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4619B0" w:rsidRDefault="00D306D1" w:rsidP="00627C9F">
      <w:pPr>
        <w:jc w:val="both"/>
        <w:rPr>
          <w:rFonts w:asciiTheme="majorHAnsi" w:hAnsiTheme="majorHAnsi" w:cs="Univers"/>
          <w:b/>
          <w:bCs/>
          <w:sz w:val="22"/>
          <w:szCs w:val="22"/>
        </w:rPr>
      </w:pPr>
      <w:r w:rsidRPr="004619B0">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7FD4A88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FE88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" fillcolor="#67ae3c" stroked="f" strokeweight="2pt"/>
            </w:pict>
          </mc:Fallback>
        </mc:AlternateContent>
      </w:r>
      <w:r w:rsidR="003E6CA1" w:rsidRPr="004619B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1219042D">
                                  <wp:extent cx="2653322" cy="510764"/>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stretch>
                                            <a:fillRect/>
                                          </a:stretch>
                                        </pic:blipFill>
                                        <pic:spPr bwMode="auto">
                                          <a:xfrm>
                                            <a:off x="0" y="0"/>
                                            <a:ext cx="2653322" cy="510764"/>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1219042D">
                            <wp:extent cx="2653322" cy="510764"/>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stretch>
                                      <a:fillRect/>
                                    </a:stretch>
                                  </pic:blipFill>
                                  <pic:spPr bwMode="auto">
                                    <a:xfrm>
                                      <a:off x="0" y="0"/>
                                      <a:ext cx="2653322" cy="510764"/>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4619B0">
        <w:rPr>
          <w:rFonts w:asciiTheme="majorHAnsi" w:hAnsiTheme="majorHAnsi" w:cs="Univers"/>
          <w:b/>
          <w:bCs/>
          <w:sz w:val="22"/>
          <w:szCs w:val="22"/>
        </w:rPr>
        <w:t xml:space="preserve"> </w:t>
      </w:r>
    </w:p>
    <w:p w14:paraId="751BC92D" w14:textId="77777777" w:rsidR="00040C3A" w:rsidRPr="004619B0" w:rsidRDefault="00040C3A" w:rsidP="00040C3A">
      <w:pPr>
        <w:tabs>
          <w:tab w:val="center" w:pos="5400"/>
        </w:tabs>
        <w:suppressAutoHyphens/>
        <w:jc w:val="both"/>
        <w:rPr>
          <w:rFonts w:asciiTheme="majorHAnsi" w:hAnsiTheme="majorHAnsi"/>
          <w:sz w:val="22"/>
          <w:szCs w:val="22"/>
        </w:rPr>
      </w:pPr>
    </w:p>
    <w:p w14:paraId="4601B0E5" w14:textId="77777777" w:rsidR="00040C3A" w:rsidRPr="004619B0" w:rsidRDefault="00040C3A" w:rsidP="00040C3A">
      <w:pPr>
        <w:tabs>
          <w:tab w:val="center" w:pos="5400"/>
        </w:tabs>
        <w:suppressAutoHyphens/>
        <w:jc w:val="both"/>
        <w:rPr>
          <w:rFonts w:asciiTheme="majorHAnsi" w:hAnsiTheme="majorHAnsi"/>
          <w:sz w:val="22"/>
          <w:szCs w:val="22"/>
        </w:rPr>
      </w:pPr>
    </w:p>
    <w:p w14:paraId="49EC0A3F" w14:textId="77777777" w:rsidR="005128E4" w:rsidRPr="004619B0" w:rsidRDefault="005128E4" w:rsidP="00040C3A">
      <w:pPr>
        <w:tabs>
          <w:tab w:val="center" w:pos="5400"/>
        </w:tabs>
        <w:suppressAutoHyphens/>
        <w:rPr>
          <w:rFonts w:asciiTheme="majorHAnsi" w:hAnsiTheme="majorHAnsi"/>
          <w:sz w:val="22"/>
          <w:szCs w:val="22"/>
        </w:rPr>
      </w:pPr>
    </w:p>
    <w:p w14:paraId="7F51F08B" w14:textId="77777777" w:rsidR="005128E4" w:rsidRPr="004619B0" w:rsidRDefault="005128E4" w:rsidP="00040C3A">
      <w:pPr>
        <w:tabs>
          <w:tab w:val="center" w:pos="5400"/>
        </w:tabs>
        <w:suppressAutoHyphens/>
        <w:rPr>
          <w:rFonts w:asciiTheme="majorHAnsi" w:hAnsiTheme="majorHAnsi"/>
          <w:sz w:val="22"/>
          <w:szCs w:val="22"/>
        </w:rPr>
      </w:pPr>
    </w:p>
    <w:p w14:paraId="058606A7" w14:textId="77777777" w:rsidR="005128E4" w:rsidRPr="004619B0" w:rsidRDefault="005128E4" w:rsidP="00040C3A">
      <w:pPr>
        <w:tabs>
          <w:tab w:val="center" w:pos="5400"/>
        </w:tabs>
        <w:suppressAutoHyphens/>
        <w:rPr>
          <w:rFonts w:asciiTheme="majorHAnsi" w:hAnsiTheme="majorHAnsi"/>
          <w:sz w:val="22"/>
          <w:szCs w:val="22"/>
        </w:rPr>
      </w:pPr>
    </w:p>
    <w:p w14:paraId="01B9D56A" w14:textId="77777777" w:rsidR="00040C3A" w:rsidRPr="004619B0" w:rsidRDefault="00040C3A" w:rsidP="005128E4">
      <w:pPr>
        <w:tabs>
          <w:tab w:val="center" w:pos="5400"/>
        </w:tabs>
        <w:suppressAutoHyphens/>
        <w:jc w:val="center"/>
        <w:rPr>
          <w:rFonts w:asciiTheme="majorHAnsi" w:hAnsiTheme="majorHAnsi"/>
          <w:sz w:val="22"/>
          <w:szCs w:val="22"/>
        </w:rPr>
      </w:pPr>
    </w:p>
    <w:p w14:paraId="513D0572" w14:textId="77777777" w:rsidR="00040C3A" w:rsidRPr="004619B0" w:rsidRDefault="00040C3A" w:rsidP="005128E4">
      <w:pPr>
        <w:tabs>
          <w:tab w:val="center" w:pos="5400"/>
        </w:tabs>
        <w:suppressAutoHyphens/>
        <w:jc w:val="center"/>
        <w:rPr>
          <w:rFonts w:asciiTheme="majorHAnsi" w:hAnsiTheme="majorHAnsi"/>
          <w:sz w:val="22"/>
          <w:szCs w:val="22"/>
        </w:rPr>
      </w:pPr>
    </w:p>
    <w:p w14:paraId="2D06BA43" w14:textId="77777777" w:rsidR="005B52B0" w:rsidRPr="004619B0" w:rsidRDefault="005B52B0" w:rsidP="005128E4">
      <w:pPr>
        <w:tabs>
          <w:tab w:val="center" w:pos="5400"/>
        </w:tabs>
        <w:suppressAutoHyphens/>
        <w:jc w:val="center"/>
        <w:rPr>
          <w:rFonts w:asciiTheme="majorHAnsi" w:hAnsiTheme="majorHAnsi"/>
          <w:sz w:val="22"/>
          <w:szCs w:val="22"/>
        </w:rPr>
      </w:pPr>
    </w:p>
    <w:p w14:paraId="762470A2" w14:textId="77777777" w:rsidR="005B52B0" w:rsidRPr="004619B0" w:rsidRDefault="005B52B0" w:rsidP="005128E4">
      <w:pPr>
        <w:tabs>
          <w:tab w:val="center" w:pos="5400"/>
        </w:tabs>
        <w:suppressAutoHyphens/>
        <w:jc w:val="center"/>
        <w:rPr>
          <w:rFonts w:asciiTheme="majorHAnsi" w:hAnsiTheme="majorHAnsi"/>
          <w:sz w:val="22"/>
          <w:szCs w:val="22"/>
        </w:rPr>
      </w:pPr>
    </w:p>
    <w:p w14:paraId="6F01DDF3" w14:textId="77777777" w:rsidR="005B52B0" w:rsidRPr="004619B0" w:rsidRDefault="005B52B0" w:rsidP="005128E4">
      <w:pPr>
        <w:tabs>
          <w:tab w:val="center" w:pos="5400"/>
        </w:tabs>
        <w:suppressAutoHyphens/>
        <w:jc w:val="center"/>
        <w:rPr>
          <w:rFonts w:asciiTheme="majorHAnsi" w:hAnsiTheme="majorHAnsi"/>
          <w:sz w:val="22"/>
          <w:szCs w:val="22"/>
        </w:rPr>
      </w:pPr>
    </w:p>
    <w:p w14:paraId="35ACB115" w14:textId="77777777" w:rsidR="00040C3A" w:rsidRPr="004619B0" w:rsidRDefault="00040C3A" w:rsidP="00040C3A">
      <w:pPr>
        <w:tabs>
          <w:tab w:val="center" w:pos="5400"/>
        </w:tabs>
        <w:suppressAutoHyphens/>
        <w:jc w:val="center"/>
        <w:rPr>
          <w:rFonts w:asciiTheme="majorHAnsi" w:hAnsiTheme="majorHAnsi"/>
          <w:sz w:val="22"/>
          <w:szCs w:val="22"/>
        </w:rPr>
      </w:pPr>
    </w:p>
    <w:p w14:paraId="3D124B92" w14:textId="77777777" w:rsidR="00040C3A" w:rsidRPr="004619B0" w:rsidRDefault="00040C3A" w:rsidP="00040C3A">
      <w:pPr>
        <w:tabs>
          <w:tab w:val="center" w:pos="5400"/>
        </w:tabs>
        <w:suppressAutoHyphens/>
        <w:jc w:val="center"/>
        <w:rPr>
          <w:rFonts w:asciiTheme="majorHAnsi" w:hAnsiTheme="majorHAnsi"/>
          <w:sz w:val="22"/>
          <w:szCs w:val="22"/>
        </w:rPr>
      </w:pPr>
    </w:p>
    <w:p w14:paraId="01E9EAD2" w14:textId="77777777" w:rsidR="00040C3A" w:rsidRPr="004619B0" w:rsidRDefault="003D3BC2" w:rsidP="00040C3A">
      <w:pPr>
        <w:tabs>
          <w:tab w:val="center" w:pos="5400"/>
        </w:tabs>
        <w:suppressAutoHyphens/>
        <w:jc w:val="center"/>
        <w:rPr>
          <w:rFonts w:asciiTheme="majorHAnsi" w:hAnsiTheme="majorHAnsi"/>
          <w:sz w:val="22"/>
          <w:szCs w:val="22"/>
        </w:rPr>
      </w:pPr>
      <w:r w:rsidRPr="004619B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091E7704" w:rsidR="005B52B0" w:rsidRPr="00C30E0F" w:rsidRDefault="009A0948" w:rsidP="00997BC5">
                            <w:pPr>
                              <w:spacing w:line="276" w:lineRule="auto"/>
                              <w:rPr>
                                <w:rFonts w:asciiTheme="majorHAnsi" w:hAnsiTheme="majorHAnsi" w:cs="Arial"/>
                                <w:b/>
                                <w:bCs/>
                                <w:color w:val="0D0D0D" w:themeColor="text1" w:themeTint="F2"/>
                                <w:sz w:val="36"/>
                                <w:szCs w:val="22"/>
                              </w:rPr>
                            </w:pPr>
                            <w:r w:rsidRPr="00C30E0F">
                              <w:rPr>
                                <w:rFonts w:asciiTheme="majorHAnsi" w:hAnsiTheme="majorHAnsi" w:cs="Arial"/>
                                <w:b/>
                                <w:bCs/>
                                <w:color w:val="0D0D0D" w:themeColor="text1" w:themeTint="F2"/>
                                <w:sz w:val="36"/>
                                <w:szCs w:val="22"/>
                              </w:rPr>
                              <w:t>REPORT</w:t>
                            </w:r>
                            <w:r w:rsidR="005B52B0" w:rsidRPr="00C30E0F">
                              <w:rPr>
                                <w:rFonts w:asciiTheme="majorHAnsi" w:hAnsiTheme="majorHAnsi" w:cs="Arial"/>
                                <w:b/>
                                <w:bCs/>
                                <w:color w:val="0D0D0D" w:themeColor="text1" w:themeTint="F2"/>
                                <w:sz w:val="36"/>
                                <w:szCs w:val="22"/>
                              </w:rPr>
                              <w:t xml:space="preserve"> </w:t>
                            </w:r>
                            <w:r w:rsidR="00477592" w:rsidRPr="00C30E0F">
                              <w:rPr>
                                <w:rFonts w:asciiTheme="majorHAnsi" w:hAnsiTheme="majorHAnsi" w:cs="Arial"/>
                                <w:b/>
                                <w:bCs/>
                                <w:color w:val="0D0D0D" w:themeColor="text1" w:themeTint="F2"/>
                                <w:sz w:val="36"/>
                                <w:szCs w:val="40"/>
                              </w:rPr>
                              <w:t>No.</w:t>
                            </w:r>
                            <w:r w:rsidR="007B05C4" w:rsidRPr="00C30E0F">
                              <w:rPr>
                                <w:rFonts w:asciiTheme="majorHAnsi" w:hAnsiTheme="majorHAnsi" w:cs="Arial"/>
                                <w:b/>
                                <w:bCs/>
                                <w:color w:val="0D0D0D" w:themeColor="text1" w:themeTint="F2"/>
                                <w:sz w:val="36"/>
                                <w:szCs w:val="22"/>
                              </w:rPr>
                              <w:t xml:space="preserve"> </w:t>
                            </w:r>
                            <w:r w:rsidR="00937601">
                              <w:rPr>
                                <w:rFonts w:asciiTheme="majorHAnsi" w:hAnsiTheme="majorHAnsi" w:cs="Arial"/>
                                <w:b/>
                                <w:bCs/>
                                <w:color w:val="0D0D0D" w:themeColor="text1" w:themeTint="F2"/>
                                <w:sz w:val="36"/>
                                <w:szCs w:val="22"/>
                              </w:rPr>
                              <w:t>213</w:t>
                            </w:r>
                            <w:r w:rsidR="007B05C4" w:rsidRPr="00C30E0F">
                              <w:rPr>
                                <w:rFonts w:asciiTheme="majorHAnsi" w:hAnsiTheme="majorHAnsi" w:cs="Arial"/>
                                <w:b/>
                                <w:bCs/>
                                <w:color w:val="0D0D0D" w:themeColor="text1" w:themeTint="F2"/>
                                <w:sz w:val="36"/>
                                <w:szCs w:val="22"/>
                              </w:rPr>
                              <w:t>/</w:t>
                            </w:r>
                            <w:r w:rsidR="00272763">
                              <w:rPr>
                                <w:rFonts w:asciiTheme="majorHAnsi" w:hAnsiTheme="majorHAnsi" w:cs="Arial"/>
                                <w:b/>
                                <w:bCs/>
                                <w:color w:val="0D0D0D" w:themeColor="text1" w:themeTint="F2"/>
                                <w:sz w:val="36"/>
                                <w:szCs w:val="22"/>
                              </w:rPr>
                              <w:t>22</w:t>
                            </w:r>
                          </w:p>
                          <w:p w14:paraId="45F30ECA" w14:textId="2C40C9FD" w:rsidR="007B05C4" w:rsidRPr="00C30E0F" w:rsidRDefault="005B52B0" w:rsidP="00997BC5">
                            <w:pPr>
                              <w:spacing w:line="276" w:lineRule="auto"/>
                              <w:rPr>
                                <w:rFonts w:asciiTheme="majorHAnsi" w:hAnsiTheme="majorHAnsi" w:cs="Arial"/>
                                <w:b/>
                                <w:color w:val="0D0D0D" w:themeColor="text1" w:themeTint="F2"/>
                                <w:sz w:val="36"/>
                                <w:szCs w:val="22"/>
                              </w:rPr>
                            </w:pPr>
                            <w:r w:rsidRPr="00C30E0F">
                              <w:rPr>
                                <w:rFonts w:asciiTheme="majorHAnsi" w:hAnsiTheme="majorHAnsi" w:cs="Arial"/>
                                <w:b/>
                                <w:color w:val="0D0D0D" w:themeColor="text1" w:themeTint="F2"/>
                                <w:sz w:val="36"/>
                                <w:szCs w:val="22"/>
                              </w:rPr>
                              <w:t>PETI</w:t>
                            </w:r>
                            <w:r w:rsidR="009A0948" w:rsidRPr="00C30E0F">
                              <w:rPr>
                                <w:rFonts w:asciiTheme="majorHAnsi" w:hAnsiTheme="majorHAnsi" w:cs="Arial"/>
                                <w:b/>
                                <w:color w:val="0D0D0D" w:themeColor="text1" w:themeTint="F2"/>
                                <w:sz w:val="36"/>
                                <w:szCs w:val="22"/>
                              </w:rPr>
                              <w:t>TIO</w:t>
                            </w:r>
                            <w:r w:rsidRPr="00C30E0F">
                              <w:rPr>
                                <w:rFonts w:asciiTheme="majorHAnsi" w:hAnsiTheme="majorHAnsi" w:cs="Arial"/>
                                <w:b/>
                                <w:color w:val="0D0D0D" w:themeColor="text1" w:themeTint="F2"/>
                                <w:sz w:val="36"/>
                                <w:szCs w:val="22"/>
                              </w:rPr>
                              <w:t xml:space="preserve">N </w:t>
                            </w:r>
                            <w:r w:rsidR="00DC2788" w:rsidRPr="00C30E0F">
                              <w:rPr>
                                <w:rFonts w:asciiTheme="majorHAnsi" w:hAnsiTheme="majorHAnsi" w:cs="Arial"/>
                                <w:b/>
                                <w:color w:val="0D0D0D" w:themeColor="text1" w:themeTint="F2"/>
                                <w:sz w:val="36"/>
                                <w:szCs w:val="22"/>
                              </w:rPr>
                              <w:t>79</w:t>
                            </w:r>
                            <w:r w:rsidR="00246D1F" w:rsidRPr="00C30E0F">
                              <w:rPr>
                                <w:rFonts w:asciiTheme="majorHAnsi" w:hAnsiTheme="majorHAnsi" w:cs="Arial"/>
                                <w:b/>
                                <w:color w:val="0D0D0D" w:themeColor="text1" w:themeTint="F2"/>
                                <w:sz w:val="36"/>
                                <w:szCs w:val="22"/>
                              </w:rPr>
                              <w:t>-</w:t>
                            </w:r>
                            <w:r w:rsidR="00DC2788" w:rsidRPr="00C30E0F">
                              <w:rPr>
                                <w:rFonts w:asciiTheme="majorHAnsi" w:hAnsiTheme="majorHAnsi" w:cs="Arial"/>
                                <w:b/>
                                <w:color w:val="0D0D0D" w:themeColor="text1" w:themeTint="F2"/>
                                <w:sz w:val="36"/>
                                <w:szCs w:val="22"/>
                              </w:rPr>
                              <w:t>15</w:t>
                            </w:r>
                            <w:r w:rsidR="00246D1F" w:rsidRPr="00C30E0F">
                              <w:rPr>
                                <w:rFonts w:asciiTheme="majorHAnsi" w:hAnsiTheme="majorHAnsi" w:cs="Arial"/>
                                <w:b/>
                                <w:color w:val="0D0D0D" w:themeColor="text1" w:themeTint="F2"/>
                                <w:sz w:val="36"/>
                                <w:szCs w:val="22"/>
                              </w:rPr>
                              <w:t xml:space="preserve"> </w:t>
                            </w:r>
                          </w:p>
                          <w:p w14:paraId="188B4303" w14:textId="42FACC9F" w:rsidR="00CD046C" w:rsidRPr="00C30E0F" w:rsidRDefault="009A0948" w:rsidP="00997BC5">
                            <w:pPr>
                              <w:spacing w:line="276" w:lineRule="auto"/>
                              <w:rPr>
                                <w:rFonts w:asciiTheme="majorHAnsi" w:hAnsiTheme="majorHAnsi" w:cs="Arial"/>
                                <w:color w:val="0D0D0D" w:themeColor="text1" w:themeTint="F2"/>
                                <w:szCs w:val="22"/>
                              </w:rPr>
                            </w:pPr>
                            <w:r w:rsidRPr="00C30E0F">
                              <w:rPr>
                                <w:rFonts w:asciiTheme="majorHAnsi" w:hAnsiTheme="majorHAnsi" w:cs="Arial"/>
                                <w:color w:val="0D0D0D" w:themeColor="text1" w:themeTint="F2"/>
                                <w:szCs w:val="22"/>
                              </w:rPr>
                              <w:t>REPORT ON</w:t>
                            </w:r>
                            <w:r w:rsidR="005B52B0" w:rsidRPr="00C30E0F">
                              <w:rPr>
                                <w:rFonts w:asciiTheme="majorHAnsi" w:hAnsiTheme="majorHAnsi" w:cs="Arial"/>
                                <w:color w:val="0D0D0D" w:themeColor="text1" w:themeTint="F2"/>
                                <w:szCs w:val="22"/>
                              </w:rPr>
                              <w:t xml:space="preserve"> ADMI</w:t>
                            </w:r>
                            <w:r w:rsidRPr="00C30E0F">
                              <w:rPr>
                                <w:rFonts w:asciiTheme="majorHAnsi" w:hAnsiTheme="majorHAnsi" w:cs="Arial"/>
                                <w:color w:val="0D0D0D" w:themeColor="text1" w:themeTint="F2"/>
                                <w:szCs w:val="22"/>
                              </w:rPr>
                              <w:t>S</w:t>
                            </w:r>
                            <w:r w:rsidR="005B52B0" w:rsidRPr="00C30E0F">
                              <w:rPr>
                                <w:rFonts w:asciiTheme="majorHAnsi" w:hAnsiTheme="majorHAnsi" w:cs="Arial"/>
                                <w:color w:val="0D0D0D" w:themeColor="text1" w:themeTint="F2"/>
                                <w:szCs w:val="22"/>
                              </w:rPr>
                              <w:t>SIBILI</w:t>
                            </w:r>
                            <w:r w:rsidRPr="00C30E0F">
                              <w:rPr>
                                <w:rFonts w:asciiTheme="majorHAnsi" w:hAnsiTheme="majorHAnsi" w:cs="Arial"/>
                                <w:color w:val="0D0D0D" w:themeColor="text1" w:themeTint="F2"/>
                                <w:szCs w:val="22"/>
                              </w:rPr>
                              <w:t>TY</w:t>
                            </w:r>
                            <w:r w:rsidR="00F519CF" w:rsidRPr="00C30E0F">
                              <w:rPr>
                                <w:rFonts w:asciiTheme="majorHAnsi" w:hAnsiTheme="majorHAnsi" w:cs="Arial"/>
                                <w:color w:val="0D0D0D" w:themeColor="text1" w:themeTint="F2"/>
                                <w:szCs w:val="22"/>
                              </w:rPr>
                              <w:t xml:space="preserve"> </w:t>
                            </w:r>
                          </w:p>
                          <w:p w14:paraId="31968596" w14:textId="77777777" w:rsidR="008F1912" w:rsidRPr="00C30E0F" w:rsidRDefault="008F1912" w:rsidP="00997BC5">
                            <w:pPr>
                              <w:spacing w:line="276" w:lineRule="auto"/>
                              <w:rPr>
                                <w:rFonts w:asciiTheme="majorHAnsi" w:hAnsiTheme="majorHAnsi" w:cs="Arial"/>
                                <w:color w:val="0D0D0D" w:themeColor="text1" w:themeTint="F2"/>
                                <w:szCs w:val="22"/>
                              </w:rPr>
                            </w:pPr>
                            <w:bookmarkStart w:id="0" w:name="_ftnref1"/>
                          </w:p>
                          <w:p w14:paraId="768F8782" w14:textId="3F852C81" w:rsidR="005B52B0" w:rsidRPr="00C30E0F" w:rsidRDefault="001C227B" w:rsidP="00997BC5">
                            <w:pPr>
                              <w:spacing w:line="276" w:lineRule="auto"/>
                              <w:rPr>
                                <w:rFonts w:asciiTheme="majorHAnsi" w:hAnsiTheme="majorHAnsi" w:cs="Arial"/>
                                <w:bCs/>
                                <w:color w:val="0D0D0D" w:themeColor="text1" w:themeTint="F2"/>
                                <w:szCs w:val="22"/>
                              </w:rPr>
                            </w:pPr>
                            <w:r w:rsidRPr="00C30E0F">
                              <w:rPr>
                                <w:rFonts w:asciiTheme="majorHAnsi" w:hAnsiTheme="majorHAnsi" w:cs="Arial"/>
                                <w:bCs/>
                                <w:color w:val="0D0D0D" w:themeColor="text1" w:themeTint="F2"/>
                                <w:szCs w:val="22"/>
                              </w:rPr>
                              <w:t>SAGLA ERNESTO AYALA</w:t>
                            </w:r>
                            <w:r w:rsidR="006F17AD" w:rsidRPr="00C30E0F">
                              <w:rPr>
                                <w:rFonts w:asciiTheme="majorHAnsi" w:hAnsiTheme="majorHAnsi" w:cs="Arial"/>
                                <w:bCs/>
                                <w:color w:val="0D0D0D" w:themeColor="text1" w:themeTint="F2"/>
                                <w:szCs w:val="22"/>
                              </w:rPr>
                              <w:t xml:space="preserve"> </w:t>
                            </w:r>
                            <w:r w:rsidR="009A0948" w:rsidRPr="00C30E0F">
                              <w:rPr>
                                <w:rFonts w:asciiTheme="majorHAnsi" w:hAnsiTheme="majorHAnsi" w:cs="Arial"/>
                                <w:bCs/>
                                <w:color w:val="0D0D0D" w:themeColor="text1" w:themeTint="F2"/>
                                <w:szCs w:val="22"/>
                              </w:rPr>
                              <w:t>AND OTHERS</w:t>
                            </w:r>
                          </w:p>
                          <w:bookmarkEnd w:id="0"/>
                          <w:p w14:paraId="0B9F7D22" w14:textId="4008E076" w:rsidR="005B52B0" w:rsidRPr="00F56ECB" w:rsidRDefault="005B52B0" w:rsidP="00F56ECB">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DC2788">
                              <w:rPr>
                                <w:rFonts w:asciiTheme="majorHAnsi" w:hAnsiTheme="majorHAnsi" w:cs="Arial"/>
                                <w:color w:val="0D0D0D" w:themeColor="text1" w:themeTint="F2"/>
                                <w:szCs w:val="22"/>
                                <w:lang w:val="es-ES_tradnl"/>
                              </w:rPr>
                              <w:t>ANAM</w:t>
                            </w:r>
                            <w:r w:rsidR="009A0948">
                              <w:rPr>
                                <w:rFonts w:asciiTheme="majorHAnsi" w:hAnsiTheme="majorHAnsi" w:cs="Arial"/>
                                <w:color w:val="0D0D0D" w:themeColor="text1" w:themeTint="F2"/>
                                <w:szCs w:val="22"/>
                                <w:lang w:val="es-ES_tradnl"/>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091E7704" w:rsidR="005B52B0" w:rsidRPr="00C30E0F" w:rsidRDefault="009A0948" w:rsidP="00997BC5">
                      <w:pPr>
                        <w:spacing w:line="276" w:lineRule="auto"/>
                        <w:rPr>
                          <w:rFonts w:asciiTheme="majorHAnsi" w:hAnsiTheme="majorHAnsi" w:cs="Arial"/>
                          <w:b/>
                          <w:bCs/>
                          <w:color w:val="0D0D0D" w:themeColor="text1" w:themeTint="F2"/>
                          <w:sz w:val="36"/>
                          <w:szCs w:val="22"/>
                        </w:rPr>
                      </w:pPr>
                      <w:r w:rsidRPr="00C30E0F">
                        <w:rPr>
                          <w:rFonts w:asciiTheme="majorHAnsi" w:hAnsiTheme="majorHAnsi" w:cs="Arial"/>
                          <w:b/>
                          <w:bCs/>
                          <w:color w:val="0D0D0D" w:themeColor="text1" w:themeTint="F2"/>
                          <w:sz w:val="36"/>
                          <w:szCs w:val="22"/>
                        </w:rPr>
                        <w:t>REPORT</w:t>
                      </w:r>
                      <w:r w:rsidR="005B52B0" w:rsidRPr="00C30E0F">
                        <w:rPr>
                          <w:rFonts w:asciiTheme="majorHAnsi" w:hAnsiTheme="majorHAnsi" w:cs="Arial"/>
                          <w:b/>
                          <w:bCs/>
                          <w:color w:val="0D0D0D" w:themeColor="text1" w:themeTint="F2"/>
                          <w:sz w:val="36"/>
                          <w:szCs w:val="22"/>
                        </w:rPr>
                        <w:t xml:space="preserve"> </w:t>
                      </w:r>
                      <w:r w:rsidR="00477592" w:rsidRPr="00C30E0F">
                        <w:rPr>
                          <w:rFonts w:asciiTheme="majorHAnsi" w:hAnsiTheme="majorHAnsi" w:cs="Arial"/>
                          <w:b/>
                          <w:bCs/>
                          <w:color w:val="0D0D0D" w:themeColor="text1" w:themeTint="F2"/>
                          <w:sz w:val="36"/>
                          <w:szCs w:val="40"/>
                        </w:rPr>
                        <w:t>No.</w:t>
                      </w:r>
                      <w:r w:rsidR="007B05C4" w:rsidRPr="00C30E0F">
                        <w:rPr>
                          <w:rFonts w:asciiTheme="majorHAnsi" w:hAnsiTheme="majorHAnsi" w:cs="Arial"/>
                          <w:b/>
                          <w:bCs/>
                          <w:color w:val="0D0D0D" w:themeColor="text1" w:themeTint="F2"/>
                          <w:sz w:val="36"/>
                          <w:szCs w:val="22"/>
                        </w:rPr>
                        <w:t xml:space="preserve"> </w:t>
                      </w:r>
                      <w:r w:rsidR="00937601">
                        <w:rPr>
                          <w:rFonts w:asciiTheme="majorHAnsi" w:hAnsiTheme="majorHAnsi" w:cs="Arial"/>
                          <w:b/>
                          <w:bCs/>
                          <w:color w:val="0D0D0D" w:themeColor="text1" w:themeTint="F2"/>
                          <w:sz w:val="36"/>
                          <w:szCs w:val="22"/>
                        </w:rPr>
                        <w:t>213</w:t>
                      </w:r>
                      <w:r w:rsidR="007B05C4" w:rsidRPr="00C30E0F">
                        <w:rPr>
                          <w:rFonts w:asciiTheme="majorHAnsi" w:hAnsiTheme="majorHAnsi" w:cs="Arial"/>
                          <w:b/>
                          <w:bCs/>
                          <w:color w:val="0D0D0D" w:themeColor="text1" w:themeTint="F2"/>
                          <w:sz w:val="36"/>
                          <w:szCs w:val="22"/>
                        </w:rPr>
                        <w:t>/</w:t>
                      </w:r>
                      <w:r w:rsidR="00272763">
                        <w:rPr>
                          <w:rFonts w:asciiTheme="majorHAnsi" w:hAnsiTheme="majorHAnsi" w:cs="Arial"/>
                          <w:b/>
                          <w:bCs/>
                          <w:color w:val="0D0D0D" w:themeColor="text1" w:themeTint="F2"/>
                          <w:sz w:val="36"/>
                          <w:szCs w:val="22"/>
                        </w:rPr>
                        <w:t>22</w:t>
                      </w:r>
                    </w:p>
                    <w:p w14:paraId="45F30ECA" w14:textId="2C40C9FD" w:rsidR="007B05C4" w:rsidRPr="00C30E0F" w:rsidRDefault="005B52B0" w:rsidP="00997BC5">
                      <w:pPr>
                        <w:spacing w:line="276" w:lineRule="auto"/>
                        <w:rPr>
                          <w:rFonts w:asciiTheme="majorHAnsi" w:hAnsiTheme="majorHAnsi" w:cs="Arial"/>
                          <w:b/>
                          <w:color w:val="0D0D0D" w:themeColor="text1" w:themeTint="F2"/>
                          <w:sz w:val="36"/>
                          <w:szCs w:val="22"/>
                        </w:rPr>
                      </w:pPr>
                      <w:r w:rsidRPr="00C30E0F">
                        <w:rPr>
                          <w:rFonts w:asciiTheme="majorHAnsi" w:hAnsiTheme="majorHAnsi" w:cs="Arial"/>
                          <w:b/>
                          <w:color w:val="0D0D0D" w:themeColor="text1" w:themeTint="F2"/>
                          <w:sz w:val="36"/>
                          <w:szCs w:val="22"/>
                        </w:rPr>
                        <w:t>PETI</w:t>
                      </w:r>
                      <w:r w:rsidR="009A0948" w:rsidRPr="00C30E0F">
                        <w:rPr>
                          <w:rFonts w:asciiTheme="majorHAnsi" w:hAnsiTheme="majorHAnsi" w:cs="Arial"/>
                          <w:b/>
                          <w:color w:val="0D0D0D" w:themeColor="text1" w:themeTint="F2"/>
                          <w:sz w:val="36"/>
                          <w:szCs w:val="22"/>
                        </w:rPr>
                        <w:t>TIO</w:t>
                      </w:r>
                      <w:r w:rsidRPr="00C30E0F">
                        <w:rPr>
                          <w:rFonts w:asciiTheme="majorHAnsi" w:hAnsiTheme="majorHAnsi" w:cs="Arial"/>
                          <w:b/>
                          <w:color w:val="0D0D0D" w:themeColor="text1" w:themeTint="F2"/>
                          <w:sz w:val="36"/>
                          <w:szCs w:val="22"/>
                        </w:rPr>
                        <w:t xml:space="preserve">N </w:t>
                      </w:r>
                      <w:r w:rsidR="00DC2788" w:rsidRPr="00C30E0F">
                        <w:rPr>
                          <w:rFonts w:asciiTheme="majorHAnsi" w:hAnsiTheme="majorHAnsi" w:cs="Arial"/>
                          <w:b/>
                          <w:color w:val="0D0D0D" w:themeColor="text1" w:themeTint="F2"/>
                          <w:sz w:val="36"/>
                          <w:szCs w:val="22"/>
                        </w:rPr>
                        <w:t>79</w:t>
                      </w:r>
                      <w:r w:rsidR="00246D1F" w:rsidRPr="00C30E0F">
                        <w:rPr>
                          <w:rFonts w:asciiTheme="majorHAnsi" w:hAnsiTheme="majorHAnsi" w:cs="Arial"/>
                          <w:b/>
                          <w:color w:val="0D0D0D" w:themeColor="text1" w:themeTint="F2"/>
                          <w:sz w:val="36"/>
                          <w:szCs w:val="22"/>
                        </w:rPr>
                        <w:t>-</w:t>
                      </w:r>
                      <w:r w:rsidR="00DC2788" w:rsidRPr="00C30E0F">
                        <w:rPr>
                          <w:rFonts w:asciiTheme="majorHAnsi" w:hAnsiTheme="majorHAnsi" w:cs="Arial"/>
                          <w:b/>
                          <w:color w:val="0D0D0D" w:themeColor="text1" w:themeTint="F2"/>
                          <w:sz w:val="36"/>
                          <w:szCs w:val="22"/>
                        </w:rPr>
                        <w:t>15</w:t>
                      </w:r>
                      <w:r w:rsidR="00246D1F" w:rsidRPr="00C30E0F">
                        <w:rPr>
                          <w:rFonts w:asciiTheme="majorHAnsi" w:hAnsiTheme="majorHAnsi" w:cs="Arial"/>
                          <w:b/>
                          <w:color w:val="0D0D0D" w:themeColor="text1" w:themeTint="F2"/>
                          <w:sz w:val="36"/>
                          <w:szCs w:val="22"/>
                        </w:rPr>
                        <w:t xml:space="preserve"> </w:t>
                      </w:r>
                    </w:p>
                    <w:p w14:paraId="188B4303" w14:textId="42FACC9F" w:rsidR="00CD046C" w:rsidRPr="00C30E0F" w:rsidRDefault="009A0948" w:rsidP="00997BC5">
                      <w:pPr>
                        <w:spacing w:line="276" w:lineRule="auto"/>
                        <w:rPr>
                          <w:rFonts w:asciiTheme="majorHAnsi" w:hAnsiTheme="majorHAnsi" w:cs="Arial"/>
                          <w:color w:val="0D0D0D" w:themeColor="text1" w:themeTint="F2"/>
                          <w:szCs w:val="22"/>
                        </w:rPr>
                      </w:pPr>
                      <w:r w:rsidRPr="00C30E0F">
                        <w:rPr>
                          <w:rFonts w:asciiTheme="majorHAnsi" w:hAnsiTheme="majorHAnsi" w:cs="Arial"/>
                          <w:color w:val="0D0D0D" w:themeColor="text1" w:themeTint="F2"/>
                          <w:szCs w:val="22"/>
                        </w:rPr>
                        <w:t>REPORT ON</w:t>
                      </w:r>
                      <w:r w:rsidR="005B52B0" w:rsidRPr="00C30E0F">
                        <w:rPr>
                          <w:rFonts w:asciiTheme="majorHAnsi" w:hAnsiTheme="majorHAnsi" w:cs="Arial"/>
                          <w:color w:val="0D0D0D" w:themeColor="text1" w:themeTint="F2"/>
                          <w:szCs w:val="22"/>
                        </w:rPr>
                        <w:t xml:space="preserve"> ADMI</w:t>
                      </w:r>
                      <w:r w:rsidRPr="00C30E0F">
                        <w:rPr>
                          <w:rFonts w:asciiTheme="majorHAnsi" w:hAnsiTheme="majorHAnsi" w:cs="Arial"/>
                          <w:color w:val="0D0D0D" w:themeColor="text1" w:themeTint="F2"/>
                          <w:szCs w:val="22"/>
                        </w:rPr>
                        <w:t>S</w:t>
                      </w:r>
                      <w:r w:rsidR="005B52B0" w:rsidRPr="00C30E0F">
                        <w:rPr>
                          <w:rFonts w:asciiTheme="majorHAnsi" w:hAnsiTheme="majorHAnsi" w:cs="Arial"/>
                          <w:color w:val="0D0D0D" w:themeColor="text1" w:themeTint="F2"/>
                          <w:szCs w:val="22"/>
                        </w:rPr>
                        <w:t>SIBILI</w:t>
                      </w:r>
                      <w:r w:rsidRPr="00C30E0F">
                        <w:rPr>
                          <w:rFonts w:asciiTheme="majorHAnsi" w:hAnsiTheme="majorHAnsi" w:cs="Arial"/>
                          <w:color w:val="0D0D0D" w:themeColor="text1" w:themeTint="F2"/>
                          <w:szCs w:val="22"/>
                        </w:rPr>
                        <w:t>TY</w:t>
                      </w:r>
                      <w:r w:rsidR="00F519CF" w:rsidRPr="00C30E0F">
                        <w:rPr>
                          <w:rFonts w:asciiTheme="majorHAnsi" w:hAnsiTheme="majorHAnsi" w:cs="Arial"/>
                          <w:color w:val="0D0D0D" w:themeColor="text1" w:themeTint="F2"/>
                          <w:szCs w:val="22"/>
                        </w:rPr>
                        <w:t xml:space="preserve"> </w:t>
                      </w:r>
                    </w:p>
                    <w:p w14:paraId="31968596" w14:textId="77777777" w:rsidR="008F1912" w:rsidRPr="00C30E0F" w:rsidRDefault="008F1912" w:rsidP="00997BC5">
                      <w:pPr>
                        <w:spacing w:line="276" w:lineRule="auto"/>
                        <w:rPr>
                          <w:rFonts w:asciiTheme="majorHAnsi" w:hAnsiTheme="majorHAnsi" w:cs="Arial"/>
                          <w:color w:val="0D0D0D" w:themeColor="text1" w:themeTint="F2"/>
                          <w:szCs w:val="22"/>
                        </w:rPr>
                      </w:pPr>
                      <w:bookmarkStart w:id="1" w:name="_ftnref1"/>
                    </w:p>
                    <w:p w14:paraId="768F8782" w14:textId="3F852C81" w:rsidR="005B52B0" w:rsidRPr="00C30E0F" w:rsidRDefault="001C227B" w:rsidP="00997BC5">
                      <w:pPr>
                        <w:spacing w:line="276" w:lineRule="auto"/>
                        <w:rPr>
                          <w:rFonts w:asciiTheme="majorHAnsi" w:hAnsiTheme="majorHAnsi" w:cs="Arial"/>
                          <w:bCs/>
                          <w:color w:val="0D0D0D" w:themeColor="text1" w:themeTint="F2"/>
                          <w:szCs w:val="22"/>
                        </w:rPr>
                      </w:pPr>
                      <w:r w:rsidRPr="00C30E0F">
                        <w:rPr>
                          <w:rFonts w:asciiTheme="majorHAnsi" w:hAnsiTheme="majorHAnsi" w:cs="Arial"/>
                          <w:bCs/>
                          <w:color w:val="0D0D0D" w:themeColor="text1" w:themeTint="F2"/>
                          <w:szCs w:val="22"/>
                        </w:rPr>
                        <w:t>SAGLA ERNESTO AYALA</w:t>
                      </w:r>
                      <w:r w:rsidR="006F17AD" w:rsidRPr="00C30E0F">
                        <w:rPr>
                          <w:rFonts w:asciiTheme="majorHAnsi" w:hAnsiTheme="majorHAnsi" w:cs="Arial"/>
                          <w:bCs/>
                          <w:color w:val="0D0D0D" w:themeColor="text1" w:themeTint="F2"/>
                          <w:szCs w:val="22"/>
                        </w:rPr>
                        <w:t xml:space="preserve"> </w:t>
                      </w:r>
                      <w:r w:rsidR="009A0948" w:rsidRPr="00C30E0F">
                        <w:rPr>
                          <w:rFonts w:asciiTheme="majorHAnsi" w:hAnsiTheme="majorHAnsi" w:cs="Arial"/>
                          <w:bCs/>
                          <w:color w:val="0D0D0D" w:themeColor="text1" w:themeTint="F2"/>
                          <w:szCs w:val="22"/>
                        </w:rPr>
                        <w:t>AND OTHERS</w:t>
                      </w:r>
                    </w:p>
                    <w:bookmarkEnd w:id="1"/>
                    <w:p w14:paraId="0B9F7D22" w14:textId="4008E076" w:rsidR="005B52B0" w:rsidRPr="00F56ECB" w:rsidRDefault="005B52B0" w:rsidP="00F56ECB">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DC2788">
                        <w:rPr>
                          <w:rFonts w:asciiTheme="majorHAnsi" w:hAnsiTheme="majorHAnsi" w:cs="Arial"/>
                          <w:color w:val="0D0D0D" w:themeColor="text1" w:themeTint="F2"/>
                          <w:szCs w:val="22"/>
                          <w:lang w:val="es-ES_tradnl"/>
                        </w:rPr>
                        <w:t>ANAM</w:t>
                      </w:r>
                      <w:r w:rsidR="009A0948">
                        <w:rPr>
                          <w:rFonts w:asciiTheme="majorHAnsi" w:hAnsiTheme="majorHAnsi" w:cs="Arial"/>
                          <w:color w:val="0D0D0D" w:themeColor="text1" w:themeTint="F2"/>
                          <w:szCs w:val="22"/>
                          <w:lang w:val="es-ES_tradnl"/>
                        </w:rPr>
                        <w:t>A</w:t>
                      </w:r>
                    </w:p>
                  </w:txbxContent>
                </v:textbox>
              </v:shape>
            </w:pict>
          </mc:Fallback>
        </mc:AlternateContent>
      </w:r>
      <w:r w:rsidR="004E2649" w:rsidRPr="004619B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64CDE528"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OA</w:t>
                            </w:r>
                            <w:r w:rsidR="009A0948">
                              <w:rPr>
                                <w:rFonts w:asciiTheme="minorHAnsi" w:hAnsiTheme="minorHAnsi"/>
                                <w:color w:val="FFFFFF" w:themeColor="background1"/>
                                <w:sz w:val="22"/>
                                <w:lang w:val="pt-BR"/>
                              </w:rPr>
                              <w:t>S</w:t>
                            </w:r>
                            <w:r>
                              <w:rPr>
                                <w:rFonts w:asciiTheme="minorHAnsi" w:hAnsiTheme="minorHAnsi"/>
                                <w:color w:val="FFFFFF" w:themeColor="background1"/>
                                <w:sz w:val="22"/>
                                <w:lang w:val="pt-BR"/>
                              </w:rPr>
                              <w:t>/Ser.L/V/II</w:t>
                            </w:r>
                          </w:p>
                          <w:p w14:paraId="71D2D5D2" w14:textId="7B8B883C" w:rsidR="00627C9F" w:rsidRPr="003F584A" w:rsidRDefault="00627C9F" w:rsidP="007A5817">
                            <w:pPr>
                              <w:spacing w:line="276" w:lineRule="auto"/>
                              <w:jc w:val="right"/>
                              <w:rPr>
                                <w:rFonts w:asciiTheme="minorHAnsi" w:hAnsiTheme="minorHAnsi"/>
                                <w:color w:val="FFFFFF" w:themeColor="background1"/>
                                <w:sz w:val="22"/>
                                <w:lang w:val="pt-BR"/>
                              </w:rPr>
                            </w:pPr>
                            <w:r w:rsidRPr="003F584A">
                              <w:rPr>
                                <w:rFonts w:asciiTheme="minorHAnsi" w:hAnsiTheme="minorHAnsi"/>
                                <w:color w:val="FFFFFF" w:themeColor="background1"/>
                                <w:sz w:val="22"/>
                                <w:lang w:val="pt-BR"/>
                              </w:rPr>
                              <w:t xml:space="preserve">Doc. </w:t>
                            </w:r>
                            <w:r w:rsidR="00D71FF1" w:rsidRPr="003F584A">
                              <w:rPr>
                                <w:rFonts w:asciiTheme="minorHAnsi" w:hAnsiTheme="minorHAnsi"/>
                                <w:color w:val="FFFFFF" w:themeColor="background1"/>
                                <w:sz w:val="22"/>
                                <w:lang w:val="pt-BR"/>
                              </w:rPr>
                              <w:t>216</w:t>
                            </w:r>
                          </w:p>
                          <w:p w14:paraId="4061DBBD" w14:textId="35F0812E" w:rsidR="00627C9F" w:rsidRPr="00C30E0F" w:rsidRDefault="007B357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11 August</w:t>
                            </w:r>
                            <w:r w:rsidR="007B05C4" w:rsidRPr="00C30E0F">
                              <w:rPr>
                                <w:rFonts w:asciiTheme="minorHAnsi" w:hAnsiTheme="minorHAnsi"/>
                                <w:color w:val="FFFFFF" w:themeColor="background1"/>
                                <w:sz w:val="22"/>
                              </w:rPr>
                              <w:t xml:space="preserve"> </w:t>
                            </w:r>
                            <w:r w:rsidR="00627C9F" w:rsidRPr="00C30E0F">
                              <w:rPr>
                                <w:rFonts w:asciiTheme="minorHAnsi" w:hAnsiTheme="minorHAnsi"/>
                                <w:color w:val="FFFFFF" w:themeColor="background1"/>
                                <w:sz w:val="22"/>
                              </w:rPr>
                              <w:t>20</w:t>
                            </w:r>
                            <w:r w:rsidR="00C23BA4" w:rsidRPr="00C30E0F">
                              <w:rPr>
                                <w:rFonts w:asciiTheme="minorHAnsi" w:hAnsiTheme="minorHAnsi"/>
                                <w:color w:val="FFFFFF" w:themeColor="background1"/>
                                <w:sz w:val="22"/>
                              </w:rPr>
                              <w:t>2</w:t>
                            </w:r>
                            <w:r w:rsidR="001C227B" w:rsidRPr="00C30E0F">
                              <w:rPr>
                                <w:rFonts w:asciiTheme="minorHAnsi" w:hAnsiTheme="minorHAnsi"/>
                                <w:color w:val="FFFFFF" w:themeColor="background1"/>
                                <w:sz w:val="22"/>
                              </w:rPr>
                              <w:t>2</w:t>
                            </w:r>
                          </w:p>
                          <w:p w14:paraId="0537C4A5" w14:textId="1F0CE67F" w:rsidR="00627C9F" w:rsidRPr="00C30E0F" w:rsidRDefault="00E0340B" w:rsidP="007A5817">
                            <w:pPr>
                              <w:spacing w:line="276" w:lineRule="auto"/>
                              <w:jc w:val="right"/>
                              <w:rPr>
                                <w:rFonts w:asciiTheme="minorHAnsi" w:hAnsiTheme="minorHAnsi"/>
                                <w:color w:val="FFFFFF" w:themeColor="background1"/>
                                <w:sz w:val="22"/>
                              </w:rPr>
                            </w:pPr>
                            <w:r w:rsidRPr="00C30E0F">
                              <w:rPr>
                                <w:rFonts w:asciiTheme="minorHAnsi" w:hAnsiTheme="minorHAnsi"/>
                                <w:color w:val="FFFFFF" w:themeColor="background1"/>
                                <w:sz w:val="22"/>
                              </w:rPr>
                              <w:t xml:space="preserve">Original: </w:t>
                            </w:r>
                            <w:r w:rsidR="009A0948" w:rsidRPr="00C30E0F">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64CDE528"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OA</w:t>
                      </w:r>
                      <w:r w:rsidR="009A0948">
                        <w:rPr>
                          <w:rFonts w:asciiTheme="minorHAnsi" w:hAnsiTheme="minorHAnsi"/>
                          <w:color w:val="FFFFFF" w:themeColor="background1"/>
                          <w:sz w:val="22"/>
                          <w:lang w:val="pt-BR"/>
                        </w:rPr>
                        <w:t>S</w:t>
                      </w:r>
                      <w:r>
                        <w:rPr>
                          <w:rFonts w:asciiTheme="minorHAnsi" w:hAnsiTheme="minorHAnsi"/>
                          <w:color w:val="FFFFFF" w:themeColor="background1"/>
                          <w:sz w:val="22"/>
                          <w:lang w:val="pt-BR"/>
                        </w:rPr>
                        <w:t>/Ser.L/V/II</w:t>
                      </w:r>
                    </w:p>
                    <w:p w14:paraId="71D2D5D2" w14:textId="7B8B883C" w:rsidR="00627C9F" w:rsidRPr="003F584A" w:rsidRDefault="00627C9F" w:rsidP="007A5817">
                      <w:pPr>
                        <w:spacing w:line="276" w:lineRule="auto"/>
                        <w:jc w:val="right"/>
                        <w:rPr>
                          <w:rFonts w:asciiTheme="minorHAnsi" w:hAnsiTheme="minorHAnsi"/>
                          <w:color w:val="FFFFFF" w:themeColor="background1"/>
                          <w:sz w:val="22"/>
                          <w:lang w:val="pt-BR"/>
                        </w:rPr>
                      </w:pPr>
                      <w:r w:rsidRPr="003F584A">
                        <w:rPr>
                          <w:rFonts w:asciiTheme="minorHAnsi" w:hAnsiTheme="minorHAnsi"/>
                          <w:color w:val="FFFFFF" w:themeColor="background1"/>
                          <w:sz w:val="22"/>
                          <w:lang w:val="pt-BR"/>
                        </w:rPr>
                        <w:t xml:space="preserve">Doc. </w:t>
                      </w:r>
                      <w:r w:rsidR="00D71FF1" w:rsidRPr="003F584A">
                        <w:rPr>
                          <w:rFonts w:asciiTheme="minorHAnsi" w:hAnsiTheme="minorHAnsi"/>
                          <w:color w:val="FFFFFF" w:themeColor="background1"/>
                          <w:sz w:val="22"/>
                          <w:lang w:val="pt-BR"/>
                        </w:rPr>
                        <w:t>216</w:t>
                      </w:r>
                    </w:p>
                    <w:p w14:paraId="4061DBBD" w14:textId="35F0812E" w:rsidR="00627C9F" w:rsidRPr="00C30E0F" w:rsidRDefault="007B357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11 August</w:t>
                      </w:r>
                      <w:r w:rsidR="007B05C4" w:rsidRPr="00C30E0F">
                        <w:rPr>
                          <w:rFonts w:asciiTheme="minorHAnsi" w:hAnsiTheme="minorHAnsi"/>
                          <w:color w:val="FFFFFF" w:themeColor="background1"/>
                          <w:sz w:val="22"/>
                        </w:rPr>
                        <w:t xml:space="preserve"> </w:t>
                      </w:r>
                      <w:r w:rsidR="00627C9F" w:rsidRPr="00C30E0F">
                        <w:rPr>
                          <w:rFonts w:asciiTheme="minorHAnsi" w:hAnsiTheme="minorHAnsi"/>
                          <w:color w:val="FFFFFF" w:themeColor="background1"/>
                          <w:sz w:val="22"/>
                        </w:rPr>
                        <w:t>20</w:t>
                      </w:r>
                      <w:r w:rsidR="00C23BA4" w:rsidRPr="00C30E0F">
                        <w:rPr>
                          <w:rFonts w:asciiTheme="minorHAnsi" w:hAnsiTheme="minorHAnsi"/>
                          <w:color w:val="FFFFFF" w:themeColor="background1"/>
                          <w:sz w:val="22"/>
                        </w:rPr>
                        <w:t>2</w:t>
                      </w:r>
                      <w:r w:rsidR="001C227B" w:rsidRPr="00C30E0F">
                        <w:rPr>
                          <w:rFonts w:asciiTheme="minorHAnsi" w:hAnsiTheme="minorHAnsi"/>
                          <w:color w:val="FFFFFF" w:themeColor="background1"/>
                          <w:sz w:val="22"/>
                        </w:rPr>
                        <w:t>2</w:t>
                      </w:r>
                    </w:p>
                    <w:p w14:paraId="0537C4A5" w14:textId="1F0CE67F" w:rsidR="00627C9F" w:rsidRPr="00C30E0F" w:rsidRDefault="00E0340B" w:rsidP="007A5817">
                      <w:pPr>
                        <w:spacing w:line="276" w:lineRule="auto"/>
                        <w:jc w:val="right"/>
                        <w:rPr>
                          <w:rFonts w:asciiTheme="minorHAnsi" w:hAnsiTheme="minorHAnsi"/>
                          <w:color w:val="FFFFFF" w:themeColor="background1"/>
                          <w:sz w:val="22"/>
                        </w:rPr>
                      </w:pPr>
                      <w:r w:rsidRPr="00C30E0F">
                        <w:rPr>
                          <w:rFonts w:asciiTheme="minorHAnsi" w:hAnsiTheme="minorHAnsi"/>
                          <w:color w:val="FFFFFF" w:themeColor="background1"/>
                          <w:sz w:val="22"/>
                        </w:rPr>
                        <w:t xml:space="preserve">Original: </w:t>
                      </w:r>
                      <w:r w:rsidR="009A0948" w:rsidRPr="00C30E0F">
                        <w:rPr>
                          <w:rFonts w:asciiTheme="minorHAnsi" w:hAnsiTheme="minorHAnsi"/>
                          <w:color w:val="FFFFFF" w:themeColor="background1"/>
                          <w:sz w:val="22"/>
                        </w:rPr>
                        <w:t>Spanish</w:t>
                      </w:r>
                    </w:p>
                  </w:txbxContent>
                </v:textbox>
              </v:shape>
            </w:pict>
          </mc:Fallback>
        </mc:AlternateContent>
      </w:r>
    </w:p>
    <w:p w14:paraId="05E23869" w14:textId="77777777" w:rsidR="00040C3A" w:rsidRPr="004619B0" w:rsidRDefault="00040C3A" w:rsidP="00040C3A">
      <w:pPr>
        <w:tabs>
          <w:tab w:val="center" w:pos="5400"/>
        </w:tabs>
        <w:suppressAutoHyphens/>
        <w:jc w:val="center"/>
        <w:rPr>
          <w:rFonts w:asciiTheme="majorHAnsi" w:hAnsiTheme="majorHAnsi"/>
          <w:sz w:val="22"/>
          <w:szCs w:val="22"/>
        </w:rPr>
      </w:pPr>
    </w:p>
    <w:p w14:paraId="529AB783" w14:textId="77777777" w:rsidR="00040C3A" w:rsidRPr="004619B0" w:rsidRDefault="00040C3A" w:rsidP="00040C3A">
      <w:pPr>
        <w:tabs>
          <w:tab w:val="center" w:pos="5400"/>
        </w:tabs>
        <w:suppressAutoHyphens/>
        <w:jc w:val="center"/>
        <w:rPr>
          <w:rFonts w:asciiTheme="majorHAnsi" w:hAnsiTheme="majorHAnsi"/>
          <w:sz w:val="22"/>
          <w:szCs w:val="22"/>
        </w:rPr>
      </w:pPr>
    </w:p>
    <w:p w14:paraId="147F033C" w14:textId="77777777" w:rsidR="00040C3A" w:rsidRPr="004619B0" w:rsidRDefault="00040C3A" w:rsidP="00040C3A">
      <w:pPr>
        <w:tabs>
          <w:tab w:val="center" w:pos="5400"/>
        </w:tabs>
        <w:suppressAutoHyphens/>
        <w:jc w:val="center"/>
        <w:rPr>
          <w:rFonts w:asciiTheme="majorHAnsi" w:hAnsiTheme="majorHAnsi" w:cs="Arial"/>
          <w:sz w:val="22"/>
          <w:szCs w:val="22"/>
        </w:rPr>
      </w:pPr>
    </w:p>
    <w:p w14:paraId="67ABD981" w14:textId="77777777" w:rsidR="00040C3A" w:rsidRPr="004619B0" w:rsidRDefault="00040C3A" w:rsidP="00040C3A">
      <w:pPr>
        <w:tabs>
          <w:tab w:val="center" w:pos="5400"/>
        </w:tabs>
        <w:suppressAutoHyphens/>
        <w:jc w:val="center"/>
        <w:rPr>
          <w:rFonts w:asciiTheme="majorHAnsi" w:hAnsiTheme="majorHAnsi"/>
          <w:sz w:val="22"/>
          <w:szCs w:val="22"/>
        </w:rPr>
      </w:pPr>
    </w:p>
    <w:p w14:paraId="46C4195B" w14:textId="77777777" w:rsidR="00040C3A" w:rsidRPr="004619B0" w:rsidRDefault="00040C3A" w:rsidP="00040C3A">
      <w:pPr>
        <w:tabs>
          <w:tab w:val="center" w:pos="5400"/>
        </w:tabs>
        <w:suppressAutoHyphens/>
        <w:jc w:val="center"/>
        <w:rPr>
          <w:rFonts w:asciiTheme="majorHAnsi" w:hAnsiTheme="majorHAnsi"/>
          <w:sz w:val="22"/>
          <w:szCs w:val="22"/>
        </w:rPr>
      </w:pPr>
    </w:p>
    <w:p w14:paraId="6C0D9CAF" w14:textId="77777777" w:rsidR="00040C3A" w:rsidRPr="004619B0" w:rsidRDefault="00040C3A" w:rsidP="00040C3A">
      <w:pPr>
        <w:tabs>
          <w:tab w:val="center" w:pos="5400"/>
        </w:tabs>
        <w:suppressAutoHyphens/>
        <w:jc w:val="center"/>
        <w:rPr>
          <w:rFonts w:asciiTheme="majorHAnsi" w:hAnsiTheme="majorHAnsi"/>
          <w:sz w:val="22"/>
          <w:szCs w:val="22"/>
        </w:rPr>
      </w:pPr>
    </w:p>
    <w:p w14:paraId="6140E39A" w14:textId="77777777" w:rsidR="00040C3A" w:rsidRPr="004619B0" w:rsidRDefault="00040C3A" w:rsidP="00040C3A">
      <w:pPr>
        <w:tabs>
          <w:tab w:val="center" w:pos="5400"/>
        </w:tabs>
        <w:suppressAutoHyphens/>
        <w:jc w:val="center"/>
        <w:rPr>
          <w:rFonts w:asciiTheme="majorHAnsi" w:hAnsiTheme="majorHAnsi"/>
          <w:sz w:val="22"/>
          <w:szCs w:val="22"/>
        </w:rPr>
      </w:pPr>
    </w:p>
    <w:p w14:paraId="116878DE" w14:textId="77777777" w:rsidR="005128E4" w:rsidRPr="004619B0" w:rsidRDefault="005128E4" w:rsidP="00040C3A">
      <w:pPr>
        <w:tabs>
          <w:tab w:val="center" w:pos="5400"/>
        </w:tabs>
        <w:suppressAutoHyphens/>
        <w:jc w:val="center"/>
        <w:rPr>
          <w:rFonts w:asciiTheme="majorHAnsi" w:hAnsiTheme="majorHAnsi"/>
          <w:sz w:val="22"/>
          <w:szCs w:val="22"/>
        </w:rPr>
      </w:pPr>
    </w:p>
    <w:p w14:paraId="6FF1A208" w14:textId="77777777" w:rsidR="00040C3A" w:rsidRPr="004619B0" w:rsidRDefault="00040C3A" w:rsidP="00040C3A">
      <w:pPr>
        <w:tabs>
          <w:tab w:val="center" w:pos="5400"/>
        </w:tabs>
        <w:suppressAutoHyphens/>
        <w:jc w:val="center"/>
        <w:rPr>
          <w:rFonts w:asciiTheme="majorHAnsi" w:hAnsiTheme="majorHAnsi"/>
          <w:sz w:val="22"/>
          <w:szCs w:val="22"/>
        </w:rPr>
      </w:pPr>
    </w:p>
    <w:p w14:paraId="23E1EE64" w14:textId="77777777" w:rsidR="005128E4" w:rsidRPr="004619B0" w:rsidRDefault="005128E4" w:rsidP="00040C3A">
      <w:pPr>
        <w:tabs>
          <w:tab w:val="center" w:pos="5400"/>
        </w:tabs>
        <w:suppressAutoHyphens/>
        <w:jc w:val="center"/>
        <w:rPr>
          <w:rFonts w:asciiTheme="majorHAnsi" w:hAnsiTheme="majorHAnsi"/>
          <w:sz w:val="22"/>
          <w:szCs w:val="22"/>
        </w:rPr>
      </w:pPr>
    </w:p>
    <w:p w14:paraId="2D8331F2" w14:textId="77777777" w:rsidR="005128E4" w:rsidRPr="004619B0" w:rsidRDefault="005128E4" w:rsidP="00040C3A">
      <w:pPr>
        <w:tabs>
          <w:tab w:val="center" w:pos="5400"/>
        </w:tabs>
        <w:suppressAutoHyphens/>
        <w:jc w:val="center"/>
        <w:rPr>
          <w:rFonts w:asciiTheme="majorHAnsi" w:hAnsiTheme="majorHAnsi"/>
          <w:sz w:val="22"/>
          <w:szCs w:val="22"/>
        </w:rPr>
      </w:pPr>
    </w:p>
    <w:p w14:paraId="1D1FCC8F" w14:textId="77777777" w:rsidR="005128E4" w:rsidRPr="004619B0" w:rsidRDefault="005128E4" w:rsidP="00040C3A">
      <w:pPr>
        <w:tabs>
          <w:tab w:val="center" w:pos="5400"/>
        </w:tabs>
        <w:suppressAutoHyphens/>
        <w:jc w:val="center"/>
        <w:rPr>
          <w:rFonts w:asciiTheme="majorHAnsi" w:hAnsiTheme="majorHAnsi"/>
          <w:sz w:val="22"/>
          <w:szCs w:val="22"/>
        </w:rPr>
      </w:pPr>
    </w:p>
    <w:p w14:paraId="67F753E7" w14:textId="77777777" w:rsidR="00040C3A" w:rsidRPr="004619B0" w:rsidRDefault="00040C3A" w:rsidP="00040C3A">
      <w:pPr>
        <w:tabs>
          <w:tab w:val="center" w:pos="5400"/>
        </w:tabs>
        <w:suppressAutoHyphens/>
        <w:jc w:val="center"/>
        <w:rPr>
          <w:rFonts w:asciiTheme="majorHAnsi" w:hAnsiTheme="majorHAnsi"/>
          <w:sz w:val="22"/>
          <w:szCs w:val="22"/>
        </w:rPr>
      </w:pPr>
    </w:p>
    <w:p w14:paraId="165AA979" w14:textId="77777777" w:rsidR="00040C3A" w:rsidRPr="004619B0" w:rsidRDefault="00040C3A" w:rsidP="00040C3A">
      <w:pPr>
        <w:tabs>
          <w:tab w:val="center" w:pos="5400"/>
        </w:tabs>
        <w:suppressAutoHyphens/>
        <w:jc w:val="center"/>
        <w:rPr>
          <w:rFonts w:asciiTheme="majorHAnsi" w:hAnsiTheme="majorHAnsi"/>
          <w:sz w:val="22"/>
          <w:szCs w:val="22"/>
        </w:rPr>
      </w:pPr>
    </w:p>
    <w:p w14:paraId="2F2457A8" w14:textId="77777777" w:rsidR="00A50FCF" w:rsidRPr="004619B0" w:rsidRDefault="00A50FCF" w:rsidP="00040C3A">
      <w:pPr>
        <w:tabs>
          <w:tab w:val="center" w:pos="5400"/>
        </w:tabs>
        <w:suppressAutoHyphens/>
        <w:jc w:val="center"/>
        <w:rPr>
          <w:rFonts w:asciiTheme="majorHAnsi" w:hAnsiTheme="majorHAnsi"/>
          <w:sz w:val="18"/>
          <w:szCs w:val="22"/>
        </w:rPr>
      </w:pPr>
    </w:p>
    <w:p w14:paraId="20439390" w14:textId="77777777" w:rsidR="00A50FCF" w:rsidRPr="004619B0" w:rsidRDefault="00A50FCF" w:rsidP="00040C3A">
      <w:pPr>
        <w:tabs>
          <w:tab w:val="center" w:pos="5400"/>
        </w:tabs>
        <w:suppressAutoHyphens/>
        <w:jc w:val="center"/>
        <w:rPr>
          <w:rFonts w:asciiTheme="majorHAnsi" w:hAnsiTheme="majorHAnsi"/>
          <w:sz w:val="18"/>
          <w:szCs w:val="22"/>
        </w:rPr>
      </w:pPr>
    </w:p>
    <w:p w14:paraId="5B80B262" w14:textId="77777777" w:rsidR="00A50FCF" w:rsidRPr="004619B0" w:rsidRDefault="00A50FCF" w:rsidP="00040C3A">
      <w:pPr>
        <w:tabs>
          <w:tab w:val="center" w:pos="5400"/>
        </w:tabs>
        <w:suppressAutoHyphens/>
        <w:jc w:val="center"/>
        <w:rPr>
          <w:rFonts w:asciiTheme="majorHAnsi" w:hAnsiTheme="majorHAnsi"/>
          <w:sz w:val="18"/>
          <w:szCs w:val="22"/>
        </w:rPr>
      </w:pPr>
    </w:p>
    <w:p w14:paraId="734846D8" w14:textId="77777777" w:rsidR="00A50FCF" w:rsidRPr="004619B0" w:rsidRDefault="00A50FCF" w:rsidP="00040C3A">
      <w:pPr>
        <w:tabs>
          <w:tab w:val="center" w:pos="5400"/>
        </w:tabs>
        <w:suppressAutoHyphens/>
        <w:jc w:val="center"/>
        <w:rPr>
          <w:rFonts w:asciiTheme="majorHAnsi" w:hAnsiTheme="majorHAnsi"/>
          <w:sz w:val="18"/>
          <w:szCs w:val="22"/>
        </w:rPr>
      </w:pPr>
    </w:p>
    <w:p w14:paraId="36D2C63A" w14:textId="77777777" w:rsidR="00A50FCF" w:rsidRPr="004619B0" w:rsidRDefault="00A50FCF" w:rsidP="00040C3A">
      <w:pPr>
        <w:tabs>
          <w:tab w:val="center" w:pos="5400"/>
        </w:tabs>
        <w:suppressAutoHyphens/>
        <w:jc w:val="center"/>
        <w:rPr>
          <w:rFonts w:asciiTheme="majorHAnsi" w:hAnsiTheme="majorHAnsi"/>
          <w:sz w:val="18"/>
          <w:szCs w:val="22"/>
        </w:rPr>
      </w:pPr>
    </w:p>
    <w:p w14:paraId="4F0B7F5A" w14:textId="77777777" w:rsidR="00A50FCF" w:rsidRPr="004619B0" w:rsidRDefault="00A50FCF" w:rsidP="00040C3A">
      <w:pPr>
        <w:tabs>
          <w:tab w:val="center" w:pos="5400"/>
        </w:tabs>
        <w:suppressAutoHyphens/>
        <w:jc w:val="center"/>
        <w:rPr>
          <w:rFonts w:asciiTheme="majorHAnsi" w:hAnsiTheme="majorHAnsi"/>
          <w:sz w:val="18"/>
          <w:szCs w:val="22"/>
        </w:rPr>
      </w:pPr>
    </w:p>
    <w:p w14:paraId="07218933" w14:textId="77777777" w:rsidR="00A50FCF" w:rsidRPr="004619B0" w:rsidRDefault="00A50FCF" w:rsidP="00040C3A">
      <w:pPr>
        <w:tabs>
          <w:tab w:val="center" w:pos="5400"/>
        </w:tabs>
        <w:suppressAutoHyphens/>
        <w:jc w:val="center"/>
        <w:rPr>
          <w:rFonts w:asciiTheme="majorHAnsi" w:hAnsiTheme="majorHAnsi"/>
          <w:sz w:val="18"/>
          <w:szCs w:val="22"/>
        </w:rPr>
      </w:pPr>
    </w:p>
    <w:p w14:paraId="2C99136A" w14:textId="77777777" w:rsidR="00A50FCF" w:rsidRPr="004619B0" w:rsidRDefault="00A50FCF" w:rsidP="00040C3A">
      <w:pPr>
        <w:tabs>
          <w:tab w:val="center" w:pos="5400"/>
        </w:tabs>
        <w:suppressAutoHyphens/>
        <w:jc w:val="center"/>
        <w:rPr>
          <w:rFonts w:asciiTheme="majorHAnsi" w:hAnsiTheme="majorHAnsi"/>
          <w:sz w:val="18"/>
          <w:szCs w:val="22"/>
        </w:rPr>
      </w:pPr>
    </w:p>
    <w:p w14:paraId="078A9198" w14:textId="77777777" w:rsidR="00A50FCF" w:rsidRPr="004619B0" w:rsidRDefault="00A50FCF" w:rsidP="00040C3A">
      <w:pPr>
        <w:tabs>
          <w:tab w:val="center" w:pos="5400"/>
        </w:tabs>
        <w:suppressAutoHyphens/>
        <w:jc w:val="center"/>
        <w:rPr>
          <w:rFonts w:asciiTheme="majorHAnsi" w:hAnsiTheme="majorHAnsi"/>
          <w:sz w:val="18"/>
          <w:szCs w:val="22"/>
        </w:rPr>
      </w:pPr>
    </w:p>
    <w:p w14:paraId="6A001DA7" w14:textId="77777777" w:rsidR="00A50FCF" w:rsidRPr="004619B0" w:rsidRDefault="00A50FCF" w:rsidP="00040C3A">
      <w:pPr>
        <w:tabs>
          <w:tab w:val="center" w:pos="5400"/>
        </w:tabs>
        <w:suppressAutoHyphens/>
        <w:jc w:val="center"/>
        <w:rPr>
          <w:rFonts w:asciiTheme="majorHAnsi" w:hAnsiTheme="majorHAnsi"/>
          <w:sz w:val="18"/>
          <w:szCs w:val="22"/>
        </w:rPr>
      </w:pPr>
    </w:p>
    <w:p w14:paraId="217E7AAB" w14:textId="77777777" w:rsidR="00A50FCF" w:rsidRPr="004619B0" w:rsidRDefault="00A50FCF" w:rsidP="00040C3A">
      <w:pPr>
        <w:tabs>
          <w:tab w:val="center" w:pos="5400"/>
        </w:tabs>
        <w:suppressAutoHyphens/>
        <w:jc w:val="center"/>
        <w:rPr>
          <w:rFonts w:asciiTheme="majorHAnsi" w:hAnsiTheme="majorHAnsi"/>
          <w:sz w:val="18"/>
          <w:szCs w:val="22"/>
        </w:rPr>
      </w:pPr>
    </w:p>
    <w:p w14:paraId="0C34B449" w14:textId="77777777" w:rsidR="00A50FCF" w:rsidRPr="004619B0" w:rsidRDefault="00A50FCF" w:rsidP="00040C3A">
      <w:pPr>
        <w:tabs>
          <w:tab w:val="center" w:pos="5400"/>
        </w:tabs>
        <w:suppressAutoHyphens/>
        <w:jc w:val="center"/>
        <w:rPr>
          <w:rFonts w:asciiTheme="majorHAnsi" w:hAnsiTheme="majorHAnsi"/>
          <w:sz w:val="18"/>
          <w:szCs w:val="22"/>
        </w:rPr>
      </w:pPr>
    </w:p>
    <w:p w14:paraId="5CF516E8" w14:textId="77777777" w:rsidR="00A50FCF" w:rsidRPr="004619B0" w:rsidRDefault="00A50FCF" w:rsidP="00040C3A">
      <w:pPr>
        <w:tabs>
          <w:tab w:val="center" w:pos="5400"/>
        </w:tabs>
        <w:suppressAutoHyphens/>
        <w:jc w:val="center"/>
        <w:rPr>
          <w:rFonts w:asciiTheme="majorHAnsi" w:hAnsiTheme="majorHAnsi"/>
          <w:sz w:val="18"/>
          <w:szCs w:val="22"/>
        </w:rPr>
      </w:pPr>
    </w:p>
    <w:p w14:paraId="417C9993" w14:textId="77777777" w:rsidR="00A50FCF" w:rsidRPr="004619B0" w:rsidRDefault="00A50FCF" w:rsidP="00040C3A">
      <w:pPr>
        <w:tabs>
          <w:tab w:val="center" w:pos="5400"/>
        </w:tabs>
        <w:suppressAutoHyphens/>
        <w:jc w:val="center"/>
        <w:rPr>
          <w:rFonts w:asciiTheme="majorHAnsi" w:hAnsiTheme="majorHAnsi"/>
          <w:sz w:val="18"/>
          <w:szCs w:val="22"/>
        </w:rPr>
      </w:pPr>
    </w:p>
    <w:p w14:paraId="641C6754" w14:textId="77777777" w:rsidR="00A50FCF" w:rsidRPr="004619B0" w:rsidRDefault="0090270B" w:rsidP="00040C3A">
      <w:pPr>
        <w:tabs>
          <w:tab w:val="center" w:pos="5400"/>
        </w:tabs>
        <w:suppressAutoHyphens/>
        <w:jc w:val="center"/>
        <w:rPr>
          <w:rFonts w:asciiTheme="majorHAnsi" w:hAnsiTheme="majorHAnsi"/>
          <w:sz w:val="18"/>
          <w:szCs w:val="22"/>
        </w:rPr>
      </w:pPr>
      <w:r w:rsidRPr="004619B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1427E68B" w:rsidR="00DD3D86" w:rsidRPr="00985123" w:rsidRDefault="009A0948" w:rsidP="00DD3D86">
                            <w:pPr>
                              <w:tabs>
                                <w:tab w:val="center" w:pos="5400"/>
                              </w:tabs>
                              <w:suppressAutoHyphens/>
                              <w:spacing w:before="60"/>
                              <w:rPr>
                                <w:rFonts w:asciiTheme="majorHAnsi" w:hAnsiTheme="majorHAnsi"/>
                                <w:color w:val="0D0D0D" w:themeColor="text1" w:themeTint="F2"/>
                                <w:sz w:val="18"/>
                                <w:szCs w:val="22"/>
                              </w:rPr>
                            </w:pPr>
                            <w:r w:rsidRPr="00985123">
                              <w:rPr>
                                <w:rFonts w:asciiTheme="majorHAnsi" w:hAnsiTheme="majorHAnsi"/>
                                <w:color w:val="0D0D0D" w:themeColor="text1" w:themeTint="F2"/>
                                <w:sz w:val="18"/>
                                <w:szCs w:val="20"/>
                              </w:rPr>
                              <w:t xml:space="preserve">Approved </w:t>
                            </w:r>
                            <w:r w:rsidRPr="00985123">
                              <w:rPr>
                                <w:rFonts w:asciiTheme="majorHAnsi" w:hAnsiTheme="majorHAnsi"/>
                                <w:color w:val="0D0D0D" w:themeColor="text1" w:themeTint="F2"/>
                                <w:sz w:val="18"/>
                                <w:szCs w:val="22"/>
                              </w:rPr>
                              <w:t>electronically</w:t>
                            </w:r>
                            <w:r w:rsidR="00DD3D86" w:rsidRPr="00985123">
                              <w:rPr>
                                <w:rFonts w:asciiTheme="majorHAnsi" w:hAnsiTheme="majorHAnsi"/>
                                <w:color w:val="0D0D0D" w:themeColor="text1" w:themeTint="F2"/>
                                <w:sz w:val="18"/>
                                <w:szCs w:val="22"/>
                              </w:rPr>
                              <w:t xml:space="preserve"> </w:t>
                            </w:r>
                            <w:r w:rsidRPr="00985123">
                              <w:rPr>
                                <w:rFonts w:asciiTheme="majorHAnsi" w:hAnsiTheme="majorHAnsi"/>
                                <w:color w:val="0D0D0D" w:themeColor="text1" w:themeTint="F2"/>
                                <w:sz w:val="18"/>
                                <w:szCs w:val="20"/>
                              </w:rPr>
                              <w:t xml:space="preserve">by the Commission on </w:t>
                            </w:r>
                            <w:r w:rsidR="00272763">
                              <w:rPr>
                                <w:rFonts w:asciiTheme="majorHAnsi" w:hAnsiTheme="majorHAnsi"/>
                                <w:color w:val="0D0D0D" w:themeColor="text1" w:themeTint="F2"/>
                                <w:sz w:val="18"/>
                                <w:szCs w:val="22"/>
                              </w:rPr>
                              <w:t>August 11, 2022.</w:t>
                            </w:r>
                          </w:p>
                          <w:p w14:paraId="27EB8538" w14:textId="77777777" w:rsidR="00DD3D86" w:rsidRPr="00985123"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11626D18" w14:textId="77777777" w:rsidR="005B52B0" w:rsidRPr="00985123"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1427E68B" w:rsidR="00DD3D86" w:rsidRPr="00985123" w:rsidRDefault="009A0948" w:rsidP="00DD3D86">
                      <w:pPr>
                        <w:tabs>
                          <w:tab w:val="center" w:pos="5400"/>
                        </w:tabs>
                        <w:suppressAutoHyphens/>
                        <w:spacing w:before="60"/>
                        <w:rPr>
                          <w:rFonts w:asciiTheme="majorHAnsi" w:hAnsiTheme="majorHAnsi"/>
                          <w:color w:val="0D0D0D" w:themeColor="text1" w:themeTint="F2"/>
                          <w:sz w:val="18"/>
                          <w:szCs w:val="22"/>
                        </w:rPr>
                      </w:pPr>
                      <w:r w:rsidRPr="00985123">
                        <w:rPr>
                          <w:rFonts w:asciiTheme="majorHAnsi" w:hAnsiTheme="majorHAnsi"/>
                          <w:color w:val="0D0D0D" w:themeColor="text1" w:themeTint="F2"/>
                          <w:sz w:val="18"/>
                          <w:szCs w:val="20"/>
                        </w:rPr>
                        <w:t xml:space="preserve">Approved </w:t>
                      </w:r>
                      <w:r w:rsidRPr="00985123">
                        <w:rPr>
                          <w:rFonts w:asciiTheme="majorHAnsi" w:hAnsiTheme="majorHAnsi"/>
                          <w:color w:val="0D0D0D" w:themeColor="text1" w:themeTint="F2"/>
                          <w:sz w:val="18"/>
                          <w:szCs w:val="22"/>
                        </w:rPr>
                        <w:t>electronically</w:t>
                      </w:r>
                      <w:r w:rsidR="00DD3D86" w:rsidRPr="00985123">
                        <w:rPr>
                          <w:rFonts w:asciiTheme="majorHAnsi" w:hAnsiTheme="majorHAnsi"/>
                          <w:color w:val="0D0D0D" w:themeColor="text1" w:themeTint="F2"/>
                          <w:sz w:val="18"/>
                          <w:szCs w:val="22"/>
                        </w:rPr>
                        <w:t xml:space="preserve"> </w:t>
                      </w:r>
                      <w:r w:rsidRPr="00985123">
                        <w:rPr>
                          <w:rFonts w:asciiTheme="majorHAnsi" w:hAnsiTheme="majorHAnsi"/>
                          <w:color w:val="0D0D0D" w:themeColor="text1" w:themeTint="F2"/>
                          <w:sz w:val="18"/>
                          <w:szCs w:val="20"/>
                        </w:rPr>
                        <w:t xml:space="preserve">by the Commission on </w:t>
                      </w:r>
                      <w:r w:rsidR="00272763">
                        <w:rPr>
                          <w:rFonts w:asciiTheme="majorHAnsi" w:hAnsiTheme="majorHAnsi"/>
                          <w:color w:val="0D0D0D" w:themeColor="text1" w:themeTint="F2"/>
                          <w:sz w:val="18"/>
                          <w:szCs w:val="22"/>
                        </w:rPr>
                        <w:t>August 11, 2022.</w:t>
                      </w:r>
                    </w:p>
                    <w:p w14:paraId="27EB8538" w14:textId="77777777" w:rsidR="00DD3D86" w:rsidRPr="00985123"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11626D18" w14:textId="77777777" w:rsidR="005B52B0" w:rsidRPr="00985123"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30B4F3EF" w14:textId="77777777" w:rsidR="00A50FCF" w:rsidRPr="004619B0" w:rsidRDefault="00A50FCF" w:rsidP="00040C3A">
      <w:pPr>
        <w:tabs>
          <w:tab w:val="center" w:pos="5400"/>
        </w:tabs>
        <w:suppressAutoHyphens/>
        <w:jc w:val="center"/>
        <w:rPr>
          <w:rFonts w:asciiTheme="majorHAnsi" w:hAnsiTheme="majorHAnsi"/>
          <w:sz w:val="18"/>
          <w:szCs w:val="22"/>
        </w:rPr>
      </w:pPr>
    </w:p>
    <w:p w14:paraId="28FED950" w14:textId="77777777" w:rsidR="00A50FCF" w:rsidRPr="004619B0" w:rsidRDefault="00A50FCF" w:rsidP="00040C3A">
      <w:pPr>
        <w:tabs>
          <w:tab w:val="center" w:pos="5400"/>
        </w:tabs>
        <w:suppressAutoHyphens/>
        <w:jc w:val="center"/>
        <w:rPr>
          <w:rFonts w:asciiTheme="majorHAnsi" w:hAnsiTheme="majorHAnsi"/>
          <w:sz w:val="18"/>
          <w:szCs w:val="22"/>
        </w:rPr>
      </w:pPr>
    </w:p>
    <w:p w14:paraId="53E3A276" w14:textId="77777777" w:rsidR="00A50FCF" w:rsidRPr="004619B0" w:rsidRDefault="00A50FCF" w:rsidP="00040C3A">
      <w:pPr>
        <w:tabs>
          <w:tab w:val="center" w:pos="5400"/>
        </w:tabs>
        <w:suppressAutoHyphens/>
        <w:jc w:val="center"/>
        <w:rPr>
          <w:rFonts w:asciiTheme="majorHAnsi" w:hAnsiTheme="majorHAnsi"/>
          <w:sz w:val="18"/>
          <w:szCs w:val="22"/>
        </w:rPr>
      </w:pPr>
    </w:p>
    <w:p w14:paraId="5EDC5EE2" w14:textId="77777777" w:rsidR="00A50FCF" w:rsidRPr="004619B0" w:rsidRDefault="00A50FCF" w:rsidP="00040C3A">
      <w:pPr>
        <w:tabs>
          <w:tab w:val="center" w:pos="5400"/>
        </w:tabs>
        <w:suppressAutoHyphens/>
        <w:jc w:val="center"/>
        <w:rPr>
          <w:rFonts w:asciiTheme="majorHAnsi" w:hAnsiTheme="majorHAnsi"/>
          <w:sz w:val="18"/>
          <w:szCs w:val="22"/>
        </w:rPr>
      </w:pPr>
    </w:p>
    <w:p w14:paraId="4730F205" w14:textId="77777777" w:rsidR="00A50FCF" w:rsidRPr="004619B0" w:rsidRDefault="0090270B" w:rsidP="00040C3A">
      <w:pPr>
        <w:tabs>
          <w:tab w:val="center" w:pos="5400"/>
        </w:tabs>
        <w:suppressAutoHyphens/>
        <w:jc w:val="center"/>
        <w:rPr>
          <w:rFonts w:asciiTheme="majorHAnsi" w:hAnsiTheme="majorHAnsi"/>
          <w:sz w:val="18"/>
          <w:szCs w:val="22"/>
        </w:rPr>
      </w:pPr>
      <w:r w:rsidRPr="004619B0">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61FA925D" w:rsidR="00113F73" w:rsidRPr="00985123" w:rsidRDefault="00113F73" w:rsidP="001C227B">
                            <w:pPr>
                              <w:spacing w:line="276" w:lineRule="auto"/>
                              <w:jc w:val="both"/>
                              <w:rPr>
                                <w:rFonts w:asciiTheme="majorHAnsi" w:hAnsiTheme="majorHAnsi"/>
                                <w:color w:val="595959" w:themeColor="text1" w:themeTint="A6"/>
                                <w:sz w:val="18"/>
                                <w:szCs w:val="18"/>
                              </w:rPr>
                            </w:pPr>
                            <w:r w:rsidRPr="00985123">
                              <w:rPr>
                                <w:rFonts w:asciiTheme="majorHAnsi" w:hAnsiTheme="majorHAnsi"/>
                                <w:b/>
                                <w:color w:val="595959" w:themeColor="text1" w:themeTint="A6"/>
                                <w:sz w:val="18"/>
                                <w:szCs w:val="18"/>
                              </w:rPr>
                              <w:t>Ci</w:t>
                            </w:r>
                            <w:r w:rsidR="009A0948" w:rsidRPr="00985123">
                              <w:rPr>
                                <w:rFonts w:asciiTheme="majorHAnsi" w:hAnsiTheme="majorHAnsi"/>
                                <w:b/>
                                <w:color w:val="595959" w:themeColor="text1" w:themeTint="A6"/>
                                <w:sz w:val="18"/>
                                <w:szCs w:val="18"/>
                              </w:rPr>
                              <w:t>te</w:t>
                            </w:r>
                            <w:r w:rsidRPr="00985123">
                              <w:rPr>
                                <w:rFonts w:asciiTheme="majorHAnsi" w:hAnsiTheme="majorHAnsi"/>
                                <w:b/>
                                <w:color w:val="595959" w:themeColor="text1" w:themeTint="A6"/>
                                <w:sz w:val="18"/>
                                <w:szCs w:val="18"/>
                              </w:rPr>
                              <w:t xml:space="preserve"> </w:t>
                            </w:r>
                            <w:r w:rsidR="009A0948" w:rsidRPr="00985123">
                              <w:rPr>
                                <w:rFonts w:asciiTheme="majorHAnsi" w:hAnsiTheme="majorHAnsi"/>
                                <w:b/>
                                <w:color w:val="595959" w:themeColor="text1" w:themeTint="A6"/>
                                <w:sz w:val="18"/>
                                <w:szCs w:val="18"/>
                              </w:rPr>
                              <w:t>as</w:t>
                            </w:r>
                            <w:r w:rsidRPr="00985123">
                              <w:rPr>
                                <w:rFonts w:asciiTheme="majorHAnsi" w:hAnsiTheme="majorHAnsi"/>
                                <w:b/>
                                <w:color w:val="595959" w:themeColor="text1" w:themeTint="A6"/>
                                <w:sz w:val="18"/>
                                <w:szCs w:val="18"/>
                              </w:rPr>
                              <w:t>:</w:t>
                            </w:r>
                            <w:r w:rsidRPr="00985123">
                              <w:rPr>
                                <w:rFonts w:asciiTheme="majorHAnsi" w:hAnsiTheme="majorHAnsi"/>
                                <w:color w:val="595959" w:themeColor="text1" w:themeTint="A6"/>
                                <w:sz w:val="18"/>
                                <w:szCs w:val="18"/>
                              </w:rPr>
                              <w:t xml:space="preserve"> </w:t>
                            </w:r>
                            <w:r w:rsidR="009A0948" w:rsidRPr="00985123">
                              <w:rPr>
                                <w:rFonts w:asciiTheme="majorHAnsi" w:hAnsiTheme="majorHAnsi"/>
                                <w:color w:val="595959" w:themeColor="text1" w:themeTint="A6"/>
                                <w:sz w:val="18"/>
                                <w:szCs w:val="18"/>
                              </w:rPr>
                              <w:t>IACHR</w:t>
                            </w:r>
                            <w:r w:rsidRPr="00985123">
                              <w:rPr>
                                <w:rFonts w:asciiTheme="majorHAnsi" w:hAnsiTheme="majorHAnsi"/>
                                <w:color w:val="595959" w:themeColor="text1" w:themeTint="A6"/>
                                <w:sz w:val="18"/>
                                <w:szCs w:val="18"/>
                              </w:rPr>
                              <w:t xml:space="preserve">, </w:t>
                            </w:r>
                            <w:r w:rsidR="009A0948" w:rsidRPr="00985123">
                              <w:rPr>
                                <w:rFonts w:asciiTheme="majorHAnsi" w:hAnsiTheme="majorHAnsi"/>
                                <w:color w:val="595959" w:themeColor="text1" w:themeTint="A6"/>
                                <w:sz w:val="18"/>
                                <w:szCs w:val="18"/>
                              </w:rPr>
                              <w:t>Report</w:t>
                            </w:r>
                            <w:r w:rsidRPr="00985123">
                              <w:rPr>
                                <w:rFonts w:asciiTheme="majorHAnsi" w:hAnsiTheme="majorHAnsi"/>
                                <w:color w:val="595959" w:themeColor="text1" w:themeTint="A6"/>
                                <w:sz w:val="18"/>
                                <w:szCs w:val="18"/>
                              </w:rPr>
                              <w:t xml:space="preserve"> No. </w:t>
                            </w:r>
                            <w:r w:rsidR="00272763" w:rsidRPr="00272763">
                              <w:rPr>
                                <w:rFonts w:asciiTheme="majorHAnsi" w:hAnsiTheme="majorHAnsi"/>
                                <w:color w:val="595959" w:themeColor="text1" w:themeTint="A6"/>
                                <w:sz w:val="18"/>
                                <w:szCs w:val="18"/>
                              </w:rPr>
                              <w:t>213</w:t>
                            </w:r>
                            <w:r w:rsidR="007B05C4" w:rsidRPr="00272763">
                              <w:rPr>
                                <w:rFonts w:asciiTheme="majorHAnsi" w:hAnsiTheme="majorHAnsi"/>
                                <w:color w:val="595959" w:themeColor="text1" w:themeTint="A6"/>
                                <w:sz w:val="18"/>
                                <w:szCs w:val="18"/>
                              </w:rPr>
                              <w:t>/</w:t>
                            </w:r>
                            <w:r w:rsidR="001C227B" w:rsidRPr="00272763">
                              <w:rPr>
                                <w:rFonts w:asciiTheme="majorHAnsi" w:hAnsiTheme="majorHAnsi"/>
                                <w:color w:val="595959" w:themeColor="text1" w:themeTint="A6"/>
                                <w:sz w:val="18"/>
                                <w:szCs w:val="18"/>
                              </w:rPr>
                              <w:t>22</w:t>
                            </w:r>
                            <w:r w:rsidRPr="00272763">
                              <w:rPr>
                                <w:rFonts w:asciiTheme="majorHAnsi" w:hAnsiTheme="majorHAnsi"/>
                                <w:color w:val="595959" w:themeColor="text1" w:themeTint="A6"/>
                                <w:sz w:val="18"/>
                                <w:szCs w:val="18"/>
                              </w:rPr>
                              <w:t xml:space="preserve">. </w:t>
                            </w:r>
                            <w:r w:rsidR="000433C9" w:rsidRPr="003F584A">
                              <w:rPr>
                                <w:rFonts w:asciiTheme="majorHAnsi" w:hAnsiTheme="majorHAnsi"/>
                                <w:color w:val="595959" w:themeColor="text1" w:themeTint="A6"/>
                                <w:sz w:val="18"/>
                                <w:szCs w:val="18"/>
                              </w:rPr>
                              <w:t>Peti</w:t>
                            </w:r>
                            <w:r w:rsidR="009A0948" w:rsidRPr="003F584A">
                              <w:rPr>
                                <w:rFonts w:asciiTheme="majorHAnsi" w:hAnsiTheme="majorHAnsi"/>
                                <w:color w:val="595959" w:themeColor="text1" w:themeTint="A6"/>
                                <w:sz w:val="18"/>
                                <w:szCs w:val="18"/>
                              </w:rPr>
                              <w:t>tio</w:t>
                            </w:r>
                            <w:r w:rsidR="000433C9" w:rsidRPr="003F584A">
                              <w:rPr>
                                <w:rFonts w:asciiTheme="majorHAnsi" w:hAnsiTheme="majorHAnsi"/>
                                <w:color w:val="595959" w:themeColor="text1" w:themeTint="A6"/>
                                <w:sz w:val="18"/>
                                <w:szCs w:val="18"/>
                              </w:rPr>
                              <w:t xml:space="preserve">n </w:t>
                            </w:r>
                            <w:r w:rsidR="001C227B" w:rsidRPr="003F584A">
                              <w:rPr>
                                <w:rFonts w:asciiTheme="majorHAnsi" w:hAnsiTheme="majorHAnsi"/>
                                <w:color w:val="595959" w:themeColor="text1" w:themeTint="A6"/>
                                <w:sz w:val="18"/>
                                <w:szCs w:val="18"/>
                              </w:rPr>
                              <w:t>79</w:t>
                            </w:r>
                            <w:r w:rsidR="000433C9" w:rsidRPr="003F584A">
                              <w:rPr>
                                <w:rFonts w:asciiTheme="majorHAnsi" w:hAnsiTheme="majorHAnsi"/>
                                <w:color w:val="595959" w:themeColor="text1" w:themeTint="A6"/>
                                <w:sz w:val="18"/>
                                <w:szCs w:val="18"/>
                              </w:rPr>
                              <w:t>-</w:t>
                            </w:r>
                            <w:r w:rsidR="001C227B" w:rsidRPr="003F584A">
                              <w:rPr>
                                <w:rFonts w:asciiTheme="majorHAnsi" w:hAnsiTheme="majorHAnsi"/>
                                <w:color w:val="595959" w:themeColor="text1" w:themeTint="A6"/>
                                <w:sz w:val="18"/>
                                <w:szCs w:val="18"/>
                              </w:rPr>
                              <w:t>15</w:t>
                            </w:r>
                            <w:r w:rsidR="000433C9" w:rsidRPr="003F584A">
                              <w:rPr>
                                <w:rFonts w:asciiTheme="majorHAnsi" w:hAnsiTheme="majorHAnsi"/>
                                <w:color w:val="595959" w:themeColor="text1" w:themeTint="A6"/>
                                <w:sz w:val="18"/>
                                <w:szCs w:val="18"/>
                              </w:rPr>
                              <w:t xml:space="preserve">. </w:t>
                            </w:r>
                            <w:r w:rsidRPr="003F584A">
                              <w:rPr>
                                <w:rFonts w:asciiTheme="majorHAnsi" w:hAnsiTheme="majorHAnsi"/>
                                <w:color w:val="595959" w:themeColor="text1" w:themeTint="A6"/>
                                <w:sz w:val="18"/>
                                <w:szCs w:val="18"/>
                                <w:lang w:val="es-AR"/>
                              </w:rPr>
                              <w:t>Admis</w:t>
                            </w:r>
                            <w:r w:rsidR="009A0948" w:rsidRPr="003F584A">
                              <w:rPr>
                                <w:rFonts w:asciiTheme="majorHAnsi" w:hAnsiTheme="majorHAnsi"/>
                                <w:color w:val="595959" w:themeColor="text1" w:themeTint="A6"/>
                                <w:sz w:val="18"/>
                                <w:szCs w:val="18"/>
                                <w:lang w:val="es-AR"/>
                              </w:rPr>
                              <w:t>sibility</w:t>
                            </w:r>
                            <w:r w:rsidRPr="003F584A">
                              <w:rPr>
                                <w:rFonts w:asciiTheme="majorHAnsi" w:hAnsiTheme="majorHAnsi"/>
                                <w:color w:val="595959" w:themeColor="text1" w:themeTint="A6"/>
                                <w:sz w:val="18"/>
                                <w:szCs w:val="18"/>
                                <w:lang w:val="es-AR"/>
                              </w:rPr>
                              <w:t xml:space="preserve">. </w:t>
                            </w:r>
                            <w:r w:rsidR="001C227B" w:rsidRPr="003F584A">
                              <w:rPr>
                                <w:rFonts w:asciiTheme="majorHAnsi" w:hAnsiTheme="majorHAnsi"/>
                                <w:bCs/>
                                <w:color w:val="595959" w:themeColor="text1" w:themeTint="A6"/>
                                <w:sz w:val="18"/>
                                <w:szCs w:val="18"/>
                                <w:lang w:val="es-AR"/>
                              </w:rPr>
                              <w:t>Sagla Ernesto Ayala</w:t>
                            </w:r>
                            <w:r w:rsidR="00291C0D" w:rsidRPr="003F584A">
                              <w:rPr>
                                <w:rFonts w:asciiTheme="majorHAnsi" w:hAnsiTheme="majorHAnsi"/>
                                <w:bCs/>
                                <w:color w:val="595959" w:themeColor="text1" w:themeTint="A6"/>
                                <w:sz w:val="18"/>
                                <w:szCs w:val="18"/>
                                <w:lang w:val="es-AR"/>
                              </w:rPr>
                              <w:t xml:space="preserve"> et al</w:t>
                            </w:r>
                            <w:r w:rsidRPr="003F584A">
                              <w:rPr>
                                <w:rFonts w:asciiTheme="majorHAnsi" w:hAnsiTheme="majorHAnsi"/>
                                <w:color w:val="595959" w:themeColor="text1" w:themeTint="A6"/>
                                <w:sz w:val="18"/>
                                <w:szCs w:val="18"/>
                                <w:lang w:val="es-AR"/>
                              </w:rPr>
                              <w:t xml:space="preserve">. </w:t>
                            </w:r>
                            <w:r w:rsidR="001C227B" w:rsidRPr="00291C0D">
                              <w:rPr>
                                <w:rFonts w:asciiTheme="majorHAnsi" w:hAnsiTheme="majorHAnsi"/>
                                <w:color w:val="595959" w:themeColor="text1" w:themeTint="A6"/>
                                <w:sz w:val="18"/>
                                <w:szCs w:val="18"/>
                              </w:rPr>
                              <w:t>Panam</w:t>
                            </w:r>
                            <w:r w:rsidR="009A0948" w:rsidRPr="00291C0D">
                              <w:rPr>
                                <w:rFonts w:asciiTheme="majorHAnsi" w:hAnsiTheme="majorHAnsi"/>
                                <w:color w:val="595959" w:themeColor="text1" w:themeTint="A6"/>
                                <w:sz w:val="18"/>
                                <w:szCs w:val="18"/>
                              </w:rPr>
                              <w:t>a</w:t>
                            </w:r>
                            <w:r w:rsidRPr="00291C0D">
                              <w:rPr>
                                <w:rFonts w:asciiTheme="majorHAnsi" w:hAnsiTheme="majorHAnsi"/>
                                <w:color w:val="595959" w:themeColor="text1" w:themeTint="A6"/>
                                <w:sz w:val="18"/>
                                <w:szCs w:val="18"/>
                              </w:rPr>
                              <w:t xml:space="preserve">. </w:t>
                            </w:r>
                            <w:r w:rsidR="00D71FF1">
                              <w:rPr>
                                <w:rFonts w:asciiTheme="majorHAnsi" w:hAnsiTheme="majorHAnsi"/>
                                <w:color w:val="595959" w:themeColor="text1" w:themeTint="A6"/>
                                <w:sz w:val="18"/>
                                <w:szCs w:val="18"/>
                              </w:rPr>
                              <w:t>August 11, 2022</w:t>
                            </w:r>
                            <w:r w:rsidRPr="00985123">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61FA925D" w:rsidR="00113F73" w:rsidRPr="00985123" w:rsidRDefault="00113F73" w:rsidP="001C227B">
                      <w:pPr>
                        <w:spacing w:line="276" w:lineRule="auto"/>
                        <w:jc w:val="both"/>
                        <w:rPr>
                          <w:rFonts w:asciiTheme="majorHAnsi" w:hAnsiTheme="majorHAnsi"/>
                          <w:color w:val="595959" w:themeColor="text1" w:themeTint="A6"/>
                          <w:sz w:val="18"/>
                          <w:szCs w:val="18"/>
                        </w:rPr>
                      </w:pPr>
                      <w:r w:rsidRPr="00985123">
                        <w:rPr>
                          <w:rFonts w:asciiTheme="majorHAnsi" w:hAnsiTheme="majorHAnsi"/>
                          <w:b/>
                          <w:color w:val="595959" w:themeColor="text1" w:themeTint="A6"/>
                          <w:sz w:val="18"/>
                          <w:szCs w:val="18"/>
                        </w:rPr>
                        <w:t>Ci</w:t>
                      </w:r>
                      <w:r w:rsidR="009A0948" w:rsidRPr="00985123">
                        <w:rPr>
                          <w:rFonts w:asciiTheme="majorHAnsi" w:hAnsiTheme="majorHAnsi"/>
                          <w:b/>
                          <w:color w:val="595959" w:themeColor="text1" w:themeTint="A6"/>
                          <w:sz w:val="18"/>
                          <w:szCs w:val="18"/>
                        </w:rPr>
                        <w:t>te</w:t>
                      </w:r>
                      <w:r w:rsidRPr="00985123">
                        <w:rPr>
                          <w:rFonts w:asciiTheme="majorHAnsi" w:hAnsiTheme="majorHAnsi"/>
                          <w:b/>
                          <w:color w:val="595959" w:themeColor="text1" w:themeTint="A6"/>
                          <w:sz w:val="18"/>
                          <w:szCs w:val="18"/>
                        </w:rPr>
                        <w:t xml:space="preserve"> </w:t>
                      </w:r>
                      <w:r w:rsidR="009A0948" w:rsidRPr="00985123">
                        <w:rPr>
                          <w:rFonts w:asciiTheme="majorHAnsi" w:hAnsiTheme="majorHAnsi"/>
                          <w:b/>
                          <w:color w:val="595959" w:themeColor="text1" w:themeTint="A6"/>
                          <w:sz w:val="18"/>
                          <w:szCs w:val="18"/>
                        </w:rPr>
                        <w:t>as</w:t>
                      </w:r>
                      <w:r w:rsidRPr="00985123">
                        <w:rPr>
                          <w:rFonts w:asciiTheme="majorHAnsi" w:hAnsiTheme="majorHAnsi"/>
                          <w:b/>
                          <w:color w:val="595959" w:themeColor="text1" w:themeTint="A6"/>
                          <w:sz w:val="18"/>
                          <w:szCs w:val="18"/>
                        </w:rPr>
                        <w:t>:</w:t>
                      </w:r>
                      <w:r w:rsidRPr="00985123">
                        <w:rPr>
                          <w:rFonts w:asciiTheme="majorHAnsi" w:hAnsiTheme="majorHAnsi"/>
                          <w:color w:val="595959" w:themeColor="text1" w:themeTint="A6"/>
                          <w:sz w:val="18"/>
                          <w:szCs w:val="18"/>
                        </w:rPr>
                        <w:t xml:space="preserve"> </w:t>
                      </w:r>
                      <w:r w:rsidR="009A0948" w:rsidRPr="00985123">
                        <w:rPr>
                          <w:rFonts w:asciiTheme="majorHAnsi" w:hAnsiTheme="majorHAnsi"/>
                          <w:color w:val="595959" w:themeColor="text1" w:themeTint="A6"/>
                          <w:sz w:val="18"/>
                          <w:szCs w:val="18"/>
                        </w:rPr>
                        <w:t>IACHR</w:t>
                      </w:r>
                      <w:r w:rsidRPr="00985123">
                        <w:rPr>
                          <w:rFonts w:asciiTheme="majorHAnsi" w:hAnsiTheme="majorHAnsi"/>
                          <w:color w:val="595959" w:themeColor="text1" w:themeTint="A6"/>
                          <w:sz w:val="18"/>
                          <w:szCs w:val="18"/>
                        </w:rPr>
                        <w:t xml:space="preserve">, </w:t>
                      </w:r>
                      <w:r w:rsidR="009A0948" w:rsidRPr="00985123">
                        <w:rPr>
                          <w:rFonts w:asciiTheme="majorHAnsi" w:hAnsiTheme="majorHAnsi"/>
                          <w:color w:val="595959" w:themeColor="text1" w:themeTint="A6"/>
                          <w:sz w:val="18"/>
                          <w:szCs w:val="18"/>
                        </w:rPr>
                        <w:t>Report</w:t>
                      </w:r>
                      <w:r w:rsidRPr="00985123">
                        <w:rPr>
                          <w:rFonts w:asciiTheme="majorHAnsi" w:hAnsiTheme="majorHAnsi"/>
                          <w:color w:val="595959" w:themeColor="text1" w:themeTint="A6"/>
                          <w:sz w:val="18"/>
                          <w:szCs w:val="18"/>
                        </w:rPr>
                        <w:t xml:space="preserve"> No. </w:t>
                      </w:r>
                      <w:r w:rsidR="00272763" w:rsidRPr="00272763">
                        <w:rPr>
                          <w:rFonts w:asciiTheme="majorHAnsi" w:hAnsiTheme="majorHAnsi"/>
                          <w:color w:val="595959" w:themeColor="text1" w:themeTint="A6"/>
                          <w:sz w:val="18"/>
                          <w:szCs w:val="18"/>
                        </w:rPr>
                        <w:t>213</w:t>
                      </w:r>
                      <w:r w:rsidR="007B05C4" w:rsidRPr="00272763">
                        <w:rPr>
                          <w:rFonts w:asciiTheme="majorHAnsi" w:hAnsiTheme="majorHAnsi"/>
                          <w:color w:val="595959" w:themeColor="text1" w:themeTint="A6"/>
                          <w:sz w:val="18"/>
                          <w:szCs w:val="18"/>
                        </w:rPr>
                        <w:t>/</w:t>
                      </w:r>
                      <w:r w:rsidR="001C227B" w:rsidRPr="00272763">
                        <w:rPr>
                          <w:rFonts w:asciiTheme="majorHAnsi" w:hAnsiTheme="majorHAnsi"/>
                          <w:color w:val="595959" w:themeColor="text1" w:themeTint="A6"/>
                          <w:sz w:val="18"/>
                          <w:szCs w:val="18"/>
                        </w:rPr>
                        <w:t>22</w:t>
                      </w:r>
                      <w:r w:rsidRPr="00272763">
                        <w:rPr>
                          <w:rFonts w:asciiTheme="majorHAnsi" w:hAnsiTheme="majorHAnsi"/>
                          <w:color w:val="595959" w:themeColor="text1" w:themeTint="A6"/>
                          <w:sz w:val="18"/>
                          <w:szCs w:val="18"/>
                        </w:rPr>
                        <w:t xml:space="preserve">. </w:t>
                      </w:r>
                      <w:r w:rsidR="000433C9" w:rsidRPr="003F584A">
                        <w:rPr>
                          <w:rFonts w:asciiTheme="majorHAnsi" w:hAnsiTheme="majorHAnsi"/>
                          <w:color w:val="595959" w:themeColor="text1" w:themeTint="A6"/>
                          <w:sz w:val="18"/>
                          <w:szCs w:val="18"/>
                        </w:rPr>
                        <w:t>Peti</w:t>
                      </w:r>
                      <w:r w:rsidR="009A0948" w:rsidRPr="003F584A">
                        <w:rPr>
                          <w:rFonts w:asciiTheme="majorHAnsi" w:hAnsiTheme="majorHAnsi"/>
                          <w:color w:val="595959" w:themeColor="text1" w:themeTint="A6"/>
                          <w:sz w:val="18"/>
                          <w:szCs w:val="18"/>
                        </w:rPr>
                        <w:t>tio</w:t>
                      </w:r>
                      <w:r w:rsidR="000433C9" w:rsidRPr="003F584A">
                        <w:rPr>
                          <w:rFonts w:asciiTheme="majorHAnsi" w:hAnsiTheme="majorHAnsi"/>
                          <w:color w:val="595959" w:themeColor="text1" w:themeTint="A6"/>
                          <w:sz w:val="18"/>
                          <w:szCs w:val="18"/>
                        </w:rPr>
                        <w:t xml:space="preserve">n </w:t>
                      </w:r>
                      <w:r w:rsidR="001C227B" w:rsidRPr="003F584A">
                        <w:rPr>
                          <w:rFonts w:asciiTheme="majorHAnsi" w:hAnsiTheme="majorHAnsi"/>
                          <w:color w:val="595959" w:themeColor="text1" w:themeTint="A6"/>
                          <w:sz w:val="18"/>
                          <w:szCs w:val="18"/>
                        </w:rPr>
                        <w:t>79</w:t>
                      </w:r>
                      <w:r w:rsidR="000433C9" w:rsidRPr="003F584A">
                        <w:rPr>
                          <w:rFonts w:asciiTheme="majorHAnsi" w:hAnsiTheme="majorHAnsi"/>
                          <w:color w:val="595959" w:themeColor="text1" w:themeTint="A6"/>
                          <w:sz w:val="18"/>
                          <w:szCs w:val="18"/>
                        </w:rPr>
                        <w:t>-</w:t>
                      </w:r>
                      <w:r w:rsidR="001C227B" w:rsidRPr="003F584A">
                        <w:rPr>
                          <w:rFonts w:asciiTheme="majorHAnsi" w:hAnsiTheme="majorHAnsi"/>
                          <w:color w:val="595959" w:themeColor="text1" w:themeTint="A6"/>
                          <w:sz w:val="18"/>
                          <w:szCs w:val="18"/>
                        </w:rPr>
                        <w:t>15</w:t>
                      </w:r>
                      <w:r w:rsidR="000433C9" w:rsidRPr="003F584A">
                        <w:rPr>
                          <w:rFonts w:asciiTheme="majorHAnsi" w:hAnsiTheme="majorHAnsi"/>
                          <w:color w:val="595959" w:themeColor="text1" w:themeTint="A6"/>
                          <w:sz w:val="18"/>
                          <w:szCs w:val="18"/>
                        </w:rPr>
                        <w:t xml:space="preserve">. </w:t>
                      </w:r>
                      <w:r w:rsidRPr="003F584A">
                        <w:rPr>
                          <w:rFonts w:asciiTheme="majorHAnsi" w:hAnsiTheme="majorHAnsi"/>
                          <w:color w:val="595959" w:themeColor="text1" w:themeTint="A6"/>
                          <w:sz w:val="18"/>
                          <w:szCs w:val="18"/>
                          <w:lang w:val="es-AR"/>
                        </w:rPr>
                        <w:t>Admis</w:t>
                      </w:r>
                      <w:r w:rsidR="009A0948" w:rsidRPr="003F584A">
                        <w:rPr>
                          <w:rFonts w:asciiTheme="majorHAnsi" w:hAnsiTheme="majorHAnsi"/>
                          <w:color w:val="595959" w:themeColor="text1" w:themeTint="A6"/>
                          <w:sz w:val="18"/>
                          <w:szCs w:val="18"/>
                          <w:lang w:val="es-AR"/>
                        </w:rPr>
                        <w:t>sibility</w:t>
                      </w:r>
                      <w:r w:rsidRPr="003F584A">
                        <w:rPr>
                          <w:rFonts w:asciiTheme="majorHAnsi" w:hAnsiTheme="majorHAnsi"/>
                          <w:color w:val="595959" w:themeColor="text1" w:themeTint="A6"/>
                          <w:sz w:val="18"/>
                          <w:szCs w:val="18"/>
                          <w:lang w:val="es-AR"/>
                        </w:rPr>
                        <w:t xml:space="preserve">. </w:t>
                      </w:r>
                      <w:r w:rsidR="001C227B" w:rsidRPr="003F584A">
                        <w:rPr>
                          <w:rFonts w:asciiTheme="majorHAnsi" w:hAnsiTheme="majorHAnsi"/>
                          <w:bCs/>
                          <w:color w:val="595959" w:themeColor="text1" w:themeTint="A6"/>
                          <w:sz w:val="18"/>
                          <w:szCs w:val="18"/>
                          <w:lang w:val="es-AR"/>
                        </w:rPr>
                        <w:t>Sagla Ernesto Ayala</w:t>
                      </w:r>
                      <w:r w:rsidR="00291C0D" w:rsidRPr="003F584A">
                        <w:rPr>
                          <w:rFonts w:asciiTheme="majorHAnsi" w:hAnsiTheme="majorHAnsi"/>
                          <w:bCs/>
                          <w:color w:val="595959" w:themeColor="text1" w:themeTint="A6"/>
                          <w:sz w:val="18"/>
                          <w:szCs w:val="18"/>
                          <w:lang w:val="es-AR"/>
                        </w:rPr>
                        <w:t xml:space="preserve"> et al</w:t>
                      </w:r>
                      <w:r w:rsidRPr="003F584A">
                        <w:rPr>
                          <w:rFonts w:asciiTheme="majorHAnsi" w:hAnsiTheme="majorHAnsi"/>
                          <w:color w:val="595959" w:themeColor="text1" w:themeTint="A6"/>
                          <w:sz w:val="18"/>
                          <w:szCs w:val="18"/>
                          <w:lang w:val="es-AR"/>
                        </w:rPr>
                        <w:t xml:space="preserve">. </w:t>
                      </w:r>
                      <w:r w:rsidR="001C227B" w:rsidRPr="00291C0D">
                        <w:rPr>
                          <w:rFonts w:asciiTheme="majorHAnsi" w:hAnsiTheme="majorHAnsi"/>
                          <w:color w:val="595959" w:themeColor="text1" w:themeTint="A6"/>
                          <w:sz w:val="18"/>
                          <w:szCs w:val="18"/>
                        </w:rPr>
                        <w:t>Panam</w:t>
                      </w:r>
                      <w:r w:rsidR="009A0948" w:rsidRPr="00291C0D">
                        <w:rPr>
                          <w:rFonts w:asciiTheme="majorHAnsi" w:hAnsiTheme="majorHAnsi"/>
                          <w:color w:val="595959" w:themeColor="text1" w:themeTint="A6"/>
                          <w:sz w:val="18"/>
                          <w:szCs w:val="18"/>
                        </w:rPr>
                        <w:t>a</w:t>
                      </w:r>
                      <w:r w:rsidRPr="00291C0D">
                        <w:rPr>
                          <w:rFonts w:asciiTheme="majorHAnsi" w:hAnsiTheme="majorHAnsi"/>
                          <w:color w:val="595959" w:themeColor="text1" w:themeTint="A6"/>
                          <w:sz w:val="18"/>
                          <w:szCs w:val="18"/>
                        </w:rPr>
                        <w:t xml:space="preserve">. </w:t>
                      </w:r>
                      <w:r w:rsidR="00D71FF1">
                        <w:rPr>
                          <w:rFonts w:asciiTheme="majorHAnsi" w:hAnsiTheme="majorHAnsi"/>
                          <w:color w:val="595959" w:themeColor="text1" w:themeTint="A6"/>
                          <w:sz w:val="18"/>
                          <w:szCs w:val="18"/>
                        </w:rPr>
                        <w:t>August 11, 2022</w:t>
                      </w:r>
                      <w:r w:rsidRPr="00985123">
                        <w:rPr>
                          <w:rFonts w:asciiTheme="majorHAnsi" w:hAnsiTheme="majorHAnsi"/>
                          <w:color w:val="595959" w:themeColor="text1" w:themeTint="A6"/>
                          <w:sz w:val="18"/>
                          <w:szCs w:val="18"/>
                        </w:rPr>
                        <w:t>.</w:t>
                      </w:r>
                    </w:p>
                  </w:txbxContent>
                </v:textbox>
              </v:shape>
            </w:pict>
          </mc:Fallback>
        </mc:AlternateContent>
      </w:r>
    </w:p>
    <w:p w14:paraId="3BC19590" w14:textId="77777777" w:rsidR="00A50FCF" w:rsidRPr="004619B0" w:rsidRDefault="00A50FCF" w:rsidP="00040C3A">
      <w:pPr>
        <w:tabs>
          <w:tab w:val="center" w:pos="5400"/>
        </w:tabs>
        <w:suppressAutoHyphens/>
        <w:jc w:val="center"/>
        <w:rPr>
          <w:rFonts w:asciiTheme="majorHAnsi" w:hAnsiTheme="majorHAnsi"/>
          <w:sz w:val="18"/>
          <w:szCs w:val="22"/>
        </w:rPr>
      </w:pPr>
    </w:p>
    <w:p w14:paraId="0C9396CC" w14:textId="77777777" w:rsidR="0090270B" w:rsidRPr="004619B0" w:rsidRDefault="00D306D1" w:rsidP="005516A1">
      <w:pPr>
        <w:tabs>
          <w:tab w:val="center" w:pos="5400"/>
        </w:tabs>
        <w:suppressAutoHyphens/>
        <w:jc w:val="center"/>
        <w:rPr>
          <w:rFonts w:asciiTheme="majorHAnsi" w:hAnsiTheme="majorHAnsi"/>
          <w:b/>
          <w:sz w:val="20"/>
        </w:rPr>
      </w:pPr>
      <w:r w:rsidRPr="004619B0">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6E7FDD06">
                                  <wp:extent cx="1824355" cy="46591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1824355" cy="4659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6E7FDD06">
                            <wp:extent cx="1824355" cy="46591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1824355" cy="465913"/>
                                    </a:xfrm>
                                    <a:prstGeom prst="rect">
                                      <a:avLst/>
                                    </a:prstGeom>
                                  </pic:spPr>
                                </pic:pic>
                              </a:graphicData>
                            </a:graphic>
                          </wp:inline>
                        </w:drawing>
                      </w:r>
                    </w:p>
                  </w:txbxContent>
                </v:textbox>
              </v:shape>
            </w:pict>
          </mc:Fallback>
        </mc:AlternateContent>
      </w:r>
      <w:r w:rsidRPr="004619B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E65E79D"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9A0948">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E65E79D"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9A0948">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150CCFA7" w14:textId="77777777" w:rsidR="0070697F" w:rsidRPr="004619B0" w:rsidRDefault="004A6A54" w:rsidP="005516A1">
      <w:pPr>
        <w:tabs>
          <w:tab w:val="center" w:pos="5400"/>
        </w:tabs>
        <w:suppressAutoHyphens/>
        <w:jc w:val="center"/>
        <w:rPr>
          <w:rFonts w:asciiTheme="majorHAnsi" w:hAnsiTheme="majorHAnsi"/>
          <w:b/>
          <w:sz w:val="20"/>
        </w:rPr>
        <w:sectPr w:rsidR="0070697F" w:rsidRPr="004619B0"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4619B0">
        <w:rPr>
          <w:rFonts w:asciiTheme="majorHAnsi" w:hAnsiTheme="majorHAnsi"/>
          <w:b/>
          <w:sz w:val="20"/>
        </w:rPr>
        <w:tab/>
      </w:r>
    </w:p>
    <w:p w14:paraId="2786EE58" w14:textId="0BDF4554" w:rsidR="003239B8" w:rsidRPr="004619B0" w:rsidRDefault="004619B0" w:rsidP="006A5359">
      <w:pPr>
        <w:pStyle w:val="ListParagraph"/>
        <w:numPr>
          <w:ilvl w:val="0"/>
          <w:numId w:val="57"/>
        </w:numPr>
        <w:spacing w:after="240"/>
        <w:ind w:left="0" w:firstLine="720"/>
        <w:jc w:val="both"/>
        <w:rPr>
          <w:rFonts w:asciiTheme="majorHAnsi" w:hAnsiTheme="majorHAnsi"/>
          <w:b/>
          <w:bCs/>
          <w:sz w:val="20"/>
          <w:szCs w:val="20"/>
        </w:rPr>
      </w:pPr>
      <w:r w:rsidRPr="004619B0">
        <w:rPr>
          <w:rFonts w:asciiTheme="majorHAnsi" w:hAnsiTheme="majorHAnsi"/>
          <w:b/>
          <w:bCs/>
          <w:sz w:val="20"/>
          <w:szCs w:val="20"/>
        </w:rPr>
        <w:lastRenderedPageBreak/>
        <w:t>INFORMATION ABOUT THE PETITION</w:t>
      </w:r>
      <w:r w:rsidR="003239B8" w:rsidRPr="004619B0">
        <w:rPr>
          <w:rFonts w:asciiTheme="majorHAnsi" w:hAnsiTheme="majorHAnsi"/>
          <w:b/>
          <w:bCs/>
          <w:sz w:val="20"/>
          <w:szCs w:val="20"/>
        </w:rPr>
        <w:t xml:space="preserve">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4619B0" w14:paraId="6B58C8A4" w14:textId="77777777" w:rsidTr="007B2489">
        <w:tc>
          <w:tcPr>
            <w:tcW w:w="3600" w:type="dxa"/>
            <w:tcBorders>
              <w:top w:val="single" w:sz="4" w:space="0" w:color="auto"/>
              <w:bottom w:val="single" w:sz="6" w:space="0" w:color="auto"/>
            </w:tcBorders>
            <w:shd w:val="clear" w:color="auto" w:fill="67AE3C"/>
            <w:vAlign w:val="center"/>
          </w:tcPr>
          <w:p w14:paraId="7E72740A" w14:textId="664FC009" w:rsidR="003239B8" w:rsidRPr="004619B0" w:rsidRDefault="00627B59" w:rsidP="00361A5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p>
        </w:tc>
        <w:tc>
          <w:tcPr>
            <w:tcW w:w="5647" w:type="dxa"/>
            <w:vAlign w:val="center"/>
          </w:tcPr>
          <w:p w14:paraId="07DAAE2E" w14:textId="6FD91611" w:rsidR="003239B8" w:rsidRPr="004619B0" w:rsidRDefault="009103CD" w:rsidP="00361A5C">
            <w:pPr>
              <w:jc w:val="both"/>
              <w:rPr>
                <w:rFonts w:ascii="Cambria" w:hAnsi="Cambria"/>
                <w:bCs/>
                <w:sz w:val="20"/>
                <w:szCs w:val="20"/>
              </w:rPr>
            </w:pPr>
            <w:r w:rsidRPr="009103CD">
              <w:rPr>
                <w:rFonts w:ascii="Cambria" w:hAnsi="Cambria"/>
                <w:bCs/>
                <w:sz w:val="20"/>
                <w:szCs w:val="20"/>
              </w:rPr>
              <w:t>Corporation of Indigenous Lawyers of Panama</w:t>
            </w:r>
          </w:p>
        </w:tc>
      </w:tr>
      <w:tr w:rsidR="003239B8" w:rsidRPr="003F584A" w14:paraId="0D7F9389" w14:textId="77777777" w:rsidTr="007B2489">
        <w:tc>
          <w:tcPr>
            <w:tcW w:w="3600" w:type="dxa"/>
            <w:tcBorders>
              <w:top w:val="single" w:sz="6" w:space="0" w:color="auto"/>
              <w:bottom w:val="single" w:sz="6" w:space="0" w:color="auto"/>
            </w:tcBorders>
            <w:shd w:val="clear" w:color="auto" w:fill="67AE3C"/>
            <w:vAlign w:val="center"/>
          </w:tcPr>
          <w:p w14:paraId="481622AE" w14:textId="69D8F114" w:rsidR="003239B8" w:rsidRPr="004619B0" w:rsidRDefault="009103CD" w:rsidP="00361A5C">
            <w:pPr>
              <w:jc w:val="center"/>
              <w:rPr>
                <w:rFonts w:ascii="Cambria" w:hAnsi="Cambria"/>
                <w:b/>
                <w:bCs/>
                <w:color w:val="FFFFFF" w:themeColor="background1"/>
                <w:sz w:val="20"/>
                <w:szCs w:val="20"/>
              </w:rPr>
            </w:pPr>
            <w:r w:rsidRPr="007B2489">
              <w:rPr>
                <w:rFonts w:ascii="Cambria" w:hAnsi="Cambria"/>
                <w:b/>
                <w:bCs/>
                <w:color w:val="FFFFFF" w:themeColor="background1"/>
                <w:sz w:val="20"/>
                <w:szCs w:val="20"/>
                <w:shd w:val="clear" w:color="auto" w:fill="67AE3C"/>
              </w:rPr>
              <w:t>Alleged</w:t>
            </w:r>
            <w:r>
              <w:rPr>
                <w:rFonts w:ascii="Cambria" w:hAnsi="Cambria"/>
                <w:b/>
                <w:bCs/>
                <w:color w:val="FFFFFF" w:themeColor="background1"/>
                <w:sz w:val="20"/>
                <w:szCs w:val="20"/>
              </w:rPr>
              <w:t xml:space="preserve"> victims:</w:t>
            </w:r>
          </w:p>
        </w:tc>
        <w:tc>
          <w:tcPr>
            <w:tcW w:w="5647" w:type="dxa"/>
            <w:vAlign w:val="center"/>
          </w:tcPr>
          <w:p w14:paraId="143D44A8" w14:textId="2E1ABA20" w:rsidR="003239B8" w:rsidRPr="00C30E0F" w:rsidRDefault="00887661" w:rsidP="00361A5C">
            <w:pPr>
              <w:jc w:val="both"/>
              <w:rPr>
                <w:rFonts w:ascii="Cambria" w:hAnsi="Cambria"/>
                <w:bCs/>
                <w:sz w:val="20"/>
                <w:szCs w:val="20"/>
                <w:lang w:val="es-US"/>
              </w:rPr>
            </w:pPr>
            <w:r w:rsidRPr="00C30E0F">
              <w:rPr>
                <w:rFonts w:ascii="Cambria" w:hAnsi="Cambria"/>
                <w:bCs/>
                <w:sz w:val="20"/>
                <w:szCs w:val="20"/>
                <w:lang w:val="es-US"/>
              </w:rPr>
              <w:t xml:space="preserve">Sagla </w:t>
            </w:r>
            <w:r w:rsidR="00533527" w:rsidRPr="00C30E0F">
              <w:rPr>
                <w:rFonts w:ascii="Cambria" w:hAnsi="Cambria"/>
                <w:bCs/>
                <w:sz w:val="20"/>
                <w:szCs w:val="20"/>
                <w:lang w:val="es-US"/>
              </w:rPr>
              <w:t xml:space="preserve">Ernesto Ayala, </w:t>
            </w:r>
            <w:r w:rsidRPr="00C30E0F">
              <w:rPr>
                <w:rFonts w:ascii="Cambria" w:hAnsi="Cambria"/>
                <w:bCs/>
                <w:sz w:val="20"/>
                <w:szCs w:val="20"/>
                <w:lang w:val="es-US"/>
              </w:rPr>
              <w:t xml:space="preserve">San </w:t>
            </w:r>
            <w:r w:rsidR="00533527" w:rsidRPr="00C30E0F">
              <w:rPr>
                <w:rFonts w:ascii="Cambria" w:hAnsi="Cambria"/>
                <w:bCs/>
                <w:sz w:val="20"/>
                <w:szCs w:val="20"/>
                <w:lang w:val="es-US"/>
              </w:rPr>
              <w:t>Pascual Ayala</w:t>
            </w:r>
            <w:r w:rsidRPr="00C30E0F">
              <w:rPr>
                <w:rFonts w:ascii="Cambria" w:hAnsi="Cambria"/>
                <w:bCs/>
                <w:sz w:val="20"/>
                <w:szCs w:val="20"/>
                <w:lang w:val="es-US"/>
              </w:rPr>
              <w:t xml:space="preserve"> Gutiérrez</w:t>
            </w:r>
            <w:r w:rsidR="00533527" w:rsidRPr="00C30E0F">
              <w:rPr>
                <w:rFonts w:ascii="Cambria" w:hAnsi="Cambria"/>
                <w:bCs/>
                <w:sz w:val="20"/>
                <w:szCs w:val="20"/>
                <w:lang w:val="es-US"/>
              </w:rPr>
              <w:t>, Luis Enrique Mart</w:t>
            </w:r>
            <w:r w:rsidRPr="00C30E0F">
              <w:rPr>
                <w:rFonts w:ascii="Cambria" w:hAnsi="Cambria"/>
                <w:bCs/>
                <w:sz w:val="20"/>
                <w:szCs w:val="20"/>
                <w:lang w:val="es-US"/>
              </w:rPr>
              <w:t>í</w:t>
            </w:r>
            <w:r w:rsidR="00533527" w:rsidRPr="00C30E0F">
              <w:rPr>
                <w:rFonts w:ascii="Cambria" w:hAnsi="Cambria"/>
                <w:bCs/>
                <w:sz w:val="20"/>
                <w:szCs w:val="20"/>
                <w:lang w:val="es-US"/>
              </w:rPr>
              <w:t>nez</w:t>
            </w:r>
            <w:r w:rsidR="00727C36" w:rsidRPr="00C30E0F">
              <w:rPr>
                <w:rFonts w:ascii="Cambria" w:hAnsi="Cambria"/>
                <w:bCs/>
                <w:sz w:val="20"/>
                <w:szCs w:val="20"/>
                <w:lang w:val="es-US"/>
              </w:rPr>
              <w:t xml:space="preserve"> </w:t>
            </w:r>
            <w:r w:rsidRPr="00C30E0F">
              <w:rPr>
                <w:rFonts w:ascii="Cambria" w:hAnsi="Cambria"/>
                <w:bCs/>
                <w:sz w:val="20"/>
                <w:szCs w:val="20"/>
                <w:lang w:val="es-US"/>
              </w:rPr>
              <w:t xml:space="preserve">Ayala, </w:t>
            </w:r>
            <w:r w:rsidR="00727C36" w:rsidRPr="00C30E0F">
              <w:rPr>
                <w:rFonts w:ascii="Cambria" w:hAnsi="Cambria"/>
                <w:bCs/>
                <w:sz w:val="20"/>
                <w:szCs w:val="20"/>
                <w:lang w:val="es-US"/>
              </w:rPr>
              <w:t>Gilberto Vásquez</w:t>
            </w:r>
            <w:r w:rsidR="0014604B">
              <w:rPr>
                <w:rFonts w:ascii="Cambria" w:hAnsi="Cambria"/>
                <w:bCs/>
                <w:sz w:val="20"/>
                <w:szCs w:val="20"/>
                <w:lang w:val="es-US"/>
              </w:rPr>
              <w:t xml:space="preserve">, </w:t>
            </w:r>
            <w:r w:rsidRPr="00C30E0F">
              <w:rPr>
                <w:rFonts w:ascii="Cambria" w:hAnsi="Cambria"/>
                <w:bCs/>
                <w:sz w:val="20"/>
                <w:szCs w:val="20"/>
                <w:lang w:val="es-US"/>
              </w:rPr>
              <w:t>Casildo Ayala Ayala</w:t>
            </w:r>
            <w:r w:rsidR="00AE4154" w:rsidRPr="00C30E0F">
              <w:rPr>
                <w:rFonts w:ascii="Cambria" w:hAnsi="Cambria"/>
                <w:bCs/>
                <w:sz w:val="20"/>
                <w:szCs w:val="20"/>
                <w:lang w:val="es-US"/>
              </w:rPr>
              <w:t xml:space="preserve"> </w:t>
            </w:r>
            <w:r w:rsidR="009103CD" w:rsidRPr="00C30E0F">
              <w:rPr>
                <w:rFonts w:ascii="Cambria" w:hAnsi="Cambria"/>
                <w:bCs/>
                <w:sz w:val="20"/>
                <w:szCs w:val="20"/>
                <w:lang w:val="es-US"/>
              </w:rPr>
              <w:t>and</w:t>
            </w:r>
            <w:r w:rsidR="00AE4154" w:rsidRPr="00C30E0F">
              <w:rPr>
                <w:rFonts w:ascii="Cambria" w:hAnsi="Cambria"/>
                <w:bCs/>
                <w:sz w:val="20"/>
                <w:szCs w:val="20"/>
                <w:lang w:val="es-US"/>
              </w:rPr>
              <w:t xml:space="preserve"> </w:t>
            </w:r>
            <w:r w:rsidR="009103CD" w:rsidRPr="00C30E0F">
              <w:rPr>
                <w:rFonts w:ascii="Cambria" w:hAnsi="Cambria"/>
                <w:bCs/>
                <w:sz w:val="20"/>
                <w:szCs w:val="20"/>
                <w:lang w:val="es-US"/>
              </w:rPr>
              <w:t>relatives</w:t>
            </w:r>
            <w:r w:rsidR="00AE4154" w:rsidRPr="004619B0">
              <w:rPr>
                <w:rStyle w:val="FootnoteReference"/>
                <w:rFonts w:ascii="Cambria" w:hAnsi="Cambria"/>
                <w:bCs/>
                <w:sz w:val="20"/>
                <w:szCs w:val="20"/>
              </w:rPr>
              <w:footnoteReference w:id="2"/>
            </w:r>
          </w:p>
        </w:tc>
      </w:tr>
      <w:tr w:rsidR="003239B8" w:rsidRPr="004619B0" w14:paraId="19F69F82" w14:textId="77777777" w:rsidTr="007B2489">
        <w:tc>
          <w:tcPr>
            <w:tcW w:w="3600" w:type="dxa"/>
            <w:tcBorders>
              <w:top w:val="single" w:sz="6" w:space="0" w:color="auto"/>
              <w:bottom w:val="single" w:sz="6" w:space="0" w:color="auto"/>
            </w:tcBorders>
            <w:shd w:val="clear" w:color="auto" w:fill="67AE3C"/>
            <w:vAlign w:val="center"/>
          </w:tcPr>
          <w:p w14:paraId="724BB294" w14:textId="13125D92" w:rsidR="003239B8" w:rsidRPr="004619B0" w:rsidRDefault="00627B59" w:rsidP="00361A5C">
            <w:pPr>
              <w:jc w:val="center"/>
              <w:rPr>
                <w:rFonts w:ascii="Cambria" w:hAnsi="Cambria"/>
                <w:b/>
                <w:bCs/>
                <w:color w:val="FFFFFF" w:themeColor="background1"/>
                <w:sz w:val="20"/>
                <w:szCs w:val="20"/>
              </w:rPr>
            </w:pPr>
            <w:r>
              <w:rPr>
                <w:rFonts w:ascii="Cambria" w:hAnsi="Cambria"/>
                <w:b/>
                <w:bCs/>
                <w:color w:val="FFFFFF" w:themeColor="background1"/>
                <w:sz w:val="20"/>
                <w:szCs w:val="20"/>
              </w:rPr>
              <w:t>Respondent State</w:t>
            </w:r>
            <w:r w:rsidR="003239B8" w:rsidRPr="004619B0">
              <w:rPr>
                <w:rFonts w:ascii="Cambria" w:hAnsi="Cambria"/>
                <w:b/>
                <w:bCs/>
                <w:color w:val="FFFFFF" w:themeColor="background1"/>
                <w:sz w:val="20"/>
                <w:szCs w:val="20"/>
              </w:rPr>
              <w:t>:</w:t>
            </w:r>
          </w:p>
        </w:tc>
        <w:tc>
          <w:tcPr>
            <w:tcW w:w="5647" w:type="dxa"/>
            <w:vAlign w:val="center"/>
          </w:tcPr>
          <w:p w14:paraId="5D0EC05D" w14:textId="3A85A727" w:rsidR="003239B8" w:rsidRPr="004619B0" w:rsidRDefault="00DC2788" w:rsidP="00361A5C">
            <w:pPr>
              <w:jc w:val="both"/>
              <w:rPr>
                <w:rFonts w:ascii="Cambria" w:hAnsi="Cambria"/>
                <w:bCs/>
                <w:sz w:val="20"/>
                <w:szCs w:val="20"/>
              </w:rPr>
            </w:pPr>
            <w:r w:rsidRPr="004619B0">
              <w:rPr>
                <w:rFonts w:ascii="Cambria" w:hAnsi="Cambria"/>
                <w:bCs/>
                <w:sz w:val="20"/>
                <w:szCs w:val="20"/>
              </w:rPr>
              <w:t>Panamá</w:t>
            </w:r>
            <w:r w:rsidR="004A6A54" w:rsidRPr="004619B0">
              <w:rPr>
                <w:rStyle w:val="FootnoteReference"/>
                <w:rFonts w:ascii="Cambria" w:hAnsi="Cambria"/>
                <w:bCs/>
                <w:sz w:val="20"/>
                <w:szCs w:val="20"/>
              </w:rPr>
              <w:footnoteReference w:id="3"/>
            </w:r>
          </w:p>
        </w:tc>
      </w:tr>
      <w:tr w:rsidR="00223A29" w:rsidRPr="004619B0" w14:paraId="256E66EF" w14:textId="77777777" w:rsidTr="007B2489">
        <w:tc>
          <w:tcPr>
            <w:tcW w:w="3600" w:type="dxa"/>
            <w:tcBorders>
              <w:top w:val="single" w:sz="6" w:space="0" w:color="auto"/>
              <w:bottom w:val="single" w:sz="6" w:space="0" w:color="auto"/>
            </w:tcBorders>
            <w:shd w:val="clear" w:color="auto" w:fill="67AE3C"/>
            <w:vAlign w:val="center"/>
          </w:tcPr>
          <w:p w14:paraId="2551EB09" w14:textId="562E79D6" w:rsidR="00223A29" w:rsidRPr="004619B0" w:rsidRDefault="009103CD"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r w:rsidR="001B3A00" w:rsidRPr="004619B0">
              <w:rPr>
                <w:rFonts w:ascii="Cambria" w:hAnsi="Cambria"/>
                <w:b/>
                <w:bCs/>
                <w:color w:val="FFFFFF" w:themeColor="background1"/>
                <w:sz w:val="20"/>
                <w:szCs w:val="20"/>
              </w:rPr>
              <w:t>:</w:t>
            </w:r>
          </w:p>
        </w:tc>
        <w:tc>
          <w:tcPr>
            <w:tcW w:w="5647" w:type="dxa"/>
            <w:vAlign w:val="center"/>
          </w:tcPr>
          <w:p w14:paraId="52B28392" w14:textId="7C855CDF" w:rsidR="00D8370C" w:rsidRPr="004619B0" w:rsidRDefault="00741CC8" w:rsidP="00B91776">
            <w:pPr>
              <w:jc w:val="both"/>
              <w:rPr>
                <w:rFonts w:ascii="Cambria" w:hAnsi="Cambria"/>
                <w:bCs/>
                <w:sz w:val="20"/>
                <w:szCs w:val="20"/>
              </w:rPr>
            </w:pPr>
            <w:bookmarkStart w:id="2" w:name="_Hlk108985198"/>
            <w:r w:rsidRPr="00741CC8">
              <w:rPr>
                <w:rFonts w:ascii="Cambria" w:hAnsi="Cambria"/>
                <w:bCs/>
                <w:sz w:val="20"/>
                <w:szCs w:val="20"/>
              </w:rPr>
              <w:t xml:space="preserve">Articles 4 (life), 5 (humane treatment), 7 (personal liberty), 8 (fair trial), 10 (compensation), 12 (freedom of conscience and religion), 17 (rights of the family), 19 (rights of the child), 24 (equality before the law), and 25 (judicial protection) </w:t>
            </w:r>
            <w:bookmarkEnd w:id="2"/>
            <w:r w:rsidRPr="00741CC8">
              <w:rPr>
                <w:rFonts w:ascii="Cambria" w:hAnsi="Cambria"/>
                <w:bCs/>
                <w:sz w:val="20"/>
                <w:szCs w:val="20"/>
              </w:rPr>
              <w:t>of the American Convention on Human Rights</w:t>
            </w:r>
            <w:r w:rsidR="00715E83" w:rsidRPr="004619B0">
              <w:rPr>
                <w:rStyle w:val="FootnoteReference"/>
                <w:rFonts w:ascii="Cambria" w:hAnsi="Cambria"/>
                <w:bCs/>
                <w:sz w:val="20"/>
                <w:szCs w:val="20"/>
              </w:rPr>
              <w:footnoteReference w:id="4"/>
            </w:r>
            <w:r w:rsidR="00D60AC2" w:rsidRPr="004619B0">
              <w:rPr>
                <w:rFonts w:ascii="Cambria" w:hAnsi="Cambria"/>
                <w:bCs/>
                <w:sz w:val="20"/>
                <w:szCs w:val="20"/>
              </w:rPr>
              <w:t>,</w:t>
            </w:r>
            <w:r w:rsidR="00832848" w:rsidRPr="004619B0">
              <w:rPr>
                <w:rFonts w:ascii="Cambria" w:hAnsi="Cambria"/>
                <w:bCs/>
                <w:sz w:val="20"/>
                <w:szCs w:val="20"/>
              </w:rPr>
              <w:t xml:space="preserve"> </w:t>
            </w:r>
            <w:r w:rsidRPr="00741CC8">
              <w:rPr>
                <w:rFonts w:ascii="Cambria" w:hAnsi="Cambria"/>
                <w:bCs/>
                <w:sz w:val="20"/>
                <w:szCs w:val="20"/>
              </w:rPr>
              <w:t xml:space="preserve">in relation to </w:t>
            </w:r>
            <w:r w:rsidR="00B83677">
              <w:rPr>
                <w:rFonts w:ascii="Cambria" w:hAnsi="Cambria"/>
                <w:bCs/>
                <w:sz w:val="20"/>
                <w:szCs w:val="20"/>
              </w:rPr>
              <w:t xml:space="preserve">its </w:t>
            </w:r>
            <w:r w:rsidRPr="00741CC8">
              <w:rPr>
                <w:rFonts w:ascii="Cambria" w:hAnsi="Cambria"/>
                <w:bCs/>
                <w:sz w:val="20"/>
                <w:szCs w:val="20"/>
              </w:rPr>
              <w:t>Articles 1.1 (obligation to respect rights) and 2 (duty to adopt provisions of domestic law); and Articles I, II, V, VI, VIII, IX, XI, XVIII, XXI, XXIII and XIV of the American Declaration on the Rights and Duties of Man</w:t>
            </w:r>
            <w:r w:rsidR="00B91776" w:rsidRPr="004619B0">
              <w:rPr>
                <w:rStyle w:val="FootnoteReference"/>
                <w:rFonts w:ascii="Cambria" w:hAnsi="Cambria"/>
                <w:bCs/>
                <w:sz w:val="20"/>
                <w:szCs w:val="20"/>
              </w:rPr>
              <w:footnoteReference w:id="5"/>
            </w:r>
          </w:p>
        </w:tc>
      </w:tr>
    </w:tbl>
    <w:p w14:paraId="176FB213" w14:textId="0908F6EF" w:rsidR="003239B8" w:rsidRPr="004619B0" w:rsidRDefault="004619B0" w:rsidP="006A5359">
      <w:pPr>
        <w:pStyle w:val="ListParagraph"/>
        <w:numPr>
          <w:ilvl w:val="0"/>
          <w:numId w:val="57"/>
        </w:numPr>
        <w:spacing w:before="240" w:after="240"/>
        <w:ind w:left="0" w:firstLine="720"/>
        <w:jc w:val="both"/>
        <w:rPr>
          <w:rFonts w:asciiTheme="majorHAnsi" w:hAnsiTheme="majorHAnsi"/>
          <w:b/>
          <w:bCs/>
          <w:sz w:val="20"/>
          <w:szCs w:val="20"/>
        </w:rPr>
      </w:pPr>
      <w:r w:rsidRPr="004619B0">
        <w:rPr>
          <w:rFonts w:asciiTheme="majorHAnsi" w:hAnsiTheme="majorHAnsi"/>
          <w:b/>
          <w:bCs/>
          <w:sz w:val="20"/>
          <w:szCs w:val="20"/>
        </w:rPr>
        <w:t>PROCEEDINGS BEFORE THE IACHR</w:t>
      </w:r>
      <w:r w:rsidR="008E3BFE" w:rsidRPr="004619B0">
        <w:rPr>
          <w:rStyle w:val="FootnoteReference"/>
          <w:b/>
          <w:sz w:val="20"/>
          <w:szCs w:val="20"/>
        </w:rPr>
        <w:footnoteReference w:id="6"/>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619B0" w14:paraId="1D831514" w14:textId="77777777" w:rsidTr="007B2489">
        <w:tc>
          <w:tcPr>
            <w:tcW w:w="3600" w:type="dxa"/>
            <w:tcBorders>
              <w:top w:val="single" w:sz="6" w:space="0" w:color="auto"/>
              <w:bottom w:val="single" w:sz="6" w:space="0" w:color="auto"/>
            </w:tcBorders>
            <w:shd w:val="clear" w:color="auto" w:fill="67AE3C"/>
            <w:vAlign w:val="center"/>
          </w:tcPr>
          <w:p w14:paraId="330F2ED0" w14:textId="0261C5A9" w:rsidR="004C2312" w:rsidRPr="004619B0" w:rsidRDefault="009103CD" w:rsidP="004A6A54">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47" w:type="dxa"/>
            <w:vAlign w:val="center"/>
          </w:tcPr>
          <w:p w14:paraId="6883A5F8" w14:textId="21DC6351" w:rsidR="004C2312" w:rsidRPr="004619B0" w:rsidRDefault="00741CC8" w:rsidP="00361A5C">
            <w:pPr>
              <w:jc w:val="both"/>
              <w:rPr>
                <w:rFonts w:ascii="Cambria" w:hAnsi="Cambria"/>
                <w:bCs/>
                <w:sz w:val="20"/>
                <w:szCs w:val="20"/>
              </w:rPr>
            </w:pPr>
            <w:r>
              <w:rPr>
                <w:rFonts w:ascii="Cambria" w:hAnsi="Cambria"/>
                <w:bCs/>
                <w:sz w:val="20"/>
                <w:szCs w:val="20"/>
              </w:rPr>
              <w:t xml:space="preserve">February 12, </w:t>
            </w:r>
            <w:r w:rsidR="00DC2788" w:rsidRPr="004619B0">
              <w:rPr>
                <w:rFonts w:ascii="Cambria" w:hAnsi="Cambria"/>
                <w:bCs/>
                <w:sz w:val="20"/>
                <w:szCs w:val="20"/>
              </w:rPr>
              <w:t>2015</w:t>
            </w:r>
          </w:p>
        </w:tc>
      </w:tr>
      <w:tr w:rsidR="00131425" w:rsidRPr="004619B0" w14:paraId="54F62341" w14:textId="77777777" w:rsidTr="007B2489">
        <w:tc>
          <w:tcPr>
            <w:tcW w:w="3600" w:type="dxa"/>
            <w:tcBorders>
              <w:top w:val="single" w:sz="6" w:space="0" w:color="auto"/>
              <w:bottom w:val="single" w:sz="6" w:space="0" w:color="auto"/>
            </w:tcBorders>
            <w:shd w:val="clear" w:color="auto" w:fill="67AE3C"/>
            <w:vAlign w:val="center"/>
          </w:tcPr>
          <w:p w14:paraId="48CC6F04" w14:textId="454857FF" w:rsidR="00131425" w:rsidRPr="004619B0" w:rsidRDefault="009103CD" w:rsidP="004A6A54">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47" w:type="dxa"/>
            <w:vAlign w:val="center"/>
          </w:tcPr>
          <w:p w14:paraId="65CBC29E" w14:textId="58962D51" w:rsidR="00131425" w:rsidRPr="004619B0" w:rsidRDefault="00741CC8" w:rsidP="00361A5C">
            <w:pPr>
              <w:jc w:val="both"/>
              <w:rPr>
                <w:rFonts w:ascii="Cambria" w:hAnsi="Cambria"/>
                <w:bCs/>
                <w:sz w:val="20"/>
                <w:szCs w:val="20"/>
              </w:rPr>
            </w:pPr>
            <w:r>
              <w:rPr>
                <w:rFonts w:ascii="Cambria" w:hAnsi="Cambria"/>
                <w:bCs/>
                <w:sz w:val="20"/>
                <w:szCs w:val="20"/>
              </w:rPr>
              <w:t>August 6,</w:t>
            </w:r>
            <w:r w:rsidR="00DC2788" w:rsidRPr="004619B0">
              <w:rPr>
                <w:rFonts w:ascii="Cambria" w:hAnsi="Cambria"/>
                <w:bCs/>
                <w:sz w:val="20"/>
                <w:szCs w:val="20"/>
              </w:rPr>
              <w:t xml:space="preserve"> 2018</w:t>
            </w:r>
          </w:p>
        </w:tc>
      </w:tr>
      <w:tr w:rsidR="004C2312" w:rsidRPr="004619B0" w14:paraId="6A9025D9" w14:textId="77777777" w:rsidTr="007B2489">
        <w:tc>
          <w:tcPr>
            <w:tcW w:w="3600" w:type="dxa"/>
            <w:tcBorders>
              <w:top w:val="single" w:sz="6" w:space="0" w:color="auto"/>
              <w:bottom w:val="single" w:sz="6" w:space="0" w:color="auto"/>
            </w:tcBorders>
            <w:shd w:val="clear" w:color="auto" w:fill="67AE3C"/>
            <w:vAlign w:val="center"/>
          </w:tcPr>
          <w:p w14:paraId="01B3581F" w14:textId="535B7056" w:rsidR="004C2312" w:rsidRPr="004619B0" w:rsidRDefault="009103CD" w:rsidP="004A6A54">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47" w:type="dxa"/>
            <w:vAlign w:val="center"/>
          </w:tcPr>
          <w:p w14:paraId="58485921" w14:textId="3FD85E49" w:rsidR="004C2312" w:rsidRPr="004619B0" w:rsidRDefault="00741CC8" w:rsidP="00361A5C">
            <w:pPr>
              <w:jc w:val="both"/>
              <w:rPr>
                <w:rFonts w:ascii="Cambria" w:hAnsi="Cambria"/>
                <w:bCs/>
                <w:sz w:val="20"/>
                <w:szCs w:val="20"/>
              </w:rPr>
            </w:pPr>
            <w:r>
              <w:rPr>
                <w:rFonts w:ascii="Cambria" w:hAnsi="Cambria"/>
                <w:bCs/>
                <w:sz w:val="20"/>
                <w:szCs w:val="20"/>
              </w:rPr>
              <w:t>February 11,</w:t>
            </w:r>
            <w:r w:rsidR="00DC2788" w:rsidRPr="004619B0">
              <w:rPr>
                <w:rFonts w:ascii="Cambria" w:hAnsi="Cambria"/>
                <w:bCs/>
                <w:sz w:val="20"/>
                <w:szCs w:val="20"/>
              </w:rPr>
              <w:t xml:space="preserve"> 2020</w:t>
            </w:r>
          </w:p>
        </w:tc>
      </w:tr>
      <w:tr w:rsidR="004C2312" w:rsidRPr="004619B0" w14:paraId="1EC979C3" w14:textId="77777777" w:rsidTr="007B2489">
        <w:tc>
          <w:tcPr>
            <w:tcW w:w="3600" w:type="dxa"/>
            <w:tcBorders>
              <w:top w:val="single" w:sz="6" w:space="0" w:color="auto"/>
              <w:bottom w:val="single" w:sz="6" w:space="0" w:color="auto"/>
            </w:tcBorders>
            <w:shd w:val="clear" w:color="auto" w:fill="67AE3C"/>
            <w:vAlign w:val="center"/>
          </w:tcPr>
          <w:p w14:paraId="3708E507" w14:textId="64BD9673" w:rsidR="004C2312" w:rsidRPr="004619B0" w:rsidRDefault="009103CD" w:rsidP="004A6A54">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47" w:type="dxa"/>
            <w:vAlign w:val="center"/>
          </w:tcPr>
          <w:p w14:paraId="6B47064C" w14:textId="11F0B10A" w:rsidR="004C2312" w:rsidRPr="004619B0" w:rsidRDefault="00741CC8" w:rsidP="00361A5C">
            <w:pPr>
              <w:jc w:val="both"/>
              <w:rPr>
                <w:rFonts w:ascii="Cambria" w:hAnsi="Cambria"/>
                <w:bCs/>
                <w:sz w:val="20"/>
                <w:szCs w:val="20"/>
              </w:rPr>
            </w:pPr>
            <w:r>
              <w:rPr>
                <w:rFonts w:ascii="Cambria" w:hAnsi="Cambria"/>
                <w:bCs/>
                <w:sz w:val="20"/>
                <w:szCs w:val="20"/>
              </w:rPr>
              <w:t>December 7,</w:t>
            </w:r>
            <w:r w:rsidR="003E1E63" w:rsidRPr="004619B0">
              <w:rPr>
                <w:rFonts w:ascii="Cambria" w:hAnsi="Cambria"/>
                <w:bCs/>
                <w:sz w:val="20"/>
                <w:szCs w:val="20"/>
              </w:rPr>
              <w:t xml:space="preserve"> 2020</w:t>
            </w:r>
          </w:p>
        </w:tc>
      </w:tr>
      <w:tr w:rsidR="001E49E7" w:rsidRPr="004619B0" w14:paraId="0F2C6E3B" w14:textId="77777777" w:rsidTr="007B2489">
        <w:tc>
          <w:tcPr>
            <w:tcW w:w="3600" w:type="dxa"/>
            <w:tcBorders>
              <w:top w:val="single" w:sz="6" w:space="0" w:color="auto"/>
              <w:bottom w:val="single" w:sz="6" w:space="0" w:color="auto"/>
            </w:tcBorders>
            <w:shd w:val="clear" w:color="auto" w:fill="67AE3C"/>
            <w:vAlign w:val="center"/>
          </w:tcPr>
          <w:p w14:paraId="23F9FF77" w14:textId="2FD058E6" w:rsidR="001E49E7" w:rsidRPr="004619B0" w:rsidRDefault="009103CD" w:rsidP="00DD4AD2">
            <w:pPr>
              <w:jc w:val="center"/>
              <w:rPr>
                <w:rFonts w:ascii="Cambria" w:hAnsi="Cambria"/>
                <w:b/>
                <w:bCs/>
                <w:color w:val="FFFFFF" w:themeColor="background1"/>
                <w:sz w:val="20"/>
                <w:szCs w:val="20"/>
              </w:rPr>
            </w:pPr>
            <w:r w:rsidRPr="009103CD">
              <w:rPr>
                <w:rFonts w:ascii="Cambria" w:hAnsi="Cambria"/>
                <w:b/>
                <w:bCs/>
                <w:color w:val="FFFFFF" w:themeColor="background1"/>
                <w:sz w:val="20"/>
                <w:szCs w:val="20"/>
              </w:rPr>
              <w:t>Notification of the possible archiving of the petition:</w:t>
            </w:r>
          </w:p>
        </w:tc>
        <w:tc>
          <w:tcPr>
            <w:tcW w:w="5647" w:type="dxa"/>
            <w:vAlign w:val="center"/>
          </w:tcPr>
          <w:p w14:paraId="48CA2CFB" w14:textId="2384AED3" w:rsidR="001E49E7" w:rsidRPr="004619B0" w:rsidRDefault="00741CC8" w:rsidP="00361A5C">
            <w:pPr>
              <w:jc w:val="both"/>
              <w:rPr>
                <w:rFonts w:ascii="Cambria" w:hAnsi="Cambria"/>
                <w:bCs/>
                <w:sz w:val="20"/>
                <w:szCs w:val="20"/>
              </w:rPr>
            </w:pPr>
            <w:r>
              <w:rPr>
                <w:rFonts w:ascii="Cambria" w:hAnsi="Cambria"/>
                <w:bCs/>
                <w:sz w:val="20"/>
                <w:szCs w:val="20"/>
              </w:rPr>
              <w:t>May 25,</w:t>
            </w:r>
            <w:r w:rsidR="003E1E63" w:rsidRPr="004619B0">
              <w:rPr>
                <w:rFonts w:ascii="Cambria" w:hAnsi="Cambria"/>
                <w:bCs/>
                <w:sz w:val="20"/>
                <w:szCs w:val="20"/>
              </w:rPr>
              <w:t xml:space="preserve"> 2022</w:t>
            </w:r>
          </w:p>
        </w:tc>
      </w:tr>
      <w:tr w:rsidR="001E49E7" w:rsidRPr="004619B0" w14:paraId="1EC61DBE" w14:textId="77777777" w:rsidTr="007B2489">
        <w:tc>
          <w:tcPr>
            <w:tcW w:w="3600" w:type="dxa"/>
            <w:tcBorders>
              <w:top w:val="single" w:sz="6" w:space="0" w:color="auto"/>
              <w:bottom w:val="single" w:sz="6" w:space="0" w:color="auto"/>
            </w:tcBorders>
            <w:shd w:val="clear" w:color="auto" w:fill="67AE3C"/>
            <w:vAlign w:val="center"/>
          </w:tcPr>
          <w:p w14:paraId="368D8721" w14:textId="79756AD0" w:rsidR="001E49E7" w:rsidRPr="004619B0" w:rsidRDefault="009103CD" w:rsidP="004A6A54">
            <w:pPr>
              <w:jc w:val="center"/>
              <w:rPr>
                <w:rFonts w:ascii="Cambria" w:hAnsi="Cambria"/>
                <w:b/>
                <w:bCs/>
                <w:color w:val="FFFFFF" w:themeColor="background1"/>
                <w:sz w:val="20"/>
                <w:szCs w:val="20"/>
              </w:rPr>
            </w:pPr>
            <w:r>
              <w:rPr>
                <w:rFonts w:ascii="Cambria" w:hAnsi="Cambria"/>
                <w:b/>
                <w:bCs/>
                <w:color w:val="FFFFFF" w:themeColor="background1"/>
                <w:sz w:val="20"/>
                <w:szCs w:val="20"/>
              </w:rPr>
              <w:t>Petitioner’s response to the notification regarding the possible archiving of the petition:</w:t>
            </w:r>
          </w:p>
        </w:tc>
        <w:tc>
          <w:tcPr>
            <w:tcW w:w="5647" w:type="dxa"/>
            <w:vAlign w:val="center"/>
          </w:tcPr>
          <w:p w14:paraId="6E85D194" w14:textId="26A645BD" w:rsidR="001E49E7" w:rsidRPr="004619B0" w:rsidRDefault="00741CC8" w:rsidP="00361A5C">
            <w:pPr>
              <w:jc w:val="both"/>
              <w:rPr>
                <w:rFonts w:ascii="Cambria" w:hAnsi="Cambria"/>
                <w:bCs/>
                <w:sz w:val="20"/>
                <w:szCs w:val="20"/>
              </w:rPr>
            </w:pPr>
            <w:r>
              <w:rPr>
                <w:rFonts w:ascii="Cambria" w:hAnsi="Cambria"/>
                <w:bCs/>
                <w:sz w:val="20"/>
                <w:szCs w:val="20"/>
              </w:rPr>
              <w:t xml:space="preserve">June 7, </w:t>
            </w:r>
            <w:r w:rsidR="003E1E63" w:rsidRPr="004619B0">
              <w:rPr>
                <w:rFonts w:ascii="Cambria" w:hAnsi="Cambria"/>
                <w:bCs/>
                <w:sz w:val="20"/>
                <w:szCs w:val="20"/>
              </w:rPr>
              <w:t>2022</w:t>
            </w:r>
          </w:p>
        </w:tc>
      </w:tr>
    </w:tbl>
    <w:p w14:paraId="0FC6E9E8" w14:textId="0EDBB4ED" w:rsidR="003239B8" w:rsidRPr="004619B0" w:rsidRDefault="003239B8" w:rsidP="006A5359">
      <w:pPr>
        <w:pStyle w:val="ListParagraph"/>
        <w:numPr>
          <w:ilvl w:val="0"/>
          <w:numId w:val="57"/>
        </w:numPr>
        <w:spacing w:before="240" w:after="240"/>
        <w:ind w:left="0" w:firstLine="720"/>
        <w:jc w:val="both"/>
        <w:rPr>
          <w:rFonts w:asciiTheme="majorHAnsi" w:hAnsiTheme="majorHAnsi"/>
          <w:b/>
          <w:bCs/>
          <w:sz w:val="20"/>
          <w:szCs w:val="20"/>
        </w:rPr>
      </w:pPr>
      <w:r w:rsidRPr="004619B0">
        <w:rPr>
          <w:rFonts w:asciiTheme="majorHAnsi" w:hAnsiTheme="majorHAnsi"/>
          <w:b/>
          <w:bCs/>
          <w:sz w:val="20"/>
          <w:szCs w:val="20"/>
        </w:rPr>
        <w:t>COMPETENC</w:t>
      </w:r>
      <w:r w:rsidR="004619B0" w:rsidRPr="004619B0">
        <w:rPr>
          <w:rFonts w:asciiTheme="majorHAnsi" w:hAnsiTheme="majorHAnsi"/>
          <w:b/>
          <w:bCs/>
          <w:sz w:val="20"/>
          <w:szCs w:val="20"/>
        </w:rPr>
        <w:t>E</w:t>
      </w:r>
      <w:r w:rsidR="00EE00E9" w:rsidRPr="004619B0">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4619B0" w14:paraId="7D299FC7" w14:textId="77777777" w:rsidTr="007B2489">
        <w:trPr>
          <w:cantSplit/>
        </w:trPr>
        <w:tc>
          <w:tcPr>
            <w:tcW w:w="3561" w:type="dxa"/>
            <w:tcBorders>
              <w:top w:val="single" w:sz="4" w:space="0" w:color="auto"/>
              <w:bottom w:val="single" w:sz="6" w:space="0" w:color="auto"/>
            </w:tcBorders>
            <w:shd w:val="clear" w:color="auto" w:fill="67AE3C"/>
            <w:vAlign w:val="center"/>
          </w:tcPr>
          <w:p w14:paraId="5D0830E9" w14:textId="684D8D19" w:rsidR="003239B8" w:rsidRPr="004619B0" w:rsidRDefault="003239B8" w:rsidP="00361A5C">
            <w:pPr>
              <w:jc w:val="center"/>
              <w:rPr>
                <w:rFonts w:ascii="Cambria" w:hAnsi="Cambria"/>
                <w:b/>
                <w:bCs/>
                <w:i/>
                <w:color w:val="FFFFFF" w:themeColor="background1"/>
                <w:sz w:val="20"/>
                <w:szCs w:val="20"/>
              </w:rPr>
            </w:pPr>
            <w:r w:rsidRPr="004619B0">
              <w:rPr>
                <w:rFonts w:ascii="Cambria" w:hAnsi="Cambria"/>
                <w:b/>
                <w:bCs/>
                <w:color w:val="FFFFFF" w:themeColor="background1"/>
                <w:sz w:val="20"/>
                <w:szCs w:val="20"/>
              </w:rPr>
              <w:t>Competenc</w:t>
            </w:r>
            <w:r w:rsidR="009103CD">
              <w:rPr>
                <w:rFonts w:ascii="Cambria" w:hAnsi="Cambria"/>
                <w:b/>
                <w:bCs/>
                <w:color w:val="FFFFFF" w:themeColor="background1"/>
                <w:sz w:val="20"/>
                <w:szCs w:val="20"/>
              </w:rPr>
              <w:t>e</w:t>
            </w:r>
            <w:r w:rsidRPr="004619B0">
              <w:rPr>
                <w:rFonts w:ascii="Cambria" w:hAnsi="Cambria"/>
                <w:b/>
                <w:bCs/>
                <w:i/>
                <w:color w:val="FFFFFF" w:themeColor="background1"/>
                <w:sz w:val="20"/>
                <w:szCs w:val="20"/>
              </w:rPr>
              <w:t xml:space="preserve"> Ratione personae:</w:t>
            </w:r>
          </w:p>
        </w:tc>
        <w:tc>
          <w:tcPr>
            <w:tcW w:w="5681" w:type="dxa"/>
            <w:vAlign w:val="center"/>
          </w:tcPr>
          <w:p w14:paraId="1E494D5D" w14:textId="45CE2637" w:rsidR="003239B8" w:rsidRPr="004619B0" w:rsidRDefault="009103CD" w:rsidP="00361A5C">
            <w:pPr>
              <w:rPr>
                <w:rFonts w:ascii="Cambria" w:hAnsi="Cambria"/>
                <w:bCs/>
                <w:sz w:val="20"/>
                <w:szCs w:val="20"/>
              </w:rPr>
            </w:pPr>
            <w:r>
              <w:rPr>
                <w:rFonts w:ascii="Cambria" w:hAnsi="Cambria"/>
                <w:bCs/>
                <w:sz w:val="20"/>
                <w:szCs w:val="20"/>
              </w:rPr>
              <w:t>Yes</w:t>
            </w:r>
          </w:p>
        </w:tc>
      </w:tr>
      <w:tr w:rsidR="003239B8" w:rsidRPr="004619B0" w14:paraId="54503A4F" w14:textId="77777777" w:rsidTr="007B2489">
        <w:trPr>
          <w:cantSplit/>
        </w:trPr>
        <w:tc>
          <w:tcPr>
            <w:tcW w:w="3561" w:type="dxa"/>
            <w:tcBorders>
              <w:top w:val="single" w:sz="6" w:space="0" w:color="auto"/>
              <w:bottom w:val="single" w:sz="6" w:space="0" w:color="auto"/>
            </w:tcBorders>
            <w:shd w:val="clear" w:color="auto" w:fill="67AE3C"/>
            <w:vAlign w:val="center"/>
          </w:tcPr>
          <w:p w14:paraId="40E3A1EF" w14:textId="31CC4AD3" w:rsidR="003239B8" w:rsidRPr="004619B0" w:rsidRDefault="009103CD" w:rsidP="00361A5C">
            <w:pPr>
              <w:jc w:val="center"/>
              <w:rPr>
                <w:rFonts w:ascii="Cambria" w:hAnsi="Cambria"/>
                <w:b/>
                <w:bCs/>
                <w:color w:val="FFFFFF" w:themeColor="background1"/>
                <w:sz w:val="20"/>
                <w:szCs w:val="20"/>
              </w:rPr>
            </w:pPr>
            <w:r w:rsidRPr="004619B0">
              <w:rPr>
                <w:rFonts w:ascii="Cambria" w:hAnsi="Cambria"/>
                <w:b/>
                <w:bCs/>
                <w:color w:val="FFFFFF" w:themeColor="background1"/>
                <w:sz w:val="20"/>
                <w:szCs w:val="20"/>
              </w:rPr>
              <w:t>Competenc</w:t>
            </w:r>
            <w:r>
              <w:rPr>
                <w:rFonts w:ascii="Cambria" w:hAnsi="Cambria"/>
                <w:b/>
                <w:bCs/>
                <w:color w:val="FFFFFF" w:themeColor="background1"/>
                <w:sz w:val="20"/>
                <w:szCs w:val="20"/>
              </w:rPr>
              <w:t>e</w:t>
            </w:r>
            <w:r w:rsidRPr="004619B0">
              <w:rPr>
                <w:rFonts w:ascii="Cambria" w:hAnsi="Cambria"/>
                <w:b/>
                <w:bCs/>
                <w:i/>
                <w:color w:val="FFFFFF" w:themeColor="background1"/>
                <w:sz w:val="20"/>
                <w:szCs w:val="20"/>
              </w:rPr>
              <w:t xml:space="preserve"> </w:t>
            </w:r>
            <w:r w:rsidR="003239B8" w:rsidRPr="004619B0">
              <w:rPr>
                <w:rFonts w:ascii="Cambria" w:hAnsi="Cambria"/>
                <w:b/>
                <w:bCs/>
                <w:i/>
                <w:color w:val="FFFFFF" w:themeColor="background1"/>
                <w:sz w:val="20"/>
                <w:szCs w:val="20"/>
              </w:rPr>
              <w:t>Ratione loci</w:t>
            </w:r>
            <w:r w:rsidR="003239B8" w:rsidRPr="004619B0">
              <w:rPr>
                <w:rFonts w:ascii="Cambria" w:hAnsi="Cambria"/>
                <w:b/>
                <w:bCs/>
                <w:color w:val="FFFFFF" w:themeColor="background1"/>
                <w:sz w:val="20"/>
                <w:szCs w:val="20"/>
              </w:rPr>
              <w:t>:</w:t>
            </w:r>
          </w:p>
        </w:tc>
        <w:tc>
          <w:tcPr>
            <w:tcW w:w="5681" w:type="dxa"/>
            <w:vAlign w:val="center"/>
          </w:tcPr>
          <w:p w14:paraId="77C8256A" w14:textId="758F2FC3" w:rsidR="003239B8" w:rsidRPr="004619B0" w:rsidRDefault="009103CD" w:rsidP="00361A5C">
            <w:pPr>
              <w:rPr>
                <w:rFonts w:ascii="Cambria" w:hAnsi="Cambria"/>
                <w:bCs/>
                <w:sz w:val="20"/>
                <w:szCs w:val="20"/>
              </w:rPr>
            </w:pPr>
            <w:r>
              <w:rPr>
                <w:rFonts w:ascii="Cambria" w:hAnsi="Cambria"/>
                <w:bCs/>
                <w:sz w:val="20"/>
                <w:szCs w:val="20"/>
              </w:rPr>
              <w:t>Yes</w:t>
            </w:r>
          </w:p>
        </w:tc>
      </w:tr>
      <w:tr w:rsidR="003239B8" w:rsidRPr="004619B0" w14:paraId="6618D96A" w14:textId="77777777" w:rsidTr="007B2489">
        <w:trPr>
          <w:cantSplit/>
        </w:trPr>
        <w:tc>
          <w:tcPr>
            <w:tcW w:w="3561" w:type="dxa"/>
            <w:tcBorders>
              <w:top w:val="single" w:sz="6" w:space="0" w:color="auto"/>
              <w:bottom w:val="single" w:sz="6" w:space="0" w:color="auto"/>
            </w:tcBorders>
            <w:shd w:val="clear" w:color="auto" w:fill="67AE3C"/>
            <w:vAlign w:val="center"/>
          </w:tcPr>
          <w:p w14:paraId="24D9CAA2" w14:textId="341CDC98" w:rsidR="003239B8" w:rsidRPr="004619B0" w:rsidRDefault="009103CD" w:rsidP="00361A5C">
            <w:pPr>
              <w:jc w:val="center"/>
              <w:rPr>
                <w:rFonts w:ascii="Cambria" w:hAnsi="Cambria"/>
                <w:b/>
                <w:bCs/>
                <w:color w:val="FFFFFF" w:themeColor="background1"/>
                <w:sz w:val="20"/>
                <w:szCs w:val="20"/>
              </w:rPr>
            </w:pPr>
            <w:r w:rsidRPr="004619B0">
              <w:rPr>
                <w:rFonts w:ascii="Cambria" w:hAnsi="Cambria"/>
                <w:b/>
                <w:bCs/>
                <w:color w:val="FFFFFF" w:themeColor="background1"/>
                <w:sz w:val="20"/>
                <w:szCs w:val="20"/>
              </w:rPr>
              <w:t>Competenc</w:t>
            </w:r>
            <w:r>
              <w:rPr>
                <w:rFonts w:ascii="Cambria" w:hAnsi="Cambria"/>
                <w:b/>
                <w:bCs/>
                <w:color w:val="FFFFFF" w:themeColor="background1"/>
                <w:sz w:val="20"/>
                <w:szCs w:val="20"/>
              </w:rPr>
              <w:t>e</w:t>
            </w:r>
            <w:r w:rsidRPr="004619B0">
              <w:rPr>
                <w:rFonts w:ascii="Cambria" w:hAnsi="Cambria"/>
                <w:b/>
                <w:bCs/>
                <w:i/>
                <w:color w:val="FFFFFF" w:themeColor="background1"/>
                <w:sz w:val="20"/>
                <w:szCs w:val="20"/>
              </w:rPr>
              <w:t xml:space="preserve"> </w:t>
            </w:r>
            <w:r w:rsidR="003239B8" w:rsidRPr="004619B0">
              <w:rPr>
                <w:rFonts w:ascii="Cambria" w:hAnsi="Cambria"/>
                <w:b/>
                <w:bCs/>
                <w:i/>
                <w:color w:val="FFFFFF" w:themeColor="background1"/>
                <w:sz w:val="20"/>
                <w:szCs w:val="20"/>
              </w:rPr>
              <w:t>Ratione temporis</w:t>
            </w:r>
            <w:r w:rsidR="003239B8" w:rsidRPr="004619B0">
              <w:rPr>
                <w:rFonts w:ascii="Cambria" w:hAnsi="Cambria"/>
                <w:b/>
                <w:bCs/>
                <w:color w:val="FFFFFF" w:themeColor="background1"/>
                <w:sz w:val="20"/>
                <w:szCs w:val="20"/>
              </w:rPr>
              <w:t>:</w:t>
            </w:r>
          </w:p>
        </w:tc>
        <w:tc>
          <w:tcPr>
            <w:tcW w:w="5681" w:type="dxa"/>
            <w:vAlign w:val="center"/>
          </w:tcPr>
          <w:p w14:paraId="523F6BD6" w14:textId="4FD22C93" w:rsidR="003239B8" w:rsidRPr="004619B0" w:rsidRDefault="009103CD" w:rsidP="00361A5C">
            <w:pPr>
              <w:rPr>
                <w:rFonts w:ascii="Cambria" w:hAnsi="Cambria"/>
                <w:bCs/>
                <w:sz w:val="20"/>
                <w:szCs w:val="20"/>
              </w:rPr>
            </w:pPr>
            <w:r>
              <w:rPr>
                <w:rFonts w:ascii="Cambria" w:hAnsi="Cambria"/>
                <w:bCs/>
                <w:sz w:val="20"/>
                <w:szCs w:val="20"/>
              </w:rPr>
              <w:t>Yes</w:t>
            </w:r>
          </w:p>
        </w:tc>
      </w:tr>
      <w:tr w:rsidR="003239B8" w:rsidRPr="004619B0" w14:paraId="34C2A0A9" w14:textId="77777777" w:rsidTr="007B2489">
        <w:trPr>
          <w:cantSplit/>
        </w:trPr>
        <w:tc>
          <w:tcPr>
            <w:tcW w:w="3561" w:type="dxa"/>
            <w:tcBorders>
              <w:top w:val="single" w:sz="6" w:space="0" w:color="auto"/>
              <w:bottom w:val="single" w:sz="6" w:space="0" w:color="auto"/>
            </w:tcBorders>
            <w:shd w:val="clear" w:color="auto" w:fill="67AE3C"/>
            <w:vAlign w:val="center"/>
          </w:tcPr>
          <w:p w14:paraId="6259AE31" w14:textId="1F3A5BC5" w:rsidR="003239B8" w:rsidRPr="004619B0" w:rsidRDefault="009103CD" w:rsidP="00361A5C">
            <w:pPr>
              <w:jc w:val="center"/>
              <w:rPr>
                <w:rFonts w:ascii="Cambria" w:hAnsi="Cambria"/>
                <w:b/>
                <w:bCs/>
                <w:color w:val="FFFFFF" w:themeColor="background1"/>
                <w:sz w:val="20"/>
                <w:szCs w:val="20"/>
              </w:rPr>
            </w:pPr>
            <w:r w:rsidRPr="004619B0">
              <w:rPr>
                <w:rFonts w:ascii="Cambria" w:hAnsi="Cambria"/>
                <w:b/>
                <w:bCs/>
                <w:color w:val="FFFFFF" w:themeColor="background1"/>
                <w:sz w:val="20"/>
                <w:szCs w:val="20"/>
              </w:rPr>
              <w:t>Competenc</w:t>
            </w:r>
            <w:r>
              <w:rPr>
                <w:rFonts w:ascii="Cambria" w:hAnsi="Cambria"/>
                <w:b/>
                <w:bCs/>
                <w:color w:val="FFFFFF" w:themeColor="background1"/>
                <w:sz w:val="20"/>
                <w:szCs w:val="20"/>
              </w:rPr>
              <w:t>e</w:t>
            </w:r>
            <w:r w:rsidRPr="004619B0">
              <w:rPr>
                <w:rFonts w:ascii="Cambria" w:hAnsi="Cambria"/>
                <w:b/>
                <w:bCs/>
                <w:i/>
                <w:color w:val="FFFFFF" w:themeColor="background1"/>
                <w:sz w:val="20"/>
                <w:szCs w:val="20"/>
              </w:rPr>
              <w:t xml:space="preserve"> </w:t>
            </w:r>
            <w:r w:rsidR="003239B8" w:rsidRPr="004619B0">
              <w:rPr>
                <w:rFonts w:ascii="Cambria" w:hAnsi="Cambria"/>
                <w:b/>
                <w:bCs/>
                <w:i/>
                <w:color w:val="FFFFFF" w:themeColor="background1"/>
                <w:sz w:val="20"/>
                <w:szCs w:val="20"/>
              </w:rPr>
              <w:t>Ratione materia</w:t>
            </w:r>
            <w:r w:rsidR="00EE00E9" w:rsidRPr="004619B0">
              <w:rPr>
                <w:rFonts w:ascii="Cambria" w:hAnsi="Cambria"/>
                <w:b/>
                <w:bCs/>
                <w:i/>
                <w:color w:val="FFFFFF" w:themeColor="background1"/>
                <w:sz w:val="20"/>
                <w:szCs w:val="20"/>
              </w:rPr>
              <w:t>e</w:t>
            </w:r>
            <w:r w:rsidR="003239B8" w:rsidRPr="004619B0">
              <w:rPr>
                <w:rFonts w:ascii="Cambria" w:hAnsi="Cambria"/>
                <w:b/>
                <w:bCs/>
                <w:color w:val="FFFFFF" w:themeColor="background1"/>
                <w:sz w:val="20"/>
                <w:szCs w:val="20"/>
              </w:rPr>
              <w:t>:</w:t>
            </w:r>
          </w:p>
        </w:tc>
        <w:tc>
          <w:tcPr>
            <w:tcW w:w="5681" w:type="dxa"/>
            <w:vAlign w:val="center"/>
          </w:tcPr>
          <w:p w14:paraId="257C8337" w14:textId="777DEA94" w:rsidR="003239B8" w:rsidRPr="004619B0" w:rsidRDefault="009103CD" w:rsidP="00361A5C">
            <w:pPr>
              <w:jc w:val="both"/>
              <w:rPr>
                <w:rFonts w:ascii="Cambria" w:hAnsi="Cambria"/>
                <w:bCs/>
                <w:sz w:val="20"/>
                <w:szCs w:val="20"/>
              </w:rPr>
            </w:pPr>
            <w:r>
              <w:rPr>
                <w:rFonts w:ascii="Cambria" w:hAnsi="Cambria"/>
                <w:bCs/>
                <w:sz w:val="20"/>
                <w:szCs w:val="20"/>
              </w:rPr>
              <w:t>Yes</w:t>
            </w:r>
            <w:r w:rsidR="00715E83" w:rsidRPr="004619B0">
              <w:rPr>
                <w:rFonts w:ascii="Cambria" w:hAnsi="Cambria"/>
                <w:bCs/>
                <w:sz w:val="20"/>
                <w:szCs w:val="20"/>
              </w:rPr>
              <w:t xml:space="preserve">, </w:t>
            </w:r>
            <w:r w:rsidRPr="009103CD">
              <w:rPr>
                <w:rFonts w:ascii="Cambria" w:hAnsi="Cambria"/>
                <w:bCs/>
                <w:sz w:val="20"/>
                <w:szCs w:val="20"/>
              </w:rPr>
              <w:t>American Convention (deposit of instrument of ratification made on June 22, 1978</w:t>
            </w:r>
            <w:r>
              <w:rPr>
                <w:rFonts w:ascii="Cambria" w:hAnsi="Cambria"/>
                <w:bCs/>
                <w:sz w:val="20"/>
                <w:szCs w:val="20"/>
              </w:rPr>
              <w:t>)</w:t>
            </w:r>
          </w:p>
        </w:tc>
      </w:tr>
    </w:tbl>
    <w:p w14:paraId="299A3868" w14:textId="2A9A7B7B" w:rsidR="003239B8" w:rsidRPr="004619B0" w:rsidRDefault="004619B0" w:rsidP="006A5359">
      <w:pPr>
        <w:pStyle w:val="ListParagraph"/>
        <w:numPr>
          <w:ilvl w:val="0"/>
          <w:numId w:val="57"/>
        </w:numPr>
        <w:spacing w:before="240" w:after="240"/>
        <w:ind w:left="0" w:firstLine="720"/>
        <w:jc w:val="both"/>
        <w:rPr>
          <w:rFonts w:asciiTheme="majorHAnsi" w:hAnsiTheme="majorHAnsi"/>
          <w:b/>
          <w:bCs/>
          <w:sz w:val="20"/>
          <w:szCs w:val="20"/>
        </w:rPr>
      </w:pPr>
      <w:r w:rsidRPr="004619B0">
        <w:rPr>
          <w:rFonts w:asciiTheme="majorHAnsi" w:hAnsiTheme="majorHAnsi"/>
          <w:b/>
          <w:bCs/>
          <w:sz w:val="20"/>
          <w:szCs w:val="20"/>
        </w:rPr>
        <w:t xml:space="preserve">DUPLICATION OF PROCEDURES AND INTERNATIONAL </w:t>
      </w:r>
      <w:r w:rsidRPr="004619B0">
        <w:rPr>
          <w:rFonts w:asciiTheme="majorHAnsi" w:hAnsiTheme="majorHAnsi"/>
          <w:b/>
          <w:bCs/>
          <w:i/>
          <w:sz w:val="20"/>
          <w:szCs w:val="20"/>
        </w:rPr>
        <w:t>RES JUDICATA</w:t>
      </w:r>
      <w:r w:rsidRPr="004619B0">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4619B0" w14:paraId="161C8568" w14:textId="77777777" w:rsidTr="007B2489">
        <w:trPr>
          <w:cantSplit/>
        </w:trPr>
        <w:tc>
          <w:tcPr>
            <w:tcW w:w="3564" w:type="dxa"/>
            <w:tcBorders>
              <w:top w:val="single" w:sz="4" w:space="0" w:color="auto"/>
              <w:bottom w:val="single" w:sz="6" w:space="0" w:color="auto"/>
            </w:tcBorders>
            <w:shd w:val="clear" w:color="auto" w:fill="67AE3C"/>
            <w:vAlign w:val="center"/>
          </w:tcPr>
          <w:p w14:paraId="1C72AC6C" w14:textId="77777777" w:rsidR="00EE00E9" w:rsidRPr="00C30E0F" w:rsidRDefault="00EE00E9" w:rsidP="00361A5C">
            <w:pPr>
              <w:jc w:val="center"/>
              <w:rPr>
                <w:rFonts w:ascii="Cambria" w:hAnsi="Cambria"/>
                <w:b/>
                <w:bCs/>
                <w:color w:val="FFFFFF" w:themeColor="background1"/>
                <w:sz w:val="20"/>
                <w:szCs w:val="20"/>
                <w:lang w:val="es-US"/>
              </w:rPr>
            </w:pPr>
            <w:r w:rsidRPr="00C30E0F">
              <w:rPr>
                <w:rFonts w:ascii="Cambria" w:hAnsi="Cambria"/>
                <w:b/>
                <w:bCs/>
                <w:color w:val="FFFFFF" w:themeColor="background1"/>
                <w:sz w:val="20"/>
                <w:szCs w:val="20"/>
                <w:lang w:val="es-US"/>
              </w:rPr>
              <w:t>Duplicación de procedimientos y cosa juzgada internacional:</w:t>
            </w:r>
          </w:p>
        </w:tc>
        <w:tc>
          <w:tcPr>
            <w:tcW w:w="5678" w:type="dxa"/>
            <w:vAlign w:val="center"/>
          </w:tcPr>
          <w:p w14:paraId="764D7F60" w14:textId="1EF2BC33" w:rsidR="00EE00E9" w:rsidRPr="004619B0" w:rsidRDefault="00715E83" w:rsidP="00361A5C">
            <w:pPr>
              <w:jc w:val="both"/>
              <w:rPr>
                <w:rFonts w:ascii="Cambria" w:hAnsi="Cambria"/>
                <w:bCs/>
                <w:sz w:val="20"/>
                <w:szCs w:val="20"/>
              </w:rPr>
            </w:pPr>
            <w:r w:rsidRPr="004619B0">
              <w:rPr>
                <w:rFonts w:ascii="Cambria" w:hAnsi="Cambria"/>
                <w:bCs/>
                <w:sz w:val="20"/>
                <w:szCs w:val="20"/>
              </w:rPr>
              <w:t>No</w:t>
            </w:r>
          </w:p>
        </w:tc>
      </w:tr>
      <w:tr w:rsidR="003239B8" w:rsidRPr="004619B0" w14:paraId="3ED57BF3" w14:textId="77777777" w:rsidTr="007B2489">
        <w:trPr>
          <w:cantSplit/>
        </w:trPr>
        <w:tc>
          <w:tcPr>
            <w:tcW w:w="3564" w:type="dxa"/>
            <w:tcBorders>
              <w:top w:val="single" w:sz="4" w:space="0" w:color="auto"/>
              <w:bottom w:val="single" w:sz="6" w:space="0" w:color="auto"/>
            </w:tcBorders>
            <w:shd w:val="clear" w:color="auto" w:fill="67AE3C"/>
            <w:vAlign w:val="center"/>
          </w:tcPr>
          <w:p w14:paraId="5F36A040" w14:textId="5D82A247" w:rsidR="003239B8" w:rsidRPr="004619B0" w:rsidRDefault="00EE23F4" w:rsidP="00361A5C">
            <w:pPr>
              <w:jc w:val="center"/>
              <w:rPr>
                <w:rFonts w:ascii="Cambria" w:hAnsi="Cambria"/>
                <w:b/>
                <w:bCs/>
                <w:i/>
                <w:color w:val="FFFFFF" w:themeColor="background1"/>
                <w:sz w:val="20"/>
                <w:szCs w:val="20"/>
              </w:rPr>
            </w:pPr>
            <w:r>
              <w:rPr>
                <w:rFonts w:ascii="Cambria" w:hAnsi="Cambria"/>
                <w:b/>
                <w:bCs/>
                <w:color w:val="FFFFFF" w:themeColor="background1"/>
                <w:sz w:val="20"/>
                <w:szCs w:val="20"/>
              </w:rPr>
              <w:lastRenderedPageBreak/>
              <w:t>Rights declared</w:t>
            </w:r>
            <w:r w:rsidR="003239B8" w:rsidRPr="004619B0">
              <w:rPr>
                <w:rFonts w:ascii="Cambria" w:hAnsi="Cambria"/>
                <w:b/>
                <w:bCs/>
                <w:color w:val="FFFFFF" w:themeColor="background1"/>
                <w:sz w:val="20"/>
                <w:szCs w:val="20"/>
              </w:rPr>
              <w:t xml:space="preserve"> admis</w:t>
            </w:r>
            <w:r w:rsidRPr="004619B0">
              <w:rPr>
                <w:rFonts w:ascii="Cambria" w:hAnsi="Cambria"/>
                <w:b/>
                <w:bCs/>
                <w:color w:val="FFFFFF" w:themeColor="background1"/>
                <w:sz w:val="20"/>
                <w:szCs w:val="20"/>
              </w:rPr>
              <w:t>s</w:t>
            </w:r>
            <w:r w:rsidR="003239B8" w:rsidRPr="004619B0">
              <w:rPr>
                <w:rFonts w:ascii="Cambria" w:hAnsi="Cambria"/>
                <w:b/>
                <w:bCs/>
                <w:color w:val="FFFFFF" w:themeColor="background1"/>
                <w:sz w:val="20"/>
                <w:szCs w:val="20"/>
              </w:rPr>
              <w:t>ible</w:t>
            </w:r>
            <w:r w:rsidR="003239B8" w:rsidRPr="004619B0">
              <w:rPr>
                <w:rFonts w:ascii="Cambria" w:hAnsi="Cambria"/>
                <w:b/>
                <w:bCs/>
                <w:i/>
                <w:color w:val="FFFFFF" w:themeColor="background1"/>
                <w:sz w:val="20"/>
                <w:szCs w:val="20"/>
              </w:rPr>
              <w:t>:</w:t>
            </w:r>
          </w:p>
        </w:tc>
        <w:tc>
          <w:tcPr>
            <w:tcW w:w="5678" w:type="dxa"/>
            <w:vAlign w:val="center"/>
          </w:tcPr>
          <w:p w14:paraId="4DAE9D4D" w14:textId="29DB6136" w:rsidR="003239B8" w:rsidRPr="00B83677" w:rsidRDefault="00B83677" w:rsidP="0014604B">
            <w:pPr>
              <w:jc w:val="both"/>
            </w:pPr>
            <w:r w:rsidRPr="00741CC8">
              <w:rPr>
                <w:rFonts w:ascii="Cambria" w:hAnsi="Cambria"/>
                <w:bCs/>
                <w:sz w:val="20"/>
                <w:szCs w:val="20"/>
              </w:rPr>
              <w:t xml:space="preserve">Articles 4 (life), 5 (humane treatment), 7 (personal liberty), 8 (fair trial), 12 (freedom of conscience and religion), 17 (rights of the family), 19 (rights of </w:t>
            </w:r>
            <w:r w:rsidRPr="009A2257">
              <w:rPr>
                <w:rFonts w:ascii="Cambria" w:hAnsi="Cambria"/>
                <w:bCs/>
                <w:sz w:val="20"/>
                <w:szCs w:val="20"/>
              </w:rPr>
              <w:t xml:space="preserve">the child), </w:t>
            </w:r>
            <w:r w:rsidR="00CB4FFD" w:rsidRPr="009A2257">
              <w:rPr>
                <w:rFonts w:ascii="Cambria" w:hAnsi="Cambria"/>
                <w:bCs/>
                <w:sz w:val="20"/>
                <w:szCs w:val="20"/>
              </w:rPr>
              <w:t>22 (</w:t>
            </w:r>
            <w:r w:rsidR="009A2257" w:rsidRPr="009A2257">
              <w:rPr>
                <w:rFonts w:ascii="Cambria" w:hAnsi="Cambria"/>
                <w:bCs/>
                <w:sz w:val="20"/>
                <w:szCs w:val="20"/>
              </w:rPr>
              <w:t>movement and residence</w:t>
            </w:r>
            <w:r w:rsidR="00CB4FFD" w:rsidRPr="009A2257">
              <w:rPr>
                <w:rFonts w:ascii="Cambria" w:hAnsi="Cambria"/>
                <w:bCs/>
                <w:sz w:val="20"/>
                <w:szCs w:val="20"/>
              </w:rPr>
              <w:t>),</w:t>
            </w:r>
            <w:r w:rsidR="00CB4FFD" w:rsidRPr="00CB4FFD">
              <w:rPr>
                <w:rFonts w:ascii="Cambria" w:hAnsi="Cambria"/>
                <w:bCs/>
                <w:color w:val="FF0000"/>
                <w:sz w:val="20"/>
                <w:szCs w:val="20"/>
              </w:rPr>
              <w:t xml:space="preserve"> </w:t>
            </w:r>
            <w:r w:rsidRPr="00741CC8">
              <w:rPr>
                <w:rFonts w:ascii="Cambria" w:hAnsi="Cambria"/>
                <w:bCs/>
                <w:sz w:val="20"/>
                <w:szCs w:val="20"/>
              </w:rPr>
              <w:t>24 (equality before the law), 25 (judicial protection)</w:t>
            </w:r>
            <w:r>
              <w:rPr>
                <w:rFonts w:ascii="Cambria" w:hAnsi="Cambria"/>
                <w:bCs/>
                <w:sz w:val="20"/>
                <w:szCs w:val="20"/>
              </w:rPr>
              <w:t xml:space="preserve"> and </w:t>
            </w:r>
            <w:r w:rsidR="00EC341F" w:rsidRPr="004619B0">
              <w:rPr>
                <w:rFonts w:ascii="Cambria" w:hAnsi="Cambria"/>
                <w:bCs/>
                <w:sz w:val="20"/>
                <w:szCs w:val="20"/>
              </w:rPr>
              <w:t>26 (</w:t>
            </w:r>
            <w:r w:rsidR="0014604B">
              <w:rPr>
                <w:rFonts w:ascii="Cambria" w:hAnsi="Cambria"/>
                <w:bCs/>
                <w:sz w:val="20"/>
                <w:szCs w:val="20"/>
              </w:rPr>
              <w:t>economic, social and cultural rights</w:t>
            </w:r>
            <w:r w:rsidR="00EC341F" w:rsidRPr="004619B0">
              <w:rPr>
                <w:rFonts w:ascii="Cambria" w:hAnsi="Cambria"/>
                <w:bCs/>
                <w:sz w:val="20"/>
                <w:szCs w:val="20"/>
              </w:rPr>
              <w:t xml:space="preserve">) </w:t>
            </w:r>
            <w:r w:rsidRPr="00741CC8">
              <w:rPr>
                <w:rFonts w:ascii="Cambria" w:hAnsi="Cambria"/>
                <w:bCs/>
                <w:sz w:val="20"/>
                <w:szCs w:val="20"/>
              </w:rPr>
              <w:t>of the American Convention</w:t>
            </w:r>
            <w:r w:rsidR="00EC341F" w:rsidRPr="004619B0">
              <w:rPr>
                <w:rFonts w:ascii="Cambria" w:hAnsi="Cambria"/>
                <w:bCs/>
                <w:sz w:val="20"/>
                <w:szCs w:val="20"/>
              </w:rPr>
              <w:t xml:space="preserve">, </w:t>
            </w:r>
            <w:r w:rsidRPr="00741CC8">
              <w:rPr>
                <w:rFonts w:ascii="Cambria" w:hAnsi="Cambria"/>
                <w:bCs/>
                <w:sz w:val="20"/>
                <w:szCs w:val="20"/>
              </w:rPr>
              <w:t xml:space="preserve">in relation to </w:t>
            </w:r>
            <w:r>
              <w:rPr>
                <w:rFonts w:ascii="Cambria" w:hAnsi="Cambria"/>
                <w:bCs/>
                <w:sz w:val="20"/>
                <w:szCs w:val="20"/>
              </w:rPr>
              <w:t xml:space="preserve">its </w:t>
            </w:r>
            <w:r w:rsidR="007B2489">
              <w:rPr>
                <w:rFonts w:ascii="Cambria" w:hAnsi="Cambria"/>
                <w:bCs/>
                <w:sz w:val="20"/>
                <w:szCs w:val="20"/>
              </w:rPr>
              <w:t>a</w:t>
            </w:r>
            <w:r w:rsidRPr="00741CC8">
              <w:rPr>
                <w:rFonts w:ascii="Cambria" w:hAnsi="Cambria"/>
                <w:bCs/>
                <w:sz w:val="20"/>
                <w:szCs w:val="20"/>
              </w:rPr>
              <w:t>rticles 1.1 (obligation to respect rights) and 2 (duty to adopt provisions of domestic law)</w:t>
            </w:r>
          </w:p>
        </w:tc>
      </w:tr>
      <w:tr w:rsidR="007B2489" w:rsidRPr="004619B0" w14:paraId="5702249F" w14:textId="77777777" w:rsidTr="007B2489">
        <w:trPr>
          <w:cantSplit/>
        </w:trPr>
        <w:tc>
          <w:tcPr>
            <w:tcW w:w="3564" w:type="dxa"/>
            <w:tcBorders>
              <w:top w:val="single" w:sz="6" w:space="0" w:color="auto"/>
              <w:bottom w:val="single" w:sz="6" w:space="0" w:color="auto"/>
            </w:tcBorders>
            <w:shd w:val="clear" w:color="auto" w:fill="67AE3C"/>
            <w:vAlign w:val="center"/>
          </w:tcPr>
          <w:p w14:paraId="1F00DF1D" w14:textId="60310630" w:rsidR="007B2489" w:rsidRPr="004619B0" w:rsidRDefault="007B2489" w:rsidP="007B2489">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8" w:type="dxa"/>
          </w:tcPr>
          <w:p w14:paraId="34443766" w14:textId="77777777" w:rsidR="004F734F" w:rsidRDefault="004F734F" w:rsidP="007B2489">
            <w:pPr>
              <w:rPr>
                <w:rFonts w:ascii="Cambria" w:hAnsi="Cambria"/>
                <w:bCs/>
                <w:sz w:val="20"/>
                <w:szCs w:val="20"/>
              </w:rPr>
            </w:pPr>
          </w:p>
          <w:p w14:paraId="7F7C1A19" w14:textId="7048CF43" w:rsidR="007B2489" w:rsidRPr="004619B0" w:rsidRDefault="007B2489" w:rsidP="007B2489">
            <w:pPr>
              <w:rPr>
                <w:rFonts w:ascii="Cambria" w:hAnsi="Cambria"/>
                <w:bCs/>
                <w:sz w:val="20"/>
                <w:szCs w:val="20"/>
              </w:rPr>
            </w:pPr>
            <w:r w:rsidRPr="002D692C">
              <w:rPr>
                <w:rFonts w:ascii="Cambria" w:hAnsi="Cambria"/>
                <w:bCs/>
                <w:sz w:val="20"/>
                <w:szCs w:val="20"/>
              </w:rPr>
              <w:t>Yes, in the terms of Section VI</w:t>
            </w:r>
          </w:p>
        </w:tc>
      </w:tr>
      <w:tr w:rsidR="007B2489" w:rsidRPr="004619B0" w14:paraId="7A101B89" w14:textId="77777777" w:rsidTr="007B2489">
        <w:trPr>
          <w:cantSplit/>
        </w:trPr>
        <w:tc>
          <w:tcPr>
            <w:tcW w:w="3564" w:type="dxa"/>
            <w:tcBorders>
              <w:top w:val="single" w:sz="6" w:space="0" w:color="auto"/>
              <w:bottom w:val="single" w:sz="6" w:space="0" w:color="auto"/>
            </w:tcBorders>
            <w:shd w:val="clear" w:color="auto" w:fill="67AE3C"/>
            <w:vAlign w:val="center"/>
          </w:tcPr>
          <w:p w14:paraId="0843C533" w14:textId="4EBB7F00" w:rsidR="007B2489" w:rsidRPr="004619B0" w:rsidRDefault="007B2489" w:rsidP="007B2489">
            <w:pPr>
              <w:jc w:val="center"/>
              <w:rPr>
                <w:rFonts w:ascii="Cambria" w:hAnsi="Cambria"/>
                <w:b/>
                <w:bCs/>
                <w:color w:val="FFFFFF" w:themeColor="background1"/>
                <w:sz w:val="20"/>
                <w:szCs w:val="20"/>
              </w:rPr>
            </w:pPr>
            <w:r>
              <w:rPr>
                <w:rFonts w:ascii="Cambria" w:hAnsi="Cambria"/>
                <w:b/>
                <w:bCs/>
                <w:color w:val="FFFFFF" w:themeColor="background1"/>
                <w:sz w:val="20"/>
                <w:szCs w:val="20"/>
              </w:rPr>
              <w:t>Timeliness of the petition</w:t>
            </w:r>
            <w:r w:rsidRPr="004619B0">
              <w:rPr>
                <w:rFonts w:ascii="Cambria" w:hAnsi="Cambria"/>
                <w:b/>
                <w:bCs/>
                <w:color w:val="FFFFFF" w:themeColor="background1"/>
                <w:sz w:val="20"/>
                <w:szCs w:val="20"/>
              </w:rPr>
              <w:t>:</w:t>
            </w:r>
          </w:p>
        </w:tc>
        <w:tc>
          <w:tcPr>
            <w:tcW w:w="5678" w:type="dxa"/>
          </w:tcPr>
          <w:p w14:paraId="2AF0FC69" w14:textId="612BC2CA" w:rsidR="007B2489" w:rsidRPr="004619B0" w:rsidRDefault="007B2489" w:rsidP="007B2489">
            <w:pPr>
              <w:rPr>
                <w:rFonts w:ascii="Cambria" w:hAnsi="Cambria"/>
                <w:bCs/>
                <w:sz w:val="20"/>
                <w:szCs w:val="20"/>
              </w:rPr>
            </w:pPr>
            <w:r w:rsidRPr="002D692C">
              <w:rPr>
                <w:rFonts w:ascii="Cambria" w:hAnsi="Cambria"/>
                <w:bCs/>
                <w:sz w:val="20"/>
                <w:szCs w:val="20"/>
              </w:rPr>
              <w:t>Yes, in the terms of Section VI</w:t>
            </w:r>
          </w:p>
        </w:tc>
      </w:tr>
    </w:tbl>
    <w:p w14:paraId="56FD5D57" w14:textId="7798572E" w:rsidR="003239B8" w:rsidRPr="004619B0" w:rsidRDefault="004241A0" w:rsidP="006A5359">
      <w:pPr>
        <w:pStyle w:val="ListParagraph"/>
        <w:numPr>
          <w:ilvl w:val="0"/>
          <w:numId w:val="57"/>
        </w:numPr>
        <w:spacing w:before="240" w:after="240"/>
        <w:ind w:left="0" w:firstLine="720"/>
        <w:jc w:val="both"/>
        <w:rPr>
          <w:rFonts w:asciiTheme="majorHAnsi" w:hAnsiTheme="majorHAnsi"/>
          <w:b/>
          <w:sz w:val="20"/>
          <w:szCs w:val="20"/>
        </w:rPr>
      </w:pPr>
      <w:r w:rsidRPr="004619B0">
        <w:rPr>
          <w:rFonts w:asciiTheme="majorHAnsi" w:hAnsiTheme="majorHAnsi"/>
          <w:b/>
          <w:sz w:val="20"/>
          <w:szCs w:val="20"/>
        </w:rPr>
        <w:t>POSI</w:t>
      </w:r>
      <w:r w:rsidR="004619B0" w:rsidRPr="004619B0">
        <w:rPr>
          <w:rFonts w:asciiTheme="majorHAnsi" w:hAnsiTheme="majorHAnsi"/>
          <w:b/>
          <w:sz w:val="20"/>
          <w:szCs w:val="20"/>
        </w:rPr>
        <w:t>TION</w:t>
      </w:r>
      <w:r w:rsidRPr="004619B0">
        <w:rPr>
          <w:rFonts w:asciiTheme="majorHAnsi" w:hAnsiTheme="majorHAnsi"/>
          <w:b/>
          <w:sz w:val="20"/>
          <w:szCs w:val="20"/>
        </w:rPr>
        <w:t xml:space="preserve"> </w:t>
      </w:r>
      <w:r w:rsidR="004619B0" w:rsidRPr="004619B0">
        <w:rPr>
          <w:rFonts w:asciiTheme="majorHAnsi" w:hAnsiTheme="majorHAnsi"/>
          <w:b/>
          <w:sz w:val="20"/>
          <w:szCs w:val="20"/>
        </w:rPr>
        <w:t>OF THE</w:t>
      </w:r>
      <w:r w:rsidRPr="004619B0">
        <w:rPr>
          <w:rFonts w:asciiTheme="majorHAnsi" w:hAnsiTheme="majorHAnsi"/>
          <w:b/>
          <w:sz w:val="20"/>
          <w:szCs w:val="20"/>
        </w:rPr>
        <w:t xml:space="preserve"> PART</w:t>
      </w:r>
      <w:r w:rsidR="004619B0" w:rsidRPr="004619B0">
        <w:rPr>
          <w:rFonts w:asciiTheme="majorHAnsi" w:hAnsiTheme="majorHAnsi"/>
          <w:b/>
          <w:sz w:val="20"/>
          <w:szCs w:val="20"/>
        </w:rPr>
        <w:t>I</w:t>
      </w:r>
      <w:r w:rsidRPr="004619B0">
        <w:rPr>
          <w:rFonts w:asciiTheme="majorHAnsi" w:hAnsiTheme="majorHAnsi"/>
          <w:b/>
          <w:sz w:val="20"/>
          <w:szCs w:val="20"/>
        </w:rPr>
        <w:t>ES</w:t>
      </w:r>
    </w:p>
    <w:p w14:paraId="3AD2570D" w14:textId="2BE4453E" w:rsidR="00C2103D" w:rsidRPr="001D6459" w:rsidRDefault="00B757F2" w:rsidP="001D6459">
      <w:pPr>
        <w:pStyle w:val="ListParagraph"/>
        <w:numPr>
          <w:ilvl w:val="0"/>
          <w:numId w:val="56"/>
        </w:numPr>
        <w:ind w:left="0" w:firstLine="720"/>
        <w:jc w:val="both"/>
        <w:rPr>
          <w:bCs/>
          <w:sz w:val="20"/>
          <w:szCs w:val="20"/>
        </w:rPr>
      </w:pPr>
      <w:r w:rsidRPr="00B757F2">
        <w:rPr>
          <w:bCs/>
          <w:sz w:val="20"/>
          <w:szCs w:val="20"/>
        </w:rPr>
        <w:t xml:space="preserve">The petitioner claims the international responsibility of the Panamanian State in relation to the homicide of Luis Enrique Martínez Ayala, Sagla Ernesto Ayala, San Pascual Ayala Gutiérrez and Gilberto Vásquez, as well as the injuries suffered by Casildo Ayala Ayala: all members of the Kuna indigenous communities of Paya and Púcuro (also referred to as "Púcuru"). The petitioner also argues that due to these events, to which </w:t>
      </w:r>
      <w:r w:rsidR="002732F7">
        <w:rPr>
          <w:bCs/>
          <w:sz w:val="20"/>
          <w:szCs w:val="20"/>
        </w:rPr>
        <w:t>they</w:t>
      </w:r>
      <w:r w:rsidRPr="00B757F2">
        <w:rPr>
          <w:bCs/>
          <w:sz w:val="20"/>
          <w:szCs w:val="20"/>
        </w:rPr>
        <w:t xml:space="preserve"> refer</w:t>
      </w:r>
      <w:r w:rsidR="002732F7">
        <w:rPr>
          <w:bCs/>
          <w:sz w:val="20"/>
          <w:szCs w:val="20"/>
        </w:rPr>
        <w:t xml:space="preserve"> </w:t>
      </w:r>
      <w:r w:rsidRPr="00B757F2">
        <w:rPr>
          <w:bCs/>
          <w:sz w:val="20"/>
          <w:szCs w:val="20"/>
        </w:rPr>
        <w:t>as "the paya massacre," the Kuna communities of Paya and Púcuro were forcibly displaced, which has affected their way of life and food security. Petitioner holds that the alleged facts remain in impunity, as those responsible have not been identified and punished, despite the fact that at the time of the events there was a situation of violence in the area</w:t>
      </w:r>
      <w:r w:rsidR="00D6034F" w:rsidRPr="004619B0">
        <w:rPr>
          <w:rFonts w:asciiTheme="majorHAnsi" w:hAnsiTheme="majorHAnsi"/>
          <w:bCs/>
          <w:color w:val="auto"/>
          <w:sz w:val="20"/>
          <w:szCs w:val="20"/>
        </w:rPr>
        <w:t xml:space="preserve">. </w:t>
      </w:r>
    </w:p>
    <w:p w14:paraId="6F4135A9" w14:textId="77777777" w:rsidR="001D6459" w:rsidRPr="004619B0" w:rsidRDefault="001D6459" w:rsidP="001D6459">
      <w:pPr>
        <w:pStyle w:val="ListParagraph"/>
        <w:jc w:val="both"/>
        <w:rPr>
          <w:bCs/>
          <w:sz w:val="20"/>
          <w:szCs w:val="20"/>
        </w:rPr>
      </w:pPr>
    </w:p>
    <w:p w14:paraId="52D2005F" w14:textId="33B481F1" w:rsidR="009416C6" w:rsidRDefault="00B757F2" w:rsidP="001D6459">
      <w:pPr>
        <w:pStyle w:val="ListParagraph"/>
        <w:numPr>
          <w:ilvl w:val="0"/>
          <w:numId w:val="56"/>
        </w:numPr>
        <w:ind w:left="0" w:firstLine="720"/>
        <w:jc w:val="both"/>
        <w:rPr>
          <w:bCs/>
          <w:color w:val="auto"/>
          <w:sz w:val="20"/>
          <w:szCs w:val="20"/>
        </w:rPr>
      </w:pPr>
      <w:r w:rsidRPr="00B757F2">
        <w:rPr>
          <w:bCs/>
          <w:sz w:val="20"/>
          <w:szCs w:val="20"/>
        </w:rPr>
        <w:t xml:space="preserve">The petitioner narrates that on January 18, 2003, a group of members of the United Self-Defense Forces of Colombia (hereinafter "AUC") crossed the border into Panama and entered the territory of the Kuna community of Paya, while the residents were at a celebration, demanding the presence of the chiefs and the village commissioner to answer for the alleged support given to the Colombian guerrillas. Next, several members of the AUC kidnapped Sagla Ernesto Ayala, San Pascual Ayala Gutiérrez and Gilberto Vásquez, as indigenous leaders, and </w:t>
      </w:r>
      <w:r w:rsidR="00832E7E">
        <w:rPr>
          <w:bCs/>
          <w:sz w:val="20"/>
          <w:szCs w:val="20"/>
        </w:rPr>
        <w:t>during their transport</w:t>
      </w:r>
      <w:r w:rsidRPr="00B757F2">
        <w:rPr>
          <w:bCs/>
          <w:sz w:val="20"/>
          <w:szCs w:val="20"/>
        </w:rPr>
        <w:t xml:space="preserve">, they kidnapped Luis Enrique Martínez Ayala and Casildo Ayala Ayala. When they arrived </w:t>
      </w:r>
      <w:r w:rsidR="00C721A0">
        <w:rPr>
          <w:bCs/>
          <w:sz w:val="20"/>
          <w:szCs w:val="20"/>
        </w:rPr>
        <w:t>to</w:t>
      </w:r>
      <w:r w:rsidRPr="00B757F2">
        <w:rPr>
          <w:bCs/>
          <w:sz w:val="20"/>
          <w:szCs w:val="20"/>
        </w:rPr>
        <w:t xml:space="preserve"> an isolated place, they tortured, mutilated and violently wounded with bladed weapons and shot Sagla Ernesto Ayala, San Pascual Ayala Gutiérrez, Luis Enrique Martínez Ayala and Casildo Ayala Ayala, causing the death of all except Casildo Ayala, who pretended to be dead. Subsequently, they walked to the Kuna community of Púcuro and killed Gilberto Vásquez. The AUC members then planted anti-personnel mines to discourage the recovery of the bodies and the use of the traditional path between the borders, stole various goods and animals, and then set </w:t>
      </w:r>
      <w:r w:rsidR="005A0886">
        <w:rPr>
          <w:bCs/>
          <w:sz w:val="20"/>
          <w:szCs w:val="20"/>
        </w:rPr>
        <w:t>several</w:t>
      </w:r>
      <w:r w:rsidRPr="00B757F2">
        <w:rPr>
          <w:bCs/>
          <w:sz w:val="20"/>
          <w:szCs w:val="20"/>
        </w:rPr>
        <w:t xml:space="preserve"> properties</w:t>
      </w:r>
      <w:r w:rsidR="005A0886" w:rsidRPr="005A0886">
        <w:rPr>
          <w:bCs/>
          <w:sz w:val="20"/>
          <w:szCs w:val="20"/>
        </w:rPr>
        <w:t xml:space="preserve"> </w:t>
      </w:r>
      <w:r w:rsidR="005A0886">
        <w:rPr>
          <w:bCs/>
          <w:sz w:val="20"/>
          <w:szCs w:val="20"/>
        </w:rPr>
        <w:t xml:space="preserve">on </w:t>
      </w:r>
      <w:r w:rsidR="005A0886" w:rsidRPr="00B757F2">
        <w:rPr>
          <w:bCs/>
          <w:sz w:val="20"/>
          <w:szCs w:val="20"/>
        </w:rPr>
        <w:t>fire</w:t>
      </w:r>
      <w:r w:rsidR="00C2374D" w:rsidRPr="004619B0">
        <w:rPr>
          <w:bCs/>
          <w:color w:val="auto"/>
          <w:sz w:val="20"/>
          <w:szCs w:val="20"/>
        </w:rPr>
        <w:t>.</w:t>
      </w:r>
    </w:p>
    <w:p w14:paraId="2EE9C39B" w14:textId="77777777" w:rsidR="001D6459" w:rsidRPr="004619B0" w:rsidRDefault="001D6459" w:rsidP="001D6459">
      <w:pPr>
        <w:pStyle w:val="ListParagraph"/>
        <w:jc w:val="both"/>
        <w:rPr>
          <w:bCs/>
          <w:color w:val="auto"/>
          <w:sz w:val="20"/>
          <w:szCs w:val="20"/>
        </w:rPr>
      </w:pPr>
    </w:p>
    <w:p w14:paraId="40E45127" w14:textId="5901EEF8" w:rsidR="000D4920" w:rsidRPr="001D6459" w:rsidRDefault="00B757F2" w:rsidP="001D6459">
      <w:pPr>
        <w:pStyle w:val="ListParagraph"/>
        <w:numPr>
          <w:ilvl w:val="0"/>
          <w:numId w:val="56"/>
        </w:numPr>
        <w:ind w:left="0" w:firstLine="720"/>
        <w:jc w:val="both"/>
        <w:rPr>
          <w:bCs/>
          <w:color w:val="auto"/>
          <w:sz w:val="20"/>
          <w:szCs w:val="20"/>
        </w:rPr>
      </w:pPr>
      <w:r w:rsidRPr="00B757F2">
        <w:rPr>
          <w:bCs/>
          <w:color w:val="auto"/>
          <w:sz w:val="20"/>
          <w:szCs w:val="20"/>
        </w:rPr>
        <w:t xml:space="preserve">The petitioner explains that about six hundred inhabitants of the Kuna communities of Púcuro and Paya managed to reach the town of Boca de Cupe where they took </w:t>
      </w:r>
      <w:r w:rsidR="00E451E3">
        <w:rPr>
          <w:bCs/>
          <w:color w:val="auto"/>
          <w:sz w:val="20"/>
          <w:szCs w:val="20"/>
        </w:rPr>
        <w:t>refuge</w:t>
      </w:r>
      <w:r w:rsidRPr="00B757F2">
        <w:rPr>
          <w:bCs/>
          <w:color w:val="auto"/>
          <w:sz w:val="20"/>
          <w:szCs w:val="20"/>
        </w:rPr>
        <w:t xml:space="preserve"> in temporary camps set up by the Panamanian National Police, but many fled to other parts of the country </w:t>
      </w:r>
      <w:r w:rsidR="00A80BF7">
        <w:rPr>
          <w:bCs/>
          <w:color w:val="auto"/>
          <w:sz w:val="20"/>
          <w:szCs w:val="20"/>
        </w:rPr>
        <w:t>in</w:t>
      </w:r>
      <w:r w:rsidRPr="00B757F2">
        <w:rPr>
          <w:bCs/>
          <w:color w:val="auto"/>
          <w:sz w:val="20"/>
          <w:szCs w:val="20"/>
        </w:rPr>
        <w:t xml:space="preserve"> fear that they would be the target of further attacks by paramilitaries</w:t>
      </w:r>
      <w:r w:rsidR="000D4920" w:rsidRPr="004619B0">
        <w:rPr>
          <w:rFonts w:asciiTheme="majorHAnsi" w:hAnsiTheme="majorHAnsi"/>
          <w:bCs/>
          <w:color w:val="auto"/>
          <w:sz w:val="20"/>
          <w:szCs w:val="20"/>
        </w:rPr>
        <w:t xml:space="preserve">. </w:t>
      </w:r>
    </w:p>
    <w:p w14:paraId="3A397BE2" w14:textId="77777777" w:rsidR="001D6459" w:rsidRPr="001D6459" w:rsidRDefault="001D6459" w:rsidP="001D6459">
      <w:pPr>
        <w:jc w:val="both"/>
        <w:rPr>
          <w:bCs/>
          <w:sz w:val="20"/>
          <w:szCs w:val="20"/>
        </w:rPr>
      </w:pPr>
    </w:p>
    <w:p w14:paraId="02B3738E" w14:textId="40ED0C8C" w:rsidR="00C001EE" w:rsidRDefault="007804C3" w:rsidP="001D6459">
      <w:pPr>
        <w:pStyle w:val="ListParagraph"/>
        <w:numPr>
          <w:ilvl w:val="0"/>
          <w:numId w:val="56"/>
        </w:numPr>
        <w:ind w:left="0" w:firstLine="720"/>
        <w:jc w:val="both"/>
        <w:rPr>
          <w:rFonts w:asciiTheme="majorHAnsi" w:hAnsiTheme="majorHAnsi"/>
          <w:bCs/>
          <w:sz w:val="20"/>
          <w:szCs w:val="20"/>
        </w:rPr>
      </w:pPr>
      <w:r w:rsidRPr="007804C3">
        <w:rPr>
          <w:color w:val="auto"/>
          <w:sz w:val="20"/>
          <w:szCs w:val="20"/>
        </w:rPr>
        <w:t xml:space="preserve">On January 22, 2003, "indigenous leaders from other </w:t>
      </w:r>
      <w:r w:rsidR="00A80BF7">
        <w:rPr>
          <w:color w:val="auto"/>
          <w:sz w:val="20"/>
          <w:szCs w:val="20"/>
        </w:rPr>
        <w:t>comarcas</w:t>
      </w:r>
      <w:r w:rsidRPr="007804C3">
        <w:rPr>
          <w:color w:val="auto"/>
          <w:sz w:val="20"/>
          <w:szCs w:val="20"/>
        </w:rPr>
        <w:t xml:space="preserve">" filed a criminal complaint before the Attorney General's Office against the members of the </w:t>
      </w:r>
      <w:r w:rsidR="00A80BF7" w:rsidRPr="00A80BF7">
        <w:rPr>
          <w:rFonts w:asciiTheme="majorHAnsi" w:hAnsiTheme="majorHAnsi"/>
          <w:bCs/>
          <w:color w:val="auto"/>
          <w:sz w:val="20"/>
          <w:szCs w:val="20"/>
        </w:rPr>
        <w:t xml:space="preserve">Autodefensas Campesinas </w:t>
      </w:r>
      <w:r w:rsidR="00A80BF7">
        <w:rPr>
          <w:rFonts w:asciiTheme="majorHAnsi" w:hAnsiTheme="majorHAnsi"/>
          <w:bCs/>
          <w:color w:val="auto"/>
          <w:sz w:val="20"/>
          <w:szCs w:val="20"/>
        </w:rPr>
        <w:t xml:space="preserve">of </w:t>
      </w:r>
      <w:r w:rsidRPr="007804C3">
        <w:rPr>
          <w:color w:val="auto"/>
          <w:sz w:val="20"/>
          <w:szCs w:val="20"/>
        </w:rPr>
        <w:t xml:space="preserve">Córdoba and Urabá for crimes of terrorism, homicide, kidnapping, robbery and illicit association to commit crimes, requesting a rigorous investigation and the extradition of those responsible. </w:t>
      </w:r>
      <w:r w:rsidR="00A80BF7">
        <w:rPr>
          <w:color w:val="auto"/>
          <w:sz w:val="20"/>
          <w:szCs w:val="20"/>
        </w:rPr>
        <w:t>To that effect</w:t>
      </w:r>
      <w:r w:rsidRPr="007804C3">
        <w:rPr>
          <w:color w:val="auto"/>
          <w:sz w:val="20"/>
          <w:szCs w:val="20"/>
        </w:rPr>
        <w:t xml:space="preserve">, the petitioner </w:t>
      </w:r>
      <w:r w:rsidR="00A80BF7">
        <w:rPr>
          <w:color w:val="auto"/>
          <w:sz w:val="20"/>
          <w:szCs w:val="20"/>
        </w:rPr>
        <w:t>highlights</w:t>
      </w:r>
      <w:r w:rsidRPr="007804C3">
        <w:rPr>
          <w:color w:val="auto"/>
          <w:sz w:val="20"/>
          <w:szCs w:val="20"/>
        </w:rPr>
        <w:t xml:space="preserve"> that the Special </w:t>
      </w:r>
      <w:r w:rsidR="0051502C">
        <w:rPr>
          <w:color w:val="auto"/>
          <w:sz w:val="20"/>
          <w:szCs w:val="20"/>
        </w:rPr>
        <w:t xml:space="preserve">Superior </w:t>
      </w:r>
      <w:r w:rsidRPr="007804C3">
        <w:rPr>
          <w:color w:val="auto"/>
          <w:sz w:val="20"/>
          <w:szCs w:val="20"/>
        </w:rPr>
        <w:t xml:space="preserve">Prosecutor's Office took </w:t>
      </w:r>
      <w:r w:rsidR="00C36363">
        <w:rPr>
          <w:color w:val="auto"/>
          <w:sz w:val="20"/>
          <w:szCs w:val="20"/>
        </w:rPr>
        <w:t xml:space="preserve">lead </w:t>
      </w:r>
      <w:r w:rsidRPr="007804C3">
        <w:rPr>
          <w:color w:val="auto"/>
          <w:sz w:val="20"/>
          <w:szCs w:val="20"/>
        </w:rPr>
        <w:t xml:space="preserve">of the investigation the following day, however, within this context, it limited itself to investigating the connection and possible responsibility of Mr. V.M.A., who at the time of the facts was a guide hired by three Americans for an expedition, all of whom had also been ambushed and kidnapped by the same </w:t>
      </w:r>
      <w:r w:rsidR="00C36363">
        <w:rPr>
          <w:color w:val="auto"/>
          <w:sz w:val="20"/>
          <w:szCs w:val="20"/>
        </w:rPr>
        <w:t xml:space="preserve">group of </w:t>
      </w:r>
      <w:r w:rsidRPr="007804C3">
        <w:rPr>
          <w:color w:val="auto"/>
          <w:sz w:val="20"/>
          <w:szCs w:val="20"/>
        </w:rPr>
        <w:t>AUC, and to taking more than forty statements; without requesting any assistance from the Colombian authorities to find the whereabouts of those responsible</w:t>
      </w:r>
      <w:r w:rsidR="00BC4A99" w:rsidRPr="004619B0">
        <w:rPr>
          <w:rFonts w:asciiTheme="majorHAnsi" w:hAnsiTheme="majorHAnsi"/>
          <w:bCs/>
          <w:sz w:val="20"/>
          <w:szCs w:val="20"/>
        </w:rPr>
        <w:t xml:space="preserve">. </w:t>
      </w:r>
    </w:p>
    <w:p w14:paraId="61073F28" w14:textId="77777777" w:rsidR="001D6459" w:rsidRPr="001D6459" w:rsidRDefault="001D6459" w:rsidP="001D6459">
      <w:pPr>
        <w:jc w:val="both"/>
        <w:rPr>
          <w:rFonts w:asciiTheme="majorHAnsi" w:hAnsiTheme="majorHAnsi"/>
          <w:bCs/>
          <w:sz w:val="20"/>
          <w:szCs w:val="20"/>
        </w:rPr>
      </w:pPr>
    </w:p>
    <w:p w14:paraId="0CE47476" w14:textId="653A440B" w:rsidR="00AF40F1" w:rsidRDefault="00C36363" w:rsidP="001D6459">
      <w:pPr>
        <w:pStyle w:val="ListParagraph"/>
        <w:numPr>
          <w:ilvl w:val="0"/>
          <w:numId w:val="56"/>
        </w:numPr>
        <w:ind w:left="0" w:firstLine="720"/>
        <w:jc w:val="both"/>
        <w:rPr>
          <w:rFonts w:asciiTheme="majorHAnsi" w:hAnsiTheme="majorHAnsi"/>
          <w:bCs/>
          <w:sz w:val="20"/>
          <w:szCs w:val="20"/>
        </w:rPr>
      </w:pPr>
      <w:r>
        <w:rPr>
          <w:rFonts w:asciiTheme="majorHAnsi" w:hAnsiTheme="majorHAnsi"/>
          <w:bCs/>
          <w:sz w:val="20"/>
          <w:szCs w:val="20"/>
        </w:rPr>
        <w:t>Accordingly</w:t>
      </w:r>
      <w:r w:rsidR="00D70674" w:rsidRPr="00D70674">
        <w:rPr>
          <w:rFonts w:asciiTheme="majorHAnsi" w:hAnsiTheme="majorHAnsi"/>
          <w:bCs/>
          <w:sz w:val="20"/>
          <w:szCs w:val="20"/>
        </w:rPr>
        <w:t xml:space="preserve">, the petitioner explains that the Special Superior Prosecutor's Office issued Prosecutorial Order No. 23 on October 20, 2003, requesting the provisional dismissal of the investigation against V.M.A. for the crimes committed against the alleged victims, which was granted by the Second Superior </w:t>
      </w:r>
      <w:r w:rsidR="00D70674" w:rsidRPr="00D70674">
        <w:rPr>
          <w:rFonts w:asciiTheme="majorHAnsi" w:hAnsiTheme="majorHAnsi"/>
          <w:bCs/>
          <w:sz w:val="20"/>
          <w:szCs w:val="20"/>
        </w:rPr>
        <w:lastRenderedPageBreak/>
        <w:t xml:space="preserve">Court of the First Judicial District of Panama on November 21, 2003, through Order No. 195; and later confirmed by the Second Criminal Chamber of the Supreme Court of Justice on September 3, 2004, and notified by edict on October 1, 2004. The petitioner highlights that by judicial decision No. 195 of November 21, 2003, the Second Superior Court considered </w:t>
      </w:r>
      <w:r w:rsidR="00113697">
        <w:rPr>
          <w:rFonts w:asciiTheme="majorHAnsi" w:hAnsiTheme="majorHAnsi"/>
          <w:bCs/>
          <w:sz w:val="20"/>
          <w:szCs w:val="20"/>
        </w:rPr>
        <w:t xml:space="preserve">it </w:t>
      </w:r>
      <w:r w:rsidR="00D70674" w:rsidRPr="00D70674">
        <w:rPr>
          <w:rFonts w:asciiTheme="majorHAnsi" w:hAnsiTheme="majorHAnsi"/>
          <w:bCs/>
          <w:sz w:val="20"/>
          <w:szCs w:val="20"/>
        </w:rPr>
        <w:t xml:space="preserve">proven that the crimes were committed in the border zone between the States of Colombia and Panama by the </w:t>
      </w:r>
      <w:r w:rsidR="0051502C" w:rsidRPr="00A80BF7">
        <w:rPr>
          <w:rFonts w:asciiTheme="majorHAnsi" w:hAnsiTheme="majorHAnsi"/>
          <w:bCs/>
          <w:color w:val="auto"/>
          <w:sz w:val="20"/>
          <w:szCs w:val="20"/>
        </w:rPr>
        <w:t xml:space="preserve">Autodefensas Campesinas </w:t>
      </w:r>
      <w:r w:rsidR="0051502C">
        <w:rPr>
          <w:rFonts w:asciiTheme="majorHAnsi" w:hAnsiTheme="majorHAnsi"/>
          <w:bCs/>
          <w:color w:val="auto"/>
          <w:sz w:val="20"/>
          <w:szCs w:val="20"/>
        </w:rPr>
        <w:t xml:space="preserve">of </w:t>
      </w:r>
      <w:r w:rsidR="0051502C" w:rsidRPr="007804C3">
        <w:rPr>
          <w:color w:val="auto"/>
          <w:sz w:val="20"/>
          <w:szCs w:val="20"/>
        </w:rPr>
        <w:t>Córdoba and Urabá</w:t>
      </w:r>
      <w:r w:rsidR="00BC4A99" w:rsidRPr="004619B0">
        <w:rPr>
          <w:rFonts w:asciiTheme="majorHAnsi" w:hAnsiTheme="majorHAnsi"/>
          <w:bCs/>
          <w:sz w:val="20"/>
          <w:szCs w:val="20"/>
        </w:rPr>
        <w:t xml:space="preserve">. </w:t>
      </w:r>
    </w:p>
    <w:p w14:paraId="075138B6" w14:textId="77777777" w:rsidR="001D6459" w:rsidRPr="001D6459" w:rsidRDefault="001D6459" w:rsidP="001D6459">
      <w:pPr>
        <w:jc w:val="both"/>
        <w:rPr>
          <w:rFonts w:asciiTheme="majorHAnsi" w:hAnsiTheme="majorHAnsi"/>
          <w:bCs/>
          <w:sz w:val="20"/>
          <w:szCs w:val="20"/>
        </w:rPr>
      </w:pPr>
    </w:p>
    <w:p w14:paraId="6FAE87BA" w14:textId="3604C3BF" w:rsidR="00E06CEE" w:rsidRDefault="00B7776A" w:rsidP="001D6459">
      <w:pPr>
        <w:pStyle w:val="ListParagraph"/>
        <w:numPr>
          <w:ilvl w:val="0"/>
          <w:numId w:val="56"/>
        </w:numPr>
        <w:ind w:left="0" w:firstLine="720"/>
        <w:jc w:val="both"/>
        <w:rPr>
          <w:rFonts w:asciiTheme="majorHAnsi" w:hAnsiTheme="majorHAnsi"/>
          <w:bCs/>
          <w:color w:val="auto"/>
          <w:sz w:val="20"/>
          <w:szCs w:val="20"/>
        </w:rPr>
      </w:pPr>
      <w:r w:rsidRPr="00B7776A">
        <w:rPr>
          <w:rFonts w:asciiTheme="majorHAnsi" w:hAnsiTheme="majorHAnsi"/>
          <w:bCs/>
          <w:color w:val="auto"/>
          <w:sz w:val="20"/>
          <w:szCs w:val="20"/>
        </w:rPr>
        <w:t xml:space="preserve">The petitioner argues that the State did not comply with its obligations to effectively and diligently investigate the violent events that occurred, </w:t>
      </w:r>
      <w:r w:rsidR="00797882">
        <w:rPr>
          <w:rFonts w:asciiTheme="majorHAnsi" w:hAnsiTheme="majorHAnsi"/>
          <w:bCs/>
          <w:color w:val="auto"/>
          <w:sz w:val="20"/>
          <w:szCs w:val="20"/>
        </w:rPr>
        <w:t>since</w:t>
      </w:r>
      <w:r w:rsidRPr="00B7776A">
        <w:rPr>
          <w:rFonts w:asciiTheme="majorHAnsi" w:hAnsiTheme="majorHAnsi"/>
          <w:bCs/>
          <w:color w:val="auto"/>
          <w:sz w:val="20"/>
          <w:szCs w:val="20"/>
        </w:rPr>
        <w:t xml:space="preserve"> it has not clarified the facts or identified those responsible, despite the existence of international instruments on extraterritorial criminal investigation and mutual assistance agreements. On the contrary, </w:t>
      </w:r>
      <w:r w:rsidR="0051502C">
        <w:rPr>
          <w:rFonts w:asciiTheme="majorHAnsi" w:hAnsiTheme="majorHAnsi"/>
          <w:bCs/>
          <w:color w:val="auto"/>
          <w:sz w:val="20"/>
          <w:szCs w:val="20"/>
        </w:rPr>
        <w:t>they</w:t>
      </w:r>
      <w:r w:rsidRPr="00B7776A">
        <w:rPr>
          <w:rFonts w:asciiTheme="majorHAnsi" w:hAnsiTheme="majorHAnsi"/>
          <w:bCs/>
          <w:color w:val="auto"/>
          <w:sz w:val="20"/>
          <w:szCs w:val="20"/>
        </w:rPr>
        <w:t xml:space="preserve"> hold</w:t>
      </w:r>
      <w:r w:rsidR="0051502C">
        <w:rPr>
          <w:rFonts w:asciiTheme="majorHAnsi" w:hAnsiTheme="majorHAnsi"/>
          <w:bCs/>
          <w:color w:val="auto"/>
          <w:sz w:val="20"/>
          <w:szCs w:val="20"/>
        </w:rPr>
        <w:t xml:space="preserve"> </w:t>
      </w:r>
      <w:r w:rsidRPr="00B7776A">
        <w:rPr>
          <w:rFonts w:asciiTheme="majorHAnsi" w:hAnsiTheme="majorHAnsi"/>
          <w:bCs/>
          <w:color w:val="auto"/>
          <w:sz w:val="20"/>
          <w:szCs w:val="20"/>
        </w:rPr>
        <w:t>that the prosecutor's office only requested support from the Colombian State to take the sworn statements of the U.S. citizens who had been kidnapped and released by members of the AUC in the context of the alleged facts</w:t>
      </w:r>
      <w:r w:rsidR="00E06CEE" w:rsidRPr="004619B0">
        <w:rPr>
          <w:rFonts w:asciiTheme="majorHAnsi" w:hAnsiTheme="majorHAnsi"/>
          <w:bCs/>
          <w:color w:val="auto"/>
          <w:sz w:val="20"/>
          <w:szCs w:val="20"/>
        </w:rPr>
        <w:t xml:space="preserve">. </w:t>
      </w:r>
    </w:p>
    <w:p w14:paraId="6FD64EA6" w14:textId="77777777" w:rsidR="001D6459" w:rsidRPr="001D6459" w:rsidRDefault="001D6459" w:rsidP="001D6459">
      <w:pPr>
        <w:jc w:val="both"/>
        <w:rPr>
          <w:rFonts w:asciiTheme="majorHAnsi" w:hAnsiTheme="majorHAnsi"/>
          <w:bCs/>
          <w:sz w:val="20"/>
          <w:szCs w:val="20"/>
        </w:rPr>
      </w:pPr>
    </w:p>
    <w:p w14:paraId="79D480B2" w14:textId="0A93545C" w:rsidR="00BA47CA" w:rsidRPr="001D6459" w:rsidRDefault="00B7776A" w:rsidP="001D6459">
      <w:pPr>
        <w:pStyle w:val="ListParagraph"/>
        <w:numPr>
          <w:ilvl w:val="0"/>
          <w:numId w:val="56"/>
        </w:numPr>
        <w:ind w:left="0" w:firstLine="720"/>
        <w:jc w:val="both"/>
        <w:rPr>
          <w:rFonts w:asciiTheme="majorHAnsi" w:hAnsiTheme="majorHAnsi"/>
          <w:bCs/>
          <w:color w:val="auto"/>
          <w:sz w:val="20"/>
          <w:szCs w:val="20"/>
        </w:rPr>
      </w:pPr>
      <w:r w:rsidRPr="00B7776A">
        <w:rPr>
          <w:rFonts w:asciiTheme="majorHAnsi" w:hAnsiTheme="majorHAnsi"/>
          <w:bCs/>
          <w:color w:val="auto"/>
          <w:sz w:val="20"/>
          <w:szCs w:val="20"/>
        </w:rPr>
        <w:t>The petitioner holds, without providing further details, that the members of the Kuna communities became aware of the text of this last decision in 2012, after having located the physical file and request</w:t>
      </w:r>
      <w:r w:rsidR="00FF369C">
        <w:rPr>
          <w:rFonts w:asciiTheme="majorHAnsi" w:hAnsiTheme="majorHAnsi"/>
          <w:bCs/>
          <w:color w:val="auto"/>
          <w:sz w:val="20"/>
          <w:szCs w:val="20"/>
        </w:rPr>
        <w:t>ing</w:t>
      </w:r>
      <w:r w:rsidRPr="00B7776A">
        <w:rPr>
          <w:rFonts w:asciiTheme="majorHAnsi" w:hAnsiTheme="majorHAnsi"/>
          <w:bCs/>
          <w:color w:val="auto"/>
          <w:sz w:val="20"/>
          <w:szCs w:val="20"/>
        </w:rPr>
        <w:t xml:space="preserve"> copies from the court since 2010. Thus, petitioner argues that there is no remedy against the decision to archive the case file, </w:t>
      </w:r>
      <w:r w:rsidR="00797882">
        <w:rPr>
          <w:rFonts w:asciiTheme="majorHAnsi" w:hAnsiTheme="majorHAnsi"/>
          <w:bCs/>
          <w:color w:val="auto"/>
          <w:sz w:val="20"/>
          <w:szCs w:val="20"/>
        </w:rPr>
        <w:t>other than</w:t>
      </w:r>
      <w:r w:rsidRPr="00B7776A">
        <w:rPr>
          <w:rFonts w:asciiTheme="majorHAnsi" w:hAnsiTheme="majorHAnsi"/>
          <w:bCs/>
          <w:color w:val="auto"/>
          <w:sz w:val="20"/>
          <w:szCs w:val="20"/>
        </w:rPr>
        <w:t xml:space="preserve"> the presentation of new evidence </w:t>
      </w:r>
      <w:r w:rsidR="00797882">
        <w:rPr>
          <w:rFonts w:asciiTheme="majorHAnsi" w:hAnsiTheme="majorHAnsi"/>
          <w:bCs/>
          <w:color w:val="auto"/>
          <w:sz w:val="20"/>
          <w:szCs w:val="20"/>
        </w:rPr>
        <w:t>which</w:t>
      </w:r>
      <w:r w:rsidRPr="00B7776A">
        <w:rPr>
          <w:rFonts w:asciiTheme="majorHAnsi" w:hAnsiTheme="majorHAnsi"/>
          <w:bCs/>
          <w:color w:val="auto"/>
          <w:sz w:val="20"/>
          <w:szCs w:val="20"/>
        </w:rPr>
        <w:t xml:space="preserve"> would not be available to the relatives of the alleged victims or the indigenous communities due to their geographic isolation. Nevertheless, it holds that every year the Kuna communities of Paya and Púcuro demand justice from the Panamanian State so that these events do not go unpunished. In particular, the petitioner explains that in 2011, members of the Kuna indigenous communities of Paya and Púcuro filed a request with the Ministry of Foreign Affairs of Panama to demand compensation from the Republic of Colombia for the violent acts of January 18, 2003, under Law 1448 of June 2011, without any result to date, or any other proceedings carried out by the State of Panama</w:t>
      </w:r>
      <w:r w:rsidR="00C865C3" w:rsidRPr="004619B0">
        <w:rPr>
          <w:color w:val="auto"/>
          <w:sz w:val="20"/>
          <w:szCs w:val="20"/>
        </w:rPr>
        <w:t xml:space="preserve">. </w:t>
      </w:r>
    </w:p>
    <w:p w14:paraId="51180757" w14:textId="77777777" w:rsidR="001D6459" w:rsidRPr="001D6459" w:rsidRDefault="001D6459" w:rsidP="001D6459">
      <w:pPr>
        <w:jc w:val="both"/>
        <w:rPr>
          <w:rFonts w:asciiTheme="majorHAnsi" w:hAnsiTheme="majorHAnsi"/>
          <w:bCs/>
          <w:sz w:val="20"/>
          <w:szCs w:val="20"/>
        </w:rPr>
      </w:pPr>
    </w:p>
    <w:p w14:paraId="7540D738" w14:textId="3C19DF03" w:rsidR="00A20CC0" w:rsidRDefault="00A93C9B" w:rsidP="001D6459">
      <w:pPr>
        <w:pStyle w:val="ListParagraph"/>
        <w:numPr>
          <w:ilvl w:val="0"/>
          <w:numId w:val="56"/>
        </w:numPr>
        <w:ind w:left="0" w:firstLine="720"/>
        <w:jc w:val="both"/>
        <w:rPr>
          <w:rFonts w:asciiTheme="majorHAnsi" w:hAnsiTheme="majorHAnsi"/>
          <w:bCs/>
          <w:color w:val="auto"/>
          <w:sz w:val="20"/>
          <w:szCs w:val="20"/>
        </w:rPr>
      </w:pPr>
      <w:r w:rsidRPr="00A93C9B">
        <w:rPr>
          <w:rFonts w:asciiTheme="majorHAnsi" w:hAnsiTheme="majorHAnsi"/>
          <w:bCs/>
          <w:color w:val="auto"/>
          <w:sz w:val="20"/>
          <w:szCs w:val="20"/>
        </w:rPr>
        <w:t>A</w:t>
      </w:r>
      <w:r w:rsidR="00FF369C">
        <w:rPr>
          <w:rFonts w:asciiTheme="majorHAnsi" w:hAnsiTheme="majorHAnsi"/>
          <w:bCs/>
          <w:color w:val="auto"/>
          <w:sz w:val="20"/>
          <w:szCs w:val="20"/>
        </w:rPr>
        <w:t>ccordingly</w:t>
      </w:r>
      <w:r w:rsidRPr="00A93C9B">
        <w:rPr>
          <w:rFonts w:asciiTheme="majorHAnsi" w:hAnsiTheme="majorHAnsi"/>
          <w:bCs/>
          <w:color w:val="auto"/>
          <w:sz w:val="20"/>
          <w:szCs w:val="20"/>
        </w:rPr>
        <w:t xml:space="preserve">, petitioner stresses not having found any effective legal mechanism in Panama to enforce the State's obligations in light of the results of the investigations. Since there is no remedy against the decision of the Second Chamber of the Supreme Court of Justice to dismiss the investigation, the alleged victims cannot seek redress through human rights protection mechanisms, since all remedies presuppose the decision of an administrative or judicial body </w:t>
      </w:r>
      <w:r w:rsidR="00797882">
        <w:rPr>
          <w:rFonts w:asciiTheme="majorHAnsi" w:hAnsiTheme="majorHAnsi"/>
          <w:bCs/>
          <w:color w:val="auto"/>
          <w:sz w:val="20"/>
          <w:szCs w:val="20"/>
        </w:rPr>
        <w:t>in charge</w:t>
      </w:r>
      <w:r w:rsidRPr="00A93C9B">
        <w:rPr>
          <w:rFonts w:asciiTheme="majorHAnsi" w:hAnsiTheme="majorHAnsi"/>
          <w:bCs/>
          <w:color w:val="auto"/>
          <w:sz w:val="20"/>
          <w:szCs w:val="20"/>
        </w:rPr>
        <w:t>. Petitioner argues that the exceptions to the exhaustion of domestic remedies should be applied to this petition, since at the time of the events, the Kuna indigenous communities of Paya and Púcuro were in a situation of vulnerability and were unable to travel due to a well-founded fear of being victims of the paramilitaries and the guerrillas</w:t>
      </w:r>
      <w:r w:rsidR="008B162C" w:rsidRPr="004619B0">
        <w:rPr>
          <w:rFonts w:asciiTheme="majorHAnsi" w:hAnsiTheme="majorHAnsi"/>
          <w:bCs/>
          <w:color w:val="auto"/>
          <w:sz w:val="20"/>
          <w:szCs w:val="20"/>
        </w:rPr>
        <w:t>.</w:t>
      </w:r>
      <w:r w:rsidR="00A20CC0" w:rsidRPr="004619B0">
        <w:rPr>
          <w:rFonts w:asciiTheme="majorHAnsi" w:hAnsiTheme="majorHAnsi"/>
          <w:bCs/>
          <w:color w:val="auto"/>
          <w:sz w:val="20"/>
          <w:szCs w:val="20"/>
        </w:rPr>
        <w:t xml:space="preserve"> </w:t>
      </w:r>
    </w:p>
    <w:p w14:paraId="478D3BFF" w14:textId="77777777" w:rsidR="001D6459" w:rsidRPr="001D6459" w:rsidRDefault="001D6459" w:rsidP="001D6459">
      <w:pPr>
        <w:jc w:val="both"/>
        <w:rPr>
          <w:rFonts w:asciiTheme="majorHAnsi" w:hAnsiTheme="majorHAnsi"/>
          <w:bCs/>
          <w:sz w:val="20"/>
          <w:szCs w:val="20"/>
        </w:rPr>
      </w:pPr>
    </w:p>
    <w:p w14:paraId="0775255A" w14:textId="40B7358A" w:rsidR="008B162C" w:rsidRDefault="00380D53" w:rsidP="001D645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sz w:val="20"/>
          <w:szCs w:val="20"/>
        </w:rPr>
      </w:pPr>
      <w:r w:rsidRPr="00380D53">
        <w:rPr>
          <w:color w:val="auto"/>
          <w:sz w:val="20"/>
          <w:szCs w:val="20"/>
        </w:rPr>
        <w:t xml:space="preserve">With respect to the timeline for filing the petition, the petitioner </w:t>
      </w:r>
      <w:r w:rsidR="000B33DC" w:rsidRPr="00380D53">
        <w:rPr>
          <w:color w:val="auto"/>
          <w:sz w:val="20"/>
          <w:szCs w:val="20"/>
        </w:rPr>
        <w:t>emphasizes</w:t>
      </w:r>
      <w:r w:rsidRPr="00380D53">
        <w:rPr>
          <w:color w:val="auto"/>
          <w:sz w:val="20"/>
          <w:szCs w:val="20"/>
        </w:rPr>
        <w:t xml:space="preserve"> that during the criminal proceedings, the relatives of the alleged victims were not duly represented so that they could </w:t>
      </w:r>
      <w:r w:rsidR="000B33DC">
        <w:rPr>
          <w:color w:val="auto"/>
          <w:sz w:val="20"/>
          <w:szCs w:val="20"/>
        </w:rPr>
        <w:t>have been</w:t>
      </w:r>
      <w:r w:rsidRPr="00380D53">
        <w:rPr>
          <w:color w:val="auto"/>
          <w:sz w:val="20"/>
          <w:szCs w:val="20"/>
        </w:rPr>
        <w:t xml:space="preserve"> notified of the closure of the investigation</w:t>
      </w:r>
      <w:r w:rsidR="000B33DC">
        <w:rPr>
          <w:color w:val="auto"/>
          <w:sz w:val="20"/>
          <w:szCs w:val="20"/>
        </w:rPr>
        <w:t xml:space="preserve">. Petitioner underscores that </w:t>
      </w:r>
      <w:r w:rsidRPr="00380D53">
        <w:rPr>
          <w:color w:val="auto"/>
          <w:sz w:val="20"/>
          <w:szCs w:val="20"/>
        </w:rPr>
        <w:t xml:space="preserve">it was indigenous authorities from other parts of the country who made the claim in solidarity with the two affected communities, this being a criminal complaint and not a lawsuit, in accordance with Panamanian law. Petitioner holds - without giving further details - that since 2003 and up to the filing of the petition, the Kuna communities of Paya and Púcuro have demanded justice from the State </w:t>
      </w:r>
      <w:r w:rsidR="00F44A28" w:rsidRPr="00380D53">
        <w:rPr>
          <w:color w:val="auto"/>
          <w:sz w:val="20"/>
          <w:szCs w:val="20"/>
        </w:rPr>
        <w:t xml:space="preserve">for the alleged facts </w:t>
      </w:r>
      <w:r w:rsidR="00F44A28">
        <w:rPr>
          <w:color w:val="auto"/>
          <w:sz w:val="20"/>
          <w:szCs w:val="20"/>
        </w:rPr>
        <w:t>by means of</w:t>
      </w:r>
      <w:r w:rsidRPr="00380D53">
        <w:rPr>
          <w:color w:val="auto"/>
          <w:sz w:val="20"/>
          <w:szCs w:val="20"/>
        </w:rPr>
        <w:t xml:space="preserve"> resolutions without having received any response. </w:t>
      </w:r>
      <w:r w:rsidR="00F44A28">
        <w:rPr>
          <w:color w:val="auto"/>
          <w:sz w:val="20"/>
          <w:szCs w:val="20"/>
        </w:rPr>
        <w:t xml:space="preserve">The petitioner </w:t>
      </w:r>
      <w:r w:rsidRPr="00380D53">
        <w:rPr>
          <w:color w:val="auto"/>
          <w:sz w:val="20"/>
          <w:szCs w:val="20"/>
        </w:rPr>
        <w:t>also considers that although there is an Ombudsman's Office, the State, through the competent agencies, did not inform the indigenous authorities or the relatives of the alleged victims, despite the dozens of complaints, of the possibility of going to this office or that there are bilingual lawyers in the indigenous languages in said office</w:t>
      </w:r>
      <w:r w:rsidR="008B162C" w:rsidRPr="004619B0">
        <w:rPr>
          <w:sz w:val="20"/>
          <w:szCs w:val="20"/>
        </w:rPr>
        <w:t>.</w:t>
      </w:r>
      <w:r w:rsidR="00D536BC" w:rsidRPr="004619B0">
        <w:rPr>
          <w:sz w:val="20"/>
          <w:szCs w:val="20"/>
        </w:rPr>
        <w:t xml:space="preserve"> </w:t>
      </w:r>
    </w:p>
    <w:p w14:paraId="4F8DC467" w14:textId="77777777" w:rsidR="001D6459" w:rsidRPr="004619B0" w:rsidRDefault="001D6459" w:rsidP="001D645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0"/>
          <w:szCs w:val="20"/>
        </w:rPr>
      </w:pPr>
    </w:p>
    <w:p w14:paraId="6EEA7305" w14:textId="0CB47205" w:rsidR="00C070CA" w:rsidRDefault="00380D53" w:rsidP="001D645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sz w:val="20"/>
          <w:szCs w:val="20"/>
        </w:rPr>
      </w:pPr>
      <w:r w:rsidRPr="00380D53">
        <w:rPr>
          <w:sz w:val="20"/>
          <w:szCs w:val="20"/>
        </w:rPr>
        <w:t>In response to the State's argument, the petitioner explains that although the indigenous communities of Paya and Púcuro could be covered by the rights of victims set forth in Law 31 of 1998 on Victims, it does not provide evidence of how this was implemented in order to provide legal or psychological assistance to the family members and the community who were displaced for fear of another military incursion</w:t>
      </w:r>
      <w:r w:rsidR="00C070CA" w:rsidRPr="004619B0">
        <w:rPr>
          <w:sz w:val="20"/>
          <w:szCs w:val="20"/>
        </w:rPr>
        <w:t xml:space="preserve">. </w:t>
      </w:r>
    </w:p>
    <w:p w14:paraId="0186F20D" w14:textId="77777777" w:rsidR="001D6459" w:rsidRPr="001D6459" w:rsidRDefault="001D6459" w:rsidP="001D64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0"/>
          <w:szCs w:val="20"/>
        </w:rPr>
      </w:pPr>
    </w:p>
    <w:p w14:paraId="238A2DDD" w14:textId="7100B430" w:rsidR="008203DA" w:rsidRPr="001D6459" w:rsidRDefault="00380D53" w:rsidP="001D645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bCs/>
          <w:sz w:val="20"/>
          <w:szCs w:val="20"/>
        </w:rPr>
      </w:pPr>
      <w:r w:rsidRPr="00380D53">
        <w:rPr>
          <w:sz w:val="20"/>
          <w:szCs w:val="20"/>
        </w:rPr>
        <w:t xml:space="preserve">On its part, the State holds that it complied with its duty to investigate the facts and that the instant petition does not constitute a case of impunity. It argues that the prosecutorial authority complied with its obligations and that it was the court in the case that decided to provisionally dismiss the investigation </w:t>
      </w:r>
      <w:r w:rsidRPr="00380D53">
        <w:rPr>
          <w:sz w:val="20"/>
          <w:szCs w:val="20"/>
        </w:rPr>
        <w:lastRenderedPageBreak/>
        <w:t>against V.M.A. due to the lack of evidence to link him to the facts. However, it clarifies that this measure makes it possible to reopen the investigation if new evidentiary elements arise</w:t>
      </w:r>
      <w:r w:rsidR="0031380D" w:rsidRPr="004619B0">
        <w:rPr>
          <w:sz w:val="20"/>
          <w:szCs w:val="20"/>
        </w:rPr>
        <w:t xml:space="preserve">. </w:t>
      </w:r>
    </w:p>
    <w:p w14:paraId="430D7D5D" w14:textId="77777777" w:rsidR="001D6459" w:rsidRPr="001D6459" w:rsidRDefault="001D6459" w:rsidP="001D64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sz w:val="20"/>
          <w:szCs w:val="20"/>
        </w:rPr>
      </w:pPr>
    </w:p>
    <w:p w14:paraId="700E497B" w14:textId="0250DD2B" w:rsidR="00232FCB" w:rsidRPr="001D6459" w:rsidRDefault="0096077C" w:rsidP="001D645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bCs/>
          <w:sz w:val="20"/>
          <w:szCs w:val="20"/>
        </w:rPr>
      </w:pPr>
      <w:r w:rsidRPr="0096077C">
        <w:rPr>
          <w:sz w:val="20"/>
          <w:szCs w:val="20"/>
        </w:rPr>
        <w:t>The State argues that the exceptions to the exhaustion of domestic remedies have not been met, since Order No. 195 issued on December 21, 2003 by the Second Superior Court proves that there was no delay in the investigation or in the decision of the case. It also adds that the petitioner made use of the remedies allowed by law, as well as its right to defense. In relation to the poverty exception, it argues that it is not clear why the petitioner claims that its rights were not protected under Law 31 of May 28, 1998 on the protection of victims of crime, since it is clear from the procedural documents that the indigenous communities of Paya and Púcuro were duly represented by their attorneys, and that it was not necessary to request free legal representation</w:t>
      </w:r>
      <w:r w:rsidR="0031380D" w:rsidRPr="004619B0">
        <w:rPr>
          <w:sz w:val="20"/>
          <w:szCs w:val="20"/>
        </w:rPr>
        <w:t xml:space="preserve">. </w:t>
      </w:r>
    </w:p>
    <w:p w14:paraId="7341731D" w14:textId="77777777" w:rsidR="001D6459" w:rsidRPr="001D6459" w:rsidRDefault="001D6459" w:rsidP="001D64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sz w:val="20"/>
          <w:szCs w:val="20"/>
        </w:rPr>
      </w:pPr>
    </w:p>
    <w:p w14:paraId="6D89C690" w14:textId="6154EEBA" w:rsidR="001D6459" w:rsidRPr="001D6459" w:rsidRDefault="0096077C" w:rsidP="001D645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bCs/>
          <w:sz w:val="20"/>
          <w:szCs w:val="20"/>
        </w:rPr>
      </w:pPr>
      <w:r w:rsidRPr="0096077C">
        <w:rPr>
          <w:sz w:val="20"/>
          <w:szCs w:val="20"/>
        </w:rPr>
        <w:t xml:space="preserve">In this regard, Panama also notes that there is no record in the casefile or in the petition that the petitioner requested protection because of a well-founded fear of not going to court. It clarifies that in January 2003 the Presidency of the Republic visited the towns of Paya and Púcuro, and later in February of the same year met with the then President of Colombia where they discussed the issue of border security. The State explains that in April 2003 </w:t>
      </w:r>
      <w:r w:rsidR="00113697" w:rsidRPr="0096077C">
        <w:rPr>
          <w:sz w:val="20"/>
          <w:szCs w:val="20"/>
        </w:rPr>
        <w:t xml:space="preserve">Panama and Colombia </w:t>
      </w:r>
      <w:r w:rsidRPr="0096077C">
        <w:rPr>
          <w:sz w:val="20"/>
          <w:szCs w:val="20"/>
        </w:rPr>
        <w:t xml:space="preserve">signed </w:t>
      </w:r>
      <w:r w:rsidR="00113697" w:rsidRPr="0096077C">
        <w:rPr>
          <w:sz w:val="20"/>
          <w:szCs w:val="20"/>
        </w:rPr>
        <w:t xml:space="preserve">an agreement </w:t>
      </w:r>
      <w:r w:rsidRPr="0096077C">
        <w:rPr>
          <w:sz w:val="20"/>
          <w:szCs w:val="20"/>
        </w:rPr>
        <w:t xml:space="preserve">on the occasion of the reactivation of the binational security committee; by virtue of which border posts of the Colombian military and police force were located to prevent the entry of illegal groups into Panamanian territory. On the other hand, </w:t>
      </w:r>
      <w:r w:rsidR="00113697">
        <w:rPr>
          <w:sz w:val="20"/>
          <w:szCs w:val="20"/>
        </w:rPr>
        <w:t>the State</w:t>
      </w:r>
      <w:r w:rsidRPr="0096077C">
        <w:rPr>
          <w:sz w:val="20"/>
          <w:szCs w:val="20"/>
        </w:rPr>
        <w:t xml:space="preserve"> argues that the persistence of fear is understandable, but it is not admissible considering that eleven years have elapsed since the petitioner exhausted the domestic remedies to file the petition before the Commission</w:t>
      </w:r>
      <w:r w:rsidR="0077683F" w:rsidRPr="004619B0">
        <w:rPr>
          <w:sz w:val="20"/>
          <w:szCs w:val="20"/>
        </w:rPr>
        <w:t xml:space="preserve">. </w:t>
      </w:r>
    </w:p>
    <w:p w14:paraId="51F68C92" w14:textId="7A584BB2" w:rsidR="003239B8" w:rsidRPr="004619B0" w:rsidRDefault="004619B0" w:rsidP="001D6459">
      <w:pPr>
        <w:pStyle w:val="ListParagraph"/>
        <w:numPr>
          <w:ilvl w:val="0"/>
          <w:numId w:val="57"/>
        </w:numPr>
        <w:spacing w:before="240" w:after="240"/>
        <w:ind w:left="0" w:firstLine="720"/>
        <w:jc w:val="both"/>
        <w:rPr>
          <w:sz w:val="20"/>
          <w:szCs w:val="20"/>
        </w:rPr>
      </w:pPr>
      <w:r w:rsidRPr="004619B0">
        <w:rPr>
          <w:rFonts w:asciiTheme="majorHAnsi" w:hAnsiTheme="majorHAnsi"/>
          <w:b/>
          <w:bCs/>
          <w:sz w:val="20"/>
          <w:szCs w:val="20"/>
        </w:rPr>
        <w:t xml:space="preserve">ANALYSIS OF </w:t>
      </w:r>
      <w:r w:rsidRPr="004619B0">
        <w:rPr>
          <w:rFonts w:asciiTheme="majorHAnsi" w:hAnsiTheme="majorHAnsi"/>
          <w:b/>
          <w:sz w:val="20"/>
          <w:szCs w:val="20"/>
        </w:rPr>
        <w:t>EXHAUSTION OF DOMESTIC REMEDIES AND TIMELINESS OF THE PETITION</w:t>
      </w:r>
      <w:r w:rsidR="00C21FEF" w:rsidRPr="004619B0">
        <w:rPr>
          <w:rFonts w:asciiTheme="majorHAnsi" w:hAnsiTheme="majorHAnsi"/>
          <w:b/>
          <w:bCs/>
          <w:sz w:val="20"/>
          <w:szCs w:val="20"/>
        </w:rPr>
        <w:t xml:space="preserve"> </w:t>
      </w:r>
    </w:p>
    <w:p w14:paraId="5DF92C77" w14:textId="058236FD" w:rsidR="00557EDA" w:rsidRPr="001D6459" w:rsidRDefault="008F65BF" w:rsidP="001D645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0" w:firstLine="720"/>
        <w:jc w:val="both"/>
        <w:rPr>
          <w:bCs/>
          <w:sz w:val="20"/>
          <w:szCs w:val="20"/>
        </w:rPr>
      </w:pPr>
      <w:r w:rsidRPr="008F65BF">
        <w:rPr>
          <w:rFonts w:cs="Calibri"/>
          <w:color w:val="auto"/>
          <w:sz w:val="20"/>
          <w:szCs w:val="20"/>
        </w:rPr>
        <w:t xml:space="preserve">The petitioner holds that the facts remain unpunished to date. </w:t>
      </w:r>
      <w:r w:rsidR="007023DF">
        <w:rPr>
          <w:rFonts w:cs="Calibri"/>
          <w:color w:val="auto"/>
          <w:sz w:val="20"/>
          <w:szCs w:val="20"/>
        </w:rPr>
        <w:t>They</w:t>
      </w:r>
      <w:r w:rsidRPr="008F65BF">
        <w:rPr>
          <w:rFonts w:cs="Calibri"/>
          <w:color w:val="auto"/>
          <w:sz w:val="20"/>
          <w:szCs w:val="20"/>
        </w:rPr>
        <w:t xml:space="preserve"> explain</w:t>
      </w:r>
      <w:r w:rsidR="007023DF">
        <w:rPr>
          <w:rFonts w:cs="Calibri"/>
          <w:color w:val="auto"/>
          <w:sz w:val="20"/>
          <w:szCs w:val="20"/>
        </w:rPr>
        <w:t xml:space="preserve"> </w:t>
      </w:r>
      <w:r w:rsidRPr="008F65BF">
        <w:rPr>
          <w:rFonts w:cs="Calibri"/>
          <w:color w:val="auto"/>
          <w:sz w:val="20"/>
          <w:szCs w:val="20"/>
        </w:rPr>
        <w:t xml:space="preserve">that the Second Superior Court of the First Judicial District of Panama ordered the provisional dismissal of the criminal investigation by Order No. 95 of November 21, 2003, which was later confirmed by the Second Criminal Chamber of the Supreme Court of Justice on September 3, 2004, and notified by edict on October 1, 2004. Consequently, the petitioner </w:t>
      </w:r>
      <w:r w:rsidR="00113697">
        <w:rPr>
          <w:rFonts w:cs="Calibri"/>
          <w:color w:val="auto"/>
          <w:sz w:val="20"/>
          <w:szCs w:val="20"/>
        </w:rPr>
        <w:t>argues</w:t>
      </w:r>
      <w:r w:rsidRPr="008F65BF">
        <w:rPr>
          <w:rFonts w:cs="Calibri"/>
          <w:color w:val="auto"/>
          <w:sz w:val="20"/>
          <w:szCs w:val="20"/>
        </w:rPr>
        <w:t xml:space="preserve"> that no </w:t>
      </w:r>
      <w:r w:rsidR="00113697">
        <w:rPr>
          <w:rFonts w:cs="Calibri"/>
          <w:color w:val="auto"/>
          <w:sz w:val="20"/>
          <w:szCs w:val="20"/>
        </w:rPr>
        <w:t>remedy</w:t>
      </w:r>
      <w:r w:rsidRPr="008F65BF">
        <w:rPr>
          <w:rFonts w:cs="Calibri"/>
          <w:color w:val="auto"/>
          <w:sz w:val="20"/>
          <w:szCs w:val="20"/>
        </w:rPr>
        <w:t xml:space="preserve"> is allowed against the decision to close the file, except for the presentation of new evidence. Finally, it argues that the members of the Kuna communities were informed of the text of this last decision in 2012. In turn, the State </w:t>
      </w:r>
      <w:r w:rsidR="00113697">
        <w:rPr>
          <w:rFonts w:cs="Calibri"/>
          <w:color w:val="auto"/>
          <w:sz w:val="20"/>
          <w:szCs w:val="20"/>
        </w:rPr>
        <w:t>asserts</w:t>
      </w:r>
      <w:r w:rsidRPr="008F65BF">
        <w:rPr>
          <w:rFonts w:cs="Calibri"/>
          <w:color w:val="auto"/>
          <w:sz w:val="20"/>
          <w:szCs w:val="20"/>
        </w:rPr>
        <w:t xml:space="preserve"> that this petition is not a case of impunity. It explains that the provisional dismissal of the investigation against V.M.A. allows for the reopening of the case if new evidence emerges. It also emphasizes that the exceptions to the exhaustion of domestic remedies do not apply, and that, although it recognizes the well-founded fear experienced by the indigenous communities of Paya and Púcuro, eleven years have passed since the petitioner exhausted domestic remedies to file the petition before the Commission</w:t>
      </w:r>
      <w:r w:rsidR="00373B60" w:rsidRPr="004619B0">
        <w:rPr>
          <w:sz w:val="20"/>
          <w:szCs w:val="20"/>
        </w:rPr>
        <w:t xml:space="preserve">. </w:t>
      </w:r>
    </w:p>
    <w:p w14:paraId="622CDF17" w14:textId="77777777" w:rsidR="001D6459" w:rsidRPr="004619B0" w:rsidRDefault="001D6459" w:rsidP="001D645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bCs/>
          <w:sz w:val="20"/>
          <w:szCs w:val="20"/>
        </w:rPr>
      </w:pPr>
    </w:p>
    <w:p w14:paraId="35A0C2AB" w14:textId="6E77520A" w:rsidR="00F71EF9" w:rsidRPr="001D6459" w:rsidRDefault="00441776" w:rsidP="001D645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0" w:firstLine="720"/>
        <w:jc w:val="both"/>
        <w:rPr>
          <w:bCs/>
          <w:sz w:val="20"/>
          <w:szCs w:val="20"/>
        </w:rPr>
      </w:pPr>
      <w:r w:rsidRPr="00441776">
        <w:rPr>
          <w:sz w:val="20"/>
          <w:szCs w:val="20"/>
        </w:rPr>
        <w:t xml:space="preserve">Given the characteristics of this case, the Commission reiterates that in situations such as the one in the instant </w:t>
      </w:r>
      <w:r w:rsidR="00113697">
        <w:rPr>
          <w:sz w:val="20"/>
          <w:szCs w:val="20"/>
        </w:rPr>
        <w:t>matter</w:t>
      </w:r>
      <w:r w:rsidRPr="00441776">
        <w:rPr>
          <w:sz w:val="20"/>
          <w:szCs w:val="20"/>
        </w:rPr>
        <w:t>, which involve alleged crimes against life and integrity, criminal proceedings are the appropriate remedy for clarifying this type of facts, prosecuting those responsible and establishing the corresponding criminal punishments, in addition to making possible other forms of reparation for the next of kin</w:t>
      </w:r>
      <w:r w:rsidR="00557EDA" w:rsidRPr="004619B0">
        <w:rPr>
          <w:rStyle w:val="FootnoteReference"/>
          <w:sz w:val="20"/>
          <w:szCs w:val="20"/>
        </w:rPr>
        <w:footnoteReference w:id="7"/>
      </w:r>
      <w:r w:rsidR="00F2081F" w:rsidRPr="004619B0">
        <w:rPr>
          <w:sz w:val="20"/>
          <w:szCs w:val="20"/>
        </w:rPr>
        <w:t xml:space="preserve">. </w:t>
      </w:r>
      <w:r w:rsidRPr="00441776">
        <w:rPr>
          <w:sz w:val="20"/>
          <w:szCs w:val="20"/>
        </w:rPr>
        <w:t>In this sense, the Commission stresses that, as a general rule, a criminal investigation must be conducted promptly in order to protect the interests of victims, preserve evidence and even safeguard the rights of any person who in the context of the investigation is considered a suspect</w:t>
      </w:r>
      <w:r w:rsidR="00557EDA" w:rsidRPr="004619B0">
        <w:rPr>
          <w:sz w:val="20"/>
          <w:szCs w:val="20"/>
        </w:rPr>
        <w:t xml:space="preserve">. </w:t>
      </w:r>
    </w:p>
    <w:p w14:paraId="72933DEB" w14:textId="77777777" w:rsidR="001D6459" w:rsidRPr="001D6459" w:rsidRDefault="001D6459" w:rsidP="001D645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bCs/>
          <w:sz w:val="20"/>
          <w:szCs w:val="20"/>
        </w:rPr>
      </w:pPr>
    </w:p>
    <w:p w14:paraId="15A2875A" w14:textId="14E41EDC" w:rsidR="00496513" w:rsidRPr="001D6459" w:rsidRDefault="008F65BF" w:rsidP="001D6459">
      <w:pPr>
        <w:pStyle w:val="ListParagraph"/>
        <w:numPr>
          <w:ilvl w:val="0"/>
          <w:numId w:val="56"/>
        </w:numPr>
        <w:ind w:left="0" w:firstLine="720"/>
        <w:jc w:val="both"/>
        <w:rPr>
          <w:bCs/>
          <w:color w:val="auto"/>
          <w:sz w:val="20"/>
          <w:szCs w:val="20"/>
        </w:rPr>
      </w:pPr>
      <w:r w:rsidRPr="008F65BF">
        <w:rPr>
          <w:color w:val="auto"/>
          <w:sz w:val="20"/>
          <w:szCs w:val="20"/>
        </w:rPr>
        <w:t xml:space="preserve">The Commission notes that, according to the documentation submitted to the casefile, on January 22, 2003, indigenous leaders of the Madungandi, Wargandi, Embera, Ngobe Bugle, among others, filed a criminal complaint with the Attorney General's Office for the alleged acts committed against the alleged victims, as a result of which a prosecutorial investigation was initiated under the command of the Special </w:t>
      </w:r>
      <w:r w:rsidR="007023DF" w:rsidRPr="008F65BF">
        <w:rPr>
          <w:color w:val="auto"/>
          <w:sz w:val="20"/>
          <w:szCs w:val="20"/>
        </w:rPr>
        <w:t xml:space="preserve">Superior </w:t>
      </w:r>
      <w:r w:rsidRPr="008F65BF">
        <w:rPr>
          <w:color w:val="auto"/>
          <w:sz w:val="20"/>
          <w:szCs w:val="20"/>
        </w:rPr>
        <w:t xml:space="preserve">Prosecutor's Office. In this regard, the Commission notes that this concluded with an order of provisional dismissal on November 21, 2003 by the Second Superior Court of the First Judicial District of </w:t>
      </w:r>
      <w:r w:rsidRPr="008F65BF">
        <w:rPr>
          <w:color w:val="auto"/>
          <w:sz w:val="20"/>
          <w:szCs w:val="20"/>
        </w:rPr>
        <w:lastRenderedPageBreak/>
        <w:t>Panama, which was later confirmed by the Second Criminal Chamber of the Supreme Court of Justice on September 3, 2004</w:t>
      </w:r>
      <w:r w:rsidR="00496513" w:rsidRPr="004619B0">
        <w:rPr>
          <w:rFonts w:asciiTheme="majorHAnsi" w:hAnsiTheme="majorHAnsi"/>
          <w:bCs/>
          <w:color w:val="auto"/>
          <w:sz w:val="20"/>
          <w:szCs w:val="20"/>
        </w:rPr>
        <w:t xml:space="preserve">. </w:t>
      </w:r>
    </w:p>
    <w:p w14:paraId="46177B1D" w14:textId="77777777" w:rsidR="001D6459" w:rsidRPr="001D6459" w:rsidRDefault="001D6459" w:rsidP="001D6459">
      <w:pPr>
        <w:jc w:val="both"/>
        <w:rPr>
          <w:bCs/>
          <w:sz w:val="20"/>
          <w:szCs w:val="20"/>
        </w:rPr>
      </w:pPr>
    </w:p>
    <w:p w14:paraId="29524FF4" w14:textId="7617FE29" w:rsidR="009D6ADC" w:rsidRDefault="008F65BF" w:rsidP="001D645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rPr>
      </w:pPr>
      <w:r w:rsidRPr="008F65BF">
        <w:rPr>
          <w:rFonts w:asciiTheme="majorHAnsi" w:hAnsiTheme="majorHAnsi"/>
          <w:bCs/>
          <w:color w:val="auto"/>
          <w:sz w:val="20"/>
          <w:szCs w:val="20"/>
        </w:rPr>
        <w:t>The Commission notes that by judicial decision No. 195 of November 21, 2003, the Second Superior Court considered it proven that the crimes were committed in the border area between the States of Colombia and Panama by the Peasant Self-Defense Forces of Córdoba and Urabá. However, according to the information received, to date the State has not provided detailed information on the steps taken to exhaust the lines of investigation to identify and punish all those materially and intellectually responsible for the alleged facts</w:t>
      </w:r>
      <w:r w:rsidR="00496513" w:rsidRPr="004619B0">
        <w:rPr>
          <w:rStyle w:val="FootnoteReference"/>
          <w:sz w:val="20"/>
          <w:szCs w:val="20"/>
        </w:rPr>
        <w:footnoteReference w:id="8"/>
      </w:r>
      <w:r w:rsidR="00496513" w:rsidRPr="004619B0">
        <w:rPr>
          <w:sz w:val="20"/>
          <w:szCs w:val="20"/>
        </w:rPr>
        <w:t xml:space="preserve">. </w:t>
      </w:r>
    </w:p>
    <w:p w14:paraId="117E69D4" w14:textId="77777777" w:rsidR="001D6459" w:rsidRPr="001D6459" w:rsidRDefault="001D6459" w:rsidP="001D645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p>
    <w:p w14:paraId="7446712A" w14:textId="193C5CE0" w:rsidR="00ED5E10" w:rsidRPr="001D6459" w:rsidRDefault="00441776" w:rsidP="001D645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rPr>
      </w:pPr>
      <w:r w:rsidRPr="00441776">
        <w:rPr>
          <w:color w:val="auto"/>
          <w:sz w:val="20"/>
          <w:szCs w:val="20"/>
        </w:rPr>
        <w:t xml:space="preserve">The Commission reaffirms that a decision of acquittal does not exhaust the State's obligation to clarify the crime and establish the criminal responsibility of the perpetrators; nor does it allow the families of the alleged victims to know the truth of the facts. In these circumstances, the next of kin of the alleged victims have the right to expect the authorities to take other actions aimed at clarifying what happened; the State, for its part, has the obligation to continue, </w:t>
      </w:r>
      <w:r w:rsidRPr="0037611E">
        <w:rPr>
          <w:i/>
          <w:iCs/>
          <w:color w:val="auto"/>
          <w:sz w:val="20"/>
          <w:szCs w:val="20"/>
        </w:rPr>
        <w:t>ex officio</w:t>
      </w:r>
      <w:r w:rsidRPr="00441776">
        <w:rPr>
          <w:color w:val="auto"/>
          <w:sz w:val="20"/>
          <w:szCs w:val="20"/>
        </w:rPr>
        <w:t>, all the investigations necessary to satisfy the demand for justice presented by the alleged victims</w:t>
      </w:r>
      <w:r w:rsidR="00F71EF9" w:rsidRPr="004619B0">
        <w:rPr>
          <w:rStyle w:val="FootnoteReference"/>
          <w:color w:val="auto"/>
          <w:sz w:val="20"/>
          <w:szCs w:val="20"/>
        </w:rPr>
        <w:footnoteReference w:id="9"/>
      </w:r>
      <w:r w:rsidR="009D6ADC" w:rsidRPr="004619B0">
        <w:rPr>
          <w:color w:val="auto"/>
          <w:sz w:val="20"/>
          <w:szCs w:val="20"/>
        </w:rPr>
        <w:t>.</w:t>
      </w:r>
      <w:r w:rsidR="00F71EF9" w:rsidRPr="004619B0">
        <w:rPr>
          <w:color w:val="auto"/>
          <w:sz w:val="20"/>
          <w:szCs w:val="20"/>
        </w:rPr>
        <w:t xml:space="preserve"> </w:t>
      </w:r>
      <w:r w:rsidRPr="00441776">
        <w:rPr>
          <w:color w:val="auto"/>
          <w:sz w:val="20"/>
          <w:szCs w:val="20"/>
        </w:rPr>
        <w:t xml:space="preserve">In addition, the Commission observes that in the instant case, the alleged victims have continued over time to demand that the Panamanian State duly investigate these events, with the added difficulty implied by the fact that the perpetrators are part of an illegal armed group operating from Colombia. In a context in which the Panamanian State has not proven to have taken relevant steps with the Colombian State aimed at effectively ensuring the guarantee of the rights of its nationals, resulting in a situation that </w:t>
      </w:r>
      <w:r w:rsidRPr="0037611E">
        <w:rPr>
          <w:i/>
          <w:iCs/>
          <w:color w:val="auto"/>
          <w:sz w:val="20"/>
          <w:szCs w:val="20"/>
        </w:rPr>
        <w:t>prima facie</w:t>
      </w:r>
      <w:r w:rsidRPr="00441776">
        <w:rPr>
          <w:color w:val="auto"/>
          <w:sz w:val="20"/>
          <w:szCs w:val="20"/>
        </w:rPr>
        <w:t xml:space="preserve"> can be described as impunity. In short, the State has not provided concrete elements </w:t>
      </w:r>
      <w:r w:rsidR="00CE4AA4">
        <w:rPr>
          <w:color w:val="auto"/>
          <w:sz w:val="20"/>
          <w:szCs w:val="20"/>
        </w:rPr>
        <w:t>which</w:t>
      </w:r>
      <w:r w:rsidRPr="00441776">
        <w:rPr>
          <w:color w:val="auto"/>
          <w:sz w:val="20"/>
          <w:szCs w:val="20"/>
        </w:rPr>
        <w:t xml:space="preserve"> provide evidence of the existence of an effective investigation of the facts, nor of the adoption of other effective measures to protect the communities </w:t>
      </w:r>
      <w:r w:rsidR="00CE4AA4">
        <w:rPr>
          <w:color w:val="auto"/>
          <w:sz w:val="20"/>
          <w:szCs w:val="20"/>
        </w:rPr>
        <w:t>who</w:t>
      </w:r>
      <w:r w:rsidRPr="00441776">
        <w:rPr>
          <w:color w:val="auto"/>
          <w:sz w:val="20"/>
          <w:szCs w:val="20"/>
        </w:rPr>
        <w:t xml:space="preserve"> were victims of this massacre</w:t>
      </w:r>
      <w:r w:rsidR="00C41716" w:rsidRPr="004619B0">
        <w:rPr>
          <w:color w:val="auto"/>
          <w:sz w:val="20"/>
          <w:szCs w:val="20"/>
        </w:rPr>
        <w:t>.</w:t>
      </w:r>
    </w:p>
    <w:p w14:paraId="3BC3C010" w14:textId="77777777" w:rsidR="001D6459" w:rsidRPr="004619B0" w:rsidRDefault="001D6459" w:rsidP="001D645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p>
    <w:p w14:paraId="6EF71AF2" w14:textId="5FABF29D" w:rsidR="005E6066" w:rsidRPr="001D6459" w:rsidRDefault="00363E60" w:rsidP="001D645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cs="Calibri"/>
          <w:color w:val="auto"/>
          <w:sz w:val="20"/>
          <w:szCs w:val="20"/>
        </w:rPr>
      </w:pPr>
      <w:r w:rsidRPr="00363E60">
        <w:rPr>
          <w:color w:val="auto"/>
          <w:sz w:val="20"/>
          <w:szCs w:val="20"/>
        </w:rPr>
        <w:t xml:space="preserve">With respect to the possibility of requesting the de-archiving with new evidentiary material, the Commission also recalls that, in cases such as the present one, namely violations of human rights which can be prosecuted </w:t>
      </w:r>
      <w:r w:rsidRPr="0037611E">
        <w:rPr>
          <w:i/>
          <w:iCs/>
          <w:color w:val="auto"/>
          <w:sz w:val="20"/>
          <w:szCs w:val="20"/>
        </w:rPr>
        <w:t>ex officio</w:t>
      </w:r>
      <w:r w:rsidRPr="00363E60">
        <w:rPr>
          <w:color w:val="auto"/>
          <w:sz w:val="20"/>
          <w:szCs w:val="20"/>
        </w:rPr>
        <w:t>, the obligation to investigate them must be assumed by the State as its own legal duty, and not as a management of private interests or depending on the initiative of the latter or on the</w:t>
      </w:r>
      <w:r w:rsidR="00CE4AA4">
        <w:rPr>
          <w:color w:val="auto"/>
          <w:sz w:val="20"/>
          <w:szCs w:val="20"/>
        </w:rPr>
        <w:t>ir</w:t>
      </w:r>
      <w:r w:rsidRPr="00363E60">
        <w:rPr>
          <w:color w:val="auto"/>
          <w:sz w:val="20"/>
          <w:szCs w:val="20"/>
        </w:rPr>
        <w:t xml:space="preserve"> provision of evidence</w:t>
      </w:r>
      <w:r w:rsidR="005E6066" w:rsidRPr="004619B0">
        <w:rPr>
          <w:color w:val="auto"/>
          <w:sz w:val="20"/>
          <w:szCs w:val="20"/>
          <w:vertAlign w:val="superscript"/>
        </w:rPr>
        <w:footnoteReference w:id="10"/>
      </w:r>
      <w:r w:rsidR="005E6066" w:rsidRPr="004619B0">
        <w:rPr>
          <w:color w:val="auto"/>
          <w:sz w:val="20"/>
          <w:szCs w:val="20"/>
        </w:rPr>
        <w:t xml:space="preserve">. </w:t>
      </w:r>
    </w:p>
    <w:p w14:paraId="628751D7" w14:textId="77777777" w:rsidR="001D6459" w:rsidRPr="001D6459" w:rsidRDefault="001D6459" w:rsidP="001D645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Calibri"/>
          <w:sz w:val="20"/>
          <w:szCs w:val="20"/>
        </w:rPr>
      </w:pPr>
    </w:p>
    <w:p w14:paraId="76D8AA53" w14:textId="77777777" w:rsidR="001D6459" w:rsidRPr="001D6459" w:rsidRDefault="00363E60" w:rsidP="001D645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rPr>
      </w:pPr>
      <w:r w:rsidRPr="00363E60">
        <w:rPr>
          <w:color w:val="auto"/>
          <w:sz w:val="20"/>
          <w:szCs w:val="20"/>
        </w:rPr>
        <w:t>Based on the foregoing, the Inter-American Commission concludes that the exception to the exhaustion of domestic remedies provided for in Article 46.2.c) of the American Convention is applicable</w:t>
      </w:r>
      <w:r w:rsidR="00C41716" w:rsidRPr="004619B0">
        <w:rPr>
          <w:color w:val="auto"/>
          <w:sz w:val="20"/>
          <w:szCs w:val="20"/>
        </w:rPr>
        <w:t>.</w:t>
      </w:r>
    </w:p>
    <w:p w14:paraId="2D8D1A1F" w14:textId="405E25B0" w:rsidR="00C41716" w:rsidRPr="001D6459" w:rsidRDefault="00C41716" w:rsidP="001D645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r w:rsidRPr="001D6459">
        <w:rPr>
          <w:sz w:val="20"/>
          <w:szCs w:val="20"/>
        </w:rPr>
        <w:t xml:space="preserve"> </w:t>
      </w:r>
    </w:p>
    <w:p w14:paraId="4D7045E1" w14:textId="5B28C6C4" w:rsidR="008C5E2D" w:rsidRPr="004619B0" w:rsidRDefault="00363E60" w:rsidP="001D6459">
      <w:pPr>
        <w:pStyle w:val="ListParagraph"/>
        <w:numPr>
          <w:ilvl w:val="0"/>
          <w:numId w:val="56"/>
        </w:numPr>
        <w:ind w:left="0" w:firstLine="720"/>
        <w:jc w:val="both"/>
        <w:rPr>
          <w:sz w:val="20"/>
          <w:szCs w:val="20"/>
        </w:rPr>
      </w:pPr>
      <w:r w:rsidRPr="00363E60">
        <w:rPr>
          <w:sz w:val="20"/>
          <w:szCs w:val="20"/>
        </w:rPr>
        <w:t>As for the timeline</w:t>
      </w:r>
      <w:r w:rsidR="00CE4AA4">
        <w:rPr>
          <w:sz w:val="20"/>
          <w:szCs w:val="20"/>
        </w:rPr>
        <w:t>ss</w:t>
      </w:r>
      <w:r w:rsidRPr="00363E60">
        <w:rPr>
          <w:sz w:val="20"/>
          <w:szCs w:val="20"/>
        </w:rPr>
        <w:t xml:space="preserve"> for filing, the Commission notes that the facts that are the subject of the complaint took place on January 18, 2003; that indigenous leaders from different districts </w:t>
      </w:r>
      <w:r w:rsidR="00CE4AA4">
        <w:rPr>
          <w:sz w:val="20"/>
          <w:szCs w:val="20"/>
        </w:rPr>
        <w:t>informed of</w:t>
      </w:r>
      <w:r w:rsidRPr="00363E60">
        <w:rPr>
          <w:sz w:val="20"/>
          <w:szCs w:val="20"/>
        </w:rPr>
        <w:t xml:space="preserve"> the facts on January 22 of the same year; that the petition was received at the IACHR on February 12, 2015; and that the effects of the violations, in terms of the alleged impunity would extend to the present. Thus, the Commission concludes that the present petition was filed within a reasonable period of time in accordance with Article 32.2 of the IACHR Rules of Procedure</w:t>
      </w:r>
      <w:r w:rsidR="00A90AF3" w:rsidRPr="004619B0">
        <w:rPr>
          <w:sz w:val="20"/>
          <w:szCs w:val="20"/>
        </w:rPr>
        <w:t>.</w:t>
      </w:r>
    </w:p>
    <w:p w14:paraId="673598AF" w14:textId="5A38E390" w:rsidR="003239B8" w:rsidRPr="004619B0" w:rsidRDefault="004619B0" w:rsidP="001D6459">
      <w:pPr>
        <w:pStyle w:val="ListParagraph"/>
        <w:numPr>
          <w:ilvl w:val="0"/>
          <w:numId w:val="57"/>
        </w:numPr>
        <w:spacing w:before="240" w:after="240"/>
        <w:ind w:left="0" w:firstLine="720"/>
        <w:jc w:val="both"/>
        <w:rPr>
          <w:rFonts w:asciiTheme="majorHAnsi" w:hAnsiTheme="majorHAnsi"/>
          <w:b/>
          <w:sz w:val="20"/>
          <w:szCs w:val="20"/>
        </w:rPr>
      </w:pPr>
      <w:r w:rsidRPr="004619B0">
        <w:rPr>
          <w:rFonts w:asciiTheme="majorHAnsi" w:hAnsiTheme="majorHAnsi"/>
          <w:b/>
          <w:bCs/>
          <w:sz w:val="20"/>
          <w:szCs w:val="20"/>
        </w:rPr>
        <w:t>ANALYSIS OF COLORABLE CLAIM</w:t>
      </w:r>
    </w:p>
    <w:p w14:paraId="6C3DE563" w14:textId="7569AA6E" w:rsidR="00EC341F" w:rsidRPr="004619B0" w:rsidRDefault="00394073" w:rsidP="006A5359">
      <w:pPr>
        <w:pStyle w:val="ListParagraph"/>
        <w:numPr>
          <w:ilvl w:val="0"/>
          <w:numId w:val="56"/>
        </w:numPr>
        <w:spacing w:after="120"/>
        <w:ind w:left="0" w:firstLine="720"/>
        <w:jc w:val="both"/>
        <w:rPr>
          <w:color w:val="auto"/>
          <w:sz w:val="20"/>
          <w:szCs w:val="20"/>
        </w:rPr>
      </w:pPr>
      <w:r w:rsidRPr="004619B0">
        <w:rPr>
          <w:sz w:val="20"/>
          <w:szCs w:val="20"/>
        </w:rPr>
        <w:t xml:space="preserve"> </w:t>
      </w:r>
      <w:r w:rsidR="004B421C" w:rsidRPr="004619B0">
        <w:rPr>
          <w:sz w:val="20"/>
          <w:szCs w:val="20"/>
        </w:rPr>
        <w:t xml:space="preserve"> </w:t>
      </w:r>
      <w:r w:rsidR="00363E60" w:rsidRPr="00363E60">
        <w:rPr>
          <w:sz w:val="20"/>
          <w:szCs w:val="20"/>
        </w:rPr>
        <w:t xml:space="preserve">The Commission notes that the petition includes allegations concerning the kidnapping, murder, and injuries to the detriment of Sagla Ernesto Ayala, San Pascual Ayala Gutiérrez, Luis Enrique Martínez Ayala, Gilberto Vásquez, and Casildo Ayala Ayala, all members of the Kuna indigenous communities of Paya and Púcuro, at the hands of members of the AUC on January 18, 2003; the lack of access to justice and effective judicial protection, investigation of such acts and punishment of those responsible, and lack of compensation, as well as the forced displacement of the Kuna indigenous communities of Paya and Púcuro, the </w:t>
      </w:r>
      <w:r w:rsidR="00363E60" w:rsidRPr="00363E60">
        <w:rPr>
          <w:sz w:val="20"/>
          <w:szCs w:val="20"/>
        </w:rPr>
        <w:lastRenderedPageBreak/>
        <w:t>destruction and theft of goods and crops, and the lack of effective protection for the members of these communities</w:t>
      </w:r>
      <w:r w:rsidR="00F20281" w:rsidRPr="004619B0">
        <w:rPr>
          <w:color w:val="auto"/>
          <w:sz w:val="20"/>
          <w:szCs w:val="20"/>
        </w:rPr>
        <w:t xml:space="preserve">. </w:t>
      </w:r>
    </w:p>
    <w:p w14:paraId="0D45A873" w14:textId="7C3B35A2" w:rsidR="001A520D" w:rsidRPr="004619B0" w:rsidRDefault="00E13F7B" w:rsidP="004C0EA1">
      <w:pPr>
        <w:pStyle w:val="ListParagraph"/>
        <w:numPr>
          <w:ilvl w:val="0"/>
          <w:numId w:val="56"/>
        </w:numPr>
        <w:spacing w:after="120"/>
        <w:ind w:left="0" w:firstLine="720"/>
        <w:jc w:val="both"/>
        <w:rPr>
          <w:color w:val="auto"/>
          <w:sz w:val="20"/>
          <w:szCs w:val="20"/>
        </w:rPr>
      </w:pPr>
      <w:r w:rsidRPr="00E13F7B">
        <w:rPr>
          <w:color w:val="auto"/>
          <w:sz w:val="20"/>
          <w:szCs w:val="20"/>
        </w:rPr>
        <w:t xml:space="preserve">In view of these considerations and after examining the elements of fact and law provided by the parties, the Commission considers that the allegations of the petitioner are not manifestly unfounded and require a study of the merits, since the alleged facts, if proven to be true, could characterize in the first place violations of the rights </w:t>
      </w:r>
      <w:r w:rsidR="0030720A">
        <w:rPr>
          <w:color w:val="auto"/>
          <w:sz w:val="20"/>
          <w:szCs w:val="20"/>
        </w:rPr>
        <w:t>set forth</w:t>
      </w:r>
      <w:r w:rsidRPr="00E13F7B">
        <w:rPr>
          <w:color w:val="auto"/>
          <w:sz w:val="20"/>
          <w:szCs w:val="20"/>
        </w:rPr>
        <w:t xml:space="preserve"> in Articles 5 (humane treatment), 8 (fair trial) and 25 (judicial protection) of the American Convention in view of the fundamental fact of the lack of an effective investigation of the facts denounced; in connection with the State's duty to guarantee the following rights that were also violated to the communities that were victims of the actions of the AUC, </w:t>
      </w:r>
      <w:r>
        <w:rPr>
          <w:color w:val="auto"/>
          <w:sz w:val="20"/>
          <w:szCs w:val="20"/>
        </w:rPr>
        <w:t>set forth</w:t>
      </w:r>
      <w:r w:rsidRPr="00E13F7B">
        <w:rPr>
          <w:color w:val="auto"/>
          <w:sz w:val="20"/>
          <w:szCs w:val="20"/>
        </w:rPr>
        <w:t xml:space="preserve"> in Articles 4 (life), 5 (humane treatment), 7 (personal liberty), 8 (fair trial), 12 (freedom of religion), 17 (rights of the family), 19 (rights of the child), 24 (equality before the law), 25 (judicial protection) and 26 (progressive development) of the American Convention in connection with its Articles 1. 1 (obligation to respect rights) and 2 (duty to adopt provisions of domestic law) thereof, to the detriment of Sagla Ernesto Ayala, San Pascual Ayala Gutiérrez, Luis Enrique Martínez Ayala, Gilberto Vásquez, Casildo Ayala Ayala and family members identified in the processing of this petition</w:t>
      </w:r>
      <w:r w:rsidR="005D7552" w:rsidRPr="004619B0">
        <w:rPr>
          <w:sz w:val="20"/>
          <w:szCs w:val="20"/>
        </w:rPr>
        <w:t>.</w:t>
      </w:r>
    </w:p>
    <w:p w14:paraId="1B1DBABE" w14:textId="256F85B8" w:rsidR="005E6066" w:rsidRPr="004619B0" w:rsidRDefault="00E13F7B" w:rsidP="006A535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jc w:val="both"/>
        <w:rPr>
          <w:sz w:val="20"/>
          <w:szCs w:val="20"/>
        </w:rPr>
      </w:pPr>
      <w:r w:rsidRPr="00E13F7B">
        <w:rPr>
          <w:rFonts w:cs="Calibri"/>
          <w:color w:val="auto"/>
          <w:sz w:val="20"/>
          <w:szCs w:val="20"/>
        </w:rPr>
        <w:t>Additionally, taking into account the multiple, complex and continuous nature of the displacement of persons, in particular that related to the direct effects that it has on the rights to freedom of movement and residence, housing and humane treatment, as well as the uprooting that can occur in social and cultural terms, the Commission considers that the allegations related to this phenomenon could characterize possible violations of Articles 5, 22 and 26 of the American Convention in a joint and interconnected manner"</w:t>
      </w:r>
      <w:r w:rsidR="005E6066" w:rsidRPr="004619B0">
        <w:rPr>
          <w:rStyle w:val="FootnoteReference"/>
          <w:rFonts w:cs="Calibri"/>
          <w:sz w:val="20"/>
          <w:szCs w:val="20"/>
        </w:rPr>
        <w:footnoteReference w:id="11"/>
      </w:r>
      <w:r w:rsidR="005E6066" w:rsidRPr="004619B0">
        <w:rPr>
          <w:rFonts w:cs="Calibri"/>
          <w:sz w:val="20"/>
          <w:szCs w:val="20"/>
        </w:rPr>
        <w:t>.</w:t>
      </w:r>
    </w:p>
    <w:p w14:paraId="2465ABDB" w14:textId="13E1D1EB" w:rsidR="005D7552" w:rsidRPr="004619B0" w:rsidRDefault="0037611E" w:rsidP="00EC34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rFonts w:ascii="Cambria" w:hAnsi="Cambria"/>
          <w:sz w:val="20"/>
          <w:szCs w:val="20"/>
        </w:rPr>
      </w:pPr>
      <w:r w:rsidRPr="0037611E">
        <w:rPr>
          <w:rFonts w:ascii="Cambria" w:hAnsi="Cambria"/>
          <w:sz w:val="20"/>
          <w:szCs w:val="20"/>
        </w:rPr>
        <w:t xml:space="preserve">Regarding the alleged violation of Article 10 (compensation) of the American Convention, the Commission notes that the petitioner does not offer any allegations or support to establish, </w:t>
      </w:r>
      <w:r w:rsidRPr="0037611E">
        <w:rPr>
          <w:rFonts w:ascii="Cambria" w:hAnsi="Cambria"/>
          <w:i/>
          <w:iCs/>
          <w:sz w:val="20"/>
          <w:szCs w:val="20"/>
        </w:rPr>
        <w:t>prima facie</w:t>
      </w:r>
      <w:r w:rsidRPr="0037611E">
        <w:rPr>
          <w:rFonts w:ascii="Cambria" w:hAnsi="Cambria"/>
          <w:sz w:val="20"/>
          <w:szCs w:val="20"/>
        </w:rPr>
        <w:t>, its possible violation. As for the alleged violations of the American Declaration, the Commission has already determined that once the American Convention enters into force in relation to a State, it is the latter and not the Declaration which becomes the primary source of law applicable by the Commission, provided that the petition refers to the alleged violation of identical rights in both instruments and is not a situation of continuing violation. In the instant case, the Commission considers that the alleged violations of these articles do not fall outside the scope of protection of the American Convention, and therefore the Commission will examine the petition in the light of the American Convention</w:t>
      </w:r>
      <w:r w:rsidR="005D7552" w:rsidRPr="004619B0">
        <w:rPr>
          <w:rFonts w:asciiTheme="majorHAnsi" w:hAnsiTheme="majorHAnsi" w:cs="Calibri"/>
          <w:sz w:val="20"/>
          <w:szCs w:val="20"/>
        </w:rPr>
        <w:t>.</w:t>
      </w:r>
    </w:p>
    <w:p w14:paraId="445BF42E" w14:textId="1646B80E" w:rsidR="003239B8" w:rsidRPr="004619B0" w:rsidRDefault="003239B8" w:rsidP="001D6459">
      <w:pPr>
        <w:pStyle w:val="ListParagraph"/>
        <w:numPr>
          <w:ilvl w:val="0"/>
          <w:numId w:val="57"/>
        </w:numPr>
        <w:spacing w:before="240" w:after="240"/>
        <w:ind w:left="0" w:firstLine="720"/>
        <w:jc w:val="both"/>
        <w:rPr>
          <w:rFonts w:asciiTheme="majorHAnsi" w:hAnsiTheme="majorHAnsi"/>
          <w:b/>
          <w:bCs/>
          <w:sz w:val="20"/>
          <w:szCs w:val="20"/>
        </w:rPr>
      </w:pPr>
      <w:r w:rsidRPr="004619B0">
        <w:rPr>
          <w:rFonts w:asciiTheme="majorHAnsi" w:hAnsiTheme="majorHAnsi"/>
          <w:b/>
          <w:bCs/>
          <w:sz w:val="20"/>
          <w:szCs w:val="20"/>
        </w:rPr>
        <w:t>DECISI</w:t>
      </w:r>
      <w:r w:rsidR="004619B0" w:rsidRPr="004619B0">
        <w:rPr>
          <w:rFonts w:asciiTheme="majorHAnsi" w:hAnsiTheme="majorHAnsi"/>
          <w:b/>
          <w:bCs/>
          <w:sz w:val="20"/>
          <w:szCs w:val="20"/>
        </w:rPr>
        <w:t>O</w:t>
      </w:r>
      <w:r w:rsidRPr="004619B0">
        <w:rPr>
          <w:rFonts w:asciiTheme="majorHAnsi" w:hAnsiTheme="majorHAnsi"/>
          <w:b/>
          <w:bCs/>
          <w:sz w:val="20"/>
          <w:szCs w:val="20"/>
        </w:rPr>
        <w:t>N</w:t>
      </w:r>
    </w:p>
    <w:p w14:paraId="547DFF8E" w14:textId="364B00FA" w:rsidR="000419AD" w:rsidRPr="004619B0" w:rsidRDefault="0037611E"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611E">
        <w:rPr>
          <w:rFonts w:ascii="Cambria" w:hAnsi="Cambria"/>
          <w:sz w:val="20"/>
          <w:szCs w:val="20"/>
        </w:rPr>
        <w:t>To declare the present petition admissible with regard to Articles 4, 5, 7, 8, 12, 17, 19</w:t>
      </w:r>
      <w:r w:rsidR="00CB4FFD">
        <w:rPr>
          <w:rFonts w:ascii="Cambria" w:hAnsi="Cambria"/>
          <w:sz w:val="20"/>
          <w:szCs w:val="20"/>
        </w:rPr>
        <w:t xml:space="preserve">, 22, </w:t>
      </w:r>
      <w:r w:rsidRPr="0037611E">
        <w:rPr>
          <w:rFonts w:ascii="Cambria" w:hAnsi="Cambria"/>
          <w:sz w:val="20"/>
          <w:szCs w:val="20"/>
        </w:rPr>
        <w:t>24, 25 and 26 of the American Convention in light of Articles 1.1 and 2 thereof; and</w:t>
      </w:r>
    </w:p>
    <w:p w14:paraId="7FC42B35" w14:textId="1A9296F8" w:rsidR="00CB4FFD" w:rsidRDefault="0037611E" w:rsidP="001D64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7611E">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r w:rsidR="004A6A54" w:rsidRPr="004619B0">
        <w:rPr>
          <w:rFonts w:asciiTheme="majorHAnsi" w:hAnsiTheme="majorHAnsi"/>
          <w:sz w:val="20"/>
          <w:szCs w:val="20"/>
        </w:rPr>
        <w:t>.</w:t>
      </w:r>
    </w:p>
    <w:p w14:paraId="37F0CDB6" w14:textId="74FAA846" w:rsidR="005B5F86" w:rsidRDefault="005B5F86" w:rsidP="005B5F86">
      <w:pPr>
        <w:suppressAutoHyphens/>
        <w:ind w:firstLine="720"/>
        <w:jc w:val="both"/>
        <w:rPr>
          <w:rFonts w:ascii="Cambria" w:hAnsi="Cambria"/>
          <w:spacing w:val="-2"/>
          <w:sz w:val="20"/>
        </w:rPr>
      </w:pPr>
      <w:bookmarkStart w:id="3" w:name="_Hlk69908510"/>
      <w:r w:rsidRPr="006D25D7">
        <w:rPr>
          <w:rFonts w:ascii="Cambria" w:hAnsi="Cambria"/>
          <w:spacing w:val="-2"/>
          <w:sz w:val="20"/>
        </w:rPr>
        <w:t xml:space="preserve">Approved by the Inter-American Commission on Human Rights on </w:t>
      </w:r>
      <w:r w:rsidRPr="00284A0C">
        <w:rPr>
          <w:rFonts w:ascii="Cambria" w:hAnsi="Cambria"/>
          <w:spacing w:val="-2"/>
          <w:sz w:val="20"/>
        </w:rPr>
        <w:t xml:space="preserve">the </w:t>
      </w:r>
      <w:r w:rsidR="002E1F51">
        <w:rPr>
          <w:rFonts w:ascii="Cambria" w:hAnsi="Cambria"/>
          <w:spacing w:val="-2"/>
          <w:sz w:val="20"/>
        </w:rPr>
        <w:t>11</w:t>
      </w:r>
      <w:r w:rsidR="002E1F51" w:rsidRPr="002E1F51">
        <w:rPr>
          <w:rFonts w:ascii="Cambria" w:hAnsi="Cambria"/>
          <w:spacing w:val="-2"/>
          <w:sz w:val="20"/>
          <w:vertAlign w:val="superscript"/>
        </w:rPr>
        <w:t>th</w:t>
      </w:r>
      <w:r w:rsidR="002E1F51">
        <w:rPr>
          <w:rFonts w:ascii="Cambria" w:hAnsi="Cambria"/>
          <w:spacing w:val="-2"/>
          <w:sz w:val="20"/>
        </w:rPr>
        <w:t xml:space="preserve"> </w:t>
      </w:r>
      <w:r w:rsidRPr="00284A0C">
        <w:rPr>
          <w:rFonts w:ascii="Cambria" w:hAnsi="Cambria"/>
          <w:spacing w:val="-2"/>
          <w:sz w:val="20"/>
        </w:rPr>
        <w:t xml:space="preserve">day of the month of </w:t>
      </w:r>
      <w:r w:rsidR="002E1F51">
        <w:rPr>
          <w:rFonts w:ascii="Cambria" w:hAnsi="Cambria"/>
          <w:spacing w:val="-2"/>
          <w:sz w:val="20"/>
        </w:rPr>
        <w:t>August</w:t>
      </w:r>
      <w:r w:rsidRPr="00284A0C">
        <w:rPr>
          <w:rFonts w:ascii="Cambria" w:hAnsi="Cambria"/>
          <w:spacing w:val="-2"/>
          <w:sz w:val="20"/>
        </w:rPr>
        <w:t>, 20</w:t>
      </w:r>
      <w:r>
        <w:rPr>
          <w:rFonts w:ascii="Cambria" w:hAnsi="Cambria"/>
          <w:spacing w:val="-2"/>
          <w:sz w:val="20"/>
        </w:rPr>
        <w:t>22</w:t>
      </w:r>
      <w:r w:rsidRPr="006D25D7">
        <w:rPr>
          <w:rFonts w:ascii="Cambria" w:hAnsi="Cambria"/>
          <w:spacing w:val="-2"/>
          <w:sz w:val="20"/>
        </w:rPr>
        <w:t>.</w:t>
      </w:r>
      <w:r>
        <w:rPr>
          <w:rFonts w:ascii="Cambria" w:hAnsi="Cambria"/>
          <w:spacing w:val="-2"/>
          <w:sz w:val="20"/>
        </w:rPr>
        <w:t xml:space="preserve"> (Signed:) </w:t>
      </w:r>
      <w:r>
        <w:rPr>
          <w:rFonts w:asciiTheme="majorHAnsi" w:hAnsiTheme="majorHAnsi" w:cs="Arial"/>
          <w:noProof/>
          <w:spacing w:val="-2"/>
          <w:sz w:val="20"/>
          <w:szCs w:val="20"/>
        </w:rPr>
        <w:t>Julissa Mantilla Falcón</w:t>
      </w:r>
      <w:r w:rsidRPr="006D25D7">
        <w:rPr>
          <w:rFonts w:ascii="Cambria" w:hAnsi="Cambria"/>
          <w:sz w:val="20"/>
        </w:rPr>
        <w:t xml:space="preserve">, President; </w:t>
      </w:r>
      <w:r>
        <w:rPr>
          <w:rFonts w:asciiTheme="majorHAnsi" w:hAnsiTheme="majorHAnsi" w:cs="Arial"/>
          <w:noProof/>
          <w:spacing w:val="-2"/>
          <w:sz w:val="20"/>
          <w:szCs w:val="20"/>
        </w:rPr>
        <w:t>Margarette May Macaulay</w:t>
      </w:r>
      <w:r w:rsidRPr="006D25D7">
        <w:rPr>
          <w:rFonts w:ascii="Cambria" w:hAnsi="Cambria"/>
          <w:sz w:val="20"/>
        </w:rPr>
        <w:t>, Second Vice President;</w:t>
      </w:r>
      <w:r>
        <w:rPr>
          <w:rFonts w:ascii="Cambria" w:hAnsi="Cambria"/>
          <w:sz w:val="20"/>
        </w:rPr>
        <w:t xml:space="preserve"> </w:t>
      </w:r>
      <w:r>
        <w:rPr>
          <w:rFonts w:asciiTheme="majorHAnsi" w:hAnsiTheme="majorHAnsi" w:cs="Arial"/>
          <w:noProof/>
          <w:spacing w:val="-2"/>
          <w:sz w:val="20"/>
          <w:szCs w:val="20"/>
        </w:rPr>
        <w:t>Joel Hernández</w:t>
      </w:r>
      <w:r w:rsidRPr="008E4C59">
        <w:rPr>
          <w:rFonts w:asciiTheme="majorHAnsi" w:hAnsiTheme="majorHAnsi" w:cs="Arial"/>
          <w:noProof/>
          <w:spacing w:val="-2"/>
          <w:sz w:val="20"/>
          <w:szCs w:val="20"/>
        </w:rPr>
        <w:t>,</w:t>
      </w:r>
      <w:r w:rsidR="00FE0B3B">
        <w:rPr>
          <w:rFonts w:asciiTheme="majorHAnsi" w:hAnsiTheme="majorHAnsi" w:cs="Arial"/>
          <w:noProof/>
          <w:spacing w:val="-2"/>
          <w:sz w:val="20"/>
          <w:szCs w:val="20"/>
        </w:rPr>
        <w:t xml:space="preserve"> and</w:t>
      </w:r>
      <w:r w:rsidRPr="008E4C59">
        <w:rPr>
          <w:rFonts w:asciiTheme="majorHAnsi" w:hAnsiTheme="majorHAnsi" w:cs="Arial"/>
          <w:noProof/>
          <w:spacing w:val="-2"/>
          <w:sz w:val="20"/>
          <w:szCs w:val="20"/>
        </w:rPr>
        <w:t xml:space="preserve"> </w:t>
      </w:r>
      <w:r>
        <w:rPr>
          <w:rFonts w:asciiTheme="majorHAnsi" w:hAnsiTheme="majorHAnsi" w:cs="Arial"/>
          <w:noProof/>
          <w:spacing w:val="-2"/>
          <w:sz w:val="20"/>
          <w:szCs w:val="20"/>
        </w:rPr>
        <w:t xml:space="preserve">Roberta Clarke, </w:t>
      </w:r>
      <w:r w:rsidRPr="006D25D7">
        <w:rPr>
          <w:rFonts w:ascii="Cambria" w:hAnsi="Cambria" w:cs="Arial"/>
          <w:noProof/>
          <w:spacing w:val="-2"/>
          <w:sz w:val="20"/>
        </w:rPr>
        <w:t>Commissioners</w:t>
      </w:r>
      <w:r w:rsidRPr="006D25D7">
        <w:rPr>
          <w:rFonts w:ascii="Cambria" w:hAnsi="Cambria"/>
          <w:spacing w:val="-2"/>
          <w:sz w:val="20"/>
        </w:rPr>
        <w:t>.</w:t>
      </w:r>
    </w:p>
    <w:bookmarkEnd w:id="3"/>
    <w:p w14:paraId="093A82F0" w14:textId="77777777" w:rsidR="005B5F86" w:rsidRDefault="005B5F86" w:rsidP="005B5F8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p w14:paraId="7C20A350" w14:textId="77777777" w:rsidR="00D32D58" w:rsidRDefault="00D32D58" w:rsidP="005B5F8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p w14:paraId="2951B719" w14:textId="77777777" w:rsidR="005B5F86" w:rsidRDefault="005B5F86" w:rsidP="005B5F8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p w14:paraId="7D4D825D" w14:textId="77777777" w:rsidR="00D32D58" w:rsidRDefault="00D32D58" w:rsidP="003F584A">
      <w:pPr>
        <w:pStyle w:val="NormalWeb"/>
        <w:rPr>
          <w:rFonts w:ascii="Cambria" w:hAnsi="Cambria"/>
          <w:b/>
          <w:bCs/>
          <w:color w:val="000000"/>
          <w:sz w:val="20"/>
          <w:szCs w:val="20"/>
        </w:rPr>
      </w:pPr>
    </w:p>
    <w:p w14:paraId="63C9B75D" w14:textId="18137F8A" w:rsidR="00F05515" w:rsidRPr="00F05515" w:rsidRDefault="00D32D58" w:rsidP="00F05515">
      <w:pPr>
        <w:pStyle w:val="NormalWeb"/>
        <w:jc w:val="center"/>
        <w:rPr>
          <w:rFonts w:ascii="Cambria" w:hAnsi="Cambria"/>
          <w:b/>
          <w:bCs/>
          <w:color w:val="000000"/>
          <w:sz w:val="20"/>
          <w:szCs w:val="20"/>
        </w:rPr>
      </w:pPr>
      <w:r w:rsidRPr="00F05515">
        <w:rPr>
          <w:rFonts w:ascii="Cambria" w:hAnsi="Cambria"/>
          <w:b/>
          <w:bCs/>
          <w:color w:val="000000"/>
          <w:sz w:val="20"/>
          <w:szCs w:val="20"/>
        </w:rPr>
        <w:lastRenderedPageBreak/>
        <w:t>Annex</w:t>
      </w:r>
      <w:r w:rsidR="00F05515" w:rsidRPr="00F05515">
        <w:rPr>
          <w:rFonts w:ascii="Cambria" w:hAnsi="Cambria"/>
          <w:b/>
          <w:bCs/>
          <w:color w:val="000000"/>
          <w:sz w:val="20"/>
          <w:szCs w:val="20"/>
        </w:rPr>
        <w:t>: List of victims a</w:t>
      </w:r>
      <w:r w:rsidR="00F05515">
        <w:rPr>
          <w:rFonts w:ascii="Cambria" w:hAnsi="Cambria"/>
          <w:b/>
          <w:bCs/>
          <w:color w:val="000000"/>
          <w:sz w:val="20"/>
          <w:szCs w:val="20"/>
        </w:rPr>
        <w:t>nd their relatives</w:t>
      </w:r>
    </w:p>
    <w:p w14:paraId="4C8C53C2" w14:textId="77777777" w:rsidR="00F05515" w:rsidRDefault="00F05515" w:rsidP="00F05515">
      <w:pPr>
        <w:pStyle w:val="NormalWeb"/>
        <w:numPr>
          <w:ilvl w:val="0"/>
          <w:numId w:val="58"/>
        </w:numPr>
        <w:spacing w:before="240" w:beforeAutospacing="0" w:after="240" w:afterAutospacing="0"/>
        <w:ind w:left="0" w:firstLine="720"/>
        <w:jc w:val="both"/>
        <w:rPr>
          <w:rFonts w:ascii="Cambria" w:hAnsi="Cambria"/>
          <w:color w:val="000000"/>
          <w:sz w:val="20"/>
          <w:szCs w:val="20"/>
          <w:lang w:val="es-VE"/>
        </w:rPr>
      </w:pPr>
      <w:r>
        <w:rPr>
          <w:rFonts w:ascii="Cambria" w:hAnsi="Cambria"/>
          <w:color w:val="000000"/>
          <w:sz w:val="20"/>
          <w:szCs w:val="20"/>
          <w:lang w:val="es-VE"/>
        </w:rPr>
        <w:t xml:space="preserve">Sagla Ernesto Ayala Castillo </w:t>
      </w:r>
    </w:p>
    <w:p w14:paraId="3E7625AC"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Ambrocia Ayala Gutiérrez, cónyuge</w:t>
      </w:r>
    </w:p>
    <w:p w14:paraId="55901C69"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Casildo Ayala Ayala, hijo</w:t>
      </w:r>
    </w:p>
    <w:p w14:paraId="149EDBB0"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sidRPr="00475257">
        <w:rPr>
          <w:rFonts w:ascii="Cambria" w:hAnsi="Cambria"/>
          <w:color w:val="000000"/>
          <w:sz w:val="20"/>
          <w:szCs w:val="20"/>
          <w:lang w:val="es-VE"/>
        </w:rPr>
        <w:t xml:space="preserve">Genaro </w:t>
      </w:r>
      <w:r>
        <w:rPr>
          <w:rFonts w:ascii="Cambria" w:hAnsi="Cambria"/>
          <w:color w:val="000000"/>
          <w:sz w:val="20"/>
          <w:szCs w:val="20"/>
          <w:lang w:val="es-VE"/>
        </w:rPr>
        <w:t>Ayala Ayala, hijo</w:t>
      </w:r>
    </w:p>
    <w:p w14:paraId="2D5EA5DD"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Eusebia Ayala Ayala, hija</w:t>
      </w:r>
    </w:p>
    <w:p w14:paraId="230DC83C"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Bernardo</w:t>
      </w:r>
      <w:r w:rsidRPr="00475257">
        <w:rPr>
          <w:rFonts w:ascii="Cambria" w:hAnsi="Cambria"/>
          <w:color w:val="000000"/>
          <w:sz w:val="20"/>
          <w:szCs w:val="20"/>
          <w:lang w:val="es-VE"/>
        </w:rPr>
        <w:t xml:space="preserve"> </w:t>
      </w:r>
      <w:r>
        <w:rPr>
          <w:rFonts w:ascii="Cambria" w:hAnsi="Cambria"/>
          <w:color w:val="000000"/>
          <w:sz w:val="20"/>
          <w:szCs w:val="20"/>
          <w:lang w:val="es-VE"/>
        </w:rPr>
        <w:t>Ayala Ayala, hijo</w:t>
      </w:r>
    </w:p>
    <w:p w14:paraId="62C75B12"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Isidro Ayala Ayala, hijo</w:t>
      </w:r>
    </w:p>
    <w:p w14:paraId="14FDA100"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Victoriano Ayala Ayala, hijo</w:t>
      </w:r>
    </w:p>
    <w:p w14:paraId="61164036"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Abelina Ayala Ayala, hija</w:t>
      </w:r>
    </w:p>
    <w:p w14:paraId="2DAA2ED6"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Ernestina Ayala Ayala, hija</w:t>
      </w:r>
    </w:p>
    <w:p w14:paraId="74D38BB3"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Jorge Ayala Ayala, hijo</w:t>
      </w:r>
    </w:p>
    <w:p w14:paraId="72A34890"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Narcisa</w:t>
      </w:r>
      <w:r w:rsidRPr="00475257">
        <w:rPr>
          <w:rFonts w:ascii="Cambria" w:hAnsi="Cambria"/>
          <w:color w:val="000000"/>
          <w:sz w:val="20"/>
          <w:szCs w:val="20"/>
          <w:lang w:val="es-VE"/>
        </w:rPr>
        <w:t xml:space="preserve"> </w:t>
      </w:r>
      <w:r>
        <w:rPr>
          <w:rFonts w:ascii="Cambria" w:hAnsi="Cambria"/>
          <w:color w:val="000000"/>
          <w:sz w:val="20"/>
          <w:szCs w:val="20"/>
          <w:lang w:val="es-VE"/>
        </w:rPr>
        <w:t>Ayala Ayala, hija</w:t>
      </w:r>
    </w:p>
    <w:p w14:paraId="7D23A3EF"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Omilda</w:t>
      </w:r>
      <w:r w:rsidRPr="00475257">
        <w:rPr>
          <w:rFonts w:ascii="Cambria" w:hAnsi="Cambria"/>
          <w:color w:val="000000"/>
          <w:sz w:val="20"/>
          <w:szCs w:val="20"/>
          <w:lang w:val="es-VE"/>
        </w:rPr>
        <w:t xml:space="preserve"> </w:t>
      </w:r>
      <w:r>
        <w:rPr>
          <w:rFonts w:ascii="Cambria" w:hAnsi="Cambria"/>
          <w:color w:val="000000"/>
          <w:sz w:val="20"/>
          <w:szCs w:val="20"/>
          <w:lang w:val="es-VE"/>
        </w:rPr>
        <w:t>Ayala Ayala, hija</w:t>
      </w:r>
    </w:p>
    <w:p w14:paraId="5B55101E"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Eladio</w:t>
      </w:r>
      <w:r w:rsidRPr="00475257">
        <w:rPr>
          <w:rFonts w:ascii="Cambria" w:hAnsi="Cambria"/>
          <w:color w:val="000000"/>
          <w:sz w:val="20"/>
          <w:szCs w:val="20"/>
          <w:lang w:val="es-VE"/>
        </w:rPr>
        <w:t xml:space="preserve"> </w:t>
      </w:r>
      <w:r>
        <w:rPr>
          <w:rFonts w:ascii="Cambria" w:hAnsi="Cambria"/>
          <w:color w:val="000000"/>
          <w:sz w:val="20"/>
          <w:szCs w:val="20"/>
          <w:lang w:val="es-VE"/>
        </w:rPr>
        <w:t>Ayala Ayala, hijo</w:t>
      </w:r>
    </w:p>
    <w:p w14:paraId="69583852"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Hernán Ayala Ayala, hijo</w:t>
      </w:r>
    </w:p>
    <w:p w14:paraId="7875916E"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Dora Ayala Castillo, hermana</w:t>
      </w:r>
    </w:p>
    <w:p w14:paraId="51591B87" w14:textId="77777777" w:rsidR="00F05515" w:rsidRDefault="00F05515" w:rsidP="00F05515">
      <w:pPr>
        <w:pStyle w:val="NormalWeb"/>
        <w:spacing w:before="0" w:beforeAutospacing="0" w:after="0" w:afterAutospacing="0"/>
        <w:ind w:left="1440"/>
        <w:jc w:val="both"/>
        <w:rPr>
          <w:rFonts w:ascii="Cambria" w:hAnsi="Cambria"/>
          <w:color w:val="000000"/>
          <w:sz w:val="20"/>
          <w:szCs w:val="20"/>
          <w:lang w:val="es-VE"/>
        </w:rPr>
      </w:pPr>
    </w:p>
    <w:p w14:paraId="6281D98A" w14:textId="77777777" w:rsidR="00F05515" w:rsidRDefault="00F05515" w:rsidP="00F05515">
      <w:pPr>
        <w:pStyle w:val="NormalWeb"/>
        <w:numPr>
          <w:ilvl w:val="0"/>
          <w:numId w:val="58"/>
        </w:numPr>
        <w:spacing w:before="240" w:beforeAutospacing="0" w:after="240" w:afterAutospacing="0"/>
        <w:ind w:left="0" w:firstLine="720"/>
        <w:jc w:val="both"/>
        <w:rPr>
          <w:rFonts w:ascii="Cambria" w:hAnsi="Cambria"/>
          <w:color w:val="000000"/>
          <w:sz w:val="20"/>
          <w:szCs w:val="20"/>
          <w:lang w:val="es-VE"/>
        </w:rPr>
      </w:pPr>
      <w:r>
        <w:rPr>
          <w:rFonts w:ascii="Cambria" w:hAnsi="Cambria"/>
          <w:color w:val="000000"/>
          <w:sz w:val="20"/>
          <w:szCs w:val="20"/>
          <w:lang w:val="es-VE"/>
        </w:rPr>
        <w:t xml:space="preserve">San Pascual Ayala Gutiérrez </w:t>
      </w:r>
    </w:p>
    <w:p w14:paraId="2A83789F"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Inés Bolívar Peres, cónyuge</w:t>
      </w:r>
    </w:p>
    <w:p w14:paraId="10B73E69"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Evelia Ayala Bolívar, hija</w:t>
      </w:r>
    </w:p>
    <w:p w14:paraId="60E20308"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Nikikiña Ayala Bolívar, hijo</w:t>
      </w:r>
    </w:p>
    <w:p w14:paraId="599B2F48"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Edikintili Ayala Bolívar, hija</w:t>
      </w:r>
    </w:p>
    <w:p w14:paraId="3171D425"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Emejildo Ayala Gutiérrez, hermano</w:t>
      </w:r>
    </w:p>
    <w:p w14:paraId="76E453FF"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Francisco Ayala Gutiérrez, hermano</w:t>
      </w:r>
    </w:p>
    <w:p w14:paraId="3077658F"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Pieto Ayala Gutiérrez, hermano</w:t>
      </w:r>
    </w:p>
    <w:p w14:paraId="6F7FE59B"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María Ayala Gutiérrez, hermana</w:t>
      </w:r>
    </w:p>
    <w:p w14:paraId="1898502A"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Juan Pablo Ayala Gutiérrez, hermano</w:t>
      </w:r>
    </w:p>
    <w:p w14:paraId="2648219E" w14:textId="77777777" w:rsidR="00F05515" w:rsidRDefault="00F05515" w:rsidP="00F05515">
      <w:pPr>
        <w:pStyle w:val="NormalWeb"/>
        <w:spacing w:before="0" w:beforeAutospacing="0" w:after="0" w:afterAutospacing="0"/>
        <w:ind w:left="1440"/>
        <w:jc w:val="both"/>
        <w:rPr>
          <w:rFonts w:ascii="Cambria" w:hAnsi="Cambria"/>
          <w:color w:val="000000"/>
          <w:sz w:val="20"/>
          <w:szCs w:val="20"/>
          <w:lang w:val="es-VE"/>
        </w:rPr>
      </w:pPr>
    </w:p>
    <w:p w14:paraId="383E7361" w14:textId="77777777" w:rsidR="00F05515" w:rsidRDefault="00F05515" w:rsidP="00F05515">
      <w:pPr>
        <w:pStyle w:val="NormalWeb"/>
        <w:numPr>
          <w:ilvl w:val="0"/>
          <w:numId w:val="58"/>
        </w:numPr>
        <w:spacing w:before="240" w:beforeAutospacing="0" w:after="240" w:afterAutospacing="0"/>
        <w:ind w:left="0" w:firstLine="720"/>
        <w:jc w:val="both"/>
        <w:rPr>
          <w:rFonts w:ascii="Cambria" w:hAnsi="Cambria"/>
          <w:color w:val="000000"/>
          <w:sz w:val="20"/>
          <w:szCs w:val="20"/>
          <w:lang w:val="es-VE"/>
        </w:rPr>
      </w:pPr>
      <w:r>
        <w:rPr>
          <w:rFonts w:ascii="Cambria" w:hAnsi="Cambria"/>
          <w:color w:val="000000"/>
          <w:sz w:val="20"/>
          <w:szCs w:val="20"/>
          <w:lang w:val="es-VE"/>
        </w:rPr>
        <w:t>Luis Enrique Martínez Ayala</w:t>
      </w:r>
    </w:p>
    <w:p w14:paraId="4EDD26EE"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Felicidad Villalaz Ayala, cónyuge</w:t>
      </w:r>
    </w:p>
    <w:p w14:paraId="152B585F"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Luis Enrique Martínez Villalaz, hijo</w:t>
      </w:r>
    </w:p>
    <w:p w14:paraId="3AE9FB2B"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Militza Martínez Villalaz, hija</w:t>
      </w:r>
    </w:p>
    <w:p w14:paraId="3D55857A"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 xml:space="preserve">Ludibeth Martínez, hija </w:t>
      </w:r>
    </w:p>
    <w:p w14:paraId="14EE5F88"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Enrique Martínez Ayala, padre</w:t>
      </w:r>
    </w:p>
    <w:p w14:paraId="17D39F74"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Beyanida Ayala Castillo, madre</w:t>
      </w:r>
    </w:p>
    <w:p w14:paraId="2C98DDB7"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Beyanida Regina Martínez Ayala, hermana</w:t>
      </w:r>
    </w:p>
    <w:p w14:paraId="7F7E6E46"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 xml:space="preserve">Enriquido Martínez Ayala, hermano </w:t>
      </w:r>
    </w:p>
    <w:p w14:paraId="3059677F"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Lucia Martínez Ayala, hermana</w:t>
      </w:r>
    </w:p>
    <w:p w14:paraId="70E4348C"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Valeria Martínez Ayala, hermana</w:t>
      </w:r>
    </w:p>
    <w:p w14:paraId="7DC0CEA6" w14:textId="77777777" w:rsidR="00F05515" w:rsidRDefault="00F05515" w:rsidP="00F05515">
      <w:pPr>
        <w:pStyle w:val="NormalWeb"/>
        <w:spacing w:before="0" w:beforeAutospacing="0" w:after="0" w:afterAutospacing="0"/>
        <w:ind w:left="1440"/>
        <w:jc w:val="both"/>
        <w:rPr>
          <w:rFonts w:ascii="Cambria" w:hAnsi="Cambria"/>
          <w:color w:val="000000"/>
          <w:sz w:val="20"/>
          <w:szCs w:val="20"/>
          <w:lang w:val="es-VE"/>
        </w:rPr>
      </w:pPr>
    </w:p>
    <w:p w14:paraId="68C4B6CE" w14:textId="77777777" w:rsidR="00F05515" w:rsidRDefault="00F05515" w:rsidP="00F05515">
      <w:pPr>
        <w:pStyle w:val="NormalWeb"/>
        <w:numPr>
          <w:ilvl w:val="0"/>
          <w:numId w:val="58"/>
        </w:numPr>
        <w:spacing w:before="240" w:beforeAutospacing="0" w:after="240" w:afterAutospacing="0"/>
        <w:ind w:left="0" w:firstLine="720"/>
        <w:jc w:val="both"/>
        <w:rPr>
          <w:rFonts w:ascii="Cambria" w:hAnsi="Cambria"/>
          <w:color w:val="000000"/>
          <w:sz w:val="20"/>
          <w:szCs w:val="20"/>
          <w:lang w:val="es-VE"/>
        </w:rPr>
      </w:pPr>
      <w:r>
        <w:rPr>
          <w:rFonts w:ascii="Cambria" w:hAnsi="Cambria"/>
          <w:color w:val="000000"/>
          <w:sz w:val="20"/>
          <w:szCs w:val="20"/>
          <w:lang w:val="es-VE"/>
        </w:rPr>
        <w:t>Gilberto Vásquez</w:t>
      </w:r>
    </w:p>
    <w:p w14:paraId="5DA5EA74"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 xml:space="preserve"> María de la Cruz Díaz, cónyuge </w:t>
      </w:r>
    </w:p>
    <w:p w14:paraId="41205A61"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Jorge Luiz Vásquez Gomez, hijo</w:t>
      </w:r>
    </w:p>
    <w:p w14:paraId="113806D8"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Gilberta Vásquez Gomez, hija</w:t>
      </w:r>
    </w:p>
    <w:p w14:paraId="2D6B4A83"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Julio Vásquez Gomez, hijo</w:t>
      </w:r>
    </w:p>
    <w:p w14:paraId="0816465B"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lastRenderedPageBreak/>
        <w:t>Marcos Javier Vásquez Díaz, hijo</w:t>
      </w:r>
    </w:p>
    <w:p w14:paraId="5995BE77"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Gilberto Junior Vásquez Díaz, hijo</w:t>
      </w:r>
    </w:p>
    <w:p w14:paraId="60B8B7EA" w14:textId="77777777" w:rsidR="00F05515" w:rsidRDefault="00F05515" w:rsidP="00F05515">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Debora Elena Vásquez Díaz, hija</w:t>
      </w:r>
    </w:p>
    <w:p w14:paraId="2974804C" w14:textId="77777777" w:rsidR="00F05515" w:rsidRPr="009C336B" w:rsidRDefault="00F05515" w:rsidP="00F05515">
      <w:pPr>
        <w:pStyle w:val="NormalWeb"/>
        <w:numPr>
          <w:ilvl w:val="0"/>
          <w:numId w:val="58"/>
        </w:numPr>
        <w:spacing w:before="240" w:beforeAutospacing="0" w:after="240" w:afterAutospacing="0"/>
        <w:ind w:left="0" w:firstLine="720"/>
        <w:jc w:val="both"/>
        <w:rPr>
          <w:rFonts w:ascii="Cambria" w:hAnsi="Cambria"/>
          <w:color w:val="000000"/>
          <w:sz w:val="20"/>
          <w:szCs w:val="20"/>
          <w:lang w:val="es-VE"/>
        </w:rPr>
      </w:pPr>
      <w:r>
        <w:rPr>
          <w:rFonts w:ascii="Cambria" w:hAnsi="Cambria"/>
          <w:color w:val="000000"/>
          <w:sz w:val="20"/>
          <w:szCs w:val="20"/>
          <w:lang w:val="es-VE"/>
        </w:rPr>
        <w:t>Casildo Ayala Ayala</w:t>
      </w:r>
    </w:p>
    <w:p w14:paraId="04B66191" w14:textId="77777777" w:rsidR="00F05515" w:rsidRPr="001D6459" w:rsidRDefault="00F05515" w:rsidP="00F0551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sectPr w:rsidR="00F05515" w:rsidRPr="001D6459" w:rsidSect="00C6413E">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BACE5" w14:textId="77777777" w:rsidR="00B50987" w:rsidRDefault="00B50987">
      <w:r>
        <w:separator/>
      </w:r>
    </w:p>
  </w:endnote>
  <w:endnote w:type="continuationSeparator" w:id="0">
    <w:p w14:paraId="6E4D95C4" w14:textId="77777777" w:rsidR="00B50987" w:rsidRDefault="00B5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4115" w14:textId="77777777" w:rsidR="00B50987" w:rsidRPr="000F35ED" w:rsidRDefault="00B5098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FB716C1" w14:textId="77777777" w:rsidR="00B50987" w:rsidRPr="000F35ED" w:rsidRDefault="00B50987" w:rsidP="000F35ED">
      <w:pPr>
        <w:rPr>
          <w:rFonts w:asciiTheme="majorHAnsi" w:hAnsiTheme="majorHAnsi"/>
          <w:sz w:val="16"/>
          <w:szCs w:val="16"/>
        </w:rPr>
      </w:pPr>
      <w:r w:rsidRPr="000F35ED">
        <w:rPr>
          <w:rFonts w:asciiTheme="majorHAnsi" w:hAnsiTheme="majorHAnsi"/>
          <w:sz w:val="16"/>
          <w:szCs w:val="16"/>
        </w:rPr>
        <w:separator/>
      </w:r>
    </w:p>
    <w:p w14:paraId="1DF0B006" w14:textId="77777777" w:rsidR="00B50987" w:rsidRPr="000F35ED" w:rsidRDefault="00B5098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A6B8488" w14:textId="77777777" w:rsidR="00B50987" w:rsidRPr="000F35ED" w:rsidRDefault="00B5098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07679A6" w14:textId="666B1390" w:rsidR="00AE4154" w:rsidRPr="004619B0" w:rsidRDefault="00AE4154" w:rsidP="009D6ADC">
      <w:pPr>
        <w:pStyle w:val="FootnoteText"/>
        <w:ind w:firstLine="720"/>
        <w:jc w:val="both"/>
        <w:rPr>
          <w:rFonts w:ascii="Cambria" w:hAnsi="Cambria"/>
          <w:sz w:val="16"/>
          <w:szCs w:val="16"/>
        </w:rPr>
      </w:pPr>
      <w:r w:rsidRPr="004619B0">
        <w:rPr>
          <w:rStyle w:val="FootnoteReference"/>
          <w:rFonts w:ascii="Cambria" w:hAnsi="Cambria"/>
          <w:sz w:val="16"/>
          <w:szCs w:val="16"/>
        </w:rPr>
        <w:footnoteRef/>
      </w:r>
      <w:r w:rsidRPr="004619B0">
        <w:rPr>
          <w:rFonts w:ascii="Cambria" w:hAnsi="Cambria"/>
          <w:sz w:val="16"/>
          <w:szCs w:val="16"/>
        </w:rPr>
        <w:t xml:space="preserve"> </w:t>
      </w:r>
      <w:r w:rsidR="00FE47BA" w:rsidRPr="00FE47BA">
        <w:rPr>
          <w:rFonts w:ascii="Cambria" w:hAnsi="Cambria"/>
          <w:sz w:val="16"/>
          <w:szCs w:val="16"/>
          <w:bdr w:val="none" w:sz="0" w:space="0" w:color="auto" w:frame="1"/>
        </w:rPr>
        <w:t>The petition also refers to the relatives of Sagla Ernesto Ayala, San Pascual Ayala Gutiérrez, Luis Enrique Martínez Ayala, Gilberto Vásquez and Casildo Ayala Ayala Ayala, as alleged victims, who are individualized in the attached document</w:t>
      </w:r>
      <w:r w:rsidR="000B63E8" w:rsidRPr="004619B0">
        <w:rPr>
          <w:rFonts w:ascii="Cambria" w:hAnsi="Cambria"/>
          <w:sz w:val="16"/>
          <w:szCs w:val="16"/>
          <w:bdr w:val="none" w:sz="0" w:space="0" w:color="auto" w:frame="1"/>
        </w:rPr>
        <w:t>.</w:t>
      </w:r>
    </w:p>
  </w:footnote>
  <w:footnote w:id="3">
    <w:p w14:paraId="66E930B8" w14:textId="6DD2C611" w:rsidR="004A6A54" w:rsidRPr="004619B0" w:rsidRDefault="004A6A54" w:rsidP="009D6ADC">
      <w:pPr>
        <w:pStyle w:val="FootnoteText"/>
        <w:ind w:firstLine="720"/>
        <w:jc w:val="both"/>
        <w:rPr>
          <w:rFonts w:ascii="Cambria" w:hAnsi="Cambria"/>
          <w:sz w:val="16"/>
          <w:szCs w:val="16"/>
        </w:rPr>
      </w:pPr>
      <w:r w:rsidRPr="004619B0">
        <w:rPr>
          <w:rStyle w:val="FootnoteReference"/>
          <w:rFonts w:ascii="Cambria" w:hAnsi="Cambria"/>
          <w:sz w:val="16"/>
          <w:szCs w:val="16"/>
        </w:rPr>
        <w:footnoteRef/>
      </w:r>
      <w:r w:rsidRPr="004619B0">
        <w:rPr>
          <w:rFonts w:ascii="Cambria" w:hAnsi="Cambria"/>
          <w:sz w:val="16"/>
          <w:szCs w:val="16"/>
        </w:rPr>
        <w:t xml:space="preserve"> </w:t>
      </w:r>
      <w:r w:rsidR="00627B59" w:rsidRPr="00627B59">
        <w:rPr>
          <w:rFonts w:ascii="Cambria" w:hAnsi="Cambria"/>
          <w:sz w:val="16"/>
          <w:szCs w:val="16"/>
        </w:rPr>
        <w:t>Pursuant to Article 17.2.a of the Commission's Rules of Procedure, Commissioner Esmeralda Arosemena de Troitiño, a Panamanian national, did not participate in the debate or in the decision of the present matter</w:t>
      </w:r>
      <w:r w:rsidRPr="004619B0">
        <w:rPr>
          <w:rFonts w:ascii="Cambria" w:hAnsi="Cambria"/>
          <w:sz w:val="16"/>
          <w:szCs w:val="16"/>
        </w:rPr>
        <w:t>.</w:t>
      </w:r>
    </w:p>
  </w:footnote>
  <w:footnote w:id="4">
    <w:p w14:paraId="67D7FEAA" w14:textId="6CF3A55A" w:rsidR="00715E83" w:rsidRPr="004619B0" w:rsidRDefault="00715E83" w:rsidP="009D6ADC">
      <w:pPr>
        <w:pStyle w:val="FootnoteText"/>
        <w:ind w:firstLine="720"/>
        <w:jc w:val="both"/>
        <w:rPr>
          <w:rFonts w:ascii="Cambria" w:hAnsi="Cambria"/>
          <w:sz w:val="16"/>
          <w:szCs w:val="16"/>
        </w:rPr>
      </w:pPr>
      <w:r w:rsidRPr="004619B0">
        <w:rPr>
          <w:rStyle w:val="FootnoteReference"/>
          <w:rFonts w:ascii="Cambria" w:hAnsi="Cambria"/>
          <w:sz w:val="16"/>
          <w:szCs w:val="16"/>
        </w:rPr>
        <w:footnoteRef/>
      </w:r>
      <w:r w:rsidRPr="004619B0">
        <w:rPr>
          <w:rFonts w:ascii="Cambria" w:hAnsi="Cambria"/>
          <w:sz w:val="16"/>
          <w:szCs w:val="16"/>
        </w:rPr>
        <w:t xml:space="preserve"> </w:t>
      </w:r>
      <w:r w:rsidR="00627B59" w:rsidRPr="00627B59">
        <w:rPr>
          <w:rFonts w:ascii="Cambria" w:hAnsi="Cambria"/>
          <w:sz w:val="16"/>
          <w:szCs w:val="16"/>
        </w:rPr>
        <w:t>Hereinafter referred to as "the Convention" or "Convention"</w:t>
      </w:r>
      <w:r w:rsidRPr="004619B0">
        <w:rPr>
          <w:rFonts w:ascii="Cambria" w:hAnsi="Cambria"/>
          <w:sz w:val="16"/>
          <w:szCs w:val="16"/>
        </w:rPr>
        <w:t>.</w:t>
      </w:r>
    </w:p>
  </w:footnote>
  <w:footnote w:id="5">
    <w:p w14:paraId="6AA1611B" w14:textId="04D19E91" w:rsidR="00B91776" w:rsidRPr="004619B0" w:rsidRDefault="00B91776" w:rsidP="009D6ADC">
      <w:pPr>
        <w:pStyle w:val="FootnoteText"/>
        <w:ind w:firstLine="720"/>
        <w:jc w:val="both"/>
        <w:rPr>
          <w:rFonts w:ascii="Cambria" w:hAnsi="Cambria"/>
          <w:sz w:val="16"/>
          <w:szCs w:val="16"/>
        </w:rPr>
      </w:pPr>
      <w:r w:rsidRPr="004619B0">
        <w:rPr>
          <w:rStyle w:val="FootnoteReference"/>
          <w:rFonts w:ascii="Cambria" w:hAnsi="Cambria"/>
          <w:sz w:val="16"/>
          <w:szCs w:val="16"/>
        </w:rPr>
        <w:footnoteRef/>
      </w:r>
      <w:r w:rsidRPr="004619B0">
        <w:rPr>
          <w:rFonts w:ascii="Cambria" w:hAnsi="Cambria"/>
          <w:sz w:val="16"/>
          <w:szCs w:val="16"/>
        </w:rPr>
        <w:t xml:space="preserve"> </w:t>
      </w:r>
      <w:r w:rsidR="00627B59" w:rsidRPr="00627B59">
        <w:rPr>
          <w:rFonts w:ascii="Cambria" w:hAnsi="Cambria"/>
          <w:sz w:val="16"/>
          <w:szCs w:val="16"/>
        </w:rPr>
        <w:t>Hereinafter referred to as "the Declaration" or "Declaration"</w:t>
      </w:r>
    </w:p>
  </w:footnote>
  <w:footnote w:id="6">
    <w:p w14:paraId="1AFEF3B0" w14:textId="3362BB9A" w:rsidR="008E3BFE" w:rsidRPr="004619B0" w:rsidRDefault="008E3BFE" w:rsidP="009D6ADC">
      <w:pPr>
        <w:pStyle w:val="FootnoteText"/>
        <w:ind w:firstLine="720"/>
        <w:jc w:val="both"/>
        <w:rPr>
          <w:rFonts w:ascii="Cambria" w:hAnsi="Cambria"/>
          <w:sz w:val="16"/>
          <w:szCs w:val="16"/>
        </w:rPr>
      </w:pPr>
      <w:r w:rsidRPr="004619B0">
        <w:rPr>
          <w:rStyle w:val="FootnoteReference"/>
          <w:rFonts w:ascii="Cambria" w:hAnsi="Cambria"/>
          <w:sz w:val="16"/>
          <w:szCs w:val="16"/>
        </w:rPr>
        <w:footnoteRef/>
      </w:r>
      <w:r w:rsidRPr="004619B0">
        <w:rPr>
          <w:rFonts w:ascii="Cambria" w:hAnsi="Cambria"/>
          <w:sz w:val="16"/>
          <w:szCs w:val="16"/>
        </w:rPr>
        <w:t xml:space="preserve"> </w:t>
      </w:r>
      <w:r w:rsidR="00627B59" w:rsidRPr="00627B59">
        <w:rPr>
          <w:rFonts w:ascii="Cambria" w:hAnsi="Cambria"/>
          <w:sz w:val="16"/>
          <w:szCs w:val="16"/>
        </w:rPr>
        <w:t>The observations of each party were duly forwarded to the opposing party</w:t>
      </w:r>
      <w:r w:rsidRPr="004619B0">
        <w:rPr>
          <w:rFonts w:ascii="Cambria" w:hAnsi="Cambria"/>
          <w:sz w:val="16"/>
          <w:szCs w:val="16"/>
        </w:rPr>
        <w:t>.</w:t>
      </w:r>
      <w:r w:rsidR="009A56CE" w:rsidRPr="004619B0">
        <w:rPr>
          <w:rFonts w:ascii="Cambria" w:hAnsi="Cambria"/>
          <w:sz w:val="16"/>
          <w:szCs w:val="16"/>
        </w:rPr>
        <w:t xml:space="preserve"> </w:t>
      </w:r>
    </w:p>
  </w:footnote>
  <w:footnote w:id="7">
    <w:p w14:paraId="538AFFA3" w14:textId="415A7F09" w:rsidR="00557EDA" w:rsidRPr="004619B0" w:rsidRDefault="00557EDA" w:rsidP="009D6ADC">
      <w:pPr>
        <w:pStyle w:val="FootnoteText"/>
        <w:ind w:firstLine="720"/>
        <w:jc w:val="both"/>
        <w:rPr>
          <w:rFonts w:ascii="Cambria" w:hAnsi="Cambria"/>
          <w:sz w:val="16"/>
          <w:szCs w:val="16"/>
        </w:rPr>
      </w:pPr>
      <w:r w:rsidRPr="004619B0">
        <w:rPr>
          <w:rStyle w:val="FootnoteReference"/>
          <w:rFonts w:ascii="Cambria" w:hAnsi="Cambria"/>
          <w:sz w:val="16"/>
          <w:szCs w:val="16"/>
        </w:rPr>
        <w:footnoteRef/>
      </w:r>
      <w:r w:rsidRPr="004619B0">
        <w:rPr>
          <w:rFonts w:ascii="Cambria" w:hAnsi="Cambria"/>
          <w:sz w:val="16"/>
          <w:szCs w:val="16"/>
        </w:rPr>
        <w:t xml:space="preserve"> </w:t>
      </w:r>
      <w:r w:rsidR="00FE47BA" w:rsidRPr="00FE47BA">
        <w:rPr>
          <w:rFonts w:ascii="Cambria" w:hAnsi="Cambria"/>
          <w:sz w:val="16"/>
          <w:szCs w:val="16"/>
        </w:rPr>
        <w:t>IACHR, Report No. 71/12. Petition 1073-05. Admissibility. Inhabitants of the "Barão de Mauá" housing complex, Brazil, July 7, 2012, para. 22</w:t>
      </w:r>
      <w:r w:rsidRPr="004619B0">
        <w:rPr>
          <w:rFonts w:ascii="Cambria" w:hAnsi="Cambria"/>
          <w:sz w:val="16"/>
          <w:szCs w:val="16"/>
        </w:rPr>
        <w:t>.</w:t>
      </w:r>
    </w:p>
  </w:footnote>
  <w:footnote w:id="8">
    <w:p w14:paraId="3586B856" w14:textId="658083D8" w:rsidR="00496513" w:rsidRPr="004619B0" w:rsidRDefault="00496513" w:rsidP="009D6ADC">
      <w:pPr>
        <w:pStyle w:val="FootnoteText"/>
        <w:ind w:firstLine="720"/>
        <w:jc w:val="both"/>
        <w:rPr>
          <w:rFonts w:ascii="Cambria" w:hAnsi="Cambria"/>
          <w:sz w:val="16"/>
          <w:szCs w:val="16"/>
        </w:rPr>
      </w:pPr>
      <w:r w:rsidRPr="004619B0">
        <w:rPr>
          <w:rStyle w:val="FootnoteReference"/>
          <w:rFonts w:ascii="Cambria" w:hAnsi="Cambria"/>
          <w:sz w:val="16"/>
          <w:szCs w:val="16"/>
        </w:rPr>
        <w:footnoteRef/>
      </w:r>
      <w:r w:rsidRPr="004619B0">
        <w:rPr>
          <w:rFonts w:ascii="Cambria" w:hAnsi="Cambria"/>
          <w:sz w:val="16"/>
          <w:szCs w:val="16"/>
        </w:rPr>
        <w:t xml:space="preserve"> </w:t>
      </w:r>
      <w:r w:rsidR="00FE47BA" w:rsidRPr="00FE47BA">
        <w:rPr>
          <w:rFonts w:ascii="Cambria" w:hAnsi="Cambria"/>
          <w:sz w:val="16"/>
          <w:szCs w:val="16"/>
        </w:rPr>
        <w:t>IACHR, Report No. 309/20. Petition 151-10. Admissibility. Nancy del Carmen Apraez Coral, Carlos Alberto Apraez and family. Colombia. October 16, 2020, para. 20; and IACHR, Report No. 81/18. Petition 190-07. Admissibility. Edgar José Sánchez Duarte. Colombia. July 7, 2018, para. 13</w:t>
      </w:r>
      <w:r w:rsidRPr="004619B0">
        <w:rPr>
          <w:rFonts w:ascii="Cambria" w:hAnsi="Cambria"/>
          <w:sz w:val="16"/>
          <w:szCs w:val="16"/>
        </w:rPr>
        <w:t>.</w:t>
      </w:r>
    </w:p>
  </w:footnote>
  <w:footnote w:id="9">
    <w:p w14:paraId="32A5E34E" w14:textId="43386EF2" w:rsidR="00F71EF9" w:rsidRPr="004619B0" w:rsidRDefault="00F71EF9" w:rsidP="009D6ADC">
      <w:pPr>
        <w:pStyle w:val="FootnoteText"/>
        <w:ind w:firstLine="720"/>
        <w:jc w:val="both"/>
        <w:rPr>
          <w:rFonts w:ascii="Cambria" w:hAnsi="Cambria"/>
          <w:sz w:val="16"/>
          <w:szCs w:val="16"/>
        </w:rPr>
      </w:pPr>
      <w:r w:rsidRPr="004619B0">
        <w:rPr>
          <w:rStyle w:val="FootnoteReference"/>
          <w:rFonts w:ascii="Cambria" w:hAnsi="Cambria"/>
          <w:sz w:val="16"/>
          <w:szCs w:val="16"/>
        </w:rPr>
        <w:footnoteRef/>
      </w:r>
      <w:r w:rsidRPr="004619B0">
        <w:rPr>
          <w:rFonts w:ascii="Cambria" w:hAnsi="Cambria"/>
          <w:sz w:val="16"/>
          <w:szCs w:val="16"/>
        </w:rPr>
        <w:t xml:space="preserve"> </w:t>
      </w:r>
      <w:r w:rsidR="00FE47BA" w:rsidRPr="00FE47BA">
        <w:rPr>
          <w:rFonts w:ascii="Cambria" w:hAnsi="Cambria"/>
          <w:sz w:val="16"/>
          <w:szCs w:val="16"/>
        </w:rPr>
        <w:t>IACHR, Report No.74/14, Petition 1294-05. Admissibility. Mário de Almeida Coelho Filho and his family members. Brazil. August 15, 2014, para. 38</w:t>
      </w:r>
      <w:r w:rsidRPr="004619B0">
        <w:rPr>
          <w:rFonts w:ascii="Cambria" w:hAnsi="Cambria"/>
          <w:sz w:val="16"/>
          <w:szCs w:val="16"/>
        </w:rPr>
        <w:t xml:space="preserve">. </w:t>
      </w:r>
    </w:p>
  </w:footnote>
  <w:footnote w:id="10">
    <w:p w14:paraId="3D7B8EB8" w14:textId="2D281EB4" w:rsidR="005E6066" w:rsidRPr="00C30E0F" w:rsidRDefault="005E6066" w:rsidP="009D6ADC">
      <w:pPr>
        <w:pStyle w:val="FootnoteText"/>
        <w:ind w:firstLine="720"/>
        <w:jc w:val="both"/>
        <w:rPr>
          <w:rFonts w:ascii="Cambria" w:hAnsi="Cambria"/>
          <w:sz w:val="16"/>
          <w:szCs w:val="16"/>
          <w:lang w:val="pt-BR"/>
        </w:rPr>
      </w:pPr>
      <w:r w:rsidRPr="004619B0">
        <w:rPr>
          <w:rStyle w:val="FootnoteReference"/>
          <w:rFonts w:ascii="Cambria" w:hAnsi="Cambria"/>
          <w:sz w:val="16"/>
          <w:szCs w:val="16"/>
        </w:rPr>
        <w:footnoteRef/>
      </w:r>
      <w:r w:rsidRPr="004619B0">
        <w:rPr>
          <w:rFonts w:ascii="Cambria" w:hAnsi="Cambria"/>
          <w:sz w:val="16"/>
          <w:szCs w:val="16"/>
        </w:rPr>
        <w:t xml:space="preserve"> </w:t>
      </w:r>
      <w:r w:rsidR="00FE47BA" w:rsidRPr="00FE47BA">
        <w:rPr>
          <w:rFonts w:ascii="Cambria" w:hAnsi="Cambria"/>
          <w:sz w:val="16"/>
          <w:szCs w:val="16"/>
        </w:rPr>
        <w:t xml:space="preserve">IACHR, Report No. 159/17, Petition 712-08. Admissibility. Sebastián Larroza Velázquez and family. </w:t>
      </w:r>
      <w:r w:rsidR="00FE47BA" w:rsidRPr="00C30E0F">
        <w:rPr>
          <w:rFonts w:ascii="Cambria" w:hAnsi="Cambria"/>
          <w:sz w:val="16"/>
          <w:szCs w:val="16"/>
          <w:lang w:val="pt-BR"/>
        </w:rPr>
        <w:t>Paraguay. November 30, 2017, para. 14</w:t>
      </w:r>
      <w:r w:rsidRPr="00C30E0F">
        <w:rPr>
          <w:rFonts w:ascii="Cambria" w:hAnsi="Cambria"/>
          <w:sz w:val="16"/>
          <w:szCs w:val="16"/>
          <w:lang w:val="pt-BR"/>
        </w:rPr>
        <w:t>.</w:t>
      </w:r>
    </w:p>
  </w:footnote>
  <w:footnote w:id="11">
    <w:p w14:paraId="71CA7DD7" w14:textId="74FE858E" w:rsidR="005E6066" w:rsidRPr="004619B0" w:rsidRDefault="005E6066" w:rsidP="009D6ADC">
      <w:pPr>
        <w:pStyle w:val="FootnoteText"/>
        <w:jc w:val="both"/>
        <w:rPr>
          <w:rFonts w:ascii="Cambria" w:hAnsi="Cambria"/>
          <w:sz w:val="16"/>
          <w:szCs w:val="16"/>
        </w:rPr>
      </w:pPr>
      <w:r w:rsidRPr="00C30E0F">
        <w:rPr>
          <w:rFonts w:ascii="Cambria" w:hAnsi="Cambria"/>
          <w:sz w:val="16"/>
          <w:szCs w:val="16"/>
          <w:lang w:val="pt-BR"/>
        </w:rPr>
        <w:tab/>
      </w:r>
      <w:r w:rsidRPr="004619B0">
        <w:rPr>
          <w:rStyle w:val="FootnoteReference"/>
          <w:rFonts w:ascii="Cambria" w:hAnsi="Cambria"/>
          <w:sz w:val="16"/>
          <w:szCs w:val="16"/>
        </w:rPr>
        <w:footnoteRef/>
      </w:r>
      <w:r w:rsidRPr="00C30E0F">
        <w:rPr>
          <w:rFonts w:ascii="Cambria" w:hAnsi="Cambria"/>
          <w:sz w:val="16"/>
          <w:szCs w:val="16"/>
          <w:lang w:val="pt-BR"/>
        </w:rPr>
        <w:t xml:space="preserve"> </w:t>
      </w:r>
      <w:r w:rsidR="00FE47BA" w:rsidRPr="00C30E0F">
        <w:rPr>
          <w:rFonts w:ascii="Cambria" w:hAnsi="Cambria"/>
          <w:sz w:val="16"/>
          <w:szCs w:val="16"/>
          <w:lang w:val="pt-BR"/>
        </w:rPr>
        <w:t xml:space="preserve">IACHR, Report No. 7/19. Petition 18-07. Admissibility. Bocas de Aracataca Massacre. </w:t>
      </w:r>
      <w:r w:rsidR="00FE47BA" w:rsidRPr="00FE47BA">
        <w:rPr>
          <w:rFonts w:ascii="Cambria" w:hAnsi="Cambria"/>
          <w:sz w:val="16"/>
          <w:szCs w:val="16"/>
        </w:rPr>
        <w:t>Colombia. February 3, 2019, para. 19</w:t>
      </w:r>
      <w:r w:rsidRPr="004619B0">
        <w:rPr>
          <w:rFonts w:ascii="Cambria" w:hAnsi="Cambri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361A5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F0FA164">
          <wp:extent cx="1972235" cy="10477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
                  <a:stretch>
                    <a:fillRect/>
                  </a:stretch>
                </pic:blipFill>
                <pic:spPr bwMode="auto">
                  <a:xfrm>
                    <a:off x="0" y="0"/>
                    <a:ext cx="1972235" cy="104775"/>
                  </a:xfrm>
                  <a:prstGeom prst="rect">
                    <a:avLst/>
                  </a:prstGeom>
                  <a:noFill/>
                  <a:ln>
                    <a:noFill/>
                  </a:ln>
                </pic:spPr>
              </pic:pic>
            </a:graphicData>
          </a:graphic>
        </wp:inline>
      </w:drawing>
    </w:r>
  </w:p>
  <w:p w14:paraId="24BB2C52" w14:textId="77777777" w:rsidR="00040C3A" w:rsidRPr="00EC7D62" w:rsidRDefault="006B2C48"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41110B"/>
    <w:multiLevelType w:val="hybridMultilevel"/>
    <w:tmpl w:val="C3948544"/>
    <w:lvl w:ilvl="0" w:tplc="481EFAD6">
      <w:start w:val="1"/>
      <w:numFmt w:val="decimal"/>
      <w:lvlText w:val="%1."/>
      <w:lvlJc w:val="left"/>
      <w:pPr>
        <w:ind w:left="1080" w:hanging="360"/>
      </w:pPr>
      <w:rPr>
        <w:rFonts w:ascii="Cambria" w:hAnsi="Cambria"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1632A50"/>
    <w:multiLevelType w:val="hybridMultilevel"/>
    <w:tmpl w:val="9ACE67A8"/>
    <w:lvl w:ilvl="0" w:tplc="BAEA1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4448CCC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FEF013C"/>
    <w:multiLevelType w:val="hybridMultilevel"/>
    <w:tmpl w:val="2334DEF2"/>
    <w:lvl w:ilvl="0" w:tplc="1F788650">
      <w:start w:val="1"/>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7F7767"/>
    <w:multiLevelType w:val="hybridMultilevel"/>
    <w:tmpl w:val="06BA53C4"/>
    <w:lvl w:ilvl="0" w:tplc="1FFC71F8">
      <w:start w:val="1"/>
      <w:numFmt w:val="upperRoman"/>
      <w:lvlText w:val="%1."/>
      <w:lvlJc w:val="left"/>
      <w:pPr>
        <w:ind w:left="1440" w:hanging="720"/>
      </w:pPr>
      <w:rPr>
        <w:rFonts w:hint="default"/>
        <w:b/>
        <w:bCs/>
        <w:lang w:val="es-AR"/>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04563905">
    <w:abstractNumId w:val="4"/>
  </w:num>
  <w:num w:numId="2" w16cid:durableId="1273591274">
    <w:abstractNumId w:val="5"/>
  </w:num>
  <w:num w:numId="3" w16cid:durableId="1753158733">
    <w:abstractNumId w:val="53"/>
  </w:num>
  <w:num w:numId="4" w16cid:durableId="726997676">
    <w:abstractNumId w:val="20"/>
  </w:num>
  <w:num w:numId="5" w16cid:durableId="13112899">
    <w:abstractNumId w:val="45"/>
  </w:num>
  <w:num w:numId="6" w16cid:durableId="1433669480">
    <w:abstractNumId w:val="25"/>
  </w:num>
  <w:num w:numId="7" w16cid:durableId="161285405">
    <w:abstractNumId w:val="6"/>
  </w:num>
  <w:num w:numId="8" w16cid:durableId="586038051">
    <w:abstractNumId w:val="16"/>
  </w:num>
  <w:num w:numId="9" w16cid:durableId="341443087">
    <w:abstractNumId w:val="40"/>
  </w:num>
  <w:num w:numId="10" w16cid:durableId="655837267">
    <w:abstractNumId w:val="0"/>
  </w:num>
  <w:num w:numId="11" w16cid:durableId="2125885811">
    <w:abstractNumId w:val="35"/>
  </w:num>
  <w:num w:numId="12" w16cid:durableId="21783816">
    <w:abstractNumId w:val="36"/>
  </w:num>
  <w:num w:numId="13" w16cid:durableId="2078699497">
    <w:abstractNumId w:val="42"/>
  </w:num>
  <w:num w:numId="14" w16cid:durableId="1810049517">
    <w:abstractNumId w:val="1"/>
  </w:num>
  <w:num w:numId="15" w16cid:durableId="1139685002">
    <w:abstractNumId w:val="3"/>
  </w:num>
  <w:num w:numId="16" w16cid:durableId="82534828">
    <w:abstractNumId w:val="7"/>
  </w:num>
  <w:num w:numId="17" w16cid:durableId="146823525">
    <w:abstractNumId w:val="8"/>
  </w:num>
  <w:num w:numId="18" w16cid:durableId="1152526785">
    <w:abstractNumId w:val="9"/>
  </w:num>
  <w:num w:numId="19" w16cid:durableId="517735040">
    <w:abstractNumId w:val="10"/>
  </w:num>
  <w:num w:numId="20" w16cid:durableId="174727859">
    <w:abstractNumId w:val="11"/>
  </w:num>
  <w:num w:numId="21" w16cid:durableId="1666006283">
    <w:abstractNumId w:val="12"/>
  </w:num>
  <w:num w:numId="22" w16cid:durableId="1735468718">
    <w:abstractNumId w:val="13"/>
  </w:num>
  <w:num w:numId="23" w16cid:durableId="2116900813">
    <w:abstractNumId w:val="14"/>
  </w:num>
  <w:num w:numId="24" w16cid:durableId="764426991">
    <w:abstractNumId w:val="15"/>
  </w:num>
  <w:num w:numId="25" w16cid:durableId="1612086029">
    <w:abstractNumId w:val="17"/>
  </w:num>
  <w:num w:numId="26" w16cid:durableId="119887462">
    <w:abstractNumId w:val="18"/>
  </w:num>
  <w:num w:numId="27" w16cid:durableId="289360241">
    <w:abstractNumId w:val="21"/>
  </w:num>
  <w:num w:numId="28" w16cid:durableId="2103187680">
    <w:abstractNumId w:val="22"/>
  </w:num>
  <w:num w:numId="29" w16cid:durableId="84882622">
    <w:abstractNumId w:val="23"/>
  </w:num>
  <w:num w:numId="30" w16cid:durableId="703748698">
    <w:abstractNumId w:val="24"/>
  </w:num>
  <w:num w:numId="31" w16cid:durableId="1779175134">
    <w:abstractNumId w:val="26"/>
  </w:num>
  <w:num w:numId="32" w16cid:durableId="1539465057">
    <w:abstractNumId w:val="27"/>
  </w:num>
  <w:num w:numId="33" w16cid:durableId="660235680">
    <w:abstractNumId w:val="29"/>
  </w:num>
  <w:num w:numId="34" w16cid:durableId="420948723">
    <w:abstractNumId w:val="30"/>
  </w:num>
  <w:num w:numId="35" w16cid:durableId="1477188201">
    <w:abstractNumId w:val="31"/>
  </w:num>
  <w:num w:numId="36" w16cid:durableId="1408501569">
    <w:abstractNumId w:val="32"/>
  </w:num>
  <w:num w:numId="37" w16cid:durableId="646205860">
    <w:abstractNumId w:val="33"/>
  </w:num>
  <w:num w:numId="38" w16cid:durableId="972175300">
    <w:abstractNumId w:val="34"/>
  </w:num>
  <w:num w:numId="39" w16cid:durableId="1468813955">
    <w:abstractNumId w:val="37"/>
  </w:num>
  <w:num w:numId="40" w16cid:durableId="927227275">
    <w:abstractNumId w:val="38"/>
  </w:num>
  <w:num w:numId="41" w16cid:durableId="958223404">
    <w:abstractNumId w:val="44"/>
  </w:num>
  <w:num w:numId="42" w16cid:durableId="384988144">
    <w:abstractNumId w:val="46"/>
  </w:num>
  <w:num w:numId="43" w16cid:durableId="97605960">
    <w:abstractNumId w:val="47"/>
  </w:num>
  <w:num w:numId="44" w16cid:durableId="677581102">
    <w:abstractNumId w:val="51"/>
  </w:num>
  <w:num w:numId="45" w16cid:durableId="1411805108">
    <w:abstractNumId w:val="52"/>
  </w:num>
  <w:num w:numId="46" w16cid:durableId="379592323">
    <w:abstractNumId w:val="54"/>
  </w:num>
  <w:num w:numId="47" w16cid:durableId="80150889">
    <w:abstractNumId w:val="55"/>
  </w:num>
  <w:num w:numId="48" w16cid:durableId="798762543">
    <w:abstractNumId w:val="56"/>
  </w:num>
  <w:num w:numId="49" w16cid:durableId="536351827">
    <w:abstractNumId w:val="57"/>
  </w:num>
  <w:num w:numId="50" w16cid:durableId="53624212">
    <w:abstractNumId w:val="58"/>
  </w:num>
  <w:num w:numId="51" w16cid:durableId="239294574">
    <w:abstractNumId w:val="19"/>
  </w:num>
  <w:num w:numId="52" w16cid:durableId="605618369">
    <w:abstractNumId w:val="39"/>
  </w:num>
  <w:num w:numId="53" w16cid:durableId="424499791">
    <w:abstractNumId w:val="49"/>
  </w:num>
  <w:num w:numId="54" w16cid:durableId="717972485">
    <w:abstractNumId w:val="43"/>
  </w:num>
  <w:num w:numId="55" w16cid:durableId="997732346">
    <w:abstractNumId w:val="41"/>
  </w:num>
  <w:num w:numId="56" w16cid:durableId="566574687">
    <w:abstractNumId w:val="2"/>
  </w:num>
  <w:num w:numId="57" w16cid:durableId="1580865241">
    <w:abstractNumId w:val="50"/>
  </w:num>
  <w:num w:numId="58" w16cid:durableId="1603490108">
    <w:abstractNumId w:val="28"/>
  </w:num>
  <w:num w:numId="59" w16cid:durableId="1765809030">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yNjEzMrU0Mzc2MjRU0lEKTi0uzszPAykwqgUAAtcrhCwAAAA="/>
  </w:docVars>
  <w:rsids>
    <w:rsidRoot w:val="006B2D5C"/>
    <w:rsid w:val="0000036F"/>
    <w:rsid w:val="00000CDA"/>
    <w:rsid w:val="00006E1F"/>
    <w:rsid w:val="000070D7"/>
    <w:rsid w:val="0001788C"/>
    <w:rsid w:val="000316ED"/>
    <w:rsid w:val="000337EF"/>
    <w:rsid w:val="00040C3A"/>
    <w:rsid w:val="000419AD"/>
    <w:rsid w:val="000433C9"/>
    <w:rsid w:val="0004410D"/>
    <w:rsid w:val="000445E9"/>
    <w:rsid w:val="00045AE3"/>
    <w:rsid w:val="0006026A"/>
    <w:rsid w:val="00067DCA"/>
    <w:rsid w:val="00071174"/>
    <w:rsid w:val="000716C5"/>
    <w:rsid w:val="00075E23"/>
    <w:rsid w:val="000770AA"/>
    <w:rsid w:val="000773FD"/>
    <w:rsid w:val="0009344A"/>
    <w:rsid w:val="000A392E"/>
    <w:rsid w:val="000A575F"/>
    <w:rsid w:val="000A7AD1"/>
    <w:rsid w:val="000B33DC"/>
    <w:rsid w:val="000B63E8"/>
    <w:rsid w:val="000C29F3"/>
    <w:rsid w:val="000D05CB"/>
    <w:rsid w:val="000D10DB"/>
    <w:rsid w:val="000D3A2B"/>
    <w:rsid w:val="000D4920"/>
    <w:rsid w:val="000D5359"/>
    <w:rsid w:val="000E3AB8"/>
    <w:rsid w:val="000E5EB5"/>
    <w:rsid w:val="000F35ED"/>
    <w:rsid w:val="000F40DD"/>
    <w:rsid w:val="001004FE"/>
    <w:rsid w:val="00107131"/>
    <w:rsid w:val="0010736F"/>
    <w:rsid w:val="00113697"/>
    <w:rsid w:val="00113C5E"/>
    <w:rsid w:val="00113F73"/>
    <w:rsid w:val="00121CC2"/>
    <w:rsid w:val="00131425"/>
    <w:rsid w:val="00133EE5"/>
    <w:rsid w:val="0014604B"/>
    <w:rsid w:val="0015601A"/>
    <w:rsid w:val="00167A34"/>
    <w:rsid w:val="00185307"/>
    <w:rsid w:val="00192DFB"/>
    <w:rsid w:val="00197193"/>
    <w:rsid w:val="001A520D"/>
    <w:rsid w:val="001A7870"/>
    <w:rsid w:val="001B0D93"/>
    <w:rsid w:val="001B3A00"/>
    <w:rsid w:val="001B478B"/>
    <w:rsid w:val="001C1B41"/>
    <w:rsid w:val="001C227B"/>
    <w:rsid w:val="001C79BE"/>
    <w:rsid w:val="001D6459"/>
    <w:rsid w:val="001D65EF"/>
    <w:rsid w:val="001D6858"/>
    <w:rsid w:val="001D7F96"/>
    <w:rsid w:val="001E1052"/>
    <w:rsid w:val="001E49E7"/>
    <w:rsid w:val="001E7213"/>
    <w:rsid w:val="001F7158"/>
    <w:rsid w:val="001F7201"/>
    <w:rsid w:val="00201A9B"/>
    <w:rsid w:val="00216A55"/>
    <w:rsid w:val="00223A29"/>
    <w:rsid w:val="002250A3"/>
    <w:rsid w:val="00227335"/>
    <w:rsid w:val="00232FCB"/>
    <w:rsid w:val="00235217"/>
    <w:rsid w:val="00237367"/>
    <w:rsid w:val="0024278B"/>
    <w:rsid w:val="00246D1F"/>
    <w:rsid w:val="00247403"/>
    <w:rsid w:val="00247542"/>
    <w:rsid w:val="00266B61"/>
    <w:rsid w:val="0026712A"/>
    <w:rsid w:val="00267C3F"/>
    <w:rsid w:val="002704DB"/>
    <w:rsid w:val="00272763"/>
    <w:rsid w:val="002732F7"/>
    <w:rsid w:val="00291C0D"/>
    <w:rsid w:val="002A0AAE"/>
    <w:rsid w:val="002A5820"/>
    <w:rsid w:val="002C30AD"/>
    <w:rsid w:val="002D2B26"/>
    <w:rsid w:val="002D7266"/>
    <w:rsid w:val="002D7EA2"/>
    <w:rsid w:val="002E187C"/>
    <w:rsid w:val="002E1F51"/>
    <w:rsid w:val="002F2F06"/>
    <w:rsid w:val="00302733"/>
    <w:rsid w:val="00305835"/>
    <w:rsid w:val="00306F33"/>
    <w:rsid w:val="0030720A"/>
    <w:rsid w:val="00307AD8"/>
    <w:rsid w:val="0031380D"/>
    <w:rsid w:val="00314078"/>
    <w:rsid w:val="00314DC5"/>
    <w:rsid w:val="0031535D"/>
    <w:rsid w:val="003239B8"/>
    <w:rsid w:val="0033169F"/>
    <w:rsid w:val="00344977"/>
    <w:rsid w:val="00346C95"/>
    <w:rsid w:val="00356185"/>
    <w:rsid w:val="00360380"/>
    <w:rsid w:val="00361A5C"/>
    <w:rsid w:val="00363E60"/>
    <w:rsid w:val="00373B60"/>
    <w:rsid w:val="0037519E"/>
    <w:rsid w:val="0037611E"/>
    <w:rsid w:val="00380D53"/>
    <w:rsid w:val="00383939"/>
    <w:rsid w:val="003868CF"/>
    <w:rsid w:val="00386CF0"/>
    <w:rsid w:val="00394073"/>
    <w:rsid w:val="003A05AA"/>
    <w:rsid w:val="003B70FB"/>
    <w:rsid w:val="003C112C"/>
    <w:rsid w:val="003C676B"/>
    <w:rsid w:val="003D3BC2"/>
    <w:rsid w:val="003E1E63"/>
    <w:rsid w:val="003E2A2A"/>
    <w:rsid w:val="003E6CA1"/>
    <w:rsid w:val="003E789B"/>
    <w:rsid w:val="003F4B01"/>
    <w:rsid w:val="003F5154"/>
    <w:rsid w:val="003F584A"/>
    <w:rsid w:val="00400B34"/>
    <w:rsid w:val="00405F9C"/>
    <w:rsid w:val="004065A8"/>
    <w:rsid w:val="004142EE"/>
    <w:rsid w:val="004165C2"/>
    <w:rsid w:val="004241A0"/>
    <w:rsid w:val="00435739"/>
    <w:rsid w:val="00441776"/>
    <w:rsid w:val="00441ECB"/>
    <w:rsid w:val="00445193"/>
    <w:rsid w:val="00455A27"/>
    <w:rsid w:val="004619B0"/>
    <w:rsid w:val="00462C1B"/>
    <w:rsid w:val="00467B7E"/>
    <w:rsid w:val="00473BB4"/>
    <w:rsid w:val="00477592"/>
    <w:rsid w:val="0048680C"/>
    <w:rsid w:val="00486F1C"/>
    <w:rsid w:val="0049419D"/>
    <w:rsid w:val="00496513"/>
    <w:rsid w:val="004A057B"/>
    <w:rsid w:val="004A212B"/>
    <w:rsid w:val="004A3EC6"/>
    <w:rsid w:val="004A6A54"/>
    <w:rsid w:val="004B421C"/>
    <w:rsid w:val="004C0EA1"/>
    <w:rsid w:val="004C20D2"/>
    <w:rsid w:val="004C2312"/>
    <w:rsid w:val="004C4B62"/>
    <w:rsid w:val="004C54C9"/>
    <w:rsid w:val="004D4ABA"/>
    <w:rsid w:val="004D6025"/>
    <w:rsid w:val="004E2649"/>
    <w:rsid w:val="004E4B38"/>
    <w:rsid w:val="004F626F"/>
    <w:rsid w:val="004F734F"/>
    <w:rsid w:val="00501399"/>
    <w:rsid w:val="005047ED"/>
    <w:rsid w:val="0050633D"/>
    <w:rsid w:val="00507BC4"/>
    <w:rsid w:val="005128E4"/>
    <w:rsid w:val="005133A0"/>
    <w:rsid w:val="005133DB"/>
    <w:rsid w:val="00514504"/>
    <w:rsid w:val="0051502C"/>
    <w:rsid w:val="00521E1F"/>
    <w:rsid w:val="00525560"/>
    <w:rsid w:val="00533527"/>
    <w:rsid w:val="00535922"/>
    <w:rsid w:val="00544C49"/>
    <w:rsid w:val="005516A1"/>
    <w:rsid w:val="005559EF"/>
    <w:rsid w:val="00556B68"/>
    <w:rsid w:val="00557EDA"/>
    <w:rsid w:val="00563557"/>
    <w:rsid w:val="00565B9D"/>
    <w:rsid w:val="0057402A"/>
    <w:rsid w:val="005771D0"/>
    <w:rsid w:val="005826DA"/>
    <w:rsid w:val="00591420"/>
    <w:rsid w:val="0059191A"/>
    <w:rsid w:val="005921FF"/>
    <w:rsid w:val="00597CE5"/>
    <w:rsid w:val="005A0886"/>
    <w:rsid w:val="005A1732"/>
    <w:rsid w:val="005A24ED"/>
    <w:rsid w:val="005A351B"/>
    <w:rsid w:val="005A6D0E"/>
    <w:rsid w:val="005B0B92"/>
    <w:rsid w:val="005B52B0"/>
    <w:rsid w:val="005B5F86"/>
    <w:rsid w:val="005B6806"/>
    <w:rsid w:val="005C4225"/>
    <w:rsid w:val="005D6F1A"/>
    <w:rsid w:val="005D7552"/>
    <w:rsid w:val="005E6066"/>
    <w:rsid w:val="005F0DAD"/>
    <w:rsid w:val="005F0F33"/>
    <w:rsid w:val="00600DEB"/>
    <w:rsid w:val="006049C3"/>
    <w:rsid w:val="00604BF5"/>
    <w:rsid w:val="00627B59"/>
    <w:rsid w:val="00627C9F"/>
    <w:rsid w:val="006311E9"/>
    <w:rsid w:val="00632354"/>
    <w:rsid w:val="00635421"/>
    <w:rsid w:val="00641776"/>
    <w:rsid w:val="00642147"/>
    <w:rsid w:val="00642810"/>
    <w:rsid w:val="00652333"/>
    <w:rsid w:val="0066193B"/>
    <w:rsid w:val="00663C9A"/>
    <w:rsid w:val="00666636"/>
    <w:rsid w:val="00676455"/>
    <w:rsid w:val="00677786"/>
    <w:rsid w:val="0068009E"/>
    <w:rsid w:val="00686173"/>
    <w:rsid w:val="00692219"/>
    <w:rsid w:val="00693EE9"/>
    <w:rsid w:val="006A17D2"/>
    <w:rsid w:val="006A5359"/>
    <w:rsid w:val="006A73E6"/>
    <w:rsid w:val="006B2C48"/>
    <w:rsid w:val="006B2D5C"/>
    <w:rsid w:val="006C0ECF"/>
    <w:rsid w:val="006C4EB1"/>
    <w:rsid w:val="006E0166"/>
    <w:rsid w:val="006E2FFB"/>
    <w:rsid w:val="006E66FB"/>
    <w:rsid w:val="006E7B34"/>
    <w:rsid w:val="006F17AD"/>
    <w:rsid w:val="007023DF"/>
    <w:rsid w:val="0070697F"/>
    <w:rsid w:val="007103C4"/>
    <w:rsid w:val="00715E83"/>
    <w:rsid w:val="0072199C"/>
    <w:rsid w:val="00722C9F"/>
    <w:rsid w:val="007253B8"/>
    <w:rsid w:val="00726523"/>
    <w:rsid w:val="00727C36"/>
    <w:rsid w:val="00730502"/>
    <w:rsid w:val="00733F00"/>
    <w:rsid w:val="007350F9"/>
    <w:rsid w:val="0073741F"/>
    <w:rsid w:val="00741CC8"/>
    <w:rsid w:val="0074251F"/>
    <w:rsid w:val="00744C2D"/>
    <w:rsid w:val="0076643F"/>
    <w:rsid w:val="007729BF"/>
    <w:rsid w:val="0077683F"/>
    <w:rsid w:val="00777F63"/>
    <w:rsid w:val="007804C3"/>
    <w:rsid w:val="007858FF"/>
    <w:rsid w:val="00787AF3"/>
    <w:rsid w:val="00797882"/>
    <w:rsid w:val="007A37FA"/>
    <w:rsid w:val="007A5817"/>
    <w:rsid w:val="007B05C4"/>
    <w:rsid w:val="007B2489"/>
    <w:rsid w:val="007B3076"/>
    <w:rsid w:val="007B3574"/>
    <w:rsid w:val="007B60E9"/>
    <w:rsid w:val="007B6CC3"/>
    <w:rsid w:val="007B76D3"/>
    <w:rsid w:val="007C3334"/>
    <w:rsid w:val="007D2B98"/>
    <w:rsid w:val="007E21BC"/>
    <w:rsid w:val="007E2274"/>
    <w:rsid w:val="007E7C82"/>
    <w:rsid w:val="007F02F1"/>
    <w:rsid w:val="007F2AA1"/>
    <w:rsid w:val="007F588D"/>
    <w:rsid w:val="00801BC9"/>
    <w:rsid w:val="00803F1C"/>
    <w:rsid w:val="00805B2E"/>
    <w:rsid w:val="0080600E"/>
    <w:rsid w:val="00814688"/>
    <w:rsid w:val="00817612"/>
    <w:rsid w:val="008203DA"/>
    <w:rsid w:val="00832848"/>
    <w:rsid w:val="00832E7E"/>
    <w:rsid w:val="008338A4"/>
    <w:rsid w:val="00834D49"/>
    <w:rsid w:val="00837C45"/>
    <w:rsid w:val="00844730"/>
    <w:rsid w:val="008457C2"/>
    <w:rsid w:val="00857A82"/>
    <w:rsid w:val="00873836"/>
    <w:rsid w:val="00875687"/>
    <w:rsid w:val="00885737"/>
    <w:rsid w:val="00887661"/>
    <w:rsid w:val="00890650"/>
    <w:rsid w:val="008944DC"/>
    <w:rsid w:val="00897E12"/>
    <w:rsid w:val="008A37F4"/>
    <w:rsid w:val="008A7E0F"/>
    <w:rsid w:val="008B12F5"/>
    <w:rsid w:val="008B162C"/>
    <w:rsid w:val="008C5E2D"/>
    <w:rsid w:val="008D768D"/>
    <w:rsid w:val="008E3759"/>
    <w:rsid w:val="008E3BFE"/>
    <w:rsid w:val="008F0682"/>
    <w:rsid w:val="008F1912"/>
    <w:rsid w:val="008F65BF"/>
    <w:rsid w:val="008F6C81"/>
    <w:rsid w:val="008F6FE1"/>
    <w:rsid w:val="0090270B"/>
    <w:rsid w:val="009041DC"/>
    <w:rsid w:val="00904BBB"/>
    <w:rsid w:val="009103CD"/>
    <w:rsid w:val="009104B5"/>
    <w:rsid w:val="00917B5A"/>
    <w:rsid w:val="00920A58"/>
    <w:rsid w:val="00920A8C"/>
    <w:rsid w:val="009242F0"/>
    <w:rsid w:val="0092585D"/>
    <w:rsid w:val="00934A2C"/>
    <w:rsid w:val="00937601"/>
    <w:rsid w:val="009416C6"/>
    <w:rsid w:val="00942381"/>
    <w:rsid w:val="009464CB"/>
    <w:rsid w:val="00947243"/>
    <w:rsid w:val="0096077C"/>
    <w:rsid w:val="0096689B"/>
    <w:rsid w:val="0096706E"/>
    <w:rsid w:val="00972DC4"/>
    <w:rsid w:val="00974491"/>
    <w:rsid w:val="00975C4E"/>
    <w:rsid w:val="00981FBA"/>
    <w:rsid w:val="00984615"/>
    <w:rsid w:val="00985123"/>
    <w:rsid w:val="00997BC5"/>
    <w:rsid w:val="009A0948"/>
    <w:rsid w:val="009A0FD5"/>
    <w:rsid w:val="009A2257"/>
    <w:rsid w:val="009A4F41"/>
    <w:rsid w:val="009A56CE"/>
    <w:rsid w:val="009B381B"/>
    <w:rsid w:val="009B5847"/>
    <w:rsid w:val="009D1753"/>
    <w:rsid w:val="009D6ADC"/>
    <w:rsid w:val="009D7611"/>
    <w:rsid w:val="009E0B61"/>
    <w:rsid w:val="009E53DE"/>
    <w:rsid w:val="009F2AEA"/>
    <w:rsid w:val="009F7CCD"/>
    <w:rsid w:val="00A00161"/>
    <w:rsid w:val="00A036D7"/>
    <w:rsid w:val="00A067D9"/>
    <w:rsid w:val="00A077EF"/>
    <w:rsid w:val="00A11212"/>
    <w:rsid w:val="00A11E44"/>
    <w:rsid w:val="00A15562"/>
    <w:rsid w:val="00A20CC0"/>
    <w:rsid w:val="00A30100"/>
    <w:rsid w:val="00A328B3"/>
    <w:rsid w:val="00A3538D"/>
    <w:rsid w:val="00A50FCF"/>
    <w:rsid w:val="00A528D1"/>
    <w:rsid w:val="00A610CD"/>
    <w:rsid w:val="00A758AA"/>
    <w:rsid w:val="00A80BF7"/>
    <w:rsid w:val="00A90AF3"/>
    <w:rsid w:val="00A93C9B"/>
    <w:rsid w:val="00A9516A"/>
    <w:rsid w:val="00A95388"/>
    <w:rsid w:val="00A9761E"/>
    <w:rsid w:val="00AA09A2"/>
    <w:rsid w:val="00AA7996"/>
    <w:rsid w:val="00AB65A9"/>
    <w:rsid w:val="00AC19CB"/>
    <w:rsid w:val="00AE4154"/>
    <w:rsid w:val="00AE5488"/>
    <w:rsid w:val="00AE6F91"/>
    <w:rsid w:val="00AF3FAB"/>
    <w:rsid w:val="00AF40F1"/>
    <w:rsid w:val="00AF5571"/>
    <w:rsid w:val="00B04818"/>
    <w:rsid w:val="00B07341"/>
    <w:rsid w:val="00B30539"/>
    <w:rsid w:val="00B314DB"/>
    <w:rsid w:val="00B361F2"/>
    <w:rsid w:val="00B3718B"/>
    <w:rsid w:val="00B3745F"/>
    <w:rsid w:val="00B4632A"/>
    <w:rsid w:val="00B50987"/>
    <w:rsid w:val="00B50F66"/>
    <w:rsid w:val="00B52F1F"/>
    <w:rsid w:val="00B530F1"/>
    <w:rsid w:val="00B63682"/>
    <w:rsid w:val="00B716D1"/>
    <w:rsid w:val="00B757F2"/>
    <w:rsid w:val="00B7776A"/>
    <w:rsid w:val="00B83677"/>
    <w:rsid w:val="00B91776"/>
    <w:rsid w:val="00B93D7F"/>
    <w:rsid w:val="00BA276C"/>
    <w:rsid w:val="00BA47CA"/>
    <w:rsid w:val="00BB019D"/>
    <w:rsid w:val="00BB306F"/>
    <w:rsid w:val="00BB4E15"/>
    <w:rsid w:val="00BC4A99"/>
    <w:rsid w:val="00BD0FF5"/>
    <w:rsid w:val="00BD4B89"/>
    <w:rsid w:val="00BD5922"/>
    <w:rsid w:val="00BF02CB"/>
    <w:rsid w:val="00BF062D"/>
    <w:rsid w:val="00BF6FD8"/>
    <w:rsid w:val="00C001EE"/>
    <w:rsid w:val="00C03680"/>
    <w:rsid w:val="00C054DF"/>
    <w:rsid w:val="00C070CA"/>
    <w:rsid w:val="00C1788C"/>
    <w:rsid w:val="00C2103D"/>
    <w:rsid w:val="00C21762"/>
    <w:rsid w:val="00C21FEF"/>
    <w:rsid w:val="00C229E6"/>
    <w:rsid w:val="00C2374D"/>
    <w:rsid w:val="00C23BA4"/>
    <w:rsid w:val="00C24543"/>
    <w:rsid w:val="00C256A2"/>
    <w:rsid w:val="00C25ADB"/>
    <w:rsid w:val="00C30E0F"/>
    <w:rsid w:val="00C35CC5"/>
    <w:rsid w:val="00C36363"/>
    <w:rsid w:val="00C41716"/>
    <w:rsid w:val="00C42824"/>
    <w:rsid w:val="00C51515"/>
    <w:rsid w:val="00C5660B"/>
    <w:rsid w:val="00C6413E"/>
    <w:rsid w:val="00C66B72"/>
    <w:rsid w:val="00C721A0"/>
    <w:rsid w:val="00C865C3"/>
    <w:rsid w:val="00C87AC4"/>
    <w:rsid w:val="00C92407"/>
    <w:rsid w:val="00C9567A"/>
    <w:rsid w:val="00CA19C1"/>
    <w:rsid w:val="00CB0A72"/>
    <w:rsid w:val="00CB212D"/>
    <w:rsid w:val="00CB2660"/>
    <w:rsid w:val="00CB4FFD"/>
    <w:rsid w:val="00CB71AE"/>
    <w:rsid w:val="00CB773A"/>
    <w:rsid w:val="00CC5E90"/>
    <w:rsid w:val="00CD02E4"/>
    <w:rsid w:val="00CD046C"/>
    <w:rsid w:val="00CD4158"/>
    <w:rsid w:val="00CE076C"/>
    <w:rsid w:val="00CE3371"/>
    <w:rsid w:val="00CE35AF"/>
    <w:rsid w:val="00CE4AA4"/>
    <w:rsid w:val="00CE5199"/>
    <w:rsid w:val="00CE66D5"/>
    <w:rsid w:val="00CF637A"/>
    <w:rsid w:val="00D0338B"/>
    <w:rsid w:val="00D059DE"/>
    <w:rsid w:val="00D05ABD"/>
    <w:rsid w:val="00D07384"/>
    <w:rsid w:val="00D13FCE"/>
    <w:rsid w:val="00D306D1"/>
    <w:rsid w:val="00D30800"/>
    <w:rsid w:val="00D32D58"/>
    <w:rsid w:val="00D34786"/>
    <w:rsid w:val="00D37BFC"/>
    <w:rsid w:val="00D40107"/>
    <w:rsid w:val="00D47A8E"/>
    <w:rsid w:val="00D52D14"/>
    <w:rsid w:val="00D536BC"/>
    <w:rsid w:val="00D6034F"/>
    <w:rsid w:val="00D60AC2"/>
    <w:rsid w:val="00D70674"/>
    <w:rsid w:val="00D712D3"/>
    <w:rsid w:val="00D71422"/>
    <w:rsid w:val="00D71FF1"/>
    <w:rsid w:val="00D72DC6"/>
    <w:rsid w:val="00D7558D"/>
    <w:rsid w:val="00D81D92"/>
    <w:rsid w:val="00D8370C"/>
    <w:rsid w:val="00D876F9"/>
    <w:rsid w:val="00DA7B5F"/>
    <w:rsid w:val="00DB1B45"/>
    <w:rsid w:val="00DC11E7"/>
    <w:rsid w:val="00DC24E3"/>
    <w:rsid w:val="00DC2788"/>
    <w:rsid w:val="00DC56E6"/>
    <w:rsid w:val="00DC6EAD"/>
    <w:rsid w:val="00DC7023"/>
    <w:rsid w:val="00DC769A"/>
    <w:rsid w:val="00DD3C6A"/>
    <w:rsid w:val="00DD3D86"/>
    <w:rsid w:val="00DD4AD2"/>
    <w:rsid w:val="00DD568E"/>
    <w:rsid w:val="00DD603F"/>
    <w:rsid w:val="00DE2862"/>
    <w:rsid w:val="00DF1EC4"/>
    <w:rsid w:val="00E0340B"/>
    <w:rsid w:val="00E04A90"/>
    <w:rsid w:val="00E0551F"/>
    <w:rsid w:val="00E06CEE"/>
    <w:rsid w:val="00E13F7B"/>
    <w:rsid w:val="00E219C7"/>
    <w:rsid w:val="00E3183A"/>
    <w:rsid w:val="00E4118C"/>
    <w:rsid w:val="00E423F4"/>
    <w:rsid w:val="00E43157"/>
    <w:rsid w:val="00E451E3"/>
    <w:rsid w:val="00E461CE"/>
    <w:rsid w:val="00E52D2B"/>
    <w:rsid w:val="00E565D6"/>
    <w:rsid w:val="00E573E4"/>
    <w:rsid w:val="00E64C3D"/>
    <w:rsid w:val="00E64C98"/>
    <w:rsid w:val="00E720CA"/>
    <w:rsid w:val="00E733AD"/>
    <w:rsid w:val="00E76D39"/>
    <w:rsid w:val="00E84EB5"/>
    <w:rsid w:val="00E85662"/>
    <w:rsid w:val="00E86C89"/>
    <w:rsid w:val="00E8789F"/>
    <w:rsid w:val="00E97B71"/>
    <w:rsid w:val="00EA1C1D"/>
    <w:rsid w:val="00EA3D34"/>
    <w:rsid w:val="00EA591B"/>
    <w:rsid w:val="00EB454D"/>
    <w:rsid w:val="00EC341F"/>
    <w:rsid w:val="00ED3484"/>
    <w:rsid w:val="00ED549D"/>
    <w:rsid w:val="00ED5E10"/>
    <w:rsid w:val="00ED76BE"/>
    <w:rsid w:val="00EE00E9"/>
    <w:rsid w:val="00EE23F4"/>
    <w:rsid w:val="00EF0048"/>
    <w:rsid w:val="00EF1AAA"/>
    <w:rsid w:val="00EF619B"/>
    <w:rsid w:val="00F00B55"/>
    <w:rsid w:val="00F02AD1"/>
    <w:rsid w:val="00F05515"/>
    <w:rsid w:val="00F20281"/>
    <w:rsid w:val="00F2081F"/>
    <w:rsid w:val="00F22388"/>
    <w:rsid w:val="00F253CC"/>
    <w:rsid w:val="00F25DC8"/>
    <w:rsid w:val="00F32ADD"/>
    <w:rsid w:val="00F32D35"/>
    <w:rsid w:val="00F36066"/>
    <w:rsid w:val="00F37106"/>
    <w:rsid w:val="00F40CEF"/>
    <w:rsid w:val="00F41B8E"/>
    <w:rsid w:val="00F44A28"/>
    <w:rsid w:val="00F44E25"/>
    <w:rsid w:val="00F519CF"/>
    <w:rsid w:val="00F53A4E"/>
    <w:rsid w:val="00F56BA5"/>
    <w:rsid w:val="00F56ECB"/>
    <w:rsid w:val="00F60B69"/>
    <w:rsid w:val="00F60E22"/>
    <w:rsid w:val="00F71EF9"/>
    <w:rsid w:val="00F81395"/>
    <w:rsid w:val="00F81BB8"/>
    <w:rsid w:val="00F85AF2"/>
    <w:rsid w:val="00F90C64"/>
    <w:rsid w:val="00F917D1"/>
    <w:rsid w:val="00F9653B"/>
    <w:rsid w:val="00FB62CF"/>
    <w:rsid w:val="00FD3C3B"/>
    <w:rsid w:val="00FE07DD"/>
    <w:rsid w:val="00FE0B3B"/>
    <w:rsid w:val="00FE47BA"/>
    <w:rsid w:val="00FE6B45"/>
    <w:rsid w:val="00FF369C"/>
    <w:rsid w:val="00FF55F3"/>
    <w:rsid w:val="00FF5851"/>
    <w:rsid w:val="00FF7B79"/>
    <w:rsid w:val="00FF7D3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F71EF9"/>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31">
    <w:name w:val="Estilo importado 31"/>
    <w:rsid w:val="004619B0"/>
  </w:style>
  <w:style w:type="character" w:styleId="PlaceholderText">
    <w:name w:val="Placeholder Text"/>
    <w:basedOn w:val="DefaultParagraphFont"/>
    <w:uiPriority w:val="99"/>
    <w:semiHidden/>
    <w:rsid w:val="00627B59"/>
    <w:rPr>
      <w:color w:val="808080"/>
    </w:rPr>
  </w:style>
  <w:style w:type="paragraph" w:styleId="NormalWeb">
    <w:name w:val="Normal (Web)"/>
    <w:basedOn w:val="Normal"/>
    <w:uiPriority w:val="99"/>
    <w:unhideWhenUsed/>
    <w:rsid w:val="00F055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1274">
      <w:bodyDiv w:val="1"/>
      <w:marLeft w:val="0"/>
      <w:marRight w:val="0"/>
      <w:marTop w:val="0"/>
      <w:marBottom w:val="0"/>
      <w:divBdr>
        <w:top w:val="none" w:sz="0" w:space="0" w:color="auto"/>
        <w:left w:val="none" w:sz="0" w:space="0" w:color="auto"/>
        <w:bottom w:val="none" w:sz="0" w:space="0" w:color="auto"/>
        <w:right w:val="none" w:sz="0" w:space="0" w:color="auto"/>
      </w:divBdr>
    </w:div>
    <w:div w:id="93062402">
      <w:bodyDiv w:val="1"/>
      <w:marLeft w:val="0"/>
      <w:marRight w:val="0"/>
      <w:marTop w:val="0"/>
      <w:marBottom w:val="0"/>
      <w:divBdr>
        <w:top w:val="none" w:sz="0" w:space="0" w:color="auto"/>
        <w:left w:val="none" w:sz="0" w:space="0" w:color="auto"/>
        <w:bottom w:val="none" w:sz="0" w:space="0" w:color="auto"/>
        <w:right w:val="none" w:sz="0" w:space="0" w:color="auto"/>
      </w:divBdr>
    </w:div>
    <w:div w:id="411778254">
      <w:bodyDiv w:val="1"/>
      <w:marLeft w:val="0"/>
      <w:marRight w:val="0"/>
      <w:marTop w:val="0"/>
      <w:marBottom w:val="0"/>
      <w:divBdr>
        <w:top w:val="none" w:sz="0" w:space="0" w:color="auto"/>
        <w:left w:val="none" w:sz="0" w:space="0" w:color="auto"/>
        <w:bottom w:val="none" w:sz="0" w:space="0" w:color="auto"/>
        <w:right w:val="none" w:sz="0" w:space="0" w:color="auto"/>
      </w:divBdr>
    </w:div>
    <w:div w:id="563759984">
      <w:bodyDiv w:val="1"/>
      <w:marLeft w:val="0"/>
      <w:marRight w:val="0"/>
      <w:marTop w:val="0"/>
      <w:marBottom w:val="0"/>
      <w:divBdr>
        <w:top w:val="none" w:sz="0" w:space="0" w:color="auto"/>
        <w:left w:val="none" w:sz="0" w:space="0" w:color="auto"/>
        <w:bottom w:val="none" w:sz="0" w:space="0" w:color="auto"/>
        <w:right w:val="none" w:sz="0" w:space="0" w:color="auto"/>
      </w:divBdr>
    </w:div>
    <w:div w:id="721834681">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7874768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25470838">
      <w:bodyDiv w:val="1"/>
      <w:marLeft w:val="0"/>
      <w:marRight w:val="0"/>
      <w:marTop w:val="0"/>
      <w:marBottom w:val="0"/>
      <w:divBdr>
        <w:top w:val="none" w:sz="0" w:space="0" w:color="auto"/>
        <w:left w:val="none" w:sz="0" w:space="0" w:color="auto"/>
        <w:bottom w:val="none" w:sz="0" w:space="0" w:color="auto"/>
        <w:right w:val="none" w:sz="0" w:space="0" w:color="auto"/>
      </w:divBdr>
    </w:div>
    <w:div w:id="2122213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3638</Words>
  <Characters>20739</Characters>
  <Application>Microsoft Office Word</Application>
  <DocSecurity>0</DocSecurity>
  <Lines>172</Lines>
  <Paragraphs>48</Paragraphs>
  <ScaleCrop>false</ScaleCrop>
  <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2022-11-19T13:42:00Z</dcterms:created>
  <dcterms:modified xsi:type="dcterms:W3CDTF">2022-11-19T13:42:00Z</dcterms:modified>
</cp:coreProperties>
</file>