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7AFA" w14:textId="6B08DEA0" w:rsidR="00040C3A" w:rsidRPr="003C31B8" w:rsidRDefault="00D306D1" w:rsidP="00627C9F">
      <w:pPr>
        <w:jc w:val="both"/>
        <w:rPr>
          <w:rFonts w:asciiTheme="majorHAnsi" w:hAnsiTheme="majorHAnsi" w:cs="Univers"/>
          <w:b/>
          <w:bCs/>
          <w:sz w:val="22"/>
          <w:szCs w:val="22"/>
          <w:lang w:val="en-US"/>
        </w:rPr>
      </w:pPr>
      <w:r w:rsidRPr="003C31B8">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3D47535D" wp14:editId="13EB619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A506C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3C31B8">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F50838F" wp14:editId="6ED3C93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5E1AA" w14:textId="77777777" w:rsidR="00112B67" w:rsidRDefault="00112B67" w:rsidP="00AE5488">
                            <w:r>
                              <w:rPr>
                                <w:noProof/>
                                <w:lang w:val="en-US"/>
                              </w:rPr>
                              <w:drawing>
                                <wp:inline distT="0" distB="0" distL="0" distR="0" wp14:anchorId="3238FD80" wp14:editId="1F5C06BC">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764"/>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0838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D95E1AA" w14:textId="77777777" w:rsidR="00112B67" w:rsidRDefault="00112B67" w:rsidP="00AE5488">
                      <w:r>
                        <w:rPr>
                          <w:noProof/>
                          <w:lang w:val="en-US"/>
                        </w:rPr>
                        <w:drawing>
                          <wp:inline distT="0" distB="0" distL="0" distR="0" wp14:anchorId="3238FD80" wp14:editId="1F5C06BC">
                            <wp:extent cx="2653322" cy="5107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764"/>
                                    </a:xfrm>
                                    <a:prstGeom prst="rect">
                                      <a:avLst/>
                                    </a:prstGeom>
                                    <a:noFill/>
                                    <a:ln>
                                      <a:noFill/>
                                    </a:ln>
                                  </pic:spPr>
                                </pic:pic>
                              </a:graphicData>
                            </a:graphic>
                          </wp:inline>
                        </w:drawing>
                      </w:r>
                      <w:r>
                        <w:tab/>
                        <w:t xml:space="preserve">                              </w:t>
                      </w:r>
                    </w:p>
                  </w:txbxContent>
                </v:textbox>
              </v:shape>
            </w:pict>
          </mc:Fallback>
        </mc:AlternateContent>
      </w:r>
      <w:r w:rsidR="00B633D2" w:rsidRPr="003C31B8">
        <w:rPr>
          <w:rFonts w:asciiTheme="majorHAnsi" w:hAnsiTheme="majorHAnsi" w:cs="Univers"/>
          <w:b/>
          <w:bCs/>
          <w:sz w:val="22"/>
          <w:szCs w:val="22"/>
          <w:lang w:val="en-US"/>
        </w:rPr>
        <w:t>2</w:t>
      </w:r>
      <w:r w:rsidR="00071174" w:rsidRPr="003C31B8">
        <w:rPr>
          <w:rFonts w:asciiTheme="majorHAnsi" w:hAnsiTheme="majorHAnsi" w:cs="Univers"/>
          <w:b/>
          <w:bCs/>
          <w:sz w:val="22"/>
          <w:szCs w:val="22"/>
          <w:lang w:val="en-US"/>
        </w:rPr>
        <w:t xml:space="preserve"> </w:t>
      </w:r>
    </w:p>
    <w:p w14:paraId="2374989F" w14:textId="77777777" w:rsidR="00040C3A" w:rsidRPr="003C31B8" w:rsidRDefault="00040C3A" w:rsidP="00040C3A">
      <w:pPr>
        <w:tabs>
          <w:tab w:val="center" w:pos="5400"/>
        </w:tabs>
        <w:suppressAutoHyphens/>
        <w:jc w:val="both"/>
        <w:rPr>
          <w:rFonts w:asciiTheme="majorHAnsi" w:hAnsiTheme="majorHAnsi"/>
          <w:sz w:val="22"/>
          <w:szCs w:val="22"/>
          <w:lang w:val="en-US"/>
        </w:rPr>
      </w:pPr>
    </w:p>
    <w:p w14:paraId="4B0FD065" w14:textId="77777777" w:rsidR="00040C3A" w:rsidRPr="003C31B8" w:rsidRDefault="00040C3A" w:rsidP="00040C3A">
      <w:pPr>
        <w:tabs>
          <w:tab w:val="center" w:pos="5400"/>
        </w:tabs>
        <w:suppressAutoHyphens/>
        <w:jc w:val="both"/>
        <w:rPr>
          <w:rFonts w:asciiTheme="majorHAnsi" w:hAnsiTheme="majorHAnsi"/>
          <w:sz w:val="22"/>
          <w:szCs w:val="22"/>
          <w:lang w:val="en-US"/>
        </w:rPr>
      </w:pPr>
    </w:p>
    <w:p w14:paraId="38BA9B38" w14:textId="77777777" w:rsidR="005128E4" w:rsidRPr="003C31B8" w:rsidRDefault="005128E4" w:rsidP="00040C3A">
      <w:pPr>
        <w:tabs>
          <w:tab w:val="center" w:pos="5400"/>
        </w:tabs>
        <w:suppressAutoHyphens/>
        <w:rPr>
          <w:rFonts w:asciiTheme="majorHAnsi" w:hAnsiTheme="majorHAnsi"/>
          <w:sz w:val="22"/>
          <w:szCs w:val="22"/>
          <w:lang w:val="en-US"/>
        </w:rPr>
      </w:pPr>
    </w:p>
    <w:p w14:paraId="69E175BA" w14:textId="77777777" w:rsidR="005128E4" w:rsidRPr="003C31B8" w:rsidRDefault="005128E4" w:rsidP="00040C3A">
      <w:pPr>
        <w:tabs>
          <w:tab w:val="center" w:pos="5400"/>
        </w:tabs>
        <w:suppressAutoHyphens/>
        <w:rPr>
          <w:rFonts w:asciiTheme="majorHAnsi" w:hAnsiTheme="majorHAnsi"/>
          <w:sz w:val="22"/>
          <w:szCs w:val="22"/>
          <w:lang w:val="en-US"/>
        </w:rPr>
      </w:pPr>
    </w:p>
    <w:p w14:paraId="096E5E3B" w14:textId="77777777" w:rsidR="005128E4" w:rsidRPr="003C31B8" w:rsidRDefault="005128E4" w:rsidP="00040C3A">
      <w:pPr>
        <w:tabs>
          <w:tab w:val="center" w:pos="5400"/>
        </w:tabs>
        <w:suppressAutoHyphens/>
        <w:rPr>
          <w:rFonts w:asciiTheme="majorHAnsi" w:hAnsiTheme="majorHAnsi"/>
          <w:sz w:val="22"/>
          <w:szCs w:val="22"/>
          <w:lang w:val="en-US"/>
        </w:rPr>
      </w:pPr>
    </w:p>
    <w:p w14:paraId="6A21A1FF" w14:textId="77777777" w:rsidR="00040C3A" w:rsidRPr="003C31B8" w:rsidRDefault="00040C3A" w:rsidP="005128E4">
      <w:pPr>
        <w:tabs>
          <w:tab w:val="center" w:pos="5400"/>
        </w:tabs>
        <w:suppressAutoHyphens/>
        <w:jc w:val="center"/>
        <w:rPr>
          <w:rFonts w:asciiTheme="majorHAnsi" w:hAnsiTheme="majorHAnsi"/>
          <w:sz w:val="22"/>
          <w:szCs w:val="22"/>
          <w:lang w:val="en-US"/>
        </w:rPr>
      </w:pPr>
    </w:p>
    <w:p w14:paraId="2750A60E" w14:textId="77777777" w:rsidR="00040C3A" w:rsidRPr="003C31B8" w:rsidRDefault="00040C3A" w:rsidP="005128E4">
      <w:pPr>
        <w:tabs>
          <w:tab w:val="center" w:pos="5400"/>
        </w:tabs>
        <w:suppressAutoHyphens/>
        <w:jc w:val="center"/>
        <w:rPr>
          <w:rFonts w:asciiTheme="majorHAnsi" w:hAnsiTheme="majorHAnsi"/>
          <w:sz w:val="22"/>
          <w:szCs w:val="22"/>
          <w:lang w:val="en-US"/>
        </w:rPr>
      </w:pPr>
    </w:p>
    <w:p w14:paraId="5BFF2892" w14:textId="77777777" w:rsidR="005B52B0" w:rsidRPr="003C31B8" w:rsidRDefault="005B52B0" w:rsidP="005128E4">
      <w:pPr>
        <w:tabs>
          <w:tab w:val="center" w:pos="5400"/>
        </w:tabs>
        <w:suppressAutoHyphens/>
        <w:jc w:val="center"/>
        <w:rPr>
          <w:rFonts w:asciiTheme="majorHAnsi" w:hAnsiTheme="majorHAnsi"/>
          <w:sz w:val="22"/>
          <w:szCs w:val="22"/>
          <w:lang w:val="en-US"/>
        </w:rPr>
      </w:pPr>
    </w:p>
    <w:p w14:paraId="66C45FCC" w14:textId="77777777" w:rsidR="005B52B0" w:rsidRPr="003C31B8" w:rsidRDefault="005B52B0" w:rsidP="005128E4">
      <w:pPr>
        <w:tabs>
          <w:tab w:val="center" w:pos="5400"/>
        </w:tabs>
        <w:suppressAutoHyphens/>
        <w:jc w:val="center"/>
        <w:rPr>
          <w:rFonts w:asciiTheme="majorHAnsi" w:hAnsiTheme="majorHAnsi"/>
          <w:sz w:val="22"/>
          <w:szCs w:val="22"/>
          <w:lang w:val="en-US"/>
        </w:rPr>
      </w:pPr>
    </w:p>
    <w:p w14:paraId="169C117E" w14:textId="77777777" w:rsidR="005B52B0" w:rsidRPr="003C31B8" w:rsidRDefault="005B52B0" w:rsidP="005128E4">
      <w:pPr>
        <w:tabs>
          <w:tab w:val="center" w:pos="5400"/>
        </w:tabs>
        <w:suppressAutoHyphens/>
        <w:jc w:val="center"/>
        <w:rPr>
          <w:rFonts w:asciiTheme="majorHAnsi" w:hAnsiTheme="majorHAnsi"/>
          <w:sz w:val="22"/>
          <w:szCs w:val="22"/>
          <w:lang w:val="en-US"/>
        </w:rPr>
      </w:pPr>
    </w:p>
    <w:p w14:paraId="7C57D654" w14:textId="77777777" w:rsidR="00040C3A" w:rsidRPr="003C31B8" w:rsidRDefault="00040C3A" w:rsidP="00040C3A">
      <w:pPr>
        <w:tabs>
          <w:tab w:val="center" w:pos="5400"/>
        </w:tabs>
        <w:suppressAutoHyphens/>
        <w:jc w:val="center"/>
        <w:rPr>
          <w:rFonts w:asciiTheme="majorHAnsi" w:hAnsiTheme="majorHAnsi"/>
          <w:sz w:val="22"/>
          <w:szCs w:val="22"/>
          <w:lang w:val="en-US"/>
        </w:rPr>
      </w:pPr>
    </w:p>
    <w:p w14:paraId="50C64043" w14:textId="77777777" w:rsidR="00040C3A" w:rsidRPr="003C31B8" w:rsidRDefault="00040C3A" w:rsidP="00040C3A">
      <w:pPr>
        <w:tabs>
          <w:tab w:val="center" w:pos="5400"/>
        </w:tabs>
        <w:suppressAutoHyphens/>
        <w:jc w:val="center"/>
        <w:rPr>
          <w:rFonts w:asciiTheme="majorHAnsi" w:hAnsiTheme="majorHAnsi"/>
          <w:sz w:val="22"/>
          <w:szCs w:val="22"/>
          <w:lang w:val="en-US"/>
        </w:rPr>
      </w:pPr>
    </w:p>
    <w:p w14:paraId="609C2BF8" w14:textId="77777777" w:rsidR="00040C3A" w:rsidRPr="003C31B8" w:rsidRDefault="003D3BC2" w:rsidP="00040C3A">
      <w:pPr>
        <w:tabs>
          <w:tab w:val="center" w:pos="5400"/>
        </w:tabs>
        <w:suppressAutoHyphens/>
        <w:jc w:val="center"/>
        <w:rPr>
          <w:rFonts w:asciiTheme="majorHAnsi" w:hAnsiTheme="majorHAnsi"/>
          <w:sz w:val="22"/>
          <w:szCs w:val="22"/>
          <w:lang w:val="en-US"/>
        </w:rPr>
      </w:pPr>
      <w:r w:rsidRPr="003C31B8">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4DDAE24D" wp14:editId="6CEF81E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98E6D" w14:textId="60EF0C70" w:rsidR="00112B67" w:rsidRPr="00DE29A5" w:rsidRDefault="001870D6" w:rsidP="00997BC5">
                            <w:pPr>
                              <w:spacing w:line="276" w:lineRule="auto"/>
                              <w:rPr>
                                <w:rFonts w:asciiTheme="majorHAnsi" w:hAnsiTheme="majorHAnsi" w:cs="Arial"/>
                                <w:b/>
                                <w:bCs/>
                                <w:color w:val="0D0D0D" w:themeColor="text1" w:themeTint="F2"/>
                                <w:sz w:val="36"/>
                                <w:szCs w:val="22"/>
                                <w:lang w:val="en-US"/>
                              </w:rPr>
                            </w:pPr>
                            <w:r w:rsidRPr="00DE29A5">
                              <w:rPr>
                                <w:rFonts w:asciiTheme="majorHAnsi" w:hAnsiTheme="majorHAnsi" w:cs="Arial"/>
                                <w:b/>
                                <w:bCs/>
                                <w:color w:val="0D0D0D" w:themeColor="text1" w:themeTint="F2"/>
                                <w:sz w:val="36"/>
                                <w:szCs w:val="22"/>
                                <w:lang w:val="en-US"/>
                              </w:rPr>
                              <w:t>REPORT</w:t>
                            </w:r>
                            <w:r w:rsidR="00112B67" w:rsidRPr="00DE29A5">
                              <w:rPr>
                                <w:rFonts w:asciiTheme="majorHAnsi" w:hAnsiTheme="majorHAnsi" w:cs="Arial"/>
                                <w:b/>
                                <w:bCs/>
                                <w:color w:val="0D0D0D" w:themeColor="text1" w:themeTint="F2"/>
                                <w:sz w:val="36"/>
                                <w:szCs w:val="22"/>
                                <w:lang w:val="en-US"/>
                              </w:rPr>
                              <w:t xml:space="preserve"> </w:t>
                            </w:r>
                            <w:r w:rsidR="00112B67" w:rsidRPr="00DE29A5">
                              <w:rPr>
                                <w:rFonts w:asciiTheme="majorHAnsi" w:hAnsiTheme="majorHAnsi" w:cs="Arial"/>
                                <w:b/>
                                <w:bCs/>
                                <w:color w:val="0D0D0D" w:themeColor="text1" w:themeTint="F2"/>
                                <w:sz w:val="36"/>
                                <w:szCs w:val="40"/>
                                <w:lang w:val="en-US"/>
                              </w:rPr>
                              <w:t>No.</w:t>
                            </w:r>
                            <w:r w:rsidR="00112B67" w:rsidRPr="00DE29A5">
                              <w:rPr>
                                <w:rFonts w:asciiTheme="majorHAnsi" w:hAnsiTheme="majorHAnsi" w:cs="Arial"/>
                                <w:b/>
                                <w:bCs/>
                                <w:color w:val="0D0D0D" w:themeColor="text1" w:themeTint="F2"/>
                                <w:sz w:val="36"/>
                                <w:szCs w:val="22"/>
                                <w:lang w:val="en-US"/>
                              </w:rPr>
                              <w:t xml:space="preserve"> </w:t>
                            </w:r>
                            <w:r w:rsidR="00B15D5A">
                              <w:rPr>
                                <w:rFonts w:asciiTheme="majorHAnsi" w:hAnsiTheme="majorHAnsi" w:cs="Arial"/>
                                <w:b/>
                                <w:bCs/>
                                <w:color w:val="0D0D0D" w:themeColor="text1" w:themeTint="F2"/>
                                <w:sz w:val="36"/>
                                <w:szCs w:val="22"/>
                                <w:lang w:val="en-US"/>
                              </w:rPr>
                              <w:t>47</w:t>
                            </w:r>
                            <w:r w:rsidR="00112B67" w:rsidRPr="00DE29A5">
                              <w:rPr>
                                <w:rFonts w:asciiTheme="majorHAnsi" w:hAnsiTheme="majorHAnsi" w:cs="Arial"/>
                                <w:b/>
                                <w:bCs/>
                                <w:color w:val="0D0D0D" w:themeColor="text1" w:themeTint="F2"/>
                                <w:sz w:val="36"/>
                                <w:szCs w:val="22"/>
                                <w:lang w:val="en-US"/>
                              </w:rPr>
                              <w:t>/2</w:t>
                            </w:r>
                            <w:r w:rsidR="00CE06EB" w:rsidRPr="00DE29A5">
                              <w:rPr>
                                <w:rFonts w:asciiTheme="majorHAnsi" w:hAnsiTheme="majorHAnsi" w:cs="Arial"/>
                                <w:b/>
                                <w:bCs/>
                                <w:color w:val="0D0D0D" w:themeColor="text1" w:themeTint="F2"/>
                                <w:sz w:val="36"/>
                                <w:szCs w:val="22"/>
                                <w:lang w:val="en-US"/>
                              </w:rPr>
                              <w:t>3</w:t>
                            </w:r>
                          </w:p>
                          <w:p w14:paraId="48EAB07A" w14:textId="59FCB340" w:rsidR="00112B67" w:rsidRPr="00DE29A5" w:rsidRDefault="00112B67" w:rsidP="00997BC5">
                            <w:pPr>
                              <w:spacing w:line="276" w:lineRule="auto"/>
                              <w:rPr>
                                <w:rFonts w:asciiTheme="majorHAnsi" w:hAnsiTheme="majorHAnsi" w:cs="Arial"/>
                                <w:b/>
                                <w:color w:val="0D0D0D" w:themeColor="text1" w:themeTint="F2"/>
                                <w:sz w:val="36"/>
                                <w:szCs w:val="22"/>
                                <w:lang w:val="en-US"/>
                              </w:rPr>
                            </w:pPr>
                            <w:r w:rsidRPr="00DE29A5">
                              <w:rPr>
                                <w:rFonts w:asciiTheme="majorHAnsi" w:hAnsiTheme="majorHAnsi" w:cs="Arial"/>
                                <w:b/>
                                <w:color w:val="0D0D0D" w:themeColor="text1" w:themeTint="F2"/>
                                <w:sz w:val="36"/>
                                <w:szCs w:val="22"/>
                                <w:lang w:val="en-US"/>
                              </w:rPr>
                              <w:t>PETI</w:t>
                            </w:r>
                            <w:r w:rsidR="001870D6" w:rsidRPr="00DE29A5">
                              <w:rPr>
                                <w:rFonts w:asciiTheme="majorHAnsi" w:hAnsiTheme="majorHAnsi" w:cs="Arial"/>
                                <w:b/>
                                <w:color w:val="0D0D0D" w:themeColor="text1" w:themeTint="F2"/>
                                <w:sz w:val="36"/>
                                <w:szCs w:val="22"/>
                                <w:lang w:val="en-US"/>
                              </w:rPr>
                              <w:t>TIO</w:t>
                            </w:r>
                            <w:r w:rsidRPr="00DE29A5">
                              <w:rPr>
                                <w:rFonts w:asciiTheme="majorHAnsi" w:hAnsiTheme="majorHAnsi" w:cs="Arial"/>
                                <w:b/>
                                <w:color w:val="0D0D0D" w:themeColor="text1" w:themeTint="F2"/>
                                <w:sz w:val="36"/>
                                <w:szCs w:val="22"/>
                                <w:lang w:val="en-US"/>
                              </w:rPr>
                              <w:t xml:space="preserve">N </w:t>
                            </w:r>
                            <w:r w:rsidR="0027649F" w:rsidRPr="00DE29A5">
                              <w:rPr>
                                <w:rFonts w:asciiTheme="majorHAnsi" w:hAnsiTheme="majorHAnsi" w:cs="Arial"/>
                                <w:b/>
                                <w:color w:val="0D0D0D" w:themeColor="text1" w:themeTint="F2"/>
                                <w:sz w:val="36"/>
                                <w:szCs w:val="22"/>
                                <w:lang w:val="en-US"/>
                              </w:rPr>
                              <w:t>188</w:t>
                            </w:r>
                            <w:r w:rsidR="00DD01EC" w:rsidRPr="00DE29A5">
                              <w:rPr>
                                <w:rFonts w:asciiTheme="majorHAnsi" w:hAnsiTheme="majorHAnsi" w:cs="Arial"/>
                                <w:b/>
                                <w:color w:val="0D0D0D" w:themeColor="text1" w:themeTint="F2"/>
                                <w:sz w:val="36"/>
                                <w:szCs w:val="22"/>
                                <w:lang w:val="en-US"/>
                              </w:rPr>
                              <w:t>0</w:t>
                            </w:r>
                            <w:r w:rsidRPr="00DE29A5">
                              <w:rPr>
                                <w:rFonts w:asciiTheme="majorHAnsi" w:hAnsiTheme="majorHAnsi" w:cs="Arial"/>
                                <w:b/>
                                <w:color w:val="0D0D0D" w:themeColor="text1" w:themeTint="F2"/>
                                <w:sz w:val="36"/>
                                <w:szCs w:val="22"/>
                                <w:lang w:val="en-US"/>
                              </w:rPr>
                              <w:t>-1</w:t>
                            </w:r>
                            <w:r w:rsidR="00DD01EC" w:rsidRPr="00DE29A5">
                              <w:rPr>
                                <w:rFonts w:asciiTheme="majorHAnsi" w:hAnsiTheme="majorHAnsi" w:cs="Arial"/>
                                <w:b/>
                                <w:color w:val="0D0D0D" w:themeColor="text1" w:themeTint="F2"/>
                                <w:sz w:val="36"/>
                                <w:szCs w:val="22"/>
                                <w:lang w:val="en-US"/>
                              </w:rPr>
                              <w:t>1</w:t>
                            </w:r>
                          </w:p>
                          <w:p w14:paraId="6CCBCE13" w14:textId="3C87AB1A" w:rsidR="00112B67" w:rsidRPr="00DE29A5" w:rsidRDefault="001870D6" w:rsidP="00997BC5">
                            <w:pPr>
                              <w:spacing w:line="276" w:lineRule="auto"/>
                              <w:rPr>
                                <w:rFonts w:asciiTheme="majorHAnsi" w:hAnsiTheme="majorHAnsi" w:cs="Arial"/>
                                <w:color w:val="0D0D0D" w:themeColor="text1" w:themeTint="F2"/>
                                <w:szCs w:val="22"/>
                                <w:lang w:val="en-US"/>
                              </w:rPr>
                            </w:pPr>
                            <w:r w:rsidRPr="00DE29A5">
                              <w:rPr>
                                <w:rFonts w:asciiTheme="majorHAnsi" w:hAnsiTheme="majorHAnsi" w:cs="Arial"/>
                                <w:color w:val="0D0D0D" w:themeColor="text1" w:themeTint="F2"/>
                                <w:szCs w:val="22"/>
                                <w:lang w:val="en-US"/>
                              </w:rPr>
                              <w:t>REPORT ON</w:t>
                            </w:r>
                            <w:r w:rsidR="00112B67" w:rsidRPr="00DE29A5">
                              <w:rPr>
                                <w:rFonts w:asciiTheme="majorHAnsi" w:hAnsiTheme="majorHAnsi" w:cs="Arial"/>
                                <w:color w:val="0D0D0D" w:themeColor="text1" w:themeTint="F2"/>
                                <w:szCs w:val="22"/>
                                <w:lang w:val="en-US"/>
                              </w:rPr>
                              <w:t xml:space="preserve"> ADMI</w:t>
                            </w:r>
                            <w:r w:rsidRPr="00DE29A5">
                              <w:rPr>
                                <w:rFonts w:asciiTheme="majorHAnsi" w:hAnsiTheme="majorHAnsi" w:cs="Arial"/>
                                <w:color w:val="0D0D0D" w:themeColor="text1" w:themeTint="F2"/>
                                <w:szCs w:val="22"/>
                                <w:lang w:val="en-US"/>
                              </w:rPr>
                              <w:t>S</w:t>
                            </w:r>
                            <w:r w:rsidR="00112B67" w:rsidRPr="00DE29A5">
                              <w:rPr>
                                <w:rFonts w:asciiTheme="majorHAnsi" w:hAnsiTheme="majorHAnsi" w:cs="Arial"/>
                                <w:color w:val="0D0D0D" w:themeColor="text1" w:themeTint="F2"/>
                                <w:szCs w:val="22"/>
                                <w:lang w:val="en-US"/>
                              </w:rPr>
                              <w:t>SIBILI</w:t>
                            </w:r>
                            <w:r w:rsidRPr="00DE29A5">
                              <w:rPr>
                                <w:rFonts w:asciiTheme="majorHAnsi" w:hAnsiTheme="majorHAnsi" w:cs="Arial"/>
                                <w:color w:val="0D0D0D" w:themeColor="text1" w:themeTint="F2"/>
                                <w:szCs w:val="22"/>
                                <w:lang w:val="en-US"/>
                              </w:rPr>
                              <w:t>TY</w:t>
                            </w:r>
                            <w:bookmarkStart w:id="0" w:name="_ftnref1"/>
                          </w:p>
                          <w:bookmarkEnd w:id="0"/>
                          <w:p w14:paraId="68BC5F66" w14:textId="77777777" w:rsidR="00112B67" w:rsidRPr="00DE29A5" w:rsidRDefault="00112B67" w:rsidP="00997BC5">
                            <w:pPr>
                              <w:spacing w:line="276" w:lineRule="auto"/>
                              <w:rPr>
                                <w:rFonts w:asciiTheme="majorHAnsi" w:hAnsiTheme="majorHAnsi" w:cs="Arial"/>
                                <w:color w:val="0D0D0D" w:themeColor="text1" w:themeTint="F2"/>
                                <w:szCs w:val="22"/>
                                <w:lang w:val="en-US"/>
                              </w:rPr>
                            </w:pPr>
                          </w:p>
                          <w:p w14:paraId="5ACB0287" w14:textId="1F0899F7" w:rsidR="00112B67" w:rsidRPr="00DE29A5" w:rsidRDefault="001870D6" w:rsidP="00997BC5">
                            <w:pPr>
                              <w:spacing w:line="276" w:lineRule="auto"/>
                              <w:rPr>
                                <w:rFonts w:asciiTheme="majorHAnsi" w:hAnsiTheme="majorHAnsi" w:cs="Arial"/>
                                <w:color w:val="0D0D0D" w:themeColor="text1" w:themeTint="F2"/>
                                <w:szCs w:val="22"/>
                                <w:lang w:val="en-US"/>
                              </w:rPr>
                            </w:pPr>
                            <w:r w:rsidRPr="00DE29A5">
                              <w:rPr>
                                <w:rFonts w:asciiTheme="majorHAnsi" w:hAnsiTheme="majorHAnsi" w:cs="Arial"/>
                                <w:color w:val="0D0D0D" w:themeColor="text1" w:themeTint="F2"/>
                                <w:szCs w:val="22"/>
                                <w:lang w:val="en-US"/>
                              </w:rPr>
                              <w:t>MEMBERS OF THE MAPUCHE</w:t>
                            </w:r>
                            <w:r w:rsidR="00564434" w:rsidRPr="00DE29A5">
                              <w:rPr>
                                <w:rFonts w:asciiTheme="majorHAnsi" w:hAnsiTheme="majorHAnsi" w:cs="Arial"/>
                                <w:color w:val="0D0D0D" w:themeColor="text1" w:themeTint="F2"/>
                                <w:szCs w:val="22"/>
                                <w:lang w:val="en-US"/>
                              </w:rPr>
                              <w:t xml:space="preserve"> COM</w:t>
                            </w:r>
                            <w:r w:rsidRPr="00DE29A5">
                              <w:rPr>
                                <w:rFonts w:asciiTheme="majorHAnsi" w:hAnsiTheme="majorHAnsi" w:cs="Arial"/>
                                <w:color w:val="0D0D0D" w:themeColor="text1" w:themeTint="F2"/>
                                <w:szCs w:val="22"/>
                                <w:lang w:val="en-US"/>
                              </w:rPr>
                              <w:t>M</w:t>
                            </w:r>
                            <w:r w:rsidR="00564434" w:rsidRPr="00DE29A5">
                              <w:rPr>
                                <w:rFonts w:asciiTheme="majorHAnsi" w:hAnsiTheme="majorHAnsi" w:cs="Arial"/>
                                <w:color w:val="0D0D0D" w:themeColor="text1" w:themeTint="F2"/>
                                <w:szCs w:val="22"/>
                                <w:lang w:val="en-US"/>
                              </w:rPr>
                              <w:t>UNI</w:t>
                            </w:r>
                            <w:r w:rsidRPr="00DE29A5">
                              <w:rPr>
                                <w:rFonts w:asciiTheme="majorHAnsi" w:hAnsiTheme="majorHAnsi" w:cs="Arial"/>
                                <w:color w:val="0D0D0D" w:themeColor="text1" w:themeTint="F2"/>
                                <w:szCs w:val="22"/>
                                <w:lang w:val="en-US"/>
                              </w:rPr>
                              <w:t>TY</w:t>
                            </w:r>
                            <w:r w:rsidR="00DD01EC" w:rsidRPr="00DE29A5">
                              <w:rPr>
                                <w:rFonts w:asciiTheme="majorHAnsi" w:hAnsiTheme="majorHAnsi" w:cs="Arial"/>
                                <w:color w:val="0D0D0D" w:themeColor="text1" w:themeTint="F2"/>
                                <w:szCs w:val="22"/>
                                <w:lang w:val="en-US"/>
                              </w:rPr>
                              <w:t xml:space="preserve"> </w:t>
                            </w:r>
                          </w:p>
                          <w:p w14:paraId="392CE463" w14:textId="7C170896" w:rsidR="00112B67" w:rsidRPr="00DE29A5" w:rsidRDefault="00DD01EC" w:rsidP="00997BC5">
                            <w:pPr>
                              <w:spacing w:line="276" w:lineRule="auto"/>
                              <w:rPr>
                                <w:rFonts w:asciiTheme="majorHAnsi" w:hAnsiTheme="majorHAnsi" w:cs="Arial"/>
                                <w:color w:val="0D0D0D" w:themeColor="text1" w:themeTint="F2"/>
                                <w:szCs w:val="22"/>
                                <w:lang w:val="en-US"/>
                              </w:rPr>
                            </w:pPr>
                            <w:r w:rsidRPr="00DE29A5">
                              <w:rPr>
                                <w:rFonts w:asciiTheme="majorHAnsi" w:hAnsiTheme="majorHAnsi" w:cs="Arial"/>
                                <w:color w:val="0D0D0D" w:themeColor="text1" w:themeTint="F2"/>
                                <w:szCs w:val="22"/>
                                <w:lang w:val="en-US"/>
                              </w:rPr>
                              <w:t>CHILE</w:t>
                            </w:r>
                          </w:p>
                          <w:p w14:paraId="0A4280A9" w14:textId="77777777" w:rsidR="00112B67" w:rsidRPr="00DE29A5" w:rsidRDefault="00112B67" w:rsidP="007A5817">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E24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C098E6D" w14:textId="60EF0C70" w:rsidR="00112B67" w:rsidRPr="00DE29A5" w:rsidRDefault="001870D6" w:rsidP="00997BC5">
                      <w:pPr>
                        <w:spacing w:line="276" w:lineRule="auto"/>
                        <w:rPr>
                          <w:rFonts w:asciiTheme="majorHAnsi" w:hAnsiTheme="majorHAnsi" w:cs="Arial"/>
                          <w:b/>
                          <w:bCs/>
                          <w:color w:val="0D0D0D" w:themeColor="text1" w:themeTint="F2"/>
                          <w:sz w:val="36"/>
                          <w:szCs w:val="22"/>
                          <w:lang w:val="en-US"/>
                        </w:rPr>
                      </w:pPr>
                      <w:r w:rsidRPr="00DE29A5">
                        <w:rPr>
                          <w:rFonts w:asciiTheme="majorHAnsi" w:hAnsiTheme="majorHAnsi" w:cs="Arial"/>
                          <w:b/>
                          <w:bCs/>
                          <w:color w:val="0D0D0D" w:themeColor="text1" w:themeTint="F2"/>
                          <w:sz w:val="36"/>
                          <w:szCs w:val="22"/>
                          <w:lang w:val="en-US"/>
                        </w:rPr>
                        <w:t>REPORT</w:t>
                      </w:r>
                      <w:r w:rsidR="00112B67" w:rsidRPr="00DE29A5">
                        <w:rPr>
                          <w:rFonts w:asciiTheme="majorHAnsi" w:hAnsiTheme="majorHAnsi" w:cs="Arial"/>
                          <w:b/>
                          <w:bCs/>
                          <w:color w:val="0D0D0D" w:themeColor="text1" w:themeTint="F2"/>
                          <w:sz w:val="36"/>
                          <w:szCs w:val="22"/>
                          <w:lang w:val="en-US"/>
                        </w:rPr>
                        <w:t xml:space="preserve"> </w:t>
                      </w:r>
                      <w:r w:rsidR="00112B67" w:rsidRPr="00DE29A5">
                        <w:rPr>
                          <w:rFonts w:asciiTheme="majorHAnsi" w:hAnsiTheme="majorHAnsi" w:cs="Arial"/>
                          <w:b/>
                          <w:bCs/>
                          <w:color w:val="0D0D0D" w:themeColor="text1" w:themeTint="F2"/>
                          <w:sz w:val="36"/>
                          <w:szCs w:val="40"/>
                          <w:lang w:val="en-US"/>
                        </w:rPr>
                        <w:t>No.</w:t>
                      </w:r>
                      <w:r w:rsidR="00112B67" w:rsidRPr="00DE29A5">
                        <w:rPr>
                          <w:rFonts w:asciiTheme="majorHAnsi" w:hAnsiTheme="majorHAnsi" w:cs="Arial"/>
                          <w:b/>
                          <w:bCs/>
                          <w:color w:val="0D0D0D" w:themeColor="text1" w:themeTint="F2"/>
                          <w:sz w:val="36"/>
                          <w:szCs w:val="22"/>
                          <w:lang w:val="en-US"/>
                        </w:rPr>
                        <w:t xml:space="preserve"> </w:t>
                      </w:r>
                      <w:r w:rsidR="00B15D5A">
                        <w:rPr>
                          <w:rFonts w:asciiTheme="majorHAnsi" w:hAnsiTheme="majorHAnsi" w:cs="Arial"/>
                          <w:b/>
                          <w:bCs/>
                          <w:color w:val="0D0D0D" w:themeColor="text1" w:themeTint="F2"/>
                          <w:sz w:val="36"/>
                          <w:szCs w:val="22"/>
                          <w:lang w:val="en-US"/>
                        </w:rPr>
                        <w:t>47</w:t>
                      </w:r>
                      <w:r w:rsidR="00112B67" w:rsidRPr="00DE29A5">
                        <w:rPr>
                          <w:rFonts w:asciiTheme="majorHAnsi" w:hAnsiTheme="majorHAnsi" w:cs="Arial"/>
                          <w:b/>
                          <w:bCs/>
                          <w:color w:val="0D0D0D" w:themeColor="text1" w:themeTint="F2"/>
                          <w:sz w:val="36"/>
                          <w:szCs w:val="22"/>
                          <w:lang w:val="en-US"/>
                        </w:rPr>
                        <w:t>/2</w:t>
                      </w:r>
                      <w:r w:rsidR="00CE06EB" w:rsidRPr="00DE29A5">
                        <w:rPr>
                          <w:rFonts w:asciiTheme="majorHAnsi" w:hAnsiTheme="majorHAnsi" w:cs="Arial"/>
                          <w:b/>
                          <w:bCs/>
                          <w:color w:val="0D0D0D" w:themeColor="text1" w:themeTint="F2"/>
                          <w:sz w:val="36"/>
                          <w:szCs w:val="22"/>
                          <w:lang w:val="en-US"/>
                        </w:rPr>
                        <w:t>3</w:t>
                      </w:r>
                    </w:p>
                    <w:p w14:paraId="48EAB07A" w14:textId="59FCB340" w:rsidR="00112B67" w:rsidRPr="00DE29A5" w:rsidRDefault="00112B67" w:rsidP="00997BC5">
                      <w:pPr>
                        <w:spacing w:line="276" w:lineRule="auto"/>
                        <w:rPr>
                          <w:rFonts w:asciiTheme="majorHAnsi" w:hAnsiTheme="majorHAnsi" w:cs="Arial"/>
                          <w:b/>
                          <w:color w:val="0D0D0D" w:themeColor="text1" w:themeTint="F2"/>
                          <w:sz w:val="36"/>
                          <w:szCs w:val="22"/>
                          <w:lang w:val="en-US"/>
                        </w:rPr>
                      </w:pPr>
                      <w:r w:rsidRPr="00DE29A5">
                        <w:rPr>
                          <w:rFonts w:asciiTheme="majorHAnsi" w:hAnsiTheme="majorHAnsi" w:cs="Arial"/>
                          <w:b/>
                          <w:color w:val="0D0D0D" w:themeColor="text1" w:themeTint="F2"/>
                          <w:sz w:val="36"/>
                          <w:szCs w:val="22"/>
                          <w:lang w:val="en-US"/>
                        </w:rPr>
                        <w:t>PETI</w:t>
                      </w:r>
                      <w:r w:rsidR="001870D6" w:rsidRPr="00DE29A5">
                        <w:rPr>
                          <w:rFonts w:asciiTheme="majorHAnsi" w:hAnsiTheme="majorHAnsi" w:cs="Arial"/>
                          <w:b/>
                          <w:color w:val="0D0D0D" w:themeColor="text1" w:themeTint="F2"/>
                          <w:sz w:val="36"/>
                          <w:szCs w:val="22"/>
                          <w:lang w:val="en-US"/>
                        </w:rPr>
                        <w:t>TIO</w:t>
                      </w:r>
                      <w:r w:rsidRPr="00DE29A5">
                        <w:rPr>
                          <w:rFonts w:asciiTheme="majorHAnsi" w:hAnsiTheme="majorHAnsi" w:cs="Arial"/>
                          <w:b/>
                          <w:color w:val="0D0D0D" w:themeColor="text1" w:themeTint="F2"/>
                          <w:sz w:val="36"/>
                          <w:szCs w:val="22"/>
                          <w:lang w:val="en-US"/>
                        </w:rPr>
                        <w:t xml:space="preserve">N </w:t>
                      </w:r>
                      <w:r w:rsidR="0027649F" w:rsidRPr="00DE29A5">
                        <w:rPr>
                          <w:rFonts w:asciiTheme="majorHAnsi" w:hAnsiTheme="majorHAnsi" w:cs="Arial"/>
                          <w:b/>
                          <w:color w:val="0D0D0D" w:themeColor="text1" w:themeTint="F2"/>
                          <w:sz w:val="36"/>
                          <w:szCs w:val="22"/>
                          <w:lang w:val="en-US"/>
                        </w:rPr>
                        <w:t>188</w:t>
                      </w:r>
                      <w:r w:rsidR="00DD01EC" w:rsidRPr="00DE29A5">
                        <w:rPr>
                          <w:rFonts w:asciiTheme="majorHAnsi" w:hAnsiTheme="majorHAnsi" w:cs="Arial"/>
                          <w:b/>
                          <w:color w:val="0D0D0D" w:themeColor="text1" w:themeTint="F2"/>
                          <w:sz w:val="36"/>
                          <w:szCs w:val="22"/>
                          <w:lang w:val="en-US"/>
                        </w:rPr>
                        <w:t>0</w:t>
                      </w:r>
                      <w:r w:rsidRPr="00DE29A5">
                        <w:rPr>
                          <w:rFonts w:asciiTheme="majorHAnsi" w:hAnsiTheme="majorHAnsi" w:cs="Arial"/>
                          <w:b/>
                          <w:color w:val="0D0D0D" w:themeColor="text1" w:themeTint="F2"/>
                          <w:sz w:val="36"/>
                          <w:szCs w:val="22"/>
                          <w:lang w:val="en-US"/>
                        </w:rPr>
                        <w:t>-1</w:t>
                      </w:r>
                      <w:r w:rsidR="00DD01EC" w:rsidRPr="00DE29A5">
                        <w:rPr>
                          <w:rFonts w:asciiTheme="majorHAnsi" w:hAnsiTheme="majorHAnsi" w:cs="Arial"/>
                          <w:b/>
                          <w:color w:val="0D0D0D" w:themeColor="text1" w:themeTint="F2"/>
                          <w:sz w:val="36"/>
                          <w:szCs w:val="22"/>
                          <w:lang w:val="en-US"/>
                        </w:rPr>
                        <w:t>1</w:t>
                      </w:r>
                    </w:p>
                    <w:p w14:paraId="6CCBCE13" w14:textId="3C87AB1A" w:rsidR="00112B67" w:rsidRPr="00DE29A5" w:rsidRDefault="001870D6" w:rsidP="00997BC5">
                      <w:pPr>
                        <w:spacing w:line="276" w:lineRule="auto"/>
                        <w:rPr>
                          <w:rFonts w:asciiTheme="majorHAnsi" w:hAnsiTheme="majorHAnsi" w:cs="Arial"/>
                          <w:color w:val="0D0D0D" w:themeColor="text1" w:themeTint="F2"/>
                          <w:szCs w:val="22"/>
                          <w:lang w:val="en-US"/>
                        </w:rPr>
                      </w:pPr>
                      <w:r w:rsidRPr="00DE29A5">
                        <w:rPr>
                          <w:rFonts w:asciiTheme="majorHAnsi" w:hAnsiTheme="majorHAnsi" w:cs="Arial"/>
                          <w:color w:val="0D0D0D" w:themeColor="text1" w:themeTint="F2"/>
                          <w:szCs w:val="22"/>
                          <w:lang w:val="en-US"/>
                        </w:rPr>
                        <w:t>REPORT ON</w:t>
                      </w:r>
                      <w:r w:rsidR="00112B67" w:rsidRPr="00DE29A5">
                        <w:rPr>
                          <w:rFonts w:asciiTheme="majorHAnsi" w:hAnsiTheme="majorHAnsi" w:cs="Arial"/>
                          <w:color w:val="0D0D0D" w:themeColor="text1" w:themeTint="F2"/>
                          <w:szCs w:val="22"/>
                          <w:lang w:val="en-US"/>
                        </w:rPr>
                        <w:t xml:space="preserve"> ADMI</w:t>
                      </w:r>
                      <w:r w:rsidRPr="00DE29A5">
                        <w:rPr>
                          <w:rFonts w:asciiTheme="majorHAnsi" w:hAnsiTheme="majorHAnsi" w:cs="Arial"/>
                          <w:color w:val="0D0D0D" w:themeColor="text1" w:themeTint="F2"/>
                          <w:szCs w:val="22"/>
                          <w:lang w:val="en-US"/>
                        </w:rPr>
                        <w:t>S</w:t>
                      </w:r>
                      <w:r w:rsidR="00112B67" w:rsidRPr="00DE29A5">
                        <w:rPr>
                          <w:rFonts w:asciiTheme="majorHAnsi" w:hAnsiTheme="majorHAnsi" w:cs="Arial"/>
                          <w:color w:val="0D0D0D" w:themeColor="text1" w:themeTint="F2"/>
                          <w:szCs w:val="22"/>
                          <w:lang w:val="en-US"/>
                        </w:rPr>
                        <w:t>SIBILI</w:t>
                      </w:r>
                      <w:r w:rsidRPr="00DE29A5">
                        <w:rPr>
                          <w:rFonts w:asciiTheme="majorHAnsi" w:hAnsiTheme="majorHAnsi" w:cs="Arial"/>
                          <w:color w:val="0D0D0D" w:themeColor="text1" w:themeTint="F2"/>
                          <w:szCs w:val="22"/>
                          <w:lang w:val="en-US"/>
                        </w:rPr>
                        <w:t>TY</w:t>
                      </w:r>
                      <w:bookmarkStart w:id="1" w:name="_ftnref1"/>
                    </w:p>
                    <w:bookmarkEnd w:id="1"/>
                    <w:p w14:paraId="68BC5F66" w14:textId="77777777" w:rsidR="00112B67" w:rsidRPr="00DE29A5" w:rsidRDefault="00112B67" w:rsidP="00997BC5">
                      <w:pPr>
                        <w:spacing w:line="276" w:lineRule="auto"/>
                        <w:rPr>
                          <w:rFonts w:asciiTheme="majorHAnsi" w:hAnsiTheme="majorHAnsi" w:cs="Arial"/>
                          <w:color w:val="0D0D0D" w:themeColor="text1" w:themeTint="F2"/>
                          <w:szCs w:val="22"/>
                          <w:lang w:val="en-US"/>
                        </w:rPr>
                      </w:pPr>
                    </w:p>
                    <w:p w14:paraId="5ACB0287" w14:textId="1F0899F7" w:rsidR="00112B67" w:rsidRPr="00DE29A5" w:rsidRDefault="001870D6" w:rsidP="00997BC5">
                      <w:pPr>
                        <w:spacing w:line="276" w:lineRule="auto"/>
                        <w:rPr>
                          <w:rFonts w:asciiTheme="majorHAnsi" w:hAnsiTheme="majorHAnsi" w:cs="Arial"/>
                          <w:color w:val="0D0D0D" w:themeColor="text1" w:themeTint="F2"/>
                          <w:szCs w:val="22"/>
                          <w:lang w:val="en-US"/>
                        </w:rPr>
                      </w:pPr>
                      <w:r w:rsidRPr="00DE29A5">
                        <w:rPr>
                          <w:rFonts w:asciiTheme="majorHAnsi" w:hAnsiTheme="majorHAnsi" w:cs="Arial"/>
                          <w:color w:val="0D0D0D" w:themeColor="text1" w:themeTint="F2"/>
                          <w:szCs w:val="22"/>
                          <w:lang w:val="en-US"/>
                        </w:rPr>
                        <w:t>MEMBERS OF THE MAPUCHE</w:t>
                      </w:r>
                      <w:r w:rsidR="00564434" w:rsidRPr="00DE29A5">
                        <w:rPr>
                          <w:rFonts w:asciiTheme="majorHAnsi" w:hAnsiTheme="majorHAnsi" w:cs="Arial"/>
                          <w:color w:val="0D0D0D" w:themeColor="text1" w:themeTint="F2"/>
                          <w:szCs w:val="22"/>
                          <w:lang w:val="en-US"/>
                        </w:rPr>
                        <w:t xml:space="preserve"> COM</w:t>
                      </w:r>
                      <w:r w:rsidRPr="00DE29A5">
                        <w:rPr>
                          <w:rFonts w:asciiTheme="majorHAnsi" w:hAnsiTheme="majorHAnsi" w:cs="Arial"/>
                          <w:color w:val="0D0D0D" w:themeColor="text1" w:themeTint="F2"/>
                          <w:szCs w:val="22"/>
                          <w:lang w:val="en-US"/>
                        </w:rPr>
                        <w:t>M</w:t>
                      </w:r>
                      <w:r w:rsidR="00564434" w:rsidRPr="00DE29A5">
                        <w:rPr>
                          <w:rFonts w:asciiTheme="majorHAnsi" w:hAnsiTheme="majorHAnsi" w:cs="Arial"/>
                          <w:color w:val="0D0D0D" w:themeColor="text1" w:themeTint="F2"/>
                          <w:szCs w:val="22"/>
                          <w:lang w:val="en-US"/>
                        </w:rPr>
                        <w:t>UNI</w:t>
                      </w:r>
                      <w:r w:rsidRPr="00DE29A5">
                        <w:rPr>
                          <w:rFonts w:asciiTheme="majorHAnsi" w:hAnsiTheme="majorHAnsi" w:cs="Arial"/>
                          <w:color w:val="0D0D0D" w:themeColor="text1" w:themeTint="F2"/>
                          <w:szCs w:val="22"/>
                          <w:lang w:val="en-US"/>
                        </w:rPr>
                        <w:t>TY</w:t>
                      </w:r>
                      <w:r w:rsidR="00DD01EC" w:rsidRPr="00DE29A5">
                        <w:rPr>
                          <w:rFonts w:asciiTheme="majorHAnsi" w:hAnsiTheme="majorHAnsi" w:cs="Arial"/>
                          <w:color w:val="0D0D0D" w:themeColor="text1" w:themeTint="F2"/>
                          <w:szCs w:val="22"/>
                          <w:lang w:val="en-US"/>
                        </w:rPr>
                        <w:t xml:space="preserve"> </w:t>
                      </w:r>
                    </w:p>
                    <w:p w14:paraId="392CE463" w14:textId="7C170896" w:rsidR="00112B67" w:rsidRPr="00DE29A5" w:rsidRDefault="00DD01EC" w:rsidP="00997BC5">
                      <w:pPr>
                        <w:spacing w:line="276" w:lineRule="auto"/>
                        <w:rPr>
                          <w:rFonts w:asciiTheme="majorHAnsi" w:hAnsiTheme="majorHAnsi" w:cs="Arial"/>
                          <w:color w:val="0D0D0D" w:themeColor="text1" w:themeTint="F2"/>
                          <w:szCs w:val="22"/>
                          <w:lang w:val="en-US"/>
                        </w:rPr>
                      </w:pPr>
                      <w:r w:rsidRPr="00DE29A5">
                        <w:rPr>
                          <w:rFonts w:asciiTheme="majorHAnsi" w:hAnsiTheme="majorHAnsi" w:cs="Arial"/>
                          <w:color w:val="0D0D0D" w:themeColor="text1" w:themeTint="F2"/>
                          <w:szCs w:val="22"/>
                          <w:lang w:val="en-US"/>
                        </w:rPr>
                        <w:t>CHILE</w:t>
                      </w:r>
                    </w:p>
                    <w:p w14:paraId="0A4280A9" w14:textId="77777777" w:rsidR="00112B67" w:rsidRPr="00DE29A5" w:rsidRDefault="00112B67" w:rsidP="007A5817">
                      <w:pPr>
                        <w:rPr>
                          <w:color w:val="0D0D0D" w:themeColor="text1" w:themeTint="F2"/>
                          <w:lang w:val="en-US"/>
                        </w:rPr>
                      </w:pPr>
                    </w:p>
                  </w:txbxContent>
                </v:textbox>
              </v:shape>
            </w:pict>
          </mc:Fallback>
        </mc:AlternateContent>
      </w:r>
      <w:r w:rsidR="004E2649" w:rsidRPr="003C31B8">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6907EAE3" wp14:editId="324A5DD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1C035" w14:textId="6A4BC6DF" w:rsidR="00112B67" w:rsidRPr="008B003F" w:rsidRDefault="00112B67" w:rsidP="007A5817">
                            <w:pPr>
                              <w:spacing w:line="276" w:lineRule="auto"/>
                              <w:jc w:val="right"/>
                              <w:rPr>
                                <w:rFonts w:asciiTheme="minorHAnsi" w:hAnsiTheme="minorHAnsi"/>
                                <w:color w:val="FFFFFF" w:themeColor="background1"/>
                                <w:sz w:val="22"/>
                                <w:lang w:val="pt-BR"/>
                              </w:rPr>
                            </w:pPr>
                            <w:r w:rsidRPr="008B003F">
                              <w:rPr>
                                <w:rFonts w:asciiTheme="minorHAnsi" w:hAnsiTheme="minorHAnsi"/>
                                <w:color w:val="FFFFFF" w:themeColor="background1"/>
                                <w:sz w:val="22"/>
                                <w:lang w:val="pt-BR"/>
                              </w:rPr>
                              <w:t>O</w:t>
                            </w:r>
                            <w:r w:rsidR="001870D6" w:rsidRPr="008B003F">
                              <w:rPr>
                                <w:rFonts w:asciiTheme="minorHAnsi" w:hAnsiTheme="minorHAnsi"/>
                                <w:color w:val="FFFFFF" w:themeColor="background1"/>
                                <w:sz w:val="22"/>
                                <w:lang w:val="pt-BR"/>
                              </w:rPr>
                              <w:t>AS</w:t>
                            </w:r>
                            <w:r w:rsidRPr="008B003F">
                              <w:rPr>
                                <w:rFonts w:asciiTheme="minorHAnsi" w:hAnsiTheme="minorHAnsi"/>
                                <w:color w:val="FFFFFF" w:themeColor="background1"/>
                                <w:sz w:val="22"/>
                                <w:lang w:val="pt-BR"/>
                              </w:rPr>
                              <w:t>/Ser.L/V/II</w:t>
                            </w:r>
                          </w:p>
                          <w:p w14:paraId="40B7961C" w14:textId="466E3537" w:rsidR="00112B67" w:rsidRPr="00D76676" w:rsidRDefault="00112B67" w:rsidP="007A5817">
                            <w:pPr>
                              <w:spacing w:line="276" w:lineRule="auto"/>
                              <w:jc w:val="right"/>
                              <w:rPr>
                                <w:rFonts w:asciiTheme="minorHAnsi" w:hAnsiTheme="minorHAnsi"/>
                                <w:color w:val="FFFFFF" w:themeColor="background1"/>
                                <w:sz w:val="22"/>
                                <w:lang w:val="pt-BR"/>
                              </w:rPr>
                            </w:pPr>
                            <w:r w:rsidRPr="00D76676">
                              <w:rPr>
                                <w:rFonts w:asciiTheme="minorHAnsi" w:hAnsiTheme="minorHAnsi"/>
                                <w:color w:val="FFFFFF" w:themeColor="background1"/>
                                <w:sz w:val="22"/>
                                <w:lang w:val="pt-BR"/>
                              </w:rPr>
                              <w:t xml:space="preserve">Doc. </w:t>
                            </w:r>
                            <w:r w:rsidR="00B15D5A" w:rsidRPr="00D76676">
                              <w:rPr>
                                <w:rFonts w:asciiTheme="minorHAnsi" w:hAnsiTheme="minorHAnsi"/>
                                <w:color w:val="FFFFFF" w:themeColor="background1"/>
                                <w:sz w:val="22"/>
                                <w:lang w:val="pt-BR"/>
                              </w:rPr>
                              <w:t>54</w:t>
                            </w:r>
                          </w:p>
                          <w:p w14:paraId="5E067661" w14:textId="5F5C35F5" w:rsidR="00112B67" w:rsidRPr="001870D6" w:rsidRDefault="00D76676"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18</w:t>
                            </w:r>
                            <w:r w:rsidR="00563AF0">
                              <w:rPr>
                                <w:rFonts w:asciiTheme="minorHAnsi" w:hAnsiTheme="minorHAnsi"/>
                                <w:color w:val="FFFFFF" w:themeColor="background1"/>
                                <w:sz w:val="22"/>
                                <w:lang w:val="en-US"/>
                              </w:rPr>
                              <w:t xml:space="preserve"> April</w:t>
                            </w:r>
                            <w:r w:rsidR="00112B67" w:rsidRPr="00090DCA">
                              <w:rPr>
                                <w:rFonts w:asciiTheme="minorHAnsi" w:hAnsiTheme="minorHAnsi"/>
                                <w:color w:val="FFFFFF" w:themeColor="background1"/>
                                <w:sz w:val="22"/>
                                <w:lang w:val="en-US"/>
                              </w:rPr>
                              <w:t xml:space="preserve"> 202</w:t>
                            </w:r>
                            <w:r w:rsidR="00CE06EB" w:rsidRPr="00090DCA">
                              <w:rPr>
                                <w:rFonts w:asciiTheme="minorHAnsi" w:hAnsiTheme="minorHAnsi"/>
                                <w:color w:val="FFFFFF" w:themeColor="background1"/>
                                <w:sz w:val="22"/>
                                <w:lang w:val="en-US"/>
                              </w:rPr>
                              <w:t>3</w:t>
                            </w:r>
                          </w:p>
                          <w:p w14:paraId="38F848A5" w14:textId="4CEA2B93" w:rsidR="00112B67" w:rsidRPr="001870D6" w:rsidRDefault="00112B67" w:rsidP="007A5817">
                            <w:pPr>
                              <w:spacing w:line="276" w:lineRule="auto"/>
                              <w:jc w:val="right"/>
                              <w:rPr>
                                <w:rFonts w:asciiTheme="minorHAnsi" w:hAnsiTheme="minorHAnsi"/>
                                <w:color w:val="FFFFFF" w:themeColor="background1"/>
                                <w:sz w:val="22"/>
                                <w:lang w:val="en-US"/>
                              </w:rPr>
                            </w:pPr>
                            <w:r w:rsidRPr="001870D6">
                              <w:rPr>
                                <w:rFonts w:asciiTheme="minorHAnsi" w:hAnsiTheme="minorHAnsi"/>
                                <w:color w:val="FFFFFF" w:themeColor="background1"/>
                                <w:sz w:val="22"/>
                                <w:lang w:val="en-US"/>
                              </w:rPr>
                              <w:t xml:space="preserve">Original: </w:t>
                            </w:r>
                            <w:r w:rsidR="001870D6" w:rsidRPr="001870D6">
                              <w:rPr>
                                <w:rFonts w:asciiTheme="minorHAnsi" w:hAnsiTheme="minorHAnsi"/>
                                <w:color w:val="FFFFFF" w:themeColor="background1"/>
                                <w:sz w:val="22"/>
                                <w:lang w:val="en-US"/>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7EAE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4481C035" w14:textId="6A4BC6DF" w:rsidR="00112B67" w:rsidRPr="008B003F" w:rsidRDefault="00112B67" w:rsidP="007A5817">
                      <w:pPr>
                        <w:spacing w:line="276" w:lineRule="auto"/>
                        <w:jc w:val="right"/>
                        <w:rPr>
                          <w:rFonts w:asciiTheme="minorHAnsi" w:hAnsiTheme="minorHAnsi"/>
                          <w:color w:val="FFFFFF" w:themeColor="background1"/>
                          <w:sz w:val="22"/>
                          <w:lang w:val="pt-BR"/>
                        </w:rPr>
                      </w:pPr>
                      <w:r w:rsidRPr="008B003F">
                        <w:rPr>
                          <w:rFonts w:asciiTheme="minorHAnsi" w:hAnsiTheme="minorHAnsi"/>
                          <w:color w:val="FFFFFF" w:themeColor="background1"/>
                          <w:sz w:val="22"/>
                          <w:lang w:val="pt-BR"/>
                        </w:rPr>
                        <w:t>O</w:t>
                      </w:r>
                      <w:r w:rsidR="001870D6" w:rsidRPr="008B003F">
                        <w:rPr>
                          <w:rFonts w:asciiTheme="minorHAnsi" w:hAnsiTheme="minorHAnsi"/>
                          <w:color w:val="FFFFFF" w:themeColor="background1"/>
                          <w:sz w:val="22"/>
                          <w:lang w:val="pt-BR"/>
                        </w:rPr>
                        <w:t>AS</w:t>
                      </w:r>
                      <w:r w:rsidRPr="008B003F">
                        <w:rPr>
                          <w:rFonts w:asciiTheme="minorHAnsi" w:hAnsiTheme="minorHAnsi"/>
                          <w:color w:val="FFFFFF" w:themeColor="background1"/>
                          <w:sz w:val="22"/>
                          <w:lang w:val="pt-BR"/>
                        </w:rPr>
                        <w:t>/Ser.L/V/II</w:t>
                      </w:r>
                    </w:p>
                    <w:p w14:paraId="40B7961C" w14:textId="466E3537" w:rsidR="00112B67" w:rsidRPr="00D76676" w:rsidRDefault="00112B67" w:rsidP="007A5817">
                      <w:pPr>
                        <w:spacing w:line="276" w:lineRule="auto"/>
                        <w:jc w:val="right"/>
                        <w:rPr>
                          <w:rFonts w:asciiTheme="minorHAnsi" w:hAnsiTheme="minorHAnsi"/>
                          <w:color w:val="FFFFFF" w:themeColor="background1"/>
                          <w:sz w:val="22"/>
                          <w:lang w:val="pt-BR"/>
                        </w:rPr>
                      </w:pPr>
                      <w:r w:rsidRPr="00D76676">
                        <w:rPr>
                          <w:rFonts w:asciiTheme="minorHAnsi" w:hAnsiTheme="minorHAnsi"/>
                          <w:color w:val="FFFFFF" w:themeColor="background1"/>
                          <w:sz w:val="22"/>
                          <w:lang w:val="pt-BR"/>
                        </w:rPr>
                        <w:t xml:space="preserve">Doc. </w:t>
                      </w:r>
                      <w:r w:rsidR="00B15D5A" w:rsidRPr="00D76676">
                        <w:rPr>
                          <w:rFonts w:asciiTheme="minorHAnsi" w:hAnsiTheme="minorHAnsi"/>
                          <w:color w:val="FFFFFF" w:themeColor="background1"/>
                          <w:sz w:val="22"/>
                          <w:lang w:val="pt-BR"/>
                        </w:rPr>
                        <w:t>54</w:t>
                      </w:r>
                    </w:p>
                    <w:p w14:paraId="5E067661" w14:textId="5F5C35F5" w:rsidR="00112B67" w:rsidRPr="001870D6" w:rsidRDefault="00D76676"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18</w:t>
                      </w:r>
                      <w:r w:rsidR="00563AF0">
                        <w:rPr>
                          <w:rFonts w:asciiTheme="minorHAnsi" w:hAnsiTheme="minorHAnsi"/>
                          <w:color w:val="FFFFFF" w:themeColor="background1"/>
                          <w:sz w:val="22"/>
                          <w:lang w:val="en-US"/>
                        </w:rPr>
                        <w:t xml:space="preserve"> April</w:t>
                      </w:r>
                      <w:r w:rsidR="00112B67" w:rsidRPr="00090DCA">
                        <w:rPr>
                          <w:rFonts w:asciiTheme="minorHAnsi" w:hAnsiTheme="minorHAnsi"/>
                          <w:color w:val="FFFFFF" w:themeColor="background1"/>
                          <w:sz w:val="22"/>
                          <w:lang w:val="en-US"/>
                        </w:rPr>
                        <w:t xml:space="preserve"> 202</w:t>
                      </w:r>
                      <w:r w:rsidR="00CE06EB" w:rsidRPr="00090DCA">
                        <w:rPr>
                          <w:rFonts w:asciiTheme="minorHAnsi" w:hAnsiTheme="minorHAnsi"/>
                          <w:color w:val="FFFFFF" w:themeColor="background1"/>
                          <w:sz w:val="22"/>
                          <w:lang w:val="en-US"/>
                        </w:rPr>
                        <w:t>3</w:t>
                      </w:r>
                    </w:p>
                    <w:p w14:paraId="38F848A5" w14:textId="4CEA2B93" w:rsidR="00112B67" w:rsidRPr="001870D6" w:rsidRDefault="00112B67" w:rsidP="007A5817">
                      <w:pPr>
                        <w:spacing w:line="276" w:lineRule="auto"/>
                        <w:jc w:val="right"/>
                        <w:rPr>
                          <w:rFonts w:asciiTheme="minorHAnsi" w:hAnsiTheme="minorHAnsi"/>
                          <w:color w:val="FFFFFF" w:themeColor="background1"/>
                          <w:sz w:val="22"/>
                          <w:lang w:val="en-US"/>
                        </w:rPr>
                      </w:pPr>
                      <w:r w:rsidRPr="001870D6">
                        <w:rPr>
                          <w:rFonts w:asciiTheme="minorHAnsi" w:hAnsiTheme="minorHAnsi"/>
                          <w:color w:val="FFFFFF" w:themeColor="background1"/>
                          <w:sz w:val="22"/>
                          <w:lang w:val="en-US"/>
                        </w:rPr>
                        <w:t xml:space="preserve">Original: </w:t>
                      </w:r>
                      <w:r w:rsidR="001870D6" w:rsidRPr="001870D6">
                        <w:rPr>
                          <w:rFonts w:asciiTheme="minorHAnsi" w:hAnsiTheme="minorHAnsi"/>
                          <w:color w:val="FFFFFF" w:themeColor="background1"/>
                          <w:sz w:val="22"/>
                          <w:lang w:val="en-US"/>
                        </w:rPr>
                        <w:t>Spanish</w:t>
                      </w:r>
                    </w:p>
                  </w:txbxContent>
                </v:textbox>
              </v:shape>
            </w:pict>
          </mc:Fallback>
        </mc:AlternateContent>
      </w:r>
    </w:p>
    <w:p w14:paraId="624FBCEE" w14:textId="77777777" w:rsidR="00040C3A" w:rsidRPr="003C31B8" w:rsidRDefault="00040C3A" w:rsidP="00040C3A">
      <w:pPr>
        <w:tabs>
          <w:tab w:val="center" w:pos="5400"/>
        </w:tabs>
        <w:suppressAutoHyphens/>
        <w:jc w:val="center"/>
        <w:rPr>
          <w:rFonts w:asciiTheme="majorHAnsi" w:hAnsiTheme="majorHAnsi"/>
          <w:sz w:val="22"/>
          <w:szCs w:val="22"/>
          <w:lang w:val="en-US"/>
        </w:rPr>
      </w:pPr>
    </w:p>
    <w:p w14:paraId="280FEF9F" w14:textId="77777777" w:rsidR="00040C3A" w:rsidRPr="003C31B8" w:rsidRDefault="00040C3A" w:rsidP="00040C3A">
      <w:pPr>
        <w:tabs>
          <w:tab w:val="center" w:pos="5400"/>
        </w:tabs>
        <w:suppressAutoHyphens/>
        <w:jc w:val="center"/>
        <w:rPr>
          <w:rFonts w:asciiTheme="majorHAnsi" w:hAnsiTheme="majorHAnsi"/>
          <w:sz w:val="22"/>
          <w:szCs w:val="22"/>
          <w:lang w:val="en-US"/>
        </w:rPr>
      </w:pPr>
    </w:p>
    <w:p w14:paraId="06687597" w14:textId="77777777" w:rsidR="00040C3A" w:rsidRPr="003C31B8" w:rsidRDefault="00040C3A" w:rsidP="00040C3A">
      <w:pPr>
        <w:tabs>
          <w:tab w:val="center" w:pos="5400"/>
        </w:tabs>
        <w:suppressAutoHyphens/>
        <w:jc w:val="center"/>
        <w:rPr>
          <w:rFonts w:asciiTheme="majorHAnsi" w:hAnsiTheme="majorHAnsi" w:cs="Arial"/>
          <w:sz w:val="22"/>
          <w:szCs w:val="22"/>
          <w:lang w:val="en-US"/>
        </w:rPr>
      </w:pPr>
    </w:p>
    <w:p w14:paraId="7073D8A0" w14:textId="77777777" w:rsidR="00040C3A" w:rsidRPr="003C31B8" w:rsidRDefault="00040C3A" w:rsidP="00040C3A">
      <w:pPr>
        <w:tabs>
          <w:tab w:val="center" w:pos="5400"/>
        </w:tabs>
        <w:suppressAutoHyphens/>
        <w:jc w:val="center"/>
        <w:rPr>
          <w:rFonts w:asciiTheme="majorHAnsi" w:hAnsiTheme="majorHAnsi"/>
          <w:sz w:val="22"/>
          <w:szCs w:val="22"/>
          <w:lang w:val="en-US"/>
        </w:rPr>
      </w:pPr>
    </w:p>
    <w:p w14:paraId="274A69DD" w14:textId="77777777" w:rsidR="00040C3A" w:rsidRPr="003C31B8" w:rsidRDefault="00040C3A" w:rsidP="00040C3A">
      <w:pPr>
        <w:tabs>
          <w:tab w:val="center" w:pos="5400"/>
        </w:tabs>
        <w:suppressAutoHyphens/>
        <w:jc w:val="center"/>
        <w:rPr>
          <w:rFonts w:asciiTheme="majorHAnsi" w:hAnsiTheme="majorHAnsi"/>
          <w:sz w:val="22"/>
          <w:szCs w:val="22"/>
          <w:lang w:val="en-US"/>
        </w:rPr>
      </w:pPr>
    </w:p>
    <w:p w14:paraId="6CCC00F3" w14:textId="77777777" w:rsidR="00040C3A" w:rsidRPr="003C31B8" w:rsidRDefault="00040C3A" w:rsidP="00040C3A">
      <w:pPr>
        <w:tabs>
          <w:tab w:val="center" w:pos="5400"/>
        </w:tabs>
        <w:suppressAutoHyphens/>
        <w:jc w:val="center"/>
        <w:rPr>
          <w:rFonts w:asciiTheme="majorHAnsi" w:hAnsiTheme="majorHAnsi"/>
          <w:sz w:val="22"/>
          <w:szCs w:val="22"/>
          <w:lang w:val="en-US"/>
        </w:rPr>
      </w:pPr>
    </w:p>
    <w:p w14:paraId="694D56EC" w14:textId="77777777" w:rsidR="00040C3A" w:rsidRPr="003C31B8" w:rsidRDefault="00040C3A" w:rsidP="00040C3A">
      <w:pPr>
        <w:tabs>
          <w:tab w:val="center" w:pos="5400"/>
        </w:tabs>
        <w:suppressAutoHyphens/>
        <w:jc w:val="center"/>
        <w:rPr>
          <w:rFonts w:asciiTheme="majorHAnsi" w:hAnsiTheme="majorHAnsi"/>
          <w:sz w:val="22"/>
          <w:szCs w:val="22"/>
          <w:lang w:val="en-US"/>
        </w:rPr>
      </w:pPr>
    </w:p>
    <w:p w14:paraId="570C8442" w14:textId="77777777" w:rsidR="005128E4" w:rsidRPr="003C31B8" w:rsidRDefault="005128E4" w:rsidP="00040C3A">
      <w:pPr>
        <w:tabs>
          <w:tab w:val="center" w:pos="5400"/>
        </w:tabs>
        <w:suppressAutoHyphens/>
        <w:jc w:val="center"/>
        <w:rPr>
          <w:rFonts w:asciiTheme="majorHAnsi" w:hAnsiTheme="majorHAnsi"/>
          <w:sz w:val="22"/>
          <w:szCs w:val="22"/>
          <w:lang w:val="en-US"/>
        </w:rPr>
      </w:pPr>
    </w:p>
    <w:p w14:paraId="163AC0BB" w14:textId="77777777" w:rsidR="00040C3A" w:rsidRPr="003C31B8" w:rsidRDefault="00040C3A" w:rsidP="00040C3A">
      <w:pPr>
        <w:tabs>
          <w:tab w:val="center" w:pos="5400"/>
        </w:tabs>
        <w:suppressAutoHyphens/>
        <w:jc w:val="center"/>
        <w:rPr>
          <w:rFonts w:asciiTheme="majorHAnsi" w:hAnsiTheme="majorHAnsi"/>
          <w:sz w:val="22"/>
          <w:szCs w:val="22"/>
          <w:lang w:val="en-US"/>
        </w:rPr>
      </w:pPr>
    </w:p>
    <w:p w14:paraId="670076DC" w14:textId="77777777" w:rsidR="005128E4" w:rsidRPr="003C31B8" w:rsidRDefault="005128E4" w:rsidP="00040C3A">
      <w:pPr>
        <w:tabs>
          <w:tab w:val="center" w:pos="5400"/>
        </w:tabs>
        <w:suppressAutoHyphens/>
        <w:jc w:val="center"/>
        <w:rPr>
          <w:rFonts w:asciiTheme="majorHAnsi" w:hAnsiTheme="majorHAnsi"/>
          <w:sz w:val="22"/>
          <w:szCs w:val="22"/>
          <w:lang w:val="en-US"/>
        </w:rPr>
      </w:pPr>
    </w:p>
    <w:p w14:paraId="17DCC737" w14:textId="77777777" w:rsidR="005128E4" w:rsidRPr="003C31B8" w:rsidRDefault="005128E4" w:rsidP="00040C3A">
      <w:pPr>
        <w:tabs>
          <w:tab w:val="center" w:pos="5400"/>
        </w:tabs>
        <w:suppressAutoHyphens/>
        <w:jc w:val="center"/>
        <w:rPr>
          <w:rFonts w:asciiTheme="majorHAnsi" w:hAnsiTheme="majorHAnsi"/>
          <w:sz w:val="22"/>
          <w:szCs w:val="22"/>
          <w:lang w:val="en-US"/>
        </w:rPr>
      </w:pPr>
    </w:p>
    <w:p w14:paraId="0BD35509" w14:textId="77777777" w:rsidR="005128E4" w:rsidRPr="003C31B8" w:rsidRDefault="005128E4" w:rsidP="00040C3A">
      <w:pPr>
        <w:tabs>
          <w:tab w:val="center" w:pos="5400"/>
        </w:tabs>
        <w:suppressAutoHyphens/>
        <w:jc w:val="center"/>
        <w:rPr>
          <w:rFonts w:asciiTheme="majorHAnsi" w:hAnsiTheme="majorHAnsi"/>
          <w:sz w:val="22"/>
          <w:szCs w:val="22"/>
          <w:lang w:val="en-US"/>
        </w:rPr>
      </w:pPr>
    </w:p>
    <w:p w14:paraId="4571FBC2" w14:textId="77777777" w:rsidR="00040C3A" w:rsidRPr="003C31B8" w:rsidRDefault="00040C3A" w:rsidP="00040C3A">
      <w:pPr>
        <w:tabs>
          <w:tab w:val="center" w:pos="5400"/>
        </w:tabs>
        <w:suppressAutoHyphens/>
        <w:jc w:val="center"/>
        <w:rPr>
          <w:rFonts w:asciiTheme="majorHAnsi" w:hAnsiTheme="majorHAnsi"/>
          <w:sz w:val="22"/>
          <w:szCs w:val="22"/>
          <w:lang w:val="en-US"/>
        </w:rPr>
      </w:pPr>
    </w:p>
    <w:p w14:paraId="40D411E0" w14:textId="77777777" w:rsidR="00040C3A" w:rsidRPr="003C31B8" w:rsidRDefault="00040C3A" w:rsidP="00040C3A">
      <w:pPr>
        <w:tabs>
          <w:tab w:val="center" w:pos="5400"/>
        </w:tabs>
        <w:suppressAutoHyphens/>
        <w:jc w:val="center"/>
        <w:rPr>
          <w:rFonts w:asciiTheme="majorHAnsi" w:hAnsiTheme="majorHAnsi"/>
          <w:sz w:val="22"/>
          <w:szCs w:val="22"/>
          <w:lang w:val="en-US"/>
        </w:rPr>
      </w:pPr>
    </w:p>
    <w:p w14:paraId="22BE9465"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044FAE40"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7FDC92A1"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4BF23255"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2581CCDC"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7F9CCF90"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3DD3B7A1"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7E38801D"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5897D690"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540F403B"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6820032E"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2F26DD32"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010086B5"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0C3C826F"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0864840B" w14:textId="77777777" w:rsidR="00A50FCF" w:rsidRPr="003C31B8" w:rsidRDefault="0090270B" w:rsidP="00040C3A">
      <w:pPr>
        <w:tabs>
          <w:tab w:val="center" w:pos="5400"/>
        </w:tabs>
        <w:suppressAutoHyphens/>
        <w:jc w:val="center"/>
        <w:rPr>
          <w:rFonts w:asciiTheme="majorHAnsi" w:hAnsiTheme="majorHAnsi"/>
          <w:sz w:val="18"/>
          <w:szCs w:val="22"/>
          <w:lang w:val="en-US"/>
        </w:rPr>
      </w:pPr>
      <w:r w:rsidRPr="003C31B8">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59F6E95D" wp14:editId="25C12A3D">
                <wp:simplePos x="0" y="0"/>
                <wp:positionH relativeFrom="column">
                  <wp:posOffset>1369646</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32969" w14:textId="58E6712B" w:rsidR="00CE06EB" w:rsidRPr="001870D6" w:rsidRDefault="001870D6" w:rsidP="00CE06EB">
                            <w:pPr>
                              <w:tabs>
                                <w:tab w:val="center" w:pos="5400"/>
                              </w:tabs>
                              <w:suppressAutoHyphens/>
                              <w:spacing w:before="60"/>
                              <w:rPr>
                                <w:rFonts w:asciiTheme="majorHAnsi" w:hAnsiTheme="majorHAnsi"/>
                                <w:color w:val="0D0D0D" w:themeColor="text1" w:themeTint="F2"/>
                                <w:sz w:val="18"/>
                                <w:szCs w:val="22"/>
                                <w:lang w:val="en-US"/>
                              </w:rPr>
                            </w:pPr>
                            <w:r w:rsidRPr="001870D6">
                              <w:rPr>
                                <w:rFonts w:asciiTheme="majorHAnsi" w:hAnsiTheme="majorHAnsi"/>
                                <w:color w:val="0D0D0D" w:themeColor="text1" w:themeTint="F2"/>
                                <w:sz w:val="18"/>
                                <w:szCs w:val="20"/>
                                <w:lang w:val="en-US"/>
                              </w:rPr>
                              <w:t xml:space="preserve">Approved </w:t>
                            </w:r>
                            <w:r>
                              <w:rPr>
                                <w:rFonts w:asciiTheme="majorHAnsi" w:hAnsiTheme="majorHAnsi"/>
                                <w:color w:val="0D0D0D" w:themeColor="text1" w:themeTint="F2"/>
                                <w:sz w:val="18"/>
                                <w:szCs w:val="20"/>
                                <w:lang w:val="en-US"/>
                              </w:rPr>
                              <w:t xml:space="preserve">electronically </w:t>
                            </w:r>
                            <w:r w:rsidRPr="001870D6">
                              <w:rPr>
                                <w:rFonts w:asciiTheme="majorHAnsi" w:hAnsiTheme="majorHAnsi"/>
                                <w:color w:val="0D0D0D" w:themeColor="text1" w:themeTint="F2"/>
                                <w:sz w:val="18"/>
                                <w:szCs w:val="20"/>
                                <w:lang w:val="en-US"/>
                              </w:rPr>
                              <w:t xml:space="preserve">by the Commission </w:t>
                            </w:r>
                            <w:r>
                              <w:rPr>
                                <w:rFonts w:asciiTheme="majorHAnsi" w:hAnsiTheme="majorHAnsi"/>
                                <w:color w:val="0D0D0D" w:themeColor="text1" w:themeTint="F2"/>
                                <w:sz w:val="18"/>
                                <w:szCs w:val="22"/>
                                <w:lang w:val="en-US"/>
                              </w:rPr>
                              <w:t>on</w:t>
                            </w:r>
                            <w:r w:rsidR="00CE06EB" w:rsidRPr="001870D6">
                              <w:rPr>
                                <w:rFonts w:asciiTheme="majorHAnsi" w:hAnsiTheme="majorHAnsi"/>
                                <w:color w:val="0D0D0D" w:themeColor="text1" w:themeTint="F2"/>
                                <w:sz w:val="18"/>
                                <w:szCs w:val="22"/>
                                <w:lang w:val="en-US"/>
                              </w:rPr>
                              <w:t xml:space="preserve"> </w:t>
                            </w:r>
                            <w:r w:rsidR="00563AF0">
                              <w:rPr>
                                <w:rFonts w:asciiTheme="majorHAnsi" w:hAnsiTheme="majorHAnsi"/>
                                <w:color w:val="0D0D0D" w:themeColor="text1" w:themeTint="F2"/>
                                <w:sz w:val="18"/>
                                <w:szCs w:val="22"/>
                                <w:lang w:val="en-US"/>
                              </w:rPr>
                              <w:t>April 1</w:t>
                            </w:r>
                            <w:r w:rsidR="00D76676">
                              <w:rPr>
                                <w:rFonts w:asciiTheme="majorHAnsi" w:hAnsiTheme="majorHAnsi"/>
                                <w:color w:val="0D0D0D" w:themeColor="text1" w:themeTint="F2"/>
                                <w:sz w:val="18"/>
                                <w:szCs w:val="22"/>
                                <w:lang w:val="en-US"/>
                              </w:rPr>
                              <w:t>8</w:t>
                            </w:r>
                            <w:r w:rsidR="00563AF0">
                              <w:rPr>
                                <w:rFonts w:asciiTheme="majorHAnsi" w:hAnsiTheme="majorHAnsi"/>
                                <w:color w:val="0D0D0D" w:themeColor="text1" w:themeTint="F2"/>
                                <w:sz w:val="18"/>
                                <w:szCs w:val="22"/>
                                <w:lang w:val="en-US"/>
                              </w:rPr>
                              <w:t>,</w:t>
                            </w:r>
                            <w:r w:rsidR="00CE06EB" w:rsidRPr="001870D6">
                              <w:rPr>
                                <w:rFonts w:asciiTheme="majorHAnsi" w:hAnsiTheme="majorHAnsi"/>
                                <w:color w:val="0D0D0D" w:themeColor="text1" w:themeTint="F2"/>
                                <w:sz w:val="18"/>
                                <w:szCs w:val="22"/>
                                <w:lang w:val="en-US"/>
                              </w:rPr>
                              <w:t xml:space="preserve"> 2023</w:t>
                            </w:r>
                            <w:r w:rsidR="00563AF0">
                              <w:rPr>
                                <w:rFonts w:asciiTheme="majorHAnsi" w:hAnsiTheme="majorHAnsi"/>
                                <w:color w:val="0D0D0D" w:themeColor="text1" w:themeTint="F2"/>
                                <w:sz w:val="18"/>
                                <w:szCs w:val="22"/>
                                <w:lang w:val="en-US"/>
                              </w:rPr>
                              <w:t>.</w:t>
                            </w:r>
                          </w:p>
                          <w:p w14:paraId="2F25744C" w14:textId="77777777" w:rsidR="00112B67" w:rsidRPr="001870D6" w:rsidRDefault="00112B67" w:rsidP="00247403">
                            <w:pPr>
                              <w:tabs>
                                <w:tab w:val="center" w:pos="5400"/>
                              </w:tabs>
                              <w:suppressAutoHyphens/>
                              <w:spacing w:before="60"/>
                              <w:rPr>
                                <w:rFonts w:asciiTheme="minorHAnsi" w:hAnsiTheme="minorHAnsi" w:cs="Univers"/>
                                <w:color w:val="0D0D0D" w:themeColor="text1" w:themeTint="F2"/>
                                <w:sz w:val="20"/>
                                <w:szCs w:val="20"/>
                                <w:lang w:val="en-US"/>
                              </w:rPr>
                            </w:pPr>
                          </w:p>
                          <w:p w14:paraId="4AEB4A12" w14:textId="77777777" w:rsidR="00112B67" w:rsidRPr="001870D6" w:rsidRDefault="00112B67" w:rsidP="0059191A">
                            <w:pPr>
                              <w:tabs>
                                <w:tab w:val="center" w:pos="5400"/>
                              </w:tabs>
                              <w:suppressAutoHyphens/>
                              <w:spacing w:before="60"/>
                              <w:rPr>
                                <w:rFonts w:ascii="Calibri" w:hAnsi="Calibri"/>
                                <w:color w:val="FFFFFF" w:themeColor="background1"/>
                                <w:spacing w:val="-2"/>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6E95D" id="Text Box 7" o:spid="_x0000_s1029" type="#_x0000_t202" style="position:absolute;left:0;text-align:left;margin-left:107.8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" filled="f" stroked="f" strokeweight=".5pt">
                <v:textbox>
                  <w:txbxContent>
                    <w:p w14:paraId="47932969" w14:textId="58E6712B" w:rsidR="00CE06EB" w:rsidRPr="001870D6" w:rsidRDefault="001870D6" w:rsidP="00CE06EB">
                      <w:pPr>
                        <w:tabs>
                          <w:tab w:val="center" w:pos="5400"/>
                        </w:tabs>
                        <w:suppressAutoHyphens/>
                        <w:spacing w:before="60"/>
                        <w:rPr>
                          <w:rFonts w:asciiTheme="majorHAnsi" w:hAnsiTheme="majorHAnsi"/>
                          <w:color w:val="0D0D0D" w:themeColor="text1" w:themeTint="F2"/>
                          <w:sz w:val="18"/>
                          <w:szCs w:val="22"/>
                          <w:lang w:val="en-US"/>
                        </w:rPr>
                      </w:pPr>
                      <w:r w:rsidRPr="001870D6">
                        <w:rPr>
                          <w:rFonts w:asciiTheme="majorHAnsi" w:hAnsiTheme="majorHAnsi"/>
                          <w:color w:val="0D0D0D" w:themeColor="text1" w:themeTint="F2"/>
                          <w:sz w:val="18"/>
                          <w:szCs w:val="20"/>
                          <w:lang w:val="en-US"/>
                        </w:rPr>
                        <w:t xml:space="preserve">Approved </w:t>
                      </w:r>
                      <w:r>
                        <w:rPr>
                          <w:rFonts w:asciiTheme="majorHAnsi" w:hAnsiTheme="majorHAnsi"/>
                          <w:color w:val="0D0D0D" w:themeColor="text1" w:themeTint="F2"/>
                          <w:sz w:val="18"/>
                          <w:szCs w:val="20"/>
                          <w:lang w:val="en-US"/>
                        </w:rPr>
                        <w:t xml:space="preserve">electronically </w:t>
                      </w:r>
                      <w:r w:rsidRPr="001870D6">
                        <w:rPr>
                          <w:rFonts w:asciiTheme="majorHAnsi" w:hAnsiTheme="majorHAnsi"/>
                          <w:color w:val="0D0D0D" w:themeColor="text1" w:themeTint="F2"/>
                          <w:sz w:val="18"/>
                          <w:szCs w:val="20"/>
                          <w:lang w:val="en-US"/>
                        </w:rPr>
                        <w:t xml:space="preserve">by the Commission </w:t>
                      </w:r>
                      <w:r>
                        <w:rPr>
                          <w:rFonts w:asciiTheme="majorHAnsi" w:hAnsiTheme="majorHAnsi"/>
                          <w:color w:val="0D0D0D" w:themeColor="text1" w:themeTint="F2"/>
                          <w:sz w:val="18"/>
                          <w:szCs w:val="22"/>
                          <w:lang w:val="en-US"/>
                        </w:rPr>
                        <w:t>on</w:t>
                      </w:r>
                      <w:r w:rsidR="00CE06EB" w:rsidRPr="001870D6">
                        <w:rPr>
                          <w:rFonts w:asciiTheme="majorHAnsi" w:hAnsiTheme="majorHAnsi"/>
                          <w:color w:val="0D0D0D" w:themeColor="text1" w:themeTint="F2"/>
                          <w:sz w:val="18"/>
                          <w:szCs w:val="22"/>
                          <w:lang w:val="en-US"/>
                        </w:rPr>
                        <w:t xml:space="preserve"> </w:t>
                      </w:r>
                      <w:r w:rsidR="00563AF0">
                        <w:rPr>
                          <w:rFonts w:asciiTheme="majorHAnsi" w:hAnsiTheme="majorHAnsi"/>
                          <w:color w:val="0D0D0D" w:themeColor="text1" w:themeTint="F2"/>
                          <w:sz w:val="18"/>
                          <w:szCs w:val="22"/>
                          <w:lang w:val="en-US"/>
                        </w:rPr>
                        <w:t>April 1</w:t>
                      </w:r>
                      <w:r w:rsidR="00D76676">
                        <w:rPr>
                          <w:rFonts w:asciiTheme="majorHAnsi" w:hAnsiTheme="majorHAnsi"/>
                          <w:color w:val="0D0D0D" w:themeColor="text1" w:themeTint="F2"/>
                          <w:sz w:val="18"/>
                          <w:szCs w:val="22"/>
                          <w:lang w:val="en-US"/>
                        </w:rPr>
                        <w:t>8</w:t>
                      </w:r>
                      <w:r w:rsidR="00563AF0">
                        <w:rPr>
                          <w:rFonts w:asciiTheme="majorHAnsi" w:hAnsiTheme="majorHAnsi"/>
                          <w:color w:val="0D0D0D" w:themeColor="text1" w:themeTint="F2"/>
                          <w:sz w:val="18"/>
                          <w:szCs w:val="22"/>
                          <w:lang w:val="en-US"/>
                        </w:rPr>
                        <w:t>,</w:t>
                      </w:r>
                      <w:r w:rsidR="00CE06EB" w:rsidRPr="001870D6">
                        <w:rPr>
                          <w:rFonts w:asciiTheme="majorHAnsi" w:hAnsiTheme="majorHAnsi"/>
                          <w:color w:val="0D0D0D" w:themeColor="text1" w:themeTint="F2"/>
                          <w:sz w:val="18"/>
                          <w:szCs w:val="22"/>
                          <w:lang w:val="en-US"/>
                        </w:rPr>
                        <w:t xml:space="preserve"> 2023</w:t>
                      </w:r>
                      <w:r w:rsidR="00563AF0">
                        <w:rPr>
                          <w:rFonts w:asciiTheme="majorHAnsi" w:hAnsiTheme="majorHAnsi"/>
                          <w:color w:val="0D0D0D" w:themeColor="text1" w:themeTint="F2"/>
                          <w:sz w:val="18"/>
                          <w:szCs w:val="22"/>
                          <w:lang w:val="en-US"/>
                        </w:rPr>
                        <w:t>.</w:t>
                      </w:r>
                    </w:p>
                    <w:p w14:paraId="2F25744C" w14:textId="77777777" w:rsidR="00112B67" w:rsidRPr="001870D6" w:rsidRDefault="00112B67" w:rsidP="00247403">
                      <w:pPr>
                        <w:tabs>
                          <w:tab w:val="center" w:pos="5400"/>
                        </w:tabs>
                        <w:suppressAutoHyphens/>
                        <w:spacing w:before="60"/>
                        <w:rPr>
                          <w:rFonts w:asciiTheme="minorHAnsi" w:hAnsiTheme="minorHAnsi" w:cs="Univers"/>
                          <w:color w:val="0D0D0D" w:themeColor="text1" w:themeTint="F2"/>
                          <w:sz w:val="20"/>
                          <w:szCs w:val="20"/>
                          <w:lang w:val="en-US"/>
                        </w:rPr>
                      </w:pPr>
                    </w:p>
                    <w:p w14:paraId="4AEB4A12" w14:textId="77777777" w:rsidR="00112B67" w:rsidRPr="001870D6" w:rsidRDefault="00112B67" w:rsidP="0059191A">
                      <w:pPr>
                        <w:tabs>
                          <w:tab w:val="center" w:pos="5400"/>
                        </w:tabs>
                        <w:suppressAutoHyphens/>
                        <w:spacing w:before="60"/>
                        <w:rPr>
                          <w:rFonts w:ascii="Calibri" w:hAnsi="Calibri"/>
                          <w:color w:val="FFFFFF" w:themeColor="background1"/>
                          <w:spacing w:val="-2"/>
                          <w:sz w:val="16"/>
                          <w:lang w:val="en-US"/>
                        </w:rPr>
                      </w:pPr>
                    </w:p>
                  </w:txbxContent>
                </v:textbox>
              </v:shape>
            </w:pict>
          </mc:Fallback>
        </mc:AlternateContent>
      </w:r>
    </w:p>
    <w:p w14:paraId="132A3CF4"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56711925"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4BDE80FC"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3207324B" w14:textId="4B5954AA" w:rsidR="00A50FCF" w:rsidRPr="003C31B8" w:rsidRDefault="00B800FA" w:rsidP="00040C3A">
      <w:pPr>
        <w:tabs>
          <w:tab w:val="center" w:pos="5400"/>
        </w:tabs>
        <w:suppressAutoHyphens/>
        <w:jc w:val="center"/>
        <w:rPr>
          <w:rFonts w:asciiTheme="majorHAnsi" w:hAnsiTheme="majorHAnsi"/>
          <w:sz w:val="18"/>
          <w:szCs w:val="22"/>
          <w:lang w:val="en-US"/>
        </w:rPr>
      </w:pPr>
      <w:r w:rsidRPr="003C31B8">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313BC5F0" wp14:editId="608C08F6">
                <wp:simplePos x="0" y="0"/>
                <wp:positionH relativeFrom="column">
                  <wp:posOffset>1279525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AB282" w14:textId="77777777" w:rsidR="00563AF0" w:rsidRDefault="00112B67" w:rsidP="00113F73">
                            <w:pPr>
                              <w:spacing w:line="276" w:lineRule="auto"/>
                              <w:rPr>
                                <w:rFonts w:asciiTheme="majorHAnsi" w:hAnsiTheme="majorHAnsi"/>
                                <w:bCs/>
                                <w:color w:val="595959" w:themeColor="text1" w:themeTint="A6"/>
                                <w:sz w:val="18"/>
                                <w:szCs w:val="18"/>
                                <w:lang w:val="en-US"/>
                              </w:rPr>
                            </w:pPr>
                            <w:r w:rsidRPr="001870D6">
                              <w:rPr>
                                <w:rFonts w:asciiTheme="majorHAnsi" w:hAnsiTheme="majorHAnsi"/>
                                <w:b/>
                                <w:color w:val="595959" w:themeColor="text1" w:themeTint="A6"/>
                                <w:sz w:val="18"/>
                                <w:szCs w:val="18"/>
                                <w:lang w:val="en-US"/>
                              </w:rPr>
                              <w:t>Cit</w:t>
                            </w:r>
                            <w:r w:rsidR="001870D6" w:rsidRPr="001870D6">
                              <w:rPr>
                                <w:rFonts w:asciiTheme="majorHAnsi" w:hAnsiTheme="majorHAnsi"/>
                                <w:b/>
                                <w:color w:val="595959" w:themeColor="text1" w:themeTint="A6"/>
                                <w:sz w:val="18"/>
                                <w:szCs w:val="18"/>
                                <w:lang w:val="en-US"/>
                              </w:rPr>
                              <w:t>e as</w:t>
                            </w:r>
                            <w:r w:rsidRPr="001870D6">
                              <w:rPr>
                                <w:rFonts w:asciiTheme="majorHAnsi" w:hAnsiTheme="majorHAnsi"/>
                                <w:b/>
                                <w:color w:val="595959" w:themeColor="text1" w:themeTint="A6"/>
                                <w:sz w:val="18"/>
                                <w:szCs w:val="18"/>
                                <w:lang w:val="en-US"/>
                              </w:rPr>
                              <w:t>:</w:t>
                            </w:r>
                            <w:r w:rsidRPr="001870D6">
                              <w:rPr>
                                <w:rFonts w:asciiTheme="majorHAnsi" w:hAnsiTheme="majorHAnsi"/>
                                <w:color w:val="595959" w:themeColor="text1" w:themeTint="A6"/>
                                <w:sz w:val="18"/>
                                <w:szCs w:val="18"/>
                                <w:lang w:val="en-US"/>
                              </w:rPr>
                              <w:t xml:space="preserve"> </w:t>
                            </w:r>
                            <w:r w:rsidR="001870D6" w:rsidRPr="001870D6">
                              <w:rPr>
                                <w:rFonts w:asciiTheme="majorHAnsi" w:hAnsiTheme="majorHAnsi"/>
                                <w:color w:val="595959" w:themeColor="text1" w:themeTint="A6"/>
                                <w:sz w:val="18"/>
                                <w:szCs w:val="18"/>
                                <w:lang w:val="en-US"/>
                              </w:rPr>
                              <w:t>IACHR</w:t>
                            </w:r>
                            <w:r w:rsidRPr="001870D6">
                              <w:rPr>
                                <w:rFonts w:asciiTheme="majorHAnsi" w:hAnsiTheme="majorHAnsi"/>
                                <w:color w:val="595959" w:themeColor="text1" w:themeTint="A6"/>
                                <w:sz w:val="18"/>
                                <w:szCs w:val="18"/>
                                <w:lang w:val="en-US"/>
                              </w:rPr>
                              <w:t xml:space="preserve">, </w:t>
                            </w:r>
                            <w:r w:rsidR="001870D6" w:rsidRPr="001870D6">
                              <w:rPr>
                                <w:rFonts w:asciiTheme="majorHAnsi" w:hAnsiTheme="majorHAnsi"/>
                                <w:color w:val="595959" w:themeColor="text1" w:themeTint="A6"/>
                                <w:sz w:val="18"/>
                                <w:szCs w:val="18"/>
                                <w:lang w:val="en-US"/>
                              </w:rPr>
                              <w:t>Report</w:t>
                            </w:r>
                            <w:r w:rsidRPr="001870D6">
                              <w:rPr>
                                <w:rFonts w:asciiTheme="majorHAnsi" w:hAnsiTheme="majorHAnsi"/>
                                <w:color w:val="595959" w:themeColor="text1" w:themeTint="A6"/>
                                <w:sz w:val="18"/>
                                <w:szCs w:val="18"/>
                                <w:lang w:val="en-US"/>
                              </w:rPr>
                              <w:t xml:space="preserve"> No. </w:t>
                            </w:r>
                            <w:r w:rsidR="00563AF0">
                              <w:rPr>
                                <w:rFonts w:asciiTheme="majorHAnsi" w:hAnsiTheme="majorHAnsi"/>
                                <w:color w:val="595959" w:themeColor="text1" w:themeTint="A6"/>
                                <w:sz w:val="18"/>
                                <w:szCs w:val="18"/>
                                <w:lang w:val="en-US"/>
                              </w:rPr>
                              <w:t>47</w:t>
                            </w:r>
                            <w:r w:rsidRPr="001870D6">
                              <w:rPr>
                                <w:rFonts w:asciiTheme="majorHAnsi" w:hAnsiTheme="majorHAnsi"/>
                                <w:color w:val="595959" w:themeColor="text1" w:themeTint="A6"/>
                                <w:sz w:val="18"/>
                                <w:szCs w:val="18"/>
                                <w:lang w:val="en-US"/>
                              </w:rPr>
                              <w:t>/</w:t>
                            </w:r>
                            <w:r w:rsidR="00CE06EB" w:rsidRPr="001870D6">
                              <w:rPr>
                                <w:rFonts w:asciiTheme="majorHAnsi" w:hAnsiTheme="majorHAnsi"/>
                                <w:color w:val="595959" w:themeColor="text1" w:themeTint="A6"/>
                                <w:sz w:val="18"/>
                                <w:szCs w:val="18"/>
                                <w:lang w:val="en-US"/>
                              </w:rPr>
                              <w:t>23</w:t>
                            </w:r>
                            <w:r w:rsidRPr="001870D6">
                              <w:rPr>
                                <w:rFonts w:asciiTheme="majorHAnsi" w:hAnsiTheme="majorHAnsi"/>
                                <w:color w:val="595959" w:themeColor="text1" w:themeTint="A6"/>
                                <w:sz w:val="18"/>
                                <w:szCs w:val="18"/>
                                <w:lang w:val="en-US"/>
                              </w:rPr>
                              <w:t>. Peti</w:t>
                            </w:r>
                            <w:r w:rsidR="001870D6">
                              <w:rPr>
                                <w:rFonts w:asciiTheme="majorHAnsi" w:hAnsiTheme="majorHAnsi"/>
                                <w:color w:val="595959" w:themeColor="text1" w:themeTint="A6"/>
                                <w:sz w:val="18"/>
                                <w:szCs w:val="18"/>
                                <w:lang w:val="en-US"/>
                              </w:rPr>
                              <w:t>tio</w:t>
                            </w:r>
                            <w:r w:rsidRPr="001870D6">
                              <w:rPr>
                                <w:rFonts w:asciiTheme="majorHAnsi" w:hAnsiTheme="majorHAnsi"/>
                                <w:color w:val="595959" w:themeColor="text1" w:themeTint="A6"/>
                                <w:sz w:val="18"/>
                                <w:szCs w:val="18"/>
                                <w:lang w:val="en-US"/>
                              </w:rPr>
                              <w:t xml:space="preserve">n </w:t>
                            </w:r>
                            <w:r w:rsidR="00AF370E" w:rsidRPr="001870D6">
                              <w:rPr>
                                <w:rFonts w:asciiTheme="majorHAnsi" w:hAnsiTheme="majorHAnsi"/>
                                <w:color w:val="595959" w:themeColor="text1" w:themeTint="A6"/>
                                <w:sz w:val="18"/>
                                <w:szCs w:val="18"/>
                                <w:lang w:val="en-US"/>
                              </w:rPr>
                              <w:t>1880</w:t>
                            </w:r>
                            <w:r w:rsidRPr="001870D6">
                              <w:rPr>
                                <w:rFonts w:asciiTheme="majorHAnsi" w:hAnsiTheme="majorHAnsi"/>
                                <w:color w:val="595959" w:themeColor="text1" w:themeTint="A6"/>
                                <w:sz w:val="18"/>
                                <w:szCs w:val="18"/>
                                <w:lang w:val="en-US"/>
                              </w:rPr>
                              <w:t>-1</w:t>
                            </w:r>
                            <w:r w:rsidR="00AF370E" w:rsidRPr="001870D6">
                              <w:rPr>
                                <w:rFonts w:asciiTheme="majorHAnsi" w:hAnsiTheme="majorHAnsi"/>
                                <w:color w:val="595959" w:themeColor="text1" w:themeTint="A6"/>
                                <w:sz w:val="18"/>
                                <w:szCs w:val="18"/>
                                <w:lang w:val="en-US"/>
                              </w:rPr>
                              <w:t>1</w:t>
                            </w:r>
                            <w:r w:rsidRPr="001870D6">
                              <w:rPr>
                                <w:rFonts w:asciiTheme="majorHAnsi" w:hAnsiTheme="majorHAnsi"/>
                                <w:color w:val="595959" w:themeColor="text1" w:themeTint="A6"/>
                                <w:sz w:val="18"/>
                                <w:szCs w:val="18"/>
                                <w:lang w:val="en-US"/>
                              </w:rPr>
                              <w:t xml:space="preserve">. </w:t>
                            </w:r>
                            <w:r w:rsidR="001870D6" w:rsidRPr="001870D6">
                              <w:rPr>
                                <w:rFonts w:asciiTheme="majorHAnsi" w:hAnsiTheme="majorHAnsi"/>
                                <w:color w:val="595959" w:themeColor="text1" w:themeTint="A6"/>
                                <w:sz w:val="18"/>
                                <w:szCs w:val="18"/>
                                <w:lang w:val="en-US"/>
                              </w:rPr>
                              <w:t>Admissib</w:t>
                            </w:r>
                            <w:r w:rsidR="001870D6">
                              <w:rPr>
                                <w:rFonts w:asciiTheme="majorHAnsi" w:hAnsiTheme="majorHAnsi"/>
                                <w:color w:val="595959" w:themeColor="text1" w:themeTint="A6"/>
                                <w:sz w:val="18"/>
                                <w:szCs w:val="18"/>
                                <w:lang w:val="en-US"/>
                              </w:rPr>
                              <w:t>i</w:t>
                            </w:r>
                            <w:r w:rsidR="001870D6" w:rsidRPr="001870D6">
                              <w:rPr>
                                <w:rFonts w:asciiTheme="majorHAnsi" w:hAnsiTheme="majorHAnsi"/>
                                <w:color w:val="595959" w:themeColor="text1" w:themeTint="A6"/>
                                <w:sz w:val="18"/>
                                <w:szCs w:val="18"/>
                                <w:lang w:val="en-US"/>
                              </w:rPr>
                              <w:t>l</w:t>
                            </w:r>
                            <w:r w:rsidR="001870D6">
                              <w:rPr>
                                <w:rFonts w:asciiTheme="majorHAnsi" w:hAnsiTheme="majorHAnsi"/>
                                <w:color w:val="595959" w:themeColor="text1" w:themeTint="A6"/>
                                <w:sz w:val="18"/>
                                <w:szCs w:val="18"/>
                                <w:lang w:val="en-US"/>
                              </w:rPr>
                              <w:t>it</w:t>
                            </w:r>
                            <w:r w:rsidR="001870D6" w:rsidRPr="001870D6">
                              <w:rPr>
                                <w:rFonts w:asciiTheme="majorHAnsi" w:hAnsiTheme="majorHAnsi"/>
                                <w:color w:val="595959" w:themeColor="text1" w:themeTint="A6"/>
                                <w:sz w:val="18"/>
                                <w:szCs w:val="18"/>
                                <w:lang w:val="en-US"/>
                              </w:rPr>
                              <w:t>y</w:t>
                            </w:r>
                            <w:r w:rsidRPr="001870D6">
                              <w:rPr>
                                <w:rFonts w:asciiTheme="majorHAnsi" w:hAnsiTheme="majorHAnsi"/>
                                <w:color w:val="595959" w:themeColor="text1" w:themeTint="A6"/>
                                <w:sz w:val="18"/>
                                <w:szCs w:val="18"/>
                                <w:lang w:val="en-US"/>
                              </w:rPr>
                              <w:t>.</w:t>
                            </w:r>
                            <w:r w:rsidR="00564434" w:rsidRPr="001870D6">
                              <w:rPr>
                                <w:rFonts w:asciiTheme="majorHAnsi" w:hAnsiTheme="majorHAnsi"/>
                                <w:bCs/>
                                <w:color w:val="595959" w:themeColor="text1" w:themeTint="A6"/>
                                <w:sz w:val="18"/>
                                <w:szCs w:val="18"/>
                                <w:lang w:val="en-US"/>
                              </w:rPr>
                              <w:t xml:space="preserve"> </w:t>
                            </w:r>
                          </w:p>
                          <w:p w14:paraId="7D91E947" w14:textId="0E505981" w:rsidR="00112B67" w:rsidRPr="001870D6" w:rsidRDefault="001870D6" w:rsidP="00113F73">
                            <w:pPr>
                              <w:spacing w:line="276" w:lineRule="auto"/>
                              <w:rPr>
                                <w:rFonts w:asciiTheme="majorHAnsi" w:hAnsiTheme="majorHAnsi"/>
                                <w:color w:val="595959" w:themeColor="text1" w:themeTint="A6"/>
                                <w:sz w:val="18"/>
                                <w:szCs w:val="18"/>
                                <w:lang w:val="en-US"/>
                              </w:rPr>
                            </w:pPr>
                            <w:r>
                              <w:rPr>
                                <w:rFonts w:asciiTheme="majorHAnsi" w:hAnsiTheme="majorHAnsi"/>
                                <w:bCs/>
                                <w:color w:val="595959" w:themeColor="text1" w:themeTint="A6"/>
                                <w:sz w:val="18"/>
                                <w:szCs w:val="18"/>
                                <w:lang w:val="en-US"/>
                              </w:rPr>
                              <w:t xml:space="preserve">Members of the Mapuche </w:t>
                            </w:r>
                            <w:r w:rsidR="007343C5">
                              <w:rPr>
                                <w:rFonts w:asciiTheme="majorHAnsi" w:hAnsiTheme="majorHAnsi"/>
                                <w:bCs/>
                                <w:color w:val="595959" w:themeColor="text1" w:themeTint="A6"/>
                                <w:sz w:val="18"/>
                                <w:szCs w:val="18"/>
                                <w:lang w:val="en-US"/>
                              </w:rPr>
                              <w:t>C</w:t>
                            </w:r>
                            <w:r>
                              <w:rPr>
                                <w:rFonts w:asciiTheme="majorHAnsi" w:hAnsiTheme="majorHAnsi"/>
                                <w:bCs/>
                                <w:color w:val="595959" w:themeColor="text1" w:themeTint="A6"/>
                                <w:sz w:val="18"/>
                                <w:szCs w:val="18"/>
                                <w:lang w:val="en-US"/>
                              </w:rPr>
                              <w:t>ommunity</w:t>
                            </w:r>
                            <w:r w:rsidR="00112B67" w:rsidRPr="001870D6">
                              <w:rPr>
                                <w:rFonts w:asciiTheme="majorHAnsi" w:hAnsiTheme="majorHAnsi"/>
                                <w:color w:val="595959" w:themeColor="text1" w:themeTint="A6"/>
                                <w:sz w:val="18"/>
                                <w:szCs w:val="18"/>
                                <w:lang w:val="en-US"/>
                              </w:rPr>
                              <w:t xml:space="preserve">. </w:t>
                            </w:r>
                            <w:r w:rsidR="00AF370E" w:rsidRPr="001870D6">
                              <w:rPr>
                                <w:rFonts w:asciiTheme="majorHAnsi" w:hAnsiTheme="majorHAnsi"/>
                                <w:color w:val="595959" w:themeColor="text1" w:themeTint="A6"/>
                                <w:sz w:val="18"/>
                                <w:szCs w:val="18"/>
                                <w:lang w:val="en-US"/>
                              </w:rPr>
                              <w:t>Chile</w:t>
                            </w:r>
                            <w:r w:rsidR="00112B67" w:rsidRPr="001870D6">
                              <w:rPr>
                                <w:rFonts w:asciiTheme="majorHAnsi" w:hAnsiTheme="majorHAnsi"/>
                                <w:color w:val="595959" w:themeColor="text1" w:themeTint="A6"/>
                                <w:sz w:val="18"/>
                                <w:szCs w:val="18"/>
                                <w:lang w:val="en-US"/>
                              </w:rPr>
                              <w:t xml:space="preserve">. </w:t>
                            </w:r>
                            <w:r w:rsidR="00563AF0">
                              <w:rPr>
                                <w:rFonts w:asciiTheme="majorHAnsi" w:hAnsiTheme="majorHAnsi"/>
                                <w:color w:val="595959" w:themeColor="text1" w:themeTint="A6"/>
                                <w:sz w:val="18"/>
                                <w:szCs w:val="18"/>
                                <w:lang w:val="en-US"/>
                              </w:rPr>
                              <w:t>April 1</w:t>
                            </w:r>
                            <w:r w:rsidR="00D76676">
                              <w:rPr>
                                <w:rFonts w:asciiTheme="majorHAnsi" w:hAnsiTheme="majorHAnsi"/>
                                <w:color w:val="595959" w:themeColor="text1" w:themeTint="A6"/>
                                <w:sz w:val="18"/>
                                <w:szCs w:val="18"/>
                                <w:lang w:val="en-US"/>
                              </w:rPr>
                              <w:t>8</w:t>
                            </w:r>
                            <w:r w:rsidR="00563AF0">
                              <w:rPr>
                                <w:rFonts w:asciiTheme="majorHAnsi" w:hAnsiTheme="majorHAnsi"/>
                                <w:color w:val="595959" w:themeColor="text1" w:themeTint="A6"/>
                                <w:sz w:val="18"/>
                                <w:szCs w:val="18"/>
                                <w:lang w:val="en-US"/>
                              </w:rPr>
                              <w:t>, 2023</w:t>
                            </w:r>
                            <w:r w:rsidR="00112B67" w:rsidRPr="001870D6">
                              <w:rPr>
                                <w:rFonts w:asciiTheme="majorHAnsi" w:hAnsiTheme="majorHAnsi"/>
                                <w:color w:val="595959" w:themeColor="text1" w:themeTint="A6"/>
                                <w:sz w:val="18"/>
                                <w:szCs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BC5F0" id="Text Box 10" o:spid="_x0000_s1030" type="#_x0000_t202" style="position:absolute;left:0;text-align:left;margin-left:100.7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" filled="f" stroked="f" strokeweight=".5pt">
                <v:textbox>
                  <w:txbxContent>
                    <w:p w14:paraId="12EAB282" w14:textId="77777777" w:rsidR="00563AF0" w:rsidRDefault="00112B67" w:rsidP="00113F73">
                      <w:pPr>
                        <w:spacing w:line="276" w:lineRule="auto"/>
                        <w:rPr>
                          <w:rFonts w:asciiTheme="majorHAnsi" w:hAnsiTheme="majorHAnsi"/>
                          <w:bCs/>
                          <w:color w:val="595959" w:themeColor="text1" w:themeTint="A6"/>
                          <w:sz w:val="18"/>
                          <w:szCs w:val="18"/>
                          <w:lang w:val="en-US"/>
                        </w:rPr>
                      </w:pPr>
                      <w:r w:rsidRPr="001870D6">
                        <w:rPr>
                          <w:rFonts w:asciiTheme="majorHAnsi" w:hAnsiTheme="majorHAnsi"/>
                          <w:b/>
                          <w:color w:val="595959" w:themeColor="text1" w:themeTint="A6"/>
                          <w:sz w:val="18"/>
                          <w:szCs w:val="18"/>
                          <w:lang w:val="en-US"/>
                        </w:rPr>
                        <w:t>Cit</w:t>
                      </w:r>
                      <w:r w:rsidR="001870D6" w:rsidRPr="001870D6">
                        <w:rPr>
                          <w:rFonts w:asciiTheme="majorHAnsi" w:hAnsiTheme="majorHAnsi"/>
                          <w:b/>
                          <w:color w:val="595959" w:themeColor="text1" w:themeTint="A6"/>
                          <w:sz w:val="18"/>
                          <w:szCs w:val="18"/>
                          <w:lang w:val="en-US"/>
                        </w:rPr>
                        <w:t>e as</w:t>
                      </w:r>
                      <w:r w:rsidRPr="001870D6">
                        <w:rPr>
                          <w:rFonts w:asciiTheme="majorHAnsi" w:hAnsiTheme="majorHAnsi"/>
                          <w:b/>
                          <w:color w:val="595959" w:themeColor="text1" w:themeTint="A6"/>
                          <w:sz w:val="18"/>
                          <w:szCs w:val="18"/>
                          <w:lang w:val="en-US"/>
                        </w:rPr>
                        <w:t>:</w:t>
                      </w:r>
                      <w:r w:rsidRPr="001870D6">
                        <w:rPr>
                          <w:rFonts w:asciiTheme="majorHAnsi" w:hAnsiTheme="majorHAnsi"/>
                          <w:color w:val="595959" w:themeColor="text1" w:themeTint="A6"/>
                          <w:sz w:val="18"/>
                          <w:szCs w:val="18"/>
                          <w:lang w:val="en-US"/>
                        </w:rPr>
                        <w:t xml:space="preserve"> </w:t>
                      </w:r>
                      <w:r w:rsidR="001870D6" w:rsidRPr="001870D6">
                        <w:rPr>
                          <w:rFonts w:asciiTheme="majorHAnsi" w:hAnsiTheme="majorHAnsi"/>
                          <w:color w:val="595959" w:themeColor="text1" w:themeTint="A6"/>
                          <w:sz w:val="18"/>
                          <w:szCs w:val="18"/>
                          <w:lang w:val="en-US"/>
                        </w:rPr>
                        <w:t>IACHR</w:t>
                      </w:r>
                      <w:r w:rsidRPr="001870D6">
                        <w:rPr>
                          <w:rFonts w:asciiTheme="majorHAnsi" w:hAnsiTheme="majorHAnsi"/>
                          <w:color w:val="595959" w:themeColor="text1" w:themeTint="A6"/>
                          <w:sz w:val="18"/>
                          <w:szCs w:val="18"/>
                          <w:lang w:val="en-US"/>
                        </w:rPr>
                        <w:t xml:space="preserve">, </w:t>
                      </w:r>
                      <w:r w:rsidR="001870D6" w:rsidRPr="001870D6">
                        <w:rPr>
                          <w:rFonts w:asciiTheme="majorHAnsi" w:hAnsiTheme="majorHAnsi"/>
                          <w:color w:val="595959" w:themeColor="text1" w:themeTint="A6"/>
                          <w:sz w:val="18"/>
                          <w:szCs w:val="18"/>
                          <w:lang w:val="en-US"/>
                        </w:rPr>
                        <w:t>Report</w:t>
                      </w:r>
                      <w:r w:rsidRPr="001870D6">
                        <w:rPr>
                          <w:rFonts w:asciiTheme="majorHAnsi" w:hAnsiTheme="majorHAnsi"/>
                          <w:color w:val="595959" w:themeColor="text1" w:themeTint="A6"/>
                          <w:sz w:val="18"/>
                          <w:szCs w:val="18"/>
                          <w:lang w:val="en-US"/>
                        </w:rPr>
                        <w:t xml:space="preserve"> No. </w:t>
                      </w:r>
                      <w:r w:rsidR="00563AF0">
                        <w:rPr>
                          <w:rFonts w:asciiTheme="majorHAnsi" w:hAnsiTheme="majorHAnsi"/>
                          <w:color w:val="595959" w:themeColor="text1" w:themeTint="A6"/>
                          <w:sz w:val="18"/>
                          <w:szCs w:val="18"/>
                          <w:lang w:val="en-US"/>
                        </w:rPr>
                        <w:t>47</w:t>
                      </w:r>
                      <w:r w:rsidRPr="001870D6">
                        <w:rPr>
                          <w:rFonts w:asciiTheme="majorHAnsi" w:hAnsiTheme="majorHAnsi"/>
                          <w:color w:val="595959" w:themeColor="text1" w:themeTint="A6"/>
                          <w:sz w:val="18"/>
                          <w:szCs w:val="18"/>
                          <w:lang w:val="en-US"/>
                        </w:rPr>
                        <w:t>/</w:t>
                      </w:r>
                      <w:r w:rsidR="00CE06EB" w:rsidRPr="001870D6">
                        <w:rPr>
                          <w:rFonts w:asciiTheme="majorHAnsi" w:hAnsiTheme="majorHAnsi"/>
                          <w:color w:val="595959" w:themeColor="text1" w:themeTint="A6"/>
                          <w:sz w:val="18"/>
                          <w:szCs w:val="18"/>
                          <w:lang w:val="en-US"/>
                        </w:rPr>
                        <w:t>23</w:t>
                      </w:r>
                      <w:r w:rsidRPr="001870D6">
                        <w:rPr>
                          <w:rFonts w:asciiTheme="majorHAnsi" w:hAnsiTheme="majorHAnsi"/>
                          <w:color w:val="595959" w:themeColor="text1" w:themeTint="A6"/>
                          <w:sz w:val="18"/>
                          <w:szCs w:val="18"/>
                          <w:lang w:val="en-US"/>
                        </w:rPr>
                        <w:t>. Peti</w:t>
                      </w:r>
                      <w:r w:rsidR="001870D6">
                        <w:rPr>
                          <w:rFonts w:asciiTheme="majorHAnsi" w:hAnsiTheme="majorHAnsi"/>
                          <w:color w:val="595959" w:themeColor="text1" w:themeTint="A6"/>
                          <w:sz w:val="18"/>
                          <w:szCs w:val="18"/>
                          <w:lang w:val="en-US"/>
                        </w:rPr>
                        <w:t>tio</w:t>
                      </w:r>
                      <w:r w:rsidRPr="001870D6">
                        <w:rPr>
                          <w:rFonts w:asciiTheme="majorHAnsi" w:hAnsiTheme="majorHAnsi"/>
                          <w:color w:val="595959" w:themeColor="text1" w:themeTint="A6"/>
                          <w:sz w:val="18"/>
                          <w:szCs w:val="18"/>
                          <w:lang w:val="en-US"/>
                        </w:rPr>
                        <w:t xml:space="preserve">n </w:t>
                      </w:r>
                      <w:r w:rsidR="00AF370E" w:rsidRPr="001870D6">
                        <w:rPr>
                          <w:rFonts w:asciiTheme="majorHAnsi" w:hAnsiTheme="majorHAnsi"/>
                          <w:color w:val="595959" w:themeColor="text1" w:themeTint="A6"/>
                          <w:sz w:val="18"/>
                          <w:szCs w:val="18"/>
                          <w:lang w:val="en-US"/>
                        </w:rPr>
                        <w:t>1880</w:t>
                      </w:r>
                      <w:r w:rsidRPr="001870D6">
                        <w:rPr>
                          <w:rFonts w:asciiTheme="majorHAnsi" w:hAnsiTheme="majorHAnsi"/>
                          <w:color w:val="595959" w:themeColor="text1" w:themeTint="A6"/>
                          <w:sz w:val="18"/>
                          <w:szCs w:val="18"/>
                          <w:lang w:val="en-US"/>
                        </w:rPr>
                        <w:t>-1</w:t>
                      </w:r>
                      <w:r w:rsidR="00AF370E" w:rsidRPr="001870D6">
                        <w:rPr>
                          <w:rFonts w:asciiTheme="majorHAnsi" w:hAnsiTheme="majorHAnsi"/>
                          <w:color w:val="595959" w:themeColor="text1" w:themeTint="A6"/>
                          <w:sz w:val="18"/>
                          <w:szCs w:val="18"/>
                          <w:lang w:val="en-US"/>
                        </w:rPr>
                        <w:t>1</w:t>
                      </w:r>
                      <w:r w:rsidRPr="001870D6">
                        <w:rPr>
                          <w:rFonts w:asciiTheme="majorHAnsi" w:hAnsiTheme="majorHAnsi"/>
                          <w:color w:val="595959" w:themeColor="text1" w:themeTint="A6"/>
                          <w:sz w:val="18"/>
                          <w:szCs w:val="18"/>
                          <w:lang w:val="en-US"/>
                        </w:rPr>
                        <w:t xml:space="preserve">. </w:t>
                      </w:r>
                      <w:r w:rsidR="001870D6" w:rsidRPr="001870D6">
                        <w:rPr>
                          <w:rFonts w:asciiTheme="majorHAnsi" w:hAnsiTheme="majorHAnsi"/>
                          <w:color w:val="595959" w:themeColor="text1" w:themeTint="A6"/>
                          <w:sz w:val="18"/>
                          <w:szCs w:val="18"/>
                          <w:lang w:val="en-US"/>
                        </w:rPr>
                        <w:t>Admissib</w:t>
                      </w:r>
                      <w:r w:rsidR="001870D6">
                        <w:rPr>
                          <w:rFonts w:asciiTheme="majorHAnsi" w:hAnsiTheme="majorHAnsi"/>
                          <w:color w:val="595959" w:themeColor="text1" w:themeTint="A6"/>
                          <w:sz w:val="18"/>
                          <w:szCs w:val="18"/>
                          <w:lang w:val="en-US"/>
                        </w:rPr>
                        <w:t>i</w:t>
                      </w:r>
                      <w:r w:rsidR="001870D6" w:rsidRPr="001870D6">
                        <w:rPr>
                          <w:rFonts w:asciiTheme="majorHAnsi" w:hAnsiTheme="majorHAnsi"/>
                          <w:color w:val="595959" w:themeColor="text1" w:themeTint="A6"/>
                          <w:sz w:val="18"/>
                          <w:szCs w:val="18"/>
                          <w:lang w:val="en-US"/>
                        </w:rPr>
                        <w:t>l</w:t>
                      </w:r>
                      <w:r w:rsidR="001870D6">
                        <w:rPr>
                          <w:rFonts w:asciiTheme="majorHAnsi" w:hAnsiTheme="majorHAnsi"/>
                          <w:color w:val="595959" w:themeColor="text1" w:themeTint="A6"/>
                          <w:sz w:val="18"/>
                          <w:szCs w:val="18"/>
                          <w:lang w:val="en-US"/>
                        </w:rPr>
                        <w:t>it</w:t>
                      </w:r>
                      <w:r w:rsidR="001870D6" w:rsidRPr="001870D6">
                        <w:rPr>
                          <w:rFonts w:asciiTheme="majorHAnsi" w:hAnsiTheme="majorHAnsi"/>
                          <w:color w:val="595959" w:themeColor="text1" w:themeTint="A6"/>
                          <w:sz w:val="18"/>
                          <w:szCs w:val="18"/>
                          <w:lang w:val="en-US"/>
                        </w:rPr>
                        <w:t>y</w:t>
                      </w:r>
                      <w:r w:rsidRPr="001870D6">
                        <w:rPr>
                          <w:rFonts w:asciiTheme="majorHAnsi" w:hAnsiTheme="majorHAnsi"/>
                          <w:color w:val="595959" w:themeColor="text1" w:themeTint="A6"/>
                          <w:sz w:val="18"/>
                          <w:szCs w:val="18"/>
                          <w:lang w:val="en-US"/>
                        </w:rPr>
                        <w:t>.</w:t>
                      </w:r>
                      <w:r w:rsidR="00564434" w:rsidRPr="001870D6">
                        <w:rPr>
                          <w:rFonts w:asciiTheme="majorHAnsi" w:hAnsiTheme="majorHAnsi"/>
                          <w:bCs/>
                          <w:color w:val="595959" w:themeColor="text1" w:themeTint="A6"/>
                          <w:sz w:val="18"/>
                          <w:szCs w:val="18"/>
                          <w:lang w:val="en-US"/>
                        </w:rPr>
                        <w:t xml:space="preserve"> </w:t>
                      </w:r>
                    </w:p>
                    <w:p w14:paraId="7D91E947" w14:textId="0E505981" w:rsidR="00112B67" w:rsidRPr="001870D6" w:rsidRDefault="001870D6" w:rsidP="00113F73">
                      <w:pPr>
                        <w:spacing w:line="276" w:lineRule="auto"/>
                        <w:rPr>
                          <w:rFonts w:asciiTheme="majorHAnsi" w:hAnsiTheme="majorHAnsi"/>
                          <w:color w:val="595959" w:themeColor="text1" w:themeTint="A6"/>
                          <w:sz w:val="18"/>
                          <w:szCs w:val="18"/>
                          <w:lang w:val="en-US"/>
                        </w:rPr>
                      </w:pPr>
                      <w:r>
                        <w:rPr>
                          <w:rFonts w:asciiTheme="majorHAnsi" w:hAnsiTheme="majorHAnsi"/>
                          <w:bCs/>
                          <w:color w:val="595959" w:themeColor="text1" w:themeTint="A6"/>
                          <w:sz w:val="18"/>
                          <w:szCs w:val="18"/>
                          <w:lang w:val="en-US"/>
                        </w:rPr>
                        <w:t xml:space="preserve">Members of the Mapuche </w:t>
                      </w:r>
                      <w:r w:rsidR="007343C5">
                        <w:rPr>
                          <w:rFonts w:asciiTheme="majorHAnsi" w:hAnsiTheme="majorHAnsi"/>
                          <w:bCs/>
                          <w:color w:val="595959" w:themeColor="text1" w:themeTint="A6"/>
                          <w:sz w:val="18"/>
                          <w:szCs w:val="18"/>
                          <w:lang w:val="en-US"/>
                        </w:rPr>
                        <w:t>C</w:t>
                      </w:r>
                      <w:r>
                        <w:rPr>
                          <w:rFonts w:asciiTheme="majorHAnsi" w:hAnsiTheme="majorHAnsi"/>
                          <w:bCs/>
                          <w:color w:val="595959" w:themeColor="text1" w:themeTint="A6"/>
                          <w:sz w:val="18"/>
                          <w:szCs w:val="18"/>
                          <w:lang w:val="en-US"/>
                        </w:rPr>
                        <w:t>ommunity</w:t>
                      </w:r>
                      <w:r w:rsidR="00112B67" w:rsidRPr="001870D6">
                        <w:rPr>
                          <w:rFonts w:asciiTheme="majorHAnsi" w:hAnsiTheme="majorHAnsi"/>
                          <w:color w:val="595959" w:themeColor="text1" w:themeTint="A6"/>
                          <w:sz w:val="18"/>
                          <w:szCs w:val="18"/>
                          <w:lang w:val="en-US"/>
                        </w:rPr>
                        <w:t xml:space="preserve">. </w:t>
                      </w:r>
                      <w:r w:rsidR="00AF370E" w:rsidRPr="001870D6">
                        <w:rPr>
                          <w:rFonts w:asciiTheme="majorHAnsi" w:hAnsiTheme="majorHAnsi"/>
                          <w:color w:val="595959" w:themeColor="text1" w:themeTint="A6"/>
                          <w:sz w:val="18"/>
                          <w:szCs w:val="18"/>
                          <w:lang w:val="en-US"/>
                        </w:rPr>
                        <w:t>Chile</w:t>
                      </w:r>
                      <w:r w:rsidR="00112B67" w:rsidRPr="001870D6">
                        <w:rPr>
                          <w:rFonts w:asciiTheme="majorHAnsi" w:hAnsiTheme="majorHAnsi"/>
                          <w:color w:val="595959" w:themeColor="text1" w:themeTint="A6"/>
                          <w:sz w:val="18"/>
                          <w:szCs w:val="18"/>
                          <w:lang w:val="en-US"/>
                        </w:rPr>
                        <w:t xml:space="preserve">. </w:t>
                      </w:r>
                      <w:r w:rsidR="00563AF0">
                        <w:rPr>
                          <w:rFonts w:asciiTheme="majorHAnsi" w:hAnsiTheme="majorHAnsi"/>
                          <w:color w:val="595959" w:themeColor="text1" w:themeTint="A6"/>
                          <w:sz w:val="18"/>
                          <w:szCs w:val="18"/>
                          <w:lang w:val="en-US"/>
                        </w:rPr>
                        <w:t>April 1</w:t>
                      </w:r>
                      <w:r w:rsidR="00D76676">
                        <w:rPr>
                          <w:rFonts w:asciiTheme="majorHAnsi" w:hAnsiTheme="majorHAnsi"/>
                          <w:color w:val="595959" w:themeColor="text1" w:themeTint="A6"/>
                          <w:sz w:val="18"/>
                          <w:szCs w:val="18"/>
                          <w:lang w:val="en-US"/>
                        </w:rPr>
                        <w:t>8</w:t>
                      </w:r>
                      <w:r w:rsidR="00563AF0">
                        <w:rPr>
                          <w:rFonts w:asciiTheme="majorHAnsi" w:hAnsiTheme="majorHAnsi"/>
                          <w:color w:val="595959" w:themeColor="text1" w:themeTint="A6"/>
                          <w:sz w:val="18"/>
                          <w:szCs w:val="18"/>
                          <w:lang w:val="en-US"/>
                        </w:rPr>
                        <w:t>, 2023</w:t>
                      </w:r>
                      <w:r w:rsidR="00112B67" w:rsidRPr="001870D6">
                        <w:rPr>
                          <w:rFonts w:asciiTheme="majorHAnsi" w:hAnsiTheme="majorHAnsi"/>
                          <w:color w:val="595959" w:themeColor="text1" w:themeTint="A6"/>
                          <w:sz w:val="18"/>
                          <w:szCs w:val="18"/>
                          <w:lang w:val="en-US"/>
                        </w:rPr>
                        <w:t>.</w:t>
                      </w:r>
                    </w:p>
                  </w:txbxContent>
                </v:textbox>
              </v:shape>
            </w:pict>
          </mc:Fallback>
        </mc:AlternateContent>
      </w:r>
    </w:p>
    <w:p w14:paraId="59212C8E" w14:textId="3E9092B7" w:rsidR="00A50FCF" w:rsidRPr="003C31B8" w:rsidRDefault="00A50FCF" w:rsidP="00040C3A">
      <w:pPr>
        <w:tabs>
          <w:tab w:val="center" w:pos="5400"/>
        </w:tabs>
        <w:suppressAutoHyphens/>
        <w:jc w:val="center"/>
        <w:rPr>
          <w:rFonts w:asciiTheme="majorHAnsi" w:hAnsiTheme="majorHAnsi"/>
          <w:sz w:val="18"/>
          <w:szCs w:val="22"/>
          <w:lang w:val="en-US"/>
        </w:rPr>
      </w:pPr>
    </w:p>
    <w:p w14:paraId="68B71E19" w14:textId="77777777" w:rsidR="00A50FCF" w:rsidRPr="003C31B8" w:rsidRDefault="00A50FCF" w:rsidP="00040C3A">
      <w:pPr>
        <w:tabs>
          <w:tab w:val="center" w:pos="5400"/>
        </w:tabs>
        <w:suppressAutoHyphens/>
        <w:jc w:val="center"/>
        <w:rPr>
          <w:rFonts w:asciiTheme="majorHAnsi" w:hAnsiTheme="majorHAnsi"/>
          <w:sz w:val="18"/>
          <w:szCs w:val="22"/>
          <w:lang w:val="en-US"/>
        </w:rPr>
      </w:pPr>
    </w:p>
    <w:p w14:paraId="540A8F1B" w14:textId="77777777" w:rsidR="0090270B" w:rsidRPr="003C31B8" w:rsidRDefault="00D306D1" w:rsidP="005516A1">
      <w:pPr>
        <w:tabs>
          <w:tab w:val="center" w:pos="5400"/>
        </w:tabs>
        <w:suppressAutoHyphens/>
        <w:jc w:val="center"/>
        <w:rPr>
          <w:rFonts w:asciiTheme="majorHAnsi" w:hAnsiTheme="majorHAnsi"/>
          <w:b/>
          <w:sz w:val="20"/>
          <w:lang w:val="en-US"/>
        </w:rPr>
      </w:pPr>
      <w:r w:rsidRPr="003C31B8">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7AE71DFA" wp14:editId="41B36B8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DA776" w14:textId="1035A203" w:rsidR="00112B67" w:rsidRPr="00D72DC6" w:rsidRDefault="00112B67" w:rsidP="00F02AD1">
                            <w:pPr>
                              <w:rPr>
                                <w:color w:val="FFFFFF" w:themeColor="background1"/>
                                <w14:textFill>
                                  <w14:noFill/>
                                </w14:textFill>
                              </w:rPr>
                            </w:pPr>
                            <w:r>
                              <w:rPr>
                                <w:noProof/>
                                <w:lang w:val="en-US"/>
                              </w:rPr>
                              <w:drawing>
                                <wp:inline distT="0" distB="0" distL="0" distR="0" wp14:anchorId="7494F759" wp14:editId="3F8C7D57">
                                  <wp:extent cx="1824355" cy="465913"/>
                                  <wp:effectExtent l="0" t="0" r="444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1824355" cy="4659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1DF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A8DA776" w14:textId="1035A203" w:rsidR="00112B67" w:rsidRPr="00D72DC6" w:rsidRDefault="00112B67" w:rsidP="00F02AD1">
                      <w:pPr>
                        <w:rPr>
                          <w:color w:val="FFFFFF" w:themeColor="background1"/>
                          <w14:textFill>
                            <w14:noFill/>
                          </w14:textFill>
                        </w:rPr>
                      </w:pPr>
                      <w:r>
                        <w:rPr>
                          <w:noProof/>
                          <w:lang w:val="en-US"/>
                        </w:rPr>
                        <w:drawing>
                          <wp:inline distT="0" distB="0" distL="0" distR="0" wp14:anchorId="7494F759" wp14:editId="3F8C7D57">
                            <wp:extent cx="1824355" cy="465913"/>
                            <wp:effectExtent l="0" t="0" r="444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1824355" cy="465913"/>
                                    </a:xfrm>
                                    <a:prstGeom prst="rect">
                                      <a:avLst/>
                                    </a:prstGeom>
                                  </pic:spPr>
                                </pic:pic>
                              </a:graphicData>
                            </a:graphic>
                          </wp:inline>
                        </w:drawing>
                      </w:r>
                    </w:p>
                  </w:txbxContent>
                </v:textbox>
              </v:shape>
            </w:pict>
          </mc:Fallback>
        </mc:AlternateContent>
      </w:r>
      <w:r w:rsidRPr="003C31B8">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3937229B" wp14:editId="13375F8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1CC48" w14:textId="7821CFA6"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63AF0">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7229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F71CC48" w14:textId="7821CFA6"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63AF0">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p>
    <w:p w14:paraId="3420D979" w14:textId="77777777" w:rsidR="0070697F" w:rsidRPr="003C31B8" w:rsidRDefault="004A6A54" w:rsidP="005516A1">
      <w:pPr>
        <w:tabs>
          <w:tab w:val="center" w:pos="5400"/>
        </w:tabs>
        <w:suppressAutoHyphens/>
        <w:jc w:val="center"/>
        <w:rPr>
          <w:rFonts w:asciiTheme="majorHAnsi" w:hAnsiTheme="majorHAnsi"/>
          <w:b/>
          <w:sz w:val="20"/>
          <w:lang w:val="en-US"/>
        </w:rPr>
        <w:sectPr w:rsidR="0070697F" w:rsidRPr="003C31B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3C31B8">
        <w:rPr>
          <w:rFonts w:asciiTheme="majorHAnsi" w:hAnsiTheme="majorHAnsi"/>
          <w:b/>
          <w:sz w:val="20"/>
          <w:lang w:val="en-US"/>
        </w:rPr>
        <w:tab/>
      </w:r>
    </w:p>
    <w:p w14:paraId="6B43C88D" w14:textId="3DC9DCBC" w:rsidR="003239B8" w:rsidRPr="003C31B8" w:rsidRDefault="003239B8" w:rsidP="004A6A54">
      <w:pPr>
        <w:spacing w:after="240"/>
        <w:ind w:firstLine="720"/>
        <w:jc w:val="both"/>
        <w:rPr>
          <w:rFonts w:asciiTheme="majorHAnsi" w:hAnsiTheme="majorHAnsi"/>
          <w:b/>
          <w:bCs/>
          <w:sz w:val="20"/>
          <w:szCs w:val="20"/>
          <w:lang w:val="en-US"/>
        </w:rPr>
      </w:pPr>
      <w:r w:rsidRPr="003C31B8">
        <w:rPr>
          <w:rFonts w:asciiTheme="majorHAnsi" w:hAnsiTheme="majorHAnsi"/>
          <w:b/>
          <w:bCs/>
          <w:sz w:val="20"/>
          <w:szCs w:val="20"/>
          <w:lang w:val="en-US"/>
        </w:rPr>
        <w:lastRenderedPageBreak/>
        <w:t>I.</w:t>
      </w:r>
      <w:r w:rsidRPr="003C31B8">
        <w:rPr>
          <w:rFonts w:asciiTheme="majorHAnsi" w:hAnsiTheme="majorHAnsi"/>
          <w:b/>
          <w:bCs/>
          <w:sz w:val="20"/>
          <w:szCs w:val="20"/>
          <w:lang w:val="en-US"/>
        </w:rPr>
        <w:tab/>
      </w:r>
      <w:r w:rsidR="001870D6" w:rsidRPr="003C31B8">
        <w:rPr>
          <w:rFonts w:asciiTheme="majorHAnsi" w:hAnsiTheme="majorHAnsi"/>
          <w:b/>
          <w:bCs/>
          <w:sz w:val="20"/>
          <w:szCs w:val="20"/>
          <w:lang w:val="en-US"/>
        </w:rPr>
        <w:t>INFORMATION ABOUT THEPETITION</w:t>
      </w:r>
      <w:r w:rsidRPr="003C31B8">
        <w:rPr>
          <w:rFonts w:asciiTheme="majorHAnsi" w:hAnsiTheme="majorHAnsi"/>
          <w:b/>
          <w:bCs/>
          <w:sz w:val="20"/>
          <w:szCs w:val="20"/>
          <w:lang w:val="en-US"/>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B25F80" w14:paraId="26F93948" w14:textId="77777777" w:rsidTr="00090DCA">
        <w:tc>
          <w:tcPr>
            <w:tcW w:w="3600" w:type="dxa"/>
            <w:tcBorders>
              <w:top w:val="single" w:sz="4" w:space="0" w:color="auto"/>
              <w:bottom w:val="single" w:sz="6" w:space="0" w:color="auto"/>
            </w:tcBorders>
            <w:shd w:val="clear" w:color="auto" w:fill="67AE3C"/>
            <w:vAlign w:val="center"/>
          </w:tcPr>
          <w:p w14:paraId="2271C202" w14:textId="1703F91D" w:rsidR="003239B8" w:rsidRPr="003C31B8" w:rsidRDefault="001870D6" w:rsidP="006C2480">
            <w:pPr>
              <w:jc w:val="center"/>
              <w:rPr>
                <w:rFonts w:ascii="Cambria" w:hAnsi="Cambria"/>
                <w:b/>
                <w:color w:val="FFFFFF" w:themeColor="background1"/>
                <w:sz w:val="20"/>
                <w:szCs w:val="20"/>
                <w:lang w:val="en-US"/>
              </w:rPr>
            </w:pPr>
            <w:r w:rsidRPr="003C31B8">
              <w:rPr>
                <w:rFonts w:ascii="Cambria" w:hAnsi="Cambria"/>
                <w:b/>
                <w:color w:val="FFFFFF" w:themeColor="background1"/>
                <w:sz w:val="20"/>
                <w:szCs w:val="20"/>
                <w:lang w:val="en-US"/>
              </w:rPr>
              <w:t>The petitioner</w:t>
            </w:r>
            <w:r w:rsidR="003239B8" w:rsidRPr="003C31B8">
              <w:rPr>
                <w:rFonts w:ascii="Cambria" w:hAnsi="Cambria"/>
                <w:b/>
                <w:color w:val="FFFFFF" w:themeColor="background1"/>
                <w:sz w:val="20"/>
                <w:szCs w:val="20"/>
                <w:lang w:val="en-US"/>
              </w:rPr>
              <w:t>:</w:t>
            </w:r>
          </w:p>
        </w:tc>
        <w:tc>
          <w:tcPr>
            <w:tcW w:w="5643" w:type="dxa"/>
            <w:vAlign w:val="center"/>
          </w:tcPr>
          <w:p w14:paraId="012C9914" w14:textId="7A766CBD" w:rsidR="003239B8" w:rsidRPr="008B003F" w:rsidRDefault="009D5BBC" w:rsidP="00E7203B">
            <w:pPr>
              <w:jc w:val="both"/>
              <w:rPr>
                <w:rFonts w:ascii="Cambria" w:hAnsi="Cambria"/>
                <w:bCs/>
                <w:sz w:val="20"/>
                <w:szCs w:val="20"/>
                <w:lang w:val="en-US"/>
              </w:rPr>
            </w:pPr>
            <w:r w:rsidRPr="008B003F">
              <w:rPr>
                <w:rFonts w:ascii="Cambria" w:hAnsi="Cambria"/>
                <w:bCs/>
                <w:sz w:val="20"/>
                <w:szCs w:val="20"/>
                <w:lang w:val="en-US"/>
              </w:rPr>
              <w:t xml:space="preserve">Yolanda Llanquitur Parra, Emelina Millanao Ancavil, Tulio Raasen Rivera, Jaime Madariaga De la Barra, Ciro Colombara López </w:t>
            </w:r>
            <w:r w:rsidR="001870D6" w:rsidRPr="008B003F">
              <w:rPr>
                <w:rFonts w:ascii="Cambria" w:hAnsi="Cambria"/>
                <w:bCs/>
                <w:sz w:val="20"/>
                <w:szCs w:val="20"/>
                <w:lang w:val="en-US"/>
              </w:rPr>
              <w:t>and</w:t>
            </w:r>
            <w:r w:rsidRPr="008B003F">
              <w:rPr>
                <w:rFonts w:ascii="Cambria" w:hAnsi="Cambria"/>
                <w:bCs/>
                <w:sz w:val="20"/>
                <w:szCs w:val="20"/>
                <w:lang w:val="en-US"/>
              </w:rPr>
              <w:t xml:space="preserve"> Karina Riquelme Viveros</w:t>
            </w:r>
          </w:p>
        </w:tc>
      </w:tr>
      <w:tr w:rsidR="003239B8" w:rsidRPr="00B25F80" w14:paraId="67E2D749" w14:textId="77777777" w:rsidTr="00090DCA">
        <w:tc>
          <w:tcPr>
            <w:tcW w:w="3600" w:type="dxa"/>
            <w:tcBorders>
              <w:top w:val="single" w:sz="6" w:space="0" w:color="auto"/>
              <w:bottom w:val="single" w:sz="6" w:space="0" w:color="auto"/>
            </w:tcBorders>
            <w:shd w:val="clear" w:color="auto" w:fill="67AE3C"/>
            <w:vAlign w:val="center"/>
          </w:tcPr>
          <w:p w14:paraId="42174EA8" w14:textId="5B7C5F06" w:rsidR="003239B8" w:rsidRPr="003C31B8" w:rsidRDefault="001870D6" w:rsidP="006C2480">
            <w:pPr>
              <w:jc w:val="center"/>
              <w:rPr>
                <w:rFonts w:ascii="Cambria" w:hAnsi="Cambria"/>
                <w:b/>
                <w:color w:val="FFFFFF" w:themeColor="background1"/>
                <w:sz w:val="20"/>
                <w:szCs w:val="20"/>
                <w:lang w:val="en-US"/>
              </w:rPr>
            </w:pPr>
            <w:r w:rsidRPr="003C31B8">
              <w:rPr>
                <w:rFonts w:ascii="Cambria" w:hAnsi="Cambria"/>
                <w:b/>
                <w:color w:val="FFFFFF" w:themeColor="background1"/>
                <w:sz w:val="20"/>
                <w:szCs w:val="20"/>
                <w:lang w:val="en-US"/>
              </w:rPr>
              <w:t>Alleged victims:</w:t>
            </w:r>
          </w:p>
        </w:tc>
        <w:tc>
          <w:tcPr>
            <w:tcW w:w="5643" w:type="dxa"/>
            <w:vAlign w:val="center"/>
          </w:tcPr>
          <w:p w14:paraId="13315DA9" w14:textId="67C19133" w:rsidR="003239B8" w:rsidRPr="003C31B8" w:rsidRDefault="001870D6" w:rsidP="006C2480">
            <w:pPr>
              <w:jc w:val="both"/>
              <w:rPr>
                <w:rFonts w:ascii="Cambria" w:hAnsi="Cambria"/>
                <w:bCs/>
                <w:sz w:val="20"/>
                <w:szCs w:val="20"/>
                <w:lang w:val="en-US"/>
              </w:rPr>
            </w:pPr>
            <w:r w:rsidRPr="003C31B8">
              <w:rPr>
                <w:rFonts w:ascii="Cambria" w:hAnsi="Cambria"/>
                <w:bCs/>
                <w:sz w:val="20"/>
                <w:szCs w:val="20"/>
                <w:lang w:val="en-US"/>
              </w:rPr>
              <w:t>Members of the</w:t>
            </w:r>
            <w:r w:rsidR="009D5BBC" w:rsidRPr="003C31B8">
              <w:rPr>
                <w:rFonts w:ascii="Cambria" w:hAnsi="Cambria"/>
                <w:bCs/>
                <w:sz w:val="20"/>
                <w:szCs w:val="20"/>
                <w:lang w:val="en-US"/>
              </w:rPr>
              <w:t xml:space="preserve"> Mapuche</w:t>
            </w:r>
            <w:r w:rsidRPr="003C31B8">
              <w:rPr>
                <w:rFonts w:ascii="Cambria" w:hAnsi="Cambria"/>
                <w:bCs/>
                <w:sz w:val="20"/>
                <w:szCs w:val="20"/>
                <w:lang w:val="en-US"/>
              </w:rPr>
              <w:t xml:space="preserve"> </w:t>
            </w:r>
            <w:r w:rsidR="007343C5">
              <w:rPr>
                <w:rFonts w:ascii="Cambria" w:hAnsi="Cambria"/>
                <w:bCs/>
                <w:sz w:val="20"/>
                <w:szCs w:val="20"/>
                <w:lang w:val="en-US"/>
              </w:rPr>
              <w:t>c</w:t>
            </w:r>
            <w:r w:rsidRPr="003C31B8">
              <w:rPr>
                <w:rFonts w:ascii="Cambria" w:hAnsi="Cambria"/>
                <w:bCs/>
                <w:sz w:val="20"/>
                <w:szCs w:val="20"/>
                <w:lang w:val="en-US"/>
              </w:rPr>
              <w:t>ommunity</w:t>
            </w:r>
            <w:r w:rsidR="009D5BBC" w:rsidRPr="003C31B8">
              <w:rPr>
                <w:rStyle w:val="FootnoteReference"/>
                <w:rFonts w:ascii="Cambria" w:hAnsi="Cambria"/>
                <w:bCs/>
                <w:sz w:val="20"/>
                <w:szCs w:val="20"/>
                <w:lang w:val="en-US"/>
              </w:rPr>
              <w:footnoteReference w:id="2"/>
            </w:r>
          </w:p>
        </w:tc>
      </w:tr>
      <w:tr w:rsidR="003239B8" w:rsidRPr="003C31B8" w14:paraId="1F518708" w14:textId="77777777" w:rsidTr="00090DCA">
        <w:tc>
          <w:tcPr>
            <w:tcW w:w="3600" w:type="dxa"/>
            <w:tcBorders>
              <w:top w:val="single" w:sz="6" w:space="0" w:color="auto"/>
              <w:bottom w:val="single" w:sz="6" w:space="0" w:color="auto"/>
            </w:tcBorders>
            <w:shd w:val="clear" w:color="auto" w:fill="67AE3C"/>
            <w:vAlign w:val="center"/>
          </w:tcPr>
          <w:p w14:paraId="046A02E2" w14:textId="5CF86029" w:rsidR="003239B8" w:rsidRPr="003C31B8" w:rsidRDefault="001870D6" w:rsidP="006C2480">
            <w:pPr>
              <w:jc w:val="center"/>
              <w:rPr>
                <w:rFonts w:ascii="Cambria" w:hAnsi="Cambria"/>
                <w:b/>
                <w:color w:val="FFFFFF" w:themeColor="background1"/>
                <w:sz w:val="20"/>
                <w:szCs w:val="20"/>
                <w:lang w:val="en-US"/>
              </w:rPr>
            </w:pPr>
            <w:r w:rsidRPr="003C31B8">
              <w:rPr>
                <w:rFonts w:ascii="Cambria" w:hAnsi="Cambria"/>
                <w:b/>
                <w:color w:val="FFFFFF" w:themeColor="background1"/>
                <w:sz w:val="20"/>
                <w:szCs w:val="20"/>
                <w:lang w:val="en-US"/>
              </w:rPr>
              <w:t>Respondent State</w:t>
            </w:r>
            <w:r w:rsidR="003239B8" w:rsidRPr="003C31B8">
              <w:rPr>
                <w:rFonts w:ascii="Cambria" w:hAnsi="Cambria"/>
                <w:b/>
                <w:color w:val="FFFFFF" w:themeColor="background1"/>
                <w:sz w:val="20"/>
                <w:szCs w:val="20"/>
                <w:lang w:val="en-US"/>
              </w:rPr>
              <w:t>:</w:t>
            </w:r>
          </w:p>
        </w:tc>
        <w:tc>
          <w:tcPr>
            <w:tcW w:w="5643" w:type="dxa"/>
            <w:vAlign w:val="center"/>
          </w:tcPr>
          <w:p w14:paraId="71FD5923" w14:textId="1D0A3AEF" w:rsidR="003239B8" w:rsidRPr="003C31B8" w:rsidRDefault="003103E4" w:rsidP="006C2480">
            <w:pPr>
              <w:jc w:val="both"/>
              <w:rPr>
                <w:rFonts w:ascii="Cambria" w:hAnsi="Cambria"/>
                <w:bCs/>
                <w:sz w:val="20"/>
                <w:szCs w:val="20"/>
                <w:lang w:val="en-US"/>
              </w:rPr>
            </w:pPr>
            <w:r w:rsidRPr="003C31B8">
              <w:rPr>
                <w:rFonts w:ascii="Cambria" w:hAnsi="Cambria"/>
                <w:bCs/>
                <w:sz w:val="20"/>
                <w:szCs w:val="20"/>
                <w:lang w:val="en-US"/>
              </w:rPr>
              <w:t>Chile</w:t>
            </w:r>
          </w:p>
        </w:tc>
      </w:tr>
      <w:tr w:rsidR="006C5CD4" w:rsidRPr="00B25F80" w14:paraId="54063E34" w14:textId="77777777" w:rsidTr="00090DCA">
        <w:trPr>
          <w:trHeight w:val="1472"/>
        </w:trPr>
        <w:tc>
          <w:tcPr>
            <w:tcW w:w="3600" w:type="dxa"/>
            <w:tcBorders>
              <w:top w:val="single" w:sz="6" w:space="0" w:color="auto"/>
              <w:bottom w:val="single" w:sz="6" w:space="0" w:color="auto"/>
            </w:tcBorders>
            <w:shd w:val="clear" w:color="auto" w:fill="67AE3C"/>
            <w:vAlign w:val="center"/>
          </w:tcPr>
          <w:p w14:paraId="15B6065D" w14:textId="6DE7006A" w:rsidR="006C5CD4" w:rsidRPr="003C31B8" w:rsidRDefault="001870D6" w:rsidP="006C5CD4">
            <w:pPr>
              <w:jc w:val="center"/>
              <w:rPr>
                <w:rFonts w:ascii="Cambria" w:hAnsi="Cambria"/>
                <w:b/>
                <w:color w:val="FFFFFF" w:themeColor="background1"/>
                <w:sz w:val="20"/>
                <w:szCs w:val="20"/>
                <w:lang w:val="en-US"/>
              </w:rPr>
            </w:pPr>
            <w:r w:rsidRPr="003C31B8">
              <w:rPr>
                <w:rFonts w:ascii="Cambria" w:hAnsi="Cambria"/>
                <w:b/>
                <w:color w:val="FFFFFF" w:themeColor="background1"/>
                <w:sz w:val="20"/>
                <w:szCs w:val="20"/>
                <w:lang w:val="en-US"/>
              </w:rPr>
              <w:t>Rights invoked</w:t>
            </w:r>
            <w:r w:rsidR="006C5CD4" w:rsidRPr="003C31B8">
              <w:rPr>
                <w:rFonts w:ascii="Cambria" w:hAnsi="Cambria"/>
                <w:b/>
                <w:color w:val="FFFFFF" w:themeColor="background1"/>
                <w:sz w:val="20"/>
                <w:szCs w:val="20"/>
                <w:lang w:val="en-US"/>
              </w:rPr>
              <w:t>:</w:t>
            </w:r>
          </w:p>
        </w:tc>
        <w:tc>
          <w:tcPr>
            <w:tcW w:w="5643" w:type="dxa"/>
            <w:vAlign w:val="center"/>
          </w:tcPr>
          <w:p w14:paraId="031EEA11" w14:textId="735A5892" w:rsidR="006C5CD4" w:rsidRPr="003C31B8" w:rsidRDefault="00090DCA" w:rsidP="00115ABC">
            <w:pPr>
              <w:jc w:val="both"/>
              <w:rPr>
                <w:rFonts w:ascii="Cambria" w:hAnsi="Cambria"/>
                <w:bCs/>
                <w:sz w:val="20"/>
                <w:szCs w:val="20"/>
                <w:lang w:val="en-US"/>
              </w:rPr>
            </w:pPr>
            <w:r w:rsidRPr="003C31B8">
              <w:rPr>
                <w:rFonts w:ascii="Cambria" w:hAnsi="Cambria"/>
                <w:bCs/>
                <w:sz w:val="20"/>
                <w:szCs w:val="20"/>
                <w:lang w:val="en-US"/>
              </w:rPr>
              <w:t>Articles</w:t>
            </w:r>
            <w:r w:rsidR="00C5632F" w:rsidRPr="003C31B8">
              <w:rPr>
                <w:rFonts w:ascii="Cambria" w:hAnsi="Cambria"/>
                <w:bCs/>
                <w:sz w:val="20"/>
                <w:szCs w:val="20"/>
                <w:lang w:val="en-US"/>
              </w:rPr>
              <w:t xml:space="preserve"> </w:t>
            </w:r>
            <w:r w:rsidR="009D2A68" w:rsidRPr="003C31B8">
              <w:rPr>
                <w:rFonts w:ascii="Cambria" w:hAnsi="Cambria"/>
                <w:bCs/>
                <w:sz w:val="20"/>
                <w:szCs w:val="20"/>
                <w:lang w:val="en-US"/>
              </w:rPr>
              <w:t>4</w:t>
            </w:r>
            <w:r w:rsidR="00022620" w:rsidRPr="003C31B8">
              <w:rPr>
                <w:rFonts w:ascii="Cambria" w:hAnsi="Cambria"/>
                <w:bCs/>
                <w:sz w:val="20"/>
                <w:szCs w:val="20"/>
                <w:lang w:val="en-US"/>
              </w:rPr>
              <w:t xml:space="preserve"> (</w:t>
            </w:r>
            <w:r w:rsidRPr="003C31B8">
              <w:rPr>
                <w:rFonts w:ascii="Cambria" w:hAnsi="Cambria"/>
                <w:bCs/>
                <w:sz w:val="20"/>
                <w:szCs w:val="20"/>
                <w:lang w:val="en-US"/>
              </w:rPr>
              <w:t>life</w:t>
            </w:r>
            <w:r w:rsidR="005B31D9" w:rsidRPr="003C31B8">
              <w:rPr>
                <w:rFonts w:ascii="Cambria" w:hAnsi="Cambria"/>
                <w:bCs/>
                <w:sz w:val="20"/>
                <w:szCs w:val="20"/>
                <w:lang w:val="en-US"/>
              </w:rPr>
              <w:t>)</w:t>
            </w:r>
            <w:r w:rsidR="0027649F" w:rsidRPr="003C31B8">
              <w:rPr>
                <w:rFonts w:ascii="Cambria" w:hAnsi="Cambria"/>
                <w:bCs/>
                <w:sz w:val="20"/>
                <w:szCs w:val="20"/>
                <w:lang w:val="en-US"/>
              </w:rPr>
              <w:t xml:space="preserve">, </w:t>
            </w:r>
            <w:r w:rsidR="009D2A68" w:rsidRPr="003C31B8">
              <w:rPr>
                <w:rFonts w:ascii="Cambria" w:hAnsi="Cambria"/>
                <w:bCs/>
                <w:sz w:val="20"/>
                <w:szCs w:val="20"/>
                <w:lang w:val="en-US"/>
              </w:rPr>
              <w:t>23</w:t>
            </w:r>
            <w:r w:rsidR="0027649F" w:rsidRPr="003C31B8">
              <w:rPr>
                <w:rFonts w:ascii="Cambria" w:hAnsi="Cambria"/>
                <w:bCs/>
                <w:sz w:val="20"/>
                <w:szCs w:val="20"/>
                <w:lang w:val="en-US"/>
              </w:rPr>
              <w:t xml:space="preserve"> (</w:t>
            </w:r>
            <w:r w:rsidRPr="003C31B8">
              <w:rPr>
                <w:rFonts w:ascii="Cambria" w:hAnsi="Cambria"/>
                <w:bCs/>
                <w:sz w:val="20"/>
                <w:szCs w:val="20"/>
                <w:lang w:val="en-US"/>
              </w:rPr>
              <w:t>right to participate in government</w:t>
            </w:r>
            <w:r w:rsidR="0027649F" w:rsidRPr="003C31B8">
              <w:rPr>
                <w:rFonts w:ascii="Cambria" w:hAnsi="Cambria"/>
                <w:bCs/>
                <w:sz w:val="20"/>
                <w:szCs w:val="20"/>
                <w:lang w:val="en-US"/>
              </w:rPr>
              <w:t xml:space="preserve">), </w:t>
            </w:r>
            <w:r w:rsidR="009D2A68" w:rsidRPr="003C31B8">
              <w:rPr>
                <w:rFonts w:ascii="Cambria" w:hAnsi="Cambria"/>
                <w:bCs/>
                <w:sz w:val="20"/>
                <w:szCs w:val="20"/>
                <w:lang w:val="en-US"/>
              </w:rPr>
              <w:t>24</w:t>
            </w:r>
            <w:r w:rsidR="0027649F" w:rsidRPr="003C31B8">
              <w:rPr>
                <w:rFonts w:ascii="Cambria" w:hAnsi="Cambria"/>
                <w:bCs/>
                <w:sz w:val="20"/>
                <w:szCs w:val="20"/>
                <w:lang w:val="en-US"/>
              </w:rPr>
              <w:t xml:space="preserve"> (</w:t>
            </w:r>
            <w:r w:rsidRPr="003C31B8">
              <w:rPr>
                <w:rFonts w:ascii="Cambria" w:hAnsi="Cambria"/>
                <w:bCs/>
                <w:sz w:val="20"/>
                <w:szCs w:val="20"/>
                <w:lang w:val="en-US"/>
              </w:rPr>
              <w:t>equality before the law</w:t>
            </w:r>
            <w:r w:rsidR="0027649F" w:rsidRPr="003C31B8">
              <w:rPr>
                <w:rFonts w:ascii="Cambria" w:hAnsi="Cambria"/>
                <w:bCs/>
                <w:sz w:val="20"/>
                <w:szCs w:val="20"/>
                <w:lang w:val="en-US"/>
              </w:rPr>
              <w:t xml:space="preserve">) </w:t>
            </w:r>
            <w:r w:rsidRPr="003C31B8">
              <w:rPr>
                <w:rFonts w:ascii="Cambria" w:hAnsi="Cambria"/>
                <w:bCs/>
                <w:sz w:val="20"/>
                <w:szCs w:val="20"/>
                <w:lang w:val="en-US"/>
              </w:rPr>
              <w:t>and</w:t>
            </w:r>
            <w:r w:rsidR="0027649F" w:rsidRPr="003C31B8">
              <w:rPr>
                <w:rFonts w:ascii="Cambria" w:hAnsi="Cambria"/>
                <w:bCs/>
                <w:sz w:val="20"/>
                <w:szCs w:val="20"/>
                <w:lang w:val="en-US"/>
              </w:rPr>
              <w:t xml:space="preserve"> </w:t>
            </w:r>
            <w:r w:rsidR="0037285D" w:rsidRPr="003C31B8">
              <w:rPr>
                <w:rFonts w:ascii="Cambria" w:hAnsi="Cambria"/>
                <w:bCs/>
                <w:sz w:val="20"/>
                <w:szCs w:val="20"/>
                <w:lang w:val="en-US"/>
              </w:rPr>
              <w:t>26</w:t>
            </w:r>
            <w:r w:rsidR="0027649F" w:rsidRPr="003C31B8">
              <w:rPr>
                <w:rFonts w:ascii="Cambria" w:hAnsi="Cambria"/>
                <w:bCs/>
                <w:sz w:val="20"/>
                <w:szCs w:val="20"/>
                <w:lang w:val="en-US"/>
              </w:rPr>
              <w:t xml:space="preserve"> (</w:t>
            </w:r>
            <w:r w:rsidRPr="003C31B8">
              <w:rPr>
                <w:rFonts w:ascii="Cambria" w:hAnsi="Cambria"/>
                <w:bCs/>
                <w:sz w:val="20"/>
                <w:szCs w:val="20"/>
                <w:lang w:val="en-US"/>
              </w:rPr>
              <w:t>progressive development</w:t>
            </w:r>
            <w:r w:rsidR="0027649F" w:rsidRPr="003C31B8">
              <w:rPr>
                <w:rFonts w:ascii="Cambria" w:hAnsi="Cambria"/>
                <w:bCs/>
                <w:sz w:val="20"/>
                <w:szCs w:val="20"/>
                <w:lang w:val="en-US"/>
              </w:rPr>
              <w:t>)</w:t>
            </w:r>
            <w:r w:rsidR="005B31D9" w:rsidRPr="003C31B8">
              <w:rPr>
                <w:rFonts w:ascii="Cambria" w:hAnsi="Cambria"/>
                <w:bCs/>
                <w:sz w:val="20"/>
                <w:szCs w:val="20"/>
                <w:lang w:val="en-US"/>
              </w:rPr>
              <w:t xml:space="preserve"> </w:t>
            </w:r>
            <w:r w:rsidRPr="003C31B8">
              <w:rPr>
                <w:rFonts w:ascii="Cambria" w:hAnsi="Cambria"/>
                <w:bCs/>
                <w:sz w:val="20"/>
                <w:szCs w:val="20"/>
                <w:lang w:val="en-US"/>
              </w:rPr>
              <w:t>of the American Convention on Human Rights</w:t>
            </w:r>
            <w:r w:rsidR="0094314A" w:rsidRPr="003C31B8">
              <w:rPr>
                <w:rFonts w:ascii="Cambria" w:hAnsi="Cambria"/>
                <w:sz w:val="20"/>
                <w:szCs w:val="20"/>
                <w:vertAlign w:val="superscript"/>
                <w:lang w:val="en-US"/>
              </w:rPr>
              <w:footnoteReference w:id="3"/>
            </w:r>
            <w:r w:rsidR="0027649F" w:rsidRPr="003C31B8">
              <w:rPr>
                <w:rFonts w:ascii="Cambria" w:hAnsi="Cambria"/>
                <w:bCs/>
                <w:sz w:val="20"/>
                <w:szCs w:val="20"/>
                <w:lang w:val="en-US"/>
              </w:rPr>
              <w:t xml:space="preserve">, </w:t>
            </w:r>
            <w:r w:rsidRPr="003C31B8">
              <w:rPr>
                <w:rFonts w:ascii="Cambria" w:hAnsi="Cambria"/>
                <w:bCs/>
                <w:sz w:val="20"/>
                <w:szCs w:val="20"/>
                <w:lang w:val="en-US"/>
              </w:rPr>
              <w:t>with regard to its articles 1.1 (obligation to respect rights) and 2 (duty to adopt provisions of domestic law)</w:t>
            </w:r>
            <w:r w:rsidR="00756C66" w:rsidRPr="003C31B8">
              <w:rPr>
                <w:rFonts w:ascii="Cambria" w:hAnsi="Cambria"/>
                <w:bCs/>
                <w:sz w:val="20"/>
                <w:szCs w:val="20"/>
                <w:lang w:val="en-US"/>
              </w:rPr>
              <w:t>;</w:t>
            </w:r>
            <w:r w:rsidR="003103E4" w:rsidRPr="003C31B8">
              <w:rPr>
                <w:rFonts w:ascii="Cambria" w:hAnsi="Cambria"/>
                <w:bCs/>
                <w:sz w:val="20"/>
                <w:szCs w:val="20"/>
                <w:lang w:val="en-US"/>
              </w:rPr>
              <w:t xml:space="preserve"> </w:t>
            </w:r>
            <w:r w:rsidRPr="003C31B8">
              <w:rPr>
                <w:rFonts w:ascii="Cambria" w:hAnsi="Cambria"/>
                <w:bCs/>
                <w:sz w:val="20"/>
                <w:szCs w:val="20"/>
                <w:lang w:val="en-US"/>
              </w:rPr>
              <w:t>articles</w:t>
            </w:r>
            <w:r w:rsidR="00115ABC" w:rsidRPr="003C31B8">
              <w:rPr>
                <w:rFonts w:ascii="Cambria" w:hAnsi="Cambria"/>
                <w:bCs/>
                <w:sz w:val="20"/>
                <w:szCs w:val="20"/>
                <w:lang w:val="en-US"/>
              </w:rPr>
              <w:t xml:space="preserve"> 12 (</w:t>
            </w:r>
            <w:r w:rsidRPr="003C31B8">
              <w:rPr>
                <w:rFonts w:ascii="Cambria" w:hAnsi="Cambria"/>
                <w:bCs/>
                <w:sz w:val="20"/>
                <w:szCs w:val="20"/>
                <w:lang w:val="en-US"/>
              </w:rPr>
              <w:t>food</w:t>
            </w:r>
            <w:r w:rsidR="00115ABC" w:rsidRPr="003C31B8">
              <w:rPr>
                <w:rFonts w:ascii="Cambria" w:hAnsi="Cambria"/>
                <w:bCs/>
                <w:sz w:val="20"/>
                <w:szCs w:val="20"/>
                <w:lang w:val="en-US"/>
              </w:rPr>
              <w:t xml:space="preserve">) </w:t>
            </w:r>
            <w:r w:rsidRPr="003C31B8">
              <w:rPr>
                <w:rFonts w:ascii="Cambria" w:hAnsi="Cambria"/>
                <w:bCs/>
                <w:sz w:val="20"/>
                <w:szCs w:val="20"/>
                <w:lang w:val="en-US"/>
              </w:rPr>
              <w:t xml:space="preserve">and </w:t>
            </w:r>
            <w:r w:rsidR="00115ABC" w:rsidRPr="003C31B8">
              <w:rPr>
                <w:rFonts w:ascii="Cambria" w:hAnsi="Cambria"/>
                <w:bCs/>
                <w:sz w:val="20"/>
                <w:szCs w:val="20"/>
                <w:lang w:val="en-US"/>
              </w:rPr>
              <w:t>14 (</w:t>
            </w:r>
            <w:r w:rsidR="002000EC" w:rsidRPr="003C31B8">
              <w:rPr>
                <w:rFonts w:ascii="Cambria" w:hAnsi="Cambria"/>
                <w:bCs/>
                <w:sz w:val="20"/>
                <w:szCs w:val="20"/>
                <w:lang w:val="en-US"/>
              </w:rPr>
              <w:t>benefi</w:t>
            </w:r>
            <w:r w:rsidRPr="003C31B8">
              <w:rPr>
                <w:rFonts w:ascii="Cambria" w:hAnsi="Cambria"/>
                <w:bCs/>
                <w:sz w:val="20"/>
                <w:szCs w:val="20"/>
                <w:lang w:val="en-US"/>
              </w:rPr>
              <w:t>t</w:t>
            </w:r>
            <w:r w:rsidR="002000EC" w:rsidRPr="003C31B8">
              <w:rPr>
                <w:rFonts w:ascii="Cambria" w:hAnsi="Cambria"/>
                <w:bCs/>
                <w:sz w:val="20"/>
                <w:szCs w:val="20"/>
                <w:lang w:val="en-US"/>
              </w:rPr>
              <w:t xml:space="preserve">s </w:t>
            </w:r>
            <w:r w:rsidRPr="003C31B8">
              <w:rPr>
                <w:rFonts w:ascii="Cambria" w:hAnsi="Cambria"/>
                <w:bCs/>
                <w:sz w:val="20"/>
                <w:szCs w:val="20"/>
                <w:lang w:val="en-US"/>
              </w:rPr>
              <w:t xml:space="preserve">of </w:t>
            </w:r>
            <w:r w:rsidR="002000EC" w:rsidRPr="003C31B8">
              <w:rPr>
                <w:rFonts w:ascii="Cambria" w:hAnsi="Cambria"/>
                <w:bCs/>
                <w:sz w:val="20"/>
                <w:szCs w:val="20"/>
                <w:lang w:val="en-US"/>
              </w:rPr>
              <w:t>cultur</w:t>
            </w:r>
            <w:r w:rsidRPr="003C31B8">
              <w:rPr>
                <w:rFonts w:ascii="Cambria" w:hAnsi="Cambria"/>
                <w:bCs/>
                <w:sz w:val="20"/>
                <w:szCs w:val="20"/>
                <w:lang w:val="en-US"/>
              </w:rPr>
              <w:t>e</w:t>
            </w:r>
            <w:r w:rsidR="00115ABC" w:rsidRPr="003C31B8">
              <w:rPr>
                <w:rFonts w:ascii="Cambria" w:hAnsi="Cambria"/>
                <w:bCs/>
                <w:sz w:val="20"/>
                <w:szCs w:val="20"/>
                <w:lang w:val="en-US"/>
              </w:rPr>
              <w:t xml:space="preserve">) </w:t>
            </w:r>
            <w:r w:rsidRPr="003C31B8">
              <w:rPr>
                <w:rFonts w:ascii="Cambria" w:hAnsi="Cambria"/>
                <w:bCs/>
                <w:sz w:val="20"/>
                <w:szCs w:val="20"/>
                <w:lang w:val="en-US"/>
              </w:rPr>
              <w:t>of the</w:t>
            </w:r>
            <w:r w:rsidR="00115ABC" w:rsidRPr="003C31B8">
              <w:rPr>
                <w:rFonts w:ascii="Cambria" w:hAnsi="Cambria"/>
                <w:bCs/>
                <w:sz w:val="20"/>
                <w:szCs w:val="20"/>
                <w:lang w:val="en-US"/>
              </w:rPr>
              <w:t xml:space="preserve"> </w:t>
            </w:r>
            <w:r w:rsidR="00673EA7" w:rsidRPr="003C31B8">
              <w:rPr>
                <w:rFonts w:ascii="Cambria" w:hAnsi="Cambria"/>
                <w:bCs/>
                <w:sz w:val="20"/>
                <w:szCs w:val="20"/>
                <w:lang w:val="en-US"/>
              </w:rPr>
              <w:t>Additional Protocol to the American Convention on Human Rights in the Area of Economic, Social, and Cultural Rights</w:t>
            </w:r>
            <w:r w:rsidR="00285799" w:rsidRPr="003C31B8">
              <w:rPr>
                <w:rFonts w:ascii="Cambria" w:hAnsi="Cambria"/>
                <w:bCs/>
                <w:sz w:val="20"/>
                <w:szCs w:val="20"/>
                <w:lang w:val="en-US"/>
              </w:rPr>
              <w:t xml:space="preserve"> (Protocol</w:t>
            </w:r>
            <w:r w:rsidR="00673EA7" w:rsidRPr="003C31B8">
              <w:rPr>
                <w:rFonts w:ascii="Cambria" w:hAnsi="Cambria"/>
                <w:bCs/>
                <w:sz w:val="20"/>
                <w:szCs w:val="20"/>
                <w:lang w:val="en-US"/>
              </w:rPr>
              <w:t xml:space="preserve"> </w:t>
            </w:r>
            <w:r w:rsidR="00285799" w:rsidRPr="003C31B8">
              <w:rPr>
                <w:rFonts w:ascii="Cambria" w:hAnsi="Cambria"/>
                <w:bCs/>
                <w:sz w:val="20"/>
                <w:szCs w:val="20"/>
                <w:lang w:val="en-US"/>
              </w:rPr>
              <w:t>o</w:t>
            </w:r>
            <w:r w:rsidR="00673EA7" w:rsidRPr="003C31B8">
              <w:rPr>
                <w:rFonts w:ascii="Cambria" w:hAnsi="Cambria"/>
                <w:bCs/>
                <w:sz w:val="20"/>
                <w:szCs w:val="20"/>
                <w:lang w:val="en-US"/>
              </w:rPr>
              <w:t>f</w:t>
            </w:r>
            <w:r w:rsidR="00285799" w:rsidRPr="003C31B8">
              <w:rPr>
                <w:rFonts w:ascii="Cambria" w:hAnsi="Cambria"/>
                <w:bCs/>
                <w:sz w:val="20"/>
                <w:szCs w:val="20"/>
                <w:lang w:val="en-US"/>
              </w:rPr>
              <w:t xml:space="preserve"> San Salvador)</w:t>
            </w:r>
            <w:r w:rsidR="00C81B95" w:rsidRPr="003C31B8">
              <w:rPr>
                <w:rFonts w:ascii="Cambria" w:hAnsi="Cambria"/>
                <w:bCs/>
                <w:sz w:val="20"/>
                <w:szCs w:val="20"/>
                <w:lang w:val="en-US"/>
              </w:rPr>
              <w:t>;</w:t>
            </w:r>
            <w:r w:rsidR="00756C66" w:rsidRPr="003C31B8">
              <w:rPr>
                <w:rFonts w:ascii="Cambria" w:hAnsi="Cambria"/>
                <w:bCs/>
                <w:sz w:val="20"/>
                <w:szCs w:val="20"/>
                <w:lang w:val="en-US"/>
              </w:rPr>
              <w:t xml:space="preserve"> </w:t>
            </w:r>
            <w:r w:rsidR="00673EA7" w:rsidRPr="003C31B8">
              <w:rPr>
                <w:rFonts w:ascii="Cambria" w:hAnsi="Cambria"/>
                <w:bCs/>
                <w:sz w:val="20"/>
                <w:szCs w:val="20"/>
                <w:lang w:val="en-US"/>
              </w:rPr>
              <w:t>and other international treaties</w:t>
            </w:r>
            <w:r w:rsidR="00E428F6" w:rsidRPr="003C31B8">
              <w:rPr>
                <w:rStyle w:val="FootnoteReference"/>
                <w:rFonts w:ascii="Cambria" w:hAnsi="Cambria"/>
                <w:bCs/>
                <w:sz w:val="20"/>
                <w:szCs w:val="20"/>
                <w:lang w:val="en-US"/>
              </w:rPr>
              <w:footnoteReference w:id="4"/>
            </w:r>
          </w:p>
        </w:tc>
      </w:tr>
    </w:tbl>
    <w:p w14:paraId="0E8D3B4B" w14:textId="39B1D362" w:rsidR="003239B8" w:rsidRPr="003C31B8" w:rsidRDefault="003239B8" w:rsidP="003239B8">
      <w:pPr>
        <w:spacing w:before="240" w:after="240"/>
        <w:ind w:firstLine="720"/>
        <w:jc w:val="both"/>
        <w:rPr>
          <w:rFonts w:asciiTheme="majorHAnsi" w:hAnsiTheme="majorHAnsi"/>
          <w:b/>
          <w:bCs/>
          <w:sz w:val="20"/>
          <w:szCs w:val="20"/>
          <w:lang w:val="en-US"/>
        </w:rPr>
      </w:pPr>
      <w:r w:rsidRPr="003C31B8">
        <w:rPr>
          <w:rFonts w:asciiTheme="majorHAnsi" w:hAnsiTheme="majorHAnsi"/>
          <w:b/>
          <w:bCs/>
          <w:sz w:val="20"/>
          <w:szCs w:val="20"/>
          <w:lang w:val="en-US"/>
        </w:rPr>
        <w:t>II.</w:t>
      </w:r>
      <w:r w:rsidRPr="003C31B8">
        <w:rPr>
          <w:rFonts w:asciiTheme="majorHAnsi" w:hAnsiTheme="majorHAnsi"/>
          <w:b/>
          <w:bCs/>
          <w:sz w:val="20"/>
          <w:szCs w:val="20"/>
          <w:lang w:val="en-US"/>
        </w:rPr>
        <w:tab/>
      </w:r>
      <w:r w:rsidR="001870D6" w:rsidRPr="003C31B8">
        <w:rPr>
          <w:rFonts w:asciiTheme="majorHAnsi" w:hAnsiTheme="majorHAnsi"/>
          <w:b/>
          <w:bCs/>
          <w:sz w:val="20"/>
          <w:szCs w:val="20"/>
          <w:lang w:val="en-US"/>
        </w:rPr>
        <w:t>PROCEEDINGS BEFORE THE IACHR</w:t>
      </w:r>
      <w:r w:rsidR="008E3BFE" w:rsidRPr="003C31B8">
        <w:rPr>
          <w:rStyle w:val="FootnoteReference"/>
          <w:rFonts w:ascii="Cambria" w:hAnsi="Cambria"/>
          <w:b/>
          <w:sz w:val="20"/>
          <w:szCs w:val="20"/>
          <w:lang w:val="en-US"/>
        </w:rPr>
        <w:footnoteReference w:id="5"/>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3C31B8" w14:paraId="7BC4627E" w14:textId="77777777" w:rsidTr="00090DCA">
        <w:tc>
          <w:tcPr>
            <w:tcW w:w="3600" w:type="dxa"/>
            <w:tcBorders>
              <w:top w:val="single" w:sz="6" w:space="0" w:color="auto"/>
              <w:bottom w:val="single" w:sz="6" w:space="0" w:color="auto"/>
            </w:tcBorders>
            <w:shd w:val="clear" w:color="auto" w:fill="67AE3C"/>
            <w:vAlign w:val="center"/>
          </w:tcPr>
          <w:p w14:paraId="5B287407" w14:textId="7D54BCCA" w:rsidR="006C5CD4" w:rsidRPr="003C31B8" w:rsidRDefault="00673EA7" w:rsidP="006C5CD4">
            <w:pPr>
              <w:jc w:val="center"/>
              <w:rPr>
                <w:rFonts w:ascii="Cambria" w:hAnsi="Cambria"/>
                <w:b/>
                <w:color w:val="FFFFFF" w:themeColor="background1"/>
                <w:sz w:val="20"/>
                <w:szCs w:val="20"/>
                <w:lang w:val="en-US"/>
              </w:rPr>
            </w:pPr>
            <w:r w:rsidRPr="003C31B8">
              <w:rPr>
                <w:rFonts w:ascii="Cambria" w:hAnsi="Cambria"/>
                <w:b/>
                <w:bCs/>
                <w:color w:val="FFFFFF" w:themeColor="background1"/>
                <w:sz w:val="20"/>
                <w:szCs w:val="20"/>
                <w:lang w:val="en-US"/>
              </w:rPr>
              <w:t>Filing of the petition:</w:t>
            </w:r>
          </w:p>
        </w:tc>
        <w:tc>
          <w:tcPr>
            <w:tcW w:w="5643" w:type="dxa"/>
            <w:vAlign w:val="center"/>
          </w:tcPr>
          <w:p w14:paraId="39F80AD5" w14:textId="3A463093" w:rsidR="006C5CD4" w:rsidRPr="003C31B8" w:rsidRDefault="00673EA7" w:rsidP="006C5CD4">
            <w:pPr>
              <w:jc w:val="both"/>
              <w:rPr>
                <w:rFonts w:ascii="Cambria" w:hAnsi="Cambria"/>
                <w:bCs/>
                <w:sz w:val="20"/>
                <w:szCs w:val="20"/>
                <w:lang w:val="en-US"/>
              </w:rPr>
            </w:pPr>
            <w:r w:rsidRPr="003C31B8">
              <w:rPr>
                <w:rFonts w:ascii="Cambria" w:hAnsi="Cambria"/>
                <w:bCs/>
                <w:sz w:val="20"/>
                <w:szCs w:val="20"/>
                <w:lang w:val="en-US"/>
              </w:rPr>
              <w:t>December 29,</w:t>
            </w:r>
            <w:r w:rsidR="003E6E46" w:rsidRPr="003C31B8">
              <w:rPr>
                <w:rFonts w:ascii="Cambria" w:hAnsi="Cambria"/>
                <w:bCs/>
                <w:sz w:val="20"/>
                <w:szCs w:val="20"/>
                <w:lang w:val="en-US"/>
              </w:rPr>
              <w:t xml:space="preserve"> 201</w:t>
            </w:r>
            <w:r w:rsidR="00451EE5" w:rsidRPr="003C31B8">
              <w:rPr>
                <w:rFonts w:ascii="Cambria" w:hAnsi="Cambria"/>
                <w:bCs/>
                <w:sz w:val="20"/>
                <w:szCs w:val="20"/>
                <w:lang w:val="en-US"/>
              </w:rPr>
              <w:t>1</w:t>
            </w:r>
          </w:p>
        </w:tc>
      </w:tr>
      <w:tr w:rsidR="006C5CD4" w:rsidRPr="003C31B8" w14:paraId="2F08FE23" w14:textId="77777777" w:rsidTr="00090DCA">
        <w:tc>
          <w:tcPr>
            <w:tcW w:w="3600" w:type="dxa"/>
            <w:tcBorders>
              <w:top w:val="single" w:sz="6" w:space="0" w:color="auto"/>
              <w:bottom w:val="single" w:sz="6" w:space="0" w:color="auto"/>
            </w:tcBorders>
            <w:shd w:val="clear" w:color="auto" w:fill="67AE3C"/>
            <w:vAlign w:val="center"/>
          </w:tcPr>
          <w:p w14:paraId="40E58536" w14:textId="6340FD63" w:rsidR="006C5CD4" w:rsidRPr="003C31B8" w:rsidRDefault="00673EA7" w:rsidP="006C5CD4">
            <w:pPr>
              <w:jc w:val="center"/>
              <w:rPr>
                <w:rFonts w:ascii="Cambria" w:hAnsi="Cambria"/>
                <w:b/>
                <w:color w:val="FFFFFF" w:themeColor="background1"/>
                <w:sz w:val="20"/>
                <w:szCs w:val="20"/>
                <w:lang w:val="en-US"/>
              </w:rPr>
            </w:pPr>
            <w:r w:rsidRPr="003C31B8">
              <w:rPr>
                <w:rFonts w:ascii="Cambria" w:hAnsi="Cambria"/>
                <w:b/>
                <w:color w:val="FFFFFF" w:themeColor="background1"/>
                <w:sz w:val="20"/>
                <w:szCs w:val="20"/>
                <w:lang w:val="en-US"/>
              </w:rPr>
              <w:t>Notification of the petition to the State:</w:t>
            </w:r>
          </w:p>
        </w:tc>
        <w:tc>
          <w:tcPr>
            <w:tcW w:w="5643" w:type="dxa"/>
            <w:vAlign w:val="center"/>
          </w:tcPr>
          <w:p w14:paraId="40343CB0" w14:textId="72BCB164" w:rsidR="006C5CD4" w:rsidRPr="003C31B8" w:rsidRDefault="00673EA7" w:rsidP="006C5CD4">
            <w:pPr>
              <w:jc w:val="both"/>
              <w:rPr>
                <w:rFonts w:ascii="Cambria" w:hAnsi="Cambria"/>
                <w:bCs/>
                <w:sz w:val="20"/>
                <w:szCs w:val="20"/>
                <w:lang w:val="en-US"/>
              </w:rPr>
            </w:pPr>
            <w:r w:rsidRPr="003C31B8">
              <w:rPr>
                <w:rFonts w:ascii="Cambria" w:hAnsi="Cambria"/>
                <w:bCs/>
                <w:sz w:val="20"/>
                <w:szCs w:val="20"/>
                <w:lang w:val="en-US"/>
              </w:rPr>
              <w:t xml:space="preserve">October 10, </w:t>
            </w:r>
            <w:r w:rsidR="00E462B4" w:rsidRPr="003C31B8">
              <w:rPr>
                <w:rFonts w:ascii="Cambria" w:hAnsi="Cambria"/>
                <w:bCs/>
                <w:sz w:val="20"/>
                <w:szCs w:val="20"/>
                <w:lang w:val="en-US"/>
              </w:rPr>
              <w:t>2013</w:t>
            </w:r>
          </w:p>
        </w:tc>
      </w:tr>
      <w:tr w:rsidR="006C5CD4" w:rsidRPr="003C31B8" w14:paraId="147ADBCF" w14:textId="77777777" w:rsidTr="00090DCA">
        <w:tc>
          <w:tcPr>
            <w:tcW w:w="3600" w:type="dxa"/>
            <w:tcBorders>
              <w:top w:val="single" w:sz="6" w:space="0" w:color="auto"/>
              <w:bottom w:val="single" w:sz="6" w:space="0" w:color="auto"/>
            </w:tcBorders>
            <w:shd w:val="clear" w:color="auto" w:fill="67AE3C"/>
            <w:vAlign w:val="center"/>
          </w:tcPr>
          <w:p w14:paraId="070A4229" w14:textId="53D42C3B" w:rsidR="006C5CD4" w:rsidRPr="003C31B8" w:rsidRDefault="00673EA7" w:rsidP="006C5CD4">
            <w:pPr>
              <w:jc w:val="center"/>
              <w:rPr>
                <w:rFonts w:ascii="Cambria" w:hAnsi="Cambria"/>
                <w:b/>
                <w:color w:val="FFFFFF" w:themeColor="background1"/>
                <w:sz w:val="20"/>
                <w:szCs w:val="20"/>
                <w:lang w:val="en-US"/>
              </w:rPr>
            </w:pPr>
            <w:r w:rsidRPr="003C31B8">
              <w:rPr>
                <w:rFonts w:ascii="Cambria" w:hAnsi="Cambria"/>
                <w:b/>
                <w:color w:val="FFFFFF" w:themeColor="background1"/>
                <w:sz w:val="20"/>
                <w:szCs w:val="20"/>
                <w:lang w:val="en-US"/>
              </w:rPr>
              <w:t>State’s first response:</w:t>
            </w:r>
          </w:p>
        </w:tc>
        <w:tc>
          <w:tcPr>
            <w:tcW w:w="5643" w:type="dxa"/>
            <w:vAlign w:val="center"/>
          </w:tcPr>
          <w:p w14:paraId="2F98D046" w14:textId="617035B1" w:rsidR="006C5CD4" w:rsidRPr="003C31B8" w:rsidRDefault="00673EA7" w:rsidP="006C5CD4">
            <w:pPr>
              <w:jc w:val="both"/>
              <w:rPr>
                <w:rFonts w:ascii="Cambria" w:hAnsi="Cambria"/>
                <w:bCs/>
                <w:sz w:val="20"/>
                <w:szCs w:val="20"/>
                <w:lang w:val="en-US"/>
              </w:rPr>
            </w:pPr>
            <w:r w:rsidRPr="003C31B8">
              <w:rPr>
                <w:rFonts w:ascii="Cambria" w:hAnsi="Cambria"/>
                <w:bCs/>
                <w:sz w:val="20"/>
                <w:szCs w:val="20"/>
                <w:lang w:val="en-US"/>
              </w:rPr>
              <w:t xml:space="preserve">June 16, </w:t>
            </w:r>
            <w:r w:rsidR="00B26D4B" w:rsidRPr="003C31B8">
              <w:rPr>
                <w:rFonts w:ascii="Cambria" w:hAnsi="Cambria"/>
                <w:bCs/>
                <w:sz w:val="20"/>
                <w:szCs w:val="20"/>
                <w:lang w:val="en-US"/>
              </w:rPr>
              <w:t>2014</w:t>
            </w:r>
          </w:p>
        </w:tc>
      </w:tr>
      <w:tr w:rsidR="006C5CD4" w:rsidRPr="003C31B8" w14:paraId="2284B8ED" w14:textId="77777777" w:rsidTr="00090DCA">
        <w:tc>
          <w:tcPr>
            <w:tcW w:w="3600" w:type="dxa"/>
            <w:tcBorders>
              <w:top w:val="single" w:sz="6" w:space="0" w:color="auto"/>
              <w:bottom w:val="single" w:sz="6" w:space="0" w:color="auto"/>
            </w:tcBorders>
            <w:shd w:val="clear" w:color="auto" w:fill="67AE3C"/>
            <w:vAlign w:val="center"/>
          </w:tcPr>
          <w:p w14:paraId="484F4786" w14:textId="4BABD96B" w:rsidR="006C5CD4" w:rsidRPr="003C31B8" w:rsidRDefault="00673EA7" w:rsidP="006C5CD4">
            <w:pPr>
              <w:jc w:val="center"/>
              <w:rPr>
                <w:rFonts w:ascii="Cambria" w:hAnsi="Cambria"/>
                <w:b/>
                <w:color w:val="FFFFFF" w:themeColor="background1"/>
                <w:sz w:val="20"/>
                <w:szCs w:val="20"/>
                <w:lang w:val="en-US"/>
              </w:rPr>
            </w:pPr>
            <w:r w:rsidRPr="003C31B8">
              <w:rPr>
                <w:rFonts w:ascii="Cambria" w:hAnsi="Cambria"/>
                <w:b/>
                <w:color w:val="FFFFFF" w:themeColor="background1"/>
                <w:sz w:val="20"/>
                <w:szCs w:val="20"/>
                <w:lang w:val="en-US"/>
              </w:rPr>
              <w:t>Additional observations from the petitioner</w:t>
            </w:r>
            <w:r w:rsidR="006C5CD4" w:rsidRPr="003C31B8">
              <w:rPr>
                <w:rFonts w:ascii="Cambria" w:hAnsi="Cambria"/>
                <w:b/>
                <w:color w:val="FFFFFF" w:themeColor="background1"/>
                <w:sz w:val="20"/>
                <w:szCs w:val="20"/>
                <w:lang w:val="en-US"/>
              </w:rPr>
              <w:t>:</w:t>
            </w:r>
          </w:p>
        </w:tc>
        <w:tc>
          <w:tcPr>
            <w:tcW w:w="5643" w:type="dxa"/>
            <w:vAlign w:val="center"/>
          </w:tcPr>
          <w:p w14:paraId="2477C9C8" w14:textId="7DE16383" w:rsidR="006C5CD4" w:rsidRPr="003C31B8" w:rsidRDefault="00673EA7" w:rsidP="006C5CD4">
            <w:pPr>
              <w:jc w:val="both"/>
              <w:rPr>
                <w:rFonts w:ascii="Cambria" w:hAnsi="Cambria"/>
                <w:bCs/>
                <w:sz w:val="20"/>
                <w:szCs w:val="20"/>
                <w:lang w:val="en-US"/>
              </w:rPr>
            </w:pPr>
            <w:r w:rsidRPr="003C31B8">
              <w:rPr>
                <w:rFonts w:ascii="Cambria" w:hAnsi="Cambria"/>
                <w:bCs/>
                <w:sz w:val="20"/>
                <w:szCs w:val="20"/>
                <w:lang w:val="en-US"/>
              </w:rPr>
              <w:t>September 23,</w:t>
            </w:r>
            <w:r w:rsidR="00BF7489" w:rsidRPr="003C31B8">
              <w:rPr>
                <w:rFonts w:ascii="Cambria" w:hAnsi="Cambria"/>
                <w:bCs/>
                <w:sz w:val="20"/>
                <w:szCs w:val="20"/>
                <w:lang w:val="en-US"/>
              </w:rPr>
              <w:t xml:space="preserve"> </w:t>
            </w:r>
            <w:r w:rsidR="00B25F80" w:rsidRPr="003C31B8">
              <w:rPr>
                <w:rFonts w:ascii="Cambria" w:hAnsi="Cambria"/>
                <w:bCs/>
                <w:sz w:val="20"/>
                <w:szCs w:val="20"/>
                <w:lang w:val="en-US"/>
              </w:rPr>
              <w:t>2014,</w:t>
            </w:r>
            <w:r w:rsidR="00B26D4B" w:rsidRPr="003C31B8">
              <w:rPr>
                <w:rFonts w:ascii="Cambria" w:hAnsi="Cambria"/>
                <w:bCs/>
                <w:sz w:val="20"/>
                <w:szCs w:val="20"/>
                <w:lang w:val="en-US"/>
              </w:rPr>
              <w:t xml:space="preserve"> </w:t>
            </w:r>
            <w:r w:rsidRPr="003C31B8">
              <w:rPr>
                <w:rFonts w:ascii="Cambria" w:hAnsi="Cambria"/>
                <w:bCs/>
                <w:sz w:val="20"/>
                <w:szCs w:val="20"/>
                <w:lang w:val="en-US"/>
              </w:rPr>
              <w:t>and December 29,</w:t>
            </w:r>
            <w:r w:rsidR="00B26D4B" w:rsidRPr="003C31B8">
              <w:rPr>
                <w:rFonts w:ascii="Cambria" w:hAnsi="Cambria"/>
                <w:bCs/>
                <w:sz w:val="20"/>
                <w:szCs w:val="20"/>
                <w:lang w:val="en-US"/>
              </w:rPr>
              <w:t xml:space="preserve"> 2021</w:t>
            </w:r>
          </w:p>
        </w:tc>
      </w:tr>
      <w:tr w:rsidR="00047B33" w:rsidRPr="003C31B8" w14:paraId="4A93CACF" w14:textId="77777777" w:rsidTr="00090DCA">
        <w:tc>
          <w:tcPr>
            <w:tcW w:w="3600" w:type="dxa"/>
            <w:tcBorders>
              <w:top w:val="single" w:sz="6" w:space="0" w:color="auto"/>
              <w:bottom w:val="single" w:sz="6" w:space="0" w:color="auto"/>
            </w:tcBorders>
            <w:shd w:val="clear" w:color="auto" w:fill="67AE3C"/>
            <w:vAlign w:val="center"/>
          </w:tcPr>
          <w:p w14:paraId="3FB44F96" w14:textId="5B881FAC" w:rsidR="00047B33" w:rsidRPr="003C31B8" w:rsidRDefault="00673EA7" w:rsidP="006C5CD4">
            <w:pPr>
              <w:jc w:val="center"/>
              <w:rPr>
                <w:rFonts w:ascii="Cambria" w:hAnsi="Cambria"/>
                <w:b/>
                <w:color w:val="FFFFFF" w:themeColor="background1"/>
                <w:sz w:val="20"/>
                <w:szCs w:val="20"/>
                <w:lang w:val="en-US"/>
              </w:rPr>
            </w:pPr>
            <w:r w:rsidRPr="003C31B8">
              <w:rPr>
                <w:rFonts w:ascii="Cambria" w:hAnsi="Cambria"/>
                <w:b/>
                <w:color w:val="FFFFFF" w:themeColor="background1"/>
                <w:sz w:val="20"/>
                <w:szCs w:val="20"/>
                <w:lang w:val="en-US"/>
              </w:rPr>
              <w:t>Additional observations from the State</w:t>
            </w:r>
          </w:p>
        </w:tc>
        <w:tc>
          <w:tcPr>
            <w:tcW w:w="5643" w:type="dxa"/>
            <w:vAlign w:val="center"/>
          </w:tcPr>
          <w:p w14:paraId="035E0FE1" w14:textId="61B73081" w:rsidR="00047B33" w:rsidRPr="003C31B8" w:rsidRDefault="00673EA7" w:rsidP="006C5CD4">
            <w:pPr>
              <w:jc w:val="both"/>
              <w:rPr>
                <w:rFonts w:ascii="Cambria" w:hAnsi="Cambria"/>
                <w:bCs/>
                <w:sz w:val="20"/>
                <w:szCs w:val="20"/>
                <w:lang w:val="en-US"/>
              </w:rPr>
            </w:pPr>
            <w:r w:rsidRPr="003C31B8">
              <w:rPr>
                <w:rFonts w:ascii="Cambria" w:hAnsi="Cambria"/>
                <w:bCs/>
                <w:sz w:val="20"/>
                <w:szCs w:val="20"/>
                <w:lang w:val="en-US"/>
              </w:rPr>
              <w:t xml:space="preserve">April 2, </w:t>
            </w:r>
            <w:r w:rsidR="00B25F80" w:rsidRPr="003C31B8">
              <w:rPr>
                <w:rFonts w:ascii="Cambria" w:hAnsi="Cambria"/>
                <w:bCs/>
                <w:sz w:val="20"/>
                <w:szCs w:val="20"/>
                <w:lang w:val="en-US"/>
              </w:rPr>
              <w:t>2018,</w:t>
            </w:r>
            <w:r w:rsidR="00B26D4B" w:rsidRPr="003C31B8">
              <w:rPr>
                <w:rFonts w:ascii="Cambria" w:hAnsi="Cambria"/>
                <w:bCs/>
                <w:sz w:val="20"/>
                <w:szCs w:val="20"/>
                <w:lang w:val="en-US"/>
              </w:rPr>
              <w:t xml:space="preserve"> </w:t>
            </w:r>
            <w:r w:rsidRPr="003C31B8">
              <w:rPr>
                <w:rFonts w:ascii="Cambria" w:hAnsi="Cambria"/>
                <w:bCs/>
                <w:sz w:val="20"/>
                <w:szCs w:val="20"/>
                <w:lang w:val="en-US"/>
              </w:rPr>
              <w:t>and November 28,</w:t>
            </w:r>
            <w:r w:rsidR="00B26D4B" w:rsidRPr="003C31B8">
              <w:rPr>
                <w:rFonts w:ascii="Cambria" w:hAnsi="Cambria"/>
                <w:bCs/>
                <w:sz w:val="20"/>
                <w:szCs w:val="20"/>
                <w:lang w:val="en-US"/>
              </w:rPr>
              <w:t xml:space="preserve"> 2022</w:t>
            </w:r>
          </w:p>
        </w:tc>
      </w:tr>
      <w:tr w:rsidR="00047B33" w:rsidRPr="003C31B8" w14:paraId="405D6128" w14:textId="77777777" w:rsidTr="00090DCA">
        <w:tc>
          <w:tcPr>
            <w:tcW w:w="3600" w:type="dxa"/>
            <w:tcBorders>
              <w:top w:val="single" w:sz="6" w:space="0" w:color="auto"/>
              <w:bottom w:val="single" w:sz="6" w:space="0" w:color="auto"/>
            </w:tcBorders>
            <w:shd w:val="clear" w:color="auto" w:fill="67AE3C"/>
            <w:vAlign w:val="center"/>
          </w:tcPr>
          <w:p w14:paraId="35CB6629" w14:textId="542D4112" w:rsidR="00047B33" w:rsidRPr="003C31B8" w:rsidRDefault="00673EA7" w:rsidP="006C5CD4">
            <w:pPr>
              <w:jc w:val="center"/>
              <w:rPr>
                <w:rFonts w:ascii="Cambria" w:hAnsi="Cambria"/>
                <w:b/>
                <w:color w:val="FFFFFF" w:themeColor="background1"/>
                <w:sz w:val="20"/>
                <w:szCs w:val="20"/>
                <w:lang w:val="en-US"/>
              </w:rPr>
            </w:pPr>
            <w:r w:rsidRPr="003C31B8">
              <w:rPr>
                <w:rFonts w:ascii="Cambria" w:hAnsi="Cambria"/>
                <w:b/>
                <w:bCs/>
                <w:color w:val="FFFFFF" w:themeColor="background1"/>
                <w:sz w:val="20"/>
                <w:szCs w:val="20"/>
                <w:lang w:val="en-US"/>
              </w:rPr>
              <w:t>Notification of the possible archiving of the petition:</w:t>
            </w:r>
          </w:p>
        </w:tc>
        <w:tc>
          <w:tcPr>
            <w:tcW w:w="5643" w:type="dxa"/>
            <w:vAlign w:val="center"/>
          </w:tcPr>
          <w:p w14:paraId="571AF607" w14:textId="5B48460F" w:rsidR="00047B33" w:rsidRPr="003C31B8" w:rsidRDefault="00673EA7" w:rsidP="006C5CD4">
            <w:pPr>
              <w:jc w:val="both"/>
              <w:rPr>
                <w:rFonts w:ascii="Cambria" w:hAnsi="Cambria"/>
                <w:bCs/>
                <w:sz w:val="20"/>
                <w:szCs w:val="20"/>
                <w:lang w:val="en-US"/>
              </w:rPr>
            </w:pPr>
            <w:r w:rsidRPr="003C31B8">
              <w:rPr>
                <w:rFonts w:ascii="Cambria" w:hAnsi="Cambria"/>
                <w:bCs/>
                <w:sz w:val="20"/>
                <w:szCs w:val="20"/>
                <w:lang w:val="en-US"/>
              </w:rPr>
              <w:t>June 15,</w:t>
            </w:r>
            <w:r w:rsidR="00047B33" w:rsidRPr="003C31B8">
              <w:rPr>
                <w:rFonts w:ascii="Cambria" w:hAnsi="Cambria"/>
                <w:bCs/>
                <w:sz w:val="20"/>
                <w:szCs w:val="20"/>
                <w:lang w:val="en-US"/>
              </w:rPr>
              <w:t xml:space="preserve"> 2020</w:t>
            </w:r>
          </w:p>
        </w:tc>
      </w:tr>
      <w:tr w:rsidR="00047B33" w:rsidRPr="003C31B8" w14:paraId="67EC97CD" w14:textId="77777777" w:rsidTr="00090DCA">
        <w:tc>
          <w:tcPr>
            <w:tcW w:w="3600" w:type="dxa"/>
            <w:tcBorders>
              <w:top w:val="single" w:sz="6" w:space="0" w:color="auto"/>
              <w:bottom w:val="single" w:sz="6" w:space="0" w:color="auto"/>
            </w:tcBorders>
            <w:shd w:val="clear" w:color="auto" w:fill="67AE3C"/>
            <w:vAlign w:val="center"/>
          </w:tcPr>
          <w:p w14:paraId="5CAA6F60" w14:textId="09233B2B" w:rsidR="00047B33" w:rsidRPr="003C31B8" w:rsidRDefault="00673EA7" w:rsidP="006C5CD4">
            <w:pPr>
              <w:jc w:val="center"/>
              <w:rPr>
                <w:rFonts w:ascii="Cambria" w:hAnsi="Cambria"/>
                <w:b/>
                <w:color w:val="FFFFFF" w:themeColor="background1"/>
                <w:sz w:val="20"/>
                <w:szCs w:val="20"/>
                <w:lang w:val="en-US"/>
              </w:rPr>
            </w:pPr>
            <w:r w:rsidRPr="003C31B8">
              <w:rPr>
                <w:rFonts w:ascii="Cambria" w:hAnsi="Cambria"/>
                <w:b/>
                <w:color w:val="FFFFFF" w:themeColor="background1"/>
                <w:sz w:val="20"/>
                <w:szCs w:val="20"/>
                <w:lang w:val="en-US"/>
              </w:rPr>
              <w:t>Petitioner’s response to the notification of possible archiving</w:t>
            </w:r>
          </w:p>
        </w:tc>
        <w:tc>
          <w:tcPr>
            <w:tcW w:w="5643" w:type="dxa"/>
            <w:vAlign w:val="center"/>
          </w:tcPr>
          <w:p w14:paraId="117F9E67" w14:textId="3563B11B" w:rsidR="00047B33" w:rsidRPr="003C31B8" w:rsidRDefault="00673EA7" w:rsidP="006C5CD4">
            <w:pPr>
              <w:jc w:val="both"/>
              <w:rPr>
                <w:rFonts w:ascii="Cambria" w:hAnsi="Cambria"/>
                <w:bCs/>
                <w:sz w:val="20"/>
                <w:szCs w:val="20"/>
                <w:lang w:val="en-US"/>
              </w:rPr>
            </w:pPr>
            <w:r w:rsidRPr="003C31B8">
              <w:rPr>
                <w:rFonts w:ascii="Cambria" w:hAnsi="Cambria"/>
                <w:bCs/>
                <w:sz w:val="20"/>
                <w:szCs w:val="20"/>
                <w:lang w:val="en-US"/>
              </w:rPr>
              <w:t>August 4,</w:t>
            </w:r>
            <w:r w:rsidR="00047B33" w:rsidRPr="003C31B8">
              <w:rPr>
                <w:rFonts w:ascii="Cambria" w:hAnsi="Cambria"/>
                <w:bCs/>
                <w:sz w:val="20"/>
                <w:szCs w:val="20"/>
                <w:lang w:val="en-US"/>
              </w:rPr>
              <w:t xml:space="preserve"> 2020</w:t>
            </w:r>
          </w:p>
        </w:tc>
      </w:tr>
    </w:tbl>
    <w:p w14:paraId="58B72993" w14:textId="415C9327" w:rsidR="003239B8" w:rsidRPr="003C31B8" w:rsidRDefault="003239B8" w:rsidP="003239B8">
      <w:pPr>
        <w:spacing w:before="240" w:after="240"/>
        <w:ind w:firstLine="720"/>
        <w:jc w:val="both"/>
        <w:rPr>
          <w:rFonts w:asciiTheme="majorHAnsi" w:hAnsiTheme="majorHAnsi"/>
          <w:b/>
          <w:bCs/>
          <w:sz w:val="20"/>
          <w:szCs w:val="20"/>
          <w:lang w:val="en-US"/>
        </w:rPr>
      </w:pPr>
      <w:r w:rsidRPr="003C31B8">
        <w:rPr>
          <w:rFonts w:asciiTheme="majorHAnsi" w:hAnsiTheme="majorHAnsi"/>
          <w:b/>
          <w:bCs/>
          <w:sz w:val="20"/>
          <w:szCs w:val="20"/>
          <w:lang w:val="en-US"/>
        </w:rPr>
        <w:t xml:space="preserve">III. </w:t>
      </w:r>
      <w:r w:rsidRPr="003C31B8">
        <w:rPr>
          <w:rFonts w:asciiTheme="majorHAnsi" w:hAnsiTheme="majorHAnsi"/>
          <w:b/>
          <w:bCs/>
          <w:sz w:val="20"/>
          <w:szCs w:val="20"/>
          <w:lang w:val="en-US"/>
        </w:rPr>
        <w:tab/>
        <w:t>COMPETENC</w:t>
      </w:r>
      <w:r w:rsidR="00090DCA" w:rsidRPr="003C31B8">
        <w:rPr>
          <w:rFonts w:asciiTheme="majorHAnsi" w:hAnsiTheme="majorHAnsi"/>
          <w:b/>
          <w:bCs/>
          <w:sz w:val="20"/>
          <w:szCs w:val="20"/>
          <w:lang w:val="en-US"/>
        </w:rPr>
        <w:t>E</w:t>
      </w:r>
      <w:r w:rsidR="00EE00E9" w:rsidRPr="003C31B8">
        <w:rPr>
          <w:rFonts w:asciiTheme="majorHAnsi" w:hAnsiTheme="majorHAnsi"/>
          <w:b/>
          <w:bCs/>
          <w:sz w:val="20"/>
          <w:szCs w:val="20"/>
          <w:lang w:val="en-US"/>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3C31B8" w14:paraId="488517D5" w14:textId="77777777" w:rsidTr="00090DCA">
        <w:trPr>
          <w:cantSplit/>
        </w:trPr>
        <w:tc>
          <w:tcPr>
            <w:tcW w:w="3561" w:type="dxa"/>
            <w:tcBorders>
              <w:top w:val="single" w:sz="4" w:space="0" w:color="auto"/>
              <w:bottom w:val="single" w:sz="6" w:space="0" w:color="auto"/>
            </w:tcBorders>
            <w:shd w:val="clear" w:color="auto" w:fill="67AE3C"/>
            <w:vAlign w:val="center"/>
          </w:tcPr>
          <w:p w14:paraId="05C2BF34" w14:textId="036B3C50" w:rsidR="003239B8" w:rsidRPr="003C31B8" w:rsidRDefault="001A2D6D" w:rsidP="006C2480">
            <w:pPr>
              <w:jc w:val="center"/>
              <w:rPr>
                <w:rFonts w:ascii="Cambria" w:hAnsi="Cambria"/>
                <w:b/>
                <w:i/>
                <w:color w:val="FFFFFF" w:themeColor="background1"/>
                <w:sz w:val="20"/>
                <w:szCs w:val="20"/>
                <w:lang w:val="en-US"/>
              </w:rPr>
            </w:pPr>
            <w:r w:rsidRPr="003C31B8">
              <w:rPr>
                <w:rFonts w:ascii="Cambria" w:hAnsi="Cambria"/>
                <w:b/>
                <w:iCs/>
                <w:color w:val="FFFFFF" w:themeColor="background1"/>
                <w:sz w:val="20"/>
                <w:szCs w:val="20"/>
                <w:lang w:val="en-US"/>
              </w:rPr>
              <w:t>Competenc</w:t>
            </w:r>
            <w:r w:rsidR="00673EA7" w:rsidRPr="003C31B8">
              <w:rPr>
                <w:rFonts w:ascii="Cambria" w:hAnsi="Cambria"/>
                <w:b/>
                <w:iCs/>
                <w:color w:val="FFFFFF" w:themeColor="background1"/>
                <w:sz w:val="20"/>
                <w:szCs w:val="20"/>
                <w:lang w:val="en-US"/>
              </w:rPr>
              <w:t>e</w:t>
            </w:r>
            <w:r w:rsidRPr="003C31B8">
              <w:rPr>
                <w:rFonts w:ascii="Cambria" w:hAnsi="Cambria"/>
                <w:b/>
                <w:i/>
                <w:color w:val="FFFFFF" w:themeColor="background1"/>
                <w:sz w:val="20"/>
                <w:szCs w:val="20"/>
                <w:lang w:val="en-US"/>
              </w:rPr>
              <w:t xml:space="preserve"> </w:t>
            </w:r>
            <w:r w:rsidR="003239B8" w:rsidRPr="003C31B8">
              <w:rPr>
                <w:rFonts w:ascii="Cambria" w:hAnsi="Cambria"/>
                <w:b/>
                <w:i/>
                <w:color w:val="FFFFFF" w:themeColor="background1"/>
                <w:sz w:val="20"/>
                <w:szCs w:val="20"/>
                <w:lang w:val="en-US"/>
              </w:rPr>
              <w:t>Ratione personae:</w:t>
            </w:r>
          </w:p>
        </w:tc>
        <w:tc>
          <w:tcPr>
            <w:tcW w:w="5682" w:type="dxa"/>
            <w:vAlign w:val="center"/>
          </w:tcPr>
          <w:p w14:paraId="1B2DD65B" w14:textId="412207EA" w:rsidR="003239B8" w:rsidRPr="003C31B8" w:rsidRDefault="00673EA7" w:rsidP="006C2480">
            <w:pPr>
              <w:rPr>
                <w:rFonts w:ascii="Cambria" w:hAnsi="Cambria"/>
                <w:bCs/>
                <w:sz w:val="20"/>
                <w:szCs w:val="20"/>
                <w:lang w:val="en-US"/>
              </w:rPr>
            </w:pPr>
            <w:r w:rsidRPr="003C31B8">
              <w:rPr>
                <w:rFonts w:ascii="Cambria" w:hAnsi="Cambria"/>
                <w:bCs/>
                <w:sz w:val="20"/>
                <w:szCs w:val="20"/>
                <w:lang w:val="en-US"/>
              </w:rPr>
              <w:t>Yes</w:t>
            </w:r>
          </w:p>
        </w:tc>
      </w:tr>
      <w:tr w:rsidR="003239B8" w:rsidRPr="003C31B8" w14:paraId="22DA7333" w14:textId="77777777" w:rsidTr="00090DCA">
        <w:trPr>
          <w:cantSplit/>
        </w:trPr>
        <w:tc>
          <w:tcPr>
            <w:tcW w:w="3561" w:type="dxa"/>
            <w:tcBorders>
              <w:top w:val="single" w:sz="6" w:space="0" w:color="auto"/>
              <w:bottom w:val="single" w:sz="6" w:space="0" w:color="auto"/>
            </w:tcBorders>
            <w:shd w:val="clear" w:color="auto" w:fill="67AE3C"/>
            <w:vAlign w:val="center"/>
          </w:tcPr>
          <w:p w14:paraId="34F017C1" w14:textId="09296A14" w:rsidR="003239B8" w:rsidRPr="003C31B8" w:rsidRDefault="00673EA7" w:rsidP="006C2480">
            <w:pPr>
              <w:jc w:val="center"/>
              <w:rPr>
                <w:rFonts w:ascii="Cambria" w:hAnsi="Cambria"/>
                <w:b/>
                <w:color w:val="FFFFFF" w:themeColor="background1"/>
                <w:sz w:val="20"/>
                <w:szCs w:val="20"/>
                <w:lang w:val="en-US"/>
              </w:rPr>
            </w:pPr>
            <w:r w:rsidRPr="003C31B8">
              <w:rPr>
                <w:rFonts w:ascii="Cambria" w:hAnsi="Cambria"/>
                <w:b/>
                <w:iCs/>
                <w:color w:val="FFFFFF" w:themeColor="background1"/>
                <w:sz w:val="20"/>
                <w:szCs w:val="20"/>
                <w:lang w:val="en-US"/>
              </w:rPr>
              <w:t>Competence</w:t>
            </w:r>
            <w:r w:rsidRPr="003C31B8">
              <w:rPr>
                <w:rFonts w:ascii="Cambria" w:hAnsi="Cambria"/>
                <w:b/>
                <w:i/>
                <w:color w:val="FFFFFF" w:themeColor="background1"/>
                <w:sz w:val="20"/>
                <w:szCs w:val="20"/>
                <w:lang w:val="en-US"/>
              </w:rPr>
              <w:t xml:space="preserve"> </w:t>
            </w:r>
            <w:r w:rsidR="003239B8" w:rsidRPr="003C31B8">
              <w:rPr>
                <w:rFonts w:ascii="Cambria" w:hAnsi="Cambria"/>
                <w:b/>
                <w:i/>
                <w:color w:val="FFFFFF" w:themeColor="background1"/>
                <w:sz w:val="20"/>
                <w:szCs w:val="20"/>
                <w:lang w:val="en-US"/>
              </w:rPr>
              <w:t>Ratione loci</w:t>
            </w:r>
            <w:r w:rsidR="003239B8" w:rsidRPr="003C31B8">
              <w:rPr>
                <w:rFonts w:ascii="Cambria" w:hAnsi="Cambria"/>
                <w:b/>
                <w:color w:val="FFFFFF" w:themeColor="background1"/>
                <w:sz w:val="20"/>
                <w:szCs w:val="20"/>
                <w:lang w:val="en-US"/>
              </w:rPr>
              <w:t>:</w:t>
            </w:r>
          </w:p>
        </w:tc>
        <w:tc>
          <w:tcPr>
            <w:tcW w:w="5682" w:type="dxa"/>
            <w:vAlign w:val="center"/>
          </w:tcPr>
          <w:p w14:paraId="79CC04A0" w14:textId="0DECDD02" w:rsidR="003239B8" w:rsidRPr="003C31B8" w:rsidRDefault="00673EA7" w:rsidP="006C2480">
            <w:pPr>
              <w:rPr>
                <w:rFonts w:ascii="Cambria" w:hAnsi="Cambria"/>
                <w:bCs/>
                <w:sz w:val="20"/>
                <w:szCs w:val="20"/>
                <w:lang w:val="en-US"/>
              </w:rPr>
            </w:pPr>
            <w:r w:rsidRPr="003C31B8">
              <w:rPr>
                <w:rFonts w:ascii="Cambria" w:hAnsi="Cambria"/>
                <w:bCs/>
                <w:sz w:val="20"/>
                <w:szCs w:val="20"/>
                <w:lang w:val="en-US"/>
              </w:rPr>
              <w:t>Yes</w:t>
            </w:r>
          </w:p>
        </w:tc>
      </w:tr>
      <w:tr w:rsidR="003239B8" w:rsidRPr="003C31B8" w14:paraId="603F606B" w14:textId="77777777" w:rsidTr="00090DCA">
        <w:trPr>
          <w:cantSplit/>
        </w:trPr>
        <w:tc>
          <w:tcPr>
            <w:tcW w:w="3561" w:type="dxa"/>
            <w:tcBorders>
              <w:top w:val="single" w:sz="6" w:space="0" w:color="auto"/>
              <w:bottom w:val="single" w:sz="6" w:space="0" w:color="auto"/>
            </w:tcBorders>
            <w:shd w:val="clear" w:color="auto" w:fill="67AE3C"/>
            <w:vAlign w:val="center"/>
          </w:tcPr>
          <w:p w14:paraId="318235C8" w14:textId="1EECB040" w:rsidR="003239B8" w:rsidRPr="003C31B8" w:rsidRDefault="00673EA7" w:rsidP="006C2480">
            <w:pPr>
              <w:jc w:val="center"/>
              <w:rPr>
                <w:rFonts w:ascii="Cambria" w:hAnsi="Cambria"/>
                <w:b/>
                <w:color w:val="FFFFFF" w:themeColor="background1"/>
                <w:sz w:val="20"/>
                <w:szCs w:val="20"/>
                <w:lang w:val="en-US"/>
              </w:rPr>
            </w:pPr>
            <w:r w:rsidRPr="003C31B8">
              <w:rPr>
                <w:rFonts w:ascii="Cambria" w:hAnsi="Cambria"/>
                <w:b/>
                <w:iCs/>
                <w:color w:val="FFFFFF" w:themeColor="background1"/>
                <w:sz w:val="20"/>
                <w:szCs w:val="20"/>
                <w:lang w:val="en-US"/>
              </w:rPr>
              <w:t>Competence</w:t>
            </w:r>
            <w:r w:rsidRPr="003C31B8">
              <w:rPr>
                <w:rFonts w:ascii="Cambria" w:hAnsi="Cambria"/>
                <w:b/>
                <w:i/>
                <w:color w:val="FFFFFF" w:themeColor="background1"/>
                <w:sz w:val="20"/>
                <w:szCs w:val="20"/>
                <w:lang w:val="en-US"/>
              </w:rPr>
              <w:t xml:space="preserve"> </w:t>
            </w:r>
            <w:r w:rsidR="003239B8" w:rsidRPr="003C31B8">
              <w:rPr>
                <w:rFonts w:ascii="Cambria" w:hAnsi="Cambria"/>
                <w:b/>
                <w:i/>
                <w:color w:val="FFFFFF" w:themeColor="background1"/>
                <w:sz w:val="20"/>
                <w:szCs w:val="20"/>
                <w:lang w:val="en-US"/>
              </w:rPr>
              <w:t>Ratione temporis</w:t>
            </w:r>
            <w:r w:rsidR="003239B8" w:rsidRPr="003C31B8">
              <w:rPr>
                <w:rFonts w:ascii="Cambria" w:hAnsi="Cambria"/>
                <w:b/>
                <w:color w:val="FFFFFF" w:themeColor="background1"/>
                <w:sz w:val="20"/>
                <w:szCs w:val="20"/>
                <w:lang w:val="en-US"/>
              </w:rPr>
              <w:t>:</w:t>
            </w:r>
          </w:p>
        </w:tc>
        <w:tc>
          <w:tcPr>
            <w:tcW w:w="5682" w:type="dxa"/>
            <w:vAlign w:val="center"/>
          </w:tcPr>
          <w:p w14:paraId="6B5613B8" w14:textId="3ED25698" w:rsidR="003239B8" w:rsidRPr="003C31B8" w:rsidRDefault="00673EA7" w:rsidP="006C2480">
            <w:pPr>
              <w:rPr>
                <w:rFonts w:ascii="Cambria" w:hAnsi="Cambria"/>
                <w:bCs/>
                <w:sz w:val="20"/>
                <w:szCs w:val="20"/>
                <w:lang w:val="en-US"/>
              </w:rPr>
            </w:pPr>
            <w:r w:rsidRPr="003C31B8">
              <w:rPr>
                <w:rFonts w:ascii="Cambria" w:hAnsi="Cambria"/>
                <w:bCs/>
                <w:sz w:val="20"/>
                <w:szCs w:val="20"/>
                <w:lang w:val="en-US"/>
              </w:rPr>
              <w:t>Yes</w:t>
            </w:r>
          </w:p>
        </w:tc>
      </w:tr>
      <w:tr w:rsidR="003239B8" w:rsidRPr="00B25F80" w14:paraId="7CFB4260" w14:textId="77777777" w:rsidTr="00090DCA">
        <w:trPr>
          <w:cantSplit/>
        </w:trPr>
        <w:tc>
          <w:tcPr>
            <w:tcW w:w="3561" w:type="dxa"/>
            <w:tcBorders>
              <w:top w:val="single" w:sz="6" w:space="0" w:color="auto"/>
              <w:bottom w:val="single" w:sz="6" w:space="0" w:color="auto"/>
            </w:tcBorders>
            <w:shd w:val="clear" w:color="auto" w:fill="67AE3C"/>
            <w:vAlign w:val="center"/>
          </w:tcPr>
          <w:p w14:paraId="7A62DC55" w14:textId="189BF0E1" w:rsidR="003239B8" w:rsidRPr="003C31B8" w:rsidRDefault="00673EA7" w:rsidP="006C2480">
            <w:pPr>
              <w:jc w:val="center"/>
              <w:rPr>
                <w:rFonts w:ascii="Cambria" w:hAnsi="Cambria"/>
                <w:b/>
                <w:iCs/>
                <w:color w:val="FFFFFF" w:themeColor="background1"/>
                <w:sz w:val="20"/>
                <w:szCs w:val="20"/>
                <w:lang w:val="en-US"/>
              </w:rPr>
            </w:pPr>
            <w:r w:rsidRPr="003C31B8">
              <w:rPr>
                <w:rFonts w:ascii="Cambria" w:hAnsi="Cambria"/>
                <w:b/>
                <w:iCs/>
                <w:color w:val="FFFFFF" w:themeColor="background1"/>
                <w:sz w:val="20"/>
                <w:szCs w:val="20"/>
                <w:lang w:val="en-US"/>
              </w:rPr>
              <w:t>Competence</w:t>
            </w:r>
            <w:r w:rsidRPr="003C31B8">
              <w:rPr>
                <w:rFonts w:ascii="Cambria" w:hAnsi="Cambria"/>
                <w:b/>
                <w:i/>
                <w:color w:val="FFFFFF" w:themeColor="background1"/>
                <w:sz w:val="20"/>
                <w:szCs w:val="20"/>
                <w:lang w:val="en-US"/>
              </w:rPr>
              <w:t xml:space="preserve"> </w:t>
            </w:r>
            <w:r w:rsidR="003239B8" w:rsidRPr="003C31B8">
              <w:rPr>
                <w:rFonts w:ascii="Cambria" w:hAnsi="Cambria"/>
                <w:b/>
                <w:iCs/>
                <w:color w:val="FFFFFF" w:themeColor="background1"/>
                <w:sz w:val="20"/>
                <w:szCs w:val="20"/>
                <w:lang w:val="en-US"/>
              </w:rPr>
              <w:t>Ratione materia</w:t>
            </w:r>
            <w:r w:rsidR="00EE00E9" w:rsidRPr="003C31B8">
              <w:rPr>
                <w:rFonts w:ascii="Cambria" w:hAnsi="Cambria"/>
                <w:b/>
                <w:iCs/>
                <w:color w:val="FFFFFF" w:themeColor="background1"/>
                <w:sz w:val="20"/>
                <w:szCs w:val="20"/>
                <w:lang w:val="en-US"/>
              </w:rPr>
              <w:t>e</w:t>
            </w:r>
            <w:r w:rsidR="003239B8" w:rsidRPr="003C31B8">
              <w:rPr>
                <w:rFonts w:ascii="Cambria" w:hAnsi="Cambria"/>
                <w:b/>
                <w:iCs/>
                <w:color w:val="FFFFFF" w:themeColor="background1"/>
                <w:sz w:val="20"/>
                <w:szCs w:val="20"/>
                <w:lang w:val="en-US"/>
              </w:rPr>
              <w:t>:</w:t>
            </w:r>
          </w:p>
        </w:tc>
        <w:tc>
          <w:tcPr>
            <w:tcW w:w="5682" w:type="dxa"/>
            <w:vAlign w:val="center"/>
          </w:tcPr>
          <w:p w14:paraId="3DABA58F" w14:textId="0EF04A36" w:rsidR="003239B8" w:rsidRPr="003C31B8" w:rsidRDefault="00673EA7" w:rsidP="00FE32B1">
            <w:pPr>
              <w:jc w:val="both"/>
              <w:rPr>
                <w:lang w:val="en-US"/>
              </w:rPr>
            </w:pPr>
            <w:r w:rsidRPr="003C31B8">
              <w:rPr>
                <w:rFonts w:ascii="Cambria" w:hAnsi="Cambria"/>
                <w:bCs/>
                <w:sz w:val="20"/>
                <w:szCs w:val="20"/>
                <w:lang w:val="en-US"/>
              </w:rPr>
              <w:t>Yes</w:t>
            </w:r>
            <w:r w:rsidR="00FE32B1" w:rsidRPr="003C31B8">
              <w:rPr>
                <w:rFonts w:ascii="Cambria" w:hAnsi="Cambria"/>
                <w:bCs/>
                <w:sz w:val="20"/>
                <w:szCs w:val="20"/>
                <w:lang w:val="en-US"/>
              </w:rPr>
              <w:t xml:space="preserve">, </w:t>
            </w:r>
            <w:r w:rsidRPr="003C31B8">
              <w:rPr>
                <w:rFonts w:ascii="Cambria" w:hAnsi="Cambria"/>
                <w:bCs/>
                <w:sz w:val="20"/>
                <w:szCs w:val="20"/>
                <w:lang w:val="en-US"/>
              </w:rPr>
              <w:t>American Convention (deposit of instrument of ratification made on August 21, 1990)</w:t>
            </w:r>
          </w:p>
        </w:tc>
      </w:tr>
    </w:tbl>
    <w:p w14:paraId="4E2E5E80" w14:textId="02CF5D16" w:rsidR="003239B8" w:rsidRPr="003C31B8" w:rsidRDefault="003239B8" w:rsidP="003239B8">
      <w:pPr>
        <w:spacing w:before="240" w:after="240"/>
        <w:ind w:firstLine="720"/>
        <w:jc w:val="both"/>
        <w:rPr>
          <w:rFonts w:asciiTheme="majorHAnsi" w:hAnsiTheme="majorHAnsi"/>
          <w:b/>
          <w:bCs/>
          <w:sz w:val="20"/>
          <w:szCs w:val="20"/>
          <w:lang w:val="en-US"/>
        </w:rPr>
      </w:pPr>
      <w:r w:rsidRPr="003C31B8">
        <w:rPr>
          <w:rFonts w:asciiTheme="majorHAnsi" w:hAnsiTheme="majorHAnsi"/>
          <w:b/>
          <w:bCs/>
          <w:sz w:val="20"/>
          <w:szCs w:val="20"/>
          <w:lang w:val="en-US"/>
        </w:rPr>
        <w:t xml:space="preserve">IV. </w:t>
      </w:r>
      <w:r w:rsidRPr="003C31B8">
        <w:rPr>
          <w:rFonts w:asciiTheme="majorHAnsi" w:hAnsiTheme="majorHAnsi"/>
          <w:b/>
          <w:bCs/>
          <w:sz w:val="20"/>
          <w:szCs w:val="20"/>
          <w:lang w:val="en-US"/>
        </w:rPr>
        <w:tab/>
      </w:r>
      <w:r w:rsidR="00673EA7" w:rsidRPr="003C31B8">
        <w:rPr>
          <w:rFonts w:asciiTheme="majorHAnsi" w:hAnsiTheme="majorHAnsi"/>
          <w:b/>
          <w:bCs/>
          <w:sz w:val="20"/>
          <w:szCs w:val="20"/>
          <w:lang w:val="en-US"/>
        </w:rPr>
        <w:t xml:space="preserve">DUPLICATION OF PROCEDURES AND INTERNATIONAL </w:t>
      </w:r>
      <w:r w:rsidR="00673EA7" w:rsidRPr="003C31B8">
        <w:rPr>
          <w:rFonts w:asciiTheme="majorHAnsi" w:hAnsiTheme="majorHAnsi"/>
          <w:b/>
          <w:bCs/>
          <w:i/>
          <w:sz w:val="20"/>
          <w:szCs w:val="20"/>
          <w:lang w:val="en-US"/>
        </w:rPr>
        <w:t>RES JUDICATA</w:t>
      </w:r>
      <w:r w:rsidR="00673EA7" w:rsidRPr="003C31B8">
        <w:rPr>
          <w:rFonts w:asciiTheme="majorHAnsi" w:hAnsiTheme="majorHAnsi"/>
          <w:b/>
          <w:bCs/>
          <w:sz w:val="20"/>
          <w:szCs w:val="20"/>
          <w:lang w:val="en-US"/>
        </w:rPr>
        <w:t>, COLORABLE CLAIM, EXHAUSTION OF DOMESTIC REMEDIES AND TIMELINESS OF THE PETITION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EE00E9" w:rsidRPr="003C31B8" w14:paraId="587F74A0" w14:textId="77777777" w:rsidTr="00090DCA">
        <w:trPr>
          <w:cantSplit/>
        </w:trPr>
        <w:tc>
          <w:tcPr>
            <w:tcW w:w="3566" w:type="dxa"/>
            <w:tcBorders>
              <w:top w:val="single" w:sz="4" w:space="0" w:color="auto"/>
              <w:bottom w:val="single" w:sz="6" w:space="0" w:color="auto"/>
            </w:tcBorders>
            <w:shd w:val="clear" w:color="auto" w:fill="67AE3C"/>
            <w:vAlign w:val="center"/>
          </w:tcPr>
          <w:p w14:paraId="63EC37A1" w14:textId="0328A6F1" w:rsidR="00EE00E9" w:rsidRPr="003C31B8" w:rsidRDefault="00EE00E9" w:rsidP="006C2480">
            <w:pPr>
              <w:jc w:val="center"/>
              <w:rPr>
                <w:rFonts w:ascii="Cambria" w:hAnsi="Cambria"/>
                <w:b/>
                <w:color w:val="FFFFFF" w:themeColor="background1"/>
                <w:sz w:val="20"/>
                <w:szCs w:val="20"/>
                <w:lang w:val="en-US"/>
              </w:rPr>
            </w:pPr>
            <w:r w:rsidRPr="003C31B8">
              <w:rPr>
                <w:rFonts w:ascii="Cambria" w:hAnsi="Cambria"/>
                <w:b/>
                <w:color w:val="FFFFFF" w:themeColor="background1"/>
                <w:sz w:val="20"/>
                <w:szCs w:val="20"/>
                <w:lang w:val="en-US"/>
              </w:rPr>
              <w:t>Duplica</w:t>
            </w:r>
            <w:r w:rsidR="00673EA7" w:rsidRPr="003C31B8">
              <w:rPr>
                <w:rFonts w:ascii="Cambria" w:hAnsi="Cambria"/>
                <w:b/>
                <w:color w:val="FFFFFF" w:themeColor="background1"/>
                <w:sz w:val="20"/>
                <w:szCs w:val="20"/>
                <w:lang w:val="en-US"/>
              </w:rPr>
              <w:t>tion of</w:t>
            </w:r>
            <w:r w:rsidR="004709EB" w:rsidRPr="003C31B8">
              <w:rPr>
                <w:rFonts w:ascii="Cambria" w:hAnsi="Cambria"/>
                <w:b/>
                <w:color w:val="FFFFFF" w:themeColor="background1"/>
                <w:sz w:val="20"/>
                <w:szCs w:val="20"/>
                <w:lang w:val="en-US"/>
              </w:rPr>
              <w:t xml:space="preserve"> proced</w:t>
            </w:r>
            <w:r w:rsidR="00673EA7" w:rsidRPr="003C31B8">
              <w:rPr>
                <w:rFonts w:ascii="Cambria" w:hAnsi="Cambria"/>
                <w:b/>
                <w:color w:val="FFFFFF" w:themeColor="background1"/>
                <w:sz w:val="20"/>
                <w:szCs w:val="20"/>
                <w:lang w:val="en-US"/>
              </w:rPr>
              <w:t>ure</w:t>
            </w:r>
            <w:r w:rsidR="004709EB" w:rsidRPr="003C31B8">
              <w:rPr>
                <w:rFonts w:ascii="Cambria" w:hAnsi="Cambria"/>
                <w:b/>
                <w:color w:val="FFFFFF" w:themeColor="background1"/>
                <w:sz w:val="20"/>
                <w:szCs w:val="20"/>
                <w:lang w:val="en-US"/>
              </w:rPr>
              <w:t xml:space="preserve">s </w:t>
            </w:r>
            <w:r w:rsidR="00673EA7" w:rsidRPr="003C31B8">
              <w:rPr>
                <w:rFonts w:ascii="Cambria" w:hAnsi="Cambria"/>
                <w:b/>
                <w:color w:val="FFFFFF" w:themeColor="background1"/>
                <w:sz w:val="20"/>
                <w:szCs w:val="20"/>
                <w:lang w:val="en-US"/>
              </w:rPr>
              <w:t>and</w:t>
            </w:r>
            <w:r w:rsidRPr="003C31B8">
              <w:rPr>
                <w:rFonts w:ascii="Cambria" w:hAnsi="Cambria"/>
                <w:b/>
                <w:color w:val="FFFFFF" w:themeColor="background1"/>
                <w:sz w:val="20"/>
                <w:szCs w:val="20"/>
                <w:lang w:val="en-US"/>
              </w:rPr>
              <w:t xml:space="preserve"> </w:t>
            </w:r>
            <w:r w:rsidR="00673EA7" w:rsidRPr="003C31B8">
              <w:rPr>
                <w:rFonts w:ascii="Cambria" w:hAnsi="Cambria"/>
                <w:b/>
                <w:color w:val="FFFFFF" w:themeColor="background1"/>
                <w:sz w:val="20"/>
                <w:szCs w:val="20"/>
                <w:lang w:val="en-US"/>
              </w:rPr>
              <w:t xml:space="preserve">international </w:t>
            </w:r>
            <w:r w:rsidR="00673EA7" w:rsidRPr="003C31B8">
              <w:rPr>
                <w:rFonts w:ascii="Cambria" w:hAnsi="Cambria"/>
                <w:b/>
                <w:i/>
                <w:iCs/>
                <w:color w:val="FFFFFF" w:themeColor="background1"/>
                <w:sz w:val="20"/>
                <w:szCs w:val="20"/>
                <w:lang w:val="en-US"/>
              </w:rPr>
              <w:t>res judicata</w:t>
            </w:r>
            <w:r w:rsidRPr="003C31B8">
              <w:rPr>
                <w:rFonts w:ascii="Cambria" w:hAnsi="Cambria"/>
                <w:b/>
                <w:color w:val="FFFFFF" w:themeColor="background1"/>
                <w:sz w:val="20"/>
                <w:szCs w:val="20"/>
                <w:lang w:val="en-US"/>
              </w:rPr>
              <w:t>:</w:t>
            </w:r>
          </w:p>
        </w:tc>
        <w:tc>
          <w:tcPr>
            <w:tcW w:w="5677" w:type="dxa"/>
            <w:vAlign w:val="center"/>
          </w:tcPr>
          <w:p w14:paraId="781F013D" w14:textId="77777777" w:rsidR="00EE00E9" w:rsidRPr="003C31B8" w:rsidRDefault="006C3B17" w:rsidP="006C2480">
            <w:pPr>
              <w:jc w:val="both"/>
              <w:rPr>
                <w:rFonts w:ascii="Cambria" w:hAnsi="Cambria"/>
                <w:bCs/>
                <w:sz w:val="20"/>
                <w:szCs w:val="20"/>
                <w:lang w:val="en-US"/>
              </w:rPr>
            </w:pPr>
            <w:r w:rsidRPr="003C31B8">
              <w:rPr>
                <w:rFonts w:ascii="Cambria" w:hAnsi="Cambria"/>
                <w:bCs/>
                <w:sz w:val="20"/>
                <w:szCs w:val="20"/>
                <w:lang w:val="en-US"/>
              </w:rPr>
              <w:t>No</w:t>
            </w:r>
          </w:p>
        </w:tc>
      </w:tr>
      <w:tr w:rsidR="006C3B17" w:rsidRPr="00B25F80" w14:paraId="66FB91D6" w14:textId="77777777" w:rsidTr="00090DCA">
        <w:trPr>
          <w:cantSplit/>
        </w:trPr>
        <w:tc>
          <w:tcPr>
            <w:tcW w:w="3566" w:type="dxa"/>
            <w:tcBorders>
              <w:top w:val="single" w:sz="4" w:space="0" w:color="auto"/>
              <w:bottom w:val="single" w:sz="6" w:space="0" w:color="auto"/>
            </w:tcBorders>
            <w:shd w:val="clear" w:color="auto" w:fill="67AE3C"/>
            <w:vAlign w:val="center"/>
          </w:tcPr>
          <w:p w14:paraId="2CA9F485" w14:textId="61D6E865" w:rsidR="006C3B17" w:rsidRPr="003C31B8" w:rsidRDefault="00673EA7" w:rsidP="006C3B17">
            <w:pPr>
              <w:jc w:val="center"/>
              <w:rPr>
                <w:rFonts w:ascii="Cambria" w:hAnsi="Cambria"/>
                <w:b/>
                <w:i/>
                <w:color w:val="FFFFFF" w:themeColor="background1"/>
                <w:sz w:val="20"/>
                <w:szCs w:val="20"/>
                <w:lang w:val="en-US"/>
              </w:rPr>
            </w:pPr>
            <w:r w:rsidRPr="003C31B8">
              <w:rPr>
                <w:rFonts w:ascii="Cambria" w:hAnsi="Cambria"/>
                <w:b/>
                <w:color w:val="FFFFFF" w:themeColor="background1"/>
                <w:sz w:val="20"/>
                <w:szCs w:val="20"/>
                <w:lang w:val="en-US"/>
              </w:rPr>
              <w:lastRenderedPageBreak/>
              <w:t>Rights declared admissible</w:t>
            </w:r>
            <w:r w:rsidR="006C3B17" w:rsidRPr="003C31B8">
              <w:rPr>
                <w:rFonts w:ascii="Cambria" w:hAnsi="Cambria"/>
                <w:b/>
                <w:i/>
                <w:color w:val="FFFFFF" w:themeColor="background1"/>
                <w:sz w:val="20"/>
                <w:szCs w:val="20"/>
                <w:lang w:val="en-US"/>
              </w:rPr>
              <w:t>:</w:t>
            </w:r>
          </w:p>
        </w:tc>
        <w:tc>
          <w:tcPr>
            <w:tcW w:w="5677" w:type="dxa"/>
            <w:vAlign w:val="center"/>
          </w:tcPr>
          <w:p w14:paraId="0F16565B" w14:textId="692D858D" w:rsidR="006C3B17" w:rsidRPr="003C31B8" w:rsidRDefault="00673EA7" w:rsidP="002930BC">
            <w:pPr>
              <w:jc w:val="both"/>
              <w:rPr>
                <w:rFonts w:ascii="Cambria" w:hAnsi="Cambria"/>
                <w:bCs/>
                <w:sz w:val="20"/>
                <w:szCs w:val="20"/>
                <w:lang w:val="en-US"/>
              </w:rPr>
            </w:pPr>
            <w:r w:rsidRPr="00323A54">
              <w:rPr>
                <w:rFonts w:ascii="Cambria" w:hAnsi="Cambria"/>
                <w:bCs/>
                <w:sz w:val="20"/>
                <w:szCs w:val="20"/>
                <w:lang w:val="en-US"/>
              </w:rPr>
              <w:t>Articles</w:t>
            </w:r>
            <w:r w:rsidR="002930BC" w:rsidRPr="00323A54">
              <w:rPr>
                <w:rFonts w:ascii="Cambria" w:hAnsi="Cambria"/>
                <w:bCs/>
                <w:sz w:val="20"/>
                <w:szCs w:val="20"/>
                <w:lang w:val="en-US"/>
              </w:rPr>
              <w:t xml:space="preserve"> 13 (freedom of thought and expression), 23 (</w:t>
            </w:r>
            <w:r w:rsidR="00EB3CFA" w:rsidRPr="00323A54">
              <w:rPr>
                <w:rFonts w:ascii="Cambria" w:hAnsi="Cambria"/>
                <w:bCs/>
                <w:sz w:val="20"/>
                <w:szCs w:val="20"/>
                <w:lang w:val="en-US"/>
              </w:rPr>
              <w:t>right to participate in government</w:t>
            </w:r>
            <w:r w:rsidR="002930BC" w:rsidRPr="00323A54">
              <w:rPr>
                <w:rFonts w:ascii="Cambria" w:hAnsi="Cambria"/>
                <w:bCs/>
                <w:sz w:val="20"/>
                <w:szCs w:val="20"/>
                <w:lang w:val="en-US"/>
              </w:rPr>
              <w:t xml:space="preserve">), </w:t>
            </w:r>
            <w:r w:rsidR="00A372DF" w:rsidRPr="00323A54">
              <w:rPr>
                <w:rFonts w:ascii="Cambria" w:hAnsi="Cambria"/>
                <w:bCs/>
                <w:sz w:val="20"/>
                <w:szCs w:val="20"/>
                <w:lang w:val="en-US"/>
              </w:rPr>
              <w:t>24</w:t>
            </w:r>
            <w:r w:rsidR="00A372DF" w:rsidRPr="003C31B8">
              <w:rPr>
                <w:rFonts w:ascii="Cambria" w:hAnsi="Cambria"/>
                <w:bCs/>
                <w:sz w:val="20"/>
                <w:szCs w:val="20"/>
                <w:lang w:val="en-US"/>
              </w:rPr>
              <w:t xml:space="preserve"> (</w:t>
            </w:r>
            <w:r w:rsidRPr="003C31B8">
              <w:rPr>
                <w:rFonts w:ascii="Cambria" w:hAnsi="Cambria"/>
                <w:bCs/>
                <w:sz w:val="20"/>
                <w:szCs w:val="20"/>
                <w:lang w:val="en-US"/>
              </w:rPr>
              <w:t>equality before the law</w:t>
            </w:r>
            <w:r w:rsidR="00A372DF" w:rsidRPr="003C31B8">
              <w:rPr>
                <w:rFonts w:ascii="Cambria" w:hAnsi="Cambria"/>
                <w:bCs/>
                <w:sz w:val="20"/>
                <w:szCs w:val="20"/>
                <w:lang w:val="en-US"/>
              </w:rPr>
              <w:t>)</w:t>
            </w:r>
            <w:r w:rsidR="00E048C1" w:rsidRPr="003C31B8">
              <w:rPr>
                <w:rFonts w:ascii="Cambria" w:hAnsi="Cambria"/>
                <w:bCs/>
                <w:sz w:val="20"/>
                <w:szCs w:val="20"/>
                <w:lang w:val="en-US"/>
              </w:rPr>
              <w:t xml:space="preserve"> </w:t>
            </w:r>
            <w:r w:rsidRPr="003C31B8">
              <w:rPr>
                <w:rFonts w:ascii="Cambria" w:hAnsi="Cambria"/>
                <w:bCs/>
                <w:sz w:val="20"/>
                <w:szCs w:val="20"/>
                <w:lang w:val="en-US"/>
              </w:rPr>
              <w:t>and</w:t>
            </w:r>
            <w:r w:rsidR="00A372DF" w:rsidRPr="003C31B8">
              <w:rPr>
                <w:rFonts w:ascii="Cambria" w:hAnsi="Cambria"/>
                <w:bCs/>
                <w:sz w:val="20"/>
                <w:szCs w:val="20"/>
                <w:lang w:val="en-US"/>
              </w:rPr>
              <w:t xml:space="preserve"> 26 (</w:t>
            </w:r>
            <w:r w:rsidRPr="003C31B8">
              <w:rPr>
                <w:rFonts w:ascii="Cambria" w:hAnsi="Cambria"/>
                <w:bCs/>
                <w:sz w:val="20"/>
                <w:szCs w:val="20"/>
                <w:lang w:val="en-US"/>
              </w:rPr>
              <w:t>progressive development</w:t>
            </w:r>
            <w:r w:rsidR="00A372DF" w:rsidRPr="003C31B8">
              <w:rPr>
                <w:rFonts w:ascii="Cambria" w:hAnsi="Cambria"/>
                <w:bCs/>
                <w:sz w:val="20"/>
                <w:szCs w:val="20"/>
                <w:lang w:val="en-US"/>
              </w:rPr>
              <w:t>)</w:t>
            </w:r>
            <w:r w:rsidR="009978E6" w:rsidRPr="003C31B8">
              <w:rPr>
                <w:rFonts w:ascii="Cambria" w:hAnsi="Cambria"/>
                <w:bCs/>
                <w:sz w:val="20"/>
                <w:szCs w:val="20"/>
                <w:lang w:val="en-US"/>
              </w:rPr>
              <w:t xml:space="preserve"> </w:t>
            </w:r>
            <w:r w:rsidRPr="003C31B8">
              <w:rPr>
                <w:rFonts w:ascii="Cambria" w:hAnsi="Cambria"/>
                <w:bCs/>
                <w:sz w:val="20"/>
                <w:szCs w:val="20"/>
                <w:lang w:val="en-US"/>
              </w:rPr>
              <w:t>of the American Convention on Human Rights</w:t>
            </w:r>
            <w:r w:rsidR="00285799" w:rsidRPr="003C31B8">
              <w:rPr>
                <w:rFonts w:ascii="Cambria" w:hAnsi="Cambria"/>
                <w:bCs/>
                <w:sz w:val="20"/>
                <w:szCs w:val="20"/>
                <w:lang w:val="en-US"/>
              </w:rPr>
              <w:t>,</w:t>
            </w:r>
            <w:r w:rsidR="009F15DE" w:rsidRPr="003C31B8">
              <w:rPr>
                <w:rFonts w:ascii="Cambria" w:hAnsi="Cambria"/>
                <w:bCs/>
                <w:sz w:val="20"/>
                <w:szCs w:val="20"/>
                <w:lang w:val="en-US"/>
              </w:rPr>
              <w:t xml:space="preserve"> </w:t>
            </w:r>
            <w:r w:rsidR="002930BC" w:rsidRPr="003C31B8">
              <w:rPr>
                <w:rFonts w:ascii="Cambria" w:hAnsi="Cambria"/>
                <w:bCs/>
                <w:sz w:val="20"/>
                <w:szCs w:val="20"/>
                <w:lang w:val="en-US"/>
              </w:rPr>
              <w:t>regarding</w:t>
            </w:r>
            <w:r w:rsidR="00165DCA" w:rsidRPr="003C31B8">
              <w:rPr>
                <w:rFonts w:ascii="Cambria" w:hAnsi="Cambria"/>
                <w:bCs/>
                <w:sz w:val="20"/>
                <w:szCs w:val="20"/>
                <w:lang w:val="en-US"/>
              </w:rPr>
              <w:t xml:space="preserve"> its articles 1.1 (obligation to respect rights) and 2 (duty to adopt provisions of domestic law)</w:t>
            </w:r>
          </w:p>
        </w:tc>
      </w:tr>
      <w:tr w:rsidR="006C3B17" w:rsidRPr="00B25F80" w14:paraId="4751E2FA" w14:textId="77777777" w:rsidTr="00090DCA">
        <w:trPr>
          <w:cantSplit/>
          <w:trHeight w:val="570"/>
        </w:trPr>
        <w:tc>
          <w:tcPr>
            <w:tcW w:w="3566" w:type="dxa"/>
            <w:tcBorders>
              <w:top w:val="single" w:sz="6" w:space="0" w:color="auto"/>
              <w:bottom w:val="single" w:sz="6" w:space="0" w:color="auto"/>
            </w:tcBorders>
            <w:shd w:val="clear" w:color="auto" w:fill="67AE3C"/>
            <w:vAlign w:val="center"/>
          </w:tcPr>
          <w:p w14:paraId="5C16A219" w14:textId="5759C484" w:rsidR="006C3B17" w:rsidRPr="003C31B8" w:rsidRDefault="00165DCA" w:rsidP="006C3B17">
            <w:pPr>
              <w:jc w:val="center"/>
              <w:rPr>
                <w:rFonts w:ascii="Cambria" w:hAnsi="Cambria"/>
                <w:b/>
                <w:color w:val="FFFFFF" w:themeColor="background1"/>
                <w:sz w:val="20"/>
                <w:szCs w:val="20"/>
                <w:lang w:val="en-US"/>
              </w:rPr>
            </w:pPr>
            <w:r w:rsidRPr="003C31B8">
              <w:rPr>
                <w:rFonts w:ascii="Cambria" w:hAnsi="Cambria"/>
                <w:b/>
                <w:bCs/>
                <w:color w:val="FFFFFF" w:themeColor="background1"/>
                <w:sz w:val="20"/>
                <w:szCs w:val="20"/>
                <w:lang w:val="en-US"/>
              </w:rPr>
              <w:t>Exhaustion of domestic remedies or applicability of an exception to the rule:</w:t>
            </w:r>
          </w:p>
        </w:tc>
        <w:tc>
          <w:tcPr>
            <w:tcW w:w="5677" w:type="dxa"/>
            <w:vAlign w:val="center"/>
          </w:tcPr>
          <w:p w14:paraId="6B556D60" w14:textId="15935260" w:rsidR="00000F3A" w:rsidRPr="003C31B8" w:rsidRDefault="00165DCA" w:rsidP="004475B7">
            <w:pPr>
              <w:rPr>
                <w:rFonts w:ascii="Cambria" w:hAnsi="Cambria"/>
                <w:bCs/>
                <w:sz w:val="20"/>
                <w:szCs w:val="20"/>
                <w:lang w:val="en-US"/>
              </w:rPr>
            </w:pPr>
            <w:r w:rsidRPr="003C31B8">
              <w:rPr>
                <w:rFonts w:ascii="Cambria" w:hAnsi="Cambria"/>
                <w:bCs/>
                <w:sz w:val="20"/>
                <w:szCs w:val="20"/>
                <w:lang w:val="en-US"/>
              </w:rPr>
              <w:t>Yes, in the terms of Section VI</w:t>
            </w:r>
          </w:p>
        </w:tc>
      </w:tr>
      <w:tr w:rsidR="006C3B17" w:rsidRPr="00B25F80" w14:paraId="2B55D411" w14:textId="77777777" w:rsidTr="00090DCA">
        <w:trPr>
          <w:cantSplit/>
          <w:trHeight w:val="255"/>
        </w:trPr>
        <w:tc>
          <w:tcPr>
            <w:tcW w:w="3566" w:type="dxa"/>
            <w:tcBorders>
              <w:top w:val="single" w:sz="6" w:space="0" w:color="auto"/>
              <w:bottom w:val="single" w:sz="6" w:space="0" w:color="auto"/>
            </w:tcBorders>
            <w:shd w:val="clear" w:color="auto" w:fill="67AE3C"/>
            <w:vAlign w:val="center"/>
          </w:tcPr>
          <w:p w14:paraId="2B7D6843" w14:textId="31645B7C" w:rsidR="006C3B17" w:rsidRPr="003C31B8" w:rsidRDefault="00165DCA" w:rsidP="006C3B17">
            <w:pPr>
              <w:jc w:val="center"/>
              <w:rPr>
                <w:rFonts w:ascii="Cambria" w:hAnsi="Cambria"/>
                <w:b/>
                <w:color w:val="FFFFFF" w:themeColor="background1"/>
                <w:sz w:val="20"/>
                <w:szCs w:val="20"/>
                <w:lang w:val="en-US"/>
              </w:rPr>
            </w:pPr>
            <w:r w:rsidRPr="003C31B8">
              <w:rPr>
                <w:rFonts w:ascii="Cambria" w:hAnsi="Cambria"/>
                <w:b/>
                <w:bCs/>
                <w:color w:val="FFFFFF" w:themeColor="background1"/>
                <w:sz w:val="20"/>
                <w:szCs w:val="20"/>
                <w:lang w:val="en-US"/>
              </w:rPr>
              <w:t>Timeliness of the petition:</w:t>
            </w:r>
          </w:p>
        </w:tc>
        <w:tc>
          <w:tcPr>
            <w:tcW w:w="5677" w:type="dxa"/>
            <w:vAlign w:val="center"/>
          </w:tcPr>
          <w:p w14:paraId="0515AB35" w14:textId="2A5F40CE" w:rsidR="006C3B17" w:rsidRPr="003C31B8" w:rsidRDefault="00165DCA" w:rsidP="006C3B17">
            <w:pPr>
              <w:rPr>
                <w:rFonts w:ascii="Cambria" w:hAnsi="Cambria"/>
                <w:bCs/>
                <w:sz w:val="20"/>
                <w:szCs w:val="20"/>
                <w:highlight w:val="yellow"/>
                <w:lang w:val="en-US"/>
              </w:rPr>
            </w:pPr>
            <w:r w:rsidRPr="003C31B8">
              <w:rPr>
                <w:rFonts w:ascii="Cambria" w:hAnsi="Cambria"/>
                <w:bCs/>
                <w:sz w:val="20"/>
                <w:szCs w:val="20"/>
                <w:lang w:val="en-US"/>
              </w:rPr>
              <w:t>Yes, in the terms of Section VI</w:t>
            </w:r>
          </w:p>
        </w:tc>
      </w:tr>
    </w:tbl>
    <w:p w14:paraId="170791F5" w14:textId="77777777" w:rsidR="00E735FC" w:rsidRPr="003C31B8" w:rsidRDefault="00E735FC">
      <w:pPr>
        <w:pBdr>
          <w:top w:val="nil"/>
          <w:left w:val="nil"/>
          <w:bottom w:val="nil"/>
          <w:right w:val="nil"/>
          <w:between w:val="nil"/>
          <w:bar w:val="nil"/>
        </w:pBdr>
        <w:rPr>
          <w:rFonts w:asciiTheme="majorHAnsi" w:hAnsiTheme="majorHAnsi"/>
          <w:b/>
          <w:sz w:val="20"/>
          <w:szCs w:val="20"/>
          <w:lang w:val="en-US"/>
        </w:rPr>
      </w:pPr>
    </w:p>
    <w:p w14:paraId="15E17275" w14:textId="21364504" w:rsidR="00AB1630" w:rsidRPr="00323A54" w:rsidRDefault="00223A29" w:rsidP="00603238">
      <w:pPr>
        <w:spacing w:before="240" w:after="240"/>
        <w:ind w:firstLine="709"/>
        <w:rPr>
          <w:rFonts w:asciiTheme="majorHAnsi" w:hAnsiTheme="majorHAnsi"/>
          <w:b/>
          <w:sz w:val="20"/>
          <w:szCs w:val="20"/>
          <w:lang w:val="en-US"/>
        </w:rPr>
      </w:pPr>
      <w:r w:rsidRPr="003C31B8">
        <w:rPr>
          <w:rFonts w:asciiTheme="majorHAnsi" w:hAnsiTheme="majorHAnsi"/>
          <w:b/>
          <w:sz w:val="20"/>
          <w:szCs w:val="20"/>
          <w:lang w:val="en-US"/>
        </w:rPr>
        <w:t xml:space="preserve">V. </w:t>
      </w:r>
      <w:r w:rsidRPr="003C31B8">
        <w:rPr>
          <w:rFonts w:asciiTheme="majorHAnsi" w:hAnsiTheme="majorHAnsi"/>
          <w:b/>
          <w:sz w:val="20"/>
          <w:szCs w:val="20"/>
          <w:lang w:val="en-US"/>
        </w:rPr>
        <w:tab/>
      </w:r>
      <w:r w:rsidR="00421ABB" w:rsidRPr="00323A54">
        <w:rPr>
          <w:rFonts w:asciiTheme="majorHAnsi" w:hAnsiTheme="majorHAnsi"/>
          <w:b/>
          <w:sz w:val="20"/>
          <w:szCs w:val="20"/>
          <w:lang w:val="en-US"/>
        </w:rPr>
        <w:t>POSI</w:t>
      </w:r>
      <w:r w:rsidR="00090DCA" w:rsidRPr="00323A54">
        <w:rPr>
          <w:rFonts w:asciiTheme="majorHAnsi" w:hAnsiTheme="majorHAnsi"/>
          <w:b/>
          <w:sz w:val="20"/>
          <w:szCs w:val="20"/>
          <w:lang w:val="en-US"/>
        </w:rPr>
        <w:t>TIO</w:t>
      </w:r>
      <w:r w:rsidR="00421ABB" w:rsidRPr="00323A54">
        <w:rPr>
          <w:rFonts w:asciiTheme="majorHAnsi" w:hAnsiTheme="majorHAnsi"/>
          <w:b/>
          <w:sz w:val="20"/>
          <w:szCs w:val="20"/>
          <w:lang w:val="en-US"/>
        </w:rPr>
        <w:t xml:space="preserve">N </w:t>
      </w:r>
      <w:r w:rsidR="00090DCA" w:rsidRPr="00323A54">
        <w:rPr>
          <w:rFonts w:asciiTheme="majorHAnsi" w:hAnsiTheme="majorHAnsi"/>
          <w:b/>
          <w:sz w:val="20"/>
          <w:szCs w:val="20"/>
          <w:lang w:val="en-US"/>
        </w:rPr>
        <w:t>OF THE</w:t>
      </w:r>
      <w:r w:rsidR="00421ABB" w:rsidRPr="00323A54">
        <w:rPr>
          <w:rFonts w:asciiTheme="majorHAnsi" w:hAnsiTheme="majorHAnsi"/>
          <w:b/>
          <w:sz w:val="20"/>
          <w:szCs w:val="20"/>
          <w:lang w:val="en-US"/>
        </w:rPr>
        <w:t xml:space="preserve"> PART</w:t>
      </w:r>
      <w:r w:rsidR="00090DCA" w:rsidRPr="00323A54">
        <w:rPr>
          <w:rFonts w:asciiTheme="majorHAnsi" w:hAnsiTheme="majorHAnsi"/>
          <w:b/>
          <w:sz w:val="20"/>
          <w:szCs w:val="20"/>
          <w:lang w:val="en-US"/>
        </w:rPr>
        <w:t>I</w:t>
      </w:r>
      <w:r w:rsidR="00421ABB" w:rsidRPr="00323A54">
        <w:rPr>
          <w:rFonts w:asciiTheme="majorHAnsi" w:hAnsiTheme="majorHAnsi"/>
          <w:b/>
          <w:sz w:val="20"/>
          <w:szCs w:val="20"/>
          <w:lang w:val="en-US"/>
        </w:rPr>
        <w:t>ES</w:t>
      </w:r>
      <w:r w:rsidR="003239B8" w:rsidRPr="00323A54">
        <w:rPr>
          <w:rFonts w:asciiTheme="majorHAnsi" w:hAnsiTheme="majorHAnsi"/>
          <w:b/>
          <w:sz w:val="20"/>
          <w:szCs w:val="20"/>
          <w:lang w:val="en-US"/>
        </w:rPr>
        <w:t xml:space="preserve"> </w:t>
      </w:r>
    </w:p>
    <w:p w14:paraId="2CF2FD53" w14:textId="34C35333" w:rsidR="00A96BBB" w:rsidRPr="00323A54" w:rsidRDefault="003920E2" w:rsidP="006821A0">
      <w:pPr>
        <w:pStyle w:val="ListParagraph"/>
        <w:numPr>
          <w:ilvl w:val="0"/>
          <w:numId w:val="56"/>
        </w:numPr>
        <w:suppressAutoHyphens/>
        <w:spacing w:before="240" w:after="240"/>
        <w:ind w:left="0" w:firstLine="709"/>
        <w:jc w:val="both"/>
        <w:rPr>
          <w:rFonts w:asciiTheme="majorHAnsi" w:hAnsiTheme="majorHAnsi"/>
          <w:bCs/>
          <w:sz w:val="20"/>
          <w:szCs w:val="20"/>
        </w:rPr>
      </w:pPr>
      <w:r w:rsidRPr="00323A54">
        <w:rPr>
          <w:rFonts w:asciiTheme="majorHAnsi" w:hAnsiTheme="majorHAnsi"/>
          <w:bCs/>
          <w:sz w:val="20"/>
          <w:szCs w:val="20"/>
        </w:rPr>
        <w:t>The petitioner alleges the violation of the human rights of the members of the Mapuche indigenous community due to the prohibition to sell their products in the center of the city of Temuco, province of Caut</w:t>
      </w:r>
      <w:r w:rsidR="003C66DF" w:rsidRPr="00323A54">
        <w:rPr>
          <w:rFonts w:asciiTheme="majorHAnsi" w:hAnsiTheme="majorHAnsi"/>
          <w:bCs/>
          <w:sz w:val="20"/>
          <w:szCs w:val="20"/>
        </w:rPr>
        <w:t>i</w:t>
      </w:r>
      <w:r w:rsidRPr="00323A54">
        <w:rPr>
          <w:rFonts w:asciiTheme="majorHAnsi" w:hAnsiTheme="majorHAnsi"/>
          <w:bCs/>
          <w:sz w:val="20"/>
          <w:szCs w:val="20"/>
        </w:rPr>
        <w:t xml:space="preserve">n, thus affecting their </w:t>
      </w:r>
      <w:r w:rsidR="006821A0" w:rsidRPr="00323A54">
        <w:rPr>
          <w:rFonts w:asciiTheme="majorHAnsi" w:hAnsiTheme="majorHAnsi"/>
          <w:bCs/>
          <w:sz w:val="20"/>
          <w:szCs w:val="20"/>
        </w:rPr>
        <w:t xml:space="preserve">right to prior consultation, as well as their </w:t>
      </w:r>
      <w:r w:rsidRPr="00323A54">
        <w:rPr>
          <w:rFonts w:asciiTheme="majorHAnsi" w:hAnsiTheme="majorHAnsi"/>
          <w:bCs/>
          <w:sz w:val="20"/>
          <w:szCs w:val="20"/>
        </w:rPr>
        <w:t xml:space="preserve">ancestral uses and customs for </w:t>
      </w:r>
      <w:r w:rsidR="006821A0" w:rsidRPr="00323A54">
        <w:rPr>
          <w:rFonts w:asciiTheme="majorHAnsi" w:hAnsiTheme="majorHAnsi"/>
          <w:bCs/>
          <w:sz w:val="20"/>
          <w:szCs w:val="20"/>
        </w:rPr>
        <w:t xml:space="preserve">economic </w:t>
      </w:r>
      <w:r w:rsidRPr="00323A54">
        <w:rPr>
          <w:rFonts w:asciiTheme="majorHAnsi" w:hAnsiTheme="majorHAnsi"/>
          <w:bCs/>
          <w:sz w:val="20"/>
          <w:szCs w:val="20"/>
        </w:rPr>
        <w:t>subsistence</w:t>
      </w:r>
      <w:r w:rsidR="00940DF8" w:rsidRPr="00323A54">
        <w:rPr>
          <w:rFonts w:asciiTheme="majorHAnsi" w:hAnsiTheme="majorHAnsi"/>
          <w:bCs/>
          <w:sz w:val="20"/>
          <w:szCs w:val="20"/>
        </w:rPr>
        <w:t xml:space="preserve">. </w:t>
      </w:r>
    </w:p>
    <w:p w14:paraId="28550CCD" w14:textId="6AA3A2C7" w:rsidR="00E64F26" w:rsidRPr="00323A54" w:rsidRDefault="003A178C" w:rsidP="00603238">
      <w:pPr>
        <w:suppressAutoHyphens/>
        <w:spacing w:before="240" w:after="240"/>
        <w:ind w:firstLine="709"/>
        <w:jc w:val="both"/>
        <w:rPr>
          <w:rFonts w:asciiTheme="majorHAnsi" w:hAnsiTheme="majorHAnsi"/>
          <w:bCs/>
          <w:sz w:val="20"/>
          <w:szCs w:val="20"/>
          <w:lang w:val="en-US"/>
        </w:rPr>
      </w:pPr>
      <w:r w:rsidRPr="00323A54">
        <w:rPr>
          <w:rFonts w:asciiTheme="majorHAnsi" w:hAnsiTheme="majorHAnsi"/>
          <w:bCs/>
          <w:i/>
          <w:iCs/>
          <w:sz w:val="20"/>
          <w:szCs w:val="20"/>
          <w:lang w:val="en-US"/>
        </w:rPr>
        <w:t>Position of the Petitioners</w:t>
      </w:r>
    </w:p>
    <w:p w14:paraId="2DDE1DA9" w14:textId="5D2A6B7D" w:rsidR="00EE0AA2" w:rsidRPr="00323A54" w:rsidRDefault="00B326AE" w:rsidP="00603238">
      <w:pPr>
        <w:pStyle w:val="ListParagraph"/>
        <w:numPr>
          <w:ilvl w:val="0"/>
          <w:numId w:val="56"/>
        </w:numPr>
        <w:suppressAutoHyphens/>
        <w:spacing w:before="240" w:after="240"/>
        <w:ind w:left="0" w:firstLine="709"/>
        <w:jc w:val="both"/>
        <w:rPr>
          <w:rFonts w:asciiTheme="majorHAnsi" w:hAnsiTheme="majorHAnsi"/>
          <w:bCs/>
          <w:sz w:val="20"/>
          <w:szCs w:val="20"/>
        </w:rPr>
      </w:pPr>
      <w:r w:rsidRPr="00323A54">
        <w:rPr>
          <w:rFonts w:asciiTheme="majorHAnsi" w:hAnsiTheme="majorHAnsi"/>
          <w:bCs/>
          <w:sz w:val="20"/>
          <w:szCs w:val="20"/>
        </w:rPr>
        <w:t>The petitioner narrates, by way of background, that prior to the establishment of the city of Temuco, the members of the Mapuche community engaged in commercial activities in that region. They hold that the indigenous people who are currently engaged in agriculture and handicrafts, among other activities, have marketed their products in the streets of downtown Temuco for more than one hundred years, mainly as itinerant and stationary traders, as a means of economic subsistence</w:t>
      </w:r>
      <w:r w:rsidR="007F71AB" w:rsidRPr="00323A54">
        <w:rPr>
          <w:rFonts w:asciiTheme="majorHAnsi" w:hAnsiTheme="majorHAnsi"/>
          <w:bCs/>
          <w:sz w:val="20"/>
          <w:szCs w:val="20"/>
        </w:rPr>
        <w:t>.</w:t>
      </w:r>
      <w:r w:rsidR="00EE0AA2" w:rsidRPr="00323A54">
        <w:rPr>
          <w:rFonts w:asciiTheme="majorHAnsi" w:hAnsiTheme="majorHAnsi"/>
          <w:bCs/>
          <w:sz w:val="20"/>
          <w:szCs w:val="20"/>
        </w:rPr>
        <w:t xml:space="preserve"> </w:t>
      </w:r>
    </w:p>
    <w:p w14:paraId="077E3AB4" w14:textId="4414000F" w:rsidR="005857B3" w:rsidRPr="00323A54" w:rsidRDefault="00B326AE" w:rsidP="00603238">
      <w:pPr>
        <w:pStyle w:val="ListParagraph"/>
        <w:numPr>
          <w:ilvl w:val="0"/>
          <w:numId w:val="56"/>
        </w:numPr>
        <w:suppressAutoHyphens/>
        <w:spacing w:before="240" w:after="240"/>
        <w:ind w:left="0" w:firstLine="709"/>
        <w:jc w:val="both"/>
        <w:rPr>
          <w:rFonts w:asciiTheme="majorHAnsi" w:hAnsiTheme="majorHAnsi"/>
          <w:bCs/>
          <w:sz w:val="20"/>
          <w:szCs w:val="20"/>
        </w:rPr>
      </w:pPr>
      <w:r w:rsidRPr="00323A54">
        <w:rPr>
          <w:rFonts w:asciiTheme="majorHAnsi" w:hAnsiTheme="majorHAnsi"/>
          <w:bCs/>
          <w:sz w:val="20"/>
          <w:szCs w:val="20"/>
        </w:rPr>
        <w:t xml:space="preserve">The petitioners recall that on September 15, 2008, the Chilean State ratified Convention 169 of the International Labor Organization, thereby assuming the obligation to </w:t>
      </w:r>
      <w:r w:rsidR="005857B3" w:rsidRPr="00323A54">
        <w:rPr>
          <w:rFonts w:asciiTheme="majorHAnsi" w:hAnsiTheme="majorHAnsi"/>
          <w:bCs/>
          <w:sz w:val="20"/>
          <w:szCs w:val="20"/>
        </w:rPr>
        <w:t>“</w:t>
      </w:r>
      <w:r w:rsidRPr="00323A54">
        <w:rPr>
          <w:rFonts w:asciiTheme="majorHAnsi" w:hAnsiTheme="majorHAnsi"/>
          <w:bCs/>
          <w:i/>
          <w:iCs/>
          <w:sz w:val="20"/>
          <w:szCs w:val="20"/>
        </w:rPr>
        <w:t>to consult the peoples, through their representative institutions and following an appropriate procedure, when legislative or administrative measures are foreseen to directly affect them, with a view to reaching an agreement or obtaining their consent</w:t>
      </w:r>
      <w:r w:rsidR="005857B3" w:rsidRPr="00323A54">
        <w:rPr>
          <w:rFonts w:asciiTheme="majorHAnsi" w:hAnsiTheme="majorHAnsi"/>
          <w:bCs/>
          <w:sz w:val="20"/>
          <w:szCs w:val="20"/>
        </w:rPr>
        <w:t xml:space="preserve">”. </w:t>
      </w:r>
      <w:r w:rsidRPr="00323A54">
        <w:rPr>
          <w:rFonts w:asciiTheme="majorHAnsi" w:hAnsiTheme="majorHAnsi"/>
          <w:bCs/>
          <w:sz w:val="20"/>
          <w:szCs w:val="20"/>
        </w:rPr>
        <w:t>Therefore, they claim that the omission of consultation constitutes a violation of the rights enshrined in the Convention, which includes the obligation of States to consult with indigenous peoples and to guarantee their participation in order to respect their right to equality, with respect to decisions concerning any measure affecting their customs, especially those used for their sustainability and economic development</w:t>
      </w:r>
      <w:r w:rsidR="005857B3" w:rsidRPr="00323A54">
        <w:rPr>
          <w:rFonts w:asciiTheme="majorHAnsi" w:hAnsiTheme="majorHAnsi"/>
          <w:bCs/>
          <w:sz w:val="20"/>
          <w:szCs w:val="20"/>
        </w:rPr>
        <w:t>.</w:t>
      </w:r>
    </w:p>
    <w:p w14:paraId="183494E6" w14:textId="23A43DDD" w:rsidR="002E71B8" w:rsidRPr="00323A54" w:rsidRDefault="00B326AE" w:rsidP="00603238">
      <w:pPr>
        <w:pStyle w:val="ListParagraph"/>
        <w:numPr>
          <w:ilvl w:val="0"/>
          <w:numId w:val="56"/>
        </w:numPr>
        <w:suppressAutoHyphens/>
        <w:spacing w:before="240" w:after="240"/>
        <w:ind w:left="0" w:firstLine="709"/>
        <w:jc w:val="both"/>
        <w:rPr>
          <w:rFonts w:asciiTheme="majorHAnsi" w:hAnsiTheme="majorHAnsi"/>
          <w:bCs/>
          <w:sz w:val="20"/>
          <w:szCs w:val="20"/>
        </w:rPr>
      </w:pPr>
      <w:r w:rsidRPr="00323A54">
        <w:rPr>
          <w:rFonts w:asciiTheme="majorHAnsi" w:hAnsiTheme="majorHAnsi"/>
          <w:bCs/>
          <w:sz w:val="20"/>
          <w:szCs w:val="20"/>
        </w:rPr>
        <w:t>In that context, the petitioners hold that on January 12, 2011, Mayor's Decree No. 92 (hereinafter the "Decree") was issued, prohibiting the installation of stationary and itinerant commerce in the center of the city of Temuco. In this context, the petitioners claim the violation of the rights of the Mapuche indigenous merchants due to the omission of prior consultation in the issuance of the Decree, which would have directly affected their work activities and would have meant a detriment to their economic, social, and cultural development. They argue that the purpose of the Decree was to prohibit the full development of the ancestral custom used for the sustainment of the indigenous families</w:t>
      </w:r>
      <w:r w:rsidR="00466FD3" w:rsidRPr="00323A54">
        <w:rPr>
          <w:rFonts w:asciiTheme="majorHAnsi" w:hAnsiTheme="majorHAnsi"/>
          <w:bCs/>
          <w:sz w:val="20"/>
          <w:szCs w:val="20"/>
        </w:rPr>
        <w:t>.</w:t>
      </w:r>
      <w:r w:rsidR="002E71B8" w:rsidRPr="00323A54">
        <w:rPr>
          <w:rFonts w:asciiTheme="majorHAnsi" w:hAnsiTheme="majorHAnsi"/>
          <w:bCs/>
          <w:sz w:val="20"/>
          <w:szCs w:val="20"/>
        </w:rPr>
        <w:t xml:space="preserve"> </w:t>
      </w:r>
    </w:p>
    <w:p w14:paraId="00BBC5ED" w14:textId="2600BF8A" w:rsidR="001A78AD" w:rsidRDefault="00B326AE" w:rsidP="00603238">
      <w:pPr>
        <w:pStyle w:val="ListParagraph"/>
        <w:numPr>
          <w:ilvl w:val="0"/>
          <w:numId w:val="56"/>
        </w:numPr>
        <w:suppressAutoHyphens/>
        <w:spacing w:before="240" w:after="240"/>
        <w:ind w:left="0" w:firstLine="709"/>
        <w:jc w:val="both"/>
        <w:rPr>
          <w:rFonts w:asciiTheme="majorHAnsi" w:hAnsiTheme="majorHAnsi"/>
          <w:bCs/>
          <w:sz w:val="20"/>
          <w:szCs w:val="20"/>
        </w:rPr>
      </w:pPr>
      <w:r w:rsidRPr="00323A54">
        <w:rPr>
          <w:rFonts w:asciiTheme="majorHAnsi" w:hAnsiTheme="majorHAnsi"/>
          <w:bCs/>
          <w:sz w:val="20"/>
          <w:szCs w:val="20"/>
        </w:rPr>
        <w:t>The alleged victims filed an amparo remedy against the aforementioned Decree, which was declared inadmissible by the First Chamber of the Temuco Court of Appeals in a judgment of May 30, 2011. This court considered that the Decree was not arbitrary, due to the fact that: i) it is an economic activity developed mainly by citizens who do not belong to the Mapuche community; and ii) it prohibited stationary and itinerant commerce on national public property in a specific perimeter, most of which does not belong to the Mapuche people; therefore, they have the opportunity to continue exercising their activities in the rest of the streets of Temuco. Upon appeal, on July 1, 2011, the Chilean Supreme Court of Justice upheld the appealed judgment, confirming the first instance decision</w:t>
      </w:r>
      <w:r w:rsidR="00DB4637" w:rsidRPr="00323A54">
        <w:rPr>
          <w:rFonts w:asciiTheme="majorHAnsi" w:hAnsiTheme="majorHAnsi"/>
          <w:bCs/>
          <w:sz w:val="20"/>
          <w:szCs w:val="20"/>
        </w:rPr>
        <w:t>.</w:t>
      </w:r>
    </w:p>
    <w:p w14:paraId="4DA15515" w14:textId="77777777" w:rsidR="00563AF0" w:rsidRPr="00323A54" w:rsidRDefault="00563AF0" w:rsidP="00563AF0">
      <w:pPr>
        <w:pStyle w:val="ListParagraph"/>
        <w:suppressAutoHyphens/>
        <w:spacing w:before="240" w:after="240"/>
        <w:ind w:left="709"/>
        <w:jc w:val="both"/>
        <w:rPr>
          <w:rFonts w:asciiTheme="majorHAnsi" w:hAnsiTheme="majorHAnsi"/>
          <w:bCs/>
          <w:sz w:val="20"/>
          <w:szCs w:val="20"/>
        </w:rPr>
      </w:pPr>
    </w:p>
    <w:p w14:paraId="420A10A8" w14:textId="27060E83" w:rsidR="003C1442" w:rsidRPr="00323A54" w:rsidRDefault="00B326AE" w:rsidP="00603238">
      <w:pPr>
        <w:pStyle w:val="ListParagraph"/>
        <w:numPr>
          <w:ilvl w:val="0"/>
          <w:numId w:val="56"/>
        </w:numPr>
        <w:suppressAutoHyphens/>
        <w:spacing w:before="240" w:after="240"/>
        <w:ind w:left="0" w:firstLine="709"/>
        <w:jc w:val="both"/>
        <w:rPr>
          <w:rFonts w:asciiTheme="majorHAnsi" w:hAnsiTheme="majorHAnsi"/>
          <w:bCs/>
          <w:sz w:val="20"/>
          <w:szCs w:val="20"/>
        </w:rPr>
      </w:pPr>
      <w:r w:rsidRPr="00323A54">
        <w:rPr>
          <w:rFonts w:asciiTheme="majorHAnsi" w:hAnsiTheme="majorHAnsi"/>
          <w:bCs/>
          <w:sz w:val="20"/>
          <w:szCs w:val="20"/>
        </w:rPr>
        <w:lastRenderedPageBreak/>
        <w:t xml:space="preserve">Likewise, the petitioners report that some of the Mapuche merchants suffered acts of violence by members of the militarized police while trying to sell their products in the zones restricted by the Decree. They argue that the cases cannot be brought before an ordinary court because they fall under military jurisdiction. However, they refer that on June 17, 2020, a lawsuit was filed before the Court of Guarantee of Temuco for the illegal detention and mistreatment committed by State agents against three Mapuche women, which was admitted on June 24 of the same year. -However, the IACHR </w:t>
      </w:r>
      <w:r w:rsidR="008548F0" w:rsidRPr="00323A54">
        <w:rPr>
          <w:rFonts w:asciiTheme="majorHAnsi" w:hAnsiTheme="majorHAnsi"/>
          <w:bCs/>
          <w:sz w:val="20"/>
          <w:szCs w:val="20"/>
        </w:rPr>
        <w:t>observes</w:t>
      </w:r>
      <w:r w:rsidRPr="00323A54">
        <w:rPr>
          <w:rFonts w:asciiTheme="majorHAnsi" w:hAnsiTheme="majorHAnsi"/>
          <w:bCs/>
          <w:sz w:val="20"/>
          <w:szCs w:val="20"/>
        </w:rPr>
        <w:t xml:space="preserve"> that in its last communication of December 29, 2021, the petitioner does not provide information on the development or progress of said complaint filed in 2020</w:t>
      </w:r>
      <w:r w:rsidR="00E03A09" w:rsidRPr="00323A54">
        <w:rPr>
          <w:rFonts w:asciiTheme="majorHAnsi" w:hAnsiTheme="majorHAnsi"/>
          <w:bCs/>
          <w:sz w:val="20"/>
          <w:szCs w:val="20"/>
        </w:rPr>
        <w:t>–.</w:t>
      </w:r>
      <w:r w:rsidR="00AD56CD" w:rsidRPr="00323A54">
        <w:rPr>
          <w:rFonts w:asciiTheme="majorHAnsi" w:hAnsiTheme="majorHAnsi"/>
          <w:bCs/>
          <w:sz w:val="20"/>
          <w:szCs w:val="20"/>
        </w:rPr>
        <w:t xml:space="preserve"> </w:t>
      </w:r>
    </w:p>
    <w:p w14:paraId="2E678C4C" w14:textId="465E21E5" w:rsidR="006821A0" w:rsidRPr="00323A54" w:rsidRDefault="006821A0" w:rsidP="00603238">
      <w:pPr>
        <w:pStyle w:val="ListParagraph"/>
        <w:numPr>
          <w:ilvl w:val="0"/>
          <w:numId w:val="56"/>
        </w:numPr>
        <w:suppressAutoHyphens/>
        <w:spacing w:before="240" w:after="240"/>
        <w:ind w:left="0" w:firstLine="709"/>
        <w:jc w:val="both"/>
        <w:rPr>
          <w:rFonts w:asciiTheme="majorHAnsi" w:hAnsiTheme="majorHAnsi"/>
          <w:bCs/>
          <w:sz w:val="20"/>
          <w:szCs w:val="20"/>
        </w:rPr>
      </w:pPr>
      <w:r w:rsidRPr="00323A54">
        <w:rPr>
          <w:rFonts w:asciiTheme="majorHAnsi" w:hAnsiTheme="majorHAnsi"/>
          <w:bCs/>
          <w:sz w:val="20"/>
          <w:szCs w:val="20"/>
        </w:rPr>
        <w:t xml:space="preserve">In conclusion, the petitioner </w:t>
      </w:r>
      <w:r w:rsidR="00AA23B2" w:rsidRPr="00323A54">
        <w:rPr>
          <w:rFonts w:asciiTheme="majorHAnsi" w:hAnsiTheme="majorHAnsi"/>
          <w:bCs/>
          <w:sz w:val="20"/>
          <w:szCs w:val="20"/>
        </w:rPr>
        <w:t>claims</w:t>
      </w:r>
      <w:r w:rsidRPr="00323A54">
        <w:rPr>
          <w:rFonts w:asciiTheme="majorHAnsi" w:hAnsiTheme="majorHAnsi"/>
          <w:bCs/>
          <w:sz w:val="20"/>
          <w:szCs w:val="20"/>
        </w:rPr>
        <w:t xml:space="preserve"> the following rights enshrined in the American Convention as violated: (i) life, given the violation of the ancestral customs of the members of the Mapuche community who dedicate themselves as a means of economic subsistence to itinerant commerce, as well as the affectations to the personal integrity of some of its members by police agents; (ii) </w:t>
      </w:r>
      <w:r w:rsidR="00452444" w:rsidRPr="00323A54">
        <w:rPr>
          <w:bCs/>
          <w:sz w:val="20"/>
          <w:szCs w:val="20"/>
        </w:rPr>
        <w:t>right to participate in government</w:t>
      </w:r>
      <w:r w:rsidRPr="00323A54">
        <w:rPr>
          <w:rFonts w:asciiTheme="majorHAnsi" w:hAnsiTheme="majorHAnsi"/>
          <w:bCs/>
          <w:sz w:val="20"/>
          <w:szCs w:val="20"/>
        </w:rPr>
        <w:t xml:space="preserve">, specifically, due to the lack of prior consultation with the Mapuche indigenous people who were engaged in itinerant commerce in the center of Temuco, alleging the omission in carrying out a participation mechanism with the community, prior to the issuance of the Decree that affected their ancestral commercial activities; (iii) the right to equality before the law, related to the lack of prior consultation with Mapuche merchants, without considering that the street trade that the Decree prohibited affected their ancestral activities practiced in the center of Temuco for more than a hundred years , which </w:t>
      </w:r>
      <w:r w:rsidR="004A2776" w:rsidRPr="00323A54">
        <w:rPr>
          <w:rFonts w:asciiTheme="majorHAnsi" w:hAnsiTheme="majorHAnsi"/>
          <w:bCs/>
          <w:sz w:val="20"/>
          <w:szCs w:val="20"/>
        </w:rPr>
        <w:t>caused</w:t>
      </w:r>
      <w:r w:rsidRPr="00323A54">
        <w:rPr>
          <w:rFonts w:asciiTheme="majorHAnsi" w:hAnsiTheme="majorHAnsi"/>
          <w:bCs/>
          <w:sz w:val="20"/>
          <w:szCs w:val="20"/>
        </w:rPr>
        <w:t xml:space="preserve"> persecution and discrimination against them by state authorities; and (iv) the right to progressive development, due to the omission of the Chilean State to guarantee the necessary conditions for a decent life for the Mapuche indigenous people, related to their main means of subsistence, the street trade practiced in the center of Temuco. The petition also </w:t>
      </w:r>
      <w:r w:rsidR="00AA23B2" w:rsidRPr="00323A54">
        <w:rPr>
          <w:rFonts w:asciiTheme="majorHAnsi" w:hAnsiTheme="majorHAnsi"/>
          <w:bCs/>
          <w:sz w:val="20"/>
          <w:szCs w:val="20"/>
        </w:rPr>
        <w:t>claims</w:t>
      </w:r>
      <w:r w:rsidRPr="00323A54">
        <w:rPr>
          <w:rFonts w:asciiTheme="majorHAnsi" w:hAnsiTheme="majorHAnsi"/>
          <w:bCs/>
          <w:sz w:val="20"/>
          <w:szCs w:val="20"/>
        </w:rPr>
        <w:t xml:space="preserve"> as violated some provisions of the Protocol of San Salvador; the International Covenant on Civil and Political Rights; and ILO Convention 169.</w:t>
      </w:r>
    </w:p>
    <w:p w14:paraId="21757D52" w14:textId="65D85EB9" w:rsidR="00BA757D" w:rsidRPr="00323A54" w:rsidRDefault="00165DCA" w:rsidP="00FB2126">
      <w:pPr>
        <w:pStyle w:val="ListParagraph"/>
        <w:suppressAutoHyphens/>
        <w:spacing w:before="240" w:after="240"/>
        <w:ind w:left="0" w:firstLine="709"/>
        <w:jc w:val="both"/>
        <w:rPr>
          <w:rFonts w:asciiTheme="majorHAnsi" w:hAnsiTheme="majorHAnsi"/>
          <w:bCs/>
          <w:i/>
          <w:iCs/>
          <w:sz w:val="20"/>
          <w:szCs w:val="20"/>
        </w:rPr>
      </w:pPr>
      <w:r w:rsidRPr="00323A54">
        <w:rPr>
          <w:rFonts w:asciiTheme="majorHAnsi" w:hAnsiTheme="majorHAnsi"/>
          <w:bCs/>
          <w:i/>
          <w:iCs/>
          <w:sz w:val="20"/>
          <w:szCs w:val="20"/>
        </w:rPr>
        <w:t>Position of the Chilean State</w:t>
      </w:r>
    </w:p>
    <w:p w14:paraId="07A2639F" w14:textId="3A12FAC6" w:rsidR="00C03145" w:rsidRPr="00323A54" w:rsidRDefault="00261021" w:rsidP="00603238">
      <w:pPr>
        <w:pStyle w:val="ListParagraph"/>
        <w:numPr>
          <w:ilvl w:val="0"/>
          <w:numId w:val="56"/>
        </w:numPr>
        <w:suppressAutoHyphens/>
        <w:spacing w:before="240" w:after="240"/>
        <w:ind w:left="0" w:firstLine="709"/>
        <w:jc w:val="both"/>
        <w:rPr>
          <w:sz w:val="20"/>
          <w:szCs w:val="20"/>
        </w:rPr>
      </w:pPr>
      <w:r w:rsidRPr="00323A54">
        <w:rPr>
          <w:sz w:val="20"/>
          <w:szCs w:val="20"/>
        </w:rPr>
        <w:t xml:space="preserve">The State, in its response, asks the IACHR to declare the present petition inadmissible, on the grounds that: (a) the Commission lacks competence </w:t>
      </w:r>
      <w:r w:rsidRPr="00323A54">
        <w:rPr>
          <w:i/>
          <w:iCs/>
          <w:sz w:val="20"/>
          <w:szCs w:val="20"/>
        </w:rPr>
        <w:t>ratione materia</w:t>
      </w:r>
      <w:r w:rsidRPr="00323A54">
        <w:rPr>
          <w:sz w:val="20"/>
          <w:szCs w:val="20"/>
        </w:rPr>
        <w:t xml:space="preserve"> concerning the alleged violation of ILO Convention 169 and the violations of the International Covenant on Civil and Political Rights</w:t>
      </w:r>
      <w:r w:rsidR="00C03145" w:rsidRPr="00323A54">
        <w:rPr>
          <w:sz w:val="20"/>
          <w:szCs w:val="20"/>
        </w:rPr>
        <w:t xml:space="preserve">; (b) </w:t>
      </w:r>
      <w:r w:rsidRPr="00323A54">
        <w:rPr>
          <w:sz w:val="20"/>
          <w:szCs w:val="20"/>
        </w:rPr>
        <w:t xml:space="preserve">the IACHR lacks competence </w:t>
      </w:r>
      <w:r w:rsidRPr="00323A54">
        <w:rPr>
          <w:i/>
          <w:iCs/>
          <w:sz w:val="20"/>
          <w:szCs w:val="20"/>
        </w:rPr>
        <w:t>ratione temporis</w:t>
      </w:r>
      <w:r w:rsidRPr="00323A54">
        <w:rPr>
          <w:sz w:val="20"/>
          <w:szCs w:val="20"/>
        </w:rPr>
        <w:t xml:space="preserve"> with regard to the alleged violations of the Protocol of San Salvador</w:t>
      </w:r>
      <w:r w:rsidR="00481712" w:rsidRPr="00323A54">
        <w:rPr>
          <w:sz w:val="20"/>
          <w:szCs w:val="20"/>
        </w:rPr>
        <w:t xml:space="preserve">; </w:t>
      </w:r>
      <w:r w:rsidRPr="00323A54">
        <w:rPr>
          <w:sz w:val="20"/>
          <w:szCs w:val="20"/>
        </w:rPr>
        <w:t>and</w:t>
      </w:r>
      <w:r w:rsidR="00481712" w:rsidRPr="00323A54">
        <w:rPr>
          <w:sz w:val="20"/>
          <w:szCs w:val="20"/>
        </w:rPr>
        <w:t xml:space="preserve"> (c) </w:t>
      </w:r>
      <w:r w:rsidRPr="00323A54">
        <w:rPr>
          <w:sz w:val="20"/>
          <w:szCs w:val="20"/>
        </w:rPr>
        <w:t>the petitioners failed to exhaust available domestic remedies with respect to the allegations concerning the violation of the right to life against some members of the Mapuche community</w:t>
      </w:r>
      <w:r w:rsidR="00AF653C" w:rsidRPr="00323A54">
        <w:rPr>
          <w:sz w:val="20"/>
          <w:szCs w:val="20"/>
        </w:rPr>
        <w:t>.</w:t>
      </w:r>
    </w:p>
    <w:p w14:paraId="3BF6E56F" w14:textId="1C5675E8" w:rsidR="00051610" w:rsidRPr="00323A54" w:rsidRDefault="00261021" w:rsidP="00603238">
      <w:pPr>
        <w:pStyle w:val="ListParagraph"/>
        <w:numPr>
          <w:ilvl w:val="0"/>
          <w:numId w:val="56"/>
        </w:numPr>
        <w:suppressAutoHyphens/>
        <w:spacing w:before="240" w:after="240"/>
        <w:ind w:left="0" w:firstLine="709"/>
        <w:jc w:val="both"/>
        <w:rPr>
          <w:sz w:val="20"/>
          <w:szCs w:val="20"/>
        </w:rPr>
      </w:pPr>
      <w:r w:rsidRPr="00323A54">
        <w:rPr>
          <w:sz w:val="20"/>
          <w:szCs w:val="20"/>
        </w:rPr>
        <w:t xml:space="preserve">With regard to point (a), it argues that the Commission has no competence to resolve violations of ILO Convention 169, since it is not part of the instruments that make up the Inter-American Human Rights System. In addition, it </w:t>
      </w:r>
      <w:r w:rsidR="008548F0" w:rsidRPr="00323A54">
        <w:rPr>
          <w:sz w:val="20"/>
          <w:szCs w:val="20"/>
        </w:rPr>
        <w:t>argues</w:t>
      </w:r>
      <w:r w:rsidRPr="00323A54">
        <w:rPr>
          <w:sz w:val="20"/>
          <w:szCs w:val="20"/>
        </w:rPr>
        <w:t xml:space="preserve"> that the Commission lacks competence to establish violations of the norms of the International Covenant on Civil and Political Rights, and therefore lacks competence </w:t>
      </w:r>
      <w:r w:rsidRPr="00323A54">
        <w:rPr>
          <w:i/>
          <w:iCs/>
          <w:sz w:val="20"/>
          <w:szCs w:val="20"/>
        </w:rPr>
        <w:t>ratione materia</w:t>
      </w:r>
      <w:r w:rsidRPr="00323A54">
        <w:rPr>
          <w:sz w:val="20"/>
          <w:szCs w:val="20"/>
        </w:rPr>
        <w:t xml:space="preserve"> to rule on possible violations of both international treaties, in accordance with Article 44 of the American Convention and Article 23 of the Rules of Procedure of the IACHR</w:t>
      </w:r>
      <w:r w:rsidR="009F3030" w:rsidRPr="00323A54">
        <w:rPr>
          <w:sz w:val="20"/>
          <w:szCs w:val="20"/>
        </w:rPr>
        <w:t xml:space="preserve">. </w:t>
      </w:r>
    </w:p>
    <w:p w14:paraId="0844DD16" w14:textId="330D7BDA" w:rsidR="002912C9" w:rsidRPr="00323A54" w:rsidRDefault="00261021" w:rsidP="00603238">
      <w:pPr>
        <w:pStyle w:val="ListParagraph"/>
        <w:numPr>
          <w:ilvl w:val="0"/>
          <w:numId w:val="56"/>
        </w:numPr>
        <w:suppressAutoHyphens/>
        <w:spacing w:before="240" w:after="240"/>
        <w:ind w:left="0" w:firstLine="709"/>
        <w:jc w:val="both"/>
        <w:rPr>
          <w:sz w:val="20"/>
          <w:szCs w:val="20"/>
        </w:rPr>
      </w:pPr>
      <w:r w:rsidRPr="00323A54">
        <w:rPr>
          <w:sz w:val="20"/>
          <w:szCs w:val="20"/>
        </w:rPr>
        <w:t xml:space="preserve">With respect to point (b), it claims that the IACHR lacks competence </w:t>
      </w:r>
      <w:r w:rsidRPr="00323A54">
        <w:rPr>
          <w:i/>
          <w:iCs/>
          <w:sz w:val="20"/>
          <w:szCs w:val="20"/>
        </w:rPr>
        <w:t>ratione temporis</w:t>
      </w:r>
      <w:r w:rsidRPr="00323A54">
        <w:rPr>
          <w:sz w:val="20"/>
          <w:szCs w:val="20"/>
        </w:rPr>
        <w:t xml:space="preserve"> with regard to the Protocol of San Salvador, because the facts narrated in the petition took place in 2011 and Chile deposited the instrument of ratification of this international treaty in July 2022. In that sense, it argues that the IACHR lacks temporal competence to hear the facts which give rise to the petition, since they represent violations that took place before the entry into force of the Protocol of San Salvador</w:t>
      </w:r>
      <w:r w:rsidR="006E2A63" w:rsidRPr="00323A54">
        <w:rPr>
          <w:sz w:val="20"/>
          <w:szCs w:val="20"/>
        </w:rPr>
        <w:t>.</w:t>
      </w:r>
    </w:p>
    <w:p w14:paraId="5B47A869" w14:textId="722B7622" w:rsidR="001408C4" w:rsidRPr="00323A54" w:rsidRDefault="00CF0CB2" w:rsidP="00603238">
      <w:pPr>
        <w:pStyle w:val="ListParagraph"/>
        <w:numPr>
          <w:ilvl w:val="0"/>
          <w:numId w:val="56"/>
        </w:numPr>
        <w:suppressAutoHyphens/>
        <w:spacing w:before="240" w:after="240"/>
        <w:ind w:left="0" w:firstLine="709"/>
        <w:jc w:val="both"/>
        <w:rPr>
          <w:rFonts w:asciiTheme="majorHAnsi" w:hAnsiTheme="majorHAnsi"/>
          <w:sz w:val="20"/>
          <w:szCs w:val="20"/>
        </w:rPr>
      </w:pPr>
      <w:r w:rsidRPr="00323A54">
        <w:rPr>
          <w:rFonts w:asciiTheme="majorHAnsi" w:hAnsiTheme="majorHAnsi"/>
          <w:sz w:val="20"/>
          <w:szCs w:val="20"/>
        </w:rPr>
        <w:t xml:space="preserve">Finally, regarding allegation (c), the State </w:t>
      </w:r>
      <w:r w:rsidR="008548F0" w:rsidRPr="00323A54">
        <w:rPr>
          <w:rFonts w:asciiTheme="majorHAnsi" w:hAnsiTheme="majorHAnsi"/>
          <w:sz w:val="20"/>
          <w:szCs w:val="20"/>
        </w:rPr>
        <w:t>contends</w:t>
      </w:r>
      <w:r w:rsidRPr="00323A54">
        <w:rPr>
          <w:rFonts w:asciiTheme="majorHAnsi" w:hAnsiTheme="majorHAnsi"/>
          <w:sz w:val="20"/>
          <w:szCs w:val="20"/>
        </w:rPr>
        <w:t xml:space="preserve"> that the requirement of exhaustion of domestic remedies has not been met with respect to the alleged attacks perpetrated by police officers on street vendors in Temuco. In that sense, it refers that the petitioners omitted to bring the related actions in criminal proceedings, this being the appropriate and effective remedy to address the violations of the right to life</w:t>
      </w:r>
      <w:r w:rsidR="00A35FE1" w:rsidRPr="00323A54">
        <w:rPr>
          <w:rFonts w:asciiTheme="majorHAnsi" w:hAnsiTheme="majorHAnsi"/>
          <w:sz w:val="20"/>
          <w:szCs w:val="20"/>
        </w:rPr>
        <w:t xml:space="preserve">. </w:t>
      </w:r>
      <w:r w:rsidR="0030686B" w:rsidRPr="00323A54">
        <w:rPr>
          <w:rFonts w:asciiTheme="majorHAnsi" w:hAnsiTheme="majorHAnsi"/>
          <w:sz w:val="20"/>
          <w:szCs w:val="20"/>
        </w:rPr>
        <w:t xml:space="preserve"> </w:t>
      </w:r>
    </w:p>
    <w:p w14:paraId="484F631F" w14:textId="77777777" w:rsidR="00563AF0" w:rsidRDefault="00563AF0" w:rsidP="00603238">
      <w:pPr>
        <w:pStyle w:val="ListParagraph"/>
        <w:suppressAutoHyphens/>
        <w:spacing w:before="240" w:after="240"/>
        <w:ind w:left="0" w:firstLine="709"/>
        <w:jc w:val="both"/>
        <w:rPr>
          <w:rFonts w:asciiTheme="majorHAnsi" w:hAnsiTheme="majorHAnsi"/>
          <w:b/>
          <w:bCs/>
          <w:sz w:val="20"/>
          <w:szCs w:val="20"/>
        </w:rPr>
      </w:pPr>
    </w:p>
    <w:p w14:paraId="21C5DB6B" w14:textId="4149D3CE" w:rsidR="00907BC9" w:rsidRPr="00323A54" w:rsidRDefault="003239B8" w:rsidP="00603238">
      <w:pPr>
        <w:pStyle w:val="ListParagraph"/>
        <w:suppressAutoHyphens/>
        <w:spacing w:before="240" w:after="240"/>
        <w:ind w:left="0" w:firstLine="709"/>
        <w:jc w:val="both"/>
        <w:rPr>
          <w:rFonts w:asciiTheme="majorHAnsi" w:hAnsiTheme="majorHAnsi"/>
          <w:b/>
          <w:bCs/>
          <w:sz w:val="20"/>
          <w:szCs w:val="20"/>
        </w:rPr>
      </w:pPr>
      <w:r w:rsidRPr="00323A54">
        <w:rPr>
          <w:rFonts w:asciiTheme="majorHAnsi" w:hAnsiTheme="majorHAnsi"/>
          <w:b/>
          <w:bCs/>
          <w:sz w:val="20"/>
          <w:szCs w:val="20"/>
        </w:rPr>
        <w:lastRenderedPageBreak/>
        <w:t>VI.</w:t>
      </w:r>
      <w:r w:rsidRPr="00323A54">
        <w:rPr>
          <w:rFonts w:asciiTheme="majorHAnsi" w:hAnsiTheme="majorHAnsi"/>
          <w:b/>
          <w:bCs/>
          <w:sz w:val="20"/>
          <w:szCs w:val="20"/>
        </w:rPr>
        <w:tab/>
      </w:r>
      <w:r w:rsidR="00165DCA" w:rsidRPr="00323A54">
        <w:rPr>
          <w:rFonts w:asciiTheme="majorHAnsi" w:hAnsiTheme="majorHAnsi"/>
          <w:b/>
          <w:bCs/>
          <w:sz w:val="20"/>
          <w:szCs w:val="20"/>
        </w:rPr>
        <w:t xml:space="preserve">ANALYSIS OF </w:t>
      </w:r>
      <w:r w:rsidR="00165DCA" w:rsidRPr="00323A54">
        <w:rPr>
          <w:rFonts w:asciiTheme="majorHAnsi" w:hAnsiTheme="majorHAnsi"/>
          <w:b/>
          <w:sz w:val="20"/>
          <w:szCs w:val="20"/>
        </w:rPr>
        <w:t>EXHAUSTION OF DOMESTIC REMEDIES AND TIMELINESS OF THE PETITION</w:t>
      </w:r>
    </w:p>
    <w:p w14:paraId="3321E2EB" w14:textId="4F99149B" w:rsidR="00B17FE2" w:rsidRPr="00323A54" w:rsidRDefault="00700072" w:rsidP="00603238">
      <w:pPr>
        <w:pStyle w:val="ListParagraph"/>
        <w:numPr>
          <w:ilvl w:val="0"/>
          <w:numId w:val="56"/>
        </w:numPr>
        <w:suppressAutoHyphens/>
        <w:spacing w:before="240" w:after="240"/>
        <w:ind w:left="0" w:firstLine="709"/>
        <w:jc w:val="both"/>
        <w:rPr>
          <w:rFonts w:asciiTheme="majorHAnsi" w:hAnsiTheme="majorHAnsi"/>
          <w:sz w:val="20"/>
          <w:szCs w:val="20"/>
        </w:rPr>
      </w:pPr>
      <w:r w:rsidRPr="00323A54">
        <w:rPr>
          <w:rFonts w:asciiTheme="majorHAnsi" w:hAnsiTheme="majorHAnsi"/>
          <w:sz w:val="20"/>
          <w:szCs w:val="20"/>
        </w:rPr>
        <w:t>For the analysis of the exhaustion of domestic remedies in the present case, the IACHR recalls that, according to its consolidated and reiterated practice, in order to identify the appropriate remedies that should have been exhausted by a petitioner before resorting to the Inter-American System, the first methodological step of the analysis consists of distinguishing the different claims formulated in the corresponding petition in order to proceed to their individualized examination</w:t>
      </w:r>
      <w:r w:rsidR="00EB269B">
        <w:rPr>
          <w:rFonts w:asciiTheme="majorHAnsi" w:hAnsiTheme="majorHAnsi"/>
          <w:sz w:val="20"/>
          <w:szCs w:val="20"/>
        </w:rPr>
        <w:t>.</w:t>
      </w:r>
      <w:r w:rsidR="00E64F26" w:rsidRPr="00323A54">
        <w:rPr>
          <w:rStyle w:val="FootnoteReference"/>
          <w:rFonts w:asciiTheme="majorHAnsi" w:hAnsiTheme="majorHAnsi"/>
          <w:sz w:val="20"/>
          <w:szCs w:val="20"/>
        </w:rPr>
        <w:footnoteReference w:id="6"/>
      </w:r>
      <w:r w:rsidR="00E64F26" w:rsidRPr="00323A54">
        <w:rPr>
          <w:rFonts w:asciiTheme="majorHAnsi" w:hAnsiTheme="majorHAnsi"/>
          <w:sz w:val="20"/>
          <w:szCs w:val="20"/>
        </w:rPr>
        <w:t xml:space="preserve"> </w:t>
      </w:r>
      <w:r w:rsidRPr="00323A54">
        <w:rPr>
          <w:rFonts w:asciiTheme="majorHAnsi" w:hAnsiTheme="majorHAnsi"/>
          <w:sz w:val="20"/>
          <w:szCs w:val="20"/>
        </w:rPr>
        <w:t>In the present case, the petitioners have presented two main claims before the Commission: (i) the violation of the right to consultation of the members of the Mapuche community, derived from the issuance of Decree No. 92 by the Municipality of Temuco, directly affecting their ancestral uses and customs concerning commerce; and (ii) the alleged acts of violence committed by State agents against Mapuche merchants who continued to engage in itinerant commerce in the areas restricted by the aforementioned decree</w:t>
      </w:r>
      <w:r w:rsidR="00D9131F" w:rsidRPr="00323A54">
        <w:rPr>
          <w:rFonts w:asciiTheme="majorHAnsi" w:hAnsiTheme="majorHAnsi"/>
          <w:sz w:val="20"/>
          <w:szCs w:val="20"/>
        </w:rPr>
        <w:t>.</w:t>
      </w:r>
    </w:p>
    <w:p w14:paraId="5E285135" w14:textId="3EF090AA" w:rsidR="006C0F69" w:rsidRPr="00323A54" w:rsidRDefault="00071876" w:rsidP="00603238">
      <w:pPr>
        <w:pStyle w:val="ListParagraph"/>
        <w:numPr>
          <w:ilvl w:val="0"/>
          <w:numId w:val="56"/>
        </w:numPr>
        <w:suppressAutoHyphens/>
        <w:spacing w:before="240" w:after="240"/>
        <w:ind w:left="0" w:firstLine="709"/>
        <w:jc w:val="both"/>
        <w:rPr>
          <w:rFonts w:asciiTheme="majorHAnsi" w:hAnsiTheme="majorHAnsi"/>
          <w:sz w:val="20"/>
          <w:szCs w:val="20"/>
        </w:rPr>
      </w:pPr>
      <w:r w:rsidRPr="00323A54">
        <w:rPr>
          <w:rFonts w:asciiTheme="majorHAnsi" w:hAnsiTheme="majorHAnsi"/>
          <w:sz w:val="20"/>
          <w:szCs w:val="20"/>
        </w:rPr>
        <w:t xml:space="preserve">With respect to point (i), the Commission observes that the State has not argued that domestic remedies have not been exhausted, nor has it indicated whether there are adequate and effective remedies whose exhaustion would have led to the timely addressing of this situation. In addition, the IACHR takes note that the petitioner provides documentation regarding the contesting of the Decree issued on January 12, 2011 by the Municipality of Temuco, specifically, with regard to the filing of an amparo remedy </w:t>
      </w:r>
      <w:r w:rsidR="008548F0" w:rsidRPr="00323A54">
        <w:rPr>
          <w:rFonts w:asciiTheme="majorHAnsi" w:hAnsiTheme="majorHAnsi"/>
          <w:sz w:val="20"/>
          <w:szCs w:val="20"/>
        </w:rPr>
        <w:t>which</w:t>
      </w:r>
      <w:r w:rsidRPr="00323A54">
        <w:rPr>
          <w:rFonts w:asciiTheme="majorHAnsi" w:hAnsiTheme="majorHAnsi"/>
          <w:sz w:val="20"/>
          <w:szCs w:val="20"/>
        </w:rPr>
        <w:t xml:space="preserve"> was denied in a judgment of May 30, 2001; and against this denial, they appealed to the Supreme Court of Justice of Chile, which on July 1, 2011 confirmed the first instance judgment</w:t>
      </w:r>
      <w:r w:rsidR="001A5C96" w:rsidRPr="00323A54">
        <w:rPr>
          <w:rFonts w:asciiTheme="majorHAnsi" w:hAnsiTheme="majorHAnsi"/>
          <w:sz w:val="20"/>
          <w:szCs w:val="20"/>
        </w:rPr>
        <w:t>.</w:t>
      </w:r>
    </w:p>
    <w:p w14:paraId="2B413DDC" w14:textId="6C2CC7EE" w:rsidR="00DB4B01" w:rsidRPr="00323A54" w:rsidRDefault="00DB4B01" w:rsidP="00603238">
      <w:pPr>
        <w:pStyle w:val="ListParagraph"/>
        <w:numPr>
          <w:ilvl w:val="0"/>
          <w:numId w:val="56"/>
        </w:numPr>
        <w:suppressAutoHyphens/>
        <w:spacing w:before="240" w:after="240"/>
        <w:ind w:left="0" w:firstLine="709"/>
        <w:jc w:val="both"/>
        <w:rPr>
          <w:rFonts w:asciiTheme="majorHAnsi" w:hAnsiTheme="majorHAnsi"/>
          <w:sz w:val="20"/>
          <w:szCs w:val="20"/>
        </w:rPr>
      </w:pPr>
      <w:r w:rsidRPr="00323A54">
        <w:rPr>
          <w:rFonts w:asciiTheme="majorHAnsi" w:hAnsiTheme="majorHAnsi"/>
          <w:sz w:val="20"/>
          <w:szCs w:val="20"/>
        </w:rPr>
        <w:t>In this regard, the Commission notes that the remedy of protection is enshrined in Article 20 of the Political Constitution of the Republic of Chile, which defines it as a means of legal defense that is available to "</w:t>
      </w:r>
      <w:r w:rsidRPr="00323A54">
        <w:rPr>
          <w:rFonts w:asciiTheme="majorHAnsi" w:hAnsiTheme="majorHAnsi"/>
          <w:i/>
          <w:iCs/>
          <w:sz w:val="20"/>
          <w:szCs w:val="20"/>
        </w:rPr>
        <w:t xml:space="preserve">[t]he one who due to arbitrary or illegal acts or omissions, suffer deprivation, disturbance or threat in the legitimate exercise of rights and guarantees”. </w:t>
      </w:r>
      <w:r w:rsidRPr="00323A54">
        <w:rPr>
          <w:rFonts w:asciiTheme="majorHAnsi" w:hAnsiTheme="majorHAnsi"/>
          <w:sz w:val="20"/>
          <w:szCs w:val="20"/>
        </w:rPr>
        <w:t>According to this same constitutional precept, the affected person</w:t>
      </w:r>
      <w:r w:rsidRPr="00323A54">
        <w:rPr>
          <w:rFonts w:asciiTheme="majorHAnsi" w:hAnsiTheme="majorHAnsi"/>
          <w:i/>
          <w:iCs/>
          <w:sz w:val="20"/>
          <w:szCs w:val="20"/>
        </w:rPr>
        <w:t xml:space="preserve"> "may apply by himself or by anyone on his behalf, to the respective Court of Appeals, which will immediately adopt the measures it deems necessary to restore the rule of law and ensure due protection</w:t>
      </w:r>
      <w:r w:rsidRPr="00323A54">
        <w:rPr>
          <w:rFonts w:asciiTheme="majorHAnsi" w:hAnsiTheme="majorHAnsi"/>
          <w:sz w:val="20"/>
          <w:szCs w:val="20"/>
        </w:rPr>
        <w:t xml:space="preserve"> </w:t>
      </w:r>
      <w:r w:rsidRPr="00323A54">
        <w:rPr>
          <w:rFonts w:asciiTheme="majorHAnsi" w:hAnsiTheme="majorHAnsi"/>
          <w:i/>
          <w:iCs/>
          <w:sz w:val="20"/>
          <w:szCs w:val="20"/>
        </w:rPr>
        <w:t>of the affected party, without prejudice to the other rights that may be asserted before the corresponding authority or courts</w:t>
      </w:r>
      <w:r w:rsidR="00CA67F5" w:rsidRPr="00323A54">
        <w:rPr>
          <w:rFonts w:asciiTheme="majorHAnsi" w:hAnsiTheme="majorHAnsi"/>
          <w:sz w:val="20"/>
          <w:szCs w:val="20"/>
        </w:rPr>
        <w:t>”</w:t>
      </w:r>
      <w:r w:rsidRPr="00323A54">
        <w:rPr>
          <w:rFonts w:asciiTheme="majorHAnsi" w:hAnsiTheme="majorHAnsi"/>
          <w:sz w:val="20"/>
          <w:szCs w:val="20"/>
        </w:rPr>
        <w:t xml:space="preserve">. Thus, by its very definition in the text of the Constitution, it is an ideal internal remedy to achieve the </w:t>
      </w:r>
      <w:r w:rsidR="00E70107" w:rsidRPr="00323A54">
        <w:rPr>
          <w:rFonts w:asciiTheme="majorHAnsi" w:hAnsiTheme="majorHAnsi"/>
          <w:sz w:val="20"/>
          <w:szCs w:val="20"/>
        </w:rPr>
        <w:t>goal</w:t>
      </w:r>
      <w:r w:rsidRPr="00323A54">
        <w:rPr>
          <w:rFonts w:asciiTheme="majorHAnsi" w:hAnsiTheme="majorHAnsi"/>
          <w:sz w:val="20"/>
          <w:szCs w:val="20"/>
        </w:rPr>
        <w:t xml:space="preserve"> of protecting human rights against the actions of the authorities. In addition, in this case </w:t>
      </w:r>
      <w:r w:rsidR="00E70107" w:rsidRPr="00323A54">
        <w:rPr>
          <w:rFonts w:asciiTheme="majorHAnsi" w:hAnsiTheme="majorHAnsi"/>
          <w:sz w:val="20"/>
          <w:szCs w:val="20"/>
        </w:rPr>
        <w:t>the</w:t>
      </w:r>
      <w:r w:rsidRPr="00323A54">
        <w:rPr>
          <w:rFonts w:asciiTheme="majorHAnsi" w:hAnsiTheme="majorHAnsi"/>
          <w:sz w:val="20"/>
          <w:szCs w:val="20"/>
        </w:rPr>
        <w:t xml:space="preserve"> Supreme Court of Justice of Chile accepted the appeal and decided on the merits of the matter.</w:t>
      </w:r>
    </w:p>
    <w:p w14:paraId="13D2817B" w14:textId="44BA9C52" w:rsidR="006C0F69" w:rsidRPr="00323A54" w:rsidRDefault="00516FC2" w:rsidP="00603238">
      <w:pPr>
        <w:pStyle w:val="ListParagraph"/>
        <w:numPr>
          <w:ilvl w:val="0"/>
          <w:numId w:val="56"/>
        </w:numPr>
        <w:suppressAutoHyphens/>
        <w:spacing w:before="240" w:after="240"/>
        <w:ind w:left="0" w:firstLine="709"/>
        <w:jc w:val="both"/>
        <w:rPr>
          <w:rFonts w:asciiTheme="majorHAnsi" w:hAnsiTheme="majorHAnsi"/>
          <w:sz w:val="20"/>
          <w:szCs w:val="20"/>
        </w:rPr>
      </w:pPr>
      <w:r w:rsidRPr="00323A54">
        <w:rPr>
          <w:rFonts w:asciiTheme="majorHAnsi" w:hAnsiTheme="majorHAnsi"/>
          <w:sz w:val="20"/>
          <w:szCs w:val="20"/>
        </w:rPr>
        <w:t>In this logic, the Commission considers that the administrative act alleged in the present case would have a prima facie direct effect on the rights of the alleged victims. In numerous previous pronouncements</w:t>
      </w:r>
      <w:r w:rsidR="00EB269B">
        <w:rPr>
          <w:rFonts w:asciiTheme="majorHAnsi" w:hAnsiTheme="majorHAnsi"/>
          <w:sz w:val="20"/>
          <w:szCs w:val="20"/>
        </w:rPr>
        <w:t>,</w:t>
      </w:r>
      <w:r w:rsidR="006F7F68" w:rsidRPr="00323A54">
        <w:rPr>
          <w:rStyle w:val="FootnoteReference"/>
          <w:rFonts w:asciiTheme="majorHAnsi" w:hAnsiTheme="majorHAnsi"/>
          <w:sz w:val="20"/>
          <w:szCs w:val="20"/>
        </w:rPr>
        <w:footnoteReference w:id="7"/>
      </w:r>
      <w:r w:rsidRPr="00323A54">
        <w:rPr>
          <w:rFonts w:asciiTheme="majorHAnsi" w:hAnsiTheme="majorHAnsi"/>
          <w:sz w:val="20"/>
          <w:szCs w:val="20"/>
        </w:rPr>
        <w:t xml:space="preserve"> the IACHR has considered that the protection remedy in Chile is an adequate domestic remedy whose filing and decision exhaust domestic remedies and comply with the requirement of Article 46 of the American Convention. Therefore, the Commission considers that the remedy of protection was the appropriate means to annul the Decree that prohibited street commerce practiced by the members of the Mapuche community. With respect to this aspect of the petition, the State has not presented any objection aimed at questioning the failure to exhaust any avenue or the deadline for submitting the petition. Given that in this case there is a final decision issued by the Supreme Court of Justice of Chile, the Commission considers that domestic remedies have been exhausted under the terms of Article 46.1.a) of the American Convention. Regarding the deadline for submission, the Commission notes that the decision was issued on July 1, 2011, and </w:t>
      </w:r>
      <w:r w:rsidRPr="00323A54">
        <w:rPr>
          <w:rFonts w:asciiTheme="majorHAnsi" w:hAnsiTheme="majorHAnsi"/>
          <w:sz w:val="20"/>
          <w:szCs w:val="20"/>
        </w:rPr>
        <w:lastRenderedPageBreak/>
        <w:t>the petition was received on December 29, 2011; Consequently, the petition meets the requirement set forth in Article 46.1.b) of the Convention.</w:t>
      </w:r>
    </w:p>
    <w:p w14:paraId="2B4DD4E5" w14:textId="200F2E7D" w:rsidR="00124ED5" w:rsidRPr="00323A54" w:rsidRDefault="00D77027" w:rsidP="00603238">
      <w:pPr>
        <w:pStyle w:val="ListParagraph"/>
        <w:numPr>
          <w:ilvl w:val="0"/>
          <w:numId w:val="56"/>
        </w:numPr>
        <w:suppressAutoHyphens/>
        <w:spacing w:before="240" w:after="240"/>
        <w:ind w:left="0" w:firstLine="709"/>
        <w:jc w:val="both"/>
        <w:rPr>
          <w:rFonts w:asciiTheme="majorHAnsi" w:hAnsiTheme="majorHAnsi"/>
          <w:sz w:val="20"/>
          <w:szCs w:val="20"/>
        </w:rPr>
      </w:pPr>
      <w:r w:rsidRPr="00323A54">
        <w:rPr>
          <w:rFonts w:asciiTheme="majorHAnsi" w:hAnsiTheme="majorHAnsi"/>
          <w:sz w:val="20"/>
          <w:szCs w:val="20"/>
        </w:rPr>
        <w:t xml:space="preserve">With regard to point (ii), concerning the alleged acts of violence committed against some members of the Mapuche community, the Commission notes that the petitioners filed a lawsuit in order to complain about the repression committed against them. The State, for its part, argues that domestic remedies have not been exhausted with respect to these events, holding that the alleged victims have not pursued domestic criminal proceedings for the purpose of investigating the alleged acts of violence. However, from the information contained in the casefile, the Commission observes that the petitioners have not provided information </w:t>
      </w:r>
      <w:r w:rsidR="008548F0" w:rsidRPr="00323A54">
        <w:rPr>
          <w:rFonts w:asciiTheme="majorHAnsi" w:hAnsiTheme="majorHAnsi"/>
          <w:sz w:val="20"/>
          <w:szCs w:val="20"/>
        </w:rPr>
        <w:t>with regard to</w:t>
      </w:r>
      <w:r w:rsidRPr="00323A54">
        <w:rPr>
          <w:rFonts w:asciiTheme="majorHAnsi" w:hAnsiTheme="majorHAnsi"/>
          <w:sz w:val="20"/>
          <w:szCs w:val="20"/>
        </w:rPr>
        <w:t xml:space="preserve"> the procedural status of said complaint</w:t>
      </w:r>
      <w:r w:rsidR="001629C1" w:rsidRPr="00323A54">
        <w:rPr>
          <w:rFonts w:asciiTheme="majorHAnsi" w:hAnsiTheme="majorHAnsi"/>
          <w:bCs/>
          <w:sz w:val="20"/>
          <w:szCs w:val="20"/>
        </w:rPr>
        <w:t xml:space="preserve">. </w:t>
      </w:r>
    </w:p>
    <w:p w14:paraId="3E371DFB" w14:textId="2374F34C" w:rsidR="003921D7" w:rsidRPr="00323A54" w:rsidRDefault="00D77027" w:rsidP="00603238">
      <w:pPr>
        <w:pStyle w:val="ListParagraph"/>
        <w:numPr>
          <w:ilvl w:val="0"/>
          <w:numId w:val="56"/>
        </w:numPr>
        <w:suppressAutoHyphens/>
        <w:spacing w:before="240" w:after="240"/>
        <w:ind w:left="0" w:firstLine="709"/>
        <w:jc w:val="both"/>
        <w:rPr>
          <w:rFonts w:asciiTheme="majorHAnsi" w:hAnsiTheme="majorHAnsi"/>
          <w:sz w:val="20"/>
          <w:szCs w:val="20"/>
        </w:rPr>
      </w:pPr>
      <w:r w:rsidRPr="00323A54">
        <w:rPr>
          <w:rFonts w:asciiTheme="majorHAnsi" w:hAnsiTheme="majorHAnsi"/>
          <w:sz w:val="20"/>
          <w:szCs w:val="20"/>
        </w:rPr>
        <w:t>Given the circumstances described above, the Commission considers that it cannot be concluded that the alleged victims duly exhausted domestic remedies with respect to this aspect of the petition, precisely because of their lack of information and documentation in this regard. Consequently, the Commission concludes that this aspect of the instant petition is inadmissible under Article 47.a) of the American Convention because it does not meet the requirements of Article 46.1.a) thereof. Therefore, these facts fall outside the factual framework of the present petition</w:t>
      </w:r>
      <w:r w:rsidR="002A1682" w:rsidRPr="00323A54">
        <w:rPr>
          <w:rFonts w:asciiTheme="majorHAnsi" w:hAnsiTheme="majorHAnsi" w:cs="Calibri"/>
          <w:sz w:val="20"/>
          <w:szCs w:val="20"/>
        </w:rPr>
        <w:t xml:space="preserve">. </w:t>
      </w:r>
    </w:p>
    <w:p w14:paraId="3FE03951" w14:textId="404B6425" w:rsidR="00171026" w:rsidRPr="00323A54" w:rsidRDefault="00171026" w:rsidP="00603238">
      <w:pPr>
        <w:spacing w:before="240" w:after="240"/>
        <w:ind w:firstLine="720"/>
        <w:jc w:val="both"/>
        <w:rPr>
          <w:rFonts w:asciiTheme="majorHAnsi" w:hAnsiTheme="majorHAnsi"/>
          <w:b/>
          <w:bCs/>
          <w:sz w:val="20"/>
          <w:szCs w:val="20"/>
          <w:lang w:val="en-US"/>
        </w:rPr>
      </w:pPr>
      <w:r w:rsidRPr="00323A54">
        <w:rPr>
          <w:rFonts w:asciiTheme="majorHAnsi" w:hAnsiTheme="majorHAnsi"/>
          <w:b/>
          <w:bCs/>
          <w:sz w:val="20"/>
          <w:szCs w:val="20"/>
          <w:lang w:val="en-US"/>
        </w:rPr>
        <w:t>VII.</w:t>
      </w:r>
      <w:r w:rsidRPr="00323A54">
        <w:rPr>
          <w:rFonts w:asciiTheme="majorHAnsi" w:hAnsiTheme="majorHAnsi"/>
          <w:b/>
          <w:bCs/>
          <w:sz w:val="20"/>
          <w:szCs w:val="20"/>
          <w:lang w:val="en-US"/>
        </w:rPr>
        <w:tab/>
      </w:r>
      <w:r w:rsidR="00165DCA" w:rsidRPr="00323A54">
        <w:rPr>
          <w:rFonts w:asciiTheme="majorHAnsi" w:hAnsiTheme="majorHAnsi"/>
          <w:b/>
          <w:bCs/>
          <w:sz w:val="20"/>
          <w:szCs w:val="20"/>
          <w:lang w:val="en-US"/>
        </w:rPr>
        <w:t>ANALYSIS OF THE CHARACTERIZATION OF THE POSITIONING OF THE PARTIES</w:t>
      </w:r>
      <w:r w:rsidRPr="00323A54">
        <w:rPr>
          <w:rFonts w:asciiTheme="majorHAnsi" w:hAnsiTheme="majorHAnsi"/>
          <w:b/>
          <w:bCs/>
          <w:sz w:val="20"/>
          <w:szCs w:val="20"/>
          <w:lang w:val="en-US"/>
        </w:rPr>
        <w:t xml:space="preserve"> </w:t>
      </w:r>
    </w:p>
    <w:p w14:paraId="75E36752" w14:textId="1F069A10" w:rsidR="002911BE" w:rsidRPr="00323A54" w:rsidRDefault="00D77027" w:rsidP="00603238">
      <w:pPr>
        <w:pStyle w:val="ListParagraph"/>
        <w:numPr>
          <w:ilvl w:val="0"/>
          <w:numId w:val="56"/>
        </w:numPr>
        <w:suppressAutoHyphens/>
        <w:spacing w:before="240" w:after="240"/>
        <w:ind w:left="0" w:firstLine="709"/>
        <w:jc w:val="both"/>
        <w:rPr>
          <w:rFonts w:asciiTheme="majorHAnsi" w:eastAsia="Arial Unicode MS" w:hAnsiTheme="majorHAnsi" w:cs="Times New Roman"/>
          <w:color w:val="auto"/>
          <w:sz w:val="20"/>
          <w:szCs w:val="20"/>
          <w:lang w:eastAsia="en-US"/>
        </w:rPr>
      </w:pPr>
      <w:r w:rsidRPr="00323A54">
        <w:rPr>
          <w:rFonts w:asciiTheme="majorHAnsi" w:hAnsiTheme="majorHAnsi"/>
          <w:sz w:val="20"/>
          <w:szCs w:val="20"/>
        </w:rPr>
        <w:t xml:space="preserve">The present petition includes allegations regarding the adoption without prior, free and informed consultation with the Mapuche community of a ban on street and stationary commerce in specific areas of downtown Temuco, </w:t>
      </w:r>
      <w:r w:rsidR="00F22DAC" w:rsidRPr="00323A54">
        <w:rPr>
          <w:rFonts w:asciiTheme="majorHAnsi" w:hAnsiTheme="majorHAnsi"/>
          <w:sz w:val="20"/>
          <w:szCs w:val="20"/>
        </w:rPr>
        <w:t>area to which they have traditionally moved to carry out this activity</w:t>
      </w:r>
      <w:r w:rsidRPr="00323A54">
        <w:rPr>
          <w:rFonts w:asciiTheme="majorHAnsi" w:hAnsiTheme="majorHAnsi"/>
          <w:sz w:val="20"/>
          <w:szCs w:val="20"/>
        </w:rPr>
        <w:t xml:space="preserve">. The State, for its part, does not provide substantive </w:t>
      </w:r>
      <w:r w:rsidR="00B25F80" w:rsidRPr="00323A54">
        <w:rPr>
          <w:rFonts w:asciiTheme="majorHAnsi" w:hAnsiTheme="majorHAnsi"/>
          <w:sz w:val="20"/>
          <w:szCs w:val="20"/>
        </w:rPr>
        <w:t>information,</w:t>
      </w:r>
      <w:r w:rsidRPr="00323A54">
        <w:rPr>
          <w:rFonts w:asciiTheme="majorHAnsi" w:hAnsiTheme="majorHAnsi"/>
          <w:sz w:val="20"/>
          <w:szCs w:val="20"/>
        </w:rPr>
        <w:t xml:space="preserve"> tending to establish that the actions of the administrative authorities were not contrary to its international obligations</w:t>
      </w:r>
      <w:r w:rsidR="003C3742" w:rsidRPr="00323A54">
        <w:rPr>
          <w:rFonts w:asciiTheme="majorHAnsi" w:eastAsia="Arial Unicode MS" w:hAnsiTheme="majorHAnsi"/>
          <w:sz w:val="20"/>
          <w:szCs w:val="20"/>
          <w:lang w:eastAsia="en-US"/>
        </w:rPr>
        <w:t>.</w:t>
      </w:r>
    </w:p>
    <w:p w14:paraId="5B59E8B1" w14:textId="0A49C55A" w:rsidR="00970E15" w:rsidRPr="00091B40" w:rsidRDefault="00970E15" w:rsidP="00091B40">
      <w:pPr>
        <w:pStyle w:val="ListParagraph"/>
        <w:numPr>
          <w:ilvl w:val="0"/>
          <w:numId w:val="56"/>
        </w:numPr>
        <w:suppressAutoHyphens/>
        <w:spacing w:before="240" w:after="240"/>
        <w:ind w:left="0" w:firstLine="709"/>
        <w:jc w:val="both"/>
        <w:rPr>
          <w:rFonts w:asciiTheme="majorHAnsi" w:eastAsia="Arial Unicode MS" w:hAnsiTheme="majorHAnsi" w:cs="Times New Roman"/>
          <w:color w:val="auto"/>
          <w:sz w:val="20"/>
          <w:szCs w:val="20"/>
          <w:lang w:eastAsia="en-US"/>
        </w:rPr>
      </w:pPr>
      <w:r w:rsidRPr="00323A54">
        <w:rPr>
          <w:rFonts w:asciiTheme="majorHAnsi" w:eastAsia="Arial Unicode MS" w:hAnsiTheme="majorHAnsi" w:cs="Times New Roman"/>
          <w:color w:val="auto"/>
          <w:sz w:val="20"/>
          <w:szCs w:val="20"/>
          <w:lang w:eastAsia="en-US"/>
        </w:rPr>
        <w:t xml:space="preserve">The Commission </w:t>
      </w:r>
      <w:r w:rsidR="002D6275">
        <w:rPr>
          <w:rFonts w:asciiTheme="majorHAnsi" w:eastAsia="Arial Unicode MS" w:hAnsiTheme="majorHAnsi" w:cs="Times New Roman"/>
          <w:color w:val="auto"/>
          <w:sz w:val="20"/>
          <w:szCs w:val="20"/>
          <w:lang w:eastAsia="en-US"/>
        </w:rPr>
        <w:t>considers</w:t>
      </w:r>
      <w:r w:rsidRPr="00323A54">
        <w:rPr>
          <w:rFonts w:asciiTheme="majorHAnsi" w:eastAsia="Arial Unicode MS" w:hAnsiTheme="majorHAnsi" w:cs="Times New Roman"/>
          <w:color w:val="auto"/>
          <w:sz w:val="20"/>
          <w:szCs w:val="20"/>
          <w:lang w:eastAsia="en-US"/>
        </w:rPr>
        <w:t xml:space="preserve"> that the center of Temuco has constituted an </w:t>
      </w:r>
      <w:r w:rsidRPr="00323A54">
        <w:rPr>
          <w:rFonts w:asciiTheme="majorHAnsi" w:hAnsiTheme="majorHAnsi"/>
          <w:sz w:val="20"/>
          <w:szCs w:val="20"/>
        </w:rPr>
        <w:t>important</w:t>
      </w:r>
      <w:r w:rsidRPr="00323A54">
        <w:rPr>
          <w:rFonts w:asciiTheme="majorHAnsi" w:eastAsia="Arial Unicode MS" w:hAnsiTheme="majorHAnsi" w:cs="Times New Roman"/>
          <w:color w:val="auto"/>
          <w:sz w:val="20"/>
          <w:szCs w:val="20"/>
          <w:lang w:eastAsia="en-US"/>
        </w:rPr>
        <w:t xml:space="preserve"> economic center for merchants from the Mapuche community despite not being part of their ancestral territory. In this </w:t>
      </w:r>
      <w:r w:rsidR="00505B1F">
        <w:rPr>
          <w:rFonts w:asciiTheme="majorHAnsi" w:eastAsia="Arial Unicode MS" w:hAnsiTheme="majorHAnsi" w:cs="Times New Roman"/>
          <w:color w:val="auto"/>
          <w:sz w:val="20"/>
          <w:szCs w:val="20"/>
          <w:lang w:eastAsia="en-US"/>
        </w:rPr>
        <w:t>regard</w:t>
      </w:r>
      <w:r w:rsidRPr="00323A54">
        <w:rPr>
          <w:rFonts w:asciiTheme="majorHAnsi" w:eastAsia="Arial Unicode MS" w:hAnsiTheme="majorHAnsi" w:cs="Times New Roman"/>
          <w:color w:val="auto"/>
          <w:sz w:val="20"/>
          <w:szCs w:val="20"/>
          <w:lang w:eastAsia="en-US"/>
        </w:rPr>
        <w:t xml:space="preserve">, the Commission </w:t>
      </w:r>
      <w:r w:rsidR="00505B1F">
        <w:rPr>
          <w:rFonts w:asciiTheme="majorHAnsi" w:eastAsia="Arial Unicode MS" w:hAnsiTheme="majorHAnsi" w:cs="Times New Roman"/>
          <w:color w:val="auto"/>
          <w:sz w:val="20"/>
          <w:szCs w:val="20"/>
          <w:lang w:eastAsia="en-US"/>
        </w:rPr>
        <w:t xml:space="preserve">will assess </w:t>
      </w:r>
      <w:r w:rsidR="00AF6B60">
        <w:rPr>
          <w:rFonts w:asciiTheme="majorHAnsi" w:eastAsia="Arial Unicode MS" w:hAnsiTheme="majorHAnsi" w:cs="Times New Roman"/>
          <w:color w:val="auto"/>
          <w:sz w:val="20"/>
          <w:szCs w:val="20"/>
          <w:lang w:eastAsia="en-US"/>
        </w:rPr>
        <w:t xml:space="preserve">in the merits stage if the duty to perform a </w:t>
      </w:r>
      <w:r w:rsidR="003011EE">
        <w:rPr>
          <w:rFonts w:asciiTheme="majorHAnsi" w:eastAsia="Arial Unicode MS" w:hAnsiTheme="majorHAnsi" w:cs="Times New Roman"/>
          <w:color w:val="auto"/>
          <w:sz w:val="20"/>
          <w:szCs w:val="20"/>
          <w:lang w:eastAsia="en-US"/>
        </w:rPr>
        <w:t>prior consultation covers situations originated of with effects</w:t>
      </w:r>
      <w:r w:rsidR="00CE2B80">
        <w:rPr>
          <w:rFonts w:asciiTheme="majorHAnsi" w:eastAsia="Arial Unicode MS" w:hAnsiTheme="majorHAnsi" w:cs="Times New Roman"/>
          <w:color w:val="auto"/>
          <w:sz w:val="20"/>
          <w:szCs w:val="20"/>
          <w:lang w:eastAsia="en-US"/>
        </w:rPr>
        <w:t xml:space="preserve"> outside the ancestral territories of the Mapuches. </w:t>
      </w:r>
      <w:r w:rsidR="00091B40" w:rsidRPr="00091B40">
        <w:rPr>
          <w:rFonts w:asciiTheme="majorHAnsi" w:eastAsia="Arial Unicode MS" w:hAnsiTheme="majorHAnsi"/>
          <w:sz w:val="20"/>
          <w:szCs w:val="20"/>
        </w:rPr>
        <w:t>T</w:t>
      </w:r>
      <w:r w:rsidRPr="00091B40">
        <w:rPr>
          <w:rFonts w:asciiTheme="majorHAnsi" w:eastAsia="Arial Unicode MS" w:hAnsiTheme="majorHAnsi"/>
          <w:sz w:val="20"/>
          <w:szCs w:val="20"/>
        </w:rPr>
        <w:t xml:space="preserve">he commercial activities carried out by </w:t>
      </w:r>
      <w:r w:rsidRPr="00091B40">
        <w:rPr>
          <w:rFonts w:asciiTheme="majorHAnsi" w:hAnsiTheme="majorHAnsi"/>
          <w:sz w:val="20"/>
          <w:szCs w:val="20"/>
        </w:rPr>
        <w:t>indigenous</w:t>
      </w:r>
      <w:r w:rsidRPr="00091B40">
        <w:rPr>
          <w:rFonts w:asciiTheme="majorHAnsi" w:eastAsia="Arial Unicode MS" w:hAnsiTheme="majorHAnsi"/>
          <w:sz w:val="20"/>
          <w:szCs w:val="20"/>
        </w:rPr>
        <w:t xml:space="preserve"> peoples within their ancestral territories are different from those carried out on an itinerant basis, that is, when they move to territories close to their ancestral settlements. </w:t>
      </w:r>
      <w:r w:rsidR="008B003F" w:rsidRPr="00091B40">
        <w:rPr>
          <w:rFonts w:asciiTheme="majorHAnsi" w:eastAsia="Arial Unicode MS" w:hAnsiTheme="majorHAnsi"/>
          <w:sz w:val="20"/>
          <w:szCs w:val="20"/>
        </w:rPr>
        <w:t>The IACHR should also asse</w:t>
      </w:r>
      <w:r w:rsidR="00F81916">
        <w:rPr>
          <w:rFonts w:asciiTheme="majorHAnsi" w:eastAsia="Arial Unicode MS" w:hAnsiTheme="majorHAnsi"/>
          <w:sz w:val="20"/>
          <w:szCs w:val="20"/>
        </w:rPr>
        <w:t>s</w:t>
      </w:r>
      <w:r w:rsidR="008B003F" w:rsidRPr="00091B40">
        <w:rPr>
          <w:rFonts w:asciiTheme="majorHAnsi" w:eastAsia="Arial Unicode MS" w:hAnsiTheme="majorHAnsi"/>
          <w:sz w:val="20"/>
          <w:szCs w:val="20"/>
        </w:rPr>
        <w:t xml:space="preserve">s the potential </w:t>
      </w:r>
      <w:r w:rsidR="00323A54" w:rsidRPr="00091B40">
        <w:rPr>
          <w:rFonts w:asciiTheme="majorHAnsi" w:eastAsia="Arial Unicode MS" w:hAnsiTheme="majorHAnsi"/>
          <w:sz w:val="20"/>
          <w:szCs w:val="20"/>
        </w:rPr>
        <w:t>harm to the rights of third parties.</w:t>
      </w:r>
    </w:p>
    <w:p w14:paraId="6723E848" w14:textId="63C52B74" w:rsidR="003C3742" w:rsidRPr="00323A54" w:rsidRDefault="00E054E2" w:rsidP="00603238">
      <w:pPr>
        <w:pStyle w:val="ListParagraph"/>
        <w:numPr>
          <w:ilvl w:val="0"/>
          <w:numId w:val="56"/>
        </w:numPr>
        <w:suppressAutoHyphens/>
        <w:spacing w:before="240" w:after="240"/>
        <w:ind w:left="0" w:firstLine="709"/>
        <w:jc w:val="both"/>
        <w:rPr>
          <w:rFonts w:asciiTheme="majorHAnsi" w:hAnsiTheme="majorHAnsi"/>
          <w:sz w:val="20"/>
          <w:szCs w:val="20"/>
        </w:rPr>
      </w:pPr>
      <w:r w:rsidRPr="00323A54">
        <w:rPr>
          <w:rFonts w:asciiTheme="majorHAnsi" w:eastAsia="Arial Unicode MS" w:hAnsiTheme="majorHAnsi" w:cs="Times New Roman"/>
          <w:color w:val="auto"/>
          <w:sz w:val="20"/>
          <w:szCs w:val="20"/>
          <w:lang w:eastAsia="en-US"/>
        </w:rPr>
        <w:t>In this sense, the Commission reiterates the need in international law in general, and in inter-American law specifically, for special protection for indigenous peoples and Afro-descendant communities, so that they can exercise their rights fully and equitably with the rest of the population. Particularly with regard to indigenous peoples and Afro-descendant tribal peoples, in accordance with the provisions of ILO Convention 169 and the American Convention on Human Rights, it is essential that the States grant effective protection that takes into account their specific characteristics, their economic and social traits, as well as their situation of special vulnerability, their customary law, values, uses and customs, and their cultural and linguistic diversity</w:t>
      </w:r>
      <w:r w:rsidR="003A7F2C" w:rsidRPr="00323A54">
        <w:rPr>
          <w:rFonts w:asciiTheme="majorHAnsi" w:hAnsiTheme="majorHAnsi"/>
          <w:sz w:val="20"/>
          <w:szCs w:val="20"/>
        </w:rPr>
        <w:t xml:space="preserve">. </w:t>
      </w:r>
    </w:p>
    <w:p w14:paraId="05BF6DEB" w14:textId="20977D8D" w:rsidR="004C2B9E" w:rsidRPr="00323A54" w:rsidRDefault="00E054E2" w:rsidP="00603238">
      <w:pPr>
        <w:pStyle w:val="ListParagraph"/>
        <w:numPr>
          <w:ilvl w:val="0"/>
          <w:numId w:val="56"/>
        </w:numPr>
        <w:suppressAutoHyphens/>
        <w:spacing w:before="240" w:after="240"/>
        <w:ind w:left="0" w:firstLine="709"/>
        <w:jc w:val="both"/>
        <w:rPr>
          <w:rFonts w:asciiTheme="majorHAnsi" w:hAnsiTheme="majorHAnsi"/>
          <w:sz w:val="20"/>
          <w:szCs w:val="20"/>
        </w:rPr>
      </w:pPr>
      <w:r w:rsidRPr="00323A54">
        <w:rPr>
          <w:rFonts w:asciiTheme="majorHAnsi" w:hAnsiTheme="majorHAnsi"/>
          <w:sz w:val="20"/>
          <w:szCs w:val="20"/>
        </w:rPr>
        <w:t xml:space="preserve">In view of these considerations and after examining the elements of fact and law presented by the parties, the Commission considers that the allegations of the petitioner specifically related to the issuance and application of the Decree are not manifestly unfounded; and require a study of the merits in light of the rights established in Articles </w:t>
      </w:r>
      <w:r w:rsidR="00400678" w:rsidRPr="00323A54">
        <w:rPr>
          <w:bCs/>
          <w:sz w:val="20"/>
          <w:szCs w:val="20"/>
        </w:rPr>
        <w:t>13 (freedom of thought and expression), 23 (</w:t>
      </w:r>
      <w:r w:rsidR="00306481" w:rsidRPr="00323A54">
        <w:rPr>
          <w:bCs/>
          <w:sz w:val="20"/>
          <w:szCs w:val="20"/>
        </w:rPr>
        <w:t>right to participate in government</w:t>
      </w:r>
      <w:r w:rsidR="00400678" w:rsidRPr="00323A54">
        <w:rPr>
          <w:bCs/>
          <w:sz w:val="20"/>
          <w:szCs w:val="20"/>
        </w:rPr>
        <w:t xml:space="preserve">), </w:t>
      </w:r>
      <w:r w:rsidRPr="00323A54">
        <w:rPr>
          <w:rFonts w:asciiTheme="majorHAnsi" w:hAnsiTheme="majorHAnsi"/>
          <w:sz w:val="20"/>
          <w:szCs w:val="20"/>
        </w:rPr>
        <w:t>24 (equality before the law) and 26 (progressive development) of the American Convention, in relation to its Articles 1. 1. and 2, to the detriment of the members of the Mapuche community who have been identified in the Annex to this petition</w:t>
      </w:r>
      <w:r w:rsidR="002911BE" w:rsidRPr="00323A54">
        <w:rPr>
          <w:rFonts w:asciiTheme="majorHAnsi" w:eastAsia="Arial Unicode MS" w:hAnsiTheme="majorHAnsi"/>
          <w:sz w:val="20"/>
          <w:szCs w:val="20"/>
          <w:lang w:eastAsia="en-US"/>
        </w:rPr>
        <w:t>.</w:t>
      </w:r>
      <w:r w:rsidR="009618E0" w:rsidRPr="00323A54">
        <w:rPr>
          <w:rFonts w:asciiTheme="majorHAnsi" w:eastAsia="Arial Unicode MS" w:hAnsiTheme="majorHAnsi"/>
          <w:sz w:val="20"/>
          <w:szCs w:val="20"/>
          <w:lang w:eastAsia="en-US"/>
        </w:rPr>
        <w:t xml:space="preserve"> </w:t>
      </w:r>
    </w:p>
    <w:p w14:paraId="3E498530" w14:textId="6AAE41A0" w:rsidR="00625663" w:rsidRPr="00323A54" w:rsidRDefault="00E054E2" w:rsidP="00603238">
      <w:pPr>
        <w:pStyle w:val="ListParagraph"/>
        <w:numPr>
          <w:ilvl w:val="0"/>
          <w:numId w:val="56"/>
        </w:numPr>
        <w:suppressAutoHyphens/>
        <w:spacing w:before="240" w:after="240"/>
        <w:ind w:left="0" w:firstLine="709"/>
        <w:jc w:val="both"/>
        <w:rPr>
          <w:rFonts w:asciiTheme="majorHAnsi" w:hAnsiTheme="majorHAnsi"/>
          <w:sz w:val="20"/>
          <w:szCs w:val="20"/>
        </w:rPr>
      </w:pPr>
      <w:r w:rsidRPr="00323A54">
        <w:rPr>
          <w:rFonts w:asciiTheme="majorHAnsi" w:hAnsiTheme="majorHAnsi"/>
          <w:sz w:val="20"/>
          <w:szCs w:val="20"/>
        </w:rPr>
        <w:t>Likewise, with respect to the claim of alleged violation of Article 4 (life)</w:t>
      </w:r>
      <w:r w:rsidR="00FF0B4B" w:rsidRPr="00323A54">
        <w:rPr>
          <w:rFonts w:asciiTheme="majorHAnsi" w:hAnsiTheme="majorHAnsi"/>
          <w:sz w:val="20"/>
          <w:szCs w:val="20"/>
        </w:rPr>
        <w:t xml:space="preserve"> and 23 (</w:t>
      </w:r>
      <w:r w:rsidR="00FF0B4B" w:rsidRPr="00323A54">
        <w:rPr>
          <w:bCs/>
          <w:sz w:val="20"/>
          <w:szCs w:val="20"/>
        </w:rPr>
        <w:t>right to participate in government)</w:t>
      </w:r>
      <w:r w:rsidRPr="00323A54">
        <w:rPr>
          <w:rFonts w:asciiTheme="majorHAnsi" w:hAnsiTheme="majorHAnsi"/>
          <w:sz w:val="20"/>
          <w:szCs w:val="20"/>
        </w:rPr>
        <w:t xml:space="preserve"> of the American Convention, the Commission observes that the petitioners have not offered sufficient allegations or support to allow a </w:t>
      </w:r>
      <w:r w:rsidRPr="00323A54">
        <w:rPr>
          <w:rFonts w:asciiTheme="majorHAnsi" w:hAnsiTheme="majorHAnsi"/>
          <w:i/>
          <w:iCs/>
          <w:sz w:val="20"/>
          <w:szCs w:val="20"/>
        </w:rPr>
        <w:t>prima facie</w:t>
      </w:r>
      <w:r w:rsidRPr="00323A54">
        <w:rPr>
          <w:rFonts w:asciiTheme="majorHAnsi" w:hAnsiTheme="majorHAnsi"/>
          <w:sz w:val="20"/>
          <w:szCs w:val="20"/>
        </w:rPr>
        <w:t xml:space="preserve"> consideration of a possible violation. Likewise, with regard to the precision of the scope of this decision, the Commission observes that the petitioners do not provide elements to question the manner in which the judicial proceedings to contest Decree No. 92 were </w:t>
      </w:r>
      <w:r w:rsidRPr="00323A54">
        <w:rPr>
          <w:rFonts w:asciiTheme="majorHAnsi" w:hAnsiTheme="majorHAnsi"/>
          <w:sz w:val="20"/>
          <w:szCs w:val="20"/>
        </w:rPr>
        <w:lastRenderedPageBreak/>
        <w:t>conducted, but rather focus on the alleged consequences of the issuance and application of this decree on the alleged victims</w:t>
      </w:r>
      <w:r w:rsidR="0043350A" w:rsidRPr="00323A54">
        <w:rPr>
          <w:rFonts w:asciiTheme="majorHAnsi" w:hAnsiTheme="majorHAnsi"/>
          <w:sz w:val="20"/>
          <w:szCs w:val="20"/>
        </w:rPr>
        <w:t>.</w:t>
      </w:r>
    </w:p>
    <w:p w14:paraId="11368DC4" w14:textId="703B674F" w:rsidR="00125CA5" w:rsidRPr="00323A54" w:rsidRDefault="00E054E2" w:rsidP="00603238">
      <w:pPr>
        <w:pStyle w:val="ListParagraph"/>
        <w:numPr>
          <w:ilvl w:val="0"/>
          <w:numId w:val="56"/>
        </w:numPr>
        <w:suppressAutoHyphens/>
        <w:spacing w:before="240" w:after="240"/>
        <w:ind w:left="0" w:firstLine="709"/>
        <w:jc w:val="both"/>
        <w:rPr>
          <w:rFonts w:asciiTheme="majorHAnsi" w:hAnsiTheme="majorHAnsi"/>
          <w:bCs/>
          <w:sz w:val="20"/>
          <w:szCs w:val="20"/>
        </w:rPr>
      </w:pPr>
      <w:r w:rsidRPr="00323A54">
        <w:rPr>
          <w:rFonts w:asciiTheme="majorHAnsi" w:eastAsia="Arial Unicode MS" w:hAnsiTheme="majorHAnsi" w:cs="Times New Roman"/>
          <w:color w:val="auto"/>
          <w:sz w:val="20"/>
          <w:szCs w:val="20"/>
          <w:lang w:eastAsia="en-US"/>
        </w:rPr>
        <w:t xml:space="preserve">As for the State's allegations of violation of other international treaties, the IACHR recalls that it lacks competence </w:t>
      </w:r>
      <w:r w:rsidRPr="00323A54">
        <w:rPr>
          <w:rFonts w:asciiTheme="majorHAnsi" w:eastAsia="Arial Unicode MS" w:hAnsiTheme="majorHAnsi" w:cs="Times New Roman"/>
          <w:i/>
          <w:iCs/>
          <w:color w:val="auto"/>
          <w:sz w:val="20"/>
          <w:szCs w:val="20"/>
          <w:lang w:eastAsia="en-US"/>
        </w:rPr>
        <w:t>ratione materiae</w:t>
      </w:r>
      <w:r w:rsidRPr="00323A54">
        <w:rPr>
          <w:rFonts w:asciiTheme="majorHAnsi" w:eastAsia="Arial Unicode MS" w:hAnsiTheme="majorHAnsi" w:cs="Times New Roman"/>
          <w:color w:val="auto"/>
          <w:sz w:val="20"/>
          <w:szCs w:val="20"/>
          <w:lang w:eastAsia="en-US"/>
        </w:rPr>
        <w:t xml:space="preserve"> to rule on violations of rights contained in treaties outside the inter-American system. Without prejudice to the foregoing, it may resort to the standards established in other treaties in order to interpret the norms of the American Convention by virtue of its Article 29</w:t>
      </w:r>
      <w:r w:rsidR="00CA2F2A">
        <w:rPr>
          <w:rFonts w:asciiTheme="majorHAnsi" w:eastAsia="Arial Unicode MS" w:hAnsiTheme="majorHAnsi" w:cs="Times New Roman"/>
          <w:color w:val="auto"/>
          <w:sz w:val="20"/>
          <w:szCs w:val="20"/>
          <w:lang w:eastAsia="en-US"/>
        </w:rPr>
        <w:t>.</w:t>
      </w:r>
      <w:r w:rsidR="00125CA5" w:rsidRPr="00323A54">
        <w:rPr>
          <w:rStyle w:val="FootnoteReference"/>
          <w:rFonts w:asciiTheme="majorHAnsi" w:eastAsia="Arial Unicode MS" w:hAnsiTheme="majorHAnsi" w:cs="Times New Roman"/>
          <w:color w:val="auto"/>
          <w:sz w:val="20"/>
          <w:szCs w:val="20"/>
          <w:lang w:eastAsia="en-US"/>
        </w:rPr>
        <w:footnoteReference w:id="8"/>
      </w:r>
      <w:r w:rsidR="00925050" w:rsidRPr="00323A54">
        <w:rPr>
          <w:rFonts w:asciiTheme="majorHAnsi" w:eastAsia="Arial Unicode MS" w:hAnsiTheme="majorHAnsi" w:cs="Times New Roman"/>
          <w:color w:val="auto"/>
          <w:sz w:val="20"/>
          <w:szCs w:val="20"/>
          <w:lang w:eastAsia="en-US"/>
        </w:rPr>
        <w:t xml:space="preserve"> </w:t>
      </w:r>
      <w:r w:rsidRPr="00323A54">
        <w:rPr>
          <w:rFonts w:asciiTheme="majorHAnsi" w:hAnsiTheme="majorHAnsi"/>
          <w:bCs/>
          <w:sz w:val="20"/>
          <w:szCs w:val="20"/>
        </w:rPr>
        <w:t>With respect to the State's claim regarding ILO Convention 169, the Commission reiterates that, although it lacks the competence to rule on its violation, it can use it as a guideline for the interpretation of treaty obligations, in light of the aforementioned Article 29 of the Convention</w:t>
      </w:r>
      <w:r w:rsidR="00925050" w:rsidRPr="00323A54">
        <w:rPr>
          <w:rStyle w:val="FootnoteReference"/>
          <w:rFonts w:asciiTheme="majorHAnsi" w:hAnsiTheme="majorHAnsi"/>
          <w:bCs/>
          <w:sz w:val="20"/>
          <w:szCs w:val="20"/>
        </w:rPr>
        <w:footnoteReference w:id="9"/>
      </w:r>
      <w:r w:rsidR="00925050" w:rsidRPr="00323A54">
        <w:rPr>
          <w:rFonts w:asciiTheme="majorHAnsi" w:hAnsiTheme="majorHAnsi"/>
          <w:bCs/>
          <w:sz w:val="20"/>
          <w:szCs w:val="20"/>
        </w:rPr>
        <w:t>.</w:t>
      </w:r>
    </w:p>
    <w:p w14:paraId="507C4945" w14:textId="25186C8E" w:rsidR="004245BE" w:rsidRPr="00323A54" w:rsidRDefault="00E054E2" w:rsidP="00603238">
      <w:pPr>
        <w:pStyle w:val="ListParagraph"/>
        <w:numPr>
          <w:ilvl w:val="0"/>
          <w:numId w:val="56"/>
        </w:numPr>
        <w:suppressAutoHyphens/>
        <w:spacing w:before="240" w:after="240"/>
        <w:ind w:left="0" w:firstLine="709"/>
        <w:jc w:val="both"/>
        <w:rPr>
          <w:rFonts w:asciiTheme="majorHAnsi" w:hAnsiTheme="majorHAnsi"/>
          <w:b/>
          <w:bCs/>
          <w:sz w:val="20"/>
          <w:szCs w:val="20"/>
        </w:rPr>
      </w:pPr>
      <w:r w:rsidRPr="00323A54">
        <w:rPr>
          <w:rFonts w:asciiTheme="majorHAnsi" w:hAnsiTheme="majorHAnsi"/>
          <w:sz w:val="20"/>
          <w:szCs w:val="20"/>
        </w:rPr>
        <w:t>Regarding the allegations of violations of Articles 12 (food) and 14 (benefits of culture) of the Protocol of San Salvador, the IACHR notes that the competence provided for in the terms of Article 19.6 of said treaty to establish violations in the context of an individual case is limited to Articles 8 and 13. With respect to the other articles, in accordance with Article 29 of the American Convention, the Commission may take them into account to interpret and apply the American Convention and other applicable instruments</w:t>
      </w:r>
      <w:r w:rsidR="00925050" w:rsidRPr="00323A54">
        <w:rPr>
          <w:rFonts w:asciiTheme="majorHAnsi" w:hAnsiTheme="majorHAnsi"/>
          <w:sz w:val="20"/>
          <w:szCs w:val="20"/>
        </w:rPr>
        <w:t>.</w:t>
      </w:r>
    </w:p>
    <w:p w14:paraId="456B351E" w14:textId="77777777" w:rsidR="00F81916" w:rsidRDefault="003C31B8" w:rsidP="00F81916">
      <w:pPr>
        <w:pStyle w:val="ListParagraph"/>
        <w:numPr>
          <w:ilvl w:val="0"/>
          <w:numId w:val="56"/>
        </w:numPr>
        <w:suppressAutoHyphens/>
        <w:spacing w:before="240" w:after="240"/>
        <w:ind w:left="0" w:firstLine="709"/>
        <w:jc w:val="both"/>
        <w:rPr>
          <w:sz w:val="20"/>
          <w:szCs w:val="20"/>
        </w:rPr>
      </w:pPr>
      <w:r w:rsidRPr="00323A54">
        <w:rPr>
          <w:rFonts w:asciiTheme="majorHAnsi" w:hAnsiTheme="majorHAnsi"/>
          <w:sz w:val="20"/>
          <w:szCs w:val="20"/>
        </w:rPr>
        <w:t xml:space="preserve">Finally, the IACHR stresses that the criterion for analyzing the admissibility of a petition differs from that used for its analysis on the merits, since it only performs a </w:t>
      </w:r>
      <w:r w:rsidRPr="00323A54">
        <w:rPr>
          <w:rFonts w:asciiTheme="majorHAnsi" w:hAnsiTheme="majorHAnsi"/>
          <w:i/>
          <w:iCs/>
          <w:sz w:val="20"/>
          <w:szCs w:val="20"/>
        </w:rPr>
        <w:t>prima facie</w:t>
      </w:r>
      <w:r w:rsidRPr="00323A54">
        <w:rPr>
          <w:rFonts w:asciiTheme="majorHAnsi" w:hAnsiTheme="majorHAnsi"/>
          <w:sz w:val="20"/>
          <w:szCs w:val="20"/>
        </w:rPr>
        <w:t xml:space="preserve"> analysis, in the terms of Article 47 of the Convention, to determine whether the petitioners establish the apparent or possible violation of a right guaranteed by the American Convention. This is a cursory analysis which does not imply prejudging or issuing a preliminary opinion on the merits of the case</w:t>
      </w:r>
      <w:r w:rsidR="00F81916">
        <w:rPr>
          <w:sz w:val="20"/>
          <w:szCs w:val="20"/>
        </w:rPr>
        <w:t>.</w:t>
      </w:r>
    </w:p>
    <w:p w14:paraId="0EF9D708" w14:textId="6DF75B01" w:rsidR="003239B8" w:rsidRPr="00F81916" w:rsidRDefault="003239B8" w:rsidP="00F81916">
      <w:pPr>
        <w:pStyle w:val="ListParagraph"/>
        <w:suppressAutoHyphens/>
        <w:spacing w:before="240" w:after="240"/>
        <w:ind w:left="709"/>
        <w:jc w:val="both"/>
        <w:rPr>
          <w:sz w:val="20"/>
          <w:szCs w:val="20"/>
        </w:rPr>
      </w:pPr>
      <w:r w:rsidRPr="00F81916">
        <w:rPr>
          <w:rFonts w:asciiTheme="majorHAnsi" w:hAnsiTheme="majorHAnsi"/>
          <w:b/>
          <w:bCs/>
          <w:sz w:val="20"/>
          <w:szCs w:val="20"/>
        </w:rPr>
        <w:t xml:space="preserve">VIII. </w:t>
      </w:r>
      <w:r w:rsidRPr="00F81916">
        <w:rPr>
          <w:rFonts w:asciiTheme="majorHAnsi" w:hAnsiTheme="majorHAnsi"/>
          <w:b/>
          <w:bCs/>
          <w:sz w:val="20"/>
          <w:szCs w:val="20"/>
        </w:rPr>
        <w:tab/>
        <w:t>DECISI</w:t>
      </w:r>
      <w:r w:rsidR="00165DCA" w:rsidRPr="00F81916">
        <w:rPr>
          <w:rFonts w:asciiTheme="majorHAnsi" w:hAnsiTheme="majorHAnsi"/>
          <w:b/>
          <w:bCs/>
          <w:sz w:val="20"/>
          <w:szCs w:val="20"/>
        </w:rPr>
        <w:t>O</w:t>
      </w:r>
      <w:r w:rsidRPr="00F81916">
        <w:rPr>
          <w:rFonts w:asciiTheme="majorHAnsi" w:hAnsiTheme="majorHAnsi"/>
          <w:b/>
          <w:bCs/>
          <w:sz w:val="20"/>
          <w:szCs w:val="20"/>
        </w:rPr>
        <w:t>N</w:t>
      </w:r>
    </w:p>
    <w:p w14:paraId="267F7BD6" w14:textId="451035A6" w:rsidR="006D5E39" w:rsidRPr="00323A54" w:rsidRDefault="003C31B8" w:rsidP="00603238">
      <w:pPr>
        <w:numPr>
          <w:ilvl w:val="0"/>
          <w:numId w:val="55"/>
        </w:numPr>
        <w:suppressAutoHyphens/>
        <w:spacing w:before="240" w:after="240"/>
        <w:jc w:val="both"/>
        <w:rPr>
          <w:rFonts w:asciiTheme="majorHAnsi" w:hAnsiTheme="majorHAnsi"/>
          <w:color w:val="000000" w:themeColor="text1"/>
          <w:sz w:val="20"/>
          <w:szCs w:val="20"/>
          <w:lang w:val="en-US"/>
        </w:rPr>
      </w:pPr>
      <w:r w:rsidRPr="00323A54">
        <w:rPr>
          <w:rFonts w:asciiTheme="majorHAnsi" w:hAnsiTheme="majorHAnsi"/>
          <w:color w:val="000000" w:themeColor="text1"/>
          <w:sz w:val="20"/>
          <w:szCs w:val="20"/>
          <w:lang w:val="en-US"/>
        </w:rPr>
        <w:t xml:space="preserve">To declare the present petition admissible in relation to Articles </w:t>
      </w:r>
      <w:r w:rsidR="00B64EDD" w:rsidRPr="00323A54">
        <w:rPr>
          <w:rFonts w:asciiTheme="majorHAnsi" w:hAnsiTheme="majorHAnsi"/>
          <w:color w:val="000000" w:themeColor="text1"/>
          <w:sz w:val="20"/>
          <w:szCs w:val="20"/>
          <w:lang w:val="en-US"/>
        </w:rPr>
        <w:t xml:space="preserve">12, 23, </w:t>
      </w:r>
      <w:r w:rsidRPr="00323A54">
        <w:rPr>
          <w:rFonts w:asciiTheme="majorHAnsi" w:hAnsiTheme="majorHAnsi"/>
          <w:color w:val="000000" w:themeColor="text1"/>
          <w:sz w:val="20"/>
          <w:szCs w:val="20"/>
          <w:lang w:val="en-US"/>
        </w:rPr>
        <w:t>24 and 26 of the American Convention, in relation to Articles 1.1 and 2 thereof</w:t>
      </w:r>
      <w:r w:rsidR="006D5E39" w:rsidRPr="00323A54">
        <w:rPr>
          <w:rFonts w:asciiTheme="majorHAnsi" w:hAnsiTheme="majorHAnsi"/>
          <w:color w:val="000000" w:themeColor="text1"/>
          <w:sz w:val="20"/>
          <w:szCs w:val="20"/>
          <w:lang w:val="en-US"/>
        </w:rPr>
        <w:t>;</w:t>
      </w:r>
    </w:p>
    <w:p w14:paraId="03BE9664" w14:textId="2327B5FA" w:rsidR="006D5E39" w:rsidRPr="00323A54" w:rsidRDefault="003C31B8" w:rsidP="00603238">
      <w:pPr>
        <w:numPr>
          <w:ilvl w:val="0"/>
          <w:numId w:val="55"/>
        </w:numPr>
        <w:suppressAutoHyphens/>
        <w:spacing w:before="240" w:after="240"/>
        <w:jc w:val="both"/>
        <w:rPr>
          <w:rFonts w:asciiTheme="majorHAnsi" w:hAnsiTheme="majorHAnsi"/>
          <w:color w:val="000000" w:themeColor="text1"/>
          <w:sz w:val="20"/>
          <w:szCs w:val="20"/>
          <w:lang w:val="en-US"/>
        </w:rPr>
      </w:pPr>
      <w:r w:rsidRPr="00323A54">
        <w:rPr>
          <w:rFonts w:asciiTheme="majorHAnsi" w:hAnsiTheme="majorHAnsi"/>
          <w:color w:val="000000" w:themeColor="text1"/>
          <w:sz w:val="20"/>
          <w:szCs w:val="20"/>
          <w:lang w:val="en-US"/>
        </w:rPr>
        <w:t xml:space="preserve">To declare the present petition inadmissible </w:t>
      </w:r>
      <w:r w:rsidR="00452444" w:rsidRPr="00323A54">
        <w:rPr>
          <w:rFonts w:asciiTheme="majorHAnsi" w:hAnsiTheme="majorHAnsi"/>
          <w:color w:val="000000" w:themeColor="text1"/>
          <w:sz w:val="20"/>
          <w:szCs w:val="20"/>
          <w:lang w:val="en-US"/>
        </w:rPr>
        <w:t>regarding</w:t>
      </w:r>
      <w:r w:rsidRPr="00323A54">
        <w:rPr>
          <w:rFonts w:asciiTheme="majorHAnsi" w:hAnsiTheme="majorHAnsi"/>
          <w:color w:val="000000" w:themeColor="text1"/>
          <w:sz w:val="20"/>
          <w:szCs w:val="20"/>
          <w:lang w:val="en-US"/>
        </w:rPr>
        <w:t xml:space="preserve"> Article 4 of the American Convention; and of the facts that have been declared inadmissible for failure to establish exhaustion of domestic remedies</w:t>
      </w:r>
      <w:r w:rsidR="00272B69" w:rsidRPr="00323A54">
        <w:rPr>
          <w:rFonts w:asciiTheme="majorHAnsi" w:hAnsiTheme="majorHAnsi"/>
          <w:color w:val="000000" w:themeColor="text1"/>
          <w:sz w:val="20"/>
          <w:szCs w:val="20"/>
          <w:lang w:val="en-US"/>
        </w:rPr>
        <w:t>,</w:t>
      </w:r>
      <w:r w:rsidRPr="00323A54">
        <w:rPr>
          <w:rFonts w:asciiTheme="majorHAnsi" w:hAnsiTheme="majorHAnsi"/>
          <w:color w:val="000000" w:themeColor="text1"/>
          <w:sz w:val="20"/>
          <w:szCs w:val="20"/>
          <w:lang w:val="en-US"/>
        </w:rPr>
        <w:t xml:space="preserve"> and</w:t>
      </w:r>
      <w:r w:rsidR="00554598">
        <w:rPr>
          <w:rFonts w:asciiTheme="majorHAnsi" w:hAnsiTheme="majorHAnsi"/>
          <w:color w:val="000000" w:themeColor="text1"/>
          <w:sz w:val="20"/>
          <w:szCs w:val="20"/>
          <w:lang w:val="en-US"/>
        </w:rPr>
        <w:t>;</w:t>
      </w:r>
    </w:p>
    <w:p w14:paraId="5301416E" w14:textId="7C2FD86F" w:rsidR="00FB6965" w:rsidRPr="00323A54" w:rsidRDefault="003C31B8" w:rsidP="00B25F80">
      <w:pPr>
        <w:numPr>
          <w:ilvl w:val="0"/>
          <w:numId w:val="55"/>
        </w:numPr>
        <w:suppressAutoHyphens/>
        <w:spacing w:before="240"/>
        <w:jc w:val="both"/>
        <w:rPr>
          <w:rFonts w:asciiTheme="majorHAnsi" w:hAnsiTheme="majorHAnsi"/>
          <w:sz w:val="20"/>
          <w:szCs w:val="20"/>
          <w:lang w:val="en-US"/>
        </w:rPr>
      </w:pPr>
      <w:r w:rsidRPr="00323A54">
        <w:rPr>
          <w:rFonts w:asciiTheme="majorHAnsi" w:hAnsiTheme="majorHAnsi"/>
          <w:sz w:val="20"/>
          <w:szCs w:val="20"/>
          <w:lang w:val="en-US"/>
        </w:rPr>
        <w:t xml:space="preserve">To notify the parties of this decision; to </w:t>
      </w:r>
      <w:r w:rsidR="00231F71" w:rsidRPr="00323A54">
        <w:rPr>
          <w:rFonts w:asciiTheme="majorHAnsi" w:hAnsiTheme="majorHAnsi"/>
          <w:sz w:val="20"/>
          <w:szCs w:val="20"/>
          <w:lang w:val="en-US"/>
        </w:rPr>
        <w:t>proceed to</w:t>
      </w:r>
      <w:r w:rsidRPr="00323A54">
        <w:rPr>
          <w:rFonts w:asciiTheme="majorHAnsi" w:hAnsiTheme="majorHAnsi"/>
          <w:sz w:val="20"/>
          <w:szCs w:val="20"/>
          <w:lang w:val="en-US"/>
        </w:rPr>
        <w:t xml:space="preserve"> the analysis on the merits; and to publish this decision and include it in its Annual Report to the General Assembly of the Organization of American States</w:t>
      </w:r>
      <w:r w:rsidR="006D5E39" w:rsidRPr="00323A54">
        <w:rPr>
          <w:rFonts w:asciiTheme="majorHAnsi" w:hAnsiTheme="majorHAnsi"/>
          <w:color w:val="000000" w:themeColor="text1"/>
          <w:sz w:val="20"/>
          <w:szCs w:val="20"/>
          <w:lang w:val="en-US"/>
        </w:rPr>
        <w:t>.</w:t>
      </w:r>
    </w:p>
    <w:p w14:paraId="53DF515E" w14:textId="77777777" w:rsidR="00B25F80" w:rsidRDefault="00B25F80" w:rsidP="00B25F80">
      <w:pPr>
        <w:suppressAutoHyphens/>
        <w:ind w:firstLine="720"/>
        <w:jc w:val="both"/>
        <w:rPr>
          <w:rFonts w:ascii="Cambria" w:hAnsi="Cambria"/>
          <w:spacing w:val="-2"/>
          <w:sz w:val="20"/>
          <w:lang w:val="en-US"/>
        </w:rPr>
      </w:pPr>
    </w:p>
    <w:p w14:paraId="5DFDD4E3" w14:textId="39415C2A" w:rsidR="008B5F4F" w:rsidRDefault="008B5F4F" w:rsidP="00B25F80">
      <w:pPr>
        <w:suppressAutoHyphens/>
        <w:ind w:firstLine="720"/>
        <w:jc w:val="both"/>
        <w:rPr>
          <w:rStyle w:val="normaltextrun"/>
          <w:rFonts w:ascii="Cambria" w:hAnsi="Cambria" w:cs="Segoe UI"/>
          <w:sz w:val="20"/>
          <w:szCs w:val="20"/>
          <w:lang w:val="en-US"/>
        </w:rPr>
      </w:pPr>
      <w:r w:rsidRPr="008B5F4F">
        <w:rPr>
          <w:rFonts w:ascii="Cambria" w:hAnsi="Cambria"/>
          <w:spacing w:val="-2"/>
          <w:sz w:val="20"/>
          <w:lang w:val="en-US"/>
        </w:rPr>
        <w:t xml:space="preserve">Approved by the Inter-American Commission on Human Rights on the </w:t>
      </w:r>
      <w:r>
        <w:rPr>
          <w:rFonts w:ascii="Cambria" w:hAnsi="Cambria"/>
          <w:spacing w:val="-2"/>
          <w:sz w:val="20"/>
          <w:lang w:val="en-US"/>
        </w:rPr>
        <w:t>1</w:t>
      </w:r>
      <w:r w:rsidR="00CA2F2A">
        <w:rPr>
          <w:rFonts w:ascii="Cambria" w:hAnsi="Cambria"/>
          <w:spacing w:val="-2"/>
          <w:sz w:val="20"/>
          <w:lang w:val="en-US"/>
        </w:rPr>
        <w:t>8</w:t>
      </w:r>
      <w:r w:rsidRPr="008B5F4F">
        <w:rPr>
          <w:rFonts w:ascii="Cambria" w:hAnsi="Cambria"/>
          <w:spacing w:val="-2"/>
          <w:sz w:val="20"/>
          <w:vertAlign w:val="superscript"/>
          <w:lang w:val="en-US"/>
        </w:rPr>
        <w:t>th</w:t>
      </w:r>
      <w:r>
        <w:rPr>
          <w:rFonts w:ascii="Cambria" w:hAnsi="Cambria"/>
          <w:spacing w:val="-2"/>
          <w:sz w:val="20"/>
          <w:lang w:val="en-US"/>
        </w:rPr>
        <w:t xml:space="preserve"> </w:t>
      </w:r>
      <w:r w:rsidRPr="008B5F4F">
        <w:rPr>
          <w:rFonts w:ascii="Cambria" w:hAnsi="Cambria"/>
          <w:spacing w:val="-2"/>
          <w:sz w:val="20"/>
          <w:lang w:val="en-US"/>
        </w:rPr>
        <w:t>day of the month of</w:t>
      </w:r>
      <w:r>
        <w:rPr>
          <w:rFonts w:ascii="Cambria" w:hAnsi="Cambria"/>
          <w:spacing w:val="-2"/>
          <w:sz w:val="20"/>
          <w:lang w:val="en-US"/>
        </w:rPr>
        <w:t xml:space="preserve"> April</w:t>
      </w:r>
      <w:r w:rsidRPr="008B5F4F">
        <w:rPr>
          <w:rFonts w:ascii="Cambria" w:hAnsi="Cambria"/>
          <w:spacing w:val="-2"/>
          <w:sz w:val="20"/>
          <w:lang w:val="en-US"/>
        </w:rPr>
        <w:t>, 202</w:t>
      </w:r>
      <w:r>
        <w:rPr>
          <w:rFonts w:ascii="Cambria" w:hAnsi="Cambria"/>
          <w:spacing w:val="-2"/>
          <w:sz w:val="20"/>
          <w:lang w:val="en-US"/>
        </w:rPr>
        <w:t>3</w:t>
      </w:r>
      <w:r w:rsidRPr="008B5F4F">
        <w:rPr>
          <w:rFonts w:ascii="Cambria" w:hAnsi="Cambria"/>
          <w:spacing w:val="-2"/>
          <w:sz w:val="20"/>
          <w:lang w:val="en-US"/>
        </w:rPr>
        <w:t xml:space="preserve">. (Signed:) </w:t>
      </w:r>
      <w:r w:rsidRPr="008B5F4F">
        <w:rPr>
          <w:rStyle w:val="normaltextrun"/>
          <w:rFonts w:ascii="Cambria" w:hAnsi="Cambria" w:cs="Segoe UI"/>
          <w:sz w:val="20"/>
          <w:szCs w:val="20"/>
          <w:lang w:val="en-US"/>
        </w:rPr>
        <w:t>Margarette May Macaulay, President; Esmeralda Arosemena de Troitiño, Vice President; Roberta Clarke, Second Vice President; Joel Hernández García</w:t>
      </w:r>
      <w:r w:rsidR="00CB2E9B">
        <w:rPr>
          <w:rStyle w:val="normaltextrun"/>
          <w:rFonts w:ascii="Cambria" w:hAnsi="Cambria" w:cs="Segoe UI"/>
          <w:sz w:val="20"/>
          <w:szCs w:val="20"/>
          <w:lang w:val="en-US"/>
        </w:rPr>
        <w:t xml:space="preserve"> (dissident vote)</w:t>
      </w:r>
      <w:r w:rsidRPr="008B5F4F">
        <w:rPr>
          <w:rStyle w:val="normaltextrun"/>
          <w:rFonts w:ascii="Cambria" w:hAnsi="Cambria" w:cs="Segoe UI"/>
          <w:sz w:val="20"/>
          <w:szCs w:val="20"/>
          <w:lang w:val="en-US"/>
        </w:rPr>
        <w:t>, Julissa Mantilla Falcón, Stuardo Ralón Orellana</w:t>
      </w:r>
      <w:r w:rsidR="00CB2E9B">
        <w:rPr>
          <w:rStyle w:val="normaltextrun"/>
          <w:rFonts w:ascii="Cambria" w:hAnsi="Cambria" w:cs="Segoe UI"/>
          <w:sz w:val="20"/>
          <w:szCs w:val="20"/>
          <w:lang w:val="en-US"/>
        </w:rPr>
        <w:t xml:space="preserve"> (dissident vote)</w:t>
      </w:r>
      <w:r w:rsidRPr="008B5F4F">
        <w:rPr>
          <w:rStyle w:val="normaltextrun"/>
          <w:rFonts w:ascii="Cambria" w:hAnsi="Cambria" w:cs="Segoe UI"/>
          <w:sz w:val="20"/>
          <w:szCs w:val="20"/>
          <w:lang w:val="en-US"/>
        </w:rPr>
        <w:t xml:space="preserve"> and Carlos Bernal Pulido, Commissioners.</w:t>
      </w:r>
    </w:p>
    <w:p w14:paraId="00BC5F95" w14:textId="55AB8E33" w:rsidR="008B5F4F" w:rsidRDefault="008B5F4F">
      <w:pPr>
        <w:pBdr>
          <w:top w:val="nil"/>
          <w:left w:val="nil"/>
          <w:bottom w:val="nil"/>
          <w:right w:val="nil"/>
          <w:between w:val="nil"/>
          <w:bar w:val="nil"/>
        </w:pBdr>
        <w:rPr>
          <w:rStyle w:val="normaltextrun"/>
          <w:rFonts w:ascii="Cambria" w:hAnsi="Cambria" w:cs="Segoe UI"/>
          <w:sz w:val="20"/>
          <w:szCs w:val="20"/>
          <w:lang w:val="en-US"/>
        </w:rPr>
      </w:pPr>
      <w:r>
        <w:rPr>
          <w:rStyle w:val="normaltextrun"/>
          <w:rFonts w:ascii="Cambria" w:hAnsi="Cambria" w:cs="Segoe UI"/>
          <w:sz w:val="20"/>
          <w:szCs w:val="20"/>
          <w:lang w:val="en-US"/>
        </w:rPr>
        <w:br w:type="page"/>
      </w:r>
    </w:p>
    <w:p w14:paraId="317B27C6" w14:textId="77777777" w:rsidR="008B5F4F" w:rsidRPr="008B5F4F" w:rsidRDefault="008B5F4F" w:rsidP="008B5F4F">
      <w:pPr>
        <w:suppressAutoHyphens/>
        <w:jc w:val="both"/>
        <w:rPr>
          <w:rStyle w:val="normaltextrun"/>
          <w:rFonts w:ascii="Cambria" w:hAnsi="Cambria" w:cs="Segoe UI"/>
          <w:sz w:val="20"/>
          <w:szCs w:val="20"/>
          <w:lang w:val="en-US"/>
        </w:rPr>
      </w:pPr>
    </w:p>
    <w:p w14:paraId="68597C80" w14:textId="6DDCE18D" w:rsidR="00421ABB" w:rsidRPr="00323A54" w:rsidRDefault="00421ABB">
      <w:pPr>
        <w:pBdr>
          <w:top w:val="nil"/>
          <w:left w:val="nil"/>
          <w:bottom w:val="nil"/>
          <w:right w:val="nil"/>
          <w:between w:val="nil"/>
          <w:bar w:val="nil"/>
        </w:pBdr>
        <w:rPr>
          <w:rFonts w:asciiTheme="majorHAnsi" w:hAnsiTheme="majorHAnsi"/>
          <w:b/>
          <w:bCs/>
          <w:sz w:val="20"/>
          <w:szCs w:val="20"/>
          <w:lang w:val="en-US"/>
        </w:rPr>
      </w:pPr>
    </w:p>
    <w:p w14:paraId="7595B6CA" w14:textId="2F599160" w:rsidR="0043350A" w:rsidRPr="00323A54" w:rsidRDefault="0043350A" w:rsidP="008B5F4F">
      <w:pPr>
        <w:suppressAutoHyphens/>
        <w:spacing w:after="240"/>
        <w:jc w:val="center"/>
        <w:rPr>
          <w:rFonts w:asciiTheme="majorHAnsi" w:hAnsiTheme="majorHAnsi"/>
          <w:b/>
          <w:bCs/>
          <w:sz w:val="20"/>
          <w:szCs w:val="20"/>
          <w:lang w:val="en-US"/>
        </w:rPr>
      </w:pPr>
      <w:r w:rsidRPr="00323A54">
        <w:rPr>
          <w:rFonts w:asciiTheme="majorHAnsi" w:hAnsiTheme="majorHAnsi"/>
          <w:b/>
          <w:bCs/>
          <w:sz w:val="20"/>
          <w:szCs w:val="20"/>
          <w:lang w:val="en-US"/>
        </w:rPr>
        <w:t>AN</w:t>
      </w:r>
      <w:r w:rsidR="00D313A9" w:rsidRPr="00323A54">
        <w:rPr>
          <w:rFonts w:asciiTheme="majorHAnsi" w:hAnsiTheme="majorHAnsi"/>
          <w:b/>
          <w:bCs/>
          <w:sz w:val="20"/>
          <w:szCs w:val="20"/>
          <w:lang w:val="en-US"/>
        </w:rPr>
        <w:t>N</w:t>
      </w:r>
      <w:r w:rsidRPr="00323A54">
        <w:rPr>
          <w:rFonts w:asciiTheme="majorHAnsi" w:hAnsiTheme="majorHAnsi"/>
          <w:b/>
          <w:bCs/>
          <w:sz w:val="20"/>
          <w:szCs w:val="20"/>
          <w:lang w:val="en-US"/>
        </w:rPr>
        <w:t>E</w:t>
      </w:r>
      <w:r w:rsidR="00D313A9" w:rsidRPr="00323A54">
        <w:rPr>
          <w:rFonts w:asciiTheme="majorHAnsi" w:hAnsiTheme="majorHAnsi"/>
          <w:b/>
          <w:bCs/>
          <w:sz w:val="20"/>
          <w:szCs w:val="20"/>
          <w:lang w:val="en-US"/>
        </w:rPr>
        <w:t>X</w:t>
      </w:r>
    </w:p>
    <w:p w14:paraId="191A8E23" w14:textId="44A9BAC9" w:rsidR="00FB6965" w:rsidRPr="00323A54" w:rsidRDefault="006037F8" w:rsidP="00B0481F">
      <w:pPr>
        <w:suppressAutoHyphens/>
        <w:spacing w:after="240"/>
        <w:jc w:val="center"/>
        <w:rPr>
          <w:rFonts w:asciiTheme="majorHAnsi" w:hAnsiTheme="majorHAnsi"/>
          <w:sz w:val="20"/>
          <w:szCs w:val="20"/>
          <w:lang w:val="en-US"/>
        </w:rPr>
      </w:pPr>
      <w:r w:rsidRPr="00323A54">
        <w:rPr>
          <w:rFonts w:asciiTheme="majorHAnsi" w:hAnsiTheme="majorHAnsi"/>
          <w:sz w:val="20"/>
          <w:szCs w:val="20"/>
          <w:lang w:val="en-US"/>
        </w:rPr>
        <w:t xml:space="preserve">List </w:t>
      </w:r>
      <w:r w:rsidR="00D313A9" w:rsidRPr="00323A54">
        <w:rPr>
          <w:rFonts w:asciiTheme="majorHAnsi" w:hAnsiTheme="majorHAnsi"/>
          <w:sz w:val="20"/>
          <w:szCs w:val="20"/>
          <w:lang w:val="en-US"/>
        </w:rPr>
        <w:t xml:space="preserve">of alleged victims belonging to the </w:t>
      </w:r>
      <w:r w:rsidR="00421ABB" w:rsidRPr="00323A54">
        <w:rPr>
          <w:rFonts w:asciiTheme="majorHAnsi" w:hAnsiTheme="majorHAnsi"/>
          <w:sz w:val="20"/>
          <w:szCs w:val="20"/>
          <w:lang w:val="en-US"/>
        </w:rPr>
        <w:t>M</w:t>
      </w:r>
      <w:r w:rsidR="00AA40EF" w:rsidRPr="00323A54">
        <w:rPr>
          <w:rFonts w:asciiTheme="majorHAnsi" w:hAnsiTheme="majorHAnsi"/>
          <w:sz w:val="20"/>
          <w:szCs w:val="20"/>
          <w:lang w:val="en-US"/>
        </w:rPr>
        <w:t>apuche</w:t>
      </w:r>
      <w:r w:rsidR="00D313A9" w:rsidRPr="00323A54">
        <w:rPr>
          <w:rFonts w:asciiTheme="majorHAnsi" w:hAnsiTheme="majorHAnsi"/>
          <w:sz w:val="20"/>
          <w:szCs w:val="20"/>
          <w:lang w:val="en-US"/>
        </w:rPr>
        <w:t xml:space="preserve"> community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4315"/>
      </w:tblGrid>
      <w:tr w:rsidR="00764795" w:rsidRPr="003C31B8" w14:paraId="69452D12" w14:textId="77777777" w:rsidTr="00125CA5">
        <w:tc>
          <w:tcPr>
            <w:tcW w:w="4675" w:type="dxa"/>
          </w:tcPr>
          <w:p w14:paraId="375C329B"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Clorinda Neculmán Huanchuñir </w:t>
            </w:r>
          </w:p>
          <w:p w14:paraId="670E43B1"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Guillermina Queupumil Quintriqueo </w:t>
            </w:r>
          </w:p>
          <w:p w14:paraId="2947BFE8"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Carmela Chicahual Tralcal</w:t>
            </w:r>
          </w:p>
          <w:p w14:paraId="409A029E"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María Queupumil Quintriqueo </w:t>
            </w:r>
          </w:p>
          <w:p w14:paraId="6F635158"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Mireya Concha Henríquez </w:t>
            </w:r>
          </w:p>
          <w:p w14:paraId="50349707"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Leonarda Henríquez Manquilef </w:t>
            </w:r>
          </w:p>
          <w:p w14:paraId="0C92BD57"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Emelina Millanao Ancavil </w:t>
            </w:r>
          </w:p>
          <w:p w14:paraId="74766541"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Nelly Millanao Ancavil </w:t>
            </w:r>
          </w:p>
          <w:p w14:paraId="7D1766B8"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Jeanette Millanao Ancavil </w:t>
            </w:r>
          </w:p>
          <w:p w14:paraId="05CCA7A5"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Emelina Ancavil Ladino</w:t>
            </w:r>
          </w:p>
          <w:p w14:paraId="17480FBA"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Lucía Millanao Ancavil </w:t>
            </w:r>
          </w:p>
          <w:p w14:paraId="4290218B"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Eduvina Tralcal Marilaf </w:t>
            </w:r>
          </w:p>
          <w:p w14:paraId="2E63BC92"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Avelina Canío Paillamal </w:t>
            </w:r>
          </w:p>
          <w:p w14:paraId="4345F62B"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Raquel Coliñir Cheuqueán </w:t>
            </w:r>
          </w:p>
          <w:p w14:paraId="6E01B43F"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Rosa Pirquinao Huenchu </w:t>
            </w:r>
          </w:p>
          <w:p w14:paraId="526CD2EA"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Yolanda Llanquitur Parra</w:t>
            </w:r>
          </w:p>
          <w:p w14:paraId="33E448EE"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Rosa Llaupe Canío </w:t>
            </w:r>
          </w:p>
          <w:p w14:paraId="57CE97D8"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Angélica Llanquitur Parra </w:t>
            </w:r>
          </w:p>
          <w:p w14:paraId="2BA41AF4"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Marcia Montre Curiqueo</w:t>
            </w:r>
          </w:p>
          <w:p w14:paraId="51AAC22E" w14:textId="527B5F19"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Florinda </w:t>
            </w:r>
            <w:r w:rsidR="00125CA5" w:rsidRPr="00323A54">
              <w:rPr>
                <w:rFonts w:asciiTheme="majorHAnsi" w:hAnsiTheme="majorHAnsi"/>
                <w:sz w:val="20"/>
                <w:szCs w:val="20"/>
                <w:lang w:val="en-US"/>
              </w:rPr>
              <w:t>María</w:t>
            </w:r>
            <w:r w:rsidRPr="00323A54">
              <w:rPr>
                <w:rFonts w:asciiTheme="majorHAnsi" w:hAnsiTheme="majorHAnsi"/>
                <w:sz w:val="20"/>
                <w:szCs w:val="20"/>
                <w:lang w:val="en-US"/>
              </w:rPr>
              <w:t xml:space="preserve"> Parra Llanquitruf </w:t>
            </w:r>
          </w:p>
          <w:p w14:paraId="1EE839C0"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Rosa Carmen Poblete Lauquen </w:t>
            </w:r>
          </w:p>
          <w:p w14:paraId="4DFC48D3" w14:textId="5F6F2954" w:rsidR="00764795" w:rsidRPr="00323A54" w:rsidRDefault="00125CA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José</w:t>
            </w:r>
            <w:r w:rsidR="00764795" w:rsidRPr="00323A54">
              <w:rPr>
                <w:rFonts w:asciiTheme="majorHAnsi" w:hAnsiTheme="majorHAnsi"/>
                <w:sz w:val="20"/>
                <w:szCs w:val="20"/>
                <w:lang w:val="en-US"/>
              </w:rPr>
              <w:t xml:space="preserve"> Eugenio Concha </w:t>
            </w:r>
            <w:r w:rsidRPr="00323A54">
              <w:rPr>
                <w:rFonts w:asciiTheme="majorHAnsi" w:hAnsiTheme="majorHAnsi"/>
                <w:sz w:val="20"/>
                <w:szCs w:val="20"/>
                <w:lang w:val="en-US"/>
              </w:rPr>
              <w:t>Henríquez</w:t>
            </w:r>
          </w:p>
          <w:p w14:paraId="6282AAD4"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Francisco Queupumil Benavente</w:t>
            </w:r>
          </w:p>
          <w:p w14:paraId="49E08199"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Ingrid Del Carmen Huencho Inostroza </w:t>
            </w:r>
          </w:p>
          <w:p w14:paraId="44D8AAB7"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Esteban Antonio Huechunir Marihual</w:t>
            </w:r>
          </w:p>
          <w:p w14:paraId="471A0A0B" w14:textId="332D9183" w:rsidR="00764795" w:rsidRPr="00323A54" w:rsidRDefault="00125CA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Inés</w:t>
            </w:r>
            <w:r w:rsidR="00764795" w:rsidRPr="00323A54">
              <w:rPr>
                <w:rFonts w:asciiTheme="majorHAnsi" w:hAnsiTheme="majorHAnsi"/>
                <w:sz w:val="20"/>
                <w:szCs w:val="20"/>
                <w:lang w:val="en-US"/>
              </w:rPr>
              <w:t xml:space="preserve"> Beatriz Reyes </w:t>
            </w:r>
            <w:r w:rsidRPr="00323A54">
              <w:rPr>
                <w:rFonts w:asciiTheme="majorHAnsi" w:hAnsiTheme="majorHAnsi"/>
                <w:sz w:val="20"/>
                <w:szCs w:val="20"/>
                <w:lang w:val="en-US"/>
              </w:rPr>
              <w:t>Sánchez</w:t>
            </w:r>
          </w:p>
          <w:p w14:paraId="4D00207C"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Tulio Edmundo Raasch </w:t>
            </w:r>
          </w:p>
          <w:p w14:paraId="18EB22BF"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Rivera Sady Eliab Manríquez Marillán </w:t>
            </w:r>
          </w:p>
          <w:p w14:paraId="0FA0A9DE"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Alejandro Lozano Antivil </w:t>
            </w:r>
          </w:p>
          <w:p w14:paraId="21A17122"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Emilia Antivil Llancaqueo</w:t>
            </w:r>
          </w:p>
          <w:p w14:paraId="497DE3C4"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Juan Cheuqueñanco Huillin</w:t>
            </w:r>
          </w:p>
          <w:p w14:paraId="7D97BBCD" w14:textId="68B45FBD" w:rsidR="00764795" w:rsidRPr="00323A54" w:rsidRDefault="00125CA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Iván</w:t>
            </w:r>
            <w:r w:rsidR="00764795" w:rsidRPr="00323A54">
              <w:rPr>
                <w:rFonts w:asciiTheme="majorHAnsi" w:hAnsiTheme="majorHAnsi"/>
                <w:sz w:val="20"/>
                <w:szCs w:val="20"/>
                <w:lang w:val="en-US"/>
              </w:rPr>
              <w:t xml:space="preserve"> Fuentes Huenchulao </w:t>
            </w:r>
          </w:p>
          <w:p w14:paraId="410CB35D" w14:textId="77777777" w:rsidR="00764795" w:rsidRPr="00323A54" w:rsidRDefault="00764795" w:rsidP="009E54B6">
            <w:pPr>
              <w:numPr>
                <w:ilvl w:val="0"/>
                <w:numId w:val="58"/>
              </w:numPr>
              <w:suppressAutoHyphens/>
              <w:ind w:firstLine="298"/>
              <w:jc w:val="both"/>
              <w:rPr>
                <w:rFonts w:asciiTheme="majorHAnsi" w:hAnsiTheme="majorHAnsi"/>
                <w:sz w:val="20"/>
                <w:szCs w:val="20"/>
                <w:lang w:val="en-US"/>
              </w:rPr>
            </w:pPr>
            <w:r w:rsidRPr="00323A54">
              <w:rPr>
                <w:rFonts w:asciiTheme="majorHAnsi" w:hAnsiTheme="majorHAnsi"/>
                <w:sz w:val="20"/>
                <w:szCs w:val="20"/>
                <w:lang w:val="en-US"/>
              </w:rPr>
              <w:t xml:space="preserve">Marcia Monte Curiqueo </w:t>
            </w:r>
          </w:p>
          <w:p w14:paraId="23EE7387" w14:textId="77777777" w:rsidR="00764795" w:rsidRPr="00323A54" w:rsidRDefault="00764795" w:rsidP="00764795">
            <w:pPr>
              <w:suppressAutoHyphens/>
              <w:jc w:val="both"/>
              <w:rPr>
                <w:rFonts w:asciiTheme="majorHAnsi" w:hAnsiTheme="majorHAnsi"/>
                <w:sz w:val="20"/>
                <w:szCs w:val="20"/>
                <w:lang w:val="en-US"/>
              </w:rPr>
            </w:pPr>
          </w:p>
        </w:tc>
        <w:tc>
          <w:tcPr>
            <w:tcW w:w="4675" w:type="dxa"/>
          </w:tcPr>
          <w:p w14:paraId="4C0158D1" w14:textId="20DED1DD" w:rsidR="00764795" w:rsidRPr="00323A54" w:rsidRDefault="00125CA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Héctor</w:t>
            </w:r>
            <w:r w:rsidR="00764795" w:rsidRPr="00323A54">
              <w:rPr>
                <w:rFonts w:asciiTheme="majorHAnsi" w:hAnsiTheme="majorHAnsi"/>
                <w:sz w:val="20"/>
                <w:szCs w:val="20"/>
                <w:lang w:val="en-US"/>
              </w:rPr>
              <w:t xml:space="preserve"> Vallejos Nahuelqueo </w:t>
            </w:r>
          </w:p>
          <w:p w14:paraId="6AB931C6"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Amalia Antileo Caniuqueo </w:t>
            </w:r>
          </w:p>
          <w:p w14:paraId="5DB76FB1"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Lucy Levipil Cayunao </w:t>
            </w:r>
          </w:p>
          <w:p w14:paraId="6144AF51"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Magdalena Paine Quiñatur</w:t>
            </w:r>
          </w:p>
          <w:p w14:paraId="2306A459"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Carmen Levipil </w:t>
            </w:r>
          </w:p>
          <w:p w14:paraId="50DBAFB7"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Juan Sergio Vallejos Nahuelcheo</w:t>
            </w:r>
          </w:p>
          <w:p w14:paraId="16F0E0F7" w14:textId="09588AE2" w:rsidR="00764795" w:rsidRPr="00323A54" w:rsidRDefault="00125CA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María</w:t>
            </w:r>
            <w:r w:rsidR="00764795" w:rsidRPr="00323A54">
              <w:rPr>
                <w:rFonts w:asciiTheme="majorHAnsi" w:hAnsiTheme="majorHAnsi"/>
                <w:sz w:val="20"/>
                <w:szCs w:val="20"/>
                <w:lang w:val="en-US"/>
              </w:rPr>
              <w:t xml:space="preserve"> Marta Pichulaf </w:t>
            </w:r>
          </w:p>
          <w:p w14:paraId="31F32345" w14:textId="74D80720"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Elba </w:t>
            </w:r>
            <w:r w:rsidR="00E31DC8" w:rsidRPr="00323A54">
              <w:rPr>
                <w:rFonts w:asciiTheme="majorHAnsi" w:hAnsiTheme="majorHAnsi"/>
                <w:sz w:val="20"/>
                <w:szCs w:val="20"/>
                <w:lang w:val="en-US"/>
              </w:rPr>
              <w:t>de</w:t>
            </w:r>
            <w:r w:rsidRPr="00323A54">
              <w:rPr>
                <w:rFonts w:asciiTheme="majorHAnsi" w:hAnsiTheme="majorHAnsi"/>
                <w:sz w:val="20"/>
                <w:szCs w:val="20"/>
                <w:lang w:val="en-US"/>
              </w:rPr>
              <w:t>l Carmen Leiva Huenchuman</w:t>
            </w:r>
          </w:p>
          <w:p w14:paraId="579CE91A"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Teresa Morales Amiñir </w:t>
            </w:r>
          </w:p>
          <w:p w14:paraId="39A77EE2"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Zunilda Molina Reimahuel </w:t>
            </w:r>
          </w:p>
          <w:p w14:paraId="69BB8847"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Viviana Pichunlaf López</w:t>
            </w:r>
          </w:p>
          <w:p w14:paraId="5A680660"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Juanita Queupucura Queupucura </w:t>
            </w:r>
          </w:p>
          <w:p w14:paraId="63C97102"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Jorge Severo Lincaqueo </w:t>
            </w:r>
          </w:p>
          <w:p w14:paraId="4201354A"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Juan Severo Lincaqueo </w:t>
            </w:r>
          </w:p>
          <w:p w14:paraId="43663060"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Cecilia Antilaf Poblete </w:t>
            </w:r>
          </w:p>
          <w:p w14:paraId="425A9A35"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Marta Sonia Curim Loncon </w:t>
            </w:r>
          </w:p>
          <w:p w14:paraId="28DABA19"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Juanita Canio Catrilao </w:t>
            </w:r>
          </w:p>
          <w:p w14:paraId="6A221890"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Juanita Trurreupan Lorenzo</w:t>
            </w:r>
          </w:p>
          <w:p w14:paraId="39153118"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Henrique Huilinir </w:t>
            </w:r>
          </w:p>
          <w:p w14:paraId="7D0924F4" w14:textId="1B65A7D2"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Alfonso </w:t>
            </w:r>
            <w:r w:rsidR="00E31DC8" w:rsidRPr="00323A54">
              <w:rPr>
                <w:rFonts w:asciiTheme="majorHAnsi" w:hAnsiTheme="majorHAnsi"/>
                <w:sz w:val="20"/>
                <w:szCs w:val="20"/>
                <w:lang w:val="en-US"/>
              </w:rPr>
              <w:t>Antipán</w:t>
            </w:r>
            <w:r w:rsidRPr="00323A54">
              <w:rPr>
                <w:rFonts w:asciiTheme="majorHAnsi" w:hAnsiTheme="majorHAnsi"/>
                <w:sz w:val="20"/>
                <w:szCs w:val="20"/>
                <w:lang w:val="en-US"/>
              </w:rPr>
              <w:t xml:space="preserve"> Marilaf </w:t>
            </w:r>
          </w:p>
          <w:p w14:paraId="62DBB088"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Amalia Antileo Caniuqueo </w:t>
            </w:r>
          </w:p>
          <w:p w14:paraId="2110300B"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Marta Llanquinao Manqueo </w:t>
            </w:r>
          </w:p>
          <w:p w14:paraId="050FD949"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Orfa Hernández Levuman </w:t>
            </w:r>
          </w:p>
          <w:p w14:paraId="4C0F7D57" w14:textId="3F4AB063" w:rsidR="00764795" w:rsidRPr="00323A54" w:rsidRDefault="00125CA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María</w:t>
            </w:r>
            <w:r w:rsidR="00764795" w:rsidRPr="00323A54">
              <w:rPr>
                <w:rFonts w:asciiTheme="majorHAnsi" w:hAnsiTheme="majorHAnsi"/>
                <w:sz w:val="20"/>
                <w:szCs w:val="20"/>
                <w:lang w:val="en-US"/>
              </w:rPr>
              <w:t xml:space="preserve"> </w:t>
            </w:r>
            <w:r w:rsidRPr="00323A54">
              <w:rPr>
                <w:rFonts w:asciiTheme="majorHAnsi" w:hAnsiTheme="majorHAnsi"/>
                <w:sz w:val="20"/>
                <w:szCs w:val="20"/>
                <w:lang w:val="en-US"/>
              </w:rPr>
              <w:t>Ramírez</w:t>
            </w:r>
            <w:r w:rsidR="00764795" w:rsidRPr="00323A54">
              <w:rPr>
                <w:rFonts w:asciiTheme="majorHAnsi" w:hAnsiTheme="majorHAnsi"/>
                <w:sz w:val="20"/>
                <w:szCs w:val="20"/>
                <w:lang w:val="en-US"/>
              </w:rPr>
              <w:t xml:space="preserve"> Trangol</w:t>
            </w:r>
          </w:p>
          <w:p w14:paraId="094858D0"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Rosa Lauquen Carilao </w:t>
            </w:r>
          </w:p>
          <w:p w14:paraId="3783CDBF"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Luis Lingue Alonso </w:t>
            </w:r>
          </w:p>
          <w:p w14:paraId="5678FC57"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Juan Cheuquepan López </w:t>
            </w:r>
          </w:p>
          <w:p w14:paraId="7A757B48"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Carlos Huichao Jara </w:t>
            </w:r>
          </w:p>
          <w:p w14:paraId="080765A8"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Sandra Cuicui Montiel</w:t>
            </w:r>
          </w:p>
          <w:p w14:paraId="1ED3921C"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Celestino Collipal Curaqueo </w:t>
            </w:r>
          </w:p>
          <w:p w14:paraId="3598F8DD"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Elizabeth Llevilao Beltrán </w:t>
            </w:r>
          </w:p>
          <w:p w14:paraId="48901512" w14:textId="632CD14E" w:rsidR="00764795" w:rsidRPr="00323A54" w:rsidRDefault="00125CA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Ángel</w:t>
            </w:r>
            <w:r w:rsidR="00764795" w:rsidRPr="00323A54">
              <w:rPr>
                <w:rFonts w:asciiTheme="majorHAnsi" w:hAnsiTheme="majorHAnsi"/>
                <w:sz w:val="20"/>
                <w:szCs w:val="20"/>
                <w:lang w:val="en-US"/>
              </w:rPr>
              <w:t xml:space="preserve"> Collipal Painemal </w:t>
            </w:r>
          </w:p>
          <w:p w14:paraId="5A8524C3" w14:textId="77777777"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Juan Paillacan Lefuman </w:t>
            </w:r>
          </w:p>
          <w:p w14:paraId="40E022C8" w14:textId="7D389106" w:rsidR="00764795" w:rsidRPr="00323A54" w:rsidRDefault="00764795" w:rsidP="009E54B6">
            <w:pPr>
              <w:numPr>
                <w:ilvl w:val="0"/>
                <w:numId w:val="58"/>
              </w:numPr>
              <w:tabs>
                <w:tab w:val="clear" w:pos="720"/>
                <w:tab w:val="num" w:pos="433"/>
              </w:tabs>
              <w:suppressAutoHyphens/>
              <w:ind w:firstLine="433"/>
              <w:jc w:val="both"/>
              <w:rPr>
                <w:rFonts w:asciiTheme="majorHAnsi" w:hAnsiTheme="majorHAnsi"/>
                <w:sz w:val="20"/>
                <w:szCs w:val="20"/>
                <w:lang w:val="en-US"/>
              </w:rPr>
            </w:pPr>
            <w:r w:rsidRPr="00323A54">
              <w:rPr>
                <w:rFonts w:asciiTheme="majorHAnsi" w:hAnsiTheme="majorHAnsi"/>
                <w:sz w:val="20"/>
                <w:szCs w:val="20"/>
                <w:lang w:val="en-US"/>
              </w:rPr>
              <w:t xml:space="preserve">Carmen </w:t>
            </w:r>
            <w:r w:rsidR="00125CA5" w:rsidRPr="00323A54">
              <w:rPr>
                <w:rFonts w:asciiTheme="majorHAnsi" w:hAnsiTheme="majorHAnsi"/>
                <w:sz w:val="20"/>
                <w:szCs w:val="20"/>
                <w:lang w:val="en-US"/>
              </w:rPr>
              <w:t>Millapán</w:t>
            </w:r>
            <w:r w:rsidRPr="00323A54">
              <w:rPr>
                <w:rFonts w:asciiTheme="majorHAnsi" w:hAnsiTheme="majorHAnsi"/>
                <w:sz w:val="20"/>
                <w:szCs w:val="20"/>
                <w:lang w:val="en-US"/>
              </w:rPr>
              <w:t xml:space="preserve"> Ceballo</w:t>
            </w:r>
          </w:p>
          <w:p w14:paraId="0DD2C110" w14:textId="77777777" w:rsidR="00764795" w:rsidRPr="003C31B8" w:rsidRDefault="00764795" w:rsidP="00764795">
            <w:pPr>
              <w:suppressAutoHyphens/>
              <w:jc w:val="both"/>
              <w:rPr>
                <w:rFonts w:asciiTheme="majorHAnsi" w:hAnsiTheme="majorHAnsi"/>
                <w:sz w:val="20"/>
                <w:szCs w:val="20"/>
                <w:lang w:val="en-US"/>
              </w:rPr>
            </w:pPr>
          </w:p>
        </w:tc>
      </w:tr>
    </w:tbl>
    <w:p w14:paraId="71966670" w14:textId="77777777" w:rsidR="00764795" w:rsidRPr="003C31B8" w:rsidRDefault="00764795" w:rsidP="00764795">
      <w:pPr>
        <w:suppressAutoHyphens/>
        <w:ind w:left="720"/>
        <w:jc w:val="both"/>
        <w:rPr>
          <w:rFonts w:asciiTheme="majorHAnsi" w:hAnsiTheme="majorHAnsi"/>
          <w:sz w:val="20"/>
          <w:szCs w:val="20"/>
          <w:lang w:val="en-US"/>
        </w:rPr>
      </w:pPr>
    </w:p>
    <w:sectPr w:rsidR="00764795" w:rsidRPr="003C31B8" w:rsidSect="00702101">
      <w:type w:val="oddPage"/>
      <w:pgSz w:w="12240" w:h="15840"/>
      <w:pgMar w:top="1440" w:right="1440" w:bottom="1416"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FFB4" w14:textId="77777777" w:rsidR="00CC5F14" w:rsidRDefault="00CC5F14">
      <w:r>
        <w:separator/>
      </w:r>
    </w:p>
  </w:endnote>
  <w:endnote w:type="continuationSeparator" w:id="0">
    <w:p w14:paraId="4ED1364B" w14:textId="77777777" w:rsidR="00CC5F14" w:rsidRDefault="00CC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951DC54" w14:textId="17C20DAB" w:rsidR="00112B67" w:rsidRPr="00934A2C" w:rsidRDefault="00112B6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4A17">
          <w:rPr>
            <w:noProof/>
            <w:sz w:val="16"/>
            <w:szCs w:val="22"/>
          </w:rPr>
          <w:t>3</w:t>
        </w:r>
        <w:r w:rsidRPr="00934A2C">
          <w:rPr>
            <w:noProof/>
            <w:sz w:val="16"/>
            <w:szCs w:val="22"/>
          </w:rPr>
          <w:fldChar w:fldCharType="end"/>
        </w:r>
      </w:p>
    </w:sdtContent>
  </w:sdt>
  <w:p w14:paraId="747E462C" w14:textId="77777777" w:rsidR="00112B67" w:rsidRDefault="0011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CFD6" w14:textId="77777777" w:rsidR="00112B67" w:rsidRPr="00934A2C" w:rsidRDefault="00112B67">
    <w:pPr>
      <w:pStyle w:val="Footer"/>
      <w:jc w:val="center"/>
      <w:rPr>
        <w:sz w:val="16"/>
        <w:szCs w:val="22"/>
      </w:rPr>
    </w:pPr>
  </w:p>
  <w:p w14:paraId="67962519" w14:textId="77777777" w:rsidR="00112B67" w:rsidRDefault="0011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A79A" w14:textId="77777777" w:rsidR="00CC5F14" w:rsidRPr="000F35ED" w:rsidRDefault="00CC5F1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66C8C30" w14:textId="77777777" w:rsidR="00CC5F14" w:rsidRPr="000F35ED" w:rsidRDefault="00CC5F14" w:rsidP="000F35ED">
      <w:pPr>
        <w:rPr>
          <w:rFonts w:asciiTheme="majorHAnsi" w:hAnsiTheme="majorHAnsi"/>
          <w:sz w:val="16"/>
          <w:szCs w:val="16"/>
        </w:rPr>
      </w:pPr>
      <w:r w:rsidRPr="000F35ED">
        <w:rPr>
          <w:rFonts w:asciiTheme="majorHAnsi" w:hAnsiTheme="majorHAnsi"/>
          <w:sz w:val="16"/>
          <w:szCs w:val="16"/>
        </w:rPr>
        <w:separator/>
      </w:r>
    </w:p>
    <w:p w14:paraId="5D4ABCA4" w14:textId="77777777" w:rsidR="00CC5F14" w:rsidRPr="000F35ED" w:rsidRDefault="00CC5F1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8DB32D5" w14:textId="77777777" w:rsidR="00CC5F14" w:rsidRPr="000F35ED" w:rsidRDefault="00CC5F14"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FDEF3B1" w14:textId="00E99D5A" w:rsidR="009D5BBC" w:rsidRPr="00D313A9" w:rsidRDefault="009D5BBC" w:rsidP="004B7D35">
      <w:pPr>
        <w:pStyle w:val="FootnoteText"/>
        <w:ind w:firstLine="720"/>
        <w:jc w:val="both"/>
        <w:rPr>
          <w:rFonts w:ascii="Cambria" w:hAnsi="Cambria"/>
          <w:sz w:val="16"/>
          <w:szCs w:val="16"/>
        </w:rPr>
      </w:pPr>
      <w:r w:rsidRPr="00D313A9">
        <w:rPr>
          <w:rFonts w:ascii="Cambria" w:hAnsi="Cambria"/>
          <w:sz w:val="16"/>
          <w:szCs w:val="16"/>
          <w:vertAlign w:val="superscript"/>
        </w:rPr>
        <w:footnoteRef/>
      </w:r>
      <w:r w:rsidRPr="00D313A9">
        <w:rPr>
          <w:rFonts w:ascii="Cambria" w:hAnsi="Cambria"/>
          <w:sz w:val="16"/>
          <w:szCs w:val="16"/>
        </w:rPr>
        <w:t xml:space="preserve"> </w:t>
      </w:r>
      <w:r w:rsidR="006A6335" w:rsidRPr="006A6335">
        <w:rPr>
          <w:rFonts w:ascii="Cambria" w:hAnsi="Cambria"/>
          <w:sz w:val="16"/>
          <w:szCs w:val="16"/>
        </w:rPr>
        <w:t>The petition refers to sixty-seven alleged victims who are allegedly indigenous traders from the Mapuche community, whose names are listed in the Annex</w:t>
      </w:r>
      <w:r w:rsidR="004B7D35" w:rsidRPr="00D313A9">
        <w:rPr>
          <w:rFonts w:ascii="Cambria" w:hAnsi="Cambria"/>
          <w:sz w:val="16"/>
          <w:szCs w:val="16"/>
        </w:rPr>
        <w:t>.</w:t>
      </w:r>
    </w:p>
  </w:footnote>
  <w:footnote w:id="3">
    <w:p w14:paraId="35D1220D" w14:textId="5CAE723B" w:rsidR="00112B67" w:rsidRPr="00D313A9" w:rsidRDefault="00112B67" w:rsidP="004D4CFC">
      <w:pPr>
        <w:pStyle w:val="FootnoteText"/>
        <w:ind w:firstLine="720"/>
        <w:jc w:val="both"/>
        <w:rPr>
          <w:rFonts w:ascii="Cambria" w:hAnsi="Cambria"/>
          <w:sz w:val="16"/>
          <w:szCs w:val="16"/>
        </w:rPr>
      </w:pPr>
      <w:r w:rsidRPr="00D313A9">
        <w:rPr>
          <w:rFonts w:ascii="Cambria" w:hAnsi="Cambria"/>
          <w:sz w:val="16"/>
          <w:szCs w:val="16"/>
          <w:vertAlign w:val="superscript"/>
        </w:rPr>
        <w:footnoteRef/>
      </w:r>
      <w:r w:rsidRPr="00D313A9">
        <w:rPr>
          <w:rFonts w:ascii="Cambria" w:hAnsi="Cambria"/>
        </w:rPr>
        <w:t xml:space="preserve"> </w:t>
      </w:r>
      <w:r w:rsidR="006A6335" w:rsidRPr="006A6335">
        <w:rPr>
          <w:rFonts w:ascii="Cambria" w:hAnsi="Cambria"/>
          <w:sz w:val="16"/>
          <w:szCs w:val="16"/>
        </w:rPr>
        <w:t>Hereinafter the "American Convention" or the "Convention"</w:t>
      </w:r>
      <w:r w:rsidRPr="00D313A9">
        <w:rPr>
          <w:rFonts w:ascii="Cambria" w:hAnsi="Cambria"/>
          <w:sz w:val="16"/>
          <w:szCs w:val="16"/>
        </w:rPr>
        <w:t>.</w:t>
      </w:r>
    </w:p>
  </w:footnote>
  <w:footnote w:id="4">
    <w:p w14:paraId="38284C61" w14:textId="44C3512F" w:rsidR="00D22D4D" w:rsidRPr="00D313A9" w:rsidRDefault="00E428F6" w:rsidP="00D22D4D">
      <w:pPr>
        <w:pStyle w:val="FootnoteText"/>
        <w:ind w:firstLine="720"/>
        <w:jc w:val="both"/>
        <w:rPr>
          <w:rFonts w:ascii="Cambria" w:hAnsi="Cambria"/>
          <w:sz w:val="16"/>
          <w:szCs w:val="16"/>
        </w:rPr>
      </w:pPr>
      <w:r w:rsidRPr="00D313A9">
        <w:rPr>
          <w:rFonts w:ascii="Cambria" w:hAnsi="Cambria"/>
          <w:sz w:val="16"/>
          <w:szCs w:val="16"/>
          <w:vertAlign w:val="superscript"/>
        </w:rPr>
        <w:footnoteRef/>
      </w:r>
      <w:r w:rsidRPr="00D313A9">
        <w:rPr>
          <w:rFonts w:ascii="Cambria" w:hAnsi="Cambria"/>
          <w:sz w:val="16"/>
          <w:szCs w:val="16"/>
        </w:rPr>
        <w:t xml:space="preserve"> </w:t>
      </w:r>
      <w:r w:rsidR="006A6335" w:rsidRPr="006A6335">
        <w:rPr>
          <w:rFonts w:ascii="Cambria" w:hAnsi="Cambria"/>
          <w:sz w:val="16"/>
          <w:szCs w:val="16"/>
        </w:rPr>
        <w:t>Articles 6 and 23 of Convention 169 of the International Labor Organization (hereinafter "ILO Convention 169"); and International Covenant on Civil and Political Rights</w:t>
      </w:r>
      <w:r w:rsidR="00F60DB3" w:rsidRPr="00D313A9">
        <w:rPr>
          <w:rFonts w:ascii="Cambria" w:hAnsi="Cambria"/>
          <w:sz w:val="16"/>
          <w:szCs w:val="16"/>
        </w:rPr>
        <w:t>.</w:t>
      </w:r>
    </w:p>
  </w:footnote>
  <w:footnote w:id="5">
    <w:p w14:paraId="33142297" w14:textId="726523B9" w:rsidR="00112B67" w:rsidRPr="00D313A9" w:rsidRDefault="00112B67" w:rsidP="00106A76">
      <w:pPr>
        <w:pStyle w:val="FootnoteText"/>
        <w:ind w:firstLine="720"/>
        <w:jc w:val="both"/>
        <w:rPr>
          <w:rFonts w:asciiTheme="majorHAnsi" w:hAnsiTheme="majorHAnsi"/>
          <w:sz w:val="16"/>
          <w:szCs w:val="16"/>
        </w:rPr>
      </w:pPr>
      <w:r w:rsidRPr="00D313A9">
        <w:rPr>
          <w:rStyle w:val="FootnoteReference"/>
          <w:rFonts w:asciiTheme="majorHAnsi" w:hAnsiTheme="majorHAnsi"/>
          <w:sz w:val="16"/>
          <w:szCs w:val="16"/>
        </w:rPr>
        <w:footnoteRef/>
      </w:r>
      <w:r w:rsidRPr="00D313A9">
        <w:rPr>
          <w:rFonts w:asciiTheme="majorHAnsi" w:hAnsiTheme="majorHAnsi"/>
          <w:sz w:val="16"/>
          <w:szCs w:val="16"/>
        </w:rPr>
        <w:t xml:space="preserve"> </w:t>
      </w:r>
      <w:r w:rsidR="006A6335" w:rsidRPr="006A6335">
        <w:rPr>
          <w:rFonts w:asciiTheme="majorHAnsi" w:hAnsiTheme="majorHAnsi"/>
          <w:sz w:val="16"/>
          <w:szCs w:val="16"/>
        </w:rPr>
        <w:t>The observations of each party were duly forwarded to the opposing party</w:t>
      </w:r>
      <w:r w:rsidRPr="00D313A9">
        <w:rPr>
          <w:rFonts w:asciiTheme="majorHAnsi" w:hAnsiTheme="majorHAnsi"/>
          <w:sz w:val="16"/>
          <w:szCs w:val="16"/>
        </w:rPr>
        <w:t>.</w:t>
      </w:r>
      <w:r w:rsidR="008565B0" w:rsidRPr="00D313A9">
        <w:rPr>
          <w:rFonts w:asciiTheme="majorHAnsi" w:hAnsiTheme="majorHAnsi"/>
          <w:sz w:val="16"/>
          <w:szCs w:val="16"/>
        </w:rPr>
        <w:t xml:space="preserve"> </w:t>
      </w:r>
    </w:p>
  </w:footnote>
  <w:footnote w:id="6">
    <w:p w14:paraId="7ABCA2BE" w14:textId="2729FEC2" w:rsidR="00E64F26" w:rsidRPr="00D313A9" w:rsidRDefault="00E64F26" w:rsidP="00E64F26">
      <w:pPr>
        <w:pStyle w:val="FootnoteText"/>
        <w:ind w:firstLine="720"/>
        <w:jc w:val="both"/>
        <w:rPr>
          <w:rFonts w:ascii="Cambria" w:hAnsi="Cambria"/>
          <w:color w:val="auto"/>
          <w:sz w:val="16"/>
          <w:szCs w:val="16"/>
        </w:rPr>
      </w:pPr>
      <w:r w:rsidRPr="00D313A9">
        <w:rPr>
          <w:rStyle w:val="FootnoteReference"/>
          <w:rFonts w:ascii="Cambria" w:hAnsi="Cambria"/>
          <w:color w:val="auto"/>
          <w:sz w:val="16"/>
          <w:szCs w:val="16"/>
        </w:rPr>
        <w:footnoteRef/>
      </w:r>
      <w:r w:rsidR="00D313A9" w:rsidRPr="00D313A9">
        <w:rPr>
          <w:rFonts w:ascii="Cambria" w:hAnsi="Cambria"/>
          <w:color w:val="auto"/>
          <w:sz w:val="16"/>
          <w:szCs w:val="16"/>
        </w:rPr>
        <w:t xml:space="preserve">For illustrative purposes, the following IACHR reports may be consulted: Report No. 117/19. Petition 833-11. Admissibility. Workers released from the Boa-Fé Caru Farm. </w:t>
      </w:r>
      <w:r w:rsidR="00D313A9" w:rsidRPr="008B003F">
        <w:rPr>
          <w:rFonts w:ascii="Cambria" w:hAnsi="Cambria"/>
          <w:color w:val="auto"/>
          <w:sz w:val="16"/>
          <w:szCs w:val="16"/>
          <w:lang w:val="pt-BR"/>
        </w:rPr>
        <w:t xml:space="preserve">Brazil. June 7, 2019, paras. 11, 12; Report No. 4/19. Petition 673-11. Admissibility. Fernando Alcântara de Figueiredo and Laci Marinho de Araújo. </w:t>
      </w:r>
      <w:r w:rsidR="00D313A9" w:rsidRPr="00D313A9">
        <w:rPr>
          <w:rFonts w:ascii="Cambria" w:hAnsi="Cambria"/>
          <w:color w:val="auto"/>
          <w:sz w:val="16"/>
          <w:szCs w:val="16"/>
        </w:rPr>
        <w:t xml:space="preserve">Brazil. January 3, 2019, paras. 19 and following; Report No. 164/17. Admissibility. Santiago Adolfo Villegas Delgado. Venezuela. November 30, 2017, para. 12; Report No. 57/17. Petition 406-04. Admissibility. Washington David Espino Muñoz. Dominican Republic. June 5, 2017, paras. 26, 27; Report No. 168/17. Admissibility. Miguel Ángel Morales Morales. Peru. December 1, 2017, paras. 15-16; Report No. 122/17. Petition 156-08. Admissibility. Williams Mariano Paría Tapia. Peru. September 7, 2017, paras. 12 and following; Report No. 167/17. Admissibility. Alberto Patishtán Gómez. Mexico. December 1, 2017, paras. 13 and following; or Report No. 114/19. Petition 1403-09. Admissibility. </w:t>
      </w:r>
      <w:r w:rsidR="00D313A9" w:rsidRPr="00DE29A5">
        <w:rPr>
          <w:rFonts w:ascii="Cambria" w:hAnsi="Cambria"/>
          <w:color w:val="auto"/>
          <w:sz w:val="16"/>
          <w:szCs w:val="16"/>
          <w:lang w:val="es-ES"/>
        </w:rPr>
        <w:t xml:space="preserve">Carlos Pizarro Leongómez, María José Pizarro Rodríguez and their next of kin. </w:t>
      </w:r>
      <w:r w:rsidR="00D313A9" w:rsidRPr="008B003F">
        <w:rPr>
          <w:rFonts w:ascii="Cambria" w:hAnsi="Cambria"/>
          <w:color w:val="auto"/>
          <w:sz w:val="16"/>
          <w:szCs w:val="16"/>
          <w:lang w:val="es-ES"/>
        </w:rPr>
        <w:t xml:space="preserve">Colombia. </w:t>
      </w:r>
      <w:r w:rsidR="00D313A9" w:rsidRPr="00D313A9">
        <w:rPr>
          <w:rFonts w:ascii="Cambria" w:hAnsi="Cambria"/>
          <w:color w:val="auto"/>
          <w:sz w:val="16"/>
          <w:szCs w:val="16"/>
        </w:rPr>
        <w:t>June 7, 2019, paras. 20 and following</w:t>
      </w:r>
      <w:r w:rsidRPr="00D313A9">
        <w:rPr>
          <w:rFonts w:ascii="Cambria" w:hAnsi="Cambria"/>
          <w:color w:val="auto"/>
          <w:sz w:val="16"/>
          <w:szCs w:val="16"/>
        </w:rPr>
        <w:t xml:space="preserve">. </w:t>
      </w:r>
    </w:p>
  </w:footnote>
  <w:footnote w:id="7">
    <w:p w14:paraId="77FAAE1D" w14:textId="3D182DC5" w:rsidR="006F7F68" w:rsidRPr="006F7F68" w:rsidRDefault="006F7F68" w:rsidP="006F7F68">
      <w:pPr>
        <w:pStyle w:val="FootnoteText"/>
        <w:ind w:firstLine="720"/>
        <w:jc w:val="both"/>
      </w:pPr>
      <w:r w:rsidRPr="00BE726F">
        <w:rPr>
          <w:rFonts w:ascii="Cambria" w:hAnsi="Cambria"/>
          <w:color w:val="auto"/>
          <w:sz w:val="16"/>
          <w:szCs w:val="16"/>
          <w:vertAlign w:val="superscript"/>
        </w:rPr>
        <w:footnoteRef/>
      </w:r>
      <w:r w:rsidRPr="006F7F68">
        <w:rPr>
          <w:rFonts w:ascii="Cambria" w:hAnsi="Cambria"/>
          <w:color w:val="auto"/>
          <w:sz w:val="16"/>
          <w:szCs w:val="16"/>
        </w:rPr>
        <w:t xml:space="preserve"> See, among others, the following Commission reports: Report No. 30/15, Petition 1263-08. Admissibility. Sandra Cecilia Pavez Pavez. Chili. July 21, 2015, paras. 21-22; Report No. 171/10, Petition 578-03, Admissibility, Miguel Angel Millar Silva et al., Chile, November 1, 2010, para. 29; and Report No. 141/09, Petition 415-07, Admissibility, Comunidad Agrícola Diaguita de los Huascoaltinos and its members, Chile, December 30, 2009, paras. 35-38</w:t>
      </w:r>
      <w:r>
        <w:rPr>
          <w:rFonts w:ascii="Cambria" w:hAnsi="Cambria"/>
          <w:color w:val="auto"/>
          <w:sz w:val="16"/>
          <w:szCs w:val="16"/>
        </w:rPr>
        <w:t xml:space="preserve">. </w:t>
      </w:r>
    </w:p>
  </w:footnote>
  <w:footnote w:id="8">
    <w:p w14:paraId="36F4ADC5" w14:textId="2BDA0628" w:rsidR="00125CA5" w:rsidRPr="00D313A9" w:rsidRDefault="00125CA5" w:rsidP="00125CA5">
      <w:pPr>
        <w:pStyle w:val="FootnoteText"/>
        <w:ind w:firstLine="720"/>
        <w:jc w:val="both"/>
      </w:pPr>
      <w:r w:rsidRPr="00D313A9">
        <w:rPr>
          <w:rFonts w:ascii="Cambria" w:hAnsi="Cambria"/>
          <w:sz w:val="16"/>
          <w:szCs w:val="16"/>
          <w:vertAlign w:val="superscript"/>
        </w:rPr>
        <w:footnoteRef/>
      </w:r>
      <w:r w:rsidRPr="00D313A9">
        <w:rPr>
          <w:rFonts w:ascii="Cambria" w:hAnsi="Cambria"/>
          <w:sz w:val="16"/>
          <w:szCs w:val="16"/>
        </w:rPr>
        <w:t xml:space="preserve"> </w:t>
      </w:r>
      <w:r w:rsidR="00D313A9" w:rsidRPr="00D313A9">
        <w:rPr>
          <w:rFonts w:ascii="Cambria" w:hAnsi="Cambria"/>
          <w:sz w:val="16"/>
          <w:szCs w:val="16"/>
        </w:rPr>
        <w:t>IACHR, Report No. 26/17, Petition 1208-08. Admissibility. William Olaya Moreno and family. Colombia. March 18, 2017, para. 9.</w:t>
      </w:r>
    </w:p>
  </w:footnote>
  <w:footnote w:id="9">
    <w:p w14:paraId="62895369" w14:textId="08BF864A" w:rsidR="00925050" w:rsidRPr="00D313A9" w:rsidRDefault="00925050" w:rsidP="00925050">
      <w:pPr>
        <w:pStyle w:val="FootnoteText"/>
        <w:ind w:firstLine="720"/>
        <w:jc w:val="both"/>
      </w:pPr>
      <w:r w:rsidRPr="00D313A9">
        <w:rPr>
          <w:rFonts w:ascii="Cambria" w:hAnsi="Cambria"/>
          <w:sz w:val="16"/>
          <w:szCs w:val="16"/>
          <w:vertAlign w:val="superscript"/>
        </w:rPr>
        <w:footnoteRef/>
      </w:r>
      <w:r w:rsidRPr="00D313A9">
        <w:rPr>
          <w:rFonts w:ascii="Cambria" w:hAnsi="Cambria"/>
          <w:sz w:val="16"/>
          <w:szCs w:val="16"/>
        </w:rPr>
        <w:t xml:space="preserve"> </w:t>
      </w:r>
      <w:r w:rsidR="00D313A9" w:rsidRPr="00D313A9">
        <w:rPr>
          <w:rFonts w:ascii="Cambria" w:hAnsi="Cambria"/>
          <w:sz w:val="16"/>
          <w:szCs w:val="16"/>
        </w:rPr>
        <w:t>In the same sense, see: IACHR. Admissibility Report No. 87/12, Petition 140-08, Maya Kaqchikel Communities of Los Hornos and El Pericón I and their members (Guatemala), November 8, 2012, para. 32. IACHR, Admissibility Report No. 29/06, Garífuna Community of Triunfo de la Cruz and its members (Honduras), para. 39; and IACHR, Admissibility Report No. 39/07, Garífuna Community of Cayos Cochinos and its members (Honduras), para. 49</w:t>
      </w:r>
      <w:r w:rsidRPr="00D313A9">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C3C5" w14:textId="77777777" w:rsidR="00112B67" w:rsidRDefault="00112B67"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0A2D91" w14:textId="77777777" w:rsidR="00112B67" w:rsidRDefault="0011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3D6E" w14:textId="77777777" w:rsidR="00112B67" w:rsidRDefault="00112B67" w:rsidP="00A50FCF">
    <w:pPr>
      <w:pStyle w:val="Header"/>
      <w:tabs>
        <w:tab w:val="clear" w:pos="4320"/>
        <w:tab w:val="clear" w:pos="8640"/>
      </w:tabs>
      <w:jc w:val="center"/>
      <w:rPr>
        <w:sz w:val="22"/>
        <w:szCs w:val="22"/>
      </w:rPr>
    </w:pPr>
    <w:r>
      <w:rPr>
        <w:noProof/>
        <w:sz w:val="22"/>
        <w:szCs w:val="22"/>
        <w:lang w:val="en-US"/>
      </w:rPr>
      <w:drawing>
        <wp:inline distT="0" distB="0" distL="0" distR="0" wp14:anchorId="73BE7E26" wp14:editId="2073AE36">
          <wp:extent cx="1972235" cy="1047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5" cy="104775"/>
                  </a:xfrm>
                  <a:prstGeom prst="rect">
                    <a:avLst/>
                  </a:prstGeom>
                  <a:noFill/>
                  <a:ln>
                    <a:noFill/>
                  </a:ln>
                </pic:spPr>
              </pic:pic>
            </a:graphicData>
          </a:graphic>
        </wp:inline>
      </w:drawing>
    </w:r>
  </w:p>
  <w:p w14:paraId="3A6C93B5" w14:textId="77777777" w:rsidR="00112B67" w:rsidRPr="00EC7D62" w:rsidRDefault="002A2A3C" w:rsidP="00A50FCF">
    <w:pPr>
      <w:pStyle w:val="Header"/>
      <w:tabs>
        <w:tab w:val="clear" w:pos="4320"/>
        <w:tab w:val="clear" w:pos="8640"/>
      </w:tabs>
      <w:jc w:val="center"/>
      <w:rPr>
        <w:sz w:val="22"/>
        <w:szCs w:val="22"/>
      </w:rPr>
    </w:pPr>
    <w:r>
      <w:rPr>
        <w:noProof/>
        <w:sz w:val="22"/>
        <w:szCs w:val="22"/>
        <w:bdr w:val="nil"/>
      </w:rPr>
      <w:pict w14:anchorId="797EFA0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E46266"/>
    <w:multiLevelType w:val="hybridMultilevel"/>
    <w:tmpl w:val="3A6A7588"/>
    <w:lvl w:ilvl="0" w:tplc="65F03A6A">
      <w:start w:val="1"/>
      <w:numFmt w:val="decimal"/>
      <w:lvlText w:val="%1."/>
      <w:lvlJc w:val="left"/>
      <w:pPr>
        <w:ind w:left="2487" w:hanging="360"/>
      </w:pPr>
      <w:rPr>
        <w:rFonts w:hint="default"/>
        <w:b w:val="0"/>
        <w:b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875BC6"/>
    <w:multiLevelType w:val="hybridMultilevel"/>
    <w:tmpl w:val="3C10A7F6"/>
    <w:lvl w:ilvl="0" w:tplc="26DE734E">
      <w:start w:val="1"/>
      <w:numFmt w:val="decimal"/>
      <w:lvlText w:val="%1."/>
      <w:lvlJc w:val="left"/>
      <w:pPr>
        <w:ind w:left="1440" w:hanging="360"/>
      </w:pPr>
      <w:rPr>
        <w:b w:val="0"/>
        <w:i w:val="0"/>
        <w:iCs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076C4E"/>
    <w:multiLevelType w:val="hybridMultilevel"/>
    <w:tmpl w:val="D4EA90BE"/>
    <w:lvl w:ilvl="0" w:tplc="FFFFFFFF">
      <w:start w:val="1"/>
      <w:numFmt w:val="decimal"/>
      <w:lvlText w:val="%1."/>
      <w:lvlJc w:val="left"/>
      <w:pPr>
        <w:tabs>
          <w:tab w:val="num" w:pos="720"/>
        </w:tabs>
        <w:ind w:left="0" w:firstLine="720"/>
      </w:pPr>
      <w:rPr>
        <w:rFonts w:hint="default"/>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52609003">
    <w:abstractNumId w:val="3"/>
  </w:num>
  <w:num w:numId="2" w16cid:durableId="868027566">
    <w:abstractNumId w:val="4"/>
  </w:num>
  <w:num w:numId="3" w16cid:durableId="1478105613">
    <w:abstractNumId w:val="53"/>
  </w:num>
  <w:num w:numId="4" w16cid:durableId="2109765797">
    <w:abstractNumId w:val="20"/>
  </w:num>
  <w:num w:numId="5" w16cid:durableId="596982477">
    <w:abstractNumId w:val="47"/>
  </w:num>
  <w:num w:numId="6" w16cid:durableId="1036196543">
    <w:abstractNumId w:val="25"/>
  </w:num>
  <w:num w:numId="7" w16cid:durableId="1521120167">
    <w:abstractNumId w:val="5"/>
  </w:num>
  <w:num w:numId="8" w16cid:durableId="935941694">
    <w:abstractNumId w:val="16"/>
  </w:num>
  <w:num w:numId="9" w16cid:durableId="211963409">
    <w:abstractNumId w:val="42"/>
  </w:num>
  <w:num w:numId="10" w16cid:durableId="299575423">
    <w:abstractNumId w:val="0"/>
  </w:num>
  <w:num w:numId="11" w16cid:durableId="772171545">
    <w:abstractNumId w:val="37"/>
  </w:num>
  <w:num w:numId="12" w16cid:durableId="230774612">
    <w:abstractNumId w:val="38"/>
  </w:num>
  <w:num w:numId="13" w16cid:durableId="1683361610">
    <w:abstractNumId w:val="44"/>
  </w:num>
  <w:num w:numId="14" w16cid:durableId="1677732554">
    <w:abstractNumId w:val="1"/>
  </w:num>
  <w:num w:numId="15" w16cid:durableId="174658305">
    <w:abstractNumId w:val="2"/>
  </w:num>
  <w:num w:numId="16" w16cid:durableId="1677532565">
    <w:abstractNumId w:val="6"/>
  </w:num>
  <w:num w:numId="17" w16cid:durableId="1401094983">
    <w:abstractNumId w:val="7"/>
  </w:num>
  <w:num w:numId="18" w16cid:durableId="1212041500">
    <w:abstractNumId w:val="8"/>
  </w:num>
  <w:num w:numId="19" w16cid:durableId="722481837">
    <w:abstractNumId w:val="9"/>
  </w:num>
  <w:num w:numId="20" w16cid:durableId="729504686">
    <w:abstractNumId w:val="10"/>
  </w:num>
  <w:num w:numId="21" w16cid:durableId="1329363364">
    <w:abstractNumId w:val="12"/>
  </w:num>
  <w:num w:numId="22" w16cid:durableId="676928021">
    <w:abstractNumId w:val="13"/>
  </w:num>
  <w:num w:numId="23" w16cid:durableId="1283148557">
    <w:abstractNumId w:val="14"/>
  </w:num>
  <w:num w:numId="24" w16cid:durableId="1437098790">
    <w:abstractNumId w:val="15"/>
  </w:num>
  <w:num w:numId="25" w16cid:durableId="803238726">
    <w:abstractNumId w:val="17"/>
  </w:num>
  <w:num w:numId="26" w16cid:durableId="560025234">
    <w:abstractNumId w:val="18"/>
  </w:num>
  <w:num w:numId="27" w16cid:durableId="1090538713">
    <w:abstractNumId w:val="21"/>
  </w:num>
  <w:num w:numId="28" w16cid:durableId="1204824189">
    <w:abstractNumId w:val="22"/>
  </w:num>
  <w:num w:numId="29" w16cid:durableId="1368022272">
    <w:abstractNumId w:val="23"/>
  </w:num>
  <w:num w:numId="30" w16cid:durableId="2081636364">
    <w:abstractNumId w:val="24"/>
  </w:num>
  <w:num w:numId="31" w16cid:durableId="1890650754">
    <w:abstractNumId w:val="26"/>
  </w:num>
  <w:num w:numId="32" w16cid:durableId="392582870">
    <w:abstractNumId w:val="27"/>
  </w:num>
  <w:num w:numId="33" w16cid:durableId="1299341390">
    <w:abstractNumId w:val="28"/>
  </w:num>
  <w:num w:numId="34" w16cid:durableId="809252883">
    <w:abstractNumId w:val="29"/>
  </w:num>
  <w:num w:numId="35" w16cid:durableId="1722705390">
    <w:abstractNumId w:val="31"/>
  </w:num>
  <w:num w:numId="36" w16cid:durableId="1135023517">
    <w:abstractNumId w:val="32"/>
  </w:num>
  <w:num w:numId="37" w16cid:durableId="900285404">
    <w:abstractNumId w:val="34"/>
  </w:num>
  <w:num w:numId="38" w16cid:durableId="2058774268">
    <w:abstractNumId w:val="35"/>
  </w:num>
  <w:num w:numId="39" w16cid:durableId="1023439108">
    <w:abstractNumId w:val="39"/>
  </w:num>
  <w:num w:numId="40" w16cid:durableId="1244221034">
    <w:abstractNumId w:val="40"/>
  </w:num>
  <w:num w:numId="41" w16cid:durableId="1391878594">
    <w:abstractNumId w:val="46"/>
  </w:num>
  <w:num w:numId="42" w16cid:durableId="1636593839">
    <w:abstractNumId w:val="48"/>
  </w:num>
  <w:num w:numId="43" w16cid:durableId="1789086330">
    <w:abstractNumId w:val="49"/>
  </w:num>
  <w:num w:numId="44" w16cid:durableId="883523336">
    <w:abstractNumId w:val="51"/>
  </w:num>
  <w:num w:numId="45" w16cid:durableId="178473807">
    <w:abstractNumId w:val="52"/>
  </w:num>
  <w:num w:numId="46" w16cid:durableId="339552701">
    <w:abstractNumId w:val="54"/>
  </w:num>
  <w:num w:numId="47" w16cid:durableId="81294728">
    <w:abstractNumId w:val="55"/>
  </w:num>
  <w:num w:numId="48" w16cid:durableId="1476873350">
    <w:abstractNumId w:val="56"/>
  </w:num>
  <w:num w:numId="49" w16cid:durableId="1450470393">
    <w:abstractNumId w:val="57"/>
  </w:num>
  <w:num w:numId="50" w16cid:durableId="492988568">
    <w:abstractNumId w:val="58"/>
  </w:num>
  <w:num w:numId="51" w16cid:durableId="897088399">
    <w:abstractNumId w:val="19"/>
  </w:num>
  <w:num w:numId="52" w16cid:durableId="389351092">
    <w:abstractNumId w:val="41"/>
  </w:num>
  <w:num w:numId="53" w16cid:durableId="1921475813">
    <w:abstractNumId w:val="50"/>
  </w:num>
  <w:num w:numId="54" w16cid:durableId="1024290587">
    <w:abstractNumId w:val="45"/>
  </w:num>
  <w:num w:numId="55" w16cid:durableId="981622123">
    <w:abstractNumId w:val="43"/>
  </w:num>
  <w:num w:numId="56" w16cid:durableId="42028295">
    <w:abstractNumId w:val="11"/>
  </w:num>
  <w:num w:numId="57" w16cid:durableId="1777406299">
    <w:abstractNumId w:val="33"/>
  </w:num>
  <w:num w:numId="58" w16cid:durableId="239218495">
    <w:abstractNumId w:val="36"/>
  </w:num>
  <w:num w:numId="59" w16cid:durableId="1761948929">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0F3A"/>
    <w:rsid w:val="00000F8C"/>
    <w:rsid w:val="00001636"/>
    <w:rsid w:val="00002EA0"/>
    <w:rsid w:val="000035BF"/>
    <w:rsid w:val="00003CA2"/>
    <w:rsid w:val="00005B03"/>
    <w:rsid w:val="00006415"/>
    <w:rsid w:val="00006E1F"/>
    <w:rsid w:val="000070D7"/>
    <w:rsid w:val="00007261"/>
    <w:rsid w:val="000103C4"/>
    <w:rsid w:val="00010496"/>
    <w:rsid w:val="00010803"/>
    <w:rsid w:val="00010A6C"/>
    <w:rsid w:val="00013CD1"/>
    <w:rsid w:val="000147E8"/>
    <w:rsid w:val="0001544E"/>
    <w:rsid w:val="000158A2"/>
    <w:rsid w:val="00015DC0"/>
    <w:rsid w:val="00016426"/>
    <w:rsid w:val="00016580"/>
    <w:rsid w:val="000171F3"/>
    <w:rsid w:val="000172A2"/>
    <w:rsid w:val="0001788C"/>
    <w:rsid w:val="0002086C"/>
    <w:rsid w:val="00022620"/>
    <w:rsid w:val="00022D1F"/>
    <w:rsid w:val="000245EA"/>
    <w:rsid w:val="00024AA4"/>
    <w:rsid w:val="00024D0D"/>
    <w:rsid w:val="00025F72"/>
    <w:rsid w:val="00027DA5"/>
    <w:rsid w:val="000311F6"/>
    <w:rsid w:val="000337EF"/>
    <w:rsid w:val="00034112"/>
    <w:rsid w:val="00035B0F"/>
    <w:rsid w:val="00035D5A"/>
    <w:rsid w:val="00037F5C"/>
    <w:rsid w:val="00040C3A"/>
    <w:rsid w:val="0004135C"/>
    <w:rsid w:val="000419AD"/>
    <w:rsid w:val="000433C9"/>
    <w:rsid w:val="00045830"/>
    <w:rsid w:val="00045F52"/>
    <w:rsid w:val="00046677"/>
    <w:rsid w:val="00047B33"/>
    <w:rsid w:val="0005046D"/>
    <w:rsid w:val="0005086B"/>
    <w:rsid w:val="00051610"/>
    <w:rsid w:val="00051CC2"/>
    <w:rsid w:val="00051D7F"/>
    <w:rsid w:val="00053F86"/>
    <w:rsid w:val="00055EA9"/>
    <w:rsid w:val="00060E7B"/>
    <w:rsid w:val="00063032"/>
    <w:rsid w:val="000635F1"/>
    <w:rsid w:val="00063A43"/>
    <w:rsid w:val="000644EA"/>
    <w:rsid w:val="00064BD6"/>
    <w:rsid w:val="000654C9"/>
    <w:rsid w:val="00067E4C"/>
    <w:rsid w:val="00070278"/>
    <w:rsid w:val="000702A0"/>
    <w:rsid w:val="00071174"/>
    <w:rsid w:val="000715C9"/>
    <w:rsid w:val="000716C5"/>
    <w:rsid w:val="00071876"/>
    <w:rsid w:val="00071FA2"/>
    <w:rsid w:val="000723F7"/>
    <w:rsid w:val="00072BB2"/>
    <w:rsid w:val="00074C8F"/>
    <w:rsid w:val="00075E23"/>
    <w:rsid w:val="000812F6"/>
    <w:rsid w:val="0008284E"/>
    <w:rsid w:val="00084ECD"/>
    <w:rsid w:val="00087992"/>
    <w:rsid w:val="000903E8"/>
    <w:rsid w:val="00090AC6"/>
    <w:rsid w:val="00090DCA"/>
    <w:rsid w:val="00091B40"/>
    <w:rsid w:val="00091C42"/>
    <w:rsid w:val="000928A1"/>
    <w:rsid w:val="0009344A"/>
    <w:rsid w:val="00093E71"/>
    <w:rsid w:val="00094B4C"/>
    <w:rsid w:val="00095419"/>
    <w:rsid w:val="00096956"/>
    <w:rsid w:val="00097E72"/>
    <w:rsid w:val="00097F88"/>
    <w:rsid w:val="000A2FE0"/>
    <w:rsid w:val="000A392E"/>
    <w:rsid w:val="000A575F"/>
    <w:rsid w:val="000A671D"/>
    <w:rsid w:val="000A6DAB"/>
    <w:rsid w:val="000A78D7"/>
    <w:rsid w:val="000B1109"/>
    <w:rsid w:val="000B14AA"/>
    <w:rsid w:val="000B1690"/>
    <w:rsid w:val="000B1E72"/>
    <w:rsid w:val="000B4501"/>
    <w:rsid w:val="000B4625"/>
    <w:rsid w:val="000B4985"/>
    <w:rsid w:val="000B4A8A"/>
    <w:rsid w:val="000B4F57"/>
    <w:rsid w:val="000B58D1"/>
    <w:rsid w:val="000B5EDC"/>
    <w:rsid w:val="000B60B5"/>
    <w:rsid w:val="000B669C"/>
    <w:rsid w:val="000B7ADB"/>
    <w:rsid w:val="000C022B"/>
    <w:rsid w:val="000C1772"/>
    <w:rsid w:val="000C2A98"/>
    <w:rsid w:val="000C3CCE"/>
    <w:rsid w:val="000C58C4"/>
    <w:rsid w:val="000C5F7B"/>
    <w:rsid w:val="000C6938"/>
    <w:rsid w:val="000C7822"/>
    <w:rsid w:val="000D05CB"/>
    <w:rsid w:val="000D1039"/>
    <w:rsid w:val="000D1042"/>
    <w:rsid w:val="000D10DB"/>
    <w:rsid w:val="000D2516"/>
    <w:rsid w:val="000D2646"/>
    <w:rsid w:val="000D4446"/>
    <w:rsid w:val="000D50AB"/>
    <w:rsid w:val="000D5CF6"/>
    <w:rsid w:val="000D5DC2"/>
    <w:rsid w:val="000D5F04"/>
    <w:rsid w:val="000D7641"/>
    <w:rsid w:val="000E0F20"/>
    <w:rsid w:val="000E11AA"/>
    <w:rsid w:val="000E13A5"/>
    <w:rsid w:val="000E2400"/>
    <w:rsid w:val="000E26EA"/>
    <w:rsid w:val="000E274C"/>
    <w:rsid w:val="000E383F"/>
    <w:rsid w:val="000E3F41"/>
    <w:rsid w:val="000E4566"/>
    <w:rsid w:val="000E48F5"/>
    <w:rsid w:val="000E5EB5"/>
    <w:rsid w:val="000E5F6D"/>
    <w:rsid w:val="000E6C2D"/>
    <w:rsid w:val="000F12B8"/>
    <w:rsid w:val="000F1D69"/>
    <w:rsid w:val="000F35ED"/>
    <w:rsid w:val="000F438C"/>
    <w:rsid w:val="000F453F"/>
    <w:rsid w:val="000F47F0"/>
    <w:rsid w:val="000F5238"/>
    <w:rsid w:val="000F53C8"/>
    <w:rsid w:val="000F5D46"/>
    <w:rsid w:val="000F6A95"/>
    <w:rsid w:val="000F6ED8"/>
    <w:rsid w:val="001017CA"/>
    <w:rsid w:val="00102EA4"/>
    <w:rsid w:val="00102F61"/>
    <w:rsid w:val="00103E64"/>
    <w:rsid w:val="001041EB"/>
    <w:rsid w:val="00106A76"/>
    <w:rsid w:val="00107131"/>
    <w:rsid w:val="0010736F"/>
    <w:rsid w:val="0011002E"/>
    <w:rsid w:val="0011003F"/>
    <w:rsid w:val="00110969"/>
    <w:rsid w:val="001111BB"/>
    <w:rsid w:val="001121E6"/>
    <w:rsid w:val="00112B67"/>
    <w:rsid w:val="00113149"/>
    <w:rsid w:val="001136A7"/>
    <w:rsid w:val="00113804"/>
    <w:rsid w:val="00113F73"/>
    <w:rsid w:val="001140DC"/>
    <w:rsid w:val="00114900"/>
    <w:rsid w:val="00114A5F"/>
    <w:rsid w:val="00115ABC"/>
    <w:rsid w:val="00115FD9"/>
    <w:rsid w:val="00117C1E"/>
    <w:rsid w:val="00120266"/>
    <w:rsid w:val="00121CC2"/>
    <w:rsid w:val="00124274"/>
    <w:rsid w:val="00124ED5"/>
    <w:rsid w:val="00125CA5"/>
    <w:rsid w:val="00126057"/>
    <w:rsid w:val="001267F0"/>
    <w:rsid w:val="00126A5B"/>
    <w:rsid w:val="00126F5C"/>
    <w:rsid w:val="001271A3"/>
    <w:rsid w:val="00127A72"/>
    <w:rsid w:val="001313B3"/>
    <w:rsid w:val="00131425"/>
    <w:rsid w:val="001314FF"/>
    <w:rsid w:val="00132EA9"/>
    <w:rsid w:val="00132F8A"/>
    <w:rsid w:val="00133498"/>
    <w:rsid w:val="00133EE5"/>
    <w:rsid w:val="00135CDC"/>
    <w:rsid w:val="00136622"/>
    <w:rsid w:val="001408C4"/>
    <w:rsid w:val="00143BA0"/>
    <w:rsid w:val="00143E32"/>
    <w:rsid w:val="0014441D"/>
    <w:rsid w:val="00144593"/>
    <w:rsid w:val="0014481F"/>
    <w:rsid w:val="0014574C"/>
    <w:rsid w:val="00145849"/>
    <w:rsid w:val="001461B3"/>
    <w:rsid w:val="00146A68"/>
    <w:rsid w:val="001471BF"/>
    <w:rsid w:val="0015076E"/>
    <w:rsid w:val="00151443"/>
    <w:rsid w:val="00151C40"/>
    <w:rsid w:val="00152326"/>
    <w:rsid w:val="001528A7"/>
    <w:rsid w:val="00152A79"/>
    <w:rsid w:val="00152B29"/>
    <w:rsid w:val="0015300E"/>
    <w:rsid w:val="001543D9"/>
    <w:rsid w:val="00154530"/>
    <w:rsid w:val="00154BF0"/>
    <w:rsid w:val="00154F5B"/>
    <w:rsid w:val="00155477"/>
    <w:rsid w:val="00156FF5"/>
    <w:rsid w:val="00157EDD"/>
    <w:rsid w:val="00157FB6"/>
    <w:rsid w:val="00160098"/>
    <w:rsid w:val="001612E3"/>
    <w:rsid w:val="001629C1"/>
    <w:rsid w:val="00164CF5"/>
    <w:rsid w:val="00165957"/>
    <w:rsid w:val="00165DCA"/>
    <w:rsid w:val="00166B7F"/>
    <w:rsid w:val="001674EB"/>
    <w:rsid w:val="001675D4"/>
    <w:rsid w:val="00167A34"/>
    <w:rsid w:val="001703C4"/>
    <w:rsid w:val="00171026"/>
    <w:rsid w:val="0017105C"/>
    <w:rsid w:val="00171383"/>
    <w:rsid w:val="00172D57"/>
    <w:rsid w:val="001737A1"/>
    <w:rsid w:val="001740CF"/>
    <w:rsid w:val="00174B2C"/>
    <w:rsid w:val="0017525E"/>
    <w:rsid w:val="00175FBC"/>
    <w:rsid w:val="00177A2A"/>
    <w:rsid w:val="00180798"/>
    <w:rsid w:val="00181CE8"/>
    <w:rsid w:val="00181D98"/>
    <w:rsid w:val="00182D49"/>
    <w:rsid w:val="00183D0E"/>
    <w:rsid w:val="00185318"/>
    <w:rsid w:val="00185BC8"/>
    <w:rsid w:val="001870D6"/>
    <w:rsid w:val="001901FE"/>
    <w:rsid w:val="0019084D"/>
    <w:rsid w:val="00192235"/>
    <w:rsid w:val="0019257B"/>
    <w:rsid w:val="00192CEC"/>
    <w:rsid w:val="001A009F"/>
    <w:rsid w:val="001A017E"/>
    <w:rsid w:val="001A0E18"/>
    <w:rsid w:val="001A1021"/>
    <w:rsid w:val="001A13D8"/>
    <w:rsid w:val="001A28AD"/>
    <w:rsid w:val="001A2D6D"/>
    <w:rsid w:val="001A355F"/>
    <w:rsid w:val="001A4680"/>
    <w:rsid w:val="001A520D"/>
    <w:rsid w:val="001A57A3"/>
    <w:rsid w:val="001A5C96"/>
    <w:rsid w:val="001A7870"/>
    <w:rsid w:val="001A78AD"/>
    <w:rsid w:val="001B075D"/>
    <w:rsid w:val="001B18F4"/>
    <w:rsid w:val="001B2C94"/>
    <w:rsid w:val="001B3A00"/>
    <w:rsid w:val="001B3A9F"/>
    <w:rsid w:val="001B3BA7"/>
    <w:rsid w:val="001B7757"/>
    <w:rsid w:val="001C1B41"/>
    <w:rsid w:val="001C2357"/>
    <w:rsid w:val="001C3277"/>
    <w:rsid w:val="001C4361"/>
    <w:rsid w:val="001C5111"/>
    <w:rsid w:val="001C6C66"/>
    <w:rsid w:val="001C6CA2"/>
    <w:rsid w:val="001C76E5"/>
    <w:rsid w:val="001C7FB7"/>
    <w:rsid w:val="001D10E5"/>
    <w:rsid w:val="001D15C3"/>
    <w:rsid w:val="001D2075"/>
    <w:rsid w:val="001D3C05"/>
    <w:rsid w:val="001D4A4F"/>
    <w:rsid w:val="001D569C"/>
    <w:rsid w:val="001D65EF"/>
    <w:rsid w:val="001D7F15"/>
    <w:rsid w:val="001D7FD3"/>
    <w:rsid w:val="001E029B"/>
    <w:rsid w:val="001E0828"/>
    <w:rsid w:val="001E268C"/>
    <w:rsid w:val="001E2F14"/>
    <w:rsid w:val="001E4024"/>
    <w:rsid w:val="001E49E7"/>
    <w:rsid w:val="001E4A17"/>
    <w:rsid w:val="001E73D8"/>
    <w:rsid w:val="001F0437"/>
    <w:rsid w:val="001F17CA"/>
    <w:rsid w:val="001F1E21"/>
    <w:rsid w:val="001F1E4C"/>
    <w:rsid w:val="001F36DE"/>
    <w:rsid w:val="001F4463"/>
    <w:rsid w:val="001F4B5A"/>
    <w:rsid w:val="001F5C04"/>
    <w:rsid w:val="001F5C27"/>
    <w:rsid w:val="001F6D90"/>
    <w:rsid w:val="001F7201"/>
    <w:rsid w:val="001F7D91"/>
    <w:rsid w:val="001F7DC8"/>
    <w:rsid w:val="002000EC"/>
    <w:rsid w:val="00200156"/>
    <w:rsid w:val="00200799"/>
    <w:rsid w:val="002024BB"/>
    <w:rsid w:val="002028D9"/>
    <w:rsid w:val="002057FF"/>
    <w:rsid w:val="00207FF5"/>
    <w:rsid w:val="00210BB3"/>
    <w:rsid w:val="00212210"/>
    <w:rsid w:val="002126DB"/>
    <w:rsid w:val="00212A53"/>
    <w:rsid w:val="002133BA"/>
    <w:rsid w:val="00213841"/>
    <w:rsid w:val="00213FFD"/>
    <w:rsid w:val="00217F1C"/>
    <w:rsid w:val="0022004F"/>
    <w:rsid w:val="00221AFC"/>
    <w:rsid w:val="002222AF"/>
    <w:rsid w:val="00223A29"/>
    <w:rsid w:val="002246E6"/>
    <w:rsid w:val="00224931"/>
    <w:rsid w:val="002250A3"/>
    <w:rsid w:val="002261AE"/>
    <w:rsid w:val="0022646F"/>
    <w:rsid w:val="00226DDD"/>
    <w:rsid w:val="00227690"/>
    <w:rsid w:val="00227DB9"/>
    <w:rsid w:val="002304D7"/>
    <w:rsid w:val="002306AE"/>
    <w:rsid w:val="0023092F"/>
    <w:rsid w:val="002313D3"/>
    <w:rsid w:val="00231A4E"/>
    <w:rsid w:val="00231F71"/>
    <w:rsid w:val="0023290D"/>
    <w:rsid w:val="002329F0"/>
    <w:rsid w:val="00233339"/>
    <w:rsid w:val="00234D9E"/>
    <w:rsid w:val="00235217"/>
    <w:rsid w:val="002353C2"/>
    <w:rsid w:val="002353DC"/>
    <w:rsid w:val="002355B9"/>
    <w:rsid w:val="00237C41"/>
    <w:rsid w:val="002401ED"/>
    <w:rsid w:val="002401FC"/>
    <w:rsid w:val="002427C6"/>
    <w:rsid w:val="0024347F"/>
    <w:rsid w:val="002436C3"/>
    <w:rsid w:val="002443A8"/>
    <w:rsid w:val="00244747"/>
    <w:rsid w:val="00246D1F"/>
    <w:rsid w:val="00246E6F"/>
    <w:rsid w:val="00247403"/>
    <w:rsid w:val="00247542"/>
    <w:rsid w:val="00247548"/>
    <w:rsid w:val="00250436"/>
    <w:rsid w:val="002507E7"/>
    <w:rsid w:val="002512F5"/>
    <w:rsid w:val="0025174A"/>
    <w:rsid w:val="0025234A"/>
    <w:rsid w:val="002536C6"/>
    <w:rsid w:val="00254272"/>
    <w:rsid w:val="002546AE"/>
    <w:rsid w:val="00255CB1"/>
    <w:rsid w:val="00256704"/>
    <w:rsid w:val="00256754"/>
    <w:rsid w:val="00257D38"/>
    <w:rsid w:val="00257F35"/>
    <w:rsid w:val="002608A3"/>
    <w:rsid w:val="00261021"/>
    <w:rsid w:val="002610F0"/>
    <w:rsid w:val="00261A2E"/>
    <w:rsid w:val="00261B6F"/>
    <w:rsid w:val="00261C4A"/>
    <w:rsid w:val="00264184"/>
    <w:rsid w:val="0026454F"/>
    <w:rsid w:val="00264FB1"/>
    <w:rsid w:val="002667A1"/>
    <w:rsid w:val="00266AEE"/>
    <w:rsid w:val="00266B61"/>
    <w:rsid w:val="0026712A"/>
    <w:rsid w:val="00267F42"/>
    <w:rsid w:val="002703B2"/>
    <w:rsid w:val="002704DB"/>
    <w:rsid w:val="00272B06"/>
    <w:rsid w:val="00272B69"/>
    <w:rsid w:val="0027448E"/>
    <w:rsid w:val="00274503"/>
    <w:rsid w:val="00275D0A"/>
    <w:rsid w:val="0027600C"/>
    <w:rsid w:val="002761B5"/>
    <w:rsid w:val="0027620B"/>
    <w:rsid w:val="00276328"/>
    <w:rsid w:val="002763FC"/>
    <w:rsid w:val="0027649F"/>
    <w:rsid w:val="002771A6"/>
    <w:rsid w:val="002771D7"/>
    <w:rsid w:val="0027789A"/>
    <w:rsid w:val="00280BC4"/>
    <w:rsid w:val="00281F99"/>
    <w:rsid w:val="00283CB0"/>
    <w:rsid w:val="00284C91"/>
    <w:rsid w:val="002851FA"/>
    <w:rsid w:val="00285799"/>
    <w:rsid w:val="002858D7"/>
    <w:rsid w:val="0028757F"/>
    <w:rsid w:val="00290695"/>
    <w:rsid w:val="002908C6"/>
    <w:rsid w:val="002911BE"/>
    <w:rsid w:val="002912C9"/>
    <w:rsid w:val="00291F2C"/>
    <w:rsid w:val="002930BC"/>
    <w:rsid w:val="00294F46"/>
    <w:rsid w:val="00295099"/>
    <w:rsid w:val="0029549F"/>
    <w:rsid w:val="002967C9"/>
    <w:rsid w:val="00297B6F"/>
    <w:rsid w:val="002A0AAE"/>
    <w:rsid w:val="002A1682"/>
    <w:rsid w:val="002A2A3C"/>
    <w:rsid w:val="002A3C33"/>
    <w:rsid w:val="002A4C76"/>
    <w:rsid w:val="002A5820"/>
    <w:rsid w:val="002A5871"/>
    <w:rsid w:val="002A669D"/>
    <w:rsid w:val="002A739B"/>
    <w:rsid w:val="002B0707"/>
    <w:rsid w:val="002B20CA"/>
    <w:rsid w:val="002B491E"/>
    <w:rsid w:val="002B5990"/>
    <w:rsid w:val="002B5D11"/>
    <w:rsid w:val="002B701A"/>
    <w:rsid w:val="002B783C"/>
    <w:rsid w:val="002B7BA4"/>
    <w:rsid w:val="002C04F3"/>
    <w:rsid w:val="002C1AD8"/>
    <w:rsid w:val="002C1B65"/>
    <w:rsid w:val="002C3A6A"/>
    <w:rsid w:val="002C46A1"/>
    <w:rsid w:val="002C52E4"/>
    <w:rsid w:val="002C7463"/>
    <w:rsid w:val="002D08BC"/>
    <w:rsid w:val="002D08CF"/>
    <w:rsid w:val="002D2328"/>
    <w:rsid w:val="002D2B26"/>
    <w:rsid w:val="002D399B"/>
    <w:rsid w:val="002D44F4"/>
    <w:rsid w:val="002D5227"/>
    <w:rsid w:val="002D6275"/>
    <w:rsid w:val="002D6D03"/>
    <w:rsid w:val="002D75E5"/>
    <w:rsid w:val="002D7EA2"/>
    <w:rsid w:val="002E187C"/>
    <w:rsid w:val="002E2E1C"/>
    <w:rsid w:val="002E3302"/>
    <w:rsid w:val="002E3747"/>
    <w:rsid w:val="002E42BD"/>
    <w:rsid w:val="002E471C"/>
    <w:rsid w:val="002E5548"/>
    <w:rsid w:val="002E696F"/>
    <w:rsid w:val="002E71B8"/>
    <w:rsid w:val="002E7808"/>
    <w:rsid w:val="002F0278"/>
    <w:rsid w:val="002F118B"/>
    <w:rsid w:val="002F1E3B"/>
    <w:rsid w:val="002F21D1"/>
    <w:rsid w:val="002F3677"/>
    <w:rsid w:val="002F4F66"/>
    <w:rsid w:val="002F5BEB"/>
    <w:rsid w:val="002F75EC"/>
    <w:rsid w:val="002F796C"/>
    <w:rsid w:val="002F7A3B"/>
    <w:rsid w:val="002F7E91"/>
    <w:rsid w:val="003011EE"/>
    <w:rsid w:val="00302733"/>
    <w:rsid w:val="0030365F"/>
    <w:rsid w:val="00303BC0"/>
    <w:rsid w:val="00305835"/>
    <w:rsid w:val="003060FE"/>
    <w:rsid w:val="003063C6"/>
    <w:rsid w:val="00306481"/>
    <w:rsid w:val="0030686B"/>
    <w:rsid w:val="00306F33"/>
    <w:rsid w:val="003103E4"/>
    <w:rsid w:val="00310440"/>
    <w:rsid w:val="003115D7"/>
    <w:rsid w:val="00312BC7"/>
    <w:rsid w:val="00312FDA"/>
    <w:rsid w:val="00313B7D"/>
    <w:rsid w:val="00314078"/>
    <w:rsid w:val="00314627"/>
    <w:rsid w:val="0031535D"/>
    <w:rsid w:val="00320812"/>
    <w:rsid w:val="00322011"/>
    <w:rsid w:val="00322146"/>
    <w:rsid w:val="00322582"/>
    <w:rsid w:val="003239B8"/>
    <w:rsid w:val="00323A54"/>
    <w:rsid w:val="00323A7F"/>
    <w:rsid w:val="00323ADF"/>
    <w:rsid w:val="0032400F"/>
    <w:rsid w:val="003244E9"/>
    <w:rsid w:val="00324A20"/>
    <w:rsid w:val="00324B71"/>
    <w:rsid w:val="00327444"/>
    <w:rsid w:val="00327C8B"/>
    <w:rsid w:val="003309D7"/>
    <w:rsid w:val="00330C65"/>
    <w:rsid w:val="00331356"/>
    <w:rsid w:val="0033169F"/>
    <w:rsid w:val="00331F5C"/>
    <w:rsid w:val="0033226A"/>
    <w:rsid w:val="00332A22"/>
    <w:rsid w:val="00333AFD"/>
    <w:rsid w:val="00335ACB"/>
    <w:rsid w:val="00335C08"/>
    <w:rsid w:val="00337F28"/>
    <w:rsid w:val="00341903"/>
    <w:rsid w:val="003426CC"/>
    <w:rsid w:val="003429AC"/>
    <w:rsid w:val="00342CBB"/>
    <w:rsid w:val="00343051"/>
    <w:rsid w:val="00344121"/>
    <w:rsid w:val="00344977"/>
    <w:rsid w:val="003458D6"/>
    <w:rsid w:val="00346214"/>
    <w:rsid w:val="00346C95"/>
    <w:rsid w:val="00347959"/>
    <w:rsid w:val="003515AF"/>
    <w:rsid w:val="00351899"/>
    <w:rsid w:val="0035283B"/>
    <w:rsid w:val="00355582"/>
    <w:rsid w:val="00355FBA"/>
    <w:rsid w:val="00356185"/>
    <w:rsid w:val="00360380"/>
    <w:rsid w:val="0036428F"/>
    <w:rsid w:val="0036513D"/>
    <w:rsid w:val="00365891"/>
    <w:rsid w:val="00366980"/>
    <w:rsid w:val="0036717A"/>
    <w:rsid w:val="003675D2"/>
    <w:rsid w:val="00370501"/>
    <w:rsid w:val="003723C3"/>
    <w:rsid w:val="0037285D"/>
    <w:rsid w:val="0037519E"/>
    <w:rsid w:val="00375827"/>
    <w:rsid w:val="00376D8D"/>
    <w:rsid w:val="003773A4"/>
    <w:rsid w:val="0038067C"/>
    <w:rsid w:val="00381C87"/>
    <w:rsid w:val="00382B31"/>
    <w:rsid w:val="00382F50"/>
    <w:rsid w:val="00383458"/>
    <w:rsid w:val="00383710"/>
    <w:rsid w:val="00383BAC"/>
    <w:rsid w:val="00384745"/>
    <w:rsid w:val="0038586F"/>
    <w:rsid w:val="00386465"/>
    <w:rsid w:val="00386CF0"/>
    <w:rsid w:val="003875F7"/>
    <w:rsid w:val="003903F7"/>
    <w:rsid w:val="00390A8A"/>
    <w:rsid w:val="0039101A"/>
    <w:rsid w:val="00391BDD"/>
    <w:rsid w:val="00392070"/>
    <w:rsid w:val="003920E2"/>
    <w:rsid w:val="003921D7"/>
    <w:rsid w:val="00392A0F"/>
    <w:rsid w:val="00392CF7"/>
    <w:rsid w:val="00393EAD"/>
    <w:rsid w:val="00395DDD"/>
    <w:rsid w:val="003965EB"/>
    <w:rsid w:val="00396D5F"/>
    <w:rsid w:val="003A09C6"/>
    <w:rsid w:val="003A0DD0"/>
    <w:rsid w:val="003A1556"/>
    <w:rsid w:val="003A178C"/>
    <w:rsid w:val="003A2388"/>
    <w:rsid w:val="003A37E6"/>
    <w:rsid w:val="003A4752"/>
    <w:rsid w:val="003A53C6"/>
    <w:rsid w:val="003A72BD"/>
    <w:rsid w:val="003A7F2C"/>
    <w:rsid w:val="003B018C"/>
    <w:rsid w:val="003B054C"/>
    <w:rsid w:val="003B076C"/>
    <w:rsid w:val="003B15EC"/>
    <w:rsid w:val="003B2109"/>
    <w:rsid w:val="003B2275"/>
    <w:rsid w:val="003B2856"/>
    <w:rsid w:val="003B2DE9"/>
    <w:rsid w:val="003B30EF"/>
    <w:rsid w:val="003B37FC"/>
    <w:rsid w:val="003B40A3"/>
    <w:rsid w:val="003B5606"/>
    <w:rsid w:val="003B5A35"/>
    <w:rsid w:val="003B5BEF"/>
    <w:rsid w:val="003B669C"/>
    <w:rsid w:val="003B70FB"/>
    <w:rsid w:val="003C063D"/>
    <w:rsid w:val="003C06BD"/>
    <w:rsid w:val="003C11A5"/>
    <w:rsid w:val="003C1442"/>
    <w:rsid w:val="003C20B4"/>
    <w:rsid w:val="003C31B8"/>
    <w:rsid w:val="003C3742"/>
    <w:rsid w:val="003C3A7B"/>
    <w:rsid w:val="003C41AC"/>
    <w:rsid w:val="003C4DD9"/>
    <w:rsid w:val="003C5C0B"/>
    <w:rsid w:val="003C66DF"/>
    <w:rsid w:val="003C676B"/>
    <w:rsid w:val="003D12AC"/>
    <w:rsid w:val="003D3127"/>
    <w:rsid w:val="003D3BC2"/>
    <w:rsid w:val="003D4BBC"/>
    <w:rsid w:val="003D520B"/>
    <w:rsid w:val="003D5D3D"/>
    <w:rsid w:val="003D5F0F"/>
    <w:rsid w:val="003D7886"/>
    <w:rsid w:val="003D7EEC"/>
    <w:rsid w:val="003E14F0"/>
    <w:rsid w:val="003E1CCF"/>
    <w:rsid w:val="003E4DD2"/>
    <w:rsid w:val="003E5189"/>
    <w:rsid w:val="003E5EE3"/>
    <w:rsid w:val="003E60CB"/>
    <w:rsid w:val="003E6CA1"/>
    <w:rsid w:val="003E6E46"/>
    <w:rsid w:val="003E6FBB"/>
    <w:rsid w:val="003E724F"/>
    <w:rsid w:val="003F001F"/>
    <w:rsid w:val="003F1E60"/>
    <w:rsid w:val="003F2341"/>
    <w:rsid w:val="003F2693"/>
    <w:rsid w:val="003F4722"/>
    <w:rsid w:val="003F5154"/>
    <w:rsid w:val="003F58FB"/>
    <w:rsid w:val="003F6C3E"/>
    <w:rsid w:val="004005BE"/>
    <w:rsid w:val="00400678"/>
    <w:rsid w:val="0040189D"/>
    <w:rsid w:val="0040540C"/>
    <w:rsid w:val="00405F9C"/>
    <w:rsid w:val="004063D1"/>
    <w:rsid w:val="004065A8"/>
    <w:rsid w:val="00407433"/>
    <w:rsid w:val="00407B25"/>
    <w:rsid w:val="00407D28"/>
    <w:rsid w:val="00411CEF"/>
    <w:rsid w:val="00412CE9"/>
    <w:rsid w:val="00412F70"/>
    <w:rsid w:val="00413277"/>
    <w:rsid w:val="00413283"/>
    <w:rsid w:val="004135C5"/>
    <w:rsid w:val="0041525C"/>
    <w:rsid w:val="00415B02"/>
    <w:rsid w:val="004165C2"/>
    <w:rsid w:val="00416DB1"/>
    <w:rsid w:val="00417C3A"/>
    <w:rsid w:val="00417C49"/>
    <w:rsid w:val="00420224"/>
    <w:rsid w:val="00420307"/>
    <w:rsid w:val="00420653"/>
    <w:rsid w:val="00420AC7"/>
    <w:rsid w:val="00421793"/>
    <w:rsid w:val="00421ABB"/>
    <w:rsid w:val="004224C4"/>
    <w:rsid w:val="00423976"/>
    <w:rsid w:val="004245BE"/>
    <w:rsid w:val="0042557F"/>
    <w:rsid w:val="004268A3"/>
    <w:rsid w:val="004273D5"/>
    <w:rsid w:val="00430FF7"/>
    <w:rsid w:val="00433418"/>
    <w:rsid w:val="0043350A"/>
    <w:rsid w:val="00433BE0"/>
    <w:rsid w:val="00436907"/>
    <w:rsid w:val="00436D83"/>
    <w:rsid w:val="004378B3"/>
    <w:rsid w:val="00441ECB"/>
    <w:rsid w:val="00442172"/>
    <w:rsid w:val="00442D53"/>
    <w:rsid w:val="00443642"/>
    <w:rsid w:val="00445193"/>
    <w:rsid w:val="00446343"/>
    <w:rsid w:val="0044733C"/>
    <w:rsid w:val="004475B7"/>
    <w:rsid w:val="00447ABD"/>
    <w:rsid w:val="00447B0D"/>
    <w:rsid w:val="00451CB6"/>
    <w:rsid w:val="00451EE5"/>
    <w:rsid w:val="00452444"/>
    <w:rsid w:val="00452E35"/>
    <w:rsid w:val="00453726"/>
    <w:rsid w:val="00453818"/>
    <w:rsid w:val="0045552E"/>
    <w:rsid w:val="004563FF"/>
    <w:rsid w:val="00456B84"/>
    <w:rsid w:val="00461A71"/>
    <w:rsid w:val="00461C0B"/>
    <w:rsid w:val="0046245A"/>
    <w:rsid w:val="00462C1B"/>
    <w:rsid w:val="00463B92"/>
    <w:rsid w:val="00464A28"/>
    <w:rsid w:val="00466A60"/>
    <w:rsid w:val="00466FD3"/>
    <w:rsid w:val="00467059"/>
    <w:rsid w:val="004673F2"/>
    <w:rsid w:val="00467B7E"/>
    <w:rsid w:val="00470292"/>
    <w:rsid w:val="004709EB"/>
    <w:rsid w:val="004716A9"/>
    <w:rsid w:val="00473BB4"/>
    <w:rsid w:val="004746A6"/>
    <w:rsid w:val="00474A0D"/>
    <w:rsid w:val="00474FCA"/>
    <w:rsid w:val="00476F9A"/>
    <w:rsid w:val="00477310"/>
    <w:rsid w:val="00477592"/>
    <w:rsid w:val="00480AB1"/>
    <w:rsid w:val="00481355"/>
    <w:rsid w:val="00481712"/>
    <w:rsid w:val="00481D0B"/>
    <w:rsid w:val="004834C6"/>
    <w:rsid w:val="00483783"/>
    <w:rsid w:val="004843CC"/>
    <w:rsid w:val="0048453B"/>
    <w:rsid w:val="00484F59"/>
    <w:rsid w:val="00486093"/>
    <w:rsid w:val="004860DC"/>
    <w:rsid w:val="00486F1C"/>
    <w:rsid w:val="00487E6D"/>
    <w:rsid w:val="00492D2A"/>
    <w:rsid w:val="004931BC"/>
    <w:rsid w:val="00493330"/>
    <w:rsid w:val="004933B4"/>
    <w:rsid w:val="0049419D"/>
    <w:rsid w:val="00494C75"/>
    <w:rsid w:val="00494D71"/>
    <w:rsid w:val="004953C5"/>
    <w:rsid w:val="00495EAB"/>
    <w:rsid w:val="00496BC4"/>
    <w:rsid w:val="004A041D"/>
    <w:rsid w:val="004A060F"/>
    <w:rsid w:val="004A2776"/>
    <w:rsid w:val="004A42D2"/>
    <w:rsid w:val="004A47AD"/>
    <w:rsid w:val="004A50F6"/>
    <w:rsid w:val="004A55B9"/>
    <w:rsid w:val="004A661F"/>
    <w:rsid w:val="004A6A54"/>
    <w:rsid w:val="004A706A"/>
    <w:rsid w:val="004A73CE"/>
    <w:rsid w:val="004A7B48"/>
    <w:rsid w:val="004B2B04"/>
    <w:rsid w:val="004B36CE"/>
    <w:rsid w:val="004B3AF6"/>
    <w:rsid w:val="004B421C"/>
    <w:rsid w:val="004B4D0D"/>
    <w:rsid w:val="004B5AC4"/>
    <w:rsid w:val="004B6514"/>
    <w:rsid w:val="004B73B4"/>
    <w:rsid w:val="004B7D35"/>
    <w:rsid w:val="004C0DFE"/>
    <w:rsid w:val="004C124A"/>
    <w:rsid w:val="004C12CA"/>
    <w:rsid w:val="004C1E52"/>
    <w:rsid w:val="004C1E98"/>
    <w:rsid w:val="004C20D2"/>
    <w:rsid w:val="004C2271"/>
    <w:rsid w:val="004C2312"/>
    <w:rsid w:val="004C2B9E"/>
    <w:rsid w:val="004C2EC6"/>
    <w:rsid w:val="004C3454"/>
    <w:rsid w:val="004C3ECD"/>
    <w:rsid w:val="004C455F"/>
    <w:rsid w:val="004C4B62"/>
    <w:rsid w:val="004C4C85"/>
    <w:rsid w:val="004C54C9"/>
    <w:rsid w:val="004C5857"/>
    <w:rsid w:val="004C6658"/>
    <w:rsid w:val="004D0ECC"/>
    <w:rsid w:val="004D2C04"/>
    <w:rsid w:val="004D47BF"/>
    <w:rsid w:val="004D4ABA"/>
    <w:rsid w:val="004D4CFC"/>
    <w:rsid w:val="004D6025"/>
    <w:rsid w:val="004D6544"/>
    <w:rsid w:val="004D7845"/>
    <w:rsid w:val="004E014B"/>
    <w:rsid w:val="004E121E"/>
    <w:rsid w:val="004E252B"/>
    <w:rsid w:val="004E2649"/>
    <w:rsid w:val="004E2EC0"/>
    <w:rsid w:val="004E3053"/>
    <w:rsid w:val="004E36B9"/>
    <w:rsid w:val="004E57F0"/>
    <w:rsid w:val="004E7350"/>
    <w:rsid w:val="004E7A5E"/>
    <w:rsid w:val="004E7A6F"/>
    <w:rsid w:val="004E7AB0"/>
    <w:rsid w:val="004E7C77"/>
    <w:rsid w:val="004F316B"/>
    <w:rsid w:val="004F3C68"/>
    <w:rsid w:val="004F410A"/>
    <w:rsid w:val="004F49DA"/>
    <w:rsid w:val="004F5FBF"/>
    <w:rsid w:val="004F626F"/>
    <w:rsid w:val="004F7E9A"/>
    <w:rsid w:val="00500AE1"/>
    <w:rsid w:val="00500E30"/>
    <w:rsid w:val="005012D5"/>
    <w:rsid w:val="00501399"/>
    <w:rsid w:val="0050140A"/>
    <w:rsid w:val="0050318A"/>
    <w:rsid w:val="005036C8"/>
    <w:rsid w:val="00503B89"/>
    <w:rsid w:val="00503E0A"/>
    <w:rsid w:val="005047ED"/>
    <w:rsid w:val="00504EF3"/>
    <w:rsid w:val="00505B1F"/>
    <w:rsid w:val="00505C43"/>
    <w:rsid w:val="0050633D"/>
    <w:rsid w:val="00506DDD"/>
    <w:rsid w:val="00506F63"/>
    <w:rsid w:val="00507BC4"/>
    <w:rsid w:val="00512386"/>
    <w:rsid w:val="005128E4"/>
    <w:rsid w:val="00512971"/>
    <w:rsid w:val="005129C0"/>
    <w:rsid w:val="00512D92"/>
    <w:rsid w:val="0051306E"/>
    <w:rsid w:val="005133DB"/>
    <w:rsid w:val="00514504"/>
    <w:rsid w:val="00514E73"/>
    <w:rsid w:val="00514F81"/>
    <w:rsid w:val="005158D5"/>
    <w:rsid w:val="005162E2"/>
    <w:rsid w:val="00516FC2"/>
    <w:rsid w:val="0051799A"/>
    <w:rsid w:val="00517F36"/>
    <w:rsid w:val="00521058"/>
    <w:rsid w:val="0052144C"/>
    <w:rsid w:val="00521E1F"/>
    <w:rsid w:val="00522753"/>
    <w:rsid w:val="005248E1"/>
    <w:rsid w:val="00524C86"/>
    <w:rsid w:val="00524D8E"/>
    <w:rsid w:val="005253EF"/>
    <w:rsid w:val="00525560"/>
    <w:rsid w:val="00527500"/>
    <w:rsid w:val="00530951"/>
    <w:rsid w:val="00530D3B"/>
    <w:rsid w:val="005361C8"/>
    <w:rsid w:val="00536409"/>
    <w:rsid w:val="005370AC"/>
    <w:rsid w:val="00541A5C"/>
    <w:rsid w:val="00542743"/>
    <w:rsid w:val="00543452"/>
    <w:rsid w:val="00543D1D"/>
    <w:rsid w:val="005443B5"/>
    <w:rsid w:val="00544406"/>
    <w:rsid w:val="00544C49"/>
    <w:rsid w:val="00545DAB"/>
    <w:rsid w:val="00545DD2"/>
    <w:rsid w:val="00546E0E"/>
    <w:rsid w:val="00547001"/>
    <w:rsid w:val="00547098"/>
    <w:rsid w:val="005479C0"/>
    <w:rsid w:val="00547BC7"/>
    <w:rsid w:val="005516A1"/>
    <w:rsid w:val="0055188E"/>
    <w:rsid w:val="00552546"/>
    <w:rsid w:val="00552A03"/>
    <w:rsid w:val="00552F7E"/>
    <w:rsid w:val="00553F1D"/>
    <w:rsid w:val="00554598"/>
    <w:rsid w:val="005550CC"/>
    <w:rsid w:val="0055548E"/>
    <w:rsid w:val="005559EF"/>
    <w:rsid w:val="00555EA4"/>
    <w:rsid w:val="0055753C"/>
    <w:rsid w:val="005600B7"/>
    <w:rsid w:val="00561CEA"/>
    <w:rsid w:val="00561DD7"/>
    <w:rsid w:val="00563557"/>
    <w:rsid w:val="00563AF0"/>
    <w:rsid w:val="00564434"/>
    <w:rsid w:val="00564756"/>
    <w:rsid w:val="00564934"/>
    <w:rsid w:val="005659AC"/>
    <w:rsid w:val="00565C3A"/>
    <w:rsid w:val="00566F9F"/>
    <w:rsid w:val="005679AC"/>
    <w:rsid w:val="005706B1"/>
    <w:rsid w:val="0057243A"/>
    <w:rsid w:val="0057402A"/>
    <w:rsid w:val="0057484C"/>
    <w:rsid w:val="00574D35"/>
    <w:rsid w:val="00575CE3"/>
    <w:rsid w:val="00576ACD"/>
    <w:rsid w:val="00577108"/>
    <w:rsid w:val="005771D0"/>
    <w:rsid w:val="005771F2"/>
    <w:rsid w:val="00577D7D"/>
    <w:rsid w:val="00580C08"/>
    <w:rsid w:val="00580D18"/>
    <w:rsid w:val="0058133D"/>
    <w:rsid w:val="00582E32"/>
    <w:rsid w:val="005850E4"/>
    <w:rsid w:val="0058571E"/>
    <w:rsid w:val="0058574C"/>
    <w:rsid w:val="005857B3"/>
    <w:rsid w:val="00585A1A"/>
    <w:rsid w:val="0058627E"/>
    <w:rsid w:val="0059191A"/>
    <w:rsid w:val="005921FF"/>
    <w:rsid w:val="00594111"/>
    <w:rsid w:val="00595844"/>
    <w:rsid w:val="00595A8B"/>
    <w:rsid w:val="0059621C"/>
    <w:rsid w:val="0059712B"/>
    <w:rsid w:val="005976AB"/>
    <w:rsid w:val="005978D2"/>
    <w:rsid w:val="005978FA"/>
    <w:rsid w:val="005A1119"/>
    <w:rsid w:val="005A11EF"/>
    <w:rsid w:val="005A205D"/>
    <w:rsid w:val="005A24ED"/>
    <w:rsid w:val="005A2BB2"/>
    <w:rsid w:val="005A318B"/>
    <w:rsid w:val="005A34A6"/>
    <w:rsid w:val="005A3CD9"/>
    <w:rsid w:val="005A5CDD"/>
    <w:rsid w:val="005A5E4C"/>
    <w:rsid w:val="005A607A"/>
    <w:rsid w:val="005A60C1"/>
    <w:rsid w:val="005A62F3"/>
    <w:rsid w:val="005A6A38"/>
    <w:rsid w:val="005A6D0E"/>
    <w:rsid w:val="005A6D23"/>
    <w:rsid w:val="005A75EE"/>
    <w:rsid w:val="005A7BCE"/>
    <w:rsid w:val="005A7EE1"/>
    <w:rsid w:val="005B1F19"/>
    <w:rsid w:val="005B31D9"/>
    <w:rsid w:val="005B395B"/>
    <w:rsid w:val="005B3A41"/>
    <w:rsid w:val="005B3CBD"/>
    <w:rsid w:val="005B4B7B"/>
    <w:rsid w:val="005B52B0"/>
    <w:rsid w:val="005B56A0"/>
    <w:rsid w:val="005B6806"/>
    <w:rsid w:val="005B69A5"/>
    <w:rsid w:val="005B6C8C"/>
    <w:rsid w:val="005B78BE"/>
    <w:rsid w:val="005C0599"/>
    <w:rsid w:val="005C168E"/>
    <w:rsid w:val="005C1B30"/>
    <w:rsid w:val="005C1D47"/>
    <w:rsid w:val="005C1F3B"/>
    <w:rsid w:val="005C2DCD"/>
    <w:rsid w:val="005C369B"/>
    <w:rsid w:val="005C4225"/>
    <w:rsid w:val="005C4E7B"/>
    <w:rsid w:val="005C6A64"/>
    <w:rsid w:val="005C6A73"/>
    <w:rsid w:val="005D02BD"/>
    <w:rsid w:val="005D2946"/>
    <w:rsid w:val="005D330F"/>
    <w:rsid w:val="005D338D"/>
    <w:rsid w:val="005D3B20"/>
    <w:rsid w:val="005D43CA"/>
    <w:rsid w:val="005D4AAA"/>
    <w:rsid w:val="005D4F0E"/>
    <w:rsid w:val="005D7FA0"/>
    <w:rsid w:val="005E011F"/>
    <w:rsid w:val="005E0CF6"/>
    <w:rsid w:val="005E44EB"/>
    <w:rsid w:val="005E4D9A"/>
    <w:rsid w:val="005E55A2"/>
    <w:rsid w:val="005E6809"/>
    <w:rsid w:val="005F0DAD"/>
    <w:rsid w:val="005F0F33"/>
    <w:rsid w:val="005F2196"/>
    <w:rsid w:val="005F27A9"/>
    <w:rsid w:val="005F2E3D"/>
    <w:rsid w:val="005F34CD"/>
    <w:rsid w:val="005F37AD"/>
    <w:rsid w:val="005F3F67"/>
    <w:rsid w:val="005F4101"/>
    <w:rsid w:val="005F71D8"/>
    <w:rsid w:val="00600A89"/>
    <w:rsid w:val="00600C9A"/>
    <w:rsid w:val="00600DEB"/>
    <w:rsid w:val="00602077"/>
    <w:rsid w:val="00603238"/>
    <w:rsid w:val="006037F8"/>
    <w:rsid w:val="00603F51"/>
    <w:rsid w:val="006049C1"/>
    <w:rsid w:val="00604ADF"/>
    <w:rsid w:val="00604B98"/>
    <w:rsid w:val="0060681F"/>
    <w:rsid w:val="0060734A"/>
    <w:rsid w:val="006122EB"/>
    <w:rsid w:val="006129F5"/>
    <w:rsid w:val="006148EE"/>
    <w:rsid w:val="00615107"/>
    <w:rsid w:val="006177A4"/>
    <w:rsid w:val="00620170"/>
    <w:rsid w:val="00621979"/>
    <w:rsid w:val="00621A6F"/>
    <w:rsid w:val="00621DC9"/>
    <w:rsid w:val="00622165"/>
    <w:rsid w:val="00625274"/>
    <w:rsid w:val="006252EA"/>
    <w:rsid w:val="00625578"/>
    <w:rsid w:val="00625663"/>
    <w:rsid w:val="006269EA"/>
    <w:rsid w:val="006271C6"/>
    <w:rsid w:val="00627C9F"/>
    <w:rsid w:val="006311E9"/>
    <w:rsid w:val="006317C4"/>
    <w:rsid w:val="00632354"/>
    <w:rsid w:val="00632F08"/>
    <w:rsid w:val="00632F4B"/>
    <w:rsid w:val="00635421"/>
    <w:rsid w:val="00636DE8"/>
    <w:rsid w:val="00637126"/>
    <w:rsid w:val="00640646"/>
    <w:rsid w:val="00642348"/>
    <w:rsid w:val="006424F7"/>
    <w:rsid w:val="00642810"/>
    <w:rsid w:val="00645D93"/>
    <w:rsid w:val="00646E49"/>
    <w:rsid w:val="006505D9"/>
    <w:rsid w:val="00650753"/>
    <w:rsid w:val="00650F35"/>
    <w:rsid w:val="0065182F"/>
    <w:rsid w:val="00651873"/>
    <w:rsid w:val="00652333"/>
    <w:rsid w:val="00652B20"/>
    <w:rsid w:val="00653EF7"/>
    <w:rsid w:val="006544EB"/>
    <w:rsid w:val="006557D6"/>
    <w:rsid w:val="00656157"/>
    <w:rsid w:val="00657F65"/>
    <w:rsid w:val="0066109C"/>
    <w:rsid w:val="006614BA"/>
    <w:rsid w:val="0066181F"/>
    <w:rsid w:val="006619B1"/>
    <w:rsid w:val="00662F6B"/>
    <w:rsid w:val="0066351A"/>
    <w:rsid w:val="00663F02"/>
    <w:rsid w:val="00664862"/>
    <w:rsid w:val="00665C1D"/>
    <w:rsid w:val="00665E61"/>
    <w:rsid w:val="006669AD"/>
    <w:rsid w:val="00667740"/>
    <w:rsid w:val="0067018B"/>
    <w:rsid w:val="00671923"/>
    <w:rsid w:val="00672B39"/>
    <w:rsid w:val="00672DB9"/>
    <w:rsid w:val="00673EA7"/>
    <w:rsid w:val="0067763F"/>
    <w:rsid w:val="0068009E"/>
    <w:rsid w:val="006821A0"/>
    <w:rsid w:val="00684F90"/>
    <w:rsid w:val="00685A44"/>
    <w:rsid w:val="0068685D"/>
    <w:rsid w:val="00686876"/>
    <w:rsid w:val="00687CF2"/>
    <w:rsid w:val="0069008D"/>
    <w:rsid w:val="00690F51"/>
    <w:rsid w:val="006913B9"/>
    <w:rsid w:val="00691402"/>
    <w:rsid w:val="00692219"/>
    <w:rsid w:val="006944F7"/>
    <w:rsid w:val="0069499B"/>
    <w:rsid w:val="006949DB"/>
    <w:rsid w:val="00694BAD"/>
    <w:rsid w:val="0069564B"/>
    <w:rsid w:val="0069581C"/>
    <w:rsid w:val="00695A40"/>
    <w:rsid w:val="00695EA0"/>
    <w:rsid w:val="006969CC"/>
    <w:rsid w:val="006971B4"/>
    <w:rsid w:val="0069758A"/>
    <w:rsid w:val="006979C9"/>
    <w:rsid w:val="006A02AC"/>
    <w:rsid w:val="006A0593"/>
    <w:rsid w:val="006A06A0"/>
    <w:rsid w:val="006A17D2"/>
    <w:rsid w:val="006A2BD4"/>
    <w:rsid w:val="006A3C5D"/>
    <w:rsid w:val="006A4542"/>
    <w:rsid w:val="006A4859"/>
    <w:rsid w:val="006A6335"/>
    <w:rsid w:val="006A6E65"/>
    <w:rsid w:val="006A7114"/>
    <w:rsid w:val="006A73E6"/>
    <w:rsid w:val="006B1A2F"/>
    <w:rsid w:val="006B28D4"/>
    <w:rsid w:val="006B2D5C"/>
    <w:rsid w:val="006B3B31"/>
    <w:rsid w:val="006C0ECF"/>
    <w:rsid w:val="006C0F69"/>
    <w:rsid w:val="006C1041"/>
    <w:rsid w:val="006C2480"/>
    <w:rsid w:val="006C3B17"/>
    <w:rsid w:val="006C4265"/>
    <w:rsid w:val="006C4EB1"/>
    <w:rsid w:val="006C5CD4"/>
    <w:rsid w:val="006C5CF0"/>
    <w:rsid w:val="006C60AF"/>
    <w:rsid w:val="006D1507"/>
    <w:rsid w:val="006D1742"/>
    <w:rsid w:val="006D3019"/>
    <w:rsid w:val="006D39E0"/>
    <w:rsid w:val="006D520A"/>
    <w:rsid w:val="006D5355"/>
    <w:rsid w:val="006D5796"/>
    <w:rsid w:val="006D5E39"/>
    <w:rsid w:val="006D6E96"/>
    <w:rsid w:val="006E0166"/>
    <w:rsid w:val="006E1F50"/>
    <w:rsid w:val="006E2042"/>
    <w:rsid w:val="006E24A6"/>
    <w:rsid w:val="006E2A63"/>
    <w:rsid w:val="006E2FFB"/>
    <w:rsid w:val="006E39E8"/>
    <w:rsid w:val="006E3B27"/>
    <w:rsid w:val="006E5A77"/>
    <w:rsid w:val="006E61C7"/>
    <w:rsid w:val="006E6CA2"/>
    <w:rsid w:val="006E7B34"/>
    <w:rsid w:val="006F0B45"/>
    <w:rsid w:val="006F0EAD"/>
    <w:rsid w:val="006F17B8"/>
    <w:rsid w:val="006F2B5A"/>
    <w:rsid w:val="006F3084"/>
    <w:rsid w:val="006F3503"/>
    <w:rsid w:val="006F48FE"/>
    <w:rsid w:val="006F4A61"/>
    <w:rsid w:val="006F7F68"/>
    <w:rsid w:val="00700072"/>
    <w:rsid w:val="00702101"/>
    <w:rsid w:val="00702339"/>
    <w:rsid w:val="00702A50"/>
    <w:rsid w:val="00704512"/>
    <w:rsid w:val="00705210"/>
    <w:rsid w:val="0070697F"/>
    <w:rsid w:val="00706E45"/>
    <w:rsid w:val="007103C4"/>
    <w:rsid w:val="00711FB8"/>
    <w:rsid w:val="007120F6"/>
    <w:rsid w:val="00712419"/>
    <w:rsid w:val="00714847"/>
    <w:rsid w:val="00714DEE"/>
    <w:rsid w:val="00716EE7"/>
    <w:rsid w:val="0072124D"/>
    <w:rsid w:val="0072199C"/>
    <w:rsid w:val="00722C9F"/>
    <w:rsid w:val="0072411F"/>
    <w:rsid w:val="007244A0"/>
    <w:rsid w:val="007253B8"/>
    <w:rsid w:val="007260BF"/>
    <w:rsid w:val="0072705D"/>
    <w:rsid w:val="007273DD"/>
    <w:rsid w:val="00727683"/>
    <w:rsid w:val="00730876"/>
    <w:rsid w:val="00731543"/>
    <w:rsid w:val="00731A51"/>
    <w:rsid w:val="00732BA4"/>
    <w:rsid w:val="00733BF0"/>
    <w:rsid w:val="007343C5"/>
    <w:rsid w:val="00734A2B"/>
    <w:rsid w:val="007354A3"/>
    <w:rsid w:val="00735E0B"/>
    <w:rsid w:val="00736251"/>
    <w:rsid w:val="00736B64"/>
    <w:rsid w:val="0073741F"/>
    <w:rsid w:val="00740C3F"/>
    <w:rsid w:val="00742C23"/>
    <w:rsid w:val="0074367C"/>
    <w:rsid w:val="00744897"/>
    <w:rsid w:val="0075220C"/>
    <w:rsid w:val="00753848"/>
    <w:rsid w:val="00753B5D"/>
    <w:rsid w:val="00753D41"/>
    <w:rsid w:val="007547DC"/>
    <w:rsid w:val="00756C66"/>
    <w:rsid w:val="007603D8"/>
    <w:rsid w:val="00760E26"/>
    <w:rsid w:val="00762A07"/>
    <w:rsid w:val="00763DDC"/>
    <w:rsid w:val="00764795"/>
    <w:rsid w:val="007653C9"/>
    <w:rsid w:val="0076643F"/>
    <w:rsid w:val="007669EB"/>
    <w:rsid w:val="0077002B"/>
    <w:rsid w:val="0077210E"/>
    <w:rsid w:val="007726DE"/>
    <w:rsid w:val="0077499D"/>
    <w:rsid w:val="007755DA"/>
    <w:rsid w:val="00775929"/>
    <w:rsid w:val="00775BEA"/>
    <w:rsid w:val="00775C08"/>
    <w:rsid w:val="00777F63"/>
    <w:rsid w:val="0078138A"/>
    <w:rsid w:val="00783E3D"/>
    <w:rsid w:val="00786620"/>
    <w:rsid w:val="00790D63"/>
    <w:rsid w:val="00790EA2"/>
    <w:rsid w:val="00790EC4"/>
    <w:rsid w:val="00790F8C"/>
    <w:rsid w:val="007912CC"/>
    <w:rsid w:val="0079168D"/>
    <w:rsid w:val="007937A3"/>
    <w:rsid w:val="00794710"/>
    <w:rsid w:val="00794FB6"/>
    <w:rsid w:val="0079500E"/>
    <w:rsid w:val="00795F35"/>
    <w:rsid w:val="00797EA0"/>
    <w:rsid w:val="00797F20"/>
    <w:rsid w:val="007A17B2"/>
    <w:rsid w:val="007A3223"/>
    <w:rsid w:val="007A3470"/>
    <w:rsid w:val="007A5817"/>
    <w:rsid w:val="007A5882"/>
    <w:rsid w:val="007A5B6F"/>
    <w:rsid w:val="007A6769"/>
    <w:rsid w:val="007B05C4"/>
    <w:rsid w:val="007B1066"/>
    <w:rsid w:val="007B112E"/>
    <w:rsid w:val="007B25B8"/>
    <w:rsid w:val="007B5DC2"/>
    <w:rsid w:val="007B60E9"/>
    <w:rsid w:val="007B63EF"/>
    <w:rsid w:val="007B6CC3"/>
    <w:rsid w:val="007B76D3"/>
    <w:rsid w:val="007C01CA"/>
    <w:rsid w:val="007C113F"/>
    <w:rsid w:val="007C1763"/>
    <w:rsid w:val="007C1DDB"/>
    <w:rsid w:val="007C3334"/>
    <w:rsid w:val="007C3B74"/>
    <w:rsid w:val="007C5516"/>
    <w:rsid w:val="007C5A6C"/>
    <w:rsid w:val="007C6B52"/>
    <w:rsid w:val="007C718C"/>
    <w:rsid w:val="007C792B"/>
    <w:rsid w:val="007C7B74"/>
    <w:rsid w:val="007D038E"/>
    <w:rsid w:val="007D0C69"/>
    <w:rsid w:val="007D2B98"/>
    <w:rsid w:val="007D7F77"/>
    <w:rsid w:val="007E0D3F"/>
    <w:rsid w:val="007E10D9"/>
    <w:rsid w:val="007E21BC"/>
    <w:rsid w:val="007E2486"/>
    <w:rsid w:val="007E4A48"/>
    <w:rsid w:val="007E4FD1"/>
    <w:rsid w:val="007E6A73"/>
    <w:rsid w:val="007E7881"/>
    <w:rsid w:val="007E7C82"/>
    <w:rsid w:val="007F0409"/>
    <w:rsid w:val="007F1A1B"/>
    <w:rsid w:val="007F1BE1"/>
    <w:rsid w:val="007F1EB5"/>
    <w:rsid w:val="007F2AA1"/>
    <w:rsid w:val="007F3852"/>
    <w:rsid w:val="007F582A"/>
    <w:rsid w:val="007F588D"/>
    <w:rsid w:val="007F714C"/>
    <w:rsid w:val="007F71AB"/>
    <w:rsid w:val="007F7FFA"/>
    <w:rsid w:val="00800252"/>
    <w:rsid w:val="008003E9"/>
    <w:rsid w:val="008008EB"/>
    <w:rsid w:val="008020CF"/>
    <w:rsid w:val="00803F1C"/>
    <w:rsid w:val="0080600E"/>
    <w:rsid w:val="008060A6"/>
    <w:rsid w:val="008060FB"/>
    <w:rsid w:val="00806A54"/>
    <w:rsid w:val="00806BFB"/>
    <w:rsid w:val="00806E3D"/>
    <w:rsid w:val="00807986"/>
    <w:rsid w:val="00810F0B"/>
    <w:rsid w:val="00812332"/>
    <w:rsid w:val="008127C8"/>
    <w:rsid w:val="008134A6"/>
    <w:rsid w:val="00814221"/>
    <w:rsid w:val="00814688"/>
    <w:rsid w:val="00814B69"/>
    <w:rsid w:val="008156A7"/>
    <w:rsid w:val="00815EFB"/>
    <w:rsid w:val="00816556"/>
    <w:rsid w:val="00817612"/>
    <w:rsid w:val="00821B08"/>
    <w:rsid w:val="00821F93"/>
    <w:rsid w:val="00825AF1"/>
    <w:rsid w:val="008308EB"/>
    <w:rsid w:val="00832FD7"/>
    <w:rsid w:val="00833402"/>
    <w:rsid w:val="008338A4"/>
    <w:rsid w:val="00834141"/>
    <w:rsid w:val="00834D49"/>
    <w:rsid w:val="00835AD9"/>
    <w:rsid w:val="00836007"/>
    <w:rsid w:val="00836330"/>
    <w:rsid w:val="00837556"/>
    <w:rsid w:val="00837C45"/>
    <w:rsid w:val="008404D8"/>
    <w:rsid w:val="00841CE5"/>
    <w:rsid w:val="0084221B"/>
    <w:rsid w:val="008429CE"/>
    <w:rsid w:val="00842A34"/>
    <w:rsid w:val="00844730"/>
    <w:rsid w:val="00844936"/>
    <w:rsid w:val="008457C2"/>
    <w:rsid w:val="00845D1D"/>
    <w:rsid w:val="008463F9"/>
    <w:rsid w:val="00846AEA"/>
    <w:rsid w:val="00851245"/>
    <w:rsid w:val="00851628"/>
    <w:rsid w:val="008520BD"/>
    <w:rsid w:val="008530E7"/>
    <w:rsid w:val="008548F0"/>
    <w:rsid w:val="0085490D"/>
    <w:rsid w:val="00854A37"/>
    <w:rsid w:val="00854D7F"/>
    <w:rsid w:val="00855FB9"/>
    <w:rsid w:val="00856324"/>
    <w:rsid w:val="008565B0"/>
    <w:rsid w:val="00856697"/>
    <w:rsid w:val="00857459"/>
    <w:rsid w:val="00857A82"/>
    <w:rsid w:val="00860C6F"/>
    <w:rsid w:val="008620BF"/>
    <w:rsid w:val="00862F26"/>
    <w:rsid w:val="00866AA0"/>
    <w:rsid w:val="0086790D"/>
    <w:rsid w:val="00871876"/>
    <w:rsid w:val="0087216C"/>
    <w:rsid w:val="00872BD3"/>
    <w:rsid w:val="00872CAF"/>
    <w:rsid w:val="008731DC"/>
    <w:rsid w:val="00873230"/>
    <w:rsid w:val="00873836"/>
    <w:rsid w:val="0087407D"/>
    <w:rsid w:val="00875114"/>
    <w:rsid w:val="00875344"/>
    <w:rsid w:val="008757E2"/>
    <w:rsid w:val="00877107"/>
    <w:rsid w:val="00877585"/>
    <w:rsid w:val="0088022C"/>
    <w:rsid w:val="008805BD"/>
    <w:rsid w:val="00882815"/>
    <w:rsid w:val="0088287E"/>
    <w:rsid w:val="00883574"/>
    <w:rsid w:val="00885737"/>
    <w:rsid w:val="00885DB9"/>
    <w:rsid w:val="00885EF5"/>
    <w:rsid w:val="00887AB7"/>
    <w:rsid w:val="00890650"/>
    <w:rsid w:val="0089076B"/>
    <w:rsid w:val="00890C27"/>
    <w:rsid w:val="00892010"/>
    <w:rsid w:val="008924B6"/>
    <w:rsid w:val="008924EC"/>
    <w:rsid w:val="0089400B"/>
    <w:rsid w:val="008944DC"/>
    <w:rsid w:val="0089595A"/>
    <w:rsid w:val="00895C75"/>
    <w:rsid w:val="00896B1F"/>
    <w:rsid w:val="0089721D"/>
    <w:rsid w:val="00897BBC"/>
    <w:rsid w:val="00897E12"/>
    <w:rsid w:val="008A085D"/>
    <w:rsid w:val="008A0F36"/>
    <w:rsid w:val="008A2388"/>
    <w:rsid w:val="008A458F"/>
    <w:rsid w:val="008A614C"/>
    <w:rsid w:val="008A6ACC"/>
    <w:rsid w:val="008A71A7"/>
    <w:rsid w:val="008A7AB7"/>
    <w:rsid w:val="008A7E0F"/>
    <w:rsid w:val="008B003F"/>
    <w:rsid w:val="008B00C3"/>
    <w:rsid w:val="008B09B4"/>
    <w:rsid w:val="008B12F5"/>
    <w:rsid w:val="008B1E49"/>
    <w:rsid w:val="008B3470"/>
    <w:rsid w:val="008B3E7B"/>
    <w:rsid w:val="008B5F4F"/>
    <w:rsid w:val="008B70C6"/>
    <w:rsid w:val="008B7E41"/>
    <w:rsid w:val="008C097E"/>
    <w:rsid w:val="008C1314"/>
    <w:rsid w:val="008C1556"/>
    <w:rsid w:val="008C2737"/>
    <w:rsid w:val="008C3A8F"/>
    <w:rsid w:val="008C45B0"/>
    <w:rsid w:val="008C4C43"/>
    <w:rsid w:val="008C525A"/>
    <w:rsid w:val="008C58A1"/>
    <w:rsid w:val="008C5E2D"/>
    <w:rsid w:val="008D185C"/>
    <w:rsid w:val="008D1C3B"/>
    <w:rsid w:val="008D2BAD"/>
    <w:rsid w:val="008D4417"/>
    <w:rsid w:val="008D5405"/>
    <w:rsid w:val="008D5D49"/>
    <w:rsid w:val="008D7406"/>
    <w:rsid w:val="008D768D"/>
    <w:rsid w:val="008D7ECA"/>
    <w:rsid w:val="008E010B"/>
    <w:rsid w:val="008E06FC"/>
    <w:rsid w:val="008E2E55"/>
    <w:rsid w:val="008E3759"/>
    <w:rsid w:val="008E3BFE"/>
    <w:rsid w:val="008E3DDB"/>
    <w:rsid w:val="008E4884"/>
    <w:rsid w:val="008E4948"/>
    <w:rsid w:val="008E496F"/>
    <w:rsid w:val="008E51E4"/>
    <w:rsid w:val="008E5A56"/>
    <w:rsid w:val="008E5AB7"/>
    <w:rsid w:val="008E5FC3"/>
    <w:rsid w:val="008E625C"/>
    <w:rsid w:val="008F0059"/>
    <w:rsid w:val="008F01D4"/>
    <w:rsid w:val="008F0501"/>
    <w:rsid w:val="008F1912"/>
    <w:rsid w:val="008F26C5"/>
    <w:rsid w:val="008F4CB0"/>
    <w:rsid w:val="008F50FE"/>
    <w:rsid w:val="008F5B6A"/>
    <w:rsid w:val="008F73E2"/>
    <w:rsid w:val="009026E8"/>
    <w:rsid w:val="0090270B"/>
    <w:rsid w:val="00903338"/>
    <w:rsid w:val="00903663"/>
    <w:rsid w:val="009041DC"/>
    <w:rsid w:val="00904704"/>
    <w:rsid w:val="0090609D"/>
    <w:rsid w:val="00907BC9"/>
    <w:rsid w:val="00910BB6"/>
    <w:rsid w:val="00911F17"/>
    <w:rsid w:val="0091272A"/>
    <w:rsid w:val="009129F9"/>
    <w:rsid w:val="00912E0D"/>
    <w:rsid w:val="00912EBB"/>
    <w:rsid w:val="00913AC8"/>
    <w:rsid w:val="00914722"/>
    <w:rsid w:val="00914F6C"/>
    <w:rsid w:val="00916298"/>
    <w:rsid w:val="00917B5A"/>
    <w:rsid w:val="00920A58"/>
    <w:rsid w:val="00920A8C"/>
    <w:rsid w:val="00922D38"/>
    <w:rsid w:val="00924B5D"/>
    <w:rsid w:val="00925050"/>
    <w:rsid w:val="009251C5"/>
    <w:rsid w:val="00925763"/>
    <w:rsid w:val="00925AD6"/>
    <w:rsid w:val="00925B16"/>
    <w:rsid w:val="009269B3"/>
    <w:rsid w:val="00926C63"/>
    <w:rsid w:val="009272FD"/>
    <w:rsid w:val="00930127"/>
    <w:rsid w:val="00932149"/>
    <w:rsid w:val="0093374F"/>
    <w:rsid w:val="00934563"/>
    <w:rsid w:val="00934A2C"/>
    <w:rsid w:val="00934EA5"/>
    <w:rsid w:val="00936C5F"/>
    <w:rsid w:val="00937F39"/>
    <w:rsid w:val="00940C06"/>
    <w:rsid w:val="00940D83"/>
    <w:rsid w:val="00940DF8"/>
    <w:rsid w:val="00941D85"/>
    <w:rsid w:val="0094314A"/>
    <w:rsid w:val="0094580B"/>
    <w:rsid w:val="00951B2B"/>
    <w:rsid w:val="0095237E"/>
    <w:rsid w:val="0095280B"/>
    <w:rsid w:val="00952AA4"/>
    <w:rsid w:val="0095449C"/>
    <w:rsid w:val="00954A2C"/>
    <w:rsid w:val="00956DBF"/>
    <w:rsid w:val="00956E97"/>
    <w:rsid w:val="00960880"/>
    <w:rsid w:val="00960BD7"/>
    <w:rsid w:val="009618E0"/>
    <w:rsid w:val="0096598B"/>
    <w:rsid w:val="0096706E"/>
    <w:rsid w:val="009703FA"/>
    <w:rsid w:val="00970E15"/>
    <w:rsid w:val="009710FB"/>
    <w:rsid w:val="009724FF"/>
    <w:rsid w:val="00972CA3"/>
    <w:rsid w:val="00974491"/>
    <w:rsid w:val="00975706"/>
    <w:rsid w:val="00975C4E"/>
    <w:rsid w:val="00975F56"/>
    <w:rsid w:val="009765A5"/>
    <w:rsid w:val="00976B08"/>
    <w:rsid w:val="0097795E"/>
    <w:rsid w:val="009806F2"/>
    <w:rsid w:val="00981075"/>
    <w:rsid w:val="00981FBA"/>
    <w:rsid w:val="0098235B"/>
    <w:rsid w:val="00984200"/>
    <w:rsid w:val="00985183"/>
    <w:rsid w:val="00987267"/>
    <w:rsid w:val="00987782"/>
    <w:rsid w:val="009906AC"/>
    <w:rsid w:val="0099259B"/>
    <w:rsid w:val="0099265C"/>
    <w:rsid w:val="00993E21"/>
    <w:rsid w:val="00994D25"/>
    <w:rsid w:val="009964A0"/>
    <w:rsid w:val="00996B6E"/>
    <w:rsid w:val="00996F38"/>
    <w:rsid w:val="009978E6"/>
    <w:rsid w:val="00997BC5"/>
    <w:rsid w:val="009A14CE"/>
    <w:rsid w:val="009A14FC"/>
    <w:rsid w:val="009A1FC5"/>
    <w:rsid w:val="009A25DD"/>
    <w:rsid w:val="009A40AD"/>
    <w:rsid w:val="009A433A"/>
    <w:rsid w:val="009A4911"/>
    <w:rsid w:val="009A4938"/>
    <w:rsid w:val="009A4F41"/>
    <w:rsid w:val="009A55E0"/>
    <w:rsid w:val="009A57D3"/>
    <w:rsid w:val="009A679F"/>
    <w:rsid w:val="009A71CB"/>
    <w:rsid w:val="009A72A7"/>
    <w:rsid w:val="009A7EF1"/>
    <w:rsid w:val="009B0DE8"/>
    <w:rsid w:val="009B16F2"/>
    <w:rsid w:val="009B2EDE"/>
    <w:rsid w:val="009B381B"/>
    <w:rsid w:val="009B41CD"/>
    <w:rsid w:val="009B4788"/>
    <w:rsid w:val="009B54DA"/>
    <w:rsid w:val="009B5CF3"/>
    <w:rsid w:val="009B77FD"/>
    <w:rsid w:val="009C0835"/>
    <w:rsid w:val="009C190E"/>
    <w:rsid w:val="009C2603"/>
    <w:rsid w:val="009C380D"/>
    <w:rsid w:val="009C3D00"/>
    <w:rsid w:val="009C420B"/>
    <w:rsid w:val="009C47FF"/>
    <w:rsid w:val="009C4D94"/>
    <w:rsid w:val="009C5726"/>
    <w:rsid w:val="009C6169"/>
    <w:rsid w:val="009C6B43"/>
    <w:rsid w:val="009C75C7"/>
    <w:rsid w:val="009D055C"/>
    <w:rsid w:val="009D08DE"/>
    <w:rsid w:val="009D0A6F"/>
    <w:rsid w:val="009D131E"/>
    <w:rsid w:val="009D1753"/>
    <w:rsid w:val="009D1959"/>
    <w:rsid w:val="009D2A68"/>
    <w:rsid w:val="009D35D0"/>
    <w:rsid w:val="009D3B68"/>
    <w:rsid w:val="009D3FA1"/>
    <w:rsid w:val="009D42D8"/>
    <w:rsid w:val="009D4487"/>
    <w:rsid w:val="009D4653"/>
    <w:rsid w:val="009D5BBC"/>
    <w:rsid w:val="009D7611"/>
    <w:rsid w:val="009E0B61"/>
    <w:rsid w:val="009E143C"/>
    <w:rsid w:val="009E334A"/>
    <w:rsid w:val="009E3D5E"/>
    <w:rsid w:val="009E42AC"/>
    <w:rsid w:val="009E53DE"/>
    <w:rsid w:val="009E54B6"/>
    <w:rsid w:val="009E5A64"/>
    <w:rsid w:val="009E61FC"/>
    <w:rsid w:val="009E66C1"/>
    <w:rsid w:val="009E7E47"/>
    <w:rsid w:val="009F0DC5"/>
    <w:rsid w:val="009F15DE"/>
    <w:rsid w:val="009F17D1"/>
    <w:rsid w:val="009F3030"/>
    <w:rsid w:val="009F60F2"/>
    <w:rsid w:val="009F6922"/>
    <w:rsid w:val="009F6FD3"/>
    <w:rsid w:val="009F7626"/>
    <w:rsid w:val="009F78A8"/>
    <w:rsid w:val="009F7EFF"/>
    <w:rsid w:val="00A01DD1"/>
    <w:rsid w:val="00A031F4"/>
    <w:rsid w:val="00A03421"/>
    <w:rsid w:val="00A03507"/>
    <w:rsid w:val="00A036EA"/>
    <w:rsid w:val="00A058D0"/>
    <w:rsid w:val="00A069BF"/>
    <w:rsid w:val="00A07A9C"/>
    <w:rsid w:val="00A10B6E"/>
    <w:rsid w:val="00A10EDA"/>
    <w:rsid w:val="00A11212"/>
    <w:rsid w:val="00A11E44"/>
    <w:rsid w:val="00A12EE4"/>
    <w:rsid w:val="00A13331"/>
    <w:rsid w:val="00A1615A"/>
    <w:rsid w:val="00A16BAA"/>
    <w:rsid w:val="00A20178"/>
    <w:rsid w:val="00A21041"/>
    <w:rsid w:val="00A21241"/>
    <w:rsid w:val="00A218CF"/>
    <w:rsid w:val="00A24D6A"/>
    <w:rsid w:val="00A24F83"/>
    <w:rsid w:val="00A268A2"/>
    <w:rsid w:val="00A27261"/>
    <w:rsid w:val="00A275A9"/>
    <w:rsid w:val="00A27B26"/>
    <w:rsid w:val="00A30100"/>
    <w:rsid w:val="00A30D3F"/>
    <w:rsid w:val="00A328B3"/>
    <w:rsid w:val="00A32BC4"/>
    <w:rsid w:val="00A35FE1"/>
    <w:rsid w:val="00A372DF"/>
    <w:rsid w:val="00A3778C"/>
    <w:rsid w:val="00A42634"/>
    <w:rsid w:val="00A42E22"/>
    <w:rsid w:val="00A43447"/>
    <w:rsid w:val="00A437F3"/>
    <w:rsid w:val="00A43CFD"/>
    <w:rsid w:val="00A43E40"/>
    <w:rsid w:val="00A4546E"/>
    <w:rsid w:val="00A456BE"/>
    <w:rsid w:val="00A45C80"/>
    <w:rsid w:val="00A46310"/>
    <w:rsid w:val="00A46399"/>
    <w:rsid w:val="00A471D7"/>
    <w:rsid w:val="00A47A4A"/>
    <w:rsid w:val="00A50FCF"/>
    <w:rsid w:val="00A51901"/>
    <w:rsid w:val="00A5255F"/>
    <w:rsid w:val="00A528D1"/>
    <w:rsid w:val="00A5307F"/>
    <w:rsid w:val="00A530D2"/>
    <w:rsid w:val="00A55259"/>
    <w:rsid w:val="00A56A6F"/>
    <w:rsid w:val="00A56DD1"/>
    <w:rsid w:val="00A57174"/>
    <w:rsid w:val="00A57757"/>
    <w:rsid w:val="00A60EBC"/>
    <w:rsid w:val="00A610CD"/>
    <w:rsid w:val="00A61D24"/>
    <w:rsid w:val="00A6527E"/>
    <w:rsid w:val="00A70EB3"/>
    <w:rsid w:val="00A71A4F"/>
    <w:rsid w:val="00A72589"/>
    <w:rsid w:val="00A73285"/>
    <w:rsid w:val="00A7360B"/>
    <w:rsid w:val="00A75672"/>
    <w:rsid w:val="00A758AA"/>
    <w:rsid w:val="00A75936"/>
    <w:rsid w:val="00A81F48"/>
    <w:rsid w:val="00A82CDC"/>
    <w:rsid w:val="00A83E46"/>
    <w:rsid w:val="00A845B3"/>
    <w:rsid w:val="00A85757"/>
    <w:rsid w:val="00A859D7"/>
    <w:rsid w:val="00A85E55"/>
    <w:rsid w:val="00A86E6F"/>
    <w:rsid w:val="00A87A8B"/>
    <w:rsid w:val="00A9035A"/>
    <w:rsid w:val="00A904FC"/>
    <w:rsid w:val="00A93B64"/>
    <w:rsid w:val="00A93EF2"/>
    <w:rsid w:val="00A94B50"/>
    <w:rsid w:val="00A95154"/>
    <w:rsid w:val="00A96BBB"/>
    <w:rsid w:val="00A97973"/>
    <w:rsid w:val="00A97AF9"/>
    <w:rsid w:val="00A97B07"/>
    <w:rsid w:val="00A97F78"/>
    <w:rsid w:val="00AA089A"/>
    <w:rsid w:val="00AA09A2"/>
    <w:rsid w:val="00AA1331"/>
    <w:rsid w:val="00AA138B"/>
    <w:rsid w:val="00AA23B2"/>
    <w:rsid w:val="00AA2F89"/>
    <w:rsid w:val="00AA36B8"/>
    <w:rsid w:val="00AA40EF"/>
    <w:rsid w:val="00AA5EB9"/>
    <w:rsid w:val="00AA7460"/>
    <w:rsid w:val="00AA7539"/>
    <w:rsid w:val="00AA7996"/>
    <w:rsid w:val="00AB1630"/>
    <w:rsid w:val="00AB1A7A"/>
    <w:rsid w:val="00AB2044"/>
    <w:rsid w:val="00AB30D7"/>
    <w:rsid w:val="00AB42E0"/>
    <w:rsid w:val="00AB4BC2"/>
    <w:rsid w:val="00AB50D7"/>
    <w:rsid w:val="00AB75C0"/>
    <w:rsid w:val="00AB7B60"/>
    <w:rsid w:val="00AC19CB"/>
    <w:rsid w:val="00AC216F"/>
    <w:rsid w:val="00AC3AD2"/>
    <w:rsid w:val="00AC4D2B"/>
    <w:rsid w:val="00AC559A"/>
    <w:rsid w:val="00AC5605"/>
    <w:rsid w:val="00AC5B8A"/>
    <w:rsid w:val="00AC6272"/>
    <w:rsid w:val="00AC67BB"/>
    <w:rsid w:val="00AC6C65"/>
    <w:rsid w:val="00AD1D35"/>
    <w:rsid w:val="00AD2676"/>
    <w:rsid w:val="00AD2FFB"/>
    <w:rsid w:val="00AD3700"/>
    <w:rsid w:val="00AD3A19"/>
    <w:rsid w:val="00AD4306"/>
    <w:rsid w:val="00AD47F2"/>
    <w:rsid w:val="00AD56CD"/>
    <w:rsid w:val="00AD624B"/>
    <w:rsid w:val="00AD670F"/>
    <w:rsid w:val="00AD675D"/>
    <w:rsid w:val="00AD68C2"/>
    <w:rsid w:val="00AD6CA6"/>
    <w:rsid w:val="00AD7C13"/>
    <w:rsid w:val="00AE06F2"/>
    <w:rsid w:val="00AE1186"/>
    <w:rsid w:val="00AE2883"/>
    <w:rsid w:val="00AE315D"/>
    <w:rsid w:val="00AE378F"/>
    <w:rsid w:val="00AE451E"/>
    <w:rsid w:val="00AE5488"/>
    <w:rsid w:val="00AE5B15"/>
    <w:rsid w:val="00AE62D9"/>
    <w:rsid w:val="00AE6CEC"/>
    <w:rsid w:val="00AE6DF2"/>
    <w:rsid w:val="00AE6F91"/>
    <w:rsid w:val="00AE7F78"/>
    <w:rsid w:val="00AF016E"/>
    <w:rsid w:val="00AF02B5"/>
    <w:rsid w:val="00AF063E"/>
    <w:rsid w:val="00AF1278"/>
    <w:rsid w:val="00AF1C5B"/>
    <w:rsid w:val="00AF1DDF"/>
    <w:rsid w:val="00AF370E"/>
    <w:rsid w:val="00AF526E"/>
    <w:rsid w:val="00AF5571"/>
    <w:rsid w:val="00AF5AF6"/>
    <w:rsid w:val="00AF5EA1"/>
    <w:rsid w:val="00AF653C"/>
    <w:rsid w:val="00AF6B60"/>
    <w:rsid w:val="00B003CB"/>
    <w:rsid w:val="00B01450"/>
    <w:rsid w:val="00B02598"/>
    <w:rsid w:val="00B039B1"/>
    <w:rsid w:val="00B03B2A"/>
    <w:rsid w:val="00B03C76"/>
    <w:rsid w:val="00B0481F"/>
    <w:rsid w:val="00B06C1A"/>
    <w:rsid w:val="00B07341"/>
    <w:rsid w:val="00B07AE5"/>
    <w:rsid w:val="00B104DF"/>
    <w:rsid w:val="00B11206"/>
    <w:rsid w:val="00B12CF3"/>
    <w:rsid w:val="00B13ACF"/>
    <w:rsid w:val="00B13AF8"/>
    <w:rsid w:val="00B13E32"/>
    <w:rsid w:val="00B14C34"/>
    <w:rsid w:val="00B15074"/>
    <w:rsid w:val="00B15966"/>
    <w:rsid w:val="00B15D5A"/>
    <w:rsid w:val="00B15F0E"/>
    <w:rsid w:val="00B17FE2"/>
    <w:rsid w:val="00B20788"/>
    <w:rsid w:val="00B20814"/>
    <w:rsid w:val="00B208F9"/>
    <w:rsid w:val="00B20953"/>
    <w:rsid w:val="00B2130A"/>
    <w:rsid w:val="00B2213A"/>
    <w:rsid w:val="00B222F8"/>
    <w:rsid w:val="00B22614"/>
    <w:rsid w:val="00B22B85"/>
    <w:rsid w:val="00B230B9"/>
    <w:rsid w:val="00B23456"/>
    <w:rsid w:val="00B23B0B"/>
    <w:rsid w:val="00B24252"/>
    <w:rsid w:val="00B252FE"/>
    <w:rsid w:val="00B2561C"/>
    <w:rsid w:val="00B25F80"/>
    <w:rsid w:val="00B26B75"/>
    <w:rsid w:val="00B26D4B"/>
    <w:rsid w:val="00B30539"/>
    <w:rsid w:val="00B314DB"/>
    <w:rsid w:val="00B31F55"/>
    <w:rsid w:val="00B326AE"/>
    <w:rsid w:val="00B361F2"/>
    <w:rsid w:val="00B36E7F"/>
    <w:rsid w:val="00B3718B"/>
    <w:rsid w:val="00B37271"/>
    <w:rsid w:val="00B3745F"/>
    <w:rsid w:val="00B3786A"/>
    <w:rsid w:val="00B37C63"/>
    <w:rsid w:val="00B37D7C"/>
    <w:rsid w:val="00B409D1"/>
    <w:rsid w:val="00B4221B"/>
    <w:rsid w:val="00B42C57"/>
    <w:rsid w:val="00B4394E"/>
    <w:rsid w:val="00B4632A"/>
    <w:rsid w:val="00B50623"/>
    <w:rsid w:val="00B50823"/>
    <w:rsid w:val="00B517DF"/>
    <w:rsid w:val="00B51970"/>
    <w:rsid w:val="00B52651"/>
    <w:rsid w:val="00B52888"/>
    <w:rsid w:val="00B530F1"/>
    <w:rsid w:val="00B53291"/>
    <w:rsid w:val="00B538AC"/>
    <w:rsid w:val="00B547E4"/>
    <w:rsid w:val="00B5509D"/>
    <w:rsid w:val="00B56DFB"/>
    <w:rsid w:val="00B5713C"/>
    <w:rsid w:val="00B57A95"/>
    <w:rsid w:val="00B57E7F"/>
    <w:rsid w:val="00B614C2"/>
    <w:rsid w:val="00B61850"/>
    <w:rsid w:val="00B62716"/>
    <w:rsid w:val="00B62793"/>
    <w:rsid w:val="00B633D2"/>
    <w:rsid w:val="00B63973"/>
    <w:rsid w:val="00B64109"/>
    <w:rsid w:val="00B64EDD"/>
    <w:rsid w:val="00B65652"/>
    <w:rsid w:val="00B666DC"/>
    <w:rsid w:val="00B670E2"/>
    <w:rsid w:val="00B67BB0"/>
    <w:rsid w:val="00B7000D"/>
    <w:rsid w:val="00B73422"/>
    <w:rsid w:val="00B74850"/>
    <w:rsid w:val="00B74D4E"/>
    <w:rsid w:val="00B75C61"/>
    <w:rsid w:val="00B763DF"/>
    <w:rsid w:val="00B800FA"/>
    <w:rsid w:val="00B809A9"/>
    <w:rsid w:val="00B809DD"/>
    <w:rsid w:val="00B815F7"/>
    <w:rsid w:val="00B825F8"/>
    <w:rsid w:val="00B831F0"/>
    <w:rsid w:val="00B84AB4"/>
    <w:rsid w:val="00B8589D"/>
    <w:rsid w:val="00B864A3"/>
    <w:rsid w:val="00B867A5"/>
    <w:rsid w:val="00B87B27"/>
    <w:rsid w:val="00B87FB9"/>
    <w:rsid w:val="00B917F8"/>
    <w:rsid w:val="00B923ED"/>
    <w:rsid w:val="00B93413"/>
    <w:rsid w:val="00B93630"/>
    <w:rsid w:val="00B93D7F"/>
    <w:rsid w:val="00B9447A"/>
    <w:rsid w:val="00B97250"/>
    <w:rsid w:val="00BA0BAE"/>
    <w:rsid w:val="00BA0DC0"/>
    <w:rsid w:val="00BA0F50"/>
    <w:rsid w:val="00BA188C"/>
    <w:rsid w:val="00BA1A1F"/>
    <w:rsid w:val="00BA276C"/>
    <w:rsid w:val="00BA2CD0"/>
    <w:rsid w:val="00BA34C8"/>
    <w:rsid w:val="00BA392C"/>
    <w:rsid w:val="00BA3C05"/>
    <w:rsid w:val="00BA4591"/>
    <w:rsid w:val="00BA5808"/>
    <w:rsid w:val="00BA6255"/>
    <w:rsid w:val="00BA6B69"/>
    <w:rsid w:val="00BA6F83"/>
    <w:rsid w:val="00BA6FC8"/>
    <w:rsid w:val="00BA757D"/>
    <w:rsid w:val="00BB019D"/>
    <w:rsid w:val="00BB1C05"/>
    <w:rsid w:val="00BB2BBD"/>
    <w:rsid w:val="00BB306F"/>
    <w:rsid w:val="00BB311D"/>
    <w:rsid w:val="00BB34CC"/>
    <w:rsid w:val="00BB3F1D"/>
    <w:rsid w:val="00BB442F"/>
    <w:rsid w:val="00BB4474"/>
    <w:rsid w:val="00BB6884"/>
    <w:rsid w:val="00BB6EFA"/>
    <w:rsid w:val="00BB7010"/>
    <w:rsid w:val="00BB7601"/>
    <w:rsid w:val="00BB7734"/>
    <w:rsid w:val="00BB791B"/>
    <w:rsid w:val="00BC0B3B"/>
    <w:rsid w:val="00BC1543"/>
    <w:rsid w:val="00BC1618"/>
    <w:rsid w:val="00BC24C0"/>
    <w:rsid w:val="00BC2F42"/>
    <w:rsid w:val="00BC4516"/>
    <w:rsid w:val="00BC4AF8"/>
    <w:rsid w:val="00BC549D"/>
    <w:rsid w:val="00BC554D"/>
    <w:rsid w:val="00BD0923"/>
    <w:rsid w:val="00BD0989"/>
    <w:rsid w:val="00BD0C35"/>
    <w:rsid w:val="00BD0FF5"/>
    <w:rsid w:val="00BD15D3"/>
    <w:rsid w:val="00BD15D4"/>
    <w:rsid w:val="00BD2B0C"/>
    <w:rsid w:val="00BD2B83"/>
    <w:rsid w:val="00BD40C4"/>
    <w:rsid w:val="00BD4B89"/>
    <w:rsid w:val="00BD5922"/>
    <w:rsid w:val="00BE0A68"/>
    <w:rsid w:val="00BE0D49"/>
    <w:rsid w:val="00BE13D7"/>
    <w:rsid w:val="00BE17E8"/>
    <w:rsid w:val="00BE25B1"/>
    <w:rsid w:val="00BE37B6"/>
    <w:rsid w:val="00BE3AE3"/>
    <w:rsid w:val="00BE3BAB"/>
    <w:rsid w:val="00BE4904"/>
    <w:rsid w:val="00BE6067"/>
    <w:rsid w:val="00BE63C7"/>
    <w:rsid w:val="00BE726F"/>
    <w:rsid w:val="00BF02CB"/>
    <w:rsid w:val="00BF1EB6"/>
    <w:rsid w:val="00BF1F7C"/>
    <w:rsid w:val="00BF1FD6"/>
    <w:rsid w:val="00BF2602"/>
    <w:rsid w:val="00BF52AC"/>
    <w:rsid w:val="00BF5EBD"/>
    <w:rsid w:val="00BF5EFF"/>
    <w:rsid w:val="00BF639B"/>
    <w:rsid w:val="00BF6487"/>
    <w:rsid w:val="00BF6FD8"/>
    <w:rsid w:val="00BF7489"/>
    <w:rsid w:val="00BF7DFE"/>
    <w:rsid w:val="00C004E5"/>
    <w:rsid w:val="00C023C6"/>
    <w:rsid w:val="00C03145"/>
    <w:rsid w:val="00C03680"/>
    <w:rsid w:val="00C03EE8"/>
    <w:rsid w:val="00C0443A"/>
    <w:rsid w:val="00C054DF"/>
    <w:rsid w:val="00C05ABB"/>
    <w:rsid w:val="00C05BD9"/>
    <w:rsid w:val="00C05F78"/>
    <w:rsid w:val="00C064DF"/>
    <w:rsid w:val="00C07965"/>
    <w:rsid w:val="00C07CE2"/>
    <w:rsid w:val="00C10283"/>
    <w:rsid w:val="00C10F38"/>
    <w:rsid w:val="00C120D4"/>
    <w:rsid w:val="00C13F66"/>
    <w:rsid w:val="00C142FF"/>
    <w:rsid w:val="00C1430F"/>
    <w:rsid w:val="00C2156B"/>
    <w:rsid w:val="00C21762"/>
    <w:rsid w:val="00C21F79"/>
    <w:rsid w:val="00C21FEF"/>
    <w:rsid w:val="00C220DC"/>
    <w:rsid w:val="00C22849"/>
    <w:rsid w:val="00C22B9B"/>
    <w:rsid w:val="00C23285"/>
    <w:rsid w:val="00C23296"/>
    <w:rsid w:val="00C23BA4"/>
    <w:rsid w:val="00C241EF"/>
    <w:rsid w:val="00C24543"/>
    <w:rsid w:val="00C25394"/>
    <w:rsid w:val="00C256A2"/>
    <w:rsid w:val="00C25764"/>
    <w:rsid w:val="00C25ADB"/>
    <w:rsid w:val="00C25AEA"/>
    <w:rsid w:val="00C2671C"/>
    <w:rsid w:val="00C26FB8"/>
    <w:rsid w:val="00C27758"/>
    <w:rsid w:val="00C33731"/>
    <w:rsid w:val="00C338FD"/>
    <w:rsid w:val="00C33BDB"/>
    <w:rsid w:val="00C35667"/>
    <w:rsid w:val="00C357FA"/>
    <w:rsid w:val="00C35F01"/>
    <w:rsid w:val="00C3672E"/>
    <w:rsid w:val="00C37C84"/>
    <w:rsid w:val="00C405AB"/>
    <w:rsid w:val="00C40DA5"/>
    <w:rsid w:val="00C419DF"/>
    <w:rsid w:val="00C41CDC"/>
    <w:rsid w:val="00C435BF"/>
    <w:rsid w:val="00C4383C"/>
    <w:rsid w:val="00C47B1F"/>
    <w:rsid w:val="00C50035"/>
    <w:rsid w:val="00C50D5B"/>
    <w:rsid w:val="00C50E56"/>
    <w:rsid w:val="00C512D6"/>
    <w:rsid w:val="00C51515"/>
    <w:rsid w:val="00C52466"/>
    <w:rsid w:val="00C52D63"/>
    <w:rsid w:val="00C54323"/>
    <w:rsid w:val="00C5440B"/>
    <w:rsid w:val="00C545A4"/>
    <w:rsid w:val="00C54CAF"/>
    <w:rsid w:val="00C5561C"/>
    <w:rsid w:val="00C5632F"/>
    <w:rsid w:val="00C563CA"/>
    <w:rsid w:val="00C5660B"/>
    <w:rsid w:val="00C60D6B"/>
    <w:rsid w:val="00C6345C"/>
    <w:rsid w:val="00C64FEB"/>
    <w:rsid w:val="00C6552E"/>
    <w:rsid w:val="00C66B72"/>
    <w:rsid w:val="00C716D3"/>
    <w:rsid w:val="00C72B02"/>
    <w:rsid w:val="00C7418C"/>
    <w:rsid w:val="00C751EB"/>
    <w:rsid w:val="00C76767"/>
    <w:rsid w:val="00C77738"/>
    <w:rsid w:val="00C80667"/>
    <w:rsid w:val="00C819B1"/>
    <w:rsid w:val="00C81B95"/>
    <w:rsid w:val="00C82472"/>
    <w:rsid w:val="00C82844"/>
    <w:rsid w:val="00C839E9"/>
    <w:rsid w:val="00C8412E"/>
    <w:rsid w:val="00C85B24"/>
    <w:rsid w:val="00C86B8C"/>
    <w:rsid w:val="00C87AC4"/>
    <w:rsid w:val="00C87B1D"/>
    <w:rsid w:val="00C90D83"/>
    <w:rsid w:val="00C910EB"/>
    <w:rsid w:val="00C9280D"/>
    <w:rsid w:val="00C92B8B"/>
    <w:rsid w:val="00C92D20"/>
    <w:rsid w:val="00C9309C"/>
    <w:rsid w:val="00C9315D"/>
    <w:rsid w:val="00C93983"/>
    <w:rsid w:val="00C93C4C"/>
    <w:rsid w:val="00C94925"/>
    <w:rsid w:val="00C9560F"/>
    <w:rsid w:val="00C9567A"/>
    <w:rsid w:val="00C9584A"/>
    <w:rsid w:val="00C96A0E"/>
    <w:rsid w:val="00C96C1A"/>
    <w:rsid w:val="00C973C3"/>
    <w:rsid w:val="00C97DB9"/>
    <w:rsid w:val="00CA1EBF"/>
    <w:rsid w:val="00CA28C2"/>
    <w:rsid w:val="00CA2E96"/>
    <w:rsid w:val="00CA2F2A"/>
    <w:rsid w:val="00CA67F5"/>
    <w:rsid w:val="00CA6860"/>
    <w:rsid w:val="00CA6F54"/>
    <w:rsid w:val="00CA7463"/>
    <w:rsid w:val="00CA7BE2"/>
    <w:rsid w:val="00CB0D9F"/>
    <w:rsid w:val="00CB0E01"/>
    <w:rsid w:val="00CB1D94"/>
    <w:rsid w:val="00CB212D"/>
    <w:rsid w:val="00CB2660"/>
    <w:rsid w:val="00CB2E9B"/>
    <w:rsid w:val="00CB2F6B"/>
    <w:rsid w:val="00CB442F"/>
    <w:rsid w:val="00CB4555"/>
    <w:rsid w:val="00CB4A98"/>
    <w:rsid w:val="00CB55A6"/>
    <w:rsid w:val="00CB56C5"/>
    <w:rsid w:val="00CB5882"/>
    <w:rsid w:val="00CB5F57"/>
    <w:rsid w:val="00CB789C"/>
    <w:rsid w:val="00CC09C9"/>
    <w:rsid w:val="00CC09D3"/>
    <w:rsid w:val="00CC21F6"/>
    <w:rsid w:val="00CC2881"/>
    <w:rsid w:val="00CC2A2E"/>
    <w:rsid w:val="00CC48AD"/>
    <w:rsid w:val="00CC4D29"/>
    <w:rsid w:val="00CC5DB1"/>
    <w:rsid w:val="00CC5E90"/>
    <w:rsid w:val="00CC5F14"/>
    <w:rsid w:val="00CC6274"/>
    <w:rsid w:val="00CC69A3"/>
    <w:rsid w:val="00CC72B4"/>
    <w:rsid w:val="00CD046C"/>
    <w:rsid w:val="00CD0CD1"/>
    <w:rsid w:val="00CD139E"/>
    <w:rsid w:val="00CD501A"/>
    <w:rsid w:val="00CD647C"/>
    <w:rsid w:val="00CD751D"/>
    <w:rsid w:val="00CE05FE"/>
    <w:rsid w:val="00CE06EB"/>
    <w:rsid w:val="00CE076C"/>
    <w:rsid w:val="00CE0E07"/>
    <w:rsid w:val="00CE0E25"/>
    <w:rsid w:val="00CE10B8"/>
    <w:rsid w:val="00CE148B"/>
    <w:rsid w:val="00CE1F3F"/>
    <w:rsid w:val="00CE2B80"/>
    <w:rsid w:val="00CE39E6"/>
    <w:rsid w:val="00CE5199"/>
    <w:rsid w:val="00CE5712"/>
    <w:rsid w:val="00CE623D"/>
    <w:rsid w:val="00CE632D"/>
    <w:rsid w:val="00CE66D5"/>
    <w:rsid w:val="00CE73B5"/>
    <w:rsid w:val="00CE7558"/>
    <w:rsid w:val="00CE7C18"/>
    <w:rsid w:val="00CF0CB2"/>
    <w:rsid w:val="00CF483B"/>
    <w:rsid w:val="00CF53EB"/>
    <w:rsid w:val="00CF5838"/>
    <w:rsid w:val="00CF637A"/>
    <w:rsid w:val="00D0000D"/>
    <w:rsid w:val="00D01AD6"/>
    <w:rsid w:val="00D0211E"/>
    <w:rsid w:val="00D027D1"/>
    <w:rsid w:val="00D04072"/>
    <w:rsid w:val="00D0514C"/>
    <w:rsid w:val="00D059DE"/>
    <w:rsid w:val="00D05ABD"/>
    <w:rsid w:val="00D062C6"/>
    <w:rsid w:val="00D07658"/>
    <w:rsid w:val="00D1220F"/>
    <w:rsid w:val="00D13B5A"/>
    <w:rsid w:val="00D13FCE"/>
    <w:rsid w:val="00D14496"/>
    <w:rsid w:val="00D15D13"/>
    <w:rsid w:val="00D22D4D"/>
    <w:rsid w:val="00D22F58"/>
    <w:rsid w:val="00D23335"/>
    <w:rsid w:val="00D23F1E"/>
    <w:rsid w:val="00D27478"/>
    <w:rsid w:val="00D306D1"/>
    <w:rsid w:val="00D30800"/>
    <w:rsid w:val="00D30F73"/>
    <w:rsid w:val="00D313A9"/>
    <w:rsid w:val="00D32F2E"/>
    <w:rsid w:val="00D33558"/>
    <w:rsid w:val="00D34786"/>
    <w:rsid w:val="00D35944"/>
    <w:rsid w:val="00D35C55"/>
    <w:rsid w:val="00D36D9F"/>
    <w:rsid w:val="00D37253"/>
    <w:rsid w:val="00D37BFC"/>
    <w:rsid w:val="00D37F6F"/>
    <w:rsid w:val="00D40551"/>
    <w:rsid w:val="00D409F8"/>
    <w:rsid w:val="00D41C05"/>
    <w:rsid w:val="00D42041"/>
    <w:rsid w:val="00D423C8"/>
    <w:rsid w:val="00D441BD"/>
    <w:rsid w:val="00D44CD3"/>
    <w:rsid w:val="00D4585E"/>
    <w:rsid w:val="00D458B9"/>
    <w:rsid w:val="00D47A8E"/>
    <w:rsid w:val="00D50DA2"/>
    <w:rsid w:val="00D51162"/>
    <w:rsid w:val="00D511EE"/>
    <w:rsid w:val="00D52B4A"/>
    <w:rsid w:val="00D52D14"/>
    <w:rsid w:val="00D53586"/>
    <w:rsid w:val="00D53839"/>
    <w:rsid w:val="00D53F78"/>
    <w:rsid w:val="00D550AD"/>
    <w:rsid w:val="00D572C9"/>
    <w:rsid w:val="00D60066"/>
    <w:rsid w:val="00D607F6"/>
    <w:rsid w:val="00D61D5F"/>
    <w:rsid w:val="00D628CE"/>
    <w:rsid w:val="00D62D87"/>
    <w:rsid w:val="00D637FC"/>
    <w:rsid w:val="00D65658"/>
    <w:rsid w:val="00D6652B"/>
    <w:rsid w:val="00D67D0A"/>
    <w:rsid w:val="00D712D3"/>
    <w:rsid w:val="00D71422"/>
    <w:rsid w:val="00D71B5E"/>
    <w:rsid w:val="00D72DC6"/>
    <w:rsid w:val="00D73242"/>
    <w:rsid w:val="00D7558D"/>
    <w:rsid w:val="00D76676"/>
    <w:rsid w:val="00D76938"/>
    <w:rsid w:val="00D76F7F"/>
    <w:rsid w:val="00D77027"/>
    <w:rsid w:val="00D8023F"/>
    <w:rsid w:val="00D808CD"/>
    <w:rsid w:val="00D81D92"/>
    <w:rsid w:val="00D81F74"/>
    <w:rsid w:val="00D82A61"/>
    <w:rsid w:val="00D84A1B"/>
    <w:rsid w:val="00D85B48"/>
    <w:rsid w:val="00D8608F"/>
    <w:rsid w:val="00D86196"/>
    <w:rsid w:val="00D876F9"/>
    <w:rsid w:val="00D907C4"/>
    <w:rsid w:val="00D9131F"/>
    <w:rsid w:val="00D9169B"/>
    <w:rsid w:val="00D91811"/>
    <w:rsid w:val="00D91A4B"/>
    <w:rsid w:val="00D939A6"/>
    <w:rsid w:val="00D93CF9"/>
    <w:rsid w:val="00D945CC"/>
    <w:rsid w:val="00D9470C"/>
    <w:rsid w:val="00D94A32"/>
    <w:rsid w:val="00D94E62"/>
    <w:rsid w:val="00D9512A"/>
    <w:rsid w:val="00D9612B"/>
    <w:rsid w:val="00D964B6"/>
    <w:rsid w:val="00D964C9"/>
    <w:rsid w:val="00D9664A"/>
    <w:rsid w:val="00D97616"/>
    <w:rsid w:val="00DA0396"/>
    <w:rsid w:val="00DA2118"/>
    <w:rsid w:val="00DA2EE7"/>
    <w:rsid w:val="00DA464F"/>
    <w:rsid w:val="00DA4960"/>
    <w:rsid w:val="00DA4C43"/>
    <w:rsid w:val="00DA51B8"/>
    <w:rsid w:val="00DA5621"/>
    <w:rsid w:val="00DA5666"/>
    <w:rsid w:val="00DA5ACE"/>
    <w:rsid w:val="00DA5E19"/>
    <w:rsid w:val="00DA647B"/>
    <w:rsid w:val="00DA666B"/>
    <w:rsid w:val="00DA7B5F"/>
    <w:rsid w:val="00DA7E33"/>
    <w:rsid w:val="00DB12D1"/>
    <w:rsid w:val="00DB1EA0"/>
    <w:rsid w:val="00DB25FA"/>
    <w:rsid w:val="00DB30A9"/>
    <w:rsid w:val="00DB38B8"/>
    <w:rsid w:val="00DB3A3B"/>
    <w:rsid w:val="00DB4637"/>
    <w:rsid w:val="00DB4B01"/>
    <w:rsid w:val="00DB503D"/>
    <w:rsid w:val="00DC0212"/>
    <w:rsid w:val="00DC091F"/>
    <w:rsid w:val="00DC0923"/>
    <w:rsid w:val="00DC0D1B"/>
    <w:rsid w:val="00DC11E7"/>
    <w:rsid w:val="00DC1930"/>
    <w:rsid w:val="00DC1BBC"/>
    <w:rsid w:val="00DC1EF6"/>
    <w:rsid w:val="00DC212A"/>
    <w:rsid w:val="00DC24E3"/>
    <w:rsid w:val="00DC2592"/>
    <w:rsid w:val="00DC2C1A"/>
    <w:rsid w:val="00DC2EAC"/>
    <w:rsid w:val="00DC40B1"/>
    <w:rsid w:val="00DC444D"/>
    <w:rsid w:val="00DC466C"/>
    <w:rsid w:val="00DC495E"/>
    <w:rsid w:val="00DC62AC"/>
    <w:rsid w:val="00DC7023"/>
    <w:rsid w:val="00DC74A4"/>
    <w:rsid w:val="00DC769A"/>
    <w:rsid w:val="00DC76D7"/>
    <w:rsid w:val="00DC7879"/>
    <w:rsid w:val="00DD01EC"/>
    <w:rsid w:val="00DD01FF"/>
    <w:rsid w:val="00DD08A6"/>
    <w:rsid w:val="00DD0FA4"/>
    <w:rsid w:val="00DD1CFF"/>
    <w:rsid w:val="00DD268B"/>
    <w:rsid w:val="00DD2DA8"/>
    <w:rsid w:val="00DD3D86"/>
    <w:rsid w:val="00DD419F"/>
    <w:rsid w:val="00DD45CC"/>
    <w:rsid w:val="00DD4668"/>
    <w:rsid w:val="00DD4AD2"/>
    <w:rsid w:val="00DD4B72"/>
    <w:rsid w:val="00DD6316"/>
    <w:rsid w:val="00DE2862"/>
    <w:rsid w:val="00DE29A5"/>
    <w:rsid w:val="00DE3C38"/>
    <w:rsid w:val="00DE5DC9"/>
    <w:rsid w:val="00DE6807"/>
    <w:rsid w:val="00DE6B9E"/>
    <w:rsid w:val="00DE750A"/>
    <w:rsid w:val="00DF1EC4"/>
    <w:rsid w:val="00DF2382"/>
    <w:rsid w:val="00DF30AB"/>
    <w:rsid w:val="00DF61C8"/>
    <w:rsid w:val="00E005DD"/>
    <w:rsid w:val="00E028E8"/>
    <w:rsid w:val="00E029CC"/>
    <w:rsid w:val="00E0340B"/>
    <w:rsid w:val="00E03A09"/>
    <w:rsid w:val="00E045D5"/>
    <w:rsid w:val="00E048C1"/>
    <w:rsid w:val="00E04A90"/>
    <w:rsid w:val="00E04A9B"/>
    <w:rsid w:val="00E05351"/>
    <w:rsid w:val="00E054E2"/>
    <w:rsid w:val="00E0551F"/>
    <w:rsid w:val="00E063E0"/>
    <w:rsid w:val="00E07319"/>
    <w:rsid w:val="00E10DCF"/>
    <w:rsid w:val="00E118A5"/>
    <w:rsid w:val="00E12A6E"/>
    <w:rsid w:val="00E13492"/>
    <w:rsid w:val="00E13F40"/>
    <w:rsid w:val="00E16F9E"/>
    <w:rsid w:val="00E1710A"/>
    <w:rsid w:val="00E219C7"/>
    <w:rsid w:val="00E235D0"/>
    <w:rsid w:val="00E25568"/>
    <w:rsid w:val="00E258F1"/>
    <w:rsid w:val="00E25B0D"/>
    <w:rsid w:val="00E2736D"/>
    <w:rsid w:val="00E3108A"/>
    <w:rsid w:val="00E31285"/>
    <w:rsid w:val="00E31DC8"/>
    <w:rsid w:val="00E321AD"/>
    <w:rsid w:val="00E33BA8"/>
    <w:rsid w:val="00E3417D"/>
    <w:rsid w:val="00E351E3"/>
    <w:rsid w:val="00E37C7A"/>
    <w:rsid w:val="00E37CAA"/>
    <w:rsid w:val="00E4118C"/>
    <w:rsid w:val="00E414F0"/>
    <w:rsid w:val="00E428F6"/>
    <w:rsid w:val="00E43157"/>
    <w:rsid w:val="00E4339D"/>
    <w:rsid w:val="00E4357B"/>
    <w:rsid w:val="00E43EA7"/>
    <w:rsid w:val="00E440AE"/>
    <w:rsid w:val="00E4416F"/>
    <w:rsid w:val="00E461CE"/>
    <w:rsid w:val="00E462B4"/>
    <w:rsid w:val="00E46DB9"/>
    <w:rsid w:val="00E500D0"/>
    <w:rsid w:val="00E51310"/>
    <w:rsid w:val="00E515D2"/>
    <w:rsid w:val="00E52C6F"/>
    <w:rsid w:val="00E53C98"/>
    <w:rsid w:val="00E54E2D"/>
    <w:rsid w:val="00E55C40"/>
    <w:rsid w:val="00E56AF3"/>
    <w:rsid w:val="00E56B10"/>
    <w:rsid w:val="00E573E4"/>
    <w:rsid w:val="00E575ED"/>
    <w:rsid w:val="00E6087E"/>
    <w:rsid w:val="00E62211"/>
    <w:rsid w:val="00E62255"/>
    <w:rsid w:val="00E62534"/>
    <w:rsid w:val="00E62BA7"/>
    <w:rsid w:val="00E62D80"/>
    <w:rsid w:val="00E62F18"/>
    <w:rsid w:val="00E63159"/>
    <w:rsid w:val="00E63B12"/>
    <w:rsid w:val="00E63FEF"/>
    <w:rsid w:val="00E64C3D"/>
    <w:rsid w:val="00E64F26"/>
    <w:rsid w:val="00E66B86"/>
    <w:rsid w:val="00E66CE2"/>
    <w:rsid w:val="00E70107"/>
    <w:rsid w:val="00E703DC"/>
    <w:rsid w:val="00E7203B"/>
    <w:rsid w:val="00E720CA"/>
    <w:rsid w:val="00E72661"/>
    <w:rsid w:val="00E735FC"/>
    <w:rsid w:val="00E7612D"/>
    <w:rsid w:val="00E763D1"/>
    <w:rsid w:val="00E765AF"/>
    <w:rsid w:val="00E76DB1"/>
    <w:rsid w:val="00E8157F"/>
    <w:rsid w:val="00E8385C"/>
    <w:rsid w:val="00E84751"/>
    <w:rsid w:val="00E84C44"/>
    <w:rsid w:val="00E84EB5"/>
    <w:rsid w:val="00E85662"/>
    <w:rsid w:val="00E85727"/>
    <w:rsid w:val="00E85F3D"/>
    <w:rsid w:val="00E86D42"/>
    <w:rsid w:val="00E86EC6"/>
    <w:rsid w:val="00E871A2"/>
    <w:rsid w:val="00E87468"/>
    <w:rsid w:val="00E8789F"/>
    <w:rsid w:val="00E87F3E"/>
    <w:rsid w:val="00E9170F"/>
    <w:rsid w:val="00E928DC"/>
    <w:rsid w:val="00E92E38"/>
    <w:rsid w:val="00E94174"/>
    <w:rsid w:val="00E94392"/>
    <w:rsid w:val="00E9489A"/>
    <w:rsid w:val="00E96E5C"/>
    <w:rsid w:val="00E978EA"/>
    <w:rsid w:val="00E97B71"/>
    <w:rsid w:val="00EA154E"/>
    <w:rsid w:val="00EA3D34"/>
    <w:rsid w:val="00EA43EE"/>
    <w:rsid w:val="00EA734B"/>
    <w:rsid w:val="00EA74CC"/>
    <w:rsid w:val="00EA758A"/>
    <w:rsid w:val="00EA788F"/>
    <w:rsid w:val="00EA7F9D"/>
    <w:rsid w:val="00EB269B"/>
    <w:rsid w:val="00EB306B"/>
    <w:rsid w:val="00EB3CFA"/>
    <w:rsid w:val="00EB454D"/>
    <w:rsid w:val="00EB4A96"/>
    <w:rsid w:val="00EB5815"/>
    <w:rsid w:val="00EB5C8D"/>
    <w:rsid w:val="00EB642C"/>
    <w:rsid w:val="00EB74D5"/>
    <w:rsid w:val="00EC175B"/>
    <w:rsid w:val="00EC1B22"/>
    <w:rsid w:val="00EC266B"/>
    <w:rsid w:val="00EC2701"/>
    <w:rsid w:val="00EC3478"/>
    <w:rsid w:val="00EC51F2"/>
    <w:rsid w:val="00EC51FE"/>
    <w:rsid w:val="00EC6477"/>
    <w:rsid w:val="00EC7608"/>
    <w:rsid w:val="00EC7B0C"/>
    <w:rsid w:val="00ED0150"/>
    <w:rsid w:val="00ED2D35"/>
    <w:rsid w:val="00ED3981"/>
    <w:rsid w:val="00ED549D"/>
    <w:rsid w:val="00ED5E10"/>
    <w:rsid w:val="00ED66B0"/>
    <w:rsid w:val="00ED6B73"/>
    <w:rsid w:val="00ED6E05"/>
    <w:rsid w:val="00ED76BE"/>
    <w:rsid w:val="00ED7861"/>
    <w:rsid w:val="00EE00E9"/>
    <w:rsid w:val="00EE0AA2"/>
    <w:rsid w:val="00EE171C"/>
    <w:rsid w:val="00EE2875"/>
    <w:rsid w:val="00EE2A59"/>
    <w:rsid w:val="00EE2ACE"/>
    <w:rsid w:val="00EE2C9F"/>
    <w:rsid w:val="00EE3953"/>
    <w:rsid w:val="00EE73CC"/>
    <w:rsid w:val="00EF0620"/>
    <w:rsid w:val="00EF1AAA"/>
    <w:rsid w:val="00EF24F9"/>
    <w:rsid w:val="00EF2525"/>
    <w:rsid w:val="00EF2D35"/>
    <w:rsid w:val="00EF34E9"/>
    <w:rsid w:val="00EF420F"/>
    <w:rsid w:val="00EF5AD5"/>
    <w:rsid w:val="00EF619B"/>
    <w:rsid w:val="00EF61CD"/>
    <w:rsid w:val="00EF7590"/>
    <w:rsid w:val="00EF7933"/>
    <w:rsid w:val="00F00684"/>
    <w:rsid w:val="00F00B55"/>
    <w:rsid w:val="00F00C14"/>
    <w:rsid w:val="00F00E83"/>
    <w:rsid w:val="00F01A8C"/>
    <w:rsid w:val="00F02563"/>
    <w:rsid w:val="00F02AD1"/>
    <w:rsid w:val="00F0395D"/>
    <w:rsid w:val="00F03ABE"/>
    <w:rsid w:val="00F04A44"/>
    <w:rsid w:val="00F0592B"/>
    <w:rsid w:val="00F05D97"/>
    <w:rsid w:val="00F0758F"/>
    <w:rsid w:val="00F1057C"/>
    <w:rsid w:val="00F10BC9"/>
    <w:rsid w:val="00F10CBC"/>
    <w:rsid w:val="00F10EC4"/>
    <w:rsid w:val="00F1116F"/>
    <w:rsid w:val="00F11DE5"/>
    <w:rsid w:val="00F12EED"/>
    <w:rsid w:val="00F1431E"/>
    <w:rsid w:val="00F15AFE"/>
    <w:rsid w:val="00F15F0B"/>
    <w:rsid w:val="00F17380"/>
    <w:rsid w:val="00F17C65"/>
    <w:rsid w:val="00F21BCD"/>
    <w:rsid w:val="00F22DAC"/>
    <w:rsid w:val="00F243B5"/>
    <w:rsid w:val="00F253CC"/>
    <w:rsid w:val="00F25958"/>
    <w:rsid w:val="00F26C85"/>
    <w:rsid w:val="00F27092"/>
    <w:rsid w:val="00F27B1E"/>
    <w:rsid w:val="00F308FE"/>
    <w:rsid w:val="00F30AE1"/>
    <w:rsid w:val="00F31DD0"/>
    <w:rsid w:val="00F32045"/>
    <w:rsid w:val="00F321E9"/>
    <w:rsid w:val="00F32CBE"/>
    <w:rsid w:val="00F3361A"/>
    <w:rsid w:val="00F3406F"/>
    <w:rsid w:val="00F34404"/>
    <w:rsid w:val="00F355C9"/>
    <w:rsid w:val="00F3621E"/>
    <w:rsid w:val="00F37106"/>
    <w:rsid w:val="00F406F8"/>
    <w:rsid w:val="00F40A96"/>
    <w:rsid w:val="00F4302D"/>
    <w:rsid w:val="00F438FF"/>
    <w:rsid w:val="00F43BD2"/>
    <w:rsid w:val="00F43E92"/>
    <w:rsid w:val="00F43F0F"/>
    <w:rsid w:val="00F447A7"/>
    <w:rsid w:val="00F44E25"/>
    <w:rsid w:val="00F511F9"/>
    <w:rsid w:val="00F519CF"/>
    <w:rsid w:val="00F549A6"/>
    <w:rsid w:val="00F56BA5"/>
    <w:rsid w:val="00F57D4B"/>
    <w:rsid w:val="00F57FD3"/>
    <w:rsid w:val="00F60AEF"/>
    <w:rsid w:val="00F60BAA"/>
    <w:rsid w:val="00F60DB3"/>
    <w:rsid w:val="00F60E22"/>
    <w:rsid w:val="00F62656"/>
    <w:rsid w:val="00F62DE9"/>
    <w:rsid w:val="00F6355B"/>
    <w:rsid w:val="00F639BE"/>
    <w:rsid w:val="00F641F8"/>
    <w:rsid w:val="00F6506D"/>
    <w:rsid w:val="00F6569D"/>
    <w:rsid w:val="00F666F0"/>
    <w:rsid w:val="00F66FE1"/>
    <w:rsid w:val="00F6759D"/>
    <w:rsid w:val="00F677CF"/>
    <w:rsid w:val="00F71289"/>
    <w:rsid w:val="00F7347A"/>
    <w:rsid w:val="00F74093"/>
    <w:rsid w:val="00F7507A"/>
    <w:rsid w:val="00F76387"/>
    <w:rsid w:val="00F764A9"/>
    <w:rsid w:val="00F806AB"/>
    <w:rsid w:val="00F80FF0"/>
    <w:rsid w:val="00F8136B"/>
    <w:rsid w:val="00F81395"/>
    <w:rsid w:val="00F81563"/>
    <w:rsid w:val="00F81916"/>
    <w:rsid w:val="00F81BB8"/>
    <w:rsid w:val="00F829C1"/>
    <w:rsid w:val="00F838CC"/>
    <w:rsid w:val="00F85F9D"/>
    <w:rsid w:val="00F8669E"/>
    <w:rsid w:val="00F90C64"/>
    <w:rsid w:val="00F917D1"/>
    <w:rsid w:val="00F920B2"/>
    <w:rsid w:val="00F92542"/>
    <w:rsid w:val="00F93CE9"/>
    <w:rsid w:val="00F95A6F"/>
    <w:rsid w:val="00F95F35"/>
    <w:rsid w:val="00F9653B"/>
    <w:rsid w:val="00FA10D7"/>
    <w:rsid w:val="00FA2AD7"/>
    <w:rsid w:val="00FA334B"/>
    <w:rsid w:val="00FA3D68"/>
    <w:rsid w:val="00FA4023"/>
    <w:rsid w:val="00FA756C"/>
    <w:rsid w:val="00FB00C6"/>
    <w:rsid w:val="00FB0938"/>
    <w:rsid w:val="00FB0AEC"/>
    <w:rsid w:val="00FB12C9"/>
    <w:rsid w:val="00FB1643"/>
    <w:rsid w:val="00FB2126"/>
    <w:rsid w:val="00FB3CC8"/>
    <w:rsid w:val="00FB481D"/>
    <w:rsid w:val="00FB51E2"/>
    <w:rsid w:val="00FB52C2"/>
    <w:rsid w:val="00FB5470"/>
    <w:rsid w:val="00FB62CF"/>
    <w:rsid w:val="00FB6965"/>
    <w:rsid w:val="00FC197E"/>
    <w:rsid w:val="00FC20BE"/>
    <w:rsid w:val="00FC40BE"/>
    <w:rsid w:val="00FC58C7"/>
    <w:rsid w:val="00FC6BB4"/>
    <w:rsid w:val="00FC6BCC"/>
    <w:rsid w:val="00FD0CCA"/>
    <w:rsid w:val="00FD1D90"/>
    <w:rsid w:val="00FD3C3B"/>
    <w:rsid w:val="00FD4F5A"/>
    <w:rsid w:val="00FD5BD3"/>
    <w:rsid w:val="00FD79CA"/>
    <w:rsid w:val="00FD7D40"/>
    <w:rsid w:val="00FE07DD"/>
    <w:rsid w:val="00FE32B1"/>
    <w:rsid w:val="00FE57DA"/>
    <w:rsid w:val="00FE5D13"/>
    <w:rsid w:val="00FE61F8"/>
    <w:rsid w:val="00FE6B45"/>
    <w:rsid w:val="00FE6BEC"/>
    <w:rsid w:val="00FE72D8"/>
    <w:rsid w:val="00FE7A56"/>
    <w:rsid w:val="00FE7DEC"/>
    <w:rsid w:val="00FF0A23"/>
    <w:rsid w:val="00FF0B4B"/>
    <w:rsid w:val="00FF0DE6"/>
    <w:rsid w:val="00FF1137"/>
    <w:rsid w:val="00FF176A"/>
    <w:rsid w:val="00FF1DE7"/>
    <w:rsid w:val="00FF354A"/>
    <w:rsid w:val="00FF3A9A"/>
    <w:rsid w:val="00FF55F3"/>
    <w:rsid w:val="00FF5851"/>
    <w:rsid w:val="00FF6052"/>
    <w:rsid w:val="00FF737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0F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5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 w:type="paragraph" w:customStyle="1" w:styleId="Char2">
    <w:name w:val="Char2"/>
    <w:basedOn w:val="Normal"/>
    <w:link w:val="FootnoteReference"/>
    <w:uiPriority w:val="99"/>
    <w:rsid w:val="005F2196"/>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3921D7"/>
    <w:pPr>
      <w:jc w:val="both"/>
    </w:pPr>
    <w:rPr>
      <w:rFonts w:eastAsia="Arial Unicode MS"/>
      <w:sz w:val="20"/>
      <w:szCs w:val="20"/>
      <w:bdr w:val="nil"/>
      <w:vertAlign w:val="superscript"/>
      <w:lang w:eastAsia="es-ES"/>
    </w:rPr>
  </w:style>
  <w:style w:type="character" w:customStyle="1" w:styleId="normaltextrun">
    <w:name w:val="normaltextrun"/>
    <w:basedOn w:val="DefaultParagraphFont"/>
    <w:rsid w:val="008B5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4245">
      <w:bodyDiv w:val="1"/>
      <w:marLeft w:val="0"/>
      <w:marRight w:val="0"/>
      <w:marTop w:val="0"/>
      <w:marBottom w:val="0"/>
      <w:divBdr>
        <w:top w:val="none" w:sz="0" w:space="0" w:color="auto"/>
        <w:left w:val="none" w:sz="0" w:space="0" w:color="auto"/>
        <w:bottom w:val="none" w:sz="0" w:space="0" w:color="auto"/>
        <w:right w:val="none" w:sz="0" w:space="0" w:color="auto"/>
      </w:divBdr>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88203">
      <w:bodyDiv w:val="1"/>
      <w:marLeft w:val="0"/>
      <w:marRight w:val="0"/>
      <w:marTop w:val="0"/>
      <w:marBottom w:val="0"/>
      <w:divBdr>
        <w:top w:val="none" w:sz="0" w:space="0" w:color="auto"/>
        <w:left w:val="none" w:sz="0" w:space="0" w:color="auto"/>
        <w:bottom w:val="none" w:sz="0" w:space="0" w:color="auto"/>
        <w:right w:val="none" w:sz="0" w:space="0" w:color="auto"/>
      </w:divBdr>
    </w:div>
    <w:div w:id="164561169">
      <w:bodyDiv w:val="1"/>
      <w:marLeft w:val="0"/>
      <w:marRight w:val="0"/>
      <w:marTop w:val="0"/>
      <w:marBottom w:val="0"/>
      <w:divBdr>
        <w:top w:val="none" w:sz="0" w:space="0" w:color="auto"/>
        <w:left w:val="none" w:sz="0" w:space="0" w:color="auto"/>
        <w:bottom w:val="none" w:sz="0" w:space="0" w:color="auto"/>
        <w:right w:val="none" w:sz="0" w:space="0" w:color="auto"/>
      </w:divBdr>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8854">
      <w:bodyDiv w:val="1"/>
      <w:marLeft w:val="0"/>
      <w:marRight w:val="0"/>
      <w:marTop w:val="0"/>
      <w:marBottom w:val="0"/>
      <w:divBdr>
        <w:top w:val="none" w:sz="0" w:space="0" w:color="auto"/>
        <w:left w:val="none" w:sz="0" w:space="0" w:color="auto"/>
        <w:bottom w:val="none" w:sz="0" w:space="0" w:color="auto"/>
        <w:right w:val="none" w:sz="0" w:space="0" w:color="auto"/>
      </w:divBdr>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197865195">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275869065">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3580">
      <w:bodyDiv w:val="1"/>
      <w:marLeft w:val="0"/>
      <w:marRight w:val="0"/>
      <w:marTop w:val="0"/>
      <w:marBottom w:val="0"/>
      <w:divBdr>
        <w:top w:val="none" w:sz="0" w:space="0" w:color="auto"/>
        <w:left w:val="none" w:sz="0" w:space="0" w:color="auto"/>
        <w:bottom w:val="none" w:sz="0" w:space="0" w:color="auto"/>
        <w:right w:val="none" w:sz="0" w:space="0" w:color="auto"/>
      </w:divBdr>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22271665">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302354">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924">
      <w:bodyDiv w:val="1"/>
      <w:marLeft w:val="0"/>
      <w:marRight w:val="0"/>
      <w:marTop w:val="0"/>
      <w:marBottom w:val="0"/>
      <w:divBdr>
        <w:top w:val="none" w:sz="0" w:space="0" w:color="auto"/>
        <w:left w:val="none" w:sz="0" w:space="0" w:color="auto"/>
        <w:bottom w:val="none" w:sz="0" w:space="0" w:color="auto"/>
        <w:right w:val="none" w:sz="0" w:space="0" w:color="auto"/>
      </w:divBdr>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869296080">
      <w:bodyDiv w:val="1"/>
      <w:marLeft w:val="0"/>
      <w:marRight w:val="0"/>
      <w:marTop w:val="0"/>
      <w:marBottom w:val="0"/>
      <w:divBdr>
        <w:top w:val="none" w:sz="0" w:space="0" w:color="auto"/>
        <w:left w:val="none" w:sz="0" w:space="0" w:color="auto"/>
        <w:bottom w:val="none" w:sz="0" w:space="0" w:color="auto"/>
        <w:right w:val="none" w:sz="0" w:space="0" w:color="auto"/>
      </w:divBdr>
    </w:div>
    <w:div w:id="903028549">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3565">
      <w:bodyDiv w:val="1"/>
      <w:marLeft w:val="0"/>
      <w:marRight w:val="0"/>
      <w:marTop w:val="0"/>
      <w:marBottom w:val="0"/>
      <w:divBdr>
        <w:top w:val="none" w:sz="0" w:space="0" w:color="auto"/>
        <w:left w:val="none" w:sz="0" w:space="0" w:color="auto"/>
        <w:bottom w:val="none" w:sz="0" w:space="0" w:color="auto"/>
        <w:right w:val="none" w:sz="0" w:space="0" w:color="auto"/>
      </w:divBdr>
    </w:div>
    <w:div w:id="996693166">
      <w:bodyDiv w:val="1"/>
      <w:marLeft w:val="0"/>
      <w:marRight w:val="0"/>
      <w:marTop w:val="0"/>
      <w:marBottom w:val="0"/>
      <w:divBdr>
        <w:top w:val="none" w:sz="0" w:space="0" w:color="auto"/>
        <w:left w:val="none" w:sz="0" w:space="0" w:color="auto"/>
        <w:bottom w:val="none" w:sz="0" w:space="0" w:color="auto"/>
        <w:right w:val="none" w:sz="0" w:space="0" w:color="auto"/>
      </w:divBdr>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32918892">
      <w:bodyDiv w:val="1"/>
      <w:marLeft w:val="0"/>
      <w:marRight w:val="0"/>
      <w:marTop w:val="0"/>
      <w:marBottom w:val="0"/>
      <w:divBdr>
        <w:top w:val="none" w:sz="0" w:space="0" w:color="auto"/>
        <w:left w:val="none" w:sz="0" w:space="0" w:color="auto"/>
        <w:bottom w:val="none" w:sz="0" w:space="0" w:color="auto"/>
        <w:right w:val="none" w:sz="0" w:space="0" w:color="auto"/>
      </w:divBdr>
    </w:div>
    <w:div w:id="1037044564">
      <w:bodyDiv w:val="1"/>
      <w:marLeft w:val="0"/>
      <w:marRight w:val="0"/>
      <w:marTop w:val="0"/>
      <w:marBottom w:val="0"/>
      <w:divBdr>
        <w:top w:val="none" w:sz="0" w:space="0" w:color="auto"/>
        <w:left w:val="none" w:sz="0" w:space="0" w:color="auto"/>
        <w:bottom w:val="none" w:sz="0" w:space="0" w:color="auto"/>
        <w:right w:val="none" w:sz="0" w:space="0" w:color="auto"/>
      </w:divBdr>
    </w:div>
    <w:div w:id="1037194123">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1204">
      <w:bodyDiv w:val="1"/>
      <w:marLeft w:val="0"/>
      <w:marRight w:val="0"/>
      <w:marTop w:val="0"/>
      <w:marBottom w:val="0"/>
      <w:divBdr>
        <w:top w:val="none" w:sz="0" w:space="0" w:color="auto"/>
        <w:left w:val="none" w:sz="0" w:space="0" w:color="auto"/>
        <w:bottom w:val="none" w:sz="0" w:space="0" w:color="auto"/>
        <w:right w:val="none" w:sz="0" w:space="0" w:color="auto"/>
      </w:divBdr>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59344409">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9652488">
      <w:bodyDiv w:val="1"/>
      <w:marLeft w:val="0"/>
      <w:marRight w:val="0"/>
      <w:marTop w:val="0"/>
      <w:marBottom w:val="0"/>
      <w:divBdr>
        <w:top w:val="none" w:sz="0" w:space="0" w:color="auto"/>
        <w:left w:val="none" w:sz="0" w:space="0" w:color="auto"/>
        <w:bottom w:val="none" w:sz="0" w:space="0" w:color="auto"/>
        <w:right w:val="none" w:sz="0" w:space="0" w:color="auto"/>
      </w:divBdr>
    </w:div>
    <w:div w:id="1307779009">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31795301">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7683">
      <w:bodyDiv w:val="1"/>
      <w:marLeft w:val="0"/>
      <w:marRight w:val="0"/>
      <w:marTop w:val="0"/>
      <w:marBottom w:val="0"/>
      <w:divBdr>
        <w:top w:val="none" w:sz="0" w:space="0" w:color="auto"/>
        <w:left w:val="none" w:sz="0" w:space="0" w:color="auto"/>
        <w:bottom w:val="none" w:sz="0" w:space="0" w:color="auto"/>
        <w:right w:val="none" w:sz="0" w:space="0" w:color="auto"/>
      </w:divBdr>
    </w:div>
    <w:div w:id="1610816712">
      <w:bodyDiv w:val="1"/>
      <w:marLeft w:val="0"/>
      <w:marRight w:val="0"/>
      <w:marTop w:val="0"/>
      <w:marBottom w:val="0"/>
      <w:divBdr>
        <w:top w:val="none" w:sz="0" w:space="0" w:color="auto"/>
        <w:left w:val="none" w:sz="0" w:space="0" w:color="auto"/>
        <w:bottom w:val="none" w:sz="0" w:space="0" w:color="auto"/>
        <w:right w:val="none" w:sz="0" w:space="0" w:color="auto"/>
      </w:divBdr>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1116">
      <w:bodyDiv w:val="1"/>
      <w:marLeft w:val="0"/>
      <w:marRight w:val="0"/>
      <w:marTop w:val="0"/>
      <w:marBottom w:val="0"/>
      <w:divBdr>
        <w:top w:val="none" w:sz="0" w:space="0" w:color="auto"/>
        <w:left w:val="none" w:sz="0" w:space="0" w:color="auto"/>
        <w:bottom w:val="none" w:sz="0" w:space="0" w:color="auto"/>
        <w:right w:val="none" w:sz="0" w:space="0" w:color="auto"/>
      </w:divBdr>
    </w:div>
    <w:div w:id="1672444293">
      <w:bodyDiv w:val="1"/>
      <w:marLeft w:val="0"/>
      <w:marRight w:val="0"/>
      <w:marTop w:val="0"/>
      <w:marBottom w:val="0"/>
      <w:divBdr>
        <w:top w:val="none" w:sz="0" w:space="0" w:color="auto"/>
        <w:left w:val="none" w:sz="0" w:space="0" w:color="auto"/>
        <w:bottom w:val="none" w:sz="0" w:space="0" w:color="auto"/>
        <w:right w:val="none" w:sz="0" w:space="0" w:color="auto"/>
      </w:divBdr>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55275255">
      <w:bodyDiv w:val="1"/>
      <w:marLeft w:val="0"/>
      <w:marRight w:val="0"/>
      <w:marTop w:val="0"/>
      <w:marBottom w:val="0"/>
      <w:divBdr>
        <w:top w:val="none" w:sz="0" w:space="0" w:color="auto"/>
        <w:left w:val="none" w:sz="0" w:space="0" w:color="auto"/>
        <w:bottom w:val="none" w:sz="0" w:space="0" w:color="auto"/>
        <w:right w:val="none" w:sz="0" w:space="0" w:color="auto"/>
      </w:divBdr>
    </w:div>
    <w:div w:id="1761677595">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8741">
      <w:bodyDiv w:val="1"/>
      <w:marLeft w:val="0"/>
      <w:marRight w:val="0"/>
      <w:marTop w:val="0"/>
      <w:marBottom w:val="0"/>
      <w:divBdr>
        <w:top w:val="none" w:sz="0" w:space="0" w:color="auto"/>
        <w:left w:val="none" w:sz="0" w:space="0" w:color="auto"/>
        <w:bottom w:val="none" w:sz="0" w:space="0" w:color="auto"/>
        <w:right w:val="none" w:sz="0" w:space="0" w:color="auto"/>
      </w:divBdr>
    </w:div>
    <w:div w:id="1805853492">
      <w:bodyDiv w:val="1"/>
      <w:marLeft w:val="0"/>
      <w:marRight w:val="0"/>
      <w:marTop w:val="0"/>
      <w:marBottom w:val="0"/>
      <w:divBdr>
        <w:top w:val="none" w:sz="0" w:space="0" w:color="auto"/>
        <w:left w:val="none" w:sz="0" w:space="0" w:color="auto"/>
        <w:bottom w:val="none" w:sz="0" w:space="0" w:color="auto"/>
        <w:right w:val="none" w:sz="0" w:space="0" w:color="auto"/>
      </w:divBdr>
    </w:div>
    <w:div w:id="1810323378">
      <w:bodyDiv w:val="1"/>
      <w:marLeft w:val="0"/>
      <w:marRight w:val="0"/>
      <w:marTop w:val="0"/>
      <w:marBottom w:val="0"/>
      <w:divBdr>
        <w:top w:val="none" w:sz="0" w:space="0" w:color="auto"/>
        <w:left w:val="none" w:sz="0" w:space="0" w:color="auto"/>
        <w:bottom w:val="none" w:sz="0" w:space="0" w:color="auto"/>
        <w:right w:val="none" w:sz="0" w:space="0" w:color="auto"/>
      </w:divBdr>
    </w:div>
    <w:div w:id="1811630568">
      <w:bodyDiv w:val="1"/>
      <w:marLeft w:val="0"/>
      <w:marRight w:val="0"/>
      <w:marTop w:val="0"/>
      <w:marBottom w:val="0"/>
      <w:divBdr>
        <w:top w:val="none" w:sz="0" w:space="0" w:color="auto"/>
        <w:left w:val="none" w:sz="0" w:space="0" w:color="auto"/>
        <w:bottom w:val="none" w:sz="0" w:space="0" w:color="auto"/>
        <w:right w:val="none" w:sz="0" w:space="0" w:color="auto"/>
      </w:divBdr>
    </w:div>
    <w:div w:id="1830974009">
      <w:bodyDiv w:val="1"/>
      <w:marLeft w:val="0"/>
      <w:marRight w:val="0"/>
      <w:marTop w:val="0"/>
      <w:marBottom w:val="0"/>
      <w:divBdr>
        <w:top w:val="none" w:sz="0" w:space="0" w:color="auto"/>
        <w:left w:val="none" w:sz="0" w:space="0" w:color="auto"/>
        <w:bottom w:val="none" w:sz="0" w:space="0" w:color="auto"/>
        <w:right w:val="none" w:sz="0" w:space="0" w:color="auto"/>
      </w:divBdr>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883782441">
      <w:bodyDiv w:val="1"/>
      <w:marLeft w:val="0"/>
      <w:marRight w:val="0"/>
      <w:marTop w:val="0"/>
      <w:marBottom w:val="0"/>
      <w:divBdr>
        <w:top w:val="none" w:sz="0" w:space="0" w:color="auto"/>
        <w:left w:val="none" w:sz="0" w:space="0" w:color="auto"/>
        <w:bottom w:val="none" w:sz="0" w:space="0" w:color="auto"/>
        <w:right w:val="none" w:sz="0" w:space="0" w:color="auto"/>
      </w:divBdr>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2686">
      <w:bodyDiv w:val="1"/>
      <w:marLeft w:val="0"/>
      <w:marRight w:val="0"/>
      <w:marTop w:val="0"/>
      <w:marBottom w:val="0"/>
      <w:divBdr>
        <w:top w:val="none" w:sz="0" w:space="0" w:color="auto"/>
        <w:left w:val="none" w:sz="0" w:space="0" w:color="auto"/>
        <w:bottom w:val="none" w:sz="0" w:space="0" w:color="auto"/>
        <w:right w:val="none" w:sz="0" w:space="0" w:color="auto"/>
      </w:divBdr>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3827">
      <w:bodyDiv w:val="1"/>
      <w:marLeft w:val="0"/>
      <w:marRight w:val="0"/>
      <w:marTop w:val="0"/>
      <w:marBottom w:val="0"/>
      <w:divBdr>
        <w:top w:val="none" w:sz="0" w:space="0" w:color="auto"/>
        <w:left w:val="none" w:sz="0" w:space="0" w:color="auto"/>
        <w:bottom w:val="none" w:sz="0" w:space="0" w:color="auto"/>
        <w:right w:val="none" w:sz="0" w:space="0" w:color="auto"/>
      </w:divBdr>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1998528316">
      <w:bodyDiv w:val="1"/>
      <w:marLeft w:val="0"/>
      <w:marRight w:val="0"/>
      <w:marTop w:val="0"/>
      <w:marBottom w:val="0"/>
      <w:divBdr>
        <w:top w:val="none" w:sz="0" w:space="0" w:color="auto"/>
        <w:left w:val="none" w:sz="0" w:space="0" w:color="auto"/>
        <w:bottom w:val="none" w:sz="0" w:space="0" w:color="auto"/>
        <w:right w:val="none" w:sz="0" w:space="0" w:color="auto"/>
      </w:divBdr>
    </w:div>
    <w:div w:id="2108382604">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EF7F-2694-4804-90F8-4C5B15D3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3479</Words>
  <Characters>19836</Characters>
  <Application>Microsoft Office Word</Application>
  <DocSecurity>0</DocSecurity>
  <Lines>165</Lines>
  <Paragraphs>46</Paragraphs>
  <ScaleCrop>false</ScaleCrop>
  <Manager/>
  <Company/>
  <LinksUpToDate>false</LinksUpToDate>
  <CharactersWithSpaces>23269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2023-06-27T18:30:00Z</dcterms:created>
  <dcterms:modified xsi:type="dcterms:W3CDTF">2023-06-27T18:30:00Z</dcterms:modified>
  <cp:category/>
</cp:coreProperties>
</file>