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F1" w:rsidRPr="005F579A" w:rsidRDefault="00277E6B" w:rsidP="00660BF1">
      <w:pPr>
        <w:jc w:val="both"/>
        <w:rPr>
          <w:rFonts w:ascii="Cambria" w:hAnsi="Cambria" w:cs="Univers"/>
          <w:b/>
          <w:bCs/>
          <w:sz w:val="22"/>
          <w:szCs w:val="22"/>
          <w:lang w:val="en-US"/>
        </w:rPr>
      </w:pPr>
      <w:r w:rsidRPr="005F579A">
        <w:rPr>
          <w:noProof/>
          <w:lang w:val="en-US"/>
        </w:rPr>
        <mc:AlternateContent>
          <mc:Choice Requires="wps">
            <w:drawing>
              <wp:anchor distT="0" distB="0" distL="114300" distR="114300" simplePos="0" relativeHeight="251654144" behindDoc="0" locked="0" layoutInCell="1" allowOverlap="1">
                <wp:simplePos x="0" y="0"/>
                <wp:positionH relativeFrom="column">
                  <wp:posOffset>-415290</wp:posOffset>
                </wp:positionH>
                <wp:positionV relativeFrom="paragraph">
                  <wp:posOffset>-438785</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txbx>
                        <w:txbxContent>
                          <w:p w:rsidR="00876D91" w:rsidRDefault="00876D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pt;margin-top:-34.55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" fillcolor="#4a7194" stroked="f" strokeweight="2pt">
                <v:path arrowok="t"/>
                <v:textbox>
                  <w:txbxContent>
                    <w:p w:rsidR="00876D91" w:rsidRDefault="00876D91"/>
                  </w:txbxContent>
                </v:textbox>
              </v:rect>
            </w:pict>
          </mc:Fallback>
        </mc:AlternateContent>
      </w:r>
      <w:r w:rsidRPr="005F579A">
        <w:rPr>
          <w:noProof/>
          <w:lang w:val="en-US"/>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-423545</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876D91" w:rsidRDefault="00876D91" w:rsidP="00660BF1">
                            <w:r>
                              <w:rPr>
                                <w:noProof/>
                                <w:lang w:val="en-US"/>
                              </w:rPr>
                              <w:drawing>
                                <wp:inline distT="0" distB="0" distL="0" distR="0" wp14:anchorId="48993C57" wp14:editId="39ACA854">
                                  <wp:extent cx="2522763" cy="485775"/>
                                  <wp:effectExtent l="0" t="0" r="0" b="0"/>
                                  <wp:docPr id="12" name="Picture 1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100.95pt;margin-top:-33.35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" filled="f" stroked="f" strokeweight=".5pt">
                <v:path arrowok="t"/>
                <v:textbox>
                  <w:txbxContent>
                    <w:p w:rsidR="00876D91" w:rsidRDefault="00876D91" w:rsidP="00660BF1">
                      <w:r>
                        <w:rPr>
                          <w:noProof/>
                          <w:lang w:val="en-US"/>
                        </w:rPr>
                        <w:drawing>
                          <wp:inline distT="0" distB="0" distL="0" distR="0" wp14:anchorId="48993C57" wp14:editId="39ACA854">
                            <wp:extent cx="2522763" cy="485775"/>
                            <wp:effectExtent l="0" t="0" r="0" b="0"/>
                            <wp:docPr id="12" name="Picture 1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rsidR="00660BF1" w:rsidRPr="005F579A" w:rsidRDefault="00660BF1" w:rsidP="00660BF1">
      <w:pPr>
        <w:tabs>
          <w:tab w:val="center" w:pos="5400"/>
        </w:tabs>
        <w:suppressAutoHyphens/>
        <w:jc w:val="both"/>
        <w:rPr>
          <w:rFonts w:ascii="Cambria" w:hAnsi="Cambria"/>
          <w:sz w:val="22"/>
          <w:szCs w:val="22"/>
          <w:lang w:val="en-US"/>
        </w:rPr>
      </w:pPr>
    </w:p>
    <w:p w:rsidR="00660BF1" w:rsidRPr="005F579A" w:rsidRDefault="00660BF1" w:rsidP="00660BF1">
      <w:pPr>
        <w:tabs>
          <w:tab w:val="center" w:pos="5400"/>
        </w:tabs>
        <w:suppressAutoHyphens/>
        <w:jc w:val="both"/>
        <w:rPr>
          <w:rFonts w:ascii="Cambria" w:hAnsi="Cambria"/>
          <w:sz w:val="22"/>
          <w:szCs w:val="22"/>
          <w:lang w:val="en-US"/>
        </w:rPr>
      </w:pPr>
    </w:p>
    <w:p w:rsidR="00660BF1" w:rsidRPr="005F579A" w:rsidRDefault="00660BF1" w:rsidP="00660BF1">
      <w:pPr>
        <w:tabs>
          <w:tab w:val="center" w:pos="5400"/>
        </w:tabs>
        <w:suppressAutoHyphens/>
        <w:rPr>
          <w:rFonts w:ascii="Cambria" w:hAnsi="Cambria"/>
          <w:sz w:val="22"/>
          <w:szCs w:val="22"/>
          <w:lang w:val="en-US"/>
        </w:rPr>
      </w:pPr>
    </w:p>
    <w:p w:rsidR="00660BF1" w:rsidRPr="005F579A" w:rsidRDefault="00660BF1" w:rsidP="00660BF1">
      <w:pPr>
        <w:tabs>
          <w:tab w:val="center" w:pos="5400"/>
        </w:tabs>
        <w:suppressAutoHyphens/>
        <w:rPr>
          <w:rFonts w:ascii="Cambria" w:hAnsi="Cambria"/>
          <w:sz w:val="22"/>
          <w:szCs w:val="22"/>
          <w:lang w:val="en-US"/>
        </w:rPr>
      </w:pPr>
    </w:p>
    <w:p w:rsidR="00660BF1" w:rsidRPr="005F579A" w:rsidRDefault="00660BF1" w:rsidP="00660BF1">
      <w:pPr>
        <w:tabs>
          <w:tab w:val="center" w:pos="5400"/>
        </w:tabs>
        <w:suppressAutoHyphens/>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277E6B" w:rsidP="00660BF1">
      <w:pPr>
        <w:tabs>
          <w:tab w:val="center" w:pos="5400"/>
        </w:tabs>
        <w:suppressAutoHyphens/>
        <w:jc w:val="center"/>
        <w:rPr>
          <w:rFonts w:ascii="Cambria" w:hAnsi="Cambria"/>
          <w:sz w:val="22"/>
          <w:szCs w:val="22"/>
          <w:lang w:val="en-US"/>
        </w:rPr>
      </w:pPr>
      <w:r w:rsidRPr="005F579A">
        <w:rPr>
          <w:noProof/>
          <w:lang w:val="en-US"/>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876D91" w:rsidRPr="008B0E05" w:rsidRDefault="00876D91" w:rsidP="00660BF1">
                            <w:pPr>
                              <w:spacing w:line="276" w:lineRule="auto"/>
                              <w:rPr>
                                <w:rFonts w:ascii="Cambria" w:hAnsi="Cambria" w:cs="Arial"/>
                                <w:b/>
                                <w:bCs/>
                                <w:color w:val="0D0D0D"/>
                                <w:sz w:val="36"/>
                                <w:szCs w:val="22"/>
                                <w:lang w:val="en-US"/>
                              </w:rPr>
                            </w:pPr>
                            <w:r w:rsidRPr="008B0E05">
                              <w:rPr>
                                <w:rFonts w:ascii="Cambria" w:hAnsi="Cambria" w:cs="Arial"/>
                                <w:b/>
                                <w:bCs/>
                                <w:color w:val="0D0D0D"/>
                                <w:sz w:val="36"/>
                                <w:szCs w:val="22"/>
                                <w:lang w:val="en-US"/>
                              </w:rPr>
                              <w:t xml:space="preserve">REPORT </w:t>
                            </w:r>
                            <w:r w:rsidRPr="008B0E05">
                              <w:rPr>
                                <w:rFonts w:ascii="Cambria" w:hAnsi="Cambria" w:cs="Arial"/>
                                <w:b/>
                                <w:bCs/>
                                <w:color w:val="0D0D0D"/>
                                <w:sz w:val="36"/>
                                <w:szCs w:val="40"/>
                                <w:lang w:val="en-US"/>
                              </w:rPr>
                              <w:t>No.</w:t>
                            </w:r>
                            <w:r w:rsidRPr="008B0E05">
                              <w:rPr>
                                <w:rFonts w:ascii="Cambria" w:hAnsi="Cambria" w:cs="Arial"/>
                                <w:b/>
                                <w:bCs/>
                                <w:color w:val="0D0D0D"/>
                                <w:sz w:val="36"/>
                                <w:szCs w:val="22"/>
                                <w:lang w:val="en-US"/>
                              </w:rPr>
                              <w:t xml:space="preserve"> </w:t>
                            </w:r>
                            <w:r>
                              <w:rPr>
                                <w:rFonts w:ascii="Cambria" w:hAnsi="Cambria" w:cs="Arial"/>
                                <w:b/>
                                <w:bCs/>
                                <w:color w:val="0D0D0D"/>
                                <w:sz w:val="36"/>
                                <w:szCs w:val="22"/>
                                <w:lang w:val="en-US"/>
                              </w:rPr>
                              <w:t>72</w:t>
                            </w:r>
                            <w:r w:rsidRPr="008B0E05">
                              <w:rPr>
                                <w:rFonts w:ascii="Cambria" w:hAnsi="Cambria" w:cs="Arial"/>
                                <w:b/>
                                <w:bCs/>
                                <w:color w:val="0D0D0D"/>
                                <w:sz w:val="36"/>
                                <w:szCs w:val="22"/>
                                <w:lang w:val="en-US"/>
                              </w:rPr>
                              <w:t>/15</w:t>
                            </w:r>
                          </w:p>
                          <w:p w:rsidR="00876D91" w:rsidRPr="002F55E8" w:rsidRDefault="00876D91" w:rsidP="00660BF1">
                            <w:pPr>
                              <w:spacing w:line="276" w:lineRule="auto"/>
                              <w:rPr>
                                <w:rFonts w:ascii="Cambria" w:hAnsi="Cambria" w:cs="Arial"/>
                                <w:b/>
                                <w:color w:val="0D0D0D"/>
                                <w:sz w:val="36"/>
                                <w:szCs w:val="22"/>
                                <w:lang w:val="en-US"/>
                              </w:rPr>
                            </w:pPr>
                            <w:r w:rsidRPr="002F55E8">
                              <w:rPr>
                                <w:rFonts w:ascii="Cambria" w:hAnsi="Cambria" w:cs="Arial"/>
                                <w:b/>
                                <w:color w:val="0D0D0D"/>
                                <w:sz w:val="36"/>
                                <w:szCs w:val="22"/>
                                <w:lang w:val="en-US"/>
                              </w:rPr>
                              <w:t>CASE 12.896</w:t>
                            </w:r>
                          </w:p>
                          <w:p w:rsidR="00876D91" w:rsidRPr="002F55E8" w:rsidRDefault="00876D91" w:rsidP="00660BF1">
                            <w:pPr>
                              <w:spacing w:line="276" w:lineRule="auto"/>
                              <w:rPr>
                                <w:rFonts w:ascii="Cambria" w:hAnsi="Cambria" w:cs="Arial"/>
                                <w:color w:val="0D0D0D"/>
                                <w:szCs w:val="22"/>
                                <w:lang w:val="en-US"/>
                              </w:rPr>
                            </w:pPr>
                            <w:r w:rsidRPr="002F55E8">
                              <w:rPr>
                                <w:rFonts w:ascii="Cambria" w:hAnsi="Cambria" w:cs="Arial"/>
                                <w:color w:val="0D0D0D"/>
                                <w:szCs w:val="22"/>
                                <w:lang w:val="en-US"/>
                              </w:rPr>
                              <w:t>REPORT ON MERITS</w:t>
                            </w:r>
                          </w:p>
                          <w:p w:rsidR="00876D91" w:rsidRPr="002F55E8" w:rsidRDefault="00876D91" w:rsidP="00660BF1">
                            <w:pPr>
                              <w:spacing w:line="276" w:lineRule="auto"/>
                              <w:rPr>
                                <w:rFonts w:ascii="Cambria" w:hAnsi="Cambria" w:cs="Arial"/>
                                <w:color w:val="0D0D0D"/>
                                <w:szCs w:val="22"/>
                                <w:lang w:val="en-US"/>
                              </w:rPr>
                            </w:pPr>
                            <w:bookmarkStart w:id="0" w:name="_ftnref1"/>
                          </w:p>
                          <w:p w:rsidR="00876D91" w:rsidRPr="002F55E8" w:rsidRDefault="00876D91" w:rsidP="00660BF1">
                            <w:pPr>
                              <w:spacing w:line="276" w:lineRule="auto"/>
                              <w:rPr>
                                <w:rFonts w:ascii="Cambria" w:hAnsi="Cambria" w:cs="Arial"/>
                                <w:color w:val="0D0D0D"/>
                                <w:szCs w:val="22"/>
                                <w:lang w:val="en-US"/>
                              </w:rPr>
                            </w:pPr>
                            <w:r w:rsidRPr="002F55E8">
                              <w:rPr>
                                <w:rFonts w:ascii="Cambria" w:hAnsi="Cambria" w:cs="Arial"/>
                                <w:color w:val="0D0D0D"/>
                                <w:szCs w:val="22"/>
                                <w:lang w:val="en-US"/>
                              </w:rPr>
                              <w:t>RAMÍREZ BROTHERS AND FAMILY</w:t>
                            </w:r>
                          </w:p>
                          <w:bookmarkEnd w:id="0"/>
                          <w:p w:rsidR="00876D91" w:rsidRPr="00317DB1" w:rsidRDefault="00876D91" w:rsidP="00660BF1">
                            <w:pPr>
                              <w:spacing w:line="276" w:lineRule="auto"/>
                              <w:rPr>
                                <w:rFonts w:ascii="Cambria" w:hAnsi="Cambria" w:cs="Arial"/>
                                <w:color w:val="0D0D0D"/>
                                <w:szCs w:val="22"/>
                                <w:lang w:val="es-ES"/>
                              </w:rPr>
                            </w:pPr>
                            <w:r w:rsidRPr="00317DB1">
                              <w:rPr>
                                <w:rFonts w:ascii="Cambria" w:hAnsi="Cambria" w:cs="Arial"/>
                                <w:color w:val="0D0D0D"/>
                                <w:szCs w:val="22"/>
                              </w:rPr>
                              <w:t>GUATEMALA</w:t>
                            </w:r>
                          </w:p>
                          <w:p w:rsidR="00876D91" w:rsidRPr="00317DB1" w:rsidRDefault="00876D91" w:rsidP="00660BF1">
                            <w:pPr>
                              <w:rPr>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8g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NfdhB9YptsDCMkTN81WBGa+b8M7M4N1gF7oJ/wkO2gJHhJFFS&#10;g/31t/eARzpRS0mHc1hS9/PArKCk/aaR6Ns0z8Pgxks++5zhxV5qdpcafVD3gKOe4tYZHsWA9+0o&#10;SgvqBVdmGaKiimmOsUvqR/HeD9uBK8fFchlBOKqG+bXeGD6yH/q97V+YNSdSPPL5COPEsuIdNwN2&#10;YGd58CCbSFzo89DV0xjhmEc+TysZ9ujyHlFvP47Fb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F1GryBAAgAAgAQA&#10;AA4AAAAAAAAAAAAAAAAALgIAAGRycy9lMm9Eb2MueG1sUEsBAi0AFAAGAAgAAAAhAPVEdxfgAAAA&#10;CgEAAA8AAAAAAAAAAAAAAAAAmgQAAGRycy9kb3ducmV2LnhtbFBLBQYAAAAABAAEAPMAAACnBQAA&#10;AAA=&#10;" filled="f" stroked="f" strokeweight=".5pt">
                <v:path arrowok="t"/>
                <v:textbox>
                  <w:txbxContent>
                    <w:p w:rsidR="00876D91" w:rsidRPr="008B0E05" w:rsidRDefault="00876D91" w:rsidP="00660BF1">
                      <w:pPr>
                        <w:spacing w:line="276" w:lineRule="auto"/>
                        <w:rPr>
                          <w:rFonts w:ascii="Cambria" w:hAnsi="Cambria" w:cs="Arial"/>
                          <w:b/>
                          <w:bCs/>
                          <w:color w:val="0D0D0D"/>
                          <w:sz w:val="36"/>
                          <w:szCs w:val="22"/>
                          <w:lang w:val="en-US"/>
                        </w:rPr>
                      </w:pPr>
                      <w:r w:rsidRPr="008B0E05">
                        <w:rPr>
                          <w:rFonts w:ascii="Cambria" w:hAnsi="Cambria" w:cs="Arial"/>
                          <w:b/>
                          <w:bCs/>
                          <w:color w:val="0D0D0D"/>
                          <w:sz w:val="36"/>
                          <w:szCs w:val="22"/>
                          <w:lang w:val="en-US"/>
                        </w:rPr>
                        <w:t xml:space="preserve">REPORT </w:t>
                      </w:r>
                      <w:r w:rsidRPr="008B0E05">
                        <w:rPr>
                          <w:rFonts w:ascii="Cambria" w:hAnsi="Cambria" w:cs="Arial"/>
                          <w:b/>
                          <w:bCs/>
                          <w:color w:val="0D0D0D"/>
                          <w:sz w:val="36"/>
                          <w:szCs w:val="40"/>
                          <w:lang w:val="en-US"/>
                        </w:rPr>
                        <w:t>No.</w:t>
                      </w:r>
                      <w:r w:rsidRPr="008B0E05">
                        <w:rPr>
                          <w:rFonts w:ascii="Cambria" w:hAnsi="Cambria" w:cs="Arial"/>
                          <w:b/>
                          <w:bCs/>
                          <w:color w:val="0D0D0D"/>
                          <w:sz w:val="36"/>
                          <w:szCs w:val="22"/>
                          <w:lang w:val="en-US"/>
                        </w:rPr>
                        <w:t xml:space="preserve"> </w:t>
                      </w:r>
                      <w:r>
                        <w:rPr>
                          <w:rFonts w:ascii="Cambria" w:hAnsi="Cambria" w:cs="Arial"/>
                          <w:b/>
                          <w:bCs/>
                          <w:color w:val="0D0D0D"/>
                          <w:sz w:val="36"/>
                          <w:szCs w:val="22"/>
                          <w:lang w:val="en-US"/>
                        </w:rPr>
                        <w:t>72</w:t>
                      </w:r>
                      <w:r w:rsidRPr="008B0E05">
                        <w:rPr>
                          <w:rFonts w:ascii="Cambria" w:hAnsi="Cambria" w:cs="Arial"/>
                          <w:b/>
                          <w:bCs/>
                          <w:color w:val="0D0D0D"/>
                          <w:sz w:val="36"/>
                          <w:szCs w:val="22"/>
                          <w:lang w:val="en-US"/>
                        </w:rPr>
                        <w:t>/15</w:t>
                      </w:r>
                    </w:p>
                    <w:p w:rsidR="00876D91" w:rsidRPr="002F55E8" w:rsidRDefault="00876D91" w:rsidP="00660BF1">
                      <w:pPr>
                        <w:spacing w:line="276" w:lineRule="auto"/>
                        <w:rPr>
                          <w:rFonts w:ascii="Cambria" w:hAnsi="Cambria" w:cs="Arial"/>
                          <w:b/>
                          <w:color w:val="0D0D0D"/>
                          <w:sz w:val="36"/>
                          <w:szCs w:val="22"/>
                          <w:lang w:val="en-US"/>
                        </w:rPr>
                      </w:pPr>
                      <w:r w:rsidRPr="002F55E8">
                        <w:rPr>
                          <w:rFonts w:ascii="Cambria" w:hAnsi="Cambria" w:cs="Arial"/>
                          <w:b/>
                          <w:color w:val="0D0D0D"/>
                          <w:sz w:val="36"/>
                          <w:szCs w:val="22"/>
                          <w:lang w:val="en-US"/>
                        </w:rPr>
                        <w:t>CASE 12.896</w:t>
                      </w:r>
                    </w:p>
                    <w:p w:rsidR="00876D91" w:rsidRPr="002F55E8" w:rsidRDefault="00876D91" w:rsidP="00660BF1">
                      <w:pPr>
                        <w:spacing w:line="276" w:lineRule="auto"/>
                        <w:rPr>
                          <w:rFonts w:ascii="Cambria" w:hAnsi="Cambria" w:cs="Arial"/>
                          <w:color w:val="0D0D0D"/>
                          <w:szCs w:val="22"/>
                          <w:lang w:val="en-US"/>
                        </w:rPr>
                      </w:pPr>
                      <w:r w:rsidRPr="002F55E8">
                        <w:rPr>
                          <w:rFonts w:ascii="Cambria" w:hAnsi="Cambria" w:cs="Arial"/>
                          <w:color w:val="0D0D0D"/>
                          <w:szCs w:val="22"/>
                          <w:lang w:val="en-US"/>
                        </w:rPr>
                        <w:t>REPORT ON MERITS</w:t>
                      </w:r>
                    </w:p>
                    <w:p w:rsidR="00876D91" w:rsidRPr="002F55E8" w:rsidRDefault="00876D91" w:rsidP="00660BF1">
                      <w:pPr>
                        <w:spacing w:line="276" w:lineRule="auto"/>
                        <w:rPr>
                          <w:rFonts w:ascii="Cambria" w:hAnsi="Cambria" w:cs="Arial"/>
                          <w:color w:val="0D0D0D"/>
                          <w:szCs w:val="22"/>
                          <w:lang w:val="en-US"/>
                        </w:rPr>
                      </w:pPr>
                      <w:bookmarkStart w:id="1" w:name="_ftnref1"/>
                    </w:p>
                    <w:p w:rsidR="00876D91" w:rsidRPr="002F55E8" w:rsidRDefault="00876D91" w:rsidP="00660BF1">
                      <w:pPr>
                        <w:spacing w:line="276" w:lineRule="auto"/>
                        <w:rPr>
                          <w:rFonts w:ascii="Cambria" w:hAnsi="Cambria" w:cs="Arial"/>
                          <w:color w:val="0D0D0D"/>
                          <w:szCs w:val="22"/>
                          <w:lang w:val="en-US"/>
                        </w:rPr>
                      </w:pPr>
                      <w:r w:rsidRPr="002F55E8">
                        <w:rPr>
                          <w:rFonts w:ascii="Cambria" w:hAnsi="Cambria" w:cs="Arial"/>
                          <w:color w:val="0D0D0D"/>
                          <w:szCs w:val="22"/>
                          <w:lang w:val="en-US"/>
                        </w:rPr>
                        <w:t>RAMÍREZ BROTHERS AND FAMILY</w:t>
                      </w:r>
                    </w:p>
                    <w:bookmarkEnd w:id="1"/>
                    <w:p w:rsidR="00876D91" w:rsidRPr="00317DB1" w:rsidRDefault="00876D91" w:rsidP="00660BF1">
                      <w:pPr>
                        <w:spacing w:line="276" w:lineRule="auto"/>
                        <w:rPr>
                          <w:rFonts w:ascii="Cambria" w:hAnsi="Cambria" w:cs="Arial"/>
                          <w:color w:val="0D0D0D"/>
                          <w:szCs w:val="22"/>
                          <w:lang w:val="es-ES"/>
                        </w:rPr>
                      </w:pPr>
                      <w:r w:rsidRPr="00317DB1">
                        <w:rPr>
                          <w:rFonts w:ascii="Cambria" w:hAnsi="Cambria" w:cs="Arial"/>
                          <w:color w:val="0D0D0D"/>
                          <w:szCs w:val="22"/>
                        </w:rPr>
                        <w:t>GUATEMALA</w:t>
                      </w:r>
                    </w:p>
                    <w:p w:rsidR="00876D91" w:rsidRPr="00317DB1" w:rsidRDefault="00876D91" w:rsidP="00660BF1">
                      <w:pPr>
                        <w:rPr>
                          <w:color w:val="0D0D0D"/>
                        </w:rPr>
                      </w:pPr>
                    </w:p>
                  </w:txbxContent>
                </v:textbox>
              </v:shape>
            </w:pict>
          </mc:Fallback>
        </mc:AlternateContent>
      </w:r>
      <w:r w:rsidRPr="005F579A">
        <w:rPr>
          <w:noProof/>
          <w:lang w:val="en-US"/>
        </w:rPr>
        <mc:AlternateContent>
          <mc:Choice Requires="wps">
            <w:drawing>
              <wp:anchor distT="0" distB="0" distL="114300" distR="114300" simplePos="0" relativeHeight="251657216" behindDoc="0" locked="0" layoutInCell="1" allowOverlap="1">
                <wp:simplePos x="0" y="0"/>
                <wp:positionH relativeFrom="column">
                  <wp:posOffset>-342265</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876D91" w:rsidRPr="00143523" w:rsidRDefault="00876D91" w:rsidP="00660BF1">
                            <w:pPr>
                              <w:spacing w:line="276" w:lineRule="auto"/>
                              <w:jc w:val="right"/>
                              <w:rPr>
                                <w:rFonts w:ascii="Calibri" w:hAnsi="Calibri"/>
                                <w:color w:val="FFFFFF"/>
                                <w:sz w:val="22"/>
                                <w:lang w:val="pt-BR"/>
                              </w:rPr>
                            </w:pPr>
                            <w:r w:rsidRPr="00143523">
                              <w:rPr>
                                <w:rFonts w:ascii="Calibri" w:hAnsi="Calibri"/>
                                <w:color w:val="FFFFFF"/>
                                <w:sz w:val="22"/>
                                <w:lang w:val="pt-BR"/>
                              </w:rPr>
                              <w:t>OEA/Ser.L/V/II.155</w:t>
                            </w:r>
                          </w:p>
                          <w:p w:rsidR="00876D91" w:rsidRPr="00143523" w:rsidRDefault="00876D91" w:rsidP="00660BF1">
                            <w:pPr>
                              <w:spacing w:line="276" w:lineRule="auto"/>
                              <w:jc w:val="right"/>
                              <w:rPr>
                                <w:rFonts w:ascii="Calibri" w:hAnsi="Calibri"/>
                                <w:color w:val="FFFFFF"/>
                                <w:sz w:val="22"/>
                                <w:lang w:val="pt-BR"/>
                              </w:rPr>
                            </w:pPr>
                            <w:r w:rsidRPr="00143523">
                              <w:rPr>
                                <w:rFonts w:ascii="Calibri" w:hAnsi="Calibri"/>
                                <w:color w:val="FFFFFF"/>
                                <w:sz w:val="22"/>
                                <w:lang w:val="pt-BR"/>
                              </w:rPr>
                              <w:t>Doc. 25</w:t>
                            </w:r>
                          </w:p>
                          <w:p w:rsidR="00876D91" w:rsidRPr="008C781E" w:rsidRDefault="00876D91" w:rsidP="00660BF1">
                            <w:pPr>
                              <w:spacing w:line="276" w:lineRule="auto"/>
                              <w:jc w:val="right"/>
                              <w:rPr>
                                <w:rFonts w:ascii="Calibri" w:hAnsi="Calibri"/>
                                <w:color w:val="FFFFFF"/>
                                <w:sz w:val="22"/>
                                <w:lang w:val="en-US"/>
                              </w:rPr>
                            </w:pPr>
                            <w:r w:rsidRPr="008C781E">
                              <w:rPr>
                                <w:rFonts w:ascii="Calibri" w:hAnsi="Calibri"/>
                                <w:color w:val="FFFFFF"/>
                                <w:sz w:val="22"/>
                                <w:lang w:val="en-US"/>
                              </w:rPr>
                              <w:t xml:space="preserve">October </w:t>
                            </w:r>
                            <w:r>
                              <w:rPr>
                                <w:rFonts w:ascii="Calibri" w:hAnsi="Calibri"/>
                                <w:color w:val="FFFFFF"/>
                                <w:sz w:val="22"/>
                                <w:lang w:val="en-US"/>
                              </w:rPr>
                              <w:t>28</w:t>
                            </w:r>
                            <w:r w:rsidRPr="008C781E">
                              <w:rPr>
                                <w:rFonts w:ascii="Calibri" w:hAnsi="Calibri"/>
                                <w:color w:val="FFFFFF"/>
                                <w:sz w:val="22"/>
                                <w:lang w:val="en-US"/>
                              </w:rPr>
                              <w:t>, 2015</w:t>
                            </w:r>
                          </w:p>
                          <w:p w:rsidR="00876D91" w:rsidRPr="008C781E" w:rsidRDefault="00876D91" w:rsidP="00660BF1">
                            <w:pPr>
                              <w:spacing w:line="276" w:lineRule="auto"/>
                              <w:jc w:val="right"/>
                              <w:rPr>
                                <w:rFonts w:ascii="Calibri" w:hAnsi="Calibri"/>
                                <w:color w:val="FFFFFF"/>
                                <w:sz w:val="22"/>
                                <w:lang w:val="en-US"/>
                              </w:rPr>
                            </w:pPr>
                            <w:r w:rsidRPr="008C781E">
                              <w:rPr>
                                <w:rFonts w:ascii="Calibri" w:hAnsi="Calibri"/>
                                <w:color w:val="FFFFFF"/>
                                <w:sz w:val="22"/>
                                <w:lang w:val="en-US"/>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6.95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H7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" filled="f" stroked="f" strokeweight=".5pt">
                <v:path arrowok="t"/>
                <v:textbox>
                  <w:txbxContent>
                    <w:p w:rsidR="00876D91" w:rsidRPr="00143523" w:rsidRDefault="00876D91" w:rsidP="00660BF1">
                      <w:pPr>
                        <w:spacing w:line="276" w:lineRule="auto"/>
                        <w:jc w:val="right"/>
                        <w:rPr>
                          <w:rFonts w:ascii="Calibri" w:hAnsi="Calibri"/>
                          <w:color w:val="FFFFFF"/>
                          <w:sz w:val="22"/>
                          <w:lang w:val="pt-BR"/>
                        </w:rPr>
                      </w:pPr>
                      <w:r w:rsidRPr="00143523">
                        <w:rPr>
                          <w:rFonts w:ascii="Calibri" w:hAnsi="Calibri"/>
                          <w:color w:val="FFFFFF"/>
                          <w:sz w:val="22"/>
                          <w:lang w:val="pt-BR"/>
                        </w:rPr>
                        <w:t>OEA/Ser.L/V/II.155</w:t>
                      </w:r>
                    </w:p>
                    <w:p w:rsidR="00876D91" w:rsidRPr="00143523" w:rsidRDefault="00876D91" w:rsidP="00660BF1">
                      <w:pPr>
                        <w:spacing w:line="276" w:lineRule="auto"/>
                        <w:jc w:val="right"/>
                        <w:rPr>
                          <w:rFonts w:ascii="Calibri" w:hAnsi="Calibri"/>
                          <w:color w:val="FFFFFF"/>
                          <w:sz w:val="22"/>
                          <w:lang w:val="pt-BR"/>
                        </w:rPr>
                      </w:pPr>
                      <w:r w:rsidRPr="00143523">
                        <w:rPr>
                          <w:rFonts w:ascii="Calibri" w:hAnsi="Calibri"/>
                          <w:color w:val="FFFFFF"/>
                          <w:sz w:val="22"/>
                          <w:lang w:val="pt-BR"/>
                        </w:rPr>
                        <w:t>Doc. 25</w:t>
                      </w:r>
                    </w:p>
                    <w:p w:rsidR="00876D91" w:rsidRPr="008C781E" w:rsidRDefault="00876D91" w:rsidP="00660BF1">
                      <w:pPr>
                        <w:spacing w:line="276" w:lineRule="auto"/>
                        <w:jc w:val="right"/>
                        <w:rPr>
                          <w:rFonts w:ascii="Calibri" w:hAnsi="Calibri"/>
                          <w:color w:val="FFFFFF"/>
                          <w:sz w:val="22"/>
                          <w:lang w:val="en-US"/>
                        </w:rPr>
                      </w:pPr>
                      <w:r w:rsidRPr="008C781E">
                        <w:rPr>
                          <w:rFonts w:ascii="Calibri" w:hAnsi="Calibri"/>
                          <w:color w:val="FFFFFF"/>
                          <w:sz w:val="22"/>
                          <w:lang w:val="en-US"/>
                        </w:rPr>
                        <w:t xml:space="preserve">October </w:t>
                      </w:r>
                      <w:r>
                        <w:rPr>
                          <w:rFonts w:ascii="Calibri" w:hAnsi="Calibri"/>
                          <w:color w:val="FFFFFF"/>
                          <w:sz w:val="22"/>
                          <w:lang w:val="en-US"/>
                        </w:rPr>
                        <w:t>28</w:t>
                      </w:r>
                      <w:r w:rsidRPr="008C781E">
                        <w:rPr>
                          <w:rFonts w:ascii="Calibri" w:hAnsi="Calibri"/>
                          <w:color w:val="FFFFFF"/>
                          <w:sz w:val="22"/>
                          <w:lang w:val="en-US"/>
                        </w:rPr>
                        <w:t>, 2015</w:t>
                      </w:r>
                    </w:p>
                    <w:p w:rsidR="00876D91" w:rsidRPr="008C781E" w:rsidRDefault="00876D91" w:rsidP="00660BF1">
                      <w:pPr>
                        <w:spacing w:line="276" w:lineRule="auto"/>
                        <w:jc w:val="right"/>
                        <w:rPr>
                          <w:rFonts w:ascii="Calibri" w:hAnsi="Calibri"/>
                          <w:color w:val="FFFFFF"/>
                          <w:sz w:val="22"/>
                          <w:lang w:val="en-US"/>
                        </w:rPr>
                      </w:pPr>
                      <w:r w:rsidRPr="008C781E">
                        <w:rPr>
                          <w:rFonts w:ascii="Calibri" w:hAnsi="Calibri"/>
                          <w:color w:val="FFFFFF"/>
                          <w:sz w:val="22"/>
                          <w:lang w:val="en-US"/>
                        </w:rPr>
                        <w:t>Original: Spanish</w:t>
                      </w:r>
                    </w:p>
                  </w:txbxContent>
                </v:textbox>
              </v:shape>
            </w:pict>
          </mc:Fallback>
        </mc:AlternateContent>
      </w: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cs="Arial"/>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22"/>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277E6B" w:rsidP="00660BF1">
      <w:pPr>
        <w:tabs>
          <w:tab w:val="center" w:pos="5400"/>
        </w:tabs>
        <w:suppressAutoHyphens/>
        <w:jc w:val="center"/>
        <w:rPr>
          <w:rFonts w:ascii="Cambria" w:hAnsi="Cambria"/>
          <w:sz w:val="18"/>
          <w:szCs w:val="22"/>
          <w:lang w:val="en-US"/>
        </w:rPr>
      </w:pPr>
      <w:r w:rsidRPr="005F579A">
        <w:rPr>
          <w:noProof/>
          <w:lang w:val="en-US"/>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876D91" w:rsidRPr="008C781E" w:rsidRDefault="00876D91" w:rsidP="008C781E">
                            <w:pPr>
                              <w:tabs>
                                <w:tab w:val="center" w:pos="5400"/>
                              </w:tabs>
                              <w:suppressAutoHyphens/>
                              <w:spacing w:before="60"/>
                              <w:rPr>
                                <w:rFonts w:ascii="Cambria" w:hAnsi="Cambria" w:cs="Univers"/>
                                <w:color w:val="0D0D0D"/>
                                <w:sz w:val="18"/>
                                <w:szCs w:val="20"/>
                                <w:lang w:val="en-US"/>
                              </w:rPr>
                            </w:pPr>
                            <w:r w:rsidRPr="008C781E">
                              <w:rPr>
                                <w:rFonts w:ascii="Cambria" w:hAnsi="Cambria" w:cs="Univers"/>
                                <w:color w:val="0D0D0D"/>
                                <w:sz w:val="18"/>
                                <w:szCs w:val="20"/>
                                <w:lang w:val="en-US"/>
                              </w:rPr>
                              <w:t xml:space="preserve">Approved by the Commission at its session No. </w:t>
                            </w:r>
                            <w:r>
                              <w:rPr>
                                <w:rFonts w:ascii="Cambria" w:hAnsi="Cambria" w:cs="Univers"/>
                                <w:color w:val="0D0D0D"/>
                                <w:sz w:val="18"/>
                                <w:szCs w:val="20"/>
                                <w:lang w:val="en-US"/>
                              </w:rPr>
                              <w:t>2053 held on October 28</w:t>
                            </w:r>
                            <w:r w:rsidRPr="008C781E">
                              <w:rPr>
                                <w:rFonts w:ascii="Cambria" w:hAnsi="Cambria" w:cs="Univers"/>
                                <w:color w:val="0D0D0D"/>
                                <w:sz w:val="18"/>
                                <w:szCs w:val="20"/>
                                <w:lang w:val="en-US"/>
                              </w:rPr>
                              <w:t>, 2015</w:t>
                            </w:r>
                            <w:r w:rsidRPr="008C781E">
                              <w:rPr>
                                <w:rFonts w:ascii="Cambria" w:hAnsi="Cambria" w:cs="Univers"/>
                                <w:color w:val="0D0D0D"/>
                                <w:sz w:val="18"/>
                                <w:szCs w:val="20"/>
                                <w:lang w:val="en-US"/>
                              </w:rPr>
                              <w:br/>
                              <w:t>156 Regular Period of Sessions</w:t>
                            </w:r>
                          </w:p>
                          <w:p w:rsidR="00876D91" w:rsidRPr="002F55E8" w:rsidRDefault="00876D91" w:rsidP="00660BF1">
                            <w:pPr>
                              <w:tabs>
                                <w:tab w:val="center" w:pos="5400"/>
                              </w:tabs>
                              <w:suppressAutoHyphens/>
                              <w:spacing w:before="60"/>
                              <w:rPr>
                                <w:rFonts w:ascii="Cambria" w:hAnsi="Cambria" w:cs="Univers"/>
                                <w:color w:val="0D0D0D"/>
                                <w:sz w:val="18"/>
                                <w:szCs w:val="20"/>
                                <w:lang w:val="en-US"/>
                              </w:rPr>
                            </w:pPr>
                          </w:p>
                          <w:p w:rsidR="00876D91" w:rsidRPr="002F55E8" w:rsidRDefault="00876D91" w:rsidP="00660BF1">
                            <w:pPr>
                              <w:tabs>
                                <w:tab w:val="center" w:pos="5400"/>
                              </w:tabs>
                              <w:suppressAutoHyphens/>
                              <w:spacing w:before="60"/>
                              <w:rPr>
                                <w:rFonts w:ascii="Calibri" w:hAnsi="Calibri" w:cs="Univers"/>
                                <w:color w:val="0D0D0D"/>
                                <w:sz w:val="20"/>
                                <w:szCs w:val="20"/>
                                <w:lang w:val="en-US"/>
                              </w:rPr>
                            </w:pPr>
                          </w:p>
                          <w:p w:rsidR="00876D91" w:rsidRPr="002F55E8" w:rsidRDefault="00876D91" w:rsidP="00660BF1">
                            <w:pPr>
                              <w:tabs>
                                <w:tab w:val="center" w:pos="5400"/>
                              </w:tabs>
                              <w:suppressAutoHyphens/>
                              <w:spacing w:before="60"/>
                              <w:rPr>
                                <w:rFonts w:ascii="Calibri" w:hAnsi="Calibri"/>
                                <w:color w:val="FFFFFF"/>
                                <w:spacing w:val="-2"/>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o7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xH0bDpBdsAsG2imymm9KzGjLrHthBscGi8BVcM945BVgZOgkSgow&#10;P/+m93hkE62U1DiGKbU/TswISqqvCnlejOLYz224xNP5GC/m1nK4taiTfACc9BEuneZB9HhX9WJu&#10;QL7ixqx9VDQxxTF2Sl0vPrh2OXDjuFivAwgnVTO3VTvNe/J9v/fNKzO6I8UhnU/QDyxL3nHTYlsO&#10;1icHeRmI831uu9pNEU55oL7bSL9Gt/eAevtvrH4B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gud6Oz4CAAB/BAAADgAA&#10;AAAAAAAAAAAAAAAuAgAAZHJzL2Uyb0RvYy54bWxQSwECLQAUAAYACAAAACEAQZkOC94AAAAJAQAA&#10;DwAAAAAAAAAAAAAAAACYBAAAZHJzL2Rvd25yZXYueG1sUEsFBgAAAAAEAAQA8wAAAKMFAAAAAA==&#10;" filled="f" stroked="f" strokeweight=".5pt">
                <v:path arrowok="t"/>
                <v:textbox>
                  <w:txbxContent>
                    <w:p w:rsidR="00876D91" w:rsidRPr="008C781E" w:rsidRDefault="00876D91" w:rsidP="008C781E">
                      <w:pPr>
                        <w:tabs>
                          <w:tab w:val="center" w:pos="5400"/>
                        </w:tabs>
                        <w:suppressAutoHyphens/>
                        <w:spacing w:before="60"/>
                        <w:rPr>
                          <w:rFonts w:ascii="Cambria" w:hAnsi="Cambria" w:cs="Univers"/>
                          <w:color w:val="0D0D0D"/>
                          <w:sz w:val="18"/>
                          <w:szCs w:val="20"/>
                          <w:lang w:val="en-US"/>
                        </w:rPr>
                      </w:pPr>
                      <w:r w:rsidRPr="008C781E">
                        <w:rPr>
                          <w:rFonts w:ascii="Cambria" w:hAnsi="Cambria" w:cs="Univers"/>
                          <w:color w:val="0D0D0D"/>
                          <w:sz w:val="18"/>
                          <w:szCs w:val="20"/>
                          <w:lang w:val="en-US"/>
                        </w:rPr>
                        <w:t xml:space="preserve">Approved by the Commission at its session No. </w:t>
                      </w:r>
                      <w:r>
                        <w:rPr>
                          <w:rFonts w:ascii="Cambria" w:hAnsi="Cambria" w:cs="Univers"/>
                          <w:color w:val="0D0D0D"/>
                          <w:sz w:val="18"/>
                          <w:szCs w:val="20"/>
                          <w:lang w:val="en-US"/>
                        </w:rPr>
                        <w:t>2053 held on October 28</w:t>
                      </w:r>
                      <w:r w:rsidRPr="008C781E">
                        <w:rPr>
                          <w:rFonts w:ascii="Cambria" w:hAnsi="Cambria" w:cs="Univers"/>
                          <w:color w:val="0D0D0D"/>
                          <w:sz w:val="18"/>
                          <w:szCs w:val="20"/>
                          <w:lang w:val="en-US"/>
                        </w:rPr>
                        <w:t>, 2015</w:t>
                      </w:r>
                      <w:r w:rsidRPr="008C781E">
                        <w:rPr>
                          <w:rFonts w:ascii="Cambria" w:hAnsi="Cambria" w:cs="Univers"/>
                          <w:color w:val="0D0D0D"/>
                          <w:sz w:val="18"/>
                          <w:szCs w:val="20"/>
                          <w:lang w:val="en-US"/>
                        </w:rPr>
                        <w:br/>
                        <w:t>156 Regular Period of Sessions</w:t>
                      </w:r>
                    </w:p>
                    <w:p w:rsidR="00876D91" w:rsidRPr="002F55E8" w:rsidRDefault="00876D91" w:rsidP="00660BF1">
                      <w:pPr>
                        <w:tabs>
                          <w:tab w:val="center" w:pos="5400"/>
                        </w:tabs>
                        <w:suppressAutoHyphens/>
                        <w:spacing w:before="60"/>
                        <w:rPr>
                          <w:rFonts w:ascii="Cambria" w:hAnsi="Cambria" w:cs="Univers"/>
                          <w:color w:val="0D0D0D"/>
                          <w:sz w:val="18"/>
                          <w:szCs w:val="20"/>
                          <w:lang w:val="en-US"/>
                        </w:rPr>
                      </w:pPr>
                    </w:p>
                    <w:p w:rsidR="00876D91" w:rsidRPr="002F55E8" w:rsidRDefault="00876D91" w:rsidP="00660BF1">
                      <w:pPr>
                        <w:tabs>
                          <w:tab w:val="center" w:pos="5400"/>
                        </w:tabs>
                        <w:suppressAutoHyphens/>
                        <w:spacing w:before="60"/>
                        <w:rPr>
                          <w:rFonts w:ascii="Calibri" w:hAnsi="Calibri" w:cs="Univers"/>
                          <w:color w:val="0D0D0D"/>
                          <w:sz w:val="20"/>
                          <w:szCs w:val="20"/>
                          <w:lang w:val="en-US"/>
                        </w:rPr>
                      </w:pPr>
                    </w:p>
                    <w:p w:rsidR="00876D91" w:rsidRPr="002F55E8" w:rsidRDefault="00876D91" w:rsidP="00660BF1">
                      <w:pPr>
                        <w:tabs>
                          <w:tab w:val="center" w:pos="5400"/>
                        </w:tabs>
                        <w:suppressAutoHyphens/>
                        <w:spacing w:before="60"/>
                        <w:rPr>
                          <w:rFonts w:ascii="Calibri" w:hAnsi="Calibri"/>
                          <w:color w:val="FFFFFF"/>
                          <w:spacing w:val="-2"/>
                          <w:sz w:val="16"/>
                          <w:lang w:val="en-US"/>
                        </w:rPr>
                      </w:pPr>
                    </w:p>
                  </w:txbxContent>
                </v:textbox>
              </v:shape>
            </w:pict>
          </mc:Fallback>
        </mc:AlternateContent>
      </w: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277E6B" w:rsidP="00660BF1">
      <w:pPr>
        <w:tabs>
          <w:tab w:val="center" w:pos="5400"/>
        </w:tabs>
        <w:suppressAutoHyphens/>
        <w:jc w:val="center"/>
        <w:rPr>
          <w:rFonts w:ascii="Cambria" w:hAnsi="Cambria"/>
          <w:sz w:val="18"/>
          <w:szCs w:val="22"/>
          <w:lang w:val="en-US"/>
        </w:rPr>
      </w:pPr>
      <w:r w:rsidRPr="005F579A">
        <w:rPr>
          <w:noProof/>
          <w:lang w:val="en-US"/>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876D91" w:rsidRPr="008C781E" w:rsidRDefault="00876D91" w:rsidP="00346F8D">
                            <w:pPr>
                              <w:spacing w:line="276" w:lineRule="auto"/>
                              <w:jc w:val="both"/>
                              <w:rPr>
                                <w:rFonts w:ascii="Cambria" w:hAnsi="Cambria"/>
                                <w:b/>
                                <w:color w:val="595959"/>
                                <w:sz w:val="18"/>
                                <w:szCs w:val="18"/>
                                <w:lang w:val="en-US"/>
                              </w:rPr>
                            </w:pPr>
                            <w:r w:rsidRPr="008C781E">
                              <w:rPr>
                                <w:rFonts w:ascii="Cambria" w:hAnsi="Cambria"/>
                                <w:b/>
                                <w:color w:val="595959"/>
                                <w:sz w:val="18"/>
                                <w:szCs w:val="18"/>
                                <w:lang w:val="en-US"/>
                              </w:rPr>
                              <w:t xml:space="preserve">Cite as: </w:t>
                            </w:r>
                            <w:r w:rsidRPr="008C781E">
                              <w:rPr>
                                <w:rFonts w:ascii="Cambria" w:hAnsi="Cambria"/>
                                <w:color w:val="595959"/>
                                <w:sz w:val="18"/>
                                <w:szCs w:val="18"/>
                                <w:lang w:val="en-US"/>
                              </w:rPr>
                              <w:t xml:space="preserve">IACHR, Report No. </w:t>
                            </w:r>
                            <w:r>
                              <w:rPr>
                                <w:rFonts w:ascii="Cambria" w:hAnsi="Cambria"/>
                                <w:color w:val="595959"/>
                                <w:sz w:val="18"/>
                                <w:szCs w:val="18"/>
                                <w:lang w:val="en-US"/>
                              </w:rPr>
                              <w:t>72/15</w:t>
                            </w:r>
                            <w:r w:rsidRPr="008C781E">
                              <w:rPr>
                                <w:rFonts w:ascii="Cambria" w:hAnsi="Cambria"/>
                                <w:color w:val="595959"/>
                                <w:sz w:val="18"/>
                                <w:szCs w:val="18"/>
                                <w:lang w:val="en-US"/>
                              </w:rPr>
                              <w:t xml:space="preserve">, Case </w:t>
                            </w:r>
                            <w:r>
                              <w:rPr>
                                <w:rFonts w:ascii="Cambria" w:hAnsi="Cambria"/>
                                <w:color w:val="595959"/>
                                <w:sz w:val="18"/>
                                <w:szCs w:val="18"/>
                                <w:lang w:val="en-US"/>
                              </w:rPr>
                              <w:t xml:space="preserve">12.896, Merits, </w:t>
                            </w:r>
                            <w:proofErr w:type="spellStart"/>
                            <w:r>
                              <w:rPr>
                                <w:rFonts w:ascii="Cambria" w:hAnsi="Cambria"/>
                                <w:color w:val="595959"/>
                                <w:sz w:val="18"/>
                                <w:szCs w:val="18"/>
                                <w:lang w:val="en-US"/>
                              </w:rPr>
                              <w:t>Ramírez</w:t>
                            </w:r>
                            <w:proofErr w:type="spellEnd"/>
                            <w:r>
                              <w:rPr>
                                <w:rFonts w:ascii="Cambria" w:hAnsi="Cambria"/>
                                <w:color w:val="595959"/>
                                <w:sz w:val="18"/>
                                <w:szCs w:val="18"/>
                                <w:lang w:val="en-US"/>
                              </w:rPr>
                              <w:t xml:space="preserve"> Brothers and family, Guatemala, October 28, 2015. </w:t>
                            </w:r>
                          </w:p>
                          <w:p w:rsidR="00876D91" w:rsidRPr="00346F8D" w:rsidRDefault="00876D91" w:rsidP="00660BF1">
                            <w:pPr>
                              <w:spacing w:line="276" w:lineRule="auto"/>
                              <w:rPr>
                                <w:rFonts w:ascii="Cambria" w:hAnsi="Cambria"/>
                                <w:color w:val="595959"/>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" filled="f" stroked="f" strokeweight=".5pt">
                <v:path arrowok="t"/>
                <v:textbox>
                  <w:txbxContent>
                    <w:p w:rsidR="00876D91" w:rsidRPr="008C781E" w:rsidRDefault="00876D91" w:rsidP="00346F8D">
                      <w:pPr>
                        <w:spacing w:line="276" w:lineRule="auto"/>
                        <w:jc w:val="both"/>
                        <w:rPr>
                          <w:rFonts w:ascii="Cambria" w:hAnsi="Cambria"/>
                          <w:b/>
                          <w:color w:val="595959"/>
                          <w:sz w:val="18"/>
                          <w:szCs w:val="18"/>
                          <w:lang w:val="en-US"/>
                        </w:rPr>
                      </w:pPr>
                      <w:r w:rsidRPr="008C781E">
                        <w:rPr>
                          <w:rFonts w:ascii="Cambria" w:hAnsi="Cambria"/>
                          <w:b/>
                          <w:color w:val="595959"/>
                          <w:sz w:val="18"/>
                          <w:szCs w:val="18"/>
                          <w:lang w:val="en-US"/>
                        </w:rPr>
                        <w:t xml:space="preserve">Cite as: </w:t>
                      </w:r>
                      <w:r w:rsidRPr="008C781E">
                        <w:rPr>
                          <w:rFonts w:ascii="Cambria" w:hAnsi="Cambria"/>
                          <w:color w:val="595959"/>
                          <w:sz w:val="18"/>
                          <w:szCs w:val="18"/>
                          <w:lang w:val="en-US"/>
                        </w:rPr>
                        <w:t xml:space="preserve">IACHR, Report No. </w:t>
                      </w:r>
                      <w:r>
                        <w:rPr>
                          <w:rFonts w:ascii="Cambria" w:hAnsi="Cambria"/>
                          <w:color w:val="595959"/>
                          <w:sz w:val="18"/>
                          <w:szCs w:val="18"/>
                          <w:lang w:val="en-US"/>
                        </w:rPr>
                        <w:t>72/15</w:t>
                      </w:r>
                      <w:r w:rsidRPr="008C781E">
                        <w:rPr>
                          <w:rFonts w:ascii="Cambria" w:hAnsi="Cambria"/>
                          <w:color w:val="595959"/>
                          <w:sz w:val="18"/>
                          <w:szCs w:val="18"/>
                          <w:lang w:val="en-US"/>
                        </w:rPr>
                        <w:t xml:space="preserve">, Case </w:t>
                      </w:r>
                      <w:r>
                        <w:rPr>
                          <w:rFonts w:ascii="Cambria" w:hAnsi="Cambria"/>
                          <w:color w:val="595959"/>
                          <w:sz w:val="18"/>
                          <w:szCs w:val="18"/>
                          <w:lang w:val="en-US"/>
                        </w:rPr>
                        <w:t xml:space="preserve">12.896, Merits, </w:t>
                      </w:r>
                      <w:proofErr w:type="spellStart"/>
                      <w:r>
                        <w:rPr>
                          <w:rFonts w:ascii="Cambria" w:hAnsi="Cambria"/>
                          <w:color w:val="595959"/>
                          <w:sz w:val="18"/>
                          <w:szCs w:val="18"/>
                          <w:lang w:val="en-US"/>
                        </w:rPr>
                        <w:t>Ramírez</w:t>
                      </w:r>
                      <w:proofErr w:type="spellEnd"/>
                      <w:r>
                        <w:rPr>
                          <w:rFonts w:ascii="Cambria" w:hAnsi="Cambria"/>
                          <w:color w:val="595959"/>
                          <w:sz w:val="18"/>
                          <w:szCs w:val="18"/>
                          <w:lang w:val="en-US"/>
                        </w:rPr>
                        <w:t xml:space="preserve"> Brothers and family, Guatemala, October 28, 2015. </w:t>
                      </w:r>
                    </w:p>
                    <w:p w:rsidR="00876D91" w:rsidRPr="00346F8D" w:rsidRDefault="00876D91" w:rsidP="00660BF1">
                      <w:pPr>
                        <w:spacing w:line="276" w:lineRule="auto"/>
                        <w:rPr>
                          <w:rFonts w:ascii="Cambria" w:hAnsi="Cambria"/>
                          <w:color w:val="595959"/>
                          <w:sz w:val="18"/>
                          <w:szCs w:val="18"/>
                          <w:lang w:val="en-US"/>
                        </w:rPr>
                      </w:pPr>
                    </w:p>
                  </w:txbxContent>
                </v:textbox>
              </v:shape>
            </w:pict>
          </mc:Fallback>
        </mc:AlternateContent>
      </w:r>
    </w:p>
    <w:p w:rsidR="00660BF1" w:rsidRPr="005F579A" w:rsidRDefault="00660BF1" w:rsidP="00660BF1">
      <w:pPr>
        <w:tabs>
          <w:tab w:val="center" w:pos="5400"/>
        </w:tabs>
        <w:suppressAutoHyphens/>
        <w:jc w:val="center"/>
        <w:rPr>
          <w:rFonts w:ascii="Cambria" w:hAnsi="Cambria"/>
          <w:sz w:val="18"/>
          <w:szCs w:val="22"/>
          <w:lang w:val="en-US"/>
        </w:rPr>
      </w:pPr>
    </w:p>
    <w:p w:rsidR="00660BF1" w:rsidRPr="005F579A" w:rsidRDefault="00277E6B" w:rsidP="00660BF1">
      <w:pPr>
        <w:tabs>
          <w:tab w:val="center" w:pos="5400"/>
        </w:tabs>
        <w:suppressAutoHyphens/>
        <w:jc w:val="center"/>
        <w:rPr>
          <w:rFonts w:ascii="Cambria" w:hAnsi="Cambria"/>
          <w:b/>
          <w:sz w:val="20"/>
          <w:lang w:val="en-US"/>
        </w:rPr>
      </w:pPr>
      <w:r w:rsidRPr="005F579A">
        <w:rPr>
          <w:noProof/>
          <w:lang w:val="en-US"/>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876D91" w:rsidRPr="00317DB1" w:rsidRDefault="00876D91" w:rsidP="00660BF1">
                            <w:pPr>
                              <w:rPr>
                                <w:color w:val="FFFFFF"/>
                              </w:rPr>
                            </w:pPr>
                            <w:r>
                              <w:rPr>
                                <w:noProof/>
                                <w:lang w:val="en-US"/>
                              </w:rPr>
                              <w:drawing>
                                <wp:inline distT="0" distB="0" distL="0" distR="0" wp14:anchorId="7F956329" wp14:editId="210A0AA4">
                                  <wp:extent cx="1123950" cy="378416"/>
                                  <wp:effectExtent l="0" t="0" r="0" b="3175"/>
                                  <wp:docPr id="13" name="Picture 1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" fillcolor="window" stroked="f" strokeweight=".5pt">
                <v:path arrowok="t"/>
                <v:textbox>
                  <w:txbxContent>
                    <w:p w:rsidR="00876D91" w:rsidRPr="00317DB1" w:rsidRDefault="00876D91" w:rsidP="00660BF1">
                      <w:pPr>
                        <w:rPr>
                          <w:color w:val="FFFFFF"/>
                        </w:rPr>
                      </w:pPr>
                      <w:r>
                        <w:rPr>
                          <w:noProof/>
                          <w:lang w:val="en-US"/>
                        </w:rPr>
                        <w:drawing>
                          <wp:inline distT="0" distB="0" distL="0" distR="0" wp14:anchorId="7F956329" wp14:editId="210A0AA4">
                            <wp:extent cx="1123950" cy="378416"/>
                            <wp:effectExtent l="0" t="0" r="0" b="3175"/>
                            <wp:docPr id="13" name="Picture 1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5F579A">
        <w:rPr>
          <w:noProof/>
          <w:lang w:val="en-US"/>
        </w:rPr>
        <mc:AlternateContent>
          <mc:Choice Requires="wps">
            <w:drawing>
              <wp:anchor distT="0" distB="0" distL="114300" distR="114300" simplePos="0" relativeHeight="251661312" behindDoc="0" locked="0" layoutInCell="1" allowOverlap="1">
                <wp:simplePos x="0" y="0"/>
                <wp:positionH relativeFrom="column">
                  <wp:posOffset>-271780</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876D91" w:rsidRPr="00317DB1" w:rsidRDefault="00876D91" w:rsidP="00660BF1">
                            <w:pPr>
                              <w:jc w:val="center"/>
                              <w:rPr>
                                <w:rFonts w:ascii="Calibri" w:hAnsi="Calibri"/>
                                <w:b/>
                                <w:color w:val="FFFFFF"/>
                              </w:rPr>
                            </w:pPr>
                            <w:r w:rsidRPr="00317DB1">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21.4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" filled="f" stroked="f" strokeweight=".5pt">
                <v:path arrowok="t"/>
                <v:textbox>
                  <w:txbxContent>
                    <w:p w:rsidR="00876D91" w:rsidRPr="00317DB1" w:rsidRDefault="00876D91" w:rsidP="00660BF1">
                      <w:pPr>
                        <w:jc w:val="center"/>
                        <w:rPr>
                          <w:rFonts w:ascii="Calibri" w:hAnsi="Calibri"/>
                          <w:b/>
                          <w:color w:val="FFFFFF"/>
                        </w:rPr>
                      </w:pPr>
                      <w:r w:rsidRPr="00317DB1">
                        <w:rPr>
                          <w:rFonts w:ascii="Calibri" w:hAnsi="Calibri"/>
                          <w:b/>
                          <w:color w:val="FFFFFF"/>
                          <w:lang w:val="pt-BR"/>
                        </w:rPr>
                        <w:t>www.cidh.org</w:t>
                      </w:r>
                    </w:p>
                  </w:txbxContent>
                </v:textbox>
              </v:shape>
            </w:pict>
          </mc:Fallback>
        </mc:AlternateContent>
      </w:r>
    </w:p>
    <w:p w:rsidR="00660BF1" w:rsidRPr="005F579A" w:rsidRDefault="00660BF1" w:rsidP="00660BF1">
      <w:pPr>
        <w:tabs>
          <w:tab w:val="center" w:pos="5400"/>
        </w:tabs>
        <w:suppressAutoHyphens/>
        <w:jc w:val="center"/>
        <w:rPr>
          <w:rFonts w:ascii="Cambria" w:hAnsi="Cambria"/>
          <w:b/>
          <w:sz w:val="20"/>
          <w:lang w:val="en-US"/>
        </w:rPr>
        <w:sectPr w:rsidR="00660BF1" w:rsidRPr="005F579A" w:rsidSect="00660BF1">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660BF1" w:rsidRPr="005F579A" w:rsidRDefault="003125C8" w:rsidP="00660BF1">
      <w:pPr>
        <w:tabs>
          <w:tab w:val="center" w:pos="5400"/>
        </w:tabs>
        <w:suppressAutoHyphens/>
        <w:spacing w:line="276" w:lineRule="auto"/>
        <w:jc w:val="center"/>
        <w:rPr>
          <w:rFonts w:ascii="Cambria" w:hAnsi="Cambria"/>
          <w:b/>
          <w:sz w:val="18"/>
          <w:szCs w:val="18"/>
          <w:lang w:val="en-US"/>
        </w:rPr>
      </w:pPr>
      <w:r w:rsidRPr="005F579A">
        <w:rPr>
          <w:rFonts w:ascii="Cambria" w:hAnsi="Cambria"/>
          <w:b/>
          <w:sz w:val="18"/>
          <w:szCs w:val="18"/>
          <w:lang w:val="en-US"/>
        </w:rPr>
        <w:lastRenderedPageBreak/>
        <w:t xml:space="preserve">REPORT </w:t>
      </w:r>
      <w:r w:rsidR="00660BF1" w:rsidRPr="005F579A">
        <w:rPr>
          <w:rFonts w:ascii="Cambria" w:hAnsi="Cambria"/>
          <w:b/>
          <w:sz w:val="18"/>
          <w:szCs w:val="18"/>
          <w:lang w:val="en-US"/>
        </w:rPr>
        <w:t xml:space="preserve">No. </w:t>
      </w:r>
      <w:r w:rsidR="00346F8D">
        <w:rPr>
          <w:rFonts w:ascii="Cambria" w:hAnsi="Cambria"/>
          <w:b/>
          <w:sz w:val="18"/>
          <w:szCs w:val="18"/>
          <w:lang w:val="en-US"/>
        </w:rPr>
        <w:t>72/15</w:t>
      </w:r>
    </w:p>
    <w:p w:rsidR="00660BF1" w:rsidRPr="005F579A" w:rsidRDefault="003125C8" w:rsidP="00660BF1">
      <w:pPr>
        <w:jc w:val="center"/>
        <w:rPr>
          <w:rFonts w:ascii="Cambria" w:hAnsi="Cambria"/>
          <w:sz w:val="18"/>
          <w:szCs w:val="18"/>
          <w:lang w:val="en-US"/>
        </w:rPr>
      </w:pPr>
      <w:r w:rsidRPr="005F579A">
        <w:rPr>
          <w:rFonts w:ascii="Cambria" w:hAnsi="Cambria"/>
          <w:b/>
          <w:sz w:val="18"/>
          <w:szCs w:val="18"/>
          <w:lang w:val="en-US"/>
        </w:rPr>
        <w:t>CASE</w:t>
      </w:r>
      <w:r w:rsidR="00660BF1" w:rsidRPr="005F579A">
        <w:rPr>
          <w:rFonts w:ascii="Cambria" w:hAnsi="Cambria"/>
          <w:b/>
          <w:sz w:val="18"/>
          <w:szCs w:val="18"/>
          <w:lang w:val="en-US"/>
        </w:rPr>
        <w:t xml:space="preserve"> 12.896</w:t>
      </w:r>
    </w:p>
    <w:p w:rsidR="00660BF1" w:rsidRPr="005F579A" w:rsidRDefault="003125C8" w:rsidP="00660BF1">
      <w:pPr>
        <w:tabs>
          <w:tab w:val="center" w:pos="5400"/>
        </w:tabs>
        <w:suppressAutoHyphens/>
        <w:spacing w:line="276" w:lineRule="auto"/>
        <w:jc w:val="center"/>
        <w:rPr>
          <w:rFonts w:ascii="Cambria" w:hAnsi="Cambria"/>
          <w:sz w:val="18"/>
          <w:szCs w:val="18"/>
          <w:lang w:val="en-US"/>
        </w:rPr>
      </w:pPr>
      <w:r w:rsidRPr="005F579A">
        <w:rPr>
          <w:rFonts w:ascii="Cambria" w:hAnsi="Cambria"/>
          <w:sz w:val="18"/>
          <w:szCs w:val="18"/>
          <w:lang w:val="en-US"/>
        </w:rPr>
        <w:t>MERITS</w:t>
      </w:r>
    </w:p>
    <w:p w:rsidR="00660BF1" w:rsidRPr="005F579A" w:rsidRDefault="00660BF1" w:rsidP="00660BF1">
      <w:pPr>
        <w:tabs>
          <w:tab w:val="center" w:pos="5400"/>
        </w:tabs>
        <w:suppressAutoHyphens/>
        <w:spacing w:line="276" w:lineRule="auto"/>
        <w:jc w:val="center"/>
        <w:rPr>
          <w:rFonts w:ascii="Cambria" w:hAnsi="Cambria"/>
          <w:sz w:val="18"/>
          <w:szCs w:val="18"/>
          <w:lang w:val="en-US"/>
        </w:rPr>
      </w:pPr>
      <w:r w:rsidRPr="005F579A">
        <w:rPr>
          <w:rFonts w:ascii="Cambria" w:hAnsi="Cambria"/>
          <w:sz w:val="18"/>
          <w:szCs w:val="18"/>
          <w:lang w:val="en-US"/>
        </w:rPr>
        <w:t xml:space="preserve">RAMÍREZ </w:t>
      </w:r>
      <w:r w:rsidR="009520BF">
        <w:rPr>
          <w:rFonts w:ascii="Cambria" w:hAnsi="Cambria"/>
          <w:sz w:val="18"/>
          <w:szCs w:val="18"/>
          <w:lang w:val="en-US"/>
        </w:rPr>
        <w:t xml:space="preserve">BROTHERS </w:t>
      </w:r>
      <w:r w:rsidR="003125C8" w:rsidRPr="005F579A">
        <w:rPr>
          <w:rFonts w:ascii="Cambria" w:hAnsi="Cambria"/>
          <w:sz w:val="18"/>
          <w:szCs w:val="18"/>
          <w:lang w:val="en-US"/>
        </w:rPr>
        <w:t>AND FAMILY</w:t>
      </w:r>
    </w:p>
    <w:p w:rsidR="00660BF1" w:rsidRPr="005F579A" w:rsidRDefault="00660BF1" w:rsidP="00660BF1">
      <w:pPr>
        <w:tabs>
          <w:tab w:val="center" w:pos="5400"/>
        </w:tabs>
        <w:suppressAutoHyphens/>
        <w:spacing w:line="276" w:lineRule="auto"/>
        <w:jc w:val="center"/>
        <w:rPr>
          <w:rFonts w:ascii="Cambria" w:hAnsi="Cambria"/>
          <w:sz w:val="18"/>
          <w:szCs w:val="18"/>
          <w:lang w:val="en-US"/>
        </w:rPr>
      </w:pPr>
      <w:r w:rsidRPr="005F579A">
        <w:rPr>
          <w:rFonts w:ascii="Cambria" w:hAnsi="Cambria"/>
          <w:sz w:val="18"/>
          <w:szCs w:val="18"/>
          <w:lang w:val="en-US"/>
        </w:rPr>
        <w:t>GUATEMALA</w:t>
      </w:r>
    </w:p>
    <w:p w:rsidR="00660BF1" w:rsidRPr="005F579A" w:rsidRDefault="003125C8" w:rsidP="00660BF1">
      <w:pPr>
        <w:tabs>
          <w:tab w:val="center" w:pos="5400"/>
        </w:tabs>
        <w:suppressAutoHyphens/>
        <w:spacing w:line="276" w:lineRule="auto"/>
        <w:jc w:val="center"/>
        <w:rPr>
          <w:rFonts w:ascii="Cambria" w:hAnsi="Cambria"/>
          <w:sz w:val="18"/>
          <w:szCs w:val="18"/>
          <w:lang w:val="en-US"/>
        </w:rPr>
      </w:pPr>
      <w:r w:rsidRPr="005F579A">
        <w:rPr>
          <w:rFonts w:ascii="Cambria" w:hAnsi="Cambria"/>
          <w:sz w:val="18"/>
          <w:szCs w:val="18"/>
          <w:lang w:val="en-US"/>
        </w:rPr>
        <w:t xml:space="preserve">OCTOBER </w:t>
      </w:r>
      <w:r w:rsidR="008B0E05">
        <w:rPr>
          <w:rFonts w:ascii="Cambria" w:hAnsi="Cambria"/>
          <w:sz w:val="18"/>
          <w:szCs w:val="18"/>
          <w:lang w:val="en-US"/>
        </w:rPr>
        <w:t>28</w:t>
      </w:r>
      <w:r w:rsidRPr="005F579A">
        <w:rPr>
          <w:rFonts w:ascii="Cambria" w:hAnsi="Cambria"/>
          <w:sz w:val="18"/>
          <w:szCs w:val="18"/>
          <w:lang w:val="en-US"/>
        </w:rPr>
        <w:t xml:space="preserve">, </w:t>
      </w:r>
      <w:r w:rsidR="00660BF1" w:rsidRPr="005F579A">
        <w:rPr>
          <w:rFonts w:ascii="Cambria" w:hAnsi="Cambria"/>
          <w:sz w:val="18"/>
          <w:szCs w:val="18"/>
          <w:lang w:val="en-US"/>
        </w:rPr>
        <w:t>2015</w:t>
      </w:r>
    </w:p>
    <w:p w:rsidR="00660BF1" w:rsidRPr="005F579A" w:rsidRDefault="00660BF1" w:rsidP="00660BF1">
      <w:pPr>
        <w:tabs>
          <w:tab w:val="center" w:pos="5400"/>
        </w:tabs>
        <w:suppressAutoHyphens/>
        <w:spacing w:line="276" w:lineRule="auto"/>
        <w:rPr>
          <w:rFonts w:ascii="Cambria" w:hAnsi="Cambria"/>
          <w:sz w:val="18"/>
          <w:szCs w:val="20"/>
          <w:lang w:val="en-US"/>
        </w:rPr>
      </w:pPr>
    </w:p>
    <w:p w:rsidR="00660BF1" w:rsidRPr="005F579A" w:rsidRDefault="003125C8" w:rsidP="00660BF1">
      <w:pPr>
        <w:tabs>
          <w:tab w:val="center" w:pos="5400"/>
        </w:tabs>
        <w:suppressAutoHyphens/>
        <w:spacing w:line="276" w:lineRule="auto"/>
        <w:jc w:val="center"/>
        <w:rPr>
          <w:rFonts w:ascii="Cambria" w:hAnsi="Cambria"/>
          <w:b/>
          <w:sz w:val="20"/>
          <w:szCs w:val="20"/>
          <w:lang w:val="en-US"/>
        </w:rPr>
      </w:pPr>
      <w:r w:rsidRPr="005F579A">
        <w:rPr>
          <w:rFonts w:ascii="Cambria" w:hAnsi="Cambria"/>
          <w:b/>
          <w:sz w:val="20"/>
          <w:szCs w:val="20"/>
          <w:lang w:val="en-US"/>
        </w:rPr>
        <w:t>TABLE OF CONTENTS</w:t>
      </w:r>
    </w:p>
    <w:p w:rsidR="00660BF1" w:rsidRPr="002B5712" w:rsidRDefault="00660BF1" w:rsidP="00660BF1">
      <w:pPr>
        <w:tabs>
          <w:tab w:val="center" w:pos="5400"/>
        </w:tabs>
        <w:suppressAutoHyphens/>
        <w:spacing w:line="276" w:lineRule="auto"/>
        <w:rPr>
          <w:rFonts w:asciiTheme="majorHAnsi" w:hAnsiTheme="majorHAnsi"/>
          <w:sz w:val="20"/>
          <w:szCs w:val="20"/>
          <w:lang w:val="en-US"/>
        </w:rPr>
      </w:pPr>
    </w:p>
    <w:p w:rsidR="002B5712" w:rsidRPr="002B5712" w:rsidRDefault="002B5712">
      <w:pPr>
        <w:pStyle w:val="TOC1"/>
        <w:rPr>
          <w:rFonts w:asciiTheme="majorHAnsi" w:eastAsiaTheme="minorEastAsia" w:hAnsiTheme="majorHAnsi" w:cstheme="minorBidi"/>
          <w:b w:val="0"/>
          <w:bdr w:val="none" w:sz="0" w:space="0" w:color="auto"/>
          <w:lang w:val="en-US"/>
        </w:rPr>
      </w:pPr>
      <w:r w:rsidRPr="002B5712">
        <w:rPr>
          <w:rFonts w:asciiTheme="majorHAnsi" w:hAnsiTheme="majorHAnsi"/>
          <w:b w:val="0"/>
          <w:lang w:val="en-US"/>
        </w:rPr>
        <w:fldChar w:fldCharType="begin"/>
      </w:r>
      <w:r w:rsidRPr="002B5712">
        <w:rPr>
          <w:rFonts w:asciiTheme="majorHAnsi" w:hAnsiTheme="majorHAnsi"/>
          <w:b w:val="0"/>
          <w:lang w:val="en-US"/>
        </w:rPr>
        <w:instrText xml:space="preserve"> TOC \o "1-3" \h \z \u </w:instrText>
      </w:r>
      <w:r w:rsidRPr="002B5712">
        <w:rPr>
          <w:rFonts w:asciiTheme="majorHAnsi" w:hAnsiTheme="majorHAnsi"/>
          <w:b w:val="0"/>
          <w:lang w:val="en-US"/>
        </w:rPr>
        <w:fldChar w:fldCharType="separate"/>
      </w:r>
      <w:hyperlink w:anchor="_Toc433884884" w:history="1">
        <w:r w:rsidRPr="002B5712">
          <w:rPr>
            <w:rStyle w:val="Hyperlink"/>
            <w:rFonts w:asciiTheme="majorHAnsi" w:hAnsiTheme="majorHAnsi"/>
            <w:lang w:val="en-US"/>
          </w:rPr>
          <w:t>I.</w:t>
        </w:r>
        <w:r w:rsidRPr="002B5712">
          <w:rPr>
            <w:rFonts w:asciiTheme="majorHAnsi" w:eastAsiaTheme="minorEastAsia" w:hAnsiTheme="majorHAnsi" w:cstheme="minorBidi"/>
            <w:b w:val="0"/>
            <w:bdr w:val="none" w:sz="0" w:space="0" w:color="auto"/>
            <w:lang w:val="en-US"/>
          </w:rPr>
          <w:tab/>
        </w:r>
        <w:r w:rsidRPr="002B5712">
          <w:rPr>
            <w:rStyle w:val="Hyperlink"/>
            <w:rFonts w:asciiTheme="majorHAnsi" w:hAnsiTheme="majorHAnsi"/>
            <w:lang w:val="en-US"/>
          </w:rPr>
          <w:t>SUMMARY</w:t>
        </w:r>
        <w:r w:rsidRPr="002B5712">
          <w:rPr>
            <w:rFonts w:asciiTheme="majorHAnsi" w:hAnsiTheme="majorHAnsi"/>
            <w:webHidden/>
          </w:rPr>
          <w:tab/>
        </w:r>
        <w:r w:rsidRPr="002B5712">
          <w:rPr>
            <w:rFonts w:asciiTheme="majorHAnsi" w:hAnsiTheme="majorHAnsi"/>
            <w:webHidden/>
          </w:rPr>
          <w:fldChar w:fldCharType="begin"/>
        </w:r>
        <w:r w:rsidRPr="002B5712">
          <w:rPr>
            <w:rFonts w:asciiTheme="majorHAnsi" w:hAnsiTheme="majorHAnsi"/>
            <w:webHidden/>
          </w:rPr>
          <w:instrText xml:space="preserve"> PAGEREF _Toc433884884 \h </w:instrText>
        </w:r>
        <w:r w:rsidRPr="002B5712">
          <w:rPr>
            <w:rFonts w:asciiTheme="majorHAnsi" w:hAnsiTheme="majorHAnsi"/>
            <w:webHidden/>
          </w:rPr>
        </w:r>
        <w:r w:rsidRPr="002B5712">
          <w:rPr>
            <w:rFonts w:asciiTheme="majorHAnsi" w:hAnsiTheme="majorHAnsi"/>
            <w:webHidden/>
          </w:rPr>
          <w:fldChar w:fldCharType="separate"/>
        </w:r>
        <w:r w:rsidRPr="002B5712">
          <w:rPr>
            <w:rFonts w:asciiTheme="majorHAnsi" w:hAnsiTheme="majorHAnsi"/>
            <w:webHidden/>
          </w:rPr>
          <w:t>2</w:t>
        </w:r>
        <w:r w:rsidRPr="002B5712">
          <w:rPr>
            <w:rFonts w:asciiTheme="majorHAnsi" w:hAnsiTheme="majorHAnsi"/>
            <w:webHidden/>
          </w:rPr>
          <w:fldChar w:fldCharType="end"/>
        </w:r>
      </w:hyperlink>
    </w:p>
    <w:p w:rsidR="002B5712" w:rsidRDefault="002B5712">
      <w:pPr>
        <w:pStyle w:val="TOC1"/>
        <w:rPr>
          <w:rStyle w:val="Hyperlink"/>
          <w:rFonts w:asciiTheme="majorHAnsi" w:hAnsiTheme="majorHAnsi"/>
        </w:rPr>
      </w:pPr>
    </w:p>
    <w:p w:rsidR="002B5712" w:rsidRPr="002B5712" w:rsidRDefault="00876D91">
      <w:pPr>
        <w:pStyle w:val="TOC1"/>
        <w:rPr>
          <w:rFonts w:asciiTheme="majorHAnsi" w:eastAsiaTheme="minorEastAsia" w:hAnsiTheme="majorHAnsi" w:cstheme="minorBidi"/>
          <w:b w:val="0"/>
          <w:bdr w:val="none" w:sz="0" w:space="0" w:color="auto"/>
          <w:lang w:val="en-US"/>
        </w:rPr>
      </w:pPr>
      <w:hyperlink w:anchor="_Toc433884885" w:history="1">
        <w:r w:rsidR="002B5712" w:rsidRPr="002B5712">
          <w:rPr>
            <w:rStyle w:val="Hyperlink"/>
            <w:rFonts w:asciiTheme="majorHAnsi" w:hAnsiTheme="majorHAnsi"/>
            <w:lang w:val="en-US"/>
          </w:rPr>
          <w:t>II.</w:t>
        </w:r>
        <w:r w:rsidR="002B5712" w:rsidRPr="002B5712">
          <w:rPr>
            <w:rFonts w:asciiTheme="majorHAnsi" w:eastAsiaTheme="minorEastAsia" w:hAnsiTheme="majorHAnsi" w:cstheme="minorBidi"/>
            <w:b w:val="0"/>
            <w:bdr w:val="none" w:sz="0" w:space="0" w:color="auto"/>
            <w:lang w:val="en-US"/>
          </w:rPr>
          <w:tab/>
        </w:r>
        <w:r w:rsidR="002B5712" w:rsidRPr="002B5712">
          <w:rPr>
            <w:rStyle w:val="Hyperlink"/>
            <w:rFonts w:asciiTheme="majorHAnsi" w:hAnsiTheme="majorHAnsi"/>
            <w:lang w:val="en-US"/>
          </w:rPr>
          <w:t>PROCEEDINGS BEFPRE THE COMMISSION</w:t>
        </w:r>
        <w:r w:rsidR="002B5712" w:rsidRPr="002B5712">
          <w:rPr>
            <w:rFonts w:asciiTheme="majorHAnsi" w:hAnsiTheme="majorHAnsi"/>
            <w:webHidden/>
          </w:rPr>
          <w:tab/>
        </w:r>
        <w:r w:rsidR="002B5712" w:rsidRPr="002B5712">
          <w:rPr>
            <w:rFonts w:asciiTheme="majorHAnsi" w:hAnsiTheme="majorHAnsi"/>
            <w:webHidden/>
          </w:rPr>
          <w:fldChar w:fldCharType="begin"/>
        </w:r>
        <w:r w:rsidR="002B5712" w:rsidRPr="002B5712">
          <w:rPr>
            <w:rFonts w:asciiTheme="majorHAnsi" w:hAnsiTheme="majorHAnsi"/>
            <w:webHidden/>
          </w:rPr>
          <w:instrText xml:space="preserve"> PAGEREF _Toc433884885 \h </w:instrText>
        </w:r>
        <w:r w:rsidR="002B5712" w:rsidRPr="002B5712">
          <w:rPr>
            <w:rFonts w:asciiTheme="majorHAnsi" w:hAnsiTheme="majorHAnsi"/>
            <w:webHidden/>
          </w:rPr>
        </w:r>
        <w:r w:rsidR="002B5712" w:rsidRPr="002B5712">
          <w:rPr>
            <w:rFonts w:asciiTheme="majorHAnsi" w:hAnsiTheme="majorHAnsi"/>
            <w:webHidden/>
          </w:rPr>
          <w:fldChar w:fldCharType="separate"/>
        </w:r>
        <w:r w:rsidR="002B5712" w:rsidRPr="002B5712">
          <w:rPr>
            <w:rFonts w:asciiTheme="majorHAnsi" w:hAnsiTheme="majorHAnsi"/>
            <w:webHidden/>
          </w:rPr>
          <w:t>2</w:t>
        </w:r>
        <w:r w:rsidR="002B5712" w:rsidRPr="002B5712">
          <w:rPr>
            <w:rFonts w:asciiTheme="majorHAnsi" w:hAnsiTheme="majorHAnsi"/>
            <w:webHidden/>
          </w:rPr>
          <w:fldChar w:fldCharType="end"/>
        </w:r>
      </w:hyperlink>
    </w:p>
    <w:p w:rsidR="002B5712" w:rsidRDefault="002B5712">
      <w:pPr>
        <w:pStyle w:val="TOC1"/>
        <w:rPr>
          <w:rStyle w:val="Hyperlink"/>
          <w:rFonts w:asciiTheme="majorHAnsi" w:hAnsiTheme="majorHAnsi"/>
        </w:rPr>
      </w:pPr>
    </w:p>
    <w:p w:rsidR="002B5712" w:rsidRPr="002B5712" w:rsidRDefault="00876D91">
      <w:pPr>
        <w:pStyle w:val="TOC1"/>
        <w:rPr>
          <w:rFonts w:asciiTheme="majorHAnsi" w:eastAsiaTheme="minorEastAsia" w:hAnsiTheme="majorHAnsi" w:cstheme="minorBidi"/>
          <w:b w:val="0"/>
          <w:bdr w:val="none" w:sz="0" w:space="0" w:color="auto"/>
          <w:lang w:val="en-US"/>
        </w:rPr>
      </w:pPr>
      <w:hyperlink w:anchor="_Toc433884886" w:history="1">
        <w:r w:rsidR="002B5712" w:rsidRPr="002B5712">
          <w:rPr>
            <w:rStyle w:val="Hyperlink"/>
            <w:rFonts w:asciiTheme="majorHAnsi" w:hAnsiTheme="majorHAnsi"/>
            <w:lang w:val="en-US"/>
          </w:rPr>
          <w:t>III.</w:t>
        </w:r>
        <w:r w:rsidR="002B5712" w:rsidRPr="002B5712">
          <w:rPr>
            <w:rFonts w:asciiTheme="majorHAnsi" w:eastAsiaTheme="minorEastAsia" w:hAnsiTheme="majorHAnsi" w:cstheme="minorBidi"/>
            <w:b w:val="0"/>
            <w:bdr w:val="none" w:sz="0" w:space="0" w:color="auto"/>
            <w:lang w:val="en-US"/>
          </w:rPr>
          <w:tab/>
        </w:r>
        <w:r w:rsidR="002B5712" w:rsidRPr="002B5712">
          <w:rPr>
            <w:rStyle w:val="Hyperlink"/>
            <w:rFonts w:asciiTheme="majorHAnsi" w:hAnsiTheme="majorHAnsi"/>
            <w:lang w:val="en-US"/>
          </w:rPr>
          <w:t>POSITIONS OF THE PARTIES</w:t>
        </w:r>
        <w:r w:rsidR="002B5712" w:rsidRPr="002B5712">
          <w:rPr>
            <w:rFonts w:asciiTheme="majorHAnsi" w:hAnsiTheme="majorHAnsi"/>
            <w:webHidden/>
          </w:rPr>
          <w:tab/>
        </w:r>
        <w:r w:rsidR="002B5712" w:rsidRPr="002B5712">
          <w:rPr>
            <w:rFonts w:asciiTheme="majorHAnsi" w:hAnsiTheme="majorHAnsi"/>
            <w:webHidden/>
          </w:rPr>
          <w:fldChar w:fldCharType="begin"/>
        </w:r>
        <w:r w:rsidR="002B5712" w:rsidRPr="002B5712">
          <w:rPr>
            <w:rFonts w:asciiTheme="majorHAnsi" w:hAnsiTheme="majorHAnsi"/>
            <w:webHidden/>
          </w:rPr>
          <w:instrText xml:space="preserve"> PAGEREF _Toc433884886 \h </w:instrText>
        </w:r>
        <w:r w:rsidR="002B5712" w:rsidRPr="002B5712">
          <w:rPr>
            <w:rFonts w:asciiTheme="majorHAnsi" w:hAnsiTheme="majorHAnsi"/>
            <w:webHidden/>
          </w:rPr>
        </w:r>
        <w:r w:rsidR="002B5712" w:rsidRPr="002B5712">
          <w:rPr>
            <w:rFonts w:asciiTheme="majorHAnsi" w:hAnsiTheme="majorHAnsi"/>
            <w:webHidden/>
          </w:rPr>
          <w:fldChar w:fldCharType="separate"/>
        </w:r>
        <w:r w:rsidR="002B5712" w:rsidRPr="002B5712">
          <w:rPr>
            <w:rFonts w:asciiTheme="majorHAnsi" w:hAnsiTheme="majorHAnsi"/>
            <w:webHidden/>
          </w:rPr>
          <w:t>3</w:t>
        </w:r>
        <w:r w:rsidR="002B5712" w:rsidRPr="002B5712">
          <w:rPr>
            <w:rFonts w:asciiTheme="majorHAnsi" w:hAnsiTheme="majorHAnsi"/>
            <w:webHidden/>
          </w:rPr>
          <w:fldChar w:fldCharType="end"/>
        </w:r>
      </w:hyperlink>
    </w:p>
    <w:p w:rsidR="002B5712" w:rsidRPr="002B5712" w:rsidRDefault="00876D91">
      <w:pPr>
        <w:pStyle w:val="TOC2"/>
        <w:rPr>
          <w:rFonts w:asciiTheme="majorHAnsi" w:eastAsiaTheme="minorEastAsia" w:hAnsiTheme="majorHAnsi" w:cstheme="minorBidi"/>
          <w:noProof/>
          <w:sz w:val="20"/>
          <w:szCs w:val="20"/>
          <w:bdr w:val="none" w:sz="0" w:space="0" w:color="auto"/>
          <w:lang w:val="en-US"/>
        </w:rPr>
      </w:pPr>
      <w:hyperlink w:anchor="_Toc433884887" w:history="1">
        <w:r w:rsidR="002B5712" w:rsidRPr="002B5712">
          <w:rPr>
            <w:rStyle w:val="Hyperlink"/>
            <w:rFonts w:asciiTheme="majorHAnsi" w:eastAsia="MS Gothic" w:hAnsiTheme="majorHAnsi"/>
            <w:noProof/>
            <w:sz w:val="20"/>
            <w:szCs w:val="20"/>
            <w:lang w:val="en-US"/>
          </w:rPr>
          <w:t>A.</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noProof/>
            <w:sz w:val="20"/>
            <w:szCs w:val="20"/>
            <w:lang w:val="en-US"/>
          </w:rPr>
          <w:t>Position of the petitioners</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_Toc433884887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3</w:t>
        </w:r>
        <w:r w:rsidR="002B5712" w:rsidRPr="002B5712">
          <w:rPr>
            <w:rFonts w:asciiTheme="majorHAnsi" w:hAnsiTheme="majorHAnsi"/>
            <w:noProof/>
            <w:webHidden/>
            <w:sz w:val="20"/>
            <w:szCs w:val="20"/>
          </w:rPr>
          <w:fldChar w:fldCharType="end"/>
        </w:r>
      </w:hyperlink>
    </w:p>
    <w:p w:rsidR="002B5712" w:rsidRPr="002B5712" w:rsidRDefault="00876D91">
      <w:pPr>
        <w:pStyle w:val="TOC2"/>
        <w:rPr>
          <w:rFonts w:asciiTheme="majorHAnsi" w:eastAsiaTheme="minorEastAsia" w:hAnsiTheme="majorHAnsi" w:cstheme="minorBidi"/>
          <w:noProof/>
          <w:sz w:val="20"/>
          <w:szCs w:val="20"/>
          <w:bdr w:val="none" w:sz="0" w:space="0" w:color="auto"/>
          <w:lang w:val="en-US"/>
        </w:rPr>
      </w:pPr>
      <w:hyperlink w:anchor="_Toc433884888" w:history="1">
        <w:r w:rsidR="002B5712" w:rsidRPr="002B5712">
          <w:rPr>
            <w:rStyle w:val="Hyperlink"/>
            <w:rFonts w:asciiTheme="majorHAnsi" w:eastAsia="MS Gothic" w:hAnsiTheme="majorHAnsi"/>
            <w:noProof/>
            <w:sz w:val="20"/>
            <w:szCs w:val="20"/>
            <w:lang w:val="en-US"/>
          </w:rPr>
          <w:t>B.</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eastAsia="MS Gothic" w:hAnsiTheme="majorHAnsi"/>
            <w:noProof/>
            <w:sz w:val="20"/>
            <w:szCs w:val="20"/>
            <w:lang w:val="en-US"/>
          </w:rPr>
          <w:t>Position of the State</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_Toc433884888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4</w:t>
        </w:r>
        <w:r w:rsidR="002B5712" w:rsidRPr="002B5712">
          <w:rPr>
            <w:rFonts w:asciiTheme="majorHAnsi" w:hAnsiTheme="majorHAnsi"/>
            <w:noProof/>
            <w:webHidden/>
            <w:sz w:val="20"/>
            <w:szCs w:val="20"/>
          </w:rPr>
          <w:fldChar w:fldCharType="end"/>
        </w:r>
      </w:hyperlink>
    </w:p>
    <w:p w:rsidR="002B5712" w:rsidRPr="002B5712" w:rsidRDefault="00876D91">
      <w:pPr>
        <w:pStyle w:val="TOC1"/>
        <w:rPr>
          <w:rFonts w:asciiTheme="majorHAnsi" w:eastAsiaTheme="minorEastAsia" w:hAnsiTheme="majorHAnsi" w:cstheme="minorBidi"/>
          <w:b w:val="0"/>
          <w:bdr w:val="none" w:sz="0" w:space="0" w:color="auto"/>
          <w:lang w:val="en-US"/>
        </w:rPr>
      </w:pPr>
      <w:hyperlink w:anchor="_Toc433884889" w:history="1"/>
    </w:p>
    <w:p w:rsidR="002B5712" w:rsidRPr="002B5712" w:rsidRDefault="00876D91">
      <w:pPr>
        <w:pStyle w:val="TOC1"/>
        <w:rPr>
          <w:rFonts w:asciiTheme="majorHAnsi" w:eastAsiaTheme="minorEastAsia" w:hAnsiTheme="majorHAnsi" w:cstheme="minorBidi"/>
          <w:b w:val="0"/>
          <w:bdr w:val="none" w:sz="0" w:space="0" w:color="auto"/>
          <w:lang w:val="en-US"/>
        </w:rPr>
      </w:pPr>
      <w:hyperlink w:anchor="_Toc433884890" w:history="1">
        <w:r w:rsidR="002B5712" w:rsidRPr="002B5712">
          <w:rPr>
            <w:rStyle w:val="Hyperlink"/>
            <w:rFonts w:asciiTheme="majorHAnsi" w:hAnsiTheme="majorHAnsi"/>
            <w:lang w:val="en-US"/>
          </w:rPr>
          <w:t>IV.</w:t>
        </w:r>
        <w:r w:rsidR="002B5712" w:rsidRPr="002B5712">
          <w:rPr>
            <w:rFonts w:asciiTheme="majorHAnsi" w:eastAsiaTheme="minorEastAsia" w:hAnsiTheme="majorHAnsi" w:cstheme="minorBidi"/>
            <w:b w:val="0"/>
            <w:bdr w:val="none" w:sz="0" w:space="0" w:color="auto"/>
            <w:lang w:val="en-US"/>
          </w:rPr>
          <w:tab/>
        </w:r>
        <w:r w:rsidR="002B5712" w:rsidRPr="002B5712">
          <w:rPr>
            <w:rStyle w:val="Hyperlink"/>
            <w:rFonts w:asciiTheme="majorHAnsi" w:hAnsiTheme="majorHAnsi"/>
            <w:lang w:val="en-US"/>
          </w:rPr>
          <w:t>ANALYSIS OF THE MERITS</w:t>
        </w:r>
        <w:r w:rsidR="002B5712" w:rsidRPr="002B5712">
          <w:rPr>
            <w:rFonts w:asciiTheme="majorHAnsi" w:hAnsiTheme="majorHAnsi"/>
            <w:webHidden/>
          </w:rPr>
          <w:tab/>
        </w:r>
        <w:r w:rsidR="002B5712" w:rsidRPr="002B5712">
          <w:rPr>
            <w:rFonts w:asciiTheme="majorHAnsi" w:hAnsiTheme="majorHAnsi"/>
            <w:webHidden/>
          </w:rPr>
          <w:fldChar w:fldCharType="begin"/>
        </w:r>
        <w:r w:rsidR="002B5712" w:rsidRPr="002B5712">
          <w:rPr>
            <w:rFonts w:asciiTheme="majorHAnsi" w:hAnsiTheme="majorHAnsi"/>
            <w:webHidden/>
          </w:rPr>
          <w:instrText xml:space="preserve"> PAGEREF _Toc433884890 \h </w:instrText>
        </w:r>
        <w:r w:rsidR="002B5712" w:rsidRPr="002B5712">
          <w:rPr>
            <w:rFonts w:asciiTheme="majorHAnsi" w:hAnsiTheme="majorHAnsi"/>
            <w:webHidden/>
          </w:rPr>
        </w:r>
        <w:r w:rsidR="002B5712" w:rsidRPr="002B5712">
          <w:rPr>
            <w:rFonts w:asciiTheme="majorHAnsi" w:hAnsiTheme="majorHAnsi"/>
            <w:webHidden/>
          </w:rPr>
          <w:fldChar w:fldCharType="separate"/>
        </w:r>
        <w:r w:rsidR="002B5712" w:rsidRPr="002B5712">
          <w:rPr>
            <w:rFonts w:asciiTheme="majorHAnsi" w:hAnsiTheme="majorHAnsi"/>
            <w:webHidden/>
          </w:rPr>
          <w:t>5</w:t>
        </w:r>
        <w:r w:rsidR="002B5712" w:rsidRPr="002B5712">
          <w:rPr>
            <w:rFonts w:asciiTheme="majorHAnsi" w:hAnsiTheme="majorHAnsi"/>
            <w:webHidden/>
          </w:rPr>
          <w:fldChar w:fldCharType="end"/>
        </w:r>
      </w:hyperlink>
    </w:p>
    <w:p w:rsidR="002B5712" w:rsidRPr="002B5712" w:rsidRDefault="00876D91">
      <w:pPr>
        <w:pStyle w:val="TOC2"/>
        <w:rPr>
          <w:rFonts w:asciiTheme="majorHAnsi" w:eastAsiaTheme="minorEastAsia" w:hAnsiTheme="majorHAnsi" w:cstheme="minorBidi"/>
          <w:noProof/>
          <w:sz w:val="20"/>
          <w:szCs w:val="20"/>
          <w:bdr w:val="none" w:sz="0" w:space="0" w:color="auto"/>
          <w:lang w:val="en-US"/>
        </w:rPr>
      </w:pPr>
      <w:hyperlink w:anchor="_Toc433884891" w:history="1">
        <w:r w:rsidR="002B5712" w:rsidRPr="002B5712">
          <w:rPr>
            <w:rStyle w:val="Hyperlink"/>
            <w:rFonts w:asciiTheme="majorHAnsi" w:hAnsiTheme="majorHAnsi"/>
            <w:noProof/>
            <w:sz w:val="20"/>
            <w:szCs w:val="20"/>
            <w:lang w:val="en-US"/>
          </w:rPr>
          <w:t>A.</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noProof/>
            <w:sz w:val="20"/>
            <w:szCs w:val="20"/>
            <w:lang w:val="en-US"/>
          </w:rPr>
          <w:t>Established facts</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_Toc433884891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5</w:t>
        </w:r>
        <w:r w:rsidR="002B5712" w:rsidRPr="002B5712">
          <w:rPr>
            <w:rFonts w:asciiTheme="majorHAnsi" w:hAnsiTheme="majorHAnsi"/>
            <w:noProof/>
            <w:webHidden/>
            <w:sz w:val="20"/>
            <w:szCs w:val="20"/>
          </w:rPr>
          <w:fldChar w:fldCharType="end"/>
        </w:r>
      </w:hyperlink>
    </w:p>
    <w:p w:rsidR="002B5712" w:rsidRPr="002B5712" w:rsidRDefault="00876D91">
      <w:pPr>
        <w:pStyle w:val="TOC3"/>
        <w:tabs>
          <w:tab w:val="left" w:pos="2160"/>
        </w:tabs>
        <w:rPr>
          <w:rFonts w:asciiTheme="majorHAnsi" w:eastAsiaTheme="minorEastAsia" w:hAnsiTheme="majorHAnsi" w:cstheme="minorBidi"/>
          <w:noProof/>
          <w:sz w:val="20"/>
          <w:szCs w:val="20"/>
          <w:bdr w:val="none" w:sz="0" w:space="0" w:color="auto"/>
          <w:lang w:val="en-US"/>
        </w:rPr>
      </w:pPr>
      <w:hyperlink w:anchor="_Toc433884892" w:history="1">
        <w:r w:rsidR="002B5712" w:rsidRPr="002B5712">
          <w:rPr>
            <w:rStyle w:val="Hyperlink"/>
            <w:rFonts w:asciiTheme="majorHAnsi" w:hAnsiTheme="majorHAnsi"/>
            <w:noProof/>
            <w:sz w:val="20"/>
            <w:szCs w:val="20"/>
            <w:lang w:val="en-US"/>
          </w:rPr>
          <w:t>1.</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noProof/>
            <w:sz w:val="20"/>
            <w:szCs w:val="20"/>
            <w:lang w:val="en-US"/>
          </w:rPr>
          <w:t>Adoption laws at the time of the events</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_Toc433884892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5</w:t>
        </w:r>
        <w:r w:rsidR="002B5712" w:rsidRPr="002B5712">
          <w:rPr>
            <w:rFonts w:asciiTheme="majorHAnsi" w:hAnsiTheme="majorHAnsi"/>
            <w:noProof/>
            <w:webHidden/>
            <w:sz w:val="20"/>
            <w:szCs w:val="20"/>
          </w:rPr>
          <w:fldChar w:fldCharType="end"/>
        </w:r>
      </w:hyperlink>
    </w:p>
    <w:p w:rsidR="002B5712" w:rsidRPr="002B5712" w:rsidRDefault="00876D91">
      <w:pPr>
        <w:pStyle w:val="TOC3"/>
        <w:tabs>
          <w:tab w:val="left" w:pos="2160"/>
        </w:tabs>
        <w:rPr>
          <w:rFonts w:asciiTheme="majorHAnsi" w:eastAsiaTheme="minorEastAsia" w:hAnsiTheme="majorHAnsi" w:cstheme="minorBidi"/>
          <w:noProof/>
          <w:sz w:val="20"/>
          <w:szCs w:val="20"/>
          <w:bdr w:val="none" w:sz="0" w:space="0" w:color="auto"/>
          <w:lang w:val="en-US"/>
        </w:rPr>
      </w:pPr>
      <w:hyperlink w:anchor="_Toc433884893" w:history="1">
        <w:r w:rsidR="002B5712" w:rsidRPr="002B5712">
          <w:rPr>
            <w:rStyle w:val="Hyperlink"/>
            <w:rFonts w:asciiTheme="majorHAnsi" w:hAnsiTheme="majorHAnsi"/>
            <w:noProof/>
            <w:sz w:val="20"/>
            <w:szCs w:val="20"/>
            <w:lang w:val="en-US"/>
          </w:rPr>
          <w:t>2.</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noProof/>
            <w:sz w:val="20"/>
            <w:szCs w:val="20"/>
            <w:lang w:val="en-US"/>
          </w:rPr>
          <w:t>The context of irregular adoptions at the time of the events</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_Toc433884893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6</w:t>
        </w:r>
        <w:r w:rsidR="002B5712" w:rsidRPr="002B5712">
          <w:rPr>
            <w:rFonts w:asciiTheme="majorHAnsi" w:hAnsiTheme="majorHAnsi"/>
            <w:noProof/>
            <w:webHidden/>
            <w:sz w:val="20"/>
            <w:szCs w:val="20"/>
          </w:rPr>
          <w:fldChar w:fldCharType="end"/>
        </w:r>
      </w:hyperlink>
    </w:p>
    <w:p w:rsidR="002B5712" w:rsidRPr="002B5712" w:rsidRDefault="00876D91">
      <w:pPr>
        <w:pStyle w:val="TOC3"/>
        <w:tabs>
          <w:tab w:val="left" w:pos="2160"/>
        </w:tabs>
        <w:rPr>
          <w:rFonts w:asciiTheme="majorHAnsi" w:eastAsiaTheme="minorEastAsia" w:hAnsiTheme="majorHAnsi" w:cstheme="minorBidi"/>
          <w:noProof/>
          <w:sz w:val="20"/>
          <w:szCs w:val="20"/>
          <w:bdr w:val="none" w:sz="0" w:space="0" w:color="auto"/>
          <w:lang w:val="en-US"/>
        </w:rPr>
      </w:pPr>
      <w:hyperlink w:anchor="_Toc433884894" w:history="1">
        <w:r w:rsidR="002B5712" w:rsidRPr="002B5712">
          <w:rPr>
            <w:rStyle w:val="Hyperlink"/>
            <w:rFonts w:asciiTheme="majorHAnsi" w:hAnsiTheme="majorHAnsi"/>
            <w:noProof/>
            <w:sz w:val="20"/>
            <w:szCs w:val="20"/>
            <w:lang w:val="en-US"/>
          </w:rPr>
          <w:t>3.</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noProof/>
            <w:sz w:val="20"/>
            <w:szCs w:val="20"/>
            <w:lang w:val="en-US"/>
          </w:rPr>
          <w:t>The brothers Osmín Ricardo Amílcar Tobar Ramírez and J</w:t>
        </w:r>
        <w:r w:rsidR="00B46A5E">
          <w:rPr>
            <w:rStyle w:val="Hyperlink"/>
            <w:rFonts w:asciiTheme="majorHAnsi" w:hAnsiTheme="majorHAnsi"/>
            <w:noProof/>
            <w:sz w:val="20"/>
            <w:szCs w:val="20"/>
            <w:lang w:val="en-US"/>
          </w:rPr>
          <w:t>.</w:t>
        </w:r>
        <w:bookmarkStart w:id="2" w:name="_GoBack"/>
        <w:bookmarkEnd w:id="2"/>
        <w:r>
          <w:rPr>
            <w:rStyle w:val="Hyperlink"/>
            <w:rFonts w:asciiTheme="majorHAnsi" w:hAnsiTheme="majorHAnsi"/>
            <w:noProof/>
            <w:sz w:val="20"/>
            <w:szCs w:val="20"/>
            <w:lang w:val="en-US"/>
          </w:rPr>
          <w:t>R.</w:t>
        </w:r>
        <w:r w:rsidR="002B5712" w:rsidRPr="002B5712">
          <w:rPr>
            <w:rStyle w:val="Hyperlink"/>
            <w:rFonts w:asciiTheme="majorHAnsi" w:hAnsiTheme="majorHAnsi"/>
            <w:noProof/>
            <w:sz w:val="20"/>
            <w:szCs w:val="20"/>
            <w:lang w:val="en-US"/>
          </w:rPr>
          <w:t xml:space="preserve"> and their family</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_Toc433884894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10</w:t>
        </w:r>
        <w:r w:rsidR="002B5712" w:rsidRPr="002B5712">
          <w:rPr>
            <w:rFonts w:asciiTheme="majorHAnsi" w:hAnsiTheme="majorHAnsi"/>
            <w:noProof/>
            <w:webHidden/>
            <w:sz w:val="20"/>
            <w:szCs w:val="20"/>
          </w:rPr>
          <w:fldChar w:fldCharType="end"/>
        </w:r>
      </w:hyperlink>
    </w:p>
    <w:p w:rsidR="002B5712" w:rsidRPr="002B5712" w:rsidRDefault="00876D91">
      <w:pPr>
        <w:pStyle w:val="TOC2"/>
        <w:rPr>
          <w:rFonts w:asciiTheme="majorHAnsi" w:eastAsiaTheme="minorEastAsia" w:hAnsiTheme="majorHAnsi" w:cstheme="minorBidi"/>
          <w:noProof/>
          <w:sz w:val="20"/>
          <w:szCs w:val="20"/>
          <w:bdr w:val="none" w:sz="0" w:space="0" w:color="auto"/>
          <w:lang w:val="en-US"/>
        </w:rPr>
      </w:pPr>
      <w:hyperlink w:anchor="_Toc433884895" w:history="1">
        <w:r w:rsidR="002B5712" w:rsidRPr="002B5712">
          <w:rPr>
            <w:rStyle w:val="Hyperlink"/>
            <w:rFonts w:asciiTheme="majorHAnsi" w:hAnsiTheme="majorHAnsi"/>
            <w:noProof/>
            <w:sz w:val="20"/>
            <w:szCs w:val="20"/>
            <w:lang w:val="en-US"/>
          </w:rPr>
          <w:t>B.</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noProof/>
            <w:sz w:val="20"/>
            <w:szCs w:val="20"/>
            <w:lang w:val="en-US"/>
          </w:rPr>
          <w:t>Legal analysis</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_Toc433884895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25</w:t>
        </w:r>
        <w:r w:rsidR="002B5712" w:rsidRPr="002B5712">
          <w:rPr>
            <w:rFonts w:asciiTheme="majorHAnsi" w:hAnsiTheme="majorHAnsi"/>
            <w:noProof/>
            <w:webHidden/>
            <w:sz w:val="20"/>
            <w:szCs w:val="20"/>
          </w:rPr>
          <w:fldChar w:fldCharType="end"/>
        </w:r>
      </w:hyperlink>
    </w:p>
    <w:p w:rsidR="002B5712" w:rsidRPr="002B5712" w:rsidRDefault="00876D91">
      <w:pPr>
        <w:pStyle w:val="TOC2"/>
        <w:rPr>
          <w:rFonts w:asciiTheme="majorHAnsi" w:eastAsiaTheme="minorEastAsia" w:hAnsiTheme="majorHAnsi" w:cstheme="minorBidi"/>
          <w:noProof/>
          <w:sz w:val="20"/>
          <w:szCs w:val="20"/>
          <w:bdr w:val="none" w:sz="0" w:space="0" w:color="auto"/>
          <w:lang w:val="en-US"/>
        </w:rPr>
      </w:pPr>
      <w:hyperlink w:anchor="_Toc433884896" w:history="1">
        <w:r w:rsidR="002B5712" w:rsidRPr="002B5712">
          <w:rPr>
            <w:rStyle w:val="Hyperlink"/>
            <w:rFonts w:asciiTheme="majorHAnsi" w:hAnsiTheme="majorHAnsi"/>
            <w:noProof/>
            <w:sz w:val="20"/>
            <w:szCs w:val="20"/>
            <w:lang w:val="en-US"/>
          </w:rPr>
          <w:t>1.</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noProof/>
            <w:sz w:val="20"/>
            <w:szCs w:val="20"/>
            <w:lang w:val="en-US"/>
          </w:rPr>
          <w:t>General considerations about the international standards that are relevant for the application of the American Convention in the present case</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_Toc433884896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25</w:t>
        </w:r>
        <w:r w:rsidR="002B5712" w:rsidRPr="002B5712">
          <w:rPr>
            <w:rFonts w:asciiTheme="majorHAnsi" w:hAnsiTheme="majorHAnsi"/>
            <w:noProof/>
            <w:webHidden/>
            <w:sz w:val="20"/>
            <w:szCs w:val="20"/>
          </w:rPr>
          <w:fldChar w:fldCharType="end"/>
        </w:r>
      </w:hyperlink>
    </w:p>
    <w:p w:rsidR="002B5712" w:rsidRPr="002B5712" w:rsidRDefault="00876D91">
      <w:pPr>
        <w:pStyle w:val="TOC3"/>
        <w:tabs>
          <w:tab w:val="left" w:pos="2160"/>
        </w:tabs>
        <w:rPr>
          <w:rFonts w:asciiTheme="majorHAnsi" w:eastAsiaTheme="minorEastAsia" w:hAnsiTheme="majorHAnsi" w:cstheme="minorBidi"/>
          <w:noProof/>
          <w:sz w:val="20"/>
          <w:szCs w:val="20"/>
          <w:bdr w:val="none" w:sz="0" w:space="0" w:color="auto"/>
          <w:lang w:val="en-US"/>
        </w:rPr>
      </w:pPr>
      <w:hyperlink w:anchor="_Toc433884897" w:history="1">
        <w:r w:rsidR="002B5712" w:rsidRPr="002B5712">
          <w:rPr>
            <w:rStyle w:val="Hyperlink"/>
            <w:rFonts w:asciiTheme="majorHAnsi" w:hAnsiTheme="majorHAnsi"/>
            <w:noProof/>
            <w:sz w:val="20"/>
            <w:szCs w:val="20"/>
            <w:lang w:val="en-US"/>
          </w:rPr>
          <w:t>1.1.</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noProof/>
            <w:sz w:val="20"/>
            <w:szCs w:val="20"/>
            <w:lang w:val="en-US"/>
          </w:rPr>
          <w:t>Rights of the child</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_Toc433884897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25</w:t>
        </w:r>
        <w:r w:rsidR="002B5712" w:rsidRPr="002B5712">
          <w:rPr>
            <w:rFonts w:asciiTheme="majorHAnsi" w:hAnsiTheme="majorHAnsi"/>
            <w:noProof/>
            <w:webHidden/>
            <w:sz w:val="20"/>
            <w:szCs w:val="20"/>
          </w:rPr>
          <w:fldChar w:fldCharType="end"/>
        </w:r>
      </w:hyperlink>
    </w:p>
    <w:p w:rsidR="002B5712" w:rsidRPr="002B5712" w:rsidRDefault="00876D91">
      <w:pPr>
        <w:pStyle w:val="TOC3"/>
        <w:tabs>
          <w:tab w:val="left" w:pos="2160"/>
        </w:tabs>
        <w:rPr>
          <w:rFonts w:asciiTheme="majorHAnsi" w:eastAsiaTheme="minorEastAsia" w:hAnsiTheme="majorHAnsi" w:cstheme="minorBidi"/>
          <w:noProof/>
          <w:sz w:val="20"/>
          <w:szCs w:val="20"/>
          <w:bdr w:val="none" w:sz="0" w:space="0" w:color="auto"/>
          <w:lang w:val="en-US"/>
        </w:rPr>
      </w:pPr>
      <w:hyperlink w:anchor="_Toc433884898" w:history="1">
        <w:r w:rsidR="002B5712" w:rsidRPr="002B5712">
          <w:rPr>
            <w:rStyle w:val="Hyperlink"/>
            <w:rFonts w:asciiTheme="majorHAnsi" w:hAnsiTheme="majorHAnsi"/>
            <w:noProof/>
            <w:sz w:val="20"/>
            <w:szCs w:val="20"/>
            <w:lang w:val="en-US"/>
          </w:rPr>
          <w:t>1.2.</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noProof/>
            <w:sz w:val="20"/>
            <w:szCs w:val="20"/>
            <w:lang w:val="en-US"/>
          </w:rPr>
          <w:t>Right to family</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_Toc433884898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29</w:t>
        </w:r>
        <w:r w:rsidR="002B5712" w:rsidRPr="002B5712">
          <w:rPr>
            <w:rFonts w:asciiTheme="majorHAnsi" w:hAnsiTheme="majorHAnsi"/>
            <w:noProof/>
            <w:webHidden/>
            <w:sz w:val="20"/>
            <w:szCs w:val="20"/>
          </w:rPr>
          <w:fldChar w:fldCharType="end"/>
        </w:r>
      </w:hyperlink>
    </w:p>
    <w:p w:rsidR="002B5712" w:rsidRPr="002B5712" w:rsidRDefault="00876D91">
      <w:pPr>
        <w:pStyle w:val="TOC3"/>
        <w:tabs>
          <w:tab w:val="left" w:pos="2160"/>
        </w:tabs>
        <w:rPr>
          <w:rFonts w:asciiTheme="majorHAnsi" w:eastAsiaTheme="minorEastAsia" w:hAnsiTheme="majorHAnsi" w:cstheme="minorBidi"/>
          <w:noProof/>
          <w:sz w:val="20"/>
          <w:szCs w:val="20"/>
          <w:bdr w:val="none" w:sz="0" w:space="0" w:color="auto"/>
          <w:lang w:val="en-US"/>
        </w:rPr>
      </w:pPr>
      <w:hyperlink w:anchor="_Toc433884899" w:history="1">
        <w:r w:rsidR="002B5712" w:rsidRPr="002B5712">
          <w:rPr>
            <w:rStyle w:val="Hyperlink"/>
            <w:rFonts w:asciiTheme="majorHAnsi" w:hAnsiTheme="majorHAnsi"/>
            <w:noProof/>
            <w:sz w:val="20"/>
            <w:szCs w:val="20"/>
            <w:lang w:val="en-US"/>
          </w:rPr>
          <w:t>1.3.</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noProof/>
            <w:sz w:val="20"/>
            <w:szCs w:val="20"/>
            <w:lang w:val="en-US"/>
          </w:rPr>
          <w:t>Adoption of children</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_Toc433884899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31</w:t>
        </w:r>
        <w:r w:rsidR="002B5712" w:rsidRPr="002B5712">
          <w:rPr>
            <w:rFonts w:asciiTheme="majorHAnsi" w:hAnsiTheme="majorHAnsi"/>
            <w:noProof/>
            <w:webHidden/>
            <w:sz w:val="20"/>
            <w:szCs w:val="20"/>
          </w:rPr>
          <w:fldChar w:fldCharType="end"/>
        </w:r>
      </w:hyperlink>
    </w:p>
    <w:p w:rsidR="002B5712" w:rsidRPr="002B5712" w:rsidRDefault="00876D91">
      <w:pPr>
        <w:pStyle w:val="TOC3"/>
        <w:tabs>
          <w:tab w:val="left" w:pos="2160"/>
        </w:tabs>
        <w:rPr>
          <w:rFonts w:asciiTheme="majorHAnsi" w:eastAsiaTheme="minorEastAsia" w:hAnsiTheme="majorHAnsi" w:cstheme="minorBidi"/>
          <w:noProof/>
          <w:sz w:val="20"/>
          <w:szCs w:val="20"/>
          <w:bdr w:val="none" w:sz="0" w:space="0" w:color="auto"/>
          <w:lang w:val="en-US"/>
        </w:rPr>
      </w:pPr>
      <w:hyperlink w:anchor="_Toc433884900" w:history="1">
        <w:r w:rsidR="002B5712" w:rsidRPr="002B5712">
          <w:rPr>
            <w:rStyle w:val="Hyperlink"/>
            <w:rFonts w:asciiTheme="majorHAnsi" w:hAnsiTheme="majorHAnsi"/>
            <w:noProof/>
            <w:sz w:val="20"/>
            <w:szCs w:val="20"/>
            <w:lang w:val="en-US"/>
          </w:rPr>
          <w:t>1.4.</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noProof/>
            <w:sz w:val="20"/>
            <w:szCs w:val="20"/>
            <w:lang w:val="en-US"/>
          </w:rPr>
          <w:t>Intercountry adoption of children</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_Toc433884900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32</w:t>
        </w:r>
        <w:r w:rsidR="002B5712" w:rsidRPr="002B5712">
          <w:rPr>
            <w:rFonts w:asciiTheme="majorHAnsi" w:hAnsiTheme="majorHAnsi"/>
            <w:noProof/>
            <w:webHidden/>
            <w:sz w:val="20"/>
            <w:szCs w:val="20"/>
          </w:rPr>
          <w:fldChar w:fldCharType="end"/>
        </w:r>
      </w:hyperlink>
    </w:p>
    <w:p w:rsidR="002B5712" w:rsidRPr="002B5712" w:rsidRDefault="00876D91">
      <w:pPr>
        <w:pStyle w:val="TOC3"/>
        <w:tabs>
          <w:tab w:val="left" w:pos="2160"/>
        </w:tabs>
        <w:rPr>
          <w:rFonts w:asciiTheme="majorHAnsi" w:eastAsiaTheme="minorEastAsia" w:hAnsiTheme="majorHAnsi" w:cstheme="minorBidi"/>
          <w:noProof/>
          <w:sz w:val="20"/>
          <w:szCs w:val="20"/>
          <w:bdr w:val="none" w:sz="0" w:space="0" w:color="auto"/>
          <w:lang w:val="en-US"/>
        </w:rPr>
      </w:pPr>
      <w:hyperlink w:anchor="_Toc433884901" w:history="1">
        <w:r w:rsidR="002B5712" w:rsidRPr="002B5712">
          <w:rPr>
            <w:rStyle w:val="Hyperlink"/>
            <w:rFonts w:asciiTheme="majorHAnsi" w:hAnsiTheme="majorHAnsi"/>
            <w:noProof/>
            <w:sz w:val="20"/>
            <w:szCs w:val="20"/>
            <w:lang w:val="en-US"/>
          </w:rPr>
          <w:t>1.5.</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noProof/>
            <w:sz w:val="20"/>
            <w:szCs w:val="20"/>
            <w:lang w:val="en-US"/>
          </w:rPr>
          <w:t>Right to identity</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_Toc433884901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34</w:t>
        </w:r>
        <w:r w:rsidR="002B5712" w:rsidRPr="002B5712">
          <w:rPr>
            <w:rFonts w:asciiTheme="majorHAnsi" w:hAnsiTheme="majorHAnsi"/>
            <w:noProof/>
            <w:webHidden/>
            <w:sz w:val="20"/>
            <w:szCs w:val="20"/>
          </w:rPr>
          <w:fldChar w:fldCharType="end"/>
        </w:r>
      </w:hyperlink>
    </w:p>
    <w:p w:rsidR="002B5712" w:rsidRPr="002B5712" w:rsidRDefault="00876D91">
      <w:pPr>
        <w:pStyle w:val="TOC2"/>
        <w:rPr>
          <w:rFonts w:asciiTheme="majorHAnsi" w:eastAsiaTheme="minorEastAsia" w:hAnsiTheme="majorHAnsi" w:cstheme="minorBidi"/>
          <w:noProof/>
          <w:sz w:val="20"/>
          <w:szCs w:val="20"/>
          <w:bdr w:val="none" w:sz="0" w:space="0" w:color="auto"/>
          <w:lang w:val="en-US"/>
        </w:rPr>
      </w:pPr>
      <w:hyperlink w:anchor="_Toc433884902" w:history="1">
        <w:r w:rsidR="002B5712" w:rsidRPr="002B5712">
          <w:rPr>
            <w:rStyle w:val="Hyperlink"/>
            <w:rFonts w:asciiTheme="majorHAnsi" w:hAnsiTheme="majorHAnsi"/>
            <w:noProof/>
            <w:sz w:val="20"/>
            <w:szCs w:val="20"/>
            <w:lang w:val="en-US"/>
          </w:rPr>
          <w:t>2.</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noProof/>
            <w:sz w:val="20"/>
            <w:szCs w:val="20"/>
            <w:lang w:val="en-US"/>
          </w:rPr>
          <w:t>Application of the above-mentioned standards to the case at hand</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_Toc433884902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35</w:t>
        </w:r>
        <w:r w:rsidR="002B5712" w:rsidRPr="002B5712">
          <w:rPr>
            <w:rFonts w:asciiTheme="majorHAnsi" w:hAnsiTheme="majorHAnsi"/>
            <w:noProof/>
            <w:webHidden/>
            <w:sz w:val="20"/>
            <w:szCs w:val="20"/>
          </w:rPr>
          <w:fldChar w:fldCharType="end"/>
        </w:r>
      </w:hyperlink>
    </w:p>
    <w:p w:rsidR="002B5712" w:rsidRPr="002B5712" w:rsidRDefault="00876D91">
      <w:pPr>
        <w:pStyle w:val="TOC3"/>
        <w:tabs>
          <w:tab w:val="left" w:pos="2160"/>
        </w:tabs>
        <w:rPr>
          <w:rFonts w:asciiTheme="majorHAnsi" w:eastAsiaTheme="minorEastAsia" w:hAnsiTheme="majorHAnsi" w:cstheme="minorBidi"/>
          <w:noProof/>
          <w:sz w:val="20"/>
          <w:szCs w:val="20"/>
          <w:bdr w:val="none" w:sz="0" w:space="0" w:color="auto"/>
          <w:lang w:val="en-US"/>
        </w:rPr>
      </w:pPr>
      <w:hyperlink w:anchor="_Toc433884903" w:history="1">
        <w:r w:rsidR="002B5712" w:rsidRPr="002B5712">
          <w:rPr>
            <w:rStyle w:val="Hyperlink"/>
            <w:rFonts w:asciiTheme="majorHAnsi" w:hAnsiTheme="majorHAnsi"/>
            <w:noProof/>
            <w:sz w:val="20"/>
            <w:szCs w:val="20"/>
            <w:lang w:val="en-US"/>
          </w:rPr>
          <w:t>2.1.</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noProof/>
            <w:sz w:val="20"/>
            <w:szCs w:val="20"/>
            <w:lang w:val="en-US"/>
          </w:rPr>
          <w:t>Judicial declaration of abandonment of the Ramírez brothers and appeals filed</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_Toc433884903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36</w:t>
        </w:r>
        <w:r w:rsidR="002B5712" w:rsidRPr="002B5712">
          <w:rPr>
            <w:rFonts w:asciiTheme="majorHAnsi" w:hAnsiTheme="majorHAnsi"/>
            <w:noProof/>
            <w:webHidden/>
            <w:sz w:val="20"/>
            <w:szCs w:val="20"/>
          </w:rPr>
          <w:fldChar w:fldCharType="end"/>
        </w:r>
      </w:hyperlink>
    </w:p>
    <w:p w:rsidR="002B5712" w:rsidRPr="002B5712" w:rsidRDefault="00876D91">
      <w:pPr>
        <w:pStyle w:val="TOC3"/>
        <w:tabs>
          <w:tab w:val="left" w:pos="2160"/>
        </w:tabs>
        <w:rPr>
          <w:rFonts w:asciiTheme="majorHAnsi" w:eastAsiaTheme="minorEastAsia" w:hAnsiTheme="majorHAnsi" w:cstheme="minorBidi"/>
          <w:noProof/>
          <w:sz w:val="20"/>
          <w:szCs w:val="20"/>
          <w:bdr w:val="none" w:sz="0" w:space="0" w:color="auto"/>
          <w:lang w:val="en-US"/>
        </w:rPr>
      </w:pPr>
      <w:hyperlink w:anchor="_Toc433884904" w:history="1">
        <w:r w:rsidR="002B5712" w:rsidRPr="002B5712">
          <w:rPr>
            <w:rStyle w:val="Hyperlink"/>
            <w:rFonts w:asciiTheme="majorHAnsi" w:hAnsiTheme="majorHAnsi" w:cs="Cambria"/>
            <w:noProof/>
            <w:sz w:val="20"/>
            <w:szCs w:val="20"/>
            <w:lang w:val="en-US"/>
          </w:rPr>
          <w:t>2.2.</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cs="Cambria"/>
            <w:noProof/>
            <w:sz w:val="20"/>
            <w:szCs w:val="20"/>
            <w:lang w:val="en-US"/>
          </w:rPr>
          <w:t>Regarding the adoption process and the remedies filed</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_Toc433884904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40</w:t>
        </w:r>
        <w:r w:rsidR="002B5712" w:rsidRPr="002B5712">
          <w:rPr>
            <w:rFonts w:asciiTheme="majorHAnsi" w:hAnsiTheme="majorHAnsi"/>
            <w:noProof/>
            <w:webHidden/>
            <w:sz w:val="20"/>
            <w:szCs w:val="20"/>
          </w:rPr>
          <w:fldChar w:fldCharType="end"/>
        </w:r>
      </w:hyperlink>
    </w:p>
    <w:p w:rsidR="002B5712" w:rsidRPr="002B5712" w:rsidRDefault="00876D91">
      <w:pPr>
        <w:pStyle w:val="TOC2"/>
        <w:rPr>
          <w:rFonts w:asciiTheme="majorHAnsi" w:eastAsiaTheme="minorEastAsia" w:hAnsiTheme="majorHAnsi" w:cstheme="minorBidi"/>
          <w:noProof/>
          <w:sz w:val="20"/>
          <w:szCs w:val="20"/>
          <w:bdr w:val="none" w:sz="0" w:space="0" w:color="auto"/>
          <w:lang w:val="en-US"/>
        </w:rPr>
      </w:pPr>
      <w:hyperlink w:anchor="_Toc433884905" w:history="1">
        <w:r w:rsidR="002B5712" w:rsidRPr="002B5712">
          <w:rPr>
            <w:rStyle w:val="Hyperlink"/>
            <w:rFonts w:asciiTheme="majorHAnsi" w:hAnsiTheme="majorHAnsi" w:cs="Cambria"/>
            <w:noProof/>
            <w:sz w:val="20"/>
            <w:szCs w:val="20"/>
            <w:lang w:val="en-US"/>
          </w:rPr>
          <w:t>3.</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cs="Cambria"/>
            <w:noProof/>
            <w:sz w:val="20"/>
            <w:szCs w:val="20"/>
            <w:lang w:val="en-US"/>
          </w:rPr>
          <w:t>The Ramírez brothers’ right to a name and identity</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_Toc433884905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44</w:t>
        </w:r>
        <w:r w:rsidR="002B5712" w:rsidRPr="002B5712">
          <w:rPr>
            <w:rFonts w:asciiTheme="majorHAnsi" w:hAnsiTheme="majorHAnsi"/>
            <w:noProof/>
            <w:webHidden/>
            <w:sz w:val="20"/>
            <w:szCs w:val="20"/>
          </w:rPr>
          <w:fldChar w:fldCharType="end"/>
        </w:r>
      </w:hyperlink>
    </w:p>
    <w:p w:rsidR="002B5712" w:rsidRPr="002B5712" w:rsidRDefault="00876D91">
      <w:pPr>
        <w:pStyle w:val="TOC2"/>
        <w:rPr>
          <w:rFonts w:asciiTheme="majorHAnsi" w:eastAsiaTheme="minorEastAsia" w:hAnsiTheme="majorHAnsi" w:cstheme="minorBidi"/>
          <w:noProof/>
          <w:sz w:val="20"/>
          <w:szCs w:val="20"/>
          <w:bdr w:val="none" w:sz="0" w:space="0" w:color="auto"/>
          <w:lang w:val="en-US"/>
        </w:rPr>
      </w:pPr>
      <w:hyperlink w:anchor="_Toc433884906" w:history="1">
        <w:r w:rsidR="002B5712" w:rsidRPr="002B5712">
          <w:rPr>
            <w:rStyle w:val="Hyperlink"/>
            <w:rFonts w:asciiTheme="majorHAnsi" w:hAnsiTheme="majorHAnsi" w:cs="Cambria"/>
            <w:noProof/>
            <w:sz w:val="20"/>
            <w:szCs w:val="20"/>
            <w:u w:color="000000"/>
            <w:lang w:val="en-US" w:eastAsia="es-ES"/>
          </w:rPr>
          <w:t>4.</w:t>
        </w:r>
        <w:r w:rsidR="002B5712" w:rsidRPr="002B5712">
          <w:rPr>
            <w:rFonts w:asciiTheme="majorHAnsi" w:eastAsiaTheme="minorEastAsia" w:hAnsiTheme="majorHAnsi" w:cstheme="minorBidi"/>
            <w:noProof/>
            <w:sz w:val="20"/>
            <w:szCs w:val="20"/>
            <w:bdr w:val="none" w:sz="0" w:space="0" w:color="auto"/>
            <w:lang w:val="en-US"/>
          </w:rPr>
          <w:tab/>
        </w:r>
        <w:r w:rsidR="002B5712" w:rsidRPr="002B5712">
          <w:rPr>
            <w:rStyle w:val="Hyperlink"/>
            <w:rFonts w:asciiTheme="majorHAnsi" w:hAnsiTheme="majorHAnsi" w:cs="Cambria"/>
            <w:noProof/>
            <w:sz w:val="20"/>
            <w:szCs w:val="20"/>
            <w:u w:color="000000"/>
            <w:lang w:val="en-US" w:eastAsia="es-ES"/>
          </w:rPr>
          <w:t>The right of the Ramírez brothers and their family to humane treatment</w:t>
        </w:r>
        <w:r w:rsidR="002B5712" w:rsidRPr="002B5712">
          <w:rPr>
            <w:rFonts w:asciiTheme="majorHAnsi" w:hAnsiTheme="majorHAnsi"/>
            <w:noProof/>
            <w:webHidden/>
            <w:sz w:val="20"/>
            <w:szCs w:val="20"/>
          </w:rPr>
          <w:tab/>
        </w:r>
        <w:r w:rsidR="002B5712" w:rsidRPr="002B5712">
          <w:rPr>
            <w:rFonts w:asciiTheme="majorHAnsi" w:hAnsiTheme="majorHAnsi"/>
            <w:noProof/>
            <w:webHidden/>
            <w:sz w:val="20"/>
            <w:szCs w:val="20"/>
          </w:rPr>
          <w:fldChar w:fldCharType="begin"/>
        </w:r>
        <w:r w:rsidR="002B5712" w:rsidRPr="002B5712">
          <w:rPr>
            <w:rFonts w:asciiTheme="majorHAnsi" w:hAnsiTheme="majorHAnsi"/>
            <w:noProof/>
            <w:webHidden/>
            <w:sz w:val="20"/>
            <w:szCs w:val="20"/>
          </w:rPr>
          <w:instrText xml:space="preserve"> PAGEREF _Toc433884906 \h </w:instrText>
        </w:r>
        <w:r w:rsidR="002B5712" w:rsidRPr="002B5712">
          <w:rPr>
            <w:rFonts w:asciiTheme="majorHAnsi" w:hAnsiTheme="majorHAnsi"/>
            <w:noProof/>
            <w:webHidden/>
            <w:sz w:val="20"/>
            <w:szCs w:val="20"/>
          </w:rPr>
        </w:r>
        <w:r w:rsidR="002B5712" w:rsidRPr="002B5712">
          <w:rPr>
            <w:rFonts w:asciiTheme="majorHAnsi" w:hAnsiTheme="majorHAnsi"/>
            <w:noProof/>
            <w:webHidden/>
            <w:sz w:val="20"/>
            <w:szCs w:val="20"/>
          </w:rPr>
          <w:fldChar w:fldCharType="separate"/>
        </w:r>
        <w:r w:rsidR="002B5712" w:rsidRPr="002B5712">
          <w:rPr>
            <w:rFonts w:asciiTheme="majorHAnsi" w:hAnsiTheme="majorHAnsi"/>
            <w:noProof/>
            <w:webHidden/>
            <w:sz w:val="20"/>
            <w:szCs w:val="20"/>
          </w:rPr>
          <w:t>45</w:t>
        </w:r>
        <w:r w:rsidR="002B5712" w:rsidRPr="002B5712">
          <w:rPr>
            <w:rFonts w:asciiTheme="majorHAnsi" w:hAnsiTheme="majorHAnsi"/>
            <w:noProof/>
            <w:webHidden/>
            <w:sz w:val="20"/>
            <w:szCs w:val="20"/>
          </w:rPr>
          <w:fldChar w:fldCharType="end"/>
        </w:r>
      </w:hyperlink>
    </w:p>
    <w:p w:rsidR="002B5712" w:rsidRDefault="002B5712">
      <w:pPr>
        <w:pStyle w:val="TOC1"/>
        <w:rPr>
          <w:rStyle w:val="Hyperlink"/>
          <w:rFonts w:asciiTheme="majorHAnsi" w:hAnsiTheme="majorHAnsi"/>
        </w:rPr>
      </w:pPr>
    </w:p>
    <w:p w:rsidR="002B5712" w:rsidRPr="002B5712" w:rsidRDefault="00876D91">
      <w:pPr>
        <w:pStyle w:val="TOC1"/>
        <w:rPr>
          <w:rFonts w:asciiTheme="majorHAnsi" w:eastAsiaTheme="minorEastAsia" w:hAnsiTheme="majorHAnsi" w:cstheme="minorBidi"/>
          <w:b w:val="0"/>
          <w:bdr w:val="none" w:sz="0" w:space="0" w:color="auto"/>
          <w:lang w:val="en-US"/>
        </w:rPr>
      </w:pPr>
      <w:hyperlink w:anchor="_Toc433884907" w:history="1">
        <w:r w:rsidR="002B5712" w:rsidRPr="002B5712">
          <w:rPr>
            <w:rStyle w:val="Hyperlink"/>
            <w:rFonts w:asciiTheme="majorHAnsi" w:hAnsiTheme="majorHAnsi"/>
            <w:lang w:val="en-US"/>
          </w:rPr>
          <w:t>V.</w:t>
        </w:r>
        <w:r w:rsidR="002B5712" w:rsidRPr="002B5712">
          <w:rPr>
            <w:rFonts w:asciiTheme="majorHAnsi" w:eastAsiaTheme="minorEastAsia" w:hAnsiTheme="majorHAnsi" w:cstheme="minorBidi"/>
            <w:b w:val="0"/>
            <w:bdr w:val="none" w:sz="0" w:space="0" w:color="auto"/>
            <w:lang w:val="en-US"/>
          </w:rPr>
          <w:tab/>
        </w:r>
        <w:r w:rsidR="002B5712" w:rsidRPr="002B5712">
          <w:rPr>
            <w:rStyle w:val="Hyperlink"/>
            <w:rFonts w:asciiTheme="majorHAnsi" w:hAnsiTheme="majorHAnsi"/>
            <w:lang w:val="en-US"/>
          </w:rPr>
          <w:t>CONCLUSIONS</w:t>
        </w:r>
        <w:r w:rsidR="002B5712" w:rsidRPr="002B5712">
          <w:rPr>
            <w:rFonts w:asciiTheme="majorHAnsi" w:hAnsiTheme="majorHAnsi"/>
            <w:webHidden/>
          </w:rPr>
          <w:tab/>
        </w:r>
        <w:r w:rsidR="002B5712" w:rsidRPr="002B5712">
          <w:rPr>
            <w:rFonts w:asciiTheme="majorHAnsi" w:hAnsiTheme="majorHAnsi"/>
            <w:webHidden/>
          </w:rPr>
          <w:fldChar w:fldCharType="begin"/>
        </w:r>
        <w:r w:rsidR="002B5712" w:rsidRPr="002B5712">
          <w:rPr>
            <w:rFonts w:asciiTheme="majorHAnsi" w:hAnsiTheme="majorHAnsi"/>
            <w:webHidden/>
          </w:rPr>
          <w:instrText xml:space="preserve"> PAGEREF _Toc433884907 \h </w:instrText>
        </w:r>
        <w:r w:rsidR="002B5712" w:rsidRPr="002B5712">
          <w:rPr>
            <w:rFonts w:asciiTheme="majorHAnsi" w:hAnsiTheme="majorHAnsi"/>
            <w:webHidden/>
          </w:rPr>
        </w:r>
        <w:r w:rsidR="002B5712" w:rsidRPr="002B5712">
          <w:rPr>
            <w:rFonts w:asciiTheme="majorHAnsi" w:hAnsiTheme="majorHAnsi"/>
            <w:webHidden/>
          </w:rPr>
          <w:fldChar w:fldCharType="separate"/>
        </w:r>
        <w:r w:rsidR="002B5712" w:rsidRPr="002B5712">
          <w:rPr>
            <w:rFonts w:asciiTheme="majorHAnsi" w:hAnsiTheme="majorHAnsi"/>
            <w:webHidden/>
          </w:rPr>
          <w:t>45</w:t>
        </w:r>
        <w:r w:rsidR="002B5712" w:rsidRPr="002B5712">
          <w:rPr>
            <w:rFonts w:asciiTheme="majorHAnsi" w:hAnsiTheme="majorHAnsi"/>
            <w:webHidden/>
          </w:rPr>
          <w:fldChar w:fldCharType="end"/>
        </w:r>
      </w:hyperlink>
    </w:p>
    <w:p w:rsidR="00660BF1" w:rsidRPr="005F579A" w:rsidRDefault="002B5712" w:rsidP="00660BF1">
      <w:pPr>
        <w:rPr>
          <w:rFonts w:ascii="Cambria" w:hAnsi="Cambria"/>
          <w:b/>
          <w:sz w:val="18"/>
          <w:szCs w:val="18"/>
          <w:lang w:val="en-US"/>
        </w:rPr>
      </w:pPr>
      <w:r w:rsidRPr="002B5712">
        <w:rPr>
          <w:rFonts w:asciiTheme="majorHAnsi" w:hAnsiTheme="majorHAnsi"/>
          <w:b/>
          <w:sz w:val="20"/>
          <w:szCs w:val="20"/>
          <w:lang w:val="en-US"/>
        </w:rPr>
        <w:fldChar w:fldCharType="end"/>
      </w:r>
      <w:r w:rsidR="00660BF1" w:rsidRPr="005F579A">
        <w:rPr>
          <w:rFonts w:ascii="Cambria" w:hAnsi="Cambria"/>
          <w:b/>
          <w:sz w:val="18"/>
          <w:szCs w:val="18"/>
          <w:lang w:val="en-US"/>
        </w:rPr>
        <w:br w:type="page"/>
      </w:r>
    </w:p>
    <w:p w:rsidR="00A904FF" w:rsidRPr="005F579A" w:rsidRDefault="00A904FF" w:rsidP="00A904FF">
      <w:pPr>
        <w:tabs>
          <w:tab w:val="center" w:pos="5400"/>
        </w:tabs>
        <w:suppressAutoHyphens/>
        <w:spacing w:line="276" w:lineRule="auto"/>
        <w:jc w:val="center"/>
        <w:rPr>
          <w:rFonts w:ascii="Cambria" w:hAnsi="Cambria"/>
          <w:b/>
          <w:sz w:val="18"/>
          <w:szCs w:val="18"/>
          <w:lang w:val="en-US"/>
        </w:rPr>
      </w:pPr>
      <w:r w:rsidRPr="005F579A">
        <w:rPr>
          <w:rFonts w:ascii="Cambria" w:hAnsi="Cambria"/>
          <w:b/>
          <w:sz w:val="18"/>
          <w:szCs w:val="18"/>
          <w:lang w:val="en-US"/>
        </w:rPr>
        <w:lastRenderedPageBreak/>
        <w:t xml:space="preserve">REPORT No. </w:t>
      </w:r>
      <w:r w:rsidR="00346F8D">
        <w:rPr>
          <w:rFonts w:ascii="Cambria" w:hAnsi="Cambria"/>
          <w:b/>
          <w:sz w:val="18"/>
          <w:szCs w:val="18"/>
          <w:lang w:val="en-US"/>
        </w:rPr>
        <w:t>72/15</w:t>
      </w:r>
    </w:p>
    <w:p w:rsidR="00A904FF" w:rsidRPr="005F579A" w:rsidRDefault="00A904FF" w:rsidP="00A904FF">
      <w:pPr>
        <w:jc w:val="center"/>
        <w:rPr>
          <w:rFonts w:ascii="Cambria" w:hAnsi="Cambria"/>
          <w:sz w:val="18"/>
          <w:szCs w:val="18"/>
          <w:lang w:val="en-US"/>
        </w:rPr>
      </w:pPr>
      <w:r w:rsidRPr="005F579A">
        <w:rPr>
          <w:rFonts w:ascii="Cambria" w:hAnsi="Cambria"/>
          <w:b/>
          <w:sz w:val="18"/>
          <w:szCs w:val="18"/>
          <w:lang w:val="en-US"/>
        </w:rPr>
        <w:t>CASE 12.896</w:t>
      </w:r>
    </w:p>
    <w:p w:rsidR="00A904FF" w:rsidRPr="005F579A" w:rsidRDefault="00A904FF" w:rsidP="00A904FF">
      <w:pPr>
        <w:tabs>
          <w:tab w:val="center" w:pos="5400"/>
        </w:tabs>
        <w:suppressAutoHyphens/>
        <w:spacing w:line="276" w:lineRule="auto"/>
        <w:jc w:val="center"/>
        <w:rPr>
          <w:rFonts w:ascii="Cambria" w:hAnsi="Cambria"/>
          <w:sz w:val="18"/>
          <w:szCs w:val="18"/>
          <w:lang w:val="en-US"/>
        </w:rPr>
      </w:pPr>
      <w:r w:rsidRPr="005F579A">
        <w:rPr>
          <w:rFonts w:ascii="Cambria" w:hAnsi="Cambria"/>
          <w:sz w:val="18"/>
          <w:szCs w:val="18"/>
          <w:lang w:val="en-US"/>
        </w:rPr>
        <w:t>MERITS</w:t>
      </w:r>
    </w:p>
    <w:p w:rsidR="00A904FF" w:rsidRPr="005F579A" w:rsidRDefault="00A904FF" w:rsidP="00A904FF">
      <w:pPr>
        <w:tabs>
          <w:tab w:val="center" w:pos="5400"/>
        </w:tabs>
        <w:suppressAutoHyphens/>
        <w:spacing w:line="276" w:lineRule="auto"/>
        <w:jc w:val="center"/>
        <w:rPr>
          <w:rFonts w:ascii="Cambria" w:hAnsi="Cambria"/>
          <w:sz w:val="18"/>
          <w:szCs w:val="18"/>
          <w:lang w:val="en-US"/>
        </w:rPr>
      </w:pPr>
      <w:r w:rsidRPr="005F579A">
        <w:rPr>
          <w:rFonts w:ascii="Cambria" w:hAnsi="Cambria"/>
          <w:sz w:val="18"/>
          <w:szCs w:val="18"/>
          <w:lang w:val="en-US"/>
        </w:rPr>
        <w:t>HERMANOS RAMÍREZ AND FAMILY</w:t>
      </w:r>
    </w:p>
    <w:p w:rsidR="00A904FF" w:rsidRPr="005F579A" w:rsidRDefault="00A904FF" w:rsidP="00A904FF">
      <w:pPr>
        <w:tabs>
          <w:tab w:val="center" w:pos="5400"/>
        </w:tabs>
        <w:suppressAutoHyphens/>
        <w:spacing w:line="276" w:lineRule="auto"/>
        <w:jc w:val="center"/>
        <w:rPr>
          <w:rFonts w:ascii="Cambria" w:hAnsi="Cambria"/>
          <w:sz w:val="18"/>
          <w:szCs w:val="18"/>
          <w:lang w:val="en-US"/>
        </w:rPr>
      </w:pPr>
      <w:r w:rsidRPr="005F579A">
        <w:rPr>
          <w:rFonts w:ascii="Cambria" w:hAnsi="Cambria"/>
          <w:sz w:val="18"/>
          <w:szCs w:val="18"/>
          <w:lang w:val="en-US"/>
        </w:rPr>
        <w:t>GUATEMALA</w:t>
      </w:r>
    </w:p>
    <w:p w:rsidR="00A904FF" w:rsidRPr="005F579A" w:rsidRDefault="00A904FF" w:rsidP="00A904FF">
      <w:pPr>
        <w:tabs>
          <w:tab w:val="center" w:pos="5400"/>
        </w:tabs>
        <w:suppressAutoHyphens/>
        <w:spacing w:line="276" w:lineRule="auto"/>
        <w:jc w:val="center"/>
        <w:rPr>
          <w:rFonts w:ascii="Cambria" w:hAnsi="Cambria"/>
          <w:sz w:val="18"/>
          <w:szCs w:val="18"/>
          <w:lang w:val="en-US"/>
        </w:rPr>
      </w:pPr>
      <w:r w:rsidRPr="005F579A">
        <w:rPr>
          <w:rFonts w:ascii="Cambria" w:hAnsi="Cambria"/>
          <w:sz w:val="18"/>
          <w:szCs w:val="18"/>
          <w:lang w:val="en-US"/>
        </w:rPr>
        <w:t xml:space="preserve">OCTOBER </w:t>
      </w:r>
      <w:r w:rsidR="008B0E05">
        <w:rPr>
          <w:rFonts w:ascii="Cambria" w:hAnsi="Cambria"/>
          <w:sz w:val="18"/>
          <w:szCs w:val="18"/>
          <w:lang w:val="en-US"/>
        </w:rPr>
        <w:t>28</w:t>
      </w:r>
      <w:r w:rsidRPr="005F579A">
        <w:rPr>
          <w:rFonts w:ascii="Cambria" w:hAnsi="Cambria"/>
          <w:sz w:val="18"/>
          <w:szCs w:val="18"/>
          <w:lang w:val="en-US"/>
        </w:rPr>
        <w:t>, 2015</w:t>
      </w:r>
    </w:p>
    <w:p w:rsidR="00660BF1" w:rsidRPr="005F579A" w:rsidRDefault="00660BF1" w:rsidP="00660BF1">
      <w:pPr>
        <w:ind w:firstLine="720"/>
        <w:jc w:val="both"/>
        <w:rPr>
          <w:rFonts w:ascii="Cambria" w:hAnsi="Cambria" w:cs="Calibri"/>
          <w:sz w:val="20"/>
          <w:szCs w:val="20"/>
          <w:lang w:val="en-US"/>
        </w:rPr>
      </w:pPr>
    </w:p>
    <w:p w:rsidR="00660BF1" w:rsidRPr="005F579A" w:rsidRDefault="00EF434D" w:rsidP="00660BF1">
      <w:pPr>
        <w:pStyle w:val="Heading1"/>
        <w:spacing w:before="0"/>
        <w:ind w:firstLine="0"/>
        <w:rPr>
          <w:color w:val="4F81BD"/>
          <w:sz w:val="20"/>
          <w:szCs w:val="20"/>
          <w:lang w:val="en-US"/>
        </w:rPr>
      </w:pPr>
      <w:bookmarkStart w:id="3" w:name="_Toc433884884"/>
      <w:r w:rsidRPr="005F579A">
        <w:rPr>
          <w:color w:val="4F81BD"/>
          <w:sz w:val="20"/>
          <w:szCs w:val="20"/>
          <w:lang w:val="en-US"/>
        </w:rPr>
        <w:t>SUMMARY</w:t>
      </w:r>
      <w:bookmarkEnd w:id="3"/>
    </w:p>
    <w:p w:rsidR="00660BF1" w:rsidRPr="005F579A" w:rsidRDefault="00660BF1" w:rsidP="00660BF1">
      <w:pPr>
        <w:jc w:val="both"/>
        <w:rPr>
          <w:rFonts w:ascii="Cambria" w:hAnsi="Cambria"/>
          <w:sz w:val="20"/>
          <w:szCs w:val="20"/>
          <w:lang w:val="en-US"/>
        </w:rPr>
      </w:pPr>
    </w:p>
    <w:p w:rsidR="00660BF1" w:rsidRPr="005F579A" w:rsidRDefault="00EF434D" w:rsidP="00660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r w:rsidRPr="005F579A">
        <w:rPr>
          <w:rFonts w:ascii="Cambria" w:hAnsi="Cambria"/>
          <w:sz w:val="20"/>
          <w:szCs w:val="20"/>
          <w:lang w:val="en-US"/>
        </w:rPr>
        <w:t>On August</w:t>
      </w:r>
      <w:r w:rsidR="00660BF1" w:rsidRPr="005F579A">
        <w:rPr>
          <w:rFonts w:ascii="Cambria" w:hAnsi="Cambria"/>
          <w:sz w:val="20"/>
          <w:szCs w:val="20"/>
          <w:lang w:val="en-US"/>
        </w:rPr>
        <w:t xml:space="preserve"> 1</w:t>
      </w:r>
      <w:r w:rsidRPr="005F579A">
        <w:rPr>
          <w:rFonts w:ascii="Cambria" w:hAnsi="Cambria"/>
          <w:sz w:val="20"/>
          <w:szCs w:val="20"/>
          <w:lang w:val="en-US"/>
        </w:rPr>
        <w:t>,</w:t>
      </w:r>
      <w:r w:rsidR="00660BF1" w:rsidRPr="005F579A">
        <w:rPr>
          <w:rFonts w:ascii="Cambria" w:hAnsi="Cambria"/>
          <w:sz w:val="20"/>
          <w:szCs w:val="20"/>
          <w:lang w:val="en-US"/>
        </w:rPr>
        <w:t xml:space="preserve"> 2006</w:t>
      </w:r>
      <w:r w:rsidRPr="005F579A">
        <w:rPr>
          <w:rFonts w:ascii="Cambria" w:hAnsi="Cambria"/>
          <w:sz w:val="20"/>
          <w:szCs w:val="20"/>
          <w:lang w:val="en-US"/>
        </w:rPr>
        <w:t>,</w:t>
      </w:r>
      <w:r w:rsidR="00660BF1" w:rsidRPr="005F579A">
        <w:rPr>
          <w:rFonts w:ascii="Cambria" w:hAnsi="Cambria"/>
          <w:sz w:val="20"/>
          <w:szCs w:val="20"/>
          <w:lang w:val="en-US"/>
        </w:rPr>
        <w:t xml:space="preserve"> </w:t>
      </w:r>
      <w:r w:rsidRPr="005F579A">
        <w:rPr>
          <w:rFonts w:ascii="Cambria" w:hAnsi="Cambria"/>
          <w:sz w:val="20"/>
          <w:szCs w:val="20"/>
          <w:lang w:val="en-US"/>
        </w:rPr>
        <w:t>the Inter-American Commission on Human Rights</w:t>
      </w:r>
      <w:r w:rsidR="00660BF1" w:rsidRPr="005F579A">
        <w:rPr>
          <w:rFonts w:ascii="Cambria" w:hAnsi="Cambria"/>
          <w:sz w:val="20"/>
          <w:szCs w:val="20"/>
          <w:lang w:val="en-US"/>
        </w:rPr>
        <w:t xml:space="preserve"> (</w:t>
      </w:r>
      <w:r w:rsidRPr="005F579A">
        <w:rPr>
          <w:rFonts w:ascii="Cambria" w:hAnsi="Cambria"/>
          <w:sz w:val="20"/>
          <w:szCs w:val="20"/>
          <w:lang w:val="en-US"/>
        </w:rPr>
        <w:t>hereinafter</w:t>
      </w:r>
      <w:r w:rsidR="00660BF1" w:rsidRPr="005F579A">
        <w:rPr>
          <w:rFonts w:ascii="Cambria" w:hAnsi="Cambria"/>
          <w:sz w:val="20"/>
          <w:szCs w:val="20"/>
          <w:lang w:val="en-US"/>
        </w:rPr>
        <w:t xml:space="preserve"> “</w:t>
      </w:r>
      <w:r w:rsidRPr="005F579A">
        <w:rPr>
          <w:rFonts w:ascii="Cambria" w:hAnsi="Cambria"/>
          <w:sz w:val="20"/>
          <w:szCs w:val="20"/>
          <w:lang w:val="en-US"/>
        </w:rPr>
        <w:t>the Commission,</w:t>
      </w:r>
      <w:r w:rsidR="00660BF1" w:rsidRPr="005F579A">
        <w:rPr>
          <w:rFonts w:ascii="Cambria" w:hAnsi="Cambria"/>
          <w:sz w:val="20"/>
          <w:szCs w:val="20"/>
          <w:lang w:val="en-US"/>
        </w:rPr>
        <w:t>” “</w:t>
      </w:r>
      <w:r w:rsidRPr="005F579A">
        <w:rPr>
          <w:rFonts w:ascii="Cambria" w:hAnsi="Cambria"/>
          <w:sz w:val="20"/>
          <w:szCs w:val="20"/>
          <w:lang w:val="en-US"/>
        </w:rPr>
        <w:t>the IACHR,</w:t>
      </w:r>
      <w:r w:rsidR="00660BF1" w:rsidRPr="005F579A">
        <w:rPr>
          <w:rFonts w:ascii="Cambria" w:hAnsi="Cambria"/>
          <w:sz w:val="20"/>
          <w:szCs w:val="20"/>
          <w:lang w:val="en-US"/>
        </w:rPr>
        <w:t>” o</w:t>
      </w:r>
      <w:r w:rsidRPr="005F579A">
        <w:rPr>
          <w:rFonts w:ascii="Cambria" w:hAnsi="Cambria"/>
          <w:sz w:val="20"/>
          <w:szCs w:val="20"/>
          <w:lang w:val="en-US"/>
        </w:rPr>
        <w:t>r</w:t>
      </w:r>
      <w:r w:rsidR="00660BF1" w:rsidRPr="005F579A">
        <w:rPr>
          <w:rFonts w:ascii="Cambria" w:hAnsi="Cambria"/>
          <w:sz w:val="20"/>
          <w:szCs w:val="20"/>
          <w:lang w:val="en-US"/>
        </w:rPr>
        <w:t xml:space="preserve"> “</w:t>
      </w:r>
      <w:r w:rsidRPr="005F579A">
        <w:rPr>
          <w:rFonts w:ascii="Cambria" w:hAnsi="Cambria"/>
          <w:sz w:val="20"/>
          <w:szCs w:val="20"/>
          <w:lang w:val="en-US"/>
        </w:rPr>
        <w:t>the Inter-American Commission</w:t>
      </w:r>
      <w:r w:rsidR="00660BF1" w:rsidRPr="005F579A">
        <w:rPr>
          <w:rFonts w:ascii="Cambria" w:hAnsi="Cambria"/>
          <w:sz w:val="20"/>
          <w:szCs w:val="20"/>
          <w:lang w:val="en-US"/>
        </w:rPr>
        <w:t xml:space="preserve">”) </w:t>
      </w:r>
      <w:r w:rsidRPr="005F579A">
        <w:rPr>
          <w:rFonts w:ascii="Cambria" w:hAnsi="Cambria"/>
          <w:sz w:val="20"/>
          <w:szCs w:val="20"/>
          <w:lang w:val="en-US"/>
        </w:rPr>
        <w:t>received a petition from</w:t>
      </w:r>
      <w:r w:rsidR="00660BF1" w:rsidRPr="005F579A">
        <w:rPr>
          <w:rFonts w:ascii="Cambria" w:hAnsi="Cambria"/>
          <w:sz w:val="20"/>
          <w:szCs w:val="20"/>
          <w:lang w:val="en-US"/>
        </w:rPr>
        <w:t xml:space="preserve"> </w:t>
      </w:r>
      <w:r w:rsidRPr="005F579A">
        <w:rPr>
          <w:rFonts w:ascii="Cambria" w:hAnsi="Cambria"/>
          <w:sz w:val="20"/>
          <w:szCs w:val="20"/>
          <w:lang w:val="en-US"/>
        </w:rPr>
        <w:t>Covenant House Association</w:t>
      </w:r>
      <w:r w:rsidR="00660BF1" w:rsidRPr="005F579A">
        <w:rPr>
          <w:rFonts w:ascii="Cambria" w:hAnsi="Cambria"/>
          <w:sz w:val="20"/>
          <w:szCs w:val="20"/>
          <w:lang w:val="en-US"/>
        </w:rPr>
        <w:t xml:space="preserve">, </w:t>
      </w:r>
      <w:r w:rsidRPr="005F579A">
        <w:rPr>
          <w:rFonts w:ascii="Cambria" w:hAnsi="Cambria"/>
          <w:sz w:val="20"/>
          <w:szCs w:val="20"/>
          <w:lang w:val="en-US"/>
        </w:rPr>
        <w:t>the Social Movement for the Rights of Children and Young People, and the Center for Justice and International Law</w:t>
      </w:r>
      <w:r w:rsidR="00660BF1" w:rsidRPr="005F579A">
        <w:rPr>
          <w:rFonts w:ascii="Cambria" w:hAnsi="Cambria"/>
          <w:sz w:val="20"/>
          <w:szCs w:val="20"/>
          <w:lang w:val="en-US"/>
        </w:rPr>
        <w:t xml:space="preserve"> (CEJIL) (</w:t>
      </w:r>
      <w:r w:rsidRPr="005F579A">
        <w:rPr>
          <w:rFonts w:ascii="Cambria" w:hAnsi="Cambria"/>
          <w:sz w:val="20"/>
          <w:szCs w:val="20"/>
          <w:lang w:val="en-US"/>
        </w:rPr>
        <w:t>hereinafter</w:t>
      </w:r>
      <w:r w:rsidR="00660BF1" w:rsidRPr="005F579A">
        <w:rPr>
          <w:rFonts w:ascii="Cambria" w:hAnsi="Cambria"/>
          <w:sz w:val="20"/>
          <w:szCs w:val="20"/>
          <w:lang w:val="en-US"/>
        </w:rPr>
        <w:t xml:space="preserve"> “</w:t>
      </w:r>
      <w:r w:rsidRPr="005F579A">
        <w:rPr>
          <w:rFonts w:ascii="Cambria" w:hAnsi="Cambria"/>
          <w:sz w:val="20"/>
          <w:szCs w:val="20"/>
          <w:lang w:val="en-US"/>
        </w:rPr>
        <w:t>the petitioners</w:t>
      </w:r>
      <w:r w:rsidR="00660BF1" w:rsidRPr="005F579A">
        <w:rPr>
          <w:rFonts w:ascii="Cambria" w:hAnsi="Cambria"/>
          <w:sz w:val="20"/>
          <w:szCs w:val="20"/>
          <w:lang w:val="en-US"/>
        </w:rPr>
        <w:t xml:space="preserve">”), </w:t>
      </w:r>
      <w:r w:rsidRPr="005F579A">
        <w:rPr>
          <w:rFonts w:ascii="Cambria" w:hAnsi="Cambria"/>
          <w:sz w:val="20"/>
          <w:szCs w:val="20"/>
          <w:lang w:val="en-US"/>
        </w:rPr>
        <w:t>alleging</w:t>
      </w:r>
      <w:r w:rsidR="00660BF1" w:rsidRPr="005F579A">
        <w:rPr>
          <w:rFonts w:ascii="Cambria" w:hAnsi="Cambria"/>
          <w:sz w:val="20"/>
          <w:szCs w:val="20"/>
          <w:lang w:val="en-US"/>
        </w:rPr>
        <w:t xml:space="preserve"> </w:t>
      </w:r>
      <w:r w:rsidRPr="005F579A">
        <w:rPr>
          <w:rFonts w:ascii="Cambria" w:hAnsi="Cambria"/>
          <w:sz w:val="20"/>
          <w:szCs w:val="20"/>
          <w:lang w:val="en-US"/>
        </w:rPr>
        <w:t>the international responsibility</w:t>
      </w:r>
      <w:r w:rsidR="00660BF1" w:rsidRPr="005F579A">
        <w:rPr>
          <w:rFonts w:ascii="Cambria" w:hAnsi="Cambria"/>
          <w:sz w:val="20"/>
          <w:szCs w:val="20"/>
          <w:lang w:val="en-US"/>
        </w:rPr>
        <w:t xml:space="preserve"> </w:t>
      </w:r>
      <w:r w:rsidRPr="005F579A">
        <w:rPr>
          <w:rFonts w:ascii="Cambria" w:hAnsi="Cambria"/>
          <w:sz w:val="20"/>
          <w:szCs w:val="20"/>
          <w:lang w:val="en-US"/>
        </w:rPr>
        <w:t>of the Republic of Guatemala</w:t>
      </w:r>
      <w:r w:rsidR="00660BF1" w:rsidRPr="005F579A">
        <w:rPr>
          <w:rFonts w:ascii="Cambria" w:hAnsi="Cambria"/>
          <w:sz w:val="20"/>
          <w:szCs w:val="20"/>
          <w:lang w:val="en-US"/>
        </w:rPr>
        <w:t xml:space="preserve"> (</w:t>
      </w:r>
      <w:r w:rsidRPr="005F579A">
        <w:rPr>
          <w:rFonts w:ascii="Cambria" w:hAnsi="Cambria"/>
          <w:sz w:val="20"/>
          <w:szCs w:val="20"/>
          <w:lang w:val="en-US"/>
        </w:rPr>
        <w:t>hereinafter “the State,”</w:t>
      </w:r>
      <w:r w:rsidR="00660BF1" w:rsidRPr="005F579A">
        <w:rPr>
          <w:rFonts w:ascii="Cambria" w:hAnsi="Cambria"/>
          <w:sz w:val="20"/>
          <w:szCs w:val="20"/>
          <w:lang w:val="en-US"/>
        </w:rPr>
        <w:t xml:space="preserve"> “</w:t>
      </w:r>
      <w:r w:rsidRPr="005F579A">
        <w:rPr>
          <w:rFonts w:ascii="Cambria" w:hAnsi="Cambria"/>
          <w:sz w:val="20"/>
          <w:szCs w:val="20"/>
          <w:lang w:val="en-US"/>
        </w:rPr>
        <w:t>the Guatemalan State,</w:t>
      </w:r>
      <w:r w:rsidR="00660BF1" w:rsidRPr="005F579A">
        <w:rPr>
          <w:rFonts w:ascii="Cambria" w:hAnsi="Cambria"/>
          <w:sz w:val="20"/>
          <w:szCs w:val="20"/>
          <w:lang w:val="en-US"/>
        </w:rPr>
        <w:t>” o</w:t>
      </w:r>
      <w:r w:rsidRPr="005F579A">
        <w:rPr>
          <w:rFonts w:ascii="Cambria" w:hAnsi="Cambria"/>
          <w:sz w:val="20"/>
          <w:szCs w:val="20"/>
          <w:lang w:val="en-US"/>
        </w:rPr>
        <w:t>r</w:t>
      </w:r>
      <w:r w:rsidR="00660BF1" w:rsidRPr="005F579A">
        <w:rPr>
          <w:rFonts w:ascii="Cambria" w:hAnsi="Cambria"/>
          <w:sz w:val="20"/>
          <w:szCs w:val="20"/>
          <w:lang w:val="en-US"/>
        </w:rPr>
        <w:t xml:space="preserve"> “Guatemala”) </w:t>
      </w:r>
      <w:r w:rsidRPr="005F579A">
        <w:rPr>
          <w:rFonts w:ascii="Cambria" w:hAnsi="Cambria"/>
          <w:sz w:val="20"/>
          <w:szCs w:val="20"/>
          <w:lang w:val="en-US"/>
        </w:rPr>
        <w:t>for acts and omissions</w:t>
      </w:r>
      <w:r w:rsidR="00660BF1" w:rsidRPr="005F579A">
        <w:rPr>
          <w:rFonts w:ascii="Cambria" w:hAnsi="Cambria"/>
          <w:sz w:val="20"/>
          <w:szCs w:val="20"/>
          <w:lang w:val="en-US"/>
        </w:rPr>
        <w:t xml:space="preserve"> </w:t>
      </w:r>
      <w:r w:rsidRPr="005F579A">
        <w:rPr>
          <w:rFonts w:ascii="Cambria" w:hAnsi="Cambria"/>
          <w:sz w:val="20"/>
          <w:szCs w:val="20"/>
          <w:lang w:val="en-US"/>
        </w:rPr>
        <w:t xml:space="preserve">that cause the minor children </w:t>
      </w:r>
      <w:proofErr w:type="spellStart"/>
      <w:r w:rsidRPr="005F579A">
        <w:rPr>
          <w:rFonts w:ascii="Cambria" w:hAnsi="Cambria"/>
          <w:sz w:val="20"/>
          <w:szCs w:val="20"/>
          <w:lang w:val="en-US"/>
        </w:rPr>
        <w:t>Osmín</w:t>
      </w:r>
      <w:proofErr w:type="spellEnd"/>
      <w:r w:rsidRPr="005F579A">
        <w:rPr>
          <w:rFonts w:ascii="Cambria" w:hAnsi="Cambria"/>
          <w:sz w:val="20"/>
          <w:szCs w:val="20"/>
          <w:lang w:val="en-US"/>
        </w:rPr>
        <w:t xml:space="preserve"> Ricardo </w:t>
      </w:r>
      <w:proofErr w:type="spellStart"/>
      <w:r w:rsidRPr="005F579A">
        <w:rPr>
          <w:rFonts w:ascii="Cambria" w:hAnsi="Cambria"/>
          <w:sz w:val="20"/>
          <w:szCs w:val="20"/>
          <w:lang w:val="en-US"/>
        </w:rPr>
        <w:t>Tobar</w:t>
      </w:r>
      <w:proofErr w:type="spellEnd"/>
      <w:r w:rsidRPr="005F579A">
        <w:rPr>
          <w:rFonts w:ascii="Cambria" w:hAnsi="Cambria"/>
          <w:sz w:val="20"/>
          <w:szCs w:val="20"/>
          <w:lang w:val="en-US"/>
        </w:rPr>
        <w:t xml:space="preserve"> </w:t>
      </w:r>
      <w:proofErr w:type="spellStart"/>
      <w:r w:rsidRPr="005F579A">
        <w:rPr>
          <w:rFonts w:ascii="Cambria" w:hAnsi="Cambria"/>
          <w:sz w:val="20"/>
          <w:szCs w:val="20"/>
          <w:lang w:val="en-US"/>
        </w:rPr>
        <w:t>Ramírez</w:t>
      </w:r>
      <w:proofErr w:type="spellEnd"/>
      <w:r w:rsidRPr="005F579A">
        <w:rPr>
          <w:rFonts w:ascii="Cambria" w:hAnsi="Cambria"/>
          <w:sz w:val="20"/>
          <w:szCs w:val="20"/>
          <w:lang w:val="en-US"/>
        </w:rPr>
        <w:t xml:space="preserve"> and</w:t>
      </w:r>
      <w:r w:rsidR="00660BF1" w:rsidRPr="005F579A">
        <w:rPr>
          <w:rFonts w:ascii="Cambria" w:hAnsi="Cambria"/>
          <w:sz w:val="20"/>
          <w:szCs w:val="20"/>
          <w:lang w:val="en-US"/>
        </w:rPr>
        <w:t xml:space="preserve"> J</w:t>
      </w:r>
      <w:r w:rsidR="00876D91">
        <w:rPr>
          <w:rFonts w:ascii="Cambria" w:hAnsi="Cambria"/>
          <w:sz w:val="20"/>
          <w:szCs w:val="20"/>
          <w:lang w:val="en-US"/>
        </w:rPr>
        <w:t>.</w:t>
      </w:r>
      <w:r w:rsidR="00660BF1" w:rsidRPr="005F579A">
        <w:rPr>
          <w:rFonts w:ascii="Cambria" w:hAnsi="Cambria"/>
          <w:sz w:val="20"/>
          <w:szCs w:val="20"/>
          <w:lang w:val="en-US"/>
        </w:rPr>
        <w:t>R</w:t>
      </w:r>
      <w:r w:rsidR="00876D91">
        <w:rPr>
          <w:rFonts w:ascii="Cambria" w:hAnsi="Cambria"/>
          <w:sz w:val="20"/>
          <w:szCs w:val="20"/>
          <w:lang w:val="en-US"/>
        </w:rPr>
        <w:t>.</w:t>
      </w:r>
      <w:r w:rsidR="00660BF1" w:rsidRPr="005F579A">
        <w:rPr>
          <w:rStyle w:val="FootnoteReference"/>
          <w:rFonts w:ascii="Cambria" w:hAnsi="Cambria"/>
          <w:sz w:val="20"/>
          <w:szCs w:val="20"/>
          <w:lang w:val="en-US"/>
        </w:rPr>
        <w:footnoteReference w:id="2"/>
      </w:r>
      <w:r w:rsidR="00660BF1" w:rsidRPr="005F579A">
        <w:rPr>
          <w:rFonts w:ascii="Cambria" w:hAnsi="Cambria"/>
          <w:sz w:val="20"/>
          <w:szCs w:val="20"/>
          <w:lang w:val="en-US"/>
        </w:rPr>
        <w:t xml:space="preserve"> </w:t>
      </w:r>
      <w:r w:rsidRPr="005F579A">
        <w:rPr>
          <w:rFonts w:ascii="Cambria" w:hAnsi="Cambria"/>
          <w:sz w:val="20"/>
          <w:szCs w:val="20"/>
          <w:lang w:val="en-US"/>
        </w:rPr>
        <w:t>to be removed from their home and put up for international adoption</w:t>
      </w:r>
      <w:r w:rsidR="00660BF1" w:rsidRPr="005F579A">
        <w:rPr>
          <w:rFonts w:ascii="Cambria" w:hAnsi="Cambria"/>
          <w:sz w:val="20"/>
          <w:szCs w:val="20"/>
          <w:lang w:val="en-US"/>
        </w:rPr>
        <w:t>.</w:t>
      </w:r>
    </w:p>
    <w:p w:rsidR="00660BF1" w:rsidRPr="005F579A" w:rsidRDefault="00660BF1" w:rsidP="00660BF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n-US"/>
        </w:rPr>
      </w:pPr>
    </w:p>
    <w:p w:rsidR="00660BF1" w:rsidRPr="005F579A" w:rsidRDefault="00AE7776" w:rsidP="00660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r w:rsidRPr="005F579A">
        <w:rPr>
          <w:rFonts w:ascii="Cambria" w:hAnsi="Cambria"/>
          <w:sz w:val="20"/>
          <w:szCs w:val="20"/>
          <w:lang w:val="en-US"/>
        </w:rPr>
        <w:t>According to</w:t>
      </w:r>
      <w:r w:rsidR="00660BF1" w:rsidRPr="005F579A">
        <w:rPr>
          <w:rFonts w:ascii="Cambria" w:hAnsi="Cambria"/>
          <w:sz w:val="20"/>
          <w:szCs w:val="20"/>
          <w:lang w:val="en-US"/>
        </w:rPr>
        <w:t xml:space="preserve"> </w:t>
      </w:r>
      <w:r w:rsidR="00EF434D" w:rsidRPr="005F579A">
        <w:rPr>
          <w:rFonts w:ascii="Cambria" w:hAnsi="Cambria"/>
          <w:sz w:val="20"/>
          <w:szCs w:val="20"/>
          <w:lang w:val="en-US"/>
        </w:rPr>
        <w:t>the petitioners</w:t>
      </w:r>
      <w:r w:rsidRPr="005F579A">
        <w:rPr>
          <w:rFonts w:ascii="Cambria" w:hAnsi="Cambria"/>
          <w:sz w:val="20"/>
          <w:szCs w:val="20"/>
          <w:lang w:val="en-US"/>
        </w:rPr>
        <w:t>, on January</w:t>
      </w:r>
      <w:r w:rsidR="00660BF1" w:rsidRPr="005F579A">
        <w:rPr>
          <w:rFonts w:ascii="Cambria" w:hAnsi="Cambria"/>
          <w:sz w:val="20"/>
          <w:szCs w:val="20"/>
          <w:lang w:val="en-US"/>
        </w:rPr>
        <w:t xml:space="preserve"> 9</w:t>
      </w:r>
      <w:r w:rsidRPr="005F579A">
        <w:rPr>
          <w:rFonts w:ascii="Cambria" w:hAnsi="Cambria"/>
          <w:sz w:val="20"/>
          <w:szCs w:val="20"/>
          <w:lang w:val="en-US"/>
        </w:rPr>
        <w:t>,</w:t>
      </w:r>
      <w:r w:rsidR="00660BF1" w:rsidRPr="005F579A">
        <w:rPr>
          <w:rFonts w:ascii="Cambria" w:hAnsi="Cambria"/>
          <w:sz w:val="20"/>
          <w:szCs w:val="20"/>
          <w:lang w:val="en-US"/>
        </w:rPr>
        <w:t xml:space="preserve"> 1997</w:t>
      </w:r>
      <w:r w:rsidRPr="005F579A">
        <w:rPr>
          <w:rFonts w:ascii="Cambria" w:hAnsi="Cambria"/>
          <w:sz w:val="20"/>
          <w:szCs w:val="20"/>
          <w:lang w:val="en-US"/>
        </w:rPr>
        <w:t xml:space="preserve">, </w:t>
      </w:r>
      <w:r w:rsidR="008B0E05">
        <w:rPr>
          <w:rFonts w:ascii="Cambria" w:hAnsi="Cambria"/>
          <w:sz w:val="20"/>
          <w:szCs w:val="20"/>
          <w:lang w:val="en-US"/>
        </w:rPr>
        <w:t>seven</w:t>
      </w:r>
      <w:r w:rsidRPr="005F579A">
        <w:rPr>
          <w:rFonts w:ascii="Cambria" w:hAnsi="Cambria"/>
          <w:sz w:val="20"/>
          <w:szCs w:val="20"/>
          <w:lang w:val="en-US"/>
        </w:rPr>
        <w:t>-year-old</w:t>
      </w:r>
      <w:r w:rsidR="00660BF1" w:rsidRPr="005F579A">
        <w:rPr>
          <w:rFonts w:ascii="Cambria" w:hAnsi="Cambria"/>
          <w:sz w:val="20"/>
          <w:szCs w:val="20"/>
          <w:lang w:val="en-US"/>
        </w:rPr>
        <w:t xml:space="preserve"> </w:t>
      </w:r>
      <w:proofErr w:type="spellStart"/>
      <w:r w:rsidR="00660BF1" w:rsidRPr="005F579A">
        <w:rPr>
          <w:rFonts w:ascii="Cambria" w:hAnsi="Cambria"/>
          <w:sz w:val="20"/>
          <w:szCs w:val="20"/>
          <w:lang w:val="en-US"/>
        </w:rPr>
        <w:t>Osmín</w:t>
      </w:r>
      <w:proofErr w:type="spellEnd"/>
      <w:r w:rsidR="00660BF1" w:rsidRPr="005F579A">
        <w:rPr>
          <w:rFonts w:ascii="Cambria" w:hAnsi="Cambria"/>
          <w:sz w:val="20"/>
          <w:szCs w:val="20"/>
          <w:lang w:val="en-US"/>
        </w:rPr>
        <w:t xml:space="preserve"> Ricardo </w:t>
      </w:r>
      <w:proofErr w:type="spellStart"/>
      <w:r w:rsidR="00660BF1" w:rsidRPr="005F579A">
        <w:rPr>
          <w:rFonts w:ascii="Cambria" w:hAnsi="Cambria"/>
          <w:sz w:val="20"/>
          <w:szCs w:val="20"/>
          <w:lang w:val="en-US"/>
        </w:rPr>
        <w:t>Tobar</w:t>
      </w:r>
      <w:proofErr w:type="spellEnd"/>
      <w:r w:rsidR="00660BF1" w:rsidRPr="005F579A">
        <w:rPr>
          <w:rFonts w:ascii="Cambria" w:hAnsi="Cambria"/>
          <w:sz w:val="20"/>
          <w:szCs w:val="20"/>
          <w:lang w:val="en-US"/>
        </w:rPr>
        <w:t xml:space="preserve"> </w:t>
      </w:r>
      <w:proofErr w:type="spellStart"/>
      <w:r w:rsidRPr="005F579A">
        <w:rPr>
          <w:rFonts w:ascii="Cambria" w:hAnsi="Cambria"/>
          <w:sz w:val="20"/>
          <w:szCs w:val="20"/>
          <w:lang w:val="en-US"/>
        </w:rPr>
        <w:t>Ramírez</w:t>
      </w:r>
      <w:proofErr w:type="spellEnd"/>
      <w:r w:rsidRPr="005F579A">
        <w:rPr>
          <w:rFonts w:ascii="Cambria" w:hAnsi="Cambria"/>
          <w:sz w:val="20"/>
          <w:szCs w:val="20"/>
          <w:lang w:val="en-US"/>
        </w:rPr>
        <w:t xml:space="preserve"> and two-year-old </w:t>
      </w:r>
      <w:r w:rsidR="00660BF1" w:rsidRPr="005F579A">
        <w:rPr>
          <w:rFonts w:ascii="Cambria" w:hAnsi="Cambria"/>
          <w:sz w:val="20"/>
          <w:szCs w:val="20"/>
          <w:lang w:val="en-US"/>
        </w:rPr>
        <w:t>J</w:t>
      </w:r>
      <w:r w:rsidR="00876D91">
        <w:rPr>
          <w:rFonts w:ascii="Cambria" w:hAnsi="Cambria"/>
          <w:sz w:val="20"/>
          <w:szCs w:val="20"/>
          <w:lang w:val="en-US"/>
        </w:rPr>
        <w:t>.</w:t>
      </w:r>
      <w:r w:rsidR="00660BF1" w:rsidRPr="005F579A">
        <w:rPr>
          <w:rFonts w:ascii="Cambria" w:hAnsi="Cambria"/>
          <w:sz w:val="20"/>
          <w:szCs w:val="20"/>
          <w:lang w:val="en-US"/>
        </w:rPr>
        <w:t>R</w:t>
      </w:r>
      <w:r w:rsidR="00876D91">
        <w:rPr>
          <w:rFonts w:ascii="Cambria" w:hAnsi="Cambria"/>
          <w:sz w:val="20"/>
          <w:szCs w:val="20"/>
          <w:lang w:val="en-US"/>
        </w:rPr>
        <w:t>.</w:t>
      </w:r>
      <w:r w:rsidR="00660BF1" w:rsidRPr="005F579A">
        <w:rPr>
          <w:rFonts w:ascii="Cambria" w:hAnsi="Cambria"/>
          <w:sz w:val="20"/>
          <w:szCs w:val="20"/>
          <w:lang w:val="en-US"/>
        </w:rPr>
        <w:t xml:space="preserve"> </w:t>
      </w:r>
      <w:r w:rsidRPr="005F579A">
        <w:rPr>
          <w:rFonts w:ascii="Cambria" w:hAnsi="Cambria"/>
          <w:sz w:val="20"/>
          <w:szCs w:val="20"/>
          <w:lang w:val="en-US"/>
        </w:rPr>
        <w:t>were removed from their home</w:t>
      </w:r>
      <w:r w:rsidR="00660BF1" w:rsidRPr="005F579A">
        <w:rPr>
          <w:rFonts w:ascii="Cambria" w:hAnsi="Cambria"/>
          <w:sz w:val="20"/>
          <w:szCs w:val="20"/>
          <w:lang w:val="en-US"/>
        </w:rPr>
        <w:t xml:space="preserve"> </w:t>
      </w:r>
      <w:r w:rsidRPr="005F579A">
        <w:rPr>
          <w:rFonts w:ascii="Cambria" w:hAnsi="Cambria"/>
          <w:sz w:val="20"/>
          <w:szCs w:val="20"/>
          <w:lang w:val="en-US"/>
        </w:rPr>
        <w:t>by agents from</w:t>
      </w:r>
      <w:r w:rsidR="00660BF1" w:rsidRPr="005F579A">
        <w:rPr>
          <w:rFonts w:ascii="Cambria" w:hAnsi="Cambria"/>
          <w:sz w:val="20"/>
          <w:szCs w:val="20"/>
          <w:lang w:val="en-US"/>
        </w:rPr>
        <w:t xml:space="preserve"> </w:t>
      </w:r>
      <w:r w:rsidRPr="005F579A">
        <w:rPr>
          <w:rFonts w:ascii="Cambria" w:hAnsi="Cambria"/>
          <w:sz w:val="20"/>
          <w:szCs w:val="20"/>
          <w:lang w:val="en-US"/>
        </w:rPr>
        <w:t>the Office of the Attorney General of Guatemala</w:t>
      </w:r>
      <w:r w:rsidR="00660BF1" w:rsidRPr="005F579A">
        <w:rPr>
          <w:rFonts w:ascii="Cambria" w:hAnsi="Cambria"/>
          <w:sz w:val="20"/>
          <w:szCs w:val="20"/>
          <w:lang w:val="en-US"/>
        </w:rPr>
        <w:t xml:space="preserve"> </w:t>
      </w:r>
      <w:r w:rsidRPr="005F579A">
        <w:rPr>
          <w:rFonts w:ascii="Cambria" w:hAnsi="Cambria"/>
          <w:sz w:val="20"/>
          <w:szCs w:val="20"/>
          <w:lang w:val="en-US"/>
        </w:rPr>
        <w:t>based on the allegation of child abandonment</w:t>
      </w:r>
      <w:r w:rsidR="00660BF1" w:rsidRPr="005F579A">
        <w:rPr>
          <w:rFonts w:ascii="Cambria" w:hAnsi="Cambria"/>
          <w:sz w:val="20"/>
          <w:szCs w:val="20"/>
          <w:lang w:val="en-US"/>
        </w:rPr>
        <w:t xml:space="preserve">. </w:t>
      </w:r>
      <w:r w:rsidRPr="005F579A">
        <w:rPr>
          <w:rFonts w:ascii="Cambria" w:hAnsi="Cambria"/>
          <w:sz w:val="20"/>
          <w:szCs w:val="20"/>
          <w:lang w:val="en-US"/>
        </w:rPr>
        <w:t xml:space="preserve">They maintained that the boys were placed in a private institution, and turned over to two different U.S. families for adoption in June </w:t>
      </w:r>
      <w:r w:rsidR="00660BF1" w:rsidRPr="005F579A">
        <w:rPr>
          <w:rFonts w:ascii="Cambria" w:hAnsi="Cambria"/>
          <w:sz w:val="20"/>
          <w:szCs w:val="20"/>
          <w:lang w:val="en-US"/>
        </w:rPr>
        <w:t>1998</w:t>
      </w:r>
      <w:r w:rsidRPr="005F579A">
        <w:rPr>
          <w:rFonts w:ascii="Cambria" w:hAnsi="Cambria"/>
          <w:sz w:val="20"/>
          <w:szCs w:val="20"/>
          <w:lang w:val="en-US"/>
        </w:rPr>
        <w:t>, by means of a notarial procedure.</w:t>
      </w:r>
      <w:r w:rsidR="00660BF1" w:rsidRPr="005F579A">
        <w:rPr>
          <w:rFonts w:ascii="Cambria" w:hAnsi="Cambria"/>
          <w:sz w:val="20"/>
          <w:szCs w:val="20"/>
          <w:lang w:val="en-US"/>
        </w:rPr>
        <w:t xml:space="preserve"> </w:t>
      </w:r>
      <w:r w:rsidRPr="005F579A">
        <w:rPr>
          <w:rFonts w:ascii="Cambria" w:hAnsi="Cambria"/>
          <w:sz w:val="20"/>
          <w:szCs w:val="20"/>
          <w:lang w:val="en-US"/>
        </w:rPr>
        <w:t>They stated that all of the steps</w:t>
      </w:r>
      <w:r w:rsidR="00D9199A" w:rsidRPr="005F579A">
        <w:rPr>
          <w:rFonts w:ascii="Cambria" w:hAnsi="Cambria"/>
          <w:sz w:val="20"/>
          <w:szCs w:val="20"/>
          <w:lang w:val="en-US"/>
        </w:rPr>
        <w:t>—both administrative and judicial—</w:t>
      </w:r>
      <w:r w:rsidRPr="005F579A">
        <w:rPr>
          <w:rFonts w:ascii="Cambria" w:hAnsi="Cambria"/>
          <w:sz w:val="20"/>
          <w:szCs w:val="20"/>
          <w:lang w:val="en-US"/>
        </w:rPr>
        <w:t>taken by the children’s mother and the father of one of them</w:t>
      </w:r>
      <w:r w:rsidR="00D9199A" w:rsidRPr="005F579A">
        <w:rPr>
          <w:rFonts w:ascii="Cambria" w:hAnsi="Cambria"/>
          <w:sz w:val="20"/>
          <w:szCs w:val="20"/>
          <w:lang w:val="en-US"/>
        </w:rPr>
        <w:t xml:space="preserve"> to try to get them back </w:t>
      </w:r>
      <w:r w:rsidRPr="005F579A">
        <w:rPr>
          <w:rFonts w:ascii="Cambria" w:hAnsi="Cambria"/>
          <w:sz w:val="20"/>
          <w:szCs w:val="20"/>
          <w:lang w:val="en-US"/>
        </w:rPr>
        <w:t>were unsuccessful</w:t>
      </w:r>
      <w:r w:rsidR="00660BF1" w:rsidRPr="005F579A">
        <w:rPr>
          <w:rFonts w:ascii="Cambria" w:hAnsi="Cambria"/>
          <w:sz w:val="20"/>
          <w:szCs w:val="20"/>
          <w:lang w:val="en-US"/>
        </w:rPr>
        <w:t xml:space="preserve">. </w:t>
      </w:r>
    </w:p>
    <w:p w:rsidR="00660BF1" w:rsidRPr="005F579A" w:rsidRDefault="00660BF1" w:rsidP="00660BF1">
      <w:pPr>
        <w:rPr>
          <w:rFonts w:ascii="Cambria" w:hAnsi="Cambria"/>
          <w:sz w:val="20"/>
          <w:szCs w:val="20"/>
          <w:lang w:val="en-US"/>
        </w:rPr>
      </w:pPr>
    </w:p>
    <w:p w:rsidR="00660BF1" w:rsidRPr="005F579A" w:rsidRDefault="00D9199A" w:rsidP="00660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r w:rsidRPr="005F579A">
        <w:rPr>
          <w:rFonts w:ascii="Cambria" w:hAnsi="Cambria"/>
          <w:sz w:val="20"/>
          <w:szCs w:val="20"/>
          <w:lang w:val="en-US"/>
        </w:rPr>
        <w:t>For its part</w:t>
      </w:r>
      <w:r w:rsidR="00660BF1" w:rsidRPr="005F579A">
        <w:rPr>
          <w:rFonts w:ascii="Cambria" w:hAnsi="Cambria"/>
          <w:sz w:val="20"/>
          <w:szCs w:val="20"/>
          <w:lang w:val="en-US"/>
        </w:rPr>
        <w:t xml:space="preserve">, </w:t>
      </w:r>
      <w:r w:rsidR="00EF434D" w:rsidRPr="005F579A">
        <w:rPr>
          <w:rFonts w:ascii="Cambria" w:hAnsi="Cambria"/>
          <w:sz w:val="20"/>
          <w:szCs w:val="20"/>
          <w:lang w:val="en-US"/>
        </w:rPr>
        <w:t>the State</w:t>
      </w:r>
      <w:r w:rsidR="00660BF1" w:rsidRPr="005F579A">
        <w:rPr>
          <w:rFonts w:ascii="Cambria" w:hAnsi="Cambria"/>
          <w:sz w:val="20"/>
          <w:szCs w:val="20"/>
          <w:lang w:val="en-US"/>
        </w:rPr>
        <w:t xml:space="preserve"> </w:t>
      </w:r>
      <w:r w:rsidRPr="005F579A">
        <w:rPr>
          <w:rFonts w:ascii="Cambria" w:hAnsi="Cambria"/>
          <w:sz w:val="20"/>
          <w:szCs w:val="20"/>
          <w:lang w:val="en-US"/>
        </w:rPr>
        <w:t>alleged that the judicial declaration of abandonment</w:t>
      </w:r>
      <w:r w:rsidR="00660BF1" w:rsidRPr="005F579A">
        <w:rPr>
          <w:rFonts w:ascii="Cambria" w:hAnsi="Cambria"/>
          <w:sz w:val="20"/>
          <w:szCs w:val="20"/>
          <w:lang w:val="en-US"/>
        </w:rPr>
        <w:t xml:space="preserve"> </w:t>
      </w:r>
      <w:r w:rsidRPr="005F579A">
        <w:rPr>
          <w:rFonts w:ascii="Cambria" w:hAnsi="Cambria"/>
          <w:sz w:val="20"/>
          <w:szCs w:val="20"/>
          <w:lang w:val="en-US"/>
        </w:rPr>
        <w:t>and the subsequent adoption were carried out properly and in compliance with all of the respective procedures</w:t>
      </w:r>
      <w:r w:rsidR="001348B6">
        <w:rPr>
          <w:rFonts w:ascii="Cambria" w:hAnsi="Cambria"/>
          <w:sz w:val="20"/>
          <w:szCs w:val="20"/>
          <w:lang w:val="en-US"/>
        </w:rPr>
        <w:t xml:space="preserve"> under</w:t>
      </w:r>
      <w:r w:rsidRPr="005F579A">
        <w:rPr>
          <w:rFonts w:ascii="Cambria" w:hAnsi="Cambria"/>
          <w:sz w:val="20"/>
          <w:szCs w:val="20"/>
          <w:lang w:val="en-US"/>
        </w:rPr>
        <w:t xml:space="preserve"> Guatemalan law. The State also maintained that the courts adjudicated the appeals filed by the mother of both boys and the father of one of them. It asserted that </w:t>
      </w:r>
      <w:r w:rsidR="008F0FD4">
        <w:rPr>
          <w:rFonts w:ascii="Cambria" w:hAnsi="Cambria"/>
          <w:sz w:val="20"/>
          <w:szCs w:val="20"/>
          <w:lang w:val="en-US"/>
        </w:rPr>
        <w:t xml:space="preserve">ultimately </w:t>
      </w:r>
      <w:r w:rsidRPr="005F579A">
        <w:rPr>
          <w:rFonts w:ascii="Cambria" w:hAnsi="Cambria"/>
          <w:sz w:val="20"/>
          <w:szCs w:val="20"/>
          <w:lang w:val="en-US"/>
        </w:rPr>
        <w:t>the decision was made to shelve the case because it was impossible to proceed with a</w:t>
      </w:r>
      <w:r w:rsidR="00660BF1" w:rsidRPr="005F579A">
        <w:rPr>
          <w:rFonts w:ascii="Cambria" w:hAnsi="Cambria"/>
          <w:sz w:val="20"/>
          <w:szCs w:val="20"/>
          <w:lang w:val="en-US"/>
        </w:rPr>
        <w:t xml:space="preserve"> </w:t>
      </w:r>
      <w:r w:rsidRPr="005F579A">
        <w:rPr>
          <w:rFonts w:ascii="Cambria" w:hAnsi="Cambria"/>
          <w:sz w:val="20"/>
          <w:szCs w:val="20"/>
          <w:lang w:val="en-US"/>
        </w:rPr>
        <w:t xml:space="preserve">letter </w:t>
      </w:r>
      <w:proofErr w:type="spellStart"/>
      <w:r w:rsidRPr="005F579A">
        <w:rPr>
          <w:rFonts w:ascii="Cambria" w:hAnsi="Cambria"/>
          <w:sz w:val="20"/>
          <w:szCs w:val="20"/>
          <w:lang w:val="en-US"/>
        </w:rPr>
        <w:t>rogatory</w:t>
      </w:r>
      <w:proofErr w:type="spellEnd"/>
      <w:r w:rsidRPr="005F579A">
        <w:rPr>
          <w:rFonts w:ascii="Cambria" w:hAnsi="Cambria"/>
          <w:sz w:val="20"/>
          <w:szCs w:val="20"/>
          <w:lang w:val="en-US"/>
        </w:rPr>
        <w:t xml:space="preserve"> to the</w:t>
      </w:r>
      <w:r w:rsidR="00660BF1" w:rsidRPr="005F579A">
        <w:rPr>
          <w:rFonts w:ascii="Cambria" w:hAnsi="Cambria"/>
          <w:sz w:val="20"/>
          <w:szCs w:val="20"/>
          <w:lang w:val="en-US"/>
        </w:rPr>
        <w:t xml:space="preserve"> </w:t>
      </w:r>
      <w:r w:rsidRPr="005F579A">
        <w:rPr>
          <w:rFonts w:ascii="Cambria" w:hAnsi="Cambria"/>
          <w:sz w:val="20"/>
          <w:szCs w:val="20"/>
          <w:lang w:val="en-US"/>
        </w:rPr>
        <w:t>United States</w:t>
      </w:r>
      <w:r w:rsidR="00660BF1" w:rsidRPr="005F579A">
        <w:rPr>
          <w:rFonts w:ascii="Cambria" w:hAnsi="Cambria"/>
          <w:sz w:val="20"/>
          <w:szCs w:val="20"/>
          <w:lang w:val="en-US"/>
        </w:rPr>
        <w:t xml:space="preserve"> </w:t>
      </w:r>
      <w:r w:rsidRPr="005F579A">
        <w:rPr>
          <w:rFonts w:ascii="Cambria" w:hAnsi="Cambria"/>
          <w:sz w:val="20"/>
          <w:szCs w:val="20"/>
          <w:lang w:val="en-US"/>
        </w:rPr>
        <w:t>for the children to appear in</w:t>
      </w:r>
      <w:r w:rsidR="00660BF1" w:rsidRPr="005F579A">
        <w:rPr>
          <w:rFonts w:ascii="Cambria" w:hAnsi="Cambria"/>
          <w:sz w:val="20"/>
          <w:szCs w:val="20"/>
          <w:lang w:val="en-US"/>
        </w:rPr>
        <w:t xml:space="preserve"> Guatemala. </w:t>
      </w:r>
      <w:r w:rsidR="00EF434D" w:rsidRPr="005F579A">
        <w:rPr>
          <w:rFonts w:ascii="Cambria" w:hAnsi="Cambria"/>
          <w:sz w:val="20"/>
          <w:szCs w:val="20"/>
          <w:lang w:val="en-US"/>
        </w:rPr>
        <w:t>The State</w:t>
      </w:r>
      <w:r w:rsidR="00660BF1" w:rsidRPr="005F579A">
        <w:rPr>
          <w:rFonts w:ascii="Cambria" w:hAnsi="Cambria"/>
          <w:sz w:val="20"/>
          <w:szCs w:val="20"/>
          <w:lang w:val="en-US"/>
        </w:rPr>
        <w:t xml:space="preserve"> </w:t>
      </w:r>
      <w:r w:rsidRPr="005F579A">
        <w:rPr>
          <w:rFonts w:ascii="Cambria" w:hAnsi="Cambria"/>
          <w:sz w:val="20"/>
          <w:szCs w:val="20"/>
          <w:lang w:val="en-US"/>
        </w:rPr>
        <w:t xml:space="preserve">maintained in general terms that it had taken various actions to fully enforce the Hague </w:t>
      </w:r>
      <w:r w:rsidRPr="005F579A">
        <w:rPr>
          <w:rFonts w:ascii="Cambria" w:hAnsi="Cambria"/>
          <w:iCs/>
          <w:sz w:val="20"/>
          <w:szCs w:val="20"/>
          <w:lang w:val="en-US"/>
        </w:rPr>
        <w:t>Convention on Protection of Children and Co-operation in Respect of Intercountry Adoption</w:t>
      </w:r>
      <w:r w:rsidR="00660BF1" w:rsidRPr="005F579A">
        <w:rPr>
          <w:rFonts w:ascii="Cambria" w:hAnsi="Cambria"/>
          <w:sz w:val="20"/>
          <w:szCs w:val="20"/>
          <w:lang w:val="en-US"/>
        </w:rPr>
        <w:t xml:space="preserve"> </w:t>
      </w:r>
      <w:r w:rsidRPr="005F579A">
        <w:rPr>
          <w:rFonts w:ascii="Cambria" w:hAnsi="Cambria"/>
          <w:sz w:val="20"/>
          <w:szCs w:val="20"/>
          <w:lang w:val="en-US"/>
        </w:rPr>
        <w:t>and</w:t>
      </w:r>
      <w:r w:rsidR="00660BF1" w:rsidRPr="005F579A">
        <w:rPr>
          <w:rFonts w:ascii="Cambria" w:hAnsi="Cambria"/>
          <w:sz w:val="20"/>
          <w:szCs w:val="20"/>
          <w:lang w:val="en-US"/>
        </w:rPr>
        <w:t xml:space="preserve"> </w:t>
      </w:r>
      <w:r w:rsidRPr="005F579A">
        <w:rPr>
          <w:rFonts w:ascii="Cambria" w:hAnsi="Cambria"/>
          <w:sz w:val="20"/>
          <w:szCs w:val="20"/>
          <w:lang w:val="en-US"/>
        </w:rPr>
        <w:t>the rights of children and adolescents</w:t>
      </w:r>
      <w:r w:rsidR="00660BF1" w:rsidRPr="005F579A">
        <w:rPr>
          <w:rFonts w:ascii="Cambria" w:hAnsi="Cambria"/>
          <w:sz w:val="20"/>
          <w:szCs w:val="20"/>
          <w:lang w:val="en-US"/>
        </w:rPr>
        <w:t xml:space="preserve"> </w:t>
      </w:r>
      <w:r w:rsidRPr="005F579A">
        <w:rPr>
          <w:rFonts w:ascii="Cambria" w:hAnsi="Cambria"/>
          <w:sz w:val="20"/>
          <w:szCs w:val="20"/>
          <w:lang w:val="en-US"/>
        </w:rPr>
        <w:t>enshrined in international law</w:t>
      </w:r>
      <w:r w:rsidR="00660BF1" w:rsidRPr="005F579A">
        <w:rPr>
          <w:rFonts w:ascii="Cambria" w:hAnsi="Cambria"/>
          <w:sz w:val="20"/>
          <w:szCs w:val="20"/>
          <w:lang w:val="en-US"/>
        </w:rPr>
        <w:t xml:space="preserve">. </w:t>
      </w:r>
    </w:p>
    <w:p w:rsidR="00660BF1" w:rsidRPr="005F579A" w:rsidRDefault="00660BF1" w:rsidP="00660BF1">
      <w:pPr>
        <w:ind w:left="720"/>
        <w:jc w:val="both"/>
        <w:rPr>
          <w:rFonts w:ascii="Cambria" w:hAnsi="Cambria"/>
          <w:sz w:val="20"/>
          <w:szCs w:val="20"/>
          <w:lang w:val="en-US"/>
        </w:rPr>
      </w:pPr>
    </w:p>
    <w:p w:rsidR="00660BF1" w:rsidRPr="005F579A" w:rsidRDefault="00F35728" w:rsidP="00660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r w:rsidRPr="005F579A">
        <w:rPr>
          <w:rFonts w:ascii="Cambria" w:hAnsi="Cambria"/>
          <w:sz w:val="20"/>
          <w:szCs w:val="20"/>
          <w:lang w:val="en-US"/>
        </w:rPr>
        <w:t>Upon examining the positions of the parties</w:t>
      </w:r>
      <w:r w:rsidR="00660BF1" w:rsidRPr="005F579A">
        <w:rPr>
          <w:rFonts w:ascii="Cambria" w:hAnsi="Cambria"/>
          <w:sz w:val="20"/>
          <w:szCs w:val="20"/>
          <w:lang w:val="en-US"/>
        </w:rPr>
        <w:t xml:space="preserve">, </w:t>
      </w:r>
      <w:r w:rsidR="00EF434D" w:rsidRPr="005F579A">
        <w:rPr>
          <w:rFonts w:ascii="Cambria" w:hAnsi="Cambria"/>
          <w:sz w:val="20"/>
          <w:szCs w:val="20"/>
          <w:lang w:val="en-US"/>
        </w:rPr>
        <w:t>the Inter-American Commission</w:t>
      </w:r>
      <w:r w:rsidR="00660BF1" w:rsidRPr="005F579A">
        <w:rPr>
          <w:rFonts w:ascii="Cambria" w:hAnsi="Cambria"/>
          <w:sz w:val="20"/>
          <w:szCs w:val="20"/>
          <w:lang w:val="en-US"/>
        </w:rPr>
        <w:t xml:space="preserve"> </w:t>
      </w:r>
      <w:r w:rsidRPr="005F579A">
        <w:rPr>
          <w:rFonts w:ascii="Cambria" w:hAnsi="Cambria"/>
          <w:sz w:val="20"/>
          <w:szCs w:val="20"/>
          <w:lang w:val="en-US"/>
        </w:rPr>
        <w:t>concluded that</w:t>
      </w:r>
      <w:r w:rsidR="00660BF1" w:rsidRPr="005F579A">
        <w:rPr>
          <w:rFonts w:ascii="Cambria" w:hAnsi="Cambria"/>
          <w:sz w:val="20"/>
          <w:szCs w:val="20"/>
          <w:lang w:val="en-US"/>
        </w:rPr>
        <w:t xml:space="preserve"> </w:t>
      </w:r>
      <w:r w:rsidR="00EF434D" w:rsidRPr="005F579A">
        <w:rPr>
          <w:rFonts w:ascii="Cambria" w:hAnsi="Cambria"/>
          <w:sz w:val="20"/>
          <w:szCs w:val="20"/>
          <w:lang w:val="en-US"/>
        </w:rPr>
        <w:t>the State</w:t>
      </w:r>
      <w:r w:rsidR="00660BF1" w:rsidRPr="005F579A">
        <w:rPr>
          <w:rFonts w:ascii="Cambria" w:hAnsi="Cambria"/>
          <w:sz w:val="20"/>
          <w:szCs w:val="20"/>
          <w:lang w:val="en-US"/>
        </w:rPr>
        <w:t xml:space="preserve"> </w:t>
      </w:r>
      <w:r w:rsidRPr="005F579A">
        <w:rPr>
          <w:rFonts w:ascii="Cambria" w:hAnsi="Cambria"/>
          <w:sz w:val="20"/>
          <w:szCs w:val="20"/>
          <w:lang w:val="en-US"/>
        </w:rPr>
        <w:t>of</w:t>
      </w:r>
      <w:r w:rsidR="00660BF1" w:rsidRPr="005F579A">
        <w:rPr>
          <w:rFonts w:ascii="Cambria" w:hAnsi="Cambria"/>
          <w:sz w:val="20"/>
          <w:szCs w:val="20"/>
          <w:lang w:val="en-US"/>
        </w:rPr>
        <w:t xml:space="preserve"> Guatemala </w:t>
      </w:r>
      <w:r w:rsidRPr="005F579A">
        <w:rPr>
          <w:rFonts w:ascii="Cambria" w:hAnsi="Cambria"/>
          <w:sz w:val="20"/>
          <w:szCs w:val="20"/>
          <w:lang w:val="en-US"/>
        </w:rPr>
        <w:t>is responsible for</w:t>
      </w:r>
      <w:r w:rsidR="00660BF1" w:rsidRPr="005F579A">
        <w:rPr>
          <w:rFonts w:ascii="Cambria" w:hAnsi="Cambria"/>
          <w:sz w:val="20"/>
          <w:szCs w:val="20"/>
          <w:lang w:val="en-US"/>
        </w:rPr>
        <w:t xml:space="preserve"> </w:t>
      </w:r>
      <w:r w:rsidRPr="005F579A">
        <w:rPr>
          <w:rFonts w:ascii="Cambria" w:hAnsi="Cambria"/>
          <w:sz w:val="20"/>
          <w:szCs w:val="20"/>
          <w:lang w:val="en-US"/>
        </w:rPr>
        <w:t>the violation of</w:t>
      </w:r>
      <w:r w:rsidR="00660BF1" w:rsidRPr="005F579A">
        <w:rPr>
          <w:rFonts w:ascii="Cambria" w:hAnsi="Cambria"/>
          <w:sz w:val="20"/>
          <w:szCs w:val="20"/>
          <w:lang w:val="en-US"/>
        </w:rPr>
        <w:t xml:space="preserve"> </w:t>
      </w:r>
      <w:r w:rsidRPr="005F579A">
        <w:rPr>
          <w:rFonts w:ascii="Cambria" w:hAnsi="Cambria"/>
          <w:sz w:val="20"/>
          <w:szCs w:val="20"/>
          <w:lang w:val="en-US"/>
        </w:rPr>
        <w:t>the rights to</w:t>
      </w:r>
      <w:r w:rsidR="00660BF1" w:rsidRPr="005F579A">
        <w:rPr>
          <w:rFonts w:ascii="Cambria" w:hAnsi="Cambria"/>
          <w:sz w:val="20"/>
          <w:szCs w:val="20"/>
          <w:lang w:val="en-US"/>
        </w:rPr>
        <w:t xml:space="preserve"> </w:t>
      </w:r>
      <w:r w:rsidRPr="005F579A">
        <w:rPr>
          <w:rFonts w:ascii="Cambria" w:hAnsi="Cambria"/>
          <w:sz w:val="20"/>
          <w:szCs w:val="20"/>
          <w:lang w:val="en-US"/>
        </w:rPr>
        <w:t>humane treatment, personal liberty</w:t>
      </w:r>
      <w:r w:rsidR="00660BF1" w:rsidRPr="005F579A">
        <w:rPr>
          <w:rFonts w:ascii="Cambria" w:hAnsi="Cambria"/>
          <w:sz w:val="20"/>
          <w:szCs w:val="20"/>
          <w:lang w:val="en-US"/>
        </w:rPr>
        <w:t xml:space="preserve">, </w:t>
      </w:r>
      <w:r w:rsidRPr="005F579A">
        <w:rPr>
          <w:rFonts w:ascii="Cambria" w:hAnsi="Cambria"/>
          <w:sz w:val="20"/>
          <w:szCs w:val="20"/>
          <w:lang w:val="en-US"/>
        </w:rPr>
        <w:t>the right to a name</w:t>
      </w:r>
      <w:r w:rsidR="00660BF1" w:rsidRPr="005F579A">
        <w:rPr>
          <w:rFonts w:ascii="Cambria" w:hAnsi="Cambria"/>
          <w:sz w:val="20"/>
          <w:szCs w:val="20"/>
          <w:lang w:val="en-US"/>
        </w:rPr>
        <w:t xml:space="preserve">, </w:t>
      </w:r>
      <w:r w:rsidRPr="005F579A">
        <w:rPr>
          <w:rFonts w:ascii="Cambria" w:hAnsi="Cambria"/>
          <w:sz w:val="20"/>
          <w:szCs w:val="20"/>
          <w:lang w:val="en-US"/>
        </w:rPr>
        <w:t>a fair trial</w:t>
      </w:r>
      <w:r w:rsidR="00660BF1" w:rsidRPr="005F579A">
        <w:rPr>
          <w:rFonts w:ascii="Cambria" w:hAnsi="Cambria"/>
          <w:sz w:val="20"/>
          <w:szCs w:val="20"/>
          <w:lang w:val="en-US"/>
        </w:rPr>
        <w:t xml:space="preserve">, </w:t>
      </w:r>
      <w:r w:rsidRPr="005F579A">
        <w:rPr>
          <w:rFonts w:ascii="Cambria" w:hAnsi="Cambria"/>
          <w:sz w:val="20"/>
          <w:szCs w:val="20"/>
          <w:lang w:val="en-US"/>
        </w:rPr>
        <w:t>privacy</w:t>
      </w:r>
      <w:r w:rsidR="00660BF1" w:rsidRPr="005F579A">
        <w:rPr>
          <w:rFonts w:ascii="Cambria" w:hAnsi="Cambria"/>
          <w:sz w:val="20"/>
          <w:szCs w:val="20"/>
          <w:lang w:val="en-US"/>
        </w:rPr>
        <w:t xml:space="preserve">, </w:t>
      </w:r>
      <w:r w:rsidRPr="005F579A">
        <w:rPr>
          <w:rFonts w:ascii="Cambria" w:hAnsi="Cambria"/>
          <w:sz w:val="20"/>
          <w:szCs w:val="20"/>
          <w:lang w:val="en-US"/>
        </w:rPr>
        <w:t>the rights of the family</w:t>
      </w:r>
      <w:r w:rsidR="00660BF1" w:rsidRPr="005F579A">
        <w:rPr>
          <w:rFonts w:ascii="Cambria" w:hAnsi="Cambria"/>
          <w:sz w:val="20"/>
          <w:szCs w:val="20"/>
          <w:lang w:val="en-US"/>
        </w:rPr>
        <w:t xml:space="preserve">, </w:t>
      </w:r>
      <w:r w:rsidRPr="005F579A">
        <w:rPr>
          <w:rFonts w:ascii="Cambria" w:hAnsi="Cambria"/>
          <w:sz w:val="20"/>
          <w:szCs w:val="20"/>
          <w:lang w:val="en-US"/>
        </w:rPr>
        <w:t>equal protection, and</w:t>
      </w:r>
      <w:r w:rsidR="00660BF1" w:rsidRPr="005F579A">
        <w:rPr>
          <w:rFonts w:ascii="Cambria" w:hAnsi="Cambria"/>
          <w:sz w:val="20"/>
          <w:szCs w:val="20"/>
          <w:lang w:val="en-US"/>
        </w:rPr>
        <w:t xml:space="preserve"> </w:t>
      </w:r>
      <w:r w:rsidRPr="005F579A">
        <w:rPr>
          <w:rFonts w:ascii="Cambria" w:hAnsi="Cambria"/>
          <w:sz w:val="20"/>
          <w:szCs w:val="20"/>
          <w:lang w:val="en-US"/>
        </w:rPr>
        <w:t>judicial protection</w:t>
      </w:r>
      <w:r w:rsidR="00660BF1" w:rsidRPr="005F579A">
        <w:rPr>
          <w:rFonts w:ascii="Cambria" w:hAnsi="Cambria"/>
          <w:sz w:val="20"/>
          <w:szCs w:val="20"/>
          <w:lang w:val="en-US"/>
        </w:rPr>
        <w:t>, estab</w:t>
      </w:r>
      <w:r w:rsidRPr="005F579A">
        <w:rPr>
          <w:rFonts w:ascii="Cambria" w:hAnsi="Cambria"/>
          <w:sz w:val="20"/>
          <w:szCs w:val="20"/>
          <w:lang w:val="en-US"/>
        </w:rPr>
        <w:t>lished</w:t>
      </w:r>
      <w:r w:rsidR="00660BF1" w:rsidRPr="005F579A">
        <w:rPr>
          <w:rFonts w:ascii="Cambria" w:hAnsi="Cambria"/>
          <w:sz w:val="20"/>
          <w:szCs w:val="20"/>
          <w:lang w:val="en-US"/>
        </w:rPr>
        <w:t xml:space="preserve"> </w:t>
      </w:r>
      <w:r w:rsidRPr="005F579A">
        <w:rPr>
          <w:rFonts w:ascii="Cambria" w:hAnsi="Cambria"/>
          <w:sz w:val="20"/>
          <w:szCs w:val="20"/>
          <w:lang w:val="en-US"/>
        </w:rPr>
        <w:t>in Articles</w:t>
      </w:r>
      <w:r w:rsidR="00660BF1" w:rsidRPr="005F579A">
        <w:rPr>
          <w:rFonts w:ascii="Cambria" w:hAnsi="Cambria"/>
          <w:sz w:val="20"/>
          <w:szCs w:val="20"/>
          <w:lang w:val="en-US"/>
        </w:rPr>
        <w:t xml:space="preserve"> 5, 7, 8, 11, 17, 18, </w:t>
      </w:r>
      <w:r w:rsidRPr="005F579A">
        <w:rPr>
          <w:rFonts w:ascii="Cambria" w:hAnsi="Cambria"/>
          <w:sz w:val="20"/>
          <w:szCs w:val="20"/>
          <w:lang w:val="en-US"/>
        </w:rPr>
        <w:t>19, and 25</w:t>
      </w:r>
      <w:r w:rsidR="00660BF1" w:rsidRPr="005F579A">
        <w:rPr>
          <w:rFonts w:ascii="Cambria" w:hAnsi="Cambria"/>
          <w:sz w:val="20"/>
          <w:szCs w:val="20"/>
          <w:lang w:val="en-US"/>
        </w:rPr>
        <w:t xml:space="preserve"> </w:t>
      </w:r>
      <w:r w:rsidRPr="005F579A">
        <w:rPr>
          <w:rFonts w:ascii="Cambria" w:hAnsi="Cambria"/>
          <w:sz w:val="20"/>
          <w:szCs w:val="20"/>
          <w:lang w:val="en-US"/>
        </w:rPr>
        <w:t>of the American Convention</w:t>
      </w:r>
      <w:r w:rsidR="00660BF1" w:rsidRPr="005F579A">
        <w:rPr>
          <w:rFonts w:ascii="Cambria" w:hAnsi="Cambria"/>
          <w:sz w:val="20"/>
          <w:szCs w:val="20"/>
          <w:lang w:val="en-US"/>
        </w:rPr>
        <w:t xml:space="preserve">, </w:t>
      </w:r>
      <w:r w:rsidRPr="005F579A">
        <w:rPr>
          <w:rFonts w:ascii="Cambria" w:hAnsi="Cambria"/>
          <w:sz w:val="20"/>
          <w:szCs w:val="20"/>
          <w:lang w:val="en-US"/>
        </w:rPr>
        <w:t>in conjunction with the obligations established</w:t>
      </w:r>
      <w:r w:rsidR="00660BF1" w:rsidRPr="005F579A">
        <w:rPr>
          <w:rFonts w:ascii="Cambria" w:hAnsi="Cambria"/>
          <w:sz w:val="20"/>
          <w:szCs w:val="20"/>
          <w:lang w:val="en-US"/>
        </w:rPr>
        <w:t xml:space="preserve"> </w:t>
      </w:r>
      <w:r w:rsidRPr="005F579A">
        <w:rPr>
          <w:rFonts w:ascii="Cambria" w:hAnsi="Cambria"/>
          <w:sz w:val="20"/>
          <w:szCs w:val="20"/>
          <w:lang w:val="en-US"/>
        </w:rPr>
        <w:t xml:space="preserve">in Articles 1.1  and 2 thereof, to the detriment of the individuals specified in each section of this report. </w:t>
      </w:r>
      <w:r w:rsidR="00660BF1" w:rsidRPr="005F579A">
        <w:rPr>
          <w:rFonts w:ascii="Cambria" w:hAnsi="Cambria"/>
          <w:sz w:val="20"/>
          <w:szCs w:val="20"/>
          <w:lang w:val="en-US"/>
        </w:rPr>
        <w:t xml:space="preserve"> </w:t>
      </w:r>
    </w:p>
    <w:p w:rsidR="00660BF1" w:rsidRPr="005F579A" w:rsidRDefault="00660BF1" w:rsidP="00660BF1">
      <w:pPr>
        <w:jc w:val="both"/>
        <w:rPr>
          <w:rFonts w:ascii="Cambria" w:hAnsi="Cambria"/>
          <w:sz w:val="20"/>
          <w:szCs w:val="20"/>
          <w:lang w:val="en-US"/>
        </w:rPr>
      </w:pPr>
    </w:p>
    <w:p w:rsidR="00660BF1" w:rsidRPr="005F579A" w:rsidRDefault="002255E6" w:rsidP="00660BF1">
      <w:pPr>
        <w:pStyle w:val="Heading1"/>
        <w:spacing w:before="0"/>
        <w:ind w:firstLine="0"/>
        <w:rPr>
          <w:color w:val="4F81BD"/>
          <w:sz w:val="20"/>
          <w:szCs w:val="20"/>
          <w:lang w:val="en-US"/>
        </w:rPr>
      </w:pPr>
      <w:bookmarkStart w:id="4" w:name="_Toc430268167"/>
      <w:bookmarkStart w:id="5" w:name="_Toc433884885"/>
      <w:r w:rsidRPr="005F579A">
        <w:rPr>
          <w:color w:val="4F81BD"/>
          <w:sz w:val="20"/>
          <w:szCs w:val="20"/>
          <w:lang w:val="en-US"/>
        </w:rPr>
        <w:t>PROCEEDINGS BEFPRE</w:t>
      </w:r>
      <w:r w:rsidR="00660BF1" w:rsidRPr="005F579A">
        <w:rPr>
          <w:color w:val="4F81BD"/>
          <w:sz w:val="20"/>
          <w:szCs w:val="20"/>
          <w:lang w:val="en-US"/>
        </w:rPr>
        <w:t xml:space="preserve"> </w:t>
      </w:r>
      <w:r w:rsidR="00EF434D" w:rsidRPr="005F579A">
        <w:rPr>
          <w:color w:val="4F81BD"/>
          <w:sz w:val="20"/>
          <w:szCs w:val="20"/>
          <w:lang w:val="en-US"/>
        </w:rPr>
        <w:t>THE COMMISSION</w:t>
      </w:r>
      <w:bookmarkEnd w:id="4"/>
      <w:bookmarkEnd w:id="5"/>
      <w:r w:rsidR="00660BF1" w:rsidRPr="005F579A">
        <w:rPr>
          <w:color w:val="4F81BD"/>
          <w:sz w:val="20"/>
          <w:szCs w:val="20"/>
          <w:lang w:val="en-US"/>
        </w:rPr>
        <w:t xml:space="preserve"> </w:t>
      </w:r>
    </w:p>
    <w:p w:rsidR="00660BF1" w:rsidRPr="005F579A" w:rsidRDefault="00660BF1" w:rsidP="00660BF1">
      <w:pPr>
        <w:jc w:val="both"/>
        <w:rPr>
          <w:rFonts w:ascii="Cambria" w:hAnsi="Cambria"/>
          <w:b/>
          <w:sz w:val="20"/>
          <w:szCs w:val="20"/>
          <w:lang w:val="en-US"/>
        </w:rPr>
      </w:pPr>
    </w:p>
    <w:p w:rsidR="00660BF1" w:rsidRPr="005F579A" w:rsidRDefault="002255E6" w:rsidP="00660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r w:rsidRPr="005F579A">
        <w:rPr>
          <w:rFonts w:ascii="Cambria" w:hAnsi="Cambria"/>
          <w:sz w:val="20"/>
          <w:szCs w:val="20"/>
          <w:lang w:val="en-US"/>
        </w:rPr>
        <w:t>The Commission</w:t>
      </w:r>
      <w:r w:rsidR="00660BF1" w:rsidRPr="005F579A">
        <w:rPr>
          <w:rFonts w:ascii="Cambria" w:hAnsi="Cambria"/>
          <w:sz w:val="20"/>
          <w:szCs w:val="20"/>
          <w:lang w:val="en-US"/>
        </w:rPr>
        <w:t xml:space="preserve"> </w:t>
      </w:r>
      <w:r w:rsidRPr="005F579A">
        <w:rPr>
          <w:rFonts w:ascii="Cambria" w:hAnsi="Cambria"/>
          <w:sz w:val="20"/>
          <w:szCs w:val="20"/>
          <w:lang w:val="en-US"/>
        </w:rPr>
        <w:t xml:space="preserve">received the initial petition on August </w:t>
      </w:r>
      <w:r w:rsidR="00660BF1" w:rsidRPr="005F579A">
        <w:rPr>
          <w:rFonts w:ascii="Cambria" w:hAnsi="Cambria"/>
          <w:sz w:val="20"/>
          <w:szCs w:val="20"/>
          <w:lang w:val="en-US"/>
        </w:rPr>
        <w:t>1</w:t>
      </w:r>
      <w:r w:rsidRPr="005F579A">
        <w:rPr>
          <w:rFonts w:ascii="Cambria" w:hAnsi="Cambria"/>
          <w:sz w:val="20"/>
          <w:szCs w:val="20"/>
          <w:lang w:val="en-US"/>
        </w:rPr>
        <w:t>,</w:t>
      </w:r>
      <w:r w:rsidR="00660BF1" w:rsidRPr="005F579A">
        <w:rPr>
          <w:rFonts w:ascii="Cambria" w:hAnsi="Cambria"/>
          <w:sz w:val="20"/>
          <w:szCs w:val="20"/>
          <w:lang w:val="en-US"/>
        </w:rPr>
        <w:t xml:space="preserve"> 2006</w:t>
      </w:r>
      <w:r w:rsidRPr="005F579A">
        <w:rPr>
          <w:rFonts w:ascii="Cambria" w:hAnsi="Cambria"/>
          <w:sz w:val="20"/>
          <w:szCs w:val="20"/>
          <w:lang w:val="en-US"/>
        </w:rPr>
        <w:t xml:space="preserve">. </w:t>
      </w:r>
      <w:r w:rsidR="00200E9B" w:rsidRPr="005F579A">
        <w:rPr>
          <w:rFonts w:ascii="Cambria" w:hAnsi="Cambria"/>
          <w:sz w:val="20"/>
          <w:szCs w:val="20"/>
          <w:lang w:val="en-US"/>
        </w:rPr>
        <w:t>The proceedings conducted from the filing of the petition to the decision on admissibility are detailed in</w:t>
      </w:r>
      <w:r w:rsidR="00660BF1" w:rsidRPr="005F579A">
        <w:rPr>
          <w:rFonts w:ascii="Cambria" w:hAnsi="Cambria"/>
          <w:sz w:val="20"/>
          <w:szCs w:val="20"/>
          <w:lang w:val="en-US"/>
        </w:rPr>
        <w:t xml:space="preserve"> </w:t>
      </w:r>
      <w:r w:rsidR="00200E9B" w:rsidRPr="005F579A">
        <w:rPr>
          <w:rFonts w:ascii="Cambria" w:hAnsi="Cambria"/>
          <w:sz w:val="20"/>
          <w:szCs w:val="20"/>
          <w:lang w:val="en-US"/>
        </w:rPr>
        <w:t>Admissibility Report</w:t>
      </w:r>
      <w:r w:rsidR="00660BF1" w:rsidRPr="005F579A">
        <w:rPr>
          <w:rFonts w:ascii="Cambria" w:hAnsi="Cambria"/>
          <w:sz w:val="20"/>
          <w:szCs w:val="20"/>
          <w:lang w:val="en-US"/>
        </w:rPr>
        <w:t xml:space="preserve"> No. 8/13</w:t>
      </w:r>
      <w:r w:rsidR="00200E9B" w:rsidRPr="005F579A">
        <w:rPr>
          <w:rFonts w:ascii="Cambria" w:hAnsi="Cambria"/>
          <w:sz w:val="20"/>
          <w:szCs w:val="20"/>
          <w:lang w:val="en-US"/>
        </w:rPr>
        <w:t>.</w:t>
      </w:r>
      <w:r w:rsidR="00660BF1" w:rsidRPr="005F579A">
        <w:rPr>
          <w:rStyle w:val="FootnoteReference"/>
          <w:rFonts w:ascii="Cambria" w:hAnsi="Cambria"/>
          <w:sz w:val="20"/>
          <w:szCs w:val="20"/>
          <w:lang w:val="en-US"/>
        </w:rPr>
        <w:footnoteReference w:id="3"/>
      </w:r>
      <w:r w:rsidR="00660BF1" w:rsidRPr="005F579A">
        <w:rPr>
          <w:rFonts w:ascii="Cambria" w:hAnsi="Cambria"/>
          <w:sz w:val="20"/>
          <w:szCs w:val="20"/>
          <w:lang w:val="en-US"/>
        </w:rPr>
        <w:t xml:space="preserve"> </w:t>
      </w:r>
      <w:r w:rsidR="00200E9B" w:rsidRPr="005F579A">
        <w:rPr>
          <w:rFonts w:ascii="Cambria" w:hAnsi="Cambria"/>
          <w:sz w:val="20"/>
          <w:szCs w:val="20"/>
          <w:lang w:val="en-US"/>
        </w:rPr>
        <w:t>In that report,</w:t>
      </w:r>
      <w:r w:rsidR="00660BF1" w:rsidRPr="005F579A">
        <w:rPr>
          <w:rFonts w:ascii="Cambria" w:hAnsi="Cambria"/>
          <w:sz w:val="20"/>
          <w:szCs w:val="20"/>
          <w:lang w:val="en-US"/>
        </w:rPr>
        <w:t xml:space="preserve"> </w:t>
      </w:r>
      <w:r w:rsidR="00EF434D" w:rsidRPr="005F579A">
        <w:rPr>
          <w:rFonts w:ascii="Cambria" w:hAnsi="Cambria"/>
          <w:sz w:val="20"/>
          <w:szCs w:val="20"/>
          <w:lang w:val="en-US"/>
        </w:rPr>
        <w:t>the IACHR</w:t>
      </w:r>
      <w:r w:rsidR="00660BF1" w:rsidRPr="005F579A">
        <w:rPr>
          <w:rFonts w:ascii="Cambria" w:hAnsi="Cambria"/>
          <w:sz w:val="20"/>
          <w:szCs w:val="20"/>
          <w:lang w:val="en-US"/>
        </w:rPr>
        <w:t xml:space="preserve"> </w:t>
      </w:r>
      <w:r w:rsidR="00200E9B" w:rsidRPr="005F579A">
        <w:rPr>
          <w:rFonts w:ascii="Cambria" w:hAnsi="Cambria"/>
          <w:sz w:val="20"/>
          <w:szCs w:val="20"/>
          <w:lang w:val="en-US"/>
        </w:rPr>
        <w:t>found that the facts allege</w:t>
      </w:r>
      <w:r w:rsidR="00BA33E6" w:rsidRPr="005F579A">
        <w:rPr>
          <w:rFonts w:ascii="Cambria" w:hAnsi="Cambria"/>
          <w:sz w:val="20"/>
          <w:szCs w:val="20"/>
          <w:lang w:val="en-US"/>
        </w:rPr>
        <w:t>d</w:t>
      </w:r>
      <w:r w:rsidR="00200E9B" w:rsidRPr="005F579A">
        <w:rPr>
          <w:rFonts w:ascii="Cambria" w:hAnsi="Cambria"/>
          <w:sz w:val="20"/>
          <w:szCs w:val="20"/>
          <w:lang w:val="en-US"/>
        </w:rPr>
        <w:t xml:space="preserve"> </w:t>
      </w:r>
      <w:r w:rsidR="00BA33E6" w:rsidRPr="005F579A">
        <w:rPr>
          <w:rFonts w:ascii="Cambria" w:hAnsi="Cambria"/>
          <w:sz w:val="20"/>
          <w:szCs w:val="20"/>
          <w:lang w:val="en-US"/>
        </w:rPr>
        <w:t>amounted to potential</w:t>
      </w:r>
      <w:r w:rsidR="00200E9B" w:rsidRPr="005F579A">
        <w:rPr>
          <w:rFonts w:ascii="Cambria" w:hAnsi="Cambria"/>
          <w:sz w:val="20"/>
          <w:szCs w:val="20"/>
          <w:lang w:val="en-US"/>
        </w:rPr>
        <w:t xml:space="preserve"> violations of the rights established</w:t>
      </w:r>
      <w:r w:rsidR="00660BF1" w:rsidRPr="005F579A">
        <w:rPr>
          <w:rFonts w:ascii="Cambria" w:hAnsi="Cambria"/>
          <w:sz w:val="20"/>
          <w:szCs w:val="20"/>
          <w:lang w:val="en-US"/>
        </w:rPr>
        <w:t xml:space="preserve"> </w:t>
      </w:r>
      <w:r w:rsidR="00F35728" w:rsidRPr="005F579A">
        <w:rPr>
          <w:rFonts w:ascii="Cambria" w:hAnsi="Cambria"/>
          <w:sz w:val="20"/>
          <w:szCs w:val="20"/>
          <w:lang w:val="en-US"/>
        </w:rPr>
        <w:t>in Articles</w:t>
      </w:r>
      <w:r w:rsidR="00660BF1" w:rsidRPr="005F579A">
        <w:rPr>
          <w:rFonts w:ascii="Cambria" w:hAnsi="Cambria"/>
          <w:sz w:val="20"/>
          <w:szCs w:val="20"/>
          <w:lang w:val="en-US"/>
        </w:rPr>
        <w:t xml:space="preserve"> 5, 7, 8, 11, 17, 18,</w:t>
      </w:r>
      <w:r w:rsidR="00645757" w:rsidRPr="005F579A">
        <w:rPr>
          <w:rFonts w:ascii="Cambria" w:hAnsi="Cambria"/>
          <w:sz w:val="20"/>
          <w:szCs w:val="20"/>
          <w:lang w:val="en-US"/>
        </w:rPr>
        <w:t xml:space="preserve"> 19,</w:t>
      </w:r>
      <w:r w:rsidR="00200E9B" w:rsidRPr="005F579A">
        <w:rPr>
          <w:rFonts w:ascii="Cambria" w:hAnsi="Cambria"/>
          <w:sz w:val="20"/>
          <w:szCs w:val="20"/>
          <w:lang w:val="en-US"/>
        </w:rPr>
        <w:t xml:space="preserve"> 24, and</w:t>
      </w:r>
      <w:r w:rsidR="00660BF1" w:rsidRPr="005F579A">
        <w:rPr>
          <w:rFonts w:ascii="Cambria" w:hAnsi="Cambria"/>
          <w:sz w:val="20"/>
          <w:szCs w:val="20"/>
          <w:lang w:val="en-US"/>
        </w:rPr>
        <w:t xml:space="preserve"> 25 </w:t>
      </w:r>
      <w:r w:rsidR="00F35728" w:rsidRPr="005F579A">
        <w:rPr>
          <w:rFonts w:ascii="Cambria" w:hAnsi="Cambria"/>
          <w:sz w:val="20"/>
          <w:szCs w:val="20"/>
          <w:lang w:val="en-US"/>
        </w:rPr>
        <w:t>of the American Convention</w:t>
      </w:r>
      <w:r w:rsidR="00200E9B" w:rsidRPr="005F579A">
        <w:rPr>
          <w:rFonts w:ascii="Cambria" w:hAnsi="Cambria"/>
          <w:sz w:val="20"/>
          <w:szCs w:val="20"/>
          <w:lang w:val="en-US"/>
        </w:rPr>
        <w:t>, in conjunction with Articles 1.1 and 2 thereof</w:t>
      </w:r>
      <w:r w:rsidR="00645757" w:rsidRPr="005F579A">
        <w:rPr>
          <w:rFonts w:ascii="Cambria" w:hAnsi="Cambria"/>
          <w:sz w:val="20"/>
          <w:szCs w:val="20"/>
          <w:lang w:val="en-US"/>
        </w:rPr>
        <w:t xml:space="preserve">. </w:t>
      </w:r>
    </w:p>
    <w:p w:rsidR="00660BF1" w:rsidRPr="005F579A" w:rsidRDefault="00660BF1" w:rsidP="00660BF1">
      <w:pPr>
        <w:jc w:val="both"/>
        <w:rPr>
          <w:rFonts w:ascii="Cambria" w:hAnsi="Cambria"/>
          <w:sz w:val="20"/>
          <w:szCs w:val="20"/>
          <w:lang w:val="en-US"/>
        </w:rPr>
      </w:pPr>
    </w:p>
    <w:p w:rsidR="00660BF1" w:rsidRPr="005F579A" w:rsidRDefault="00BA33E6" w:rsidP="00660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n-US"/>
        </w:rPr>
      </w:pPr>
      <w:r w:rsidRPr="005F579A">
        <w:rPr>
          <w:rFonts w:ascii="Cambria" w:hAnsi="Cambria"/>
          <w:sz w:val="20"/>
          <w:szCs w:val="20"/>
          <w:lang w:val="en-US"/>
        </w:rPr>
        <w:t>The parties were given notice of the</w:t>
      </w:r>
      <w:r w:rsidR="00660BF1" w:rsidRPr="005F579A">
        <w:rPr>
          <w:rFonts w:ascii="Cambria" w:hAnsi="Cambria"/>
          <w:sz w:val="20"/>
          <w:szCs w:val="20"/>
          <w:lang w:val="en-US"/>
        </w:rPr>
        <w:t xml:space="preserve"> </w:t>
      </w:r>
      <w:r w:rsidRPr="005F579A">
        <w:rPr>
          <w:rFonts w:ascii="Cambria" w:hAnsi="Cambria"/>
          <w:sz w:val="20"/>
          <w:szCs w:val="20"/>
          <w:lang w:val="en-US"/>
        </w:rPr>
        <w:t>admissibility report on May</w:t>
      </w:r>
      <w:r w:rsidR="00660BF1" w:rsidRPr="005F579A">
        <w:rPr>
          <w:rFonts w:ascii="Cambria" w:hAnsi="Cambria"/>
          <w:sz w:val="20"/>
          <w:szCs w:val="20"/>
          <w:lang w:val="en-US"/>
        </w:rPr>
        <w:t xml:space="preserve"> 16</w:t>
      </w:r>
      <w:r w:rsidRPr="005F579A">
        <w:rPr>
          <w:rFonts w:ascii="Cambria" w:hAnsi="Cambria"/>
          <w:sz w:val="20"/>
          <w:szCs w:val="20"/>
          <w:lang w:val="en-US"/>
        </w:rPr>
        <w:t>,</w:t>
      </w:r>
      <w:r w:rsidR="00660BF1" w:rsidRPr="005F579A">
        <w:rPr>
          <w:rFonts w:ascii="Cambria" w:hAnsi="Cambria"/>
          <w:sz w:val="20"/>
          <w:szCs w:val="20"/>
          <w:lang w:val="en-US"/>
        </w:rPr>
        <w:t xml:space="preserve"> 2013. </w:t>
      </w:r>
      <w:r w:rsidRPr="005F579A">
        <w:rPr>
          <w:rFonts w:ascii="Cambria" w:hAnsi="Cambria"/>
          <w:sz w:val="20"/>
          <w:szCs w:val="20"/>
          <w:lang w:val="en-US"/>
        </w:rPr>
        <w:t>In that communication,</w:t>
      </w:r>
      <w:r w:rsidR="00660BF1" w:rsidRPr="005F579A">
        <w:rPr>
          <w:rFonts w:ascii="Cambria" w:hAnsi="Cambria"/>
          <w:sz w:val="20"/>
          <w:szCs w:val="20"/>
          <w:lang w:val="en-US"/>
        </w:rPr>
        <w:t xml:space="preserve"> </w:t>
      </w:r>
      <w:r w:rsidR="00EF434D" w:rsidRPr="005F579A">
        <w:rPr>
          <w:rFonts w:ascii="Cambria" w:hAnsi="Cambria"/>
          <w:sz w:val="20"/>
          <w:szCs w:val="20"/>
          <w:lang w:val="en-US"/>
        </w:rPr>
        <w:t>the Commission</w:t>
      </w:r>
      <w:r w:rsidR="00660BF1" w:rsidRPr="005F579A">
        <w:rPr>
          <w:rFonts w:ascii="Cambria" w:hAnsi="Cambria"/>
          <w:sz w:val="20"/>
          <w:szCs w:val="20"/>
          <w:lang w:val="en-US"/>
        </w:rPr>
        <w:t xml:space="preserve"> </w:t>
      </w:r>
      <w:r w:rsidRPr="005F579A">
        <w:rPr>
          <w:rFonts w:ascii="Cambria" w:hAnsi="Cambria"/>
          <w:sz w:val="20"/>
          <w:szCs w:val="20"/>
          <w:lang w:val="en-US"/>
        </w:rPr>
        <w:t>made itself available to the parties for a friendly settlement procedure.</w:t>
      </w:r>
      <w:r w:rsidR="00660BF1" w:rsidRPr="005F579A">
        <w:rPr>
          <w:rFonts w:ascii="Cambria" w:hAnsi="Cambria"/>
          <w:sz w:val="20"/>
          <w:szCs w:val="20"/>
          <w:lang w:val="en-US"/>
        </w:rPr>
        <w:t xml:space="preserve"> </w:t>
      </w:r>
      <w:r w:rsidRPr="005F579A">
        <w:rPr>
          <w:rFonts w:ascii="Cambria" w:hAnsi="Cambria"/>
          <w:sz w:val="20"/>
          <w:szCs w:val="20"/>
          <w:lang w:val="en-US"/>
        </w:rPr>
        <w:t xml:space="preserve">On </w:t>
      </w:r>
      <w:r w:rsidR="004A4F05" w:rsidRPr="005F579A">
        <w:rPr>
          <w:rFonts w:ascii="Cambria" w:hAnsi="Cambria"/>
          <w:sz w:val="20"/>
          <w:szCs w:val="20"/>
          <w:lang w:val="en-US"/>
        </w:rPr>
        <w:lastRenderedPageBreak/>
        <w:t xml:space="preserve">June </w:t>
      </w:r>
      <w:r w:rsidR="00660BF1" w:rsidRPr="005F579A">
        <w:rPr>
          <w:rFonts w:ascii="Cambria" w:hAnsi="Cambria"/>
          <w:sz w:val="20"/>
          <w:szCs w:val="20"/>
          <w:lang w:val="en-US"/>
        </w:rPr>
        <w:t>18</w:t>
      </w:r>
      <w:r w:rsidR="004A4F05" w:rsidRPr="005F579A">
        <w:rPr>
          <w:rFonts w:ascii="Cambria" w:hAnsi="Cambria"/>
          <w:sz w:val="20"/>
          <w:szCs w:val="20"/>
          <w:lang w:val="en-US"/>
        </w:rPr>
        <w:t>,</w:t>
      </w:r>
      <w:r w:rsidR="00660BF1" w:rsidRPr="005F579A">
        <w:rPr>
          <w:rFonts w:ascii="Cambria" w:hAnsi="Cambria"/>
          <w:sz w:val="20"/>
          <w:szCs w:val="20"/>
          <w:lang w:val="en-US"/>
        </w:rPr>
        <w:t xml:space="preserve"> 2013 </w:t>
      </w:r>
      <w:r w:rsidR="00EF434D" w:rsidRPr="005F579A">
        <w:rPr>
          <w:rFonts w:ascii="Cambria" w:hAnsi="Cambria"/>
          <w:sz w:val="20"/>
          <w:szCs w:val="20"/>
          <w:lang w:val="en-US"/>
        </w:rPr>
        <w:t>the petitioners</w:t>
      </w:r>
      <w:r w:rsidR="00660BF1" w:rsidRPr="005F579A">
        <w:rPr>
          <w:rFonts w:ascii="Cambria" w:hAnsi="Cambria"/>
          <w:sz w:val="20"/>
          <w:szCs w:val="20"/>
          <w:lang w:val="en-US"/>
        </w:rPr>
        <w:t xml:space="preserve"> </w:t>
      </w:r>
      <w:r w:rsidR="004A4F05" w:rsidRPr="005F579A">
        <w:rPr>
          <w:rFonts w:ascii="Cambria" w:hAnsi="Cambria"/>
          <w:sz w:val="20"/>
          <w:szCs w:val="20"/>
          <w:lang w:val="en-US"/>
        </w:rPr>
        <w:t xml:space="preserve">stated that, given the </w:t>
      </w:r>
      <w:r w:rsidR="00EF434D" w:rsidRPr="005F579A">
        <w:rPr>
          <w:rFonts w:ascii="Cambria" w:hAnsi="Cambria"/>
          <w:sz w:val="20"/>
          <w:szCs w:val="20"/>
          <w:lang w:val="en-US"/>
        </w:rPr>
        <w:t>State</w:t>
      </w:r>
      <w:r w:rsidR="004A4F05" w:rsidRPr="005F579A">
        <w:rPr>
          <w:rFonts w:ascii="Cambria" w:hAnsi="Cambria"/>
          <w:sz w:val="20"/>
          <w:szCs w:val="20"/>
          <w:lang w:val="en-US"/>
        </w:rPr>
        <w:t>’s unwillingness</w:t>
      </w:r>
      <w:r w:rsidR="00660BF1" w:rsidRPr="005F579A">
        <w:rPr>
          <w:rFonts w:ascii="Cambria" w:hAnsi="Cambria"/>
          <w:sz w:val="20"/>
          <w:szCs w:val="20"/>
          <w:lang w:val="en-US"/>
        </w:rPr>
        <w:t>, “</w:t>
      </w:r>
      <w:r w:rsidR="004A4F05" w:rsidRPr="005F579A">
        <w:rPr>
          <w:rFonts w:ascii="Cambria" w:hAnsi="Cambria"/>
          <w:sz w:val="20"/>
          <w:szCs w:val="20"/>
          <w:lang w:val="en-US"/>
        </w:rPr>
        <w:t>the conditions for a</w:t>
      </w:r>
      <w:r w:rsidR="00660BF1" w:rsidRPr="005F579A">
        <w:rPr>
          <w:rFonts w:ascii="Cambria" w:hAnsi="Cambria"/>
          <w:sz w:val="20"/>
          <w:szCs w:val="20"/>
          <w:lang w:val="en-US"/>
        </w:rPr>
        <w:t xml:space="preserve"> (…) </w:t>
      </w:r>
      <w:r w:rsidR="004A4F05" w:rsidRPr="005F579A">
        <w:rPr>
          <w:rFonts w:ascii="Cambria" w:hAnsi="Cambria"/>
          <w:sz w:val="20"/>
          <w:szCs w:val="20"/>
          <w:lang w:val="en-US"/>
        </w:rPr>
        <w:t>friendly settlement procedure do not exist,</w:t>
      </w:r>
      <w:r w:rsidR="00660BF1" w:rsidRPr="005F579A">
        <w:rPr>
          <w:rFonts w:ascii="Cambria" w:hAnsi="Cambria"/>
          <w:sz w:val="20"/>
          <w:szCs w:val="20"/>
          <w:lang w:val="en-US"/>
        </w:rPr>
        <w:t xml:space="preserve">” </w:t>
      </w:r>
      <w:r w:rsidR="004A4F05" w:rsidRPr="005F579A">
        <w:rPr>
          <w:rFonts w:ascii="Cambria" w:hAnsi="Cambria"/>
          <w:sz w:val="20"/>
          <w:szCs w:val="20"/>
          <w:lang w:val="en-US"/>
        </w:rPr>
        <w:t>and they requested that</w:t>
      </w:r>
      <w:r w:rsidR="00660BF1" w:rsidRPr="005F579A">
        <w:rPr>
          <w:rFonts w:ascii="Cambria" w:hAnsi="Cambria"/>
          <w:sz w:val="20"/>
          <w:szCs w:val="20"/>
          <w:lang w:val="en-US"/>
        </w:rPr>
        <w:t xml:space="preserve"> </w:t>
      </w:r>
      <w:r w:rsidR="00EF434D" w:rsidRPr="005F579A">
        <w:rPr>
          <w:rFonts w:ascii="Cambria" w:hAnsi="Cambria"/>
          <w:sz w:val="20"/>
          <w:szCs w:val="20"/>
          <w:lang w:val="en-US"/>
        </w:rPr>
        <w:t>the Commission</w:t>
      </w:r>
      <w:r w:rsidR="00660BF1" w:rsidRPr="005F579A">
        <w:rPr>
          <w:rFonts w:ascii="Cambria" w:hAnsi="Cambria"/>
          <w:sz w:val="20"/>
          <w:szCs w:val="20"/>
          <w:lang w:val="en-US"/>
        </w:rPr>
        <w:t xml:space="preserve"> </w:t>
      </w:r>
      <w:r w:rsidR="004A4F05" w:rsidRPr="005F579A">
        <w:rPr>
          <w:rFonts w:ascii="Cambria" w:hAnsi="Cambria"/>
          <w:sz w:val="20"/>
          <w:szCs w:val="20"/>
          <w:lang w:val="en-US"/>
        </w:rPr>
        <w:t>continue with the merits phase of the proceedings</w:t>
      </w:r>
      <w:r w:rsidR="00660BF1" w:rsidRPr="005F579A">
        <w:rPr>
          <w:rFonts w:ascii="Cambria" w:hAnsi="Cambria"/>
          <w:sz w:val="20"/>
          <w:szCs w:val="20"/>
          <w:lang w:val="en-US"/>
        </w:rPr>
        <w:t>.</w:t>
      </w:r>
    </w:p>
    <w:p w:rsidR="00660BF1" w:rsidRPr="005F579A" w:rsidRDefault="00660BF1" w:rsidP="00660BF1">
      <w:pPr>
        <w:pStyle w:val="ColorfulList-Accent12"/>
        <w:rPr>
          <w:rFonts w:ascii="Cambria" w:hAnsi="Cambria"/>
          <w:sz w:val="20"/>
          <w:szCs w:val="20"/>
          <w:lang w:val="en-US"/>
        </w:rPr>
      </w:pPr>
    </w:p>
    <w:p w:rsidR="00660BF1" w:rsidRPr="005F579A" w:rsidRDefault="00EF434D" w:rsidP="00660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n-US"/>
        </w:rPr>
      </w:pPr>
      <w:r w:rsidRPr="005F579A">
        <w:rPr>
          <w:rFonts w:ascii="Cambria" w:hAnsi="Cambria"/>
          <w:sz w:val="20"/>
          <w:szCs w:val="20"/>
          <w:lang w:val="en-US"/>
        </w:rPr>
        <w:t>The petitioners</w:t>
      </w:r>
      <w:r w:rsidR="00660BF1" w:rsidRPr="005F579A">
        <w:rPr>
          <w:rFonts w:ascii="Cambria" w:hAnsi="Cambria"/>
          <w:sz w:val="20"/>
          <w:szCs w:val="20"/>
          <w:lang w:val="en-US"/>
        </w:rPr>
        <w:t xml:space="preserve"> </w:t>
      </w:r>
      <w:r w:rsidR="008A133E" w:rsidRPr="005F579A">
        <w:rPr>
          <w:rFonts w:ascii="Cambria" w:hAnsi="Cambria"/>
          <w:sz w:val="20"/>
          <w:szCs w:val="20"/>
          <w:lang w:val="en-US"/>
        </w:rPr>
        <w:t>submitted their observations on the merits on June</w:t>
      </w:r>
      <w:r w:rsidR="00660BF1" w:rsidRPr="005F579A">
        <w:rPr>
          <w:rFonts w:ascii="Cambria" w:hAnsi="Cambria"/>
          <w:sz w:val="20"/>
          <w:szCs w:val="20"/>
          <w:lang w:val="en-US"/>
        </w:rPr>
        <w:t xml:space="preserve"> </w:t>
      </w:r>
      <w:r w:rsidR="008A133E" w:rsidRPr="005F579A">
        <w:rPr>
          <w:rFonts w:ascii="Cambria" w:hAnsi="Cambria"/>
          <w:sz w:val="20"/>
          <w:szCs w:val="20"/>
          <w:lang w:val="en-US"/>
        </w:rPr>
        <w:t>12 and</w:t>
      </w:r>
      <w:r w:rsidR="00660BF1" w:rsidRPr="005F579A">
        <w:rPr>
          <w:rFonts w:ascii="Cambria" w:hAnsi="Cambria"/>
          <w:sz w:val="20"/>
          <w:szCs w:val="20"/>
          <w:lang w:val="en-US"/>
        </w:rPr>
        <w:t xml:space="preserve"> 18, </w:t>
      </w:r>
      <w:r w:rsidR="008A133E" w:rsidRPr="005F579A">
        <w:rPr>
          <w:rFonts w:ascii="Cambria" w:hAnsi="Cambria"/>
          <w:sz w:val="20"/>
          <w:szCs w:val="20"/>
          <w:lang w:val="en-US"/>
        </w:rPr>
        <w:t>and on July</w:t>
      </w:r>
      <w:r w:rsidR="00660BF1" w:rsidRPr="005F579A">
        <w:rPr>
          <w:rFonts w:ascii="Cambria" w:hAnsi="Cambria"/>
          <w:sz w:val="20"/>
          <w:szCs w:val="20"/>
          <w:lang w:val="en-US"/>
        </w:rPr>
        <w:t xml:space="preserve"> 18 </w:t>
      </w:r>
      <w:r w:rsidR="008A133E" w:rsidRPr="005F579A">
        <w:rPr>
          <w:rFonts w:ascii="Cambria" w:hAnsi="Cambria"/>
          <w:sz w:val="20"/>
          <w:szCs w:val="20"/>
          <w:lang w:val="en-US"/>
        </w:rPr>
        <w:t xml:space="preserve">and 22, </w:t>
      </w:r>
      <w:r w:rsidR="00660BF1" w:rsidRPr="005F579A">
        <w:rPr>
          <w:rFonts w:ascii="Cambria" w:hAnsi="Cambria"/>
          <w:sz w:val="20"/>
          <w:szCs w:val="20"/>
          <w:lang w:val="en-US"/>
        </w:rPr>
        <w:t xml:space="preserve">2013. </w:t>
      </w:r>
      <w:r w:rsidR="008A133E" w:rsidRPr="005F579A">
        <w:rPr>
          <w:rFonts w:ascii="Cambria" w:hAnsi="Cambria"/>
          <w:sz w:val="20"/>
          <w:szCs w:val="20"/>
          <w:lang w:val="en-US"/>
        </w:rPr>
        <w:t>For its part</w:t>
      </w:r>
      <w:r w:rsidR="00660BF1" w:rsidRPr="005F579A">
        <w:rPr>
          <w:rFonts w:ascii="Cambria" w:hAnsi="Cambria"/>
          <w:sz w:val="20"/>
          <w:szCs w:val="20"/>
          <w:lang w:val="en-US"/>
        </w:rPr>
        <w:t xml:space="preserve">, </w:t>
      </w:r>
      <w:r w:rsidRPr="005F579A">
        <w:rPr>
          <w:rFonts w:ascii="Cambria" w:hAnsi="Cambria"/>
          <w:sz w:val="20"/>
          <w:szCs w:val="20"/>
          <w:lang w:val="en-US"/>
        </w:rPr>
        <w:t>the State</w:t>
      </w:r>
      <w:r w:rsidR="00660BF1" w:rsidRPr="005F579A">
        <w:rPr>
          <w:rFonts w:ascii="Cambria" w:hAnsi="Cambria"/>
          <w:sz w:val="20"/>
          <w:szCs w:val="20"/>
          <w:lang w:val="en-US"/>
        </w:rPr>
        <w:t xml:space="preserve"> </w:t>
      </w:r>
      <w:r w:rsidR="008A133E" w:rsidRPr="005F579A">
        <w:rPr>
          <w:rFonts w:ascii="Cambria" w:hAnsi="Cambria"/>
          <w:sz w:val="20"/>
          <w:szCs w:val="20"/>
          <w:lang w:val="en-US"/>
        </w:rPr>
        <w:t>submitted its additional observations on the merits on December</w:t>
      </w:r>
      <w:r w:rsidR="00660BF1" w:rsidRPr="005F579A">
        <w:rPr>
          <w:rFonts w:ascii="Cambria" w:hAnsi="Cambria"/>
          <w:sz w:val="20"/>
          <w:szCs w:val="20"/>
          <w:lang w:val="en-US"/>
        </w:rPr>
        <w:t xml:space="preserve"> </w:t>
      </w:r>
      <w:r w:rsidR="008A133E" w:rsidRPr="005F579A">
        <w:rPr>
          <w:rFonts w:ascii="Cambria" w:hAnsi="Cambria"/>
          <w:sz w:val="20"/>
          <w:szCs w:val="20"/>
          <w:lang w:val="en-US"/>
        </w:rPr>
        <w:t xml:space="preserve">16, </w:t>
      </w:r>
      <w:r w:rsidR="00660BF1" w:rsidRPr="005F579A">
        <w:rPr>
          <w:rFonts w:ascii="Cambria" w:hAnsi="Cambria"/>
          <w:sz w:val="20"/>
          <w:szCs w:val="20"/>
          <w:lang w:val="en-US"/>
        </w:rPr>
        <w:t xml:space="preserve">2013. </w:t>
      </w:r>
      <w:r w:rsidR="008A133E" w:rsidRPr="005F579A">
        <w:rPr>
          <w:rFonts w:ascii="Cambria" w:hAnsi="Cambria"/>
          <w:sz w:val="20"/>
          <w:szCs w:val="20"/>
          <w:lang w:val="en-US"/>
        </w:rPr>
        <w:t>Later,</w:t>
      </w:r>
      <w:r w:rsidR="00660BF1" w:rsidRPr="005F579A">
        <w:rPr>
          <w:rFonts w:ascii="Cambria" w:hAnsi="Cambria"/>
          <w:sz w:val="20"/>
          <w:szCs w:val="20"/>
          <w:lang w:val="en-US"/>
        </w:rPr>
        <w:t xml:space="preserve"> </w:t>
      </w:r>
      <w:r w:rsidRPr="005F579A">
        <w:rPr>
          <w:rFonts w:ascii="Cambria" w:hAnsi="Cambria"/>
          <w:sz w:val="20"/>
          <w:szCs w:val="20"/>
          <w:lang w:val="en-US"/>
        </w:rPr>
        <w:t>the IACHR</w:t>
      </w:r>
      <w:r w:rsidR="00660BF1" w:rsidRPr="005F579A">
        <w:rPr>
          <w:rFonts w:ascii="Cambria" w:hAnsi="Cambria"/>
          <w:sz w:val="20"/>
          <w:szCs w:val="20"/>
          <w:lang w:val="en-US"/>
        </w:rPr>
        <w:t xml:space="preserve"> </w:t>
      </w:r>
      <w:r w:rsidR="008A133E" w:rsidRPr="005F579A">
        <w:rPr>
          <w:rFonts w:ascii="Cambria" w:hAnsi="Cambria"/>
          <w:sz w:val="20"/>
          <w:szCs w:val="20"/>
          <w:lang w:val="en-US"/>
        </w:rPr>
        <w:t>received new communications from</w:t>
      </w:r>
      <w:r w:rsidR="00660BF1" w:rsidRPr="005F579A">
        <w:rPr>
          <w:rFonts w:ascii="Cambria" w:hAnsi="Cambria"/>
          <w:sz w:val="20"/>
          <w:szCs w:val="20"/>
          <w:lang w:val="en-US"/>
        </w:rPr>
        <w:t xml:space="preserve"> </w:t>
      </w:r>
      <w:r w:rsidRPr="005F579A">
        <w:rPr>
          <w:rFonts w:ascii="Cambria" w:hAnsi="Cambria"/>
          <w:sz w:val="20"/>
          <w:szCs w:val="20"/>
          <w:lang w:val="en-US"/>
        </w:rPr>
        <w:t>the petitioners</w:t>
      </w:r>
      <w:r w:rsidR="008A133E" w:rsidRPr="005F579A">
        <w:rPr>
          <w:rFonts w:ascii="Cambria" w:hAnsi="Cambria"/>
          <w:sz w:val="20"/>
          <w:szCs w:val="20"/>
          <w:lang w:val="en-US"/>
        </w:rPr>
        <w:t xml:space="preserve"> and </w:t>
      </w:r>
      <w:r w:rsidRPr="005F579A">
        <w:rPr>
          <w:rFonts w:ascii="Cambria" w:hAnsi="Cambria"/>
          <w:sz w:val="20"/>
          <w:szCs w:val="20"/>
          <w:lang w:val="en-US"/>
        </w:rPr>
        <w:t>the State</w:t>
      </w:r>
      <w:r w:rsidR="00660BF1" w:rsidRPr="005F579A">
        <w:rPr>
          <w:rFonts w:ascii="Cambria" w:hAnsi="Cambria"/>
          <w:sz w:val="20"/>
          <w:szCs w:val="20"/>
          <w:lang w:val="en-US"/>
        </w:rPr>
        <w:t xml:space="preserve">. </w:t>
      </w:r>
      <w:r w:rsidR="008A133E" w:rsidRPr="005F579A">
        <w:rPr>
          <w:rFonts w:ascii="Cambria" w:hAnsi="Cambria"/>
          <w:sz w:val="20"/>
          <w:szCs w:val="20"/>
          <w:lang w:val="en-US"/>
        </w:rPr>
        <w:t xml:space="preserve">All of the communications were duly forwarded to the parties. </w:t>
      </w:r>
      <w:r w:rsidR="00660BF1" w:rsidRPr="005F579A">
        <w:rPr>
          <w:rFonts w:ascii="Cambria" w:hAnsi="Cambria"/>
          <w:sz w:val="20"/>
          <w:szCs w:val="20"/>
          <w:lang w:val="en-US"/>
        </w:rPr>
        <w:t xml:space="preserve"> </w:t>
      </w:r>
    </w:p>
    <w:p w:rsidR="00660BF1" w:rsidRPr="005F579A" w:rsidRDefault="00660BF1" w:rsidP="00660BF1">
      <w:pPr>
        <w:jc w:val="both"/>
        <w:rPr>
          <w:rFonts w:ascii="Cambria" w:hAnsi="Cambria"/>
          <w:b/>
          <w:sz w:val="20"/>
          <w:szCs w:val="20"/>
          <w:lang w:val="en-US"/>
        </w:rPr>
      </w:pPr>
    </w:p>
    <w:p w:rsidR="00660BF1" w:rsidRPr="005F579A" w:rsidRDefault="004E6B42" w:rsidP="00660BF1">
      <w:pPr>
        <w:pStyle w:val="Heading1"/>
        <w:spacing w:before="0"/>
        <w:ind w:firstLine="0"/>
        <w:rPr>
          <w:color w:val="4F81BD"/>
          <w:sz w:val="20"/>
          <w:szCs w:val="20"/>
          <w:lang w:val="en-US"/>
        </w:rPr>
      </w:pPr>
      <w:bookmarkStart w:id="6" w:name="_Toc430268168"/>
      <w:bookmarkStart w:id="7" w:name="_Toc433884886"/>
      <w:r w:rsidRPr="005F579A">
        <w:rPr>
          <w:color w:val="4F81BD"/>
          <w:sz w:val="20"/>
          <w:szCs w:val="20"/>
          <w:lang w:val="en-US"/>
        </w:rPr>
        <w:t>POSITIONS OF THE</w:t>
      </w:r>
      <w:r w:rsidR="00660BF1" w:rsidRPr="005F579A">
        <w:rPr>
          <w:color w:val="4F81BD"/>
          <w:sz w:val="20"/>
          <w:szCs w:val="20"/>
          <w:lang w:val="en-US"/>
        </w:rPr>
        <w:t xml:space="preserve"> PART</w:t>
      </w:r>
      <w:r w:rsidR="0043256D">
        <w:rPr>
          <w:color w:val="4F81BD"/>
          <w:sz w:val="20"/>
          <w:szCs w:val="20"/>
          <w:lang w:val="en-US"/>
        </w:rPr>
        <w:t>I</w:t>
      </w:r>
      <w:r w:rsidR="00660BF1" w:rsidRPr="005F579A">
        <w:rPr>
          <w:color w:val="4F81BD"/>
          <w:sz w:val="20"/>
          <w:szCs w:val="20"/>
          <w:lang w:val="en-US"/>
        </w:rPr>
        <w:t>ES</w:t>
      </w:r>
      <w:bookmarkEnd w:id="6"/>
      <w:bookmarkEnd w:id="7"/>
    </w:p>
    <w:p w:rsidR="00660BF1" w:rsidRPr="005F579A" w:rsidRDefault="00660BF1" w:rsidP="00660BF1">
      <w:pPr>
        <w:pStyle w:val="Heading1"/>
        <w:numPr>
          <w:ilvl w:val="0"/>
          <w:numId w:val="0"/>
        </w:numPr>
        <w:spacing w:before="0"/>
        <w:ind w:hanging="360"/>
        <w:rPr>
          <w:color w:val="auto"/>
          <w:sz w:val="20"/>
          <w:szCs w:val="20"/>
          <w:lang w:val="en-US"/>
        </w:rPr>
      </w:pPr>
    </w:p>
    <w:p w:rsidR="00660BF1" w:rsidRPr="005F579A" w:rsidRDefault="00660BF1" w:rsidP="00660BF1">
      <w:pPr>
        <w:pStyle w:val="Heading2"/>
        <w:spacing w:before="0" w:after="0"/>
        <w:ind w:firstLine="720"/>
        <w:rPr>
          <w:rFonts w:ascii="Cambria" w:hAnsi="Cambria"/>
          <w:i w:val="0"/>
          <w:sz w:val="20"/>
          <w:szCs w:val="20"/>
          <w:lang w:val="en-US"/>
        </w:rPr>
      </w:pPr>
      <w:bookmarkStart w:id="8" w:name="_Toc430268169"/>
      <w:bookmarkStart w:id="9" w:name="_Toc433884887"/>
      <w:r w:rsidRPr="005F579A">
        <w:rPr>
          <w:rStyle w:val="Heading2Char"/>
          <w:rFonts w:ascii="Cambria" w:eastAsia="MS Gothic" w:hAnsi="Cambria"/>
          <w:b/>
          <w:sz w:val="20"/>
          <w:szCs w:val="20"/>
        </w:rPr>
        <w:t>A.</w:t>
      </w:r>
      <w:r w:rsidRPr="005F579A">
        <w:rPr>
          <w:rStyle w:val="Heading2Char"/>
          <w:rFonts w:ascii="Cambria" w:eastAsia="MS Gothic" w:hAnsi="Cambria"/>
          <w:i/>
          <w:sz w:val="20"/>
          <w:szCs w:val="20"/>
        </w:rPr>
        <w:tab/>
      </w:r>
      <w:r w:rsidR="004E6B42" w:rsidRPr="005F579A">
        <w:rPr>
          <w:rFonts w:ascii="Cambria" w:hAnsi="Cambria"/>
          <w:i w:val="0"/>
          <w:sz w:val="20"/>
          <w:szCs w:val="20"/>
          <w:lang w:val="en-US"/>
        </w:rPr>
        <w:t>Position of</w:t>
      </w:r>
      <w:r w:rsidRPr="005F579A">
        <w:rPr>
          <w:rFonts w:ascii="Cambria" w:hAnsi="Cambria"/>
          <w:i w:val="0"/>
          <w:sz w:val="20"/>
          <w:szCs w:val="20"/>
          <w:lang w:val="en-US"/>
        </w:rPr>
        <w:t xml:space="preserve"> </w:t>
      </w:r>
      <w:r w:rsidR="00EF434D" w:rsidRPr="005F579A">
        <w:rPr>
          <w:rFonts w:ascii="Cambria" w:hAnsi="Cambria"/>
          <w:i w:val="0"/>
          <w:sz w:val="20"/>
          <w:szCs w:val="20"/>
          <w:lang w:val="en-US"/>
        </w:rPr>
        <w:t>the petitioners</w:t>
      </w:r>
      <w:bookmarkEnd w:id="8"/>
      <w:bookmarkEnd w:id="9"/>
    </w:p>
    <w:p w:rsidR="00660BF1" w:rsidRPr="005F579A" w:rsidRDefault="00660BF1" w:rsidP="00660BF1">
      <w:pPr>
        <w:jc w:val="both"/>
        <w:rPr>
          <w:rFonts w:ascii="Cambria" w:hAnsi="Cambria"/>
          <w:b/>
          <w:sz w:val="20"/>
          <w:szCs w:val="20"/>
          <w:lang w:val="en-US"/>
        </w:rPr>
      </w:pPr>
    </w:p>
    <w:p w:rsidR="00660BF1" w:rsidRPr="008B0E05" w:rsidRDefault="00EF434D" w:rsidP="00660BF1">
      <w:pPr>
        <w:pStyle w:val="ColorfulList-Accent11"/>
        <w:numPr>
          <w:ilvl w:val="0"/>
          <w:numId w:val="55"/>
        </w:numPr>
        <w:jc w:val="both"/>
        <w:rPr>
          <w:rFonts w:eastAsia="Arial Unicode MS" w:cs="Times New Roman"/>
          <w:color w:val="auto"/>
          <w:sz w:val="20"/>
          <w:szCs w:val="20"/>
          <w:lang w:eastAsia="en-US"/>
        </w:rPr>
      </w:pPr>
      <w:r w:rsidRPr="008B0E05">
        <w:rPr>
          <w:color w:val="auto"/>
          <w:sz w:val="20"/>
          <w:szCs w:val="20"/>
        </w:rPr>
        <w:t>The petitioners</w:t>
      </w:r>
      <w:r w:rsidR="00660BF1" w:rsidRPr="008B0E05">
        <w:rPr>
          <w:color w:val="auto"/>
          <w:sz w:val="20"/>
          <w:szCs w:val="20"/>
        </w:rPr>
        <w:t xml:space="preserve"> </w:t>
      </w:r>
      <w:r w:rsidR="00853153" w:rsidRPr="008B0E05">
        <w:rPr>
          <w:rFonts w:eastAsia="Arial Unicode MS" w:cs="Times New Roman"/>
          <w:color w:val="auto"/>
          <w:sz w:val="20"/>
          <w:szCs w:val="20"/>
          <w:lang w:eastAsia="en-US"/>
        </w:rPr>
        <w:t>alleged that</w:t>
      </w:r>
      <w:r w:rsidR="00660BF1" w:rsidRPr="008B0E05">
        <w:rPr>
          <w:rFonts w:eastAsia="Arial Unicode MS" w:cs="Times New Roman"/>
          <w:color w:val="auto"/>
          <w:sz w:val="20"/>
          <w:szCs w:val="20"/>
          <w:lang w:eastAsia="en-US"/>
        </w:rPr>
        <w:t xml:space="preserve"> </w:t>
      </w:r>
      <w:r w:rsidRPr="008B0E05">
        <w:rPr>
          <w:rFonts w:eastAsia="Arial Unicode MS" w:cs="Times New Roman"/>
          <w:color w:val="auto"/>
          <w:sz w:val="20"/>
          <w:szCs w:val="20"/>
          <w:lang w:eastAsia="en-US"/>
        </w:rPr>
        <w:t>the State</w:t>
      </w:r>
      <w:r w:rsidR="00660BF1" w:rsidRPr="008B0E05">
        <w:rPr>
          <w:rFonts w:eastAsia="Arial Unicode MS" w:cs="Times New Roman"/>
          <w:color w:val="auto"/>
          <w:sz w:val="20"/>
          <w:szCs w:val="20"/>
          <w:lang w:eastAsia="en-US"/>
        </w:rPr>
        <w:t xml:space="preserve"> </w:t>
      </w:r>
      <w:r w:rsidR="00853153" w:rsidRPr="008B0E05">
        <w:rPr>
          <w:rFonts w:eastAsia="Arial Unicode MS" w:cs="Times New Roman"/>
          <w:color w:val="auto"/>
          <w:sz w:val="20"/>
          <w:szCs w:val="20"/>
          <w:lang w:eastAsia="en-US"/>
        </w:rPr>
        <w:t>is responsible for</w:t>
      </w:r>
      <w:r w:rsidR="00660BF1" w:rsidRPr="008B0E05">
        <w:rPr>
          <w:rFonts w:eastAsia="Arial Unicode MS" w:cs="Times New Roman"/>
          <w:color w:val="auto"/>
          <w:sz w:val="20"/>
          <w:szCs w:val="20"/>
          <w:lang w:eastAsia="en-US"/>
        </w:rPr>
        <w:t xml:space="preserve"> </w:t>
      </w:r>
      <w:r w:rsidR="00853153" w:rsidRPr="008B0E05">
        <w:rPr>
          <w:rFonts w:eastAsia="Arial Unicode MS" w:cs="Times New Roman"/>
          <w:color w:val="auto"/>
          <w:sz w:val="20"/>
          <w:szCs w:val="20"/>
          <w:lang w:eastAsia="en-US"/>
        </w:rPr>
        <w:t>the different</w:t>
      </w:r>
      <w:r w:rsidR="00660BF1" w:rsidRPr="008B0E05">
        <w:rPr>
          <w:rFonts w:eastAsia="Arial Unicode MS" w:cs="Times New Roman"/>
          <w:color w:val="auto"/>
          <w:sz w:val="20"/>
          <w:szCs w:val="20"/>
          <w:lang w:eastAsia="en-US"/>
        </w:rPr>
        <w:t xml:space="preserve"> </w:t>
      </w:r>
      <w:r w:rsidRPr="008B0E05">
        <w:rPr>
          <w:rFonts w:eastAsia="Arial Unicode MS" w:cs="Times New Roman"/>
          <w:color w:val="auto"/>
          <w:sz w:val="20"/>
          <w:szCs w:val="20"/>
          <w:lang w:eastAsia="en-US"/>
        </w:rPr>
        <w:t>acts and omissions</w:t>
      </w:r>
      <w:r w:rsidR="00660BF1" w:rsidRPr="008B0E05">
        <w:rPr>
          <w:rFonts w:eastAsia="Arial Unicode MS" w:cs="Times New Roman"/>
          <w:color w:val="auto"/>
          <w:sz w:val="20"/>
          <w:szCs w:val="20"/>
          <w:lang w:eastAsia="en-US"/>
        </w:rPr>
        <w:t xml:space="preserve"> </w:t>
      </w:r>
      <w:r w:rsidR="00853153" w:rsidRPr="008B0E05">
        <w:rPr>
          <w:rFonts w:eastAsia="Arial Unicode MS" w:cs="Times New Roman"/>
          <w:color w:val="auto"/>
          <w:sz w:val="20"/>
          <w:szCs w:val="20"/>
          <w:lang w:eastAsia="en-US"/>
        </w:rPr>
        <w:t xml:space="preserve">that resulted in the minor children </w:t>
      </w:r>
      <w:proofErr w:type="spellStart"/>
      <w:r w:rsidR="00660BF1" w:rsidRPr="008B0E05">
        <w:rPr>
          <w:rFonts w:eastAsia="Arial Unicode MS" w:cs="Times New Roman"/>
          <w:color w:val="auto"/>
          <w:sz w:val="20"/>
          <w:szCs w:val="20"/>
          <w:lang w:eastAsia="en-US"/>
        </w:rPr>
        <w:t>Osmín</w:t>
      </w:r>
      <w:proofErr w:type="spellEnd"/>
      <w:r w:rsidR="00660BF1" w:rsidRPr="008B0E05">
        <w:rPr>
          <w:rFonts w:eastAsia="Arial Unicode MS" w:cs="Times New Roman"/>
          <w:color w:val="auto"/>
          <w:sz w:val="20"/>
          <w:szCs w:val="20"/>
          <w:lang w:eastAsia="en-US"/>
        </w:rPr>
        <w:t xml:space="preserve"> Ricardo </w:t>
      </w:r>
      <w:proofErr w:type="spellStart"/>
      <w:r w:rsidR="00660BF1" w:rsidRPr="008B0E05">
        <w:rPr>
          <w:rFonts w:eastAsia="Arial Unicode MS" w:cs="Times New Roman"/>
          <w:color w:val="auto"/>
          <w:sz w:val="20"/>
          <w:szCs w:val="20"/>
          <w:lang w:eastAsia="en-US"/>
        </w:rPr>
        <w:t>Tobar</w:t>
      </w:r>
      <w:proofErr w:type="spellEnd"/>
      <w:r w:rsidR="00660BF1" w:rsidRPr="008B0E05">
        <w:rPr>
          <w:rFonts w:eastAsia="Arial Unicode MS" w:cs="Times New Roman"/>
          <w:color w:val="auto"/>
          <w:sz w:val="20"/>
          <w:szCs w:val="20"/>
          <w:lang w:eastAsia="en-US"/>
        </w:rPr>
        <w:t xml:space="preserve"> </w:t>
      </w:r>
      <w:proofErr w:type="spellStart"/>
      <w:r w:rsidR="00853153" w:rsidRPr="008B0E05">
        <w:rPr>
          <w:rFonts w:eastAsia="Arial Unicode MS" w:cs="Times New Roman"/>
          <w:color w:val="auto"/>
          <w:sz w:val="20"/>
          <w:szCs w:val="20"/>
          <w:lang w:eastAsia="en-US"/>
        </w:rPr>
        <w:t>Ramírez</w:t>
      </w:r>
      <w:proofErr w:type="spellEnd"/>
      <w:r w:rsidR="00853153" w:rsidRPr="008B0E05">
        <w:rPr>
          <w:rFonts w:eastAsia="Arial Unicode MS" w:cs="Times New Roman"/>
          <w:color w:val="auto"/>
          <w:sz w:val="20"/>
          <w:szCs w:val="20"/>
          <w:lang w:eastAsia="en-US"/>
        </w:rPr>
        <w:t xml:space="preserve"> and J</w:t>
      </w:r>
      <w:r w:rsidR="00876D91">
        <w:rPr>
          <w:rFonts w:eastAsia="Arial Unicode MS" w:cs="Times New Roman"/>
          <w:color w:val="auto"/>
          <w:sz w:val="20"/>
          <w:szCs w:val="20"/>
          <w:lang w:eastAsia="en-US"/>
        </w:rPr>
        <w:t>.</w:t>
      </w:r>
      <w:r w:rsidR="00660BF1" w:rsidRPr="008B0E05">
        <w:rPr>
          <w:rFonts w:eastAsia="Arial Unicode MS" w:cs="Times New Roman"/>
          <w:color w:val="auto"/>
          <w:sz w:val="20"/>
          <w:szCs w:val="20"/>
          <w:lang w:eastAsia="en-US"/>
        </w:rPr>
        <w:t>R</w:t>
      </w:r>
      <w:r w:rsidR="00876D91">
        <w:rPr>
          <w:rFonts w:eastAsia="Arial Unicode MS" w:cs="Times New Roman"/>
          <w:color w:val="auto"/>
          <w:sz w:val="20"/>
          <w:szCs w:val="20"/>
          <w:lang w:eastAsia="en-US"/>
        </w:rPr>
        <w:t>.</w:t>
      </w:r>
      <w:r w:rsidR="00660BF1" w:rsidRPr="008B0E05">
        <w:rPr>
          <w:rFonts w:eastAsia="Arial Unicode MS" w:cs="Times New Roman"/>
          <w:color w:val="auto"/>
          <w:sz w:val="20"/>
          <w:szCs w:val="20"/>
          <w:lang w:eastAsia="en-US"/>
        </w:rPr>
        <w:t xml:space="preserve"> </w:t>
      </w:r>
      <w:r w:rsidR="00A81241" w:rsidRPr="008B0E05">
        <w:rPr>
          <w:rFonts w:eastAsia="Arial Unicode MS" w:cs="Times New Roman"/>
          <w:color w:val="auto"/>
          <w:sz w:val="20"/>
          <w:szCs w:val="20"/>
          <w:lang w:eastAsia="en-US"/>
        </w:rPr>
        <w:t xml:space="preserve">being </w:t>
      </w:r>
      <w:r w:rsidR="00D87A30" w:rsidRPr="008B0E05">
        <w:rPr>
          <w:rFonts w:eastAsia="Arial Unicode MS" w:cs="Times New Roman"/>
          <w:color w:val="auto"/>
          <w:sz w:val="20"/>
          <w:szCs w:val="20"/>
          <w:lang w:eastAsia="en-US"/>
        </w:rPr>
        <w:t>separated from their families</w:t>
      </w:r>
      <w:r w:rsidR="00853153" w:rsidRPr="008B0E05">
        <w:rPr>
          <w:rFonts w:eastAsia="Arial Unicode MS" w:cs="Times New Roman"/>
          <w:color w:val="auto"/>
          <w:sz w:val="20"/>
          <w:szCs w:val="20"/>
          <w:lang w:eastAsia="en-US"/>
        </w:rPr>
        <w:t xml:space="preserve"> in</w:t>
      </w:r>
      <w:r w:rsidR="00FE1E84" w:rsidRPr="008B0E05">
        <w:rPr>
          <w:rFonts w:eastAsia="Arial Unicode MS" w:cs="Times New Roman"/>
          <w:color w:val="auto"/>
          <w:sz w:val="20"/>
          <w:szCs w:val="20"/>
          <w:lang w:eastAsia="en-US"/>
        </w:rPr>
        <w:t xml:space="preserve"> Guatemala</w:t>
      </w:r>
      <w:r w:rsidR="00853153" w:rsidRPr="008B0E05">
        <w:rPr>
          <w:rFonts w:eastAsia="Arial Unicode MS" w:cs="Times New Roman"/>
          <w:color w:val="auto"/>
          <w:sz w:val="20"/>
          <w:szCs w:val="20"/>
          <w:lang w:eastAsia="en-US"/>
        </w:rPr>
        <w:t xml:space="preserve"> City</w:t>
      </w:r>
      <w:r w:rsidR="00A81241" w:rsidRPr="008B0E05">
        <w:rPr>
          <w:rFonts w:eastAsia="Arial Unicode MS" w:cs="Times New Roman"/>
          <w:color w:val="auto"/>
          <w:sz w:val="20"/>
          <w:szCs w:val="20"/>
          <w:lang w:eastAsia="en-US"/>
        </w:rPr>
        <w:t xml:space="preserve"> and</w:t>
      </w:r>
      <w:r w:rsidR="00660BF1" w:rsidRPr="008B0E05">
        <w:rPr>
          <w:rFonts w:eastAsia="Arial Unicode MS" w:cs="Times New Roman"/>
          <w:color w:val="auto"/>
          <w:sz w:val="20"/>
          <w:szCs w:val="20"/>
          <w:lang w:eastAsia="en-US"/>
        </w:rPr>
        <w:t xml:space="preserve"> </w:t>
      </w:r>
      <w:r w:rsidRPr="008B0E05">
        <w:rPr>
          <w:rFonts w:eastAsia="Arial Unicode MS" w:cs="Times New Roman"/>
          <w:color w:val="auto"/>
          <w:sz w:val="20"/>
          <w:szCs w:val="20"/>
          <w:lang w:eastAsia="en-US"/>
        </w:rPr>
        <w:t xml:space="preserve">put up for </w:t>
      </w:r>
      <w:r w:rsidR="00835CBB" w:rsidRPr="008B0E05">
        <w:rPr>
          <w:rFonts w:eastAsia="Arial Unicode MS" w:cs="Times New Roman"/>
          <w:color w:val="auto"/>
          <w:sz w:val="20"/>
          <w:szCs w:val="20"/>
          <w:lang w:eastAsia="en-US"/>
        </w:rPr>
        <w:t>intercountry</w:t>
      </w:r>
      <w:r w:rsidRPr="008B0E05">
        <w:rPr>
          <w:rFonts w:eastAsia="Arial Unicode MS" w:cs="Times New Roman"/>
          <w:color w:val="auto"/>
          <w:sz w:val="20"/>
          <w:szCs w:val="20"/>
          <w:lang w:eastAsia="en-US"/>
        </w:rPr>
        <w:t xml:space="preserve"> adoption</w:t>
      </w:r>
      <w:r w:rsidR="00D87A30" w:rsidRPr="008B0E05">
        <w:rPr>
          <w:rFonts w:eastAsia="Arial Unicode MS" w:cs="Times New Roman"/>
          <w:color w:val="auto"/>
          <w:sz w:val="20"/>
          <w:szCs w:val="20"/>
          <w:lang w:eastAsia="en-US"/>
        </w:rPr>
        <w:t>, which broke the brother’s family core</w:t>
      </w:r>
      <w:r w:rsidR="00660BF1" w:rsidRPr="008B0E05">
        <w:rPr>
          <w:rFonts w:eastAsia="Arial Unicode MS" w:cs="Times New Roman"/>
          <w:color w:val="auto"/>
          <w:sz w:val="20"/>
          <w:szCs w:val="20"/>
          <w:lang w:eastAsia="en-US"/>
        </w:rPr>
        <w:t xml:space="preserve">. </w:t>
      </w:r>
      <w:r w:rsidR="00A81241" w:rsidRPr="008B0E05">
        <w:rPr>
          <w:rFonts w:eastAsia="Arial Unicode MS" w:cs="Times New Roman"/>
          <w:color w:val="auto"/>
          <w:sz w:val="20"/>
          <w:szCs w:val="20"/>
          <w:lang w:eastAsia="en-US"/>
        </w:rPr>
        <w:t>They asserted that the various administrative and judicial appeals</w:t>
      </w:r>
      <w:r w:rsidR="00660BF1" w:rsidRPr="008B0E05">
        <w:rPr>
          <w:rFonts w:eastAsia="Arial Unicode MS" w:cs="Times New Roman"/>
          <w:color w:val="auto"/>
          <w:sz w:val="20"/>
          <w:szCs w:val="20"/>
          <w:lang w:eastAsia="en-US"/>
        </w:rPr>
        <w:t xml:space="preserve"> </w:t>
      </w:r>
      <w:r w:rsidR="00A81241" w:rsidRPr="008B0E05">
        <w:rPr>
          <w:rFonts w:eastAsia="Arial Unicode MS" w:cs="Times New Roman"/>
          <w:color w:val="auto"/>
          <w:sz w:val="20"/>
          <w:szCs w:val="20"/>
          <w:lang w:eastAsia="en-US"/>
        </w:rPr>
        <w:t>filed by their mother</w:t>
      </w:r>
      <w:r w:rsidR="00660BF1" w:rsidRPr="008B0E05">
        <w:rPr>
          <w:rFonts w:eastAsia="Arial Unicode MS" w:cs="Times New Roman"/>
          <w:color w:val="auto"/>
          <w:sz w:val="20"/>
          <w:szCs w:val="20"/>
          <w:lang w:eastAsia="en-US"/>
        </w:rPr>
        <w:t xml:space="preserve"> </w:t>
      </w:r>
      <w:r w:rsidR="00660BF1" w:rsidRPr="008B0E05">
        <w:rPr>
          <w:color w:val="auto"/>
          <w:sz w:val="20"/>
          <w:szCs w:val="20"/>
        </w:rPr>
        <w:t xml:space="preserve">Flor </w:t>
      </w:r>
      <w:proofErr w:type="spellStart"/>
      <w:r w:rsidR="00660BF1" w:rsidRPr="008B0E05">
        <w:rPr>
          <w:color w:val="auto"/>
          <w:sz w:val="20"/>
          <w:szCs w:val="20"/>
        </w:rPr>
        <w:t>María</w:t>
      </w:r>
      <w:proofErr w:type="spellEnd"/>
      <w:r w:rsidR="00660BF1" w:rsidRPr="008B0E05">
        <w:rPr>
          <w:color w:val="auto"/>
          <w:sz w:val="20"/>
          <w:szCs w:val="20"/>
        </w:rPr>
        <w:t xml:space="preserve"> </w:t>
      </w:r>
      <w:proofErr w:type="spellStart"/>
      <w:r w:rsidR="00660BF1" w:rsidRPr="008B0E05">
        <w:rPr>
          <w:color w:val="auto"/>
          <w:sz w:val="20"/>
          <w:szCs w:val="20"/>
        </w:rPr>
        <w:t>Ramírez</w:t>
      </w:r>
      <w:proofErr w:type="spellEnd"/>
      <w:r w:rsidR="00660BF1" w:rsidRPr="008B0E05">
        <w:rPr>
          <w:color w:val="auto"/>
          <w:sz w:val="20"/>
          <w:szCs w:val="20"/>
        </w:rPr>
        <w:t xml:space="preserve"> Escobar </w:t>
      </w:r>
      <w:r w:rsidR="00A81241" w:rsidRPr="008B0E05">
        <w:rPr>
          <w:color w:val="auto"/>
          <w:sz w:val="20"/>
          <w:szCs w:val="20"/>
        </w:rPr>
        <w:t>and the father of one of them,</w:t>
      </w:r>
      <w:r w:rsidR="00660BF1" w:rsidRPr="008B0E05">
        <w:rPr>
          <w:color w:val="auto"/>
          <w:sz w:val="20"/>
          <w:szCs w:val="20"/>
        </w:rPr>
        <w:t xml:space="preserve"> Gustavo </w:t>
      </w:r>
      <w:proofErr w:type="spellStart"/>
      <w:r w:rsidR="00660BF1" w:rsidRPr="008B0E05">
        <w:rPr>
          <w:color w:val="auto"/>
          <w:sz w:val="20"/>
          <w:szCs w:val="20"/>
        </w:rPr>
        <w:t>Amílcar</w:t>
      </w:r>
      <w:proofErr w:type="spellEnd"/>
      <w:r w:rsidR="00660BF1" w:rsidRPr="008B0E05">
        <w:rPr>
          <w:color w:val="auto"/>
          <w:sz w:val="20"/>
          <w:szCs w:val="20"/>
        </w:rPr>
        <w:t xml:space="preserve"> </w:t>
      </w:r>
      <w:proofErr w:type="spellStart"/>
      <w:r w:rsidR="00660BF1" w:rsidRPr="008B0E05">
        <w:rPr>
          <w:color w:val="auto"/>
          <w:sz w:val="20"/>
          <w:szCs w:val="20"/>
        </w:rPr>
        <w:t>Tobar</w:t>
      </w:r>
      <w:proofErr w:type="spellEnd"/>
      <w:r w:rsidR="00660BF1" w:rsidRPr="008B0E05">
        <w:rPr>
          <w:color w:val="auto"/>
          <w:sz w:val="20"/>
          <w:szCs w:val="20"/>
        </w:rPr>
        <w:t xml:space="preserve"> Fajardo, </w:t>
      </w:r>
      <w:r w:rsidR="00A81241" w:rsidRPr="008B0E05">
        <w:rPr>
          <w:color w:val="auto"/>
          <w:sz w:val="20"/>
          <w:szCs w:val="20"/>
        </w:rPr>
        <w:t>were all unsuccessful</w:t>
      </w:r>
      <w:r w:rsidR="00660BF1" w:rsidRPr="008B0E05">
        <w:rPr>
          <w:color w:val="auto"/>
          <w:sz w:val="20"/>
          <w:szCs w:val="20"/>
        </w:rPr>
        <w:t xml:space="preserve">. </w:t>
      </w:r>
      <w:r w:rsidR="00A81241" w:rsidRPr="008B0E05">
        <w:rPr>
          <w:color w:val="auto"/>
          <w:sz w:val="20"/>
          <w:szCs w:val="20"/>
        </w:rPr>
        <w:t>They stated that this situation arose in the larger context of a significant number of</w:t>
      </w:r>
      <w:r w:rsidR="0043256D" w:rsidRPr="008B0E05">
        <w:rPr>
          <w:color w:val="auto"/>
          <w:sz w:val="20"/>
          <w:szCs w:val="20"/>
        </w:rPr>
        <w:t xml:space="preserve"> irregular</w:t>
      </w:r>
      <w:r w:rsidR="00660BF1" w:rsidRPr="008B0E05">
        <w:rPr>
          <w:color w:val="auto"/>
          <w:sz w:val="20"/>
          <w:szCs w:val="20"/>
        </w:rPr>
        <w:t xml:space="preserve"> </w:t>
      </w:r>
      <w:r w:rsidR="00835CBB" w:rsidRPr="008B0E05">
        <w:rPr>
          <w:color w:val="auto"/>
          <w:sz w:val="20"/>
          <w:szCs w:val="20"/>
        </w:rPr>
        <w:t>intercountry</w:t>
      </w:r>
      <w:r w:rsidR="00A81241" w:rsidRPr="008B0E05">
        <w:rPr>
          <w:color w:val="auto"/>
          <w:sz w:val="20"/>
          <w:szCs w:val="20"/>
        </w:rPr>
        <w:t xml:space="preserve"> adoptions in</w:t>
      </w:r>
      <w:r w:rsidR="00660BF1" w:rsidRPr="008B0E05">
        <w:rPr>
          <w:color w:val="auto"/>
          <w:sz w:val="20"/>
          <w:szCs w:val="20"/>
        </w:rPr>
        <w:t xml:space="preserve"> Guatemala. </w:t>
      </w:r>
      <w:r w:rsidR="00A81241" w:rsidRPr="008B0E05">
        <w:rPr>
          <w:color w:val="auto"/>
          <w:sz w:val="20"/>
          <w:szCs w:val="20"/>
        </w:rPr>
        <w:t>They underscored that this background has been corroborated by different local organizations and international bodies.</w:t>
      </w:r>
      <w:r w:rsidR="00660BF1" w:rsidRPr="008B0E05">
        <w:rPr>
          <w:color w:val="auto"/>
          <w:sz w:val="20"/>
          <w:szCs w:val="20"/>
        </w:rPr>
        <w:t xml:space="preserve"> </w:t>
      </w:r>
    </w:p>
    <w:p w:rsidR="00660BF1" w:rsidRPr="008B0E05" w:rsidRDefault="00660BF1" w:rsidP="00660BF1">
      <w:pPr>
        <w:pStyle w:val="ColorfulList-Accent11"/>
        <w:jc w:val="both"/>
        <w:rPr>
          <w:rFonts w:eastAsia="Arial Unicode MS" w:cs="Times New Roman"/>
          <w:color w:val="auto"/>
          <w:sz w:val="20"/>
          <w:szCs w:val="20"/>
          <w:lang w:eastAsia="en-US"/>
        </w:rPr>
      </w:pPr>
    </w:p>
    <w:p w:rsidR="00660BF1" w:rsidRPr="008B0E05" w:rsidRDefault="00EF434D" w:rsidP="00D87A30">
      <w:pPr>
        <w:pStyle w:val="ColorfulList-Accent11"/>
        <w:numPr>
          <w:ilvl w:val="0"/>
          <w:numId w:val="55"/>
        </w:numPr>
        <w:jc w:val="both"/>
        <w:rPr>
          <w:rFonts w:eastAsia="Arial Unicode MS" w:cs="Times New Roman"/>
          <w:color w:val="auto"/>
          <w:sz w:val="20"/>
          <w:szCs w:val="20"/>
          <w:lang w:eastAsia="en-US"/>
        </w:rPr>
      </w:pPr>
      <w:r w:rsidRPr="008B0E05">
        <w:rPr>
          <w:rFonts w:eastAsia="Arial Unicode MS" w:cs="Times New Roman"/>
          <w:color w:val="auto"/>
          <w:sz w:val="20"/>
          <w:szCs w:val="20"/>
          <w:lang w:eastAsia="en-US"/>
        </w:rPr>
        <w:t>The petitioners</w:t>
      </w:r>
      <w:r w:rsidR="00660BF1" w:rsidRPr="008B0E05">
        <w:rPr>
          <w:rFonts w:eastAsia="Arial Unicode MS" w:cs="Times New Roman"/>
          <w:color w:val="auto"/>
          <w:sz w:val="20"/>
          <w:szCs w:val="20"/>
          <w:lang w:eastAsia="en-US"/>
        </w:rPr>
        <w:t xml:space="preserve"> </w:t>
      </w:r>
      <w:r w:rsidR="00D96707" w:rsidRPr="008B0E05">
        <w:rPr>
          <w:rFonts w:eastAsia="Arial Unicode MS" w:cs="Times New Roman"/>
          <w:color w:val="auto"/>
          <w:sz w:val="20"/>
          <w:szCs w:val="20"/>
          <w:lang w:eastAsia="en-US"/>
        </w:rPr>
        <w:t>reported that on January</w:t>
      </w:r>
      <w:r w:rsidR="00660BF1" w:rsidRPr="008B0E05">
        <w:rPr>
          <w:rFonts w:eastAsia="Arial Unicode MS" w:cs="Times New Roman"/>
          <w:color w:val="auto"/>
          <w:sz w:val="20"/>
          <w:szCs w:val="20"/>
          <w:lang w:eastAsia="en-US"/>
        </w:rPr>
        <w:t xml:space="preserve"> 9</w:t>
      </w:r>
      <w:r w:rsidR="00D96707" w:rsidRPr="008B0E05">
        <w:rPr>
          <w:rFonts w:eastAsia="Arial Unicode MS" w:cs="Times New Roman"/>
          <w:color w:val="auto"/>
          <w:sz w:val="20"/>
          <w:szCs w:val="20"/>
          <w:lang w:eastAsia="en-US"/>
        </w:rPr>
        <w:t>,</w:t>
      </w:r>
      <w:r w:rsidR="00660BF1" w:rsidRPr="008B0E05">
        <w:rPr>
          <w:rFonts w:eastAsia="Arial Unicode MS" w:cs="Times New Roman"/>
          <w:color w:val="auto"/>
          <w:sz w:val="20"/>
          <w:szCs w:val="20"/>
          <w:lang w:eastAsia="en-US"/>
        </w:rPr>
        <w:t xml:space="preserve"> 1997</w:t>
      </w:r>
      <w:r w:rsidR="00D96707" w:rsidRPr="008B0E05">
        <w:rPr>
          <w:rFonts w:eastAsia="Arial Unicode MS" w:cs="Times New Roman"/>
          <w:color w:val="auto"/>
          <w:sz w:val="20"/>
          <w:szCs w:val="20"/>
          <w:lang w:eastAsia="en-US"/>
        </w:rPr>
        <w:t>,</w:t>
      </w:r>
      <w:r w:rsidR="00660BF1" w:rsidRPr="008B0E05">
        <w:rPr>
          <w:rFonts w:eastAsia="Arial Unicode MS" w:cs="Times New Roman"/>
          <w:color w:val="auto"/>
          <w:sz w:val="20"/>
          <w:szCs w:val="20"/>
          <w:lang w:eastAsia="en-US"/>
        </w:rPr>
        <w:t xml:space="preserve"> </w:t>
      </w:r>
      <w:r w:rsidR="00D96707" w:rsidRPr="008B0E05">
        <w:rPr>
          <w:rFonts w:eastAsia="Arial Unicode MS" w:cs="Times New Roman"/>
          <w:color w:val="auto"/>
          <w:sz w:val="20"/>
          <w:szCs w:val="20"/>
          <w:lang w:eastAsia="en-US"/>
        </w:rPr>
        <w:t>personnel from</w:t>
      </w:r>
      <w:r w:rsidR="00660BF1" w:rsidRPr="008B0E05">
        <w:rPr>
          <w:rFonts w:eastAsia="Arial Unicode MS" w:cs="Times New Roman"/>
          <w:color w:val="auto"/>
          <w:sz w:val="20"/>
          <w:szCs w:val="20"/>
          <w:lang w:eastAsia="en-US"/>
        </w:rPr>
        <w:t xml:space="preserve"> </w:t>
      </w:r>
      <w:r w:rsidR="00AE7776" w:rsidRPr="008B0E05">
        <w:rPr>
          <w:rFonts w:eastAsia="Arial Unicode MS" w:cs="Times New Roman"/>
          <w:color w:val="auto"/>
          <w:sz w:val="20"/>
          <w:szCs w:val="20"/>
          <w:lang w:eastAsia="en-US"/>
        </w:rPr>
        <w:t>the Office of the Attorney General of Guatemala</w:t>
      </w:r>
      <w:r w:rsidR="00660BF1" w:rsidRPr="008B0E05">
        <w:rPr>
          <w:rFonts w:eastAsia="Arial Unicode MS" w:cs="Times New Roman"/>
          <w:color w:val="auto"/>
          <w:sz w:val="20"/>
          <w:szCs w:val="20"/>
          <w:lang w:eastAsia="en-US"/>
        </w:rPr>
        <w:t xml:space="preserve"> </w:t>
      </w:r>
      <w:r w:rsidR="00D96707" w:rsidRPr="008B0E05">
        <w:rPr>
          <w:rFonts w:eastAsia="Arial Unicode MS" w:cs="Times New Roman"/>
          <w:color w:val="auto"/>
          <w:sz w:val="20"/>
          <w:szCs w:val="20"/>
          <w:lang w:eastAsia="en-US"/>
        </w:rPr>
        <w:t>appeared at the home of Mrs.</w:t>
      </w:r>
      <w:r w:rsidR="00660BF1" w:rsidRPr="008B0E05">
        <w:rPr>
          <w:rFonts w:eastAsia="Arial Unicode MS" w:cs="Times New Roman"/>
          <w:color w:val="auto"/>
          <w:sz w:val="20"/>
          <w:szCs w:val="20"/>
          <w:lang w:eastAsia="en-US"/>
        </w:rPr>
        <w:t xml:space="preserve"> </w:t>
      </w:r>
      <w:proofErr w:type="spellStart"/>
      <w:r w:rsidR="00660BF1" w:rsidRPr="008B0E05">
        <w:rPr>
          <w:rFonts w:eastAsia="Arial Unicode MS" w:cs="Times New Roman"/>
          <w:color w:val="auto"/>
          <w:sz w:val="20"/>
          <w:szCs w:val="20"/>
          <w:lang w:eastAsia="en-US"/>
        </w:rPr>
        <w:t>Ramírez</w:t>
      </w:r>
      <w:proofErr w:type="spellEnd"/>
      <w:r w:rsidR="00660BF1" w:rsidRPr="008B0E05">
        <w:rPr>
          <w:rFonts w:eastAsia="Arial Unicode MS" w:cs="Times New Roman"/>
          <w:color w:val="auto"/>
          <w:sz w:val="20"/>
          <w:szCs w:val="20"/>
          <w:lang w:eastAsia="en-US"/>
        </w:rPr>
        <w:t xml:space="preserve"> </w:t>
      </w:r>
      <w:r w:rsidR="00D96707" w:rsidRPr="008B0E05">
        <w:rPr>
          <w:rFonts w:eastAsia="Arial Unicode MS" w:cs="Times New Roman"/>
          <w:color w:val="auto"/>
          <w:sz w:val="20"/>
          <w:szCs w:val="20"/>
          <w:lang w:eastAsia="en-US"/>
        </w:rPr>
        <w:t>and took the two boys to</w:t>
      </w:r>
      <w:r w:rsidR="00CF379A" w:rsidRPr="008B0E05">
        <w:rPr>
          <w:rFonts w:eastAsia="Arial Unicode MS" w:cs="Times New Roman"/>
          <w:color w:val="auto"/>
          <w:sz w:val="20"/>
          <w:szCs w:val="20"/>
          <w:lang w:eastAsia="en-US"/>
        </w:rPr>
        <w:t xml:space="preserve"> the</w:t>
      </w:r>
      <w:r w:rsidR="00660BF1" w:rsidRPr="008B0E05">
        <w:rPr>
          <w:rFonts w:eastAsia="Arial Unicode MS" w:cs="Times New Roman"/>
          <w:color w:val="auto"/>
          <w:sz w:val="20"/>
          <w:szCs w:val="20"/>
          <w:lang w:eastAsia="en-US"/>
        </w:rPr>
        <w:t xml:space="preserve"> “</w:t>
      </w:r>
      <w:proofErr w:type="spellStart"/>
      <w:r w:rsidR="00660BF1" w:rsidRPr="008B0E05">
        <w:rPr>
          <w:rFonts w:eastAsia="Arial Unicode MS" w:cs="Times New Roman"/>
          <w:i/>
          <w:color w:val="auto"/>
          <w:sz w:val="20"/>
          <w:szCs w:val="20"/>
          <w:lang w:eastAsia="en-US"/>
        </w:rPr>
        <w:t>Hogar</w:t>
      </w:r>
      <w:proofErr w:type="spellEnd"/>
      <w:r w:rsidR="00660BF1" w:rsidRPr="008B0E05">
        <w:rPr>
          <w:rFonts w:eastAsia="Arial Unicode MS" w:cs="Times New Roman"/>
          <w:i/>
          <w:color w:val="auto"/>
          <w:sz w:val="20"/>
          <w:szCs w:val="20"/>
          <w:lang w:eastAsia="en-US"/>
        </w:rPr>
        <w:t xml:space="preserve"> </w:t>
      </w:r>
      <w:proofErr w:type="spellStart"/>
      <w:r w:rsidR="00660BF1" w:rsidRPr="008B0E05">
        <w:rPr>
          <w:rFonts w:eastAsia="Arial Unicode MS" w:cs="Times New Roman"/>
          <w:i/>
          <w:color w:val="auto"/>
          <w:sz w:val="20"/>
          <w:szCs w:val="20"/>
          <w:lang w:eastAsia="en-US"/>
        </w:rPr>
        <w:t>Asociación</w:t>
      </w:r>
      <w:proofErr w:type="spellEnd"/>
      <w:r w:rsidR="00660BF1" w:rsidRPr="008B0E05">
        <w:rPr>
          <w:rFonts w:eastAsia="Arial Unicode MS" w:cs="Times New Roman"/>
          <w:i/>
          <w:color w:val="auto"/>
          <w:sz w:val="20"/>
          <w:szCs w:val="20"/>
          <w:lang w:eastAsia="en-US"/>
        </w:rPr>
        <w:t xml:space="preserve"> Los </w:t>
      </w:r>
      <w:proofErr w:type="spellStart"/>
      <w:r w:rsidR="00660BF1" w:rsidRPr="008B0E05">
        <w:rPr>
          <w:rFonts w:eastAsia="Arial Unicode MS" w:cs="Times New Roman"/>
          <w:i/>
          <w:color w:val="auto"/>
          <w:sz w:val="20"/>
          <w:szCs w:val="20"/>
          <w:lang w:eastAsia="en-US"/>
        </w:rPr>
        <w:t>Niños</w:t>
      </w:r>
      <w:proofErr w:type="spellEnd"/>
      <w:r w:rsidR="00660BF1" w:rsidRPr="008B0E05">
        <w:rPr>
          <w:rFonts w:eastAsia="Arial Unicode MS" w:cs="Times New Roman"/>
          <w:i/>
          <w:color w:val="auto"/>
          <w:sz w:val="20"/>
          <w:szCs w:val="20"/>
          <w:lang w:eastAsia="en-US"/>
        </w:rPr>
        <w:t xml:space="preserve"> de Guatemala</w:t>
      </w:r>
      <w:r w:rsidR="00660BF1" w:rsidRPr="008B0E05">
        <w:rPr>
          <w:rFonts w:eastAsia="Arial Unicode MS" w:cs="Times New Roman"/>
          <w:color w:val="auto"/>
          <w:sz w:val="20"/>
          <w:szCs w:val="20"/>
          <w:lang w:eastAsia="en-US"/>
        </w:rPr>
        <w:t xml:space="preserve">” </w:t>
      </w:r>
      <w:r w:rsidR="00AA2422" w:rsidRPr="008B0E05">
        <w:rPr>
          <w:rFonts w:eastAsia="Arial Unicode MS" w:cs="Times New Roman"/>
          <w:color w:val="auto"/>
          <w:sz w:val="20"/>
          <w:szCs w:val="20"/>
          <w:lang w:eastAsia="en-US"/>
        </w:rPr>
        <w:t xml:space="preserve">(Child Care Residence of the Guatemala Children's Association) </w:t>
      </w:r>
      <w:r w:rsidR="00660BF1" w:rsidRPr="008B0E05">
        <w:rPr>
          <w:rFonts w:eastAsia="Arial Unicode MS" w:cs="Times New Roman"/>
          <w:color w:val="auto"/>
          <w:sz w:val="20"/>
          <w:szCs w:val="20"/>
          <w:lang w:eastAsia="en-US"/>
        </w:rPr>
        <w:t>(</w:t>
      </w:r>
      <w:r w:rsidRPr="008B0E05">
        <w:rPr>
          <w:rFonts w:eastAsia="Arial Unicode MS" w:cs="Times New Roman"/>
          <w:color w:val="auto"/>
          <w:sz w:val="20"/>
          <w:szCs w:val="20"/>
          <w:lang w:eastAsia="en-US"/>
        </w:rPr>
        <w:t>hereinafter</w:t>
      </w:r>
      <w:r w:rsidR="00660BF1" w:rsidRPr="008B0E05">
        <w:rPr>
          <w:rFonts w:eastAsia="Arial Unicode MS" w:cs="Times New Roman"/>
          <w:color w:val="auto"/>
          <w:sz w:val="20"/>
          <w:szCs w:val="20"/>
          <w:lang w:eastAsia="en-US"/>
        </w:rPr>
        <w:t xml:space="preserve"> “</w:t>
      </w:r>
      <w:r w:rsidR="00A75726" w:rsidRPr="008B0E05">
        <w:rPr>
          <w:rFonts w:eastAsia="Arial Unicode MS" w:cs="Times New Roman"/>
          <w:color w:val="auto"/>
          <w:sz w:val="20"/>
          <w:szCs w:val="20"/>
          <w:lang w:eastAsia="en-US"/>
        </w:rPr>
        <w:t xml:space="preserve">the </w:t>
      </w:r>
      <w:r w:rsidR="00AA2422" w:rsidRPr="008B0E05">
        <w:rPr>
          <w:rFonts w:eastAsia="Arial Unicode MS" w:cs="Times New Roman"/>
          <w:color w:val="auto"/>
          <w:sz w:val="20"/>
          <w:szCs w:val="20"/>
          <w:lang w:eastAsia="en-US"/>
        </w:rPr>
        <w:t>Association Residence</w:t>
      </w:r>
      <w:r w:rsidR="00660BF1" w:rsidRPr="008B0E05">
        <w:rPr>
          <w:rFonts w:eastAsia="Arial Unicode MS" w:cs="Times New Roman"/>
          <w:color w:val="auto"/>
          <w:sz w:val="20"/>
          <w:szCs w:val="20"/>
          <w:lang w:eastAsia="en-US"/>
        </w:rPr>
        <w:t xml:space="preserve">”), </w:t>
      </w:r>
      <w:r w:rsidR="00D96707" w:rsidRPr="008B0E05">
        <w:rPr>
          <w:rFonts w:eastAsia="Arial Unicode MS" w:cs="Times New Roman"/>
          <w:color w:val="auto"/>
          <w:sz w:val="20"/>
          <w:szCs w:val="20"/>
          <w:lang w:eastAsia="en-US"/>
        </w:rPr>
        <w:t xml:space="preserve">a </w:t>
      </w:r>
      <w:r w:rsidRPr="008B0E05">
        <w:rPr>
          <w:rFonts w:eastAsia="Arial Unicode MS" w:cs="Times New Roman"/>
          <w:color w:val="auto"/>
          <w:sz w:val="20"/>
          <w:szCs w:val="20"/>
          <w:lang w:eastAsia="en-US"/>
        </w:rPr>
        <w:t>State</w:t>
      </w:r>
      <w:r w:rsidR="00D96707" w:rsidRPr="008B0E05">
        <w:rPr>
          <w:rFonts w:eastAsia="Arial Unicode MS" w:cs="Times New Roman"/>
          <w:color w:val="auto"/>
          <w:sz w:val="20"/>
          <w:szCs w:val="20"/>
          <w:lang w:eastAsia="en-US"/>
        </w:rPr>
        <w:t>-</w:t>
      </w:r>
      <w:r w:rsidR="00CF379A" w:rsidRPr="008B0E05">
        <w:rPr>
          <w:rFonts w:eastAsia="Arial Unicode MS" w:cs="Times New Roman"/>
          <w:color w:val="auto"/>
          <w:sz w:val="20"/>
          <w:szCs w:val="20"/>
          <w:lang w:eastAsia="en-US"/>
        </w:rPr>
        <w:t>sponsored</w:t>
      </w:r>
      <w:r w:rsidR="00D96707" w:rsidRPr="008B0E05">
        <w:rPr>
          <w:rFonts w:eastAsia="Arial Unicode MS" w:cs="Times New Roman"/>
          <w:color w:val="auto"/>
          <w:sz w:val="20"/>
          <w:szCs w:val="20"/>
          <w:lang w:eastAsia="en-US"/>
        </w:rPr>
        <w:t xml:space="preserve"> institution</w:t>
      </w:r>
      <w:r w:rsidR="00660BF1" w:rsidRPr="008B0E05">
        <w:rPr>
          <w:rFonts w:eastAsia="Arial Unicode MS" w:cs="Times New Roman"/>
          <w:color w:val="auto"/>
          <w:sz w:val="20"/>
          <w:szCs w:val="20"/>
          <w:lang w:eastAsia="en-US"/>
        </w:rPr>
        <w:t xml:space="preserve">. </w:t>
      </w:r>
      <w:r w:rsidR="009C157F" w:rsidRPr="008B0E05">
        <w:rPr>
          <w:rFonts w:eastAsia="Arial Unicode MS" w:cs="Times New Roman"/>
          <w:color w:val="auto"/>
          <w:sz w:val="20"/>
          <w:szCs w:val="20"/>
          <w:lang w:eastAsia="en-US"/>
        </w:rPr>
        <w:t>They indicated that on August</w:t>
      </w:r>
      <w:r w:rsidR="00660BF1" w:rsidRPr="008B0E05">
        <w:rPr>
          <w:rFonts w:eastAsia="Arial Unicode MS" w:cs="Times New Roman"/>
          <w:color w:val="auto"/>
          <w:sz w:val="20"/>
          <w:szCs w:val="20"/>
          <w:lang w:eastAsia="en-US"/>
        </w:rPr>
        <w:t xml:space="preserve"> 6</w:t>
      </w:r>
      <w:r w:rsidR="009C157F" w:rsidRPr="008B0E05">
        <w:rPr>
          <w:rFonts w:eastAsia="Arial Unicode MS" w:cs="Times New Roman"/>
          <w:color w:val="auto"/>
          <w:sz w:val="20"/>
          <w:szCs w:val="20"/>
          <w:lang w:eastAsia="en-US"/>
        </w:rPr>
        <w:t xml:space="preserve">, </w:t>
      </w:r>
      <w:r w:rsidR="00660BF1" w:rsidRPr="008B0E05">
        <w:rPr>
          <w:rFonts w:eastAsia="Arial Unicode MS" w:cs="Times New Roman"/>
          <w:color w:val="auto"/>
          <w:sz w:val="20"/>
          <w:szCs w:val="20"/>
          <w:lang w:eastAsia="en-US"/>
        </w:rPr>
        <w:t>1997</w:t>
      </w:r>
      <w:r w:rsidR="009C157F" w:rsidRPr="008B0E05">
        <w:rPr>
          <w:rFonts w:eastAsia="Arial Unicode MS" w:cs="Times New Roman"/>
          <w:color w:val="auto"/>
          <w:sz w:val="20"/>
          <w:szCs w:val="20"/>
          <w:lang w:eastAsia="en-US"/>
        </w:rPr>
        <w:t>,</w:t>
      </w:r>
      <w:r w:rsidR="00660BF1" w:rsidRPr="008B0E05">
        <w:rPr>
          <w:rFonts w:eastAsia="Arial Unicode MS" w:cs="Times New Roman"/>
          <w:color w:val="auto"/>
          <w:sz w:val="20"/>
          <w:szCs w:val="20"/>
          <w:lang w:eastAsia="en-US"/>
        </w:rPr>
        <w:t xml:space="preserve"> </w:t>
      </w:r>
      <w:r w:rsidR="009C157F" w:rsidRPr="008B0E05">
        <w:rPr>
          <w:rFonts w:eastAsia="Arial Unicode MS" w:cs="Times New Roman"/>
          <w:color w:val="auto"/>
          <w:sz w:val="20"/>
          <w:szCs w:val="20"/>
          <w:lang w:eastAsia="en-US"/>
        </w:rPr>
        <w:t xml:space="preserve">the </w:t>
      </w:r>
      <w:proofErr w:type="spellStart"/>
      <w:r w:rsidR="009C157F" w:rsidRPr="008B0E05">
        <w:rPr>
          <w:rFonts w:eastAsia="Arial Unicode MS" w:cs="Times New Roman"/>
          <w:color w:val="auto"/>
          <w:sz w:val="20"/>
          <w:szCs w:val="20"/>
          <w:lang w:eastAsia="en-US"/>
        </w:rPr>
        <w:t>Ramírez</w:t>
      </w:r>
      <w:proofErr w:type="spellEnd"/>
      <w:r w:rsidR="009C157F" w:rsidRPr="008B0E05">
        <w:rPr>
          <w:rFonts w:eastAsia="Arial Unicode MS" w:cs="Times New Roman"/>
          <w:color w:val="auto"/>
          <w:sz w:val="20"/>
          <w:szCs w:val="20"/>
          <w:lang w:eastAsia="en-US"/>
        </w:rPr>
        <w:t xml:space="preserve"> boys</w:t>
      </w:r>
      <w:r w:rsidR="00660BF1" w:rsidRPr="008B0E05">
        <w:rPr>
          <w:rFonts w:eastAsia="Arial Unicode MS" w:cs="Times New Roman"/>
          <w:color w:val="auto"/>
          <w:sz w:val="20"/>
          <w:szCs w:val="20"/>
          <w:lang w:eastAsia="en-US"/>
        </w:rPr>
        <w:t xml:space="preserve"> </w:t>
      </w:r>
      <w:r w:rsidR="009C157F" w:rsidRPr="008B0E05">
        <w:rPr>
          <w:rFonts w:eastAsia="Arial Unicode MS" w:cs="Times New Roman"/>
          <w:color w:val="auto"/>
          <w:sz w:val="20"/>
          <w:szCs w:val="20"/>
          <w:lang w:eastAsia="en-US"/>
        </w:rPr>
        <w:t xml:space="preserve">were </w:t>
      </w:r>
      <w:r w:rsidR="005862AC" w:rsidRPr="008B0E05">
        <w:rPr>
          <w:rFonts w:eastAsia="Arial Unicode MS" w:cs="Times New Roman"/>
          <w:color w:val="auto"/>
          <w:sz w:val="20"/>
          <w:szCs w:val="20"/>
          <w:lang w:eastAsia="en-US"/>
        </w:rPr>
        <w:t xml:space="preserve">judicially </w:t>
      </w:r>
      <w:r w:rsidR="009C157F" w:rsidRPr="008B0E05">
        <w:rPr>
          <w:rFonts w:eastAsia="Arial Unicode MS" w:cs="Times New Roman"/>
          <w:color w:val="auto"/>
          <w:sz w:val="20"/>
          <w:szCs w:val="20"/>
          <w:lang w:eastAsia="en-US"/>
        </w:rPr>
        <w:t>declared to have been abandoned</w:t>
      </w:r>
      <w:r w:rsidR="00D87A30" w:rsidRPr="008B0E05">
        <w:t xml:space="preserve"> </w:t>
      </w:r>
      <w:r w:rsidR="00D87A30" w:rsidRPr="008B0E05">
        <w:rPr>
          <w:rFonts w:eastAsia="Arial Unicode MS" w:cs="Times New Roman"/>
          <w:color w:val="auto"/>
          <w:sz w:val="20"/>
          <w:szCs w:val="20"/>
          <w:lang w:eastAsia="en-US"/>
        </w:rPr>
        <w:t>without duly justified cause or exhaustion of remedies to maintain the family unit</w:t>
      </w:r>
      <w:r w:rsidR="00660BF1" w:rsidRPr="008B0E05">
        <w:rPr>
          <w:rFonts w:eastAsia="Arial Unicode MS" w:cs="Times New Roman"/>
          <w:color w:val="auto"/>
          <w:sz w:val="20"/>
          <w:szCs w:val="20"/>
          <w:lang w:eastAsia="en-US"/>
        </w:rPr>
        <w:t xml:space="preserve">. </w:t>
      </w:r>
      <w:r w:rsidR="009C157F" w:rsidRPr="008B0E05">
        <w:rPr>
          <w:rFonts w:eastAsia="Arial Unicode MS" w:cs="Times New Roman"/>
          <w:color w:val="auto"/>
          <w:sz w:val="20"/>
          <w:szCs w:val="20"/>
          <w:lang w:eastAsia="en-US"/>
        </w:rPr>
        <w:t xml:space="preserve">They maintained that on May 26, </w:t>
      </w:r>
      <w:r w:rsidR="00660BF1" w:rsidRPr="008B0E05">
        <w:rPr>
          <w:rFonts w:eastAsia="Arial Unicode MS" w:cs="Times New Roman"/>
          <w:color w:val="auto"/>
          <w:sz w:val="20"/>
          <w:szCs w:val="20"/>
          <w:lang w:eastAsia="en-US"/>
        </w:rPr>
        <w:t>1998</w:t>
      </w:r>
      <w:r w:rsidR="009C157F" w:rsidRPr="008B0E05">
        <w:rPr>
          <w:rFonts w:eastAsia="Arial Unicode MS" w:cs="Times New Roman"/>
          <w:color w:val="auto"/>
          <w:sz w:val="20"/>
          <w:szCs w:val="20"/>
          <w:lang w:eastAsia="en-US"/>
        </w:rPr>
        <w:t>, the boys were given up for adoption to two families in the</w:t>
      </w:r>
      <w:r w:rsidR="00660BF1" w:rsidRPr="008B0E05">
        <w:rPr>
          <w:rFonts w:eastAsia="Arial Unicode MS" w:cs="Times New Roman"/>
          <w:color w:val="auto"/>
          <w:sz w:val="20"/>
          <w:szCs w:val="20"/>
          <w:lang w:eastAsia="en-US"/>
        </w:rPr>
        <w:t xml:space="preserve"> </w:t>
      </w:r>
      <w:r w:rsidR="00D9199A" w:rsidRPr="008B0E05">
        <w:rPr>
          <w:rFonts w:eastAsia="Arial Unicode MS" w:cs="Times New Roman"/>
          <w:color w:val="auto"/>
          <w:sz w:val="20"/>
          <w:szCs w:val="20"/>
          <w:lang w:eastAsia="en-US"/>
        </w:rPr>
        <w:t>United States</w:t>
      </w:r>
      <w:r w:rsidR="00660BF1" w:rsidRPr="008B0E05">
        <w:rPr>
          <w:rFonts w:eastAsia="Arial Unicode MS" w:cs="Times New Roman"/>
          <w:color w:val="auto"/>
          <w:sz w:val="20"/>
          <w:szCs w:val="20"/>
          <w:lang w:eastAsia="en-US"/>
        </w:rPr>
        <w:t xml:space="preserve">. </w:t>
      </w:r>
      <w:r w:rsidR="009C157F" w:rsidRPr="008B0E05">
        <w:rPr>
          <w:rFonts w:eastAsia="Arial Unicode MS" w:cs="Times New Roman"/>
          <w:color w:val="auto"/>
          <w:sz w:val="20"/>
          <w:szCs w:val="20"/>
          <w:lang w:eastAsia="en-US"/>
        </w:rPr>
        <w:t xml:space="preserve">They added that the parents personally appeared </w:t>
      </w:r>
      <w:r w:rsidR="00287DE2" w:rsidRPr="008B0E05">
        <w:rPr>
          <w:rFonts w:eastAsia="Arial Unicode MS" w:cs="Times New Roman"/>
          <w:color w:val="auto"/>
          <w:sz w:val="20"/>
          <w:szCs w:val="20"/>
          <w:lang w:eastAsia="en-US"/>
        </w:rPr>
        <w:t xml:space="preserve">before </w:t>
      </w:r>
      <w:r w:rsidR="009C157F" w:rsidRPr="008B0E05">
        <w:rPr>
          <w:rFonts w:eastAsia="Arial Unicode MS" w:cs="Times New Roman"/>
          <w:color w:val="auto"/>
          <w:sz w:val="20"/>
          <w:szCs w:val="20"/>
          <w:lang w:eastAsia="en-US"/>
        </w:rPr>
        <w:t xml:space="preserve">the State authorities </w:t>
      </w:r>
      <w:r w:rsidR="00287DE2" w:rsidRPr="008B0E05">
        <w:rPr>
          <w:rFonts w:eastAsia="Arial Unicode MS" w:cs="Times New Roman"/>
          <w:color w:val="auto"/>
          <w:sz w:val="20"/>
          <w:szCs w:val="20"/>
          <w:lang w:eastAsia="en-US"/>
        </w:rPr>
        <w:t>to file</w:t>
      </w:r>
      <w:r w:rsidR="009C157F" w:rsidRPr="008B0E05">
        <w:rPr>
          <w:rFonts w:eastAsia="Arial Unicode MS" w:cs="Times New Roman"/>
          <w:color w:val="auto"/>
          <w:sz w:val="20"/>
          <w:szCs w:val="20"/>
          <w:lang w:eastAsia="en-US"/>
        </w:rPr>
        <w:t xml:space="preserve"> appeals with respect to the judicial declaration of abandonment in the </w:t>
      </w:r>
      <w:r w:rsidR="00287DE2" w:rsidRPr="008B0E05">
        <w:rPr>
          <w:rFonts w:eastAsia="Arial Unicode MS" w:cs="Times New Roman"/>
          <w:color w:val="auto"/>
          <w:sz w:val="20"/>
          <w:szCs w:val="20"/>
          <w:lang w:eastAsia="en-US"/>
        </w:rPr>
        <w:t>adoption case</w:t>
      </w:r>
      <w:r w:rsidR="00AF778A" w:rsidRPr="008B0E05">
        <w:rPr>
          <w:rFonts w:eastAsia="Arial Unicode MS" w:cs="Times New Roman"/>
          <w:color w:val="auto"/>
          <w:sz w:val="20"/>
          <w:szCs w:val="20"/>
          <w:lang w:eastAsia="en-US"/>
        </w:rPr>
        <w:t xml:space="preserve">, </w:t>
      </w:r>
      <w:r w:rsidR="00287DE2" w:rsidRPr="008B0E05">
        <w:rPr>
          <w:rFonts w:eastAsia="Arial Unicode MS" w:cs="Times New Roman"/>
          <w:color w:val="auto"/>
          <w:sz w:val="20"/>
          <w:szCs w:val="20"/>
          <w:lang w:eastAsia="en-US"/>
        </w:rPr>
        <w:t>but failed to obtain an effective response</w:t>
      </w:r>
      <w:r w:rsidR="00AF778A" w:rsidRPr="008B0E05">
        <w:rPr>
          <w:rFonts w:eastAsia="Arial Unicode MS" w:cs="Times New Roman"/>
          <w:color w:val="auto"/>
          <w:sz w:val="20"/>
          <w:szCs w:val="20"/>
          <w:lang w:eastAsia="en-US"/>
        </w:rPr>
        <w:t xml:space="preserve">. </w:t>
      </w:r>
      <w:r w:rsidR="00287DE2" w:rsidRPr="008B0E05">
        <w:rPr>
          <w:rFonts w:eastAsia="Arial Unicode MS" w:cs="Times New Roman"/>
          <w:color w:val="auto"/>
          <w:sz w:val="20"/>
          <w:szCs w:val="20"/>
          <w:lang w:eastAsia="en-US"/>
        </w:rPr>
        <w:t xml:space="preserve">The domestic proceedings are detailed in the section </w:t>
      </w:r>
      <w:r w:rsidR="001F4430" w:rsidRPr="008B0E05">
        <w:rPr>
          <w:rFonts w:eastAsia="Arial Unicode MS" w:cs="Times New Roman"/>
          <w:color w:val="auto"/>
          <w:sz w:val="20"/>
          <w:szCs w:val="20"/>
          <w:lang w:eastAsia="en-US"/>
        </w:rPr>
        <w:t xml:space="preserve">containing </w:t>
      </w:r>
      <w:r w:rsidR="00287DE2" w:rsidRPr="008B0E05">
        <w:rPr>
          <w:rFonts w:eastAsia="Arial Unicode MS" w:cs="Times New Roman"/>
          <w:color w:val="auto"/>
          <w:sz w:val="20"/>
          <w:szCs w:val="20"/>
          <w:lang w:eastAsia="en-US"/>
        </w:rPr>
        <w:t>the established facts</w:t>
      </w:r>
      <w:r w:rsidR="00660BF1" w:rsidRPr="008B0E05">
        <w:rPr>
          <w:rFonts w:eastAsia="Arial Unicode MS" w:cs="Times New Roman"/>
          <w:color w:val="auto"/>
          <w:sz w:val="20"/>
          <w:szCs w:val="20"/>
          <w:lang w:eastAsia="en-US"/>
        </w:rPr>
        <w:t xml:space="preserve">. </w:t>
      </w:r>
    </w:p>
    <w:p w:rsidR="00660BF1" w:rsidRPr="008B0E05" w:rsidRDefault="00660BF1" w:rsidP="00660BF1">
      <w:pPr>
        <w:pStyle w:val="ColorfulList-Accent11"/>
        <w:jc w:val="both"/>
        <w:rPr>
          <w:rFonts w:eastAsia="Arial Unicode MS" w:cs="Times New Roman"/>
          <w:color w:val="auto"/>
          <w:sz w:val="20"/>
          <w:szCs w:val="20"/>
          <w:lang w:eastAsia="en-US"/>
        </w:rPr>
      </w:pPr>
    </w:p>
    <w:p w:rsidR="00660BF1" w:rsidRPr="008B0E05" w:rsidRDefault="006010B0" w:rsidP="00660BF1">
      <w:pPr>
        <w:pStyle w:val="ColorfulList-Accent11"/>
        <w:numPr>
          <w:ilvl w:val="0"/>
          <w:numId w:val="55"/>
        </w:numPr>
        <w:jc w:val="both"/>
        <w:rPr>
          <w:rFonts w:eastAsia="Arial Unicode MS" w:cs="Times New Roman"/>
          <w:color w:val="auto"/>
          <w:sz w:val="20"/>
          <w:szCs w:val="20"/>
          <w:lang w:eastAsia="en-US"/>
        </w:rPr>
      </w:pPr>
      <w:r w:rsidRPr="008B0E05">
        <w:rPr>
          <w:rFonts w:eastAsia="Arial Unicode MS" w:cs="Times New Roman"/>
          <w:color w:val="auto"/>
          <w:sz w:val="20"/>
          <w:szCs w:val="20"/>
          <w:lang w:eastAsia="en-US"/>
        </w:rPr>
        <w:t>With respect to the merits of the case</w:t>
      </w:r>
      <w:r w:rsidR="00660BF1" w:rsidRPr="008B0E05">
        <w:rPr>
          <w:rFonts w:eastAsia="Arial Unicode MS" w:cs="Times New Roman"/>
          <w:color w:val="auto"/>
          <w:sz w:val="20"/>
          <w:szCs w:val="20"/>
          <w:lang w:eastAsia="en-US"/>
        </w:rPr>
        <w:t xml:space="preserve">, </w:t>
      </w:r>
      <w:r w:rsidR="00EF434D" w:rsidRPr="008B0E05">
        <w:rPr>
          <w:rFonts w:eastAsia="Arial Unicode MS" w:cs="Times New Roman"/>
          <w:color w:val="auto"/>
          <w:sz w:val="20"/>
          <w:szCs w:val="20"/>
          <w:lang w:eastAsia="en-US"/>
        </w:rPr>
        <w:t>the petitioners</w:t>
      </w:r>
      <w:r w:rsidR="00660BF1" w:rsidRPr="008B0E05">
        <w:rPr>
          <w:rFonts w:eastAsia="Arial Unicode MS" w:cs="Times New Roman"/>
          <w:color w:val="auto"/>
          <w:sz w:val="20"/>
          <w:szCs w:val="20"/>
          <w:lang w:eastAsia="en-US"/>
        </w:rPr>
        <w:t xml:space="preserve"> </w:t>
      </w:r>
      <w:r w:rsidRPr="008B0E05">
        <w:rPr>
          <w:rFonts w:eastAsia="Arial Unicode MS" w:cs="Times New Roman"/>
          <w:color w:val="auto"/>
          <w:sz w:val="20"/>
          <w:szCs w:val="20"/>
          <w:lang w:eastAsia="en-US"/>
        </w:rPr>
        <w:t>asserted that</w:t>
      </w:r>
      <w:r w:rsidR="00660BF1" w:rsidRPr="008B0E05">
        <w:rPr>
          <w:rFonts w:eastAsia="Arial Unicode MS" w:cs="Times New Roman"/>
          <w:color w:val="auto"/>
          <w:sz w:val="20"/>
          <w:szCs w:val="20"/>
          <w:lang w:eastAsia="en-US"/>
        </w:rPr>
        <w:t xml:space="preserve"> </w:t>
      </w:r>
      <w:r w:rsidR="00EF434D" w:rsidRPr="008B0E05">
        <w:rPr>
          <w:rFonts w:eastAsia="Arial Unicode MS" w:cs="Times New Roman"/>
          <w:color w:val="auto"/>
          <w:sz w:val="20"/>
          <w:szCs w:val="20"/>
          <w:lang w:eastAsia="en-US"/>
        </w:rPr>
        <w:t>the State</w:t>
      </w:r>
      <w:r w:rsidR="00660BF1" w:rsidRPr="008B0E05">
        <w:rPr>
          <w:rFonts w:eastAsia="Arial Unicode MS" w:cs="Times New Roman"/>
          <w:color w:val="auto"/>
          <w:sz w:val="20"/>
          <w:szCs w:val="20"/>
          <w:lang w:eastAsia="en-US"/>
        </w:rPr>
        <w:t xml:space="preserve"> </w:t>
      </w:r>
      <w:r w:rsidRPr="008B0E05">
        <w:rPr>
          <w:rFonts w:eastAsia="Arial Unicode MS" w:cs="Times New Roman"/>
          <w:color w:val="auto"/>
          <w:sz w:val="20"/>
          <w:szCs w:val="20"/>
          <w:lang w:eastAsia="en-US"/>
        </w:rPr>
        <w:t>violated the</w:t>
      </w:r>
      <w:r w:rsidR="00660BF1" w:rsidRPr="008B0E05">
        <w:rPr>
          <w:rFonts w:eastAsia="Arial Unicode MS" w:cs="Times New Roman"/>
          <w:color w:val="auto"/>
          <w:sz w:val="20"/>
          <w:szCs w:val="20"/>
          <w:lang w:eastAsia="en-US"/>
        </w:rPr>
        <w:t xml:space="preserve"> </w:t>
      </w:r>
      <w:r w:rsidRPr="008B0E05">
        <w:rPr>
          <w:rFonts w:eastAsia="Arial Unicode MS" w:cs="Times New Roman"/>
          <w:b/>
          <w:color w:val="auto"/>
          <w:sz w:val="20"/>
          <w:szCs w:val="20"/>
          <w:lang w:eastAsia="en-US"/>
        </w:rPr>
        <w:t>rights to</w:t>
      </w:r>
      <w:r w:rsidR="00660BF1" w:rsidRPr="008B0E05">
        <w:rPr>
          <w:rFonts w:eastAsia="Arial Unicode MS" w:cs="Times New Roman"/>
          <w:b/>
          <w:color w:val="auto"/>
          <w:sz w:val="20"/>
          <w:szCs w:val="20"/>
          <w:lang w:eastAsia="en-US"/>
        </w:rPr>
        <w:t xml:space="preserve"> </w:t>
      </w:r>
      <w:r w:rsidR="00F35728" w:rsidRPr="008B0E05">
        <w:rPr>
          <w:rFonts w:eastAsia="Arial Unicode MS" w:cs="Times New Roman"/>
          <w:b/>
          <w:color w:val="auto"/>
          <w:sz w:val="20"/>
          <w:szCs w:val="20"/>
          <w:lang w:eastAsia="en-US"/>
        </w:rPr>
        <w:t>a fair trial</w:t>
      </w:r>
      <w:r w:rsidRPr="008B0E05">
        <w:rPr>
          <w:rFonts w:eastAsia="Arial Unicode MS" w:cs="Times New Roman"/>
          <w:b/>
          <w:color w:val="auto"/>
          <w:sz w:val="20"/>
          <w:szCs w:val="20"/>
          <w:lang w:eastAsia="en-US"/>
        </w:rPr>
        <w:t xml:space="preserve"> and</w:t>
      </w:r>
      <w:r w:rsidR="00660BF1" w:rsidRPr="008B0E05">
        <w:rPr>
          <w:rFonts w:eastAsia="Arial Unicode MS" w:cs="Times New Roman"/>
          <w:b/>
          <w:color w:val="auto"/>
          <w:sz w:val="20"/>
          <w:szCs w:val="20"/>
          <w:lang w:eastAsia="en-US"/>
        </w:rPr>
        <w:t xml:space="preserve"> </w:t>
      </w:r>
      <w:r w:rsidR="00F35728" w:rsidRPr="008B0E05">
        <w:rPr>
          <w:rFonts w:eastAsia="Arial Unicode MS" w:cs="Times New Roman"/>
          <w:b/>
          <w:color w:val="auto"/>
          <w:sz w:val="20"/>
          <w:szCs w:val="20"/>
          <w:lang w:eastAsia="en-US"/>
        </w:rPr>
        <w:t>judicial protection</w:t>
      </w:r>
      <w:r w:rsidR="00D87A30" w:rsidRPr="008B0E05">
        <w:rPr>
          <w:rFonts w:eastAsia="Arial Unicode MS" w:cs="Times New Roman"/>
          <w:b/>
          <w:color w:val="auto"/>
          <w:sz w:val="20"/>
          <w:szCs w:val="20"/>
          <w:lang w:eastAsia="en-US"/>
        </w:rPr>
        <w:t xml:space="preserve"> </w:t>
      </w:r>
      <w:r w:rsidR="00D87A30" w:rsidRPr="008B0E05">
        <w:rPr>
          <w:rFonts w:eastAsia="Arial Unicode MS" w:cs="Times New Roman"/>
          <w:color w:val="auto"/>
          <w:sz w:val="20"/>
          <w:szCs w:val="20"/>
          <w:lang w:eastAsia="en-US"/>
        </w:rPr>
        <w:t>of the children and their parents</w:t>
      </w:r>
      <w:r w:rsidR="00660BF1" w:rsidRPr="008B0E05">
        <w:rPr>
          <w:rFonts w:eastAsia="Arial Unicode MS" w:cs="Times New Roman"/>
          <w:color w:val="auto"/>
          <w:sz w:val="20"/>
          <w:szCs w:val="20"/>
          <w:lang w:eastAsia="en-US"/>
        </w:rPr>
        <w:t xml:space="preserve"> </w:t>
      </w:r>
      <w:r w:rsidRPr="008B0E05">
        <w:rPr>
          <w:rFonts w:eastAsia="Arial Unicode MS" w:cs="Times New Roman"/>
          <w:color w:val="auto"/>
          <w:sz w:val="20"/>
          <w:szCs w:val="20"/>
          <w:lang w:eastAsia="en-US"/>
        </w:rPr>
        <w:t xml:space="preserve">during the proceedings for the declaration of abandonment and during the adoption process. </w:t>
      </w:r>
      <w:r w:rsidR="00660BF1" w:rsidRPr="008B0E05">
        <w:rPr>
          <w:rFonts w:eastAsia="Arial Unicode MS" w:cs="Times New Roman"/>
          <w:color w:val="auto"/>
          <w:sz w:val="20"/>
          <w:szCs w:val="20"/>
          <w:lang w:eastAsia="en-US"/>
        </w:rPr>
        <w:t xml:space="preserve"> </w:t>
      </w:r>
      <w:r w:rsidRPr="008B0E05">
        <w:rPr>
          <w:rFonts w:eastAsia="Arial Unicode MS" w:cs="Times New Roman"/>
          <w:color w:val="auto"/>
          <w:sz w:val="20"/>
          <w:szCs w:val="20"/>
          <w:lang w:eastAsia="en-US"/>
        </w:rPr>
        <w:t>They stated that the boys were not properly heard. They maintained that the parents were also denied the opportunity to present their arguments and defense evidence. They further stated that many of the court orders did not properly state the grounds on which they were based, and that the parents were not given notice of some of those decisions.</w:t>
      </w:r>
      <w:r w:rsidR="00660BF1" w:rsidRPr="008B0E05">
        <w:rPr>
          <w:rFonts w:eastAsia="Arial Unicode MS" w:cs="Times New Roman"/>
          <w:color w:val="auto"/>
          <w:sz w:val="20"/>
          <w:szCs w:val="20"/>
          <w:lang w:eastAsia="en-US"/>
        </w:rPr>
        <w:t xml:space="preserve"> </w:t>
      </w:r>
    </w:p>
    <w:p w:rsidR="00660BF1" w:rsidRPr="008B0E05" w:rsidRDefault="00660BF1" w:rsidP="00660BF1">
      <w:pPr>
        <w:pStyle w:val="ColorfulList-Accent11"/>
        <w:rPr>
          <w:rFonts w:eastAsia="Arial Unicode MS" w:cs="Times New Roman"/>
          <w:color w:val="auto"/>
          <w:sz w:val="20"/>
          <w:szCs w:val="20"/>
          <w:lang w:eastAsia="en-US"/>
        </w:rPr>
      </w:pPr>
    </w:p>
    <w:p w:rsidR="00660BF1" w:rsidRPr="008B0E05" w:rsidRDefault="005035DF" w:rsidP="00660BF1">
      <w:pPr>
        <w:pStyle w:val="ColorfulList-Accent11"/>
        <w:numPr>
          <w:ilvl w:val="0"/>
          <w:numId w:val="55"/>
        </w:numPr>
        <w:jc w:val="both"/>
        <w:rPr>
          <w:rFonts w:eastAsia="Arial Unicode MS" w:cs="Times New Roman"/>
          <w:color w:val="auto"/>
          <w:sz w:val="20"/>
          <w:szCs w:val="20"/>
          <w:lang w:eastAsia="en-US"/>
        </w:rPr>
      </w:pPr>
      <w:r w:rsidRPr="008B0E05">
        <w:rPr>
          <w:rFonts w:eastAsia="Arial Unicode MS" w:cs="Times New Roman"/>
          <w:color w:val="auto"/>
          <w:sz w:val="20"/>
          <w:szCs w:val="20"/>
          <w:lang w:eastAsia="en-US"/>
        </w:rPr>
        <w:t>They stated that the</w:t>
      </w:r>
      <w:r w:rsidR="00660BF1" w:rsidRPr="008B0E05">
        <w:rPr>
          <w:rFonts w:eastAsia="Arial Unicode MS" w:cs="Times New Roman"/>
          <w:color w:val="auto"/>
          <w:sz w:val="20"/>
          <w:szCs w:val="20"/>
          <w:lang w:eastAsia="en-US"/>
        </w:rPr>
        <w:t xml:space="preserve"> </w:t>
      </w:r>
      <w:r w:rsidRPr="008B0E05">
        <w:rPr>
          <w:rFonts w:eastAsia="Arial Unicode MS" w:cs="Times New Roman"/>
          <w:color w:val="auto"/>
          <w:sz w:val="20"/>
          <w:szCs w:val="20"/>
          <w:lang w:eastAsia="en-US"/>
        </w:rPr>
        <w:t>parents’ motion for review</w:t>
      </w:r>
      <w:r w:rsidR="00660BF1" w:rsidRPr="008B0E05">
        <w:rPr>
          <w:rFonts w:eastAsia="Arial Unicode MS" w:cs="Times New Roman"/>
          <w:color w:val="auto"/>
          <w:sz w:val="20"/>
          <w:szCs w:val="20"/>
          <w:lang w:eastAsia="en-US"/>
        </w:rPr>
        <w:t xml:space="preserve"> </w:t>
      </w:r>
      <w:r w:rsidRPr="008B0E05">
        <w:rPr>
          <w:rFonts w:eastAsia="Arial Unicode MS" w:cs="Times New Roman"/>
          <w:color w:val="auto"/>
          <w:sz w:val="20"/>
          <w:szCs w:val="20"/>
          <w:lang w:eastAsia="en-US"/>
        </w:rPr>
        <w:t>took an unreasonable length of time to adjudicate</w:t>
      </w:r>
      <w:r w:rsidR="00DB434E" w:rsidRPr="008B0E05">
        <w:rPr>
          <w:rFonts w:eastAsia="Arial Unicode MS" w:cs="Times New Roman"/>
          <w:color w:val="auto"/>
          <w:sz w:val="20"/>
          <w:szCs w:val="20"/>
          <w:lang w:eastAsia="en-US"/>
        </w:rPr>
        <w:t>; a</w:t>
      </w:r>
      <w:r w:rsidR="00660BF1" w:rsidRPr="008B0E05">
        <w:rPr>
          <w:rFonts w:eastAsia="Arial Unicode MS" w:cs="Times New Roman"/>
          <w:color w:val="auto"/>
          <w:sz w:val="20"/>
          <w:szCs w:val="20"/>
          <w:lang w:eastAsia="en-US"/>
        </w:rPr>
        <w:t xml:space="preserve"> </w:t>
      </w:r>
      <w:r w:rsidRPr="008B0E05">
        <w:rPr>
          <w:rFonts w:eastAsia="Arial Unicode MS" w:cs="Times New Roman"/>
          <w:color w:val="auto"/>
          <w:sz w:val="20"/>
          <w:szCs w:val="20"/>
          <w:lang w:eastAsia="en-US"/>
        </w:rPr>
        <w:t>motion for review</w:t>
      </w:r>
      <w:r w:rsidR="00660BF1" w:rsidRPr="008B0E05">
        <w:rPr>
          <w:rFonts w:eastAsia="Arial Unicode MS" w:cs="Times New Roman"/>
          <w:color w:val="auto"/>
          <w:sz w:val="20"/>
          <w:szCs w:val="20"/>
          <w:lang w:eastAsia="en-US"/>
        </w:rPr>
        <w:t xml:space="preserve"> </w:t>
      </w:r>
      <w:r w:rsidRPr="008B0E05">
        <w:rPr>
          <w:rFonts w:eastAsia="Arial Unicode MS" w:cs="Times New Roman"/>
          <w:color w:val="auto"/>
          <w:sz w:val="20"/>
          <w:szCs w:val="20"/>
          <w:lang w:eastAsia="en-US"/>
        </w:rPr>
        <w:t>was filed in August</w:t>
      </w:r>
      <w:r w:rsidR="00DB434E" w:rsidRPr="008B0E05">
        <w:rPr>
          <w:rFonts w:eastAsia="Arial Unicode MS" w:cs="Times New Roman"/>
          <w:color w:val="auto"/>
          <w:sz w:val="20"/>
          <w:szCs w:val="20"/>
          <w:lang w:eastAsia="en-US"/>
        </w:rPr>
        <w:t xml:space="preserve"> 1997</w:t>
      </w:r>
      <w:r w:rsidR="00660BF1" w:rsidRPr="008B0E05">
        <w:rPr>
          <w:rFonts w:eastAsia="Arial Unicode MS" w:cs="Times New Roman"/>
          <w:color w:val="auto"/>
          <w:sz w:val="20"/>
          <w:szCs w:val="20"/>
          <w:lang w:eastAsia="en-US"/>
        </w:rPr>
        <w:t xml:space="preserve"> </w:t>
      </w:r>
      <w:r w:rsidRPr="008B0E05">
        <w:rPr>
          <w:rFonts w:eastAsia="Arial Unicode MS" w:cs="Times New Roman"/>
          <w:color w:val="auto"/>
          <w:sz w:val="20"/>
          <w:szCs w:val="20"/>
          <w:lang w:eastAsia="en-US"/>
        </w:rPr>
        <w:t xml:space="preserve">in the proceedings for the declaration of abandonment, </w:t>
      </w:r>
      <w:r w:rsidR="00DB434E" w:rsidRPr="008B0E05">
        <w:rPr>
          <w:rFonts w:eastAsia="Arial Unicode MS" w:cs="Times New Roman"/>
          <w:color w:val="auto"/>
          <w:sz w:val="20"/>
          <w:szCs w:val="20"/>
          <w:lang w:eastAsia="en-US"/>
        </w:rPr>
        <w:t xml:space="preserve">and </w:t>
      </w:r>
      <w:r w:rsidRPr="008B0E05">
        <w:rPr>
          <w:rFonts w:eastAsia="Arial Unicode MS" w:cs="Times New Roman"/>
          <w:color w:val="auto"/>
          <w:sz w:val="20"/>
          <w:szCs w:val="20"/>
          <w:lang w:eastAsia="en-US"/>
        </w:rPr>
        <w:t>was still pending when the adoption of the</w:t>
      </w:r>
      <w:r w:rsidR="009C157F" w:rsidRPr="008B0E05">
        <w:rPr>
          <w:rFonts w:eastAsia="Arial Unicode MS" w:cs="Times New Roman"/>
          <w:color w:val="auto"/>
          <w:sz w:val="20"/>
          <w:szCs w:val="20"/>
          <w:lang w:eastAsia="en-US"/>
        </w:rPr>
        <w:t xml:space="preserve"> </w:t>
      </w:r>
      <w:proofErr w:type="spellStart"/>
      <w:r w:rsidR="009C157F" w:rsidRPr="008B0E05">
        <w:rPr>
          <w:rFonts w:eastAsia="Arial Unicode MS" w:cs="Times New Roman"/>
          <w:color w:val="auto"/>
          <w:sz w:val="20"/>
          <w:szCs w:val="20"/>
          <w:lang w:eastAsia="en-US"/>
        </w:rPr>
        <w:t>Ramírez</w:t>
      </w:r>
      <w:proofErr w:type="spellEnd"/>
      <w:r w:rsidR="009C157F" w:rsidRPr="008B0E05">
        <w:rPr>
          <w:rFonts w:eastAsia="Arial Unicode MS" w:cs="Times New Roman"/>
          <w:color w:val="auto"/>
          <w:sz w:val="20"/>
          <w:szCs w:val="20"/>
          <w:lang w:eastAsia="en-US"/>
        </w:rPr>
        <w:t xml:space="preserve"> boys</w:t>
      </w:r>
      <w:r w:rsidRPr="008B0E05">
        <w:rPr>
          <w:rFonts w:eastAsia="Arial Unicode MS" w:cs="Times New Roman"/>
          <w:color w:val="auto"/>
          <w:sz w:val="20"/>
          <w:szCs w:val="20"/>
          <w:lang w:eastAsia="en-US"/>
        </w:rPr>
        <w:t xml:space="preserve"> was ordered</w:t>
      </w:r>
      <w:r w:rsidR="00660BF1" w:rsidRPr="008B0E05">
        <w:rPr>
          <w:rFonts w:eastAsia="Arial Unicode MS" w:cs="Times New Roman"/>
          <w:color w:val="auto"/>
          <w:sz w:val="20"/>
          <w:szCs w:val="20"/>
          <w:lang w:eastAsia="en-US"/>
        </w:rPr>
        <w:t xml:space="preserve">. </w:t>
      </w:r>
      <w:r w:rsidR="00DB434E" w:rsidRPr="008B0E05">
        <w:rPr>
          <w:rFonts w:eastAsia="Arial Unicode MS" w:cs="Times New Roman"/>
          <w:color w:val="auto"/>
          <w:sz w:val="20"/>
          <w:szCs w:val="20"/>
          <w:lang w:eastAsia="en-US"/>
        </w:rPr>
        <w:t>They added that the</w:t>
      </w:r>
      <w:r w:rsidR="00660BF1" w:rsidRPr="008B0E05">
        <w:rPr>
          <w:rFonts w:eastAsia="Arial Unicode MS" w:cs="Times New Roman"/>
          <w:color w:val="auto"/>
          <w:sz w:val="20"/>
          <w:szCs w:val="20"/>
          <w:lang w:eastAsia="en-US"/>
        </w:rPr>
        <w:t xml:space="preserve"> </w:t>
      </w:r>
      <w:r w:rsidRPr="008B0E05">
        <w:rPr>
          <w:rFonts w:eastAsia="Arial Unicode MS" w:cs="Times New Roman"/>
          <w:color w:val="auto"/>
          <w:sz w:val="20"/>
          <w:szCs w:val="20"/>
          <w:lang w:eastAsia="en-US"/>
        </w:rPr>
        <w:t>motion for review</w:t>
      </w:r>
      <w:r w:rsidR="00660BF1" w:rsidRPr="008B0E05">
        <w:rPr>
          <w:rFonts w:eastAsia="Arial Unicode MS" w:cs="Times New Roman"/>
          <w:color w:val="auto"/>
          <w:sz w:val="20"/>
          <w:szCs w:val="20"/>
          <w:lang w:eastAsia="en-US"/>
        </w:rPr>
        <w:t xml:space="preserve"> </w:t>
      </w:r>
      <w:r w:rsidR="00DB434E" w:rsidRPr="008B0E05">
        <w:rPr>
          <w:rFonts w:eastAsia="Arial Unicode MS" w:cs="Times New Roman"/>
          <w:color w:val="auto"/>
          <w:sz w:val="20"/>
          <w:szCs w:val="20"/>
          <w:lang w:eastAsia="en-US"/>
        </w:rPr>
        <w:t xml:space="preserve">remained pending for an additional, unwarranted period of time after the </w:t>
      </w:r>
      <w:proofErr w:type="spellStart"/>
      <w:r w:rsidR="00DB434E" w:rsidRPr="008B0E05">
        <w:rPr>
          <w:rFonts w:eastAsia="Arial Unicode MS" w:cs="Times New Roman"/>
          <w:color w:val="auto"/>
          <w:sz w:val="20"/>
          <w:szCs w:val="20"/>
          <w:lang w:eastAsia="en-US"/>
        </w:rPr>
        <w:t>Ramírez</w:t>
      </w:r>
      <w:proofErr w:type="spellEnd"/>
      <w:r w:rsidR="00DB434E" w:rsidRPr="008B0E05">
        <w:rPr>
          <w:rFonts w:eastAsia="Arial Unicode MS" w:cs="Times New Roman"/>
          <w:color w:val="auto"/>
          <w:sz w:val="20"/>
          <w:szCs w:val="20"/>
          <w:lang w:eastAsia="en-US"/>
        </w:rPr>
        <w:t xml:space="preserve"> boys were adopted, and was only granted in November</w:t>
      </w:r>
      <w:r w:rsidR="00660BF1" w:rsidRPr="008B0E05">
        <w:rPr>
          <w:rFonts w:eastAsia="Arial Unicode MS" w:cs="Times New Roman"/>
          <w:color w:val="auto"/>
          <w:sz w:val="20"/>
          <w:szCs w:val="20"/>
          <w:lang w:eastAsia="en-US"/>
        </w:rPr>
        <w:t xml:space="preserve"> 2000. </w:t>
      </w:r>
      <w:r w:rsidR="00DB434E" w:rsidRPr="008B0E05">
        <w:rPr>
          <w:rFonts w:eastAsia="Arial Unicode MS" w:cs="Times New Roman"/>
          <w:color w:val="auto"/>
          <w:sz w:val="20"/>
          <w:szCs w:val="20"/>
          <w:lang w:eastAsia="en-US"/>
        </w:rPr>
        <w:t>They stated that, in spite of this fact</w:t>
      </w:r>
      <w:r w:rsidR="00660BF1" w:rsidRPr="008B0E05">
        <w:rPr>
          <w:rFonts w:eastAsia="Arial Unicode MS" w:cs="Times New Roman"/>
          <w:color w:val="auto"/>
          <w:sz w:val="20"/>
          <w:szCs w:val="20"/>
          <w:lang w:eastAsia="en-US"/>
        </w:rPr>
        <w:t xml:space="preserve">, </w:t>
      </w:r>
      <w:r w:rsidR="00DB434E" w:rsidRPr="008B0E05">
        <w:rPr>
          <w:rFonts w:eastAsia="Arial Unicode MS" w:cs="Times New Roman"/>
          <w:color w:val="auto"/>
          <w:sz w:val="20"/>
          <w:szCs w:val="20"/>
          <w:lang w:eastAsia="en-US"/>
        </w:rPr>
        <w:t xml:space="preserve">the court’s request to have statements taken from the two U.S. </w:t>
      </w:r>
      <w:r w:rsidR="00D87A30" w:rsidRPr="008B0E05">
        <w:rPr>
          <w:rFonts w:eastAsia="Arial Unicode MS" w:cs="Times New Roman"/>
          <w:color w:val="auto"/>
          <w:sz w:val="20"/>
          <w:szCs w:val="20"/>
          <w:lang w:eastAsia="en-US"/>
        </w:rPr>
        <w:t xml:space="preserve">adoptive </w:t>
      </w:r>
      <w:r w:rsidR="00DB434E" w:rsidRPr="008B0E05">
        <w:rPr>
          <w:rFonts w:eastAsia="Arial Unicode MS" w:cs="Times New Roman"/>
          <w:color w:val="auto"/>
          <w:sz w:val="20"/>
          <w:szCs w:val="20"/>
          <w:lang w:eastAsia="en-US"/>
        </w:rPr>
        <w:t xml:space="preserve">families was never carried out. </w:t>
      </w:r>
    </w:p>
    <w:p w:rsidR="00660BF1" w:rsidRPr="008B0E05" w:rsidRDefault="00660BF1" w:rsidP="00660BF1">
      <w:pPr>
        <w:pStyle w:val="ColorfulList-Accent12"/>
        <w:rPr>
          <w:rFonts w:ascii="Cambria" w:hAnsi="Cambria"/>
          <w:sz w:val="20"/>
          <w:szCs w:val="20"/>
          <w:lang w:val="en-US"/>
        </w:rPr>
      </w:pPr>
    </w:p>
    <w:p w:rsidR="00660BF1" w:rsidRPr="005F579A" w:rsidRDefault="00F006D7" w:rsidP="00660BF1">
      <w:pPr>
        <w:pStyle w:val="ColorfulList-Accent11"/>
        <w:numPr>
          <w:ilvl w:val="0"/>
          <w:numId w:val="55"/>
        </w:numPr>
        <w:jc w:val="both"/>
        <w:rPr>
          <w:rFonts w:eastAsia="Arial Unicode MS" w:cs="Times New Roman"/>
          <w:color w:val="auto"/>
          <w:sz w:val="20"/>
          <w:szCs w:val="20"/>
          <w:lang w:eastAsia="en-US"/>
        </w:rPr>
      </w:pPr>
      <w:r w:rsidRPr="008B0E05">
        <w:rPr>
          <w:rFonts w:eastAsia="Arial Unicode MS" w:cs="Times New Roman"/>
          <w:color w:val="auto"/>
          <w:sz w:val="20"/>
          <w:szCs w:val="20"/>
          <w:lang w:eastAsia="en-US"/>
        </w:rPr>
        <w:t xml:space="preserve">They explained that </w:t>
      </w:r>
      <w:r w:rsidR="00EC5000" w:rsidRPr="008B0E05">
        <w:rPr>
          <w:rFonts w:eastAsia="Arial Unicode MS" w:cs="Times New Roman"/>
          <w:color w:val="auto"/>
          <w:sz w:val="20"/>
          <w:szCs w:val="20"/>
          <w:lang w:eastAsia="en-US"/>
        </w:rPr>
        <w:t>th</w:t>
      </w:r>
      <w:r w:rsidRPr="008B0E05">
        <w:rPr>
          <w:rFonts w:eastAsia="Arial Unicode MS" w:cs="Times New Roman"/>
          <w:color w:val="auto"/>
          <w:sz w:val="20"/>
          <w:szCs w:val="20"/>
          <w:lang w:eastAsia="en-US"/>
        </w:rPr>
        <w:t xml:space="preserve">is was not a complicated matter, that the rights affected required a rapid solution, and that the parents’ activity was very intense. They maintained that, even though the judicial declaration of abandonment was set aside, </w:t>
      </w:r>
      <w:r w:rsidR="00EF434D" w:rsidRPr="008B0E05">
        <w:rPr>
          <w:rFonts w:eastAsia="Arial Unicode MS" w:cs="Times New Roman"/>
          <w:color w:val="auto"/>
          <w:sz w:val="20"/>
          <w:szCs w:val="20"/>
          <w:lang w:eastAsia="en-US"/>
        </w:rPr>
        <w:t>the State</w:t>
      </w:r>
      <w:r w:rsidR="00660BF1" w:rsidRPr="008B0E05">
        <w:rPr>
          <w:rFonts w:eastAsia="Arial Unicode MS" w:cs="Times New Roman"/>
          <w:color w:val="auto"/>
          <w:sz w:val="20"/>
          <w:szCs w:val="20"/>
          <w:lang w:eastAsia="en-US"/>
        </w:rPr>
        <w:t xml:space="preserve"> </w:t>
      </w:r>
      <w:r w:rsidRPr="008B0E05">
        <w:rPr>
          <w:rFonts w:eastAsia="Arial Unicode MS" w:cs="Times New Roman"/>
          <w:color w:val="auto"/>
          <w:sz w:val="20"/>
          <w:szCs w:val="20"/>
          <w:lang w:eastAsia="en-US"/>
        </w:rPr>
        <w:t>took no measures to reestabl</w:t>
      </w:r>
      <w:r w:rsidRPr="005F579A">
        <w:rPr>
          <w:rFonts w:eastAsia="Arial Unicode MS" w:cs="Times New Roman"/>
          <w:color w:val="auto"/>
          <w:sz w:val="20"/>
          <w:szCs w:val="20"/>
          <w:lang w:eastAsia="en-US"/>
        </w:rPr>
        <w:t>ish contact between the parents and the children. They explained that</w:t>
      </w:r>
      <w:r w:rsidR="00660BF1" w:rsidRPr="005F579A">
        <w:rPr>
          <w:rFonts w:eastAsia="Arial Unicode MS" w:cs="Times New Roman"/>
          <w:color w:val="auto"/>
          <w:sz w:val="20"/>
          <w:szCs w:val="20"/>
          <w:lang w:eastAsia="en-US"/>
        </w:rPr>
        <w:t xml:space="preserve"> </w:t>
      </w:r>
      <w:r w:rsidR="00EF434D" w:rsidRPr="005F579A">
        <w:rPr>
          <w:rFonts w:eastAsia="Arial Unicode MS" w:cs="Times New Roman"/>
          <w:color w:val="auto"/>
          <w:sz w:val="20"/>
          <w:szCs w:val="20"/>
          <w:lang w:eastAsia="en-US"/>
        </w:rPr>
        <w:t>the State</w:t>
      </w:r>
      <w:r w:rsidR="00660BF1" w:rsidRPr="005F579A">
        <w:rPr>
          <w:rFonts w:eastAsia="Arial Unicode MS" w:cs="Times New Roman"/>
          <w:color w:val="auto"/>
          <w:sz w:val="20"/>
          <w:szCs w:val="20"/>
          <w:lang w:eastAsia="en-US"/>
        </w:rPr>
        <w:t xml:space="preserve"> </w:t>
      </w:r>
      <w:r w:rsidRPr="005F579A">
        <w:rPr>
          <w:rFonts w:eastAsia="Arial Unicode MS" w:cs="Times New Roman"/>
          <w:color w:val="auto"/>
          <w:sz w:val="20"/>
          <w:szCs w:val="20"/>
          <w:lang w:eastAsia="en-US"/>
        </w:rPr>
        <w:t xml:space="preserve">placed a disproportionate burden on Mr. </w:t>
      </w:r>
      <w:proofErr w:type="spellStart"/>
      <w:r w:rsidR="00660BF1" w:rsidRPr="005F579A">
        <w:rPr>
          <w:rFonts w:eastAsia="Arial Unicode MS" w:cs="Times New Roman"/>
          <w:color w:val="auto"/>
          <w:sz w:val="20"/>
          <w:szCs w:val="20"/>
          <w:lang w:eastAsia="en-US"/>
        </w:rPr>
        <w:t>Tobar</w:t>
      </w:r>
      <w:proofErr w:type="spellEnd"/>
      <w:r w:rsidR="00660BF1" w:rsidRPr="005F579A">
        <w:rPr>
          <w:rFonts w:eastAsia="Arial Unicode MS" w:cs="Times New Roman"/>
          <w:color w:val="auto"/>
          <w:sz w:val="20"/>
          <w:szCs w:val="20"/>
          <w:lang w:eastAsia="en-US"/>
        </w:rPr>
        <w:t xml:space="preserve"> </w:t>
      </w:r>
      <w:r w:rsidRPr="005F579A">
        <w:rPr>
          <w:rFonts w:eastAsia="Arial Unicode MS" w:cs="Times New Roman"/>
          <w:color w:val="auto"/>
          <w:sz w:val="20"/>
          <w:szCs w:val="20"/>
          <w:lang w:eastAsia="en-US"/>
        </w:rPr>
        <w:t>by requiring him to assume the costs of the proceedings to summons the adoptive parents</w:t>
      </w:r>
      <w:r w:rsidR="00660BF1" w:rsidRPr="005F579A">
        <w:rPr>
          <w:rFonts w:eastAsia="Arial Unicode MS" w:cs="Times New Roman"/>
          <w:color w:val="auto"/>
          <w:sz w:val="20"/>
          <w:szCs w:val="20"/>
          <w:lang w:eastAsia="en-US"/>
        </w:rPr>
        <w:t>.</w:t>
      </w:r>
    </w:p>
    <w:p w:rsidR="00660BF1" w:rsidRPr="005F579A" w:rsidRDefault="00660BF1" w:rsidP="00660BF1">
      <w:pPr>
        <w:pStyle w:val="ColorfulList-Accent11"/>
        <w:rPr>
          <w:rFonts w:eastAsia="Arial Unicode MS" w:cs="Times New Roman"/>
          <w:color w:val="auto"/>
          <w:sz w:val="20"/>
          <w:szCs w:val="20"/>
          <w:lang w:eastAsia="en-US"/>
        </w:rPr>
      </w:pPr>
    </w:p>
    <w:p w:rsidR="00660BF1" w:rsidRPr="005F579A" w:rsidRDefault="00EF434D" w:rsidP="00660BF1">
      <w:pPr>
        <w:pStyle w:val="ColorfulList-Accent11"/>
        <w:numPr>
          <w:ilvl w:val="0"/>
          <w:numId w:val="55"/>
        </w:numPr>
        <w:jc w:val="both"/>
        <w:rPr>
          <w:rFonts w:eastAsia="Arial Unicode MS" w:cs="Times New Roman"/>
          <w:color w:val="auto"/>
          <w:sz w:val="20"/>
          <w:szCs w:val="20"/>
          <w:lang w:eastAsia="en-US"/>
        </w:rPr>
      </w:pPr>
      <w:r w:rsidRPr="005F579A">
        <w:rPr>
          <w:rFonts w:eastAsia="Arial Unicode MS" w:cs="Times New Roman"/>
          <w:color w:val="auto"/>
          <w:sz w:val="20"/>
          <w:szCs w:val="20"/>
          <w:lang w:eastAsia="en-US"/>
        </w:rPr>
        <w:lastRenderedPageBreak/>
        <w:t>The petitioners</w:t>
      </w:r>
      <w:r w:rsidR="00660BF1" w:rsidRPr="005F579A">
        <w:rPr>
          <w:rFonts w:eastAsia="Arial Unicode MS" w:cs="Times New Roman"/>
          <w:color w:val="auto"/>
          <w:sz w:val="20"/>
          <w:szCs w:val="20"/>
          <w:lang w:eastAsia="en-US"/>
        </w:rPr>
        <w:t xml:space="preserve"> </w:t>
      </w:r>
      <w:r w:rsidR="000F657E" w:rsidRPr="005F579A">
        <w:rPr>
          <w:rFonts w:eastAsia="Arial Unicode MS" w:cs="Times New Roman"/>
          <w:color w:val="auto"/>
          <w:sz w:val="20"/>
          <w:szCs w:val="20"/>
          <w:lang w:eastAsia="en-US"/>
        </w:rPr>
        <w:t>also alleged that</w:t>
      </w:r>
      <w:r w:rsidR="00660BF1" w:rsidRPr="005F579A">
        <w:rPr>
          <w:rFonts w:eastAsia="Arial Unicode MS" w:cs="Times New Roman"/>
          <w:color w:val="auto"/>
          <w:sz w:val="20"/>
          <w:szCs w:val="20"/>
          <w:lang w:eastAsia="en-US"/>
        </w:rPr>
        <w:t xml:space="preserve"> </w:t>
      </w:r>
      <w:r w:rsidRPr="005F579A">
        <w:rPr>
          <w:rFonts w:eastAsia="Arial Unicode MS" w:cs="Times New Roman"/>
          <w:color w:val="auto"/>
          <w:sz w:val="20"/>
          <w:szCs w:val="20"/>
          <w:lang w:eastAsia="en-US"/>
        </w:rPr>
        <w:t>the State</w:t>
      </w:r>
      <w:r w:rsidR="00660BF1" w:rsidRPr="005F579A">
        <w:rPr>
          <w:rFonts w:eastAsia="Arial Unicode MS" w:cs="Times New Roman"/>
          <w:color w:val="auto"/>
          <w:sz w:val="20"/>
          <w:szCs w:val="20"/>
          <w:lang w:eastAsia="en-US"/>
        </w:rPr>
        <w:t xml:space="preserve"> </w:t>
      </w:r>
      <w:r w:rsidR="000F657E" w:rsidRPr="005F579A">
        <w:rPr>
          <w:rFonts w:eastAsia="Arial Unicode MS" w:cs="Times New Roman"/>
          <w:color w:val="auto"/>
          <w:sz w:val="20"/>
          <w:szCs w:val="20"/>
          <w:lang w:eastAsia="en-US"/>
        </w:rPr>
        <w:t>failed to investigate the authorities responsible for the unwarranted delay in the proceedings for the review of the declaration of abandonment</w:t>
      </w:r>
      <w:r w:rsidR="00660BF1" w:rsidRPr="005F579A">
        <w:rPr>
          <w:rFonts w:eastAsia="Arial Unicode MS" w:cs="Times New Roman"/>
          <w:color w:val="auto"/>
          <w:sz w:val="20"/>
          <w:szCs w:val="20"/>
          <w:lang w:eastAsia="en-US"/>
        </w:rPr>
        <w:t xml:space="preserve">, </w:t>
      </w:r>
      <w:r w:rsidR="000F657E" w:rsidRPr="005F579A">
        <w:rPr>
          <w:rFonts w:eastAsia="Arial Unicode MS" w:cs="Times New Roman"/>
          <w:color w:val="auto"/>
          <w:sz w:val="20"/>
          <w:szCs w:val="20"/>
          <w:lang w:eastAsia="en-US"/>
        </w:rPr>
        <w:t xml:space="preserve">as well as other authorities and individuals involved in the declaration of abandonment and adoption of </w:t>
      </w:r>
      <w:r w:rsidR="009C157F" w:rsidRPr="005F579A">
        <w:rPr>
          <w:rFonts w:eastAsia="Arial Unicode MS" w:cs="Times New Roman"/>
          <w:color w:val="auto"/>
          <w:sz w:val="20"/>
          <w:szCs w:val="20"/>
          <w:lang w:eastAsia="en-US"/>
        </w:rPr>
        <w:t xml:space="preserve">the </w:t>
      </w:r>
      <w:proofErr w:type="spellStart"/>
      <w:r w:rsidR="009C157F" w:rsidRPr="005F579A">
        <w:rPr>
          <w:rFonts w:eastAsia="Arial Unicode MS" w:cs="Times New Roman"/>
          <w:color w:val="auto"/>
          <w:sz w:val="20"/>
          <w:szCs w:val="20"/>
          <w:lang w:eastAsia="en-US"/>
        </w:rPr>
        <w:t>Ramírez</w:t>
      </w:r>
      <w:proofErr w:type="spellEnd"/>
      <w:r w:rsidR="009C157F" w:rsidRPr="005F579A">
        <w:rPr>
          <w:rFonts w:eastAsia="Arial Unicode MS" w:cs="Times New Roman"/>
          <w:color w:val="auto"/>
          <w:sz w:val="20"/>
          <w:szCs w:val="20"/>
          <w:lang w:eastAsia="en-US"/>
        </w:rPr>
        <w:t xml:space="preserve"> boys</w:t>
      </w:r>
      <w:r w:rsidR="00660BF1" w:rsidRPr="005F579A">
        <w:rPr>
          <w:rFonts w:eastAsia="Arial Unicode MS" w:cs="Times New Roman"/>
          <w:color w:val="auto"/>
          <w:sz w:val="20"/>
          <w:szCs w:val="20"/>
          <w:lang w:eastAsia="en-US"/>
        </w:rPr>
        <w:t>.</w:t>
      </w:r>
    </w:p>
    <w:p w:rsidR="00660BF1" w:rsidRPr="005F579A" w:rsidRDefault="00660BF1" w:rsidP="00660BF1">
      <w:pPr>
        <w:pStyle w:val="ColorfulList-Accent11"/>
        <w:rPr>
          <w:rFonts w:eastAsia="Arial Unicode MS" w:cs="Times New Roman"/>
          <w:color w:val="auto"/>
          <w:sz w:val="20"/>
          <w:szCs w:val="20"/>
          <w:lang w:eastAsia="en-US"/>
        </w:rPr>
      </w:pPr>
    </w:p>
    <w:p w:rsidR="00660BF1" w:rsidRPr="004268C1" w:rsidRDefault="000F657E" w:rsidP="00660BF1">
      <w:pPr>
        <w:pStyle w:val="ColorfulList-Accent11"/>
        <w:numPr>
          <w:ilvl w:val="0"/>
          <w:numId w:val="55"/>
        </w:numPr>
        <w:jc w:val="both"/>
        <w:rPr>
          <w:rFonts w:eastAsia="Arial Unicode MS" w:cs="Times New Roman"/>
          <w:color w:val="auto"/>
          <w:sz w:val="20"/>
          <w:szCs w:val="20"/>
          <w:lang w:eastAsia="en-US"/>
        </w:rPr>
      </w:pPr>
      <w:r w:rsidRPr="005F579A">
        <w:rPr>
          <w:rFonts w:eastAsia="Arial Unicode MS" w:cs="Times New Roman"/>
          <w:color w:val="auto"/>
          <w:sz w:val="20"/>
          <w:szCs w:val="20"/>
          <w:lang w:eastAsia="en-US"/>
        </w:rPr>
        <w:t>In addition</w:t>
      </w:r>
      <w:r w:rsidR="00660BF1" w:rsidRPr="005F579A">
        <w:rPr>
          <w:rFonts w:eastAsia="Arial Unicode MS" w:cs="Times New Roman"/>
          <w:color w:val="auto"/>
          <w:sz w:val="20"/>
          <w:szCs w:val="20"/>
          <w:lang w:eastAsia="en-US"/>
        </w:rPr>
        <w:t xml:space="preserve">, </w:t>
      </w:r>
      <w:r w:rsidR="00EF434D" w:rsidRPr="005F579A">
        <w:rPr>
          <w:rFonts w:eastAsia="Arial Unicode MS" w:cs="Times New Roman"/>
          <w:color w:val="auto"/>
          <w:sz w:val="20"/>
          <w:szCs w:val="20"/>
          <w:lang w:eastAsia="en-US"/>
        </w:rPr>
        <w:t>the petitioners</w:t>
      </w:r>
      <w:r w:rsidR="00660BF1" w:rsidRPr="005F579A">
        <w:rPr>
          <w:rFonts w:eastAsia="Arial Unicode MS" w:cs="Times New Roman"/>
          <w:color w:val="auto"/>
          <w:sz w:val="20"/>
          <w:szCs w:val="20"/>
          <w:lang w:eastAsia="en-US"/>
        </w:rPr>
        <w:t xml:space="preserve"> </w:t>
      </w:r>
      <w:r w:rsidRPr="005F579A">
        <w:rPr>
          <w:rFonts w:eastAsia="Arial Unicode MS" w:cs="Times New Roman"/>
          <w:color w:val="auto"/>
          <w:sz w:val="20"/>
          <w:szCs w:val="20"/>
          <w:lang w:eastAsia="en-US"/>
        </w:rPr>
        <w:t>argued that</w:t>
      </w:r>
      <w:r w:rsidR="00660BF1" w:rsidRPr="005F579A">
        <w:rPr>
          <w:rFonts w:eastAsia="Arial Unicode MS" w:cs="Times New Roman"/>
          <w:color w:val="auto"/>
          <w:sz w:val="20"/>
          <w:szCs w:val="20"/>
          <w:lang w:eastAsia="en-US"/>
        </w:rPr>
        <w:t xml:space="preserve"> </w:t>
      </w:r>
      <w:r w:rsidR="00EF434D" w:rsidRPr="005F579A">
        <w:rPr>
          <w:rFonts w:eastAsia="Arial Unicode MS" w:cs="Times New Roman"/>
          <w:color w:val="auto"/>
          <w:sz w:val="20"/>
          <w:szCs w:val="20"/>
          <w:lang w:eastAsia="en-US"/>
        </w:rPr>
        <w:t xml:space="preserve">the </w:t>
      </w:r>
      <w:r w:rsidRPr="005F579A">
        <w:rPr>
          <w:rFonts w:eastAsia="Arial Unicode MS" w:cs="Times New Roman"/>
          <w:color w:val="auto"/>
          <w:sz w:val="20"/>
          <w:szCs w:val="20"/>
          <w:lang w:eastAsia="en-US"/>
        </w:rPr>
        <w:t>State violated the</w:t>
      </w:r>
      <w:r w:rsidR="00660BF1" w:rsidRPr="005F579A">
        <w:rPr>
          <w:rFonts w:eastAsia="Arial Unicode MS" w:cs="Times New Roman"/>
          <w:color w:val="auto"/>
          <w:sz w:val="20"/>
          <w:szCs w:val="20"/>
          <w:lang w:eastAsia="en-US"/>
        </w:rPr>
        <w:t xml:space="preserve"> </w:t>
      </w:r>
      <w:r w:rsidRPr="005F579A">
        <w:rPr>
          <w:rFonts w:eastAsia="Arial Unicode MS" w:cs="Times New Roman"/>
          <w:b/>
          <w:color w:val="auto"/>
          <w:sz w:val="20"/>
          <w:szCs w:val="20"/>
          <w:lang w:eastAsia="en-US"/>
        </w:rPr>
        <w:t>right to privacy and family life</w:t>
      </w:r>
      <w:r w:rsidR="00660BF1" w:rsidRPr="005F579A">
        <w:rPr>
          <w:rFonts w:eastAsia="Arial Unicode MS" w:cs="Times New Roman"/>
          <w:color w:val="auto"/>
          <w:sz w:val="20"/>
          <w:szCs w:val="20"/>
          <w:lang w:eastAsia="en-US"/>
        </w:rPr>
        <w:t xml:space="preserve"> </w:t>
      </w:r>
      <w:r w:rsidRPr="005F579A">
        <w:rPr>
          <w:rFonts w:eastAsia="Arial Unicode MS" w:cs="Times New Roman"/>
          <w:color w:val="auto"/>
          <w:sz w:val="20"/>
          <w:szCs w:val="20"/>
          <w:lang w:eastAsia="en-US"/>
        </w:rPr>
        <w:t>of</w:t>
      </w:r>
      <w:r w:rsidR="00660BF1" w:rsidRPr="005F579A">
        <w:rPr>
          <w:rFonts w:eastAsia="Arial Unicode MS" w:cs="Times New Roman"/>
          <w:color w:val="auto"/>
          <w:sz w:val="20"/>
          <w:szCs w:val="20"/>
          <w:lang w:eastAsia="en-US"/>
        </w:rPr>
        <w:t xml:space="preserve"> </w:t>
      </w:r>
      <w:r w:rsidRPr="005F579A">
        <w:rPr>
          <w:rFonts w:eastAsia="Arial Unicode MS" w:cs="Times New Roman"/>
          <w:color w:val="auto"/>
          <w:sz w:val="20"/>
          <w:szCs w:val="20"/>
          <w:lang w:eastAsia="en-US"/>
        </w:rPr>
        <w:t xml:space="preserve">the </w:t>
      </w:r>
      <w:proofErr w:type="spellStart"/>
      <w:r w:rsidRPr="005F579A">
        <w:rPr>
          <w:rFonts w:eastAsia="Arial Unicode MS" w:cs="Times New Roman"/>
          <w:color w:val="auto"/>
          <w:sz w:val="20"/>
          <w:szCs w:val="20"/>
          <w:lang w:eastAsia="en-US"/>
        </w:rPr>
        <w:t>Ramírez</w:t>
      </w:r>
      <w:proofErr w:type="spellEnd"/>
      <w:r w:rsidRPr="005F579A">
        <w:rPr>
          <w:rFonts w:eastAsia="Arial Unicode MS" w:cs="Times New Roman"/>
          <w:color w:val="auto"/>
          <w:sz w:val="20"/>
          <w:szCs w:val="20"/>
          <w:lang w:eastAsia="en-US"/>
        </w:rPr>
        <w:t xml:space="preserve"> brothers</w:t>
      </w:r>
      <w:r w:rsidR="00660BF1" w:rsidRPr="005F579A">
        <w:rPr>
          <w:rFonts w:eastAsia="Arial Unicode MS" w:cs="Times New Roman"/>
          <w:color w:val="auto"/>
          <w:sz w:val="20"/>
          <w:szCs w:val="20"/>
          <w:lang w:eastAsia="en-US"/>
        </w:rPr>
        <w:t xml:space="preserve">, </w:t>
      </w:r>
      <w:r w:rsidRPr="005F579A">
        <w:rPr>
          <w:rFonts w:eastAsia="Arial Unicode MS" w:cs="Times New Roman"/>
          <w:color w:val="auto"/>
          <w:sz w:val="20"/>
          <w:szCs w:val="20"/>
          <w:lang w:eastAsia="en-US"/>
        </w:rPr>
        <w:t>their mother, and the father of one of them</w:t>
      </w:r>
      <w:r w:rsidR="00660BF1" w:rsidRPr="005F579A">
        <w:rPr>
          <w:rFonts w:eastAsia="Arial Unicode MS" w:cs="Times New Roman"/>
          <w:color w:val="auto"/>
          <w:sz w:val="20"/>
          <w:szCs w:val="20"/>
          <w:lang w:eastAsia="en-US"/>
        </w:rPr>
        <w:t xml:space="preserve">. </w:t>
      </w:r>
      <w:r w:rsidRPr="005F579A">
        <w:rPr>
          <w:rFonts w:eastAsia="Arial Unicode MS" w:cs="Times New Roman"/>
          <w:color w:val="auto"/>
          <w:sz w:val="20"/>
          <w:szCs w:val="20"/>
          <w:lang w:eastAsia="en-US"/>
        </w:rPr>
        <w:t>They alleged that</w:t>
      </w:r>
      <w:r w:rsidR="00660BF1" w:rsidRPr="005F579A">
        <w:rPr>
          <w:rFonts w:eastAsia="Arial Unicode MS" w:cs="Times New Roman"/>
          <w:color w:val="auto"/>
          <w:sz w:val="20"/>
          <w:szCs w:val="20"/>
          <w:lang w:eastAsia="en-US"/>
        </w:rPr>
        <w:t xml:space="preserve"> </w:t>
      </w:r>
      <w:r w:rsidR="00EF434D" w:rsidRPr="005F579A">
        <w:rPr>
          <w:rFonts w:eastAsia="Arial Unicode MS" w:cs="Times New Roman"/>
          <w:color w:val="auto"/>
          <w:sz w:val="20"/>
          <w:szCs w:val="20"/>
          <w:lang w:eastAsia="en-US"/>
        </w:rPr>
        <w:t>the State</w:t>
      </w:r>
      <w:r w:rsidR="00660BF1" w:rsidRPr="005F579A">
        <w:rPr>
          <w:rFonts w:eastAsia="Arial Unicode MS" w:cs="Times New Roman"/>
          <w:color w:val="auto"/>
          <w:sz w:val="20"/>
          <w:szCs w:val="20"/>
          <w:lang w:eastAsia="en-US"/>
        </w:rPr>
        <w:t xml:space="preserve"> </w:t>
      </w:r>
      <w:r w:rsidRPr="005F579A">
        <w:rPr>
          <w:rFonts w:eastAsia="Arial Unicode MS" w:cs="Times New Roman"/>
          <w:color w:val="auto"/>
          <w:sz w:val="20"/>
          <w:szCs w:val="20"/>
          <w:lang w:eastAsia="en-US"/>
        </w:rPr>
        <w:t>arbitrarily interfered in their nuclear family by removing the boys from their home in an</w:t>
      </w:r>
      <w:r w:rsidR="00660BF1" w:rsidRPr="005F579A">
        <w:rPr>
          <w:rFonts w:eastAsia="Arial Unicode MS" w:cs="Times New Roman"/>
          <w:color w:val="auto"/>
          <w:sz w:val="20"/>
          <w:szCs w:val="20"/>
          <w:lang w:eastAsia="en-US"/>
        </w:rPr>
        <w:t xml:space="preserve"> irregular </w:t>
      </w:r>
      <w:r w:rsidRPr="005F579A">
        <w:rPr>
          <w:rFonts w:eastAsia="Arial Unicode MS" w:cs="Times New Roman"/>
          <w:color w:val="auto"/>
          <w:sz w:val="20"/>
          <w:szCs w:val="20"/>
          <w:lang w:eastAsia="en-US"/>
        </w:rPr>
        <w:t>manner</w:t>
      </w:r>
      <w:r w:rsidR="00660BF1" w:rsidRPr="005F579A">
        <w:rPr>
          <w:rFonts w:eastAsia="Arial Unicode MS" w:cs="Times New Roman"/>
          <w:color w:val="auto"/>
          <w:sz w:val="20"/>
          <w:szCs w:val="20"/>
          <w:lang w:eastAsia="en-US"/>
        </w:rPr>
        <w:t xml:space="preserve">, </w:t>
      </w:r>
      <w:r w:rsidRPr="005F579A">
        <w:rPr>
          <w:rFonts w:eastAsia="Arial Unicode MS" w:cs="Times New Roman"/>
          <w:color w:val="auto"/>
          <w:sz w:val="20"/>
          <w:szCs w:val="20"/>
          <w:lang w:eastAsia="en-US"/>
        </w:rPr>
        <w:t xml:space="preserve">as well as through the declaration of </w:t>
      </w:r>
      <w:r w:rsidRPr="004268C1">
        <w:rPr>
          <w:rFonts w:eastAsia="Arial Unicode MS" w:cs="Times New Roman"/>
          <w:color w:val="auto"/>
          <w:sz w:val="20"/>
          <w:szCs w:val="20"/>
          <w:lang w:eastAsia="en-US"/>
        </w:rPr>
        <w:t>abandonment</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and subsequent adoption</w:t>
      </w:r>
      <w:r w:rsidR="00660BF1" w:rsidRPr="004268C1">
        <w:rPr>
          <w:rFonts w:eastAsia="Arial Unicode MS" w:cs="Times New Roman"/>
          <w:color w:val="auto"/>
          <w:sz w:val="20"/>
          <w:szCs w:val="20"/>
          <w:lang w:eastAsia="en-US"/>
        </w:rPr>
        <w:t xml:space="preserve">. </w:t>
      </w:r>
      <w:r w:rsidR="00EF434D" w:rsidRPr="004268C1">
        <w:rPr>
          <w:rFonts w:eastAsia="Arial Unicode MS" w:cs="Times New Roman"/>
          <w:color w:val="auto"/>
          <w:sz w:val="20"/>
          <w:szCs w:val="20"/>
          <w:lang w:eastAsia="en-US"/>
        </w:rPr>
        <w:t>The petitioners</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asserted</w:t>
      </w:r>
      <w:r w:rsidR="004A4F05" w:rsidRPr="004268C1">
        <w:rPr>
          <w:rFonts w:eastAsia="Arial Unicode MS" w:cs="Times New Roman"/>
          <w:color w:val="auto"/>
          <w:sz w:val="20"/>
          <w:szCs w:val="20"/>
          <w:lang w:eastAsia="en-US"/>
        </w:rPr>
        <w:t xml:space="preserve"> that</w:t>
      </w:r>
      <w:r w:rsidR="00660BF1" w:rsidRPr="004268C1">
        <w:rPr>
          <w:rFonts w:eastAsia="Arial Unicode MS" w:cs="Times New Roman"/>
          <w:color w:val="auto"/>
          <w:sz w:val="20"/>
          <w:szCs w:val="20"/>
          <w:lang w:eastAsia="en-US"/>
        </w:rPr>
        <w:t xml:space="preserve"> </w:t>
      </w:r>
      <w:r w:rsidR="00EF434D" w:rsidRPr="004268C1">
        <w:rPr>
          <w:rFonts w:eastAsia="Arial Unicode MS" w:cs="Times New Roman"/>
          <w:color w:val="auto"/>
          <w:sz w:val="20"/>
          <w:szCs w:val="20"/>
          <w:lang w:eastAsia="en-US"/>
        </w:rPr>
        <w:t>the State</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 xml:space="preserve">allowed the lawyers and notaries involved in both proceedings—which were plagued by a number of </w:t>
      </w:r>
      <w:r w:rsidR="00852F25" w:rsidRPr="004268C1">
        <w:rPr>
          <w:rFonts w:eastAsia="Arial Unicode MS" w:cs="Times New Roman"/>
          <w:color w:val="auto"/>
          <w:sz w:val="20"/>
          <w:szCs w:val="20"/>
          <w:lang w:eastAsia="en-US"/>
        </w:rPr>
        <w:t>errors</w:t>
      </w:r>
      <w:r w:rsidRPr="004268C1">
        <w:rPr>
          <w:rFonts w:eastAsia="Arial Unicode MS" w:cs="Times New Roman"/>
          <w:color w:val="auto"/>
          <w:sz w:val="20"/>
          <w:szCs w:val="20"/>
          <w:lang w:eastAsia="en-US"/>
        </w:rPr>
        <w:t>—to continue with the respective procedures to finalize the adoption</w:t>
      </w:r>
      <w:r w:rsidR="003C4E1E" w:rsidRPr="004268C1">
        <w:rPr>
          <w:rFonts w:eastAsia="Arial Unicode MS" w:cs="Times New Roman"/>
          <w:color w:val="auto"/>
          <w:sz w:val="20"/>
          <w:szCs w:val="20"/>
          <w:lang w:eastAsia="en-US"/>
        </w:rPr>
        <w:t>, which did not comply with international standards on the matter</w:t>
      </w:r>
      <w:r w:rsidRPr="004268C1">
        <w:rPr>
          <w:rFonts w:eastAsia="Arial Unicode MS" w:cs="Times New Roman"/>
          <w:color w:val="auto"/>
          <w:sz w:val="20"/>
          <w:szCs w:val="20"/>
          <w:lang w:eastAsia="en-US"/>
        </w:rPr>
        <w:t xml:space="preserve">. </w:t>
      </w:r>
    </w:p>
    <w:p w:rsidR="00660BF1" w:rsidRPr="004268C1" w:rsidRDefault="00660BF1" w:rsidP="00660BF1">
      <w:pPr>
        <w:jc w:val="both"/>
        <w:rPr>
          <w:rFonts w:ascii="Cambria" w:hAnsi="Cambria"/>
          <w:sz w:val="20"/>
          <w:szCs w:val="20"/>
          <w:lang w:val="en-US"/>
        </w:rPr>
      </w:pPr>
    </w:p>
    <w:p w:rsidR="00660BF1" w:rsidRPr="004268C1" w:rsidRDefault="00AB371F" w:rsidP="00660BF1">
      <w:pPr>
        <w:pStyle w:val="ColorfulList-Accent11"/>
        <w:numPr>
          <w:ilvl w:val="0"/>
          <w:numId w:val="55"/>
        </w:numPr>
        <w:jc w:val="both"/>
        <w:rPr>
          <w:rFonts w:eastAsia="Arial Unicode MS" w:cs="Times New Roman"/>
          <w:color w:val="auto"/>
          <w:sz w:val="20"/>
          <w:szCs w:val="20"/>
          <w:lang w:eastAsia="en-US"/>
        </w:rPr>
      </w:pPr>
      <w:r w:rsidRPr="004268C1">
        <w:rPr>
          <w:rFonts w:eastAsia="Arial Unicode MS" w:cs="Times New Roman"/>
          <w:color w:val="auto"/>
          <w:sz w:val="20"/>
          <w:szCs w:val="20"/>
          <w:lang w:eastAsia="en-US"/>
        </w:rPr>
        <w:t>In relation to the</w:t>
      </w:r>
      <w:r w:rsidR="00660BF1" w:rsidRPr="004268C1">
        <w:rPr>
          <w:rFonts w:eastAsia="Arial Unicode MS" w:cs="Times New Roman"/>
          <w:color w:val="auto"/>
          <w:sz w:val="20"/>
          <w:szCs w:val="20"/>
          <w:lang w:eastAsia="en-US"/>
        </w:rPr>
        <w:t xml:space="preserve"> </w:t>
      </w:r>
      <w:r w:rsidRPr="004268C1">
        <w:rPr>
          <w:rFonts w:eastAsia="Arial Unicode MS" w:cs="Times New Roman"/>
          <w:b/>
          <w:color w:val="auto"/>
          <w:sz w:val="20"/>
          <w:szCs w:val="20"/>
          <w:lang w:eastAsia="en-US"/>
        </w:rPr>
        <w:t>right to</w:t>
      </w:r>
      <w:r w:rsidR="00660BF1" w:rsidRPr="004268C1">
        <w:rPr>
          <w:rFonts w:eastAsia="Arial Unicode MS" w:cs="Times New Roman"/>
          <w:b/>
          <w:color w:val="auto"/>
          <w:sz w:val="20"/>
          <w:szCs w:val="20"/>
          <w:lang w:eastAsia="en-US"/>
        </w:rPr>
        <w:t xml:space="preserve"> </w:t>
      </w:r>
      <w:r w:rsidR="00F35728" w:rsidRPr="004268C1">
        <w:rPr>
          <w:rFonts w:eastAsia="Arial Unicode MS" w:cs="Times New Roman"/>
          <w:b/>
          <w:color w:val="auto"/>
          <w:sz w:val="20"/>
          <w:szCs w:val="20"/>
          <w:lang w:eastAsia="en-US"/>
        </w:rPr>
        <w:t>equal protection</w:t>
      </w:r>
      <w:r w:rsidR="00660BF1" w:rsidRPr="004268C1">
        <w:rPr>
          <w:rFonts w:eastAsia="Arial Unicode MS" w:cs="Times New Roman"/>
          <w:color w:val="auto"/>
          <w:sz w:val="20"/>
          <w:szCs w:val="20"/>
          <w:lang w:eastAsia="en-US"/>
        </w:rPr>
        <w:t xml:space="preserve">, </w:t>
      </w:r>
      <w:r w:rsidR="00EF434D" w:rsidRPr="004268C1">
        <w:rPr>
          <w:rFonts w:eastAsia="Arial Unicode MS" w:cs="Times New Roman"/>
          <w:color w:val="auto"/>
          <w:sz w:val="20"/>
          <w:szCs w:val="20"/>
          <w:lang w:eastAsia="en-US"/>
        </w:rPr>
        <w:t>the petitioners</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alleged that</w:t>
      </w:r>
      <w:r w:rsidR="00660BF1" w:rsidRPr="004268C1">
        <w:rPr>
          <w:rFonts w:eastAsia="Arial Unicode MS" w:cs="Times New Roman"/>
          <w:color w:val="auto"/>
          <w:sz w:val="20"/>
          <w:szCs w:val="20"/>
          <w:lang w:eastAsia="en-US"/>
        </w:rPr>
        <w:t xml:space="preserve"> </w:t>
      </w:r>
      <w:r w:rsidR="000F657E" w:rsidRPr="004268C1">
        <w:rPr>
          <w:rFonts w:eastAsia="Arial Unicode MS" w:cs="Times New Roman"/>
          <w:color w:val="auto"/>
          <w:sz w:val="20"/>
          <w:szCs w:val="20"/>
          <w:lang w:eastAsia="en-US"/>
        </w:rPr>
        <w:t xml:space="preserve">the </w:t>
      </w:r>
      <w:proofErr w:type="spellStart"/>
      <w:r w:rsidR="000F657E" w:rsidRPr="004268C1">
        <w:rPr>
          <w:rFonts w:eastAsia="Arial Unicode MS" w:cs="Times New Roman"/>
          <w:color w:val="auto"/>
          <w:sz w:val="20"/>
          <w:szCs w:val="20"/>
          <w:lang w:eastAsia="en-US"/>
        </w:rPr>
        <w:t>Ramírez</w:t>
      </w:r>
      <w:proofErr w:type="spellEnd"/>
      <w:r w:rsidR="000F657E" w:rsidRPr="004268C1">
        <w:rPr>
          <w:rFonts w:eastAsia="Arial Unicode MS" w:cs="Times New Roman"/>
          <w:color w:val="auto"/>
          <w:sz w:val="20"/>
          <w:szCs w:val="20"/>
          <w:lang w:eastAsia="en-US"/>
        </w:rPr>
        <w:t xml:space="preserve"> brothers</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and their parents were the victims of discrimination by the various government actors who took part in the proceedings for the declaration of abandonment</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They claimed that the boys and their parents were treated differently based on social prejudices and the family’s financial status. They s</w:t>
      </w:r>
      <w:r w:rsidR="004A4F05" w:rsidRPr="004268C1">
        <w:rPr>
          <w:rFonts w:eastAsia="Arial Unicode MS" w:cs="Times New Roman"/>
          <w:color w:val="auto"/>
          <w:sz w:val="20"/>
          <w:szCs w:val="20"/>
          <w:lang w:eastAsia="en-US"/>
        </w:rPr>
        <w:t>tated that</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in their opinion</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this was the basis for the declaration of abandonment of</w:t>
      </w:r>
      <w:r w:rsidR="00660BF1" w:rsidRPr="004268C1">
        <w:rPr>
          <w:rFonts w:eastAsia="Arial Unicode MS" w:cs="Times New Roman"/>
          <w:color w:val="auto"/>
          <w:sz w:val="20"/>
          <w:szCs w:val="20"/>
          <w:lang w:eastAsia="en-US"/>
        </w:rPr>
        <w:t xml:space="preserve"> </w:t>
      </w:r>
      <w:r w:rsidR="009C157F" w:rsidRPr="004268C1">
        <w:rPr>
          <w:rFonts w:eastAsia="Arial Unicode MS" w:cs="Times New Roman"/>
          <w:color w:val="auto"/>
          <w:sz w:val="20"/>
          <w:szCs w:val="20"/>
          <w:lang w:eastAsia="en-US"/>
        </w:rPr>
        <w:t xml:space="preserve">the </w:t>
      </w:r>
      <w:proofErr w:type="spellStart"/>
      <w:r w:rsidR="009C157F" w:rsidRPr="004268C1">
        <w:rPr>
          <w:rFonts w:eastAsia="Arial Unicode MS" w:cs="Times New Roman"/>
          <w:color w:val="auto"/>
          <w:sz w:val="20"/>
          <w:szCs w:val="20"/>
          <w:lang w:eastAsia="en-US"/>
        </w:rPr>
        <w:t>Ramírez</w:t>
      </w:r>
      <w:proofErr w:type="spellEnd"/>
      <w:r w:rsidR="009C157F" w:rsidRPr="004268C1">
        <w:rPr>
          <w:rFonts w:eastAsia="Arial Unicode MS" w:cs="Times New Roman"/>
          <w:color w:val="auto"/>
          <w:sz w:val="20"/>
          <w:szCs w:val="20"/>
          <w:lang w:eastAsia="en-US"/>
        </w:rPr>
        <w:t xml:space="preserve"> b</w:t>
      </w:r>
      <w:r w:rsidR="00C021FA" w:rsidRPr="004268C1">
        <w:rPr>
          <w:rFonts w:eastAsia="Arial Unicode MS" w:cs="Times New Roman"/>
          <w:color w:val="auto"/>
          <w:sz w:val="20"/>
          <w:szCs w:val="20"/>
          <w:lang w:eastAsia="en-US"/>
        </w:rPr>
        <w:t>rothers</w:t>
      </w:r>
      <w:r w:rsidR="00660BF1" w:rsidRPr="004268C1">
        <w:rPr>
          <w:rFonts w:eastAsia="Arial Unicode MS" w:cs="Times New Roman"/>
          <w:color w:val="auto"/>
          <w:sz w:val="20"/>
          <w:szCs w:val="20"/>
          <w:lang w:eastAsia="en-US"/>
        </w:rPr>
        <w:t xml:space="preserve">. </w:t>
      </w:r>
    </w:p>
    <w:p w:rsidR="00660BF1" w:rsidRPr="004268C1" w:rsidRDefault="00660BF1" w:rsidP="00660BF1">
      <w:pPr>
        <w:pStyle w:val="ColorfulList-Accent11"/>
        <w:jc w:val="both"/>
        <w:rPr>
          <w:rFonts w:eastAsia="Arial Unicode MS" w:cs="Times New Roman"/>
          <w:color w:val="auto"/>
          <w:sz w:val="20"/>
          <w:szCs w:val="20"/>
          <w:lang w:eastAsia="en-US"/>
        </w:rPr>
      </w:pPr>
    </w:p>
    <w:p w:rsidR="00660BF1" w:rsidRPr="004268C1" w:rsidRDefault="00AB371F" w:rsidP="00660BF1">
      <w:pPr>
        <w:pStyle w:val="ColorfulList-Accent11"/>
        <w:numPr>
          <w:ilvl w:val="0"/>
          <w:numId w:val="55"/>
        </w:numPr>
        <w:jc w:val="both"/>
        <w:rPr>
          <w:rFonts w:eastAsia="Arial Unicode MS" w:cs="Times New Roman"/>
          <w:color w:val="auto"/>
          <w:sz w:val="20"/>
          <w:szCs w:val="20"/>
          <w:lang w:eastAsia="en-US"/>
        </w:rPr>
      </w:pPr>
      <w:r w:rsidRPr="004268C1">
        <w:rPr>
          <w:rFonts w:eastAsia="Arial Unicode MS" w:cs="Times New Roman"/>
          <w:color w:val="auto"/>
          <w:sz w:val="20"/>
          <w:szCs w:val="20"/>
          <w:lang w:eastAsia="en-US"/>
        </w:rPr>
        <w:t>The</w:t>
      </w:r>
      <w:r w:rsidR="00EF434D" w:rsidRPr="004268C1">
        <w:rPr>
          <w:rFonts w:eastAsia="Arial Unicode MS" w:cs="Times New Roman"/>
          <w:color w:val="auto"/>
          <w:sz w:val="20"/>
          <w:szCs w:val="20"/>
          <w:lang w:eastAsia="en-US"/>
        </w:rPr>
        <w:t xml:space="preserve"> petitioners</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 xml:space="preserve">additionally asserted that, due to the irregular proceedings that resulted in the judicial declaration of abandonment and adoption, </w:t>
      </w:r>
      <w:proofErr w:type="spellStart"/>
      <w:r w:rsidRPr="004268C1">
        <w:rPr>
          <w:rFonts w:eastAsia="Arial Unicode MS" w:cs="Times New Roman"/>
          <w:color w:val="auto"/>
          <w:sz w:val="20"/>
          <w:szCs w:val="20"/>
          <w:lang w:eastAsia="en-US"/>
        </w:rPr>
        <w:t>Osmín</w:t>
      </w:r>
      <w:proofErr w:type="spellEnd"/>
      <w:r w:rsidRPr="004268C1">
        <w:rPr>
          <w:rFonts w:eastAsia="Arial Unicode MS" w:cs="Times New Roman"/>
          <w:color w:val="auto"/>
          <w:sz w:val="20"/>
          <w:szCs w:val="20"/>
          <w:lang w:eastAsia="en-US"/>
        </w:rPr>
        <w:t xml:space="preserve"> Ricardo and</w:t>
      </w:r>
      <w:r w:rsidR="00660BF1" w:rsidRPr="004268C1">
        <w:rPr>
          <w:rFonts w:eastAsia="Arial Unicode MS" w:cs="Times New Roman"/>
          <w:color w:val="auto"/>
          <w:sz w:val="20"/>
          <w:szCs w:val="20"/>
          <w:lang w:eastAsia="en-US"/>
        </w:rPr>
        <w:t xml:space="preserve"> J</w:t>
      </w:r>
      <w:r w:rsidR="00876D91">
        <w:rPr>
          <w:rFonts w:eastAsia="Arial Unicode MS" w:cs="Times New Roman"/>
          <w:color w:val="auto"/>
          <w:sz w:val="20"/>
          <w:szCs w:val="20"/>
          <w:lang w:eastAsia="en-US"/>
        </w:rPr>
        <w:t>.</w:t>
      </w:r>
      <w:r w:rsidR="00660BF1" w:rsidRPr="004268C1">
        <w:rPr>
          <w:rFonts w:eastAsia="Arial Unicode MS" w:cs="Times New Roman"/>
          <w:color w:val="auto"/>
          <w:sz w:val="20"/>
          <w:szCs w:val="20"/>
          <w:lang w:eastAsia="en-US"/>
        </w:rPr>
        <w:t>R</w:t>
      </w:r>
      <w:r w:rsidR="00876D91">
        <w:rPr>
          <w:rFonts w:eastAsia="Arial Unicode MS" w:cs="Times New Roman"/>
          <w:color w:val="auto"/>
          <w:sz w:val="20"/>
          <w:szCs w:val="20"/>
          <w:lang w:eastAsia="en-US"/>
        </w:rPr>
        <w:t>.</w:t>
      </w:r>
      <w:r w:rsidR="00FD1278">
        <w:rPr>
          <w:rFonts w:eastAsia="Arial Unicode MS" w:cs="Times New Roman"/>
          <w:color w:val="auto"/>
          <w:sz w:val="20"/>
          <w:szCs w:val="20"/>
          <w:lang w:eastAsia="en-US"/>
        </w:rPr>
        <w:t>’</w:t>
      </w:r>
      <w:r w:rsidR="00660BF1" w:rsidRPr="004268C1">
        <w:rPr>
          <w:rFonts w:eastAsia="Arial Unicode MS" w:cs="Times New Roman"/>
          <w:color w:val="auto"/>
          <w:sz w:val="20"/>
          <w:szCs w:val="20"/>
          <w:lang w:eastAsia="en-US"/>
        </w:rPr>
        <w:t xml:space="preserve"> </w:t>
      </w:r>
      <w:r w:rsidRPr="004268C1">
        <w:rPr>
          <w:rFonts w:eastAsia="Arial Unicode MS" w:cs="Times New Roman"/>
          <w:b/>
          <w:color w:val="auto"/>
          <w:sz w:val="20"/>
          <w:szCs w:val="20"/>
          <w:lang w:eastAsia="en-US"/>
        </w:rPr>
        <w:t>rights to a name and identity</w:t>
      </w:r>
      <w:r w:rsidRPr="004268C1">
        <w:rPr>
          <w:rFonts w:eastAsia="Arial Unicode MS" w:cs="Times New Roman"/>
          <w:color w:val="auto"/>
          <w:sz w:val="20"/>
          <w:szCs w:val="20"/>
          <w:lang w:eastAsia="en-US"/>
        </w:rPr>
        <w:t xml:space="preserve"> were violated.</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 xml:space="preserve">They argued </w:t>
      </w:r>
      <w:r w:rsidR="004A4F05" w:rsidRPr="004268C1">
        <w:rPr>
          <w:rFonts w:eastAsia="Arial Unicode MS" w:cs="Times New Roman"/>
          <w:color w:val="auto"/>
          <w:sz w:val="20"/>
          <w:szCs w:val="20"/>
          <w:lang w:eastAsia="en-US"/>
        </w:rPr>
        <w:t>that</w:t>
      </w:r>
      <w:r w:rsidRPr="004268C1">
        <w:rPr>
          <w:rFonts w:eastAsia="Arial Unicode MS" w:cs="Times New Roman"/>
          <w:color w:val="auto"/>
          <w:sz w:val="20"/>
          <w:szCs w:val="20"/>
          <w:lang w:eastAsia="en-US"/>
        </w:rPr>
        <w:t xml:space="preserve">, in addition to having their names </w:t>
      </w:r>
      <w:r w:rsidR="003C4E1E" w:rsidRPr="004268C1">
        <w:rPr>
          <w:rFonts w:eastAsia="Arial Unicode MS" w:cs="Times New Roman"/>
          <w:color w:val="auto"/>
          <w:sz w:val="20"/>
          <w:szCs w:val="20"/>
          <w:lang w:eastAsia="en-US"/>
        </w:rPr>
        <w:t xml:space="preserve">and their history’s data </w:t>
      </w:r>
      <w:r w:rsidRPr="004268C1">
        <w:rPr>
          <w:rFonts w:eastAsia="Arial Unicode MS" w:cs="Times New Roman"/>
          <w:color w:val="auto"/>
          <w:sz w:val="20"/>
          <w:szCs w:val="20"/>
          <w:lang w:eastAsia="en-US"/>
        </w:rPr>
        <w:t>changed</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 xml:space="preserve">they boys lost the opportunity to grow up with the identity of their family and their culture, which affected their personal, family, and social development. </w:t>
      </w:r>
    </w:p>
    <w:p w:rsidR="00660BF1" w:rsidRPr="004268C1" w:rsidRDefault="00660BF1" w:rsidP="00660BF1">
      <w:pPr>
        <w:pStyle w:val="ColorfulList-Accent11"/>
        <w:jc w:val="both"/>
        <w:rPr>
          <w:rFonts w:eastAsia="Arial Unicode MS" w:cs="Times New Roman"/>
          <w:color w:val="auto"/>
          <w:sz w:val="20"/>
          <w:szCs w:val="20"/>
          <w:lang w:eastAsia="en-US"/>
        </w:rPr>
      </w:pPr>
    </w:p>
    <w:p w:rsidR="00660BF1" w:rsidRPr="004268C1" w:rsidRDefault="00EF434D" w:rsidP="00660BF1">
      <w:pPr>
        <w:pStyle w:val="ColorfulList-Accent11"/>
        <w:numPr>
          <w:ilvl w:val="0"/>
          <w:numId w:val="55"/>
        </w:numPr>
        <w:jc w:val="both"/>
        <w:rPr>
          <w:rFonts w:eastAsia="Arial Unicode MS" w:cs="Times New Roman"/>
          <w:color w:val="auto"/>
          <w:sz w:val="20"/>
          <w:szCs w:val="20"/>
          <w:lang w:eastAsia="en-US"/>
        </w:rPr>
      </w:pPr>
      <w:r w:rsidRPr="004268C1">
        <w:rPr>
          <w:rFonts w:eastAsia="Arial Unicode MS" w:cs="Times New Roman"/>
          <w:color w:val="auto"/>
          <w:sz w:val="20"/>
          <w:szCs w:val="20"/>
          <w:lang w:eastAsia="en-US"/>
        </w:rPr>
        <w:t>The petitioners</w:t>
      </w:r>
      <w:r w:rsidR="00660BF1" w:rsidRPr="004268C1">
        <w:rPr>
          <w:rFonts w:eastAsia="Arial Unicode MS" w:cs="Times New Roman"/>
          <w:color w:val="auto"/>
          <w:sz w:val="20"/>
          <w:szCs w:val="20"/>
          <w:lang w:eastAsia="en-US"/>
        </w:rPr>
        <w:t xml:space="preserve"> </w:t>
      </w:r>
      <w:r w:rsidR="000F657E" w:rsidRPr="004268C1">
        <w:rPr>
          <w:rFonts w:eastAsia="Arial Unicode MS" w:cs="Times New Roman"/>
          <w:color w:val="auto"/>
          <w:sz w:val="20"/>
          <w:szCs w:val="20"/>
          <w:lang w:eastAsia="en-US"/>
        </w:rPr>
        <w:t>argued that</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 xml:space="preserve">the </w:t>
      </w:r>
      <w:r w:rsidR="000F657E" w:rsidRPr="004268C1">
        <w:rPr>
          <w:rFonts w:eastAsia="Arial Unicode MS" w:cs="Times New Roman"/>
          <w:color w:val="auto"/>
          <w:sz w:val="20"/>
          <w:szCs w:val="20"/>
          <w:lang w:eastAsia="en-US"/>
        </w:rPr>
        <w:t>State violated the</w:t>
      </w:r>
      <w:r w:rsidR="00660BF1" w:rsidRPr="004268C1">
        <w:rPr>
          <w:rFonts w:eastAsia="Arial Unicode MS" w:cs="Times New Roman"/>
          <w:color w:val="auto"/>
          <w:sz w:val="20"/>
          <w:szCs w:val="20"/>
          <w:lang w:eastAsia="en-US"/>
        </w:rPr>
        <w:t xml:space="preserve"> </w:t>
      </w:r>
      <w:r w:rsidR="0075556D" w:rsidRPr="004268C1">
        <w:rPr>
          <w:rFonts w:eastAsia="Arial Unicode MS" w:cs="Times New Roman"/>
          <w:b/>
          <w:color w:val="auto"/>
          <w:sz w:val="20"/>
          <w:szCs w:val="20"/>
          <w:lang w:eastAsia="en-US"/>
        </w:rPr>
        <w:t>right to personal liberty</w:t>
      </w:r>
      <w:r w:rsidR="00660BF1" w:rsidRPr="004268C1">
        <w:rPr>
          <w:rFonts w:eastAsia="Arial Unicode MS" w:cs="Times New Roman"/>
          <w:color w:val="auto"/>
          <w:sz w:val="20"/>
          <w:szCs w:val="20"/>
          <w:lang w:eastAsia="en-US"/>
        </w:rPr>
        <w:t xml:space="preserve"> </w:t>
      </w:r>
      <w:r w:rsidR="00A91E64" w:rsidRPr="004268C1">
        <w:rPr>
          <w:rFonts w:eastAsia="Arial Unicode MS" w:cs="Times New Roman"/>
          <w:color w:val="auto"/>
          <w:sz w:val="20"/>
          <w:szCs w:val="20"/>
          <w:lang w:eastAsia="en-US"/>
        </w:rPr>
        <w:t>of</w:t>
      </w:r>
      <w:r w:rsidR="00660BF1" w:rsidRPr="004268C1">
        <w:rPr>
          <w:rFonts w:eastAsia="Arial Unicode MS" w:cs="Times New Roman"/>
          <w:color w:val="auto"/>
          <w:sz w:val="20"/>
          <w:szCs w:val="20"/>
          <w:lang w:eastAsia="en-US"/>
        </w:rPr>
        <w:t xml:space="preserve"> </w:t>
      </w:r>
      <w:r w:rsidR="009C157F" w:rsidRPr="004268C1">
        <w:rPr>
          <w:rFonts w:eastAsia="Arial Unicode MS" w:cs="Times New Roman"/>
          <w:color w:val="auto"/>
          <w:sz w:val="20"/>
          <w:szCs w:val="20"/>
          <w:lang w:eastAsia="en-US"/>
        </w:rPr>
        <w:t xml:space="preserve">the </w:t>
      </w:r>
      <w:proofErr w:type="spellStart"/>
      <w:r w:rsidR="009C157F" w:rsidRPr="004268C1">
        <w:rPr>
          <w:rFonts w:eastAsia="Arial Unicode MS" w:cs="Times New Roman"/>
          <w:color w:val="auto"/>
          <w:sz w:val="20"/>
          <w:szCs w:val="20"/>
          <w:lang w:eastAsia="en-US"/>
        </w:rPr>
        <w:t>Ramírez</w:t>
      </w:r>
      <w:proofErr w:type="spellEnd"/>
      <w:r w:rsidR="009C157F" w:rsidRPr="004268C1">
        <w:rPr>
          <w:rFonts w:eastAsia="Arial Unicode MS" w:cs="Times New Roman"/>
          <w:color w:val="auto"/>
          <w:sz w:val="20"/>
          <w:szCs w:val="20"/>
          <w:lang w:eastAsia="en-US"/>
        </w:rPr>
        <w:t xml:space="preserve"> boys</w:t>
      </w:r>
      <w:r w:rsidR="00660BF1" w:rsidRPr="004268C1">
        <w:rPr>
          <w:rFonts w:eastAsia="Arial Unicode MS" w:cs="Times New Roman"/>
          <w:color w:val="auto"/>
          <w:sz w:val="20"/>
          <w:szCs w:val="20"/>
          <w:lang w:eastAsia="en-US"/>
        </w:rPr>
        <w:t xml:space="preserve"> </w:t>
      </w:r>
      <w:r w:rsidR="00A91E64" w:rsidRPr="004268C1">
        <w:rPr>
          <w:rFonts w:eastAsia="Arial Unicode MS" w:cs="Times New Roman"/>
          <w:color w:val="auto"/>
          <w:sz w:val="20"/>
          <w:szCs w:val="20"/>
          <w:lang w:eastAsia="en-US"/>
        </w:rPr>
        <w:t>by sending them to live in a private institution for</w:t>
      </w:r>
      <w:r w:rsidR="00660BF1" w:rsidRPr="004268C1">
        <w:rPr>
          <w:rFonts w:eastAsia="Arial Unicode MS" w:cs="Times New Roman"/>
          <w:color w:val="auto"/>
          <w:sz w:val="20"/>
          <w:szCs w:val="20"/>
          <w:lang w:eastAsia="en-US"/>
        </w:rPr>
        <w:t xml:space="preserve"> 17 </w:t>
      </w:r>
      <w:r w:rsidR="00A91E64" w:rsidRPr="004268C1">
        <w:rPr>
          <w:rFonts w:eastAsia="Arial Unicode MS" w:cs="Times New Roman"/>
          <w:color w:val="auto"/>
          <w:sz w:val="20"/>
          <w:szCs w:val="20"/>
          <w:lang w:eastAsia="en-US"/>
        </w:rPr>
        <w:t>months without having conducted the appropriate prior assessments of the suitability of the boys’ nuclear and extended family for purposes of their reintegration into their immediate family</w:t>
      </w:r>
      <w:r w:rsidR="00660BF1" w:rsidRPr="004268C1">
        <w:rPr>
          <w:rFonts w:eastAsia="Arial Unicode MS" w:cs="Times New Roman"/>
          <w:color w:val="auto"/>
          <w:sz w:val="20"/>
          <w:szCs w:val="20"/>
          <w:lang w:eastAsia="en-US"/>
        </w:rPr>
        <w:t xml:space="preserve">. </w:t>
      </w:r>
      <w:r w:rsidR="00A91E64" w:rsidRPr="004268C1">
        <w:rPr>
          <w:rFonts w:eastAsia="Arial Unicode MS" w:cs="Times New Roman"/>
          <w:color w:val="auto"/>
          <w:sz w:val="20"/>
          <w:szCs w:val="20"/>
          <w:lang w:eastAsia="en-US"/>
        </w:rPr>
        <w:t xml:space="preserve">They explained that this was </w:t>
      </w:r>
      <w:r w:rsidR="00BB39EC" w:rsidRPr="004268C1">
        <w:rPr>
          <w:rFonts w:eastAsia="Arial Unicode MS" w:cs="Times New Roman"/>
          <w:color w:val="auto"/>
          <w:sz w:val="20"/>
          <w:szCs w:val="20"/>
          <w:lang w:eastAsia="en-US"/>
        </w:rPr>
        <w:t xml:space="preserve">because </w:t>
      </w:r>
      <w:r w:rsidR="00A91E64" w:rsidRPr="004268C1">
        <w:rPr>
          <w:rFonts w:eastAsia="Arial Unicode MS" w:cs="Times New Roman"/>
          <w:color w:val="auto"/>
          <w:sz w:val="20"/>
          <w:szCs w:val="20"/>
          <w:lang w:eastAsia="en-US"/>
        </w:rPr>
        <w:t>at that time there was a widespread practice of issuing evaluations directly recommend</w:t>
      </w:r>
      <w:r w:rsidR="00BB39EC" w:rsidRPr="004268C1">
        <w:rPr>
          <w:rFonts w:eastAsia="Arial Unicode MS" w:cs="Times New Roman"/>
          <w:color w:val="auto"/>
          <w:sz w:val="20"/>
          <w:szCs w:val="20"/>
          <w:lang w:eastAsia="en-US"/>
        </w:rPr>
        <w:t>ing</w:t>
      </w:r>
      <w:r w:rsidR="00660BF1" w:rsidRPr="004268C1">
        <w:rPr>
          <w:rFonts w:eastAsia="Arial Unicode MS" w:cs="Times New Roman"/>
          <w:color w:val="auto"/>
          <w:sz w:val="20"/>
          <w:szCs w:val="20"/>
          <w:lang w:eastAsia="en-US"/>
        </w:rPr>
        <w:t xml:space="preserve"> </w:t>
      </w:r>
      <w:r w:rsidR="00A91E64" w:rsidRPr="004268C1">
        <w:rPr>
          <w:rFonts w:eastAsia="Arial Unicode MS" w:cs="Times New Roman"/>
          <w:color w:val="auto"/>
          <w:sz w:val="20"/>
          <w:szCs w:val="20"/>
          <w:lang w:eastAsia="en-US"/>
        </w:rPr>
        <w:t xml:space="preserve">transfer to different State-sponsored adoption </w:t>
      </w:r>
      <w:r w:rsidR="00971750" w:rsidRPr="004268C1">
        <w:rPr>
          <w:rFonts w:eastAsia="Arial Unicode MS" w:cs="Times New Roman"/>
          <w:color w:val="auto"/>
          <w:sz w:val="20"/>
          <w:szCs w:val="20"/>
          <w:lang w:eastAsia="en-US"/>
        </w:rPr>
        <w:t>residences</w:t>
      </w:r>
      <w:r w:rsidR="00660BF1" w:rsidRPr="004268C1">
        <w:rPr>
          <w:rFonts w:eastAsia="Arial Unicode MS" w:cs="Times New Roman"/>
          <w:color w:val="auto"/>
          <w:sz w:val="20"/>
          <w:szCs w:val="20"/>
          <w:lang w:eastAsia="en-US"/>
        </w:rPr>
        <w:t>.</w:t>
      </w:r>
    </w:p>
    <w:p w:rsidR="00660BF1" w:rsidRPr="004268C1" w:rsidRDefault="00660BF1" w:rsidP="00660BF1">
      <w:pPr>
        <w:pStyle w:val="ColorfulList-Accent11"/>
        <w:ind w:left="0"/>
        <w:jc w:val="both"/>
        <w:rPr>
          <w:rFonts w:eastAsia="Arial Unicode MS" w:cs="Times New Roman"/>
          <w:color w:val="auto"/>
          <w:sz w:val="20"/>
          <w:szCs w:val="20"/>
          <w:lang w:eastAsia="en-US"/>
        </w:rPr>
      </w:pPr>
    </w:p>
    <w:p w:rsidR="00660BF1" w:rsidRPr="004268C1" w:rsidRDefault="00BB39EC" w:rsidP="00660BF1">
      <w:pPr>
        <w:pStyle w:val="ColorfulList-Accent11"/>
        <w:numPr>
          <w:ilvl w:val="0"/>
          <w:numId w:val="55"/>
        </w:numPr>
        <w:jc w:val="both"/>
        <w:rPr>
          <w:rFonts w:eastAsia="Arial Unicode MS" w:cs="Times New Roman"/>
          <w:color w:val="auto"/>
          <w:sz w:val="20"/>
          <w:szCs w:val="20"/>
          <w:lang w:eastAsia="en-US"/>
        </w:rPr>
      </w:pPr>
      <w:r w:rsidRPr="004268C1">
        <w:rPr>
          <w:rFonts w:eastAsia="Arial Unicode MS" w:cs="Times New Roman"/>
          <w:color w:val="auto"/>
          <w:sz w:val="20"/>
          <w:szCs w:val="20"/>
          <w:lang w:eastAsia="en-US"/>
        </w:rPr>
        <w:t>They alleged that</w:t>
      </w:r>
      <w:r w:rsidR="00660BF1" w:rsidRPr="004268C1">
        <w:rPr>
          <w:rFonts w:eastAsia="Arial Unicode MS" w:cs="Times New Roman"/>
          <w:color w:val="auto"/>
          <w:sz w:val="20"/>
          <w:szCs w:val="20"/>
          <w:lang w:eastAsia="en-US"/>
        </w:rPr>
        <w:t xml:space="preserve"> </w:t>
      </w:r>
      <w:r w:rsidR="000F657E" w:rsidRPr="004268C1">
        <w:rPr>
          <w:rFonts w:eastAsia="Arial Unicode MS" w:cs="Times New Roman"/>
          <w:color w:val="auto"/>
          <w:sz w:val="20"/>
          <w:szCs w:val="20"/>
          <w:lang w:eastAsia="en-US"/>
        </w:rPr>
        <w:t xml:space="preserve">the </w:t>
      </w:r>
      <w:proofErr w:type="spellStart"/>
      <w:r w:rsidR="000F657E" w:rsidRPr="004268C1">
        <w:rPr>
          <w:rFonts w:eastAsia="Arial Unicode MS" w:cs="Times New Roman"/>
          <w:color w:val="auto"/>
          <w:sz w:val="20"/>
          <w:szCs w:val="20"/>
          <w:lang w:eastAsia="en-US"/>
        </w:rPr>
        <w:t>Ramírez</w:t>
      </w:r>
      <w:proofErr w:type="spellEnd"/>
      <w:r w:rsidR="000F657E" w:rsidRPr="004268C1">
        <w:rPr>
          <w:rFonts w:eastAsia="Arial Unicode MS" w:cs="Times New Roman"/>
          <w:color w:val="auto"/>
          <w:sz w:val="20"/>
          <w:szCs w:val="20"/>
          <w:lang w:eastAsia="en-US"/>
        </w:rPr>
        <w:t xml:space="preserve"> brothers</w:t>
      </w:r>
      <w:r w:rsidRPr="004268C1">
        <w:rPr>
          <w:rFonts w:eastAsia="Arial Unicode MS" w:cs="Times New Roman"/>
          <w:color w:val="auto"/>
          <w:sz w:val="20"/>
          <w:szCs w:val="20"/>
          <w:lang w:eastAsia="en-US"/>
        </w:rPr>
        <w:t xml:space="preserve">’ right to </w:t>
      </w:r>
      <w:r w:rsidR="00F35728" w:rsidRPr="004268C1">
        <w:rPr>
          <w:rFonts w:eastAsia="Arial Unicode MS" w:cs="Times New Roman"/>
          <w:b/>
          <w:color w:val="auto"/>
          <w:sz w:val="20"/>
          <w:szCs w:val="20"/>
          <w:lang w:eastAsia="en-US"/>
        </w:rPr>
        <w:t>humane treatment</w:t>
      </w:r>
      <w:r w:rsidRPr="004268C1">
        <w:rPr>
          <w:rFonts w:eastAsia="Arial Unicode MS" w:cs="Times New Roman"/>
          <w:color w:val="auto"/>
          <w:sz w:val="20"/>
          <w:szCs w:val="20"/>
          <w:lang w:eastAsia="en-US"/>
        </w:rPr>
        <w:t xml:space="preserve"> was violated, especially in its mental aspect, given that they had been: (</w:t>
      </w:r>
      <w:proofErr w:type="spellStart"/>
      <w:r w:rsidR="00660BF1" w:rsidRPr="004268C1">
        <w:rPr>
          <w:rFonts w:eastAsia="Arial Unicode MS" w:cs="Times New Roman"/>
          <w:color w:val="auto"/>
          <w:sz w:val="20"/>
          <w:szCs w:val="20"/>
          <w:lang w:eastAsia="en-US"/>
        </w:rPr>
        <w:t>i</w:t>
      </w:r>
      <w:proofErr w:type="spellEnd"/>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arbitrarily forced by</w:t>
      </w:r>
      <w:r w:rsidR="00660BF1" w:rsidRPr="004268C1">
        <w:rPr>
          <w:rFonts w:eastAsia="Arial Unicode MS" w:cs="Times New Roman"/>
          <w:color w:val="auto"/>
          <w:sz w:val="20"/>
          <w:szCs w:val="20"/>
          <w:lang w:eastAsia="en-US"/>
        </w:rPr>
        <w:t xml:space="preserve"> </w:t>
      </w:r>
      <w:r w:rsidR="00EF434D" w:rsidRPr="004268C1">
        <w:rPr>
          <w:rFonts w:eastAsia="Arial Unicode MS" w:cs="Times New Roman"/>
          <w:color w:val="auto"/>
          <w:sz w:val="20"/>
          <w:szCs w:val="20"/>
          <w:lang w:eastAsia="en-US"/>
        </w:rPr>
        <w:t>the State</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 xml:space="preserve">to be </w:t>
      </w:r>
      <w:r w:rsidR="00C51F5F" w:rsidRPr="004268C1">
        <w:rPr>
          <w:rFonts w:eastAsia="Arial Unicode MS" w:cs="Times New Roman"/>
          <w:color w:val="auto"/>
          <w:sz w:val="20"/>
          <w:szCs w:val="20"/>
          <w:lang w:eastAsia="en-US"/>
        </w:rPr>
        <w:t>removed</w:t>
      </w:r>
      <w:r w:rsidRPr="004268C1">
        <w:rPr>
          <w:rFonts w:eastAsia="Arial Unicode MS" w:cs="Times New Roman"/>
          <w:color w:val="auto"/>
          <w:sz w:val="20"/>
          <w:szCs w:val="20"/>
          <w:lang w:eastAsia="en-US"/>
        </w:rPr>
        <w:t xml:space="preserve"> from their biological mother and the biological father of</w:t>
      </w:r>
      <w:r w:rsidR="00660BF1" w:rsidRPr="004268C1">
        <w:rPr>
          <w:rFonts w:eastAsia="Arial Unicode MS" w:cs="Times New Roman"/>
          <w:color w:val="auto"/>
          <w:sz w:val="20"/>
          <w:szCs w:val="20"/>
          <w:lang w:eastAsia="en-US"/>
        </w:rPr>
        <w:t xml:space="preserve"> </w:t>
      </w:r>
      <w:proofErr w:type="spellStart"/>
      <w:r w:rsidR="00660BF1" w:rsidRPr="004268C1">
        <w:rPr>
          <w:rFonts w:eastAsia="Arial Unicode MS" w:cs="Times New Roman"/>
          <w:color w:val="auto"/>
          <w:sz w:val="20"/>
          <w:szCs w:val="20"/>
          <w:lang w:eastAsia="en-US"/>
        </w:rPr>
        <w:t>Osmín</w:t>
      </w:r>
      <w:proofErr w:type="spellEnd"/>
      <w:r w:rsidR="00660BF1" w:rsidRPr="004268C1">
        <w:rPr>
          <w:rFonts w:eastAsia="Arial Unicode MS" w:cs="Times New Roman"/>
          <w:color w:val="auto"/>
          <w:sz w:val="20"/>
          <w:szCs w:val="20"/>
          <w:lang w:eastAsia="en-US"/>
        </w:rPr>
        <w:t xml:space="preserve"> Ricardo </w:t>
      </w:r>
      <w:proofErr w:type="spellStart"/>
      <w:r w:rsidR="00660BF1" w:rsidRPr="004268C1">
        <w:rPr>
          <w:rFonts w:eastAsia="Arial Unicode MS" w:cs="Times New Roman"/>
          <w:color w:val="auto"/>
          <w:sz w:val="20"/>
          <w:szCs w:val="20"/>
          <w:lang w:eastAsia="en-US"/>
        </w:rPr>
        <w:t>Tobar</w:t>
      </w:r>
      <w:proofErr w:type="spellEnd"/>
      <w:r w:rsidR="00660BF1" w:rsidRPr="004268C1">
        <w:rPr>
          <w:rFonts w:eastAsia="Arial Unicode MS" w:cs="Times New Roman"/>
          <w:color w:val="auto"/>
          <w:sz w:val="20"/>
          <w:szCs w:val="20"/>
          <w:lang w:eastAsia="en-US"/>
        </w:rPr>
        <w:t xml:space="preserve"> </w:t>
      </w:r>
      <w:proofErr w:type="spellStart"/>
      <w:r w:rsidR="00660BF1" w:rsidRPr="004268C1">
        <w:rPr>
          <w:rFonts w:eastAsia="Arial Unicode MS" w:cs="Times New Roman"/>
          <w:color w:val="auto"/>
          <w:sz w:val="20"/>
          <w:szCs w:val="20"/>
          <w:lang w:eastAsia="en-US"/>
        </w:rPr>
        <w:t>Ramírez</w:t>
      </w:r>
      <w:proofErr w:type="spellEnd"/>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w:t>
      </w:r>
      <w:r w:rsidR="00660BF1" w:rsidRPr="004268C1">
        <w:rPr>
          <w:rFonts w:eastAsia="Arial Unicode MS" w:cs="Times New Roman"/>
          <w:color w:val="auto"/>
          <w:sz w:val="20"/>
          <w:szCs w:val="20"/>
          <w:lang w:eastAsia="en-US"/>
        </w:rPr>
        <w:t xml:space="preserve">ii) </w:t>
      </w:r>
      <w:r w:rsidRPr="004268C1">
        <w:rPr>
          <w:rFonts w:eastAsia="Arial Unicode MS" w:cs="Times New Roman"/>
          <w:color w:val="auto"/>
          <w:sz w:val="20"/>
          <w:szCs w:val="20"/>
          <w:lang w:eastAsia="en-US"/>
        </w:rPr>
        <w:t>arbitrarily sent to live in a private institution for</w:t>
      </w:r>
      <w:r w:rsidR="00660BF1" w:rsidRPr="004268C1">
        <w:rPr>
          <w:rFonts w:eastAsia="Arial Unicode MS" w:cs="Times New Roman"/>
          <w:color w:val="auto"/>
          <w:sz w:val="20"/>
          <w:szCs w:val="20"/>
          <w:lang w:eastAsia="en-US"/>
        </w:rPr>
        <w:t xml:space="preserve"> 17 m</w:t>
      </w:r>
      <w:r w:rsidRPr="004268C1">
        <w:rPr>
          <w:rFonts w:eastAsia="Arial Unicode MS" w:cs="Times New Roman"/>
          <w:color w:val="auto"/>
          <w:sz w:val="20"/>
          <w:szCs w:val="20"/>
          <w:lang w:eastAsia="en-US"/>
        </w:rPr>
        <w:t>onths</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and</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w:t>
      </w:r>
      <w:r w:rsidR="00660BF1" w:rsidRPr="004268C1">
        <w:rPr>
          <w:rFonts w:eastAsia="Arial Unicode MS" w:cs="Times New Roman"/>
          <w:color w:val="auto"/>
          <w:sz w:val="20"/>
          <w:szCs w:val="20"/>
          <w:lang w:eastAsia="en-US"/>
        </w:rPr>
        <w:t xml:space="preserve">iii) </w:t>
      </w:r>
      <w:r w:rsidRPr="004268C1">
        <w:rPr>
          <w:rFonts w:eastAsia="Arial Unicode MS" w:cs="Times New Roman"/>
          <w:color w:val="auto"/>
          <w:sz w:val="20"/>
          <w:szCs w:val="20"/>
          <w:lang w:eastAsia="en-US"/>
        </w:rPr>
        <w:t>taken to live with families residing in the</w:t>
      </w:r>
      <w:r w:rsidR="00660BF1" w:rsidRPr="004268C1">
        <w:rPr>
          <w:rFonts w:eastAsia="Arial Unicode MS" w:cs="Times New Roman"/>
          <w:color w:val="auto"/>
          <w:sz w:val="20"/>
          <w:szCs w:val="20"/>
          <w:lang w:eastAsia="en-US"/>
        </w:rPr>
        <w:t xml:space="preserve"> </w:t>
      </w:r>
      <w:r w:rsidR="00D9199A" w:rsidRPr="004268C1">
        <w:rPr>
          <w:rFonts w:eastAsia="Arial Unicode MS" w:cs="Times New Roman"/>
          <w:color w:val="auto"/>
          <w:sz w:val="20"/>
          <w:szCs w:val="20"/>
          <w:lang w:eastAsia="en-US"/>
        </w:rPr>
        <w:t>United States</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of America where the language and cultural values were different from those of their biological parents</w:t>
      </w:r>
      <w:r w:rsidR="003C4E1E" w:rsidRPr="004268C1">
        <w:rPr>
          <w:rFonts w:eastAsia="Arial Unicode MS" w:cs="Times New Roman"/>
          <w:color w:val="auto"/>
          <w:sz w:val="20"/>
          <w:szCs w:val="20"/>
          <w:lang w:eastAsia="en-US"/>
        </w:rPr>
        <w:t>, and without contact between them</w:t>
      </w:r>
      <w:r w:rsidRPr="004268C1">
        <w:rPr>
          <w:rFonts w:eastAsia="Arial Unicode MS" w:cs="Times New Roman"/>
          <w:color w:val="auto"/>
          <w:sz w:val="20"/>
          <w:szCs w:val="20"/>
          <w:lang w:eastAsia="en-US"/>
        </w:rPr>
        <w:t>.</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They stated that all of this caused the children to experience distress</w:t>
      </w:r>
      <w:r w:rsidR="00660BF1" w:rsidRPr="004268C1">
        <w:rPr>
          <w:rFonts w:eastAsia="Arial Unicode MS" w:cs="Times New Roman"/>
          <w:color w:val="auto"/>
          <w:sz w:val="20"/>
          <w:szCs w:val="20"/>
          <w:lang w:eastAsia="en-US"/>
        </w:rPr>
        <w:t xml:space="preserve">, </w:t>
      </w:r>
      <w:r w:rsidRPr="004268C1">
        <w:rPr>
          <w:rFonts w:eastAsia="Arial Unicode MS" w:cs="Times New Roman"/>
          <w:color w:val="auto"/>
          <w:sz w:val="20"/>
          <w:szCs w:val="20"/>
          <w:lang w:eastAsia="en-US"/>
        </w:rPr>
        <w:t xml:space="preserve">pain, and suffering. </w:t>
      </w:r>
    </w:p>
    <w:p w:rsidR="00660BF1" w:rsidRPr="005F579A" w:rsidRDefault="00660BF1" w:rsidP="00660BF1">
      <w:pPr>
        <w:pStyle w:val="ColorfulList-Accent11"/>
        <w:rPr>
          <w:rFonts w:eastAsia="Arial Unicode MS" w:cs="Times New Roman"/>
          <w:color w:val="auto"/>
          <w:sz w:val="20"/>
          <w:szCs w:val="20"/>
          <w:lang w:eastAsia="en-US"/>
        </w:rPr>
      </w:pPr>
    </w:p>
    <w:p w:rsidR="00660BF1" w:rsidRPr="005F579A" w:rsidRDefault="00FA7156" w:rsidP="00660BF1">
      <w:pPr>
        <w:pStyle w:val="ColorfulList-Accent11"/>
        <w:numPr>
          <w:ilvl w:val="0"/>
          <w:numId w:val="55"/>
        </w:numPr>
        <w:jc w:val="both"/>
        <w:rPr>
          <w:rFonts w:eastAsia="Arial Unicode MS" w:cs="Times New Roman"/>
          <w:color w:val="auto"/>
          <w:sz w:val="20"/>
          <w:szCs w:val="20"/>
          <w:lang w:eastAsia="en-US"/>
        </w:rPr>
      </w:pPr>
      <w:r w:rsidRPr="005F579A">
        <w:rPr>
          <w:rFonts w:eastAsia="Arial Unicode MS" w:cs="Times New Roman"/>
          <w:color w:val="auto"/>
          <w:sz w:val="20"/>
          <w:szCs w:val="20"/>
          <w:lang w:eastAsia="en-US"/>
        </w:rPr>
        <w:t>The petitioners added that this suffering has continued, given that the</w:t>
      </w:r>
      <w:r w:rsidR="00382A3C">
        <w:rPr>
          <w:rFonts w:eastAsia="Arial Unicode MS" w:cs="Times New Roman"/>
          <w:color w:val="auto"/>
          <w:sz w:val="20"/>
          <w:szCs w:val="20"/>
          <w:lang w:eastAsia="en-US"/>
        </w:rPr>
        <w:t xml:space="preserve"> boys</w:t>
      </w:r>
      <w:r w:rsidRPr="005F579A">
        <w:rPr>
          <w:rFonts w:eastAsia="Arial Unicode MS" w:cs="Times New Roman"/>
          <w:color w:val="auto"/>
          <w:sz w:val="20"/>
          <w:szCs w:val="20"/>
          <w:lang w:eastAsia="en-US"/>
        </w:rPr>
        <w:t xml:space="preserve"> have not had contact with their biological parents. They a</w:t>
      </w:r>
      <w:r w:rsidR="000F657E" w:rsidRPr="005F579A">
        <w:rPr>
          <w:rFonts w:eastAsia="Arial Unicode MS" w:cs="Times New Roman"/>
          <w:color w:val="auto"/>
          <w:sz w:val="20"/>
          <w:szCs w:val="20"/>
          <w:lang w:eastAsia="en-US"/>
        </w:rPr>
        <w:t>rgued that</w:t>
      </w:r>
      <w:r w:rsidR="00660BF1" w:rsidRPr="005F579A">
        <w:rPr>
          <w:rFonts w:eastAsia="Arial Unicode MS" w:cs="Times New Roman"/>
          <w:color w:val="auto"/>
          <w:sz w:val="20"/>
          <w:szCs w:val="20"/>
          <w:lang w:eastAsia="en-US"/>
        </w:rPr>
        <w:t xml:space="preserve"> </w:t>
      </w:r>
      <w:r w:rsidRPr="005F579A">
        <w:rPr>
          <w:rFonts w:eastAsia="Arial Unicode MS" w:cs="Times New Roman"/>
          <w:color w:val="auto"/>
          <w:sz w:val="20"/>
          <w:szCs w:val="20"/>
          <w:lang w:eastAsia="en-US"/>
        </w:rPr>
        <w:t xml:space="preserve">Mrs. Flor de </w:t>
      </w:r>
      <w:proofErr w:type="spellStart"/>
      <w:r w:rsidRPr="005F579A">
        <w:rPr>
          <w:rFonts w:eastAsia="Arial Unicode MS" w:cs="Times New Roman"/>
          <w:color w:val="auto"/>
          <w:sz w:val="20"/>
          <w:szCs w:val="20"/>
          <w:lang w:eastAsia="en-US"/>
        </w:rPr>
        <w:t>María</w:t>
      </w:r>
      <w:proofErr w:type="spellEnd"/>
      <w:r w:rsidRPr="005F579A">
        <w:rPr>
          <w:rFonts w:eastAsia="Arial Unicode MS" w:cs="Times New Roman"/>
          <w:color w:val="auto"/>
          <w:sz w:val="20"/>
          <w:szCs w:val="20"/>
          <w:lang w:eastAsia="en-US"/>
        </w:rPr>
        <w:t xml:space="preserve"> </w:t>
      </w:r>
      <w:proofErr w:type="spellStart"/>
      <w:r w:rsidRPr="005F579A">
        <w:rPr>
          <w:rFonts w:eastAsia="Arial Unicode MS" w:cs="Times New Roman"/>
          <w:color w:val="auto"/>
          <w:sz w:val="20"/>
          <w:szCs w:val="20"/>
          <w:lang w:eastAsia="en-US"/>
        </w:rPr>
        <w:t>Ramírez</w:t>
      </w:r>
      <w:proofErr w:type="spellEnd"/>
      <w:r w:rsidRPr="005F579A">
        <w:rPr>
          <w:rFonts w:eastAsia="Arial Unicode MS" w:cs="Times New Roman"/>
          <w:color w:val="auto"/>
          <w:sz w:val="20"/>
          <w:szCs w:val="20"/>
          <w:lang w:eastAsia="en-US"/>
        </w:rPr>
        <w:t xml:space="preserve"> Escobar and Mr. Gustavo </w:t>
      </w:r>
      <w:proofErr w:type="spellStart"/>
      <w:r w:rsidRPr="005F579A">
        <w:rPr>
          <w:rFonts w:eastAsia="Arial Unicode MS" w:cs="Times New Roman"/>
          <w:color w:val="auto"/>
          <w:sz w:val="20"/>
          <w:szCs w:val="20"/>
          <w:lang w:eastAsia="en-US"/>
        </w:rPr>
        <w:t>Amílcar</w:t>
      </w:r>
      <w:proofErr w:type="spellEnd"/>
      <w:r w:rsidRPr="005F579A">
        <w:rPr>
          <w:rFonts w:eastAsia="Arial Unicode MS" w:cs="Times New Roman"/>
          <w:color w:val="auto"/>
          <w:sz w:val="20"/>
          <w:szCs w:val="20"/>
          <w:lang w:eastAsia="en-US"/>
        </w:rPr>
        <w:t xml:space="preserve"> </w:t>
      </w:r>
      <w:proofErr w:type="spellStart"/>
      <w:r w:rsidRPr="005F579A">
        <w:rPr>
          <w:rFonts w:eastAsia="Arial Unicode MS" w:cs="Times New Roman"/>
          <w:color w:val="auto"/>
          <w:sz w:val="20"/>
          <w:szCs w:val="20"/>
          <w:lang w:eastAsia="en-US"/>
        </w:rPr>
        <w:t>Tobar</w:t>
      </w:r>
      <w:proofErr w:type="spellEnd"/>
      <w:r w:rsidRPr="005F579A">
        <w:rPr>
          <w:rFonts w:eastAsia="Arial Unicode MS" w:cs="Times New Roman"/>
          <w:color w:val="auto"/>
          <w:sz w:val="20"/>
          <w:szCs w:val="20"/>
          <w:lang w:eastAsia="en-US"/>
        </w:rPr>
        <w:t xml:space="preserve"> Fajardo’s right to </w:t>
      </w:r>
      <w:r w:rsidR="00F35728" w:rsidRPr="005F579A">
        <w:rPr>
          <w:rFonts w:eastAsia="Arial Unicode MS" w:cs="Times New Roman"/>
          <w:color w:val="auto"/>
          <w:sz w:val="20"/>
          <w:szCs w:val="20"/>
          <w:lang w:eastAsia="en-US"/>
        </w:rPr>
        <w:t>humane treatment</w:t>
      </w:r>
      <w:r w:rsidR="00660BF1" w:rsidRPr="005F579A">
        <w:rPr>
          <w:rFonts w:eastAsia="Arial Unicode MS" w:cs="Times New Roman"/>
          <w:color w:val="auto"/>
          <w:sz w:val="20"/>
          <w:szCs w:val="20"/>
          <w:lang w:eastAsia="en-US"/>
        </w:rPr>
        <w:t xml:space="preserve"> </w:t>
      </w:r>
      <w:r w:rsidRPr="005F579A">
        <w:rPr>
          <w:rFonts w:eastAsia="Arial Unicode MS" w:cs="Times New Roman"/>
          <w:color w:val="auto"/>
          <w:sz w:val="20"/>
          <w:szCs w:val="20"/>
          <w:lang w:eastAsia="en-US"/>
        </w:rPr>
        <w:t xml:space="preserve">was also violated, </w:t>
      </w:r>
      <w:r w:rsidR="007927C8" w:rsidRPr="005F579A">
        <w:rPr>
          <w:rFonts w:eastAsia="Arial Unicode MS" w:cs="Times New Roman"/>
          <w:color w:val="auto"/>
          <w:sz w:val="20"/>
          <w:szCs w:val="20"/>
          <w:lang w:eastAsia="en-US"/>
        </w:rPr>
        <w:t xml:space="preserve">as they were arbitrarily </w:t>
      </w:r>
      <w:r w:rsidR="00382A3C">
        <w:rPr>
          <w:rFonts w:eastAsia="Arial Unicode MS" w:cs="Times New Roman"/>
          <w:color w:val="auto"/>
          <w:sz w:val="20"/>
          <w:szCs w:val="20"/>
          <w:lang w:eastAsia="en-US"/>
        </w:rPr>
        <w:t>separated</w:t>
      </w:r>
      <w:r w:rsidR="007927C8" w:rsidRPr="005F579A">
        <w:rPr>
          <w:rFonts w:eastAsia="Arial Unicode MS" w:cs="Times New Roman"/>
          <w:color w:val="auto"/>
          <w:sz w:val="20"/>
          <w:szCs w:val="20"/>
          <w:lang w:eastAsia="en-US"/>
        </w:rPr>
        <w:t xml:space="preserve"> from their sons and unable to have contact with them. The petitioners stated that all of this, as well as the unsuccessful motions and appeals filed before the</w:t>
      </w:r>
      <w:r w:rsidR="00660BF1" w:rsidRPr="005F579A">
        <w:rPr>
          <w:rFonts w:eastAsia="Arial Unicode MS" w:cs="Times New Roman"/>
          <w:color w:val="auto"/>
          <w:sz w:val="20"/>
          <w:szCs w:val="20"/>
          <w:lang w:eastAsia="en-US"/>
        </w:rPr>
        <w:t xml:space="preserve"> Guatemala</w:t>
      </w:r>
      <w:r w:rsidR="007927C8" w:rsidRPr="005F579A">
        <w:rPr>
          <w:rFonts w:eastAsia="Arial Unicode MS" w:cs="Times New Roman"/>
          <w:color w:val="auto"/>
          <w:sz w:val="20"/>
          <w:szCs w:val="20"/>
          <w:lang w:eastAsia="en-US"/>
        </w:rPr>
        <w:t>n authorities, have caused them intense distress, pain, and suffering.</w:t>
      </w:r>
    </w:p>
    <w:p w:rsidR="00660BF1" w:rsidRPr="005F579A" w:rsidRDefault="00660BF1" w:rsidP="00660BF1">
      <w:pPr>
        <w:jc w:val="both"/>
        <w:rPr>
          <w:rFonts w:ascii="Cambria" w:hAnsi="Cambria"/>
          <w:sz w:val="20"/>
          <w:szCs w:val="20"/>
          <w:lang w:val="en-US"/>
        </w:rPr>
      </w:pPr>
    </w:p>
    <w:p w:rsidR="00660BF1" w:rsidRPr="005F579A" w:rsidRDefault="00BB39EC" w:rsidP="00660BF1">
      <w:pPr>
        <w:pStyle w:val="Heading2"/>
        <w:spacing w:before="0" w:after="0"/>
        <w:ind w:firstLine="720"/>
        <w:rPr>
          <w:rStyle w:val="Heading2Char"/>
          <w:rFonts w:ascii="Cambria" w:eastAsia="MS Gothic" w:hAnsi="Cambria"/>
          <w:b/>
          <w:sz w:val="20"/>
          <w:szCs w:val="20"/>
        </w:rPr>
      </w:pPr>
      <w:bookmarkStart w:id="10" w:name="_Toc430268170"/>
      <w:bookmarkStart w:id="11" w:name="_Toc433884888"/>
      <w:r w:rsidRPr="005F579A">
        <w:rPr>
          <w:rStyle w:val="Heading2Char"/>
          <w:rFonts w:ascii="Cambria" w:eastAsia="MS Gothic" w:hAnsi="Cambria"/>
          <w:b/>
          <w:sz w:val="20"/>
          <w:szCs w:val="20"/>
        </w:rPr>
        <w:t>B.</w:t>
      </w:r>
      <w:r w:rsidRPr="005F579A">
        <w:rPr>
          <w:rStyle w:val="Heading2Char"/>
          <w:rFonts w:ascii="Cambria" w:eastAsia="MS Gothic" w:hAnsi="Cambria"/>
          <w:b/>
          <w:sz w:val="20"/>
          <w:szCs w:val="20"/>
        </w:rPr>
        <w:tab/>
        <w:t xml:space="preserve">Position of </w:t>
      </w:r>
      <w:r w:rsidR="00EF434D" w:rsidRPr="005F579A">
        <w:rPr>
          <w:rStyle w:val="Heading2Char"/>
          <w:rFonts w:ascii="Cambria" w:eastAsia="MS Gothic" w:hAnsi="Cambria"/>
          <w:b/>
          <w:sz w:val="20"/>
          <w:szCs w:val="20"/>
        </w:rPr>
        <w:t>the State</w:t>
      </w:r>
      <w:bookmarkEnd w:id="10"/>
      <w:bookmarkEnd w:id="11"/>
    </w:p>
    <w:p w:rsidR="00660BF1" w:rsidRPr="005F579A" w:rsidRDefault="00660BF1" w:rsidP="00660BF1">
      <w:pPr>
        <w:rPr>
          <w:rFonts w:ascii="Cambria" w:hAnsi="Cambria"/>
          <w:sz w:val="20"/>
          <w:szCs w:val="20"/>
          <w:lang w:val="en-US"/>
        </w:rPr>
      </w:pPr>
    </w:p>
    <w:p w:rsidR="00660BF1" w:rsidRPr="005F579A" w:rsidRDefault="00EF434D" w:rsidP="00660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r w:rsidRPr="005F579A">
        <w:rPr>
          <w:rFonts w:ascii="Cambria" w:eastAsia="Calibri" w:hAnsi="Cambria"/>
          <w:iCs/>
          <w:sz w:val="20"/>
          <w:szCs w:val="20"/>
          <w:lang w:val="en-US"/>
        </w:rPr>
        <w:t>The State</w:t>
      </w:r>
      <w:r w:rsidR="00660BF1" w:rsidRPr="005F579A">
        <w:rPr>
          <w:rFonts w:ascii="Cambria" w:eastAsia="Calibri" w:hAnsi="Cambria"/>
          <w:iCs/>
          <w:sz w:val="20"/>
          <w:szCs w:val="20"/>
          <w:lang w:val="en-US"/>
        </w:rPr>
        <w:t xml:space="preserve"> </w:t>
      </w:r>
      <w:r w:rsidR="00BD047A" w:rsidRPr="005F579A">
        <w:rPr>
          <w:rFonts w:ascii="Cambria" w:eastAsia="Calibri" w:hAnsi="Cambria"/>
          <w:iCs/>
          <w:sz w:val="20"/>
          <w:szCs w:val="20"/>
          <w:lang w:val="en-US"/>
        </w:rPr>
        <w:t>argued that</w:t>
      </w:r>
      <w:r w:rsidR="00660BF1" w:rsidRPr="005F579A">
        <w:rPr>
          <w:rFonts w:ascii="Cambria" w:eastAsia="Calibri" w:hAnsi="Cambria"/>
          <w:iCs/>
          <w:sz w:val="20"/>
          <w:szCs w:val="20"/>
          <w:lang w:val="en-US"/>
        </w:rPr>
        <w:t xml:space="preserve"> </w:t>
      </w:r>
      <w:r w:rsidR="00BD047A" w:rsidRPr="005F579A">
        <w:rPr>
          <w:rFonts w:ascii="Cambria" w:eastAsia="Calibri" w:hAnsi="Cambria"/>
          <w:iCs/>
          <w:sz w:val="20"/>
          <w:szCs w:val="20"/>
          <w:lang w:val="en-US"/>
        </w:rPr>
        <w:t>it bears no responsibility in this case</w:t>
      </w:r>
      <w:r w:rsidR="00660BF1" w:rsidRPr="005F579A">
        <w:rPr>
          <w:rFonts w:ascii="Cambria" w:eastAsia="Calibri" w:hAnsi="Cambria"/>
          <w:iCs/>
          <w:sz w:val="20"/>
          <w:szCs w:val="20"/>
          <w:lang w:val="en-US"/>
        </w:rPr>
        <w:t xml:space="preserve">. </w:t>
      </w:r>
      <w:r w:rsidR="00BD047A" w:rsidRPr="005F579A">
        <w:rPr>
          <w:rFonts w:ascii="Cambria" w:eastAsia="Calibri" w:hAnsi="Cambria"/>
          <w:iCs/>
          <w:sz w:val="20"/>
          <w:szCs w:val="20"/>
          <w:lang w:val="en-US"/>
        </w:rPr>
        <w:t>It a</w:t>
      </w:r>
      <w:r w:rsidR="00D9199A" w:rsidRPr="005F579A">
        <w:rPr>
          <w:rFonts w:ascii="Cambria" w:eastAsia="Calibri" w:hAnsi="Cambria"/>
          <w:iCs/>
          <w:sz w:val="20"/>
          <w:szCs w:val="20"/>
          <w:lang w:val="en-US"/>
        </w:rPr>
        <w:t>lleged that</w:t>
      </w:r>
      <w:r w:rsidR="00BD047A" w:rsidRPr="005F579A">
        <w:rPr>
          <w:rFonts w:ascii="Cambria" w:eastAsia="Calibri" w:hAnsi="Cambria"/>
          <w:iCs/>
          <w:sz w:val="20"/>
          <w:szCs w:val="20"/>
          <w:lang w:val="en-US"/>
        </w:rPr>
        <w:t xml:space="preserve"> the</w:t>
      </w:r>
      <w:r w:rsidR="00D9199A" w:rsidRPr="005F579A">
        <w:rPr>
          <w:rFonts w:ascii="Cambria" w:hAnsi="Cambria"/>
          <w:sz w:val="20"/>
          <w:szCs w:val="20"/>
          <w:lang w:val="en-US"/>
        </w:rPr>
        <w:t xml:space="preserve"> judicial declaration of abandonment</w:t>
      </w:r>
      <w:r w:rsidR="00660BF1" w:rsidRPr="005F579A">
        <w:rPr>
          <w:rFonts w:ascii="Cambria" w:hAnsi="Cambria"/>
          <w:sz w:val="20"/>
          <w:szCs w:val="20"/>
          <w:lang w:val="en-US"/>
        </w:rPr>
        <w:t xml:space="preserve"> </w:t>
      </w:r>
      <w:r w:rsidR="00BD047A" w:rsidRPr="005F579A">
        <w:rPr>
          <w:rFonts w:ascii="Cambria" w:hAnsi="Cambria"/>
          <w:sz w:val="20"/>
          <w:szCs w:val="20"/>
          <w:lang w:val="en-US"/>
        </w:rPr>
        <w:t>and the subsequent adoption</w:t>
      </w:r>
      <w:r w:rsidR="00660BF1" w:rsidRPr="005F579A">
        <w:rPr>
          <w:rFonts w:ascii="Cambria" w:hAnsi="Cambria"/>
          <w:sz w:val="20"/>
          <w:szCs w:val="20"/>
          <w:lang w:val="en-US"/>
        </w:rPr>
        <w:t xml:space="preserve"> </w:t>
      </w:r>
      <w:r w:rsidR="00BD047A" w:rsidRPr="005F579A">
        <w:rPr>
          <w:rFonts w:ascii="Cambria" w:hAnsi="Cambria"/>
          <w:sz w:val="20"/>
          <w:szCs w:val="20"/>
          <w:lang w:val="en-US"/>
        </w:rPr>
        <w:t xml:space="preserve">were properly conducted in accordance with domestic law. </w:t>
      </w:r>
      <w:r w:rsidR="00660BF1" w:rsidRPr="005F579A">
        <w:rPr>
          <w:rFonts w:ascii="Cambria" w:hAnsi="Cambria"/>
          <w:sz w:val="20"/>
          <w:szCs w:val="20"/>
          <w:lang w:val="en-US"/>
        </w:rPr>
        <w:t xml:space="preserve"> </w:t>
      </w:r>
    </w:p>
    <w:p w:rsidR="00660BF1" w:rsidRPr="005F579A" w:rsidRDefault="00660BF1" w:rsidP="00660BF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n-US"/>
        </w:rPr>
      </w:pPr>
    </w:p>
    <w:p w:rsidR="00660BF1" w:rsidRPr="005F579A" w:rsidRDefault="00BD047A" w:rsidP="00660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r w:rsidRPr="005F579A">
        <w:rPr>
          <w:rFonts w:ascii="Cambria" w:hAnsi="Cambria"/>
          <w:sz w:val="20"/>
          <w:szCs w:val="20"/>
          <w:lang w:val="en-US"/>
        </w:rPr>
        <w:t>It maintained that the authority that issued the declaration of abandonment</w:t>
      </w:r>
      <w:r w:rsidR="00660BF1" w:rsidRPr="005F579A">
        <w:rPr>
          <w:rFonts w:ascii="Cambria" w:hAnsi="Cambria"/>
          <w:sz w:val="20"/>
          <w:szCs w:val="20"/>
          <w:lang w:val="en-US"/>
        </w:rPr>
        <w:t xml:space="preserve"> </w:t>
      </w:r>
      <w:r w:rsidRPr="005F579A">
        <w:rPr>
          <w:rFonts w:ascii="Cambria" w:hAnsi="Cambria"/>
          <w:sz w:val="20"/>
          <w:szCs w:val="20"/>
          <w:lang w:val="en-US"/>
        </w:rPr>
        <w:t xml:space="preserve">considered </w:t>
      </w:r>
      <w:r w:rsidR="00B13AC3" w:rsidRPr="005F579A">
        <w:rPr>
          <w:rFonts w:ascii="Cambria" w:hAnsi="Cambria"/>
          <w:sz w:val="20"/>
          <w:szCs w:val="20"/>
          <w:lang w:val="en-US"/>
        </w:rPr>
        <w:t xml:space="preserve">different </w:t>
      </w:r>
      <w:r w:rsidRPr="005F579A">
        <w:rPr>
          <w:rFonts w:ascii="Cambria" w:hAnsi="Cambria"/>
          <w:sz w:val="20"/>
          <w:szCs w:val="20"/>
          <w:lang w:val="en-US"/>
        </w:rPr>
        <w:t xml:space="preserve">evidence </w:t>
      </w:r>
      <w:r w:rsidR="00B13AC3" w:rsidRPr="005F579A">
        <w:rPr>
          <w:rFonts w:ascii="Cambria" w:hAnsi="Cambria"/>
          <w:sz w:val="20"/>
          <w:szCs w:val="20"/>
          <w:lang w:val="en-US"/>
        </w:rPr>
        <w:t>in order to render</w:t>
      </w:r>
      <w:r w:rsidRPr="005F579A">
        <w:rPr>
          <w:rFonts w:ascii="Cambria" w:hAnsi="Cambria"/>
          <w:sz w:val="20"/>
          <w:szCs w:val="20"/>
          <w:lang w:val="en-US"/>
        </w:rPr>
        <w:t xml:space="preserve"> its decision on the appropriateness of the protection measures on behalf of </w:t>
      </w:r>
      <w:r w:rsidR="000F657E" w:rsidRPr="005F579A">
        <w:rPr>
          <w:rFonts w:ascii="Cambria" w:hAnsi="Cambria"/>
          <w:sz w:val="20"/>
          <w:szCs w:val="20"/>
          <w:lang w:val="en-US"/>
        </w:rPr>
        <w:t xml:space="preserve">the </w:t>
      </w:r>
      <w:proofErr w:type="spellStart"/>
      <w:r w:rsidR="000F657E" w:rsidRPr="005F579A">
        <w:rPr>
          <w:rFonts w:ascii="Cambria" w:hAnsi="Cambria"/>
          <w:sz w:val="20"/>
          <w:szCs w:val="20"/>
          <w:lang w:val="en-US"/>
        </w:rPr>
        <w:t>Ramírez</w:t>
      </w:r>
      <w:proofErr w:type="spellEnd"/>
      <w:r w:rsidR="000F657E" w:rsidRPr="005F579A">
        <w:rPr>
          <w:rFonts w:ascii="Cambria" w:hAnsi="Cambria"/>
          <w:sz w:val="20"/>
          <w:szCs w:val="20"/>
          <w:lang w:val="en-US"/>
        </w:rPr>
        <w:t xml:space="preserve"> brothers</w:t>
      </w:r>
      <w:r w:rsidR="00660BF1" w:rsidRPr="005F579A">
        <w:rPr>
          <w:rFonts w:ascii="Cambria" w:hAnsi="Cambria"/>
          <w:sz w:val="20"/>
          <w:szCs w:val="20"/>
          <w:lang w:val="en-US"/>
        </w:rPr>
        <w:t xml:space="preserve">. </w:t>
      </w:r>
      <w:r w:rsidRPr="005F579A">
        <w:rPr>
          <w:rFonts w:ascii="Cambria" w:hAnsi="Cambria"/>
          <w:sz w:val="20"/>
          <w:szCs w:val="20"/>
          <w:lang w:val="en-US"/>
        </w:rPr>
        <w:t xml:space="preserve">In addition, the court found that no family member was suitable to care for the boys, </w:t>
      </w:r>
      <w:r w:rsidRPr="005F579A">
        <w:rPr>
          <w:rFonts w:ascii="Cambria" w:hAnsi="Cambria"/>
          <w:sz w:val="20"/>
          <w:szCs w:val="20"/>
          <w:lang w:val="en-US"/>
        </w:rPr>
        <w:lastRenderedPageBreak/>
        <w:t xml:space="preserve">and therefore custody was awarded to the </w:t>
      </w:r>
      <w:proofErr w:type="spellStart"/>
      <w:r w:rsidR="00660BF1" w:rsidRPr="005F579A">
        <w:rPr>
          <w:rFonts w:ascii="Cambria" w:hAnsi="Cambria"/>
          <w:i/>
          <w:sz w:val="20"/>
          <w:szCs w:val="20"/>
          <w:lang w:val="en-US"/>
        </w:rPr>
        <w:t>Asociación</w:t>
      </w:r>
      <w:proofErr w:type="spellEnd"/>
      <w:r w:rsidR="00660BF1" w:rsidRPr="005F579A">
        <w:rPr>
          <w:rFonts w:ascii="Cambria" w:hAnsi="Cambria"/>
          <w:i/>
          <w:sz w:val="20"/>
          <w:szCs w:val="20"/>
          <w:lang w:val="en-US"/>
        </w:rPr>
        <w:t xml:space="preserve"> Los </w:t>
      </w:r>
      <w:proofErr w:type="spellStart"/>
      <w:r w:rsidR="00660BF1" w:rsidRPr="005F579A">
        <w:rPr>
          <w:rFonts w:ascii="Cambria" w:hAnsi="Cambria"/>
          <w:i/>
          <w:sz w:val="20"/>
          <w:szCs w:val="20"/>
          <w:lang w:val="en-US"/>
        </w:rPr>
        <w:t>Niños</w:t>
      </w:r>
      <w:proofErr w:type="spellEnd"/>
      <w:r w:rsidR="00660BF1" w:rsidRPr="005F579A">
        <w:rPr>
          <w:rFonts w:ascii="Cambria" w:hAnsi="Cambria"/>
          <w:i/>
          <w:sz w:val="20"/>
          <w:szCs w:val="20"/>
          <w:lang w:val="en-US"/>
        </w:rPr>
        <w:t xml:space="preserve"> de Guatemala</w:t>
      </w:r>
      <w:r w:rsidRPr="005F579A">
        <w:rPr>
          <w:rFonts w:ascii="Cambria" w:hAnsi="Cambria"/>
          <w:sz w:val="20"/>
          <w:szCs w:val="20"/>
          <w:lang w:val="en-US"/>
        </w:rPr>
        <w:t xml:space="preserve"> </w:t>
      </w:r>
      <w:r w:rsidR="00AA2422" w:rsidRPr="005F579A">
        <w:rPr>
          <w:rFonts w:ascii="Cambria" w:hAnsi="Cambria"/>
          <w:sz w:val="20"/>
          <w:szCs w:val="20"/>
          <w:lang w:val="en-US"/>
        </w:rPr>
        <w:t xml:space="preserve">(Guatemala Children's Association) </w:t>
      </w:r>
      <w:r w:rsidR="00B13AC3" w:rsidRPr="005F579A">
        <w:rPr>
          <w:rFonts w:ascii="Cambria" w:hAnsi="Cambria"/>
          <w:sz w:val="20"/>
          <w:szCs w:val="20"/>
          <w:lang w:val="en-US"/>
        </w:rPr>
        <w:t>so they could</w:t>
      </w:r>
      <w:r w:rsidRPr="005F579A">
        <w:rPr>
          <w:rFonts w:ascii="Cambria" w:hAnsi="Cambria"/>
          <w:sz w:val="20"/>
          <w:szCs w:val="20"/>
          <w:lang w:val="en-US"/>
        </w:rPr>
        <w:t xml:space="preserve"> be included in its adoption program. T</w:t>
      </w:r>
      <w:r w:rsidR="00EF434D" w:rsidRPr="005F579A">
        <w:rPr>
          <w:rFonts w:ascii="Cambria" w:hAnsi="Cambria"/>
          <w:sz w:val="20"/>
          <w:szCs w:val="20"/>
          <w:lang w:val="en-US"/>
        </w:rPr>
        <w:t>he State</w:t>
      </w:r>
      <w:r w:rsidR="00660BF1" w:rsidRPr="005F579A">
        <w:rPr>
          <w:rFonts w:ascii="Cambria" w:hAnsi="Cambria"/>
          <w:sz w:val="20"/>
          <w:szCs w:val="20"/>
          <w:lang w:val="en-US"/>
        </w:rPr>
        <w:t xml:space="preserve"> </w:t>
      </w:r>
      <w:r w:rsidRPr="005F579A">
        <w:rPr>
          <w:rFonts w:ascii="Cambria" w:hAnsi="Cambria"/>
          <w:sz w:val="20"/>
          <w:szCs w:val="20"/>
          <w:lang w:val="en-US"/>
        </w:rPr>
        <w:t>maintained that</w:t>
      </w:r>
      <w:r w:rsidR="008C6DBD" w:rsidRPr="005F579A">
        <w:rPr>
          <w:rFonts w:ascii="Cambria" w:hAnsi="Cambria"/>
          <w:sz w:val="20"/>
          <w:szCs w:val="20"/>
          <w:lang w:val="en-US"/>
        </w:rPr>
        <w:t>, among</w:t>
      </w:r>
      <w:r w:rsidRPr="005F579A">
        <w:rPr>
          <w:rFonts w:ascii="Cambria" w:hAnsi="Cambria"/>
          <w:sz w:val="20"/>
          <w:szCs w:val="20"/>
          <w:lang w:val="en-US"/>
        </w:rPr>
        <w:t xml:space="preserve"> the different proceedings conducted</w:t>
      </w:r>
      <w:r w:rsidR="008C6DBD" w:rsidRPr="005F579A">
        <w:rPr>
          <w:rFonts w:ascii="Cambria" w:hAnsi="Cambria"/>
          <w:sz w:val="20"/>
          <w:szCs w:val="20"/>
          <w:lang w:val="en-US"/>
        </w:rPr>
        <w:t>,</w:t>
      </w:r>
      <w:r w:rsidR="00660BF1" w:rsidRPr="005F579A">
        <w:rPr>
          <w:rFonts w:ascii="Cambria" w:hAnsi="Cambria"/>
          <w:sz w:val="20"/>
          <w:szCs w:val="20"/>
          <w:lang w:val="en-US"/>
        </w:rPr>
        <w:t xml:space="preserve"> </w:t>
      </w:r>
      <w:r w:rsidRPr="005F579A">
        <w:rPr>
          <w:rFonts w:ascii="Cambria" w:hAnsi="Cambria"/>
          <w:sz w:val="20"/>
          <w:szCs w:val="20"/>
          <w:lang w:val="en-US"/>
        </w:rPr>
        <w:t>(</w:t>
      </w:r>
      <w:proofErr w:type="spellStart"/>
      <w:r w:rsidR="00660BF1" w:rsidRPr="005F579A">
        <w:rPr>
          <w:rFonts w:ascii="Cambria" w:hAnsi="Cambria"/>
          <w:sz w:val="20"/>
          <w:szCs w:val="20"/>
          <w:lang w:val="en-US"/>
        </w:rPr>
        <w:t>i</w:t>
      </w:r>
      <w:proofErr w:type="spellEnd"/>
      <w:r w:rsidR="00660BF1" w:rsidRPr="005F579A">
        <w:rPr>
          <w:rFonts w:ascii="Cambria" w:hAnsi="Cambria"/>
          <w:sz w:val="20"/>
          <w:szCs w:val="20"/>
          <w:lang w:val="en-US"/>
        </w:rPr>
        <w:t xml:space="preserve">) </w:t>
      </w:r>
      <w:r w:rsidR="008C6DBD" w:rsidRPr="005F579A">
        <w:rPr>
          <w:rFonts w:ascii="Cambria" w:hAnsi="Cambria"/>
          <w:sz w:val="20"/>
          <w:szCs w:val="20"/>
          <w:lang w:val="en-US"/>
        </w:rPr>
        <w:t>statements were taken from</w:t>
      </w:r>
      <w:r w:rsidR="00660BF1" w:rsidRPr="005F579A">
        <w:rPr>
          <w:rFonts w:ascii="Cambria" w:hAnsi="Cambria"/>
          <w:sz w:val="20"/>
          <w:szCs w:val="20"/>
          <w:lang w:val="en-US"/>
        </w:rPr>
        <w:t xml:space="preserve"> </w:t>
      </w:r>
      <w:r w:rsidR="008C6DBD" w:rsidRPr="005F579A">
        <w:rPr>
          <w:rFonts w:ascii="Cambria" w:hAnsi="Cambria"/>
          <w:sz w:val="20"/>
          <w:szCs w:val="20"/>
          <w:lang w:val="en-US"/>
        </w:rPr>
        <w:t xml:space="preserve">Flor de </w:t>
      </w:r>
      <w:proofErr w:type="spellStart"/>
      <w:r w:rsidR="008C6DBD" w:rsidRPr="005F579A">
        <w:rPr>
          <w:rFonts w:ascii="Cambria" w:hAnsi="Cambria"/>
          <w:sz w:val="20"/>
          <w:szCs w:val="20"/>
          <w:lang w:val="en-US"/>
        </w:rPr>
        <w:t>María</w:t>
      </w:r>
      <w:proofErr w:type="spellEnd"/>
      <w:r w:rsidR="008C6DBD" w:rsidRPr="005F579A">
        <w:rPr>
          <w:rFonts w:ascii="Cambria" w:hAnsi="Cambria"/>
          <w:sz w:val="20"/>
          <w:szCs w:val="20"/>
          <w:lang w:val="en-US"/>
        </w:rPr>
        <w:t xml:space="preserve"> </w:t>
      </w:r>
      <w:proofErr w:type="spellStart"/>
      <w:r w:rsidR="008C6DBD" w:rsidRPr="005F579A">
        <w:rPr>
          <w:rFonts w:ascii="Cambria" w:hAnsi="Cambria"/>
          <w:sz w:val="20"/>
          <w:szCs w:val="20"/>
          <w:lang w:val="en-US"/>
        </w:rPr>
        <w:t>Ramírez</w:t>
      </w:r>
      <w:proofErr w:type="spellEnd"/>
      <w:r w:rsidR="008C6DBD" w:rsidRPr="005F579A">
        <w:rPr>
          <w:rFonts w:ascii="Cambria" w:hAnsi="Cambria"/>
          <w:sz w:val="20"/>
          <w:szCs w:val="20"/>
          <w:lang w:val="en-US"/>
        </w:rPr>
        <w:t xml:space="preserve"> Escobar and</w:t>
      </w:r>
      <w:r w:rsidR="00660BF1" w:rsidRPr="005F579A">
        <w:rPr>
          <w:rFonts w:ascii="Cambria" w:hAnsi="Cambria"/>
          <w:sz w:val="20"/>
          <w:szCs w:val="20"/>
          <w:lang w:val="en-US"/>
        </w:rPr>
        <w:t xml:space="preserve"> Gustavo </w:t>
      </w:r>
      <w:proofErr w:type="spellStart"/>
      <w:r w:rsidR="00660BF1" w:rsidRPr="005F579A">
        <w:rPr>
          <w:rFonts w:ascii="Cambria" w:hAnsi="Cambria"/>
          <w:sz w:val="20"/>
          <w:szCs w:val="20"/>
          <w:lang w:val="en-US"/>
        </w:rPr>
        <w:t>Amílcar</w:t>
      </w:r>
      <w:proofErr w:type="spellEnd"/>
      <w:r w:rsidR="00660BF1" w:rsidRPr="005F579A">
        <w:rPr>
          <w:rFonts w:ascii="Cambria" w:hAnsi="Cambria"/>
          <w:sz w:val="20"/>
          <w:szCs w:val="20"/>
          <w:lang w:val="en-US"/>
        </w:rPr>
        <w:t xml:space="preserve"> </w:t>
      </w:r>
      <w:proofErr w:type="spellStart"/>
      <w:r w:rsidR="00660BF1" w:rsidRPr="005F579A">
        <w:rPr>
          <w:rFonts w:ascii="Cambria" w:hAnsi="Cambria"/>
          <w:sz w:val="20"/>
          <w:szCs w:val="20"/>
          <w:lang w:val="en-US"/>
        </w:rPr>
        <w:t>Tobar</w:t>
      </w:r>
      <w:proofErr w:type="spellEnd"/>
      <w:r w:rsidR="00660BF1" w:rsidRPr="005F579A">
        <w:rPr>
          <w:rFonts w:ascii="Cambria" w:hAnsi="Cambria"/>
          <w:sz w:val="20"/>
          <w:szCs w:val="20"/>
          <w:lang w:val="en-US"/>
        </w:rPr>
        <w:t xml:space="preserve"> Fajardo; </w:t>
      </w:r>
      <w:r w:rsidRPr="005F579A">
        <w:rPr>
          <w:rFonts w:ascii="Cambria" w:hAnsi="Cambria"/>
          <w:sz w:val="20"/>
          <w:szCs w:val="20"/>
          <w:lang w:val="en-US"/>
        </w:rPr>
        <w:t>(</w:t>
      </w:r>
      <w:r w:rsidR="00660BF1" w:rsidRPr="005F579A">
        <w:rPr>
          <w:rFonts w:ascii="Cambria" w:hAnsi="Cambria"/>
          <w:sz w:val="20"/>
          <w:szCs w:val="20"/>
          <w:lang w:val="en-US"/>
        </w:rPr>
        <w:t xml:space="preserve">ii) </w:t>
      </w:r>
      <w:r w:rsidR="008C6DBD" w:rsidRPr="005F579A">
        <w:rPr>
          <w:rFonts w:ascii="Cambria" w:hAnsi="Cambria"/>
          <w:sz w:val="20"/>
          <w:szCs w:val="20"/>
          <w:lang w:val="en-US"/>
        </w:rPr>
        <w:t>statements were obtained from relatives and witnesses</w:t>
      </w:r>
      <w:r w:rsidRPr="005F579A">
        <w:rPr>
          <w:rFonts w:ascii="Cambria" w:hAnsi="Cambria"/>
          <w:sz w:val="20"/>
          <w:szCs w:val="20"/>
          <w:lang w:val="en-US"/>
        </w:rPr>
        <w:t>; and</w:t>
      </w:r>
      <w:r w:rsidR="00660BF1" w:rsidRPr="005F579A">
        <w:rPr>
          <w:rFonts w:ascii="Cambria" w:hAnsi="Cambria"/>
          <w:sz w:val="20"/>
          <w:szCs w:val="20"/>
          <w:lang w:val="en-US"/>
        </w:rPr>
        <w:t xml:space="preserve"> </w:t>
      </w:r>
      <w:r w:rsidRPr="005F579A">
        <w:rPr>
          <w:rFonts w:ascii="Cambria" w:hAnsi="Cambria"/>
          <w:sz w:val="20"/>
          <w:szCs w:val="20"/>
          <w:lang w:val="en-US"/>
        </w:rPr>
        <w:t>(</w:t>
      </w:r>
      <w:r w:rsidR="00660BF1" w:rsidRPr="005F579A">
        <w:rPr>
          <w:rFonts w:ascii="Cambria" w:hAnsi="Cambria"/>
          <w:sz w:val="20"/>
          <w:szCs w:val="20"/>
          <w:lang w:val="en-US"/>
        </w:rPr>
        <w:t xml:space="preserve">ii) </w:t>
      </w:r>
      <w:r w:rsidR="008C6DBD" w:rsidRPr="005F579A">
        <w:rPr>
          <w:rFonts w:ascii="Cambria" w:hAnsi="Cambria"/>
          <w:sz w:val="20"/>
          <w:szCs w:val="20"/>
          <w:lang w:val="en-US"/>
        </w:rPr>
        <w:t>the social worker and psychologist who handled the case was ordered to conduct a study to determine wither the parents provided a suitable family, emotional, and psychological</w:t>
      </w:r>
      <w:r w:rsidR="00660BF1" w:rsidRPr="005F579A">
        <w:rPr>
          <w:rFonts w:ascii="Cambria" w:hAnsi="Cambria"/>
          <w:sz w:val="20"/>
          <w:szCs w:val="20"/>
          <w:lang w:val="en-US"/>
        </w:rPr>
        <w:t xml:space="preserve"> </w:t>
      </w:r>
      <w:r w:rsidR="008C6DBD" w:rsidRPr="005F579A">
        <w:rPr>
          <w:rFonts w:ascii="Cambria" w:hAnsi="Cambria"/>
          <w:sz w:val="20"/>
          <w:szCs w:val="20"/>
          <w:lang w:val="en-US"/>
        </w:rPr>
        <w:t>environment for the boys</w:t>
      </w:r>
      <w:r w:rsidR="00660BF1" w:rsidRPr="005F579A">
        <w:rPr>
          <w:rFonts w:ascii="Cambria" w:hAnsi="Cambria"/>
          <w:sz w:val="20"/>
          <w:szCs w:val="20"/>
          <w:lang w:val="en-US"/>
        </w:rPr>
        <w:t>.</w:t>
      </w:r>
    </w:p>
    <w:p w:rsidR="00660BF1" w:rsidRPr="005F579A" w:rsidRDefault="00660BF1" w:rsidP="00660BF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n-US"/>
        </w:rPr>
      </w:pPr>
    </w:p>
    <w:p w:rsidR="00660BF1" w:rsidRPr="005F579A" w:rsidRDefault="00AC026F" w:rsidP="00660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r w:rsidRPr="005F579A">
        <w:rPr>
          <w:rFonts w:ascii="Cambria" w:hAnsi="Cambria"/>
          <w:iCs/>
          <w:sz w:val="20"/>
          <w:szCs w:val="20"/>
          <w:lang w:val="en-US"/>
        </w:rPr>
        <w:t>As for the</w:t>
      </w:r>
      <w:r w:rsidR="00660BF1" w:rsidRPr="005F579A">
        <w:rPr>
          <w:rFonts w:ascii="Cambria" w:hAnsi="Cambria"/>
          <w:iCs/>
          <w:sz w:val="20"/>
          <w:szCs w:val="20"/>
          <w:lang w:val="en-US"/>
        </w:rPr>
        <w:t xml:space="preserve"> </w:t>
      </w:r>
      <w:r w:rsidRPr="005F579A">
        <w:rPr>
          <w:rFonts w:ascii="Cambria" w:hAnsi="Cambria"/>
          <w:iCs/>
          <w:sz w:val="20"/>
          <w:szCs w:val="20"/>
          <w:lang w:val="en-US"/>
        </w:rPr>
        <w:t>adoption proceedings</w:t>
      </w:r>
      <w:r w:rsidR="00660BF1" w:rsidRPr="005F579A">
        <w:rPr>
          <w:rFonts w:ascii="Cambria" w:hAnsi="Cambria"/>
          <w:iCs/>
          <w:sz w:val="20"/>
          <w:szCs w:val="20"/>
          <w:lang w:val="en-US"/>
        </w:rPr>
        <w:t xml:space="preserve">, </w:t>
      </w:r>
      <w:r w:rsidR="00EF434D" w:rsidRPr="005F579A">
        <w:rPr>
          <w:rFonts w:ascii="Cambria" w:hAnsi="Cambria"/>
          <w:iCs/>
          <w:sz w:val="20"/>
          <w:szCs w:val="20"/>
          <w:lang w:val="en-US"/>
        </w:rPr>
        <w:t>the State</w:t>
      </w:r>
      <w:r w:rsidR="00660BF1" w:rsidRPr="005F579A">
        <w:rPr>
          <w:rFonts w:ascii="Cambria" w:hAnsi="Cambria"/>
          <w:iCs/>
          <w:sz w:val="20"/>
          <w:szCs w:val="20"/>
          <w:lang w:val="en-US"/>
        </w:rPr>
        <w:t xml:space="preserve"> </w:t>
      </w:r>
      <w:r w:rsidR="00D9199A" w:rsidRPr="005F579A">
        <w:rPr>
          <w:rFonts w:ascii="Cambria" w:hAnsi="Cambria"/>
          <w:iCs/>
          <w:sz w:val="20"/>
          <w:szCs w:val="20"/>
          <w:lang w:val="en-US"/>
        </w:rPr>
        <w:t>alleged that</w:t>
      </w:r>
      <w:r w:rsidR="00660BF1" w:rsidRPr="005F579A">
        <w:rPr>
          <w:rFonts w:ascii="Cambria" w:hAnsi="Cambria"/>
          <w:iCs/>
          <w:sz w:val="20"/>
          <w:szCs w:val="20"/>
          <w:lang w:val="en-US"/>
        </w:rPr>
        <w:t xml:space="preserve"> </w:t>
      </w:r>
      <w:r w:rsidRPr="005F579A">
        <w:rPr>
          <w:rFonts w:ascii="Cambria" w:hAnsi="Cambria"/>
          <w:iCs/>
          <w:sz w:val="20"/>
          <w:szCs w:val="20"/>
          <w:lang w:val="en-US"/>
        </w:rPr>
        <w:t>they were conducted</w:t>
      </w:r>
      <w:r w:rsidR="00660BF1" w:rsidRPr="005F579A">
        <w:rPr>
          <w:rFonts w:ascii="Cambria" w:hAnsi="Cambria"/>
          <w:iCs/>
          <w:sz w:val="20"/>
          <w:szCs w:val="20"/>
          <w:lang w:val="en-US"/>
        </w:rPr>
        <w:t xml:space="preserve"> </w:t>
      </w:r>
      <w:r w:rsidR="00AE7776" w:rsidRPr="005F579A">
        <w:rPr>
          <w:rFonts w:ascii="Cambria" w:hAnsi="Cambria"/>
          <w:iCs/>
          <w:sz w:val="20"/>
          <w:szCs w:val="20"/>
          <w:lang w:val="en-US"/>
        </w:rPr>
        <w:t>according to</w:t>
      </w:r>
      <w:r w:rsidR="00660BF1" w:rsidRPr="005F579A">
        <w:rPr>
          <w:rFonts w:ascii="Cambria" w:hAnsi="Cambria"/>
          <w:iCs/>
          <w:sz w:val="20"/>
          <w:szCs w:val="20"/>
          <w:lang w:val="en-US"/>
        </w:rPr>
        <w:t xml:space="preserve"> </w:t>
      </w:r>
      <w:r w:rsidRPr="005F579A">
        <w:rPr>
          <w:rFonts w:ascii="Cambria" w:hAnsi="Cambria"/>
          <w:iCs/>
          <w:sz w:val="20"/>
          <w:szCs w:val="20"/>
          <w:lang w:val="en-US"/>
        </w:rPr>
        <w:t>the domestic laws in effect at the time</w:t>
      </w:r>
      <w:r w:rsidR="00660BF1" w:rsidRPr="005F579A">
        <w:rPr>
          <w:rFonts w:ascii="Cambria" w:hAnsi="Cambria"/>
          <w:iCs/>
          <w:sz w:val="20"/>
          <w:szCs w:val="20"/>
          <w:lang w:val="en-US"/>
        </w:rPr>
        <w:t xml:space="preserve">. </w:t>
      </w:r>
      <w:r w:rsidRPr="005F579A">
        <w:rPr>
          <w:rFonts w:ascii="Cambria" w:hAnsi="Cambria"/>
          <w:iCs/>
          <w:sz w:val="20"/>
          <w:szCs w:val="20"/>
          <w:lang w:val="en-US"/>
        </w:rPr>
        <w:t>It stated that, in view of the unfavorable opinion of</w:t>
      </w:r>
      <w:r w:rsidR="00660BF1" w:rsidRPr="005F579A">
        <w:rPr>
          <w:rFonts w:ascii="Cambria" w:hAnsi="Cambria"/>
          <w:iCs/>
          <w:sz w:val="20"/>
          <w:szCs w:val="20"/>
          <w:lang w:val="en-US"/>
        </w:rPr>
        <w:t xml:space="preserve"> </w:t>
      </w:r>
      <w:r w:rsidR="00AE7776" w:rsidRPr="005F579A">
        <w:rPr>
          <w:rFonts w:ascii="Cambria" w:hAnsi="Cambria"/>
          <w:iCs/>
          <w:sz w:val="20"/>
          <w:szCs w:val="20"/>
          <w:lang w:val="en-US"/>
        </w:rPr>
        <w:t>the Office of the Attorney General of Guatemala</w:t>
      </w:r>
      <w:r w:rsidR="00660BF1" w:rsidRPr="005F579A">
        <w:rPr>
          <w:rFonts w:ascii="Cambria" w:hAnsi="Cambria"/>
          <w:iCs/>
          <w:sz w:val="20"/>
          <w:szCs w:val="20"/>
          <w:lang w:val="en-US"/>
        </w:rPr>
        <w:t xml:space="preserve"> </w:t>
      </w:r>
      <w:r w:rsidRPr="005F579A">
        <w:rPr>
          <w:rFonts w:ascii="Cambria" w:hAnsi="Cambria"/>
          <w:iCs/>
          <w:sz w:val="20"/>
          <w:szCs w:val="20"/>
          <w:lang w:val="en-US"/>
        </w:rPr>
        <w:t>with respect to the adoptions of</w:t>
      </w:r>
      <w:r w:rsidR="00660BF1" w:rsidRPr="005F579A">
        <w:rPr>
          <w:rFonts w:ascii="Cambria" w:hAnsi="Cambria"/>
          <w:iCs/>
          <w:sz w:val="20"/>
          <w:szCs w:val="20"/>
          <w:lang w:val="en-US"/>
        </w:rPr>
        <w:t xml:space="preserve"> </w:t>
      </w:r>
      <w:r w:rsidR="000F657E" w:rsidRPr="005F579A">
        <w:rPr>
          <w:rFonts w:ascii="Cambria" w:hAnsi="Cambria"/>
          <w:iCs/>
          <w:sz w:val="20"/>
          <w:szCs w:val="20"/>
          <w:lang w:val="en-US"/>
        </w:rPr>
        <w:t xml:space="preserve">the </w:t>
      </w:r>
      <w:proofErr w:type="spellStart"/>
      <w:r w:rsidR="000F657E" w:rsidRPr="005F579A">
        <w:rPr>
          <w:rFonts w:ascii="Cambria" w:hAnsi="Cambria"/>
          <w:iCs/>
          <w:sz w:val="20"/>
          <w:szCs w:val="20"/>
          <w:lang w:val="en-US"/>
        </w:rPr>
        <w:t>Ramírez</w:t>
      </w:r>
      <w:proofErr w:type="spellEnd"/>
      <w:r w:rsidR="000F657E" w:rsidRPr="005F579A">
        <w:rPr>
          <w:rFonts w:ascii="Cambria" w:hAnsi="Cambria"/>
          <w:iCs/>
          <w:sz w:val="20"/>
          <w:szCs w:val="20"/>
          <w:lang w:val="en-US"/>
        </w:rPr>
        <w:t xml:space="preserve"> brothers</w:t>
      </w:r>
      <w:r w:rsidR="00660BF1" w:rsidRPr="005F579A">
        <w:rPr>
          <w:rFonts w:ascii="Cambria" w:hAnsi="Cambria"/>
          <w:iCs/>
          <w:sz w:val="20"/>
          <w:szCs w:val="20"/>
          <w:lang w:val="en-US"/>
        </w:rPr>
        <w:t xml:space="preserve">, </w:t>
      </w:r>
      <w:r w:rsidR="004364AB" w:rsidRPr="005F579A">
        <w:rPr>
          <w:rFonts w:ascii="Cambria" w:hAnsi="Cambria"/>
          <w:iCs/>
          <w:sz w:val="20"/>
          <w:szCs w:val="20"/>
          <w:lang w:val="en-US"/>
        </w:rPr>
        <w:t xml:space="preserve">the </w:t>
      </w:r>
      <w:r w:rsidRPr="005F579A">
        <w:rPr>
          <w:rFonts w:ascii="Cambria" w:hAnsi="Cambria"/>
          <w:iCs/>
          <w:sz w:val="20"/>
          <w:szCs w:val="20"/>
          <w:lang w:val="en-US"/>
        </w:rPr>
        <w:t xml:space="preserve">Trial and Family Court of </w:t>
      </w:r>
      <w:proofErr w:type="spellStart"/>
      <w:r w:rsidRPr="005F579A">
        <w:rPr>
          <w:rFonts w:ascii="Cambria" w:hAnsi="Cambria"/>
          <w:iCs/>
          <w:sz w:val="20"/>
          <w:szCs w:val="20"/>
          <w:lang w:val="en-US"/>
        </w:rPr>
        <w:t>Sacatepequez</w:t>
      </w:r>
      <w:proofErr w:type="spellEnd"/>
      <w:r w:rsidR="00660BF1" w:rsidRPr="005F579A">
        <w:rPr>
          <w:rFonts w:ascii="Cambria" w:hAnsi="Cambria"/>
          <w:iCs/>
          <w:sz w:val="20"/>
          <w:szCs w:val="20"/>
          <w:lang w:val="en-US"/>
        </w:rPr>
        <w:t xml:space="preserve"> </w:t>
      </w:r>
      <w:r w:rsidRPr="005F579A">
        <w:rPr>
          <w:rFonts w:ascii="Cambria" w:hAnsi="Cambria"/>
          <w:iCs/>
          <w:sz w:val="20"/>
          <w:szCs w:val="20"/>
          <w:lang w:val="en-US"/>
        </w:rPr>
        <w:t xml:space="preserve">acted in accordance with the law when it </w:t>
      </w:r>
      <w:r w:rsidR="006E2F69">
        <w:rPr>
          <w:rFonts w:ascii="Cambria" w:hAnsi="Cambria"/>
          <w:iCs/>
          <w:sz w:val="20"/>
          <w:szCs w:val="20"/>
          <w:lang w:val="en-US"/>
        </w:rPr>
        <w:t>found that</w:t>
      </w:r>
      <w:r w:rsidRPr="005F579A">
        <w:rPr>
          <w:rFonts w:ascii="Cambria" w:hAnsi="Cambria"/>
          <w:iCs/>
          <w:sz w:val="20"/>
          <w:szCs w:val="20"/>
          <w:lang w:val="en-US"/>
        </w:rPr>
        <w:t xml:space="preserve"> the boys’ adoption </w:t>
      </w:r>
      <w:r w:rsidR="006E2F69">
        <w:rPr>
          <w:rFonts w:ascii="Cambria" w:hAnsi="Cambria"/>
          <w:iCs/>
          <w:sz w:val="20"/>
          <w:szCs w:val="20"/>
          <w:lang w:val="en-US"/>
        </w:rPr>
        <w:t>was proper</w:t>
      </w:r>
      <w:r w:rsidRPr="005F579A">
        <w:rPr>
          <w:rFonts w:ascii="Cambria" w:hAnsi="Cambria"/>
          <w:iCs/>
          <w:sz w:val="20"/>
          <w:szCs w:val="20"/>
          <w:lang w:val="en-US"/>
        </w:rPr>
        <w:t xml:space="preserve"> based on the final and </w:t>
      </w:r>
      <w:proofErr w:type="spellStart"/>
      <w:r w:rsidRPr="005F579A">
        <w:rPr>
          <w:rFonts w:ascii="Cambria" w:hAnsi="Cambria"/>
          <w:iCs/>
          <w:sz w:val="20"/>
          <w:szCs w:val="20"/>
          <w:lang w:val="en-US"/>
        </w:rPr>
        <w:t>unappealable</w:t>
      </w:r>
      <w:proofErr w:type="spellEnd"/>
      <w:r w:rsidRPr="005F579A">
        <w:rPr>
          <w:rFonts w:ascii="Cambria" w:hAnsi="Cambria"/>
          <w:iCs/>
          <w:sz w:val="20"/>
          <w:szCs w:val="20"/>
          <w:lang w:val="en-US"/>
        </w:rPr>
        <w:t xml:space="preserve"> </w:t>
      </w:r>
      <w:r w:rsidR="00BD047A" w:rsidRPr="005F579A">
        <w:rPr>
          <w:rFonts w:ascii="Cambria" w:hAnsi="Cambria"/>
          <w:iCs/>
          <w:sz w:val="20"/>
          <w:szCs w:val="20"/>
          <w:lang w:val="en-US"/>
        </w:rPr>
        <w:t>declaration of abandonment</w:t>
      </w:r>
      <w:r w:rsidR="00660BF1" w:rsidRPr="005F579A">
        <w:rPr>
          <w:rFonts w:ascii="Cambria" w:hAnsi="Cambria"/>
          <w:iCs/>
          <w:sz w:val="20"/>
          <w:szCs w:val="20"/>
          <w:lang w:val="en-US"/>
        </w:rPr>
        <w:t xml:space="preserve">.  </w:t>
      </w:r>
    </w:p>
    <w:p w:rsidR="00660BF1" w:rsidRPr="005F579A" w:rsidRDefault="00660BF1" w:rsidP="00660B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p>
    <w:p w:rsidR="00660BF1" w:rsidRPr="005F579A" w:rsidRDefault="00EF434D" w:rsidP="00660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r w:rsidRPr="005F579A">
        <w:rPr>
          <w:rFonts w:ascii="Cambria" w:hAnsi="Cambria"/>
          <w:sz w:val="20"/>
          <w:szCs w:val="20"/>
          <w:lang w:val="en-US"/>
        </w:rPr>
        <w:t>The State</w:t>
      </w:r>
      <w:r w:rsidR="00660BF1" w:rsidRPr="005F579A">
        <w:rPr>
          <w:rFonts w:ascii="Cambria" w:hAnsi="Cambria"/>
          <w:sz w:val="20"/>
          <w:szCs w:val="20"/>
          <w:lang w:val="en-US"/>
        </w:rPr>
        <w:t xml:space="preserve"> </w:t>
      </w:r>
      <w:r w:rsidR="004364AB" w:rsidRPr="005F579A">
        <w:rPr>
          <w:rFonts w:ascii="Cambria" w:hAnsi="Cambria"/>
          <w:sz w:val="20"/>
          <w:szCs w:val="20"/>
          <w:lang w:val="en-US"/>
        </w:rPr>
        <w:t>indicated that on August</w:t>
      </w:r>
      <w:r w:rsidR="00660BF1" w:rsidRPr="005F579A">
        <w:rPr>
          <w:rFonts w:ascii="Cambria" w:hAnsi="Cambria"/>
          <w:sz w:val="20"/>
          <w:szCs w:val="20"/>
          <w:lang w:val="en-US"/>
        </w:rPr>
        <w:t xml:space="preserve"> 31</w:t>
      </w:r>
      <w:r w:rsidR="004364AB" w:rsidRPr="005F579A">
        <w:rPr>
          <w:rFonts w:ascii="Cambria" w:hAnsi="Cambria"/>
          <w:sz w:val="20"/>
          <w:szCs w:val="20"/>
          <w:lang w:val="en-US"/>
        </w:rPr>
        <w:t>,</w:t>
      </w:r>
      <w:r w:rsidR="00660BF1" w:rsidRPr="005F579A">
        <w:rPr>
          <w:rFonts w:ascii="Cambria" w:hAnsi="Cambria"/>
          <w:sz w:val="20"/>
          <w:szCs w:val="20"/>
          <w:lang w:val="en-US"/>
        </w:rPr>
        <w:t xml:space="preserve"> 2001</w:t>
      </w:r>
      <w:r w:rsidR="004364AB" w:rsidRPr="005F579A">
        <w:rPr>
          <w:rFonts w:ascii="Cambria" w:hAnsi="Cambria"/>
          <w:sz w:val="20"/>
          <w:szCs w:val="20"/>
          <w:lang w:val="en-US"/>
        </w:rPr>
        <w:t xml:space="preserve">, the presiding court ordered that a </w:t>
      </w:r>
      <w:r w:rsidR="00D9199A" w:rsidRPr="005F579A">
        <w:rPr>
          <w:rFonts w:ascii="Cambria" w:hAnsi="Cambria"/>
          <w:sz w:val="20"/>
          <w:szCs w:val="20"/>
          <w:lang w:val="en-US"/>
        </w:rPr>
        <w:t xml:space="preserve">letter </w:t>
      </w:r>
      <w:proofErr w:type="spellStart"/>
      <w:r w:rsidR="00D9199A" w:rsidRPr="005F579A">
        <w:rPr>
          <w:rFonts w:ascii="Cambria" w:hAnsi="Cambria"/>
          <w:sz w:val="20"/>
          <w:szCs w:val="20"/>
          <w:lang w:val="en-US"/>
        </w:rPr>
        <w:t>rogatory</w:t>
      </w:r>
      <w:proofErr w:type="spellEnd"/>
      <w:r w:rsidR="00660BF1" w:rsidRPr="005F579A">
        <w:rPr>
          <w:rFonts w:ascii="Cambria" w:hAnsi="Cambria"/>
          <w:sz w:val="20"/>
          <w:szCs w:val="20"/>
          <w:lang w:val="en-US"/>
        </w:rPr>
        <w:t xml:space="preserve"> </w:t>
      </w:r>
      <w:r w:rsidR="004364AB" w:rsidRPr="005F579A">
        <w:rPr>
          <w:rFonts w:ascii="Cambria" w:hAnsi="Cambria"/>
          <w:sz w:val="20"/>
          <w:szCs w:val="20"/>
          <w:lang w:val="en-US"/>
        </w:rPr>
        <w:t xml:space="preserve">be sent to the Embassy </w:t>
      </w:r>
      <w:r w:rsidR="004364AB" w:rsidRPr="004268C1">
        <w:rPr>
          <w:rFonts w:ascii="Cambria" w:hAnsi="Cambria"/>
          <w:sz w:val="20"/>
          <w:szCs w:val="20"/>
          <w:lang w:val="en-US"/>
        </w:rPr>
        <w:t>of the</w:t>
      </w:r>
      <w:r w:rsidR="00660BF1" w:rsidRPr="004268C1">
        <w:rPr>
          <w:rFonts w:ascii="Cambria" w:hAnsi="Cambria"/>
          <w:sz w:val="20"/>
          <w:szCs w:val="20"/>
          <w:lang w:val="en-US"/>
        </w:rPr>
        <w:t xml:space="preserve"> </w:t>
      </w:r>
      <w:r w:rsidR="00D9199A" w:rsidRPr="004268C1">
        <w:rPr>
          <w:rFonts w:ascii="Cambria" w:hAnsi="Cambria"/>
          <w:sz w:val="20"/>
          <w:szCs w:val="20"/>
          <w:lang w:val="en-US"/>
        </w:rPr>
        <w:t xml:space="preserve">United </w:t>
      </w:r>
      <w:r w:rsidR="004364AB" w:rsidRPr="004268C1">
        <w:rPr>
          <w:rFonts w:ascii="Cambria" w:hAnsi="Cambria"/>
          <w:sz w:val="20"/>
          <w:szCs w:val="20"/>
          <w:lang w:val="en-US"/>
        </w:rPr>
        <w:t>States of America</w:t>
      </w:r>
      <w:r w:rsidR="00660BF1" w:rsidRPr="004268C1">
        <w:rPr>
          <w:rFonts w:ascii="Cambria" w:hAnsi="Cambria"/>
          <w:sz w:val="20"/>
          <w:szCs w:val="20"/>
          <w:lang w:val="en-US"/>
        </w:rPr>
        <w:t xml:space="preserve"> </w:t>
      </w:r>
      <w:r w:rsidR="004364AB" w:rsidRPr="004268C1">
        <w:rPr>
          <w:rFonts w:ascii="Cambria" w:hAnsi="Cambria"/>
          <w:sz w:val="20"/>
          <w:szCs w:val="20"/>
          <w:lang w:val="en-US"/>
        </w:rPr>
        <w:t xml:space="preserve">to request that the two families who adopted </w:t>
      </w:r>
      <w:r w:rsidR="009C157F" w:rsidRPr="004268C1">
        <w:rPr>
          <w:rFonts w:ascii="Cambria" w:hAnsi="Cambria"/>
          <w:sz w:val="20"/>
          <w:szCs w:val="20"/>
          <w:lang w:val="en-US"/>
        </w:rPr>
        <w:t xml:space="preserve">the </w:t>
      </w:r>
      <w:proofErr w:type="spellStart"/>
      <w:r w:rsidR="009C157F" w:rsidRPr="004268C1">
        <w:rPr>
          <w:rFonts w:ascii="Cambria" w:hAnsi="Cambria"/>
          <w:sz w:val="20"/>
          <w:szCs w:val="20"/>
          <w:lang w:val="en-US"/>
        </w:rPr>
        <w:t>Ramírez</w:t>
      </w:r>
      <w:proofErr w:type="spellEnd"/>
      <w:r w:rsidR="009C157F" w:rsidRPr="004268C1">
        <w:rPr>
          <w:rFonts w:ascii="Cambria" w:hAnsi="Cambria"/>
          <w:sz w:val="20"/>
          <w:szCs w:val="20"/>
          <w:lang w:val="en-US"/>
        </w:rPr>
        <w:t xml:space="preserve"> boys</w:t>
      </w:r>
      <w:r w:rsidR="004364AB" w:rsidRPr="004268C1">
        <w:rPr>
          <w:rFonts w:ascii="Cambria" w:hAnsi="Cambria"/>
          <w:sz w:val="20"/>
          <w:szCs w:val="20"/>
          <w:lang w:val="en-US"/>
        </w:rPr>
        <w:t xml:space="preserve"> be summonsed to appear</w:t>
      </w:r>
      <w:r w:rsidR="003C4E1E" w:rsidRPr="004268C1">
        <w:rPr>
          <w:rFonts w:ascii="Cambria" w:hAnsi="Cambria"/>
          <w:sz w:val="20"/>
          <w:szCs w:val="20"/>
          <w:lang w:val="en-US"/>
        </w:rPr>
        <w:t xml:space="preserve"> so that </w:t>
      </w:r>
      <w:r w:rsidR="00527633" w:rsidRPr="004268C1">
        <w:rPr>
          <w:rFonts w:ascii="Cambria" w:hAnsi="Cambria"/>
          <w:sz w:val="20"/>
          <w:szCs w:val="20"/>
          <w:lang w:val="en-US"/>
        </w:rPr>
        <w:t>the children can resume contact with their parents</w:t>
      </w:r>
      <w:r w:rsidR="00660BF1" w:rsidRPr="004268C1">
        <w:rPr>
          <w:rFonts w:ascii="Cambria" w:hAnsi="Cambria"/>
          <w:sz w:val="20"/>
          <w:szCs w:val="20"/>
          <w:lang w:val="en-US"/>
        </w:rPr>
        <w:t xml:space="preserve">. </w:t>
      </w:r>
      <w:r w:rsidR="004364AB" w:rsidRPr="004268C1">
        <w:rPr>
          <w:rFonts w:ascii="Cambria" w:hAnsi="Cambria"/>
          <w:sz w:val="20"/>
          <w:szCs w:val="20"/>
          <w:lang w:val="en-US"/>
        </w:rPr>
        <w:t xml:space="preserve">It maintained that Mr. </w:t>
      </w:r>
      <w:r w:rsidR="00660BF1" w:rsidRPr="004268C1">
        <w:rPr>
          <w:rFonts w:ascii="Cambria" w:hAnsi="Cambria"/>
          <w:sz w:val="20"/>
          <w:szCs w:val="20"/>
          <w:lang w:val="en-US"/>
        </w:rPr>
        <w:t xml:space="preserve">Gustavo </w:t>
      </w:r>
      <w:proofErr w:type="spellStart"/>
      <w:r w:rsidR="00660BF1" w:rsidRPr="004268C1">
        <w:rPr>
          <w:rFonts w:ascii="Cambria" w:hAnsi="Cambria"/>
          <w:sz w:val="20"/>
          <w:szCs w:val="20"/>
          <w:lang w:val="en-US"/>
        </w:rPr>
        <w:t>Tobar</w:t>
      </w:r>
      <w:proofErr w:type="spellEnd"/>
      <w:r w:rsidR="00660BF1" w:rsidRPr="004268C1">
        <w:rPr>
          <w:rFonts w:ascii="Cambria" w:hAnsi="Cambria"/>
          <w:sz w:val="20"/>
          <w:szCs w:val="20"/>
          <w:lang w:val="en-US"/>
        </w:rPr>
        <w:t xml:space="preserve"> Fajardo </w:t>
      </w:r>
      <w:r w:rsidR="004364AB" w:rsidRPr="004268C1">
        <w:rPr>
          <w:rFonts w:ascii="Cambria" w:hAnsi="Cambria"/>
          <w:sz w:val="20"/>
          <w:szCs w:val="20"/>
          <w:lang w:val="en-US"/>
        </w:rPr>
        <w:t xml:space="preserve">was given notice of the order </w:t>
      </w:r>
      <w:r w:rsidR="00145F06" w:rsidRPr="004268C1">
        <w:rPr>
          <w:rFonts w:ascii="Cambria" w:hAnsi="Cambria"/>
          <w:sz w:val="20"/>
          <w:szCs w:val="20"/>
          <w:lang w:val="en-US"/>
        </w:rPr>
        <w:t xml:space="preserve">and asked </w:t>
      </w:r>
      <w:r w:rsidR="004364AB" w:rsidRPr="004268C1">
        <w:rPr>
          <w:rFonts w:ascii="Cambria" w:hAnsi="Cambria"/>
          <w:sz w:val="20"/>
          <w:szCs w:val="20"/>
          <w:lang w:val="en-US"/>
        </w:rPr>
        <w:t xml:space="preserve">to state whether he was amenable to paying the expenses that would be incurred to summons both families. </w:t>
      </w:r>
      <w:r w:rsidRPr="004268C1">
        <w:rPr>
          <w:rFonts w:ascii="Cambria" w:hAnsi="Cambria"/>
          <w:sz w:val="20"/>
          <w:szCs w:val="20"/>
          <w:lang w:val="en-US"/>
        </w:rPr>
        <w:t>The State</w:t>
      </w:r>
      <w:r w:rsidR="00660BF1" w:rsidRPr="004268C1">
        <w:rPr>
          <w:rFonts w:ascii="Cambria" w:hAnsi="Cambria"/>
          <w:sz w:val="20"/>
          <w:szCs w:val="20"/>
          <w:lang w:val="en-US"/>
        </w:rPr>
        <w:t xml:space="preserve"> </w:t>
      </w:r>
      <w:r w:rsidR="00145F06" w:rsidRPr="004268C1">
        <w:rPr>
          <w:rFonts w:ascii="Cambria" w:hAnsi="Cambria"/>
          <w:sz w:val="20"/>
          <w:szCs w:val="20"/>
          <w:lang w:val="en-US"/>
        </w:rPr>
        <w:t xml:space="preserve">indicated that Mr. </w:t>
      </w:r>
      <w:proofErr w:type="spellStart"/>
      <w:r w:rsidR="00660BF1" w:rsidRPr="004268C1">
        <w:rPr>
          <w:rFonts w:ascii="Cambria" w:hAnsi="Cambria"/>
          <w:sz w:val="20"/>
          <w:szCs w:val="20"/>
          <w:lang w:val="en-US"/>
        </w:rPr>
        <w:t>Tobar</w:t>
      </w:r>
      <w:r w:rsidR="00145F06" w:rsidRPr="004268C1">
        <w:rPr>
          <w:rFonts w:ascii="Cambria" w:hAnsi="Cambria"/>
          <w:sz w:val="20"/>
          <w:szCs w:val="20"/>
          <w:lang w:val="en-US"/>
        </w:rPr>
        <w:t>’s</w:t>
      </w:r>
      <w:proofErr w:type="spellEnd"/>
      <w:r w:rsidR="00145F06" w:rsidRPr="004268C1">
        <w:rPr>
          <w:rFonts w:ascii="Cambria" w:hAnsi="Cambria"/>
          <w:sz w:val="20"/>
          <w:szCs w:val="20"/>
          <w:lang w:val="en-US"/>
        </w:rPr>
        <w:t xml:space="preserve"> response</w:t>
      </w:r>
      <w:r w:rsidR="00660BF1" w:rsidRPr="004268C1">
        <w:rPr>
          <w:rFonts w:ascii="Cambria" w:hAnsi="Cambria"/>
          <w:sz w:val="20"/>
          <w:szCs w:val="20"/>
          <w:lang w:val="en-US"/>
        </w:rPr>
        <w:t xml:space="preserve"> “</w:t>
      </w:r>
      <w:r w:rsidR="00145F06" w:rsidRPr="004268C1">
        <w:rPr>
          <w:rFonts w:ascii="Cambria" w:hAnsi="Cambria"/>
          <w:sz w:val="20"/>
          <w:szCs w:val="20"/>
          <w:lang w:val="en-US"/>
        </w:rPr>
        <w:t>was not specific in terms of the expenses that would be incurred by the</w:t>
      </w:r>
      <w:r w:rsidR="00D9199A" w:rsidRPr="004268C1">
        <w:rPr>
          <w:rFonts w:ascii="Cambria" w:hAnsi="Cambria"/>
          <w:sz w:val="20"/>
          <w:szCs w:val="20"/>
          <w:lang w:val="en-US"/>
        </w:rPr>
        <w:t xml:space="preserve"> </w:t>
      </w:r>
      <w:proofErr w:type="spellStart"/>
      <w:r w:rsidR="00D9199A" w:rsidRPr="004268C1">
        <w:rPr>
          <w:rFonts w:ascii="Cambria" w:hAnsi="Cambria"/>
          <w:sz w:val="20"/>
          <w:szCs w:val="20"/>
          <w:lang w:val="en-US"/>
        </w:rPr>
        <w:t>rogatory</w:t>
      </w:r>
      <w:proofErr w:type="spellEnd"/>
      <w:r w:rsidR="00660BF1" w:rsidRPr="004268C1">
        <w:rPr>
          <w:rFonts w:ascii="Cambria" w:hAnsi="Cambria"/>
          <w:sz w:val="20"/>
          <w:szCs w:val="20"/>
          <w:lang w:val="en-US"/>
        </w:rPr>
        <w:t xml:space="preserve"> </w:t>
      </w:r>
      <w:r w:rsidR="00145F06" w:rsidRPr="004268C1">
        <w:rPr>
          <w:rFonts w:ascii="Cambria" w:hAnsi="Cambria"/>
          <w:sz w:val="20"/>
          <w:szCs w:val="20"/>
          <w:lang w:val="en-US"/>
        </w:rPr>
        <w:t>to summons</w:t>
      </w:r>
      <w:r w:rsidR="00660BF1" w:rsidRPr="004268C1">
        <w:rPr>
          <w:rFonts w:ascii="Cambria" w:hAnsi="Cambria"/>
          <w:sz w:val="20"/>
          <w:szCs w:val="20"/>
          <w:lang w:val="en-US"/>
        </w:rPr>
        <w:t xml:space="preserve"> </w:t>
      </w:r>
      <w:r w:rsidR="00F006D7" w:rsidRPr="004268C1">
        <w:rPr>
          <w:rFonts w:ascii="Cambria" w:hAnsi="Cambria"/>
          <w:sz w:val="20"/>
          <w:szCs w:val="20"/>
          <w:lang w:val="en-US"/>
        </w:rPr>
        <w:t xml:space="preserve">the </w:t>
      </w:r>
      <w:r w:rsidR="00145F06" w:rsidRPr="004268C1">
        <w:rPr>
          <w:rFonts w:ascii="Cambria" w:hAnsi="Cambria"/>
          <w:sz w:val="20"/>
          <w:szCs w:val="20"/>
          <w:lang w:val="en-US"/>
        </w:rPr>
        <w:t xml:space="preserve">boys’ </w:t>
      </w:r>
      <w:r w:rsidR="00F006D7" w:rsidRPr="004268C1">
        <w:rPr>
          <w:rFonts w:ascii="Cambria" w:hAnsi="Cambria"/>
          <w:sz w:val="20"/>
          <w:szCs w:val="20"/>
          <w:lang w:val="en-US"/>
        </w:rPr>
        <w:t>adoptive parents</w:t>
      </w:r>
      <w:r w:rsidR="00145F06" w:rsidRPr="004268C1">
        <w:rPr>
          <w:rFonts w:ascii="Cambria" w:hAnsi="Cambria"/>
          <w:sz w:val="20"/>
          <w:szCs w:val="20"/>
          <w:lang w:val="en-US"/>
        </w:rPr>
        <w:t>.” It maintained that Mr.</w:t>
      </w:r>
      <w:r w:rsidR="00660BF1" w:rsidRPr="004268C1">
        <w:rPr>
          <w:rFonts w:ascii="Cambria" w:hAnsi="Cambria"/>
          <w:sz w:val="20"/>
          <w:szCs w:val="20"/>
          <w:lang w:val="en-US"/>
        </w:rPr>
        <w:t xml:space="preserve"> </w:t>
      </w:r>
      <w:proofErr w:type="spellStart"/>
      <w:r w:rsidR="00660BF1" w:rsidRPr="004268C1">
        <w:rPr>
          <w:rFonts w:ascii="Cambria" w:hAnsi="Cambria"/>
          <w:sz w:val="20"/>
          <w:szCs w:val="20"/>
          <w:lang w:val="en-US"/>
        </w:rPr>
        <w:t>Tobar</w:t>
      </w:r>
      <w:proofErr w:type="spellEnd"/>
      <w:r w:rsidR="00660BF1" w:rsidRPr="004268C1">
        <w:rPr>
          <w:rFonts w:ascii="Cambria" w:hAnsi="Cambria"/>
          <w:sz w:val="20"/>
          <w:szCs w:val="20"/>
          <w:lang w:val="en-US"/>
        </w:rPr>
        <w:t xml:space="preserve"> </w:t>
      </w:r>
      <w:r w:rsidR="00145F06" w:rsidRPr="004268C1">
        <w:rPr>
          <w:rFonts w:ascii="Cambria" w:hAnsi="Cambria"/>
          <w:sz w:val="20"/>
          <w:szCs w:val="20"/>
          <w:lang w:val="en-US"/>
        </w:rPr>
        <w:t>subsequently failed</w:t>
      </w:r>
      <w:r w:rsidR="00145F06" w:rsidRPr="005F579A">
        <w:rPr>
          <w:rFonts w:ascii="Cambria" w:hAnsi="Cambria"/>
          <w:sz w:val="20"/>
          <w:szCs w:val="20"/>
          <w:lang w:val="en-US"/>
        </w:rPr>
        <w:t xml:space="preserve"> to appear at a hearing related to that request. It stated that, in view of the situation, the case was ordered </w:t>
      </w:r>
      <w:r w:rsidR="008768B4" w:rsidRPr="005F579A">
        <w:rPr>
          <w:rFonts w:ascii="Cambria" w:hAnsi="Cambria"/>
          <w:sz w:val="20"/>
          <w:szCs w:val="20"/>
          <w:lang w:val="en-US"/>
        </w:rPr>
        <w:t xml:space="preserve">to be </w:t>
      </w:r>
      <w:r w:rsidR="00145F06" w:rsidRPr="005F579A">
        <w:rPr>
          <w:rFonts w:ascii="Cambria" w:hAnsi="Cambria"/>
          <w:sz w:val="20"/>
          <w:szCs w:val="20"/>
          <w:lang w:val="en-US"/>
        </w:rPr>
        <w:t xml:space="preserve">shelved on September 19, </w:t>
      </w:r>
      <w:r w:rsidR="00660BF1" w:rsidRPr="005F579A">
        <w:rPr>
          <w:rFonts w:ascii="Cambria" w:hAnsi="Cambria"/>
          <w:sz w:val="20"/>
          <w:szCs w:val="20"/>
          <w:lang w:val="en-US"/>
        </w:rPr>
        <w:t>2002</w:t>
      </w:r>
      <w:r w:rsidR="00145F06" w:rsidRPr="005F579A">
        <w:rPr>
          <w:rFonts w:ascii="Cambria" w:hAnsi="Cambria"/>
          <w:sz w:val="20"/>
          <w:szCs w:val="20"/>
          <w:lang w:val="en-US"/>
        </w:rPr>
        <w:t>.</w:t>
      </w:r>
    </w:p>
    <w:p w:rsidR="00660BF1" w:rsidRPr="005F579A" w:rsidRDefault="00660BF1" w:rsidP="00660BF1">
      <w:pPr>
        <w:rPr>
          <w:rFonts w:ascii="Cambria" w:hAnsi="Cambria"/>
          <w:sz w:val="20"/>
          <w:szCs w:val="20"/>
          <w:lang w:val="en-US"/>
        </w:rPr>
      </w:pPr>
    </w:p>
    <w:p w:rsidR="00660BF1" w:rsidRPr="005F579A" w:rsidRDefault="00EF434D" w:rsidP="00660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Cs/>
          <w:sz w:val="20"/>
          <w:szCs w:val="20"/>
          <w:lang w:val="en-US"/>
        </w:rPr>
      </w:pPr>
      <w:r w:rsidRPr="005F579A">
        <w:rPr>
          <w:rFonts w:ascii="Cambria" w:hAnsi="Cambria"/>
          <w:iCs/>
          <w:sz w:val="20"/>
          <w:szCs w:val="20"/>
          <w:lang w:val="en-US"/>
        </w:rPr>
        <w:t>The State</w:t>
      </w:r>
      <w:r w:rsidR="00660BF1" w:rsidRPr="005F579A">
        <w:rPr>
          <w:rFonts w:ascii="Cambria" w:hAnsi="Cambria"/>
          <w:iCs/>
          <w:sz w:val="20"/>
          <w:szCs w:val="20"/>
          <w:lang w:val="en-US"/>
        </w:rPr>
        <w:t xml:space="preserve"> </w:t>
      </w:r>
      <w:r w:rsidR="00D9199A" w:rsidRPr="005F579A">
        <w:rPr>
          <w:rFonts w:ascii="Cambria" w:hAnsi="Cambria"/>
          <w:iCs/>
          <w:sz w:val="20"/>
          <w:szCs w:val="20"/>
          <w:lang w:val="en-US"/>
        </w:rPr>
        <w:t>alleged that</w:t>
      </w:r>
      <w:r w:rsidR="00660BF1" w:rsidRPr="005F579A">
        <w:rPr>
          <w:rFonts w:ascii="Cambria" w:hAnsi="Cambria"/>
          <w:iCs/>
          <w:sz w:val="20"/>
          <w:szCs w:val="20"/>
          <w:lang w:val="en-US"/>
        </w:rPr>
        <w:t xml:space="preserve"> </w:t>
      </w:r>
      <w:r w:rsidR="008768B4" w:rsidRPr="005F579A">
        <w:rPr>
          <w:rFonts w:ascii="Cambria" w:hAnsi="Cambria"/>
          <w:iCs/>
          <w:sz w:val="20"/>
          <w:szCs w:val="20"/>
          <w:lang w:val="en-US"/>
        </w:rPr>
        <w:t>there was no unwarranted delay of justice</w:t>
      </w:r>
      <w:r w:rsidR="00660BF1" w:rsidRPr="005F579A">
        <w:rPr>
          <w:rFonts w:ascii="Cambria" w:hAnsi="Cambria"/>
          <w:iCs/>
          <w:sz w:val="20"/>
          <w:szCs w:val="20"/>
          <w:lang w:val="en-US"/>
        </w:rPr>
        <w:t xml:space="preserve">. </w:t>
      </w:r>
      <w:r w:rsidR="008768B4" w:rsidRPr="005F579A">
        <w:rPr>
          <w:rFonts w:ascii="Cambria" w:hAnsi="Cambria"/>
          <w:iCs/>
          <w:sz w:val="20"/>
          <w:szCs w:val="20"/>
          <w:lang w:val="en-US"/>
        </w:rPr>
        <w:t xml:space="preserve">It maintained that each one of the appeals filed was adjudicated promptly and in accordance with domestic law. It added that </w:t>
      </w:r>
      <w:r w:rsidRPr="005F579A">
        <w:rPr>
          <w:rFonts w:ascii="Cambria" w:hAnsi="Cambria"/>
          <w:iCs/>
          <w:sz w:val="20"/>
          <w:szCs w:val="20"/>
          <w:lang w:val="en-US"/>
        </w:rPr>
        <w:t>the petitioners</w:t>
      </w:r>
      <w:r w:rsidR="00660BF1" w:rsidRPr="005F579A">
        <w:rPr>
          <w:rFonts w:ascii="Cambria" w:hAnsi="Cambria"/>
          <w:iCs/>
          <w:sz w:val="20"/>
          <w:szCs w:val="20"/>
          <w:lang w:val="en-US"/>
        </w:rPr>
        <w:t xml:space="preserve"> </w:t>
      </w:r>
      <w:r w:rsidR="008768B4" w:rsidRPr="005F579A">
        <w:rPr>
          <w:rFonts w:ascii="Cambria" w:hAnsi="Cambria"/>
          <w:iCs/>
          <w:sz w:val="20"/>
          <w:szCs w:val="20"/>
          <w:lang w:val="en-US"/>
        </w:rPr>
        <w:t xml:space="preserve">did not continue to </w:t>
      </w:r>
      <w:r w:rsidR="003C5E6C" w:rsidRPr="005F579A">
        <w:rPr>
          <w:rFonts w:ascii="Cambria" w:hAnsi="Cambria"/>
          <w:iCs/>
          <w:sz w:val="20"/>
          <w:szCs w:val="20"/>
          <w:lang w:val="en-US"/>
        </w:rPr>
        <w:t>pursue the case</w:t>
      </w:r>
      <w:r w:rsidR="008768B4" w:rsidRPr="005F579A">
        <w:rPr>
          <w:rFonts w:ascii="Cambria" w:hAnsi="Cambria"/>
          <w:iCs/>
          <w:sz w:val="20"/>
          <w:szCs w:val="20"/>
          <w:lang w:val="en-US"/>
        </w:rPr>
        <w:t xml:space="preserve"> or to exhaust the proceedings available in the case. </w:t>
      </w:r>
    </w:p>
    <w:p w:rsidR="00660BF1" w:rsidRPr="005F579A" w:rsidRDefault="00660BF1" w:rsidP="00660BF1">
      <w:pPr>
        <w:ind w:left="720"/>
        <w:jc w:val="both"/>
        <w:rPr>
          <w:rFonts w:ascii="Cambria" w:hAnsi="Cambria"/>
          <w:iCs/>
          <w:sz w:val="20"/>
          <w:szCs w:val="20"/>
          <w:lang w:val="en-US"/>
        </w:rPr>
      </w:pPr>
    </w:p>
    <w:p w:rsidR="00660BF1" w:rsidRPr="005F579A" w:rsidRDefault="008768B4" w:rsidP="00660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Cs/>
          <w:sz w:val="20"/>
          <w:szCs w:val="20"/>
          <w:lang w:val="en-US"/>
        </w:rPr>
      </w:pPr>
      <w:r w:rsidRPr="005F579A">
        <w:rPr>
          <w:rFonts w:ascii="Cambria" w:hAnsi="Cambria"/>
          <w:sz w:val="20"/>
          <w:szCs w:val="20"/>
          <w:lang w:val="en-US"/>
        </w:rPr>
        <w:t>The State asserts that it did not fail to comply with its obligation to enact domestic law provisions consistent with</w:t>
      </w:r>
      <w:r w:rsidR="00660BF1" w:rsidRPr="005F579A">
        <w:rPr>
          <w:rFonts w:ascii="Cambria" w:hAnsi="Cambria"/>
          <w:sz w:val="20"/>
          <w:szCs w:val="20"/>
          <w:lang w:val="en-US"/>
        </w:rPr>
        <w:t xml:space="preserve"> </w:t>
      </w:r>
      <w:r w:rsidR="00F35728" w:rsidRPr="005F579A">
        <w:rPr>
          <w:rFonts w:ascii="Cambria" w:hAnsi="Cambria"/>
          <w:sz w:val="20"/>
          <w:szCs w:val="20"/>
          <w:lang w:val="en-US"/>
        </w:rPr>
        <w:t>the American Convention</w:t>
      </w:r>
      <w:r w:rsidRPr="005F579A">
        <w:rPr>
          <w:rFonts w:ascii="Cambria" w:hAnsi="Cambria"/>
          <w:sz w:val="20"/>
          <w:szCs w:val="20"/>
          <w:lang w:val="en-US"/>
        </w:rPr>
        <w:t xml:space="preserve">, and described several measures adopted to implement the relevant international rules on adoption and the prevention of child trafficking. Furthermore, it </w:t>
      </w:r>
      <w:r w:rsidR="00525A19" w:rsidRPr="005F579A">
        <w:rPr>
          <w:rFonts w:ascii="Cambria" w:hAnsi="Cambria"/>
          <w:sz w:val="20"/>
          <w:szCs w:val="20"/>
          <w:lang w:val="en-US"/>
        </w:rPr>
        <w:t>enumerated</w:t>
      </w:r>
      <w:r w:rsidRPr="005F579A">
        <w:rPr>
          <w:rFonts w:ascii="Cambria" w:hAnsi="Cambria"/>
          <w:sz w:val="20"/>
          <w:szCs w:val="20"/>
          <w:lang w:val="en-US"/>
        </w:rPr>
        <w:t xml:space="preserve"> the draft bills and legislative and administrative measures adopted by</w:t>
      </w:r>
      <w:r w:rsidR="00660BF1" w:rsidRPr="005F579A">
        <w:rPr>
          <w:rFonts w:ascii="Cambria" w:hAnsi="Cambria"/>
          <w:sz w:val="20"/>
          <w:szCs w:val="20"/>
          <w:lang w:val="en-US"/>
        </w:rPr>
        <w:t xml:space="preserve"> Guatemala </w:t>
      </w:r>
      <w:r w:rsidRPr="005F579A">
        <w:rPr>
          <w:rFonts w:ascii="Cambria" w:hAnsi="Cambria"/>
          <w:sz w:val="20"/>
          <w:szCs w:val="20"/>
          <w:lang w:val="en-US"/>
        </w:rPr>
        <w:t>on the subject</w:t>
      </w:r>
      <w:r w:rsidR="00660BF1" w:rsidRPr="005F579A">
        <w:rPr>
          <w:rFonts w:ascii="Cambria" w:hAnsi="Cambria"/>
          <w:sz w:val="20"/>
          <w:szCs w:val="20"/>
          <w:lang w:val="en-US"/>
        </w:rPr>
        <w:t>.</w:t>
      </w:r>
    </w:p>
    <w:p w:rsidR="00660BF1" w:rsidRPr="005F579A" w:rsidRDefault="00660BF1" w:rsidP="00660BF1">
      <w:pPr>
        <w:rPr>
          <w:rFonts w:ascii="Cambria" w:hAnsi="Cambria"/>
          <w:iCs/>
          <w:sz w:val="20"/>
          <w:szCs w:val="20"/>
          <w:lang w:val="en-US"/>
        </w:rPr>
      </w:pPr>
    </w:p>
    <w:p w:rsidR="00660BF1" w:rsidRPr="005F579A" w:rsidRDefault="00EF434D" w:rsidP="00660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Cs/>
          <w:sz w:val="20"/>
          <w:szCs w:val="20"/>
          <w:lang w:val="en-US"/>
        </w:rPr>
      </w:pPr>
      <w:r w:rsidRPr="005F579A">
        <w:rPr>
          <w:rFonts w:ascii="Cambria" w:hAnsi="Cambria"/>
          <w:iCs/>
          <w:sz w:val="20"/>
          <w:szCs w:val="20"/>
          <w:lang w:val="en-US"/>
        </w:rPr>
        <w:t>The State</w:t>
      </w:r>
      <w:r w:rsidR="00660BF1" w:rsidRPr="005F579A">
        <w:rPr>
          <w:rFonts w:ascii="Cambria" w:hAnsi="Cambria"/>
          <w:iCs/>
          <w:sz w:val="20"/>
          <w:szCs w:val="20"/>
          <w:lang w:val="en-US"/>
        </w:rPr>
        <w:t xml:space="preserve"> </w:t>
      </w:r>
      <w:r w:rsidR="00223431" w:rsidRPr="005F579A">
        <w:rPr>
          <w:rFonts w:ascii="Cambria" w:hAnsi="Cambria"/>
          <w:iCs/>
          <w:sz w:val="20"/>
          <w:szCs w:val="20"/>
          <w:lang w:val="en-US"/>
        </w:rPr>
        <w:t>reported on the</w:t>
      </w:r>
      <w:r w:rsidR="00660BF1" w:rsidRPr="005F579A">
        <w:rPr>
          <w:rFonts w:ascii="Cambria" w:hAnsi="Cambria"/>
          <w:iCs/>
          <w:sz w:val="20"/>
          <w:szCs w:val="20"/>
          <w:lang w:val="en-US"/>
        </w:rPr>
        <w:t xml:space="preserve"> </w:t>
      </w:r>
      <w:r w:rsidR="000E0B8C" w:rsidRPr="005F579A">
        <w:rPr>
          <w:rFonts w:ascii="Cambria" w:hAnsi="Cambria"/>
          <w:iCs/>
          <w:sz w:val="20"/>
          <w:szCs w:val="20"/>
          <w:lang w:val="en-US"/>
        </w:rPr>
        <w:t>advances made with regard to the adoption laws in</w:t>
      </w:r>
      <w:r w:rsidR="00660BF1" w:rsidRPr="005F579A">
        <w:rPr>
          <w:rFonts w:ascii="Cambria" w:hAnsi="Cambria"/>
          <w:iCs/>
          <w:sz w:val="20"/>
          <w:szCs w:val="20"/>
          <w:lang w:val="en-US"/>
        </w:rPr>
        <w:t xml:space="preserve"> Guatemala. </w:t>
      </w:r>
      <w:r w:rsidR="000E0B8C" w:rsidRPr="005F579A">
        <w:rPr>
          <w:rFonts w:ascii="Cambria" w:hAnsi="Cambria"/>
          <w:iCs/>
          <w:sz w:val="20"/>
          <w:szCs w:val="20"/>
          <w:lang w:val="en-US"/>
        </w:rPr>
        <w:t xml:space="preserve">It cited </w:t>
      </w:r>
      <w:r w:rsidR="0097301B" w:rsidRPr="005F579A">
        <w:rPr>
          <w:rFonts w:ascii="Cambria" w:hAnsi="Cambria"/>
          <w:iCs/>
          <w:sz w:val="20"/>
          <w:szCs w:val="20"/>
          <w:lang w:val="en-US"/>
        </w:rPr>
        <w:t>the</w:t>
      </w:r>
      <w:r w:rsidR="000E0B8C" w:rsidRPr="005F579A">
        <w:rPr>
          <w:rFonts w:ascii="Cambria" w:hAnsi="Cambria"/>
          <w:iCs/>
          <w:sz w:val="20"/>
          <w:szCs w:val="20"/>
          <w:lang w:val="en-US"/>
        </w:rPr>
        <w:t xml:space="preserve"> enactment of the</w:t>
      </w:r>
      <w:r w:rsidR="0097301B" w:rsidRPr="005F579A">
        <w:rPr>
          <w:rFonts w:ascii="Cambria" w:hAnsi="Cambria"/>
          <w:iCs/>
          <w:sz w:val="20"/>
          <w:szCs w:val="20"/>
          <w:lang w:val="en-US"/>
        </w:rPr>
        <w:t xml:space="preserve"> 2003 Law for the Comprehensive Protection of Children and Adolescents and</w:t>
      </w:r>
      <w:r w:rsidR="00660BF1" w:rsidRPr="005F579A">
        <w:rPr>
          <w:rFonts w:ascii="Cambria" w:hAnsi="Cambria"/>
          <w:iCs/>
          <w:sz w:val="20"/>
          <w:szCs w:val="20"/>
          <w:lang w:val="en-US"/>
        </w:rPr>
        <w:t xml:space="preserve"> </w:t>
      </w:r>
      <w:r w:rsidR="0097301B" w:rsidRPr="005F579A">
        <w:rPr>
          <w:rFonts w:ascii="Cambria" w:hAnsi="Cambria"/>
          <w:iCs/>
          <w:sz w:val="20"/>
          <w:szCs w:val="20"/>
          <w:lang w:val="en-US"/>
        </w:rPr>
        <w:t xml:space="preserve">the 2007 </w:t>
      </w:r>
      <w:r w:rsidR="00724380" w:rsidRPr="005F579A">
        <w:rPr>
          <w:rFonts w:ascii="Cambria" w:hAnsi="Cambria"/>
          <w:iCs/>
          <w:sz w:val="20"/>
          <w:szCs w:val="20"/>
          <w:lang w:val="en-US"/>
        </w:rPr>
        <w:t>Adoption Law</w:t>
      </w:r>
      <w:r w:rsidR="000E0B8C" w:rsidRPr="005F579A">
        <w:rPr>
          <w:rFonts w:ascii="Cambria" w:hAnsi="Cambria"/>
          <w:iCs/>
          <w:sz w:val="20"/>
          <w:szCs w:val="20"/>
          <w:lang w:val="en-US"/>
        </w:rPr>
        <w:t>, which are consistent w</w:t>
      </w:r>
      <w:r w:rsidR="00525A19" w:rsidRPr="005F579A">
        <w:rPr>
          <w:rFonts w:ascii="Cambria" w:hAnsi="Cambria"/>
          <w:iCs/>
          <w:sz w:val="20"/>
          <w:szCs w:val="20"/>
          <w:lang w:val="en-US"/>
        </w:rPr>
        <w:t>i</w:t>
      </w:r>
      <w:r w:rsidR="000E0B8C" w:rsidRPr="005F579A">
        <w:rPr>
          <w:rFonts w:ascii="Cambria" w:hAnsi="Cambria"/>
          <w:iCs/>
          <w:sz w:val="20"/>
          <w:szCs w:val="20"/>
          <w:lang w:val="en-US"/>
        </w:rPr>
        <w:t xml:space="preserve">th the guiding principles on adoption and the rights of the child. </w:t>
      </w:r>
      <w:r w:rsidR="00525A19" w:rsidRPr="005F579A">
        <w:rPr>
          <w:rFonts w:ascii="Cambria" w:hAnsi="Cambria"/>
          <w:iCs/>
          <w:sz w:val="20"/>
          <w:szCs w:val="20"/>
          <w:lang w:val="en-US"/>
        </w:rPr>
        <w:t>It maintained that adoption proceedings are now conducted in accordance with the provisions of those laws and the Convention on the Rights of the Child</w:t>
      </w:r>
      <w:r w:rsidR="00660BF1" w:rsidRPr="005F579A">
        <w:rPr>
          <w:rFonts w:ascii="Cambria" w:hAnsi="Cambria"/>
          <w:iCs/>
          <w:sz w:val="20"/>
          <w:szCs w:val="20"/>
          <w:lang w:val="en-US"/>
        </w:rPr>
        <w:t xml:space="preserve">, </w:t>
      </w:r>
      <w:r w:rsidR="002F57F5" w:rsidRPr="005F579A">
        <w:rPr>
          <w:rFonts w:ascii="Cambria" w:hAnsi="Cambria"/>
          <w:iCs/>
          <w:sz w:val="20"/>
          <w:szCs w:val="20"/>
          <w:lang w:val="en-US"/>
        </w:rPr>
        <w:t>with priority given to the best interests of the child</w:t>
      </w:r>
      <w:r w:rsidR="00660BF1" w:rsidRPr="005F579A">
        <w:rPr>
          <w:rFonts w:ascii="Cambria" w:hAnsi="Cambria"/>
          <w:iCs/>
          <w:sz w:val="20"/>
          <w:szCs w:val="20"/>
          <w:lang w:val="en-US"/>
        </w:rPr>
        <w:t xml:space="preserve">. </w:t>
      </w:r>
      <w:r w:rsidRPr="005F579A">
        <w:rPr>
          <w:rFonts w:ascii="Cambria" w:hAnsi="Cambria"/>
          <w:iCs/>
          <w:sz w:val="20"/>
          <w:szCs w:val="20"/>
          <w:lang w:val="en-US"/>
        </w:rPr>
        <w:t>The State</w:t>
      </w:r>
      <w:r w:rsidR="00660BF1" w:rsidRPr="005F579A">
        <w:rPr>
          <w:rFonts w:ascii="Cambria" w:hAnsi="Cambria"/>
          <w:iCs/>
          <w:sz w:val="20"/>
          <w:szCs w:val="20"/>
          <w:lang w:val="en-US"/>
        </w:rPr>
        <w:t xml:space="preserve"> </w:t>
      </w:r>
      <w:r w:rsidR="002F57F5" w:rsidRPr="005F579A">
        <w:rPr>
          <w:rFonts w:ascii="Cambria" w:hAnsi="Cambria"/>
          <w:iCs/>
          <w:sz w:val="20"/>
          <w:szCs w:val="20"/>
          <w:lang w:val="en-US"/>
        </w:rPr>
        <w:t>referred specifically to the prohibition against for-profit adoptions and stated that the entire process must be transparent.</w:t>
      </w:r>
      <w:r w:rsidR="00660BF1" w:rsidRPr="005F579A">
        <w:rPr>
          <w:rFonts w:ascii="Cambria" w:hAnsi="Cambria"/>
          <w:iCs/>
          <w:sz w:val="20"/>
          <w:szCs w:val="20"/>
          <w:lang w:val="en-US"/>
        </w:rPr>
        <w:t xml:space="preserve"> </w:t>
      </w:r>
    </w:p>
    <w:p w:rsidR="00660BF1" w:rsidRPr="005F579A" w:rsidRDefault="00660BF1" w:rsidP="00660BF1">
      <w:pPr>
        <w:jc w:val="both"/>
        <w:outlineLvl w:val="0"/>
        <w:rPr>
          <w:rFonts w:ascii="Cambria" w:eastAsia="Calibri" w:hAnsi="Cambria"/>
          <w:iCs/>
          <w:sz w:val="20"/>
          <w:szCs w:val="20"/>
          <w:lang w:val="en-US"/>
        </w:rPr>
      </w:pPr>
    </w:p>
    <w:p w:rsidR="00660BF1" w:rsidRPr="005F579A" w:rsidRDefault="00EF434D" w:rsidP="00660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outlineLvl w:val="0"/>
        <w:rPr>
          <w:rFonts w:ascii="Cambria" w:hAnsi="Cambria"/>
          <w:b/>
          <w:sz w:val="20"/>
          <w:szCs w:val="20"/>
          <w:lang w:val="en-US"/>
        </w:rPr>
      </w:pPr>
      <w:bookmarkStart w:id="12" w:name="_Toc430268171"/>
      <w:bookmarkStart w:id="13" w:name="_Toc433884889"/>
      <w:r w:rsidRPr="005F579A">
        <w:rPr>
          <w:rFonts w:ascii="Cambria" w:eastAsia="Calibri" w:hAnsi="Cambria"/>
          <w:iCs/>
          <w:sz w:val="20"/>
          <w:szCs w:val="20"/>
          <w:lang w:val="en-US"/>
        </w:rPr>
        <w:t>The State</w:t>
      </w:r>
      <w:r w:rsidR="00660BF1" w:rsidRPr="005F579A">
        <w:rPr>
          <w:rFonts w:ascii="Cambria" w:eastAsia="Calibri" w:hAnsi="Cambria"/>
          <w:iCs/>
          <w:sz w:val="20"/>
          <w:szCs w:val="20"/>
          <w:lang w:val="en-US"/>
        </w:rPr>
        <w:t xml:space="preserve"> </w:t>
      </w:r>
      <w:r w:rsidR="001E0B5E" w:rsidRPr="005F579A">
        <w:rPr>
          <w:rFonts w:ascii="Cambria" w:eastAsia="Calibri" w:hAnsi="Cambria"/>
          <w:iCs/>
          <w:sz w:val="20"/>
          <w:szCs w:val="20"/>
          <w:lang w:val="en-US"/>
        </w:rPr>
        <w:t>reiterated that</w:t>
      </w:r>
      <w:r w:rsidR="00660BF1" w:rsidRPr="005F579A">
        <w:rPr>
          <w:rFonts w:ascii="Cambria" w:eastAsia="Calibri" w:hAnsi="Cambria"/>
          <w:iCs/>
          <w:sz w:val="20"/>
          <w:szCs w:val="20"/>
          <w:lang w:val="en-US"/>
        </w:rPr>
        <w:t xml:space="preserve"> </w:t>
      </w:r>
      <w:r w:rsidRPr="005F579A">
        <w:rPr>
          <w:rFonts w:ascii="Cambria" w:eastAsia="Calibri" w:hAnsi="Cambria"/>
          <w:iCs/>
          <w:sz w:val="20"/>
          <w:szCs w:val="20"/>
          <w:lang w:val="en-US"/>
        </w:rPr>
        <w:t>the petitioners</w:t>
      </w:r>
      <w:r w:rsidR="00660BF1" w:rsidRPr="005F579A">
        <w:rPr>
          <w:rFonts w:ascii="Cambria" w:eastAsia="Calibri" w:hAnsi="Cambria"/>
          <w:iCs/>
          <w:sz w:val="20"/>
          <w:szCs w:val="20"/>
          <w:lang w:val="en-US"/>
        </w:rPr>
        <w:t xml:space="preserve"> </w:t>
      </w:r>
      <w:r w:rsidR="001E0B5E" w:rsidRPr="005F579A">
        <w:rPr>
          <w:rFonts w:ascii="Cambria" w:eastAsia="Calibri" w:hAnsi="Cambria"/>
          <w:iCs/>
          <w:sz w:val="20"/>
          <w:szCs w:val="20"/>
          <w:lang w:val="en-US"/>
        </w:rPr>
        <w:t xml:space="preserve">failed to exhaust the appropriate domestic remedies. It stated that the case was therefore currently in a “shelved” status in the Guatemalan courts, for reasons attributable to </w:t>
      </w:r>
      <w:r w:rsidRPr="005F579A">
        <w:rPr>
          <w:rFonts w:ascii="Cambria" w:eastAsia="Calibri" w:hAnsi="Cambria"/>
          <w:iCs/>
          <w:sz w:val="20"/>
          <w:szCs w:val="20"/>
          <w:lang w:val="en-US"/>
        </w:rPr>
        <w:t>the petitioners</w:t>
      </w:r>
      <w:r w:rsidR="001E0B5E" w:rsidRPr="005F579A">
        <w:rPr>
          <w:rFonts w:ascii="Cambria" w:eastAsia="Calibri" w:hAnsi="Cambria"/>
          <w:iCs/>
          <w:sz w:val="20"/>
          <w:szCs w:val="20"/>
          <w:lang w:val="en-US"/>
        </w:rPr>
        <w:t>, who, in the State’s opinion, did not take the proper actions during the proceedings</w:t>
      </w:r>
      <w:r w:rsidR="00660BF1" w:rsidRPr="005F579A">
        <w:rPr>
          <w:rFonts w:ascii="Cambria" w:eastAsia="Calibri" w:hAnsi="Cambria"/>
          <w:iCs/>
          <w:sz w:val="20"/>
          <w:szCs w:val="20"/>
          <w:lang w:val="en-US"/>
        </w:rPr>
        <w:t>.</w:t>
      </w:r>
      <w:bookmarkEnd w:id="12"/>
      <w:bookmarkEnd w:id="13"/>
    </w:p>
    <w:p w:rsidR="00660BF1" w:rsidRPr="005F579A" w:rsidRDefault="00660BF1" w:rsidP="00660BF1">
      <w:pPr>
        <w:jc w:val="both"/>
        <w:rPr>
          <w:rFonts w:ascii="Cambria" w:hAnsi="Cambria"/>
          <w:b/>
          <w:sz w:val="20"/>
          <w:szCs w:val="20"/>
          <w:lang w:val="en-US"/>
        </w:rPr>
      </w:pPr>
    </w:p>
    <w:p w:rsidR="00660BF1" w:rsidRPr="005F579A" w:rsidRDefault="006E6A16" w:rsidP="00660BF1">
      <w:pPr>
        <w:pStyle w:val="Heading1"/>
        <w:spacing w:before="0"/>
        <w:ind w:firstLine="0"/>
        <w:rPr>
          <w:color w:val="auto"/>
          <w:sz w:val="20"/>
          <w:szCs w:val="20"/>
          <w:lang w:val="en-US"/>
        </w:rPr>
      </w:pPr>
      <w:bookmarkStart w:id="14" w:name="_Toc433884890"/>
      <w:r w:rsidRPr="005F579A">
        <w:rPr>
          <w:color w:val="4F81BD"/>
          <w:sz w:val="20"/>
          <w:szCs w:val="20"/>
          <w:lang w:val="en-US"/>
        </w:rPr>
        <w:t>ANALYSIS OF THE MERITS</w:t>
      </w:r>
      <w:bookmarkEnd w:id="14"/>
      <w:r w:rsidR="00660BF1" w:rsidRPr="005F579A">
        <w:rPr>
          <w:color w:val="auto"/>
          <w:sz w:val="20"/>
          <w:szCs w:val="20"/>
          <w:lang w:val="en-US"/>
        </w:rPr>
        <w:tab/>
      </w:r>
    </w:p>
    <w:p w:rsidR="00660BF1" w:rsidRPr="005F579A" w:rsidRDefault="00660BF1" w:rsidP="00660BF1">
      <w:pPr>
        <w:ind w:left="180"/>
        <w:jc w:val="both"/>
        <w:rPr>
          <w:rFonts w:ascii="Cambria" w:hAnsi="Cambria"/>
          <w:b/>
          <w:sz w:val="20"/>
          <w:szCs w:val="20"/>
          <w:lang w:val="en-US"/>
        </w:rPr>
      </w:pPr>
    </w:p>
    <w:p w:rsidR="00660BF1" w:rsidRPr="005F579A" w:rsidRDefault="00660BF1" w:rsidP="00660BF1">
      <w:pPr>
        <w:pStyle w:val="Heading2"/>
        <w:spacing w:before="0" w:after="0"/>
        <w:ind w:firstLine="720"/>
        <w:rPr>
          <w:rFonts w:ascii="Cambria" w:hAnsi="Cambria"/>
          <w:i w:val="0"/>
          <w:sz w:val="20"/>
          <w:szCs w:val="20"/>
          <w:lang w:val="en-US"/>
        </w:rPr>
      </w:pPr>
      <w:bookmarkStart w:id="15" w:name="_Toc430268173"/>
      <w:bookmarkStart w:id="16" w:name="_Toc433884891"/>
      <w:r w:rsidRPr="005F579A">
        <w:rPr>
          <w:rFonts w:ascii="Cambria" w:hAnsi="Cambria"/>
          <w:i w:val="0"/>
          <w:sz w:val="20"/>
          <w:szCs w:val="20"/>
          <w:lang w:val="en-US"/>
        </w:rPr>
        <w:t>A.</w:t>
      </w:r>
      <w:r w:rsidRPr="005F579A">
        <w:rPr>
          <w:rFonts w:ascii="Cambria" w:hAnsi="Cambria"/>
          <w:i w:val="0"/>
          <w:sz w:val="20"/>
          <w:szCs w:val="20"/>
          <w:lang w:val="en-US"/>
        </w:rPr>
        <w:tab/>
      </w:r>
      <w:bookmarkEnd w:id="15"/>
      <w:r w:rsidR="006E6A16" w:rsidRPr="005F579A">
        <w:rPr>
          <w:rFonts w:ascii="Cambria" w:hAnsi="Cambria"/>
          <w:i w:val="0"/>
          <w:sz w:val="20"/>
          <w:szCs w:val="20"/>
          <w:lang w:val="en-US"/>
        </w:rPr>
        <w:t>Established facts</w:t>
      </w:r>
      <w:bookmarkEnd w:id="16"/>
    </w:p>
    <w:p w:rsidR="00660BF1" w:rsidRPr="005F579A" w:rsidRDefault="00660BF1" w:rsidP="00660BF1">
      <w:pPr>
        <w:pStyle w:val="Heading1"/>
        <w:numPr>
          <w:ilvl w:val="0"/>
          <w:numId w:val="0"/>
        </w:numPr>
        <w:spacing w:before="0"/>
        <w:ind w:firstLine="720"/>
        <w:rPr>
          <w:color w:val="auto"/>
          <w:sz w:val="20"/>
          <w:szCs w:val="20"/>
          <w:lang w:val="en-US"/>
        </w:rPr>
      </w:pPr>
    </w:p>
    <w:p w:rsidR="00660BF1" w:rsidRPr="005F579A" w:rsidRDefault="003125C8" w:rsidP="00527633">
      <w:pPr>
        <w:pStyle w:val="Heading3"/>
        <w:numPr>
          <w:ilvl w:val="0"/>
          <w:numId w:val="58"/>
        </w:numPr>
        <w:spacing w:before="0" w:after="0"/>
        <w:ind w:firstLine="0"/>
        <w:rPr>
          <w:rFonts w:ascii="Cambria" w:hAnsi="Cambria"/>
          <w:sz w:val="20"/>
          <w:szCs w:val="20"/>
          <w:lang w:val="en-US"/>
        </w:rPr>
      </w:pPr>
      <w:bookmarkStart w:id="17" w:name="_Toc430268174"/>
      <w:bookmarkStart w:id="18" w:name="_Toc433884892"/>
      <w:r w:rsidRPr="005F579A">
        <w:rPr>
          <w:rFonts w:ascii="Cambria" w:hAnsi="Cambria"/>
          <w:sz w:val="20"/>
          <w:szCs w:val="20"/>
          <w:lang w:val="en-US"/>
        </w:rPr>
        <w:t xml:space="preserve">Adoption </w:t>
      </w:r>
      <w:bookmarkEnd w:id="17"/>
      <w:r w:rsidR="006E6A16" w:rsidRPr="005F579A">
        <w:rPr>
          <w:rFonts w:ascii="Cambria" w:hAnsi="Cambria"/>
          <w:sz w:val="20"/>
          <w:szCs w:val="20"/>
          <w:lang w:val="en-US"/>
        </w:rPr>
        <w:t>laws at the time of the events</w:t>
      </w:r>
      <w:bookmarkEnd w:id="18"/>
    </w:p>
    <w:p w:rsidR="00660BF1" w:rsidRPr="005F579A" w:rsidRDefault="00660BF1" w:rsidP="00660BF1">
      <w:pPr>
        <w:jc w:val="both"/>
        <w:rPr>
          <w:rFonts w:ascii="Cambria" w:hAnsi="Cambria"/>
          <w:sz w:val="20"/>
          <w:szCs w:val="20"/>
          <w:lang w:val="en-US"/>
        </w:rPr>
      </w:pPr>
    </w:p>
    <w:p w:rsidR="00660BF1" w:rsidRPr="005F579A" w:rsidRDefault="0097301B" w:rsidP="00660BF1">
      <w:pPr>
        <w:pStyle w:val="ColorfulList-Accent11"/>
        <w:numPr>
          <w:ilvl w:val="0"/>
          <w:numId w:val="55"/>
        </w:numPr>
        <w:jc w:val="both"/>
        <w:rPr>
          <w:color w:val="auto"/>
          <w:sz w:val="20"/>
          <w:szCs w:val="20"/>
        </w:rPr>
      </w:pPr>
      <w:r w:rsidRPr="005F579A">
        <w:rPr>
          <w:color w:val="auto"/>
          <w:sz w:val="20"/>
          <w:szCs w:val="20"/>
        </w:rPr>
        <w:t>At the time of the events at issue in this case</w:t>
      </w:r>
      <w:r w:rsidR="00660BF1" w:rsidRPr="005F579A">
        <w:rPr>
          <w:color w:val="auto"/>
          <w:sz w:val="20"/>
          <w:szCs w:val="20"/>
        </w:rPr>
        <w:t xml:space="preserve">, </w:t>
      </w:r>
      <w:r w:rsidRPr="005F579A">
        <w:rPr>
          <w:color w:val="auto"/>
          <w:sz w:val="20"/>
          <w:szCs w:val="20"/>
        </w:rPr>
        <w:t>adoptions in</w:t>
      </w:r>
      <w:r w:rsidR="00660BF1" w:rsidRPr="005F579A">
        <w:rPr>
          <w:color w:val="auto"/>
          <w:sz w:val="20"/>
          <w:szCs w:val="20"/>
        </w:rPr>
        <w:t xml:space="preserve"> Guatemala </w:t>
      </w:r>
      <w:r w:rsidRPr="005F579A">
        <w:rPr>
          <w:color w:val="auto"/>
          <w:sz w:val="20"/>
          <w:szCs w:val="20"/>
        </w:rPr>
        <w:t xml:space="preserve">were regulated by </w:t>
      </w:r>
      <w:r w:rsidR="007B1BF7" w:rsidRPr="005F579A">
        <w:rPr>
          <w:color w:val="auto"/>
          <w:sz w:val="20"/>
          <w:szCs w:val="20"/>
        </w:rPr>
        <w:t xml:space="preserve">either </w:t>
      </w:r>
      <w:r w:rsidRPr="005F579A">
        <w:rPr>
          <w:color w:val="auto"/>
          <w:sz w:val="20"/>
          <w:szCs w:val="20"/>
        </w:rPr>
        <w:t>a judicial or extrajudicial proceeding. The judicial adoption procedure was governed by</w:t>
      </w:r>
      <w:r w:rsidR="00660BF1" w:rsidRPr="005F579A">
        <w:rPr>
          <w:color w:val="auto"/>
          <w:sz w:val="20"/>
          <w:szCs w:val="20"/>
        </w:rPr>
        <w:t xml:space="preserve"> </w:t>
      </w:r>
      <w:r w:rsidRPr="005F579A">
        <w:rPr>
          <w:color w:val="auto"/>
          <w:sz w:val="20"/>
          <w:szCs w:val="20"/>
        </w:rPr>
        <w:t xml:space="preserve">the 1963 Civil </w:t>
      </w:r>
      <w:r w:rsidRPr="005F579A">
        <w:rPr>
          <w:color w:val="auto"/>
          <w:sz w:val="20"/>
          <w:szCs w:val="20"/>
        </w:rPr>
        <w:lastRenderedPageBreak/>
        <w:t>Code.</w:t>
      </w:r>
      <w:r w:rsidR="00660BF1" w:rsidRPr="005F579A">
        <w:rPr>
          <w:rStyle w:val="FootnoteReference"/>
          <w:color w:val="auto"/>
          <w:sz w:val="20"/>
          <w:szCs w:val="20"/>
        </w:rPr>
        <w:footnoteReference w:id="4"/>
      </w:r>
      <w:r w:rsidRPr="005F579A">
        <w:rPr>
          <w:color w:val="auto"/>
          <w:sz w:val="20"/>
          <w:szCs w:val="20"/>
        </w:rPr>
        <w:t xml:space="preserve"> </w:t>
      </w:r>
      <w:r w:rsidR="007B1BF7" w:rsidRPr="005F579A">
        <w:rPr>
          <w:color w:val="auto"/>
          <w:sz w:val="20"/>
          <w:szCs w:val="20"/>
        </w:rPr>
        <w:t>Under the Code</w:t>
      </w:r>
      <w:r w:rsidR="00660BF1" w:rsidRPr="005F579A">
        <w:rPr>
          <w:color w:val="auto"/>
          <w:sz w:val="20"/>
          <w:szCs w:val="20"/>
        </w:rPr>
        <w:t xml:space="preserve">, </w:t>
      </w:r>
      <w:r w:rsidR="007B1BF7" w:rsidRPr="005F579A">
        <w:rPr>
          <w:color w:val="auto"/>
          <w:sz w:val="20"/>
          <w:szCs w:val="20"/>
        </w:rPr>
        <w:t>adoption had to be done through a notarial instrument</w:t>
      </w:r>
      <w:r w:rsidR="00660BF1" w:rsidRPr="005F579A">
        <w:rPr>
          <w:color w:val="auto"/>
          <w:sz w:val="20"/>
          <w:szCs w:val="20"/>
        </w:rPr>
        <w:t xml:space="preserve">, </w:t>
      </w:r>
      <w:r w:rsidR="007B1BF7" w:rsidRPr="005F579A">
        <w:rPr>
          <w:color w:val="auto"/>
          <w:sz w:val="20"/>
          <w:szCs w:val="20"/>
        </w:rPr>
        <w:t>with prior approval of the respective proceedings from the competent trial court judge.</w:t>
      </w:r>
      <w:r w:rsidR="00660BF1" w:rsidRPr="005F579A">
        <w:rPr>
          <w:rStyle w:val="FootnoteReference"/>
          <w:color w:val="auto"/>
          <w:sz w:val="20"/>
          <w:szCs w:val="20"/>
        </w:rPr>
        <w:footnoteReference w:id="5"/>
      </w:r>
      <w:r w:rsidR="007B1BF7" w:rsidRPr="005F579A">
        <w:rPr>
          <w:color w:val="auto"/>
          <w:sz w:val="20"/>
          <w:szCs w:val="20"/>
        </w:rPr>
        <w:t xml:space="preserve"> It was established that the parents of the child had to express their consent to the adoption.</w:t>
      </w:r>
      <w:r w:rsidR="00660BF1" w:rsidRPr="005F579A">
        <w:rPr>
          <w:rStyle w:val="FootnoteReference"/>
          <w:color w:val="auto"/>
          <w:sz w:val="20"/>
          <w:szCs w:val="20"/>
        </w:rPr>
        <w:footnoteReference w:id="6"/>
      </w:r>
      <w:r w:rsidR="00660BF1" w:rsidRPr="005F579A">
        <w:rPr>
          <w:color w:val="auto"/>
          <w:sz w:val="20"/>
          <w:szCs w:val="20"/>
        </w:rPr>
        <w:t xml:space="preserve"> </w:t>
      </w:r>
      <w:r w:rsidR="007B1BF7" w:rsidRPr="005F579A">
        <w:rPr>
          <w:color w:val="auto"/>
          <w:sz w:val="20"/>
          <w:szCs w:val="20"/>
        </w:rPr>
        <w:t>Then</w:t>
      </w:r>
      <w:r w:rsidR="00660BF1" w:rsidRPr="005F579A">
        <w:rPr>
          <w:color w:val="auto"/>
          <w:sz w:val="20"/>
          <w:szCs w:val="20"/>
        </w:rPr>
        <w:t xml:space="preserve">, </w:t>
      </w:r>
      <w:r w:rsidR="007B1BF7" w:rsidRPr="005F579A">
        <w:rPr>
          <w:color w:val="auto"/>
          <w:sz w:val="20"/>
          <w:szCs w:val="20"/>
        </w:rPr>
        <w:t>the Public Ministry</w:t>
      </w:r>
      <w:r w:rsidR="00660BF1" w:rsidRPr="005F579A">
        <w:rPr>
          <w:color w:val="auto"/>
          <w:sz w:val="20"/>
          <w:szCs w:val="20"/>
        </w:rPr>
        <w:t xml:space="preserve"> </w:t>
      </w:r>
      <w:r w:rsidR="007B1BF7" w:rsidRPr="005F579A">
        <w:rPr>
          <w:color w:val="auto"/>
          <w:sz w:val="20"/>
          <w:szCs w:val="20"/>
        </w:rPr>
        <w:t>was required to examine the proceedings and, if it had no objections, the judge would rule the adoption admissible and order the execution of the respective notarial instrument.</w:t>
      </w:r>
      <w:r w:rsidR="00660BF1" w:rsidRPr="005F579A">
        <w:rPr>
          <w:rStyle w:val="FootnoteReference"/>
          <w:color w:val="auto"/>
          <w:sz w:val="20"/>
          <w:szCs w:val="20"/>
        </w:rPr>
        <w:footnoteReference w:id="7"/>
      </w:r>
    </w:p>
    <w:p w:rsidR="00660BF1" w:rsidRPr="005F579A" w:rsidRDefault="00660BF1" w:rsidP="00660BF1">
      <w:pPr>
        <w:jc w:val="both"/>
        <w:rPr>
          <w:rFonts w:ascii="Cambria" w:hAnsi="Cambria"/>
          <w:sz w:val="20"/>
          <w:szCs w:val="20"/>
          <w:lang w:val="en-US"/>
        </w:rPr>
      </w:pPr>
    </w:p>
    <w:p w:rsidR="00660BF1" w:rsidRPr="005F579A" w:rsidRDefault="00612837" w:rsidP="00660BF1">
      <w:pPr>
        <w:pStyle w:val="ColorfulList-Accent11"/>
        <w:numPr>
          <w:ilvl w:val="0"/>
          <w:numId w:val="55"/>
        </w:numPr>
        <w:jc w:val="both"/>
        <w:rPr>
          <w:color w:val="auto"/>
          <w:sz w:val="20"/>
          <w:szCs w:val="20"/>
        </w:rPr>
      </w:pPr>
      <w:r w:rsidRPr="005F579A">
        <w:rPr>
          <w:color w:val="auto"/>
          <w:sz w:val="20"/>
          <w:szCs w:val="20"/>
        </w:rPr>
        <w:t>The</w:t>
      </w:r>
      <w:r w:rsidR="003A0152" w:rsidRPr="005F579A">
        <w:rPr>
          <w:color w:val="auto"/>
          <w:sz w:val="20"/>
          <w:szCs w:val="20"/>
        </w:rPr>
        <w:t xml:space="preserve"> out-of-court</w:t>
      </w:r>
      <w:r w:rsidR="00660BF1" w:rsidRPr="005F579A">
        <w:rPr>
          <w:color w:val="auto"/>
          <w:sz w:val="20"/>
          <w:szCs w:val="20"/>
        </w:rPr>
        <w:t xml:space="preserve"> </w:t>
      </w:r>
      <w:r w:rsidRPr="005F579A">
        <w:rPr>
          <w:color w:val="auto"/>
          <w:sz w:val="20"/>
          <w:szCs w:val="20"/>
        </w:rPr>
        <w:t>adoption procedure was regulated by the</w:t>
      </w:r>
      <w:r w:rsidR="00660BF1" w:rsidRPr="005F579A">
        <w:rPr>
          <w:color w:val="auto"/>
          <w:sz w:val="20"/>
          <w:szCs w:val="20"/>
        </w:rPr>
        <w:t xml:space="preserve"> </w:t>
      </w:r>
      <w:r w:rsidRPr="005F579A">
        <w:rPr>
          <w:color w:val="auto"/>
          <w:sz w:val="20"/>
          <w:szCs w:val="20"/>
        </w:rPr>
        <w:t>Law Governing Notarial Procedures for Legal Matters in Non-Adversarial Proceeding</w:t>
      </w:r>
      <w:r w:rsidR="003A0152" w:rsidRPr="005F579A">
        <w:rPr>
          <w:color w:val="auto"/>
          <w:sz w:val="20"/>
          <w:szCs w:val="20"/>
        </w:rPr>
        <w:t>s</w:t>
      </w:r>
      <w:r w:rsidRPr="005F579A">
        <w:rPr>
          <w:color w:val="auto"/>
          <w:sz w:val="20"/>
          <w:szCs w:val="20"/>
        </w:rPr>
        <w:t>.</w:t>
      </w:r>
      <w:r w:rsidR="00660BF1" w:rsidRPr="005F579A">
        <w:rPr>
          <w:rStyle w:val="FootnoteReference"/>
          <w:color w:val="auto"/>
          <w:sz w:val="20"/>
          <w:szCs w:val="20"/>
        </w:rPr>
        <w:footnoteReference w:id="8"/>
      </w:r>
      <w:r w:rsidR="00660BF1" w:rsidRPr="005F579A">
        <w:rPr>
          <w:color w:val="auto"/>
          <w:sz w:val="20"/>
          <w:szCs w:val="20"/>
        </w:rPr>
        <w:t xml:space="preserve"> </w:t>
      </w:r>
      <w:r w:rsidR="003A0152" w:rsidRPr="005F579A">
        <w:rPr>
          <w:color w:val="auto"/>
          <w:sz w:val="20"/>
          <w:szCs w:val="20"/>
        </w:rPr>
        <w:t>That law allowed for adoptions to be legalized before a notary public</w:t>
      </w:r>
      <w:r w:rsidR="00660BF1" w:rsidRPr="005F579A">
        <w:rPr>
          <w:color w:val="auto"/>
          <w:sz w:val="20"/>
          <w:szCs w:val="20"/>
        </w:rPr>
        <w:t xml:space="preserve"> </w:t>
      </w:r>
      <w:r w:rsidR="003A0152" w:rsidRPr="005F579A">
        <w:rPr>
          <w:color w:val="auto"/>
          <w:sz w:val="20"/>
          <w:szCs w:val="20"/>
        </w:rPr>
        <w:t>without the need for prior judicial approval of the proceedings, and the process was initiated by a request from the person who wished to adopt.</w:t>
      </w:r>
      <w:r w:rsidR="00660BF1" w:rsidRPr="005F579A">
        <w:rPr>
          <w:rStyle w:val="FootnoteReference"/>
          <w:color w:val="auto"/>
          <w:sz w:val="20"/>
          <w:szCs w:val="20"/>
        </w:rPr>
        <w:footnoteReference w:id="9"/>
      </w:r>
      <w:r w:rsidR="00660BF1" w:rsidRPr="005F579A">
        <w:rPr>
          <w:color w:val="auto"/>
          <w:sz w:val="20"/>
          <w:szCs w:val="20"/>
        </w:rPr>
        <w:t xml:space="preserve">  </w:t>
      </w:r>
      <w:r w:rsidR="003A0152" w:rsidRPr="005F579A">
        <w:rPr>
          <w:color w:val="auto"/>
          <w:sz w:val="20"/>
          <w:szCs w:val="20"/>
        </w:rPr>
        <w:t>The only requirements stated in that law are:</w:t>
      </w:r>
      <w:r w:rsidR="00660BF1" w:rsidRPr="005F579A">
        <w:rPr>
          <w:color w:val="auto"/>
          <w:sz w:val="20"/>
          <w:szCs w:val="20"/>
        </w:rPr>
        <w:t xml:space="preserve"> </w:t>
      </w:r>
      <w:r w:rsidRPr="005F579A">
        <w:rPr>
          <w:color w:val="auto"/>
          <w:sz w:val="20"/>
          <w:szCs w:val="20"/>
        </w:rPr>
        <w:t>(</w:t>
      </w:r>
      <w:proofErr w:type="spellStart"/>
      <w:r w:rsidR="00660BF1" w:rsidRPr="005F579A">
        <w:rPr>
          <w:color w:val="auto"/>
          <w:sz w:val="20"/>
          <w:szCs w:val="20"/>
        </w:rPr>
        <w:t>i</w:t>
      </w:r>
      <w:proofErr w:type="spellEnd"/>
      <w:r w:rsidR="00660BF1" w:rsidRPr="005F579A">
        <w:rPr>
          <w:color w:val="auto"/>
          <w:sz w:val="20"/>
          <w:szCs w:val="20"/>
        </w:rPr>
        <w:t xml:space="preserve">) </w:t>
      </w:r>
      <w:r w:rsidR="003A0152" w:rsidRPr="005F579A">
        <w:rPr>
          <w:color w:val="auto"/>
          <w:sz w:val="20"/>
          <w:szCs w:val="20"/>
        </w:rPr>
        <w:t>the submission of the</w:t>
      </w:r>
      <w:r w:rsidR="00660BF1" w:rsidRPr="005F579A">
        <w:rPr>
          <w:color w:val="auto"/>
          <w:sz w:val="20"/>
          <w:szCs w:val="20"/>
        </w:rPr>
        <w:t xml:space="preserve"> </w:t>
      </w:r>
      <w:r w:rsidRPr="005F579A">
        <w:rPr>
          <w:color w:val="auto"/>
          <w:sz w:val="20"/>
          <w:szCs w:val="20"/>
        </w:rPr>
        <w:t>birth certificate</w:t>
      </w:r>
      <w:r w:rsidR="00660BF1" w:rsidRPr="005F579A">
        <w:rPr>
          <w:color w:val="auto"/>
          <w:sz w:val="20"/>
          <w:szCs w:val="20"/>
        </w:rPr>
        <w:t xml:space="preserve">; </w:t>
      </w:r>
      <w:r w:rsidRPr="005F579A">
        <w:rPr>
          <w:color w:val="auto"/>
          <w:sz w:val="20"/>
          <w:szCs w:val="20"/>
        </w:rPr>
        <w:t>(</w:t>
      </w:r>
      <w:r w:rsidR="00660BF1" w:rsidRPr="005F579A">
        <w:rPr>
          <w:color w:val="auto"/>
          <w:sz w:val="20"/>
          <w:szCs w:val="20"/>
        </w:rPr>
        <w:t xml:space="preserve">ii) </w:t>
      </w:r>
      <w:r w:rsidR="003A0152" w:rsidRPr="005F579A">
        <w:rPr>
          <w:color w:val="auto"/>
          <w:sz w:val="20"/>
          <w:szCs w:val="20"/>
        </w:rPr>
        <w:t>two witnesses who must</w:t>
      </w:r>
      <w:r w:rsidR="00660BF1" w:rsidRPr="005F579A">
        <w:rPr>
          <w:color w:val="auto"/>
          <w:sz w:val="20"/>
          <w:szCs w:val="20"/>
        </w:rPr>
        <w:t xml:space="preserve"> “</w:t>
      </w:r>
      <w:r w:rsidR="003A0152" w:rsidRPr="005F579A">
        <w:rPr>
          <w:color w:val="auto"/>
          <w:sz w:val="20"/>
          <w:szCs w:val="20"/>
        </w:rPr>
        <w:t>vouch for the good</w:t>
      </w:r>
      <w:r w:rsidR="00660BF1" w:rsidRPr="005F579A">
        <w:rPr>
          <w:color w:val="auto"/>
          <w:sz w:val="20"/>
          <w:szCs w:val="20"/>
        </w:rPr>
        <w:t xml:space="preserve"> </w:t>
      </w:r>
      <w:r w:rsidR="003A0152" w:rsidRPr="005F579A">
        <w:rPr>
          <w:color w:val="auto"/>
          <w:sz w:val="20"/>
          <w:szCs w:val="20"/>
        </w:rPr>
        <w:t>morals</w:t>
      </w:r>
      <w:r w:rsidR="00660BF1" w:rsidRPr="005F579A">
        <w:rPr>
          <w:color w:val="auto"/>
          <w:sz w:val="20"/>
          <w:szCs w:val="20"/>
        </w:rPr>
        <w:t xml:space="preserve"> </w:t>
      </w:r>
      <w:r w:rsidR="003A0152" w:rsidRPr="005F579A">
        <w:rPr>
          <w:color w:val="auto"/>
          <w:sz w:val="20"/>
          <w:szCs w:val="20"/>
        </w:rPr>
        <w:t xml:space="preserve">of the adoptive parent and his or her character and financial ability to meet the obligations”; </w:t>
      </w:r>
      <w:r w:rsidRPr="005F579A">
        <w:rPr>
          <w:color w:val="auto"/>
          <w:sz w:val="20"/>
          <w:szCs w:val="20"/>
        </w:rPr>
        <w:t>and (</w:t>
      </w:r>
      <w:r w:rsidR="003A0152" w:rsidRPr="005F579A">
        <w:rPr>
          <w:color w:val="auto"/>
          <w:sz w:val="20"/>
          <w:szCs w:val="20"/>
        </w:rPr>
        <w:t>iii) a favorable report from a court social worker</w:t>
      </w:r>
      <w:r w:rsidRPr="005F579A">
        <w:rPr>
          <w:color w:val="auto"/>
          <w:sz w:val="20"/>
          <w:szCs w:val="20"/>
        </w:rPr>
        <w:t>.</w:t>
      </w:r>
      <w:r w:rsidR="00660BF1" w:rsidRPr="005F579A">
        <w:rPr>
          <w:rStyle w:val="FootnoteReference"/>
          <w:color w:val="auto"/>
          <w:sz w:val="20"/>
          <w:szCs w:val="20"/>
        </w:rPr>
        <w:footnoteReference w:id="10"/>
      </w:r>
    </w:p>
    <w:p w:rsidR="00660BF1" w:rsidRPr="005F579A" w:rsidRDefault="00660BF1" w:rsidP="00660BF1">
      <w:pPr>
        <w:pStyle w:val="ColorfulList-Accent11"/>
        <w:rPr>
          <w:color w:val="auto"/>
          <w:sz w:val="20"/>
          <w:szCs w:val="20"/>
        </w:rPr>
      </w:pPr>
    </w:p>
    <w:p w:rsidR="00660BF1" w:rsidRPr="005F579A" w:rsidRDefault="00451866" w:rsidP="00660BF1">
      <w:pPr>
        <w:pStyle w:val="ColorfulList-Accent11"/>
        <w:numPr>
          <w:ilvl w:val="0"/>
          <w:numId w:val="55"/>
        </w:numPr>
        <w:jc w:val="both"/>
        <w:rPr>
          <w:color w:val="auto"/>
          <w:sz w:val="20"/>
          <w:szCs w:val="20"/>
        </w:rPr>
      </w:pPr>
      <w:r w:rsidRPr="005F579A">
        <w:rPr>
          <w:color w:val="auto"/>
          <w:sz w:val="20"/>
          <w:szCs w:val="20"/>
        </w:rPr>
        <w:t>Once those requirements were met, the</w:t>
      </w:r>
      <w:r w:rsidR="00660BF1" w:rsidRPr="005F579A">
        <w:rPr>
          <w:color w:val="auto"/>
          <w:sz w:val="20"/>
          <w:szCs w:val="20"/>
        </w:rPr>
        <w:t xml:space="preserve"> </w:t>
      </w:r>
      <w:r w:rsidR="003A0152" w:rsidRPr="005F579A">
        <w:rPr>
          <w:color w:val="auto"/>
          <w:sz w:val="20"/>
          <w:szCs w:val="20"/>
        </w:rPr>
        <w:t>notary public</w:t>
      </w:r>
      <w:r w:rsidR="00660BF1" w:rsidRPr="005F579A">
        <w:rPr>
          <w:color w:val="auto"/>
          <w:sz w:val="20"/>
          <w:szCs w:val="20"/>
        </w:rPr>
        <w:t xml:space="preserve"> </w:t>
      </w:r>
      <w:r w:rsidRPr="005F579A">
        <w:rPr>
          <w:color w:val="auto"/>
          <w:sz w:val="20"/>
          <w:szCs w:val="20"/>
        </w:rPr>
        <w:t>had to go before</w:t>
      </w:r>
      <w:r w:rsidR="00660BF1" w:rsidRPr="005F579A">
        <w:rPr>
          <w:color w:val="auto"/>
          <w:sz w:val="20"/>
          <w:szCs w:val="20"/>
        </w:rPr>
        <w:t xml:space="preserve"> </w:t>
      </w:r>
      <w:r w:rsidR="007B1BF7" w:rsidRPr="005F579A">
        <w:rPr>
          <w:color w:val="auto"/>
          <w:sz w:val="20"/>
          <w:szCs w:val="20"/>
        </w:rPr>
        <w:t>the Public Ministry</w:t>
      </w:r>
      <w:r w:rsidRPr="005F579A">
        <w:rPr>
          <w:color w:val="auto"/>
          <w:sz w:val="20"/>
          <w:szCs w:val="20"/>
        </w:rPr>
        <w:t xml:space="preserve"> and,</w:t>
      </w:r>
      <w:r w:rsidR="006527D0" w:rsidRPr="005F579A">
        <w:rPr>
          <w:color w:val="auto"/>
          <w:sz w:val="20"/>
          <w:szCs w:val="20"/>
        </w:rPr>
        <w:t xml:space="preserve"> if no objections were raised, c</w:t>
      </w:r>
      <w:r w:rsidRPr="005F579A">
        <w:rPr>
          <w:color w:val="auto"/>
          <w:sz w:val="20"/>
          <w:szCs w:val="20"/>
        </w:rPr>
        <w:t xml:space="preserve">ould then proceed to execute the respective </w:t>
      </w:r>
      <w:r w:rsidR="007B1BF7" w:rsidRPr="005F579A">
        <w:rPr>
          <w:color w:val="auto"/>
          <w:sz w:val="20"/>
          <w:szCs w:val="20"/>
        </w:rPr>
        <w:t>notarial instrument</w:t>
      </w:r>
      <w:r w:rsidRPr="005F579A">
        <w:rPr>
          <w:color w:val="auto"/>
          <w:sz w:val="20"/>
          <w:szCs w:val="20"/>
        </w:rPr>
        <w:t>.</w:t>
      </w:r>
      <w:r w:rsidR="00660BF1" w:rsidRPr="005F579A">
        <w:rPr>
          <w:rStyle w:val="FootnoteReference"/>
          <w:color w:val="auto"/>
          <w:sz w:val="20"/>
          <w:szCs w:val="20"/>
        </w:rPr>
        <w:footnoteReference w:id="11"/>
      </w:r>
      <w:r w:rsidR="00660BF1" w:rsidRPr="005F579A">
        <w:rPr>
          <w:color w:val="auto"/>
          <w:sz w:val="20"/>
          <w:szCs w:val="20"/>
        </w:rPr>
        <w:t xml:space="preserve"> </w:t>
      </w:r>
      <w:r w:rsidR="005A1EC5" w:rsidRPr="005F579A">
        <w:rPr>
          <w:color w:val="auto"/>
          <w:sz w:val="20"/>
          <w:szCs w:val="20"/>
        </w:rPr>
        <w:t xml:space="preserve">In the event that </w:t>
      </w:r>
      <w:r w:rsidR="007B1BF7" w:rsidRPr="005F579A">
        <w:rPr>
          <w:color w:val="auto"/>
          <w:sz w:val="20"/>
          <w:szCs w:val="20"/>
        </w:rPr>
        <w:t>the Public Ministry</w:t>
      </w:r>
      <w:r w:rsidR="00660BF1" w:rsidRPr="005F579A">
        <w:rPr>
          <w:color w:val="auto"/>
          <w:sz w:val="20"/>
          <w:szCs w:val="20"/>
        </w:rPr>
        <w:t xml:space="preserve"> </w:t>
      </w:r>
      <w:r w:rsidR="006527D0" w:rsidRPr="005F579A">
        <w:rPr>
          <w:color w:val="auto"/>
          <w:sz w:val="20"/>
          <w:szCs w:val="20"/>
        </w:rPr>
        <w:t>opposed</w:t>
      </w:r>
      <w:r w:rsidR="00660BF1" w:rsidRPr="005F579A">
        <w:rPr>
          <w:color w:val="auto"/>
          <w:sz w:val="20"/>
          <w:szCs w:val="20"/>
        </w:rPr>
        <w:t xml:space="preserve"> </w:t>
      </w:r>
      <w:r w:rsidR="006527D0" w:rsidRPr="005F579A">
        <w:rPr>
          <w:color w:val="auto"/>
          <w:sz w:val="20"/>
          <w:szCs w:val="20"/>
        </w:rPr>
        <w:t>the adoption request</w:t>
      </w:r>
      <w:r w:rsidR="00660BF1" w:rsidRPr="005F579A">
        <w:rPr>
          <w:color w:val="auto"/>
          <w:sz w:val="20"/>
          <w:szCs w:val="20"/>
        </w:rPr>
        <w:t xml:space="preserve">, </w:t>
      </w:r>
      <w:r w:rsidR="006527D0" w:rsidRPr="005F579A">
        <w:rPr>
          <w:color w:val="auto"/>
          <w:sz w:val="20"/>
          <w:szCs w:val="20"/>
        </w:rPr>
        <w:t>the file was sent to the court of competent jurisdiction for adjudication.</w:t>
      </w:r>
      <w:r w:rsidR="00660BF1" w:rsidRPr="005F579A">
        <w:rPr>
          <w:rStyle w:val="FootnoteReference"/>
          <w:color w:val="auto"/>
          <w:sz w:val="20"/>
          <w:szCs w:val="20"/>
        </w:rPr>
        <w:footnoteReference w:id="12"/>
      </w:r>
      <w:r w:rsidR="00660BF1" w:rsidRPr="005F579A">
        <w:rPr>
          <w:color w:val="auto"/>
          <w:sz w:val="20"/>
          <w:szCs w:val="20"/>
        </w:rPr>
        <w:t xml:space="preserve"> Final</w:t>
      </w:r>
      <w:r w:rsidR="006527D0" w:rsidRPr="005F579A">
        <w:rPr>
          <w:color w:val="auto"/>
          <w:sz w:val="20"/>
          <w:szCs w:val="20"/>
        </w:rPr>
        <w:t>ly</w:t>
      </w:r>
      <w:r w:rsidR="00660BF1" w:rsidRPr="005F579A">
        <w:rPr>
          <w:color w:val="auto"/>
          <w:sz w:val="20"/>
          <w:szCs w:val="20"/>
        </w:rPr>
        <w:t xml:space="preserve">, </w:t>
      </w:r>
      <w:r w:rsidR="006527D0" w:rsidRPr="005F579A">
        <w:rPr>
          <w:color w:val="auto"/>
          <w:sz w:val="20"/>
          <w:szCs w:val="20"/>
        </w:rPr>
        <w:t xml:space="preserve">the execution of the </w:t>
      </w:r>
      <w:r w:rsidR="007B1BF7" w:rsidRPr="005F579A">
        <w:rPr>
          <w:color w:val="auto"/>
          <w:sz w:val="20"/>
          <w:szCs w:val="20"/>
        </w:rPr>
        <w:t>notarial instrument</w:t>
      </w:r>
      <w:r w:rsidR="00660BF1" w:rsidRPr="005F579A">
        <w:rPr>
          <w:color w:val="auto"/>
          <w:sz w:val="20"/>
          <w:szCs w:val="20"/>
        </w:rPr>
        <w:t xml:space="preserve"> </w:t>
      </w:r>
      <w:r w:rsidR="006527D0" w:rsidRPr="005F579A">
        <w:rPr>
          <w:color w:val="auto"/>
          <w:sz w:val="20"/>
          <w:szCs w:val="20"/>
        </w:rPr>
        <w:t>of adoption required the appearance of the adoptive parents and the mother and father of the child, for purposes of providing their testimony and making the respective notation.</w:t>
      </w:r>
      <w:r w:rsidR="00660BF1" w:rsidRPr="005F579A">
        <w:rPr>
          <w:rStyle w:val="FootnoteReference"/>
          <w:color w:val="auto"/>
          <w:sz w:val="20"/>
          <w:szCs w:val="20"/>
        </w:rPr>
        <w:footnoteReference w:id="13"/>
      </w:r>
    </w:p>
    <w:p w:rsidR="00660BF1" w:rsidRPr="005F579A" w:rsidRDefault="00660BF1" w:rsidP="00660BF1">
      <w:pPr>
        <w:jc w:val="both"/>
        <w:rPr>
          <w:rFonts w:ascii="Cambria" w:hAnsi="Cambria"/>
          <w:sz w:val="20"/>
          <w:szCs w:val="20"/>
          <w:lang w:val="en-US"/>
        </w:rPr>
      </w:pPr>
    </w:p>
    <w:p w:rsidR="00660BF1" w:rsidRPr="005F579A" w:rsidRDefault="003125C8" w:rsidP="00660BF1">
      <w:pPr>
        <w:pStyle w:val="Heading3"/>
        <w:numPr>
          <w:ilvl w:val="0"/>
          <w:numId w:val="58"/>
        </w:numPr>
        <w:spacing w:before="0" w:after="0"/>
        <w:ind w:firstLine="0"/>
        <w:rPr>
          <w:rFonts w:ascii="Cambria" w:hAnsi="Cambria"/>
          <w:sz w:val="20"/>
          <w:szCs w:val="20"/>
          <w:lang w:val="en-US"/>
        </w:rPr>
      </w:pPr>
      <w:bookmarkStart w:id="19" w:name="_Toc433884893"/>
      <w:r w:rsidRPr="005F579A">
        <w:rPr>
          <w:rFonts w:ascii="Cambria" w:hAnsi="Cambria"/>
          <w:sz w:val="20"/>
          <w:szCs w:val="20"/>
          <w:lang w:val="en-US"/>
        </w:rPr>
        <w:t>The context of irregular adoptions at the time of the events</w:t>
      </w:r>
      <w:bookmarkEnd w:id="19"/>
    </w:p>
    <w:p w:rsidR="00AF50A3" w:rsidRPr="005F579A" w:rsidRDefault="00AF50A3" w:rsidP="00AF50A3">
      <w:pPr>
        <w:rPr>
          <w:lang w:val="en-US"/>
        </w:rPr>
      </w:pPr>
    </w:p>
    <w:p w:rsidR="00660BF1" w:rsidRPr="005F579A" w:rsidRDefault="00627680" w:rsidP="00660BF1">
      <w:pPr>
        <w:pStyle w:val="ColorfulList-Accent11"/>
        <w:numPr>
          <w:ilvl w:val="0"/>
          <w:numId w:val="55"/>
        </w:numPr>
        <w:jc w:val="both"/>
        <w:rPr>
          <w:color w:val="auto"/>
          <w:sz w:val="20"/>
          <w:szCs w:val="20"/>
        </w:rPr>
      </w:pPr>
      <w:r w:rsidRPr="005F579A">
        <w:rPr>
          <w:color w:val="auto"/>
          <w:sz w:val="20"/>
          <w:szCs w:val="20"/>
        </w:rPr>
        <w:t>The publicly available information states that at the time of the events at issue in this case</w:t>
      </w:r>
      <w:r w:rsidR="007E04F1" w:rsidRPr="005F579A">
        <w:rPr>
          <w:color w:val="auto"/>
          <w:sz w:val="20"/>
          <w:szCs w:val="20"/>
        </w:rPr>
        <w:t xml:space="preserve"> </w:t>
      </w:r>
      <w:r w:rsidRPr="005F579A">
        <w:rPr>
          <w:color w:val="auto"/>
          <w:sz w:val="20"/>
          <w:szCs w:val="20"/>
        </w:rPr>
        <w:t xml:space="preserve">different local organizations and international bodies considered </w:t>
      </w:r>
      <w:r w:rsidR="00660BF1" w:rsidRPr="005F579A">
        <w:rPr>
          <w:color w:val="auto"/>
          <w:sz w:val="20"/>
          <w:szCs w:val="20"/>
        </w:rPr>
        <w:t xml:space="preserve">Guatemala </w:t>
      </w:r>
      <w:r w:rsidRPr="005F579A">
        <w:rPr>
          <w:color w:val="auto"/>
          <w:sz w:val="20"/>
          <w:szCs w:val="20"/>
        </w:rPr>
        <w:t>to be one of the countries with the most irregular adoption practices in the world.</w:t>
      </w:r>
    </w:p>
    <w:p w:rsidR="00660BF1" w:rsidRPr="005F579A" w:rsidRDefault="00660BF1" w:rsidP="00660BF1">
      <w:pPr>
        <w:pStyle w:val="ColorfulList-Accent11"/>
        <w:jc w:val="both"/>
        <w:rPr>
          <w:color w:val="auto"/>
          <w:sz w:val="20"/>
          <w:szCs w:val="20"/>
        </w:rPr>
      </w:pPr>
    </w:p>
    <w:p w:rsidR="00660BF1" w:rsidRPr="005F579A" w:rsidRDefault="00D07AB9" w:rsidP="00C63D6B">
      <w:pPr>
        <w:pStyle w:val="ColorfulList-Accent11"/>
        <w:numPr>
          <w:ilvl w:val="0"/>
          <w:numId w:val="55"/>
        </w:numPr>
        <w:jc w:val="both"/>
        <w:rPr>
          <w:color w:val="auto"/>
          <w:sz w:val="20"/>
          <w:szCs w:val="20"/>
        </w:rPr>
      </w:pPr>
      <w:r w:rsidRPr="005F579A">
        <w:rPr>
          <w:color w:val="auto"/>
          <w:sz w:val="20"/>
          <w:szCs w:val="20"/>
        </w:rPr>
        <w:t xml:space="preserve">According to a report commissioned by UNICEF, the </w:t>
      </w:r>
      <w:r w:rsidR="00612837" w:rsidRPr="005F579A">
        <w:rPr>
          <w:color w:val="auto"/>
          <w:sz w:val="20"/>
          <w:szCs w:val="20"/>
        </w:rPr>
        <w:t>Latin American Institute for Education and Communication</w:t>
      </w:r>
      <w:r w:rsidR="00DB5505" w:rsidRPr="005F579A">
        <w:rPr>
          <w:color w:val="auto"/>
          <w:sz w:val="20"/>
          <w:szCs w:val="20"/>
        </w:rPr>
        <w:t xml:space="preserve"> </w:t>
      </w:r>
      <w:r w:rsidRPr="005F579A">
        <w:rPr>
          <w:color w:val="auto"/>
          <w:sz w:val="20"/>
          <w:szCs w:val="20"/>
        </w:rPr>
        <w:t>concluded that for</w:t>
      </w:r>
      <w:r w:rsidR="00FD2831" w:rsidRPr="005F579A">
        <w:rPr>
          <w:color w:val="auto"/>
          <w:sz w:val="20"/>
          <w:szCs w:val="20"/>
        </w:rPr>
        <w:t xml:space="preserve"> 1999 </w:t>
      </w:r>
      <w:r w:rsidR="00660BF1" w:rsidRPr="005F579A">
        <w:rPr>
          <w:color w:val="auto"/>
          <w:sz w:val="20"/>
          <w:szCs w:val="20"/>
        </w:rPr>
        <w:t xml:space="preserve">Guatemala </w:t>
      </w:r>
      <w:r w:rsidRPr="005F579A">
        <w:rPr>
          <w:color w:val="auto"/>
          <w:sz w:val="20"/>
          <w:szCs w:val="20"/>
        </w:rPr>
        <w:t>was</w:t>
      </w:r>
      <w:r w:rsidR="000B5992" w:rsidRPr="005F579A">
        <w:rPr>
          <w:color w:val="auto"/>
          <w:sz w:val="20"/>
          <w:szCs w:val="20"/>
        </w:rPr>
        <w:t xml:space="preserve"> the fourth l</w:t>
      </w:r>
      <w:r w:rsidR="000B5992" w:rsidRPr="005F579A">
        <w:rPr>
          <w:sz w:val="20"/>
          <w:szCs w:val="20"/>
        </w:rPr>
        <w:t>argest supplier country in the world for delivering children into international adoption</w:t>
      </w:r>
      <w:r w:rsidRPr="005F579A">
        <w:rPr>
          <w:color w:val="auto"/>
          <w:sz w:val="20"/>
          <w:szCs w:val="20"/>
        </w:rPr>
        <w:t>.</w:t>
      </w:r>
      <w:r w:rsidR="00660BF1" w:rsidRPr="005F579A">
        <w:rPr>
          <w:rStyle w:val="FootnoteReference"/>
          <w:color w:val="auto"/>
          <w:sz w:val="20"/>
          <w:szCs w:val="20"/>
        </w:rPr>
        <w:footnoteReference w:id="14"/>
      </w:r>
      <w:r w:rsidR="00660BF1" w:rsidRPr="005F579A">
        <w:rPr>
          <w:color w:val="auto"/>
          <w:sz w:val="20"/>
          <w:szCs w:val="20"/>
        </w:rPr>
        <w:t xml:space="preserve"> </w:t>
      </w:r>
      <w:r w:rsidRPr="005F579A">
        <w:rPr>
          <w:color w:val="auto"/>
          <w:sz w:val="20"/>
          <w:szCs w:val="20"/>
        </w:rPr>
        <w:t>The report indicated that these adoption processes were plagued by many irregularities, and</w:t>
      </w:r>
      <w:r w:rsidR="00791AE0" w:rsidRPr="005F579A">
        <w:rPr>
          <w:color w:val="auto"/>
          <w:sz w:val="20"/>
          <w:szCs w:val="20"/>
        </w:rPr>
        <w:t xml:space="preserve"> that</w:t>
      </w:r>
      <w:r w:rsidRPr="005F579A">
        <w:rPr>
          <w:color w:val="auto"/>
          <w:sz w:val="20"/>
          <w:szCs w:val="20"/>
        </w:rPr>
        <w:t xml:space="preserve"> “</w:t>
      </w:r>
      <w:r w:rsidR="00791AE0" w:rsidRPr="005F579A">
        <w:rPr>
          <w:color w:val="auto"/>
          <w:sz w:val="20"/>
          <w:szCs w:val="20"/>
        </w:rPr>
        <w:t>the profit motive has been prevalent among those involved in [adoption] proceedings</w:t>
      </w:r>
      <w:r w:rsidRPr="005F579A">
        <w:rPr>
          <w:color w:val="auto"/>
          <w:sz w:val="20"/>
          <w:szCs w:val="20"/>
        </w:rPr>
        <w:t>.”</w:t>
      </w:r>
      <w:r w:rsidR="00660BF1" w:rsidRPr="005F579A">
        <w:rPr>
          <w:rStyle w:val="FootnoteReference"/>
          <w:color w:val="auto"/>
          <w:sz w:val="20"/>
          <w:szCs w:val="20"/>
        </w:rPr>
        <w:footnoteReference w:id="15"/>
      </w:r>
      <w:r w:rsidR="00660BF1" w:rsidRPr="005F579A">
        <w:rPr>
          <w:color w:val="auto"/>
          <w:sz w:val="20"/>
          <w:szCs w:val="20"/>
        </w:rPr>
        <w:t xml:space="preserve">  </w:t>
      </w:r>
    </w:p>
    <w:p w:rsidR="00660BF1" w:rsidRPr="005F579A" w:rsidRDefault="00660BF1" w:rsidP="00660BF1">
      <w:pPr>
        <w:pStyle w:val="ColorfulList-Accent11"/>
        <w:rPr>
          <w:color w:val="auto"/>
          <w:sz w:val="20"/>
          <w:szCs w:val="20"/>
        </w:rPr>
      </w:pPr>
    </w:p>
    <w:p w:rsidR="00660BF1" w:rsidRPr="005F579A" w:rsidRDefault="00AC786D" w:rsidP="00660BF1">
      <w:pPr>
        <w:pStyle w:val="ColorfulList-Accent11"/>
        <w:numPr>
          <w:ilvl w:val="0"/>
          <w:numId w:val="55"/>
        </w:numPr>
        <w:jc w:val="both"/>
        <w:rPr>
          <w:color w:val="auto"/>
          <w:sz w:val="20"/>
          <w:szCs w:val="20"/>
        </w:rPr>
      </w:pPr>
      <w:r w:rsidRPr="005F579A">
        <w:rPr>
          <w:color w:val="auto"/>
          <w:sz w:val="20"/>
          <w:szCs w:val="20"/>
        </w:rPr>
        <w:lastRenderedPageBreak/>
        <w:t xml:space="preserve">With regard to the mechanisms implemented to proceed with adoptions, </w:t>
      </w:r>
      <w:r w:rsidR="00EF434D" w:rsidRPr="005F579A">
        <w:rPr>
          <w:color w:val="auto"/>
          <w:sz w:val="20"/>
          <w:szCs w:val="20"/>
        </w:rPr>
        <w:t xml:space="preserve">the </w:t>
      </w:r>
      <w:r w:rsidR="00612837" w:rsidRPr="005F579A">
        <w:rPr>
          <w:color w:val="auto"/>
          <w:sz w:val="20"/>
          <w:szCs w:val="20"/>
        </w:rPr>
        <w:t>International Commission against Impunity in Guatemala</w:t>
      </w:r>
      <w:r w:rsidR="00660BF1" w:rsidRPr="005F579A">
        <w:rPr>
          <w:color w:val="auto"/>
          <w:sz w:val="20"/>
          <w:szCs w:val="20"/>
        </w:rPr>
        <w:t xml:space="preserve"> (</w:t>
      </w:r>
      <w:r w:rsidR="00EF434D" w:rsidRPr="005F579A">
        <w:rPr>
          <w:color w:val="auto"/>
          <w:sz w:val="20"/>
          <w:szCs w:val="20"/>
        </w:rPr>
        <w:t>hereinafter</w:t>
      </w:r>
      <w:r w:rsidR="00612837" w:rsidRPr="005F579A">
        <w:rPr>
          <w:color w:val="auto"/>
          <w:sz w:val="20"/>
          <w:szCs w:val="20"/>
        </w:rPr>
        <w:t xml:space="preserve"> “the </w:t>
      </w:r>
      <w:r w:rsidR="00660BF1" w:rsidRPr="005F579A">
        <w:rPr>
          <w:color w:val="auto"/>
          <w:sz w:val="20"/>
          <w:szCs w:val="20"/>
        </w:rPr>
        <w:t xml:space="preserve">CICIG”) </w:t>
      </w:r>
      <w:r w:rsidR="00166438" w:rsidRPr="005F579A">
        <w:rPr>
          <w:color w:val="auto"/>
          <w:sz w:val="20"/>
          <w:szCs w:val="20"/>
        </w:rPr>
        <w:t xml:space="preserve">indicated that most adoptions took place through the </w:t>
      </w:r>
      <w:r w:rsidR="00660BF1" w:rsidRPr="005F579A">
        <w:rPr>
          <w:color w:val="auto"/>
          <w:sz w:val="20"/>
          <w:szCs w:val="20"/>
        </w:rPr>
        <w:t xml:space="preserve">extrajudicial </w:t>
      </w:r>
      <w:r w:rsidR="00166438" w:rsidRPr="005F579A">
        <w:rPr>
          <w:color w:val="auto"/>
          <w:sz w:val="20"/>
          <w:szCs w:val="20"/>
        </w:rPr>
        <w:t>rather than the</w:t>
      </w:r>
      <w:r w:rsidR="00660BF1" w:rsidRPr="005F579A">
        <w:rPr>
          <w:color w:val="auto"/>
          <w:sz w:val="20"/>
          <w:szCs w:val="20"/>
        </w:rPr>
        <w:t xml:space="preserve"> judicial</w:t>
      </w:r>
      <w:r w:rsidR="00166438" w:rsidRPr="005F579A">
        <w:rPr>
          <w:color w:val="auto"/>
          <w:sz w:val="20"/>
          <w:szCs w:val="20"/>
        </w:rPr>
        <w:t xml:space="preserve"> procedure.</w:t>
      </w:r>
      <w:r w:rsidR="00660BF1" w:rsidRPr="005F579A">
        <w:rPr>
          <w:rStyle w:val="FootnoteReference"/>
          <w:color w:val="auto"/>
          <w:sz w:val="20"/>
          <w:szCs w:val="20"/>
        </w:rPr>
        <w:footnoteReference w:id="16"/>
      </w:r>
      <w:r w:rsidR="00660BF1" w:rsidRPr="005F579A">
        <w:rPr>
          <w:color w:val="auto"/>
          <w:sz w:val="20"/>
          <w:szCs w:val="20"/>
        </w:rPr>
        <w:t xml:space="preserve"> </w:t>
      </w:r>
      <w:r w:rsidR="00166438" w:rsidRPr="005F579A">
        <w:rPr>
          <w:color w:val="auto"/>
          <w:sz w:val="20"/>
          <w:szCs w:val="20"/>
        </w:rPr>
        <w:t>It maintained that the laws in effect at that time “</w:t>
      </w:r>
      <w:r w:rsidR="00600843">
        <w:rPr>
          <w:color w:val="auto"/>
          <w:sz w:val="20"/>
          <w:szCs w:val="20"/>
        </w:rPr>
        <w:t>led</w:t>
      </w:r>
      <w:r w:rsidR="00166438" w:rsidRPr="005F579A">
        <w:rPr>
          <w:color w:val="auto"/>
          <w:sz w:val="20"/>
          <w:szCs w:val="20"/>
        </w:rPr>
        <w:t xml:space="preserve"> to the privatization of adoption by notaries.</w:t>
      </w:r>
      <w:r w:rsidR="00660BF1" w:rsidRPr="005F579A">
        <w:rPr>
          <w:color w:val="auto"/>
          <w:sz w:val="20"/>
          <w:szCs w:val="20"/>
        </w:rPr>
        <w:t>”</w:t>
      </w:r>
      <w:r w:rsidR="00660BF1" w:rsidRPr="005F579A">
        <w:rPr>
          <w:rStyle w:val="FootnoteReference"/>
          <w:color w:val="auto"/>
          <w:sz w:val="20"/>
          <w:szCs w:val="20"/>
        </w:rPr>
        <w:footnoteReference w:id="17"/>
      </w:r>
    </w:p>
    <w:p w:rsidR="00660BF1" w:rsidRPr="005F579A" w:rsidRDefault="00660BF1" w:rsidP="00660BF1">
      <w:pPr>
        <w:pStyle w:val="ColorfulList-Accent11"/>
        <w:rPr>
          <w:color w:val="auto"/>
          <w:sz w:val="20"/>
          <w:szCs w:val="20"/>
        </w:rPr>
      </w:pPr>
    </w:p>
    <w:p w:rsidR="00660BF1" w:rsidRPr="005F579A" w:rsidRDefault="00612837" w:rsidP="00660BF1">
      <w:pPr>
        <w:pStyle w:val="ColorfulList-Accent11"/>
        <w:numPr>
          <w:ilvl w:val="0"/>
          <w:numId w:val="55"/>
        </w:numPr>
        <w:jc w:val="both"/>
        <w:rPr>
          <w:color w:val="auto"/>
          <w:sz w:val="20"/>
          <w:szCs w:val="20"/>
        </w:rPr>
      </w:pPr>
      <w:r w:rsidRPr="005F579A">
        <w:rPr>
          <w:color w:val="auto"/>
          <w:sz w:val="20"/>
          <w:szCs w:val="20"/>
        </w:rPr>
        <w:t>The CICIG</w:t>
      </w:r>
      <w:r w:rsidR="00660BF1" w:rsidRPr="005F579A">
        <w:rPr>
          <w:color w:val="auto"/>
          <w:sz w:val="20"/>
          <w:szCs w:val="20"/>
        </w:rPr>
        <w:t xml:space="preserve"> </w:t>
      </w:r>
      <w:r w:rsidR="00E2288F" w:rsidRPr="005F579A">
        <w:rPr>
          <w:color w:val="auto"/>
          <w:sz w:val="20"/>
          <w:szCs w:val="20"/>
        </w:rPr>
        <w:t>maintained that</w:t>
      </w:r>
      <w:r w:rsidR="009A563F" w:rsidRPr="005F579A">
        <w:rPr>
          <w:color w:val="auto"/>
          <w:sz w:val="20"/>
          <w:szCs w:val="20"/>
        </w:rPr>
        <w:t xml:space="preserve"> </w:t>
      </w:r>
      <w:r w:rsidR="00E2288F" w:rsidRPr="005F579A">
        <w:rPr>
          <w:color w:val="auto"/>
          <w:sz w:val="20"/>
          <w:szCs w:val="20"/>
        </w:rPr>
        <w:t>in a context where the processing of an adoption before a notary public could cost between</w:t>
      </w:r>
      <w:r w:rsidR="00660BF1" w:rsidRPr="005F579A">
        <w:rPr>
          <w:color w:val="auto"/>
          <w:sz w:val="20"/>
          <w:szCs w:val="20"/>
        </w:rPr>
        <w:t xml:space="preserve"> </w:t>
      </w:r>
      <w:r w:rsidR="00E2288F" w:rsidRPr="005F579A">
        <w:rPr>
          <w:color w:val="auto"/>
          <w:sz w:val="20"/>
          <w:szCs w:val="20"/>
        </w:rPr>
        <w:t>US $12,000.00 and $15,000.00</w:t>
      </w:r>
      <w:r w:rsidR="00660BF1" w:rsidRPr="005F579A">
        <w:rPr>
          <w:color w:val="auto"/>
          <w:sz w:val="20"/>
          <w:szCs w:val="20"/>
        </w:rPr>
        <w:t xml:space="preserve">, </w:t>
      </w:r>
      <w:r w:rsidR="00E2288F" w:rsidRPr="005F579A">
        <w:rPr>
          <w:color w:val="auto"/>
          <w:sz w:val="20"/>
          <w:szCs w:val="20"/>
        </w:rPr>
        <w:t>the children given up for adoption are turned over in many cases by women living in extreme poverty in exchange for a small amount of money.</w:t>
      </w:r>
      <w:r w:rsidR="00660BF1" w:rsidRPr="005F579A">
        <w:rPr>
          <w:rStyle w:val="FootnoteReference"/>
          <w:color w:val="auto"/>
          <w:sz w:val="20"/>
          <w:szCs w:val="20"/>
        </w:rPr>
        <w:footnoteReference w:id="18"/>
      </w:r>
      <w:r w:rsidR="00660BF1" w:rsidRPr="005F579A">
        <w:rPr>
          <w:color w:val="auto"/>
          <w:sz w:val="20"/>
          <w:szCs w:val="20"/>
        </w:rPr>
        <w:t xml:space="preserve"> </w:t>
      </w:r>
      <w:r w:rsidR="00E2288F" w:rsidRPr="005F579A">
        <w:rPr>
          <w:color w:val="auto"/>
          <w:sz w:val="20"/>
          <w:szCs w:val="20"/>
        </w:rPr>
        <w:t xml:space="preserve">It therefore concluded that adoptions done through the out-of-court procedure had </w:t>
      </w:r>
      <w:r w:rsidR="00084AF3" w:rsidRPr="005F579A">
        <w:rPr>
          <w:color w:val="auto"/>
          <w:sz w:val="20"/>
          <w:szCs w:val="20"/>
        </w:rPr>
        <w:t xml:space="preserve">turned into </w:t>
      </w:r>
      <w:r w:rsidR="00660BF1" w:rsidRPr="005F579A">
        <w:rPr>
          <w:color w:val="auto"/>
          <w:sz w:val="20"/>
          <w:szCs w:val="20"/>
        </w:rPr>
        <w:t>“</w:t>
      </w:r>
      <w:r w:rsidR="00084AF3" w:rsidRPr="005F579A">
        <w:rPr>
          <w:color w:val="auto"/>
          <w:sz w:val="20"/>
          <w:szCs w:val="20"/>
        </w:rPr>
        <w:t xml:space="preserve">the </w:t>
      </w:r>
      <w:r w:rsidR="00A21F8A">
        <w:rPr>
          <w:color w:val="auto"/>
          <w:sz w:val="20"/>
          <w:szCs w:val="20"/>
        </w:rPr>
        <w:t>actual</w:t>
      </w:r>
      <w:r w:rsidR="00084AF3" w:rsidRPr="005F579A">
        <w:rPr>
          <w:color w:val="auto"/>
          <w:sz w:val="20"/>
          <w:szCs w:val="20"/>
        </w:rPr>
        <w:t xml:space="preserve"> purchase and sale of children</w:t>
      </w:r>
      <w:r w:rsidR="00E2288F"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9"/>
      </w:r>
    </w:p>
    <w:p w:rsidR="00660BF1" w:rsidRPr="005F579A" w:rsidRDefault="00660BF1" w:rsidP="00660BF1">
      <w:pPr>
        <w:pStyle w:val="ColorfulList-Accent11"/>
        <w:rPr>
          <w:color w:val="auto"/>
          <w:sz w:val="20"/>
          <w:szCs w:val="20"/>
        </w:rPr>
      </w:pPr>
    </w:p>
    <w:p w:rsidR="00660BF1" w:rsidRPr="005F579A" w:rsidRDefault="00084AF3" w:rsidP="00660BF1">
      <w:pPr>
        <w:pStyle w:val="ColorfulList-Accent11"/>
        <w:numPr>
          <w:ilvl w:val="0"/>
          <w:numId w:val="55"/>
        </w:numPr>
        <w:jc w:val="both"/>
        <w:rPr>
          <w:color w:val="auto"/>
          <w:sz w:val="20"/>
          <w:szCs w:val="20"/>
        </w:rPr>
      </w:pPr>
      <w:r w:rsidRPr="005F579A">
        <w:rPr>
          <w:color w:val="auto"/>
          <w:sz w:val="20"/>
          <w:szCs w:val="20"/>
        </w:rPr>
        <w:t>The</w:t>
      </w:r>
      <w:r w:rsidR="00660BF1" w:rsidRPr="005F579A">
        <w:rPr>
          <w:color w:val="auto"/>
          <w:sz w:val="20"/>
          <w:szCs w:val="20"/>
        </w:rPr>
        <w:t xml:space="preserve"> </w:t>
      </w:r>
      <w:r w:rsidR="00612837" w:rsidRPr="005F579A">
        <w:rPr>
          <w:color w:val="auto"/>
          <w:sz w:val="20"/>
          <w:szCs w:val="20"/>
        </w:rPr>
        <w:t>International Labor Organization</w:t>
      </w:r>
      <w:r w:rsidR="00660BF1" w:rsidRPr="005F579A">
        <w:rPr>
          <w:color w:val="auto"/>
          <w:sz w:val="20"/>
          <w:szCs w:val="20"/>
        </w:rPr>
        <w:t xml:space="preserve"> (</w:t>
      </w:r>
      <w:r w:rsidR="00612837" w:rsidRPr="005F579A">
        <w:rPr>
          <w:color w:val="auto"/>
          <w:sz w:val="20"/>
          <w:szCs w:val="20"/>
        </w:rPr>
        <w:t>ILO</w:t>
      </w:r>
      <w:r w:rsidR="00660BF1" w:rsidRPr="005F579A">
        <w:rPr>
          <w:color w:val="auto"/>
          <w:sz w:val="20"/>
          <w:szCs w:val="20"/>
        </w:rPr>
        <w:t xml:space="preserve">) </w:t>
      </w:r>
      <w:r w:rsidR="00A42505" w:rsidRPr="005F579A">
        <w:rPr>
          <w:color w:val="auto"/>
          <w:sz w:val="20"/>
          <w:szCs w:val="20"/>
        </w:rPr>
        <w:t xml:space="preserve">found that transnational organized crime networks were formed during that time, </w:t>
      </w:r>
      <w:r w:rsidR="005502A8" w:rsidRPr="005F579A">
        <w:rPr>
          <w:color w:val="auto"/>
          <w:sz w:val="20"/>
          <w:szCs w:val="20"/>
        </w:rPr>
        <w:t xml:space="preserve">which were </w:t>
      </w:r>
      <w:r w:rsidR="00A42505" w:rsidRPr="005F579A">
        <w:rPr>
          <w:color w:val="auto"/>
          <w:sz w:val="20"/>
          <w:szCs w:val="20"/>
        </w:rPr>
        <w:t>engaged in irregular adoptions and facilitat</w:t>
      </w:r>
      <w:r w:rsidR="005502A8" w:rsidRPr="005F579A">
        <w:rPr>
          <w:color w:val="auto"/>
          <w:sz w:val="20"/>
          <w:szCs w:val="20"/>
        </w:rPr>
        <w:t>ed</w:t>
      </w:r>
      <w:r w:rsidR="00A42505" w:rsidRPr="005F579A">
        <w:rPr>
          <w:color w:val="auto"/>
          <w:sz w:val="20"/>
          <w:szCs w:val="20"/>
        </w:rPr>
        <w:t xml:space="preserve"> the sale of Guatemalan children.</w:t>
      </w:r>
      <w:r w:rsidR="00660BF1" w:rsidRPr="005F579A">
        <w:rPr>
          <w:rStyle w:val="FootnoteReference"/>
          <w:color w:val="auto"/>
          <w:sz w:val="20"/>
          <w:szCs w:val="20"/>
        </w:rPr>
        <w:footnoteReference w:id="20"/>
      </w:r>
      <w:r w:rsidR="00660BF1" w:rsidRPr="005F579A">
        <w:rPr>
          <w:color w:val="auto"/>
          <w:sz w:val="20"/>
          <w:szCs w:val="20"/>
        </w:rPr>
        <w:t xml:space="preserve"> </w:t>
      </w:r>
      <w:r w:rsidR="00612837" w:rsidRPr="005F579A">
        <w:rPr>
          <w:color w:val="auto"/>
          <w:sz w:val="20"/>
          <w:szCs w:val="20"/>
        </w:rPr>
        <w:t>The ILO</w:t>
      </w:r>
      <w:r w:rsidR="00660BF1" w:rsidRPr="005F579A">
        <w:rPr>
          <w:color w:val="auto"/>
          <w:sz w:val="20"/>
          <w:szCs w:val="20"/>
        </w:rPr>
        <w:t xml:space="preserve"> </w:t>
      </w:r>
      <w:r w:rsidR="00E2288F" w:rsidRPr="005F579A">
        <w:rPr>
          <w:color w:val="auto"/>
          <w:sz w:val="20"/>
          <w:szCs w:val="20"/>
        </w:rPr>
        <w:t>maintained that</w:t>
      </w:r>
      <w:r w:rsidR="00660BF1" w:rsidRPr="005F579A">
        <w:rPr>
          <w:color w:val="auto"/>
          <w:sz w:val="20"/>
          <w:szCs w:val="20"/>
        </w:rPr>
        <w:t xml:space="preserve"> </w:t>
      </w:r>
      <w:r w:rsidR="005502A8" w:rsidRPr="005F579A">
        <w:rPr>
          <w:color w:val="auto"/>
          <w:sz w:val="20"/>
          <w:szCs w:val="20"/>
        </w:rPr>
        <w:t>this situation was due to the following factors</w:t>
      </w:r>
      <w:r w:rsidR="00660BF1" w:rsidRPr="005F579A">
        <w:rPr>
          <w:color w:val="auto"/>
          <w:sz w:val="20"/>
          <w:szCs w:val="20"/>
        </w:rPr>
        <w:t xml:space="preserve">: </w:t>
      </w:r>
      <w:r w:rsidR="005502A8" w:rsidRPr="005F579A">
        <w:rPr>
          <w:color w:val="auto"/>
          <w:sz w:val="20"/>
          <w:szCs w:val="20"/>
        </w:rPr>
        <w:t>(</w:t>
      </w:r>
      <w:proofErr w:type="spellStart"/>
      <w:r w:rsidR="00660BF1" w:rsidRPr="005F579A">
        <w:rPr>
          <w:color w:val="auto"/>
          <w:sz w:val="20"/>
          <w:szCs w:val="20"/>
        </w:rPr>
        <w:t>i</w:t>
      </w:r>
      <w:proofErr w:type="spellEnd"/>
      <w:r w:rsidR="00660BF1" w:rsidRPr="005F579A">
        <w:rPr>
          <w:color w:val="auto"/>
          <w:sz w:val="20"/>
          <w:szCs w:val="20"/>
        </w:rPr>
        <w:t xml:space="preserve">) </w:t>
      </w:r>
      <w:r w:rsidR="00752712" w:rsidRPr="005F579A">
        <w:rPr>
          <w:color w:val="auto"/>
          <w:sz w:val="20"/>
          <w:szCs w:val="20"/>
        </w:rPr>
        <w:t>the existence of laws that allowed for adoptions to be processed through notary public offices;</w:t>
      </w:r>
      <w:r w:rsidR="00660BF1" w:rsidRPr="005F579A">
        <w:rPr>
          <w:color w:val="auto"/>
          <w:sz w:val="20"/>
          <w:szCs w:val="20"/>
        </w:rPr>
        <w:t xml:space="preserve"> </w:t>
      </w:r>
      <w:r w:rsidR="005502A8" w:rsidRPr="005F579A">
        <w:rPr>
          <w:color w:val="auto"/>
          <w:sz w:val="20"/>
          <w:szCs w:val="20"/>
        </w:rPr>
        <w:t>(</w:t>
      </w:r>
      <w:r w:rsidR="00660BF1" w:rsidRPr="005F579A">
        <w:rPr>
          <w:color w:val="auto"/>
          <w:sz w:val="20"/>
          <w:szCs w:val="20"/>
        </w:rPr>
        <w:t xml:space="preserve">ii) </w:t>
      </w:r>
      <w:r w:rsidR="00752712" w:rsidRPr="005F579A">
        <w:rPr>
          <w:color w:val="auto"/>
          <w:sz w:val="20"/>
          <w:szCs w:val="20"/>
        </w:rPr>
        <w:t>the absence of detailed regulations on the pre-adoption procedures</w:t>
      </w:r>
      <w:r w:rsidR="00660BF1" w:rsidRPr="005F579A">
        <w:rPr>
          <w:color w:val="auto"/>
          <w:sz w:val="20"/>
          <w:szCs w:val="20"/>
        </w:rPr>
        <w:t xml:space="preserve"> </w:t>
      </w:r>
      <w:r w:rsidR="00752712" w:rsidRPr="005F579A">
        <w:rPr>
          <w:color w:val="auto"/>
          <w:sz w:val="20"/>
          <w:szCs w:val="20"/>
        </w:rPr>
        <w:t>to guarantee the rights of the child and his or her family</w:t>
      </w:r>
      <w:r w:rsidR="005502A8" w:rsidRPr="005F579A">
        <w:rPr>
          <w:color w:val="auto"/>
          <w:sz w:val="20"/>
          <w:szCs w:val="20"/>
        </w:rPr>
        <w:t>; and (</w:t>
      </w:r>
      <w:r w:rsidR="00660BF1" w:rsidRPr="005F579A">
        <w:rPr>
          <w:color w:val="auto"/>
          <w:sz w:val="20"/>
          <w:szCs w:val="20"/>
        </w:rPr>
        <w:t xml:space="preserve">iii) </w:t>
      </w:r>
      <w:r w:rsidR="00752712" w:rsidRPr="005F579A">
        <w:rPr>
          <w:color w:val="auto"/>
          <w:sz w:val="20"/>
          <w:szCs w:val="20"/>
        </w:rPr>
        <w:t>the lack of effective controls and oversight of the process by competent authorities.</w:t>
      </w:r>
      <w:r w:rsidR="00660BF1" w:rsidRPr="005F579A">
        <w:rPr>
          <w:rStyle w:val="FootnoteReference"/>
          <w:color w:val="auto"/>
          <w:sz w:val="20"/>
          <w:szCs w:val="20"/>
        </w:rPr>
        <w:footnoteReference w:id="21"/>
      </w:r>
      <w:r w:rsidR="00752712" w:rsidRPr="005F579A">
        <w:rPr>
          <w:color w:val="auto"/>
          <w:sz w:val="20"/>
          <w:szCs w:val="20"/>
        </w:rPr>
        <w:t xml:space="preserve"> </w:t>
      </w:r>
      <w:r w:rsidR="00612837" w:rsidRPr="005F579A">
        <w:rPr>
          <w:color w:val="auto"/>
          <w:sz w:val="20"/>
          <w:szCs w:val="20"/>
        </w:rPr>
        <w:t>The ILO</w:t>
      </w:r>
      <w:r w:rsidR="00660BF1" w:rsidRPr="005F579A">
        <w:rPr>
          <w:color w:val="auto"/>
          <w:sz w:val="20"/>
          <w:szCs w:val="20"/>
        </w:rPr>
        <w:t xml:space="preserve"> </w:t>
      </w:r>
      <w:r w:rsidR="00752712" w:rsidRPr="005F579A">
        <w:rPr>
          <w:color w:val="auto"/>
          <w:sz w:val="20"/>
          <w:szCs w:val="20"/>
        </w:rPr>
        <w:t xml:space="preserve">also noted that in many cases the mechanisms used to establish the nationality and biological family of the children in the process of being adopted were </w:t>
      </w:r>
      <w:r w:rsidR="00496E28" w:rsidRPr="005F579A">
        <w:rPr>
          <w:color w:val="auto"/>
          <w:sz w:val="20"/>
          <w:szCs w:val="20"/>
        </w:rPr>
        <w:t xml:space="preserve">vitiated by unlawful activities </w:t>
      </w:r>
      <w:r w:rsidR="00E339E1" w:rsidRPr="005F579A">
        <w:rPr>
          <w:color w:val="auto"/>
          <w:sz w:val="20"/>
          <w:szCs w:val="20"/>
        </w:rPr>
        <w:t>including</w:t>
      </w:r>
      <w:r w:rsidR="00496E28" w:rsidRPr="005F579A">
        <w:rPr>
          <w:color w:val="auto"/>
          <w:sz w:val="20"/>
          <w:szCs w:val="20"/>
        </w:rPr>
        <w:t xml:space="preserve"> the forgery of documents and DNA tests, transactions for the sale of children</w:t>
      </w:r>
      <w:r w:rsidR="00660BF1" w:rsidRPr="005F579A">
        <w:rPr>
          <w:color w:val="auto"/>
          <w:sz w:val="20"/>
          <w:szCs w:val="20"/>
        </w:rPr>
        <w:t xml:space="preserve">, </w:t>
      </w:r>
      <w:r w:rsidR="00496E28" w:rsidRPr="005F579A">
        <w:rPr>
          <w:color w:val="auto"/>
          <w:sz w:val="20"/>
          <w:szCs w:val="20"/>
        </w:rPr>
        <w:t>and threats against mothers.</w:t>
      </w:r>
      <w:r w:rsidR="00660BF1" w:rsidRPr="005F579A">
        <w:rPr>
          <w:rStyle w:val="FootnoteReference"/>
          <w:color w:val="auto"/>
          <w:sz w:val="20"/>
          <w:szCs w:val="20"/>
        </w:rPr>
        <w:footnoteReference w:id="22"/>
      </w:r>
    </w:p>
    <w:p w:rsidR="00660BF1" w:rsidRPr="005F579A" w:rsidRDefault="00660BF1" w:rsidP="00660BF1">
      <w:pPr>
        <w:pStyle w:val="ColorfulList-Accent11"/>
        <w:rPr>
          <w:color w:val="auto"/>
          <w:sz w:val="20"/>
          <w:szCs w:val="20"/>
        </w:rPr>
      </w:pPr>
    </w:p>
    <w:p w:rsidR="00660BF1" w:rsidRPr="005F579A" w:rsidRDefault="00660BF1" w:rsidP="00660BF1">
      <w:pPr>
        <w:pStyle w:val="ColorfulList-Accent11"/>
        <w:numPr>
          <w:ilvl w:val="0"/>
          <w:numId w:val="55"/>
        </w:numPr>
        <w:jc w:val="both"/>
        <w:rPr>
          <w:color w:val="auto"/>
          <w:sz w:val="20"/>
          <w:szCs w:val="20"/>
        </w:rPr>
      </w:pPr>
      <w:r w:rsidRPr="005F579A">
        <w:rPr>
          <w:color w:val="auto"/>
          <w:sz w:val="20"/>
          <w:szCs w:val="20"/>
        </w:rPr>
        <w:t xml:space="preserve"> </w:t>
      </w:r>
      <w:r w:rsidR="007E11E2" w:rsidRPr="005F579A">
        <w:rPr>
          <w:color w:val="auto"/>
          <w:sz w:val="20"/>
          <w:szCs w:val="20"/>
        </w:rPr>
        <w:t>In June</w:t>
      </w:r>
      <w:r w:rsidRPr="005F579A">
        <w:rPr>
          <w:color w:val="auto"/>
          <w:sz w:val="20"/>
          <w:szCs w:val="20"/>
        </w:rPr>
        <w:t xml:space="preserve"> 1996</w:t>
      </w:r>
      <w:r w:rsidR="007E11E2" w:rsidRPr="005F579A">
        <w:rPr>
          <w:color w:val="auto"/>
          <w:sz w:val="20"/>
          <w:szCs w:val="20"/>
        </w:rPr>
        <w:t>, the United Nations Committee on the Rights of the Child</w:t>
      </w:r>
      <w:r w:rsidRPr="005F579A">
        <w:rPr>
          <w:color w:val="auto"/>
          <w:sz w:val="20"/>
          <w:szCs w:val="20"/>
        </w:rPr>
        <w:t xml:space="preserve"> </w:t>
      </w:r>
      <w:r w:rsidR="007E11E2" w:rsidRPr="005F579A">
        <w:rPr>
          <w:color w:val="auto"/>
          <w:sz w:val="20"/>
          <w:szCs w:val="20"/>
        </w:rPr>
        <w:t xml:space="preserve">presented its observations on the situation in </w:t>
      </w:r>
      <w:r w:rsidRPr="005F579A">
        <w:rPr>
          <w:color w:val="auto"/>
          <w:sz w:val="20"/>
          <w:szCs w:val="20"/>
        </w:rPr>
        <w:t>Guatemala</w:t>
      </w:r>
      <w:r w:rsidR="007E11E2" w:rsidRPr="005F579A">
        <w:rPr>
          <w:color w:val="auto"/>
          <w:sz w:val="20"/>
          <w:szCs w:val="20"/>
        </w:rPr>
        <w:t>.</w:t>
      </w:r>
      <w:r w:rsidRPr="005F579A">
        <w:rPr>
          <w:rStyle w:val="FootnoteReference"/>
          <w:color w:val="auto"/>
          <w:sz w:val="20"/>
          <w:szCs w:val="20"/>
        </w:rPr>
        <w:footnoteReference w:id="23"/>
      </w:r>
      <w:r w:rsidRPr="005F579A">
        <w:rPr>
          <w:color w:val="auto"/>
          <w:sz w:val="20"/>
          <w:szCs w:val="20"/>
        </w:rPr>
        <w:t xml:space="preserve"> </w:t>
      </w:r>
      <w:r w:rsidR="007E11E2" w:rsidRPr="005F579A">
        <w:rPr>
          <w:color w:val="auto"/>
          <w:sz w:val="20"/>
          <w:szCs w:val="20"/>
        </w:rPr>
        <w:t>The Committee acknowledged the situation of</w:t>
      </w:r>
      <w:r w:rsidRPr="005F579A">
        <w:rPr>
          <w:color w:val="auto"/>
          <w:sz w:val="20"/>
          <w:szCs w:val="20"/>
        </w:rPr>
        <w:t xml:space="preserve"> “</w:t>
      </w:r>
      <w:r w:rsidR="007E11E2" w:rsidRPr="005F579A">
        <w:rPr>
          <w:color w:val="auto"/>
          <w:sz w:val="20"/>
          <w:szCs w:val="20"/>
        </w:rPr>
        <w:t>illegal child adoption</w:t>
      </w:r>
      <w:r w:rsidRPr="005F579A">
        <w:rPr>
          <w:color w:val="auto"/>
          <w:sz w:val="20"/>
          <w:szCs w:val="20"/>
        </w:rPr>
        <w:t xml:space="preserve">” </w:t>
      </w:r>
      <w:r w:rsidR="007E11E2" w:rsidRPr="005F579A">
        <w:rPr>
          <w:color w:val="auto"/>
          <w:sz w:val="20"/>
          <w:szCs w:val="20"/>
        </w:rPr>
        <w:t>and even the existence of an illegal adoption network.</w:t>
      </w:r>
      <w:r w:rsidRPr="005F579A">
        <w:rPr>
          <w:rStyle w:val="FootnoteReference"/>
          <w:color w:val="auto"/>
          <w:sz w:val="20"/>
          <w:szCs w:val="20"/>
        </w:rPr>
        <w:footnoteReference w:id="24"/>
      </w:r>
    </w:p>
    <w:p w:rsidR="00660BF1" w:rsidRPr="005F579A" w:rsidRDefault="00660BF1" w:rsidP="00660BF1">
      <w:pPr>
        <w:jc w:val="both"/>
        <w:rPr>
          <w:rFonts w:ascii="Cambria" w:hAnsi="Cambria"/>
          <w:sz w:val="20"/>
          <w:szCs w:val="20"/>
          <w:lang w:val="en-US"/>
        </w:rPr>
      </w:pPr>
    </w:p>
    <w:p w:rsidR="00660BF1" w:rsidRPr="005F579A" w:rsidRDefault="007E11E2" w:rsidP="00C63D6B">
      <w:pPr>
        <w:pStyle w:val="ColorfulList-Accent11"/>
        <w:numPr>
          <w:ilvl w:val="0"/>
          <w:numId w:val="55"/>
        </w:numPr>
        <w:jc w:val="both"/>
        <w:rPr>
          <w:color w:val="auto"/>
          <w:sz w:val="20"/>
          <w:szCs w:val="20"/>
        </w:rPr>
      </w:pPr>
      <w:r w:rsidRPr="005F579A">
        <w:rPr>
          <w:color w:val="auto"/>
          <w:sz w:val="20"/>
          <w:szCs w:val="20"/>
        </w:rPr>
        <w:t>In relation to her visit to</w:t>
      </w:r>
      <w:r w:rsidR="00660BF1" w:rsidRPr="005F579A">
        <w:rPr>
          <w:color w:val="auto"/>
          <w:sz w:val="20"/>
          <w:szCs w:val="20"/>
        </w:rPr>
        <w:t xml:space="preserve"> Guatemala </w:t>
      </w:r>
      <w:r w:rsidRPr="005F579A">
        <w:rPr>
          <w:color w:val="auto"/>
          <w:sz w:val="20"/>
          <w:szCs w:val="20"/>
        </w:rPr>
        <w:t>in</w:t>
      </w:r>
      <w:r w:rsidR="009144B0">
        <w:rPr>
          <w:color w:val="auto"/>
          <w:sz w:val="20"/>
          <w:szCs w:val="20"/>
        </w:rPr>
        <w:t xml:space="preserve"> </w:t>
      </w:r>
      <w:r w:rsidR="00660BF1" w:rsidRPr="005F579A">
        <w:rPr>
          <w:color w:val="auto"/>
          <w:sz w:val="20"/>
          <w:szCs w:val="20"/>
        </w:rPr>
        <w:t xml:space="preserve">1999, </w:t>
      </w:r>
      <w:r w:rsidR="009F768E">
        <w:rPr>
          <w:color w:val="auto"/>
          <w:sz w:val="20"/>
          <w:szCs w:val="20"/>
        </w:rPr>
        <w:t xml:space="preserve">the UN </w:t>
      </w:r>
      <w:r w:rsidRPr="005F579A">
        <w:rPr>
          <w:color w:val="auto"/>
          <w:sz w:val="20"/>
          <w:szCs w:val="20"/>
        </w:rPr>
        <w:t xml:space="preserve">Special Rapporteur on the sale of children, child prostitution, and child pornography stated that </w:t>
      </w:r>
      <w:r w:rsidR="00835CBB" w:rsidRPr="005F579A">
        <w:rPr>
          <w:color w:val="auto"/>
          <w:sz w:val="20"/>
          <w:szCs w:val="20"/>
        </w:rPr>
        <w:t>intercountry</w:t>
      </w:r>
      <w:r w:rsidR="00EF434D" w:rsidRPr="005F579A">
        <w:rPr>
          <w:color w:val="auto"/>
          <w:sz w:val="20"/>
          <w:szCs w:val="20"/>
        </w:rPr>
        <w:t xml:space="preserve"> adoption</w:t>
      </w:r>
      <w:r w:rsidR="009F768E">
        <w:rPr>
          <w:color w:val="auto"/>
          <w:sz w:val="20"/>
          <w:szCs w:val="20"/>
        </w:rPr>
        <w:t xml:space="preserve"> i</w:t>
      </w:r>
      <w:r w:rsidR="00660BF1" w:rsidRPr="005F579A">
        <w:rPr>
          <w:color w:val="auto"/>
          <w:sz w:val="20"/>
          <w:szCs w:val="20"/>
        </w:rPr>
        <w:t xml:space="preserve">n Guatemala </w:t>
      </w:r>
      <w:r w:rsidR="00993BCE" w:rsidRPr="005F579A">
        <w:rPr>
          <w:color w:val="auto"/>
          <w:sz w:val="20"/>
          <w:szCs w:val="20"/>
        </w:rPr>
        <w:t xml:space="preserve">had </w:t>
      </w:r>
      <w:r w:rsidR="00660BF1" w:rsidRPr="005F579A">
        <w:rPr>
          <w:color w:val="auto"/>
          <w:sz w:val="20"/>
          <w:szCs w:val="20"/>
        </w:rPr>
        <w:t>“</w:t>
      </w:r>
      <w:r w:rsidR="00C45BD7" w:rsidRPr="005F579A">
        <w:rPr>
          <w:sz w:val="20"/>
          <w:szCs w:val="20"/>
        </w:rPr>
        <w:t>developed into a profitable business as a result of the large number of children who were orphaned or abandoned during the years of conflict</w:t>
      </w:r>
      <w:r w:rsidR="00E24E0C"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25"/>
      </w:r>
      <w:r w:rsidR="00E24E0C" w:rsidRPr="005F579A">
        <w:rPr>
          <w:color w:val="auto"/>
          <w:sz w:val="20"/>
          <w:szCs w:val="20"/>
        </w:rPr>
        <w:t xml:space="preserve"> </w:t>
      </w:r>
      <w:r w:rsidR="00C45BD7" w:rsidRPr="005F579A">
        <w:rPr>
          <w:color w:val="auto"/>
          <w:sz w:val="20"/>
          <w:szCs w:val="20"/>
        </w:rPr>
        <w:t xml:space="preserve">She stated that the situation </w:t>
      </w:r>
      <w:r w:rsidR="00C45BD7" w:rsidRPr="005F579A">
        <w:rPr>
          <w:sz w:val="20"/>
          <w:szCs w:val="20"/>
        </w:rPr>
        <w:t>within Guatemala, including the extreme poverty, a high birth rate, and lack of effective control and supervision of adoption proceedings, sustained this trade</w:t>
      </w:r>
      <w:r w:rsidR="00C45BD7" w:rsidRPr="005F579A">
        <w:rPr>
          <w:color w:val="auto"/>
          <w:sz w:val="20"/>
          <w:szCs w:val="20"/>
        </w:rPr>
        <w:t>.</w:t>
      </w:r>
      <w:r w:rsidR="00660BF1" w:rsidRPr="005F579A">
        <w:rPr>
          <w:rStyle w:val="FootnoteReference"/>
          <w:color w:val="auto"/>
          <w:sz w:val="20"/>
          <w:szCs w:val="20"/>
        </w:rPr>
        <w:footnoteReference w:id="26"/>
      </w:r>
    </w:p>
    <w:p w:rsidR="00660BF1" w:rsidRPr="005F579A" w:rsidRDefault="00660BF1" w:rsidP="00660BF1">
      <w:pPr>
        <w:pStyle w:val="ColorfulList-Accent11"/>
        <w:rPr>
          <w:color w:val="auto"/>
          <w:sz w:val="20"/>
          <w:szCs w:val="20"/>
        </w:rPr>
      </w:pPr>
    </w:p>
    <w:p w:rsidR="00660BF1" w:rsidRPr="005F579A" w:rsidRDefault="00CD2945" w:rsidP="00660BF1">
      <w:pPr>
        <w:pStyle w:val="ColorfulList-Accent11"/>
        <w:numPr>
          <w:ilvl w:val="0"/>
          <w:numId w:val="55"/>
        </w:numPr>
        <w:jc w:val="both"/>
        <w:rPr>
          <w:color w:val="auto"/>
          <w:sz w:val="20"/>
          <w:szCs w:val="20"/>
        </w:rPr>
      </w:pPr>
      <w:r w:rsidRPr="005F579A">
        <w:rPr>
          <w:color w:val="auto"/>
          <w:sz w:val="20"/>
          <w:szCs w:val="20"/>
        </w:rPr>
        <w:t xml:space="preserve">In the Inter-American </w:t>
      </w:r>
      <w:r w:rsidR="00F66E55" w:rsidRPr="005F579A">
        <w:rPr>
          <w:color w:val="auto"/>
          <w:sz w:val="20"/>
          <w:szCs w:val="20"/>
        </w:rPr>
        <w:t>sphere</w:t>
      </w:r>
      <w:r w:rsidR="00660BF1" w:rsidRPr="005F579A">
        <w:rPr>
          <w:color w:val="auto"/>
          <w:sz w:val="20"/>
          <w:szCs w:val="20"/>
        </w:rPr>
        <w:t xml:space="preserve">, </w:t>
      </w:r>
      <w:r w:rsidR="00EF434D" w:rsidRPr="005F579A">
        <w:rPr>
          <w:color w:val="auto"/>
          <w:sz w:val="20"/>
          <w:szCs w:val="20"/>
        </w:rPr>
        <w:t>the Inter-American Commission</w:t>
      </w:r>
      <w:r w:rsidR="00660BF1" w:rsidRPr="005F579A">
        <w:rPr>
          <w:color w:val="auto"/>
          <w:sz w:val="20"/>
          <w:szCs w:val="20"/>
        </w:rPr>
        <w:t xml:space="preserve"> </w:t>
      </w:r>
      <w:r w:rsidR="00C56264" w:rsidRPr="005F579A">
        <w:rPr>
          <w:color w:val="auto"/>
          <w:sz w:val="20"/>
          <w:szCs w:val="20"/>
        </w:rPr>
        <w:t>addressed the situation of adoption procedures in</w:t>
      </w:r>
      <w:r w:rsidR="00660BF1" w:rsidRPr="005F579A">
        <w:rPr>
          <w:color w:val="auto"/>
          <w:sz w:val="20"/>
          <w:szCs w:val="20"/>
        </w:rPr>
        <w:t xml:space="preserve"> Guatemala. </w:t>
      </w:r>
      <w:r w:rsidR="00C624D5" w:rsidRPr="005F579A">
        <w:rPr>
          <w:color w:val="auto"/>
          <w:sz w:val="20"/>
          <w:szCs w:val="20"/>
        </w:rPr>
        <w:t>In its</w:t>
      </w:r>
      <w:r w:rsidR="00660BF1" w:rsidRPr="005F579A">
        <w:rPr>
          <w:color w:val="auto"/>
          <w:sz w:val="20"/>
          <w:szCs w:val="20"/>
        </w:rPr>
        <w:t xml:space="preserve"> 2001 </w:t>
      </w:r>
      <w:r w:rsidR="00C624D5" w:rsidRPr="005F579A">
        <w:rPr>
          <w:color w:val="auto"/>
          <w:sz w:val="20"/>
          <w:szCs w:val="20"/>
        </w:rPr>
        <w:t xml:space="preserve">report, </w:t>
      </w:r>
      <w:r w:rsidR="00EF434D" w:rsidRPr="005F579A">
        <w:rPr>
          <w:color w:val="auto"/>
          <w:sz w:val="20"/>
          <w:szCs w:val="20"/>
        </w:rPr>
        <w:t>the IACHR</w:t>
      </w:r>
      <w:r w:rsidR="00660BF1" w:rsidRPr="005F579A">
        <w:rPr>
          <w:color w:val="auto"/>
          <w:sz w:val="20"/>
          <w:szCs w:val="20"/>
        </w:rPr>
        <w:t xml:space="preserve"> </w:t>
      </w:r>
      <w:r w:rsidR="00D60F00" w:rsidRPr="005F579A">
        <w:rPr>
          <w:color w:val="auto"/>
          <w:sz w:val="20"/>
          <w:szCs w:val="20"/>
        </w:rPr>
        <w:t>stated that the adoption of children in</w:t>
      </w:r>
      <w:r w:rsidR="00660BF1" w:rsidRPr="005F579A">
        <w:rPr>
          <w:color w:val="auto"/>
          <w:sz w:val="20"/>
          <w:szCs w:val="20"/>
        </w:rPr>
        <w:t xml:space="preserve"> Guatemala “</w:t>
      </w:r>
      <w:r w:rsidR="00927B45" w:rsidRPr="005F579A">
        <w:rPr>
          <w:color w:val="auto"/>
          <w:sz w:val="20"/>
          <w:szCs w:val="20"/>
        </w:rPr>
        <w:t>was converted into a profitable business venture when it became evident that there was a substantial ‘market’ for adoptable babies.</w:t>
      </w:r>
      <w:r w:rsidR="00660BF1" w:rsidRPr="005F579A">
        <w:rPr>
          <w:color w:val="auto"/>
          <w:sz w:val="20"/>
          <w:szCs w:val="20"/>
        </w:rPr>
        <w:t>”</w:t>
      </w:r>
      <w:r w:rsidR="00660BF1" w:rsidRPr="005F579A">
        <w:rPr>
          <w:rStyle w:val="FootnoteReference"/>
          <w:color w:val="auto"/>
          <w:sz w:val="20"/>
          <w:szCs w:val="20"/>
        </w:rPr>
        <w:footnoteReference w:id="27"/>
      </w:r>
      <w:r w:rsidR="00927B45" w:rsidRPr="005F579A">
        <w:rPr>
          <w:color w:val="auto"/>
          <w:sz w:val="20"/>
          <w:szCs w:val="20"/>
        </w:rPr>
        <w:t xml:space="preserve"> </w:t>
      </w:r>
      <w:r w:rsidR="00EF434D" w:rsidRPr="005F579A">
        <w:rPr>
          <w:color w:val="auto"/>
          <w:sz w:val="20"/>
          <w:szCs w:val="20"/>
        </w:rPr>
        <w:t>The Commission</w:t>
      </w:r>
      <w:r w:rsidR="00660BF1" w:rsidRPr="005F579A">
        <w:rPr>
          <w:color w:val="auto"/>
          <w:sz w:val="20"/>
          <w:szCs w:val="20"/>
        </w:rPr>
        <w:t xml:space="preserve"> </w:t>
      </w:r>
      <w:r w:rsidR="007135AC" w:rsidRPr="005F579A">
        <w:rPr>
          <w:color w:val="auto"/>
          <w:sz w:val="20"/>
          <w:szCs w:val="20"/>
        </w:rPr>
        <w:t>indicated that a</w:t>
      </w:r>
      <w:r w:rsidR="00660BF1" w:rsidRPr="005F579A">
        <w:rPr>
          <w:color w:val="auto"/>
          <w:sz w:val="20"/>
          <w:szCs w:val="20"/>
        </w:rPr>
        <w:t xml:space="preserve"> central </w:t>
      </w:r>
      <w:r w:rsidR="007135AC" w:rsidRPr="005F579A">
        <w:rPr>
          <w:color w:val="auto"/>
          <w:sz w:val="20"/>
          <w:szCs w:val="20"/>
        </w:rPr>
        <w:t>aspect of the problem is the absence of adequate legislation.</w:t>
      </w:r>
      <w:r w:rsidR="00660BF1" w:rsidRPr="005F579A">
        <w:rPr>
          <w:rStyle w:val="FootnoteReference"/>
          <w:color w:val="auto"/>
          <w:sz w:val="20"/>
          <w:szCs w:val="20"/>
        </w:rPr>
        <w:footnoteReference w:id="28"/>
      </w:r>
      <w:r w:rsidR="00A758AD" w:rsidRPr="005F579A">
        <w:rPr>
          <w:color w:val="auto"/>
          <w:sz w:val="20"/>
          <w:szCs w:val="20"/>
        </w:rPr>
        <w:t xml:space="preserve"> </w:t>
      </w:r>
      <w:r w:rsidR="007135AC" w:rsidRPr="005F579A">
        <w:rPr>
          <w:color w:val="auto"/>
          <w:sz w:val="20"/>
          <w:szCs w:val="20"/>
        </w:rPr>
        <w:t>In consequence</w:t>
      </w:r>
      <w:r w:rsidR="00660BF1" w:rsidRPr="005F579A">
        <w:rPr>
          <w:color w:val="auto"/>
          <w:sz w:val="20"/>
          <w:szCs w:val="20"/>
        </w:rPr>
        <w:t xml:space="preserve">, </w:t>
      </w:r>
      <w:r w:rsidR="007135AC" w:rsidRPr="005F579A">
        <w:rPr>
          <w:color w:val="auto"/>
          <w:sz w:val="20"/>
          <w:szCs w:val="20"/>
        </w:rPr>
        <w:t>it re</w:t>
      </w:r>
      <w:r w:rsidR="00DF328C" w:rsidRPr="005F579A">
        <w:rPr>
          <w:color w:val="auto"/>
          <w:sz w:val="20"/>
          <w:szCs w:val="20"/>
        </w:rPr>
        <w:t xml:space="preserve">commended </w:t>
      </w:r>
      <w:r w:rsidR="007135AC" w:rsidRPr="005F579A">
        <w:rPr>
          <w:color w:val="auto"/>
          <w:sz w:val="20"/>
          <w:szCs w:val="20"/>
        </w:rPr>
        <w:t>that the State</w:t>
      </w:r>
      <w:r w:rsidR="006C54C0" w:rsidRPr="005F579A">
        <w:rPr>
          <w:color w:val="auto"/>
          <w:sz w:val="20"/>
          <w:szCs w:val="20"/>
        </w:rPr>
        <w:t xml:space="preserve"> </w:t>
      </w:r>
      <w:r w:rsidR="00660BF1" w:rsidRPr="005F579A">
        <w:rPr>
          <w:color w:val="auto"/>
          <w:sz w:val="20"/>
          <w:szCs w:val="20"/>
        </w:rPr>
        <w:t>“</w:t>
      </w:r>
      <w:r w:rsidR="00BD4D0A" w:rsidRPr="005F579A">
        <w:rPr>
          <w:color w:val="auto"/>
          <w:sz w:val="20"/>
          <w:szCs w:val="20"/>
        </w:rPr>
        <w:t>take the measures necessary to achieve the entry into force of an adequate legislative framework so as to ensure that the best interests of the child are a primary consideration in all decisions taken, to assure the free and informed consent of the parent or parents, and to guarantee legality, clarity and transparency in the applicable procedures</w:t>
      </w:r>
      <w:r w:rsidR="006C54C0"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29"/>
      </w:r>
      <w:r w:rsidR="00060F7E"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FE511C" w:rsidP="00660BF1">
      <w:pPr>
        <w:pStyle w:val="ColorfulList-Accent11"/>
        <w:numPr>
          <w:ilvl w:val="0"/>
          <w:numId w:val="55"/>
        </w:numPr>
        <w:jc w:val="both"/>
        <w:rPr>
          <w:color w:val="auto"/>
          <w:sz w:val="20"/>
          <w:szCs w:val="20"/>
        </w:rPr>
      </w:pPr>
      <w:r w:rsidRPr="005F579A">
        <w:rPr>
          <w:color w:val="auto"/>
          <w:sz w:val="20"/>
          <w:szCs w:val="20"/>
        </w:rPr>
        <w:t>At the domestic level</w:t>
      </w:r>
      <w:r w:rsidR="00660BF1" w:rsidRPr="005F579A">
        <w:rPr>
          <w:color w:val="auto"/>
          <w:sz w:val="20"/>
          <w:szCs w:val="20"/>
        </w:rPr>
        <w:t xml:space="preserve">, </w:t>
      </w:r>
      <w:r w:rsidRPr="005F579A">
        <w:rPr>
          <w:color w:val="auto"/>
          <w:sz w:val="20"/>
          <w:szCs w:val="20"/>
        </w:rPr>
        <w:t>in a report covering the period from 1996 to 2006, the Office of the Attorney General of Guatemala</w:t>
      </w:r>
      <w:r w:rsidR="001844D8" w:rsidRPr="005F579A">
        <w:rPr>
          <w:color w:val="auto"/>
          <w:sz w:val="20"/>
          <w:szCs w:val="20"/>
        </w:rPr>
        <w:t xml:space="preserve"> </w:t>
      </w:r>
      <w:r w:rsidR="00660BF1" w:rsidRPr="005F579A">
        <w:rPr>
          <w:color w:val="auto"/>
          <w:sz w:val="20"/>
          <w:szCs w:val="20"/>
        </w:rPr>
        <w:t>identifi</w:t>
      </w:r>
      <w:r w:rsidRPr="005F579A">
        <w:rPr>
          <w:color w:val="auto"/>
          <w:sz w:val="20"/>
          <w:szCs w:val="20"/>
        </w:rPr>
        <w:t>ed several anomalies in out-of-court adoption procedures, most notably including</w:t>
      </w:r>
      <w:r w:rsidR="00660BF1" w:rsidRPr="005F579A">
        <w:rPr>
          <w:color w:val="auto"/>
          <w:sz w:val="20"/>
          <w:szCs w:val="20"/>
        </w:rPr>
        <w:t xml:space="preserve">: </w:t>
      </w:r>
      <w:r w:rsidR="00984F0D" w:rsidRPr="005F579A">
        <w:rPr>
          <w:color w:val="auto"/>
          <w:sz w:val="20"/>
          <w:szCs w:val="20"/>
        </w:rPr>
        <w:t>(</w:t>
      </w:r>
      <w:proofErr w:type="spellStart"/>
      <w:r w:rsidR="00660BF1" w:rsidRPr="005F579A">
        <w:rPr>
          <w:color w:val="auto"/>
          <w:sz w:val="20"/>
          <w:szCs w:val="20"/>
        </w:rPr>
        <w:t>i</w:t>
      </w:r>
      <w:proofErr w:type="spellEnd"/>
      <w:r w:rsidR="00660BF1" w:rsidRPr="005F579A">
        <w:rPr>
          <w:color w:val="auto"/>
          <w:sz w:val="20"/>
          <w:szCs w:val="20"/>
        </w:rPr>
        <w:t xml:space="preserve">) </w:t>
      </w:r>
      <w:r w:rsidR="00E81D73">
        <w:rPr>
          <w:color w:val="auto"/>
          <w:sz w:val="20"/>
          <w:szCs w:val="20"/>
        </w:rPr>
        <w:t xml:space="preserve">the </w:t>
      </w:r>
      <w:r w:rsidR="002C30AA" w:rsidRPr="005F579A">
        <w:rPr>
          <w:color w:val="auto"/>
          <w:sz w:val="20"/>
          <w:szCs w:val="20"/>
        </w:rPr>
        <w:t>double registration of birth certificates</w:t>
      </w:r>
      <w:r w:rsidR="00660BF1" w:rsidRPr="005F579A">
        <w:rPr>
          <w:color w:val="auto"/>
          <w:sz w:val="20"/>
          <w:szCs w:val="20"/>
        </w:rPr>
        <w:t xml:space="preserve">; </w:t>
      </w:r>
      <w:r w:rsidR="00984F0D" w:rsidRPr="005F579A">
        <w:rPr>
          <w:color w:val="auto"/>
          <w:sz w:val="20"/>
          <w:szCs w:val="20"/>
        </w:rPr>
        <w:t>(</w:t>
      </w:r>
      <w:r w:rsidR="00660BF1" w:rsidRPr="005F579A">
        <w:rPr>
          <w:color w:val="auto"/>
          <w:sz w:val="20"/>
          <w:szCs w:val="20"/>
        </w:rPr>
        <w:t xml:space="preserve">ii) </w:t>
      </w:r>
      <w:r w:rsidR="002C30AA" w:rsidRPr="005F579A">
        <w:rPr>
          <w:color w:val="auto"/>
          <w:sz w:val="20"/>
          <w:szCs w:val="20"/>
        </w:rPr>
        <w:t>documents showing that a mother has given up her children for adoption, when in fact she has died</w:t>
      </w:r>
      <w:r w:rsidR="00660BF1" w:rsidRPr="005F579A">
        <w:rPr>
          <w:color w:val="auto"/>
          <w:sz w:val="20"/>
          <w:szCs w:val="20"/>
        </w:rPr>
        <w:t xml:space="preserve">; </w:t>
      </w:r>
      <w:r w:rsidR="00984F0D" w:rsidRPr="005F579A">
        <w:rPr>
          <w:color w:val="auto"/>
          <w:sz w:val="20"/>
          <w:szCs w:val="20"/>
        </w:rPr>
        <w:t>(</w:t>
      </w:r>
      <w:r w:rsidR="00660BF1" w:rsidRPr="005F579A">
        <w:rPr>
          <w:color w:val="auto"/>
          <w:sz w:val="20"/>
          <w:szCs w:val="20"/>
        </w:rPr>
        <w:t xml:space="preserve">iii) </w:t>
      </w:r>
      <w:r w:rsidR="002C30AA" w:rsidRPr="005F579A">
        <w:rPr>
          <w:color w:val="auto"/>
          <w:sz w:val="20"/>
          <w:szCs w:val="20"/>
        </w:rPr>
        <w:t>fake birth certificates</w:t>
      </w:r>
      <w:r w:rsidR="00660BF1" w:rsidRPr="005F579A">
        <w:rPr>
          <w:color w:val="auto"/>
          <w:sz w:val="20"/>
          <w:szCs w:val="20"/>
        </w:rPr>
        <w:t xml:space="preserve"> </w:t>
      </w:r>
      <w:r w:rsidR="002C30AA" w:rsidRPr="005F579A">
        <w:rPr>
          <w:color w:val="auto"/>
          <w:sz w:val="20"/>
          <w:szCs w:val="20"/>
        </w:rPr>
        <w:t xml:space="preserve">issued by </w:t>
      </w:r>
      <w:r w:rsidR="00420AFD" w:rsidRPr="005F579A">
        <w:rPr>
          <w:color w:val="auto"/>
          <w:sz w:val="20"/>
          <w:szCs w:val="20"/>
        </w:rPr>
        <w:t xml:space="preserve">unregistered </w:t>
      </w:r>
      <w:r w:rsidR="002C30AA" w:rsidRPr="005F579A">
        <w:rPr>
          <w:color w:val="auto"/>
          <w:sz w:val="20"/>
          <w:szCs w:val="20"/>
        </w:rPr>
        <w:t>physicians or nonexistent midwives</w:t>
      </w:r>
      <w:r w:rsidR="00660BF1" w:rsidRPr="005F579A">
        <w:rPr>
          <w:color w:val="auto"/>
          <w:sz w:val="20"/>
          <w:szCs w:val="20"/>
        </w:rPr>
        <w:t xml:space="preserve">; </w:t>
      </w:r>
      <w:r w:rsidR="00984F0D" w:rsidRPr="005F579A">
        <w:rPr>
          <w:color w:val="auto"/>
          <w:sz w:val="20"/>
          <w:szCs w:val="20"/>
        </w:rPr>
        <w:t>(</w:t>
      </w:r>
      <w:r w:rsidR="00660BF1" w:rsidRPr="005F579A">
        <w:rPr>
          <w:color w:val="auto"/>
          <w:sz w:val="20"/>
          <w:szCs w:val="20"/>
        </w:rPr>
        <w:t xml:space="preserve">iv) </w:t>
      </w:r>
      <w:r w:rsidR="00420AFD" w:rsidRPr="005F579A">
        <w:rPr>
          <w:color w:val="auto"/>
          <w:sz w:val="20"/>
          <w:szCs w:val="20"/>
        </w:rPr>
        <w:t>altered DNA tests</w:t>
      </w:r>
      <w:r w:rsidR="00660BF1" w:rsidRPr="005F579A">
        <w:rPr>
          <w:color w:val="auto"/>
          <w:sz w:val="20"/>
          <w:szCs w:val="20"/>
        </w:rPr>
        <w:t xml:space="preserve"> </w:t>
      </w:r>
      <w:r w:rsidR="00420AFD" w:rsidRPr="005F579A">
        <w:rPr>
          <w:color w:val="auto"/>
          <w:sz w:val="20"/>
          <w:szCs w:val="20"/>
        </w:rPr>
        <w:t>certified by the United States embassy in</w:t>
      </w:r>
      <w:r w:rsidR="00660BF1" w:rsidRPr="005F579A">
        <w:rPr>
          <w:color w:val="auto"/>
          <w:sz w:val="20"/>
          <w:szCs w:val="20"/>
        </w:rPr>
        <w:t xml:space="preserve"> Guatemala; </w:t>
      </w:r>
      <w:r w:rsidR="00984F0D" w:rsidRPr="005F579A">
        <w:rPr>
          <w:color w:val="auto"/>
          <w:sz w:val="20"/>
          <w:szCs w:val="20"/>
        </w:rPr>
        <w:t>(</w:t>
      </w:r>
      <w:r w:rsidR="00660BF1" w:rsidRPr="005F579A">
        <w:rPr>
          <w:color w:val="auto"/>
          <w:sz w:val="20"/>
          <w:szCs w:val="20"/>
        </w:rPr>
        <w:t xml:space="preserve">v) </w:t>
      </w:r>
      <w:r w:rsidR="00515895" w:rsidRPr="005F579A">
        <w:rPr>
          <w:color w:val="auto"/>
          <w:sz w:val="20"/>
          <w:szCs w:val="20"/>
        </w:rPr>
        <w:t>fingerprints that do not match the ones in the adoption file</w:t>
      </w:r>
      <w:r w:rsidR="00984F0D" w:rsidRPr="005F579A">
        <w:rPr>
          <w:color w:val="auto"/>
          <w:sz w:val="20"/>
          <w:szCs w:val="20"/>
        </w:rPr>
        <w:t>; and (</w:t>
      </w:r>
      <w:proofErr w:type="spellStart"/>
      <w:r w:rsidR="00660BF1" w:rsidRPr="005F579A">
        <w:rPr>
          <w:color w:val="auto"/>
          <w:sz w:val="20"/>
          <w:szCs w:val="20"/>
        </w:rPr>
        <w:t>i</w:t>
      </w:r>
      <w:proofErr w:type="spellEnd"/>
      <w:r w:rsidR="00660BF1" w:rsidRPr="005F579A">
        <w:rPr>
          <w:color w:val="auto"/>
          <w:sz w:val="20"/>
          <w:szCs w:val="20"/>
        </w:rPr>
        <w:t xml:space="preserve">) </w:t>
      </w:r>
      <w:r w:rsidR="00091853">
        <w:rPr>
          <w:color w:val="auto"/>
          <w:sz w:val="20"/>
          <w:szCs w:val="20"/>
        </w:rPr>
        <w:t xml:space="preserve">the </w:t>
      </w:r>
      <w:r w:rsidR="00515895" w:rsidRPr="005F579A">
        <w:rPr>
          <w:color w:val="auto"/>
          <w:sz w:val="20"/>
          <w:szCs w:val="20"/>
        </w:rPr>
        <w:t>unwillingness of the biological mothers to give their children up for adoption, when the</w:t>
      </w:r>
      <w:r w:rsidR="00660BF1" w:rsidRPr="005F579A">
        <w:rPr>
          <w:color w:val="auto"/>
          <w:sz w:val="20"/>
          <w:szCs w:val="20"/>
        </w:rPr>
        <w:t xml:space="preserve"> </w:t>
      </w:r>
      <w:r w:rsidR="00515895" w:rsidRPr="005F579A">
        <w:rPr>
          <w:color w:val="auto"/>
          <w:sz w:val="20"/>
          <w:szCs w:val="20"/>
        </w:rPr>
        <w:t>notary public has certified the opposite</w:t>
      </w:r>
      <w:r w:rsidR="00984F0D" w:rsidRPr="005F579A">
        <w:rPr>
          <w:color w:val="auto"/>
          <w:sz w:val="20"/>
          <w:szCs w:val="20"/>
        </w:rPr>
        <w:t>.</w:t>
      </w:r>
      <w:r w:rsidR="00660BF1" w:rsidRPr="005F579A">
        <w:rPr>
          <w:rStyle w:val="FootnoteReference"/>
          <w:color w:val="auto"/>
          <w:sz w:val="20"/>
          <w:szCs w:val="20"/>
        </w:rPr>
        <w:footnoteReference w:id="30"/>
      </w:r>
      <w:r w:rsidR="00420AFD" w:rsidRPr="005F579A">
        <w:rPr>
          <w:color w:val="auto"/>
          <w:sz w:val="20"/>
          <w:szCs w:val="20"/>
        </w:rPr>
        <w:t xml:space="preserve"> </w:t>
      </w:r>
    </w:p>
    <w:p w:rsidR="00660BF1" w:rsidRPr="005F579A" w:rsidRDefault="00660BF1" w:rsidP="00660BF1">
      <w:pPr>
        <w:pStyle w:val="ColorfulList-Accent11"/>
        <w:rPr>
          <w:color w:val="auto"/>
          <w:sz w:val="20"/>
          <w:szCs w:val="20"/>
        </w:rPr>
      </w:pPr>
    </w:p>
    <w:p w:rsidR="00660BF1" w:rsidRPr="005F579A" w:rsidRDefault="001D72C1" w:rsidP="00660BF1">
      <w:pPr>
        <w:pStyle w:val="ColorfulList-Accent11"/>
        <w:numPr>
          <w:ilvl w:val="0"/>
          <w:numId w:val="55"/>
        </w:numPr>
        <w:jc w:val="both"/>
        <w:rPr>
          <w:color w:val="auto"/>
          <w:sz w:val="20"/>
          <w:szCs w:val="20"/>
        </w:rPr>
      </w:pPr>
      <w:r w:rsidRPr="005F579A">
        <w:rPr>
          <w:color w:val="auto"/>
          <w:sz w:val="20"/>
          <w:szCs w:val="20"/>
        </w:rPr>
        <w:t>Statistics from the</w:t>
      </w:r>
      <w:r w:rsidR="00660BF1" w:rsidRPr="005F579A">
        <w:rPr>
          <w:color w:val="auto"/>
          <w:sz w:val="20"/>
          <w:szCs w:val="20"/>
        </w:rPr>
        <w:t xml:space="preserve"> </w:t>
      </w:r>
      <w:r w:rsidR="00310BAD" w:rsidRPr="005F579A">
        <w:rPr>
          <w:color w:val="auto"/>
          <w:sz w:val="20"/>
          <w:szCs w:val="20"/>
        </w:rPr>
        <w:t>Office of the Attorney General</w:t>
      </w:r>
      <w:r w:rsidR="00660BF1" w:rsidRPr="005F579A">
        <w:rPr>
          <w:color w:val="auto"/>
          <w:sz w:val="20"/>
          <w:szCs w:val="20"/>
        </w:rPr>
        <w:t xml:space="preserve"> </w:t>
      </w:r>
      <w:r w:rsidRPr="005F579A">
        <w:rPr>
          <w:color w:val="auto"/>
          <w:sz w:val="20"/>
          <w:szCs w:val="20"/>
        </w:rPr>
        <w:t>indicate that the adoption of Guatemalan children increased</w:t>
      </w:r>
      <w:r w:rsidR="00660BF1" w:rsidRPr="005F579A">
        <w:rPr>
          <w:color w:val="auto"/>
          <w:sz w:val="20"/>
          <w:szCs w:val="20"/>
        </w:rPr>
        <w:t xml:space="preserve"> </w:t>
      </w:r>
      <w:r w:rsidRPr="005F579A">
        <w:rPr>
          <w:color w:val="auto"/>
          <w:sz w:val="20"/>
          <w:szCs w:val="20"/>
        </w:rPr>
        <w:t>6.</w:t>
      </w:r>
      <w:r w:rsidR="00660BF1" w:rsidRPr="005F579A">
        <w:rPr>
          <w:color w:val="auto"/>
          <w:sz w:val="20"/>
          <w:szCs w:val="20"/>
        </w:rPr>
        <w:t xml:space="preserve">7 </w:t>
      </w:r>
      <w:r w:rsidR="00416D92" w:rsidRPr="005F579A">
        <w:rPr>
          <w:color w:val="auto"/>
          <w:sz w:val="20"/>
          <w:szCs w:val="20"/>
        </w:rPr>
        <w:t>times from</w:t>
      </w:r>
      <w:r w:rsidR="00660BF1" w:rsidRPr="005F579A">
        <w:rPr>
          <w:color w:val="auto"/>
          <w:sz w:val="20"/>
          <w:szCs w:val="20"/>
        </w:rPr>
        <w:t xml:space="preserve"> 1996 </w:t>
      </w:r>
      <w:r w:rsidR="00416D92" w:rsidRPr="005F579A">
        <w:rPr>
          <w:color w:val="auto"/>
          <w:sz w:val="20"/>
          <w:szCs w:val="20"/>
        </w:rPr>
        <w:t>to</w:t>
      </w:r>
      <w:r w:rsidR="00660BF1" w:rsidRPr="005F579A">
        <w:rPr>
          <w:color w:val="auto"/>
          <w:sz w:val="20"/>
          <w:szCs w:val="20"/>
        </w:rPr>
        <w:t xml:space="preserve"> 2006, </w:t>
      </w:r>
      <w:r w:rsidR="00416D92" w:rsidRPr="005F579A">
        <w:rPr>
          <w:color w:val="auto"/>
          <w:sz w:val="20"/>
          <w:szCs w:val="20"/>
        </w:rPr>
        <w:t>with a total of 731 adoptions in</w:t>
      </w:r>
      <w:r w:rsidR="00660BF1" w:rsidRPr="005F579A">
        <w:rPr>
          <w:color w:val="auto"/>
          <w:sz w:val="20"/>
          <w:szCs w:val="20"/>
        </w:rPr>
        <w:t xml:space="preserve"> 1996 </w:t>
      </w:r>
      <w:r w:rsidR="00416D92" w:rsidRPr="005F579A">
        <w:rPr>
          <w:color w:val="auto"/>
          <w:sz w:val="20"/>
          <w:szCs w:val="20"/>
        </w:rPr>
        <w:t>and 4918 in 2006.</w:t>
      </w:r>
      <w:r w:rsidR="00660BF1" w:rsidRPr="005F579A">
        <w:rPr>
          <w:color w:val="auto"/>
          <w:sz w:val="20"/>
          <w:szCs w:val="20"/>
        </w:rPr>
        <w:t xml:space="preserve"> </w:t>
      </w:r>
      <w:r w:rsidR="00416D92" w:rsidRPr="005F579A">
        <w:rPr>
          <w:color w:val="auto"/>
          <w:sz w:val="20"/>
          <w:szCs w:val="20"/>
        </w:rPr>
        <w:t>From 1997 to 2006, 97.</w:t>
      </w:r>
      <w:r w:rsidR="00660BF1" w:rsidRPr="005F579A">
        <w:rPr>
          <w:color w:val="auto"/>
          <w:sz w:val="20"/>
          <w:szCs w:val="20"/>
        </w:rPr>
        <w:t xml:space="preserve">6% </w:t>
      </w:r>
      <w:r w:rsidR="00416D92" w:rsidRPr="005F579A">
        <w:rPr>
          <w:color w:val="auto"/>
          <w:sz w:val="20"/>
          <w:szCs w:val="20"/>
        </w:rPr>
        <w:t xml:space="preserve">of all </w:t>
      </w:r>
      <w:r w:rsidR="009B45FF" w:rsidRPr="005F579A">
        <w:rPr>
          <w:color w:val="auto"/>
          <w:sz w:val="20"/>
          <w:szCs w:val="20"/>
        </w:rPr>
        <w:t xml:space="preserve">Guatemalan </w:t>
      </w:r>
      <w:r w:rsidR="00416D92" w:rsidRPr="005F579A">
        <w:rPr>
          <w:color w:val="auto"/>
          <w:sz w:val="20"/>
          <w:szCs w:val="20"/>
        </w:rPr>
        <w:t>adoptions were international</w:t>
      </w:r>
      <w:r w:rsidR="00660BF1" w:rsidRPr="005F579A">
        <w:rPr>
          <w:color w:val="auto"/>
          <w:sz w:val="20"/>
          <w:szCs w:val="20"/>
        </w:rPr>
        <w:t xml:space="preserve">, </w:t>
      </w:r>
      <w:r w:rsidR="00416D92" w:rsidRPr="005F579A">
        <w:rPr>
          <w:color w:val="auto"/>
          <w:sz w:val="20"/>
          <w:szCs w:val="20"/>
        </w:rPr>
        <w:t>with the</w:t>
      </w:r>
      <w:r w:rsidR="00660BF1" w:rsidRPr="005F579A">
        <w:rPr>
          <w:color w:val="auto"/>
          <w:sz w:val="20"/>
          <w:szCs w:val="20"/>
        </w:rPr>
        <w:t xml:space="preserve"> </w:t>
      </w:r>
      <w:r w:rsidR="00D9199A" w:rsidRPr="005F579A">
        <w:rPr>
          <w:color w:val="auto"/>
          <w:sz w:val="20"/>
          <w:szCs w:val="20"/>
        </w:rPr>
        <w:t>United States</w:t>
      </w:r>
      <w:r w:rsidR="00660BF1" w:rsidRPr="005F579A">
        <w:rPr>
          <w:color w:val="auto"/>
          <w:sz w:val="20"/>
          <w:szCs w:val="20"/>
        </w:rPr>
        <w:t xml:space="preserve"> </w:t>
      </w:r>
      <w:r w:rsidR="00416D92" w:rsidRPr="005F579A">
        <w:rPr>
          <w:color w:val="auto"/>
          <w:sz w:val="20"/>
          <w:szCs w:val="20"/>
        </w:rPr>
        <w:t>receiving</w:t>
      </w:r>
      <w:r w:rsidR="00660BF1" w:rsidRPr="005F579A">
        <w:rPr>
          <w:color w:val="auto"/>
          <w:sz w:val="20"/>
          <w:szCs w:val="20"/>
        </w:rPr>
        <w:t xml:space="preserve"> 87% </w:t>
      </w:r>
      <w:r w:rsidR="00416D92" w:rsidRPr="005F579A">
        <w:rPr>
          <w:color w:val="auto"/>
          <w:sz w:val="20"/>
          <w:szCs w:val="20"/>
        </w:rPr>
        <w:t>of the Guatemalan children given up for adoption during that period</w:t>
      </w:r>
      <w:r w:rsidR="00310BAD" w:rsidRPr="005F579A">
        <w:rPr>
          <w:color w:val="auto"/>
          <w:sz w:val="20"/>
          <w:szCs w:val="20"/>
        </w:rPr>
        <w:t>.</w:t>
      </w:r>
      <w:r w:rsidR="00660BF1" w:rsidRPr="005F579A">
        <w:rPr>
          <w:rStyle w:val="FootnoteReference"/>
          <w:color w:val="auto"/>
          <w:sz w:val="20"/>
          <w:szCs w:val="20"/>
        </w:rPr>
        <w:footnoteReference w:id="31"/>
      </w:r>
    </w:p>
    <w:p w:rsidR="00660BF1" w:rsidRPr="005F579A" w:rsidRDefault="00660BF1" w:rsidP="00660BF1">
      <w:pPr>
        <w:jc w:val="both"/>
        <w:rPr>
          <w:rFonts w:ascii="Cambria" w:hAnsi="Cambria"/>
          <w:sz w:val="20"/>
          <w:szCs w:val="20"/>
          <w:lang w:val="en-US"/>
        </w:rPr>
      </w:pPr>
    </w:p>
    <w:p w:rsidR="00660BF1" w:rsidRPr="005F579A" w:rsidRDefault="00EF434D" w:rsidP="00660BF1">
      <w:pPr>
        <w:pStyle w:val="ColorfulList-Accent11"/>
        <w:numPr>
          <w:ilvl w:val="0"/>
          <w:numId w:val="55"/>
        </w:numPr>
        <w:jc w:val="both"/>
        <w:rPr>
          <w:color w:val="auto"/>
          <w:sz w:val="20"/>
          <w:szCs w:val="20"/>
        </w:rPr>
      </w:pPr>
      <w:r w:rsidRPr="005F579A">
        <w:rPr>
          <w:color w:val="auto"/>
          <w:sz w:val="20"/>
          <w:szCs w:val="20"/>
        </w:rPr>
        <w:t>The Commission</w:t>
      </w:r>
      <w:r w:rsidR="00E75F03" w:rsidRPr="005F579A">
        <w:rPr>
          <w:color w:val="auto"/>
          <w:sz w:val="20"/>
          <w:szCs w:val="20"/>
        </w:rPr>
        <w:t xml:space="preserve"> </w:t>
      </w:r>
      <w:r w:rsidR="00612837" w:rsidRPr="005F579A">
        <w:rPr>
          <w:color w:val="auto"/>
          <w:sz w:val="20"/>
          <w:szCs w:val="20"/>
        </w:rPr>
        <w:t xml:space="preserve">notes that </w:t>
      </w:r>
      <w:r w:rsidR="00E75F03" w:rsidRPr="005F579A">
        <w:rPr>
          <w:color w:val="auto"/>
          <w:sz w:val="20"/>
          <w:szCs w:val="20"/>
        </w:rPr>
        <w:t xml:space="preserve">Guatemala </w:t>
      </w:r>
      <w:r w:rsidR="00BA16CE" w:rsidRPr="005F579A">
        <w:rPr>
          <w:color w:val="auto"/>
          <w:sz w:val="20"/>
          <w:szCs w:val="20"/>
        </w:rPr>
        <w:t>acceded to the</w:t>
      </w:r>
      <w:r w:rsidR="00E75F03" w:rsidRPr="005F579A">
        <w:rPr>
          <w:color w:val="auto"/>
          <w:sz w:val="20"/>
          <w:szCs w:val="20"/>
        </w:rPr>
        <w:t xml:space="preserve"> </w:t>
      </w:r>
      <w:r w:rsidR="00612837" w:rsidRPr="005F579A">
        <w:rPr>
          <w:color w:val="auto"/>
          <w:sz w:val="20"/>
          <w:szCs w:val="20"/>
        </w:rPr>
        <w:t>Hague Convention on Protection of Children and Co-operation in Respect of Intercountry Adoption</w:t>
      </w:r>
      <w:r w:rsidR="00C903F3" w:rsidRPr="005F579A">
        <w:rPr>
          <w:color w:val="auto"/>
          <w:sz w:val="20"/>
          <w:szCs w:val="20"/>
        </w:rPr>
        <w:t xml:space="preserve"> in November 2002</w:t>
      </w:r>
      <w:r w:rsidR="008B3FB9" w:rsidRPr="005F579A">
        <w:rPr>
          <w:rStyle w:val="st1"/>
          <w:rFonts w:cs="Arial"/>
          <w:color w:val="auto"/>
          <w:sz w:val="20"/>
          <w:szCs w:val="20"/>
        </w:rPr>
        <w:t xml:space="preserve">. </w:t>
      </w:r>
      <w:r w:rsidR="00C903F3" w:rsidRPr="005F579A">
        <w:rPr>
          <w:rStyle w:val="st1"/>
          <w:rFonts w:cs="Arial"/>
          <w:color w:val="auto"/>
          <w:sz w:val="20"/>
          <w:szCs w:val="20"/>
        </w:rPr>
        <w:t>Subsequently,</w:t>
      </w:r>
      <w:r w:rsidR="008B3FB9" w:rsidRPr="005F579A">
        <w:rPr>
          <w:rStyle w:val="st1"/>
          <w:rFonts w:cs="Arial"/>
          <w:color w:val="auto"/>
          <w:sz w:val="20"/>
          <w:szCs w:val="20"/>
        </w:rPr>
        <w:t xml:space="preserve"> </w:t>
      </w:r>
      <w:r w:rsidR="00C903F3" w:rsidRPr="005F579A">
        <w:rPr>
          <w:rStyle w:val="st1"/>
          <w:rFonts w:cs="Arial"/>
          <w:color w:val="auto"/>
          <w:sz w:val="20"/>
          <w:szCs w:val="20"/>
        </w:rPr>
        <w:t>the Constitutional Court</w:t>
      </w:r>
      <w:r w:rsidR="008B3FB9" w:rsidRPr="005F579A">
        <w:rPr>
          <w:rStyle w:val="st1"/>
          <w:rFonts w:cs="Arial"/>
          <w:color w:val="auto"/>
          <w:sz w:val="20"/>
          <w:szCs w:val="20"/>
        </w:rPr>
        <w:t xml:space="preserve"> </w:t>
      </w:r>
      <w:r w:rsidR="00D65FF7" w:rsidRPr="005F579A">
        <w:rPr>
          <w:rStyle w:val="st1"/>
          <w:rFonts w:cs="Arial"/>
          <w:color w:val="auto"/>
          <w:sz w:val="20"/>
          <w:szCs w:val="20"/>
        </w:rPr>
        <w:t xml:space="preserve">called into question </w:t>
      </w:r>
      <w:r w:rsidR="006348A9" w:rsidRPr="005F579A">
        <w:rPr>
          <w:rStyle w:val="st1"/>
          <w:rFonts w:cs="Arial"/>
          <w:color w:val="auto"/>
          <w:sz w:val="20"/>
          <w:szCs w:val="20"/>
        </w:rPr>
        <w:t>the procedure for the domestic incorporation of that instrument</w:t>
      </w:r>
      <w:r w:rsidR="008B3FB9" w:rsidRPr="005F579A">
        <w:rPr>
          <w:rStyle w:val="st1"/>
          <w:rFonts w:cs="Arial"/>
          <w:color w:val="auto"/>
          <w:sz w:val="20"/>
          <w:szCs w:val="20"/>
        </w:rPr>
        <w:t xml:space="preserve">, </w:t>
      </w:r>
      <w:r w:rsidR="000738FD" w:rsidRPr="005F579A">
        <w:rPr>
          <w:rStyle w:val="st1"/>
          <w:rFonts w:cs="Arial"/>
          <w:color w:val="auto"/>
          <w:sz w:val="20"/>
          <w:szCs w:val="20"/>
        </w:rPr>
        <w:t>which</w:t>
      </w:r>
      <w:r w:rsidR="008B3FB9" w:rsidRPr="005F579A">
        <w:rPr>
          <w:rStyle w:val="st1"/>
          <w:rFonts w:cs="Arial"/>
          <w:color w:val="auto"/>
          <w:sz w:val="20"/>
          <w:szCs w:val="20"/>
        </w:rPr>
        <w:t xml:space="preserve">, </w:t>
      </w:r>
      <w:r w:rsidR="000738FD" w:rsidRPr="005F579A">
        <w:rPr>
          <w:rStyle w:val="st1"/>
          <w:rFonts w:cs="Arial"/>
          <w:color w:val="auto"/>
          <w:sz w:val="20"/>
          <w:szCs w:val="20"/>
        </w:rPr>
        <w:t>according to international law,</w:t>
      </w:r>
      <w:r w:rsidR="008B3FB9" w:rsidRPr="005F579A">
        <w:rPr>
          <w:rStyle w:val="st1"/>
          <w:rFonts w:cs="Arial"/>
          <w:color w:val="auto"/>
          <w:sz w:val="20"/>
          <w:szCs w:val="20"/>
        </w:rPr>
        <w:t xml:space="preserve"> </w:t>
      </w:r>
      <w:r w:rsidR="000738FD" w:rsidRPr="005F579A">
        <w:rPr>
          <w:rStyle w:val="st1"/>
          <w:rFonts w:cs="Arial"/>
          <w:color w:val="auto"/>
          <w:sz w:val="20"/>
          <w:szCs w:val="20"/>
        </w:rPr>
        <w:t xml:space="preserve">does not affect the fact that Guatemala is a party thereto. </w:t>
      </w:r>
      <w:r w:rsidR="00567086" w:rsidRPr="005F579A">
        <w:rPr>
          <w:color w:val="auto"/>
          <w:sz w:val="20"/>
          <w:szCs w:val="20"/>
        </w:rPr>
        <w:t>In the processing of this case</w:t>
      </w:r>
      <w:r w:rsidR="00346A75" w:rsidRPr="005F579A">
        <w:rPr>
          <w:color w:val="auto"/>
          <w:sz w:val="20"/>
          <w:szCs w:val="20"/>
        </w:rPr>
        <w:t xml:space="preserve">, </w:t>
      </w:r>
      <w:r w:rsidRPr="005F579A">
        <w:rPr>
          <w:color w:val="auto"/>
          <w:sz w:val="20"/>
          <w:szCs w:val="20"/>
        </w:rPr>
        <w:t>the State</w:t>
      </w:r>
      <w:r w:rsidR="00660BF1" w:rsidRPr="005F579A">
        <w:rPr>
          <w:color w:val="auto"/>
          <w:sz w:val="20"/>
          <w:szCs w:val="20"/>
        </w:rPr>
        <w:t xml:space="preserve"> </w:t>
      </w:r>
      <w:r w:rsidR="00567086" w:rsidRPr="005F579A">
        <w:rPr>
          <w:color w:val="auto"/>
          <w:sz w:val="20"/>
          <w:szCs w:val="20"/>
        </w:rPr>
        <w:t>made reference to the enactment of various provisions and reforms designed to standardize adoptions in</w:t>
      </w:r>
      <w:r w:rsidR="00660BF1" w:rsidRPr="005F579A">
        <w:rPr>
          <w:color w:val="auto"/>
          <w:sz w:val="20"/>
          <w:szCs w:val="20"/>
        </w:rPr>
        <w:t xml:space="preserve"> Guatemala. </w:t>
      </w:r>
      <w:r w:rsidR="00CF5BD1" w:rsidRPr="005F579A">
        <w:rPr>
          <w:color w:val="auto"/>
          <w:sz w:val="20"/>
          <w:szCs w:val="20"/>
        </w:rPr>
        <w:t>T</w:t>
      </w:r>
      <w:r w:rsidR="0097301B" w:rsidRPr="005F579A">
        <w:rPr>
          <w:color w:val="auto"/>
          <w:sz w:val="20"/>
          <w:szCs w:val="20"/>
        </w:rPr>
        <w:t>he Law for the Comprehensive Protection of Children and Adolescents</w:t>
      </w:r>
      <w:r w:rsidR="00CF5BD1" w:rsidRPr="005F579A">
        <w:rPr>
          <w:color w:val="auto"/>
          <w:sz w:val="20"/>
          <w:szCs w:val="20"/>
        </w:rPr>
        <w:t xml:space="preserve"> entered into force in 2003.</w:t>
      </w:r>
      <w:r w:rsidR="00660BF1" w:rsidRPr="005F579A">
        <w:rPr>
          <w:rStyle w:val="FootnoteReference"/>
          <w:color w:val="auto"/>
          <w:sz w:val="20"/>
          <w:szCs w:val="20"/>
        </w:rPr>
        <w:footnoteReference w:id="32"/>
      </w:r>
      <w:r w:rsidR="00322CE6" w:rsidRPr="005F579A">
        <w:rPr>
          <w:color w:val="auto"/>
          <w:sz w:val="20"/>
          <w:szCs w:val="20"/>
        </w:rPr>
        <w:t xml:space="preserve"> </w:t>
      </w:r>
      <w:r w:rsidR="007926B3" w:rsidRPr="005F579A">
        <w:rPr>
          <w:color w:val="auto"/>
          <w:sz w:val="20"/>
          <w:szCs w:val="20"/>
        </w:rPr>
        <w:t>The following year</w:t>
      </w:r>
      <w:r w:rsidR="00660BF1" w:rsidRPr="005F579A">
        <w:rPr>
          <w:color w:val="auto"/>
          <w:sz w:val="20"/>
          <w:szCs w:val="20"/>
        </w:rPr>
        <w:t xml:space="preserve">, </w:t>
      </w:r>
      <w:r w:rsidRPr="005F579A">
        <w:rPr>
          <w:color w:val="auto"/>
          <w:sz w:val="20"/>
          <w:szCs w:val="20"/>
        </w:rPr>
        <w:t>the Guatemalan State</w:t>
      </w:r>
      <w:r w:rsidR="00660BF1" w:rsidRPr="005F579A">
        <w:rPr>
          <w:color w:val="auto"/>
          <w:sz w:val="20"/>
          <w:szCs w:val="20"/>
        </w:rPr>
        <w:t xml:space="preserve"> </w:t>
      </w:r>
      <w:r w:rsidR="007926B3" w:rsidRPr="005F579A">
        <w:rPr>
          <w:color w:val="auto"/>
          <w:sz w:val="20"/>
          <w:szCs w:val="20"/>
        </w:rPr>
        <w:t>approved the</w:t>
      </w:r>
      <w:r w:rsidR="00660BF1" w:rsidRPr="005F579A">
        <w:rPr>
          <w:color w:val="auto"/>
          <w:sz w:val="20"/>
          <w:szCs w:val="20"/>
        </w:rPr>
        <w:t xml:space="preserve"> “</w:t>
      </w:r>
      <w:r w:rsidR="000738FD" w:rsidRPr="005F579A">
        <w:rPr>
          <w:color w:val="auto"/>
          <w:sz w:val="20"/>
          <w:szCs w:val="20"/>
        </w:rPr>
        <w:t xml:space="preserve">National </w:t>
      </w:r>
      <w:r w:rsidR="000738FD" w:rsidRPr="005F579A">
        <w:rPr>
          <w:color w:val="auto"/>
          <w:sz w:val="20"/>
          <w:szCs w:val="20"/>
        </w:rPr>
        <w:lastRenderedPageBreak/>
        <w:t>Plan of Action for Children and Adolescents for 2004-2015</w:t>
      </w:r>
      <w:r w:rsidR="007926B3" w:rsidRPr="005F579A">
        <w:rPr>
          <w:color w:val="auto"/>
          <w:sz w:val="20"/>
          <w:szCs w:val="20"/>
        </w:rPr>
        <w:t>,</w:t>
      </w:r>
      <w:r w:rsidR="00660BF1" w:rsidRPr="005F579A">
        <w:rPr>
          <w:color w:val="auto"/>
          <w:sz w:val="20"/>
          <w:szCs w:val="20"/>
        </w:rPr>
        <w:t xml:space="preserve">” </w:t>
      </w:r>
      <w:r w:rsidR="00B37078" w:rsidRPr="005F579A">
        <w:rPr>
          <w:color w:val="auto"/>
          <w:sz w:val="20"/>
          <w:szCs w:val="20"/>
        </w:rPr>
        <w:t xml:space="preserve">to raise awareness of the childhood issues and vulnerabilities </w:t>
      </w:r>
      <w:r w:rsidR="00580916" w:rsidRPr="005F579A">
        <w:rPr>
          <w:color w:val="auto"/>
          <w:sz w:val="20"/>
          <w:szCs w:val="20"/>
        </w:rPr>
        <w:t xml:space="preserve">that </w:t>
      </w:r>
      <w:r w:rsidR="00B37078" w:rsidRPr="005F579A">
        <w:rPr>
          <w:color w:val="auto"/>
          <w:sz w:val="20"/>
          <w:szCs w:val="20"/>
        </w:rPr>
        <w:t>create the conditions for</w:t>
      </w:r>
      <w:r w:rsidR="00660BF1" w:rsidRPr="005F579A">
        <w:rPr>
          <w:color w:val="auto"/>
          <w:sz w:val="20"/>
          <w:szCs w:val="20"/>
        </w:rPr>
        <w:t xml:space="preserve"> </w:t>
      </w:r>
      <w:r w:rsidR="007926B3" w:rsidRPr="005F579A">
        <w:rPr>
          <w:color w:val="auto"/>
          <w:sz w:val="20"/>
          <w:szCs w:val="20"/>
        </w:rPr>
        <w:t>irregular, for-profit adoptions</w:t>
      </w:r>
      <w:r w:rsidR="00F605F7" w:rsidRPr="005F579A">
        <w:rPr>
          <w:color w:val="auto"/>
          <w:sz w:val="20"/>
          <w:szCs w:val="20"/>
        </w:rPr>
        <w:t>.</w:t>
      </w:r>
      <w:r w:rsidR="00660BF1" w:rsidRPr="005F579A">
        <w:rPr>
          <w:rStyle w:val="FootnoteReference"/>
          <w:color w:val="auto"/>
          <w:sz w:val="20"/>
          <w:szCs w:val="20"/>
        </w:rPr>
        <w:footnoteReference w:id="33"/>
      </w:r>
      <w:r w:rsidR="003443BF"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93725A" w:rsidP="00660BF1">
      <w:pPr>
        <w:pStyle w:val="ColorfulList-Accent11"/>
        <w:numPr>
          <w:ilvl w:val="0"/>
          <w:numId w:val="55"/>
        </w:numPr>
        <w:jc w:val="both"/>
        <w:rPr>
          <w:color w:val="auto"/>
          <w:sz w:val="20"/>
          <w:szCs w:val="20"/>
        </w:rPr>
      </w:pPr>
      <w:r w:rsidRPr="005F579A">
        <w:rPr>
          <w:color w:val="auto"/>
          <w:sz w:val="20"/>
          <w:szCs w:val="20"/>
        </w:rPr>
        <w:t>The</w:t>
      </w:r>
      <w:r w:rsidR="0097301B" w:rsidRPr="005F579A">
        <w:rPr>
          <w:color w:val="auto"/>
          <w:sz w:val="20"/>
          <w:szCs w:val="20"/>
        </w:rPr>
        <w:t xml:space="preserve"> </w:t>
      </w:r>
      <w:r w:rsidR="00724380" w:rsidRPr="005F579A">
        <w:rPr>
          <w:color w:val="auto"/>
          <w:sz w:val="20"/>
          <w:szCs w:val="20"/>
        </w:rPr>
        <w:t>Adoption Law</w:t>
      </w:r>
      <w:r w:rsidR="00E71771" w:rsidRPr="005F579A">
        <w:rPr>
          <w:color w:val="auto"/>
          <w:sz w:val="20"/>
          <w:szCs w:val="20"/>
        </w:rPr>
        <w:t xml:space="preserve"> was enacted in 2007.</w:t>
      </w:r>
      <w:r w:rsidR="00660BF1" w:rsidRPr="005F579A">
        <w:rPr>
          <w:rStyle w:val="FootnoteReference"/>
          <w:color w:val="auto"/>
          <w:sz w:val="20"/>
          <w:szCs w:val="20"/>
        </w:rPr>
        <w:footnoteReference w:id="34"/>
      </w:r>
      <w:r w:rsidR="00660BF1" w:rsidRPr="005F579A">
        <w:rPr>
          <w:color w:val="auto"/>
          <w:sz w:val="20"/>
          <w:szCs w:val="20"/>
        </w:rPr>
        <w:t xml:space="preserve"> </w:t>
      </w:r>
      <w:r w:rsidR="00580B26" w:rsidRPr="005F579A">
        <w:rPr>
          <w:color w:val="auto"/>
          <w:sz w:val="20"/>
          <w:szCs w:val="20"/>
        </w:rPr>
        <w:t>That law created the</w:t>
      </w:r>
      <w:r w:rsidR="00660BF1" w:rsidRPr="005F579A">
        <w:rPr>
          <w:color w:val="auto"/>
          <w:sz w:val="20"/>
          <w:szCs w:val="20"/>
        </w:rPr>
        <w:t xml:space="preserve"> </w:t>
      </w:r>
      <w:r w:rsidR="00C713C2" w:rsidRPr="005F579A">
        <w:rPr>
          <w:color w:val="auto"/>
          <w:sz w:val="20"/>
          <w:szCs w:val="20"/>
        </w:rPr>
        <w:t>National Adoption Board</w:t>
      </w:r>
      <w:r w:rsidR="00660BF1" w:rsidRPr="005F579A">
        <w:rPr>
          <w:color w:val="auto"/>
          <w:sz w:val="20"/>
          <w:szCs w:val="20"/>
        </w:rPr>
        <w:t xml:space="preserve"> </w:t>
      </w:r>
      <w:r w:rsidR="001A7C98" w:rsidRPr="005F579A">
        <w:rPr>
          <w:color w:val="auto"/>
          <w:sz w:val="20"/>
          <w:szCs w:val="20"/>
        </w:rPr>
        <w:t xml:space="preserve">as a central authority in compliance with the </w:t>
      </w:r>
      <w:r w:rsidR="00612837" w:rsidRPr="005F579A">
        <w:rPr>
          <w:color w:val="auto"/>
          <w:sz w:val="20"/>
          <w:szCs w:val="20"/>
        </w:rPr>
        <w:t>Hague Convention on Protection of Children and Co-operation in Respect of Intercountry Adoption</w:t>
      </w:r>
      <w:r w:rsidR="00660BF1" w:rsidRPr="005F579A">
        <w:rPr>
          <w:color w:val="auto"/>
          <w:sz w:val="20"/>
          <w:szCs w:val="20"/>
        </w:rPr>
        <w:t xml:space="preserve">. </w:t>
      </w:r>
      <w:r w:rsidR="00182D06" w:rsidRPr="005F579A">
        <w:rPr>
          <w:color w:val="auto"/>
          <w:sz w:val="20"/>
          <w:szCs w:val="20"/>
        </w:rPr>
        <w:t xml:space="preserve">The law also gives preference to national adoption over </w:t>
      </w:r>
      <w:r w:rsidR="00835CBB" w:rsidRPr="005F579A">
        <w:rPr>
          <w:color w:val="auto"/>
          <w:sz w:val="20"/>
          <w:szCs w:val="20"/>
        </w:rPr>
        <w:t>intercountry</w:t>
      </w:r>
      <w:r w:rsidR="00182D06" w:rsidRPr="005F579A">
        <w:rPr>
          <w:color w:val="auto"/>
          <w:sz w:val="20"/>
          <w:szCs w:val="20"/>
        </w:rPr>
        <w:t xml:space="preserve"> adoption, and prohibits</w:t>
      </w:r>
      <w:r w:rsidR="00660BF1" w:rsidRPr="005F579A">
        <w:rPr>
          <w:color w:val="auto"/>
          <w:sz w:val="20"/>
          <w:szCs w:val="20"/>
        </w:rPr>
        <w:t xml:space="preserve"> </w:t>
      </w:r>
      <w:r w:rsidR="00B92FAF" w:rsidRPr="005F579A">
        <w:rPr>
          <w:color w:val="auto"/>
          <w:sz w:val="20"/>
          <w:szCs w:val="20"/>
        </w:rPr>
        <w:t>persons, institutions, and authorities involved in the adoption process from obtaining improper benefits</w:t>
      </w:r>
      <w:r w:rsidR="00660BF1" w:rsidRPr="005F579A">
        <w:rPr>
          <w:color w:val="auto"/>
          <w:sz w:val="20"/>
          <w:szCs w:val="20"/>
        </w:rPr>
        <w:t>.</w:t>
      </w:r>
      <w:r w:rsidR="00315552" w:rsidRPr="005F579A">
        <w:rPr>
          <w:color w:val="auto"/>
          <w:sz w:val="20"/>
          <w:szCs w:val="20"/>
        </w:rPr>
        <w:t xml:space="preserve"> </w:t>
      </w:r>
    </w:p>
    <w:p w:rsidR="00660BF1" w:rsidRPr="005F579A" w:rsidRDefault="00660BF1" w:rsidP="00660BF1">
      <w:pPr>
        <w:pStyle w:val="ColorfulList-Accent12"/>
        <w:rPr>
          <w:rFonts w:ascii="Cambria" w:hAnsi="Cambria"/>
          <w:sz w:val="20"/>
          <w:szCs w:val="20"/>
          <w:lang w:val="en-US"/>
        </w:rPr>
      </w:pPr>
    </w:p>
    <w:p w:rsidR="00660BF1" w:rsidRPr="005F579A" w:rsidRDefault="00572B7E" w:rsidP="00660BF1">
      <w:pPr>
        <w:pStyle w:val="ColorfulList-Accent11"/>
        <w:numPr>
          <w:ilvl w:val="0"/>
          <w:numId w:val="55"/>
        </w:numPr>
        <w:jc w:val="both"/>
        <w:rPr>
          <w:color w:val="auto"/>
          <w:sz w:val="20"/>
          <w:szCs w:val="20"/>
        </w:rPr>
      </w:pPr>
      <w:r w:rsidRPr="005F579A">
        <w:rPr>
          <w:color w:val="auto"/>
          <w:sz w:val="20"/>
          <w:szCs w:val="20"/>
        </w:rPr>
        <w:t xml:space="preserve">With regard to </w:t>
      </w:r>
      <w:r w:rsidR="00AC026F" w:rsidRPr="005F579A">
        <w:rPr>
          <w:color w:val="auto"/>
          <w:sz w:val="20"/>
          <w:szCs w:val="20"/>
        </w:rPr>
        <w:t>adoption proceedings</w:t>
      </w:r>
      <w:r w:rsidR="00660BF1" w:rsidRPr="005F579A">
        <w:rPr>
          <w:color w:val="auto"/>
          <w:sz w:val="20"/>
          <w:szCs w:val="20"/>
        </w:rPr>
        <w:t xml:space="preserve">, </w:t>
      </w:r>
      <w:r w:rsidR="0097301B" w:rsidRPr="005F579A">
        <w:rPr>
          <w:color w:val="auto"/>
          <w:sz w:val="20"/>
          <w:szCs w:val="20"/>
        </w:rPr>
        <w:t xml:space="preserve">the </w:t>
      </w:r>
      <w:r w:rsidR="00724380" w:rsidRPr="005F579A">
        <w:rPr>
          <w:color w:val="auto"/>
          <w:sz w:val="20"/>
          <w:szCs w:val="20"/>
        </w:rPr>
        <w:t>Adoption Law</w:t>
      </w:r>
      <w:r w:rsidR="00660BF1" w:rsidRPr="005F579A">
        <w:rPr>
          <w:color w:val="auto"/>
          <w:sz w:val="20"/>
          <w:szCs w:val="20"/>
        </w:rPr>
        <w:t xml:space="preserve"> </w:t>
      </w:r>
      <w:r w:rsidRPr="005F579A">
        <w:rPr>
          <w:color w:val="auto"/>
          <w:sz w:val="20"/>
          <w:szCs w:val="20"/>
        </w:rPr>
        <w:t>states that</w:t>
      </w:r>
      <w:r w:rsidR="00660BF1" w:rsidRPr="005F579A">
        <w:rPr>
          <w:color w:val="auto"/>
          <w:sz w:val="20"/>
          <w:szCs w:val="20"/>
        </w:rPr>
        <w:t>:</w:t>
      </w:r>
    </w:p>
    <w:p w:rsidR="00660BF1" w:rsidRPr="005F579A" w:rsidRDefault="00660BF1" w:rsidP="00660BF1">
      <w:pPr>
        <w:pStyle w:val="ColorfulList-Accent11"/>
        <w:jc w:val="both"/>
        <w:rPr>
          <w:color w:val="auto"/>
          <w:sz w:val="20"/>
          <w:szCs w:val="20"/>
        </w:rPr>
      </w:pPr>
    </w:p>
    <w:p w:rsidR="00660BF1" w:rsidRPr="005F579A" w:rsidRDefault="00724380" w:rsidP="00660BF1">
      <w:pPr>
        <w:pStyle w:val="ColorfulList-Accent11"/>
        <w:ind w:right="720"/>
        <w:jc w:val="both"/>
        <w:rPr>
          <w:color w:val="auto"/>
          <w:sz w:val="20"/>
          <w:szCs w:val="20"/>
        </w:rPr>
      </w:pPr>
      <w:r w:rsidRPr="005F579A">
        <w:rPr>
          <w:color w:val="auto"/>
          <w:sz w:val="20"/>
          <w:szCs w:val="20"/>
        </w:rPr>
        <w:t>The family court judge will</w:t>
      </w:r>
      <w:r w:rsidR="00572B7E" w:rsidRPr="005F579A">
        <w:rPr>
          <w:color w:val="auto"/>
          <w:sz w:val="20"/>
          <w:szCs w:val="20"/>
        </w:rPr>
        <w:t xml:space="preserve"> receive</w:t>
      </w:r>
      <w:r w:rsidR="00660BF1" w:rsidRPr="005F579A">
        <w:rPr>
          <w:color w:val="auto"/>
          <w:sz w:val="20"/>
          <w:szCs w:val="20"/>
        </w:rPr>
        <w:t xml:space="preserve"> </w:t>
      </w:r>
      <w:r w:rsidR="006527D0" w:rsidRPr="005F579A">
        <w:rPr>
          <w:color w:val="auto"/>
          <w:sz w:val="20"/>
          <w:szCs w:val="20"/>
        </w:rPr>
        <w:t>the adoption request</w:t>
      </w:r>
      <w:r w:rsidR="00660BF1" w:rsidRPr="005F579A">
        <w:rPr>
          <w:color w:val="auto"/>
          <w:sz w:val="20"/>
          <w:szCs w:val="20"/>
        </w:rPr>
        <w:t xml:space="preserve"> </w:t>
      </w:r>
      <w:r w:rsidR="00572B7E" w:rsidRPr="005F579A">
        <w:rPr>
          <w:color w:val="auto"/>
          <w:sz w:val="20"/>
          <w:szCs w:val="20"/>
        </w:rPr>
        <w:t>from the interested parties and</w:t>
      </w:r>
      <w:r w:rsidRPr="005F579A">
        <w:rPr>
          <w:color w:val="auto"/>
          <w:sz w:val="20"/>
          <w:szCs w:val="20"/>
        </w:rPr>
        <w:t>, once it is verified that the administrative adoption proceeding complies with the requirements of this law and the</w:t>
      </w:r>
      <w:r w:rsidR="00660BF1" w:rsidRPr="005F579A">
        <w:rPr>
          <w:color w:val="auto"/>
          <w:sz w:val="20"/>
          <w:szCs w:val="20"/>
        </w:rPr>
        <w:t xml:space="preserve"> </w:t>
      </w:r>
      <w:r w:rsidRPr="005F579A">
        <w:rPr>
          <w:color w:val="auto"/>
          <w:sz w:val="20"/>
          <w:szCs w:val="20"/>
        </w:rPr>
        <w:t>Hague Convention</w:t>
      </w:r>
      <w:r w:rsidR="00660BF1" w:rsidRPr="005F579A">
        <w:rPr>
          <w:color w:val="auto"/>
          <w:sz w:val="20"/>
          <w:szCs w:val="20"/>
        </w:rPr>
        <w:t xml:space="preserve">, </w:t>
      </w:r>
      <w:r w:rsidRPr="005F579A">
        <w:rPr>
          <w:color w:val="auto"/>
          <w:sz w:val="20"/>
          <w:szCs w:val="20"/>
        </w:rPr>
        <w:t xml:space="preserve">the judge shall approve and uphold the national or intercountry adoption without further proceedings. </w:t>
      </w:r>
      <w:r w:rsidR="00660BF1" w:rsidRPr="005F579A">
        <w:rPr>
          <w:color w:val="auto"/>
          <w:sz w:val="20"/>
          <w:szCs w:val="20"/>
        </w:rPr>
        <w:t>(…)</w:t>
      </w:r>
      <w:r w:rsidR="00660BF1" w:rsidRPr="005F579A">
        <w:rPr>
          <w:rStyle w:val="FootnoteReference"/>
          <w:color w:val="auto"/>
          <w:sz w:val="20"/>
          <w:szCs w:val="20"/>
        </w:rPr>
        <w:footnoteReference w:id="35"/>
      </w:r>
    </w:p>
    <w:p w:rsidR="00660BF1" w:rsidRPr="005F579A" w:rsidRDefault="00660BF1" w:rsidP="00660BF1">
      <w:pPr>
        <w:jc w:val="both"/>
        <w:rPr>
          <w:rFonts w:ascii="Cambria" w:hAnsi="Cambria"/>
          <w:b/>
          <w:sz w:val="20"/>
          <w:szCs w:val="20"/>
          <w:lang w:val="en-US"/>
        </w:rPr>
      </w:pPr>
    </w:p>
    <w:p w:rsidR="00660BF1" w:rsidRPr="005F579A" w:rsidRDefault="000F5EFF" w:rsidP="00660BF1">
      <w:pPr>
        <w:pStyle w:val="ColorfulList-Accent11"/>
        <w:numPr>
          <w:ilvl w:val="0"/>
          <w:numId w:val="55"/>
        </w:numPr>
        <w:jc w:val="both"/>
        <w:rPr>
          <w:color w:val="auto"/>
          <w:sz w:val="20"/>
          <w:szCs w:val="20"/>
        </w:rPr>
      </w:pPr>
      <w:r w:rsidRPr="005F579A">
        <w:rPr>
          <w:color w:val="auto"/>
          <w:sz w:val="20"/>
          <w:szCs w:val="20"/>
        </w:rPr>
        <w:t>In view of these measures, the United Nations Committee on the Rights of the Child</w:t>
      </w:r>
      <w:r w:rsidR="00660BF1" w:rsidRPr="005F579A">
        <w:rPr>
          <w:color w:val="auto"/>
          <w:sz w:val="20"/>
          <w:szCs w:val="20"/>
        </w:rPr>
        <w:t xml:space="preserve"> </w:t>
      </w:r>
      <w:r w:rsidRPr="005F579A">
        <w:rPr>
          <w:color w:val="auto"/>
          <w:sz w:val="20"/>
          <w:szCs w:val="20"/>
        </w:rPr>
        <w:t>presented its concluding remarks on the situation in</w:t>
      </w:r>
      <w:r w:rsidR="00660BF1" w:rsidRPr="005F579A">
        <w:rPr>
          <w:color w:val="auto"/>
          <w:sz w:val="20"/>
          <w:szCs w:val="20"/>
        </w:rPr>
        <w:t xml:space="preserve"> Guatemala</w:t>
      </w:r>
      <w:r w:rsidRPr="005F579A">
        <w:rPr>
          <w:color w:val="auto"/>
          <w:sz w:val="20"/>
          <w:szCs w:val="20"/>
        </w:rPr>
        <w:t xml:space="preserve"> in June 2007.</w:t>
      </w:r>
      <w:r w:rsidR="00660BF1" w:rsidRPr="005F579A">
        <w:rPr>
          <w:rStyle w:val="FootnoteReference"/>
          <w:color w:val="auto"/>
          <w:sz w:val="20"/>
          <w:szCs w:val="20"/>
        </w:rPr>
        <w:footnoteReference w:id="36"/>
      </w:r>
      <w:r w:rsidR="00660BF1" w:rsidRPr="005F579A">
        <w:rPr>
          <w:color w:val="auto"/>
          <w:sz w:val="20"/>
          <w:szCs w:val="20"/>
        </w:rPr>
        <w:t xml:space="preserve"> </w:t>
      </w:r>
      <w:r w:rsidR="00663683" w:rsidRPr="005F579A">
        <w:rPr>
          <w:color w:val="auto"/>
          <w:sz w:val="20"/>
          <w:szCs w:val="20"/>
        </w:rPr>
        <w:t>The Committee</w:t>
      </w:r>
      <w:r w:rsidR="00660BF1" w:rsidRPr="005F579A">
        <w:rPr>
          <w:color w:val="auto"/>
          <w:sz w:val="20"/>
          <w:szCs w:val="20"/>
        </w:rPr>
        <w:t xml:space="preserve"> </w:t>
      </w:r>
      <w:r w:rsidR="00663683" w:rsidRPr="005F579A">
        <w:rPr>
          <w:color w:val="auto"/>
          <w:sz w:val="20"/>
          <w:szCs w:val="20"/>
        </w:rPr>
        <w:t>stated</w:t>
      </w:r>
      <w:r w:rsidR="00E2288F" w:rsidRPr="005F579A">
        <w:rPr>
          <w:color w:val="auto"/>
          <w:sz w:val="20"/>
          <w:szCs w:val="20"/>
        </w:rPr>
        <w:t xml:space="preserve"> that</w:t>
      </w:r>
      <w:r w:rsidR="00660BF1" w:rsidRPr="005F579A">
        <w:rPr>
          <w:color w:val="auto"/>
          <w:sz w:val="20"/>
          <w:szCs w:val="20"/>
        </w:rPr>
        <w:t xml:space="preserve"> </w:t>
      </w:r>
      <w:r w:rsidR="00724380" w:rsidRPr="005F579A">
        <w:rPr>
          <w:color w:val="auto"/>
          <w:sz w:val="20"/>
          <w:szCs w:val="20"/>
        </w:rPr>
        <w:t>Guatemala</w:t>
      </w:r>
      <w:r w:rsidR="00660BF1" w:rsidRPr="005F579A">
        <w:rPr>
          <w:color w:val="auto"/>
          <w:sz w:val="20"/>
          <w:szCs w:val="20"/>
        </w:rPr>
        <w:t xml:space="preserve"> “</w:t>
      </w:r>
      <w:r w:rsidR="00663683" w:rsidRPr="005F579A">
        <w:rPr>
          <w:color w:val="auto"/>
          <w:sz w:val="20"/>
          <w:szCs w:val="20"/>
        </w:rPr>
        <w:t xml:space="preserve">continues to cause several serious concerns </w:t>
      </w:r>
      <w:r w:rsidR="00947561">
        <w:rPr>
          <w:color w:val="auto"/>
          <w:sz w:val="20"/>
          <w:szCs w:val="20"/>
        </w:rPr>
        <w:t>with respect to</w:t>
      </w:r>
      <w:r w:rsidR="00660BF1" w:rsidRPr="005F579A">
        <w:rPr>
          <w:color w:val="auto"/>
          <w:sz w:val="20"/>
          <w:szCs w:val="20"/>
        </w:rPr>
        <w:t xml:space="preserve"> </w:t>
      </w:r>
      <w:r w:rsidR="00835CBB" w:rsidRPr="005F579A">
        <w:rPr>
          <w:color w:val="auto"/>
          <w:sz w:val="20"/>
          <w:szCs w:val="20"/>
        </w:rPr>
        <w:t>intercountry</w:t>
      </w:r>
      <w:r w:rsidR="00EF434D" w:rsidRPr="005F579A">
        <w:rPr>
          <w:color w:val="auto"/>
          <w:sz w:val="20"/>
          <w:szCs w:val="20"/>
        </w:rPr>
        <w:t xml:space="preserve"> adoption</w:t>
      </w:r>
      <w:r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37"/>
      </w:r>
      <w:r w:rsidR="00660BF1" w:rsidRPr="005F579A">
        <w:rPr>
          <w:color w:val="auto"/>
          <w:sz w:val="20"/>
          <w:szCs w:val="20"/>
        </w:rPr>
        <w:t xml:space="preserve"> </w:t>
      </w:r>
      <w:r w:rsidR="00852F25" w:rsidRPr="005F579A">
        <w:rPr>
          <w:color w:val="auto"/>
          <w:sz w:val="20"/>
          <w:szCs w:val="20"/>
        </w:rPr>
        <w:t xml:space="preserve">It identified the following </w:t>
      </w:r>
      <w:r w:rsidR="00835CBB" w:rsidRPr="005F579A">
        <w:rPr>
          <w:color w:val="auto"/>
          <w:sz w:val="20"/>
          <w:szCs w:val="20"/>
        </w:rPr>
        <w:t>shortcomings</w:t>
      </w:r>
      <w:r w:rsidR="00660BF1" w:rsidRPr="005F579A">
        <w:rPr>
          <w:color w:val="auto"/>
          <w:sz w:val="20"/>
          <w:szCs w:val="20"/>
        </w:rPr>
        <w:t xml:space="preserve">: </w:t>
      </w:r>
      <w:r w:rsidRPr="005F579A">
        <w:rPr>
          <w:color w:val="auto"/>
          <w:sz w:val="20"/>
          <w:szCs w:val="20"/>
        </w:rPr>
        <w:t>(</w:t>
      </w:r>
      <w:proofErr w:type="spellStart"/>
      <w:r w:rsidR="00660BF1" w:rsidRPr="005F579A">
        <w:rPr>
          <w:color w:val="auto"/>
          <w:sz w:val="20"/>
          <w:szCs w:val="20"/>
        </w:rPr>
        <w:t>i</w:t>
      </w:r>
      <w:proofErr w:type="spellEnd"/>
      <w:r w:rsidR="00660BF1" w:rsidRPr="005F579A">
        <w:rPr>
          <w:color w:val="auto"/>
          <w:sz w:val="20"/>
          <w:szCs w:val="20"/>
        </w:rPr>
        <w:t xml:space="preserve">) </w:t>
      </w:r>
      <w:r w:rsidR="00835CBB" w:rsidRPr="005F579A">
        <w:rPr>
          <w:color w:val="auto"/>
          <w:sz w:val="20"/>
          <w:szCs w:val="20"/>
        </w:rPr>
        <w:t>the continued inadequacy of national laws regulating adoption practices</w:t>
      </w:r>
      <w:r w:rsidR="00660BF1" w:rsidRPr="005F579A">
        <w:rPr>
          <w:color w:val="auto"/>
          <w:sz w:val="20"/>
          <w:szCs w:val="20"/>
        </w:rPr>
        <w:t xml:space="preserve">; </w:t>
      </w:r>
      <w:r w:rsidRPr="005F579A">
        <w:rPr>
          <w:color w:val="auto"/>
          <w:sz w:val="20"/>
          <w:szCs w:val="20"/>
        </w:rPr>
        <w:t>(</w:t>
      </w:r>
      <w:r w:rsidR="00660BF1" w:rsidRPr="005F579A">
        <w:rPr>
          <w:color w:val="auto"/>
          <w:sz w:val="20"/>
          <w:szCs w:val="20"/>
        </w:rPr>
        <w:t xml:space="preserve">ii) </w:t>
      </w:r>
      <w:r w:rsidR="00835CBB" w:rsidRPr="005F579A">
        <w:rPr>
          <w:color w:val="auto"/>
          <w:sz w:val="20"/>
          <w:szCs w:val="20"/>
        </w:rPr>
        <w:t xml:space="preserve">irregular practices based on financial interest that persist in the management of </w:t>
      </w:r>
      <w:r w:rsidR="00BF75BA">
        <w:rPr>
          <w:color w:val="auto"/>
          <w:sz w:val="20"/>
          <w:szCs w:val="20"/>
        </w:rPr>
        <w:t>Guatemalan child adoptions</w:t>
      </w:r>
      <w:r w:rsidR="00835CBB" w:rsidRPr="005F579A">
        <w:rPr>
          <w:color w:val="auto"/>
          <w:sz w:val="20"/>
          <w:szCs w:val="20"/>
        </w:rPr>
        <w:t>, especially since notaries are involved in an increasing number of cases</w:t>
      </w:r>
      <w:r w:rsidR="00660BF1" w:rsidRPr="005F579A">
        <w:rPr>
          <w:color w:val="auto"/>
          <w:sz w:val="20"/>
          <w:szCs w:val="20"/>
        </w:rPr>
        <w:t xml:space="preserve"> </w:t>
      </w:r>
      <w:r w:rsidR="00835CBB" w:rsidRPr="005F579A">
        <w:rPr>
          <w:color w:val="auto"/>
          <w:sz w:val="20"/>
          <w:szCs w:val="20"/>
        </w:rPr>
        <w:t>of intercountry</w:t>
      </w:r>
      <w:r w:rsidR="00A81241" w:rsidRPr="005F579A">
        <w:rPr>
          <w:color w:val="auto"/>
          <w:sz w:val="20"/>
          <w:szCs w:val="20"/>
        </w:rPr>
        <w:t xml:space="preserve"> adoptions</w:t>
      </w:r>
      <w:r w:rsidRPr="005F579A">
        <w:rPr>
          <w:color w:val="auto"/>
          <w:sz w:val="20"/>
          <w:szCs w:val="20"/>
        </w:rPr>
        <w:t>; and (</w:t>
      </w:r>
      <w:r w:rsidR="00660BF1" w:rsidRPr="005F579A">
        <w:rPr>
          <w:color w:val="auto"/>
          <w:sz w:val="20"/>
          <w:szCs w:val="20"/>
        </w:rPr>
        <w:t xml:space="preserve">iii) </w:t>
      </w:r>
      <w:r w:rsidR="00835CBB" w:rsidRPr="005F579A">
        <w:rPr>
          <w:color w:val="auto"/>
          <w:sz w:val="20"/>
          <w:szCs w:val="20"/>
        </w:rPr>
        <w:t>crimes</w:t>
      </w:r>
      <w:r w:rsidR="00091033" w:rsidRPr="005F579A">
        <w:rPr>
          <w:color w:val="auto"/>
          <w:sz w:val="20"/>
          <w:szCs w:val="20"/>
        </w:rPr>
        <w:t xml:space="preserve"> committed in Guatemala</w:t>
      </w:r>
      <w:r w:rsidR="00835CBB" w:rsidRPr="005F579A">
        <w:rPr>
          <w:color w:val="auto"/>
          <w:sz w:val="20"/>
          <w:szCs w:val="20"/>
        </w:rPr>
        <w:t xml:space="preserve"> involving child-selling for purposes of adoption</w:t>
      </w:r>
      <w:r w:rsidR="00091033" w:rsidRPr="005F579A">
        <w:rPr>
          <w:color w:val="auto"/>
          <w:sz w:val="20"/>
          <w:szCs w:val="20"/>
        </w:rPr>
        <w:t>, which</w:t>
      </w:r>
      <w:r w:rsidR="00835CBB" w:rsidRPr="005F579A">
        <w:rPr>
          <w:color w:val="auto"/>
          <w:sz w:val="20"/>
          <w:szCs w:val="20"/>
        </w:rPr>
        <w:t xml:space="preserve"> generally go unpunished because the authorities are to a large extent complicit</w:t>
      </w:r>
      <w:r w:rsidRPr="005F579A">
        <w:rPr>
          <w:color w:val="auto"/>
          <w:sz w:val="20"/>
          <w:szCs w:val="20"/>
        </w:rPr>
        <w:t>.</w:t>
      </w:r>
      <w:r w:rsidR="00660BF1" w:rsidRPr="005F579A">
        <w:rPr>
          <w:rStyle w:val="FootnoteReference"/>
          <w:color w:val="auto"/>
          <w:sz w:val="20"/>
          <w:szCs w:val="20"/>
        </w:rPr>
        <w:footnoteReference w:id="38"/>
      </w:r>
      <w:r w:rsidR="00091033" w:rsidRPr="005F579A">
        <w:rPr>
          <w:color w:val="auto"/>
          <w:sz w:val="20"/>
          <w:szCs w:val="20"/>
        </w:rPr>
        <w:t xml:space="preserve"> </w:t>
      </w:r>
    </w:p>
    <w:p w:rsidR="00660BF1" w:rsidRPr="005F579A" w:rsidRDefault="00660BF1" w:rsidP="00660BF1">
      <w:pPr>
        <w:pStyle w:val="ColorfulList-Accent11"/>
        <w:rPr>
          <w:color w:val="auto"/>
          <w:sz w:val="20"/>
          <w:szCs w:val="20"/>
        </w:rPr>
      </w:pPr>
    </w:p>
    <w:p w:rsidR="00660BF1" w:rsidRPr="005F579A" w:rsidRDefault="00663683" w:rsidP="00660BF1">
      <w:pPr>
        <w:pStyle w:val="ColorfulList-Accent11"/>
        <w:numPr>
          <w:ilvl w:val="0"/>
          <w:numId w:val="55"/>
        </w:numPr>
        <w:jc w:val="both"/>
        <w:rPr>
          <w:color w:val="auto"/>
          <w:sz w:val="20"/>
          <w:szCs w:val="20"/>
        </w:rPr>
      </w:pPr>
      <w:r w:rsidRPr="005F579A">
        <w:rPr>
          <w:color w:val="auto"/>
          <w:sz w:val="20"/>
          <w:szCs w:val="20"/>
        </w:rPr>
        <w:t>In addition</w:t>
      </w:r>
      <w:r w:rsidR="00660BF1" w:rsidRPr="005F579A">
        <w:rPr>
          <w:color w:val="auto"/>
          <w:sz w:val="20"/>
          <w:szCs w:val="20"/>
        </w:rPr>
        <w:t xml:space="preserve">, </w:t>
      </w:r>
      <w:r w:rsidRPr="005F579A">
        <w:rPr>
          <w:color w:val="auto"/>
          <w:sz w:val="20"/>
          <w:szCs w:val="20"/>
        </w:rPr>
        <w:t xml:space="preserve">in 2010 </w:t>
      </w:r>
      <w:r w:rsidR="00612837" w:rsidRPr="005F579A">
        <w:rPr>
          <w:color w:val="auto"/>
          <w:sz w:val="20"/>
          <w:szCs w:val="20"/>
        </w:rPr>
        <w:t>the CICIG</w:t>
      </w:r>
      <w:r w:rsidR="00660BF1" w:rsidRPr="005F579A">
        <w:rPr>
          <w:color w:val="auto"/>
          <w:sz w:val="20"/>
          <w:szCs w:val="20"/>
        </w:rPr>
        <w:t xml:space="preserve"> </w:t>
      </w:r>
      <w:r w:rsidRPr="005F579A">
        <w:rPr>
          <w:color w:val="auto"/>
          <w:sz w:val="20"/>
          <w:szCs w:val="20"/>
        </w:rPr>
        <w:t>indicated that there is still evidence to show that at least</w:t>
      </w:r>
      <w:r w:rsidR="00660BF1" w:rsidRPr="005F579A">
        <w:rPr>
          <w:color w:val="auto"/>
          <w:sz w:val="20"/>
          <w:szCs w:val="20"/>
        </w:rPr>
        <w:t xml:space="preserve"> 60% </w:t>
      </w:r>
      <w:r w:rsidRPr="005F579A">
        <w:rPr>
          <w:color w:val="auto"/>
          <w:sz w:val="20"/>
          <w:szCs w:val="20"/>
        </w:rPr>
        <w:t>of those cases of adoption processed prior to the enactment of</w:t>
      </w:r>
      <w:r w:rsidR="00660BF1" w:rsidRPr="005F579A">
        <w:rPr>
          <w:color w:val="auto"/>
          <w:sz w:val="20"/>
          <w:szCs w:val="20"/>
        </w:rPr>
        <w:t xml:space="preserve"> </w:t>
      </w:r>
      <w:r w:rsidR="0097301B" w:rsidRPr="005F579A">
        <w:rPr>
          <w:color w:val="auto"/>
          <w:sz w:val="20"/>
          <w:szCs w:val="20"/>
        </w:rPr>
        <w:t xml:space="preserve">the </w:t>
      </w:r>
      <w:r w:rsidR="00724380" w:rsidRPr="005F579A">
        <w:rPr>
          <w:color w:val="auto"/>
          <w:sz w:val="20"/>
          <w:szCs w:val="20"/>
        </w:rPr>
        <w:t>Adoption Law</w:t>
      </w:r>
      <w:r w:rsidR="00660BF1" w:rsidRPr="005F579A">
        <w:rPr>
          <w:color w:val="auto"/>
          <w:sz w:val="20"/>
          <w:szCs w:val="20"/>
        </w:rPr>
        <w:t xml:space="preserve"> </w:t>
      </w:r>
      <w:r w:rsidRPr="005F579A">
        <w:rPr>
          <w:color w:val="auto"/>
          <w:sz w:val="20"/>
          <w:szCs w:val="20"/>
        </w:rPr>
        <w:t>contain potential irregularities in their files.</w:t>
      </w:r>
      <w:r w:rsidR="00660BF1" w:rsidRPr="005F579A">
        <w:rPr>
          <w:rStyle w:val="FootnoteReference"/>
          <w:color w:val="auto"/>
          <w:sz w:val="20"/>
          <w:szCs w:val="20"/>
        </w:rPr>
        <w:footnoteReference w:id="39"/>
      </w:r>
      <w:r w:rsidR="00660BF1" w:rsidRPr="005F579A">
        <w:rPr>
          <w:color w:val="auto"/>
          <w:sz w:val="20"/>
          <w:szCs w:val="20"/>
        </w:rPr>
        <w:t xml:space="preserve">  </w:t>
      </w:r>
      <w:r w:rsidRPr="005F579A">
        <w:rPr>
          <w:color w:val="auto"/>
          <w:sz w:val="20"/>
          <w:szCs w:val="20"/>
        </w:rPr>
        <w:t>For its part</w:t>
      </w:r>
      <w:r w:rsidR="00660BF1" w:rsidRPr="005F579A">
        <w:rPr>
          <w:color w:val="auto"/>
          <w:sz w:val="20"/>
          <w:szCs w:val="20"/>
        </w:rPr>
        <w:t xml:space="preserve">, </w:t>
      </w:r>
      <w:r w:rsidR="008B083A">
        <w:rPr>
          <w:color w:val="auto"/>
          <w:sz w:val="20"/>
          <w:szCs w:val="20"/>
        </w:rPr>
        <w:t xml:space="preserve">in 2012 </w:t>
      </w:r>
      <w:r w:rsidRPr="005F579A">
        <w:rPr>
          <w:color w:val="auto"/>
          <w:sz w:val="20"/>
          <w:szCs w:val="20"/>
        </w:rPr>
        <w:t>the Guatemalan Coalition for the Rights of Children and Adolescents in Guatemala asserted that the shortcomings in the effective controls and oversight of adoptions still persist in Guatemala</w:t>
      </w:r>
      <w:r w:rsidR="000F5EFF" w:rsidRPr="005F579A">
        <w:rPr>
          <w:color w:val="auto"/>
          <w:sz w:val="20"/>
          <w:szCs w:val="20"/>
        </w:rPr>
        <w:t>.</w:t>
      </w:r>
      <w:r w:rsidR="00660BF1" w:rsidRPr="005F579A">
        <w:rPr>
          <w:rStyle w:val="FootnoteReference"/>
          <w:color w:val="auto"/>
          <w:sz w:val="20"/>
          <w:szCs w:val="20"/>
        </w:rPr>
        <w:footnoteReference w:id="40"/>
      </w:r>
      <w:r w:rsidR="00660BF1" w:rsidRPr="005F579A">
        <w:rPr>
          <w:color w:val="auto"/>
          <w:sz w:val="20"/>
          <w:szCs w:val="20"/>
        </w:rPr>
        <w:t xml:space="preserve"> </w:t>
      </w:r>
      <w:r w:rsidRPr="005F579A">
        <w:rPr>
          <w:color w:val="auto"/>
          <w:sz w:val="20"/>
          <w:szCs w:val="20"/>
        </w:rPr>
        <w:t>The Coalition</w:t>
      </w:r>
      <w:r w:rsidR="00660BF1" w:rsidRPr="005F579A">
        <w:rPr>
          <w:color w:val="auto"/>
          <w:sz w:val="20"/>
          <w:szCs w:val="20"/>
        </w:rPr>
        <w:t xml:space="preserve"> </w:t>
      </w:r>
      <w:r w:rsidR="00E2288F" w:rsidRPr="005F579A">
        <w:rPr>
          <w:color w:val="auto"/>
          <w:sz w:val="20"/>
          <w:szCs w:val="20"/>
        </w:rPr>
        <w:t>maintained that</w:t>
      </w:r>
      <w:r w:rsidR="00660BF1" w:rsidRPr="005F579A">
        <w:rPr>
          <w:color w:val="auto"/>
          <w:sz w:val="20"/>
          <w:szCs w:val="20"/>
        </w:rPr>
        <w:t xml:space="preserve"> </w:t>
      </w:r>
      <w:r w:rsidR="00EF434D" w:rsidRPr="005F579A">
        <w:rPr>
          <w:color w:val="auto"/>
          <w:sz w:val="20"/>
          <w:szCs w:val="20"/>
        </w:rPr>
        <w:t>the State</w:t>
      </w:r>
      <w:r w:rsidR="00660BF1" w:rsidRPr="005F579A">
        <w:rPr>
          <w:color w:val="auto"/>
          <w:sz w:val="20"/>
          <w:szCs w:val="20"/>
        </w:rPr>
        <w:t xml:space="preserve"> </w:t>
      </w:r>
      <w:r w:rsidRPr="005F579A">
        <w:rPr>
          <w:color w:val="auto"/>
          <w:sz w:val="20"/>
          <w:szCs w:val="20"/>
        </w:rPr>
        <w:t>has not taken measures to investigate and punish individuals, including State agents, who have been involved in irregular adoption procedures</w:t>
      </w:r>
      <w:r w:rsidR="000F5EFF" w:rsidRPr="005F579A">
        <w:rPr>
          <w:color w:val="auto"/>
          <w:sz w:val="20"/>
          <w:szCs w:val="20"/>
        </w:rPr>
        <w:t>.</w:t>
      </w:r>
      <w:r w:rsidR="00660BF1" w:rsidRPr="005F579A">
        <w:rPr>
          <w:rStyle w:val="FootnoteReference"/>
          <w:color w:val="auto"/>
          <w:sz w:val="20"/>
          <w:szCs w:val="20"/>
        </w:rPr>
        <w:footnoteReference w:id="41"/>
      </w:r>
    </w:p>
    <w:p w:rsidR="00AF50A3" w:rsidRPr="005F579A" w:rsidRDefault="00AF50A3" w:rsidP="00F738F3">
      <w:pPr>
        <w:pStyle w:val="Heading3"/>
        <w:tabs>
          <w:tab w:val="left" w:pos="1440"/>
        </w:tabs>
        <w:spacing w:before="0" w:after="0"/>
        <w:rPr>
          <w:rFonts w:ascii="Cambria" w:hAnsi="Cambria"/>
          <w:b w:val="0"/>
          <w:i/>
          <w:sz w:val="20"/>
          <w:szCs w:val="20"/>
          <w:lang w:val="en-US"/>
        </w:rPr>
      </w:pPr>
      <w:bookmarkStart w:id="20" w:name="_Toc430268176"/>
    </w:p>
    <w:p w:rsidR="00AF50A3" w:rsidRPr="005F579A" w:rsidRDefault="007D3094" w:rsidP="00AF50A3">
      <w:pPr>
        <w:pStyle w:val="ColorfulList-Accent11"/>
        <w:numPr>
          <w:ilvl w:val="0"/>
          <w:numId w:val="55"/>
        </w:numPr>
        <w:jc w:val="both"/>
        <w:rPr>
          <w:color w:val="auto"/>
          <w:sz w:val="20"/>
          <w:szCs w:val="20"/>
        </w:rPr>
      </w:pPr>
      <w:r w:rsidRPr="005F579A">
        <w:rPr>
          <w:color w:val="auto"/>
          <w:sz w:val="20"/>
          <w:szCs w:val="20"/>
        </w:rPr>
        <w:t>T</w:t>
      </w:r>
      <w:r w:rsidR="00EF434D" w:rsidRPr="005F579A">
        <w:rPr>
          <w:color w:val="auto"/>
          <w:sz w:val="20"/>
          <w:szCs w:val="20"/>
        </w:rPr>
        <w:t>he Commission</w:t>
      </w:r>
      <w:r w:rsidRPr="005F579A">
        <w:rPr>
          <w:color w:val="auto"/>
          <w:sz w:val="20"/>
          <w:szCs w:val="20"/>
        </w:rPr>
        <w:t xml:space="preserve"> also</w:t>
      </w:r>
      <w:r w:rsidR="00AF50A3" w:rsidRPr="005F579A">
        <w:rPr>
          <w:color w:val="auto"/>
          <w:sz w:val="20"/>
          <w:szCs w:val="20"/>
        </w:rPr>
        <w:t xml:space="preserve"> </w:t>
      </w:r>
      <w:r w:rsidR="00663683" w:rsidRPr="005F579A">
        <w:rPr>
          <w:color w:val="auto"/>
          <w:sz w:val="20"/>
          <w:szCs w:val="20"/>
        </w:rPr>
        <w:t xml:space="preserve">has public information on investigations opened against individuals who—as described below—were involved in alleged irregular adoptions, including the adoption of </w:t>
      </w:r>
      <w:r w:rsidR="000F657E" w:rsidRPr="005F579A">
        <w:rPr>
          <w:color w:val="auto"/>
          <w:sz w:val="20"/>
          <w:szCs w:val="20"/>
        </w:rPr>
        <w:t xml:space="preserve">the </w:t>
      </w:r>
      <w:proofErr w:type="spellStart"/>
      <w:r w:rsidR="000F657E" w:rsidRPr="005F579A">
        <w:rPr>
          <w:color w:val="auto"/>
          <w:sz w:val="20"/>
          <w:szCs w:val="20"/>
        </w:rPr>
        <w:t>Ramírez</w:t>
      </w:r>
      <w:proofErr w:type="spellEnd"/>
      <w:r w:rsidR="000F657E" w:rsidRPr="005F579A">
        <w:rPr>
          <w:color w:val="auto"/>
          <w:sz w:val="20"/>
          <w:szCs w:val="20"/>
        </w:rPr>
        <w:t xml:space="preserve"> brothers</w:t>
      </w:r>
      <w:r w:rsidR="00AF50A3" w:rsidRPr="005F579A">
        <w:rPr>
          <w:color w:val="auto"/>
          <w:sz w:val="20"/>
          <w:szCs w:val="20"/>
        </w:rPr>
        <w:t xml:space="preserve">. </w:t>
      </w:r>
    </w:p>
    <w:p w:rsidR="00AF50A3" w:rsidRPr="005F579A" w:rsidRDefault="00AF50A3" w:rsidP="00AF50A3">
      <w:pPr>
        <w:pStyle w:val="ColorfulList-Accent11"/>
        <w:jc w:val="both"/>
        <w:rPr>
          <w:color w:val="auto"/>
          <w:sz w:val="20"/>
          <w:szCs w:val="20"/>
        </w:rPr>
      </w:pPr>
    </w:p>
    <w:p w:rsidR="00AF50A3" w:rsidRPr="004268C1" w:rsidRDefault="00035E65" w:rsidP="00AF50A3">
      <w:pPr>
        <w:pStyle w:val="ColorfulList-Accent11"/>
        <w:numPr>
          <w:ilvl w:val="0"/>
          <w:numId w:val="55"/>
        </w:numPr>
        <w:jc w:val="both"/>
        <w:rPr>
          <w:color w:val="auto"/>
          <w:sz w:val="20"/>
          <w:szCs w:val="20"/>
        </w:rPr>
      </w:pPr>
      <w:r w:rsidRPr="005F579A">
        <w:rPr>
          <w:color w:val="auto"/>
          <w:sz w:val="20"/>
          <w:szCs w:val="20"/>
        </w:rPr>
        <w:t>On this point</w:t>
      </w:r>
      <w:r w:rsidR="00AF50A3" w:rsidRPr="005F579A">
        <w:rPr>
          <w:color w:val="auto"/>
          <w:sz w:val="20"/>
          <w:szCs w:val="20"/>
        </w:rPr>
        <w:t xml:space="preserve">, </w:t>
      </w:r>
      <w:r w:rsidR="00EF434D" w:rsidRPr="005F579A">
        <w:rPr>
          <w:color w:val="auto"/>
          <w:sz w:val="20"/>
          <w:szCs w:val="20"/>
        </w:rPr>
        <w:t>the Commission</w:t>
      </w:r>
      <w:r w:rsidR="00D90349" w:rsidRPr="005F579A">
        <w:rPr>
          <w:color w:val="auto"/>
          <w:sz w:val="20"/>
          <w:szCs w:val="20"/>
        </w:rPr>
        <w:t xml:space="preserve"> </w:t>
      </w:r>
      <w:r w:rsidRPr="005F579A">
        <w:rPr>
          <w:color w:val="auto"/>
          <w:sz w:val="20"/>
          <w:szCs w:val="20"/>
        </w:rPr>
        <w:t>notes that</w:t>
      </w:r>
      <w:r w:rsidR="00D90349" w:rsidRPr="005F579A">
        <w:rPr>
          <w:color w:val="auto"/>
          <w:sz w:val="20"/>
          <w:szCs w:val="20"/>
        </w:rPr>
        <w:t xml:space="preserve"> </w:t>
      </w:r>
      <w:r w:rsidR="00AF50A3" w:rsidRPr="005F579A">
        <w:rPr>
          <w:color w:val="auto"/>
          <w:sz w:val="20"/>
          <w:szCs w:val="20"/>
        </w:rPr>
        <w:t xml:space="preserve">Susana </w:t>
      </w:r>
      <w:proofErr w:type="spellStart"/>
      <w:r w:rsidR="00AF50A3" w:rsidRPr="005F579A">
        <w:rPr>
          <w:color w:val="auto"/>
          <w:sz w:val="20"/>
          <w:szCs w:val="20"/>
        </w:rPr>
        <w:t>Luarca</w:t>
      </w:r>
      <w:proofErr w:type="spellEnd"/>
      <w:r w:rsidR="00AF50A3" w:rsidRPr="005F579A">
        <w:rPr>
          <w:color w:val="auto"/>
          <w:sz w:val="20"/>
          <w:szCs w:val="20"/>
        </w:rPr>
        <w:t xml:space="preserve"> </w:t>
      </w:r>
      <w:proofErr w:type="spellStart"/>
      <w:r w:rsidR="00AF50A3" w:rsidRPr="005F579A">
        <w:rPr>
          <w:color w:val="auto"/>
          <w:sz w:val="20"/>
          <w:szCs w:val="20"/>
        </w:rPr>
        <w:t>Saracho</w:t>
      </w:r>
      <w:proofErr w:type="spellEnd"/>
      <w:r w:rsidR="00AF50A3" w:rsidRPr="005F579A">
        <w:rPr>
          <w:color w:val="auto"/>
          <w:sz w:val="20"/>
          <w:szCs w:val="20"/>
        </w:rPr>
        <w:t xml:space="preserve"> </w:t>
      </w:r>
      <w:r w:rsidRPr="005F579A">
        <w:rPr>
          <w:color w:val="auto"/>
          <w:sz w:val="20"/>
          <w:szCs w:val="20"/>
        </w:rPr>
        <w:t>was the attorney and director of the</w:t>
      </w:r>
      <w:r w:rsidR="00AF50A3" w:rsidRPr="005F579A">
        <w:rPr>
          <w:color w:val="auto"/>
          <w:sz w:val="20"/>
          <w:szCs w:val="20"/>
        </w:rPr>
        <w:t xml:space="preserve"> </w:t>
      </w:r>
      <w:r w:rsidR="00971750" w:rsidRPr="005F579A">
        <w:rPr>
          <w:color w:val="auto"/>
          <w:sz w:val="20"/>
          <w:szCs w:val="20"/>
        </w:rPr>
        <w:t>Guatemala Children’s Association Residence</w:t>
      </w:r>
      <w:r w:rsidR="00AF50A3" w:rsidRPr="005F579A">
        <w:rPr>
          <w:color w:val="auto"/>
          <w:sz w:val="20"/>
          <w:szCs w:val="20"/>
        </w:rPr>
        <w:t xml:space="preserve"> </w:t>
      </w:r>
      <w:r w:rsidRPr="005F579A">
        <w:rPr>
          <w:color w:val="auto"/>
          <w:sz w:val="20"/>
          <w:szCs w:val="20"/>
        </w:rPr>
        <w:t>at the time</w:t>
      </w:r>
      <w:r w:rsidR="00AF50A3" w:rsidRPr="005F579A">
        <w:rPr>
          <w:color w:val="auto"/>
          <w:sz w:val="20"/>
          <w:szCs w:val="20"/>
        </w:rPr>
        <w:t xml:space="preserve"> </w:t>
      </w:r>
      <w:r w:rsidR="009C157F" w:rsidRPr="005F579A">
        <w:rPr>
          <w:color w:val="auto"/>
          <w:sz w:val="20"/>
          <w:szCs w:val="20"/>
        </w:rPr>
        <w:t xml:space="preserve">the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00AF50A3" w:rsidRPr="005F579A">
        <w:rPr>
          <w:color w:val="auto"/>
          <w:sz w:val="20"/>
          <w:szCs w:val="20"/>
        </w:rPr>
        <w:t xml:space="preserve"> </w:t>
      </w:r>
      <w:r w:rsidRPr="005F579A">
        <w:rPr>
          <w:color w:val="auto"/>
          <w:sz w:val="20"/>
          <w:szCs w:val="20"/>
        </w:rPr>
        <w:t>were admitted to that center.</w:t>
      </w:r>
      <w:r w:rsidR="00AF50A3" w:rsidRPr="005F579A">
        <w:rPr>
          <w:color w:val="auto"/>
          <w:sz w:val="20"/>
          <w:szCs w:val="20"/>
        </w:rPr>
        <w:t xml:space="preserve"> </w:t>
      </w:r>
      <w:r w:rsidR="00E74B40" w:rsidRPr="005F579A">
        <w:rPr>
          <w:color w:val="auto"/>
          <w:sz w:val="20"/>
          <w:szCs w:val="20"/>
        </w:rPr>
        <w:t xml:space="preserve">Mrs. </w:t>
      </w:r>
      <w:proofErr w:type="spellStart"/>
      <w:r w:rsidR="00E74B40" w:rsidRPr="005F579A">
        <w:rPr>
          <w:color w:val="auto"/>
          <w:sz w:val="20"/>
          <w:szCs w:val="20"/>
        </w:rPr>
        <w:t>Luarca</w:t>
      </w:r>
      <w:proofErr w:type="spellEnd"/>
      <w:r w:rsidR="00AF50A3" w:rsidRPr="005F579A">
        <w:rPr>
          <w:color w:val="auto"/>
          <w:sz w:val="20"/>
          <w:szCs w:val="20"/>
        </w:rPr>
        <w:t xml:space="preserve"> </w:t>
      </w:r>
      <w:r w:rsidRPr="005F579A">
        <w:rPr>
          <w:color w:val="auto"/>
          <w:sz w:val="20"/>
          <w:szCs w:val="20"/>
        </w:rPr>
        <w:t>was the subject of multiple complaints alleging threats and intimidation, as well as other forms of pressure, aimed at judicial actors and parties to the adoption cases she handled.</w:t>
      </w:r>
      <w:r w:rsidR="00AF50A3" w:rsidRPr="005F579A">
        <w:rPr>
          <w:rStyle w:val="FootnoteReference"/>
          <w:color w:val="auto"/>
          <w:sz w:val="20"/>
          <w:szCs w:val="20"/>
        </w:rPr>
        <w:footnoteReference w:id="42"/>
      </w:r>
      <w:r w:rsidR="00AF50A3" w:rsidRPr="005F579A">
        <w:rPr>
          <w:color w:val="auto"/>
          <w:sz w:val="20"/>
          <w:szCs w:val="20"/>
        </w:rPr>
        <w:t xml:space="preserve"> </w:t>
      </w:r>
    </w:p>
    <w:p w:rsidR="00AF50A3" w:rsidRPr="004268C1" w:rsidRDefault="00AF50A3" w:rsidP="00AF50A3">
      <w:pPr>
        <w:jc w:val="both"/>
        <w:rPr>
          <w:rFonts w:ascii="Cambria" w:hAnsi="Cambria"/>
          <w:sz w:val="20"/>
          <w:szCs w:val="20"/>
          <w:lang w:val="en-US"/>
        </w:rPr>
      </w:pPr>
    </w:p>
    <w:p w:rsidR="00AF50A3" w:rsidRPr="004268C1" w:rsidRDefault="00E74B40" w:rsidP="00AF50A3">
      <w:pPr>
        <w:pStyle w:val="ColorfulList-Accent11"/>
        <w:numPr>
          <w:ilvl w:val="0"/>
          <w:numId w:val="55"/>
        </w:numPr>
        <w:jc w:val="both"/>
        <w:rPr>
          <w:color w:val="auto"/>
          <w:sz w:val="20"/>
          <w:szCs w:val="20"/>
        </w:rPr>
      </w:pPr>
      <w:r w:rsidRPr="004268C1">
        <w:rPr>
          <w:color w:val="auto"/>
          <w:sz w:val="20"/>
          <w:szCs w:val="20"/>
        </w:rPr>
        <w:t>According to information that is public knowledge, in</w:t>
      </w:r>
      <w:r w:rsidR="00AF50A3" w:rsidRPr="004268C1">
        <w:rPr>
          <w:color w:val="auto"/>
          <w:sz w:val="20"/>
          <w:szCs w:val="20"/>
        </w:rPr>
        <w:t xml:space="preserve"> 2009 </w:t>
      </w:r>
      <w:r w:rsidRPr="004268C1">
        <w:rPr>
          <w:color w:val="auto"/>
          <w:sz w:val="20"/>
          <w:szCs w:val="20"/>
        </w:rPr>
        <w:t xml:space="preserve">Mrs. </w:t>
      </w:r>
      <w:proofErr w:type="spellStart"/>
      <w:r w:rsidRPr="004268C1">
        <w:rPr>
          <w:color w:val="auto"/>
          <w:sz w:val="20"/>
          <w:szCs w:val="20"/>
        </w:rPr>
        <w:t>Luarca</w:t>
      </w:r>
      <w:proofErr w:type="spellEnd"/>
      <w:r w:rsidR="00AF50A3" w:rsidRPr="004268C1">
        <w:rPr>
          <w:color w:val="auto"/>
          <w:sz w:val="20"/>
          <w:szCs w:val="20"/>
        </w:rPr>
        <w:t xml:space="preserve"> </w:t>
      </w:r>
      <w:r w:rsidRPr="004268C1">
        <w:rPr>
          <w:color w:val="auto"/>
          <w:sz w:val="20"/>
          <w:szCs w:val="20"/>
        </w:rPr>
        <w:t>was arrested for her alleged participation in an illegal adoption ring.</w:t>
      </w:r>
      <w:r w:rsidR="00AF50A3" w:rsidRPr="004268C1">
        <w:rPr>
          <w:rStyle w:val="FootnoteReference"/>
          <w:color w:val="auto"/>
          <w:sz w:val="20"/>
          <w:szCs w:val="20"/>
        </w:rPr>
        <w:footnoteReference w:id="43"/>
      </w:r>
      <w:r w:rsidR="00AF50A3" w:rsidRPr="004268C1">
        <w:rPr>
          <w:color w:val="auto"/>
          <w:sz w:val="20"/>
          <w:szCs w:val="20"/>
        </w:rPr>
        <w:t xml:space="preserve"> </w:t>
      </w:r>
      <w:r w:rsidRPr="004268C1">
        <w:rPr>
          <w:color w:val="auto"/>
          <w:sz w:val="20"/>
          <w:szCs w:val="20"/>
        </w:rPr>
        <w:t>In that case</w:t>
      </w:r>
      <w:r w:rsidR="00AF50A3" w:rsidRPr="004268C1">
        <w:rPr>
          <w:color w:val="auto"/>
          <w:sz w:val="20"/>
          <w:szCs w:val="20"/>
        </w:rPr>
        <w:t xml:space="preserve">, </w:t>
      </w:r>
      <w:r w:rsidR="00EF434D" w:rsidRPr="004268C1">
        <w:rPr>
          <w:color w:val="auto"/>
          <w:sz w:val="20"/>
          <w:szCs w:val="20"/>
        </w:rPr>
        <w:t xml:space="preserve">the </w:t>
      </w:r>
      <w:r w:rsidRPr="004268C1">
        <w:rPr>
          <w:color w:val="auto"/>
          <w:sz w:val="20"/>
          <w:szCs w:val="20"/>
        </w:rPr>
        <w:t>International Commission against Impunity in Guatemala</w:t>
      </w:r>
      <w:r w:rsidR="00AF50A3" w:rsidRPr="004268C1">
        <w:rPr>
          <w:color w:val="auto"/>
          <w:sz w:val="20"/>
          <w:szCs w:val="20"/>
        </w:rPr>
        <w:t xml:space="preserve"> (CICIG)</w:t>
      </w:r>
      <w:r w:rsidR="0024618B" w:rsidRPr="004268C1">
        <w:rPr>
          <w:color w:val="auto"/>
          <w:sz w:val="20"/>
          <w:szCs w:val="20"/>
        </w:rPr>
        <w:t>,</w:t>
      </w:r>
      <w:r w:rsidR="00AF50A3" w:rsidRPr="004268C1">
        <w:rPr>
          <w:color w:val="auto"/>
          <w:sz w:val="20"/>
          <w:szCs w:val="20"/>
        </w:rPr>
        <w:t xml:space="preserve"> </w:t>
      </w:r>
      <w:r w:rsidR="00202788" w:rsidRPr="004268C1">
        <w:rPr>
          <w:color w:val="auto"/>
          <w:sz w:val="20"/>
          <w:szCs w:val="20"/>
        </w:rPr>
        <w:t>as private prosecutor</w:t>
      </w:r>
      <w:r w:rsidR="00AF50A3" w:rsidRPr="004268C1">
        <w:rPr>
          <w:color w:val="auto"/>
          <w:sz w:val="20"/>
          <w:szCs w:val="20"/>
        </w:rPr>
        <w:t xml:space="preserve">, </w:t>
      </w:r>
      <w:r w:rsidR="00BF3CD4" w:rsidRPr="004268C1">
        <w:rPr>
          <w:color w:val="auto"/>
          <w:sz w:val="20"/>
          <w:szCs w:val="20"/>
        </w:rPr>
        <w:t>recommended that</w:t>
      </w:r>
      <w:r w:rsidR="00AF50A3" w:rsidRPr="004268C1">
        <w:rPr>
          <w:color w:val="auto"/>
          <w:sz w:val="20"/>
          <w:szCs w:val="20"/>
        </w:rPr>
        <w:t xml:space="preserve"> </w:t>
      </w:r>
      <w:r w:rsidRPr="004268C1">
        <w:rPr>
          <w:color w:val="auto"/>
          <w:sz w:val="20"/>
          <w:szCs w:val="20"/>
        </w:rPr>
        <w:t xml:space="preserve">Mrs. </w:t>
      </w:r>
      <w:proofErr w:type="spellStart"/>
      <w:r w:rsidRPr="004268C1">
        <w:rPr>
          <w:color w:val="auto"/>
          <w:sz w:val="20"/>
          <w:szCs w:val="20"/>
        </w:rPr>
        <w:t>Luarca</w:t>
      </w:r>
      <w:proofErr w:type="spellEnd"/>
      <w:r w:rsidR="00AF50A3" w:rsidRPr="004268C1">
        <w:rPr>
          <w:color w:val="auto"/>
          <w:sz w:val="20"/>
          <w:szCs w:val="20"/>
        </w:rPr>
        <w:t xml:space="preserve"> </w:t>
      </w:r>
      <w:r w:rsidR="00BF3CD4" w:rsidRPr="004268C1">
        <w:rPr>
          <w:color w:val="auto"/>
          <w:sz w:val="20"/>
          <w:szCs w:val="20"/>
        </w:rPr>
        <w:t>be prosecuted for similar offenses</w:t>
      </w:r>
      <w:r w:rsidR="00AF50A3" w:rsidRPr="004268C1">
        <w:rPr>
          <w:color w:val="auto"/>
          <w:sz w:val="20"/>
          <w:szCs w:val="20"/>
        </w:rPr>
        <w:t xml:space="preserve"> </w:t>
      </w:r>
      <w:r w:rsidR="00BF3CD4" w:rsidRPr="004268C1">
        <w:rPr>
          <w:color w:val="auto"/>
          <w:sz w:val="20"/>
          <w:szCs w:val="20"/>
        </w:rPr>
        <w:t>of</w:t>
      </w:r>
      <w:r w:rsidR="00AF50A3" w:rsidRPr="004268C1">
        <w:rPr>
          <w:color w:val="auto"/>
          <w:sz w:val="20"/>
          <w:szCs w:val="20"/>
        </w:rPr>
        <w:t xml:space="preserve"> </w:t>
      </w:r>
      <w:r w:rsidR="0084122C" w:rsidRPr="004268C1">
        <w:rPr>
          <w:color w:val="auto"/>
          <w:sz w:val="20"/>
          <w:szCs w:val="20"/>
        </w:rPr>
        <w:t>human trafficking</w:t>
      </w:r>
      <w:r w:rsidR="00AF50A3" w:rsidRPr="004268C1">
        <w:rPr>
          <w:color w:val="auto"/>
          <w:sz w:val="20"/>
          <w:szCs w:val="20"/>
        </w:rPr>
        <w:t xml:space="preserve"> </w:t>
      </w:r>
      <w:r w:rsidR="0084122C" w:rsidRPr="004268C1">
        <w:rPr>
          <w:color w:val="auto"/>
          <w:sz w:val="20"/>
          <w:szCs w:val="20"/>
        </w:rPr>
        <w:t>and the use of forged documents.</w:t>
      </w:r>
      <w:r w:rsidR="0084122C" w:rsidRPr="004268C1">
        <w:rPr>
          <w:rStyle w:val="FootnoteReference"/>
          <w:color w:val="auto"/>
          <w:sz w:val="20"/>
          <w:szCs w:val="20"/>
        </w:rPr>
        <w:footnoteReference w:id="44"/>
      </w:r>
    </w:p>
    <w:p w:rsidR="00AF50A3" w:rsidRPr="004268C1" w:rsidRDefault="00AF50A3" w:rsidP="00AF50A3">
      <w:pPr>
        <w:pStyle w:val="ColorfulList-Accent11"/>
        <w:rPr>
          <w:color w:val="auto"/>
          <w:sz w:val="20"/>
          <w:szCs w:val="20"/>
        </w:rPr>
      </w:pPr>
    </w:p>
    <w:p w:rsidR="00AF50A3" w:rsidRPr="004268C1" w:rsidRDefault="00627A2F" w:rsidP="00AF50A3">
      <w:pPr>
        <w:pStyle w:val="ColorfulList-Accent11"/>
        <w:numPr>
          <w:ilvl w:val="0"/>
          <w:numId w:val="55"/>
        </w:numPr>
        <w:jc w:val="both"/>
        <w:rPr>
          <w:color w:val="auto"/>
          <w:sz w:val="20"/>
          <w:szCs w:val="20"/>
        </w:rPr>
      </w:pPr>
      <w:r w:rsidRPr="004268C1">
        <w:rPr>
          <w:color w:val="auto"/>
          <w:sz w:val="20"/>
          <w:szCs w:val="20"/>
        </w:rPr>
        <w:t>On August 1,</w:t>
      </w:r>
      <w:r w:rsidR="00AF50A3" w:rsidRPr="004268C1">
        <w:rPr>
          <w:color w:val="auto"/>
          <w:sz w:val="20"/>
          <w:szCs w:val="20"/>
        </w:rPr>
        <w:t xml:space="preserve"> 2014 </w:t>
      </w:r>
      <w:r w:rsidRPr="004268C1">
        <w:rPr>
          <w:color w:val="auto"/>
          <w:sz w:val="20"/>
          <w:szCs w:val="20"/>
        </w:rPr>
        <w:t>the Office of the Prosecutor General of Guatemala</w:t>
      </w:r>
      <w:r w:rsidR="00AF50A3" w:rsidRPr="004268C1">
        <w:rPr>
          <w:color w:val="auto"/>
          <w:sz w:val="20"/>
          <w:szCs w:val="20"/>
        </w:rPr>
        <w:t xml:space="preserve"> </w:t>
      </w:r>
      <w:r w:rsidR="00771B19" w:rsidRPr="004268C1">
        <w:rPr>
          <w:color w:val="auto"/>
          <w:sz w:val="20"/>
          <w:szCs w:val="20"/>
        </w:rPr>
        <w:t>brought charges against</w:t>
      </w:r>
      <w:r w:rsidR="00AF50A3" w:rsidRPr="004268C1">
        <w:rPr>
          <w:color w:val="auto"/>
          <w:sz w:val="20"/>
          <w:szCs w:val="20"/>
        </w:rPr>
        <w:t xml:space="preserve"> </w:t>
      </w:r>
      <w:r w:rsidR="00E74B40" w:rsidRPr="004268C1">
        <w:rPr>
          <w:color w:val="auto"/>
          <w:sz w:val="20"/>
          <w:szCs w:val="20"/>
        </w:rPr>
        <w:t xml:space="preserve">Mrs. </w:t>
      </w:r>
      <w:proofErr w:type="spellStart"/>
      <w:r w:rsidR="00E74B40" w:rsidRPr="004268C1">
        <w:rPr>
          <w:color w:val="auto"/>
          <w:sz w:val="20"/>
          <w:szCs w:val="20"/>
        </w:rPr>
        <w:t>Luarca</w:t>
      </w:r>
      <w:proofErr w:type="spellEnd"/>
      <w:r w:rsidR="00AF50A3" w:rsidRPr="004268C1">
        <w:rPr>
          <w:color w:val="auto"/>
          <w:sz w:val="20"/>
          <w:szCs w:val="20"/>
        </w:rPr>
        <w:t xml:space="preserve"> </w:t>
      </w:r>
      <w:r w:rsidR="0084122C" w:rsidRPr="004268C1">
        <w:rPr>
          <w:color w:val="auto"/>
          <w:sz w:val="20"/>
          <w:szCs w:val="20"/>
        </w:rPr>
        <w:t>for having processed at least</w:t>
      </w:r>
      <w:r w:rsidR="00AF50A3" w:rsidRPr="004268C1">
        <w:rPr>
          <w:color w:val="auto"/>
          <w:sz w:val="20"/>
          <w:szCs w:val="20"/>
        </w:rPr>
        <w:t xml:space="preserve"> 101 </w:t>
      </w:r>
      <w:r w:rsidR="0084122C" w:rsidRPr="004268C1">
        <w:rPr>
          <w:color w:val="auto"/>
          <w:sz w:val="20"/>
          <w:szCs w:val="20"/>
        </w:rPr>
        <w:t>adoption</w:t>
      </w:r>
      <w:r w:rsidR="00AF50A3" w:rsidRPr="004268C1">
        <w:rPr>
          <w:color w:val="auto"/>
          <w:sz w:val="20"/>
          <w:szCs w:val="20"/>
        </w:rPr>
        <w:t xml:space="preserve"> </w:t>
      </w:r>
      <w:r w:rsidR="0084122C" w:rsidRPr="004268C1">
        <w:rPr>
          <w:color w:val="auto"/>
          <w:sz w:val="20"/>
          <w:szCs w:val="20"/>
        </w:rPr>
        <w:t>cases in an irregular manner</w:t>
      </w:r>
      <w:r w:rsidR="00AF50A3" w:rsidRPr="004268C1">
        <w:rPr>
          <w:color w:val="auto"/>
          <w:sz w:val="20"/>
          <w:szCs w:val="20"/>
        </w:rPr>
        <w:t xml:space="preserve">, </w:t>
      </w:r>
      <w:r w:rsidR="0084122C" w:rsidRPr="004268C1">
        <w:rPr>
          <w:color w:val="auto"/>
          <w:sz w:val="20"/>
          <w:szCs w:val="20"/>
        </w:rPr>
        <w:t>charging her with the offenses of</w:t>
      </w:r>
      <w:r w:rsidR="00AF50A3" w:rsidRPr="004268C1">
        <w:rPr>
          <w:color w:val="auto"/>
          <w:sz w:val="20"/>
          <w:szCs w:val="20"/>
        </w:rPr>
        <w:t xml:space="preserve"> </w:t>
      </w:r>
      <w:r w:rsidR="0084122C" w:rsidRPr="004268C1">
        <w:rPr>
          <w:color w:val="auto"/>
          <w:sz w:val="20"/>
          <w:szCs w:val="20"/>
        </w:rPr>
        <w:t>conspiracy</w:t>
      </w:r>
      <w:r w:rsidR="00AF50A3" w:rsidRPr="004268C1">
        <w:rPr>
          <w:color w:val="auto"/>
          <w:sz w:val="20"/>
          <w:szCs w:val="20"/>
        </w:rPr>
        <w:t xml:space="preserve">, </w:t>
      </w:r>
      <w:r w:rsidR="0084122C" w:rsidRPr="004268C1">
        <w:rPr>
          <w:color w:val="auto"/>
          <w:sz w:val="20"/>
          <w:szCs w:val="20"/>
        </w:rPr>
        <w:t>human trafficking, and the</w:t>
      </w:r>
      <w:r w:rsidR="00AF50A3" w:rsidRPr="004268C1">
        <w:rPr>
          <w:color w:val="auto"/>
          <w:sz w:val="20"/>
          <w:szCs w:val="20"/>
        </w:rPr>
        <w:t xml:space="preserve"> </w:t>
      </w:r>
      <w:r w:rsidR="0084122C" w:rsidRPr="004268C1">
        <w:rPr>
          <w:color w:val="auto"/>
          <w:sz w:val="20"/>
          <w:szCs w:val="20"/>
        </w:rPr>
        <w:t>use of forged documents.</w:t>
      </w:r>
      <w:r w:rsidR="00AF50A3" w:rsidRPr="004268C1">
        <w:rPr>
          <w:rStyle w:val="FootnoteReference"/>
          <w:color w:val="auto"/>
          <w:sz w:val="20"/>
          <w:szCs w:val="20"/>
        </w:rPr>
        <w:footnoteReference w:id="45"/>
      </w:r>
    </w:p>
    <w:p w:rsidR="00AF50A3" w:rsidRPr="004268C1" w:rsidRDefault="00AF50A3" w:rsidP="00AF50A3">
      <w:pPr>
        <w:ind w:firstLine="720"/>
        <w:jc w:val="both"/>
        <w:rPr>
          <w:rFonts w:ascii="Cambria" w:hAnsi="Cambria"/>
          <w:sz w:val="20"/>
          <w:szCs w:val="20"/>
          <w:lang w:val="en-US"/>
        </w:rPr>
      </w:pPr>
    </w:p>
    <w:p w:rsidR="00AF50A3" w:rsidRPr="004268C1" w:rsidRDefault="002C476A" w:rsidP="00AF50A3">
      <w:pPr>
        <w:pStyle w:val="ColorfulList-Accent11"/>
        <w:numPr>
          <w:ilvl w:val="0"/>
          <w:numId w:val="55"/>
        </w:numPr>
        <w:jc w:val="both"/>
        <w:rPr>
          <w:color w:val="auto"/>
          <w:sz w:val="20"/>
          <w:szCs w:val="20"/>
        </w:rPr>
      </w:pPr>
      <w:r w:rsidRPr="004268C1">
        <w:rPr>
          <w:color w:val="auto"/>
          <w:sz w:val="20"/>
          <w:szCs w:val="20"/>
        </w:rPr>
        <w:t>Judge</w:t>
      </w:r>
      <w:r w:rsidR="00AF50A3" w:rsidRPr="004268C1">
        <w:rPr>
          <w:color w:val="auto"/>
          <w:sz w:val="20"/>
          <w:szCs w:val="20"/>
        </w:rPr>
        <w:t xml:space="preserve"> Mario Peralta </w:t>
      </w:r>
      <w:proofErr w:type="spellStart"/>
      <w:r w:rsidR="00AF50A3" w:rsidRPr="004268C1">
        <w:rPr>
          <w:color w:val="auto"/>
          <w:sz w:val="20"/>
          <w:szCs w:val="20"/>
        </w:rPr>
        <w:t>Castañeda</w:t>
      </w:r>
      <w:proofErr w:type="spellEnd"/>
      <w:r w:rsidR="00AF50A3" w:rsidRPr="004268C1">
        <w:rPr>
          <w:color w:val="auto"/>
          <w:sz w:val="20"/>
          <w:szCs w:val="20"/>
        </w:rPr>
        <w:t xml:space="preserve">, </w:t>
      </w:r>
      <w:r w:rsidRPr="004268C1">
        <w:rPr>
          <w:color w:val="auto"/>
          <w:sz w:val="20"/>
          <w:szCs w:val="20"/>
        </w:rPr>
        <w:t xml:space="preserve">who was involved in the appeals </w:t>
      </w:r>
      <w:r w:rsidR="00FB6D2B" w:rsidRPr="004268C1">
        <w:rPr>
          <w:color w:val="auto"/>
          <w:sz w:val="20"/>
          <w:szCs w:val="20"/>
        </w:rPr>
        <w:t>filed by</w:t>
      </w:r>
      <w:r w:rsidR="00AF50A3" w:rsidRPr="004268C1">
        <w:rPr>
          <w:color w:val="auto"/>
          <w:sz w:val="20"/>
          <w:szCs w:val="20"/>
        </w:rPr>
        <w:t xml:space="preserve"> </w:t>
      </w:r>
      <w:r w:rsidR="00F62F85" w:rsidRPr="004268C1">
        <w:rPr>
          <w:color w:val="auto"/>
          <w:sz w:val="20"/>
          <w:szCs w:val="20"/>
        </w:rPr>
        <w:t xml:space="preserve">Mrs. </w:t>
      </w:r>
      <w:proofErr w:type="spellStart"/>
      <w:r w:rsidR="00F62F85" w:rsidRPr="004268C1">
        <w:rPr>
          <w:color w:val="auto"/>
          <w:sz w:val="20"/>
          <w:szCs w:val="20"/>
        </w:rPr>
        <w:t>Ramírez</w:t>
      </w:r>
      <w:proofErr w:type="spellEnd"/>
      <w:r w:rsidR="00AF50A3" w:rsidRPr="004268C1">
        <w:rPr>
          <w:color w:val="auto"/>
          <w:sz w:val="20"/>
          <w:szCs w:val="20"/>
        </w:rPr>
        <w:t xml:space="preserve">, </w:t>
      </w:r>
      <w:r w:rsidR="00FB6D2B" w:rsidRPr="004268C1">
        <w:rPr>
          <w:color w:val="auto"/>
          <w:sz w:val="20"/>
          <w:szCs w:val="20"/>
        </w:rPr>
        <w:t>was stripped of h</w:t>
      </w:r>
      <w:r w:rsidR="00C26FDA" w:rsidRPr="004268C1">
        <w:rPr>
          <w:color w:val="auto"/>
          <w:sz w:val="20"/>
          <w:szCs w:val="20"/>
        </w:rPr>
        <w:t>is</w:t>
      </w:r>
      <w:r w:rsidR="00FB6D2B" w:rsidRPr="004268C1">
        <w:rPr>
          <w:color w:val="auto"/>
          <w:sz w:val="20"/>
          <w:szCs w:val="20"/>
        </w:rPr>
        <w:t xml:space="preserve"> immunity by</w:t>
      </w:r>
      <w:r w:rsidR="00AF50A3" w:rsidRPr="004268C1">
        <w:rPr>
          <w:color w:val="auto"/>
          <w:sz w:val="20"/>
          <w:szCs w:val="20"/>
        </w:rPr>
        <w:t xml:space="preserve"> </w:t>
      </w:r>
      <w:r w:rsidR="00FB6D2B" w:rsidRPr="004268C1">
        <w:rPr>
          <w:color w:val="auto"/>
          <w:sz w:val="20"/>
          <w:szCs w:val="20"/>
        </w:rPr>
        <w:t>the Supreme Court.</w:t>
      </w:r>
      <w:r w:rsidR="00AF50A3" w:rsidRPr="004268C1">
        <w:rPr>
          <w:rStyle w:val="FootnoteReference"/>
          <w:color w:val="auto"/>
          <w:sz w:val="20"/>
          <w:szCs w:val="20"/>
        </w:rPr>
        <w:footnoteReference w:id="46"/>
      </w:r>
      <w:r w:rsidR="00AF50A3" w:rsidRPr="004268C1">
        <w:rPr>
          <w:color w:val="auto"/>
          <w:sz w:val="20"/>
          <w:szCs w:val="20"/>
        </w:rPr>
        <w:t xml:space="preserve"> </w:t>
      </w:r>
      <w:r w:rsidR="00FB6D2B" w:rsidRPr="004268C1">
        <w:rPr>
          <w:color w:val="auto"/>
          <w:sz w:val="20"/>
          <w:szCs w:val="20"/>
        </w:rPr>
        <w:t>According to information published in the media,</w:t>
      </w:r>
      <w:r w:rsidR="00AF50A3" w:rsidRPr="004268C1">
        <w:rPr>
          <w:color w:val="auto"/>
          <w:sz w:val="20"/>
          <w:szCs w:val="20"/>
        </w:rPr>
        <w:t xml:space="preserve"> </w:t>
      </w:r>
      <w:r w:rsidR="00C26FDA" w:rsidRPr="004268C1">
        <w:rPr>
          <w:color w:val="auto"/>
          <w:sz w:val="20"/>
          <w:szCs w:val="20"/>
        </w:rPr>
        <w:t>Judge</w:t>
      </w:r>
      <w:r w:rsidR="00AF50A3" w:rsidRPr="004268C1">
        <w:rPr>
          <w:color w:val="auto"/>
          <w:sz w:val="20"/>
          <w:szCs w:val="20"/>
        </w:rPr>
        <w:t xml:space="preserve"> Peralta </w:t>
      </w:r>
      <w:r w:rsidR="00202788" w:rsidRPr="004268C1">
        <w:rPr>
          <w:color w:val="auto"/>
          <w:sz w:val="20"/>
          <w:szCs w:val="20"/>
        </w:rPr>
        <w:t>was accused of</w:t>
      </w:r>
      <w:r w:rsidR="00374F92" w:rsidRPr="004268C1">
        <w:rPr>
          <w:color w:val="auto"/>
          <w:sz w:val="20"/>
          <w:szCs w:val="20"/>
        </w:rPr>
        <w:t xml:space="preserve"> having participated in illegal adoptions in</w:t>
      </w:r>
      <w:r w:rsidR="00AF50A3" w:rsidRPr="004268C1">
        <w:rPr>
          <w:color w:val="auto"/>
          <w:sz w:val="20"/>
          <w:szCs w:val="20"/>
        </w:rPr>
        <w:t xml:space="preserve"> Guatemala </w:t>
      </w:r>
      <w:r w:rsidR="008B3F36" w:rsidRPr="004268C1">
        <w:rPr>
          <w:color w:val="auto"/>
          <w:sz w:val="20"/>
          <w:szCs w:val="20"/>
        </w:rPr>
        <w:t>by issuing judicial certificates</w:t>
      </w:r>
      <w:r w:rsidR="00AF50A3" w:rsidRPr="004268C1">
        <w:rPr>
          <w:color w:val="auto"/>
          <w:sz w:val="20"/>
          <w:szCs w:val="20"/>
        </w:rPr>
        <w:t xml:space="preserve"> </w:t>
      </w:r>
      <w:r w:rsidR="008B3F36" w:rsidRPr="004268C1">
        <w:rPr>
          <w:color w:val="auto"/>
          <w:sz w:val="20"/>
          <w:szCs w:val="20"/>
        </w:rPr>
        <w:t>stating that children</w:t>
      </w:r>
      <w:r w:rsidR="001A7422" w:rsidRPr="004268C1">
        <w:rPr>
          <w:color w:val="auto"/>
          <w:sz w:val="20"/>
          <w:szCs w:val="20"/>
        </w:rPr>
        <w:t xml:space="preserve"> with a certain adoption profile</w:t>
      </w:r>
      <w:r w:rsidR="008B3F36" w:rsidRPr="004268C1">
        <w:rPr>
          <w:color w:val="auto"/>
          <w:sz w:val="20"/>
          <w:szCs w:val="20"/>
        </w:rPr>
        <w:t xml:space="preserve"> did not have parents when in fact they did</w:t>
      </w:r>
      <w:r w:rsidR="00083CF9" w:rsidRPr="004268C1">
        <w:rPr>
          <w:color w:val="auto"/>
          <w:sz w:val="20"/>
          <w:szCs w:val="20"/>
        </w:rPr>
        <w:t>.</w:t>
      </w:r>
      <w:r w:rsidR="00AF50A3" w:rsidRPr="004268C1">
        <w:rPr>
          <w:rStyle w:val="FootnoteReference"/>
          <w:color w:val="auto"/>
          <w:sz w:val="20"/>
          <w:szCs w:val="20"/>
        </w:rPr>
        <w:footnoteReference w:id="47"/>
      </w:r>
    </w:p>
    <w:p w:rsidR="00AF50A3" w:rsidRPr="005F579A" w:rsidRDefault="00AF50A3" w:rsidP="00AF50A3">
      <w:pPr>
        <w:rPr>
          <w:lang w:val="en-US"/>
        </w:rPr>
      </w:pPr>
    </w:p>
    <w:p w:rsidR="00660BF1" w:rsidRPr="005F579A" w:rsidRDefault="003125C8" w:rsidP="00660BF1">
      <w:pPr>
        <w:pStyle w:val="Heading3"/>
        <w:numPr>
          <w:ilvl w:val="0"/>
          <w:numId w:val="58"/>
        </w:numPr>
        <w:tabs>
          <w:tab w:val="left" w:pos="1440"/>
        </w:tabs>
        <w:spacing w:before="0" w:after="0"/>
        <w:ind w:left="1440" w:hanging="720"/>
        <w:rPr>
          <w:rFonts w:ascii="Cambria" w:hAnsi="Cambria"/>
          <w:b w:val="0"/>
          <w:i/>
          <w:sz w:val="20"/>
          <w:szCs w:val="20"/>
          <w:lang w:val="en-US"/>
        </w:rPr>
      </w:pPr>
      <w:bookmarkStart w:id="21" w:name="_Toc433884894"/>
      <w:r w:rsidRPr="005F579A">
        <w:rPr>
          <w:rFonts w:ascii="Cambria" w:hAnsi="Cambria"/>
          <w:sz w:val="20"/>
          <w:szCs w:val="20"/>
          <w:lang w:val="en-US"/>
        </w:rPr>
        <w:t xml:space="preserve">The brothers </w:t>
      </w:r>
      <w:proofErr w:type="spellStart"/>
      <w:r w:rsidRPr="005F579A">
        <w:rPr>
          <w:rFonts w:ascii="Cambria" w:hAnsi="Cambria"/>
          <w:sz w:val="20"/>
          <w:szCs w:val="20"/>
          <w:lang w:val="en-US"/>
        </w:rPr>
        <w:t>Osmín</w:t>
      </w:r>
      <w:proofErr w:type="spellEnd"/>
      <w:r w:rsidRPr="005F579A">
        <w:rPr>
          <w:rFonts w:ascii="Cambria" w:hAnsi="Cambria"/>
          <w:sz w:val="20"/>
          <w:szCs w:val="20"/>
          <w:lang w:val="en-US"/>
        </w:rPr>
        <w:t xml:space="preserve"> Ricardo </w:t>
      </w:r>
      <w:proofErr w:type="spellStart"/>
      <w:r w:rsidRPr="005F579A">
        <w:rPr>
          <w:rFonts w:ascii="Cambria" w:hAnsi="Cambria"/>
          <w:sz w:val="20"/>
          <w:szCs w:val="20"/>
          <w:lang w:val="en-US"/>
        </w:rPr>
        <w:t>Amílcar</w:t>
      </w:r>
      <w:proofErr w:type="spellEnd"/>
      <w:r w:rsidRPr="005F579A">
        <w:rPr>
          <w:rFonts w:ascii="Cambria" w:hAnsi="Cambria"/>
          <w:sz w:val="20"/>
          <w:szCs w:val="20"/>
          <w:lang w:val="en-US"/>
        </w:rPr>
        <w:t xml:space="preserve"> </w:t>
      </w:r>
      <w:proofErr w:type="spellStart"/>
      <w:r w:rsidRPr="005F579A">
        <w:rPr>
          <w:rFonts w:ascii="Cambria" w:hAnsi="Cambria"/>
          <w:sz w:val="20"/>
          <w:szCs w:val="20"/>
          <w:lang w:val="en-US"/>
        </w:rPr>
        <w:t>Tobar</w:t>
      </w:r>
      <w:proofErr w:type="spellEnd"/>
      <w:r w:rsidRPr="005F579A">
        <w:rPr>
          <w:rFonts w:ascii="Cambria" w:hAnsi="Cambria"/>
          <w:sz w:val="20"/>
          <w:szCs w:val="20"/>
          <w:lang w:val="en-US"/>
        </w:rPr>
        <w:t xml:space="preserve"> </w:t>
      </w:r>
      <w:proofErr w:type="spellStart"/>
      <w:r w:rsidRPr="005F579A">
        <w:rPr>
          <w:rFonts w:ascii="Cambria" w:hAnsi="Cambria"/>
          <w:sz w:val="20"/>
          <w:szCs w:val="20"/>
          <w:lang w:val="en-US"/>
        </w:rPr>
        <w:t>Ramírez</w:t>
      </w:r>
      <w:proofErr w:type="spellEnd"/>
      <w:r w:rsidRPr="005F579A">
        <w:rPr>
          <w:rFonts w:ascii="Cambria" w:hAnsi="Cambria"/>
          <w:sz w:val="20"/>
          <w:szCs w:val="20"/>
          <w:lang w:val="en-US"/>
        </w:rPr>
        <w:t xml:space="preserve"> and J</w:t>
      </w:r>
      <w:r w:rsidR="00FD1278">
        <w:rPr>
          <w:rFonts w:ascii="Cambria" w:hAnsi="Cambria"/>
          <w:sz w:val="20"/>
          <w:szCs w:val="20"/>
          <w:lang w:val="en-US"/>
        </w:rPr>
        <w:t>.</w:t>
      </w:r>
      <w:r w:rsidRPr="005F579A">
        <w:rPr>
          <w:rFonts w:ascii="Cambria" w:hAnsi="Cambria"/>
          <w:sz w:val="20"/>
          <w:szCs w:val="20"/>
          <w:lang w:val="en-US"/>
        </w:rPr>
        <w:t>R</w:t>
      </w:r>
      <w:r w:rsidR="00FD1278">
        <w:rPr>
          <w:rFonts w:ascii="Cambria" w:hAnsi="Cambria"/>
          <w:sz w:val="20"/>
          <w:szCs w:val="20"/>
          <w:lang w:val="en-US"/>
        </w:rPr>
        <w:t>.</w:t>
      </w:r>
      <w:r w:rsidRPr="005F579A">
        <w:rPr>
          <w:rFonts w:ascii="Cambria" w:hAnsi="Cambria"/>
          <w:sz w:val="20"/>
          <w:szCs w:val="20"/>
          <w:lang w:val="en-US"/>
        </w:rPr>
        <w:t xml:space="preserve"> and their family</w:t>
      </w:r>
      <w:bookmarkEnd w:id="20"/>
      <w:bookmarkEnd w:id="21"/>
      <w:r w:rsidR="00660BF1" w:rsidRPr="005F579A">
        <w:rPr>
          <w:rFonts w:ascii="Cambria" w:hAnsi="Cambria"/>
          <w:b w:val="0"/>
          <w:i/>
          <w:sz w:val="20"/>
          <w:szCs w:val="20"/>
          <w:lang w:val="en-US"/>
        </w:rPr>
        <w:tab/>
      </w:r>
    </w:p>
    <w:p w:rsidR="00660BF1" w:rsidRPr="005F579A" w:rsidRDefault="00660BF1" w:rsidP="00660BF1">
      <w:pPr>
        <w:jc w:val="both"/>
        <w:rPr>
          <w:rFonts w:ascii="Cambria" w:hAnsi="Cambria"/>
          <w:sz w:val="20"/>
          <w:szCs w:val="20"/>
          <w:lang w:val="en-US"/>
        </w:rPr>
      </w:pPr>
    </w:p>
    <w:p w:rsidR="00660BF1" w:rsidRPr="005F579A" w:rsidRDefault="006E6A16" w:rsidP="00660BF1">
      <w:pPr>
        <w:pStyle w:val="ColorfulList-Accent11"/>
        <w:numPr>
          <w:ilvl w:val="1"/>
          <w:numId w:val="58"/>
        </w:numPr>
        <w:ind w:hanging="726"/>
        <w:jc w:val="both"/>
        <w:rPr>
          <w:b/>
          <w:color w:val="auto"/>
          <w:sz w:val="20"/>
          <w:szCs w:val="20"/>
        </w:rPr>
      </w:pPr>
      <w:r w:rsidRPr="005F579A">
        <w:rPr>
          <w:b/>
          <w:color w:val="auto"/>
          <w:sz w:val="20"/>
          <w:szCs w:val="20"/>
        </w:rPr>
        <w:t>General information</w:t>
      </w:r>
    </w:p>
    <w:p w:rsidR="00660BF1" w:rsidRPr="005F579A" w:rsidRDefault="00660BF1" w:rsidP="00660BF1">
      <w:pPr>
        <w:jc w:val="both"/>
        <w:rPr>
          <w:rFonts w:ascii="Cambria" w:hAnsi="Cambria"/>
          <w:sz w:val="20"/>
          <w:szCs w:val="20"/>
          <w:lang w:val="en-US"/>
        </w:rPr>
      </w:pPr>
    </w:p>
    <w:p w:rsidR="00660BF1" w:rsidRPr="005F579A" w:rsidRDefault="00660BF1" w:rsidP="00660BF1">
      <w:pPr>
        <w:pStyle w:val="ColorfulList-Accent11"/>
        <w:numPr>
          <w:ilvl w:val="0"/>
          <w:numId w:val="55"/>
        </w:numPr>
        <w:jc w:val="both"/>
        <w:rPr>
          <w:color w:val="auto"/>
          <w:sz w:val="20"/>
          <w:szCs w:val="20"/>
        </w:rPr>
      </w:pPr>
      <w:proofErr w:type="spellStart"/>
      <w:r w:rsidRPr="005F579A">
        <w:rPr>
          <w:color w:val="auto"/>
          <w:sz w:val="20"/>
          <w:szCs w:val="20"/>
        </w:rPr>
        <w:t>Osmín</w:t>
      </w:r>
      <w:proofErr w:type="spellEnd"/>
      <w:r w:rsidRPr="005F579A">
        <w:rPr>
          <w:color w:val="auto"/>
          <w:sz w:val="20"/>
          <w:szCs w:val="20"/>
        </w:rPr>
        <w:t xml:space="preserve"> Ricardo </w:t>
      </w:r>
      <w:proofErr w:type="spellStart"/>
      <w:r w:rsidRPr="005F579A">
        <w:rPr>
          <w:color w:val="auto"/>
          <w:sz w:val="20"/>
          <w:szCs w:val="20"/>
        </w:rPr>
        <w:t>Amílcar</w:t>
      </w:r>
      <w:proofErr w:type="spellEnd"/>
      <w:r w:rsidRPr="005F579A">
        <w:rPr>
          <w:color w:val="auto"/>
          <w:sz w:val="20"/>
          <w:szCs w:val="20"/>
        </w:rPr>
        <w:t xml:space="preserve"> </w:t>
      </w:r>
      <w:proofErr w:type="spellStart"/>
      <w:r w:rsidRPr="005F579A">
        <w:rPr>
          <w:color w:val="auto"/>
          <w:sz w:val="20"/>
          <w:szCs w:val="20"/>
        </w:rPr>
        <w:t>Tobar</w:t>
      </w:r>
      <w:proofErr w:type="spellEnd"/>
      <w:r w:rsidRPr="005F579A">
        <w:rPr>
          <w:color w:val="auto"/>
          <w:sz w:val="20"/>
          <w:szCs w:val="20"/>
        </w:rPr>
        <w:t xml:space="preserve"> </w:t>
      </w:r>
      <w:proofErr w:type="spellStart"/>
      <w:r w:rsidRPr="005F579A">
        <w:rPr>
          <w:color w:val="auto"/>
          <w:sz w:val="20"/>
          <w:szCs w:val="20"/>
        </w:rPr>
        <w:t>Ramírez</w:t>
      </w:r>
      <w:proofErr w:type="spellEnd"/>
      <w:r w:rsidRPr="005F579A">
        <w:rPr>
          <w:color w:val="auto"/>
          <w:sz w:val="20"/>
          <w:szCs w:val="20"/>
        </w:rPr>
        <w:t xml:space="preserve"> </w:t>
      </w:r>
      <w:r w:rsidR="00C55628" w:rsidRPr="005F579A">
        <w:rPr>
          <w:color w:val="auto"/>
          <w:sz w:val="20"/>
          <w:szCs w:val="20"/>
        </w:rPr>
        <w:t>was born on June</w:t>
      </w:r>
      <w:r w:rsidRPr="005F579A">
        <w:rPr>
          <w:color w:val="auto"/>
          <w:sz w:val="20"/>
          <w:szCs w:val="20"/>
        </w:rPr>
        <w:t xml:space="preserve"> 24</w:t>
      </w:r>
      <w:r w:rsidR="00C55628" w:rsidRPr="005F579A">
        <w:rPr>
          <w:color w:val="auto"/>
          <w:sz w:val="20"/>
          <w:szCs w:val="20"/>
        </w:rPr>
        <w:t>,</w:t>
      </w:r>
      <w:r w:rsidRPr="005F579A">
        <w:rPr>
          <w:color w:val="auto"/>
          <w:sz w:val="20"/>
          <w:szCs w:val="20"/>
        </w:rPr>
        <w:t xml:space="preserve"> 1989</w:t>
      </w:r>
      <w:r w:rsidR="00C55628" w:rsidRPr="005F579A">
        <w:rPr>
          <w:color w:val="auto"/>
          <w:sz w:val="20"/>
          <w:szCs w:val="20"/>
        </w:rPr>
        <w:t>.</w:t>
      </w:r>
      <w:r w:rsidRPr="005F579A">
        <w:rPr>
          <w:rStyle w:val="FootnoteReference"/>
          <w:color w:val="auto"/>
          <w:sz w:val="20"/>
          <w:szCs w:val="20"/>
        </w:rPr>
        <w:footnoteReference w:id="48"/>
      </w:r>
      <w:r w:rsidRPr="005F579A">
        <w:rPr>
          <w:color w:val="auto"/>
          <w:sz w:val="20"/>
          <w:szCs w:val="20"/>
        </w:rPr>
        <w:t xml:space="preserve"> </w:t>
      </w:r>
      <w:r w:rsidR="00C55628" w:rsidRPr="005F579A">
        <w:rPr>
          <w:color w:val="auto"/>
          <w:sz w:val="20"/>
          <w:szCs w:val="20"/>
        </w:rPr>
        <w:t xml:space="preserve">He was acknowledged </w:t>
      </w:r>
      <w:r w:rsidR="00815BA0" w:rsidRPr="005F579A">
        <w:rPr>
          <w:color w:val="auto"/>
          <w:sz w:val="20"/>
          <w:szCs w:val="20"/>
        </w:rPr>
        <w:t>at</w:t>
      </w:r>
      <w:r w:rsidR="00C55628" w:rsidRPr="005F579A">
        <w:rPr>
          <w:color w:val="auto"/>
          <w:sz w:val="20"/>
          <w:szCs w:val="20"/>
        </w:rPr>
        <w:t xml:space="preserve"> </w:t>
      </w:r>
      <w:r w:rsidR="00815BA0" w:rsidRPr="005F579A">
        <w:rPr>
          <w:color w:val="auto"/>
          <w:sz w:val="20"/>
          <w:szCs w:val="20"/>
        </w:rPr>
        <w:t xml:space="preserve">the </w:t>
      </w:r>
      <w:r w:rsidR="001F7FEF" w:rsidRPr="005F579A">
        <w:rPr>
          <w:color w:val="auto"/>
          <w:sz w:val="20"/>
          <w:szCs w:val="20"/>
        </w:rPr>
        <w:t>Vital Records Office of Guatemala</w:t>
      </w:r>
      <w:r w:rsidRPr="005F579A">
        <w:rPr>
          <w:color w:val="auto"/>
          <w:sz w:val="20"/>
          <w:szCs w:val="20"/>
        </w:rPr>
        <w:t xml:space="preserve"> </w:t>
      </w:r>
      <w:r w:rsidR="00C55628" w:rsidRPr="005F579A">
        <w:rPr>
          <w:color w:val="auto"/>
          <w:sz w:val="20"/>
          <w:szCs w:val="20"/>
        </w:rPr>
        <w:t>by his parents</w:t>
      </w:r>
      <w:r w:rsidRPr="005F579A">
        <w:rPr>
          <w:color w:val="auto"/>
          <w:sz w:val="20"/>
          <w:szCs w:val="20"/>
        </w:rPr>
        <w:t xml:space="preserve"> Gustavo </w:t>
      </w:r>
      <w:proofErr w:type="spellStart"/>
      <w:r w:rsidRPr="005F579A">
        <w:rPr>
          <w:color w:val="auto"/>
          <w:sz w:val="20"/>
          <w:szCs w:val="20"/>
        </w:rPr>
        <w:t>Tobar</w:t>
      </w:r>
      <w:proofErr w:type="spellEnd"/>
      <w:r w:rsidRPr="005F579A">
        <w:rPr>
          <w:color w:val="auto"/>
          <w:sz w:val="20"/>
          <w:szCs w:val="20"/>
        </w:rPr>
        <w:t xml:space="preserve"> Fajardo </w:t>
      </w:r>
      <w:r w:rsidR="00C55628" w:rsidRPr="005F579A">
        <w:rPr>
          <w:color w:val="auto"/>
          <w:sz w:val="20"/>
          <w:szCs w:val="20"/>
        </w:rPr>
        <w:t xml:space="preserve">and </w:t>
      </w:r>
      <w:r w:rsidRPr="005F579A">
        <w:rPr>
          <w:color w:val="auto"/>
          <w:sz w:val="20"/>
          <w:szCs w:val="20"/>
        </w:rPr>
        <w:t xml:space="preserve">Flor de </w:t>
      </w:r>
      <w:proofErr w:type="spellStart"/>
      <w:r w:rsidRPr="005F579A">
        <w:rPr>
          <w:color w:val="auto"/>
          <w:sz w:val="20"/>
          <w:szCs w:val="20"/>
        </w:rPr>
        <w:t>María</w:t>
      </w:r>
      <w:proofErr w:type="spellEnd"/>
      <w:r w:rsidRPr="005F579A">
        <w:rPr>
          <w:color w:val="auto"/>
          <w:sz w:val="20"/>
          <w:szCs w:val="20"/>
        </w:rPr>
        <w:t xml:space="preserve"> </w:t>
      </w:r>
      <w:proofErr w:type="spellStart"/>
      <w:r w:rsidRPr="005F579A">
        <w:rPr>
          <w:color w:val="auto"/>
          <w:sz w:val="20"/>
          <w:szCs w:val="20"/>
        </w:rPr>
        <w:t>Ramírez</w:t>
      </w:r>
      <w:proofErr w:type="spellEnd"/>
      <w:r w:rsidRPr="005F579A">
        <w:rPr>
          <w:color w:val="auto"/>
          <w:sz w:val="20"/>
          <w:szCs w:val="20"/>
        </w:rPr>
        <w:t xml:space="preserve"> Escobar</w:t>
      </w:r>
      <w:r w:rsidR="00C55628" w:rsidRPr="005F579A">
        <w:rPr>
          <w:color w:val="auto"/>
          <w:sz w:val="20"/>
          <w:szCs w:val="20"/>
        </w:rPr>
        <w:t>.</w:t>
      </w:r>
      <w:r w:rsidRPr="005F579A">
        <w:rPr>
          <w:rStyle w:val="FootnoteReference"/>
          <w:color w:val="auto"/>
          <w:sz w:val="20"/>
          <w:szCs w:val="20"/>
        </w:rPr>
        <w:footnoteReference w:id="49"/>
      </w:r>
      <w:r w:rsidRPr="005F579A">
        <w:rPr>
          <w:color w:val="auto"/>
          <w:sz w:val="20"/>
          <w:szCs w:val="20"/>
        </w:rPr>
        <w:t xml:space="preserve">  </w:t>
      </w:r>
      <w:r w:rsidR="00FD1278">
        <w:rPr>
          <w:color w:val="auto"/>
          <w:sz w:val="20"/>
          <w:szCs w:val="20"/>
        </w:rPr>
        <w:t>J.R.</w:t>
      </w:r>
      <w:r w:rsidRPr="005F579A">
        <w:rPr>
          <w:color w:val="auto"/>
          <w:sz w:val="20"/>
          <w:szCs w:val="20"/>
        </w:rPr>
        <w:t xml:space="preserve"> </w:t>
      </w:r>
      <w:r w:rsidR="00DB2545" w:rsidRPr="005F579A">
        <w:rPr>
          <w:color w:val="auto"/>
          <w:sz w:val="20"/>
          <w:szCs w:val="20"/>
        </w:rPr>
        <w:t>was born on August</w:t>
      </w:r>
      <w:r w:rsidRPr="005F579A">
        <w:rPr>
          <w:color w:val="auto"/>
          <w:sz w:val="20"/>
          <w:szCs w:val="20"/>
        </w:rPr>
        <w:t xml:space="preserve"> 27</w:t>
      </w:r>
      <w:r w:rsidR="00DB2545" w:rsidRPr="005F579A">
        <w:rPr>
          <w:color w:val="auto"/>
          <w:sz w:val="20"/>
          <w:szCs w:val="20"/>
        </w:rPr>
        <w:t>,</w:t>
      </w:r>
      <w:r w:rsidRPr="005F579A">
        <w:rPr>
          <w:color w:val="auto"/>
          <w:sz w:val="20"/>
          <w:szCs w:val="20"/>
        </w:rPr>
        <w:t xml:space="preserve"> 1995</w:t>
      </w:r>
      <w:r w:rsidR="00936EB1" w:rsidRPr="005F579A">
        <w:rPr>
          <w:color w:val="auto"/>
          <w:sz w:val="20"/>
          <w:szCs w:val="20"/>
        </w:rPr>
        <w:t>.</w:t>
      </w:r>
      <w:r w:rsidRPr="005F579A">
        <w:rPr>
          <w:rStyle w:val="FootnoteReference"/>
          <w:color w:val="auto"/>
          <w:sz w:val="20"/>
          <w:szCs w:val="20"/>
        </w:rPr>
        <w:footnoteReference w:id="50"/>
      </w:r>
      <w:r w:rsidRPr="005F579A">
        <w:rPr>
          <w:color w:val="auto"/>
          <w:sz w:val="20"/>
          <w:szCs w:val="20"/>
        </w:rPr>
        <w:t xml:space="preserve"> </w:t>
      </w:r>
      <w:r w:rsidR="001B7484" w:rsidRPr="005F579A">
        <w:rPr>
          <w:color w:val="auto"/>
          <w:sz w:val="20"/>
          <w:szCs w:val="20"/>
        </w:rPr>
        <w:t xml:space="preserve">He was acknowledged </w:t>
      </w:r>
      <w:r w:rsidR="00815BA0" w:rsidRPr="005F579A">
        <w:rPr>
          <w:color w:val="auto"/>
          <w:sz w:val="20"/>
          <w:szCs w:val="20"/>
        </w:rPr>
        <w:t>at</w:t>
      </w:r>
      <w:r w:rsidR="001B7484" w:rsidRPr="005F579A">
        <w:rPr>
          <w:color w:val="auto"/>
          <w:sz w:val="20"/>
          <w:szCs w:val="20"/>
        </w:rPr>
        <w:t xml:space="preserve"> the</w:t>
      </w:r>
      <w:r w:rsidRPr="005F579A">
        <w:rPr>
          <w:color w:val="auto"/>
          <w:sz w:val="20"/>
          <w:szCs w:val="20"/>
        </w:rPr>
        <w:t xml:space="preserve"> </w:t>
      </w:r>
      <w:r w:rsidR="001F7FEF" w:rsidRPr="005F579A">
        <w:rPr>
          <w:color w:val="auto"/>
          <w:sz w:val="20"/>
          <w:szCs w:val="20"/>
        </w:rPr>
        <w:t>Vital Records Office of Guatemala</w:t>
      </w:r>
      <w:r w:rsidRPr="005F579A">
        <w:rPr>
          <w:color w:val="auto"/>
          <w:sz w:val="20"/>
          <w:szCs w:val="20"/>
        </w:rPr>
        <w:t xml:space="preserve"> </w:t>
      </w:r>
      <w:r w:rsidR="001B7484" w:rsidRPr="005F579A">
        <w:rPr>
          <w:color w:val="auto"/>
          <w:sz w:val="20"/>
          <w:szCs w:val="20"/>
        </w:rPr>
        <w:lastRenderedPageBreak/>
        <w:t>by his mother</w:t>
      </w:r>
      <w:r w:rsidRPr="005F579A">
        <w:rPr>
          <w:color w:val="auto"/>
          <w:sz w:val="20"/>
          <w:szCs w:val="20"/>
        </w:rPr>
        <w:t xml:space="preserve"> Flor de Maria </w:t>
      </w:r>
      <w:proofErr w:type="spellStart"/>
      <w:r w:rsidRPr="005F579A">
        <w:rPr>
          <w:color w:val="auto"/>
          <w:sz w:val="20"/>
          <w:szCs w:val="20"/>
        </w:rPr>
        <w:t>Ramírez</w:t>
      </w:r>
      <w:proofErr w:type="spellEnd"/>
      <w:r w:rsidRPr="005F579A">
        <w:rPr>
          <w:color w:val="auto"/>
          <w:sz w:val="20"/>
          <w:szCs w:val="20"/>
        </w:rPr>
        <w:t xml:space="preserve"> Escobar</w:t>
      </w:r>
      <w:r w:rsidR="001B7484" w:rsidRPr="005F579A">
        <w:rPr>
          <w:color w:val="auto"/>
          <w:sz w:val="20"/>
          <w:szCs w:val="20"/>
        </w:rPr>
        <w:t>.</w:t>
      </w:r>
      <w:r w:rsidRPr="005F579A">
        <w:rPr>
          <w:rStyle w:val="FootnoteReference"/>
          <w:color w:val="auto"/>
          <w:sz w:val="20"/>
          <w:szCs w:val="20"/>
        </w:rPr>
        <w:footnoteReference w:id="51"/>
      </w:r>
      <w:r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Pr="005F579A">
        <w:rPr>
          <w:color w:val="auto"/>
          <w:sz w:val="20"/>
          <w:szCs w:val="20"/>
        </w:rPr>
        <w:t xml:space="preserve"> </w:t>
      </w:r>
      <w:r w:rsidR="001B7484" w:rsidRPr="005F579A">
        <w:rPr>
          <w:color w:val="auto"/>
          <w:sz w:val="20"/>
          <w:szCs w:val="20"/>
        </w:rPr>
        <w:t>stated that her son</w:t>
      </w:r>
      <w:r w:rsidRPr="005F579A">
        <w:rPr>
          <w:color w:val="auto"/>
          <w:sz w:val="20"/>
          <w:szCs w:val="20"/>
        </w:rPr>
        <w:t xml:space="preserve"> </w:t>
      </w:r>
      <w:r w:rsidR="00FD1278">
        <w:rPr>
          <w:color w:val="auto"/>
          <w:sz w:val="20"/>
          <w:szCs w:val="20"/>
        </w:rPr>
        <w:t>J.R.</w:t>
      </w:r>
      <w:r w:rsidRPr="005F579A">
        <w:rPr>
          <w:color w:val="auto"/>
          <w:sz w:val="20"/>
          <w:szCs w:val="20"/>
        </w:rPr>
        <w:t xml:space="preserve"> </w:t>
      </w:r>
      <w:r w:rsidR="001B7484" w:rsidRPr="005F579A">
        <w:rPr>
          <w:color w:val="auto"/>
          <w:sz w:val="20"/>
          <w:szCs w:val="20"/>
        </w:rPr>
        <w:t>was born as the result of a rape.</w:t>
      </w:r>
      <w:r w:rsidRPr="005F579A">
        <w:rPr>
          <w:rStyle w:val="FootnoteReference"/>
          <w:color w:val="auto"/>
          <w:sz w:val="20"/>
          <w:szCs w:val="20"/>
        </w:rPr>
        <w:footnoteReference w:id="52"/>
      </w:r>
      <w:r w:rsidRPr="005F579A">
        <w:rPr>
          <w:color w:val="auto"/>
          <w:sz w:val="20"/>
          <w:szCs w:val="20"/>
        </w:rPr>
        <w:t xml:space="preserve">  </w:t>
      </w:r>
    </w:p>
    <w:p w:rsidR="00660BF1" w:rsidRPr="005F579A" w:rsidRDefault="00660BF1" w:rsidP="00660BF1">
      <w:pPr>
        <w:pStyle w:val="ColorfulList-Accent11"/>
        <w:jc w:val="both"/>
        <w:rPr>
          <w:color w:val="auto"/>
          <w:sz w:val="20"/>
          <w:szCs w:val="20"/>
        </w:rPr>
      </w:pPr>
    </w:p>
    <w:p w:rsidR="00660BF1" w:rsidRPr="005F579A" w:rsidRDefault="00660BF1" w:rsidP="00660BF1">
      <w:pPr>
        <w:pStyle w:val="ColorfulList-Accent11"/>
        <w:numPr>
          <w:ilvl w:val="0"/>
          <w:numId w:val="55"/>
        </w:numPr>
        <w:jc w:val="both"/>
        <w:rPr>
          <w:color w:val="auto"/>
          <w:sz w:val="20"/>
          <w:szCs w:val="20"/>
        </w:rPr>
      </w:pPr>
      <w:proofErr w:type="spellStart"/>
      <w:r w:rsidRPr="005F579A">
        <w:rPr>
          <w:color w:val="auto"/>
          <w:sz w:val="20"/>
          <w:szCs w:val="20"/>
        </w:rPr>
        <w:t>Osmín</w:t>
      </w:r>
      <w:proofErr w:type="spellEnd"/>
      <w:r w:rsidRPr="005F579A">
        <w:rPr>
          <w:color w:val="auto"/>
          <w:sz w:val="20"/>
          <w:szCs w:val="20"/>
        </w:rPr>
        <w:t xml:space="preserve"> </w:t>
      </w:r>
      <w:proofErr w:type="spellStart"/>
      <w:r w:rsidRPr="005F579A">
        <w:rPr>
          <w:color w:val="auto"/>
          <w:sz w:val="20"/>
          <w:szCs w:val="20"/>
        </w:rPr>
        <w:t>Tobar</w:t>
      </w:r>
      <w:proofErr w:type="spellEnd"/>
      <w:r w:rsidRPr="005F579A">
        <w:rPr>
          <w:color w:val="auto"/>
          <w:sz w:val="20"/>
          <w:szCs w:val="20"/>
        </w:rPr>
        <w:t xml:space="preserve"> </w:t>
      </w:r>
      <w:proofErr w:type="spellStart"/>
      <w:r w:rsidRPr="005F579A">
        <w:rPr>
          <w:color w:val="auto"/>
          <w:sz w:val="20"/>
          <w:szCs w:val="20"/>
        </w:rPr>
        <w:t>Ramírez</w:t>
      </w:r>
      <w:r w:rsidR="001B7484" w:rsidRPr="005F579A">
        <w:rPr>
          <w:color w:val="auto"/>
          <w:sz w:val="20"/>
          <w:szCs w:val="20"/>
        </w:rPr>
        <w:t>’s</w:t>
      </w:r>
      <w:proofErr w:type="spellEnd"/>
      <w:r w:rsidR="001B7484" w:rsidRPr="005F579A">
        <w:rPr>
          <w:color w:val="auto"/>
          <w:sz w:val="20"/>
          <w:szCs w:val="20"/>
        </w:rPr>
        <w:t xml:space="preserve"> parents later separated and agreed in court to a visitation schedule whereby Mr. </w:t>
      </w:r>
      <w:proofErr w:type="spellStart"/>
      <w:r w:rsidR="001B7484" w:rsidRPr="005F579A">
        <w:rPr>
          <w:color w:val="auto"/>
          <w:sz w:val="20"/>
          <w:szCs w:val="20"/>
        </w:rPr>
        <w:t>Tobar</w:t>
      </w:r>
      <w:proofErr w:type="spellEnd"/>
      <w:r w:rsidR="001B7484" w:rsidRPr="005F579A">
        <w:rPr>
          <w:color w:val="auto"/>
          <w:sz w:val="20"/>
          <w:szCs w:val="20"/>
        </w:rPr>
        <w:t xml:space="preserve"> would see his son once a week.</w:t>
      </w:r>
      <w:r w:rsidRPr="005F579A">
        <w:rPr>
          <w:rStyle w:val="FootnoteReference"/>
          <w:color w:val="auto"/>
          <w:sz w:val="20"/>
          <w:szCs w:val="20"/>
        </w:rPr>
        <w:footnoteReference w:id="53"/>
      </w:r>
      <w:r w:rsidRPr="005F579A">
        <w:rPr>
          <w:color w:val="auto"/>
          <w:sz w:val="20"/>
          <w:szCs w:val="20"/>
        </w:rPr>
        <w:t xml:space="preserve"> </w:t>
      </w:r>
    </w:p>
    <w:p w:rsidR="00660BF1" w:rsidRPr="005F579A" w:rsidRDefault="00660BF1" w:rsidP="00660BF1">
      <w:pPr>
        <w:pStyle w:val="ColorfulList-Accent11"/>
        <w:rPr>
          <w:color w:val="auto"/>
          <w:sz w:val="20"/>
          <w:szCs w:val="20"/>
        </w:rPr>
      </w:pPr>
    </w:p>
    <w:p w:rsidR="00660BF1" w:rsidRPr="005F579A" w:rsidRDefault="000156B2" w:rsidP="00660BF1">
      <w:pPr>
        <w:pStyle w:val="ColorfulList-Accent11"/>
        <w:numPr>
          <w:ilvl w:val="0"/>
          <w:numId w:val="55"/>
        </w:numPr>
        <w:jc w:val="both"/>
        <w:rPr>
          <w:color w:val="auto"/>
          <w:sz w:val="20"/>
          <w:szCs w:val="20"/>
        </w:rPr>
      </w:pPr>
      <w:r w:rsidRPr="005F579A">
        <w:rPr>
          <w:color w:val="auto"/>
          <w:sz w:val="20"/>
          <w:szCs w:val="20"/>
        </w:rPr>
        <w:t>According to</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00B06E5A" w:rsidRPr="005F579A">
        <w:rPr>
          <w:color w:val="auto"/>
          <w:sz w:val="20"/>
          <w:szCs w:val="20"/>
        </w:rPr>
        <w:t>at the time of the events,</w:t>
      </w:r>
      <w:r w:rsidR="00660BF1" w:rsidRPr="005F579A">
        <w:rPr>
          <w:color w:val="auto"/>
          <w:sz w:val="20"/>
          <w:szCs w:val="20"/>
        </w:rPr>
        <w:t xml:space="preserve"> </w:t>
      </w:r>
      <w:proofErr w:type="spellStart"/>
      <w:r w:rsidR="00660BF1" w:rsidRPr="005F579A">
        <w:rPr>
          <w:color w:val="auto"/>
          <w:sz w:val="20"/>
          <w:szCs w:val="20"/>
        </w:rPr>
        <w:t>Osmín</w:t>
      </w:r>
      <w:proofErr w:type="spellEnd"/>
      <w:r w:rsidR="00660BF1" w:rsidRPr="005F579A">
        <w:rPr>
          <w:color w:val="auto"/>
          <w:sz w:val="20"/>
          <w:szCs w:val="20"/>
        </w:rPr>
        <w:t xml:space="preserve"> </w:t>
      </w:r>
      <w:proofErr w:type="spellStart"/>
      <w:r w:rsidR="00660BF1" w:rsidRPr="005F579A">
        <w:rPr>
          <w:color w:val="auto"/>
          <w:sz w:val="20"/>
          <w:szCs w:val="20"/>
        </w:rPr>
        <w:t>Tobar</w:t>
      </w:r>
      <w:proofErr w:type="spellEnd"/>
      <w:r w:rsidR="00660BF1" w:rsidRPr="005F579A">
        <w:rPr>
          <w:color w:val="auto"/>
          <w:sz w:val="20"/>
          <w:szCs w:val="20"/>
        </w:rPr>
        <w:t xml:space="preserve"> </w:t>
      </w:r>
      <w:proofErr w:type="spellStart"/>
      <w:r w:rsidR="00660BF1" w:rsidRPr="005F579A">
        <w:rPr>
          <w:color w:val="auto"/>
          <w:sz w:val="20"/>
          <w:szCs w:val="20"/>
        </w:rPr>
        <w:t>Ramírez</w:t>
      </w:r>
      <w:proofErr w:type="spellEnd"/>
      <w:r w:rsidR="00660BF1" w:rsidRPr="005F579A">
        <w:rPr>
          <w:color w:val="auto"/>
          <w:sz w:val="20"/>
          <w:szCs w:val="20"/>
        </w:rPr>
        <w:t xml:space="preserve">, </w:t>
      </w:r>
      <w:r w:rsidR="009A011F" w:rsidRPr="005F579A">
        <w:rPr>
          <w:color w:val="auto"/>
          <w:sz w:val="20"/>
          <w:szCs w:val="20"/>
        </w:rPr>
        <w:t>who was seven years old</w:t>
      </w:r>
      <w:r w:rsidR="00660BF1" w:rsidRPr="005F579A">
        <w:rPr>
          <w:color w:val="auto"/>
          <w:sz w:val="20"/>
          <w:szCs w:val="20"/>
        </w:rPr>
        <w:t xml:space="preserve">, </w:t>
      </w:r>
      <w:r w:rsidR="009A011F" w:rsidRPr="005F579A">
        <w:rPr>
          <w:color w:val="auto"/>
          <w:sz w:val="20"/>
          <w:szCs w:val="20"/>
        </w:rPr>
        <w:t>was attending the</w:t>
      </w:r>
      <w:r w:rsidR="00660BF1" w:rsidRPr="005F579A">
        <w:rPr>
          <w:color w:val="auto"/>
          <w:sz w:val="20"/>
          <w:szCs w:val="20"/>
        </w:rPr>
        <w:t xml:space="preserve"> Las </w:t>
      </w:r>
      <w:proofErr w:type="spellStart"/>
      <w:r w:rsidR="00660BF1" w:rsidRPr="005F579A">
        <w:rPr>
          <w:color w:val="auto"/>
          <w:sz w:val="20"/>
          <w:szCs w:val="20"/>
        </w:rPr>
        <w:t>Vacas</w:t>
      </w:r>
      <w:proofErr w:type="spellEnd"/>
      <w:r w:rsidR="00660BF1" w:rsidRPr="005F579A">
        <w:rPr>
          <w:color w:val="auto"/>
          <w:sz w:val="20"/>
          <w:szCs w:val="20"/>
        </w:rPr>
        <w:t xml:space="preserve"> </w:t>
      </w:r>
      <w:r w:rsidR="009A011F" w:rsidRPr="005F579A">
        <w:rPr>
          <w:color w:val="auto"/>
          <w:sz w:val="20"/>
          <w:szCs w:val="20"/>
        </w:rPr>
        <w:t>School in</w:t>
      </w:r>
      <w:r w:rsidR="00660BF1" w:rsidRPr="005F579A">
        <w:rPr>
          <w:color w:val="auto"/>
          <w:sz w:val="20"/>
          <w:szCs w:val="20"/>
        </w:rPr>
        <w:t xml:space="preserve"> </w:t>
      </w:r>
      <w:r w:rsidR="009A011F" w:rsidRPr="005F579A">
        <w:rPr>
          <w:color w:val="auto"/>
          <w:sz w:val="20"/>
          <w:szCs w:val="20"/>
        </w:rPr>
        <w:t>Zone</w:t>
      </w:r>
      <w:r w:rsidR="00660BF1" w:rsidRPr="005F579A">
        <w:rPr>
          <w:color w:val="auto"/>
          <w:sz w:val="20"/>
          <w:szCs w:val="20"/>
        </w:rPr>
        <w:t xml:space="preserve"> 16</w:t>
      </w:r>
      <w:r w:rsidR="006E495C" w:rsidRPr="005F579A">
        <w:rPr>
          <w:color w:val="auto"/>
          <w:sz w:val="20"/>
          <w:szCs w:val="20"/>
        </w:rPr>
        <w:t xml:space="preserve">, </w:t>
      </w:r>
      <w:r w:rsidR="009A011F" w:rsidRPr="005F579A">
        <w:rPr>
          <w:color w:val="auto"/>
          <w:sz w:val="20"/>
          <w:szCs w:val="20"/>
        </w:rPr>
        <w:t>Guatemala City</w:t>
      </w:r>
      <w:r w:rsidRPr="005F579A">
        <w:rPr>
          <w:color w:val="auto"/>
          <w:sz w:val="20"/>
          <w:szCs w:val="20"/>
        </w:rPr>
        <w:t>.</w:t>
      </w:r>
      <w:r w:rsidR="00660BF1" w:rsidRPr="005F579A">
        <w:rPr>
          <w:rStyle w:val="FootnoteReference"/>
          <w:color w:val="auto"/>
          <w:sz w:val="20"/>
          <w:szCs w:val="20"/>
        </w:rPr>
        <w:footnoteReference w:id="54"/>
      </w:r>
      <w:r w:rsidR="00660BF1" w:rsidRPr="005F579A">
        <w:rPr>
          <w:color w:val="auto"/>
          <w:sz w:val="20"/>
          <w:szCs w:val="20"/>
        </w:rPr>
        <w:t xml:space="preserve"> </w:t>
      </w:r>
      <w:r w:rsidR="0028293C">
        <w:rPr>
          <w:color w:val="auto"/>
          <w:sz w:val="20"/>
          <w:szCs w:val="20"/>
        </w:rPr>
        <w:t>J.R.</w:t>
      </w:r>
      <w:r w:rsidR="00660BF1" w:rsidRPr="005F579A">
        <w:rPr>
          <w:color w:val="auto"/>
          <w:sz w:val="20"/>
          <w:szCs w:val="20"/>
        </w:rPr>
        <w:t xml:space="preserve"> </w:t>
      </w:r>
      <w:r w:rsidR="00005887" w:rsidRPr="005F579A">
        <w:rPr>
          <w:color w:val="auto"/>
          <w:sz w:val="20"/>
          <w:szCs w:val="20"/>
        </w:rPr>
        <w:t>was two years old.</w:t>
      </w:r>
      <w:r w:rsidR="00660BF1" w:rsidRPr="005F579A">
        <w:rPr>
          <w:rStyle w:val="FootnoteReference"/>
          <w:color w:val="auto"/>
          <w:sz w:val="20"/>
          <w:szCs w:val="20"/>
        </w:rPr>
        <w:footnoteReference w:id="55"/>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00F31C9A" w:rsidRPr="005F579A">
        <w:rPr>
          <w:color w:val="auto"/>
          <w:sz w:val="20"/>
          <w:szCs w:val="20"/>
        </w:rPr>
        <w:t>was working as a</w:t>
      </w:r>
      <w:r w:rsidR="00660BF1" w:rsidRPr="005F579A">
        <w:rPr>
          <w:color w:val="auto"/>
          <w:sz w:val="20"/>
          <w:szCs w:val="20"/>
        </w:rPr>
        <w:t xml:space="preserve"> </w:t>
      </w:r>
      <w:r w:rsidR="00A4534E" w:rsidRPr="005F579A">
        <w:rPr>
          <w:color w:val="auto"/>
          <w:sz w:val="20"/>
          <w:szCs w:val="20"/>
        </w:rPr>
        <w:t>processing agent at the Ministry of Finance, and hired her neighbor</w:t>
      </w:r>
      <w:r w:rsidR="00660BF1" w:rsidRPr="005F579A">
        <w:rPr>
          <w:color w:val="auto"/>
          <w:sz w:val="20"/>
          <w:szCs w:val="20"/>
        </w:rPr>
        <w:t xml:space="preserve"> Ana </w:t>
      </w:r>
      <w:proofErr w:type="spellStart"/>
      <w:r w:rsidR="00660BF1" w:rsidRPr="005F579A">
        <w:rPr>
          <w:color w:val="auto"/>
          <w:sz w:val="20"/>
          <w:szCs w:val="20"/>
        </w:rPr>
        <w:t>Delmy</w:t>
      </w:r>
      <w:proofErr w:type="spellEnd"/>
      <w:r w:rsidR="00660BF1" w:rsidRPr="005F579A">
        <w:rPr>
          <w:color w:val="auto"/>
          <w:sz w:val="20"/>
          <w:szCs w:val="20"/>
        </w:rPr>
        <w:t xml:space="preserve"> Arias </w:t>
      </w:r>
      <w:r w:rsidR="00A4534E" w:rsidRPr="005F579A">
        <w:rPr>
          <w:color w:val="auto"/>
          <w:sz w:val="20"/>
          <w:szCs w:val="20"/>
        </w:rPr>
        <w:t>to take care of her children while she was at work</w:t>
      </w:r>
      <w:r w:rsidRPr="005F579A">
        <w:rPr>
          <w:color w:val="auto"/>
          <w:sz w:val="20"/>
          <w:szCs w:val="20"/>
        </w:rPr>
        <w:t>.</w:t>
      </w:r>
      <w:r w:rsidR="00660BF1" w:rsidRPr="005F579A">
        <w:rPr>
          <w:rStyle w:val="FootnoteReference"/>
          <w:color w:val="auto"/>
          <w:sz w:val="20"/>
          <w:szCs w:val="20"/>
        </w:rPr>
        <w:footnoteReference w:id="56"/>
      </w:r>
    </w:p>
    <w:p w:rsidR="00660BF1" w:rsidRPr="005F579A" w:rsidRDefault="00660BF1" w:rsidP="00660BF1">
      <w:pPr>
        <w:jc w:val="both"/>
        <w:rPr>
          <w:rFonts w:ascii="Cambria" w:hAnsi="Cambria"/>
          <w:sz w:val="20"/>
          <w:szCs w:val="20"/>
          <w:lang w:val="en-US"/>
        </w:rPr>
      </w:pPr>
    </w:p>
    <w:p w:rsidR="00660BF1" w:rsidRPr="005F579A" w:rsidRDefault="000F657E" w:rsidP="00660BF1">
      <w:pPr>
        <w:pStyle w:val="ColorfulList-Accent11"/>
        <w:numPr>
          <w:ilvl w:val="1"/>
          <w:numId w:val="58"/>
        </w:numPr>
        <w:ind w:hanging="726"/>
        <w:jc w:val="both"/>
        <w:rPr>
          <w:b/>
          <w:color w:val="auto"/>
          <w:sz w:val="20"/>
          <w:szCs w:val="20"/>
        </w:rPr>
      </w:pPr>
      <w:r w:rsidRPr="005F579A">
        <w:rPr>
          <w:b/>
          <w:color w:val="auto"/>
          <w:sz w:val="20"/>
          <w:szCs w:val="20"/>
        </w:rPr>
        <w:t>Declaration of abandonment</w:t>
      </w:r>
      <w:r w:rsidR="00660BF1" w:rsidRPr="005F579A">
        <w:rPr>
          <w:b/>
          <w:color w:val="auto"/>
          <w:sz w:val="20"/>
          <w:szCs w:val="20"/>
        </w:rPr>
        <w:t xml:space="preserve"> </w:t>
      </w:r>
      <w:r w:rsidR="006E6A16" w:rsidRPr="005F579A">
        <w:rPr>
          <w:b/>
          <w:color w:val="auto"/>
          <w:sz w:val="20"/>
          <w:szCs w:val="20"/>
        </w:rPr>
        <w:t>of</w:t>
      </w:r>
      <w:r w:rsidR="00660BF1" w:rsidRPr="005F579A">
        <w:rPr>
          <w:b/>
          <w:color w:val="auto"/>
          <w:sz w:val="20"/>
          <w:szCs w:val="20"/>
        </w:rPr>
        <w:t xml:space="preserve"> </w:t>
      </w:r>
      <w:r w:rsidR="009C157F" w:rsidRPr="005F579A">
        <w:rPr>
          <w:b/>
          <w:color w:val="auto"/>
          <w:sz w:val="20"/>
          <w:szCs w:val="20"/>
        </w:rPr>
        <w:t xml:space="preserve">the </w:t>
      </w:r>
      <w:proofErr w:type="spellStart"/>
      <w:r w:rsidR="009C157F" w:rsidRPr="005F579A">
        <w:rPr>
          <w:b/>
          <w:color w:val="auto"/>
          <w:sz w:val="20"/>
          <w:szCs w:val="20"/>
        </w:rPr>
        <w:t>Ramírez</w:t>
      </w:r>
      <w:proofErr w:type="spellEnd"/>
      <w:r w:rsidR="009C157F" w:rsidRPr="005F579A">
        <w:rPr>
          <w:b/>
          <w:color w:val="auto"/>
          <w:sz w:val="20"/>
          <w:szCs w:val="20"/>
        </w:rPr>
        <w:t xml:space="preserve"> boys</w:t>
      </w:r>
    </w:p>
    <w:p w:rsidR="00660BF1" w:rsidRPr="005F579A" w:rsidRDefault="00660BF1" w:rsidP="00660BF1">
      <w:pPr>
        <w:jc w:val="both"/>
        <w:rPr>
          <w:rFonts w:ascii="Cambria" w:hAnsi="Cambria"/>
          <w:sz w:val="20"/>
          <w:szCs w:val="20"/>
          <w:lang w:val="en-US"/>
        </w:rPr>
      </w:pPr>
    </w:p>
    <w:p w:rsidR="00660BF1" w:rsidRPr="005F579A" w:rsidRDefault="00A4534E" w:rsidP="00660BF1">
      <w:pPr>
        <w:pStyle w:val="ColorfulList-Accent11"/>
        <w:numPr>
          <w:ilvl w:val="0"/>
          <w:numId w:val="55"/>
        </w:numPr>
        <w:jc w:val="both"/>
        <w:rPr>
          <w:color w:val="auto"/>
          <w:sz w:val="20"/>
          <w:szCs w:val="20"/>
        </w:rPr>
      </w:pPr>
      <w:r w:rsidRPr="005F579A">
        <w:rPr>
          <w:color w:val="auto"/>
          <w:sz w:val="20"/>
          <w:szCs w:val="20"/>
        </w:rPr>
        <w:t xml:space="preserve">On December </w:t>
      </w:r>
      <w:r w:rsidR="00660BF1" w:rsidRPr="005F579A">
        <w:rPr>
          <w:color w:val="auto"/>
          <w:sz w:val="20"/>
          <w:szCs w:val="20"/>
        </w:rPr>
        <w:t>18</w:t>
      </w:r>
      <w:r w:rsidRPr="005F579A">
        <w:rPr>
          <w:color w:val="auto"/>
          <w:sz w:val="20"/>
          <w:szCs w:val="20"/>
        </w:rPr>
        <w:t>,</w:t>
      </w:r>
      <w:r w:rsidR="00660BF1" w:rsidRPr="005F579A">
        <w:rPr>
          <w:color w:val="auto"/>
          <w:sz w:val="20"/>
          <w:szCs w:val="20"/>
        </w:rPr>
        <w:t xml:space="preserve"> 1996</w:t>
      </w:r>
      <w:r w:rsidRPr="005F579A">
        <w:rPr>
          <w:color w:val="auto"/>
          <w:sz w:val="20"/>
          <w:szCs w:val="20"/>
        </w:rPr>
        <w:t>, the</w:t>
      </w:r>
      <w:r w:rsidR="00660BF1" w:rsidRPr="005F579A">
        <w:rPr>
          <w:color w:val="auto"/>
          <w:sz w:val="20"/>
          <w:szCs w:val="20"/>
        </w:rPr>
        <w:t xml:space="preserve"> </w:t>
      </w:r>
      <w:r w:rsidRPr="005F579A">
        <w:rPr>
          <w:color w:val="auto"/>
          <w:sz w:val="20"/>
          <w:szCs w:val="20"/>
        </w:rPr>
        <w:t>Judicial Coordination Office for the Juvenile Courts</w:t>
      </w:r>
      <w:r w:rsidR="00660BF1" w:rsidRPr="005F579A">
        <w:rPr>
          <w:color w:val="auto"/>
          <w:sz w:val="20"/>
          <w:szCs w:val="20"/>
        </w:rPr>
        <w:t xml:space="preserve"> </w:t>
      </w:r>
      <w:r w:rsidRPr="005F579A">
        <w:rPr>
          <w:color w:val="auto"/>
          <w:sz w:val="20"/>
          <w:szCs w:val="20"/>
        </w:rPr>
        <w:t>received an anonymous telephone complaint.</w:t>
      </w:r>
      <w:r w:rsidR="00660BF1" w:rsidRPr="005F579A">
        <w:rPr>
          <w:rStyle w:val="FootnoteReference"/>
          <w:color w:val="auto"/>
          <w:sz w:val="20"/>
          <w:szCs w:val="20"/>
        </w:rPr>
        <w:footnoteReference w:id="57"/>
      </w:r>
      <w:r w:rsidR="00660BF1" w:rsidRPr="005F579A">
        <w:rPr>
          <w:color w:val="auto"/>
          <w:sz w:val="20"/>
          <w:szCs w:val="20"/>
        </w:rPr>
        <w:t xml:space="preserve"> </w:t>
      </w:r>
      <w:r w:rsidRPr="005F579A">
        <w:rPr>
          <w:color w:val="auto"/>
          <w:sz w:val="20"/>
          <w:szCs w:val="20"/>
        </w:rPr>
        <w:t>It was reported that</w:t>
      </w:r>
      <w:r w:rsidR="00660BF1" w:rsidRPr="005F579A">
        <w:rPr>
          <w:color w:val="auto"/>
          <w:sz w:val="20"/>
          <w:szCs w:val="20"/>
        </w:rPr>
        <w:t xml:space="preserve"> </w:t>
      </w:r>
      <w:r w:rsidR="009C157F" w:rsidRPr="005F579A">
        <w:rPr>
          <w:color w:val="auto"/>
          <w:sz w:val="20"/>
          <w:szCs w:val="20"/>
        </w:rPr>
        <w:t xml:space="preserve">the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00660BF1" w:rsidRPr="005F579A">
        <w:rPr>
          <w:color w:val="auto"/>
          <w:sz w:val="20"/>
          <w:szCs w:val="20"/>
        </w:rPr>
        <w:t xml:space="preserve"> “</w:t>
      </w:r>
      <w:r w:rsidRPr="005F579A">
        <w:rPr>
          <w:color w:val="auto"/>
          <w:sz w:val="20"/>
          <w:szCs w:val="20"/>
        </w:rPr>
        <w:t xml:space="preserve">have been abandoned by their mother, who </w:t>
      </w:r>
      <w:r w:rsidR="006E2229" w:rsidRPr="005F579A">
        <w:rPr>
          <w:color w:val="auto"/>
          <w:sz w:val="20"/>
          <w:szCs w:val="20"/>
        </w:rPr>
        <w:t>sniffs glue and drinks alcoholic beverages</w:t>
      </w:r>
      <w:r w:rsidR="00660BF1" w:rsidRPr="005F579A">
        <w:rPr>
          <w:color w:val="auto"/>
          <w:sz w:val="20"/>
          <w:szCs w:val="20"/>
        </w:rPr>
        <w:t xml:space="preserve">, </w:t>
      </w:r>
      <w:r w:rsidR="006E2229" w:rsidRPr="005F579A">
        <w:rPr>
          <w:color w:val="auto"/>
          <w:sz w:val="20"/>
          <w:szCs w:val="20"/>
        </w:rPr>
        <w:t>and therefore are at risk or in danger</w:t>
      </w:r>
      <w:r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58"/>
      </w:r>
      <w:r w:rsidR="00660BF1" w:rsidRPr="005F579A">
        <w:rPr>
          <w:color w:val="auto"/>
          <w:sz w:val="20"/>
          <w:szCs w:val="20"/>
        </w:rPr>
        <w:t xml:space="preserve"> </w:t>
      </w:r>
    </w:p>
    <w:p w:rsidR="00660BF1" w:rsidRPr="005F579A" w:rsidRDefault="00660BF1" w:rsidP="00660BF1">
      <w:pPr>
        <w:pStyle w:val="ColorfulList-Accent11"/>
        <w:jc w:val="both"/>
        <w:rPr>
          <w:color w:val="auto"/>
          <w:sz w:val="20"/>
          <w:szCs w:val="20"/>
        </w:rPr>
      </w:pPr>
    </w:p>
    <w:p w:rsidR="00660BF1" w:rsidRPr="005F579A" w:rsidRDefault="00612837" w:rsidP="00971750">
      <w:pPr>
        <w:pStyle w:val="ColorfulList-Accent11"/>
        <w:numPr>
          <w:ilvl w:val="0"/>
          <w:numId w:val="55"/>
        </w:numPr>
        <w:jc w:val="both"/>
        <w:rPr>
          <w:color w:val="auto"/>
          <w:sz w:val="20"/>
          <w:szCs w:val="20"/>
        </w:rPr>
      </w:pPr>
      <w:r w:rsidRPr="005F579A">
        <w:rPr>
          <w:color w:val="auto"/>
          <w:sz w:val="20"/>
          <w:szCs w:val="20"/>
        </w:rPr>
        <w:t>On January</w:t>
      </w:r>
      <w:r w:rsidR="00660BF1" w:rsidRPr="005F579A">
        <w:rPr>
          <w:color w:val="auto"/>
          <w:sz w:val="20"/>
          <w:szCs w:val="20"/>
        </w:rPr>
        <w:t xml:space="preserve"> 8</w:t>
      </w:r>
      <w:r w:rsidRPr="005F579A">
        <w:rPr>
          <w:color w:val="auto"/>
          <w:sz w:val="20"/>
          <w:szCs w:val="20"/>
        </w:rPr>
        <w:t>,</w:t>
      </w:r>
      <w:r w:rsidR="00660BF1" w:rsidRPr="005F579A">
        <w:rPr>
          <w:color w:val="auto"/>
          <w:sz w:val="20"/>
          <w:szCs w:val="20"/>
        </w:rPr>
        <w:t xml:space="preserve"> 1997</w:t>
      </w:r>
      <w:r w:rsidRPr="005F579A">
        <w:rPr>
          <w:color w:val="auto"/>
          <w:sz w:val="20"/>
          <w:szCs w:val="20"/>
        </w:rPr>
        <w:t>,</w:t>
      </w:r>
      <w:r w:rsidR="00660BF1" w:rsidRPr="005F579A">
        <w:rPr>
          <w:color w:val="auto"/>
          <w:sz w:val="20"/>
          <w:szCs w:val="20"/>
        </w:rPr>
        <w:t xml:space="preserve"> </w:t>
      </w:r>
      <w:r w:rsidRPr="005F579A">
        <w:rPr>
          <w:color w:val="auto"/>
          <w:sz w:val="20"/>
          <w:szCs w:val="20"/>
        </w:rPr>
        <w:t xml:space="preserve">Judge Aida </w:t>
      </w:r>
      <w:proofErr w:type="spellStart"/>
      <w:r w:rsidRPr="005F579A">
        <w:rPr>
          <w:color w:val="auto"/>
          <w:sz w:val="20"/>
          <w:szCs w:val="20"/>
        </w:rPr>
        <w:t>Rabasso</w:t>
      </w:r>
      <w:proofErr w:type="spellEnd"/>
      <w:r w:rsidRPr="005F579A">
        <w:rPr>
          <w:color w:val="auto"/>
          <w:sz w:val="20"/>
          <w:szCs w:val="20"/>
        </w:rPr>
        <w:t xml:space="preserve"> of the</w:t>
      </w:r>
      <w:r w:rsidR="00660BF1" w:rsidRPr="005F579A">
        <w:rPr>
          <w:color w:val="auto"/>
          <w:sz w:val="20"/>
          <w:szCs w:val="20"/>
        </w:rPr>
        <w:t xml:space="preserve"> </w:t>
      </w:r>
      <w:r w:rsidR="00F62F85" w:rsidRPr="005F579A">
        <w:rPr>
          <w:color w:val="auto"/>
          <w:sz w:val="20"/>
          <w:szCs w:val="20"/>
        </w:rPr>
        <w:t>First Juvenile Trial Court for Guatemala City</w:t>
      </w:r>
      <w:r w:rsidR="00660BF1" w:rsidRPr="005F579A">
        <w:rPr>
          <w:color w:val="auto"/>
          <w:sz w:val="20"/>
          <w:szCs w:val="20"/>
        </w:rPr>
        <w:t xml:space="preserve"> </w:t>
      </w:r>
      <w:r w:rsidR="004B330F" w:rsidRPr="005F579A">
        <w:rPr>
          <w:color w:val="auto"/>
          <w:sz w:val="20"/>
          <w:szCs w:val="20"/>
        </w:rPr>
        <w:t>asked the</w:t>
      </w:r>
      <w:r w:rsidR="00660BF1" w:rsidRPr="005F579A">
        <w:rPr>
          <w:color w:val="auto"/>
          <w:sz w:val="20"/>
          <w:szCs w:val="20"/>
        </w:rPr>
        <w:t xml:space="preserve"> </w:t>
      </w:r>
      <w:r w:rsidR="00241E72" w:rsidRPr="005F579A">
        <w:rPr>
          <w:color w:val="auto"/>
          <w:sz w:val="20"/>
          <w:szCs w:val="20"/>
        </w:rPr>
        <w:t xml:space="preserve">Chief of the </w:t>
      </w:r>
      <w:r w:rsidR="009F3C85" w:rsidRPr="005F579A">
        <w:rPr>
          <w:color w:val="auto"/>
          <w:sz w:val="20"/>
          <w:szCs w:val="20"/>
        </w:rPr>
        <w:t>Juvenile Legal Assistance Section</w:t>
      </w:r>
      <w:r w:rsidR="00241E72" w:rsidRPr="005F579A">
        <w:rPr>
          <w:color w:val="auto"/>
          <w:sz w:val="20"/>
          <w:szCs w:val="20"/>
        </w:rPr>
        <w:t xml:space="preserve"> </w:t>
      </w:r>
      <w:r w:rsidR="009F3C85" w:rsidRPr="005F579A">
        <w:rPr>
          <w:color w:val="auto"/>
          <w:sz w:val="20"/>
          <w:szCs w:val="20"/>
        </w:rPr>
        <w:t xml:space="preserve">of the Office of the Attorney General </w:t>
      </w:r>
      <w:r w:rsidR="00241E72" w:rsidRPr="005F579A">
        <w:rPr>
          <w:color w:val="auto"/>
          <w:sz w:val="20"/>
          <w:szCs w:val="20"/>
        </w:rPr>
        <w:t xml:space="preserve">to schedule a home visit to check on the welfare of </w:t>
      </w:r>
      <w:r w:rsidR="009C157F" w:rsidRPr="005F579A">
        <w:rPr>
          <w:color w:val="auto"/>
          <w:sz w:val="20"/>
          <w:szCs w:val="20"/>
        </w:rPr>
        <w:t xml:space="preserve">the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00F62F85" w:rsidRPr="005F579A">
        <w:rPr>
          <w:color w:val="auto"/>
          <w:sz w:val="20"/>
          <w:szCs w:val="20"/>
        </w:rPr>
        <w:t>.</w:t>
      </w:r>
      <w:r w:rsidR="00660BF1" w:rsidRPr="005F579A">
        <w:rPr>
          <w:rStyle w:val="FootnoteReference"/>
          <w:color w:val="auto"/>
          <w:sz w:val="20"/>
          <w:szCs w:val="20"/>
        </w:rPr>
        <w:footnoteReference w:id="59"/>
      </w:r>
      <w:r w:rsidR="00F62F85" w:rsidRPr="005F579A">
        <w:rPr>
          <w:color w:val="auto"/>
          <w:sz w:val="20"/>
          <w:szCs w:val="20"/>
        </w:rPr>
        <w:t xml:space="preserve"> </w:t>
      </w:r>
      <w:r w:rsidR="00241E72" w:rsidRPr="005F579A">
        <w:rPr>
          <w:color w:val="auto"/>
          <w:sz w:val="20"/>
          <w:szCs w:val="20"/>
        </w:rPr>
        <w:t xml:space="preserve">She specified that, in the event the alleged situation was confirmed, they should </w:t>
      </w:r>
      <w:r w:rsidR="00660BF1" w:rsidRPr="005F579A">
        <w:rPr>
          <w:color w:val="auto"/>
          <w:sz w:val="20"/>
          <w:szCs w:val="20"/>
        </w:rPr>
        <w:t>“</w:t>
      </w:r>
      <w:r w:rsidR="00241E72" w:rsidRPr="005F579A">
        <w:rPr>
          <w:color w:val="auto"/>
          <w:sz w:val="20"/>
          <w:szCs w:val="20"/>
        </w:rPr>
        <w:t>proceed to rescue the children, admitting them to</w:t>
      </w:r>
      <w:r w:rsidR="00660BF1" w:rsidRPr="005F579A">
        <w:rPr>
          <w:color w:val="auto"/>
          <w:sz w:val="20"/>
          <w:szCs w:val="20"/>
        </w:rPr>
        <w:t xml:space="preserve"> </w:t>
      </w:r>
      <w:r w:rsidR="00A904FF" w:rsidRPr="005F579A">
        <w:rPr>
          <w:color w:val="auto"/>
          <w:sz w:val="20"/>
          <w:szCs w:val="20"/>
        </w:rPr>
        <w:t xml:space="preserve">the </w:t>
      </w:r>
      <w:r w:rsidR="00971750" w:rsidRPr="005F579A">
        <w:rPr>
          <w:color w:val="auto"/>
          <w:sz w:val="20"/>
          <w:szCs w:val="20"/>
        </w:rPr>
        <w:t xml:space="preserve">Guatemala Children's Association Residence </w:t>
      </w:r>
      <w:r w:rsidR="00241E72" w:rsidRPr="005F579A">
        <w:rPr>
          <w:color w:val="auto"/>
          <w:sz w:val="20"/>
          <w:szCs w:val="20"/>
        </w:rPr>
        <w:t>for their care and protection</w:t>
      </w:r>
      <w:r w:rsidR="00F62F85"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60"/>
      </w:r>
    </w:p>
    <w:p w:rsidR="00660BF1" w:rsidRPr="005F579A" w:rsidRDefault="00660BF1" w:rsidP="00660BF1">
      <w:pPr>
        <w:jc w:val="both"/>
        <w:rPr>
          <w:rFonts w:ascii="Cambria" w:hAnsi="Cambria"/>
          <w:sz w:val="20"/>
          <w:szCs w:val="20"/>
          <w:lang w:val="en-US"/>
        </w:rPr>
      </w:pPr>
    </w:p>
    <w:p w:rsidR="00660BF1" w:rsidRPr="005F579A" w:rsidRDefault="001A7588" w:rsidP="00971750">
      <w:pPr>
        <w:pStyle w:val="ColorfulList-Accent11"/>
        <w:numPr>
          <w:ilvl w:val="0"/>
          <w:numId w:val="55"/>
        </w:numPr>
        <w:jc w:val="both"/>
        <w:rPr>
          <w:color w:val="auto"/>
          <w:sz w:val="20"/>
          <w:szCs w:val="20"/>
        </w:rPr>
      </w:pPr>
      <w:r w:rsidRPr="005F579A">
        <w:rPr>
          <w:color w:val="auto"/>
          <w:sz w:val="20"/>
          <w:szCs w:val="20"/>
        </w:rPr>
        <w:t>The following day, personnel from the</w:t>
      </w:r>
      <w:r w:rsidR="00660BF1" w:rsidRPr="005F579A">
        <w:rPr>
          <w:color w:val="auto"/>
          <w:sz w:val="20"/>
          <w:szCs w:val="20"/>
        </w:rPr>
        <w:t xml:space="preserve"> </w:t>
      </w:r>
      <w:r w:rsidR="00310BAD" w:rsidRPr="005F579A">
        <w:rPr>
          <w:color w:val="auto"/>
          <w:sz w:val="20"/>
          <w:szCs w:val="20"/>
        </w:rPr>
        <w:t>Office of the Attorney General</w:t>
      </w:r>
      <w:r w:rsidR="00660BF1" w:rsidRPr="005F579A">
        <w:rPr>
          <w:color w:val="auto"/>
          <w:sz w:val="20"/>
          <w:szCs w:val="20"/>
        </w:rPr>
        <w:t xml:space="preserve"> </w:t>
      </w:r>
      <w:r w:rsidRPr="005F579A">
        <w:rPr>
          <w:color w:val="auto"/>
          <w:sz w:val="20"/>
          <w:szCs w:val="20"/>
        </w:rPr>
        <w:t>reported to the home of</w:t>
      </w:r>
      <w:r w:rsidR="00660BF1" w:rsidRPr="005F579A">
        <w:rPr>
          <w:color w:val="auto"/>
          <w:sz w:val="20"/>
          <w:szCs w:val="20"/>
        </w:rPr>
        <w:t xml:space="preserve"> </w:t>
      </w:r>
      <w:r w:rsidR="009C157F" w:rsidRPr="005F579A">
        <w:rPr>
          <w:color w:val="auto"/>
          <w:sz w:val="20"/>
          <w:szCs w:val="20"/>
        </w:rPr>
        <w:t xml:space="preserve">the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00F62F85" w:rsidRPr="005F579A">
        <w:rPr>
          <w:color w:val="auto"/>
          <w:sz w:val="20"/>
          <w:szCs w:val="20"/>
        </w:rPr>
        <w:t>.</w:t>
      </w:r>
      <w:r w:rsidR="00660BF1" w:rsidRPr="005F579A">
        <w:rPr>
          <w:rStyle w:val="FootnoteReference"/>
          <w:color w:val="auto"/>
          <w:sz w:val="20"/>
          <w:szCs w:val="20"/>
        </w:rPr>
        <w:footnoteReference w:id="61"/>
      </w:r>
      <w:r w:rsidR="00660BF1" w:rsidRPr="005F579A">
        <w:rPr>
          <w:color w:val="auto"/>
          <w:sz w:val="20"/>
          <w:szCs w:val="20"/>
        </w:rPr>
        <w:t xml:space="preserve"> </w:t>
      </w:r>
      <w:r w:rsidRPr="005F579A">
        <w:rPr>
          <w:color w:val="auto"/>
          <w:sz w:val="20"/>
          <w:szCs w:val="20"/>
        </w:rPr>
        <w:t xml:space="preserve">They informed the court that upon their arrival the boys were without adult supervision and stated </w:t>
      </w:r>
      <w:r w:rsidR="00F62F85" w:rsidRPr="005F579A">
        <w:rPr>
          <w:color w:val="auto"/>
          <w:sz w:val="20"/>
          <w:szCs w:val="20"/>
        </w:rPr>
        <w:t>that they had not eaten breakfast.</w:t>
      </w:r>
      <w:r w:rsidR="00660BF1" w:rsidRPr="005F579A">
        <w:rPr>
          <w:rStyle w:val="FootnoteReference"/>
          <w:color w:val="auto"/>
          <w:sz w:val="20"/>
          <w:szCs w:val="20"/>
        </w:rPr>
        <w:footnoteReference w:id="62"/>
      </w:r>
      <w:r w:rsidR="00F62F85" w:rsidRPr="005F579A">
        <w:rPr>
          <w:color w:val="auto"/>
          <w:sz w:val="20"/>
          <w:szCs w:val="20"/>
        </w:rPr>
        <w:t xml:space="preserve"> They also reported that neither child</w:t>
      </w:r>
      <w:r w:rsidR="00660BF1" w:rsidRPr="005F579A">
        <w:rPr>
          <w:color w:val="auto"/>
          <w:sz w:val="20"/>
          <w:szCs w:val="20"/>
        </w:rPr>
        <w:t xml:space="preserve"> “</w:t>
      </w:r>
      <w:r w:rsidR="00F62F85" w:rsidRPr="005F579A">
        <w:rPr>
          <w:color w:val="auto"/>
          <w:sz w:val="20"/>
          <w:szCs w:val="20"/>
        </w:rPr>
        <w:t>showed signs of physical a</w:t>
      </w:r>
      <w:r w:rsidR="001A260A" w:rsidRPr="005F579A">
        <w:rPr>
          <w:color w:val="auto"/>
          <w:sz w:val="20"/>
          <w:szCs w:val="20"/>
        </w:rPr>
        <w:t>buse</w:t>
      </w:r>
      <w:r w:rsidR="00F62F85"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63"/>
      </w:r>
      <w:r w:rsidR="00660BF1" w:rsidRPr="005F579A">
        <w:rPr>
          <w:color w:val="auto"/>
          <w:sz w:val="20"/>
          <w:szCs w:val="20"/>
        </w:rPr>
        <w:t xml:space="preserve"> </w:t>
      </w:r>
      <w:r w:rsidR="00F62F85" w:rsidRPr="005F579A">
        <w:rPr>
          <w:color w:val="auto"/>
          <w:sz w:val="20"/>
          <w:szCs w:val="20"/>
        </w:rPr>
        <w:t>The boys were taken to</w:t>
      </w:r>
      <w:r w:rsidR="00E952E8" w:rsidRPr="005F579A">
        <w:rPr>
          <w:color w:val="auto"/>
          <w:sz w:val="20"/>
          <w:szCs w:val="20"/>
        </w:rPr>
        <w:t xml:space="preserve"> the</w:t>
      </w:r>
      <w:r w:rsidR="00660BF1" w:rsidRPr="005F579A">
        <w:rPr>
          <w:color w:val="auto"/>
          <w:sz w:val="20"/>
          <w:szCs w:val="20"/>
        </w:rPr>
        <w:t xml:space="preserve"> </w:t>
      </w:r>
      <w:r w:rsidR="00971750" w:rsidRPr="005F579A">
        <w:rPr>
          <w:color w:val="auto"/>
          <w:sz w:val="20"/>
          <w:szCs w:val="20"/>
        </w:rPr>
        <w:t>Guatemala Children's Association Residence</w:t>
      </w:r>
      <w:r w:rsidR="00F62F85" w:rsidRPr="005F579A">
        <w:rPr>
          <w:color w:val="auto"/>
          <w:sz w:val="20"/>
          <w:szCs w:val="20"/>
        </w:rPr>
        <w:t>.</w:t>
      </w:r>
      <w:r w:rsidR="00660BF1" w:rsidRPr="005F579A">
        <w:rPr>
          <w:rStyle w:val="FootnoteReference"/>
          <w:color w:val="auto"/>
          <w:sz w:val="20"/>
          <w:szCs w:val="20"/>
        </w:rPr>
        <w:footnoteReference w:id="64"/>
      </w:r>
    </w:p>
    <w:p w:rsidR="00660BF1" w:rsidRPr="005F579A" w:rsidRDefault="00660BF1" w:rsidP="00660BF1">
      <w:pPr>
        <w:jc w:val="both"/>
        <w:rPr>
          <w:rFonts w:ascii="Cambria" w:hAnsi="Cambria"/>
          <w:sz w:val="20"/>
          <w:szCs w:val="20"/>
          <w:lang w:val="en-US"/>
        </w:rPr>
      </w:pPr>
    </w:p>
    <w:p w:rsidR="00660BF1" w:rsidRPr="005F579A" w:rsidRDefault="00F62F85" w:rsidP="00660BF1">
      <w:pPr>
        <w:pStyle w:val="ColorfulList-Accent11"/>
        <w:numPr>
          <w:ilvl w:val="0"/>
          <w:numId w:val="55"/>
        </w:numPr>
        <w:jc w:val="both"/>
        <w:rPr>
          <w:color w:val="auto"/>
          <w:sz w:val="20"/>
          <w:szCs w:val="20"/>
        </w:rPr>
      </w:pPr>
      <w:r w:rsidRPr="005F579A">
        <w:rPr>
          <w:color w:val="auto"/>
          <w:sz w:val="20"/>
          <w:szCs w:val="20"/>
        </w:rPr>
        <w:t xml:space="preserve">That same January 9, </w:t>
      </w:r>
      <w:r w:rsidR="00660BF1" w:rsidRPr="005F579A">
        <w:rPr>
          <w:color w:val="auto"/>
          <w:sz w:val="20"/>
          <w:szCs w:val="20"/>
        </w:rPr>
        <w:t>1997</w:t>
      </w:r>
      <w:r w:rsidRPr="005F579A">
        <w:rPr>
          <w:color w:val="auto"/>
          <w:sz w:val="20"/>
          <w:szCs w:val="20"/>
        </w:rPr>
        <w:t>,</w:t>
      </w:r>
      <w:r w:rsidR="00660BF1" w:rsidRPr="005F579A">
        <w:rPr>
          <w:color w:val="auto"/>
          <w:sz w:val="20"/>
          <w:szCs w:val="20"/>
        </w:rPr>
        <w:t xml:space="preserve"> </w:t>
      </w:r>
      <w:r w:rsidRPr="005F579A">
        <w:rPr>
          <w:color w:val="auto"/>
          <w:sz w:val="20"/>
          <w:szCs w:val="20"/>
        </w:rPr>
        <w:t xml:space="preserve">Mrs. </w:t>
      </w:r>
      <w:proofErr w:type="spellStart"/>
      <w:r w:rsidRPr="005F579A">
        <w:rPr>
          <w:color w:val="auto"/>
          <w:sz w:val="20"/>
          <w:szCs w:val="20"/>
        </w:rPr>
        <w:t>Ramírez</w:t>
      </w:r>
      <w:proofErr w:type="spellEnd"/>
      <w:r w:rsidR="00660BF1" w:rsidRPr="005F579A">
        <w:rPr>
          <w:color w:val="auto"/>
          <w:sz w:val="20"/>
          <w:szCs w:val="20"/>
        </w:rPr>
        <w:t xml:space="preserve"> </w:t>
      </w:r>
      <w:r w:rsidR="001A7588" w:rsidRPr="005F579A">
        <w:rPr>
          <w:color w:val="auto"/>
          <w:sz w:val="20"/>
          <w:szCs w:val="20"/>
        </w:rPr>
        <w:t>appeared before Judge</w:t>
      </w:r>
      <w:r w:rsidR="00660BF1" w:rsidRPr="005F579A">
        <w:rPr>
          <w:color w:val="auto"/>
          <w:sz w:val="20"/>
          <w:szCs w:val="20"/>
        </w:rPr>
        <w:t xml:space="preserve"> </w:t>
      </w:r>
      <w:proofErr w:type="spellStart"/>
      <w:r w:rsidR="00660BF1" w:rsidRPr="005F579A">
        <w:rPr>
          <w:color w:val="auto"/>
          <w:sz w:val="20"/>
          <w:szCs w:val="20"/>
        </w:rPr>
        <w:t>Rabasso</w:t>
      </w:r>
      <w:proofErr w:type="spellEnd"/>
      <w:r w:rsidR="00660BF1" w:rsidRPr="005F579A">
        <w:rPr>
          <w:color w:val="auto"/>
          <w:sz w:val="20"/>
          <w:szCs w:val="20"/>
        </w:rPr>
        <w:t xml:space="preserve"> </w:t>
      </w:r>
      <w:r w:rsidR="001A7588" w:rsidRPr="005F579A">
        <w:rPr>
          <w:color w:val="auto"/>
          <w:sz w:val="20"/>
          <w:szCs w:val="20"/>
        </w:rPr>
        <w:t xml:space="preserve">to request that her </w:t>
      </w:r>
      <w:r w:rsidR="00B749F3">
        <w:rPr>
          <w:color w:val="auto"/>
          <w:sz w:val="20"/>
          <w:szCs w:val="20"/>
        </w:rPr>
        <w:t>sons</w:t>
      </w:r>
      <w:r w:rsidR="001A7588" w:rsidRPr="005F579A">
        <w:rPr>
          <w:color w:val="auto"/>
          <w:sz w:val="20"/>
          <w:szCs w:val="20"/>
        </w:rPr>
        <w:t xml:space="preserve"> be released to her.</w:t>
      </w:r>
      <w:r w:rsidR="00660BF1" w:rsidRPr="005F579A">
        <w:rPr>
          <w:rStyle w:val="FootnoteReference"/>
          <w:color w:val="auto"/>
          <w:sz w:val="20"/>
          <w:szCs w:val="20"/>
        </w:rPr>
        <w:footnoteReference w:id="65"/>
      </w:r>
      <w:r w:rsidR="00660BF1" w:rsidRPr="005F579A">
        <w:rPr>
          <w:color w:val="auto"/>
          <w:sz w:val="20"/>
          <w:szCs w:val="20"/>
        </w:rPr>
        <w:t xml:space="preserve"> </w:t>
      </w:r>
      <w:r w:rsidR="001A7588" w:rsidRPr="005F579A">
        <w:rPr>
          <w:color w:val="auto"/>
          <w:sz w:val="20"/>
          <w:szCs w:val="20"/>
        </w:rPr>
        <w:t xml:space="preserve">She presented </w:t>
      </w:r>
      <w:r w:rsidR="00AE665C">
        <w:rPr>
          <w:color w:val="auto"/>
          <w:sz w:val="20"/>
          <w:szCs w:val="20"/>
        </w:rPr>
        <w:t>their</w:t>
      </w:r>
      <w:r w:rsidR="001A7588" w:rsidRPr="005F579A">
        <w:rPr>
          <w:color w:val="auto"/>
          <w:sz w:val="20"/>
          <w:szCs w:val="20"/>
        </w:rPr>
        <w:t xml:space="preserve"> birth certificates and indicated that she “[leaves] the house </w:t>
      </w:r>
      <w:r w:rsidR="001A7588" w:rsidRPr="005F579A">
        <w:rPr>
          <w:color w:val="auto"/>
          <w:sz w:val="20"/>
          <w:szCs w:val="20"/>
        </w:rPr>
        <w:lastRenderedPageBreak/>
        <w:t xml:space="preserve">early and </w:t>
      </w:r>
      <w:r w:rsidR="00660BF1" w:rsidRPr="005F579A">
        <w:rPr>
          <w:color w:val="auto"/>
          <w:sz w:val="20"/>
          <w:szCs w:val="20"/>
        </w:rPr>
        <w:t xml:space="preserve">(…) </w:t>
      </w:r>
      <w:r w:rsidR="001A7588" w:rsidRPr="005F579A">
        <w:rPr>
          <w:color w:val="auto"/>
          <w:sz w:val="20"/>
          <w:szCs w:val="20"/>
        </w:rPr>
        <w:t>[instructs her] older son to give the younger one his bottle</w:t>
      </w:r>
      <w:r w:rsidR="005C1622"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t xml:space="preserve"> </w:t>
      </w:r>
      <w:r w:rsidR="00660BF1" w:rsidRPr="005F579A">
        <w:rPr>
          <w:rStyle w:val="FootnoteReference"/>
          <w:color w:val="auto"/>
          <w:sz w:val="20"/>
          <w:szCs w:val="20"/>
        </w:rPr>
        <w:footnoteReference w:id="66"/>
      </w:r>
      <w:r w:rsidR="005C1622" w:rsidRPr="005F579A">
        <w:rPr>
          <w:color w:val="auto"/>
          <w:sz w:val="20"/>
          <w:szCs w:val="20"/>
        </w:rPr>
        <w:t xml:space="preserve"> </w:t>
      </w:r>
      <w:r w:rsidR="00B21956" w:rsidRPr="005F579A">
        <w:rPr>
          <w:color w:val="auto"/>
          <w:sz w:val="20"/>
          <w:szCs w:val="20"/>
        </w:rPr>
        <w:t>She added that she pays her neighbor Mrs.</w:t>
      </w:r>
      <w:r w:rsidR="00660BF1" w:rsidRPr="005F579A">
        <w:rPr>
          <w:color w:val="auto"/>
          <w:sz w:val="20"/>
          <w:szCs w:val="20"/>
        </w:rPr>
        <w:t xml:space="preserve"> Ana </w:t>
      </w:r>
      <w:proofErr w:type="spellStart"/>
      <w:r w:rsidR="00660BF1" w:rsidRPr="005F579A">
        <w:rPr>
          <w:color w:val="auto"/>
          <w:sz w:val="20"/>
          <w:szCs w:val="20"/>
        </w:rPr>
        <w:t>Delmy</w:t>
      </w:r>
      <w:proofErr w:type="spellEnd"/>
      <w:r w:rsidR="00660BF1" w:rsidRPr="005F579A">
        <w:rPr>
          <w:color w:val="auto"/>
          <w:sz w:val="20"/>
          <w:szCs w:val="20"/>
        </w:rPr>
        <w:t xml:space="preserve"> Arias</w:t>
      </w:r>
      <w:r w:rsidR="00B21956" w:rsidRPr="005F579A">
        <w:rPr>
          <w:color w:val="auto"/>
          <w:sz w:val="20"/>
          <w:szCs w:val="20"/>
        </w:rPr>
        <w:t xml:space="preserve"> to take care of her sons.</w:t>
      </w:r>
      <w:r w:rsidR="00660BF1" w:rsidRPr="005F579A">
        <w:rPr>
          <w:rStyle w:val="FootnoteReference"/>
          <w:color w:val="auto"/>
          <w:sz w:val="20"/>
          <w:szCs w:val="20"/>
        </w:rPr>
        <w:footnoteReference w:id="67"/>
      </w:r>
      <w:r w:rsidR="00B21956" w:rsidRPr="005F579A">
        <w:rPr>
          <w:color w:val="auto"/>
          <w:sz w:val="20"/>
          <w:szCs w:val="20"/>
        </w:rPr>
        <w:t xml:space="preserve"> </w:t>
      </w:r>
      <w:r w:rsidRPr="005F579A">
        <w:rPr>
          <w:color w:val="auto"/>
          <w:sz w:val="20"/>
          <w:szCs w:val="20"/>
        </w:rPr>
        <w:t xml:space="preserve">Mrs. </w:t>
      </w:r>
      <w:proofErr w:type="spellStart"/>
      <w:r w:rsidRPr="005F579A">
        <w:rPr>
          <w:color w:val="auto"/>
          <w:sz w:val="20"/>
          <w:szCs w:val="20"/>
        </w:rPr>
        <w:t>Ramírez</w:t>
      </w:r>
      <w:proofErr w:type="spellEnd"/>
      <w:r w:rsidR="00660BF1" w:rsidRPr="005F579A">
        <w:rPr>
          <w:color w:val="auto"/>
          <w:sz w:val="20"/>
          <w:szCs w:val="20"/>
        </w:rPr>
        <w:t xml:space="preserve"> </w:t>
      </w:r>
      <w:r w:rsidR="00B21956" w:rsidRPr="005F579A">
        <w:rPr>
          <w:color w:val="auto"/>
          <w:sz w:val="20"/>
          <w:szCs w:val="20"/>
        </w:rPr>
        <w:t>stated that she was not informed of her sons’ whereabouts</w:t>
      </w:r>
      <w:r w:rsidR="005C1622" w:rsidRPr="005F579A">
        <w:rPr>
          <w:color w:val="auto"/>
          <w:sz w:val="20"/>
          <w:szCs w:val="20"/>
        </w:rPr>
        <w:t>.</w:t>
      </w:r>
      <w:r w:rsidR="00660BF1" w:rsidRPr="005F579A">
        <w:rPr>
          <w:rStyle w:val="FootnoteReference"/>
          <w:color w:val="auto"/>
          <w:sz w:val="20"/>
          <w:szCs w:val="20"/>
        </w:rPr>
        <w:footnoteReference w:id="68"/>
      </w:r>
      <w:r w:rsidR="00660BF1" w:rsidRPr="005F579A">
        <w:rPr>
          <w:color w:val="auto"/>
          <w:sz w:val="20"/>
          <w:szCs w:val="20"/>
        </w:rPr>
        <w:t xml:space="preserve"> </w:t>
      </w:r>
      <w:r w:rsidR="00EF434D" w:rsidRPr="005F579A">
        <w:rPr>
          <w:color w:val="auto"/>
          <w:sz w:val="20"/>
          <w:szCs w:val="20"/>
        </w:rPr>
        <w:t>The Commission</w:t>
      </w:r>
      <w:r w:rsidR="00660BF1" w:rsidRPr="005F579A">
        <w:rPr>
          <w:color w:val="auto"/>
          <w:sz w:val="20"/>
          <w:szCs w:val="20"/>
        </w:rPr>
        <w:t xml:space="preserve"> </w:t>
      </w:r>
      <w:r w:rsidR="007D7983" w:rsidRPr="005F579A">
        <w:rPr>
          <w:color w:val="auto"/>
          <w:sz w:val="20"/>
          <w:szCs w:val="20"/>
        </w:rPr>
        <w:t>does not have any information on proceedings conducted between</w:t>
      </w:r>
      <w:r w:rsidR="00B21956" w:rsidRPr="005F579A">
        <w:rPr>
          <w:color w:val="auto"/>
          <w:sz w:val="20"/>
          <w:szCs w:val="20"/>
        </w:rPr>
        <w:t xml:space="preserve"> </w:t>
      </w:r>
      <w:r w:rsidRPr="005F579A">
        <w:rPr>
          <w:color w:val="auto"/>
          <w:sz w:val="20"/>
          <w:szCs w:val="20"/>
        </w:rPr>
        <w:t>January</w:t>
      </w:r>
      <w:r w:rsidR="00660BF1" w:rsidRPr="005F579A">
        <w:rPr>
          <w:color w:val="auto"/>
          <w:sz w:val="20"/>
          <w:szCs w:val="20"/>
        </w:rPr>
        <w:t xml:space="preserve"> 9</w:t>
      </w:r>
      <w:r w:rsidR="00B21956" w:rsidRPr="005F579A">
        <w:rPr>
          <w:color w:val="auto"/>
          <w:sz w:val="20"/>
          <w:szCs w:val="20"/>
        </w:rPr>
        <w:t xml:space="preserve"> and</w:t>
      </w:r>
      <w:r w:rsidR="00751C80" w:rsidRPr="005F579A">
        <w:rPr>
          <w:color w:val="auto"/>
          <w:sz w:val="20"/>
          <w:szCs w:val="20"/>
        </w:rPr>
        <w:t xml:space="preserve"> </w:t>
      </w:r>
      <w:r w:rsidRPr="005F579A">
        <w:rPr>
          <w:color w:val="auto"/>
          <w:sz w:val="20"/>
          <w:szCs w:val="20"/>
        </w:rPr>
        <w:t xml:space="preserve">27, </w:t>
      </w:r>
      <w:r w:rsidR="00660BF1" w:rsidRPr="005F579A">
        <w:rPr>
          <w:color w:val="auto"/>
          <w:sz w:val="20"/>
          <w:szCs w:val="20"/>
        </w:rPr>
        <w:t>1997.</w:t>
      </w:r>
    </w:p>
    <w:p w:rsidR="00660BF1" w:rsidRPr="005F579A" w:rsidRDefault="00660BF1" w:rsidP="00660BF1">
      <w:pPr>
        <w:jc w:val="both"/>
        <w:rPr>
          <w:rFonts w:ascii="Cambria" w:hAnsi="Cambria"/>
          <w:sz w:val="20"/>
          <w:szCs w:val="20"/>
          <w:lang w:val="en-US"/>
        </w:rPr>
      </w:pPr>
    </w:p>
    <w:p w:rsidR="00660BF1" w:rsidRPr="005F579A" w:rsidRDefault="005C1622" w:rsidP="00971750">
      <w:pPr>
        <w:pStyle w:val="ColorfulList-Accent11"/>
        <w:numPr>
          <w:ilvl w:val="0"/>
          <w:numId w:val="55"/>
        </w:numPr>
        <w:jc w:val="both"/>
        <w:rPr>
          <w:color w:val="auto"/>
          <w:sz w:val="20"/>
          <w:szCs w:val="20"/>
        </w:rPr>
      </w:pPr>
      <w:r w:rsidRPr="005F579A">
        <w:rPr>
          <w:color w:val="auto"/>
          <w:sz w:val="20"/>
          <w:szCs w:val="20"/>
        </w:rPr>
        <w:t>On Januar</w:t>
      </w:r>
      <w:r w:rsidR="00751C80" w:rsidRPr="005F579A">
        <w:rPr>
          <w:color w:val="auto"/>
          <w:sz w:val="20"/>
          <w:szCs w:val="20"/>
        </w:rPr>
        <w:t xml:space="preserve">y </w:t>
      </w:r>
      <w:r w:rsidR="00660BF1" w:rsidRPr="005F579A">
        <w:rPr>
          <w:color w:val="auto"/>
          <w:sz w:val="20"/>
          <w:szCs w:val="20"/>
        </w:rPr>
        <w:t>27</w:t>
      </w:r>
      <w:r w:rsidRPr="005F579A">
        <w:rPr>
          <w:color w:val="auto"/>
          <w:sz w:val="20"/>
          <w:szCs w:val="20"/>
        </w:rPr>
        <w:t xml:space="preserve">, </w:t>
      </w:r>
      <w:r w:rsidR="00660BF1" w:rsidRPr="005F579A">
        <w:rPr>
          <w:color w:val="auto"/>
          <w:sz w:val="20"/>
          <w:szCs w:val="20"/>
        </w:rPr>
        <w:t xml:space="preserve">1997 </w:t>
      </w:r>
      <w:r w:rsidRPr="005F579A">
        <w:rPr>
          <w:color w:val="auto"/>
          <w:sz w:val="20"/>
          <w:szCs w:val="20"/>
        </w:rPr>
        <w:t xml:space="preserve">the court upheld the placement of </w:t>
      </w:r>
      <w:r w:rsidR="009C157F" w:rsidRPr="005F579A">
        <w:rPr>
          <w:color w:val="auto"/>
          <w:sz w:val="20"/>
          <w:szCs w:val="20"/>
        </w:rPr>
        <w:t xml:space="preserve">the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00660BF1" w:rsidRPr="005F579A">
        <w:rPr>
          <w:color w:val="auto"/>
          <w:sz w:val="20"/>
          <w:szCs w:val="20"/>
        </w:rPr>
        <w:t xml:space="preserve"> </w:t>
      </w:r>
      <w:r w:rsidRPr="005F579A">
        <w:rPr>
          <w:color w:val="auto"/>
          <w:sz w:val="20"/>
          <w:szCs w:val="20"/>
        </w:rPr>
        <w:t>at</w:t>
      </w:r>
      <w:r w:rsidR="00660BF1" w:rsidRPr="005F579A">
        <w:rPr>
          <w:color w:val="auto"/>
          <w:sz w:val="20"/>
          <w:szCs w:val="20"/>
        </w:rPr>
        <w:t xml:space="preserve"> </w:t>
      </w:r>
      <w:r w:rsidR="00A904FF" w:rsidRPr="005F579A">
        <w:rPr>
          <w:color w:val="auto"/>
          <w:sz w:val="20"/>
          <w:szCs w:val="20"/>
        </w:rPr>
        <w:t xml:space="preserve">the </w:t>
      </w:r>
      <w:r w:rsidR="00971750" w:rsidRPr="005F579A">
        <w:rPr>
          <w:color w:val="auto"/>
          <w:sz w:val="20"/>
          <w:szCs w:val="20"/>
        </w:rPr>
        <w:t>Guatemala Children's Association Residence</w:t>
      </w:r>
      <w:r w:rsidR="00F02908" w:rsidRPr="005F579A">
        <w:rPr>
          <w:color w:val="auto"/>
          <w:sz w:val="20"/>
          <w:szCs w:val="20"/>
        </w:rPr>
        <w:t>.</w:t>
      </w:r>
      <w:r w:rsidR="00660BF1" w:rsidRPr="005F579A">
        <w:rPr>
          <w:rStyle w:val="FootnoteReference"/>
          <w:color w:val="auto"/>
          <w:sz w:val="20"/>
          <w:szCs w:val="20"/>
        </w:rPr>
        <w:footnoteReference w:id="69"/>
      </w:r>
      <w:r w:rsidR="00660BF1" w:rsidRPr="005F579A">
        <w:rPr>
          <w:color w:val="auto"/>
          <w:sz w:val="20"/>
          <w:szCs w:val="20"/>
        </w:rPr>
        <w:t xml:space="preserve"> </w:t>
      </w:r>
      <w:r w:rsidRPr="005F579A">
        <w:rPr>
          <w:color w:val="auto"/>
          <w:sz w:val="20"/>
          <w:szCs w:val="20"/>
        </w:rPr>
        <w:t>In addition</w:t>
      </w:r>
      <w:r w:rsidR="00660BF1" w:rsidRPr="005F579A">
        <w:rPr>
          <w:color w:val="auto"/>
          <w:sz w:val="20"/>
          <w:szCs w:val="20"/>
        </w:rPr>
        <w:t xml:space="preserve">, </w:t>
      </w:r>
      <w:r w:rsidRPr="005F579A">
        <w:rPr>
          <w:color w:val="auto"/>
          <w:sz w:val="20"/>
          <w:szCs w:val="20"/>
        </w:rPr>
        <w:t xml:space="preserve">it asked the </w:t>
      </w:r>
      <w:r w:rsidR="00751C80" w:rsidRPr="005F579A">
        <w:rPr>
          <w:color w:val="auto"/>
          <w:sz w:val="20"/>
          <w:szCs w:val="20"/>
        </w:rPr>
        <w:t>institution</w:t>
      </w:r>
      <w:r w:rsidRPr="005F579A">
        <w:rPr>
          <w:color w:val="auto"/>
          <w:sz w:val="20"/>
          <w:szCs w:val="20"/>
        </w:rPr>
        <w:t xml:space="preserve"> to conduct </w:t>
      </w:r>
      <w:r w:rsidR="00E24199" w:rsidRPr="005F579A">
        <w:rPr>
          <w:color w:val="auto"/>
          <w:sz w:val="20"/>
          <w:szCs w:val="20"/>
        </w:rPr>
        <w:t>a</w:t>
      </w:r>
      <w:r w:rsidR="00660BF1" w:rsidRPr="005F579A">
        <w:rPr>
          <w:color w:val="auto"/>
          <w:sz w:val="20"/>
          <w:szCs w:val="20"/>
        </w:rPr>
        <w:t xml:space="preserve"> </w:t>
      </w:r>
      <w:r w:rsidR="00E24199" w:rsidRPr="005F579A">
        <w:rPr>
          <w:color w:val="auto"/>
          <w:sz w:val="20"/>
          <w:szCs w:val="20"/>
        </w:rPr>
        <w:t>social study</w:t>
      </w:r>
      <w:r w:rsidR="00660BF1" w:rsidRPr="005F579A">
        <w:rPr>
          <w:color w:val="auto"/>
          <w:sz w:val="20"/>
          <w:szCs w:val="20"/>
        </w:rPr>
        <w:t xml:space="preserve"> </w:t>
      </w:r>
      <w:r w:rsidR="00751C80" w:rsidRPr="005F579A">
        <w:rPr>
          <w:color w:val="auto"/>
          <w:sz w:val="20"/>
          <w:szCs w:val="20"/>
        </w:rPr>
        <w:t xml:space="preserve">on the </w:t>
      </w:r>
      <w:r w:rsidR="00AA034D">
        <w:rPr>
          <w:color w:val="auto"/>
          <w:sz w:val="20"/>
          <w:szCs w:val="20"/>
        </w:rPr>
        <w:t xml:space="preserve">boys’ </w:t>
      </w:r>
      <w:r w:rsidR="00751C80" w:rsidRPr="005F579A">
        <w:rPr>
          <w:color w:val="auto"/>
          <w:sz w:val="20"/>
          <w:szCs w:val="20"/>
        </w:rPr>
        <w:t>situation</w:t>
      </w:r>
      <w:r w:rsidR="00F02908" w:rsidRPr="005F579A">
        <w:rPr>
          <w:color w:val="auto"/>
          <w:sz w:val="20"/>
          <w:szCs w:val="20"/>
        </w:rPr>
        <w:t>.</w:t>
      </w:r>
      <w:r w:rsidR="00660BF1" w:rsidRPr="005F579A">
        <w:rPr>
          <w:rStyle w:val="FootnoteReference"/>
          <w:color w:val="auto"/>
          <w:sz w:val="20"/>
          <w:szCs w:val="20"/>
        </w:rPr>
        <w:footnoteReference w:id="70"/>
      </w:r>
      <w:r w:rsidR="00660BF1"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247CC6" w:rsidP="00971750">
      <w:pPr>
        <w:pStyle w:val="ColorfulList-Accent11"/>
        <w:numPr>
          <w:ilvl w:val="0"/>
          <w:numId w:val="55"/>
        </w:numPr>
        <w:jc w:val="both"/>
        <w:rPr>
          <w:color w:val="auto"/>
          <w:sz w:val="20"/>
          <w:szCs w:val="20"/>
        </w:rPr>
      </w:pPr>
      <w:r w:rsidRPr="005F579A">
        <w:rPr>
          <w:color w:val="auto"/>
          <w:sz w:val="20"/>
          <w:szCs w:val="20"/>
        </w:rPr>
        <w:t>The</w:t>
      </w:r>
      <w:r w:rsidR="00660BF1" w:rsidRPr="005F579A">
        <w:rPr>
          <w:color w:val="auto"/>
          <w:sz w:val="20"/>
          <w:szCs w:val="20"/>
        </w:rPr>
        <w:t xml:space="preserve"> </w:t>
      </w:r>
      <w:r w:rsidR="00E24199" w:rsidRPr="005F579A">
        <w:rPr>
          <w:color w:val="auto"/>
          <w:sz w:val="20"/>
          <w:szCs w:val="20"/>
        </w:rPr>
        <w:t>social study</w:t>
      </w:r>
      <w:r w:rsidR="00660BF1" w:rsidRPr="005F579A">
        <w:rPr>
          <w:color w:val="auto"/>
          <w:sz w:val="20"/>
          <w:szCs w:val="20"/>
        </w:rPr>
        <w:t xml:space="preserve"> </w:t>
      </w:r>
      <w:r w:rsidR="00F02908" w:rsidRPr="005F579A">
        <w:rPr>
          <w:color w:val="auto"/>
          <w:sz w:val="20"/>
          <w:szCs w:val="20"/>
        </w:rPr>
        <w:t xml:space="preserve">was forwarded to the court on February 3, </w:t>
      </w:r>
      <w:r w:rsidR="00660BF1" w:rsidRPr="005F579A">
        <w:rPr>
          <w:color w:val="auto"/>
          <w:sz w:val="20"/>
          <w:szCs w:val="20"/>
        </w:rPr>
        <w:t>1997</w:t>
      </w:r>
      <w:r w:rsidR="00F02908" w:rsidRPr="005F579A">
        <w:rPr>
          <w:color w:val="auto"/>
          <w:sz w:val="20"/>
          <w:szCs w:val="20"/>
        </w:rPr>
        <w:t>.</w:t>
      </w:r>
      <w:r w:rsidR="00660BF1" w:rsidRPr="005F579A">
        <w:rPr>
          <w:rStyle w:val="FootnoteReference"/>
          <w:color w:val="auto"/>
          <w:sz w:val="20"/>
          <w:szCs w:val="20"/>
        </w:rPr>
        <w:footnoteReference w:id="71"/>
      </w:r>
      <w:r w:rsidR="00660BF1" w:rsidRPr="005F579A">
        <w:rPr>
          <w:color w:val="auto"/>
          <w:sz w:val="20"/>
          <w:szCs w:val="20"/>
        </w:rPr>
        <w:t xml:space="preserve"> </w:t>
      </w:r>
      <w:r w:rsidR="00F02908" w:rsidRPr="005F579A">
        <w:rPr>
          <w:color w:val="auto"/>
          <w:sz w:val="20"/>
          <w:szCs w:val="20"/>
        </w:rPr>
        <w:t>According to the report</w:t>
      </w:r>
      <w:r w:rsidR="00660BF1" w:rsidRPr="005F579A">
        <w:rPr>
          <w:color w:val="auto"/>
          <w:sz w:val="20"/>
          <w:szCs w:val="20"/>
        </w:rPr>
        <w:t xml:space="preserve">, </w:t>
      </w:r>
      <w:r w:rsidR="00F02908" w:rsidRPr="005F579A">
        <w:rPr>
          <w:color w:val="auto"/>
          <w:sz w:val="20"/>
          <w:szCs w:val="20"/>
        </w:rPr>
        <w:t>interviews were conducted with neighbors of</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00F02908" w:rsidRPr="005F579A">
        <w:rPr>
          <w:color w:val="auto"/>
          <w:sz w:val="20"/>
          <w:szCs w:val="20"/>
        </w:rPr>
        <w:t xml:space="preserve">who stated that she mistreated and </w:t>
      </w:r>
      <w:r w:rsidR="00F27F95">
        <w:rPr>
          <w:color w:val="auto"/>
          <w:sz w:val="20"/>
          <w:szCs w:val="20"/>
        </w:rPr>
        <w:t>neglected</w:t>
      </w:r>
      <w:r w:rsidR="00F02908" w:rsidRPr="005F579A">
        <w:rPr>
          <w:color w:val="auto"/>
          <w:sz w:val="20"/>
          <w:szCs w:val="20"/>
        </w:rPr>
        <w:t xml:space="preserve"> her children.</w:t>
      </w:r>
      <w:r w:rsidR="00660BF1" w:rsidRPr="005F579A">
        <w:rPr>
          <w:rStyle w:val="FootnoteReference"/>
          <w:color w:val="auto"/>
          <w:sz w:val="20"/>
          <w:szCs w:val="20"/>
        </w:rPr>
        <w:footnoteReference w:id="72"/>
      </w:r>
      <w:r w:rsidR="00660BF1" w:rsidRPr="005F579A">
        <w:rPr>
          <w:color w:val="auto"/>
          <w:sz w:val="20"/>
          <w:szCs w:val="20"/>
        </w:rPr>
        <w:t xml:space="preserve"> </w:t>
      </w:r>
      <w:r w:rsidR="00936DC5">
        <w:rPr>
          <w:color w:val="auto"/>
          <w:sz w:val="20"/>
          <w:szCs w:val="20"/>
        </w:rPr>
        <w:t>Despite the fact</w:t>
      </w:r>
      <w:r w:rsidRPr="005F579A">
        <w:rPr>
          <w:color w:val="auto"/>
          <w:sz w:val="20"/>
          <w:szCs w:val="20"/>
        </w:rPr>
        <w:t xml:space="preserve"> that</w:t>
      </w:r>
      <w:r w:rsidR="007D7983" w:rsidRPr="005F579A">
        <w:rPr>
          <w:color w:val="auto"/>
          <w:sz w:val="20"/>
          <w:szCs w:val="20"/>
        </w:rPr>
        <w:t xml:space="preserve"> the personnel from the</w:t>
      </w:r>
      <w:r w:rsidR="00660BF1" w:rsidRPr="005F579A">
        <w:rPr>
          <w:color w:val="auto"/>
          <w:sz w:val="20"/>
          <w:szCs w:val="20"/>
        </w:rPr>
        <w:t xml:space="preserve"> </w:t>
      </w:r>
      <w:r w:rsidR="00310BAD" w:rsidRPr="005F579A">
        <w:rPr>
          <w:color w:val="auto"/>
          <w:sz w:val="20"/>
          <w:szCs w:val="20"/>
        </w:rPr>
        <w:t>Office of the Attorney General</w:t>
      </w:r>
      <w:r w:rsidR="007D7983" w:rsidRPr="005F579A">
        <w:rPr>
          <w:color w:val="auto"/>
          <w:sz w:val="20"/>
          <w:szCs w:val="20"/>
        </w:rPr>
        <w:t xml:space="preserve"> who visited the boys on January </w:t>
      </w:r>
      <w:r w:rsidR="00660BF1" w:rsidRPr="005F579A">
        <w:rPr>
          <w:color w:val="auto"/>
          <w:sz w:val="20"/>
          <w:szCs w:val="20"/>
        </w:rPr>
        <w:t>9</w:t>
      </w:r>
      <w:r w:rsidR="007D7983" w:rsidRPr="005F579A">
        <w:rPr>
          <w:color w:val="auto"/>
          <w:sz w:val="20"/>
          <w:szCs w:val="20"/>
        </w:rPr>
        <w:t>,</w:t>
      </w:r>
      <w:r w:rsidR="00660BF1" w:rsidRPr="005F579A">
        <w:rPr>
          <w:color w:val="auto"/>
          <w:sz w:val="20"/>
          <w:szCs w:val="20"/>
        </w:rPr>
        <w:t xml:space="preserve"> 1997 </w:t>
      </w:r>
      <w:r w:rsidR="007D7983" w:rsidRPr="005F579A">
        <w:rPr>
          <w:color w:val="auto"/>
          <w:sz w:val="20"/>
          <w:szCs w:val="20"/>
        </w:rPr>
        <w:t xml:space="preserve">had indicated that there were no signs </w:t>
      </w:r>
      <w:r w:rsidR="00F02908" w:rsidRPr="005F579A">
        <w:rPr>
          <w:color w:val="auto"/>
          <w:sz w:val="20"/>
          <w:szCs w:val="20"/>
        </w:rPr>
        <w:t>of physical abuse</w:t>
      </w:r>
      <w:r w:rsidR="00660BF1" w:rsidRPr="005F579A">
        <w:rPr>
          <w:color w:val="auto"/>
          <w:sz w:val="20"/>
          <w:szCs w:val="20"/>
        </w:rPr>
        <w:t xml:space="preserve">, </w:t>
      </w:r>
      <w:r w:rsidRPr="005F579A">
        <w:rPr>
          <w:color w:val="auto"/>
          <w:sz w:val="20"/>
          <w:szCs w:val="20"/>
        </w:rPr>
        <w:t>this report stated that upon their arrival at the Residence the boys had cuts and bruises that were the result of beatings</w:t>
      </w:r>
      <w:r w:rsidR="007D7983" w:rsidRPr="005F579A">
        <w:rPr>
          <w:color w:val="auto"/>
          <w:sz w:val="20"/>
          <w:szCs w:val="20"/>
        </w:rPr>
        <w:t>.</w:t>
      </w:r>
      <w:r w:rsidR="00660BF1" w:rsidRPr="005F579A">
        <w:rPr>
          <w:rStyle w:val="FootnoteReference"/>
          <w:color w:val="auto"/>
          <w:sz w:val="20"/>
          <w:szCs w:val="20"/>
        </w:rPr>
        <w:footnoteReference w:id="73"/>
      </w:r>
      <w:r w:rsidR="00660BF1" w:rsidRPr="005F579A">
        <w:rPr>
          <w:color w:val="auto"/>
          <w:sz w:val="20"/>
          <w:szCs w:val="20"/>
        </w:rPr>
        <w:t xml:space="preserve"> </w:t>
      </w:r>
      <w:r w:rsidR="007D7983" w:rsidRPr="005F579A">
        <w:rPr>
          <w:color w:val="auto"/>
          <w:sz w:val="20"/>
          <w:szCs w:val="20"/>
        </w:rPr>
        <w:t>The report concluded that</w:t>
      </w:r>
      <w:r w:rsidRPr="005F579A">
        <w:rPr>
          <w:color w:val="auto"/>
          <w:sz w:val="20"/>
          <w:szCs w:val="20"/>
        </w:rPr>
        <w:t xml:space="preserve"> “With the interviews conducted, it has been fully established that</w:t>
      </w:r>
      <w:r w:rsidR="00660BF1" w:rsidRPr="005F579A">
        <w:rPr>
          <w:color w:val="auto"/>
          <w:sz w:val="20"/>
          <w:szCs w:val="20"/>
        </w:rPr>
        <w:t xml:space="preserve"> Flor de </w:t>
      </w:r>
      <w:proofErr w:type="spellStart"/>
      <w:r w:rsidR="00660BF1" w:rsidRPr="005F579A">
        <w:rPr>
          <w:color w:val="auto"/>
          <w:sz w:val="20"/>
          <w:szCs w:val="20"/>
        </w:rPr>
        <w:t>María</w:t>
      </w:r>
      <w:proofErr w:type="spellEnd"/>
      <w:r w:rsidR="00660BF1" w:rsidRPr="005F579A">
        <w:rPr>
          <w:color w:val="auto"/>
          <w:sz w:val="20"/>
          <w:szCs w:val="20"/>
        </w:rPr>
        <w:t xml:space="preserve"> </w:t>
      </w:r>
      <w:proofErr w:type="spellStart"/>
      <w:r w:rsidR="00660BF1" w:rsidRPr="005F579A">
        <w:rPr>
          <w:color w:val="auto"/>
          <w:sz w:val="20"/>
          <w:szCs w:val="20"/>
        </w:rPr>
        <w:t>Ramírez</w:t>
      </w:r>
      <w:proofErr w:type="spellEnd"/>
      <w:r w:rsidR="00660BF1" w:rsidRPr="005F579A">
        <w:rPr>
          <w:color w:val="auto"/>
          <w:sz w:val="20"/>
          <w:szCs w:val="20"/>
        </w:rPr>
        <w:t xml:space="preserve"> Escobar </w:t>
      </w:r>
      <w:r w:rsidRPr="005F579A">
        <w:rPr>
          <w:color w:val="auto"/>
          <w:sz w:val="20"/>
          <w:szCs w:val="20"/>
        </w:rPr>
        <w:t>is unable to care for her sons</w:t>
      </w:r>
      <w:r w:rsidR="00660BF1" w:rsidRPr="005F579A">
        <w:rPr>
          <w:color w:val="auto"/>
          <w:sz w:val="20"/>
          <w:szCs w:val="20"/>
        </w:rPr>
        <w:t xml:space="preserve">, </w:t>
      </w:r>
      <w:r w:rsidRPr="005F579A">
        <w:rPr>
          <w:color w:val="auto"/>
          <w:sz w:val="20"/>
          <w:szCs w:val="20"/>
        </w:rPr>
        <w:t xml:space="preserve">and therefore it is imperative to find them a </w:t>
      </w:r>
      <w:r w:rsidR="00031CAA" w:rsidRPr="005F579A">
        <w:rPr>
          <w:color w:val="auto"/>
          <w:sz w:val="20"/>
          <w:szCs w:val="20"/>
        </w:rPr>
        <w:t>foster home where good moral values can be instilled and their physical and mental needs can be met</w:t>
      </w:r>
      <w:r w:rsidR="00660BF1" w:rsidRPr="005F579A">
        <w:rPr>
          <w:color w:val="auto"/>
          <w:sz w:val="20"/>
          <w:szCs w:val="20"/>
        </w:rPr>
        <w:t xml:space="preserve"> (…)</w:t>
      </w:r>
      <w:r w:rsidR="00031CAA" w:rsidRPr="005F579A">
        <w:rPr>
          <w:color w:val="auto"/>
          <w:sz w:val="20"/>
          <w:szCs w:val="20"/>
        </w:rPr>
        <w:t>.</w:t>
      </w:r>
      <w:r w:rsidR="00660BF1" w:rsidRPr="005F579A">
        <w:rPr>
          <w:color w:val="auto"/>
          <w:sz w:val="20"/>
          <w:szCs w:val="20"/>
        </w:rPr>
        <w:t xml:space="preserve"> </w:t>
      </w:r>
      <w:r w:rsidR="00031CAA" w:rsidRPr="005F579A">
        <w:rPr>
          <w:color w:val="auto"/>
          <w:sz w:val="20"/>
          <w:szCs w:val="20"/>
        </w:rPr>
        <w:t xml:space="preserve">Given the behavior and </w:t>
      </w:r>
      <w:r w:rsidR="001370F3" w:rsidRPr="005F579A">
        <w:rPr>
          <w:color w:val="auto"/>
          <w:sz w:val="20"/>
          <w:szCs w:val="20"/>
        </w:rPr>
        <w:t>neglect on the part</w:t>
      </w:r>
      <w:r w:rsidR="00031CAA" w:rsidRPr="005F579A">
        <w:rPr>
          <w:color w:val="auto"/>
          <w:sz w:val="20"/>
          <w:szCs w:val="20"/>
        </w:rPr>
        <w:t xml:space="preserve"> of their mother, I recommend </w:t>
      </w:r>
      <w:r w:rsidR="00BF5533" w:rsidRPr="005F579A">
        <w:rPr>
          <w:color w:val="auto"/>
          <w:sz w:val="20"/>
          <w:szCs w:val="20"/>
        </w:rPr>
        <w:t>that the court issue a declaration of abandonment</w:t>
      </w:r>
      <w:r w:rsidR="00031CAA" w:rsidRPr="005F579A">
        <w:rPr>
          <w:color w:val="auto"/>
          <w:sz w:val="20"/>
          <w:szCs w:val="20"/>
        </w:rPr>
        <w:t xml:space="preserve"> so they can be included in the </w:t>
      </w:r>
      <w:r w:rsidR="00F02908" w:rsidRPr="005F579A">
        <w:rPr>
          <w:color w:val="auto"/>
          <w:sz w:val="20"/>
          <w:szCs w:val="20"/>
        </w:rPr>
        <w:t>adoption program sponsored by</w:t>
      </w:r>
      <w:r w:rsidR="00660BF1" w:rsidRPr="005F579A">
        <w:rPr>
          <w:color w:val="auto"/>
          <w:sz w:val="20"/>
          <w:szCs w:val="20"/>
        </w:rPr>
        <w:t xml:space="preserve"> </w:t>
      </w:r>
      <w:r w:rsidR="00971750" w:rsidRPr="005F579A">
        <w:rPr>
          <w:color w:val="auto"/>
          <w:sz w:val="20"/>
          <w:szCs w:val="20"/>
        </w:rPr>
        <w:t>the Guatemala Children's Association</w:t>
      </w:r>
      <w:r w:rsidR="00F02908"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74"/>
      </w:r>
    </w:p>
    <w:p w:rsidR="00660BF1" w:rsidRPr="005F579A" w:rsidRDefault="00660BF1" w:rsidP="00660BF1">
      <w:pPr>
        <w:jc w:val="both"/>
        <w:rPr>
          <w:rFonts w:ascii="Cambria" w:hAnsi="Cambria"/>
          <w:sz w:val="20"/>
          <w:szCs w:val="20"/>
          <w:lang w:val="en-US"/>
        </w:rPr>
      </w:pPr>
    </w:p>
    <w:p w:rsidR="00660BF1" w:rsidRPr="005F579A" w:rsidRDefault="00F02908" w:rsidP="00660BF1">
      <w:pPr>
        <w:pStyle w:val="ColorfulList-Accent11"/>
        <w:numPr>
          <w:ilvl w:val="0"/>
          <w:numId w:val="55"/>
        </w:numPr>
        <w:jc w:val="both"/>
        <w:rPr>
          <w:color w:val="auto"/>
          <w:sz w:val="20"/>
          <w:szCs w:val="20"/>
        </w:rPr>
      </w:pPr>
      <w:r w:rsidRPr="005F579A">
        <w:rPr>
          <w:color w:val="auto"/>
          <w:sz w:val="20"/>
          <w:szCs w:val="20"/>
        </w:rPr>
        <w:t>Between March</w:t>
      </w:r>
      <w:r w:rsidR="00660BF1" w:rsidRPr="005F579A">
        <w:rPr>
          <w:color w:val="auto"/>
          <w:sz w:val="20"/>
          <w:szCs w:val="20"/>
        </w:rPr>
        <w:t xml:space="preserve"> 12 </w:t>
      </w:r>
      <w:r w:rsidRPr="005F579A">
        <w:rPr>
          <w:color w:val="auto"/>
          <w:sz w:val="20"/>
          <w:szCs w:val="20"/>
        </w:rPr>
        <w:t xml:space="preserve">and 17, </w:t>
      </w:r>
      <w:r w:rsidR="00660BF1" w:rsidRPr="005F579A">
        <w:rPr>
          <w:color w:val="auto"/>
          <w:sz w:val="20"/>
          <w:szCs w:val="20"/>
        </w:rPr>
        <w:t>1997</w:t>
      </w:r>
      <w:r w:rsidRPr="005F579A">
        <w:rPr>
          <w:color w:val="auto"/>
          <w:sz w:val="20"/>
          <w:szCs w:val="20"/>
        </w:rPr>
        <w:t>,</w:t>
      </w:r>
      <w:r w:rsidR="00660BF1" w:rsidRPr="005F579A">
        <w:rPr>
          <w:color w:val="auto"/>
          <w:sz w:val="20"/>
          <w:szCs w:val="20"/>
        </w:rPr>
        <w:t xml:space="preserve"> </w:t>
      </w:r>
      <w:r w:rsidR="007211F8" w:rsidRPr="005F579A">
        <w:rPr>
          <w:color w:val="auto"/>
          <w:sz w:val="20"/>
          <w:szCs w:val="20"/>
        </w:rPr>
        <w:t>the maternal grandmother and two aunts of</w:t>
      </w:r>
      <w:r w:rsidR="00660BF1" w:rsidRPr="005F579A">
        <w:rPr>
          <w:color w:val="auto"/>
          <w:sz w:val="20"/>
          <w:szCs w:val="20"/>
        </w:rPr>
        <w:t xml:space="preserve"> </w:t>
      </w:r>
      <w:r w:rsidR="009C157F" w:rsidRPr="005F579A">
        <w:rPr>
          <w:color w:val="auto"/>
          <w:sz w:val="20"/>
          <w:szCs w:val="20"/>
        </w:rPr>
        <w:t xml:space="preserve">the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00295983" w:rsidRPr="005F579A">
        <w:rPr>
          <w:color w:val="auto"/>
          <w:sz w:val="20"/>
          <w:szCs w:val="20"/>
        </w:rPr>
        <w:t xml:space="preserve"> appeared before the court</w:t>
      </w:r>
      <w:r w:rsidR="007211F8" w:rsidRPr="005F579A">
        <w:rPr>
          <w:color w:val="auto"/>
          <w:sz w:val="20"/>
          <w:szCs w:val="20"/>
        </w:rPr>
        <w:t>.</w:t>
      </w:r>
      <w:r w:rsidR="00660BF1" w:rsidRPr="005F579A">
        <w:rPr>
          <w:rStyle w:val="FootnoteReference"/>
          <w:color w:val="auto"/>
          <w:sz w:val="20"/>
          <w:szCs w:val="20"/>
        </w:rPr>
        <w:footnoteReference w:id="75"/>
      </w:r>
      <w:r w:rsidR="00660BF1" w:rsidRPr="005F579A">
        <w:rPr>
          <w:color w:val="auto"/>
          <w:sz w:val="20"/>
          <w:szCs w:val="20"/>
        </w:rPr>
        <w:t xml:space="preserve"> </w:t>
      </w:r>
      <w:r w:rsidR="00295983" w:rsidRPr="005F579A">
        <w:rPr>
          <w:color w:val="auto"/>
          <w:sz w:val="20"/>
          <w:szCs w:val="20"/>
        </w:rPr>
        <w:t xml:space="preserve">They </w:t>
      </w:r>
      <w:r w:rsidR="00F27F95">
        <w:rPr>
          <w:color w:val="auto"/>
          <w:sz w:val="20"/>
          <w:szCs w:val="20"/>
        </w:rPr>
        <w:t>sought</w:t>
      </w:r>
      <w:r w:rsidR="00295983" w:rsidRPr="005F579A">
        <w:rPr>
          <w:color w:val="auto"/>
          <w:sz w:val="20"/>
          <w:szCs w:val="20"/>
        </w:rPr>
        <w:t xml:space="preserve"> custody of the boys</w:t>
      </w:r>
      <w:r w:rsidRPr="005F579A">
        <w:rPr>
          <w:color w:val="auto"/>
          <w:sz w:val="20"/>
          <w:szCs w:val="20"/>
        </w:rPr>
        <w:t>.</w:t>
      </w:r>
      <w:r w:rsidR="00660BF1" w:rsidRPr="005F579A">
        <w:rPr>
          <w:rStyle w:val="FootnoteReference"/>
          <w:color w:val="auto"/>
          <w:sz w:val="20"/>
          <w:szCs w:val="20"/>
        </w:rPr>
        <w:footnoteReference w:id="76"/>
      </w:r>
      <w:r w:rsidRPr="005F579A">
        <w:rPr>
          <w:color w:val="auto"/>
          <w:sz w:val="20"/>
          <w:szCs w:val="20"/>
        </w:rPr>
        <w:t xml:space="preserve"> On April 22, </w:t>
      </w:r>
      <w:r w:rsidR="00660BF1" w:rsidRPr="005F579A">
        <w:rPr>
          <w:color w:val="auto"/>
          <w:sz w:val="20"/>
          <w:szCs w:val="20"/>
        </w:rPr>
        <w:t>1997</w:t>
      </w:r>
      <w:r w:rsidRPr="005F579A">
        <w:rPr>
          <w:color w:val="auto"/>
          <w:sz w:val="20"/>
          <w:szCs w:val="20"/>
        </w:rPr>
        <w:t>,</w:t>
      </w:r>
      <w:r w:rsidR="00660BF1" w:rsidRPr="005F579A">
        <w:rPr>
          <w:color w:val="auto"/>
          <w:sz w:val="20"/>
          <w:szCs w:val="20"/>
        </w:rPr>
        <w:t xml:space="preserve"> </w:t>
      </w:r>
      <w:r w:rsidRPr="005F579A">
        <w:rPr>
          <w:color w:val="auto"/>
          <w:sz w:val="20"/>
          <w:szCs w:val="20"/>
        </w:rPr>
        <w:t xml:space="preserve">the judge ordered the Association to conduct a </w:t>
      </w:r>
      <w:r w:rsidR="00E24199" w:rsidRPr="005F579A">
        <w:rPr>
          <w:color w:val="auto"/>
          <w:sz w:val="20"/>
          <w:szCs w:val="20"/>
        </w:rPr>
        <w:t>social study</w:t>
      </w:r>
      <w:r w:rsidR="00660BF1" w:rsidRPr="005F579A">
        <w:rPr>
          <w:color w:val="auto"/>
          <w:sz w:val="20"/>
          <w:szCs w:val="20"/>
        </w:rPr>
        <w:t xml:space="preserve"> </w:t>
      </w:r>
      <w:r w:rsidR="00295983" w:rsidRPr="005F579A">
        <w:rPr>
          <w:color w:val="auto"/>
          <w:sz w:val="20"/>
          <w:szCs w:val="20"/>
        </w:rPr>
        <w:t>on the situation of those relatives</w:t>
      </w:r>
      <w:r w:rsidRPr="005F579A">
        <w:rPr>
          <w:color w:val="auto"/>
          <w:sz w:val="20"/>
          <w:szCs w:val="20"/>
        </w:rPr>
        <w:t>.</w:t>
      </w:r>
      <w:r w:rsidR="00660BF1" w:rsidRPr="005F579A">
        <w:rPr>
          <w:rStyle w:val="FootnoteReference"/>
          <w:color w:val="auto"/>
          <w:sz w:val="20"/>
          <w:szCs w:val="20"/>
        </w:rPr>
        <w:footnoteReference w:id="77"/>
      </w:r>
      <w:r w:rsidR="00660BF1"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F02908" w:rsidP="00660BF1">
      <w:pPr>
        <w:pStyle w:val="ColorfulList-Accent11"/>
        <w:numPr>
          <w:ilvl w:val="0"/>
          <w:numId w:val="55"/>
        </w:numPr>
        <w:jc w:val="both"/>
        <w:rPr>
          <w:color w:val="auto"/>
          <w:sz w:val="20"/>
          <w:szCs w:val="20"/>
        </w:rPr>
      </w:pPr>
      <w:r w:rsidRPr="005F579A">
        <w:rPr>
          <w:color w:val="auto"/>
          <w:sz w:val="20"/>
          <w:szCs w:val="20"/>
        </w:rPr>
        <w:t xml:space="preserve">On May </w:t>
      </w:r>
      <w:r w:rsidR="00660BF1" w:rsidRPr="005F579A">
        <w:rPr>
          <w:color w:val="auto"/>
          <w:sz w:val="20"/>
          <w:szCs w:val="20"/>
        </w:rPr>
        <w:t>14</w:t>
      </w:r>
      <w:r w:rsidRPr="005F579A">
        <w:rPr>
          <w:color w:val="auto"/>
          <w:sz w:val="20"/>
          <w:szCs w:val="20"/>
        </w:rPr>
        <w:t>,</w:t>
      </w:r>
      <w:r w:rsidR="00660BF1" w:rsidRPr="005F579A">
        <w:rPr>
          <w:color w:val="auto"/>
          <w:sz w:val="20"/>
          <w:szCs w:val="20"/>
        </w:rPr>
        <w:t xml:space="preserve"> </w:t>
      </w:r>
      <w:r w:rsidRPr="005F579A">
        <w:rPr>
          <w:color w:val="auto"/>
          <w:sz w:val="20"/>
          <w:szCs w:val="20"/>
        </w:rPr>
        <w:t xml:space="preserve">1997, </w:t>
      </w:r>
      <w:r w:rsidR="007211F8" w:rsidRPr="005F579A">
        <w:rPr>
          <w:color w:val="auto"/>
          <w:sz w:val="20"/>
          <w:szCs w:val="20"/>
        </w:rPr>
        <w:t xml:space="preserve">the </w:t>
      </w:r>
      <w:r w:rsidR="00310BAD" w:rsidRPr="005F579A">
        <w:rPr>
          <w:color w:val="auto"/>
          <w:sz w:val="20"/>
          <w:szCs w:val="20"/>
        </w:rPr>
        <w:t>Office of the Attorney General</w:t>
      </w:r>
      <w:r w:rsidR="00660BF1" w:rsidRPr="005F579A">
        <w:rPr>
          <w:color w:val="auto"/>
          <w:sz w:val="20"/>
          <w:szCs w:val="20"/>
        </w:rPr>
        <w:t xml:space="preserve"> </w:t>
      </w:r>
      <w:r w:rsidR="00295983" w:rsidRPr="005F579A">
        <w:rPr>
          <w:color w:val="auto"/>
          <w:sz w:val="20"/>
          <w:szCs w:val="20"/>
        </w:rPr>
        <w:t>filed a</w:t>
      </w:r>
      <w:r w:rsidR="00660BF1" w:rsidRPr="005F579A">
        <w:rPr>
          <w:color w:val="auto"/>
          <w:sz w:val="20"/>
          <w:szCs w:val="20"/>
        </w:rPr>
        <w:t xml:space="preserve"> </w:t>
      </w:r>
      <w:r w:rsidR="00E24199" w:rsidRPr="005F579A">
        <w:rPr>
          <w:color w:val="auto"/>
          <w:sz w:val="20"/>
          <w:szCs w:val="20"/>
        </w:rPr>
        <w:t>social study</w:t>
      </w:r>
      <w:r w:rsidR="00660BF1" w:rsidRPr="005F579A">
        <w:rPr>
          <w:color w:val="auto"/>
          <w:sz w:val="20"/>
          <w:szCs w:val="20"/>
        </w:rPr>
        <w:t xml:space="preserve"> </w:t>
      </w:r>
      <w:r w:rsidR="00295983" w:rsidRPr="005F579A">
        <w:rPr>
          <w:color w:val="auto"/>
          <w:sz w:val="20"/>
          <w:szCs w:val="20"/>
        </w:rPr>
        <w:t>on</w:t>
      </w:r>
      <w:r w:rsidR="00660BF1" w:rsidRPr="005F579A">
        <w:rPr>
          <w:color w:val="auto"/>
          <w:sz w:val="20"/>
          <w:szCs w:val="20"/>
        </w:rPr>
        <w:t xml:space="preserve"> </w:t>
      </w:r>
      <w:r w:rsidRPr="005F579A">
        <w:rPr>
          <w:color w:val="auto"/>
          <w:sz w:val="20"/>
          <w:szCs w:val="20"/>
        </w:rPr>
        <w:t>the mother and maternal grandmother of</w:t>
      </w:r>
      <w:r w:rsidR="00660BF1" w:rsidRPr="005F579A">
        <w:rPr>
          <w:color w:val="auto"/>
          <w:sz w:val="20"/>
          <w:szCs w:val="20"/>
        </w:rPr>
        <w:t xml:space="preserve"> </w:t>
      </w:r>
      <w:r w:rsidR="009C157F" w:rsidRPr="005F579A">
        <w:rPr>
          <w:color w:val="auto"/>
          <w:sz w:val="20"/>
          <w:szCs w:val="20"/>
        </w:rPr>
        <w:t xml:space="preserve">the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00295983" w:rsidRPr="005F579A">
        <w:rPr>
          <w:color w:val="auto"/>
          <w:sz w:val="20"/>
          <w:szCs w:val="20"/>
        </w:rPr>
        <w:t xml:space="preserve"> with the court</w:t>
      </w:r>
      <w:r w:rsidRPr="005F579A">
        <w:rPr>
          <w:color w:val="auto"/>
          <w:sz w:val="20"/>
          <w:szCs w:val="20"/>
        </w:rPr>
        <w:t>.</w:t>
      </w:r>
      <w:r w:rsidR="00660BF1" w:rsidRPr="005F579A">
        <w:rPr>
          <w:rStyle w:val="FootnoteReference"/>
          <w:color w:val="auto"/>
          <w:sz w:val="20"/>
          <w:szCs w:val="20"/>
        </w:rPr>
        <w:footnoteReference w:id="78"/>
      </w:r>
      <w:r w:rsidRPr="005F579A">
        <w:rPr>
          <w:color w:val="auto"/>
          <w:sz w:val="20"/>
          <w:szCs w:val="20"/>
        </w:rPr>
        <w:t xml:space="preserve"> The study concluded that</w:t>
      </w:r>
      <w:r w:rsidR="00660BF1" w:rsidRPr="005F579A">
        <w:rPr>
          <w:color w:val="auto"/>
          <w:sz w:val="20"/>
          <w:szCs w:val="20"/>
        </w:rPr>
        <w:t>:</w:t>
      </w:r>
    </w:p>
    <w:p w:rsidR="00660BF1" w:rsidRPr="005F579A" w:rsidRDefault="00660BF1" w:rsidP="00660BF1">
      <w:pPr>
        <w:pStyle w:val="ColorfulList-Accent11"/>
        <w:rPr>
          <w:color w:val="auto"/>
          <w:sz w:val="20"/>
          <w:szCs w:val="20"/>
        </w:rPr>
      </w:pPr>
    </w:p>
    <w:p w:rsidR="00660BF1" w:rsidRPr="005F579A" w:rsidRDefault="00766DCA" w:rsidP="00660BF1">
      <w:pPr>
        <w:pStyle w:val="ColorfulList-Accent11"/>
        <w:ind w:right="720"/>
        <w:jc w:val="both"/>
        <w:rPr>
          <w:color w:val="auto"/>
          <w:sz w:val="20"/>
          <w:szCs w:val="20"/>
        </w:rPr>
      </w:pPr>
      <w:r w:rsidRPr="005F579A">
        <w:rPr>
          <w:color w:val="auto"/>
          <w:sz w:val="20"/>
          <w:szCs w:val="20"/>
        </w:rPr>
        <w:lastRenderedPageBreak/>
        <w:t xml:space="preserve">According to </w:t>
      </w:r>
      <w:r w:rsidR="00FB6975" w:rsidRPr="005F579A">
        <w:rPr>
          <w:color w:val="auto"/>
          <w:sz w:val="20"/>
          <w:szCs w:val="20"/>
        </w:rPr>
        <w:t>secondary</w:t>
      </w:r>
      <w:r w:rsidRPr="005F579A">
        <w:rPr>
          <w:color w:val="auto"/>
          <w:sz w:val="20"/>
          <w:szCs w:val="20"/>
        </w:rPr>
        <w:t xml:space="preserve"> investigations, the mother’s conduct, and that of the boys’ grandmother, is prejudicial to their care and upbringing at this time. Given the serious financial instability</w:t>
      </w:r>
      <w:r w:rsidR="00660BF1" w:rsidRPr="005F579A">
        <w:rPr>
          <w:color w:val="auto"/>
          <w:sz w:val="20"/>
          <w:szCs w:val="20"/>
        </w:rPr>
        <w:t xml:space="preserve"> </w:t>
      </w:r>
      <w:r w:rsidRPr="005F579A">
        <w:rPr>
          <w:color w:val="auto"/>
          <w:sz w:val="20"/>
          <w:szCs w:val="20"/>
        </w:rPr>
        <w:t>of the mother and the</w:t>
      </w:r>
      <w:r w:rsidR="00660BF1" w:rsidRPr="005F579A">
        <w:rPr>
          <w:color w:val="auto"/>
          <w:sz w:val="20"/>
          <w:szCs w:val="20"/>
        </w:rPr>
        <w:t xml:space="preserve"> </w:t>
      </w:r>
      <w:r w:rsidR="00BE2B6A" w:rsidRPr="005F579A">
        <w:rPr>
          <w:color w:val="auto"/>
          <w:sz w:val="20"/>
          <w:szCs w:val="20"/>
        </w:rPr>
        <w:t>maternal grandmother</w:t>
      </w:r>
      <w:r w:rsidR="00660BF1" w:rsidRPr="005F579A">
        <w:rPr>
          <w:color w:val="auto"/>
          <w:sz w:val="20"/>
          <w:szCs w:val="20"/>
        </w:rPr>
        <w:t xml:space="preserve">, </w:t>
      </w:r>
      <w:r w:rsidRPr="005F579A">
        <w:rPr>
          <w:color w:val="auto"/>
          <w:sz w:val="20"/>
          <w:szCs w:val="20"/>
        </w:rPr>
        <w:t>as well as the</w:t>
      </w:r>
      <w:r w:rsidR="00FB6975" w:rsidRPr="005F579A">
        <w:rPr>
          <w:color w:val="auto"/>
          <w:sz w:val="20"/>
          <w:szCs w:val="20"/>
        </w:rPr>
        <w:t>ir</w:t>
      </w:r>
      <w:r w:rsidRPr="005F579A">
        <w:rPr>
          <w:color w:val="auto"/>
          <w:sz w:val="20"/>
          <w:szCs w:val="20"/>
        </w:rPr>
        <w:t xml:space="preserve"> very chaotic behavior, we find that neither </w:t>
      </w:r>
      <w:r w:rsidR="00FB6975" w:rsidRPr="005F579A">
        <w:rPr>
          <w:color w:val="auto"/>
          <w:sz w:val="20"/>
          <w:szCs w:val="20"/>
        </w:rPr>
        <w:t>one</w:t>
      </w:r>
      <w:r w:rsidR="00FE76F1" w:rsidRPr="005F579A">
        <w:rPr>
          <w:color w:val="auto"/>
          <w:sz w:val="20"/>
          <w:szCs w:val="20"/>
        </w:rPr>
        <w:t xml:space="preserve"> of them, nor their family,</w:t>
      </w:r>
      <w:r w:rsidR="00FB6975" w:rsidRPr="005F579A">
        <w:rPr>
          <w:color w:val="auto"/>
          <w:sz w:val="20"/>
          <w:szCs w:val="20"/>
        </w:rPr>
        <w:t xml:space="preserve"> </w:t>
      </w:r>
      <w:r w:rsidRPr="005F579A">
        <w:rPr>
          <w:color w:val="auto"/>
          <w:sz w:val="20"/>
          <w:szCs w:val="20"/>
        </w:rPr>
        <w:t>is</w:t>
      </w:r>
      <w:r w:rsidR="00FB6975" w:rsidRPr="005F579A">
        <w:rPr>
          <w:color w:val="auto"/>
          <w:sz w:val="20"/>
          <w:szCs w:val="20"/>
        </w:rPr>
        <w:t xml:space="preserve"> an option</w:t>
      </w:r>
      <w:r w:rsidRPr="005F579A">
        <w:rPr>
          <w:color w:val="auto"/>
          <w:sz w:val="20"/>
          <w:szCs w:val="20"/>
        </w:rPr>
        <w:t xml:space="preserve"> at this time for the protection of the boys. Therefore, it is recommended that they remain institutionalized</w:t>
      </w:r>
      <w:r w:rsidR="00C91842" w:rsidRPr="005F579A">
        <w:rPr>
          <w:color w:val="auto"/>
          <w:sz w:val="20"/>
          <w:szCs w:val="20"/>
        </w:rPr>
        <w:t>,</w:t>
      </w:r>
      <w:r w:rsidRPr="005F579A">
        <w:rPr>
          <w:color w:val="auto"/>
          <w:sz w:val="20"/>
          <w:szCs w:val="20"/>
        </w:rPr>
        <w:t xml:space="preserve"> and</w:t>
      </w:r>
      <w:r w:rsidR="00C91842" w:rsidRPr="005F579A">
        <w:rPr>
          <w:color w:val="auto"/>
          <w:sz w:val="20"/>
          <w:szCs w:val="20"/>
        </w:rPr>
        <w:t xml:space="preserve"> that </w:t>
      </w:r>
      <w:r w:rsidRPr="005F579A">
        <w:rPr>
          <w:color w:val="auto"/>
          <w:sz w:val="20"/>
          <w:szCs w:val="20"/>
        </w:rPr>
        <w:t>the respective s</w:t>
      </w:r>
      <w:r w:rsidR="00E24199" w:rsidRPr="005F579A">
        <w:rPr>
          <w:color w:val="auto"/>
          <w:sz w:val="20"/>
          <w:szCs w:val="20"/>
        </w:rPr>
        <w:t>ocial study</w:t>
      </w:r>
      <w:r w:rsidR="00660BF1" w:rsidRPr="005F579A">
        <w:rPr>
          <w:color w:val="auto"/>
          <w:sz w:val="20"/>
          <w:szCs w:val="20"/>
        </w:rPr>
        <w:t xml:space="preserve"> </w:t>
      </w:r>
      <w:r w:rsidRPr="005F579A">
        <w:rPr>
          <w:color w:val="auto"/>
          <w:sz w:val="20"/>
          <w:szCs w:val="20"/>
        </w:rPr>
        <w:t>and investigation to be updated</w:t>
      </w:r>
      <w:r w:rsidR="00C91842" w:rsidRPr="005F579A">
        <w:rPr>
          <w:color w:val="auto"/>
          <w:sz w:val="20"/>
          <w:szCs w:val="20"/>
        </w:rPr>
        <w:t xml:space="preserve"> at a time the court deems prudent</w:t>
      </w:r>
      <w:r w:rsidRPr="005F579A">
        <w:rPr>
          <w:color w:val="auto"/>
          <w:sz w:val="20"/>
          <w:szCs w:val="20"/>
        </w:rPr>
        <w:t xml:space="preserve"> in order to establish whether the living and behavioral conditions have improved</w:t>
      </w:r>
      <w:r w:rsidR="00F02908" w:rsidRPr="005F579A">
        <w:rPr>
          <w:color w:val="auto"/>
          <w:sz w:val="20"/>
          <w:szCs w:val="20"/>
        </w:rPr>
        <w:t>.</w:t>
      </w:r>
      <w:r w:rsidR="00660BF1" w:rsidRPr="005F579A">
        <w:rPr>
          <w:rStyle w:val="FootnoteReference"/>
          <w:color w:val="auto"/>
          <w:sz w:val="20"/>
          <w:szCs w:val="20"/>
        </w:rPr>
        <w:footnoteReference w:id="79"/>
      </w:r>
      <w:r w:rsidR="00660BF1" w:rsidRPr="005F579A">
        <w:rPr>
          <w:color w:val="auto"/>
          <w:sz w:val="20"/>
          <w:szCs w:val="20"/>
        </w:rPr>
        <w:t xml:space="preserve">  </w:t>
      </w:r>
      <w:r w:rsidR="00C91842" w:rsidRPr="005F579A">
        <w:rPr>
          <w:color w:val="auto"/>
          <w:sz w:val="20"/>
          <w:szCs w:val="20"/>
        </w:rPr>
        <w:t xml:space="preserve"> </w:t>
      </w:r>
    </w:p>
    <w:p w:rsidR="00660BF1" w:rsidRPr="005F579A" w:rsidRDefault="00660BF1" w:rsidP="00660BF1">
      <w:pPr>
        <w:rPr>
          <w:rFonts w:ascii="Cambria" w:hAnsi="Cambria"/>
          <w:sz w:val="20"/>
          <w:szCs w:val="20"/>
          <w:lang w:val="en-US"/>
        </w:rPr>
      </w:pPr>
    </w:p>
    <w:p w:rsidR="00660BF1" w:rsidRPr="005F579A" w:rsidRDefault="00BE2B6A" w:rsidP="00660BF1">
      <w:pPr>
        <w:pStyle w:val="ColorfulList-Accent11"/>
        <w:numPr>
          <w:ilvl w:val="0"/>
          <w:numId w:val="55"/>
        </w:numPr>
        <w:jc w:val="both"/>
        <w:rPr>
          <w:color w:val="auto"/>
          <w:sz w:val="20"/>
          <w:szCs w:val="20"/>
        </w:rPr>
      </w:pPr>
      <w:r w:rsidRPr="005F579A">
        <w:rPr>
          <w:color w:val="auto"/>
          <w:sz w:val="20"/>
          <w:szCs w:val="20"/>
        </w:rPr>
        <w:t>In addition</w:t>
      </w:r>
      <w:r w:rsidR="00660BF1" w:rsidRPr="005F579A">
        <w:rPr>
          <w:color w:val="auto"/>
          <w:sz w:val="20"/>
          <w:szCs w:val="20"/>
        </w:rPr>
        <w:t xml:space="preserve">, </w:t>
      </w:r>
      <w:r w:rsidRPr="005F579A">
        <w:rPr>
          <w:color w:val="auto"/>
          <w:sz w:val="20"/>
          <w:szCs w:val="20"/>
        </w:rPr>
        <w:t xml:space="preserve">the </w:t>
      </w:r>
      <w:r w:rsidR="00310BAD" w:rsidRPr="005F579A">
        <w:rPr>
          <w:color w:val="auto"/>
          <w:sz w:val="20"/>
          <w:szCs w:val="20"/>
        </w:rPr>
        <w:t>Office of the Attorney General</w:t>
      </w:r>
      <w:r w:rsidR="00660BF1" w:rsidRPr="005F579A">
        <w:rPr>
          <w:color w:val="auto"/>
          <w:sz w:val="20"/>
          <w:szCs w:val="20"/>
        </w:rPr>
        <w:t xml:space="preserve"> </w:t>
      </w:r>
      <w:r w:rsidRPr="005F579A">
        <w:rPr>
          <w:color w:val="auto"/>
          <w:sz w:val="20"/>
          <w:szCs w:val="20"/>
        </w:rPr>
        <w:t xml:space="preserve">informed the court of the investigation into </w:t>
      </w:r>
      <w:r w:rsidR="00F62F85" w:rsidRPr="005F579A">
        <w:rPr>
          <w:color w:val="auto"/>
          <w:sz w:val="20"/>
          <w:szCs w:val="20"/>
        </w:rPr>
        <w:t xml:space="preserve">Mrs. </w:t>
      </w:r>
      <w:proofErr w:type="spellStart"/>
      <w:r w:rsidR="00F62F85" w:rsidRPr="005F579A">
        <w:rPr>
          <w:color w:val="auto"/>
          <w:sz w:val="20"/>
          <w:szCs w:val="20"/>
        </w:rPr>
        <w:t>Ramírez</w:t>
      </w:r>
      <w:r w:rsidRPr="005F579A">
        <w:rPr>
          <w:color w:val="auto"/>
          <w:sz w:val="20"/>
          <w:szCs w:val="20"/>
        </w:rPr>
        <w:t>’s</w:t>
      </w:r>
      <w:proofErr w:type="spellEnd"/>
      <w:r w:rsidRPr="005F579A">
        <w:rPr>
          <w:color w:val="auto"/>
          <w:sz w:val="20"/>
          <w:szCs w:val="20"/>
        </w:rPr>
        <w:t xml:space="preserve"> socioeconomic situation</w:t>
      </w:r>
      <w:r w:rsidR="00F02908" w:rsidRPr="005F579A">
        <w:rPr>
          <w:color w:val="auto"/>
          <w:sz w:val="20"/>
          <w:szCs w:val="20"/>
        </w:rPr>
        <w:t>.</w:t>
      </w:r>
      <w:r w:rsidR="00660BF1" w:rsidRPr="005F579A">
        <w:rPr>
          <w:rStyle w:val="FootnoteReference"/>
          <w:color w:val="auto"/>
          <w:sz w:val="20"/>
          <w:szCs w:val="20"/>
        </w:rPr>
        <w:footnoteReference w:id="80"/>
      </w:r>
      <w:r w:rsidR="00660BF1" w:rsidRPr="005F579A">
        <w:rPr>
          <w:color w:val="auto"/>
          <w:sz w:val="20"/>
          <w:szCs w:val="20"/>
        </w:rPr>
        <w:t xml:space="preserve"> </w:t>
      </w:r>
      <w:r w:rsidR="00F02908" w:rsidRPr="005F579A">
        <w:rPr>
          <w:color w:val="auto"/>
          <w:sz w:val="20"/>
          <w:szCs w:val="20"/>
        </w:rPr>
        <w:t>According to interviews with neighbors</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00F02908" w:rsidRPr="005F579A">
        <w:rPr>
          <w:color w:val="auto"/>
          <w:sz w:val="20"/>
          <w:szCs w:val="20"/>
        </w:rPr>
        <w:t>mistreated her children</w:t>
      </w:r>
      <w:r w:rsidR="00660BF1" w:rsidRPr="005F579A">
        <w:rPr>
          <w:color w:val="auto"/>
          <w:sz w:val="20"/>
          <w:szCs w:val="20"/>
        </w:rPr>
        <w:t xml:space="preserve">, </w:t>
      </w:r>
      <w:r w:rsidR="00F02908" w:rsidRPr="005F579A">
        <w:rPr>
          <w:color w:val="auto"/>
          <w:sz w:val="20"/>
          <w:szCs w:val="20"/>
        </w:rPr>
        <w:t>drank alcohol constantly, and was a drug addict.</w:t>
      </w:r>
      <w:r w:rsidR="00660BF1" w:rsidRPr="005F579A">
        <w:rPr>
          <w:rStyle w:val="FootnoteReference"/>
          <w:color w:val="auto"/>
          <w:sz w:val="20"/>
          <w:szCs w:val="20"/>
        </w:rPr>
        <w:footnoteReference w:id="81"/>
      </w:r>
    </w:p>
    <w:p w:rsidR="00660BF1" w:rsidRPr="005F579A" w:rsidRDefault="00660BF1" w:rsidP="00660BF1">
      <w:pPr>
        <w:jc w:val="both"/>
        <w:rPr>
          <w:rFonts w:ascii="Cambria" w:hAnsi="Cambria"/>
          <w:sz w:val="20"/>
          <w:szCs w:val="20"/>
          <w:lang w:val="en-US"/>
        </w:rPr>
      </w:pPr>
    </w:p>
    <w:p w:rsidR="00660BF1" w:rsidRPr="005F579A" w:rsidRDefault="00F02908" w:rsidP="00660BF1">
      <w:pPr>
        <w:pStyle w:val="ColorfulList-Accent11"/>
        <w:numPr>
          <w:ilvl w:val="0"/>
          <w:numId w:val="55"/>
        </w:numPr>
        <w:jc w:val="both"/>
        <w:rPr>
          <w:color w:val="auto"/>
          <w:sz w:val="20"/>
          <w:szCs w:val="20"/>
        </w:rPr>
      </w:pPr>
      <w:r w:rsidRPr="005F579A">
        <w:rPr>
          <w:color w:val="auto"/>
          <w:sz w:val="20"/>
          <w:szCs w:val="20"/>
        </w:rPr>
        <w:t>On May</w:t>
      </w:r>
      <w:r w:rsidR="00660BF1" w:rsidRPr="005F579A">
        <w:rPr>
          <w:color w:val="auto"/>
          <w:sz w:val="20"/>
          <w:szCs w:val="20"/>
        </w:rPr>
        <w:t xml:space="preserve"> 15</w:t>
      </w:r>
      <w:r w:rsidRPr="005F579A">
        <w:rPr>
          <w:color w:val="auto"/>
          <w:sz w:val="20"/>
          <w:szCs w:val="20"/>
        </w:rPr>
        <w:t>,</w:t>
      </w:r>
      <w:r w:rsidR="00660BF1" w:rsidRPr="005F579A">
        <w:rPr>
          <w:color w:val="auto"/>
          <w:sz w:val="20"/>
          <w:szCs w:val="20"/>
        </w:rPr>
        <w:t xml:space="preserve"> 1997</w:t>
      </w:r>
      <w:r w:rsidRPr="005F579A">
        <w:rPr>
          <w:color w:val="auto"/>
          <w:sz w:val="20"/>
          <w:szCs w:val="20"/>
        </w:rPr>
        <w:t>,</w:t>
      </w:r>
      <w:r w:rsidR="00660BF1" w:rsidRPr="005F579A">
        <w:rPr>
          <w:color w:val="auto"/>
          <w:sz w:val="20"/>
          <w:szCs w:val="20"/>
        </w:rPr>
        <w:t xml:space="preserve"> </w:t>
      </w:r>
      <w:r w:rsidR="00972903" w:rsidRPr="005F579A">
        <w:rPr>
          <w:color w:val="auto"/>
          <w:sz w:val="20"/>
          <w:szCs w:val="20"/>
        </w:rPr>
        <w:t>National Police Headquarters</w:t>
      </w:r>
      <w:r w:rsidR="00660BF1" w:rsidRPr="005F579A">
        <w:rPr>
          <w:color w:val="auto"/>
          <w:sz w:val="20"/>
          <w:szCs w:val="20"/>
        </w:rPr>
        <w:t xml:space="preserve"> </w:t>
      </w:r>
      <w:r w:rsidR="00BE2B6A" w:rsidRPr="005F579A">
        <w:rPr>
          <w:color w:val="auto"/>
          <w:sz w:val="20"/>
          <w:szCs w:val="20"/>
        </w:rPr>
        <w:t>informed the court that</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00BE2B6A" w:rsidRPr="005F579A">
        <w:rPr>
          <w:color w:val="auto"/>
          <w:sz w:val="20"/>
          <w:szCs w:val="20"/>
        </w:rPr>
        <w:t>had no criminal record.</w:t>
      </w:r>
      <w:r w:rsidR="00660BF1" w:rsidRPr="005F579A">
        <w:rPr>
          <w:rStyle w:val="FootnoteReference"/>
          <w:color w:val="auto"/>
          <w:sz w:val="20"/>
          <w:szCs w:val="20"/>
        </w:rPr>
        <w:footnoteReference w:id="82"/>
      </w:r>
      <w:r w:rsidR="00BE2B6A" w:rsidRPr="005F579A">
        <w:rPr>
          <w:color w:val="auto"/>
          <w:sz w:val="20"/>
          <w:szCs w:val="20"/>
        </w:rPr>
        <w:t xml:space="preserve"> The police did indicate that the</w:t>
      </w:r>
      <w:r w:rsidR="00660BF1" w:rsidRPr="005F579A">
        <w:rPr>
          <w:color w:val="auto"/>
          <w:sz w:val="20"/>
          <w:szCs w:val="20"/>
        </w:rPr>
        <w:t xml:space="preserve"> </w:t>
      </w:r>
      <w:r w:rsidR="00BE2B6A" w:rsidRPr="005F579A">
        <w:rPr>
          <w:color w:val="auto"/>
          <w:sz w:val="20"/>
          <w:szCs w:val="20"/>
        </w:rPr>
        <w:t>maternal grandmother</w:t>
      </w:r>
      <w:r w:rsidR="00660BF1" w:rsidRPr="005F579A">
        <w:rPr>
          <w:color w:val="auto"/>
          <w:sz w:val="20"/>
          <w:szCs w:val="20"/>
        </w:rPr>
        <w:t xml:space="preserve"> </w:t>
      </w:r>
      <w:r w:rsidR="00BE2B6A" w:rsidRPr="005F579A">
        <w:rPr>
          <w:color w:val="auto"/>
          <w:sz w:val="20"/>
          <w:szCs w:val="20"/>
        </w:rPr>
        <w:t xml:space="preserve">had a criminal record of </w:t>
      </w:r>
      <w:r w:rsidR="00972903" w:rsidRPr="005F579A">
        <w:rPr>
          <w:color w:val="auto"/>
          <w:sz w:val="20"/>
          <w:szCs w:val="20"/>
        </w:rPr>
        <w:t>making false statements in a document</w:t>
      </w:r>
      <w:r w:rsidR="00660BF1" w:rsidRPr="005F579A">
        <w:rPr>
          <w:color w:val="auto"/>
          <w:sz w:val="20"/>
          <w:szCs w:val="20"/>
        </w:rPr>
        <w:t xml:space="preserve">, </w:t>
      </w:r>
      <w:r w:rsidR="00972903" w:rsidRPr="005F579A">
        <w:rPr>
          <w:color w:val="auto"/>
          <w:sz w:val="20"/>
          <w:szCs w:val="20"/>
        </w:rPr>
        <w:t>fraud</w:t>
      </w:r>
      <w:r w:rsidR="00660BF1" w:rsidRPr="005F579A">
        <w:rPr>
          <w:color w:val="auto"/>
          <w:sz w:val="20"/>
          <w:szCs w:val="20"/>
        </w:rPr>
        <w:t xml:space="preserve">, </w:t>
      </w:r>
      <w:r w:rsidR="00972903" w:rsidRPr="005F579A">
        <w:rPr>
          <w:color w:val="auto"/>
          <w:sz w:val="20"/>
          <w:szCs w:val="20"/>
        </w:rPr>
        <w:t xml:space="preserve">possession of an offensive weapon, and </w:t>
      </w:r>
      <w:r w:rsidRPr="005F579A">
        <w:rPr>
          <w:color w:val="auto"/>
          <w:sz w:val="20"/>
          <w:szCs w:val="20"/>
        </w:rPr>
        <w:t>possession of marijuana.</w:t>
      </w:r>
      <w:r w:rsidR="00660BF1" w:rsidRPr="005F579A">
        <w:rPr>
          <w:rStyle w:val="FootnoteReference"/>
          <w:color w:val="auto"/>
          <w:sz w:val="20"/>
          <w:szCs w:val="20"/>
        </w:rPr>
        <w:footnoteReference w:id="83"/>
      </w:r>
    </w:p>
    <w:p w:rsidR="00660BF1" w:rsidRPr="005F579A" w:rsidRDefault="00660BF1" w:rsidP="00660BF1">
      <w:pPr>
        <w:rPr>
          <w:rFonts w:ascii="Cambria" w:hAnsi="Cambria"/>
          <w:sz w:val="20"/>
          <w:szCs w:val="20"/>
          <w:lang w:val="en-US"/>
        </w:rPr>
      </w:pPr>
    </w:p>
    <w:p w:rsidR="00660BF1" w:rsidRPr="005F579A" w:rsidRDefault="00F02908" w:rsidP="00660BF1">
      <w:pPr>
        <w:pStyle w:val="ColorfulList-Accent11"/>
        <w:numPr>
          <w:ilvl w:val="0"/>
          <w:numId w:val="55"/>
        </w:numPr>
        <w:jc w:val="both"/>
        <w:rPr>
          <w:color w:val="auto"/>
          <w:sz w:val="20"/>
          <w:szCs w:val="20"/>
        </w:rPr>
      </w:pPr>
      <w:r w:rsidRPr="005F579A">
        <w:rPr>
          <w:color w:val="auto"/>
          <w:sz w:val="20"/>
          <w:szCs w:val="20"/>
        </w:rPr>
        <w:t xml:space="preserve">On May </w:t>
      </w:r>
      <w:r w:rsidR="00660BF1" w:rsidRPr="005F579A">
        <w:rPr>
          <w:color w:val="auto"/>
          <w:sz w:val="20"/>
          <w:szCs w:val="20"/>
        </w:rPr>
        <w:t>19</w:t>
      </w:r>
      <w:r w:rsidRPr="005F579A">
        <w:rPr>
          <w:color w:val="auto"/>
          <w:sz w:val="20"/>
          <w:szCs w:val="20"/>
        </w:rPr>
        <w:t>,</w:t>
      </w:r>
      <w:r w:rsidR="00660BF1" w:rsidRPr="005F579A">
        <w:rPr>
          <w:color w:val="auto"/>
          <w:sz w:val="20"/>
          <w:szCs w:val="20"/>
        </w:rPr>
        <w:t xml:space="preserve"> 1997</w:t>
      </w:r>
      <w:r w:rsidRPr="005F579A">
        <w:rPr>
          <w:color w:val="auto"/>
          <w:sz w:val="20"/>
          <w:szCs w:val="20"/>
        </w:rPr>
        <w:t>,</w:t>
      </w:r>
      <w:r w:rsidR="00660BF1" w:rsidRPr="005F579A">
        <w:rPr>
          <w:color w:val="auto"/>
          <w:sz w:val="20"/>
          <w:szCs w:val="20"/>
        </w:rPr>
        <w:t xml:space="preserve"> </w:t>
      </w:r>
      <w:r w:rsidR="00BF5533" w:rsidRPr="005F579A">
        <w:rPr>
          <w:color w:val="auto"/>
          <w:sz w:val="20"/>
          <w:szCs w:val="20"/>
        </w:rPr>
        <w:t>the</w:t>
      </w:r>
      <w:r w:rsidR="00660BF1" w:rsidRPr="005F579A">
        <w:rPr>
          <w:color w:val="auto"/>
          <w:sz w:val="20"/>
          <w:szCs w:val="20"/>
        </w:rPr>
        <w:t xml:space="preserve"> </w:t>
      </w:r>
      <w:r w:rsidR="00E24199" w:rsidRPr="005F579A">
        <w:rPr>
          <w:color w:val="auto"/>
          <w:sz w:val="20"/>
          <w:szCs w:val="20"/>
        </w:rPr>
        <w:t>social study</w:t>
      </w:r>
      <w:r w:rsidR="00660BF1" w:rsidRPr="005F579A">
        <w:rPr>
          <w:color w:val="auto"/>
          <w:sz w:val="20"/>
          <w:szCs w:val="20"/>
        </w:rPr>
        <w:t xml:space="preserve"> </w:t>
      </w:r>
      <w:r w:rsidR="00BF5533" w:rsidRPr="005F579A">
        <w:rPr>
          <w:color w:val="auto"/>
          <w:sz w:val="20"/>
          <w:szCs w:val="20"/>
        </w:rPr>
        <w:t>conducted</w:t>
      </w:r>
      <w:r w:rsidR="00660BF1" w:rsidRPr="005F579A">
        <w:rPr>
          <w:color w:val="auto"/>
          <w:sz w:val="20"/>
          <w:szCs w:val="20"/>
        </w:rPr>
        <w:t xml:space="preserve"> </w:t>
      </w:r>
      <w:r w:rsidR="00971750" w:rsidRPr="005F579A">
        <w:rPr>
          <w:color w:val="auto"/>
          <w:sz w:val="20"/>
          <w:szCs w:val="20"/>
        </w:rPr>
        <w:t>by the Association</w:t>
      </w:r>
      <w:r w:rsidR="00660BF1" w:rsidRPr="005F579A">
        <w:rPr>
          <w:color w:val="auto"/>
          <w:sz w:val="20"/>
          <w:szCs w:val="20"/>
        </w:rPr>
        <w:t xml:space="preserve"> </w:t>
      </w:r>
      <w:r w:rsidR="00BE2B6A" w:rsidRPr="005F579A">
        <w:rPr>
          <w:color w:val="auto"/>
          <w:sz w:val="20"/>
          <w:szCs w:val="20"/>
        </w:rPr>
        <w:t xml:space="preserve">with respect to the aunts of </w:t>
      </w:r>
      <w:r w:rsidR="009C157F" w:rsidRPr="005F579A">
        <w:rPr>
          <w:color w:val="auto"/>
          <w:sz w:val="20"/>
          <w:szCs w:val="20"/>
        </w:rPr>
        <w:t xml:space="preserve">the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00BF5533" w:rsidRPr="005F579A">
        <w:rPr>
          <w:color w:val="auto"/>
          <w:sz w:val="20"/>
          <w:szCs w:val="20"/>
        </w:rPr>
        <w:t xml:space="preserve"> was submitted to the court</w:t>
      </w:r>
      <w:r w:rsidRPr="005F579A">
        <w:rPr>
          <w:color w:val="auto"/>
          <w:sz w:val="20"/>
          <w:szCs w:val="20"/>
        </w:rPr>
        <w:t>.</w:t>
      </w:r>
      <w:r w:rsidR="00660BF1" w:rsidRPr="005F579A">
        <w:rPr>
          <w:rStyle w:val="FootnoteReference"/>
          <w:color w:val="auto"/>
          <w:sz w:val="20"/>
          <w:szCs w:val="20"/>
        </w:rPr>
        <w:footnoteReference w:id="84"/>
      </w:r>
      <w:r w:rsidR="00BF5533" w:rsidRPr="005F579A">
        <w:rPr>
          <w:color w:val="auto"/>
          <w:sz w:val="20"/>
          <w:szCs w:val="20"/>
        </w:rPr>
        <w:t xml:space="preserve"> That</w:t>
      </w:r>
      <w:r w:rsidRPr="005F579A">
        <w:rPr>
          <w:color w:val="auto"/>
          <w:sz w:val="20"/>
          <w:szCs w:val="20"/>
        </w:rPr>
        <w:t xml:space="preserve"> study concluded that</w:t>
      </w:r>
      <w:r w:rsidR="00660BF1" w:rsidRPr="005F579A">
        <w:rPr>
          <w:color w:val="auto"/>
          <w:sz w:val="20"/>
          <w:szCs w:val="20"/>
        </w:rPr>
        <w:t xml:space="preserve">: </w:t>
      </w:r>
    </w:p>
    <w:p w:rsidR="00660BF1" w:rsidRPr="005F579A" w:rsidRDefault="00660BF1" w:rsidP="00660BF1">
      <w:pPr>
        <w:pStyle w:val="ColorfulList-Accent11"/>
        <w:rPr>
          <w:color w:val="auto"/>
          <w:sz w:val="20"/>
          <w:szCs w:val="20"/>
        </w:rPr>
      </w:pPr>
    </w:p>
    <w:p w:rsidR="00660BF1" w:rsidRPr="005F579A" w:rsidRDefault="00660BF1" w:rsidP="00660BF1">
      <w:pPr>
        <w:pStyle w:val="ColorfulList-Accent11"/>
        <w:ind w:right="720"/>
        <w:jc w:val="both"/>
        <w:rPr>
          <w:color w:val="auto"/>
          <w:sz w:val="20"/>
          <w:szCs w:val="20"/>
        </w:rPr>
      </w:pPr>
      <w:r w:rsidRPr="005F579A">
        <w:rPr>
          <w:color w:val="auto"/>
          <w:sz w:val="20"/>
          <w:szCs w:val="20"/>
        </w:rPr>
        <w:t xml:space="preserve">(…) </w:t>
      </w:r>
      <w:r w:rsidR="00BF5533" w:rsidRPr="005F579A">
        <w:rPr>
          <w:color w:val="auto"/>
          <w:sz w:val="20"/>
          <w:szCs w:val="20"/>
        </w:rPr>
        <w:t>the interest</w:t>
      </w:r>
      <w:r w:rsidRPr="005F579A">
        <w:rPr>
          <w:color w:val="auto"/>
          <w:sz w:val="20"/>
          <w:szCs w:val="20"/>
        </w:rPr>
        <w:t xml:space="preserve"> </w:t>
      </w:r>
      <w:r w:rsidR="00BF5533" w:rsidRPr="005F579A">
        <w:rPr>
          <w:color w:val="auto"/>
          <w:sz w:val="20"/>
          <w:szCs w:val="20"/>
        </w:rPr>
        <w:t>of the boys’ godmothers in claiming them is a maneuver to obtain custody of the boys in order to return them to their mother, who abuses them and is terrible for them</w:t>
      </w:r>
      <w:r w:rsidRPr="005F579A">
        <w:rPr>
          <w:color w:val="auto"/>
          <w:sz w:val="20"/>
          <w:szCs w:val="20"/>
        </w:rPr>
        <w:t xml:space="preserve"> (…) </w:t>
      </w:r>
      <w:r w:rsidR="00BE2B6A" w:rsidRPr="005F579A">
        <w:rPr>
          <w:color w:val="auto"/>
          <w:sz w:val="20"/>
          <w:szCs w:val="20"/>
        </w:rPr>
        <w:t>the minor child</w:t>
      </w:r>
      <w:r w:rsidRPr="005F579A">
        <w:rPr>
          <w:color w:val="auto"/>
          <w:sz w:val="20"/>
          <w:szCs w:val="20"/>
        </w:rPr>
        <w:t xml:space="preserve"> </w:t>
      </w:r>
      <w:proofErr w:type="spellStart"/>
      <w:r w:rsidRPr="005F579A">
        <w:rPr>
          <w:color w:val="auto"/>
          <w:sz w:val="20"/>
          <w:szCs w:val="20"/>
        </w:rPr>
        <w:t>Osmín</w:t>
      </w:r>
      <w:proofErr w:type="spellEnd"/>
      <w:r w:rsidRPr="005F579A">
        <w:rPr>
          <w:color w:val="auto"/>
          <w:sz w:val="20"/>
          <w:szCs w:val="20"/>
        </w:rPr>
        <w:t xml:space="preserve"> Ricardo </w:t>
      </w:r>
      <w:proofErr w:type="spellStart"/>
      <w:r w:rsidRPr="005F579A">
        <w:rPr>
          <w:color w:val="auto"/>
          <w:sz w:val="20"/>
          <w:szCs w:val="20"/>
        </w:rPr>
        <w:t>Amílcar</w:t>
      </w:r>
      <w:proofErr w:type="spellEnd"/>
      <w:r w:rsidRPr="005F579A">
        <w:rPr>
          <w:color w:val="auto"/>
          <w:sz w:val="20"/>
          <w:szCs w:val="20"/>
        </w:rPr>
        <w:t xml:space="preserve"> </w:t>
      </w:r>
      <w:proofErr w:type="spellStart"/>
      <w:r w:rsidRPr="005F579A">
        <w:rPr>
          <w:color w:val="auto"/>
          <w:sz w:val="20"/>
          <w:szCs w:val="20"/>
        </w:rPr>
        <w:t>Tobar</w:t>
      </w:r>
      <w:proofErr w:type="spellEnd"/>
      <w:r w:rsidRPr="005F579A">
        <w:rPr>
          <w:color w:val="auto"/>
          <w:sz w:val="20"/>
          <w:szCs w:val="20"/>
        </w:rPr>
        <w:t xml:space="preserve"> </w:t>
      </w:r>
      <w:proofErr w:type="spellStart"/>
      <w:r w:rsidRPr="005F579A">
        <w:rPr>
          <w:color w:val="auto"/>
          <w:sz w:val="20"/>
          <w:szCs w:val="20"/>
        </w:rPr>
        <w:t>Ramírez</w:t>
      </w:r>
      <w:proofErr w:type="spellEnd"/>
      <w:r w:rsidRPr="005F579A">
        <w:rPr>
          <w:color w:val="auto"/>
          <w:sz w:val="20"/>
          <w:szCs w:val="20"/>
        </w:rPr>
        <w:t xml:space="preserve"> </w:t>
      </w:r>
      <w:r w:rsidR="00BE2B6A" w:rsidRPr="005F579A">
        <w:rPr>
          <w:color w:val="auto"/>
          <w:sz w:val="20"/>
          <w:szCs w:val="20"/>
        </w:rPr>
        <w:t>attended the interview and stated that he would not like to live with his godmother because her husband frequently beat</w:t>
      </w:r>
      <w:r w:rsidR="00BF5533" w:rsidRPr="005F579A">
        <w:rPr>
          <w:color w:val="auto"/>
          <w:sz w:val="20"/>
          <w:szCs w:val="20"/>
        </w:rPr>
        <w:t>s</w:t>
      </w:r>
      <w:r w:rsidR="00BE2B6A" w:rsidRPr="005F579A">
        <w:rPr>
          <w:color w:val="auto"/>
          <w:sz w:val="20"/>
          <w:szCs w:val="20"/>
        </w:rPr>
        <w:t xml:space="preserve"> him</w:t>
      </w:r>
      <w:r w:rsidR="00BF5533" w:rsidRPr="005F579A">
        <w:rPr>
          <w:color w:val="auto"/>
          <w:sz w:val="20"/>
          <w:szCs w:val="20"/>
        </w:rPr>
        <w:t xml:space="preserve"> (…) the overcrowded living conditions of the godmothers and their families, their limited financial resources, and the fact that they were aware of the desperate situation of the boys when they were in their mother’s care but did nothing t</w:t>
      </w:r>
      <w:r w:rsidR="00956D07">
        <w:rPr>
          <w:color w:val="auto"/>
          <w:sz w:val="20"/>
          <w:szCs w:val="20"/>
        </w:rPr>
        <w:t>o put an end to the abuse, lead</w:t>
      </w:r>
      <w:r w:rsidR="00BF5533" w:rsidRPr="005F579A">
        <w:rPr>
          <w:color w:val="auto"/>
          <w:sz w:val="20"/>
          <w:szCs w:val="20"/>
        </w:rPr>
        <w:t xml:space="preserve"> us to recommend that the boys not be turned over to Mrs. Escobar Carrera or Mrs.</w:t>
      </w:r>
      <w:r w:rsidRPr="005F579A">
        <w:rPr>
          <w:color w:val="auto"/>
          <w:sz w:val="20"/>
          <w:szCs w:val="20"/>
        </w:rPr>
        <w:t xml:space="preserve"> </w:t>
      </w:r>
      <w:proofErr w:type="spellStart"/>
      <w:r w:rsidRPr="005F579A">
        <w:rPr>
          <w:color w:val="auto"/>
          <w:sz w:val="20"/>
          <w:szCs w:val="20"/>
        </w:rPr>
        <w:t>Echeverría</w:t>
      </w:r>
      <w:proofErr w:type="spellEnd"/>
      <w:r w:rsidRPr="005F579A">
        <w:rPr>
          <w:color w:val="auto"/>
          <w:sz w:val="20"/>
          <w:szCs w:val="20"/>
        </w:rPr>
        <w:t xml:space="preserve"> de Reyes. (…) </w:t>
      </w:r>
      <w:r w:rsidR="00BF5533" w:rsidRPr="005F579A">
        <w:rPr>
          <w:color w:val="auto"/>
          <w:sz w:val="20"/>
          <w:szCs w:val="20"/>
        </w:rPr>
        <w:t>I reiterate what I stated in the initial socioeconomic report, that both boys should be integrated into families who will provide them with the love and care they need</w:t>
      </w:r>
      <w:r w:rsidRPr="005F579A">
        <w:rPr>
          <w:color w:val="auto"/>
          <w:sz w:val="20"/>
          <w:szCs w:val="20"/>
        </w:rPr>
        <w:t xml:space="preserve"> </w:t>
      </w:r>
      <w:r w:rsidR="00BF5533" w:rsidRPr="005F579A">
        <w:rPr>
          <w:color w:val="auto"/>
          <w:sz w:val="20"/>
          <w:szCs w:val="20"/>
        </w:rPr>
        <w:t>(…). Therefore, I recommend that the court issue a declaration of abandonment so they can be</w:t>
      </w:r>
      <w:r w:rsidRPr="005F579A">
        <w:rPr>
          <w:color w:val="auto"/>
          <w:sz w:val="20"/>
          <w:szCs w:val="20"/>
        </w:rPr>
        <w:t xml:space="preserve"> </w:t>
      </w:r>
      <w:r w:rsidR="00BE2B6A" w:rsidRPr="005F579A">
        <w:rPr>
          <w:color w:val="auto"/>
          <w:sz w:val="20"/>
          <w:szCs w:val="20"/>
        </w:rPr>
        <w:t>included in the adoption program sponsored by</w:t>
      </w:r>
      <w:r w:rsidRPr="005F579A">
        <w:rPr>
          <w:color w:val="auto"/>
          <w:sz w:val="20"/>
          <w:szCs w:val="20"/>
        </w:rPr>
        <w:t xml:space="preserve"> </w:t>
      </w:r>
      <w:r w:rsidR="00971750" w:rsidRPr="005F579A">
        <w:rPr>
          <w:color w:val="auto"/>
          <w:sz w:val="20"/>
          <w:szCs w:val="20"/>
        </w:rPr>
        <w:t>the Guatemala Children's Association</w:t>
      </w:r>
      <w:r w:rsidR="00F02908" w:rsidRPr="005F579A">
        <w:rPr>
          <w:color w:val="auto"/>
          <w:sz w:val="20"/>
          <w:szCs w:val="20"/>
        </w:rPr>
        <w:t>.</w:t>
      </w:r>
      <w:r w:rsidRPr="005F579A">
        <w:rPr>
          <w:color w:val="auto"/>
          <w:sz w:val="20"/>
          <w:szCs w:val="20"/>
        </w:rPr>
        <w:t>”</w:t>
      </w:r>
      <w:r w:rsidRPr="005F579A">
        <w:rPr>
          <w:rStyle w:val="FootnoteReference"/>
          <w:color w:val="auto"/>
          <w:sz w:val="20"/>
          <w:szCs w:val="20"/>
        </w:rPr>
        <w:footnoteReference w:id="85"/>
      </w:r>
    </w:p>
    <w:p w:rsidR="00660BF1" w:rsidRPr="005F579A" w:rsidRDefault="00660BF1" w:rsidP="00660BF1">
      <w:pPr>
        <w:jc w:val="both"/>
        <w:rPr>
          <w:rFonts w:ascii="Cambria" w:hAnsi="Cambria"/>
          <w:sz w:val="20"/>
          <w:szCs w:val="20"/>
          <w:lang w:val="en-US"/>
        </w:rPr>
      </w:pPr>
    </w:p>
    <w:p w:rsidR="00660BF1" w:rsidRPr="005F579A" w:rsidRDefault="00F02908" w:rsidP="00660BF1">
      <w:pPr>
        <w:pStyle w:val="ColorfulList-Accent11"/>
        <w:numPr>
          <w:ilvl w:val="0"/>
          <w:numId w:val="55"/>
        </w:numPr>
        <w:jc w:val="both"/>
        <w:rPr>
          <w:color w:val="auto"/>
          <w:sz w:val="20"/>
          <w:szCs w:val="20"/>
        </w:rPr>
      </w:pPr>
      <w:r w:rsidRPr="005F579A">
        <w:rPr>
          <w:color w:val="auto"/>
          <w:sz w:val="20"/>
          <w:szCs w:val="20"/>
        </w:rPr>
        <w:t xml:space="preserve">On June </w:t>
      </w:r>
      <w:r w:rsidR="00660BF1" w:rsidRPr="005F579A">
        <w:rPr>
          <w:color w:val="auto"/>
          <w:sz w:val="20"/>
          <w:szCs w:val="20"/>
        </w:rPr>
        <w:t>21</w:t>
      </w:r>
      <w:r w:rsidRPr="005F579A">
        <w:rPr>
          <w:color w:val="auto"/>
          <w:sz w:val="20"/>
          <w:szCs w:val="20"/>
        </w:rPr>
        <w:t>,</w:t>
      </w:r>
      <w:r w:rsidR="00660BF1" w:rsidRPr="005F579A">
        <w:rPr>
          <w:color w:val="auto"/>
          <w:sz w:val="20"/>
          <w:szCs w:val="20"/>
        </w:rPr>
        <w:t xml:space="preserve"> 1997</w:t>
      </w:r>
      <w:r w:rsidRPr="005F579A">
        <w:rPr>
          <w:color w:val="auto"/>
          <w:sz w:val="20"/>
          <w:szCs w:val="20"/>
        </w:rPr>
        <w:t>,</w:t>
      </w:r>
      <w:r w:rsidR="00660BF1" w:rsidRPr="005F579A">
        <w:rPr>
          <w:color w:val="auto"/>
          <w:sz w:val="20"/>
          <w:szCs w:val="20"/>
        </w:rPr>
        <w:t xml:space="preserve"> </w:t>
      </w:r>
      <w:r w:rsidRPr="005F579A">
        <w:rPr>
          <w:color w:val="auto"/>
          <w:sz w:val="20"/>
          <w:szCs w:val="20"/>
        </w:rPr>
        <w:t>the Psychological Services Unit of the Judiciary</w:t>
      </w:r>
      <w:r w:rsidR="00660BF1" w:rsidRPr="005F579A">
        <w:rPr>
          <w:color w:val="auto"/>
          <w:sz w:val="20"/>
          <w:szCs w:val="20"/>
        </w:rPr>
        <w:t xml:space="preserve"> </w:t>
      </w:r>
      <w:r w:rsidR="00583527" w:rsidRPr="005F579A">
        <w:rPr>
          <w:color w:val="auto"/>
          <w:sz w:val="20"/>
          <w:szCs w:val="20"/>
        </w:rPr>
        <w:t>filed a</w:t>
      </w:r>
      <w:r w:rsidR="00660BF1" w:rsidRPr="005F579A">
        <w:rPr>
          <w:color w:val="auto"/>
          <w:sz w:val="20"/>
          <w:szCs w:val="20"/>
        </w:rPr>
        <w:t xml:space="preserve"> </w:t>
      </w:r>
      <w:r w:rsidR="00583527" w:rsidRPr="005F579A">
        <w:rPr>
          <w:color w:val="auto"/>
          <w:sz w:val="20"/>
          <w:szCs w:val="20"/>
        </w:rPr>
        <w:t>psychological report</w:t>
      </w:r>
      <w:r w:rsidR="00660BF1" w:rsidRPr="005F579A">
        <w:rPr>
          <w:color w:val="auto"/>
          <w:sz w:val="20"/>
          <w:szCs w:val="20"/>
        </w:rPr>
        <w:t xml:space="preserve"> </w:t>
      </w:r>
      <w:r w:rsidR="00583527" w:rsidRPr="005F579A">
        <w:rPr>
          <w:color w:val="auto"/>
          <w:sz w:val="20"/>
          <w:szCs w:val="20"/>
        </w:rPr>
        <w:t>on</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00583527" w:rsidRPr="005F579A">
        <w:rPr>
          <w:color w:val="auto"/>
          <w:sz w:val="20"/>
          <w:szCs w:val="20"/>
        </w:rPr>
        <w:t>and the boys’</w:t>
      </w:r>
      <w:r w:rsidR="00660BF1" w:rsidRPr="005F579A">
        <w:rPr>
          <w:color w:val="auto"/>
          <w:sz w:val="20"/>
          <w:szCs w:val="20"/>
        </w:rPr>
        <w:t xml:space="preserve"> </w:t>
      </w:r>
      <w:r w:rsidR="00BE2B6A" w:rsidRPr="005F579A">
        <w:rPr>
          <w:color w:val="auto"/>
          <w:sz w:val="20"/>
          <w:szCs w:val="20"/>
        </w:rPr>
        <w:t>maternal grandmother</w:t>
      </w:r>
      <w:r w:rsidR="00583527" w:rsidRPr="005F579A">
        <w:rPr>
          <w:color w:val="auto"/>
          <w:sz w:val="20"/>
          <w:szCs w:val="20"/>
        </w:rPr>
        <w:t>.</w:t>
      </w:r>
      <w:r w:rsidR="00660BF1" w:rsidRPr="005F579A">
        <w:rPr>
          <w:rStyle w:val="FootnoteReference"/>
          <w:color w:val="auto"/>
          <w:sz w:val="20"/>
          <w:szCs w:val="20"/>
        </w:rPr>
        <w:footnoteReference w:id="86"/>
      </w:r>
      <w:r w:rsidR="00583527" w:rsidRPr="005F579A">
        <w:rPr>
          <w:color w:val="auto"/>
          <w:sz w:val="20"/>
          <w:szCs w:val="20"/>
        </w:rPr>
        <w:t xml:space="preserve"> With respect to</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00583527" w:rsidRPr="005F579A">
        <w:rPr>
          <w:color w:val="auto"/>
          <w:sz w:val="20"/>
          <w:szCs w:val="20"/>
        </w:rPr>
        <w:t>it stated that</w:t>
      </w:r>
      <w:r w:rsidR="00660BF1" w:rsidRPr="005F579A">
        <w:rPr>
          <w:color w:val="auto"/>
          <w:sz w:val="20"/>
          <w:szCs w:val="20"/>
        </w:rPr>
        <w:t xml:space="preserve"> “</w:t>
      </w:r>
      <w:r w:rsidR="00583527" w:rsidRPr="005F579A">
        <w:rPr>
          <w:color w:val="auto"/>
          <w:sz w:val="20"/>
          <w:szCs w:val="20"/>
        </w:rPr>
        <w:t>Due to the characteristics exhibited by the patient</w:t>
      </w:r>
      <w:r w:rsidR="00660BF1" w:rsidRPr="005F579A">
        <w:rPr>
          <w:color w:val="auto"/>
          <w:sz w:val="20"/>
          <w:szCs w:val="20"/>
        </w:rPr>
        <w:t xml:space="preserve">, </w:t>
      </w:r>
      <w:r w:rsidR="00583527" w:rsidRPr="005F579A">
        <w:rPr>
          <w:color w:val="auto"/>
          <w:sz w:val="20"/>
          <w:szCs w:val="20"/>
        </w:rPr>
        <w:t>it is inferred that her ability to assume the role of mother is seriously compromised.</w:t>
      </w:r>
      <w:r w:rsidR="00660BF1" w:rsidRPr="005F579A">
        <w:rPr>
          <w:color w:val="auto"/>
          <w:sz w:val="20"/>
          <w:szCs w:val="20"/>
        </w:rPr>
        <w:t>”</w:t>
      </w:r>
      <w:r w:rsidR="00660BF1" w:rsidRPr="005F579A">
        <w:rPr>
          <w:rStyle w:val="FootnoteReference"/>
          <w:color w:val="auto"/>
          <w:sz w:val="20"/>
          <w:szCs w:val="20"/>
        </w:rPr>
        <w:footnoteReference w:id="87"/>
      </w:r>
      <w:r w:rsidR="00660BF1" w:rsidRPr="005F579A">
        <w:rPr>
          <w:color w:val="auto"/>
          <w:sz w:val="20"/>
          <w:szCs w:val="20"/>
        </w:rPr>
        <w:t xml:space="preserve"> </w:t>
      </w:r>
      <w:r w:rsidR="00583527" w:rsidRPr="005F579A">
        <w:rPr>
          <w:color w:val="auto"/>
          <w:sz w:val="20"/>
          <w:szCs w:val="20"/>
        </w:rPr>
        <w:t>As for the</w:t>
      </w:r>
      <w:r w:rsidR="00660BF1" w:rsidRPr="005F579A">
        <w:rPr>
          <w:color w:val="auto"/>
          <w:sz w:val="20"/>
          <w:szCs w:val="20"/>
        </w:rPr>
        <w:t xml:space="preserve"> </w:t>
      </w:r>
      <w:r w:rsidR="00BE2B6A" w:rsidRPr="005F579A">
        <w:rPr>
          <w:color w:val="auto"/>
          <w:sz w:val="20"/>
          <w:szCs w:val="20"/>
        </w:rPr>
        <w:t>maternal grandmother</w:t>
      </w:r>
      <w:r w:rsidR="00660BF1" w:rsidRPr="005F579A">
        <w:rPr>
          <w:color w:val="auto"/>
          <w:sz w:val="20"/>
          <w:szCs w:val="20"/>
        </w:rPr>
        <w:t xml:space="preserve">, </w:t>
      </w:r>
      <w:r w:rsidR="00583527" w:rsidRPr="005F579A">
        <w:rPr>
          <w:color w:val="auto"/>
          <w:sz w:val="20"/>
          <w:szCs w:val="20"/>
        </w:rPr>
        <w:t>it stated,</w:t>
      </w:r>
      <w:r w:rsidR="00660BF1" w:rsidRPr="005F579A">
        <w:rPr>
          <w:color w:val="auto"/>
          <w:sz w:val="20"/>
          <w:szCs w:val="20"/>
        </w:rPr>
        <w:t xml:space="preserve"> “</w:t>
      </w:r>
      <w:r w:rsidR="00583527" w:rsidRPr="005F579A">
        <w:rPr>
          <w:color w:val="auto"/>
          <w:sz w:val="20"/>
          <w:szCs w:val="20"/>
        </w:rPr>
        <w:t xml:space="preserve">With regard to the maternal </w:t>
      </w:r>
      <w:r w:rsidR="00583527" w:rsidRPr="005F579A">
        <w:rPr>
          <w:color w:val="auto"/>
          <w:sz w:val="20"/>
          <w:szCs w:val="20"/>
        </w:rPr>
        <w:lastRenderedPageBreak/>
        <w:t>grandmother as a family caregiver, it should be borne in mind that an adult with homosexual preferences would be transmitting these values to the children who would be under her charge</w:t>
      </w:r>
      <w:r w:rsidR="00BE2B6A"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88"/>
      </w:r>
      <w:r w:rsidR="00660BF1"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F02908" w:rsidP="00660BF1">
      <w:pPr>
        <w:pStyle w:val="ColorfulList-Accent11"/>
        <w:numPr>
          <w:ilvl w:val="0"/>
          <w:numId w:val="55"/>
        </w:numPr>
        <w:jc w:val="both"/>
        <w:rPr>
          <w:color w:val="auto"/>
          <w:sz w:val="20"/>
          <w:szCs w:val="20"/>
        </w:rPr>
      </w:pPr>
      <w:r w:rsidRPr="005F579A">
        <w:rPr>
          <w:color w:val="auto"/>
          <w:sz w:val="20"/>
          <w:szCs w:val="20"/>
        </w:rPr>
        <w:t xml:space="preserve">On July 29, </w:t>
      </w:r>
      <w:r w:rsidR="00660BF1" w:rsidRPr="005F579A">
        <w:rPr>
          <w:color w:val="auto"/>
          <w:sz w:val="20"/>
          <w:szCs w:val="20"/>
        </w:rPr>
        <w:t>1997</w:t>
      </w:r>
      <w:r w:rsidRPr="005F579A">
        <w:rPr>
          <w:color w:val="auto"/>
          <w:sz w:val="20"/>
          <w:szCs w:val="20"/>
        </w:rPr>
        <w:t>,</w:t>
      </w:r>
      <w:r w:rsidR="00660BF1" w:rsidRPr="005F579A">
        <w:rPr>
          <w:color w:val="auto"/>
          <w:sz w:val="20"/>
          <w:szCs w:val="20"/>
        </w:rPr>
        <w:t xml:space="preserve"> </w:t>
      </w:r>
      <w:r w:rsidR="00BE2B6A" w:rsidRPr="005F579A">
        <w:rPr>
          <w:color w:val="auto"/>
          <w:sz w:val="20"/>
          <w:szCs w:val="20"/>
        </w:rPr>
        <w:t xml:space="preserve">the </w:t>
      </w:r>
      <w:r w:rsidR="00310BAD" w:rsidRPr="005F579A">
        <w:rPr>
          <w:color w:val="auto"/>
          <w:sz w:val="20"/>
          <w:szCs w:val="20"/>
        </w:rPr>
        <w:t>Office of the Attorney General</w:t>
      </w:r>
      <w:r w:rsidR="00660BF1" w:rsidRPr="005F579A">
        <w:rPr>
          <w:color w:val="auto"/>
          <w:sz w:val="20"/>
          <w:szCs w:val="20"/>
        </w:rPr>
        <w:t xml:space="preserve"> </w:t>
      </w:r>
      <w:r w:rsidR="00BE2B6A" w:rsidRPr="005F579A">
        <w:rPr>
          <w:color w:val="auto"/>
          <w:sz w:val="20"/>
          <w:szCs w:val="20"/>
        </w:rPr>
        <w:t>appeared before the court to provide its opinion on the legal status of the</w:t>
      </w:r>
      <w:r w:rsidR="00660BF1" w:rsidRPr="005F579A">
        <w:rPr>
          <w:color w:val="auto"/>
          <w:sz w:val="20"/>
          <w:szCs w:val="20"/>
        </w:rPr>
        <w:t xml:space="preserv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00BE2B6A" w:rsidRPr="005F579A">
        <w:rPr>
          <w:color w:val="auto"/>
          <w:sz w:val="20"/>
          <w:szCs w:val="20"/>
        </w:rPr>
        <w:t>.</w:t>
      </w:r>
      <w:r w:rsidR="00660BF1" w:rsidRPr="005F579A">
        <w:rPr>
          <w:rStyle w:val="FootnoteReference"/>
          <w:color w:val="auto"/>
          <w:sz w:val="20"/>
          <w:szCs w:val="20"/>
        </w:rPr>
        <w:footnoteReference w:id="89"/>
      </w:r>
      <w:r w:rsidR="00660BF1" w:rsidRPr="005F579A">
        <w:rPr>
          <w:color w:val="auto"/>
          <w:sz w:val="20"/>
          <w:szCs w:val="20"/>
        </w:rPr>
        <w:t xml:space="preserve"> </w:t>
      </w:r>
      <w:r w:rsidR="00BE2B6A" w:rsidRPr="005F579A">
        <w:rPr>
          <w:color w:val="auto"/>
          <w:sz w:val="20"/>
          <w:szCs w:val="20"/>
        </w:rPr>
        <w:t>It concluded that</w:t>
      </w:r>
      <w:r w:rsidR="00660BF1" w:rsidRPr="005F579A">
        <w:rPr>
          <w:color w:val="auto"/>
          <w:sz w:val="20"/>
          <w:szCs w:val="20"/>
        </w:rPr>
        <w:t xml:space="preserve">: </w:t>
      </w:r>
    </w:p>
    <w:p w:rsidR="00660BF1" w:rsidRPr="005F579A" w:rsidRDefault="00660BF1" w:rsidP="00660BF1">
      <w:pPr>
        <w:pStyle w:val="ColorfulList-Accent11"/>
        <w:rPr>
          <w:color w:val="auto"/>
          <w:sz w:val="20"/>
          <w:szCs w:val="20"/>
        </w:rPr>
      </w:pPr>
    </w:p>
    <w:p w:rsidR="00660BF1" w:rsidRPr="005F579A" w:rsidRDefault="00660BF1" w:rsidP="00660BF1">
      <w:pPr>
        <w:pStyle w:val="ColorfulList-Accent11"/>
        <w:ind w:right="720"/>
        <w:jc w:val="both"/>
        <w:rPr>
          <w:color w:val="auto"/>
          <w:sz w:val="20"/>
          <w:szCs w:val="20"/>
        </w:rPr>
      </w:pPr>
      <w:r w:rsidRPr="005F579A">
        <w:rPr>
          <w:color w:val="auto"/>
          <w:sz w:val="20"/>
          <w:szCs w:val="20"/>
        </w:rPr>
        <w:t xml:space="preserve">(…) </w:t>
      </w:r>
      <w:r w:rsidR="00F32573" w:rsidRPr="005F579A">
        <w:rPr>
          <w:color w:val="auto"/>
          <w:sz w:val="20"/>
          <w:szCs w:val="20"/>
        </w:rPr>
        <w:t xml:space="preserve">its content is </w:t>
      </w:r>
      <w:r w:rsidR="00956D07">
        <w:rPr>
          <w:color w:val="auto"/>
          <w:sz w:val="20"/>
          <w:szCs w:val="20"/>
        </w:rPr>
        <w:t>extensive</w:t>
      </w:r>
      <w:r w:rsidR="00F32573" w:rsidRPr="005F579A">
        <w:rPr>
          <w:color w:val="auto"/>
          <w:sz w:val="20"/>
          <w:szCs w:val="20"/>
        </w:rPr>
        <w:t xml:space="preserve"> [and] its analysis clearly demonstrates the boys’ need</w:t>
      </w:r>
      <w:r w:rsidRPr="005F579A">
        <w:rPr>
          <w:color w:val="auto"/>
          <w:sz w:val="20"/>
          <w:szCs w:val="20"/>
        </w:rPr>
        <w:t xml:space="preserve"> </w:t>
      </w:r>
      <w:r w:rsidR="00F32573" w:rsidRPr="005F579A">
        <w:rPr>
          <w:color w:val="auto"/>
          <w:sz w:val="20"/>
          <w:szCs w:val="20"/>
        </w:rPr>
        <w:t>to be provided with a better</w:t>
      </w:r>
      <w:r w:rsidRPr="005F579A">
        <w:rPr>
          <w:color w:val="auto"/>
          <w:sz w:val="20"/>
          <w:szCs w:val="20"/>
        </w:rPr>
        <w:t xml:space="preserve"> </w:t>
      </w:r>
      <w:r w:rsidR="00F32573" w:rsidRPr="005F579A">
        <w:rPr>
          <w:color w:val="auto"/>
          <w:sz w:val="20"/>
          <w:szCs w:val="20"/>
        </w:rPr>
        <w:t>standard of living, at the center of a family</w:t>
      </w:r>
      <w:r w:rsidRPr="005F579A">
        <w:rPr>
          <w:color w:val="auto"/>
          <w:sz w:val="20"/>
          <w:szCs w:val="20"/>
        </w:rPr>
        <w:t xml:space="preserve">; </w:t>
      </w:r>
      <w:r w:rsidR="00F32573" w:rsidRPr="005F579A">
        <w:rPr>
          <w:color w:val="auto"/>
          <w:sz w:val="20"/>
          <w:szCs w:val="20"/>
        </w:rPr>
        <w:t>it is clear from the social studies</w:t>
      </w:r>
      <w:r w:rsidRPr="005F579A">
        <w:rPr>
          <w:color w:val="auto"/>
          <w:sz w:val="20"/>
          <w:szCs w:val="20"/>
        </w:rPr>
        <w:t xml:space="preserve"> (3) </w:t>
      </w:r>
      <w:r w:rsidR="00F32573" w:rsidRPr="005F579A">
        <w:rPr>
          <w:color w:val="auto"/>
          <w:sz w:val="20"/>
          <w:szCs w:val="20"/>
        </w:rPr>
        <w:t>and from the investigation</w:t>
      </w:r>
      <w:r w:rsidRPr="005F579A">
        <w:rPr>
          <w:color w:val="auto"/>
          <w:sz w:val="20"/>
          <w:szCs w:val="20"/>
        </w:rPr>
        <w:t xml:space="preserve"> (1) </w:t>
      </w:r>
      <w:r w:rsidR="00F32573" w:rsidRPr="005F579A">
        <w:rPr>
          <w:color w:val="auto"/>
          <w:sz w:val="20"/>
          <w:szCs w:val="20"/>
        </w:rPr>
        <w:t>that the boys were completely neglected by their family, principally their mother</w:t>
      </w:r>
      <w:r w:rsidRPr="005F579A">
        <w:rPr>
          <w:color w:val="auto"/>
          <w:sz w:val="20"/>
          <w:szCs w:val="20"/>
        </w:rPr>
        <w:t xml:space="preserve"> </w:t>
      </w:r>
      <w:r w:rsidR="00BE2B6A" w:rsidRPr="005F579A">
        <w:rPr>
          <w:color w:val="auto"/>
          <w:sz w:val="20"/>
          <w:szCs w:val="20"/>
        </w:rPr>
        <w:t>(</w:t>
      </w:r>
      <w:r w:rsidRPr="005F579A">
        <w:rPr>
          <w:color w:val="auto"/>
          <w:sz w:val="20"/>
          <w:szCs w:val="20"/>
        </w:rPr>
        <w:t xml:space="preserve">…) </w:t>
      </w:r>
      <w:r w:rsidR="00F32573" w:rsidRPr="005F579A">
        <w:rPr>
          <w:color w:val="auto"/>
          <w:sz w:val="20"/>
          <w:szCs w:val="20"/>
        </w:rPr>
        <w:t>and therefore it is appropriate for the previously identified children to be declared abandoned, and they should be included in the adoption program at the children’s residence where they are currently living</w:t>
      </w:r>
      <w:r w:rsidR="00BE2B6A" w:rsidRPr="005F579A">
        <w:rPr>
          <w:color w:val="auto"/>
          <w:sz w:val="20"/>
          <w:szCs w:val="20"/>
        </w:rPr>
        <w:t>.</w:t>
      </w:r>
      <w:r w:rsidRPr="005F579A">
        <w:rPr>
          <w:rStyle w:val="FootnoteReference"/>
          <w:color w:val="auto"/>
          <w:sz w:val="20"/>
          <w:szCs w:val="20"/>
        </w:rPr>
        <w:footnoteReference w:id="90"/>
      </w:r>
      <w:r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F02908" w:rsidP="00971750">
      <w:pPr>
        <w:pStyle w:val="ColorfulList-Accent11"/>
        <w:numPr>
          <w:ilvl w:val="0"/>
          <w:numId w:val="55"/>
        </w:numPr>
        <w:jc w:val="both"/>
        <w:rPr>
          <w:color w:val="auto"/>
          <w:sz w:val="20"/>
          <w:szCs w:val="20"/>
        </w:rPr>
      </w:pPr>
      <w:r w:rsidRPr="005F579A">
        <w:rPr>
          <w:color w:val="auto"/>
          <w:sz w:val="20"/>
          <w:szCs w:val="20"/>
        </w:rPr>
        <w:t>On August</w:t>
      </w:r>
      <w:r w:rsidR="00660BF1" w:rsidRPr="005F579A">
        <w:rPr>
          <w:color w:val="auto"/>
          <w:sz w:val="20"/>
          <w:szCs w:val="20"/>
        </w:rPr>
        <w:t xml:space="preserve"> 6</w:t>
      </w:r>
      <w:r w:rsidRPr="005F579A">
        <w:rPr>
          <w:color w:val="auto"/>
          <w:sz w:val="20"/>
          <w:szCs w:val="20"/>
        </w:rPr>
        <w:t>,</w:t>
      </w:r>
      <w:r w:rsidR="00660BF1" w:rsidRPr="005F579A">
        <w:rPr>
          <w:color w:val="auto"/>
          <w:sz w:val="20"/>
          <w:szCs w:val="20"/>
        </w:rPr>
        <w:t xml:space="preserve"> 1997</w:t>
      </w:r>
      <w:r w:rsidRPr="005F579A">
        <w:rPr>
          <w:color w:val="auto"/>
          <w:sz w:val="20"/>
          <w:szCs w:val="20"/>
        </w:rPr>
        <w:t>, the</w:t>
      </w:r>
      <w:r w:rsidR="00660BF1" w:rsidRPr="005F579A">
        <w:rPr>
          <w:color w:val="auto"/>
          <w:sz w:val="20"/>
          <w:szCs w:val="20"/>
        </w:rPr>
        <w:t xml:space="preserve"> </w:t>
      </w:r>
      <w:r w:rsidR="00F62F85" w:rsidRPr="005F579A">
        <w:rPr>
          <w:color w:val="auto"/>
          <w:sz w:val="20"/>
          <w:szCs w:val="20"/>
        </w:rPr>
        <w:t>First Juvenile Trial Court</w:t>
      </w:r>
      <w:r w:rsidRPr="005F579A">
        <w:rPr>
          <w:color w:val="auto"/>
          <w:sz w:val="20"/>
          <w:szCs w:val="20"/>
        </w:rPr>
        <w:t xml:space="preserve"> of</w:t>
      </w:r>
      <w:r w:rsidR="00660BF1" w:rsidRPr="005F579A">
        <w:rPr>
          <w:color w:val="auto"/>
          <w:sz w:val="20"/>
          <w:szCs w:val="20"/>
        </w:rPr>
        <w:t xml:space="preserve"> Guatemala </w:t>
      </w:r>
      <w:r w:rsidRPr="005F579A">
        <w:rPr>
          <w:color w:val="auto"/>
          <w:sz w:val="20"/>
          <w:szCs w:val="20"/>
        </w:rPr>
        <w:t>issued an order declaring</w:t>
      </w:r>
      <w:r w:rsidR="00660BF1" w:rsidRPr="005F579A">
        <w:rPr>
          <w:color w:val="auto"/>
          <w:sz w:val="20"/>
          <w:szCs w:val="20"/>
        </w:rPr>
        <w:t xml:space="preserve"> “</w:t>
      </w:r>
      <w:r w:rsidRPr="005F579A">
        <w:rPr>
          <w:color w:val="auto"/>
          <w:sz w:val="20"/>
          <w:szCs w:val="20"/>
        </w:rPr>
        <w:t xml:space="preserve">the abandonment of the minor children </w:t>
      </w:r>
      <w:r w:rsidR="000935B1">
        <w:rPr>
          <w:color w:val="auto"/>
          <w:sz w:val="20"/>
          <w:szCs w:val="20"/>
        </w:rPr>
        <w:t>J.R.</w:t>
      </w:r>
      <w:r w:rsidRPr="005F579A">
        <w:rPr>
          <w:color w:val="auto"/>
          <w:sz w:val="20"/>
          <w:szCs w:val="20"/>
        </w:rPr>
        <w:t xml:space="preserve"> and </w:t>
      </w:r>
      <w:proofErr w:type="spellStart"/>
      <w:r w:rsidRPr="005F579A">
        <w:rPr>
          <w:color w:val="auto"/>
          <w:sz w:val="20"/>
          <w:szCs w:val="20"/>
        </w:rPr>
        <w:t>Osmín</w:t>
      </w:r>
      <w:proofErr w:type="spellEnd"/>
      <w:r w:rsidRPr="005F579A">
        <w:rPr>
          <w:color w:val="auto"/>
          <w:sz w:val="20"/>
          <w:szCs w:val="20"/>
        </w:rPr>
        <w:t xml:space="preserve"> Ricardo </w:t>
      </w:r>
      <w:proofErr w:type="spellStart"/>
      <w:r w:rsidRPr="005F579A">
        <w:rPr>
          <w:color w:val="auto"/>
          <w:sz w:val="20"/>
          <w:szCs w:val="20"/>
        </w:rPr>
        <w:t>Amílcar</w:t>
      </w:r>
      <w:proofErr w:type="spellEnd"/>
      <w:r w:rsidRPr="005F579A">
        <w:rPr>
          <w:color w:val="auto"/>
          <w:sz w:val="20"/>
          <w:szCs w:val="20"/>
        </w:rPr>
        <w:t xml:space="preserve"> </w:t>
      </w:r>
      <w:proofErr w:type="spellStart"/>
      <w:r w:rsidR="00660BF1" w:rsidRPr="005F579A">
        <w:rPr>
          <w:color w:val="auto"/>
          <w:sz w:val="20"/>
          <w:szCs w:val="20"/>
        </w:rPr>
        <w:t>Tobar</w:t>
      </w:r>
      <w:proofErr w:type="spellEnd"/>
      <w:r w:rsidR="00660BF1" w:rsidRPr="005F579A">
        <w:rPr>
          <w:color w:val="auto"/>
          <w:sz w:val="20"/>
          <w:szCs w:val="20"/>
        </w:rPr>
        <w:t xml:space="preserve"> </w:t>
      </w:r>
      <w:proofErr w:type="spellStart"/>
      <w:r w:rsidR="00660BF1" w:rsidRPr="005F579A">
        <w:rPr>
          <w:color w:val="auto"/>
          <w:sz w:val="20"/>
          <w:szCs w:val="20"/>
        </w:rPr>
        <w:t>Ramírez</w:t>
      </w:r>
      <w:proofErr w:type="spellEnd"/>
      <w:r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91"/>
      </w:r>
      <w:r w:rsidRPr="005F579A">
        <w:rPr>
          <w:color w:val="auto"/>
          <w:sz w:val="20"/>
          <w:szCs w:val="20"/>
        </w:rPr>
        <w:t xml:space="preserve"> The court awarded legal custody of the</w:t>
      </w:r>
      <w:r w:rsidR="009C157F" w:rsidRPr="005F579A">
        <w:rPr>
          <w:color w:val="auto"/>
          <w:sz w:val="20"/>
          <w:szCs w:val="20"/>
        </w:rPr>
        <w:t xml:space="preserv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Pr="005F579A">
        <w:rPr>
          <w:color w:val="auto"/>
          <w:sz w:val="20"/>
          <w:szCs w:val="20"/>
        </w:rPr>
        <w:t xml:space="preserve"> to </w:t>
      </w:r>
      <w:r w:rsidR="00971750" w:rsidRPr="005F579A">
        <w:rPr>
          <w:color w:val="auto"/>
          <w:sz w:val="20"/>
          <w:szCs w:val="20"/>
        </w:rPr>
        <w:t>Guatemala Children's Association Residence</w:t>
      </w:r>
      <w:r w:rsidR="00660BF1" w:rsidRPr="005F579A">
        <w:rPr>
          <w:color w:val="auto"/>
          <w:sz w:val="20"/>
          <w:szCs w:val="20"/>
        </w:rPr>
        <w:t xml:space="preserve"> </w:t>
      </w:r>
      <w:r w:rsidRPr="005F579A">
        <w:rPr>
          <w:color w:val="auto"/>
          <w:sz w:val="20"/>
          <w:szCs w:val="20"/>
        </w:rPr>
        <w:t>and ordered the institution to include them in the adoption programs it sponsored.</w:t>
      </w:r>
      <w:r w:rsidR="00660BF1" w:rsidRPr="005F579A">
        <w:rPr>
          <w:rStyle w:val="FootnoteReference"/>
          <w:color w:val="auto"/>
          <w:sz w:val="20"/>
          <w:szCs w:val="20"/>
        </w:rPr>
        <w:footnoteReference w:id="92"/>
      </w:r>
    </w:p>
    <w:p w:rsidR="00660BF1" w:rsidRPr="005F579A" w:rsidRDefault="00660BF1" w:rsidP="00660BF1">
      <w:pPr>
        <w:jc w:val="both"/>
        <w:rPr>
          <w:rFonts w:ascii="Cambria" w:hAnsi="Cambria"/>
          <w:sz w:val="20"/>
          <w:szCs w:val="20"/>
          <w:lang w:val="en-US"/>
        </w:rPr>
      </w:pPr>
    </w:p>
    <w:p w:rsidR="00660BF1" w:rsidRPr="005F579A" w:rsidRDefault="006E6A16" w:rsidP="00660BF1">
      <w:pPr>
        <w:pStyle w:val="ColorfulList-Accent11"/>
        <w:numPr>
          <w:ilvl w:val="1"/>
          <w:numId w:val="58"/>
        </w:numPr>
        <w:ind w:hanging="726"/>
        <w:jc w:val="both"/>
        <w:rPr>
          <w:b/>
          <w:color w:val="auto"/>
          <w:sz w:val="20"/>
          <w:szCs w:val="20"/>
        </w:rPr>
      </w:pPr>
      <w:r w:rsidRPr="005F579A">
        <w:rPr>
          <w:b/>
          <w:color w:val="auto"/>
          <w:sz w:val="20"/>
          <w:szCs w:val="20"/>
        </w:rPr>
        <w:t>Adoption process</w:t>
      </w:r>
    </w:p>
    <w:p w:rsidR="00660BF1" w:rsidRPr="005F579A" w:rsidRDefault="00660BF1" w:rsidP="00660BF1">
      <w:pPr>
        <w:jc w:val="both"/>
        <w:rPr>
          <w:rFonts w:ascii="Cambria" w:hAnsi="Cambria"/>
          <w:i/>
          <w:sz w:val="20"/>
          <w:szCs w:val="20"/>
          <w:lang w:val="en-US"/>
        </w:rPr>
      </w:pPr>
    </w:p>
    <w:p w:rsidR="00660BF1" w:rsidRPr="005F579A" w:rsidRDefault="00C51F5F" w:rsidP="00660BF1">
      <w:pPr>
        <w:pStyle w:val="ColorfulList-Accent11"/>
        <w:numPr>
          <w:ilvl w:val="0"/>
          <w:numId w:val="55"/>
        </w:numPr>
        <w:jc w:val="both"/>
        <w:rPr>
          <w:color w:val="auto"/>
          <w:sz w:val="20"/>
          <w:szCs w:val="20"/>
        </w:rPr>
      </w:pPr>
      <w:r w:rsidRPr="005F579A">
        <w:rPr>
          <w:color w:val="auto"/>
          <w:sz w:val="20"/>
          <w:szCs w:val="20"/>
        </w:rPr>
        <w:t>The adoption of</w:t>
      </w:r>
      <w:r w:rsidR="00660BF1" w:rsidRPr="005F579A">
        <w:rPr>
          <w:color w:val="auto"/>
          <w:sz w:val="20"/>
          <w:szCs w:val="20"/>
        </w:rPr>
        <w:t xml:space="preserve"> </w:t>
      </w:r>
      <w:r w:rsidR="009C157F" w:rsidRPr="005F579A">
        <w:rPr>
          <w:color w:val="auto"/>
          <w:sz w:val="20"/>
          <w:szCs w:val="20"/>
        </w:rPr>
        <w:t xml:space="preserve">the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00660BF1" w:rsidRPr="005F579A">
        <w:rPr>
          <w:color w:val="auto"/>
          <w:sz w:val="20"/>
          <w:szCs w:val="20"/>
        </w:rPr>
        <w:t xml:space="preserve"> </w:t>
      </w:r>
      <w:r w:rsidRPr="005F579A">
        <w:rPr>
          <w:color w:val="auto"/>
          <w:sz w:val="20"/>
          <w:szCs w:val="20"/>
        </w:rPr>
        <w:t xml:space="preserve">was initiated through the </w:t>
      </w:r>
      <w:r w:rsidR="00660BF1" w:rsidRPr="005F579A">
        <w:rPr>
          <w:color w:val="auto"/>
          <w:sz w:val="20"/>
          <w:szCs w:val="20"/>
        </w:rPr>
        <w:t>extrajudicial o</w:t>
      </w:r>
      <w:r w:rsidRPr="005F579A">
        <w:rPr>
          <w:color w:val="auto"/>
          <w:sz w:val="20"/>
          <w:szCs w:val="20"/>
        </w:rPr>
        <w:t>r</w:t>
      </w:r>
      <w:r w:rsidR="00660BF1" w:rsidRPr="005F579A">
        <w:rPr>
          <w:color w:val="auto"/>
          <w:sz w:val="20"/>
          <w:szCs w:val="20"/>
        </w:rPr>
        <w:t xml:space="preserve"> notarial </w:t>
      </w:r>
      <w:r w:rsidRPr="005F579A">
        <w:rPr>
          <w:color w:val="auto"/>
          <w:sz w:val="20"/>
          <w:szCs w:val="20"/>
        </w:rPr>
        <w:t xml:space="preserve">process that was previously described. </w:t>
      </w:r>
    </w:p>
    <w:p w:rsidR="00660BF1" w:rsidRPr="005F579A" w:rsidRDefault="00660BF1" w:rsidP="00660BF1">
      <w:pPr>
        <w:pStyle w:val="ColorfulList-Accent11"/>
        <w:jc w:val="both"/>
        <w:rPr>
          <w:color w:val="auto"/>
          <w:sz w:val="20"/>
          <w:szCs w:val="20"/>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O</w:t>
      </w:r>
      <w:r w:rsidR="00F02908" w:rsidRPr="005F579A">
        <w:rPr>
          <w:color w:val="auto"/>
          <w:sz w:val="20"/>
          <w:szCs w:val="20"/>
        </w:rPr>
        <w:t>n October</w:t>
      </w:r>
      <w:r w:rsidR="00660BF1" w:rsidRPr="005F579A">
        <w:rPr>
          <w:color w:val="auto"/>
          <w:sz w:val="20"/>
          <w:szCs w:val="20"/>
        </w:rPr>
        <w:t xml:space="preserve"> 24</w:t>
      </w:r>
      <w:r w:rsidR="00F02908" w:rsidRPr="005F579A">
        <w:rPr>
          <w:color w:val="auto"/>
          <w:sz w:val="20"/>
          <w:szCs w:val="20"/>
        </w:rPr>
        <w:t>,</w:t>
      </w:r>
      <w:r w:rsidR="00660BF1" w:rsidRPr="005F579A">
        <w:rPr>
          <w:color w:val="auto"/>
          <w:sz w:val="20"/>
          <w:szCs w:val="20"/>
        </w:rPr>
        <w:t xml:space="preserve"> 1997</w:t>
      </w:r>
      <w:r w:rsidR="00F02908" w:rsidRPr="005F579A">
        <w:rPr>
          <w:color w:val="auto"/>
          <w:sz w:val="20"/>
          <w:szCs w:val="20"/>
        </w:rPr>
        <w:t>,</w:t>
      </w:r>
      <w:r w:rsidR="00660BF1" w:rsidRPr="005F579A">
        <w:rPr>
          <w:color w:val="auto"/>
          <w:sz w:val="20"/>
          <w:szCs w:val="20"/>
        </w:rPr>
        <w:t xml:space="preserve"> </w:t>
      </w:r>
      <w:r w:rsidR="00F02908" w:rsidRPr="005F579A">
        <w:rPr>
          <w:color w:val="auto"/>
          <w:sz w:val="20"/>
          <w:szCs w:val="20"/>
        </w:rPr>
        <w:t xml:space="preserve">the </w:t>
      </w:r>
      <w:r w:rsidR="000935B1">
        <w:rPr>
          <w:color w:val="auto"/>
          <w:sz w:val="20"/>
          <w:szCs w:val="20"/>
        </w:rPr>
        <w:t>B.</w:t>
      </w:r>
      <w:r w:rsidR="00F02908" w:rsidRPr="005F579A">
        <w:rPr>
          <w:color w:val="auto"/>
          <w:sz w:val="20"/>
          <w:szCs w:val="20"/>
        </w:rPr>
        <w:t xml:space="preserve"> family</w:t>
      </w:r>
      <w:r w:rsidR="00660BF1" w:rsidRPr="005F579A">
        <w:rPr>
          <w:color w:val="auto"/>
          <w:sz w:val="20"/>
          <w:szCs w:val="20"/>
        </w:rPr>
        <w:t xml:space="preserve"> </w:t>
      </w:r>
      <w:r w:rsidRPr="005F579A">
        <w:rPr>
          <w:color w:val="auto"/>
          <w:sz w:val="20"/>
          <w:szCs w:val="20"/>
        </w:rPr>
        <w:t>granted power of attorney to a lawyer in</w:t>
      </w:r>
      <w:r w:rsidR="00660BF1" w:rsidRPr="005F579A">
        <w:rPr>
          <w:color w:val="auto"/>
          <w:sz w:val="20"/>
          <w:szCs w:val="20"/>
        </w:rPr>
        <w:t xml:space="preserve"> Illinois, </w:t>
      </w:r>
      <w:r w:rsidR="00D9199A" w:rsidRPr="005F579A">
        <w:rPr>
          <w:color w:val="auto"/>
          <w:sz w:val="20"/>
          <w:szCs w:val="20"/>
        </w:rPr>
        <w:t>United States</w:t>
      </w:r>
      <w:r w:rsidR="00660BF1" w:rsidRPr="005F579A">
        <w:rPr>
          <w:color w:val="auto"/>
          <w:sz w:val="20"/>
          <w:szCs w:val="20"/>
        </w:rPr>
        <w:t xml:space="preserve">, </w:t>
      </w:r>
      <w:r w:rsidRPr="005F579A">
        <w:rPr>
          <w:color w:val="auto"/>
          <w:sz w:val="20"/>
          <w:szCs w:val="20"/>
        </w:rPr>
        <w:t xml:space="preserve">to begin the proceedings to adopt </w:t>
      </w:r>
      <w:proofErr w:type="gramStart"/>
      <w:r w:rsidR="00D57723">
        <w:rPr>
          <w:color w:val="auto"/>
          <w:sz w:val="20"/>
          <w:szCs w:val="20"/>
        </w:rPr>
        <w:t>J.R.</w:t>
      </w:r>
      <w:r w:rsidRPr="005F579A">
        <w:rPr>
          <w:color w:val="auto"/>
          <w:sz w:val="20"/>
          <w:szCs w:val="20"/>
        </w:rPr>
        <w:t>.</w:t>
      </w:r>
      <w:proofErr w:type="gramEnd"/>
      <w:r w:rsidR="00660BF1" w:rsidRPr="005F579A">
        <w:rPr>
          <w:rStyle w:val="FootnoteReference"/>
          <w:color w:val="auto"/>
          <w:sz w:val="20"/>
          <w:szCs w:val="20"/>
        </w:rPr>
        <w:footnoteReference w:id="93"/>
      </w:r>
      <w:r w:rsidR="00660BF1" w:rsidRPr="005F579A">
        <w:rPr>
          <w:color w:val="auto"/>
          <w:sz w:val="20"/>
          <w:szCs w:val="20"/>
        </w:rPr>
        <w:t xml:space="preserve"> </w:t>
      </w:r>
      <w:r w:rsidRPr="005F579A">
        <w:rPr>
          <w:color w:val="auto"/>
          <w:sz w:val="20"/>
          <w:szCs w:val="20"/>
        </w:rPr>
        <w:t>In the case of</w:t>
      </w:r>
      <w:r w:rsidR="00660BF1" w:rsidRPr="005F579A">
        <w:rPr>
          <w:color w:val="auto"/>
          <w:sz w:val="20"/>
          <w:szCs w:val="20"/>
        </w:rPr>
        <w:t xml:space="preserve"> </w:t>
      </w:r>
      <w:proofErr w:type="spellStart"/>
      <w:r w:rsidR="00660BF1" w:rsidRPr="005F579A">
        <w:rPr>
          <w:color w:val="auto"/>
          <w:sz w:val="20"/>
          <w:szCs w:val="20"/>
        </w:rPr>
        <w:t>Osmín</w:t>
      </w:r>
      <w:proofErr w:type="spellEnd"/>
      <w:r w:rsidR="00660BF1" w:rsidRPr="005F579A">
        <w:rPr>
          <w:color w:val="auto"/>
          <w:sz w:val="20"/>
          <w:szCs w:val="20"/>
        </w:rPr>
        <w:t xml:space="preserve"> Ricardo </w:t>
      </w:r>
      <w:proofErr w:type="spellStart"/>
      <w:r w:rsidR="00660BF1" w:rsidRPr="005F579A">
        <w:rPr>
          <w:color w:val="auto"/>
          <w:sz w:val="20"/>
          <w:szCs w:val="20"/>
        </w:rPr>
        <w:t>Tobar</w:t>
      </w:r>
      <w:proofErr w:type="spellEnd"/>
      <w:r w:rsidR="00660BF1" w:rsidRPr="005F579A">
        <w:rPr>
          <w:color w:val="auto"/>
          <w:sz w:val="20"/>
          <w:szCs w:val="20"/>
        </w:rPr>
        <w:t xml:space="preserve"> </w:t>
      </w:r>
      <w:proofErr w:type="spellStart"/>
      <w:r w:rsidR="00660BF1" w:rsidRPr="005F579A">
        <w:rPr>
          <w:color w:val="auto"/>
          <w:sz w:val="20"/>
          <w:szCs w:val="20"/>
        </w:rPr>
        <w:t>Ramírez</w:t>
      </w:r>
      <w:proofErr w:type="spellEnd"/>
      <w:r w:rsidR="00660BF1" w:rsidRPr="005F579A">
        <w:rPr>
          <w:color w:val="auto"/>
          <w:sz w:val="20"/>
          <w:szCs w:val="20"/>
        </w:rPr>
        <w:t xml:space="preserve">, </w:t>
      </w:r>
      <w:r w:rsidRPr="005F579A">
        <w:rPr>
          <w:color w:val="auto"/>
          <w:sz w:val="20"/>
          <w:szCs w:val="20"/>
        </w:rPr>
        <w:t>the</w:t>
      </w:r>
      <w:r w:rsidR="000935B1">
        <w:rPr>
          <w:color w:val="auto"/>
          <w:sz w:val="20"/>
          <w:szCs w:val="20"/>
        </w:rPr>
        <w:t xml:space="preserve"> </w:t>
      </w:r>
      <w:proofErr w:type="spellStart"/>
      <w:r w:rsidR="000935B1">
        <w:rPr>
          <w:color w:val="auto"/>
          <w:sz w:val="20"/>
          <w:szCs w:val="20"/>
        </w:rPr>
        <w:t>B</w:t>
      </w:r>
      <w:r w:rsidR="00D57723">
        <w:rPr>
          <w:color w:val="auto"/>
          <w:sz w:val="20"/>
          <w:szCs w:val="20"/>
        </w:rPr>
        <w:t>orz</w:t>
      </w:r>
      <w:proofErr w:type="spellEnd"/>
      <w:r w:rsidR="00D57723">
        <w:rPr>
          <w:color w:val="auto"/>
          <w:sz w:val="20"/>
          <w:szCs w:val="20"/>
        </w:rPr>
        <w:t xml:space="preserve"> Richards</w:t>
      </w:r>
      <w:r w:rsidR="00660BF1" w:rsidRPr="005F579A">
        <w:rPr>
          <w:color w:val="auto"/>
          <w:sz w:val="20"/>
          <w:szCs w:val="20"/>
        </w:rPr>
        <w:t xml:space="preserve"> </w:t>
      </w:r>
      <w:r w:rsidRPr="005F579A">
        <w:rPr>
          <w:color w:val="auto"/>
          <w:sz w:val="20"/>
          <w:szCs w:val="20"/>
        </w:rPr>
        <w:t xml:space="preserve">family granted power of attorney to a lawyer in </w:t>
      </w:r>
      <w:r w:rsidR="00660BF1" w:rsidRPr="005F579A">
        <w:rPr>
          <w:color w:val="auto"/>
          <w:sz w:val="20"/>
          <w:szCs w:val="20"/>
        </w:rPr>
        <w:t xml:space="preserve">Pittsburg, </w:t>
      </w:r>
      <w:r w:rsidR="00D9199A" w:rsidRPr="005F579A">
        <w:rPr>
          <w:color w:val="auto"/>
          <w:sz w:val="20"/>
          <w:szCs w:val="20"/>
        </w:rPr>
        <w:t>United States</w:t>
      </w:r>
      <w:r w:rsidR="00660BF1" w:rsidRPr="005F579A">
        <w:rPr>
          <w:color w:val="auto"/>
          <w:sz w:val="20"/>
          <w:szCs w:val="20"/>
        </w:rPr>
        <w:t xml:space="preserve">, </w:t>
      </w:r>
      <w:r w:rsidRPr="005F579A">
        <w:rPr>
          <w:color w:val="auto"/>
          <w:sz w:val="20"/>
          <w:szCs w:val="20"/>
        </w:rPr>
        <w:t>on February 5, 1998, in order to begin the proceedings for his adoption.</w:t>
      </w:r>
      <w:r w:rsidR="00660BF1" w:rsidRPr="005F579A">
        <w:rPr>
          <w:rStyle w:val="FootnoteReference"/>
          <w:color w:val="auto"/>
          <w:sz w:val="20"/>
          <w:szCs w:val="20"/>
        </w:rPr>
        <w:footnoteReference w:id="94"/>
      </w:r>
    </w:p>
    <w:p w:rsidR="00660BF1" w:rsidRPr="005F579A" w:rsidRDefault="00660BF1" w:rsidP="00660BF1">
      <w:pPr>
        <w:pStyle w:val="ColorfulList-Accent11"/>
        <w:rPr>
          <w:color w:val="auto"/>
          <w:sz w:val="20"/>
          <w:szCs w:val="20"/>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May 8 and 11, </w:t>
      </w:r>
      <w:r w:rsidR="00660BF1" w:rsidRPr="005F579A">
        <w:rPr>
          <w:color w:val="auto"/>
          <w:sz w:val="20"/>
          <w:szCs w:val="20"/>
        </w:rPr>
        <w:t>1998</w:t>
      </w:r>
      <w:r w:rsidRPr="005F579A">
        <w:rPr>
          <w:color w:val="auto"/>
          <w:sz w:val="20"/>
          <w:szCs w:val="20"/>
        </w:rPr>
        <w:t>,</w:t>
      </w:r>
      <w:r w:rsidR="00660BF1" w:rsidRPr="005F579A">
        <w:rPr>
          <w:color w:val="auto"/>
          <w:sz w:val="20"/>
          <w:szCs w:val="20"/>
        </w:rPr>
        <w:t xml:space="preserve"> </w:t>
      </w:r>
      <w:r w:rsidR="009957EA" w:rsidRPr="005F579A">
        <w:rPr>
          <w:color w:val="auto"/>
          <w:sz w:val="20"/>
          <w:szCs w:val="20"/>
        </w:rPr>
        <w:t xml:space="preserve">the </w:t>
      </w:r>
      <w:r w:rsidR="00310BAD" w:rsidRPr="005F579A">
        <w:rPr>
          <w:color w:val="auto"/>
          <w:sz w:val="20"/>
          <w:szCs w:val="20"/>
        </w:rPr>
        <w:t>Office of the Attorney General</w:t>
      </w:r>
      <w:r w:rsidR="00660BF1" w:rsidRPr="005F579A">
        <w:rPr>
          <w:color w:val="auto"/>
          <w:sz w:val="20"/>
          <w:szCs w:val="20"/>
        </w:rPr>
        <w:t xml:space="preserve"> </w:t>
      </w:r>
      <w:r w:rsidR="00C51F5F" w:rsidRPr="005F579A">
        <w:rPr>
          <w:color w:val="auto"/>
          <w:sz w:val="20"/>
          <w:szCs w:val="20"/>
        </w:rPr>
        <w:t>issued two official letters stating that</w:t>
      </w:r>
      <w:r w:rsidR="00660BF1" w:rsidRPr="005F579A">
        <w:rPr>
          <w:color w:val="auto"/>
          <w:sz w:val="20"/>
          <w:szCs w:val="20"/>
        </w:rPr>
        <w:t xml:space="preserve"> </w:t>
      </w:r>
      <w:r w:rsidR="009957EA" w:rsidRPr="005F579A">
        <w:rPr>
          <w:color w:val="auto"/>
          <w:sz w:val="20"/>
          <w:szCs w:val="20"/>
        </w:rPr>
        <w:t>the adoption of</w:t>
      </w:r>
      <w:r w:rsidR="00660BF1" w:rsidRPr="005F579A">
        <w:rPr>
          <w:color w:val="auto"/>
          <w:sz w:val="20"/>
          <w:szCs w:val="20"/>
        </w:rPr>
        <w:t xml:space="preserve"> </w:t>
      </w:r>
      <w:r w:rsidR="009C157F" w:rsidRPr="005F579A">
        <w:rPr>
          <w:color w:val="auto"/>
          <w:sz w:val="20"/>
          <w:szCs w:val="20"/>
        </w:rPr>
        <w:t xml:space="preserve">the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00660BF1" w:rsidRPr="005F579A">
        <w:rPr>
          <w:color w:val="auto"/>
          <w:sz w:val="20"/>
          <w:szCs w:val="20"/>
        </w:rPr>
        <w:t xml:space="preserve"> </w:t>
      </w:r>
      <w:r w:rsidR="009957EA" w:rsidRPr="005F579A">
        <w:rPr>
          <w:color w:val="auto"/>
          <w:sz w:val="20"/>
          <w:szCs w:val="20"/>
        </w:rPr>
        <w:t>was improper according to the report of Attorney</w:t>
      </w:r>
      <w:r w:rsidR="00660BF1" w:rsidRPr="005F579A">
        <w:rPr>
          <w:color w:val="auto"/>
          <w:sz w:val="20"/>
          <w:szCs w:val="20"/>
        </w:rPr>
        <w:t xml:space="preserve"> </w:t>
      </w:r>
      <w:proofErr w:type="spellStart"/>
      <w:r w:rsidR="00660BF1" w:rsidRPr="005F579A">
        <w:rPr>
          <w:color w:val="auto"/>
          <w:sz w:val="20"/>
          <w:szCs w:val="20"/>
        </w:rPr>
        <w:t>Martínez</w:t>
      </w:r>
      <w:proofErr w:type="spellEnd"/>
      <w:r w:rsidR="00660BF1" w:rsidRPr="005F579A">
        <w:rPr>
          <w:color w:val="auto"/>
          <w:sz w:val="20"/>
          <w:szCs w:val="20"/>
        </w:rPr>
        <w:t xml:space="preserve">, </w:t>
      </w:r>
      <w:r w:rsidR="00C51F5F" w:rsidRPr="005F579A">
        <w:rPr>
          <w:color w:val="auto"/>
          <w:sz w:val="20"/>
          <w:szCs w:val="20"/>
        </w:rPr>
        <w:t>which stated that the adjudication of an appeal was still pending</w:t>
      </w:r>
      <w:r w:rsidRPr="005F579A">
        <w:rPr>
          <w:color w:val="auto"/>
          <w:sz w:val="20"/>
          <w:szCs w:val="20"/>
        </w:rPr>
        <w:t>.</w:t>
      </w:r>
      <w:r w:rsidR="00660BF1" w:rsidRPr="005F579A">
        <w:rPr>
          <w:rStyle w:val="FootnoteReference"/>
          <w:color w:val="auto"/>
          <w:sz w:val="20"/>
          <w:szCs w:val="20"/>
        </w:rPr>
        <w:footnoteReference w:id="95"/>
      </w:r>
    </w:p>
    <w:p w:rsidR="00660BF1" w:rsidRPr="005F579A" w:rsidRDefault="00660BF1" w:rsidP="00660BF1">
      <w:pPr>
        <w:pStyle w:val="ColorfulList-Accent11"/>
        <w:rPr>
          <w:color w:val="auto"/>
          <w:sz w:val="20"/>
          <w:szCs w:val="20"/>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The private attorneys </w:t>
      </w:r>
      <w:r w:rsidR="009957EA" w:rsidRPr="005F579A">
        <w:rPr>
          <w:color w:val="auto"/>
          <w:sz w:val="20"/>
          <w:szCs w:val="20"/>
        </w:rPr>
        <w:t>for</w:t>
      </w:r>
      <w:r w:rsidRPr="005F579A">
        <w:rPr>
          <w:color w:val="auto"/>
          <w:sz w:val="20"/>
          <w:szCs w:val="20"/>
        </w:rPr>
        <w:t xml:space="preserve"> the U.S. families</w:t>
      </w:r>
      <w:r w:rsidR="00660BF1" w:rsidRPr="005F579A">
        <w:rPr>
          <w:color w:val="auto"/>
          <w:sz w:val="20"/>
          <w:szCs w:val="20"/>
        </w:rPr>
        <w:t xml:space="preserve"> </w:t>
      </w:r>
      <w:r w:rsidR="009957EA" w:rsidRPr="005F579A">
        <w:rPr>
          <w:color w:val="auto"/>
          <w:sz w:val="20"/>
          <w:szCs w:val="20"/>
        </w:rPr>
        <w:t xml:space="preserve">went to court following the unfavorable opinion of </w:t>
      </w:r>
      <w:r w:rsidR="00310BAD" w:rsidRPr="005F579A">
        <w:rPr>
          <w:color w:val="auto"/>
          <w:sz w:val="20"/>
          <w:szCs w:val="20"/>
        </w:rPr>
        <w:t>Office of the Attorney General</w:t>
      </w:r>
      <w:r w:rsidR="00660BF1" w:rsidRPr="005F579A">
        <w:rPr>
          <w:color w:val="auto"/>
          <w:sz w:val="20"/>
          <w:szCs w:val="20"/>
        </w:rPr>
        <w:t xml:space="preserve"> </w:t>
      </w:r>
      <w:r w:rsidR="009957EA" w:rsidRPr="005F579A">
        <w:rPr>
          <w:color w:val="auto"/>
          <w:sz w:val="20"/>
          <w:szCs w:val="20"/>
        </w:rPr>
        <w:t xml:space="preserve">regarding the adoption of </w:t>
      </w:r>
      <w:r w:rsidR="009C157F" w:rsidRPr="005F579A">
        <w:rPr>
          <w:color w:val="auto"/>
          <w:sz w:val="20"/>
          <w:szCs w:val="20"/>
        </w:rPr>
        <w:t xml:space="preserve">the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Pr="005F579A">
        <w:rPr>
          <w:color w:val="auto"/>
          <w:sz w:val="20"/>
          <w:szCs w:val="20"/>
        </w:rPr>
        <w:t>.</w:t>
      </w:r>
      <w:r w:rsidR="00660BF1" w:rsidRPr="005F579A">
        <w:rPr>
          <w:rStyle w:val="FootnoteReference"/>
          <w:color w:val="auto"/>
          <w:sz w:val="20"/>
          <w:szCs w:val="20"/>
        </w:rPr>
        <w:footnoteReference w:id="96"/>
      </w:r>
      <w:r w:rsidRPr="005F579A">
        <w:rPr>
          <w:color w:val="auto"/>
          <w:sz w:val="20"/>
          <w:szCs w:val="20"/>
        </w:rPr>
        <w:t xml:space="preserve"> On May 26, </w:t>
      </w:r>
      <w:r w:rsidR="00660BF1" w:rsidRPr="005F579A">
        <w:rPr>
          <w:color w:val="auto"/>
          <w:sz w:val="20"/>
          <w:szCs w:val="20"/>
        </w:rPr>
        <w:t>1998</w:t>
      </w:r>
      <w:r w:rsidRPr="005F579A">
        <w:rPr>
          <w:color w:val="auto"/>
          <w:sz w:val="20"/>
          <w:szCs w:val="20"/>
        </w:rPr>
        <w:t>,</w:t>
      </w:r>
      <w:r w:rsidR="00660BF1" w:rsidRPr="005F579A">
        <w:rPr>
          <w:color w:val="auto"/>
          <w:sz w:val="20"/>
          <w:szCs w:val="20"/>
        </w:rPr>
        <w:t xml:space="preserve"> </w:t>
      </w:r>
      <w:r w:rsidRPr="005F579A">
        <w:rPr>
          <w:color w:val="auto"/>
          <w:sz w:val="20"/>
          <w:szCs w:val="20"/>
        </w:rPr>
        <w:t xml:space="preserve">the Trial and Family Court for the Department of Sacatepéquez </w:t>
      </w:r>
      <w:r w:rsidR="00C51F5F" w:rsidRPr="005F579A">
        <w:rPr>
          <w:color w:val="auto"/>
          <w:sz w:val="20"/>
          <w:szCs w:val="20"/>
        </w:rPr>
        <w:t>allowed the adoption proceedings to go forward.</w:t>
      </w:r>
      <w:r w:rsidR="00660BF1" w:rsidRPr="005F579A">
        <w:rPr>
          <w:rStyle w:val="FootnoteReference"/>
          <w:color w:val="auto"/>
          <w:sz w:val="20"/>
          <w:szCs w:val="20"/>
        </w:rPr>
        <w:footnoteReference w:id="97"/>
      </w:r>
      <w:r w:rsidR="00660BF1" w:rsidRPr="005F579A">
        <w:rPr>
          <w:color w:val="auto"/>
          <w:sz w:val="20"/>
          <w:szCs w:val="20"/>
        </w:rPr>
        <w:t xml:space="preserve"> I</w:t>
      </w:r>
      <w:r w:rsidR="009957EA" w:rsidRPr="005F579A">
        <w:rPr>
          <w:color w:val="auto"/>
          <w:sz w:val="20"/>
          <w:szCs w:val="20"/>
        </w:rPr>
        <w:t>t found that the adoptive parents had proven their good moral character and financial solvency</w:t>
      </w:r>
      <w:r w:rsidRPr="005F579A">
        <w:rPr>
          <w:color w:val="auto"/>
          <w:sz w:val="20"/>
          <w:szCs w:val="20"/>
        </w:rPr>
        <w:t>.</w:t>
      </w:r>
      <w:r w:rsidR="00660BF1" w:rsidRPr="005F579A">
        <w:rPr>
          <w:rStyle w:val="FootnoteReference"/>
          <w:color w:val="auto"/>
          <w:sz w:val="20"/>
          <w:szCs w:val="20"/>
        </w:rPr>
        <w:footnoteReference w:id="98"/>
      </w:r>
    </w:p>
    <w:p w:rsidR="00660BF1" w:rsidRPr="005F579A" w:rsidRDefault="00660BF1" w:rsidP="00660BF1">
      <w:pPr>
        <w:pStyle w:val="ColorfulList-Accent11"/>
        <w:rPr>
          <w:color w:val="auto"/>
          <w:sz w:val="20"/>
          <w:szCs w:val="20"/>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The court rejected the arguments put forward by</w:t>
      </w:r>
      <w:r w:rsidR="00660BF1" w:rsidRPr="005F579A">
        <w:rPr>
          <w:color w:val="auto"/>
          <w:sz w:val="20"/>
          <w:szCs w:val="20"/>
        </w:rPr>
        <w:t xml:space="preserve"> </w:t>
      </w:r>
      <w:r w:rsidR="00C51F5F" w:rsidRPr="005F579A">
        <w:rPr>
          <w:color w:val="auto"/>
          <w:sz w:val="20"/>
          <w:szCs w:val="20"/>
        </w:rPr>
        <w:t>the</w:t>
      </w:r>
      <w:r w:rsidR="00660BF1" w:rsidRPr="005F579A">
        <w:rPr>
          <w:color w:val="auto"/>
          <w:sz w:val="20"/>
          <w:szCs w:val="20"/>
        </w:rPr>
        <w:t xml:space="preserve"> </w:t>
      </w:r>
      <w:r w:rsidR="00310BAD" w:rsidRPr="005F579A">
        <w:rPr>
          <w:color w:val="auto"/>
          <w:sz w:val="20"/>
          <w:szCs w:val="20"/>
        </w:rPr>
        <w:t>Office of the Attorney General</w:t>
      </w:r>
      <w:r w:rsidR="00C51F5F" w:rsidRPr="005F579A">
        <w:rPr>
          <w:color w:val="auto"/>
          <w:sz w:val="20"/>
          <w:szCs w:val="20"/>
        </w:rPr>
        <w:t xml:space="preserve">, stating that </w:t>
      </w:r>
      <w:r w:rsidR="00660BF1" w:rsidRPr="005F579A">
        <w:rPr>
          <w:color w:val="auto"/>
          <w:sz w:val="20"/>
          <w:szCs w:val="20"/>
        </w:rPr>
        <w:t>“</w:t>
      </w:r>
      <w:r w:rsidR="00C51F5F" w:rsidRPr="005F579A">
        <w:rPr>
          <w:color w:val="auto"/>
          <w:sz w:val="20"/>
          <w:szCs w:val="20"/>
        </w:rPr>
        <w:t>there is no appeal or notification pending</w:t>
      </w:r>
      <w:r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99"/>
      </w:r>
      <w:r w:rsidR="00660BF1" w:rsidRPr="005F579A">
        <w:rPr>
          <w:color w:val="auto"/>
          <w:sz w:val="20"/>
          <w:szCs w:val="20"/>
        </w:rPr>
        <w:t xml:space="preserve"> </w:t>
      </w:r>
      <w:r w:rsidR="00C51F5F" w:rsidRPr="005F579A">
        <w:rPr>
          <w:color w:val="auto"/>
          <w:sz w:val="20"/>
          <w:szCs w:val="20"/>
        </w:rPr>
        <w:t>The court relied on a certification dated January 30,</w:t>
      </w:r>
      <w:r w:rsidR="00660BF1" w:rsidRPr="005F579A">
        <w:rPr>
          <w:color w:val="auto"/>
          <w:sz w:val="20"/>
          <w:szCs w:val="20"/>
        </w:rPr>
        <w:t xml:space="preserve"> 1998</w:t>
      </w:r>
      <w:r w:rsidR="00C51F5F" w:rsidRPr="005F579A">
        <w:rPr>
          <w:color w:val="auto"/>
          <w:sz w:val="20"/>
          <w:szCs w:val="20"/>
        </w:rPr>
        <w:t xml:space="preserve">, which reportedly stated that the </w:t>
      </w:r>
      <w:r w:rsidR="005035DF" w:rsidRPr="005F579A">
        <w:rPr>
          <w:color w:val="auto"/>
          <w:sz w:val="20"/>
          <w:szCs w:val="20"/>
        </w:rPr>
        <w:t>motion for review</w:t>
      </w:r>
      <w:r w:rsidR="00660BF1" w:rsidRPr="005F579A">
        <w:rPr>
          <w:color w:val="auto"/>
          <w:sz w:val="20"/>
          <w:szCs w:val="20"/>
        </w:rPr>
        <w:t xml:space="preserve"> </w:t>
      </w:r>
      <w:r w:rsidR="009957EA" w:rsidRPr="005F579A">
        <w:rPr>
          <w:color w:val="auto"/>
          <w:sz w:val="20"/>
          <w:szCs w:val="20"/>
        </w:rPr>
        <w:t>was adjudicated with the</w:t>
      </w:r>
      <w:r w:rsidR="00660BF1" w:rsidRPr="005F579A">
        <w:rPr>
          <w:color w:val="auto"/>
          <w:sz w:val="20"/>
          <w:szCs w:val="20"/>
        </w:rPr>
        <w:t xml:space="preserve"> </w:t>
      </w:r>
      <w:r w:rsidR="009957EA" w:rsidRPr="005F579A">
        <w:rPr>
          <w:color w:val="auto"/>
          <w:sz w:val="20"/>
          <w:szCs w:val="20"/>
        </w:rPr>
        <w:t xml:space="preserve">January </w:t>
      </w:r>
      <w:r w:rsidR="00660BF1" w:rsidRPr="005F579A">
        <w:rPr>
          <w:color w:val="auto"/>
          <w:sz w:val="20"/>
          <w:szCs w:val="20"/>
        </w:rPr>
        <w:t>6</w:t>
      </w:r>
      <w:r w:rsidR="009957EA" w:rsidRPr="005F579A">
        <w:rPr>
          <w:color w:val="auto"/>
          <w:sz w:val="20"/>
          <w:szCs w:val="20"/>
        </w:rPr>
        <w:t>,</w:t>
      </w:r>
      <w:r w:rsidR="00660BF1" w:rsidRPr="005F579A">
        <w:rPr>
          <w:color w:val="auto"/>
          <w:sz w:val="20"/>
          <w:szCs w:val="20"/>
        </w:rPr>
        <w:t xml:space="preserve"> 1998</w:t>
      </w:r>
      <w:r w:rsidR="003D2FE4" w:rsidRPr="005F579A">
        <w:rPr>
          <w:color w:val="auto"/>
          <w:sz w:val="20"/>
          <w:szCs w:val="20"/>
        </w:rPr>
        <w:t xml:space="preserve"> </w:t>
      </w:r>
      <w:r w:rsidR="009957EA" w:rsidRPr="005F579A">
        <w:rPr>
          <w:color w:val="auto"/>
          <w:sz w:val="20"/>
          <w:szCs w:val="20"/>
        </w:rPr>
        <w:t xml:space="preserve">decision </w:t>
      </w:r>
      <w:r w:rsidR="003D2FE4" w:rsidRPr="005F579A">
        <w:rPr>
          <w:color w:val="auto"/>
          <w:sz w:val="20"/>
          <w:szCs w:val="20"/>
        </w:rPr>
        <w:t>(</w:t>
      </w:r>
      <w:r w:rsidRPr="005F579A">
        <w:rPr>
          <w:color w:val="auto"/>
          <w:sz w:val="20"/>
          <w:szCs w:val="20"/>
        </w:rPr>
        <w:t>see</w:t>
      </w:r>
      <w:r w:rsidR="003D2FE4" w:rsidRPr="005F579A">
        <w:rPr>
          <w:color w:val="auto"/>
          <w:sz w:val="20"/>
          <w:szCs w:val="20"/>
        </w:rPr>
        <w:t xml:space="preserve"> </w:t>
      </w:r>
      <w:r w:rsidR="003D2FE4" w:rsidRPr="005F579A">
        <w:rPr>
          <w:i/>
          <w:color w:val="auto"/>
          <w:sz w:val="20"/>
          <w:szCs w:val="20"/>
        </w:rPr>
        <w:t xml:space="preserve">infra </w:t>
      </w:r>
      <w:r w:rsidRPr="005F579A">
        <w:rPr>
          <w:color w:val="auto"/>
          <w:sz w:val="20"/>
          <w:szCs w:val="20"/>
        </w:rPr>
        <w:t>para.</w:t>
      </w:r>
      <w:r w:rsidR="003D2FE4" w:rsidRPr="005F579A">
        <w:rPr>
          <w:color w:val="auto"/>
          <w:sz w:val="20"/>
          <w:szCs w:val="20"/>
        </w:rPr>
        <w:t xml:space="preserve"> 8</w:t>
      </w:r>
      <w:r w:rsidR="004A37EE">
        <w:rPr>
          <w:color w:val="auto"/>
          <w:sz w:val="20"/>
          <w:szCs w:val="20"/>
        </w:rPr>
        <w:t>5</w:t>
      </w:r>
      <w:r w:rsidR="003D2FE4" w:rsidRPr="005F579A">
        <w:rPr>
          <w:color w:val="auto"/>
          <w:sz w:val="20"/>
          <w:szCs w:val="20"/>
        </w:rPr>
        <w:t>)</w:t>
      </w:r>
      <w:r w:rsidRPr="005F579A">
        <w:rPr>
          <w:color w:val="auto"/>
          <w:sz w:val="20"/>
          <w:szCs w:val="20"/>
        </w:rPr>
        <w:t>.</w:t>
      </w:r>
      <w:r w:rsidR="00660BF1" w:rsidRPr="005F579A">
        <w:rPr>
          <w:rStyle w:val="FootnoteReference"/>
          <w:color w:val="auto"/>
          <w:sz w:val="20"/>
          <w:szCs w:val="20"/>
        </w:rPr>
        <w:footnoteReference w:id="100"/>
      </w:r>
    </w:p>
    <w:p w:rsidR="00660BF1" w:rsidRPr="005F579A" w:rsidRDefault="00660BF1" w:rsidP="00660BF1">
      <w:pPr>
        <w:jc w:val="both"/>
        <w:rPr>
          <w:rFonts w:ascii="Cambria" w:hAnsi="Cambria"/>
          <w:sz w:val="20"/>
          <w:szCs w:val="20"/>
          <w:lang w:val="en-US"/>
        </w:rPr>
      </w:pPr>
    </w:p>
    <w:p w:rsidR="00660BF1" w:rsidRPr="004268C1" w:rsidRDefault="00C51F5F" w:rsidP="00660BF1">
      <w:pPr>
        <w:pStyle w:val="ColorfulList-Accent11"/>
        <w:numPr>
          <w:ilvl w:val="0"/>
          <w:numId w:val="55"/>
        </w:numPr>
        <w:jc w:val="both"/>
        <w:rPr>
          <w:color w:val="auto"/>
          <w:sz w:val="20"/>
          <w:szCs w:val="20"/>
        </w:rPr>
      </w:pPr>
      <w:r w:rsidRPr="005F579A">
        <w:rPr>
          <w:color w:val="auto"/>
          <w:sz w:val="20"/>
          <w:szCs w:val="20"/>
        </w:rPr>
        <w:t xml:space="preserve">On June 2, </w:t>
      </w:r>
      <w:r w:rsidR="00660BF1" w:rsidRPr="005F579A">
        <w:rPr>
          <w:color w:val="auto"/>
          <w:sz w:val="20"/>
          <w:szCs w:val="20"/>
        </w:rPr>
        <w:t>1998</w:t>
      </w:r>
      <w:r w:rsidRPr="005F579A">
        <w:rPr>
          <w:color w:val="auto"/>
          <w:sz w:val="20"/>
          <w:szCs w:val="20"/>
        </w:rPr>
        <w:t>,</w:t>
      </w:r>
      <w:r w:rsidR="00660BF1" w:rsidRPr="005F579A">
        <w:rPr>
          <w:color w:val="auto"/>
          <w:sz w:val="20"/>
          <w:szCs w:val="20"/>
        </w:rPr>
        <w:t xml:space="preserve"> </w:t>
      </w:r>
      <w:r w:rsidRPr="005F579A">
        <w:rPr>
          <w:color w:val="auto"/>
          <w:sz w:val="20"/>
          <w:szCs w:val="20"/>
        </w:rPr>
        <w:t>notary public Rafael</w:t>
      </w:r>
      <w:r w:rsidR="00660BF1" w:rsidRPr="005F579A">
        <w:rPr>
          <w:color w:val="auto"/>
          <w:sz w:val="20"/>
          <w:szCs w:val="20"/>
        </w:rPr>
        <w:t xml:space="preserve"> Morales </w:t>
      </w:r>
      <w:proofErr w:type="spellStart"/>
      <w:r w:rsidR="00660BF1" w:rsidRPr="005F579A">
        <w:rPr>
          <w:color w:val="auto"/>
          <w:sz w:val="20"/>
          <w:szCs w:val="20"/>
        </w:rPr>
        <w:t>Solares</w:t>
      </w:r>
      <w:proofErr w:type="spellEnd"/>
      <w:r w:rsidR="00660BF1" w:rsidRPr="005F579A">
        <w:rPr>
          <w:color w:val="auto"/>
          <w:sz w:val="20"/>
          <w:szCs w:val="20"/>
        </w:rPr>
        <w:t xml:space="preserve"> </w:t>
      </w:r>
      <w:r w:rsidRPr="005F579A">
        <w:rPr>
          <w:color w:val="auto"/>
          <w:sz w:val="20"/>
          <w:szCs w:val="20"/>
        </w:rPr>
        <w:t>executed the</w:t>
      </w:r>
      <w:r w:rsidR="00660BF1" w:rsidRPr="005F579A">
        <w:rPr>
          <w:color w:val="auto"/>
          <w:sz w:val="20"/>
          <w:szCs w:val="20"/>
        </w:rPr>
        <w:t xml:space="preserve"> </w:t>
      </w:r>
      <w:r w:rsidR="007B1BF7" w:rsidRPr="005F579A">
        <w:rPr>
          <w:color w:val="auto"/>
          <w:sz w:val="20"/>
          <w:szCs w:val="20"/>
        </w:rPr>
        <w:t>notarial instrument</w:t>
      </w:r>
      <w:r w:rsidR="00660BF1" w:rsidRPr="005F579A">
        <w:rPr>
          <w:color w:val="auto"/>
          <w:sz w:val="20"/>
          <w:szCs w:val="20"/>
        </w:rPr>
        <w:t xml:space="preserve"> </w:t>
      </w:r>
      <w:r w:rsidRPr="005F579A">
        <w:rPr>
          <w:color w:val="auto"/>
          <w:sz w:val="20"/>
          <w:szCs w:val="20"/>
        </w:rPr>
        <w:t>for the adoption of the minor child</w:t>
      </w:r>
      <w:r w:rsidR="00660BF1" w:rsidRPr="005F579A">
        <w:rPr>
          <w:color w:val="auto"/>
          <w:sz w:val="20"/>
          <w:szCs w:val="20"/>
        </w:rPr>
        <w:t xml:space="preserve"> </w:t>
      </w:r>
      <w:proofErr w:type="spellStart"/>
      <w:r w:rsidR="00660BF1" w:rsidRPr="005F579A">
        <w:rPr>
          <w:color w:val="auto"/>
          <w:sz w:val="20"/>
          <w:szCs w:val="20"/>
        </w:rPr>
        <w:t>Osmín</w:t>
      </w:r>
      <w:proofErr w:type="spellEnd"/>
      <w:r w:rsidR="00660BF1" w:rsidRPr="005F579A">
        <w:rPr>
          <w:color w:val="auto"/>
          <w:sz w:val="20"/>
          <w:szCs w:val="20"/>
        </w:rPr>
        <w:t xml:space="preserve"> Ricardo </w:t>
      </w:r>
      <w:proofErr w:type="spellStart"/>
      <w:r w:rsidR="00660BF1" w:rsidRPr="005F579A">
        <w:rPr>
          <w:color w:val="auto"/>
          <w:sz w:val="20"/>
          <w:szCs w:val="20"/>
        </w:rPr>
        <w:t>Tobar</w:t>
      </w:r>
      <w:proofErr w:type="spellEnd"/>
      <w:r w:rsidR="00660BF1" w:rsidRPr="005F579A">
        <w:rPr>
          <w:color w:val="auto"/>
          <w:sz w:val="20"/>
          <w:szCs w:val="20"/>
        </w:rPr>
        <w:t xml:space="preserve"> </w:t>
      </w:r>
      <w:proofErr w:type="spellStart"/>
      <w:r w:rsidR="00660BF1" w:rsidRPr="005F579A">
        <w:rPr>
          <w:color w:val="auto"/>
          <w:sz w:val="20"/>
          <w:szCs w:val="20"/>
        </w:rPr>
        <w:t>Ramírez</w:t>
      </w:r>
      <w:proofErr w:type="spellEnd"/>
      <w:r w:rsidR="00660BF1" w:rsidRPr="005F579A">
        <w:rPr>
          <w:rStyle w:val="FootnoteReference"/>
          <w:color w:val="auto"/>
          <w:sz w:val="20"/>
          <w:szCs w:val="20"/>
        </w:rPr>
        <w:t xml:space="preserve"> </w:t>
      </w:r>
      <w:r w:rsidRPr="005F579A">
        <w:rPr>
          <w:color w:val="auto"/>
          <w:sz w:val="20"/>
          <w:szCs w:val="20"/>
        </w:rPr>
        <w:t xml:space="preserve">by Richard Anthony </w:t>
      </w:r>
      <w:proofErr w:type="spellStart"/>
      <w:r w:rsidRPr="005F579A">
        <w:rPr>
          <w:color w:val="auto"/>
          <w:sz w:val="20"/>
          <w:szCs w:val="20"/>
        </w:rPr>
        <w:t>Borz</w:t>
      </w:r>
      <w:proofErr w:type="spellEnd"/>
      <w:r w:rsidRPr="005F579A">
        <w:rPr>
          <w:color w:val="auto"/>
          <w:sz w:val="20"/>
          <w:szCs w:val="20"/>
        </w:rPr>
        <w:t xml:space="preserve"> and</w:t>
      </w:r>
      <w:r w:rsidR="00660BF1" w:rsidRPr="005F579A">
        <w:rPr>
          <w:color w:val="auto"/>
          <w:sz w:val="20"/>
          <w:szCs w:val="20"/>
        </w:rPr>
        <w:t xml:space="preserve"> Kathleen Mary Richards</w:t>
      </w:r>
      <w:r w:rsidRPr="005F579A">
        <w:rPr>
          <w:color w:val="auto"/>
          <w:sz w:val="20"/>
          <w:szCs w:val="20"/>
        </w:rPr>
        <w:t>.</w:t>
      </w:r>
      <w:r w:rsidR="00660BF1" w:rsidRPr="005F579A">
        <w:rPr>
          <w:rStyle w:val="FootnoteReference"/>
          <w:color w:val="auto"/>
          <w:sz w:val="20"/>
          <w:szCs w:val="20"/>
        </w:rPr>
        <w:footnoteReference w:id="101"/>
      </w:r>
      <w:r w:rsidR="00660BF1" w:rsidRPr="005F579A">
        <w:rPr>
          <w:color w:val="auto"/>
          <w:sz w:val="20"/>
          <w:szCs w:val="20"/>
        </w:rPr>
        <w:t xml:space="preserve"> </w:t>
      </w:r>
      <w:r w:rsidRPr="005F579A">
        <w:rPr>
          <w:color w:val="auto"/>
          <w:sz w:val="20"/>
          <w:szCs w:val="20"/>
        </w:rPr>
        <w:t xml:space="preserve">In addition, </w:t>
      </w:r>
      <w:r w:rsidRPr="004268C1">
        <w:rPr>
          <w:color w:val="auto"/>
          <w:sz w:val="20"/>
          <w:szCs w:val="20"/>
        </w:rPr>
        <w:t>he executed the</w:t>
      </w:r>
      <w:r w:rsidR="00660BF1" w:rsidRPr="004268C1">
        <w:rPr>
          <w:color w:val="auto"/>
          <w:sz w:val="20"/>
          <w:szCs w:val="20"/>
        </w:rPr>
        <w:t xml:space="preserve"> </w:t>
      </w:r>
      <w:r w:rsidR="007B1BF7" w:rsidRPr="004268C1">
        <w:rPr>
          <w:color w:val="auto"/>
          <w:sz w:val="20"/>
          <w:szCs w:val="20"/>
        </w:rPr>
        <w:t>notarial instrument</w:t>
      </w:r>
      <w:r w:rsidR="00660BF1" w:rsidRPr="004268C1">
        <w:rPr>
          <w:color w:val="auto"/>
          <w:sz w:val="20"/>
          <w:szCs w:val="20"/>
        </w:rPr>
        <w:t xml:space="preserve"> </w:t>
      </w:r>
      <w:r w:rsidRPr="004268C1">
        <w:rPr>
          <w:color w:val="auto"/>
          <w:sz w:val="20"/>
          <w:szCs w:val="20"/>
        </w:rPr>
        <w:t>for the adoption of</w:t>
      </w:r>
      <w:r w:rsidR="00660BF1" w:rsidRPr="004268C1">
        <w:rPr>
          <w:color w:val="auto"/>
          <w:sz w:val="20"/>
          <w:szCs w:val="20"/>
        </w:rPr>
        <w:t xml:space="preserve"> </w:t>
      </w:r>
      <w:r w:rsidR="001475CF">
        <w:rPr>
          <w:color w:val="auto"/>
          <w:sz w:val="20"/>
          <w:szCs w:val="20"/>
        </w:rPr>
        <w:t>J.R.</w:t>
      </w:r>
      <w:r w:rsidR="00660BF1" w:rsidRPr="004268C1">
        <w:rPr>
          <w:color w:val="auto"/>
          <w:sz w:val="20"/>
          <w:szCs w:val="20"/>
        </w:rPr>
        <w:t xml:space="preserve"> </w:t>
      </w:r>
      <w:r w:rsidR="001475CF">
        <w:rPr>
          <w:color w:val="auto"/>
          <w:sz w:val="20"/>
          <w:szCs w:val="20"/>
        </w:rPr>
        <w:t>by T.</w:t>
      </w:r>
      <w:r w:rsidRPr="004268C1">
        <w:rPr>
          <w:color w:val="auto"/>
          <w:sz w:val="20"/>
          <w:szCs w:val="20"/>
        </w:rPr>
        <w:t>B</w:t>
      </w:r>
      <w:r w:rsidR="001475CF">
        <w:rPr>
          <w:color w:val="auto"/>
          <w:sz w:val="20"/>
          <w:szCs w:val="20"/>
        </w:rPr>
        <w:t>.</w:t>
      </w:r>
      <w:r w:rsidRPr="004268C1">
        <w:rPr>
          <w:color w:val="auto"/>
          <w:sz w:val="20"/>
          <w:szCs w:val="20"/>
        </w:rPr>
        <w:t xml:space="preserve"> and</w:t>
      </w:r>
      <w:r w:rsidR="00660BF1" w:rsidRPr="004268C1">
        <w:rPr>
          <w:color w:val="auto"/>
          <w:sz w:val="20"/>
          <w:szCs w:val="20"/>
        </w:rPr>
        <w:t xml:space="preserve"> J</w:t>
      </w:r>
      <w:r w:rsidR="001475CF">
        <w:rPr>
          <w:color w:val="auto"/>
          <w:sz w:val="20"/>
          <w:szCs w:val="20"/>
        </w:rPr>
        <w:t>.</w:t>
      </w:r>
      <w:r w:rsidR="00C70FCF">
        <w:rPr>
          <w:color w:val="auto"/>
          <w:sz w:val="20"/>
          <w:szCs w:val="20"/>
        </w:rPr>
        <w:t>L.</w:t>
      </w:r>
      <w:r w:rsidR="00660BF1" w:rsidRPr="004268C1">
        <w:rPr>
          <w:rStyle w:val="FootnoteReference"/>
          <w:color w:val="auto"/>
          <w:sz w:val="20"/>
          <w:szCs w:val="20"/>
        </w:rPr>
        <w:footnoteReference w:id="102"/>
      </w:r>
      <w:r w:rsidR="00C70FCF">
        <w:rPr>
          <w:color w:val="auto"/>
          <w:sz w:val="20"/>
          <w:szCs w:val="20"/>
        </w:rPr>
        <w:t xml:space="preserve">. </w:t>
      </w:r>
      <w:r w:rsidR="00EF434D" w:rsidRPr="004268C1">
        <w:rPr>
          <w:color w:val="auto"/>
          <w:sz w:val="20"/>
          <w:szCs w:val="20"/>
        </w:rPr>
        <w:t>The IACHR</w:t>
      </w:r>
      <w:r w:rsidR="00660BF1" w:rsidRPr="004268C1">
        <w:rPr>
          <w:color w:val="auto"/>
          <w:sz w:val="20"/>
          <w:szCs w:val="20"/>
        </w:rPr>
        <w:t xml:space="preserve"> </w:t>
      </w:r>
      <w:r w:rsidRPr="004268C1">
        <w:rPr>
          <w:color w:val="auto"/>
          <w:sz w:val="20"/>
          <w:szCs w:val="20"/>
        </w:rPr>
        <w:t>observes that the</w:t>
      </w:r>
      <w:r w:rsidR="00660BF1" w:rsidRPr="004268C1">
        <w:rPr>
          <w:color w:val="auto"/>
          <w:sz w:val="20"/>
          <w:szCs w:val="20"/>
        </w:rPr>
        <w:t xml:space="preserve"> </w:t>
      </w:r>
      <w:r w:rsidR="007B1BF7" w:rsidRPr="004268C1">
        <w:rPr>
          <w:color w:val="auto"/>
          <w:sz w:val="20"/>
          <w:szCs w:val="20"/>
        </w:rPr>
        <w:t>notarial instrument</w:t>
      </w:r>
      <w:r w:rsidR="00660BF1" w:rsidRPr="004268C1">
        <w:rPr>
          <w:color w:val="auto"/>
          <w:sz w:val="20"/>
          <w:szCs w:val="20"/>
        </w:rPr>
        <w:t xml:space="preserve"> </w:t>
      </w:r>
      <w:r w:rsidRPr="004268C1">
        <w:rPr>
          <w:color w:val="auto"/>
          <w:sz w:val="20"/>
          <w:szCs w:val="20"/>
        </w:rPr>
        <w:t>was reportedly executed without the presence of the</w:t>
      </w:r>
      <w:r w:rsidR="00660BF1" w:rsidRPr="004268C1">
        <w:rPr>
          <w:color w:val="auto"/>
          <w:sz w:val="20"/>
          <w:szCs w:val="20"/>
        </w:rPr>
        <w:t xml:space="preserve"> </w:t>
      </w:r>
      <w:r w:rsidR="001F7FEF" w:rsidRPr="004268C1">
        <w:rPr>
          <w:color w:val="auto"/>
          <w:sz w:val="20"/>
          <w:szCs w:val="20"/>
        </w:rPr>
        <w:t>biological parents</w:t>
      </w:r>
      <w:r w:rsidR="00660BF1" w:rsidRPr="004268C1">
        <w:rPr>
          <w:color w:val="auto"/>
          <w:sz w:val="20"/>
          <w:szCs w:val="20"/>
        </w:rPr>
        <w:t xml:space="preserve"> </w:t>
      </w:r>
      <w:r w:rsidRPr="004268C1">
        <w:rPr>
          <w:color w:val="auto"/>
          <w:sz w:val="20"/>
          <w:szCs w:val="20"/>
        </w:rPr>
        <w:t>of</w:t>
      </w:r>
      <w:r w:rsidR="00660BF1" w:rsidRPr="004268C1">
        <w:rPr>
          <w:color w:val="auto"/>
          <w:sz w:val="20"/>
          <w:szCs w:val="20"/>
        </w:rPr>
        <w:t xml:space="preserve"> </w:t>
      </w:r>
      <w:r w:rsidR="009C157F" w:rsidRPr="004268C1">
        <w:rPr>
          <w:color w:val="auto"/>
          <w:sz w:val="20"/>
          <w:szCs w:val="20"/>
        </w:rPr>
        <w:t xml:space="preserve">the </w:t>
      </w:r>
      <w:proofErr w:type="spellStart"/>
      <w:r w:rsidR="009C157F" w:rsidRPr="004268C1">
        <w:rPr>
          <w:color w:val="auto"/>
          <w:sz w:val="20"/>
          <w:szCs w:val="20"/>
        </w:rPr>
        <w:t>Ramírez</w:t>
      </w:r>
      <w:proofErr w:type="spellEnd"/>
      <w:r w:rsidR="009C157F" w:rsidRPr="004268C1">
        <w:rPr>
          <w:color w:val="auto"/>
          <w:sz w:val="20"/>
          <w:szCs w:val="20"/>
        </w:rPr>
        <w:t xml:space="preserve"> boys</w:t>
      </w:r>
      <w:r w:rsidR="001A7422" w:rsidRPr="004268C1">
        <w:rPr>
          <w:color w:val="auto"/>
          <w:sz w:val="20"/>
          <w:szCs w:val="20"/>
        </w:rPr>
        <w:t xml:space="preserve"> and it was not justified the children’s separation</w:t>
      </w:r>
      <w:r w:rsidR="00660BF1" w:rsidRPr="004268C1">
        <w:rPr>
          <w:color w:val="auto"/>
          <w:sz w:val="20"/>
          <w:szCs w:val="20"/>
        </w:rPr>
        <w:t xml:space="preserve">.  </w:t>
      </w:r>
    </w:p>
    <w:p w:rsidR="00660BF1" w:rsidRPr="005F579A" w:rsidRDefault="00660BF1" w:rsidP="00660BF1">
      <w:pPr>
        <w:pStyle w:val="ColorfulList-Accent11"/>
        <w:rPr>
          <w:color w:val="auto"/>
          <w:sz w:val="20"/>
          <w:szCs w:val="20"/>
        </w:rPr>
      </w:pPr>
    </w:p>
    <w:p w:rsidR="00660BF1" w:rsidRPr="005F579A" w:rsidRDefault="001F7FEF" w:rsidP="00660BF1">
      <w:pPr>
        <w:pStyle w:val="ColorfulList-Accent11"/>
        <w:numPr>
          <w:ilvl w:val="0"/>
          <w:numId w:val="55"/>
        </w:numPr>
        <w:jc w:val="both"/>
        <w:rPr>
          <w:color w:val="auto"/>
          <w:sz w:val="20"/>
          <w:szCs w:val="20"/>
        </w:rPr>
      </w:pPr>
      <w:r w:rsidRPr="005F579A">
        <w:rPr>
          <w:color w:val="auto"/>
          <w:sz w:val="20"/>
          <w:szCs w:val="20"/>
        </w:rPr>
        <w:t>On June</w:t>
      </w:r>
      <w:r w:rsidR="00660BF1" w:rsidRPr="005F579A">
        <w:rPr>
          <w:color w:val="auto"/>
          <w:sz w:val="20"/>
          <w:szCs w:val="20"/>
        </w:rPr>
        <w:t xml:space="preserve"> 11</w:t>
      </w:r>
      <w:r w:rsidRPr="005F579A">
        <w:rPr>
          <w:color w:val="auto"/>
          <w:sz w:val="20"/>
          <w:szCs w:val="20"/>
        </w:rPr>
        <w:t>,</w:t>
      </w:r>
      <w:r w:rsidR="00660BF1" w:rsidRPr="005F579A">
        <w:rPr>
          <w:color w:val="auto"/>
          <w:sz w:val="20"/>
          <w:szCs w:val="20"/>
        </w:rPr>
        <w:t xml:space="preserve"> 1998</w:t>
      </w:r>
      <w:r w:rsidRPr="005F579A">
        <w:rPr>
          <w:color w:val="auto"/>
          <w:sz w:val="20"/>
          <w:szCs w:val="20"/>
        </w:rPr>
        <w:t xml:space="preserve">, the respective </w:t>
      </w:r>
      <w:r w:rsidR="00493914" w:rsidRPr="005F579A">
        <w:rPr>
          <w:color w:val="auto"/>
          <w:sz w:val="20"/>
          <w:szCs w:val="20"/>
        </w:rPr>
        <w:t>notations</w:t>
      </w:r>
      <w:r w:rsidRPr="005F579A">
        <w:rPr>
          <w:color w:val="auto"/>
          <w:sz w:val="20"/>
          <w:szCs w:val="20"/>
        </w:rPr>
        <w:t xml:space="preserve"> were made on the birth certificates of both boys</w:t>
      </w:r>
      <w:r w:rsidR="00660BF1" w:rsidRPr="005F579A">
        <w:rPr>
          <w:color w:val="auto"/>
          <w:sz w:val="20"/>
          <w:szCs w:val="20"/>
        </w:rPr>
        <w:t xml:space="preserve">, </w:t>
      </w:r>
      <w:r w:rsidRPr="005F579A">
        <w:rPr>
          <w:color w:val="auto"/>
          <w:sz w:val="20"/>
          <w:szCs w:val="20"/>
        </w:rPr>
        <w:t>as adopted children</w:t>
      </w:r>
      <w:r w:rsidR="00660BF1" w:rsidRPr="005F579A">
        <w:rPr>
          <w:color w:val="auto"/>
          <w:sz w:val="20"/>
          <w:szCs w:val="20"/>
        </w:rPr>
        <w:t xml:space="preserve">, </w:t>
      </w:r>
      <w:r w:rsidRPr="005F579A">
        <w:rPr>
          <w:color w:val="auto"/>
          <w:sz w:val="20"/>
          <w:szCs w:val="20"/>
        </w:rPr>
        <w:t>at the</w:t>
      </w:r>
      <w:r w:rsidR="00660BF1" w:rsidRPr="005F579A">
        <w:rPr>
          <w:color w:val="auto"/>
          <w:sz w:val="20"/>
          <w:szCs w:val="20"/>
        </w:rPr>
        <w:t xml:space="preserve"> </w:t>
      </w:r>
      <w:r w:rsidRPr="005F579A">
        <w:rPr>
          <w:color w:val="auto"/>
          <w:sz w:val="20"/>
          <w:szCs w:val="20"/>
        </w:rPr>
        <w:t>Vital Records Office of Guatemala.</w:t>
      </w:r>
      <w:r w:rsidR="00660BF1" w:rsidRPr="005F579A">
        <w:rPr>
          <w:rStyle w:val="FootnoteReference"/>
          <w:color w:val="auto"/>
          <w:sz w:val="20"/>
          <w:szCs w:val="20"/>
        </w:rPr>
        <w:footnoteReference w:id="103"/>
      </w:r>
      <w:r w:rsidR="006E495C" w:rsidRPr="005F579A">
        <w:rPr>
          <w:color w:val="auto"/>
          <w:sz w:val="20"/>
          <w:szCs w:val="20"/>
        </w:rPr>
        <w:t xml:space="preserve"> </w:t>
      </w:r>
      <w:r w:rsidR="00EF434D" w:rsidRPr="005F579A">
        <w:rPr>
          <w:color w:val="auto"/>
          <w:sz w:val="20"/>
          <w:szCs w:val="20"/>
        </w:rPr>
        <w:t>The IACHR</w:t>
      </w:r>
      <w:r w:rsidR="006E495C" w:rsidRPr="005F579A">
        <w:rPr>
          <w:color w:val="auto"/>
          <w:sz w:val="20"/>
          <w:szCs w:val="20"/>
        </w:rPr>
        <w:t xml:space="preserve"> </w:t>
      </w:r>
      <w:r w:rsidR="00A62AE6" w:rsidRPr="005F579A">
        <w:rPr>
          <w:color w:val="auto"/>
          <w:sz w:val="20"/>
          <w:szCs w:val="20"/>
        </w:rPr>
        <w:t xml:space="preserve">has no information regarding the exact date on which </w:t>
      </w:r>
      <w:r w:rsidR="009C157F" w:rsidRPr="005F579A">
        <w:rPr>
          <w:color w:val="auto"/>
          <w:sz w:val="20"/>
          <w:szCs w:val="20"/>
        </w:rPr>
        <w:t xml:space="preserve">the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006E495C" w:rsidRPr="005F579A">
        <w:rPr>
          <w:color w:val="auto"/>
          <w:sz w:val="20"/>
          <w:szCs w:val="20"/>
        </w:rPr>
        <w:t xml:space="preserve"> </w:t>
      </w:r>
      <w:r w:rsidR="00A62AE6" w:rsidRPr="005F579A">
        <w:rPr>
          <w:color w:val="auto"/>
          <w:sz w:val="20"/>
          <w:szCs w:val="20"/>
        </w:rPr>
        <w:t>left</w:t>
      </w:r>
      <w:r w:rsidR="006E495C" w:rsidRPr="005F579A">
        <w:rPr>
          <w:color w:val="auto"/>
          <w:sz w:val="20"/>
          <w:szCs w:val="20"/>
        </w:rPr>
        <w:t xml:space="preserve"> Guatemala.</w:t>
      </w:r>
    </w:p>
    <w:p w:rsidR="00660BF1" w:rsidRPr="005F579A" w:rsidRDefault="00660BF1" w:rsidP="00660BF1">
      <w:pPr>
        <w:pStyle w:val="ColorfulList-Accent11"/>
        <w:rPr>
          <w:color w:val="auto"/>
          <w:sz w:val="20"/>
          <w:szCs w:val="20"/>
        </w:rPr>
      </w:pPr>
    </w:p>
    <w:p w:rsidR="00660BF1" w:rsidRPr="005F579A" w:rsidRDefault="00E14B75" w:rsidP="00660BF1">
      <w:pPr>
        <w:pStyle w:val="ColorfulList-Accent11"/>
        <w:numPr>
          <w:ilvl w:val="0"/>
          <w:numId w:val="55"/>
        </w:numPr>
        <w:jc w:val="both"/>
        <w:rPr>
          <w:color w:val="auto"/>
          <w:sz w:val="20"/>
          <w:szCs w:val="20"/>
        </w:rPr>
      </w:pPr>
      <w:r w:rsidRPr="005F579A">
        <w:rPr>
          <w:color w:val="auto"/>
          <w:sz w:val="20"/>
          <w:szCs w:val="20"/>
        </w:rPr>
        <w:t>According to publicly available information</w:t>
      </w:r>
      <w:r w:rsidR="00660BF1" w:rsidRPr="005F579A">
        <w:rPr>
          <w:color w:val="auto"/>
          <w:sz w:val="20"/>
          <w:szCs w:val="20"/>
        </w:rPr>
        <w:t xml:space="preserve">, </w:t>
      </w:r>
      <w:r w:rsidRPr="005F579A">
        <w:rPr>
          <w:color w:val="auto"/>
          <w:sz w:val="20"/>
          <w:szCs w:val="20"/>
        </w:rPr>
        <w:t>in</w:t>
      </w:r>
      <w:r w:rsidR="00660BF1" w:rsidRPr="005F579A">
        <w:rPr>
          <w:color w:val="auto"/>
          <w:sz w:val="20"/>
          <w:szCs w:val="20"/>
        </w:rPr>
        <w:t xml:space="preserve"> 2009</w:t>
      </w:r>
      <w:r w:rsidRPr="005F579A">
        <w:rPr>
          <w:color w:val="auto"/>
          <w:sz w:val="20"/>
          <w:szCs w:val="20"/>
        </w:rPr>
        <w:t xml:space="preserve"> Gustavo </w:t>
      </w:r>
      <w:proofErr w:type="spellStart"/>
      <w:r w:rsidRPr="005F579A">
        <w:rPr>
          <w:color w:val="auto"/>
          <w:sz w:val="20"/>
          <w:szCs w:val="20"/>
        </w:rPr>
        <w:t>Tobar</w:t>
      </w:r>
      <w:proofErr w:type="spellEnd"/>
      <w:r w:rsidRPr="005F579A">
        <w:rPr>
          <w:color w:val="auto"/>
          <w:sz w:val="20"/>
          <w:szCs w:val="20"/>
        </w:rPr>
        <w:t xml:space="preserve"> and</w:t>
      </w:r>
      <w:r w:rsidR="00660BF1" w:rsidRPr="005F579A">
        <w:rPr>
          <w:color w:val="auto"/>
          <w:sz w:val="20"/>
          <w:szCs w:val="20"/>
        </w:rPr>
        <w:t xml:space="preserve"> Flor de Maria </w:t>
      </w:r>
      <w:proofErr w:type="spellStart"/>
      <w:r w:rsidR="00660BF1" w:rsidRPr="005F579A">
        <w:rPr>
          <w:color w:val="auto"/>
          <w:sz w:val="20"/>
          <w:szCs w:val="20"/>
        </w:rPr>
        <w:t>Ramírez</w:t>
      </w:r>
      <w:proofErr w:type="spellEnd"/>
      <w:r w:rsidR="00660BF1" w:rsidRPr="005F579A">
        <w:rPr>
          <w:color w:val="auto"/>
          <w:sz w:val="20"/>
          <w:szCs w:val="20"/>
        </w:rPr>
        <w:t xml:space="preserve"> </w:t>
      </w:r>
      <w:r w:rsidRPr="005F579A">
        <w:rPr>
          <w:color w:val="auto"/>
          <w:sz w:val="20"/>
          <w:szCs w:val="20"/>
        </w:rPr>
        <w:t>were able to locate their son</w:t>
      </w:r>
      <w:r w:rsidR="00660BF1" w:rsidRPr="005F579A">
        <w:rPr>
          <w:color w:val="auto"/>
          <w:sz w:val="20"/>
          <w:szCs w:val="20"/>
        </w:rPr>
        <w:t xml:space="preserve"> </w:t>
      </w:r>
      <w:proofErr w:type="spellStart"/>
      <w:r w:rsidR="00660BF1" w:rsidRPr="005F579A">
        <w:rPr>
          <w:color w:val="auto"/>
          <w:sz w:val="20"/>
          <w:szCs w:val="20"/>
        </w:rPr>
        <w:t>Osmín</w:t>
      </w:r>
      <w:proofErr w:type="spellEnd"/>
      <w:r w:rsidR="00660BF1" w:rsidRPr="005F579A">
        <w:rPr>
          <w:color w:val="auto"/>
          <w:sz w:val="20"/>
          <w:szCs w:val="20"/>
        </w:rPr>
        <w:t xml:space="preserve">, </w:t>
      </w:r>
      <w:r w:rsidR="00AD696C" w:rsidRPr="005F579A">
        <w:rPr>
          <w:color w:val="auto"/>
          <w:sz w:val="20"/>
          <w:szCs w:val="20"/>
        </w:rPr>
        <w:t>whose name is reportedly</w:t>
      </w:r>
      <w:r w:rsidR="00660BF1" w:rsidRPr="005F579A">
        <w:rPr>
          <w:color w:val="auto"/>
          <w:sz w:val="20"/>
          <w:szCs w:val="20"/>
        </w:rPr>
        <w:t xml:space="preserve"> “Ricardo William </w:t>
      </w:r>
      <w:proofErr w:type="spellStart"/>
      <w:r w:rsidR="00660BF1" w:rsidRPr="005F579A">
        <w:rPr>
          <w:color w:val="auto"/>
          <w:sz w:val="20"/>
          <w:szCs w:val="20"/>
        </w:rPr>
        <w:t>Burz</w:t>
      </w:r>
      <w:proofErr w:type="spellEnd"/>
      <w:r w:rsidR="00AD696C"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04"/>
      </w:r>
      <w:r w:rsidR="00660BF1" w:rsidRPr="005F579A">
        <w:rPr>
          <w:color w:val="auto"/>
          <w:sz w:val="20"/>
          <w:szCs w:val="20"/>
        </w:rPr>
        <w:t xml:space="preserve"> </w:t>
      </w:r>
      <w:r w:rsidR="00AD696C" w:rsidRPr="005F579A">
        <w:rPr>
          <w:color w:val="auto"/>
          <w:sz w:val="20"/>
          <w:szCs w:val="20"/>
        </w:rPr>
        <w:t>On May</w:t>
      </w:r>
      <w:r w:rsidR="00660BF1" w:rsidRPr="005F579A">
        <w:rPr>
          <w:color w:val="auto"/>
          <w:sz w:val="20"/>
          <w:szCs w:val="20"/>
        </w:rPr>
        <w:t xml:space="preserve"> 15</w:t>
      </w:r>
      <w:r w:rsidR="00AD696C" w:rsidRPr="005F579A">
        <w:rPr>
          <w:color w:val="auto"/>
          <w:sz w:val="20"/>
          <w:szCs w:val="20"/>
        </w:rPr>
        <w:t>,</w:t>
      </w:r>
      <w:r w:rsidR="00660BF1" w:rsidRPr="005F579A">
        <w:rPr>
          <w:color w:val="auto"/>
          <w:sz w:val="20"/>
          <w:szCs w:val="20"/>
        </w:rPr>
        <w:t xml:space="preserve"> 2012</w:t>
      </w:r>
      <w:r w:rsidR="00AD696C" w:rsidRPr="005F579A">
        <w:rPr>
          <w:color w:val="auto"/>
          <w:sz w:val="20"/>
          <w:szCs w:val="20"/>
        </w:rPr>
        <w:t>,</w:t>
      </w:r>
      <w:r w:rsidR="00660BF1" w:rsidRPr="005F579A">
        <w:rPr>
          <w:color w:val="auto"/>
          <w:sz w:val="20"/>
          <w:szCs w:val="20"/>
        </w:rPr>
        <w:t xml:space="preserve"> </w:t>
      </w:r>
      <w:proofErr w:type="spellStart"/>
      <w:r w:rsidR="00660BF1" w:rsidRPr="005F579A">
        <w:rPr>
          <w:color w:val="auto"/>
          <w:sz w:val="20"/>
          <w:szCs w:val="20"/>
        </w:rPr>
        <w:t>Osmín</w:t>
      </w:r>
      <w:proofErr w:type="spellEnd"/>
      <w:r w:rsidR="00660BF1" w:rsidRPr="005F579A">
        <w:rPr>
          <w:color w:val="auto"/>
          <w:sz w:val="20"/>
          <w:szCs w:val="20"/>
        </w:rPr>
        <w:t xml:space="preserve"> </w:t>
      </w:r>
      <w:proofErr w:type="spellStart"/>
      <w:r w:rsidR="00660BF1" w:rsidRPr="005F579A">
        <w:rPr>
          <w:color w:val="auto"/>
          <w:sz w:val="20"/>
          <w:szCs w:val="20"/>
        </w:rPr>
        <w:t>Tobar</w:t>
      </w:r>
      <w:proofErr w:type="spellEnd"/>
      <w:r w:rsidR="00660BF1" w:rsidRPr="005F579A">
        <w:rPr>
          <w:color w:val="auto"/>
          <w:sz w:val="20"/>
          <w:szCs w:val="20"/>
        </w:rPr>
        <w:t xml:space="preserve"> </w:t>
      </w:r>
      <w:proofErr w:type="spellStart"/>
      <w:r w:rsidR="00660BF1" w:rsidRPr="005F579A">
        <w:rPr>
          <w:color w:val="auto"/>
          <w:sz w:val="20"/>
          <w:szCs w:val="20"/>
        </w:rPr>
        <w:t>Ramírez</w:t>
      </w:r>
      <w:proofErr w:type="spellEnd"/>
      <w:r w:rsidR="00660BF1" w:rsidRPr="005F579A">
        <w:rPr>
          <w:color w:val="auto"/>
          <w:sz w:val="20"/>
          <w:szCs w:val="20"/>
        </w:rPr>
        <w:t xml:space="preserve"> (Ricardo William </w:t>
      </w:r>
      <w:proofErr w:type="spellStart"/>
      <w:r w:rsidR="00660BF1" w:rsidRPr="005F579A">
        <w:rPr>
          <w:color w:val="auto"/>
          <w:sz w:val="20"/>
          <w:szCs w:val="20"/>
        </w:rPr>
        <w:t>Burz</w:t>
      </w:r>
      <w:proofErr w:type="spellEnd"/>
      <w:r w:rsidR="00660BF1" w:rsidRPr="005F579A">
        <w:rPr>
          <w:color w:val="auto"/>
          <w:sz w:val="20"/>
          <w:szCs w:val="20"/>
        </w:rPr>
        <w:t xml:space="preserve">) </w:t>
      </w:r>
      <w:r w:rsidR="00AD696C" w:rsidRPr="005F579A">
        <w:rPr>
          <w:color w:val="auto"/>
          <w:sz w:val="20"/>
          <w:szCs w:val="20"/>
        </w:rPr>
        <w:t>traveled from the</w:t>
      </w:r>
      <w:r w:rsidR="00660BF1" w:rsidRPr="005F579A">
        <w:rPr>
          <w:color w:val="auto"/>
          <w:sz w:val="20"/>
          <w:szCs w:val="20"/>
        </w:rPr>
        <w:t xml:space="preserve"> </w:t>
      </w:r>
      <w:r w:rsidR="00D9199A" w:rsidRPr="005F579A">
        <w:rPr>
          <w:color w:val="auto"/>
          <w:sz w:val="20"/>
          <w:szCs w:val="20"/>
        </w:rPr>
        <w:t>United States</w:t>
      </w:r>
      <w:r w:rsidR="00AD696C" w:rsidRPr="005F579A">
        <w:rPr>
          <w:color w:val="auto"/>
          <w:sz w:val="20"/>
          <w:szCs w:val="20"/>
        </w:rPr>
        <w:t xml:space="preserve"> to</w:t>
      </w:r>
      <w:r w:rsidR="00660BF1" w:rsidRPr="005F579A">
        <w:rPr>
          <w:color w:val="auto"/>
          <w:sz w:val="20"/>
          <w:szCs w:val="20"/>
        </w:rPr>
        <w:t xml:space="preserve"> Guatemala</w:t>
      </w:r>
      <w:r w:rsidR="00AD696C" w:rsidRPr="005F579A">
        <w:rPr>
          <w:color w:val="auto"/>
          <w:sz w:val="20"/>
          <w:szCs w:val="20"/>
        </w:rPr>
        <w:t>, where he met his</w:t>
      </w:r>
      <w:r w:rsidR="00660BF1" w:rsidRPr="005F579A">
        <w:rPr>
          <w:color w:val="auto"/>
          <w:sz w:val="20"/>
          <w:szCs w:val="20"/>
        </w:rPr>
        <w:t xml:space="preserve"> </w:t>
      </w:r>
      <w:r w:rsidR="001F7FEF" w:rsidRPr="005F579A">
        <w:rPr>
          <w:color w:val="auto"/>
          <w:sz w:val="20"/>
          <w:szCs w:val="20"/>
        </w:rPr>
        <w:t>biological parents.</w:t>
      </w:r>
      <w:r w:rsidR="00660BF1" w:rsidRPr="005F579A">
        <w:rPr>
          <w:rStyle w:val="FootnoteReference"/>
          <w:color w:val="auto"/>
          <w:sz w:val="20"/>
          <w:szCs w:val="20"/>
        </w:rPr>
        <w:footnoteReference w:id="105"/>
      </w:r>
      <w:r w:rsidR="00660BF1" w:rsidRPr="005F579A">
        <w:rPr>
          <w:color w:val="auto"/>
          <w:sz w:val="20"/>
          <w:szCs w:val="20"/>
        </w:rPr>
        <w:t xml:space="preserve"> </w:t>
      </w:r>
      <w:r w:rsidR="00AD696C" w:rsidRPr="005F579A">
        <w:rPr>
          <w:color w:val="auto"/>
          <w:sz w:val="20"/>
          <w:szCs w:val="20"/>
        </w:rPr>
        <w:t>He stated that he lost contact with his brother shortly after they were</w:t>
      </w:r>
      <w:r w:rsidR="00660BF1" w:rsidRPr="005F579A">
        <w:rPr>
          <w:color w:val="auto"/>
          <w:sz w:val="20"/>
          <w:szCs w:val="20"/>
        </w:rPr>
        <w:t xml:space="preserve"> </w:t>
      </w:r>
      <w:r w:rsidR="00EF2187" w:rsidRPr="005F579A">
        <w:rPr>
          <w:color w:val="auto"/>
          <w:sz w:val="20"/>
          <w:szCs w:val="20"/>
        </w:rPr>
        <w:t xml:space="preserve">placed at the </w:t>
      </w:r>
      <w:r w:rsidR="00AA2422" w:rsidRPr="005F579A">
        <w:rPr>
          <w:color w:val="auto"/>
          <w:sz w:val="20"/>
          <w:szCs w:val="20"/>
        </w:rPr>
        <w:t>Association Residence</w:t>
      </w:r>
      <w:r w:rsidR="001F7FEF" w:rsidRPr="005F579A">
        <w:rPr>
          <w:color w:val="auto"/>
          <w:sz w:val="20"/>
          <w:szCs w:val="20"/>
        </w:rPr>
        <w:t>.</w:t>
      </w:r>
      <w:r w:rsidR="00660BF1" w:rsidRPr="005F579A">
        <w:rPr>
          <w:rStyle w:val="FootnoteReference"/>
          <w:color w:val="auto"/>
          <w:sz w:val="20"/>
          <w:szCs w:val="20"/>
        </w:rPr>
        <w:footnoteReference w:id="106"/>
      </w:r>
    </w:p>
    <w:p w:rsidR="00660BF1" w:rsidRPr="005F579A" w:rsidRDefault="00660BF1" w:rsidP="00660BF1">
      <w:pPr>
        <w:rPr>
          <w:rFonts w:ascii="Cambria" w:hAnsi="Cambria"/>
          <w:sz w:val="20"/>
          <w:szCs w:val="20"/>
          <w:lang w:val="en-US"/>
        </w:rPr>
      </w:pPr>
    </w:p>
    <w:p w:rsidR="00660BF1" w:rsidRPr="005F579A" w:rsidRDefault="006E6A16" w:rsidP="00660BF1">
      <w:pPr>
        <w:pStyle w:val="ColorfulList-Accent11"/>
        <w:numPr>
          <w:ilvl w:val="1"/>
          <w:numId w:val="58"/>
        </w:numPr>
        <w:ind w:hanging="726"/>
        <w:jc w:val="both"/>
        <w:rPr>
          <w:b/>
          <w:color w:val="auto"/>
          <w:sz w:val="20"/>
          <w:szCs w:val="20"/>
        </w:rPr>
      </w:pPr>
      <w:r w:rsidRPr="005F579A">
        <w:rPr>
          <w:b/>
          <w:color w:val="auto"/>
          <w:sz w:val="20"/>
          <w:szCs w:val="20"/>
        </w:rPr>
        <w:t>Appeals</w:t>
      </w:r>
    </w:p>
    <w:p w:rsidR="00660BF1" w:rsidRPr="005F579A" w:rsidRDefault="00660BF1" w:rsidP="00660BF1">
      <w:pPr>
        <w:jc w:val="both"/>
        <w:rPr>
          <w:rFonts w:ascii="Cambria" w:hAnsi="Cambria"/>
          <w:sz w:val="20"/>
          <w:szCs w:val="20"/>
          <w:lang w:val="en-US"/>
        </w:rPr>
      </w:pPr>
    </w:p>
    <w:p w:rsidR="00660BF1" w:rsidRPr="005F579A" w:rsidRDefault="005035DF" w:rsidP="00660BF1">
      <w:pPr>
        <w:numPr>
          <w:ilvl w:val="0"/>
          <w:numId w:val="59"/>
        </w:numPr>
        <w:ind w:left="1440" w:hanging="720"/>
        <w:jc w:val="both"/>
        <w:rPr>
          <w:rFonts w:ascii="Cambria" w:hAnsi="Cambria"/>
          <w:b/>
          <w:sz w:val="20"/>
          <w:szCs w:val="20"/>
          <w:lang w:val="en-US"/>
        </w:rPr>
      </w:pPr>
      <w:r w:rsidRPr="005F579A">
        <w:rPr>
          <w:rFonts w:ascii="Cambria" w:hAnsi="Cambria"/>
          <w:b/>
          <w:sz w:val="20"/>
          <w:szCs w:val="20"/>
          <w:lang w:val="en-US"/>
        </w:rPr>
        <w:t>Motion for review</w:t>
      </w:r>
      <w:r w:rsidR="00660BF1" w:rsidRPr="005F579A">
        <w:rPr>
          <w:rFonts w:ascii="Cambria" w:hAnsi="Cambria"/>
          <w:b/>
          <w:sz w:val="20"/>
          <w:szCs w:val="20"/>
          <w:lang w:val="en-US"/>
        </w:rPr>
        <w:t xml:space="preserve"> </w:t>
      </w:r>
      <w:r w:rsidR="006E6A16" w:rsidRPr="005F579A">
        <w:rPr>
          <w:rFonts w:ascii="Cambria" w:hAnsi="Cambria"/>
          <w:b/>
          <w:sz w:val="20"/>
          <w:szCs w:val="20"/>
          <w:lang w:val="en-US"/>
        </w:rPr>
        <w:t>after</w:t>
      </w:r>
      <w:r w:rsidR="00660BF1" w:rsidRPr="005F579A">
        <w:rPr>
          <w:rFonts w:ascii="Cambria" w:hAnsi="Cambria"/>
          <w:b/>
          <w:sz w:val="20"/>
          <w:szCs w:val="20"/>
          <w:lang w:val="en-US"/>
        </w:rPr>
        <w:t xml:space="preserve"> </w:t>
      </w:r>
      <w:r w:rsidR="00BD047A" w:rsidRPr="005F579A">
        <w:rPr>
          <w:rFonts w:ascii="Cambria" w:hAnsi="Cambria"/>
          <w:b/>
          <w:sz w:val="20"/>
          <w:szCs w:val="20"/>
          <w:lang w:val="en-US"/>
        </w:rPr>
        <w:t>the declaration of abandonment</w:t>
      </w:r>
      <w:r w:rsidR="006E6A16" w:rsidRPr="005F579A">
        <w:rPr>
          <w:rFonts w:ascii="Cambria" w:hAnsi="Cambria"/>
          <w:b/>
          <w:sz w:val="20"/>
          <w:szCs w:val="20"/>
          <w:lang w:val="en-US"/>
        </w:rPr>
        <w:t xml:space="preserve"> of</w:t>
      </w:r>
      <w:r w:rsidR="00660BF1" w:rsidRPr="005F579A">
        <w:rPr>
          <w:rFonts w:ascii="Cambria" w:hAnsi="Cambria"/>
          <w:b/>
          <w:sz w:val="20"/>
          <w:szCs w:val="20"/>
          <w:lang w:val="en-US"/>
        </w:rPr>
        <w:t xml:space="preserve"> </w:t>
      </w:r>
      <w:r w:rsidR="009C157F" w:rsidRPr="005F579A">
        <w:rPr>
          <w:rFonts w:ascii="Cambria" w:hAnsi="Cambria"/>
          <w:b/>
          <w:sz w:val="20"/>
          <w:szCs w:val="20"/>
          <w:lang w:val="en-US"/>
        </w:rPr>
        <w:t xml:space="preserve">the </w:t>
      </w:r>
      <w:proofErr w:type="spellStart"/>
      <w:r w:rsidR="009C157F" w:rsidRPr="005F579A">
        <w:rPr>
          <w:rFonts w:ascii="Cambria" w:hAnsi="Cambria"/>
          <w:b/>
          <w:sz w:val="20"/>
          <w:szCs w:val="20"/>
          <w:lang w:val="en-US"/>
        </w:rPr>
        <w:t>Ramírez</w:t>
      </w:r>
      <w:proofErr w:type="spellEnd"/>
      <w:r w:rsidR="009C157F" w:rsidRPr="005F579A">
        <w:rPr>
          <w:rFonts w:ascii="Cambria" w:hAnsi="Cambria"/>
          <w:b/>
          <w:sz w:val="20"/>
          <w:szCs w:val="20"/>
          <w:lang w:val="en-US"/>
        </w:rPr>
        <w:t xml:space="preserve"> boys</w:t>
      </w:r>
    </w:p>
    <w:p w:rsidR="00660BF1" w:rsidRPr="005F579A" w:rsidRDefault="00660BF1" w:rsidP="00660BF1">
      <w:pPr>
        <w:jc w:val="both"/>
        <w:rPr>
          <w:rFonts w:ascii="Cambria" w:hAnsi="Cambria"/>
          <w:sz w:val="20"/>
          <w:szCs w:val="20"/>
          <w:lang w:val="en-US"/>
        </w:rPr>
      </w:pPr>
    </w:p>
    <w:p w:rsidR="00660BF1" w:rsidRPr="005F579A" w:rsidRDefault="00846C5D" w:rsidP="00660BF1">
      <w:pPr>
        <w:pStyle w:val="ColorfulList-Accent11"/>
        <w:numPr>
          <w:ilvl w:val="0"/>
          <w:numId w:val="55"/>
        </w:numPr>
        <w:jc w:val="both"/>
        <w:rPr>
          <w:color w:val="auto"/>
          <w:sz w:val="20"/>
          <w:szCs w:val="20"/>
        </w:rPr>
      </w:pPr>
      <w:r w:rsidRPr="005F579A">
        <w:rPr>
          <w:color w:val="auto"/>
          <w:sz w:val="20"/>
          <w:szCs w:val="20"/>
        </w:rPr>
        <w:t xml:space="preserve">On August </w:t>
      </w:r>
      <w:r w:rsidR="00660BF1" w:rsidRPr="005F579A">
        <w:rPr>
          <w:color w:val="auto"/>
          <w:sz w:val="20"/>
          <w:szCs w:val="20"/>
        </w:rPr>
        <w:t>25</w:t>
      </w:r>
      <w:r w:rsidRPr="005F579A">
        <w:rPr>
          <w:color w:val="auto"/>
          <w:sz w:val="20"/>
          <w:szCs w:val="20"/>
        </w:rPr>
        <w:t>,</w:t>
      </w:r>
      <w:r w:rsidR="00660BF1" w:rsidRPr="005F579A">
        <w:rPr>
          <w:color w:val="auto"/>
          <w:sz w:val="20"/>
          <w:szCs w:val="20"/>
        </w:rPr>
        <w:t xml:space="preserve"> 1997</w:t>
      </w:r>
      <w:r w:rsidRPr="005F579A">
        <w:rPr>
          <w:color w:val="auto"/>
          <w:sz w:val="20"/>
          <w:szCs w:val="20"/>
        </w:rPr>
        <w:t>,</w:t>
      </w:r>
      <w:r w:rsidR="00660BF1" w:rsidRPr="005F579A">
        <w:rPr>
          <w:color w:val="auto"/>
          <w:sz w:val="20"/>
          <w:szCs w:val="20"/>
        </w:rPr>
        <w:t xml:space="preserve"> </w:t>
      </w:r>
      <w:r w:rsidR="00090D67" w:rsidRPr="005F579A">
        <w:rPr>
          <w:color w:val="auto"/>
          <w:sz w:val="20"/>
          <w:szCs w:val="20"/>
        </w:rPr>
        <w:t>Mrs. Flor</w:t>
      </w:r>
      <w:r w:rsidR="00660BF1" w:rsidRPr="005F579A">
        <w:rPr>
          <w:color w:val="auto"/>
          <w:sz w:val="20"/>
          <w:szCs w:val="20"/>
        </w:rPr>
        <w:t xml:space="preserve"> de Maria </w:t>
      </w:r>
      <w:proofErr w:type="spellStart"/>
      <w:r w:rsidR="00660BF1" w:rsidRPr="005F579A">
        <w:rPr>
          <w:color w:val="auto"/>
          <w:sz w:val="20"/>
          <w:szCs w:val="20"/>
        </w:rPr>
        <w:t>Ramírez</w:t>
      </w:r>
      <w:proofErr w:type="spellEnd"/>
      <w:r w:rsidR="00660BF1" w:rsidRPr="005F579A">
        <w:rPr>
          <w:color w:val="auto"/>
          <w:sz w:val="20"/>
          <w:szCs w:val="20"/>
        </w:rPr>
        <w:t xml:space="preserve"> </w:t>
      </w:r>
      <w:r w:rsidR="00B23AF5" w:rsidRPr="005F579A">
        <w:rPr>
          <w:color w:val="auto"/>
          <w:sz w:val="20"/>
          <w:szCs w:val="20"/>
        </w:rPr>
        <w:t>filed a motion</w:t>
      </w:r>
      <w:r w:rsidR="005035DF" w:rsidRPr="005F579A">
        <w:rPr>
          <w:color w:val="auto"/>
          <w:sz w:val="20"/>
          <w:szCs w:val="20"/>
        </w:rPr>
        <w:t xml:space="preserve"> for </w:t>
      </w:r>
      <w:r w:rsidR="00832046" w:rsidRPr="005F579A">
        <w:rPr>
          <w:color w:val="auto"/>
          <w:sz w:val="20"/>
          <w:szCs w:val="20"/>
        </w:rPr>
        <w:t xml:space="preserve">the </w:t>
      </w:r>
      <w:r w:rsidR="005035DF" w:rsidRPr="005F579A">
        <w:rPr>
          <w:color w:val="auto"/>
          <w:sz w:val="20"/>
          <w:szCs w:val="20"/>
        </w:rPr>
        <w:t>review</w:t>
      </w:r>
      <w:r w:rsidR="00660BF1" w:rsidRPr="005F579A">
        <w:rPr>
          <w:color w:val="auto"/>
          <w:sz w:val="20"/>
          <w:szCs w:val="20"/>
        </w:rPr>
        <w:t xml:space="preserve"> </w:t>
      </w:r>
      <w:r w:rsidR="00832046" w:rsidRPr="005F579A">
        <w:rPr>
          <w:color w:val="auto"/>
          <w:sz w:val="20"/>
          <w:szCs w:val="20"/>
        </w:rPr>
        <w:t>of the judicial</w:t>
      </w:r>
      <w:r w:rsidR="00660BF1" w:rsidRPr="005F579A">
        <w:rPr>
          <w:color w:val="auto"/>
          <w:sz w:val="20"/>
          <w:szCs w:val="20"/>
        </w:rPr>
        <w:t xml:space="preserve"> </w:t>
      </w:r>
      <w:r w:rsidR="000F657E" w:rsidRPr="005F579A">
        <w:rPr>
          <w:color w:val="auto"/>
          <w:sz w:val="20"/>
          <w:szCs w:val="20"/>
        </w:rPr>
        <w:t>declaration of</w:t>
      </w:r>
      <w:r w:rsidR="00832046" w:rsidRPr="005F579A">
        <w:rPr>
          <w:color w:val="auto"/>
          <w:sz w:val="20"/>
          <w:szCs w:val="20"/>
        </w:rPr>
        <w:t xml:space="preserve"> the boys’</w:t>
      </w:r>
      <w:r w:rsidR="000F657E" w:rsidRPr="005F579A">
        <w:rPr>
          <w:color w:val="auto"/>
          <w:sz w:val="20"/>
          <w:szCs w:val="20"/>
        </w:rPr>
        <w:t xml:space="preserve"> abandonment</w:t>
      </w:r>
      <w:r w:rsidR="00F15D0E" w:rsidRPr="005F579A">
        <w:rPr>
          <w:color w:val="auto"/>
          <w:sz w:val="20"/>
          <w:szCs w:val="20"/>
        </w:rPr>
        <w:t>.</w:t>
      </w:r>
      <w:r w:rsidR="00660BF1" w:rsidRPr="005F579A">
        <w:rPr>
          <w:rStyle w:val="FootnoteReference"/>
          <w:color w:val="auto"/>
          <w:sz w:val="20"/>
          <w:szCs w:val="20"/>
        </w:rPr>
        <w:footnoteReference w:id="107"/>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00832046" w:rsidRPr="005F579A">
        <w:rPr>
          <w:color w:val="auto"/>
          <w:sz w:val="20"/>
          <w:szCs w:val="20"/>
        </w:rPr>
        <w:t xml:space="preserve">questioned the manner in which the </w:t>
      </w:r>
      <w:r w:rsidR="003B0693" w:rsidRPr="005F579A">
        <w:rPr>
          <w:color w:val="auto"/>
          <w:sz w:val="20"/>
          <w:szCs w:val="20"/>
        </w:rPr>
        <w:t xml:space="preserve">studies on their </w:t>
      </w:r>
      <w:r w:rsidR="00C8078A" w:rsidRPr="005F579A">
        <w:rPr>
          <w:color w:val="auto"/>
          <w:sz w:val="20"/>
          <w:szCs w:val="20"/>
        </w:rPr>
        <w:t>situation</w:t>
      </w:r>
      <w:r w:rsidR="00660BF1" w:rsidRPr="005F579A">
        <w:rPr>
          <w:color w:val="auto"/>
          <w:sz w:val="20"/>
          <w:szCs w:val="20"/>
        </w:rPr>
        <w:t xml:space="preserve"> </w:t>
      </w:r>
      <w:r w:rsidR="00C8078A" w:rsidRPr="005F579A">
        <w:rPr>
          <w:color w:val="auto"/>
          <w:sz w:val="20"/>
          <w:szCs w:val="20"/>
        </w:rPr>
        <w:t xml:space="preserve">had been conducted, as they were based on </w:t>
      </w:r>
      <w:r w:rsidR="003B0693" w:rsidRPr="005F579A">
        <w:rPr>
          <w:color w:val="auto"/>
          <w:sz w:val="20"/>
          <w:szCs w:val="20"/>
        </w:rPr>
        <w:t>the testimony of neighbors</w:t>
      </w:r>
      <w:r w:rsidR="00660BF1" w:rsidRPr="005F579A">
        <w:rPr>
          <w:color w:val="auto"/>
          <w:sz w:val="20"/>
          <w:szCs w:val="20"/>
        </w:rPr>
        <w:t xml:space="preserve"> </w:t>
      </w:r>
      <w:r w:rsidR="003B0693" w:rsidRPr="005F579A">
        <w:rPr>
          <w:color w:val="auto"/>
          <w:sz w:val="20"/>
          <w:szCs w:val="20"/>
        </w:rPr>
        <w:t>who were not even identified by name</w:t>
      </w:r>
      <w:r w:rsidR="00F15D0E" w:rsidRPr="005F579A">
        <w:rPr>
          <w:color w:val="auto"/>
          <w:sz w:val="20"/>
          <w:szCs w:val="20"/>
        </w:rPr>
        <w:t>.</w:t>
      </w:r>
      <w:r w:rsidR="00660BF1" w:rsidRPr="005F579A">
        <w:rPr>
          <w:rStyle w:val="FootnoteReference"/>
          <w:color w:val="auto"/>
          <w:sz w:val="20"/>
          <w:szCs w:val="20"/>
        </w:rPr>
        <w:footnoteReference w:id="108"/>
      </w:r>
      <w:r w:rsidR="00660BF1" w:rsidRPr="005F579A">
        <w:rPr>
          <w:color w:val="auto"/>
          <w:sz w:val="20"/>
          <w:szCs w:val="20"/>
        </w:rPr>
        <w:t xml:space="preserve"> </w:t>
      </w:r>
      <w:r w:rsidR="00393B20" w:rsidRPr="005F579A">
        <w:rPr>
          <w:color w:val="auto"/>
          <w:sz w:val="20"/>
          <w:szCs w:val="20"/>
        </w:rPr>
        <w:t xml:space="preserve">She indicated that there </w:t>
      </w:r>
      <w:r w:rsidR="00C8078A" w:rsidRPr="005F579A">
        <w:rPr>
          <w:color w:val="auto"/>
          <w:sz w:val="20"/>
          <w:szCs w:val="20"/>
        </w:rPr>
        <w:t>was</w:t>
      </w:r>
      <w:r w:rsidR="00393B20" w:rsidRPr="005F579A">
        <w:rPr>
          <w:color w:val="auto"/>
          <w:sz w:val="20"/>
          <w:szCs w:val="20"/>
        </w:rPr>
        <w:t xml:space="preserve"> no study to indicate that she did not feed her children.</w:t>
      </w:r>
      <w:r w:rsidR="00660BF1" w:rsidRPr="005F579A">
        <w:rPr>
          <w:rStyle w:val="FootnoteReference"/>
          <w:color w:val="auto"/>
          <w:sz w:val="20"/>
          <w:szCs w:val="20"/>
        </w:rPr>
        <w:footnoteReference w:id="109"/>
      </w:r>
      <w:r w:rsidR="00F15D0E" w:rsidRPr="005F579A">
        <w:rPr>
          <w:color w:val="auto"/>
          <w:sz w:val="20"/>
          <w:szCs w:val="20"/>
        </w:rPr>
        <w:t xml:space="preserve"> </w:t>
      </w:r>
      <w:r w:rsidR="00D1386F" w:rsidRPr="005F579A">
        <w:rPr>
          <w:color w:val="auto"/>
          <w:sz w:val="20"/>
          <w:szCs w:val="20"/>
        </w:rPr>
        <w:t>She also stated that the person who took care of her children</w:t>
      </w:r>
      <w:r w:rsidR="00660BF1" w:rsidRPr="005F579A">
        <w:rPr>
          <w:color w:val="auto"/>
          <w:sz w:val="20"/>
          <w:szCs w:val="20"/>
        </w:rPr>
        <w:t xml:space="preserve">, Ana </w:t>
      </w:r>
      <w:proofErr w:type="spellStart"/>
      <w:r w:rsidR="00660BF1" w:rsidRPr="005F579A">
        <w:rPr>
          <w:color w:val="auto"/>
          <w:sz w:val="20"/>
          <w:szCs w:val="20"/>
        </w:rPr>
        <w:t>Delmy</w:t>
      </w:r>
      <w:proofErr w:type="spellEnd"/>
      <w:r w:rsidR="00660BF1" w:rsidRPr="005F579A">
        <w:rPr>
          <w:color w:val="auto"/>
          <w:sz w:val="20"/>
          <w:szCs w:val="20"/>
        </w:rPr>
        <w:t xml:space="preserve"> Arias, </w:t>
      </w:r>
      <w:r w:rsidR="00BF7DB1" w:rsidRPr="005F579A">
        <w:rPr>
          <w:color w:val="auto"/>
          <w:sz w:val="20"/>
          <w:szCs w:val="20"/>
        </w:rPr>
        <w:t xml:space="preserve">had reportedly left them alone </w:t>
      </w:r>
      <w:r w:rsidR="00195BF0" w:rsidRPr="005F579A">
        <w:rPr>
          <w:color w:val="auto"/>
          <w:sz w:val="20"/>
          <w:szCs w:val="20"/>
        </w:rPr>
        <w:t>intentionally and maliciously</w:t>
      </w:r>
      <w:r w:rsidR="00F15D0E" w:rsidRPr="005F579A">
        <w:rPr>
          <w:color w:val="auto"/>
          <w:sz w:val="20"/>
          <w:szCs w:val="20"/>
        </w:rPr>
        <w:t>.</w:t>
      </w:r>
      <w:r w:rsidR="00660BF1" w:rsidRPr="005F579A">
        <w:rPr>
          <w:rStyle w:val="FootnoteReference"/>
          <w:color w:val="auto"/>
          <w:sz w:val="20"/>
          <w:szCs w:val="20"/>
        </w:rPr>
        <w:footnoteReference w:id="110"/>
      </w:r>
      <w:r w:rsidR="00660BF1" w:rsidRPr="005F579A">
        <w:rPr>
          <w:color w:val="auto"/>
          <w:sz w:val="20"/>
          <w:szCs w:val="20"/>
        </w:rPr>
        <w:t xml:space="preserve"> </w:t>
      </w:r>
      <w:r w:rsidR="00195BF0" w:rsidRPr="005F579A">
        <w:rPr>
          <w:color w:val="auto"/>
          <w:sz w:val="20"/>
          <w:szCs w:val="20"/>
        </w:rPr>
        <w:t>She m</w:t>
      </w:r>
      <w:r w:rsidR="00E2288F" w:rsidRPr="005F579A">
        <w:rPr>
          <w:color w:val="auto"/>
          <w:sz w:val="20"/>
          <w:szCs w:val="20"/>
        </w:rPr>
        <w:t>aintained that</w:t>
      </w:r>
      <w:r w:rsidR="00660BF1" w:rsidRPr="005F579A">
        <w:rPr>
          <w:color w:val="auto"/>
          <w:sz w:val="20"/>
          <w:szCs w:val="20"/>
        </w:rPr>
        <w:t xml:space="preserve"> “</w:t>
      </w:r>
      <w:r w:rsidR="00D42ED9" w:rsidRPr="005F579A">
        <w:rPr>
          <w:color w:val="auto"/>
          <w:sz w:val="20"/>
          <w:szCs w:val="20"/>
        </w:rPr>
        <w:t>She was the one who planned all of this as a new</w:t>
      </w:r>
      <w:r w:rsidR="00660BF1" w:rsidRPr="005F579A">
        <w:rPr>
          <w:color w:val="auto"/>
          <w:sz w:val="20"/>
          <w:szCs w:val="20"/>
        </w:rPr>
        <w:t xml:space="preserve"> </w:t>
      </w:r>
      <w:r w:rsidR="00D42ED9" w:rsidRPr="005F579A">
        <w:rPr>
          <w:color w:val="auto"/>
          <w:sz w:val="20"/>
          <w:szCs w:val="20"/>
        </w:rPr>
        <w:t xml:space="preserve">form of kidnapping, </w:t>
      </w:r>
      <w:r w:rsidR="00C8078A" w:rsidRPr="005F579A">
        <w:rPr>
          <w:color w:val="auto"/>
          <w:sz w:val="20"/>
          <w:szCs w:val="20"/>
        </w:rPr>
        <w:t>since</w:t>
      </w:r>
      <w:r w:rsidR="00D42ED9" w:rsidRPr="005F579A">
        <w:rPr>
          <w:color w:val="auto"/>
          <w:sz w:val="20"/>
          <w:szCs w:val="20"/>
        </w:rPr>
        <w:t xml:space="preserve"> on more than one occasion she had told me that the boys could be given up for adoption </w:t>
      </w:r>
      <w:r w:rsidR="00D42ED9" w:rsidRPr="005F579A">
        <w:rPr>
          <w:color w:val="auto"/>
          <w:sz w:val="20"/>
          <w:szCs w:val="20"/>
        </w:rPr>
        <w:lastRenderedPageBreak/>
        <w:t>to a family that would give me good money, that she could check with the lawyers she knows and that</w:t>
      </w:r>
      <w:r w:rsidR="00080059" w:rsidRPr="005F579A">
        <w:rPr>
          <w:color w:val="auto"/>
          <w:sz w:val="20"/>
          <w:szCs w:val="20"/>
        </w:rPr>
        <w:t xml:space="preserve"> </w:t>
      </w:r>
      <w:r w:rsidR="00D42ED9" w:rsidRPr="005F579A">
        <w:rPr>
          <w:color w:val="auto"/>
          <w:sz w:val="20"/>
          <w:szCs w:val="20"/>
        </w:rPr>
        <w:t>they would give her part of the money</w:t>
      </w:r>
      <w:r w:rsidR="00F15D0E"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11"/>
      </w:r>
      <w:r w:rsidR="00660BF1" w:rsidRPr="005F579A">
        <w:rPr>
          <w:color w:val="auto"/>
          <w:sz w:val="20"/>
          <w:szCs w:val="20"/>
        </w:rPr>
        <w:t xml:space="preserve">  </w:t>
      </w:r>
    </w:p>
    <w:p w:rsidR="00660BF1" w:rsidRPr="005F579A" w:rsidRDefault="00660BF1" w:rsidP="00660BF1">
      <w:pPr>
        <w:pStyle w:val="ColorfulList-Accent11"/>
        <w:rPr>
          <w:color w:val="auto"/>
          <w:sz w:val="20"/>
          <w:szCs w:val="20"/>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In </w:t>
      </w:r>
      <w:r w:rsidRPr="004268C1">
        <w:rPr>
          <w:color w:val="auto"/>
          <w:sz w:val="20"/>
          <w:szCs w:val="20"/>
        </w:rPr>
        <w:t>addition</w:t>
      </w:r>
      <w:r w:rsidR="00660BF1" w:rsidRPr="004268C1">
        <w:rPr>
          <w:color w:val="auto"/>
          <w:sz w:val="20"/>
          <w:szCs w:val="20"/>
        </w:rPr>
        <w:t xml:space="preserve">, </w:t>
      </w:r>
      <w:r w:rsidR="00F62F85" w:rsidRPr="004268C1">
        <w:rPr>
          <w:color w:val="auto"/>
          <w:sz w:val="20"/>
          <w:szCs w:val="20"/>
        </w:rPr>
        <w:t xml:space="preserve">Mrs. </w:t>
      </w:r>
      <w:proofErr w:type="spellStart"/>
      <w:r w:rsidR="00F62F85" w:rsidRPr="004268C1">
        <w:rPr>
          <w:color w:val="auto"/>
          <w:sz w:val="20"/>
          <w:szCs w:val="20"/>
        </w:rPr>
        <w:t>Ramírez</w:t>
      </w:r>
      <w:proofErr w:type="spellEnd"/>
      <w:r w:rsidR="00660BF1" w:rsidRPr="004268C1">
        <w:rPr>
          <w:color w:val="auto"/>
          <w:sz w:val="20"/>
          <w:szCs w:val="20"/>
        </w:rPr>
        <w:t xml:space="preserve"> </w:t>
      </w:r>
      <w:r w:rsidR="000D1811" w:rsidRPr="004268C1">
        <w:rPr>
          <w:color w:val="auto"/>
          <w:sz w:val="20"/>
          <w:szCs w:val="20"/>
        </w:rPr>
        <w:t>argued that there was no reliable evidence</w:t>
      </w:r>
      <w:r w:rsidR="00660BF1" w:rsidRPr="004268C1">
        <w:rPr>
          <w:color w:val="auto"/>
          <w:sz w:val="20"/>
          <w:szCs w:val="20"/>
        </w:rPr>
        <w:t xml:space="preserve"> </w:t>
      </w:r>
      <w:r w:rsidR="000D1811" w:rsidRPr="004268C1">
        <w:rPr>
          <w:color w:val="auto"/>
          <w:sz w:val="20"/>
          <w:szCs w:val="20"/>
        </w:rPr>
        <w:t xml:space="preserve">of abandonment, neglect, </w:t>
      </w:r>
      <w:r w:rsidR="00524E71" w:rsidRPr="004268C1">
        <w:rPr>
          <w:color w:val="auto"/>
          <w:sz w:val="20"/>
          <w:szCs w:val="20"/>
        </w:rPr>
        <w:t>or</w:t>
      </w:r>
      <w:r w:rsidR="007C0713" w:rsidRPr="004268C1">
        <w:rPr>
          <w:color w:val="auto"/>
          <w:sz w:val="20"/>
          <w:szCs w:val="20"/>
        </w:rPr>
        <w:t xml:space="preserve"> abuse, and that there were no efforts to achieve the family reintegration</w:t>
      </w:r>
      <w:r w:rsidR="00660BF1" w:rsidRPr="004268C1">
        <w:rPr>
          <w:rStyle w:val="FootnoteReference"/>
          <w:color w:val="auto"/>
          <w:sz w:val="20"/>
          <w:szCs w:val="20"/>
        </w:rPr>
        <w:footnoteReference w:id="112"/>
      </w:r>
      <w:r w:rsidR="000D1811" w:rsidRPr="004268C1">
        <w:rPr>
          <w:color w:val="auto"/>
          <w:sz w:val="20"/>
          <w:szCs w:val="20"/>
        </w:rPr>
        <w:t xml:space="preserve"> </w:t>
      </w:r>
      <w:r w:rsidR="00524E71" w:rsidRPr="004268C1">
        <w:rPr>
          <w:color w:val="auto"/>
          <w:sz w:val="20"/>
          <w:szCs w:val="20"/>
        </w:rPr>
        <w:t xml:space="preserve">She maintained that </w:t>
      </w:r>
      <w:r w:rsidR="00660BF1" w:rsidRPr="004268C1">
        <w:rPr>
          <w:color w:val="auto"/>
          <w:sz w:val="20"/>
          <w:szCs w:val="20"/>
        </w:rPr>
        <w:t>“</w:t>
      </w:r>
      <w:r w:rsidR="00524E71" w:rsidRPr="004268C1">
        <w:rPr>
          <w:color w:val="auto"/>
          <w:sz w:val="20"/>
          <w:szCs w:val="20"/>
        </w:rPr>
        <w:t>there is no forensic medical information on the record to prove that</w:t>
      </w:r>
      <w:r w:rsidR="00524E71" w:rsidRPr="005F579A">
        <w:rPr>
          <w:color w:val="auto"/>
          <w:sz w:val="20"/>
          <w:szCs w:val="20"/>
        </w:rPr>
        <w:t xml:space="preserve"> point, that is</w:t>
      </w:r>
      <w:r w:rsidR="00660BF1" w:rsidRPr="005F579A">
        <w:rPr>
          <w:color w:val="auto"/>
          <w:sz w:val="20"/>
          <w:szCs w:val="20"/>
        </w:rPr>
        <w:t xml:space="preserve">, </w:t>
      </w:r>
      <w:r w:rsidR="00524E71" w:rsidRPr="005F579A">
        <w:rPr>
          <w:color w:val="auto"/>
          <w:sz w:val="20"/>
          <w:szCs w:val="20"/>
        </w:rPr>
        <w:t>that the boys were malnourished at the time they were taken by the authorities without consultation</w:t>
      </w:r>
      <w:r w:rsidR="002447B9"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13"/>
      </w:r>
      <w:r w:rsidR="00660BF1" w:rsidRPr="005F579A">
        <w:rPr>
          <w:color w:val="auto"/>
          <w:sz w:val="20"/>
          <w:szCs w:val="20"/>
        </w:rPr>
        <w:t xml:space="preserve"> </w:t>
      </w:r>
      <w:r w:rsidR="00524E71" w:rsidRPr="005F579A">
        <w:rPr>
          <w:color w:val="auto"/>
          <w:sz w:val="20"/>
          <w:szCs w:val="20"/>
        </w:rPr>
        <w:t>She also stated that</w:t>
      </w:r>
      <w:r w:rsidR="00660BF1" w:rsidRPr="005F579A">
        <w:rPr>
          <w:color w:val="auto"/>
          <w:sz w:val="20"/>
          <w:szCs w:val="20"/>
        </w:rPr>
        <w:t xml:space="preserve"> “</w:t>
      </w:r>
      <w:r w:rsidR="00524E71" w:rsidRPr="005F579A">
        <w:rPr>
          <w:color w:val="auto"/>
          <w:sz w:val="20"/>
          <w:szCs w:val="20"/>
        </w:rPr>
        <w:t>[she] could demonstrate with documentation</w:t>
      </w:r>
      <w:r w:rsidR="00660BF1" w:rsidRPr="005F579A">
        <w:rPr>
          <w:color w:val="auto"/>
          <w:sz w:val="20"/>
          <w:szCs w:val="20"/>
        </w:rPr>
        <w:t xml:space="preserve"> (…) </w:t>
      </w:r>
      <w:r w:rsidR="00524E71" w:rsidRPr="005F579A">
        <w:rPr>
          <w:color w:val="auto"/>
          <w:sz w:val="20"/>
          <w:szCs w:val="20"/>
        </w:rPr>
        <w:t xml:space="preserve">that [she has] always taken care of [her] boys, [and that] [she] sent the older boy to school </w:t>
      </w:r>
      <w:r w:rsidR="002447B9" w:rsidRPr="005F579A">
        <w:rPr>
          <w:color w:val="auto"/>
          <w:sz w:val="20"/>
          <w:szCs w:val="20"/>
        </w:rPr>
        <w:t>from nursery school to first grade</w:t>
      </w:r>
      <w:r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14"/>
      </w:r>
    </w:p>
    <w:p w:rsidR="00660BF1" w:rsidRPr="005F579A" w:rsidRDefault="00660BF1" w:rsidP="00660BF1">
      <w:pPr>
        <w:ind w:left="1800"/>
        <w:jc w:val="both"/>
        <w:rPr>
          <w:rFonts w:ascii="Cambria" w:hAnsi="Cambria"/>
          <w:sz w:val="20"/>
          <w:szCs w:val="20"/>
          <w:lang w:val="en-US"/>
        </w:rPr>
      </w:pPr>
    </w:p>
    <w:p w:rsidR="00660BF1" w:rsidRPr="005F579A" w:rsidRDefault="00C51F5F" w:rsidP="00660BF1">
      <w:pPr>
        <w:pStyle w:val="ColorfulList-Accent11"/>
        <w:numPr>
          <w:ilvl w:val="0"/>
          <w:numId w:val="55"/>
        </w:numPr>
        <w:jc w:val="both"/>
        <w:rPr>
          <w:color w:val="auto"/>
          <w:sz w:val="20"/>
          <w:szCs w:val="20"/>
        </w:rPr>
      </w:pPr>
      <w:r w:rsidRPr="005F579A">
        <w:rPr>
          <w:color w:val="auto"/>
          <w:sz w:val="20"/>
          <w:szCs w:val="20"/>
        </w:rPr>
        <w:t>That same day,</w:t>
      </w:r>
      <w:r w:rsidR="00660BF1" w:rsidRPr="005F579A">
        <w:rPr>
          <w:color w:val="auto"/>
          <w:sz w:val="20"/>
          <w:szCs w:val="20"/>
        </w:rPr>
        <w:t xml:space="preserve"> </w:t>
      </w:r>
      <w:r w:rsidR="002961AC" w:rsidRPr="005F579A">
        <w:rPr>
          <w:color w:val="auto"/>
          <w:sz w:val="20"/>
          <w:szCs w:val="20"/>
        </w:rPr>
        <w:t>the court issued an order to proceed with the motion and ordered that the</w:t>
      </w:r>
      <w:r w:rsidR="00310BAD" w:rsidRPr="005F579A">
        <w:rPr>
          <w:color w:val="auto"/>
          <w:sz w:val="20"/>
          <w:szCs w:val="20"/>
        </w:rPr>
        <w:t xml:space="preserve"> </w:t>
      </w:r>
      <w:r w:rsidR="002961AC" w:rsidRPr="005F579A">
        <w:rPr>
          <w:color w:val="auto"/>
          <w:sz w:val="20"/>
          <w:szCs w:val="20"/>
        </w:rPr>
        <w:t xml:space="preserve">Office </w:t>
      </w:r>
      <w:r w:rsidR="00310BAD" w:rsidRPr="005F579A">
        <w:rPr>
          <w:color w:val="auto"/>
          <w:sz w:val="20"/>
          <w:szCs w:val="20"/>
        </w:rPr>
        <w:t>of the Attorney General</w:t>
      </w:r>
      <w:r w:rsidR="002961AC" w:rsidRPr="005F579A">
        <w:rPr>
          <w:color w:val="auto"/>
          <w:sz w:val="20"/>
          <w:szCs w:val="20"/>
        </w:rPr>
        <w:t xml:space="preserve"> be granted a hearing</w:t>
      </w:r>
      <w:r w:rsidR="00A75726" w:rsidRPr="005F579A">
        <w:rPr>
          <w:color w:val="auto"/>
          <w:sz w:val="20"/>
          <w:szCs w:val="20"/>
        </w:rPr>
        <w:t>.</w:t>
      </w:r>
      <w:r w:rsidR="00660BF1" w:rsidRPr="005F579A">
        <w:rPr>
          <w:rStyle w:val="FootnoteReference"/>
          <w:color w:val="auto"/>
          <w:sz w:val="20"/>
          <w:szCs w:val="20"/>
        </w:rPr>
        <w:footnoteReference w:id="115"/>
      </w:r>
      <w:r w:rsidR="00660BF1" w:rsidRPr="005F579A">
        <w:rPr>
          <w:color w:val="auto"/>
          <w:sz w:val="20"/>
          <w:szCs w:val="20"/>
        </w:rPr>
        <w:t xml:space="preserve">  </w:t>
      </w:r>
      <w:r w:rsidR="002447B9" w:rsidRPr="005F579A">
        <w:rPr>
          <w:color w:val="auto"/>
          <w:sz w:val="20"/>
          <w:szCs w:val="20"/>
        </w:rPr>
        <w:t>On September</w:t>
      </w:r>
      <w:r w:rsidR="00660BF1" w:rsidRPr="005F579A">
        <w:rPr>
          <w:color w:val="auto"/>
          <w:sz w:val="20"/>
          <w:szCs w:val="20"/>
        </w:rPr>
        <w:t xml:space="preserve"> 12</w:t>
      </w:r>
      <w:r w:rsidR="002447B9" w:rsidRPr="005F579A">
        <w:rPr>
          <w:color w:val="auto"/>
          <w:sz w:val="20"/>
          <w:szCs w:val="20"/>
        </w:rPr>
        <w:t>,</w:t>
      </w:r>
      <w:r w:rsidR="00660BF1" w:rsidRPr="005F579A">
        <w:rPr>
          <w:color w:val="auto"/>
          <w:sz w:val="20"/>
          <w:szCs w:val="20"/>
        </w:rPr>
        <w:t xml:space="preserve"> 1997</w:t>
      </w:r>
      <w:r w:rsidR="002447B9" w:rsidRPr="005F579A">
        <w:rPr>
          <w:color w:val="auto"/>
          <w:sz w:val="20"/>
          <w:szCs w:val="20"/>
        </w:rPr>
        <w:t>,</w:t>
      </w:r>
      <w:r w:rsidR="00660BF1" w:rsidRPr="005F579A">
        <w:rPr>
          <w:color w:val="auto"/>
          <w:sz w:val="20"/>
          <w:szCs w:val="20"/>
        </w:rPr>
        <w:t xml:space="preserve"> </w:t>
      </w:r>
      <w:r w:rsidR="00524E71" w:rsidRPr="005F579A">
        <w:rPr>
          <w:color w:val="auto"/>
          <w:sz w:val="20"/>
          <w:szCs w:val="20"/>
        </w:rPr>
        <w:t>the Juvenile Legal Assistance Section of the Office</w:t>
      </w:r>
      <w:r w:rsidR="00310BAD" w:rsidRPr="005F579A">
        <w:rPr>
          <w:color w:val="auto"/>
          <w:sz w:val="20"/>
          <w:szCs w:val="20"/>
        </w:rPr>
        <w:t xml:space="preserve"> of the Attorney General</w:t>
      </w:r>
      <w:r w:rsidR="00660BF1" w:rsidRPr="005F579A">
        <w:rPr>
          <w:color w:val="auto"/>
          <w:sz w:val="20"/>
          <w:szCs w:val="20"/>
        </w:rPr>
        <w:t xml:space="preserve"> </w:t>
      </w:r>
      <w:r w:rsidR="002447B9" w:rsidRPr="005F579A">
        <w:rPr>
          <w:color w:val="auto"/>
          <w:sz w:val="20"/>
          <w:szCs w:val="20"/>
        </w:rPr>
        <w:t>stated that</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002447B9" w:rsidRPr="005F579A">
        <w:rPr>
          <w:color w:val="auto"/>
          <w:sz w:val="20"/>
          <w:szCs w:val="20"/>
        </w:rPr>
        <w:t xml:space="preserve">said that the neighbors and individuals </w:t>
      </w:r>
      <w:r w:rsidR="00AC655A" w:rsidRPr="005F579A">
        <w:rPr>
          <w:color w:val="auto"/>
          <w:sz w:val="20"/>
          <w:szCs w:val="20"/>
        </w:rPr>
        <w:t>who reported her we</w:t>
      </w:r>
      <w:r w:rsidR="002447B9" w:rsidRPr="005F579A">
        <w:rPr>
          <w:color w:val="auto"/>
          <w:sz w:val="20"/>
          <w:szCs w:val="20"/>
        </w:rPr>
        <w:t xml:space="preserve">re </w:t>
      </w:r>
      <w:r w:rsidR="002961AC" w:rsidRPr="005F579A">
        <w:rPr>
          <w:color w:val="auto"/>
          <w:sz w:val="20"/>
          <w:szCs w:val="20"/>
        </w:rPr>
        <w:t>telling</w:t>
      </w:r>
      <w:r w:rsidR="002447B9" w:rsidRPr="005F579A">
        <w:rPr>
          <w:color w:val="auto"/>
          <w:sz w:val="20"/>
          <w:szCs w:val="20"/>
        </w:rPr>
        <w:t xml:space="preserve"> </w:t>
      </w:r>
      <w:r w:rsidR="00412138" w:rsidRPr="005F579A">
        <w:rPr>
          <w:color w:val="auto"/>
          <w:sz w:val="20"/>
          <w:szCs w:val="20"/>
        </w:rPr>
        <w:t>lies,</w:t>
      </w:r>
      <w:r w:rsidR="00660BF1" w:rsidRPr="005F579A">
        <w:rPr>
          <w:color w:val="auto"/>
          <w:sz w:val="20"/>
          <w:szCs w:val="20"/>
        </w:rPr>
        <w:t xml:space="preserve"> </w:t>
      </w:r>
      <w:r w:rsidR="00AC655A" w:rsidRPr="005F579A">
        <w:rPr>
          <w:color w:val="auto"/>
          <w:sz w:val="20"/>
          <w:szCs w:val="20"/>
        </w:rPr>
        <w:t>but throughout the investigation there was evidence to the contrary</w:t>
      </w:r>
      <w:r w:rsidR="00A75726"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16"/>
      </w:r>
      <w:r w:rsidR="00660BF1" w:rsidRPr="005F579A">
        <w:rPr>
          <w:color w:val="auto"/>
          <w:sz w:val="20"/>
          <w:szCs w:val="20"/>
        </w:rPr>
        <w:t xml:space="preserve"> </w:t>
      </w:r>
      <w:r w:rsidR="002447B9" w:rsidRPr="005F579A">
        <w:rPr>
          <w:color w:val="auto"/>
          <w:sz w:val="20"/>
          <w:szCs w:val="20"/>
        </w:rPr>
        <w:t>It asked the court to</w:t>
      </w:r>
      <w:r w:rsidR="00660BF1" w:rsidRPr="005F579A">
        <w:rPr>
          <w:color w:val="auto"/>
          <w:sz w:val="20"/>
          <w:szCs w:val="20"/>
        </w:rPr>
        <w:t xml:space="preserve"> </w:t>
      </w:r>
      <w:r w:rsidR="002447B9" w:rsidRPr="005F579A">
        <w:rPr>
          <w:color w:val="auto"/>
          <w:sz w:val="20"/>
          <w:szCs w:val="20"/>
        </w:rPr>
        <w:t>uphold the order on appeal</w:t>
      </w:r>
      <w:r w:rsidR="00A75726" w:rsidRPr="005F579A">
        <w:rPr>
          <w:color w:val="auto"/>
          <w:sz w:val="20"/>
          <w:szCs w:val="20"/>
        </w:rPr>
        <w:t>.</w:t>
      </w:r>
      <w:r w:rsidR="00660BF1" w:rsidRPr="005F579A">
        <w:rPr>
          <w:rStyle w:val="FootnoteReference"/>
          <w:color w:val="auto"/>
          <w:sz w:val="20"/>
          <w:szCs w:val="20"/>
        </w:rPr>
        <w:footnoteReference w:id="117"/>
      </w:r>
      <w:r w:rsidR="00660BF1"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September 23, </w:t>
      </w:r>
      <w:r w:rsidR="00660BF1" w:rsidRPr="005F579A">
        <w:rPr>
          <w:color w:val="auto"/>
          <w:sz w:val="20"/>
          <w:szCs w:val="20"/>
        </w:rPr>
        <w:t>1997</w:t>
      </w:r>
      <w:r w:rsidRPr="005F579A">
        <w:rPr>
          <w:color w:val="auto"/>
          <w:sz w:val="20"/>
          <w:szCs w:val="20"/>
        </w:rPr>
        <w:t>,</w:t>
      </w:r>
      <w:r w:rsidR="00660BF1" w:rsidRPr="005F579A">
        <w:rPr>
          <w:color w:val="auto"/>
          <w:sz w:val="20"/>
          <w:szCs w:val="20"/>
        </w:rPr>
        <w:t xml:space="preserve"> </w:t>
      </w:r>
      <w:r w:rsidR="00C51F5F" w:rsidRPr="005F579A">
        <w:rPr>
          <w:color w:val="auto"/>
          <w:sz w:val="20"/>
          <w:szCs w:val="20"/>
        </w:rPr>
        <w:t xml:space="preserve">the court ruled </w:t>
      </w:r>
      <w:r w:rsidR="00AC655A" w:rsidRPr="005F579A">
        <w:rPr>
          <w:color w:val="auto"/>
          <w:sz w:val="20"/>
          <w:szCs w:val="20"/>
        </w:rPr>
        <w:t xml:space="preserve">that </w:t>
      </w:r>
      <w:r w:rsidR="00C51F5F" w:rsidRPr="005F579A">
        <w:rPr>
          <w:color w:val="auto"/>
          <w:sz w:val="20"/>
          <w:szCs w:val="20"/>
        </w:rPr>
        <w:t>the</w:t>
      </w:r>
      <w:r w:rsidR="00660BF1" w:rsidRPr="005F579A">
        <w:rPr>
          <w:color w:val="auto"/>
          <w:sz w:val="20"/>
          <w:szCs w:val="20"/>
        </w:rPr>
        <w:t xml:space="preserve"> </w:t>
      </w:r>
      <w:r w:rsidR="005035DF" w:rsidRPr="005F579A">
        <w:rPr>
          <w:color w:val="auto"/>
          <w:sz w:val="20"/>
          <w:szCs w:val="20"/>
        </w:rPr>
        <w:t>motion for review</w:t>
      </w:r>
      <w:r w:rsidR="00660BF1" w:rsidRPr="005F579A">
        <w:rPr>
          <w:color w:val="auto"/>
          <w:sz w:val="20"/>
          <w:szCs w:val="20"/>
        </w:rPr>
        <w:t xml:space="preserve"> </w:t>
      </w:r>
      <w:r w:rsidR="00AC655A" w:rsidRPr="005F579A">
        <w:rPr>
          <w:color w:val="auto"/>
          <w:sz w:val="20"/>
          <w:szCs w:val="20"/>
        </w:rPr>
        <w:t>lacked merit</w:t>
      </w:r>
      <w:r w:rsidR="002447B9" w:rsidRPr="005F579A">
        <w:rPr>
          <w:color w:val="auto"/>
          <w:sz w:val="20"/>
          <w:szCs w:val="20"/>
        </w:rPr>
        <w:t>.</w:t>
      </w:r>
      <w:r w:rsidR="00660BF1" w:rsidRPr="005F579A">
        <w:rPr>
          <w:rStyle w:val="FootnoteReference"/>
          <w:color w:val="auto"/>
          <w:sz w:val="20"/>
          <w:szCs w:val="20"/>
        </w:rPr>
        <w:footnoteReference w:id="118"/>
      </w:r>
      <w:r w:rsidR="002447B9" w:rsidRPr="005F579A">
        <w:rPr>
          <w:color w:val="auto"/>
          <w:sz w:val="20"/>
          <w:szCs w:val="20"/>
        </w:rPr>
        <w:t xml:space="preserve"> </w:t>
      </w:r>
      <w:r w:rsidR="00AC655A" w:rsidRPr="005F579A">
        <w:rPr>
          <w:color w:val="auto"/>
          <w:sz w:val="20"/>
          <w:szCs w:val="20"/>
        </w:rPr>
        <w:t>It</w:t>
      </w:r>
      <w:r w:rsidR="002447B9" w:rsidRPr="005F579A">
        <w:rPr>
          <w:color w:val="auto"/>
          <w:sz w:val="20"/>
          <w:szCs w:val="20"/>
        </w:rPr>
        <w:t xml:space="preserve"> indicated that</w:t>
      </w:r>
      <w:r w:rsidR="00660BF1" w:rsidRPr="005F579A">
        <w:rPr>
          <w:color w:val="auto"/>
          <w:sz w:val="20"/>
          <w:szCs w:val="20"/>
        </w:rPr>
        <w:t xml:space="preserve"> “</w:t>
      </w:r>
      <w:r w:rsidR="00AC655A" w:rsidRPr="005F579A">
        <w:rPr>
          <w:color w:val="auto"/>
          <w:sz w:val="20"/>
          <w:szCs w:val="20"/>
        </w:rPr>
        <w:t xml:space="preserve">The case record reflects that none of the relatives of those minor children qualifies to be entrusted with their care, and therefore the </w:t>
      </w:r>
      <w:r w:rsidR="005035DF" w:rsidRPr="005F579A">
        <w:rPr>
          <w:color w:val="auto"/>
          <w:sz w:val="20"/>
          <w:szCs w:val="20"/>
        </w:rPr>
        <w:t>motion for review</w:t>
      </w:r>
      <w:r w:rsidR="00AC655A" w:rsidRPr="005F579A">
        <w:rPr>
          <w:color w:val="auto"/>
          <w:sz w:val="20"/>
          <w:szCs w:val="20"/>
        </w:rPr>
        <w:t xml:space="preserve"> is unfounded</w:t>
      </w:r>
      <w:r w:rsidR="002447B9"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19"/>
      </w:r>
      <w:r w:rsidR="00660BF1"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September 26, </w:t>
      </w:r>
      <w:r w:rsidR="00660BF1" w:rsidRPr="005F579A">
        <w:rPr>
          <w:color w:val="auto"/>
          <w:sz w:val="20"/>
          <w:szCs w:val="20"/>
        </w:rPr>
        <w:t>1997</w:t>
      </w:r>
      <w:r w:rsidRPr="005F579A">
        <w:rPr>
          <w:color w:val="auto"/>
          <w:sz w:val="20"/>
          <w:szCs w:val="20"/>
        </w:rPr>
        <w:t>,</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00334935" w:rsidRPr="005F579A">
        <w:rPr>
          <w:color w:val="auto"/>
          <w:sz w:val="20"/>
          <w:szCs w:val="20"/>
        </w:rPr>
        <w:t>filed a motion for reconsideration</w:t>
      </w:r>
      <w:r w:rsidR="00660BF1" w:rsidRPr="005F579A">
        <w:rPr>
          <w:color w:val="auto"/>
          <w:sz w:val="20"/>
          <w:szCs w:val="20"/>
        </w:rPr>
        <w:t xml:space="preserve"> </w:t>
      </w:r>
      <w:r w:rsidR="002961AC" w:rsidRPr="005F579A">
        <w:rPr>
          <w:color w:val="auto"/>
          <w:sz w:val="20"/>
          <w:szCs w:val="20"/>
        </w:rPr>
        <w:t xml:space="preserve">challenging the court’s decisions </w:t>
      </w:r>
      <w:r w:rsidR="00290564" w:rsidRPr="005F579A">
        <w:rPr>
          <w:color w:val="auto"/>
          <w:sz w:val="20"/>
          <w:szCs w:val="20"/>
        </w:rPr>
        <w:t>of August</w:t>
      </w:r>
      <w:r w:rsidR="00660BF1" w:rsidRPr="005F579A">
        <w:rPr>
          <w:color w:val="auto"/>
          <w:sz w:val="20"/>
          <w:szCs w:val="20"/>
        </w:rPr>
        <w:t xml:space="preserve"> 25 </w:t>
      </w:r>
      <w:r w:rsidR="00290564" w:rsidRPr="005F579A">
        <w:rPr>
          <w:color w:val="auto"/>
          <w:sz w:val="20"/>
          <w:szCs w:val="20"/>
        </w:rPr>
        <w:t xml:space="preserve">and September 23, </w:t>
      </w:r>
      <w:r w:rsidR="00660BF1" w:rsidRPr="005F579A">
        <w:rPr>
          <w:color w:val="auto"/>
          <w:sz w:val="20"/>
          <w:szCs w:val="20"/>
        </w:rPr>
        <w:t>1997</w:t>
      </w:r>
      <w:r w:rsidR="00290564" w:rsidRPr="005F579A">
        <w:rPr>
          <w:color w:val="auto"/>
          <w:sz w:val="20"/>
          <w:szCs w:val="20"/>
        </w:rPr>
        <w:t>.</w:t>
      </w:r>
      <w:r w:rsidR="00660BF1" w:rsidRPr="005F579A">
        <w:rPr>
          <w:rStyle w:val="FootnoteReference"/>
          <w:color w:val="auto"/>
          <w:sz w:val="20"/>
          <w:szCs w:val="20"/>
        </w:rPr>
        <w:footnoteReference w:id="120"/>
      </w:r>
      <w:r w:rsidR="00660BF1" w:rsidRPr="005F579A">
        <w:rPr>
          <w:color w:val="auto"/>
          <w:sz w:val="20"/>
          <w:szCs w:val="20"/>
        </w:rPr>
        <w:t xml:space="preserve"> </w:t>
      </w:r>
      <w:r w:rsidR="00225C16" w:rsidRPr="005F579A">
        <w:rPr>
          <w:color w:val="auto"/>
          <w:sz w:val="20"/>
          <w:szCs w:val="20"/>
        </w:rPr>
        <w:t>She alleged</w:t>
      </w:r>
      <w:r w:rsidR="00660BF1" w:rsidRPr="005F579A">
        <w:rPr>
          <w:color w:val="auto"/>
          <w:sz w:val="20"/>
          <w:szCs w:val="20"/>
        </w:rPr>
        <w:t xml:space="preserve"> </w:t>
      </w:r>
      <w:r w:rsidR="00F35728" w:rsidRPr="005F579A">
        <w:rPr>
          <w:color w:val="auto"/>
          <w:sz w:val="20"/>
          <w:szCs w:val="20"/>
        </w:rPr>
        <w:t>the violation of</w:t>
      </w:r>
      <w:r w:rsidR="00FC597F" w:rsidRPr="005F579A">
        <w:rPr>
          <w:color w:val="auto"/>
          <w:sz w:val="20"/>
          <w:szCs w:val="20"/>
        </w:rPr>
        <w:t xml:space="preserve"> due process</w:t>
      </w:r>
      <w:r w:rsidR="00660BF1" w:rsidRPr="005F579A">
        <w:rPr>
          <w:color w:val="auto"/>
          <w:sz w:val="20"/>
          <w:szCs w:val="20"/>
        </w:rPr>
        <w:t xml:space="preserve"> </w:t>
      </w:r>
      <w:r w:rsidR="00225492" w:rsidRPr="005F579A">
        <w:rPr>
          <w:color w:val="auto"/>
          <w:sz w:val="20"/>
          <w:szCs w:val="20"/>
        </w:rPr>
        <w:t xml:space="preserve">insofar as </w:t>
      </w:r>
      <w:r w:rsidR="002961AC" w:rsidRPr="005F579A">
        <w:rPr>
          <w:color w:val="auto"/>
          <w:sz w:val="20"/>
          <w:szCs w:val="20"/>
        </w:rPr>
        <w:t xml:space="preserve">she had received late notice of </w:t>
      </w:r>
      <w:r w:rsidR="00225492" w:rsidRPr="005F579A">
        <w:rPr>
          <w:color w:val="auto"/>
          <w:sz w:val="20"/>
          <w:szCs w:val="20"/>
        </w:rPr>
        <w:t>both decisions</w:t>
      </w:r>
      <w:r w:rsidR="00290564" w:rsidRPr="005F579A">
        <w:rPr>
          <w:color w:val="auto"/>
          <w:sz w:val="20"/>
          <w:szCs w:val="20"/>
        </w:rPr>
        <w:t>.</w:t>
      </w:r>
      <w:r w:rsidR="00660BF1" w:rsidRPr="005F579A">
        <w:rPr>
          <w:rStyle w:val="FootnoteReference"/>
          <w:color w:val="auto"/>
          <w:sz w:val="20"/>
          <w:szCs w:val="20"/>
        </w:rPr>
        <w:footnoteReference w:id="121"/>
      </w:r>
      <w:r w:rsidR="00660BF1" w:rsidRPr="005F579A">
        <w:rPr>
          <w:color w:val="auto"/>
          <w:sz w:val="20"/>
          <w:szCs w:val="20"/>
        </w:rPr>
        <w:t xml:space="preserve"> </w:t>
      </w:r>
      <w:r w:rsidR="007E3871" w:rsidRPr="005F579A">
        <w:rPr>
          <w:color w:val="auto"/>
          <w:sz w:val="20"/>
          <w:szCs w:val="20"/>
        </w:rPr>
        <w:t>She m</w:t>
      </w:r>
      <w:r w:rsidR="00E2288F" w:rsidRPr="005F579A">
        <w:rPr>
          <w:color w:val="auto"/>
          <w:sz w:val="20"/>
          <w:szCs w:val="20"/>
        </w:rPr>
        <w:t>aintained that</w:t>
      </w:r>
      <w:r w:rsidR="00660BF1" w:rsidRPr="005F579A">
        <w:rPr>
          <w:color w:val="auto"/>
          <w:sz w:val="20"/>
          <w:szCs w:val="20"/>
        </w:rPr>
        <w:t xml:space="preserve"> </w:t>
      </w:r>
      <w:r w:rsidR="00B61824" w:rsidRPr="005F579A">
        <w:rPr>
          <w:color w:val="auto"/>
          <w:sz w:val="20"/>
          <w:szCs w:val="20"/>
        </w:rPr>
        <w:t>the</w:t>
      </w:r>
      <w:r w:rsidR="00660BF1" w:rsidRPr="005F579A">
        <w:rPr>
          <w:color w:val="auto"/>
          <w:sz w:val="20"/>
          <w:szCs w:val="20"/>
        </w:rPr>
        <w:t xml:space="preserve"> </w:t>
      </w:r>
      <w:r w:rsidR="005035DF" w:rsidRPr="005F579A">
        <w:rPr>
          <w:color w:val="auto"/>
          <w:sz w:val="20"/>
          <w:szCs w:val="20"/>
        </w:rPr>
        <w:t>motion for review</w:t>
      </w:r>
      <w:r w:rsidR="00660BF1" w:rsidRPr="005F579A">
        <w:rPr>
          <w:color w:val="auto"/>
          <w:sz w:val="20"/>
          <w:szCs w:val="20"/>
        </w:rPr>
        <w:t xml:space="preserve"> </w:t>
      </w:r>
      <w:r w:rsidR="00B61824" w:rsidRPr="005F579A">
        <w:rPr>
          <w:color w:val="auto"/>
          <w:sz w:val="20"/>
          <w:szCs w:val="20"/>
        </w:rPr>
        <w:t xml:space="preserve">was </w:t>
      </w:r>
      <w:r w:rsidR="009D0ED0" w:rsidRPr="005F579A">
        <w:rPr>
          <w:color w:val="auto"/>
          <w:sz w:val="20"/>
          <w:szCs w:val="20"/>
        </w:rPr>
        <w:t xml:space="preserve">not adjudicated through the proper proceedings, </w:t>
      </w:r>
      <w:r w:rsidR="00AE7776" w:rsidRPr="005F579A">
        <w:rPr>
          <w:color w:val="auto"/>
          <w:sz w:val="20"/>
          <w:szCs w:val="20"/>
        </w:rPr>
        <w:t>according to</w:t>
      </w:r>
      <w:r w:rsidR="00660BF1" w:rsidRPr="005F579A">
        <w:rPr>
          <w:color w:val="auto"/>
          <w:sz w:val="20"/>
          <w:szCs w:val="20"/>
        </w:rPr>
        <w:t xml:space="preserve"> </w:t>
      </w:r>
      <w:r w:rsidR="00B61824" w:rsidRPr="005F579A">
        <w:rPr>
          <w:color w:val="auto"/>
          <w:sz w:val="20"/>
          <w:szCs w:val="20"/>
        </w:rPr>
        <w:t xml:space="preserve">the </w:t>
      </w:r>
      <w:r w:rsidR="007605F8" w:rsidRPr="005F579A">
        <w:rPr>
          <w:color w:val="auto"/>
          <w:sz w:val="20"/>
          <w:szCs w:val="20"/>
        </w:rPr>
        <w:t>Juvenile Code</w:t>
      </w:r>
      <w:r w:rsidR="00660BF1" w:rsidRPr="005F579A">
        <w:rPr>
          <w:rStyle w:val="FootnoteReference"/>
          <w:color w:val="auto"/>
          <w:sz w:val="20"/>
          <w:szCs w:val="20"/>
        </w:rPr>
        <w:footnoteReference w:id="122"/>
      </w:r>
      <w:r w:rsidR="00244BA8" w:rsidRPr="005F579A">
        <w:rPr>
          <w:color w:val="auto"/>
          <w:sz w:val="20"/>
          <w:szCs w:val="20"/>
        </w:rPr>
        <w:t xml:space="preserve"> and</w:t>
      </w:r>
      <w:r w:rsidR="00660BF1" w:rsidRPr="005F579A">
        <w:rPr>
          <w:color w:val="auto"/>
          <w:sz w:val="20"/>
          <w:szCs w:val="20"/>
        </w:rPr>
        <w:t xml:space="preserve"> </w:t>
      </w:r>
      <w:r w:rsidR="00290564" w:rsidRPr="005F579A">
        <w:rPr>
          <w:color w:val="auto"/>
          <w:sz w:val="20"/>
          <w:szCs w:val="20"/>
        </w:rPr>
        <w:t xml:space="preserve">the </w:t>
      </w:r>
      <w:r w:rsidR="00724380" w:rsidRPr="005F579A">
        <w:rPr>
          <w:color w:val="auto"/>
          <w:sz w:val="20"/>
          <w:szCs w:val="20"/>
        </w:rPr>
        <w:t>Judiciary Law</w:t>
      </w:r>
      <w:r w:rsidR="009D0ED0" w:rsidRPr="005F579A">
        <w:rPr>
          <w:color w:val="auto"/>
          <w:sz w:val="20"/>
          <w:szCs w:val="20"/>
        </w:rPr>
        <w:t>,</w:t>
      </w:r>
      <w:r w:rsidR="00660BF1" w:rsidRPr="005F579A">
        <w:rPr>
          <w:rStyle w:val="FootnoteReference"/>
          <w:color w:val="auto"/>
          <w:sz w:val="20"/>
          <w:szCs w:val="20"/>
        </w:rPr>
        <w:footnoteReference w:id="123"/>
      </w:r>
      <w:r w:rsidR="00660BF1" w:rsidRPr="005F579A">
        <w:rPr>
          <w:color w:val="auto"/>
          <w:sz w:val="20"/>
          <w:szCs w:val="20"/>
        </w:rPr>
        <w:t xml:space="preserve"> </w:t>
      </w:r>
      <w:r w:rsidR="002961AC" w:rsidRPr="005F579A">
        <w:rPr>
          <w:color w:val="auto"/>
          <w:sz w:val="20"/>
          <w:szCs w:val="20"/>
        </w:rPr>
        <w:t>because evidence was not taken</w:t>
      </w:r>
      <w:r w:rsidRPr="005F579A">
        <w:rPr>
          <w:color w:val="auto"/>
          <w:sz w:val="20"/>
          <w:szCs w:val="20"/>
        </w:rPr>
        <w:t>.</w:t>
      </w:r>
      <w:r w:rsidR="00660BF1" w:rsidRPr="005F579A">
        <w:rPr>
          <w:rStyle w:val="FootnoteReference"/>
          <w:color w:val="auto"/>
          <w:sz w:val="20"/>
          <w:szCs w:val="20"/>
        </w:rPr>
        <w:footnoteReference w:id="124"/>
      </w:r>
      <w:r w:rsidR="00660BF1" w:rsidRPr="005F579A">
        <w:rPr>
          <w:color w:val="auto"/>
          <w:sz w:val="20"/>
          <w:szCs w:val="20"/>
        </w:rPr>
        <w:t xml:space="preserve">  </w:t>
      </w:r>
    </w:p>
    <w:p w:rsidR="00660BF1" w:rsidRPr="005F579A" w:rsidRDefault="00660BF1" w:rsidP="00660BF1">
      <w:pPr>
        <w:pStyle w:val="ColorfulList-Accent11"/>
        <w:rPr>
          <w:color w:val="auto"/>
          <w:sz w:val="20"/>
          <w:szCs w:val="20"/>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September 30, </w:t>
      </w:r>
      <w:r w:rsidR="00660BF1" w:rsidRPr="005F579A">
        <w:rPr>
          <w:color w:val="auto"/>
          <w:sz w:val="20"/>
          <w:szCs w:val="20"/>
        </w:rPr>
        <w:t>1997</w:t>
      </w:r>
      <w:r w:rsidRPr="005F579A">
        <w:rPr>
          <w:color w:val="auto"/>
          <w:sz w:val="20"/>
          <w:szCs w:val="20"/>
        </w:rPr>
        <w:t>,</w:t>
      </w:r>
      <w:r w:rsidR="00660BF1" w:rsidRPr="005F579A">
        <w:rPr>
          <w:color w:val="auto"/>
          <w:sz w:val="20"/>
          <w:szCs w:val="20"/>
        </w:rPr>
        <w:t xml:space="preserve"> </w:t>
      </w:r>
      <w:r w:rsidR="00244BA8" w:rsidRPr="005F579A">
        <w:rPr>
          <w:color w:val="auto"/>
          <w:sz w:val="20"/>
          <w:szCs w:val="20"/>
        </w:rPr>
        <w:t>the court acknowledged that</w:t>
      </w:r>
      <w:r w:rsidR="00660BF1" w:rsidRPr="005F579A">
        <w:rPr>
          <w:color w:val="auto"/>
          <w:sz w:val="20"/>
          <w:szCs w:val="20"/>
        </w:rPr>
        <w:t xml:space="preserve"> “</w:t>
      </w:r>
      <w:r w:rsidR="009F4D8F" w:rsidRPr="005F579A">
        <w:rPr>
          <w:color w:val="auto"/>
          <w:sz w:val="20"/>
          <w:szCs w:val="20"/>
        </w:rPr>
        <w:t>the error was committed in this case of failing to give notice to the moving party of</w:t>
      </w:r>
      <w:r w:rsidR="00660BF1" w:rsidRPr="005F579A">
        <w:rPr>
          <w:color w:val="auto"/>
          <w:sz w:val="20"/>
          <w:szCs w:val="20"/>
        </w:rPr>
        <w:t xml:space="preserve"> </w:t>
      </w:r>
      <w:r w:rsidR="000C3512" w:rsidRPr="005F579A">
        <w:rPr>
          <w:color w:val="auto"/>
          <w:sz w:val="20"/>
          <w:szCs w:val="20"/>
        </w:rPr>
        <w:t xml:space="preserve">the order dated August 25, 1997 </w:t>
      </w:r>
      <w:r w:rsidR="00660BF1" w:rsidRPr="005F579A">
        <w:rPr>
          <w:color w:val="auto"/>
          <w:sz w:val="20"/>
          <w:szCs w:val="20"/>
        </w:rPr>
        <w:t xml:space="preserve">(…) </w:t>
      </w:r>
      <w:r w:rsidR="00C51F5F" w:rsidRPr="005F579A">
        <w:rPr>
          <w:color w:val="auto"/>
          <w:sz w:val="20"/>
          <w:szCs w:val="20"/>
        </w:rPr>
        <w:t>which affected the right of defense</w:t>
      </w:r>
      <w:r w:rsidR="00660BF1" w:rsidRPr="005F579A">
        <w:rPr>
          <w:color w:val="auto"/>
          <w:sz w:val="20"/>
          <w:szCs w:val="20"/>
        </w:rPr>
        <w:t xml:space="preserve"> </w:t>
      </w:r>
      <w:r w:rsidR="00C51F5F" w:rsidRPr="005F579A">
        <w:rPr>
          <w:color w:val="auto"/>
          <w:sz w:val="20"/>
          <w:szCs w:val="20"/>
        </w:rPr>
        <w:t xml:space="preserve">to which </w:t>
      </w:r>
      <w:r w:rsidR="009F4D8F" w:rsidRPr="005F579A">
        <w:rPr>
          <w:color w:val="auto"/>
          <w:sz w:val="20"/>
          <w:szCs w:val="20"/>
        </w:rPr>
        <w:t>she</w:t>
      </w:r>
      <w:r w:rsidR="00C51F5F" w:rsidRPr="005F579A">
        <w:rPr>
          <w:color w:val="auto"/>
          <w:sz w:val="20"/>
          <w:szCs w:val="20"/>
        </w:rPr>
        <w:t xml:space="preserve"> is entitled</w:t>
      </w:r>
      <w:r w:rsidR="00554E30"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25"/>
      </w:r>
      <w:r w:rsidR="00660BF1" w:rsidRPr="005F579A">
        <w:rPr>
          <w:color w:val="auto"/>
          <w:sz w:val="20"/>
          <w:szCs w:val="20"/>
        </w:rPr>
        <w:t xml:space="preserve"> </w:t>
      </w:r>
      <w:r w:rsidR="00C51F5F" w:rsidRPr="005F579A">
        <w:rPr>
          <w:color w:val="auto"/>
          <w:sz w:val="20"/>
          <w:szCs w:val="20"/>
        </w:rPr>
        <w:t>The court</w:t>
      </w:r>
      <w:r w:rsidR="00660BF1" w:rsidRPr="005F579A">
        <w:rPr>
          <w:color w:val="auto"/>
          <w:sz w:val="20"/>
          <w:szCs w:val="20"/>
        </w:rPr>
        <w:t xml:space="preserve"> </w:t>
      </w:r>
      <w:r w:rsidR="002961AC" w:rsidRPr="005F579A">
        <w:rPr>
          <w:color w:val="auto"/>
          <w:sz w:val="20"/>
          <w:szCs w:val="20"/>
        </w:rPr>
        <w:t>ruled to set aside the proceedings held subsequent to</w:t>
      </w:r>
      <w:r w:rsidR="00660BF1" w:rsidRPr="005F579A">
        <w:rPr>
          <w:color w:val="auto"/>
          <w:sz w:val="20"/>
          <w:szCs w:val="20"/>
        </w:rPr>
        <w:t xml:space="preserve"> </w:t>
      </w:r>
      <w:r w:rsidR="00554E30" w:rsidRPr="005F579A">
        <w:rPr>
          <w:color w:val="auto"/>
          <w:sz w:val="20"/>
          <w:szCs w:val="20"/>
        </w:rPr>
        <w:t xml:space="preserve">August </w:t>
      </w:r>
      <w:r w:rsidR="00660BF1" w:rsidRPr="005F579A">
        <w:rPr>
          <w:color w:val="auto"/>
          <w:sz w:val="20"/>
          <w:szCs w:val="20"/>
        </w:rPr>
        <w:t>25</w:t>
      </w:r>
      <w:r w:rsidR="00554E30" w:rsidRPr="005F579A">
        <w:rPr>
          <w:color w:val="auto"/>
          <w:sz w:val="20"/>
          <w:szCs w:val="20"/>
        </w:rPr>
        <w:t>.</w:t>
      </w:r>
      <w:r w:rsidR="00660BF1" w:rsidRPr="005F579A">
        <w:rPr>
          <w:rStyle w:val="FootnoteReference"/>
          <w:color w:val="auto"/>
          <w:sz w:val="20"/>
          <w:szCs w:val="20"/>
        </w:rPr>
        <w:footnoteReference w:id="126"/>
      </w:r>
      <w:r w:rsidR="00660BF1"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On October</w:t>
      </w:r>
      <w:r w:rsidR="00660BF1" w:rsidRPr="005F579A">
        <w:rPr>
          <w:color w:val="auto"/>
          <w:sz w:val="20"/>
          <w:szCs w:val="20"/>
        </w:rPr>
        <w:t xml:space="preserve"> 2</w:t>
      </w:r>
      <w:r w:rsidRPr="005F579A">
        <w:rPr>
          <w:color w:val="auto"/>
          <w:sz w:val="20"/>
          <w:szCs w:val="20"/>
        </w:rPr>
        <w:t>,</w:t>
      </w:r>
      <w:r w:rsidR="00660BF1" w:rsidRPr="005F579A">
        <w:rPr>
          <w:color w:val="auto"/>
          <w:sz w:val="20"/>
          <w:szCs w:val="20"/>
        </w:rPr>
        <w:t xml:space="preserve"> 1997</w:t>
      </w:r>
      <w:r w:rsidRPr="005F579A">
        <w:rPr>
          <w:color w:val="auto"/>
          <w:sz w:val="20"/>
          <w:szCs w:val="20"/>
        </w:rPr>
        <w:t>,</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00AD5DAB" w:rsidRPr="005F579A">
        <w:rPr>
          <w:color w:val="auto"/>
          <w:sz w:val="20"/>
          <w:szCs w:val="20"/>
        </w:rPr>
        <w:t>requested that the court allow her to submit evidence in the proceedings</w:t>
      </w:r>
      <w:r w:rsidR="00554E30" w:rsidRPr="005F579A">
        <w:rPr>
          <w:color w:val="auto"/>
          <w:sz w:val="20"/>
          <w:szCs w:val="20"/>
        </w:rPr>
        <w:t>.</w:t>
      </w:r>
      <w:r w:rsidR="00660BF1" w:rsidRPr="005F579A">
        <w:rPr>
          <w:rStyle w:val="FootnoteReference"/>
          <w:color w:val="auto"/>
          <w:sz w:val="20"/>
          <w:szCs w:val="20"/>
        </w:rPr>
        <w:footnoteReference w:id="127"/>
      </w:r>
      <w:r w:rsidR="00660BF1" w:rsidRPr="005F579A">
        <w:rPr>
          <w:color w:val="auto"/>
          <w:sz w:val="20"/>
          <w:szCs w:val="20"/>
        </w:rPr>
        <w:t xml:space="preserve"> </w:t>
      </w:r>
      <w:r w:rsidR="00554E30" w:rsidRPr="005F579A">
        <w:rPr>
          <w:color w:val="auto"/>
          <w:sz w:val="20"/>
          <w:szCs w:val="20"/>
        </w:rPr>
        <w:t xml:space="preserve">Her request was denied on October 6, 1997 for </w:t>
      </w:r>
      <w:r w:rsidR="00660BF1" w:rsidRPr="005F579A">
        <w:rPr>
          <w:color w:val="auto"/>
          <w:sz w:val="20"/>
          <w:szCs w:val="20"/>
        </w:rPr>
        <w:t>“</w:t>
      </w:r>
      <w:r w:rsidR="00AD5DAB" w:rsidRPr="005F579A">
        <w:rPr>
          <w:color w:val="auto"/>
          <w:sz w:val="20"/>
          <w:szCs w:val="20"/>
        </w:rPr>
        <w:t>failing to state a claim upon which relief can be granted</w:t>
      </w:r>
      <w:r w:rsidR="00554E30"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28"/>
      </w:r>
    </w:p>
    <w:p w:rsidR="00660BF1" w:rsidRPr="005F579A" w:rsidRDefault="00660BF1" w:rsidP="00660BF1">
      <w:pPr>
        <w:pStyle w:val="ColorfulList-Accent11"/>
        <w:rPr>
          <w:color w:val="auto"/>
          <w:sz w:val="20"/>
          <w:szCs w:val="20"/>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October 9, </w:t>
      </w:r>
      <w:r w:rsidR="00660BF1" w:rsidRPr="005F579A">
        <w:rPr>
          <w:color w:val="auto"/>
          <w:sz w:val="20"/>
          <w:szCs w:val="20"/>
        </w:rPr>
        <w:t>1997</w:t>
      </w:r>
      <w:r w:rsidRPr="005F579A">
        <w:rPr>
          <w:color w:val="auto"/>
          <w:sz w:val="20"/>
          <w:szCs w:val="20"/>
        </w:rPr>
        <w:t>,</w:t>
      </w:r>
      <w:r w:rsidR="00660BF1" w:rsidRPr="005F579A">
        <w:rPr>
          <w:color w:val="auto"/>
          <w:sz w:val="20"/>
          <w:szCs w:val="20"/>
        </w:rPr>
        <w:t xml:space="preserve"> </w:t>
      </w:r>
      <w:r w:rsidR="002961AC" w:rsidRPr="005F579A">
        <w:rPr>
          <w:color w:val="auto"/>
          <w:sz w:val="20"/>
          <w:szCs w:val="20"/>
        </w:rPr>
        <w:t>the Judicial Coordination Office for the Juvenile Courts</w:t>
      </w:r>
      <w:r w:rsidR="00660BF1" w:rsidRPr="005F579A">
        <w:rPr>
          <w:color w:val="auto"/>
          <w:sz w:val="20"/>
          <w:szCs w:val="20"/>
        </w:rPr>
        <w:t xml:space="preserve"> </w:t>
      </w:r>
      <w:r w:rsidR="002961AC" w:rsidRPr="005F579A">
        <w:rPr>
          <w:color w:val="auto"/>
          <w:sz w:val="20"/>
          <w:szCs w:val="20"/>
        </w:rPr>
        <w:t>ruled on the</w:t>
      </w:r>
      <w:r w:rsidR="00660BF1" w:rsidRPr="005F579A">
        <w:rPr>
          <w:color w:val="auto"/>
          <w:sz w:val="20"/>
          <w:szCs w:val="20"/>
        </w:rPr>
        <w:t xml:space="preserve"> </w:t>
      </w:r>
      <w:r w:rsidR="002961AC" w:rsidRPr="005F579A">
        <w:rPr>
          <w:color w:val="auto"/>
          <w:sz w:val="20"/>
          <w:szCs w:val="20"/>
        </w:rPr>
        <w:t>self-recusal</w:t>
      </w:r>
      <w:r w:rsidR="00660BF1" w:rsidRPr="005F579A">
        <w:rPr>
          <w:color w:val="auto"/>
          <w:sz w:val="20"/>
          <w:szCs w:val="20"/>
        </w:rPr>
        <w:t xml:space="preserve"> </w:t>
      </w:r>
      <w:r w:rsidR="002961AC" w:rsidRPr="005F579A">
        <w:rPr>
          <w:color w:val="auto"/>
          <w:sz w:val="20"/>
          <w:szCs w:val="20"/>
        </w:rPr>
        <w:t>request submitted</w:t>
      </w:r>
      <w:r w:rsidR="00660BF1" w:rsidRPr="005F579A">
        <w:rPr>
          <w:color w:val="auto"/>
          <w:sz w:val="20"/>
          <w:szCs w:val="20"/>
        </w:rPr>
        <w:t xml:space="preserve"> </w:t>
      </w:r>
      <w:r w:rsidR="00554E30" w:rsidRPr="005F579A">
        <w:rPr>
          <w:color w:val="auto"/>
          <w:sz w:val="20"/>
          <w:szCs w:val="20"/>
        </w:rPr>
        <w:t>by the judge handling the case.</w:t>
      </w:r>
      <w:r w:rsidR="00660BF1" w:rsidRPr="005F579A">
        <w:rPr>
          <w:rStyle w:val="FootnoteReference"/>
          <w:color w:val="auto"/>
          <w:sz w:val="20"/>
          <w:szCs w:val="20"/>
        </w:rPr>
        <w:footnoteReference w:id="129"/>
      </w:r>
      <w:r w:rsidR="00660BF1" w:rsidRPr="005F579A">
        <w:rPr>
          <w:color w:val="auto"/>
          <w:sz w:val="20"/>
          <w:szCs w:val="20"/>
        </w:rPr>
        <w:t xml:space="preserve"> </w:t>
      </w:r>
      <w:r w:rsidR="002961AC" w:rsidRPr="005F579A">
        <w:rPr>
          <w:color w:val="auto"/>
          <w:sz w:val="20"/>
          <w:szCs w:val="20"/>
        </w:rPr>
        <w:t>Judge Judith Flores de Morales</w:t>
      </w:r>
      <w:r w:rsidR="00660BF1" w:rsidRPr="005F579A">
        <w:rPr>
          <w:color w:val="auto"/>
          <w:sz w:val="20"/>
          <w:szCs w:val="20"/>
        </w:rPr>
        <w:t xml:space="preserve"> </w:t>
      </w:r>
      <w:r w:rsidR="00C51F5F" w:rsidRPr="005F579A">
        <w:rPr>
          <w:color w:val="auto"/>
          <w:sz w:val="20"/>
          <w:szCs w:val="20"/>
        </w:rPr>
        <w:t>of the</w:t>
      </w:r>
      <w:r w:rsidR="002961AC" w:rsidRPr="005F579A">
        <w:rPr>
          <w:color w:val="auto"/>
          <w:sz w:val="20"/>
          <w:szCs w:val="20"/>
        </w:rPr>
        <w:t xml:space="preserve"> </w:t>
      </w:r>
      <w:r w:rsidR="00554E30" w:rsidRPr="005F579A">
        <w:rPr>
          <w:color w:val="auto"/>
          <w:sz w:val="20"/>
          <w:szCs w:val="20"/>
        </w:rPr>
        <w:t>Third Juvenile Trial Court</w:t>
      </w:r>
      <w:r w:rsidR="002961AC" w:rsidRPr="005F579A">
        <w:rPr>
          <w:color w:val="auto"/>
          <w:sz w:val="20"/>
          <w:szCs w:val="20"/>
        </w:rPr>
        <w:t xml:space="preserve"> was appointed as the new judge in the case</w:t>
      </w:r>
      <w:r w:rsidR="00554E30" w:rsidRPr="005F579A">
        <w:rPr>
          <w:color w:val="auto"/>
          <w:sz w:val="20"/>
          <w:szCs w:val="20"/>
        </w:rPr>
        <w:t>.</w:t>
      </w:r>
      <w:r w:rsidR="00660BF1" w:rsidRPr="005F579A">
        <w:rPr>
          <w:rStyle w:val="FootnoteReference"/>
          <w:color w:val="auto"/>
          <w:sz w:val="20"/>
          <w:szCs w:val="20"/>
        </w:rPr>
        <w:footnoteReference w:id="130"/>
      </w:r>
      <w:r w:rsidR="00660BF1"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October </w:t>
      </w:r>
      <w:r w:rsidR="00660BF1" w:rsidRPr="005F579A">
        <w:rPr>
          <w:color w:val="auto"/>
          <w:sz w:val="20"/>
          <w:szCs w:val="20"/>
        </w:rPr>
        <w:t>28</w:t>
      </w:r>
      <w:r w:rsidRPr="005F579A">
        <w:rPr>
          <w:color w:val="auto"/>
          <w:sz w:val="20"/>
          <w:szCs w:val="20"/>
        </w:rPr>
        <w:t>,</w:t>
      </w:r>
      <w:r w:rsidR="00660BF1" w:rsidRPr="005F579A">
        <w:rPr>
          <w:color w:val="auto"/>
          <w:sz w:val="20"/>
          <w:szCs w:val="20"/>
        </w:rPr>
        <w:t xml:space="preserve"> 1997</w:t>
      </w:r>
      <w:r w:rsidRPr="005F579A">
        <w:rPr>
          <w:color w:val="auto"/>
          <w:sz w:val="20"/>
          <w:szCs w:val="20"/>
        </w:rPr>
        <w:t>,</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00485FC4" w:rsidRPr="005F579A">
        <w:rPr>
          <w:color w:val="auto"/>
          <w:sz w:val="20"/>
          <w:szCs w:val="20"/>
        </w:rPr>
        <w:t>again requested the appropriate adjudication of the</w:t>
      </w:r>
      <w:r w:rsidR="00660BF1" w:rsidRPr="005F579A">
        <w:rPr>
          <w:color w:val="auto"/>
          <w:sz w:val="20"/>
          <w:szCs w:val="20"/>
        </w:rPr>
        <w:t xml:space="preserve"> </w:t>
      </w:r>
      <w:r w:rsidR="005035DF" w:rsidRPr="005F579A">
        <w:rPr>
          <w:color w:val="auto"/>
          <w:sz w:val="20"/>
          <w:szCs w:val="20"/>
        </w:rPr>
        <w:t>motion for review</w:t>
      </w:r>
      <w:r w:rsidR="00660BF1" w:rsidRPr="005F579A">
        <w:rPr>
          <w:color w:val="auto"/>
          <w:sz w:val="20"/>
          <w:szCs w:val="20"/>
        </w:rPr>
        <w:t xml:space="preserve">, </w:t>
      </w:r>
      <w:r w:rsidR="00554E30" w:rsidRPr="005F579A">
        <w:rPr>
          <w:color w:val="auto"/>
          <w:sz w:val="20"/>
          <w:szCs w:val="20"/>
        </w:rPr>
        <w:t>pursuant to A</w:t>
      </w:r>
      <w:r w:rsidR="000F5EFF" w:rsidRPr="005F579A">
        <w:rPr>
          <w:color w:val="auto"/>
          <w:sz w:val="20"/>
          <w:szCs w:val="20"/>
        </w:rPr>
        <w:t>rticle</w:t>
      </w:r>
      <w:r w:rsidR="00554E30" w:rsidRPr="005F579A">
        <w:rPr>
          <w:color w:val="auto"/>
          <w:sz w:val="20"/>
          <w:szCs w:val="20"/>
        </w:rPr>
        <w:t xml:space="preserve"> 46 of </w:t>
      </w:r>
      <w:r w:rsidR="00B61824" w:rsidRPr="005F579A">
        <w:rPr>
          <w:color w:val="auto"/>
          <w:sz w:val="20"/>
          <w:szCs w:val="20"/>
        </w:rPr>
        <w:t xml:space="preserve">the </w:t>
      </w:r>
      <w:r w:rsidR="007605F8" w:rsidRPr="005F579A">
        <w:rPr>
          <w:color w:val="auto"/>
          <w:sz w:val="20"/>
          <w:szCs w:val="20"/>
        </w:rPr>
        <w:t>Juvenile Code</w:t>
      </w:r>
      <w:r w:rsidR="00554E30" w:rsidRPr="005F579A">
        <w:rPr>
          <w:color w:val="auto"/>
          <w:sz w:val="20"/>
          <w:szCs w:val="20"/>
        </w:rPr>
        <w:t>.</w:t>
      </w:r>
      <w:r w:rsidR="00660BF1" w:rsidRPr="005F579A">
        <w:rPr>
          <w:rStyle w:val="FootnoteReference"/>
          <w:color w:val="auto"/>
          <w:sz w:val="20"/>
          <w:szCs w:val="20"/>
        </w:rPr>
        <w:footnoteReference w:id="131"/>
      </w:r>
      <w:r w:rsidR="00660BF1" w:rsidRPr="005F579A">
        <w:rPr>
          <w:color w:val="auto"/>
          <w:sz w:val="20"/>
          <w:szCs w:val="20"/>
        </w:rPr>
        <w:t xml:space="preserve"> </w:t>
      </w:r>
      <w:r w:rsidR="002961AC" w:rsidRPr="005F579A">
        <w:rPr>
          <w:color w:val="auto"/>
          <w:sz w:val="20"/>
          <w:szCs w:val="20"/>
        </w:rPr>
        <w:t>The following day, Judge</w:t>
      </w:r>
      <w:r w:rsidR="00660BF1" w:rsidRPr="005F579A">
        <w:rPr>
          <w:color w:val="auto"/>
          <w:sz w:val="20"/>
          <w:szCs w:val="20"/>
        </w:rPr>
        <w:t xml:space="preserve"> Flores </w:t>
      </w:r>
      <w:r w:rsidR="002961AC" w:rsidRPr="005F579A">
        <w:rPr>
          <w:color w:val="auto"/>
          <w:sz w:val="20"/>
          <w:szCs w:val="20"/>
        </w:rPr>
        <w:t xml:space="preserve">recused herself from the case, alleging that she had a “friendship and relationship” with </w:t>
      </w:r>
      <w:r w:rsidR="00485FC4" w:rsidRPr="005F579A">
        <w:rPr>
          <w:color w:val="auto"/>
          <w:sz w:val="20"/>
          <w:szCs w:val="20"/>
        </w:rPr>
        <w:t xml:space="preserve">the junior attorney representing </w:t>
      </w:r>
      <w:r w:rsidR="002961AC" w:rsidRPr="005F579A">
        <w:rPr>
          <w:color w:val="auto"/>
          <w:sz w:val="20"/>
          <w:szCs w:val="20"/>
        </w:rPr>
        <w:t xml:space="preserve">Mrs. </w:t>
      </w:r>
      <w:proofErr w:type="spellStart"/>
      <w:r w:rsidR="002961AC" w:rsidRPr="005F579A">
        <w:rPr>
          <w:color w:val="auto"/>
          <w:sz w:val="20"/>
          <w:szCs w:val="20"/>
        </w:rPr>
        <w:t>Ramírez</w:t>
      </w:r>
      <w:proofErr w:type="spellEnd"/>
      <w:r w:rsidR="002961AC" w:rsidRPr="005F579A">
        <w:rPr>
          <w:color w:val="auto"/>
          <w:sz w:val="20"/>
          <w:szCs w:val="20"/>
        </w:rPr>
        <w:t>, who had previously worked as a judge</w:t>
      </w:r>
      <w:r w:rsidR="00554E30" w:rsidRPr="005F579A">
        <w:rPr>
          <w:color w:val="auto"/>
          <w:sz w:val="20"/>
          <w:szCs w:val="20"/>
        </w:rPr>
        <w:t>.</w:t>
      </w:r>
      <w:r w:rsidR="00660BF1" w:rsidRPr="005F579A">
        <w:rPr>
          <w:rStyle w:val="FootnoteReference"/>
          <w:color w:val="auto"/>
          <w:sz w:val="20"/>
          <w:szCs w:val="20"/>
        </w:rPr>
        <w:footnoteReference w:id="132"/>
      </w:r>
      <w:r w:rsidR="00554E30" w:rsidRPr="005F579A">
        <w:rPr>
          <w:color w:val="auto"/>
          <w:sz w:val="20"/>
          <w:szCs w:val="20"/>
        </w:rPr>
        <w:t xml:space="preserve"> </w:t>
      </w:r>
      <w:r w:rsidR="00C51F5F" w:rsidRPr="005F579A">
        <w:rPr>
          <w:color w:val="auto"/>
          <w:sz w:val="20"/>
          <w:szCs w:val="20"/>
        </w:rPr>
        <w:t>On November</w:t>
      </w:r>
      <w:r w:rsidR="00660BF1" w:rsidRPr="005F579A">
        <w:rPr>
          <w:color w:val="auto"/>
          <w:sz w:val="20"/>
          <w:szCs w:val="20"/>
        </w:rPr>
        <w:t xml:space="preserve"> 3</w:t>
      </w:r>
      <w:r w:rsidR="00C51F5F" w:rsidRPr="005F579A">
        <w:rPr>
          <w:color w:val="auto"/>
          <w:sz w:val="20"/>
          <w:szCs w:val="20"/>
        </w:rPr>
        <w:t>,</w:t>
      </w:r>
      <w:r w:rsidR="00660BF1" w:rsidRPr="005F579A">
        <w:rPr>
          <w:color w:val="auto"/>
          <w:sz w:val="20"/>
          <w:szCs w:val="20"/>
        </w:rPr>
        <w:t xml:space="preserve"> 1997</w:t>
      </w:r>
      <w:r w:rsidR="00C51F5F" w:rsidRPr="005F579A">
        <w:rPr>
          <w:color w:val="auto"/>
          <w:sz w:val="20"/>
          <w:szCs w:val="20"/>
        </w:rPr>
        <w:t>,</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00C51F5F" w:rsidRPr="005F579A">
        <w:rPr>
          <w:color w:val="auto"/>
          <w:sz w:val="20"/>
          <w:szCs w:val="20"/>
        </w:rPr>
        <w:t>challenged the</w:t>
      </w:r>
      <w:r w:rsidR="00660BF1" w:rsidRPr="005F579A">
        <w:rPr>
          <w:color w:val="auto"/>
          <w:sz w:val="20"/>
          <w:szCs w:val="20"/>
        </w:rPr>
        <w:t xml:space="preserve"> </w:t>
      </w:r>
      <w:r w:rsidR="002961AC" w:rsidRPr="005F579A">
        <w:rPr>
          <w:color w:val="auto"/>
          <w:sz w:val="20"/>
          <w:szCs w:val="20"/>
        </w:rPr>
        <w:t>self-recusal and</w:t>
      </w:r>
      <w:r w:rsidR="00660BF1" w:rsidRPr="005F579A">
        <w:rPr>
          <w:color w:val="auto"/>
          <w:sz w:val="20"/>
          <w:szCs w:val="20"/>
        </w:rPr>
        <w:t xml:space="preserve"> </w:t>
      </w:r>
      <w:r w:rsidR="00D9199A" w:rsidRPr="005F579A">
        <w:rPr>
          <w:color w:val="auto"/>
          <w:sz w:val="20"/>
          <w:szCs w:val="20"/>
        </w:rPr>
        <w:t>alleged that</w:t>
      </w:r>
      <w:r w:rsidR="00660BF1" w:rsidRPr="005F579A">
        <w:rPr>
          <w:color w:val="auto"/>
          <w:sz w:val="20"/>
          <w:szCs w:val="20"/>
        </w:rPr>
        <w:t xml:space="preserve"> </w:t>
      </w:r>
      <w:r w:rsidR="002961AC" w:rsidRPr="005F579A">
        <w:rPr>
          <w:color w:val="auto"/>
          <w:sz w:val="20"/>
          <w:szCs w:val="20"/>
        </w:rPr>
        <w:t>there was no relationship that would prevent Judge</w:t>
      </w:r>
      <w:r w:rsidR="00090D67" w:rsidRPr="005F579A">
        <w:rPr>
          <w:color w:val="auto"/>
          <w:sz w:val="20"/>
          <w:szCs w:val="20"/>
        </w:rPr>
        <w:t xml:space="preserve"> Flor</w:t>
      </w:r>
      <w:r w:rsidR="00660BF1" w:rsidRPr="005F579A">
        <w:rPr>
          <w:color w:val="auto"/>
          <w:sz w:val="20"/>
          <w:szCs w:val="20"/>
        </w:rPr>
        <w:t xml:space="preserve">es </w:t>
      </w:r>
      <w:r w:rsidR="002961AC" w:rsidRPr="005F579A">
        <w:rPr>
          <w:color w:val="auto"/>
          <w:sz w:val="20"/>
          <w:szCs w:val="20"/>
        </w:rPr>
        <w:t>from hearing and deciding the case merely because her attorney had worked as a judge many years earlier</w:t>
      </w:r>
      <w:r w:rsidR="00554E30" w:rsidRPr="005F579A">
        <w:rPr>
          <w:color w:val="auto"/>
          <w:sz w:val="20"/>
          <w:szCs w:val="20"/>
        </w:rPr>
        <w:t>.</w:t>
      </w:r>
      <w:r w:rsidR="00660BF1" w:rsidRPr="005F579A">
        <w:rPr>
          <w:rStyle w:val="FootnoteReference"/>
          <w:color w:val="auto"/>
          <w:sz w:val="20"/>
          <w:szCs w:val="20"/>
        </w:rPr>
        <w:footnoteReference w:id="133"/>
      </w:r>
      <w:r w:rsidR="00660BF1"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January </w:t>
      </w:r>
      <w:r w:rsidR="00660BF1" w:rsidRPr="005F579A">
        <w:rPr>
          <w:color w:val="auto"/>
          <w:sz w:val="20"/>
          <w:szCs w:val="20"/>
        </w:rPr>
        <w:t>6</w:t>
      </w:r>
      <w:r w:rsidRPr="005F579A">
        <w:rPr>
          <w:color w:val="auto"/>
          <w:sz w:val="20"/>
          <w:szCs w:val="20"/>
        </w:rPr>
        <w:t>,</w:t>
      </w:r>
      <w:r w:rsidR="00554E30" w:rsidRPr="005F579A">
        <w:rPr>
          <w:color w:val="auto"/>
          <w:sz w:val="20"/>
          <w:szCs w:val="20"/>
        </w:rPr>
        <w:t xml:space="preserve"> 1998, the court dismissed the </w:t>
      </w:r>
      <w:r w:rsidR="005035DF" w:rsidRPr="005F579A">
        <w:rPr>
          <w:color w:val="auto"/>
          <w:sz w:val="20"/>
          <w:szCs w:val="20"/>
        </w:rPr>
        <w:t>motion for review</w:t>
      </w:r>
      <w:r w:rsidR="00554E30" w:rsidRPr="005F579A">
        <w:rPr>
          <w:color w:val="auto"/>
          <w:sz w:val="20"/>
          <w:szCs w:val="20"/>
        </w:rPr>
        <w:t>.</w:t>
      </w:r>
      <w:r w:rsidR="00660BF1" w:rsidRPr="005F579A">
        <w:rPr>
          <w:rStyle w:val="FootnoteReference"/>
          <w:color w:val="auto"/>
          <w:sz w:val="20"/>
          <w:szCs w:val="20"/>
        </w:rPr>
        <w:footnoteReference w:id="134"/>
      </w:r>
      <w:r w:rsidR="00554E30" w:rsidRPr="005F579A">
        <w:rPr>
          <w:color w:val="auto"/>
          <w:sz w:val="20"/>
          <w:szCs w:val="20"/>
        </w:rPr>
        <w:t xml:space="preserve"> It found that, according to the principle of the</w:t>
      </w:r>
      <w:r w:rsidR="00660BF1" w:rsidRPr="005F579A">
        <w:rPr>
          <w:color w:val="auto"/>
          <w:sz w:val="20"/>
          <w:szCs w:val="20"/>
        </w:rPr>
        <w:t xml:space="preserve"> </w:t>
      </w:r>
      <w:r w:rsidR="004D4F8C" w:rsidRPr="005F579A">
        <w:rPr>
          <w:color w:val="auto"/>
          <w:sz w:val="20"/>
          <w:szCs w:val="20"/>
        </w:rPr>
        <w:t>best interest of the child established in the Convention on the Rights of the Child</w:t>
      </w:r>
      <w:r w:rsidR="00660BF1" w:rsidRPr="005F579A">
        <w:rPr>
          <w:color w:val="auto"/>
          <w:sz w:val="20"/>
          <w:szCs w:val="20"/>
        </w:rPr>
        <w:t xml:space="preserve">, </w:t>
      </w:r>
      <w:r w:rsidR="002961AC" w:rsidRPr="005F579A">
        <w:rPr>
          <w:color w:val="auto"/>
          <w:sz w:val="20"/>
          <w:szCs w:val="20"/>
        </w:rPr>
        <w:t>there had been a</w:t>
      </w:r>
      <w:r w:rsidR="00660BF1" w:rsidRPr="005F579A">
        <w:rPr>
          <w:color w:val="auto"/>
          <w:sz w:val="20"/>
          <w:szCs w:val="20"/>
        </w:rPr>
        <w:t xml:space="preserve"> “</w:t>
      </w:r>
      <w:r w:rsidR="00C51F5F" w:rsidRPr="005F579A">
        <w:rPr>
          <w:color w:val="auto"/>
          <w:sz w:val="20"/>
          <w:szCs w:val="20"/>
        </w:rPr>
        <w:t>necessary removal of the children from their parents</w:t>
      </w:r>
      <w:r w:rsidR="00554E30"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35"/>
      </w:r>
      <w:r w:rsidR="00660BF1" w:rsidRPr="005F579A">
        <w:rPr>
          <w:color w:val="auto"/>
          <w:sz w:val="20"/>
          <w:szCs w:val="20"/>
        </w:rPr>
        <w:t xml:space="preserve"> </w:t>
      </w:r>
      <w:r w:rsidR="00C51F5F" w:rsidRPr="005F579A">
        <w:rPr>
          <w:color w:val="auto"/>
          <w:sz w:val="20"/>
          <w:szCs w:val="20"/>
        </w:rPr>
        <w:t xml:space="preserve">It determined </w:t>
      </w:r>
      <w:r w:rsidR="00BD047A" w:rsidRPr="005F579A">
        <w:rPr>
          <w:color w:val="auto"/>
          <w:sz w:val="20"/>
          <w:szCs w:val="20"/>
        </w:rPr>
        <w:t>that</w:t>
      </w:r>
      <w:r w:rsidR="00660BF1" w:rsidRPr="005F579A">
        <w:rPr>
          <w:color w:val="auto"/>
          <w:sz w:val="20"/>
          <w:szCs w:val="20"/>
        </w:rPr>
        <w:t xml:space="preserve"> “</w:t>
      </w:r>
      <w:r w:rsidR="002961AC" w:rsidRPr="005F579A">
        <w:rPr>
          <w:color w:val="auto"/>
          <w:sz w:val="20"/>
          <w:szCs w:val="20"/>
        </w:rPr>
        <w:t>the situation</w:t>
      </w:r>
      <w:r w:rsidR="00660BF1" w:rsidRPr="005F579A">
        <w:rPr>
          <w:color w:val="auto"/>
          <w:sz w:val="20"/>
          <w:szCs w:val="20"/>
        </w:rPr>
        <w:t xml:space="preserve"> (…) </w:t>
      </w:r>
      <w:r w:rsidR="002961AC" w:rsidRPr="005F579A">
        <w:rPr>
          <w:color w:val="auto"/>
          <w:sz w:val="20"/>
          <w:szCs w:val="20"/>
        </w:rPr>
        <w:t>has not changed to date</w:t>
      </w:r>
      <w:r w:rsidR="00554E30"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36"/>
      </w:r>
    </w:p>
    <w:p w:rsidR="00660BF1" w:rsidRPr="005F579A" w:rsidRDefault="00660BF1" w:rsidP="00660BF1">
      <w:pPr>
        <w:pStyle w:val="ColorfulList-Accent11"/>
        <w:rPr>
          <w:color w:val="auto"/>
          <w:sz w:val="20"/>
          <w:szCs w:val="20"/>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March </w:t>
      </w:r>
      <w:r w:rsidR="00660BF1" w:rsidRPr="005F579A">
        <w:rPr>
          <w:color w:val="auto"/>
          <w:sz w:val="20"/>
          <w:szCs w:val="20"/>
        </w:rPr>
        <w:t>3</w:t>
      </w:r>
      <w:r w:rsidRPr="005F579A">
        <w:rPr>
          <w:color w:val="auto"/>
          <w:sz w:val="20"/>
          <w:szCs w:val="20"/>
        </w:rPr>
        <w:t>,</w:t>
      </w:r>
      <w:r w:rsidR="00660BF1" w:rsidRPr="005F579A">
        <w:rPr>
          <w:color w:val="auto"/>
          <w:sz w:val="20"/>
          <w:szCs w:val="20"/>
        </w:rPr>
        <w:t xml:space="preserve"> 1998</w:t>
      </w:r>
      <w:r w:rsidRPr="005F579A">
        <w:rPr>
          <w:color w:val="auto"/>
          <w:sz w:val="20"/>
          <w:szCs w:val="20"/>
        </w:rPr>
        <w:t>,</w:t>
      </w:r>
      <w:r w:rsidR="004D4F8C" w:rsidRPr="005F579A">
        <w:rPr>
          <w:color w:val="auto"/>
          <w:sz w:val="20"/>
          <w:szCs w:val="20"/>
        </w:rPr>
        <w:t xml:space="preserve"> the</w:t>
      </w:r>
      <w:r w:rsidR="00660BF1" w:rsidRPr="005F579A">
        <w:rPr>
          <w:color w:val="auto"/>
          <w:sz w:val="20"/>
          <w:szCs w:val="20"/>
        </w:rPr>
        <w:t xml:space="preserve"> </w:t>
      </w:r>
      <w:r w:rsidR="00554E30" w:rsidRPr="005F579A">
        <w:rPr>
          <w:color w:val="auto"/>
          <w:sz w:val="20"/>
          <w:szCs w:val="20"/>
        </w:rPr>
        <w:t>Third Juvenile Trial Court</w:t>
      </w:r>
      <w:r w:rsidR="00660BF1" w:rsidRPr="005F579A">
        <w:rPr>
          <w:color w:val="auto"/>
          <w:sz w:val="20"/>
          <w:szCs w:val="20"/>
        </w:rPr>
        <w:t xml:space="preserve"> </w:t>
      </w:r>
      <w:r w:rsidR="002961AC" w:rsidRPr="005F579A">
        <w:rPr>
          <w:color w:val="auto"/>
          <w:sz w:val="20"/>
          <w:szCs w:val="20"/>
        </w:rPr>
        <w:t xml:space="preserve">allowed Judge </w:t>
      </w:r>
      <w:r w:rsidR="00660BF1" w:rsidRPr="005F579A">
        <w:rPr>
          <w:color w:val="auto"/>
          <w:sz w:val="20"/>
          <w:szCs w:val="20"/>
        </w:rPr>
        <w:t xml:space="preserve">Flores </w:t>
      </w:r>
      <w:r w:rsidR="002961AC" w:rsidRPr="005F579A">
        <w:rPr>
          <w:color w:val="auto"/>
          <w:sz w:val="20"/>
          <w:szCs w:val="20"/>
        </w:rPr>
        <w:t xml:space="preserve">to recuse herself </w:t>
      </w:r>
      <w:r w:rsidR="004D4F8C" w:rsidRPr="005F579A">
        <w:rPr>
          <w:color w:val="auto"/>
          <w:sz w:val="20"/>
          <w:szCs w:val="20"/>
        </w:rPr>
        <w:t>from continuing to hear the case.</w:t>
      </w:r>
      <w:r w:rsidR="00660BF1" w:rsidRPr="005F579A">
        <w:rPr>
          <w:rStyle w:val="FootnoteReference"/>
          <w:color w:val="auto"/>
          <w:sz w:val="20"/>
          <w:szCs w:val="20"/>
        </w:rPr>
        <w:footnoteReference w:id="137"/>
      </w:r>
      <w:r w:rsidR="004D4F8C" w:rsidRPr="005F579A">
        <w:rPr>
          <w:color w:val="auto"/>
          <w:sz w:val="20"/>
          <w:szCs w:val="20"/>
        </w:rPr>
        <w:t xml:space="preserve"> On May</w:t>
      </w:r>
      <w:r w:rsidR="00660BF1" w:rsidRPr="005F579A">
        <w:rPr>
          <w:color w:val="auto"/>
          <w:sz w:val="20"/>
          <w:szCs w:val="20"/>
        </w:rPr>
        <w:t xml:space="preserve"> 4</w:t>
      </w:r>
      <w:r w:rsidR="004D4F8C" w:rsidRPr="005F579A">
        <w:rPr>
          <w:color w:val="auto"/>
          <w:sz w:val="20"/>
          <w:szCs w:val="20"/>
        </w:rPr>
        <w:t>,</w:t>
      </w:r>
      <w:r w:rsidR="00660BF1" w:rsidRPr="005F579A">
        <w:rPr>
          <w:color w:val="auto"/>
          <w:sz w:val="20"/>
          <w:szCs w:val="20"/>
        </w:rPr>
        <w:t xml:space="preserve"> 1998</w:t>
      </w:r>
      <w:r w:rsidR="004D4F8C" w:rsidRPr="005F579A">
        <w:rPr>
          <w:color w:val="auto"/>
          <w:sz w:val="20"/>
          <w:szCs w:val="20"/>
        </w:rPr>
        <w:t>,</w:t>
      </w:r>
      <w:r w:rsidR="00660BF1" w:rsidRPr="005F579A">
        <w:rPr>
          <w:color w:val="auto"/>
          <w:sz w:val="20"/>
          <w:szCs w:val="20"/>
        </w:rPr>
        <w:t xml:space="preserve"> </w:t>
      </w:r>
      <w:r w:rsidR="004D4F8C" w:rsidRPr="005F579A">
        <w:rPr>
          <w:color w:val="auto"/>
          <w:sz w:val="20"/>
          <w:szCs w:val="20"/>
        </w:rPr>
        <w:t>the case file was received by Judge</w:t>
      </w:r>
      <w:r w:rsidR="00660BF1" w:rsidRPr="005F579A">
        <w:rPr>
          <w:color w:val="auto"/>
          <w:sz w:val="20"/>
          <w:szCs w:val="20"/>
        </w:rPr>
        <w:t xml:space="preserve"> Mildred Celina Roca Barillas de </w:t>
      </w:r>
      <w:proofErr w:type="spellStart"/>
      <w:r w:rsidR="00660BF1" w:rsidRPr="005F579A">
        <w:rPr>
          <w:color w:val="auto"/>
          <w:sz w:val="20"/>
          <w:szCs w:val="20"/>
        </w:rPr>
        <w:t>Almengor</w:t>
      </w:r>
      <w:proofErr w:type="spellEnd"/>
      <w:r w:rsidR="00660BF1" w:rsidRPr="005F579A">
        <w:rPr>
          <w:color w:val="auto"/>
          <w:sz w:val="20"/>
          <w:szCs w:val="20"/>
        </w:rPr>
        <w:t xml:space="preserve"> </w:t>
      </w:r>
      <w:r w:rsidR="004D4F8C" w:rsidRPr="005F579A">
        <w:rPr>
          <w:color w:val="auto"/>
          <w:sz w:val="20"/>
          <w:szCs w:val="20"/>
        </w:rPr>
        <w:t>of the Second Juvenile Trial Court.</w:t>
      </w:r>
      <w:r w:rsidR="00660BF1" w:rsidRPr="005F579A">
        <w:rPr>
          <w:rStyle w:val="FootnoteReference"/>
          <w:color w:val="auto"/>
          <w:sz w:val="20"/>
          <w:szCs w:val="20"/>
        </w:rPr>
        <w:footnoteReference w:id="138"/>
      </w:r>
      <w:r w:rsidR="00660BF1" w:rsidRPr="005F579A">
        <w:rPr>
          <w:color w:val="auto"/>
          <w:sz w:val="20"/>
          <w:szCs w:val="20"/>
        </w:rPr>
        <w:t xml:space="preserve"> </w:t>
      </w:r>
      <w:r w:rsidR="005F579A" w:rsidRPr="005F579A">
        <w:rPr>
          <w:color w:val="auto"/>
          <w:sz w:val="20"/>
          <w:szCs w:val="20"/>
        </w:rPr>
        <w:t xml:space="preserve">The judge remanded the case to the court of origin </w:t>
      </w:r>
      <w:r w:rsidR="005F579A" w:rsidRPr="005F579A">
        <w:rPr>
          <w:color w:val="auto"/>
          <w:sz w:val="20"/>
          <w:szCs w:val="20"/>
        </w:rPr>
        <w:lastRenderedPageBreak/>
        <w:t xml:space="preserve">to be shelved “in view of the fact that the Declaration of Abandonment [of August 6, 1997] is final and </w:t>
      </w:r>
      <w:proofErr w:type="spellStart"/>
      <w:r w:rsidR="005F579A" w:rsidRPr="005F579A">
        <w:rPr>
          <w:color w:val="auto"/>
          <w:sz w:val="20"/>
          <w:szCs w:val="20"/>
        </w:rPr>
        <w:t>unappealable</w:t>
      </w:r>
      <w:proofErr w:type="spellEnd"/>
      <w:r w:rsidR="005F579A" w:rsidRPr="005F579A">
        <w:rPr>
          <w:color w:val="auto"/>
          <w:sz w:val="20"/>
          <w:szCs w:val="20"/>
        </w:rPr>
        <w:t>,” and she</w:t>
      </w:r>
      <w:r w:rsidR="002961AC" w:rsidRPr="005F579A">
        <w:rPr>
          <w:color w:val="auto"/>
          <w:sz w:val="20"/>
          <w:szCs w:val="20"/>
        </w:rPr>
        <w:t xml:space="preserve"> affirmed the order of</w:t>
      </w:r>
      <w:r w:rsidR="00660BF1" w:rsidRPr="005F579A">
        <w:rPr>
          <w:color w:val="auto"/>
          <w:sz w:val="20"/>
          <w:szCs w:val="20"/>
        </w:rPr>
        <w:t xml:space="preserve"> </w:t>
      </w:r>
      <w:r w:rsidR="004D4F8C" w:rsidRPr="005F579A">
        <w:rPr>
          <w:color w:val="auto"/>
          <w:sz w:val="20"/>
          <w:szCs w:val="20"/>
        </w:rPr>
        <w:t xml:space="preserve">January </w:t>
      </w:r>
      <w:r w:rsidR="00660BF1" w:rsidRPr="005F579A">
        <w:rPr>
          <w:color w:val="auto"/>
          <w:sz w:val="20"/>
          <w:szCs w:val="20"/>
        </w:rPr>
        <w:t>6</w:t>
      </w:r>
      <w:r w:rsidR="004D4F8C" w:rsidRPr="005F579A">
        <w:rPr>
          <w:color w:val="auto"/>
          <w:sz w:val="20"/>
          <w:szCs w:val="20"/>
        </w:rPr>
        <w:t>,</w:t>
      </w:r>
      <w:r w:rsidR="00660BF1" w:rsidRPr="005F579A">
        <w:rPr>
          <w:color w:val="auto"/>
          <w:sz w:val="20"/>
          <w:szCs w:val="20"/>
        </w:rPr>
        <w:t xml:space="preserve"> 1998</w:t>
      </w:r>
      <w:r w:rsidR="004D4F8C" w:rsidRPr="005F579A">
        <w:rPr>
          <w:color w:val="auto"/>
          <w:sz w:val="20"/>
          <w:szCs w:val="20"/>
        </w:rPr>
        <w:t>.</w:t>
      </w:r>
      <w:r w:rsidR="00660BF1" w:rsidRPr="005F579A">
        <w:rPr>
          <w:rStyle w:val="FootnoteReference"/>
          <w:color w:val="auto"/>
          <w:sz w:val="20"/>
          <w:szCs w:val="20"/>
        </w:rPr>
        <w:footnoteReference w:id="139"/>
      </w:r>
      <w:r w:rsidR="00660BF1" w:rsidRPr="005F579A">
        <w:rPr>
          <w:color w:val="auto"/>
          <w:sz w:val="20"/>
          <w:szCs w:val="20"/>
        </w:rPr>
        <w:t xml:space="preserve"> </w:t>
      </w:r>
    </w:p>
    <w:p w:rsidR="00660BF1" w:rsidRPr="005F579A" w:rsidRDefault="00660BF1" w:rsidP="00660BF1">
      <w:pPr>
        <w:pStyle w:val="ColorfulList-Accent11"/>
        <w:rPr>
          <w:color w:val="auto"/>
          <w:sz w:val="20"/>
          <w:szCs w:val="20"/>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June 11, </w:t>
      </w:r>
      <w:r w:rsidR="00660BF1" w:rsidRPr="005F579A">
        <w:rPr>
          <w:color w:val="auto"/>
          <w:sz w:val="20"/>
          <w:szCs w:val="20"/>
        </w:rPr>
        <w:t>1998</w:t>
      </w:r>
      <w:r w:rsidRPr="005F579A">
        <w:rPr>
          <w:color w:val="auto"/>
          <w:sz w:val="20"/>
          <w:szCs w:val="20"/>
        </w:rPr>
        <w:t>,</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005F579A">
        <w:rPr>
          <w:color w:val="auto"/>
          <w:sz w:val="20"/>
          <w:szCs w:val="20"/>
        </w:rPr>
        <w:t xml:space="preserve">asserted that the case could not be shelved because her different requests to </w:t>
      </w:r>
      <w:r w:rsidR="00660BF1" w:rsidRPr="005F579A">
        <w:rPr>
          <w:color w:val="auto"/>
          <w:sz w:val="20"/>
          <w:szCs w:val="20"/>
        </w:rPr>
        <w:t>“</w:t>
      </w:r>
      <w:r w:rsidR="004D4F8C" w:rsidRPr="005F579A">
        <w:rPr>
          <w:color w:val="auto"/>
          <w:sz w:val="20"/>
          <w:szCs w:val="20"/>
        </w:rPr>
        <w:t>amend the case file</w:t>
      </w:r>
      <w:r w:rsidR="00660BF1" w:rsidRPr="005F579A">
        <w:rPr>
          <w:color w:val="auto"/>
          <w:sz w:val="20"/>
          <w:szCs w:val="20"/>
        </w:rPr>
        <w:t xml:space="preserve">” </w:t>
      </w:r>
      <w:r w:rsidR="004D4F8C" w:rsidRPr="005F579A">
        <w:rPr>
          <w:color w:val="auto"/>
          <w:sz w:val="20"/>
          <w:szCs w:val="20"/>
        </w:rPr>
        <w:t>pursuant to</w:t>
      </w:r>
      <w:r w:rsidR="00660BF1" w:rsidRPr="005F579A">
        <w:rPr>
          <w:color w:val="auto"/>
          <w:sz w:val="20"/>
          <w:szCs w:val="20"/>
        </w:rPr>
        <w:t xml:space="preserve"> </w:t>
      </w:r>
      <w:r w:rsidR="004D4F8C" w:rsidRPr="005F579A">
        <w:rPr>
          <w:color w:val="auto"/>
          <w:sz w:val="20"/>
          <w:szCs w:val="20"/>
        </w:rPr>
        <w:t>A</w:t>
      </w:r>
      <w:r w:rsidR="000F5EFF" w:rsidRPr="005F579A">
        <w:rPr>
          <w:color w:val="auto"/>
          <w:sz w:val="20"/>
          <w:szCs w:val="20"/>
        </w:rPr>
        <w:t>rticle</w:t>
      </w:r>
      <w:r w:rsidR="004D4F8C" w:rsidRPr="005F579A">
        <w:rPr>
          <w:color w:val="auto"/>
          <w:sz w:val="20"/>
          <w:szCs w:val="20"/>
        </w:rPr>
        <w:t xml:space="preserve"> 67 of</w:t>
      </w:r>
      <w:r w:rsidR="00660BF1" w:rsidRPr="005F579A">
        <w:rPr>
          <w:color w:val="auto"/>
          <w:sz w:val="20"/>
          <w:szCs w:val="20"/>
        </w:rPr>
        <w:t xml:space="preserve"> </w:t>
      </w:r>
      <w:r w:rsidR="00290564" w:rsidRPr="005F579A">
        <w:rPr>
          <w:color w:val="auto"/>
          <w:sz w:val="20"/>
          <w:szCs w:val="20"/>
        </w:rPr>
        <w:t xml:space="preserve">the </w:t>
      </w:r>
      <w:r w:rsidR="00724380" w:rsidRPr="005F579A">
        <w:rPr>
          <w:color w:val="auto"/>
          <w:sz w:val="20"/>
          <w:szCs w:val="20"/>
        </w:rPr>
        <w:t>Judiciary Law</w:t>
      </w:r>
      <w:r w:rsidR="005F579A">
        <w:rPr>
          <w:color w:val="auto"/>
          <w:sz w:val="20"/>
          <w:szCs w:val="20"/>
        </w:rPr>
        <w:t xml:space="preserve"> were still pending</w:t>
      </w:r>
      <w:r w:rsidR="004D4F8C" w:rsidRPr="005F579A">
        <w:rPr>
          <w:color w:val="auto"/>
          <w:sz w:val="20"/>
          <w:szCs w:val="20"/>
        </w:rPr>
        <w:t>.</w:t>
      </w:r>
      <w:r w:rsidR="00660BF1" w:rsidRPr="005F579A">
        <w:rPr>
          <w:rStyle w:val="FootnoteReference"/>
          <w:color w:val="auto"/>
          <w:sz w:val="20"/>
          <w:szCs w:val="20"/>
        </w:rPr>
        <w:footnoteReference w:id="140"/>
      </w:r>
      <w:r w:rsidR="00660BF1" w:rsidRPr="005F579A">
        <w:rPr>
          <w:color w:val="auto"/>
          <w:sz w:val="20"/>
          <w:szCs w:val="20"/>
        </w:rPr>
        <w:t xml:space="preserve"> </w:t>
      </w:r>
      <w:r w:rsidR="004D4F8C" w:rsidRPr="005F579A">
        <w:rPr>
          <w:color w:val="auto"/>
          <w:sz w:val="20"/>
          <w:szCs w:val="20"/>
        </w:rPr>
        <w:t>She requested that the case file</w:t>
      </w:r>
      <w:r w:rsidR="00660BF1" w:rsidRPr="005F579A">
        <w:rPr>
          <w:color w:val="auto"/>
          <w:sz w:val="20"/>
          <w:szCs w:val="20"/>
        </w:rPr>
        <w:t xml:space="preserve"> “</w:t>
      </w:r>
      <w:r w:rsidR="005F579A">
        <w:rPr>
          <w:color w:val="auto"/>
          <w:sz w:val="20"/>
          <w:szCs w:val="20"/>
        </w:rPr>
        <w:t>be submitted for consideration to the</w:t>
      </w:r>
      <w:r w:rsidR="00660BF1" w:rsidRPr="005F579A">
        <w:rPr>
          <w:color w:val="auto"/>
          <w:sz w:val="20"/>
          <w:szCs w:val="20"/>
        </w:rPr>
        <w:t xml:space="preserve"> </w:t>
      </w:r>
      <w:r w:rsidR="00A4534E" w:rsidRPr="005F579A">
        <w:rPr>
          <w:color w:val="auto"/>
          <w:sz w:val="20"/>
          <w:szCs w:val="20"/>
        </w:rPr>
        <w:t>Judicial Coordination Office for the Juvenile Courts</w:t>
      </w:r>
      <w:r w:rsidR="00660BF1" w:rsidRPr="005F579A">
        <w:rPr>
          <w:color w:val="auto"/>
          <w:sz w:val="20"/>
          <w:szCs w:val="20"/>
        </w:rPr>
        <w:t xml:space="preserve"> </w:t>
      </w:r>
      <w:r w:rsidR="005F579A">
        <w:rPr>
          <w:color w:val="auto"/>
          <w:sz w:val="20"/>
          <w:szCs w:val="20"/>
        </w:rPr>
        <w:t>in order for that Office to send the case back to the</w:t>
      </w:r>
      <w:r w:rsidR="00660BF1" w:rsidRPr="005F579A">
        <w:rPr>
          <w:color w:val="auto"/>
          <w:sz w:val="20"/>
          <w:szCs w:val="20"/>
        </w:rPr>
        <w:t xml:space="preserve"> </w:t>
      </w:r>
      <w:r w:rsidR="002961AC" w:rsidRPr="005F579A">
        <w:rPr>
          <w:color w:val="auto"/>
          <w:sz w:val="20"/>
          <w:szCs w:val="20"/>
        </w:rPr>
        <w:t>Second Juvenile Court</w:t>
      </w:r>
      <w:r w:rsidR="00660BF1" w:rsidRPr="005F579A">
        <w:rPr>
          <w:color w:val="auto"/>
          <w:sz w:val="20"/>
          <w:szCs w:val="20"/>
        </w:rPr>
        <w:t xml:space="preserve"> </w:t>
      </w:r>
      <w:r w:rsidR="005F579A">
        <w:rPr>
          <w:color w:val="auto"/>
          <w:sz w:val="20"/>
          <w:szCs w:val="20"/>
        </w:rPr>
        <w:t>for the adjudication of the pending petitions</w:t>
      </w:r>
      <w:r w:rsidR="004D4F8C"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41"/>
      </w:r>
      <w:r w:rsidR="00660BF1" w:rsidRPr="005F579A">
        <w:rPr>
          <w:color w:val="auto"/>
          <w:sz w:val="20"/>
          <w:szCs w:val="20"/>
        </w:rPr>
        <w:t xml:space="preserve"> </w:t>
      </w:r>
      <w:r w:rsidR="004D4F8C" w:rsidRPr="005F579A">
        <w:rPr>
          <w:color w:val="auto"/>
          <w:sz w:val="20"/>
          <w:szCs w:val="20"/>
        </w:rPr>
        <w:t xml:space="preserve">On July </w:t>
      </w:r>
      <w:r w:rsidR="00660BF1" w:rsidRPr="005F579A">
        <w:rPr>
          <w:color w:val="auto"/>
          <w:sz w:val="20"/>
          <w:szCs w:val="20"/>
        </w:rPr>
        <w:t>7</w:t>
      </w:r>
      <w:r w:rsidR="004D4F8C" w:rsidRPr="005F579A">
        <w:rPr>
          <w:color w:val="auto"/>
          <w:sz w:val="20"/>
          <w:szCs w:val="20"/>
        </w:rPr>
        <w:t>,</w:t>
      </w:r>
      <w:r w:rsidR="00660BF1" w:rsidRPr="005F579A">
        <w:rPr>
          <w:color w:val="auto"/>
          <w:sz w:val="20"/>
          <w:szCs w:val="20"/>
        </w:rPr>
        <w:t xml:space="preserve"> 1998</w:t>
      </w:r>
      <w:r w:rsidR="004D4F8C" w:rsidRPr="005F579A">
        <w:rPr>
          <w:color w:val="auto"/>
          <w:sz w:val="20"/>
          <w:szCs w:val="20"/>
        </w:rPr>
        <w:t>,</w:t>
      </w:r>
      <w:r w:rsidR="00660BF1" w:rsidRPr="005F579A">
        <w:rPr>
          <w:color w:val="auto"/>
          <w:sz w:val="20"/>
          <w:szCs w:val="20"/>
        </w:rPr>
        <w:t xml:space="preserve"> </w:t>
      </w:r>
      <w:r w:rsidR="004D4F8C" w:rsidRPr="005F579A">
        <w:rPr>
          <w:color w:val="auto"/>
          <w:sz w:val="20"/>
          <w:szCs w:val="20"/>
        </w:rPr>
        <w:t>the Fourth Juvenile Trial Court</w:t>
      </w:r>
      <w:r w:rsidR="00660BF1" w:rsidRPr="005F579A">
        <w:rPr>
          <w:color w:val="auto"/>
          <w:sz w:val="20"/>
          <w:szCs w:val="20"/>
        </w:rPr>
        <w:t xml:space="preserve"> </w:t>
      </w:r>
      <w:r w:rsidR="005F579A">
        <w:rPr>
          <w:color w:val="auto"/>
          <w:sz w:val="20"/>
          <w:szCs w:val="20"/>
        </w:rPr>
        <w:t xml:space="preserve">requested that </w:t>
      </w:r>
      <w:r w:rsidR="00660BF1" w:rsidRPr="005F579A">
        <w:rPr>
          <w:color w:val="auto"/>
          <w:sz w:val="20"/>
          <w:szCs w:val="20"/>
        </w:rPr>
        <w:t>“</w:t>
      </w:r>
      <w:r w:rsidR="005F579A">
        <w:rPr>
          <w:color w:val="auto"/>
          <w:sz w:val="20"/>
          <w:szCs w:val="20"/>
        </w:rPr>
        <w:t xml:space="preserve">the pending proceedings be conducted” </w:t>
      </w:r>
      <w:r w:rsidR="004D4F8C" w:rsidRPr="005F579A">
        <w:rPr>
          <w:color w:val="auto"/>
          <w:sz w:val="20"/>
          <w:szCs w:val="20"/>
        </w:rPr>
        <w:t xml:space="preserve">in accordance with </w:t>
      </w:r>
      <w:r w:rsidR="005F579A">
        <w:rPr>
          <w:color w:val="auto"/>
          <w:sz w:val="20"/>
          <w:szCs w:val="20"/>
        </w:rPr>
        <w:t>various</w:t>
      </w:r>
      <w:r w:rsidR="004D4F8C" w:rsidRPr="005F579A">
        <w:rPr>
          <w:color w:val="auto"/>
          <w:sz w:val="20"/>
          <w:szCs w:val="20"/>
        </w:rPr>
        <w:t xml:space="preserve"> domestic provisions and the</w:t>
      </w:r>
      <w:r w:rsidR="00660BF1" w:rsidRPr="005F579A">
        <w:rPr>
          <w:color w:val="auto"/>
          <w:sz w:val="20"/>
          <w:szCs w:val="20"/>
        </w:rPr>
        <w:t xml:space="preserve"> </w:t>
      </w:r>
      <w:r w:rsidR="00525A19" w:rsidRPr="005F579A">
        <w:rPr>
          <w:color w:val="auto"/>
          <w:sz w:val="20"/>
          <w:szCs w:val="20"/>
        </w:rPr>
        <w:t>Convention on the Rights of the Child</w:t>
      </w:r>
      <w:r w:rsidR="004D4F8C" w:rsidRPr="005F579A">
        <w:rPr>
          <w:color w:val="auto"/>
          <w:sz w:val="20"/>
          <w:szCs w:val="20"/>
        </w:rPr>
        <w:t>.</w:t>
      </w:r>
      <w:r w:rsidR="00660BF1" w:rsidRPr="005F579A">
        <w:rPr>
          <w:rStyle w:val="FootnoteReference"/>
          <w:color w:val="auto"/>
          <w:sz w:val="20"/>
          <w:szCs w:val="20"/>
        </w:rPr>
        <w:footnoteReference w:id="142"/>
      </w:r>
    </w:p>
    <w:p w:rsidR="00660BF1" w:rsidRPr="005F579A" w:rsidRDefault="00660BF1" w:rsidP="00660BF1">
      <w:pPr>
        <w:jc w:val="both"/>
        <w:rPr>
          <w:rFonts w:ascii="Cambria" w:hAnsi="Cambria"/>
          <w:sz w:val="20"/>
          <w:szCs w:val="20"/>
          <w:lang w:val="en-US"/>
        </w:rPr>
      </w:pPr>
    </w:p>
    <w:p w:rsidR="00660BF1" w:rsidRPr="005F579A" w:rsidRDefault="00660BF1" w:rsidP="00660BF1">
      <w:pPr>
        <w:ind w:left="720"/>
        <w:jc w:val="both"/>
        <w:rPr>
          <w:rFonts w:ascii="Cambria" w:hAnsi="Cambria"/>
          <w:b/>
          <w:sz w:val="20"/>
          <w:szCs w:val="20"/>
          <w:lang w:val="en-US"/>
        </w:rPr>
      </w:pPr>
      <w:r w:rsidRPr="005F579A">
        <w:rPr>
          <w:rFonts w:ascii="Cambria" w:hAnsi="Cambria"/>
          <w:b/>
          <w:sz w:val="20"/>
          <w:szCs w:val="20"/>
          <w:lang w:val="en-US"/>
        </w:rPr>
        <w:t xml:space="preserve">ii) </w:t>
      </w:r>
      <w:r w:rsidRPr="005F579A">
        <w:rPr>
          <w:rFonts w:ascii="Cambria" w:hAnsi="Cambria"/>
          <w:b/>
          <w:sz w:val="20"/>
          <w:szCs w:val="20"/>
          <w:lang w:val="en-US"/>
        </w:rPr>
        <w:tab/>
      </w:r>
      <w:r w:rsidR="005035DF" w:rsidRPr="005F579A">
        <w:rPr>
          <w:rFonts w:ascii="Cambria" w:hAnsi="Cambria"/>
          <w:b/>
          <w:sz w:val="20"/>
          <w:szCs w:val="20"/>
          <w:lang w:val="en-US"/>
        </w:rPr>
        <w:t>Motion for review</w:t>
      </w:r>
      <w:r w:rsidRPr="005F579A">
        <w:rPr>
          <w:rFonts w:ascii="Cambria" w:hAnsi="Cambria"/>
          <w:b/>
          <w:sz w:val="20"/>
          <w:szCs w:val="20"/>
          <w:lang w:val="en-US"/>
        </w:rPr>
        <w:t xml:space="preserve"> </w:t>
      </w:r>
      <w:r w:rsidR="006E6A16" w:rsidRPr="005F579A">
        <w:rPr>
          <w:rFonts w:ascii="Cambria" w:hAnsi="Cambria"/>
          <w:b/>
          <w:sz w:val="20"/>
          <w:szCs w:val="20"/>
          <w:lang w:val="en-US"/>
        </w:rPr>
        <w:t>following the adoption of</w:t>
      </w:r>
      <w:r w:rsidRPr="005F579A">
        <w:rPr>
          <w:rFonts w:ascii="Cambria" w:hAnsi="Cambria"/>
          <w:b/>
          <w:sz w:val="20"/>
          <w:szCs w:val="20"/>
          <w:lang w:val="en-US"/>
        </w:rPr>
        <w:t xml:space="preserve"> </w:t>
      </w:r>
      <w:r w:rsidR="009C157F" w:rsidRPr="005F579A">
        <w:rPr>
          <w:rFonts w:ascii="Cambria" w:hAnsi="Cambria"/>
          <w:b/>
          <w:sz w:val="20"/>
          <w:szCs w:val="20"/>
          <w:lang w:val="en-US"/>
        </w:rPr>
        <w:t xml:space="preserve">the </w:t>
      </w:r>
      <w:proofErr w:type="spellStart"/>
      <w:r w:rsidR="009C157F" w:rsidRPr="005F579A">
        <w:rPr>
          <w:rFonts w:ascii="Cambria" w:hAnsi="Cambria"/>
          <w:b/>
          <w:sz w:val="20"/>
          <w:szCs w:val="20"/>
          <w:lang w:val="en-US"/>
        </w:rPr>
        <w:t>Ramírez</w:t>
      </w:r>
      <w:proofErr w:type="spellEnd"/>
      <w:r w:rsidR="009C157F" w:rsidRPr="005F579A">
        <w:rPr>
          <w:rFonts w:ascii="Cambria" w:hAnsi="Cambria"/>
          <w:b/>
          <w:sz w:val="20"/>
          <w:szCs w:val="20"/>
          <w:lang w:val="en-US"/>
        </w:rPr>
        <w:t xml:space="preserve"> boys</w:t>
      </w:r>
    </w:p>
    <w:p w:rsidR="00660BF1" w:rsidRPr="005F579A" w:rsidRDefault="00660BF1" w:rsidP="00660BF1">
      <w:pPr>
        <w:jc w:val="both"/>
        <w:rPr>
          <w:rFonts w:ascii="Cambria" w:hAnsi="Cambria"/>
          <w:sz w:val="20"/>
          <w:szCs w:val="20"/>
          <w:lang w:val="en-US"/>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December </w:t>
      </w:r>
      <w:r w:rsidR="00660BF1" w:rsidRPr="005F579A">
        <w:rPr>
          <w:color w:val="auto"/>
          <w:sz w:val="20"/>
          <w:szCs w:val="20"/>
        </w:rPr>
        <w:t>17</w:t>
      </w:r>
      <w:r w:rsidRPr="005F579A">
        <w:rPr>
          <w:color w:val="auto"/>
          <w:sz w:val="20"/>
          <w:szCs w:val="20"/>
        </w:rPr>
        <w:t>,</w:t>
      </w:r>
      <w:r w:rsidR="00660BF1" w:rsidRPr="005F579A">
        <w:rPr>
          <w:color w:val="auto"/>
          <w:sz w:val="20"/>
          <w:szCs w:val="20"/>
        </w:rPr>
        <w:t xml:space="preserve"> 1998</w:t>
      </w:r>
      <w:r w:rsidR="005C1622" w:rsidRPr="005F579A">
        <w:rPr>
          <w:color w:val="auto"/>
          <w:sz w:val="20"/>
          <w:szCs w:val="20"/>
        </w:rPr>
        <w:t>,</w:t>
      </w:r>
      <w:r w:rsidR="00660BF1" w:rsidRPr="005F579A">
        <w:rPr>
          <w:color w:val="auto"/>
          <w:sz w:val="20"/>
          <w:szCs w:val="20"/>
        </w:rPr>
        <w:t xml:space="preserve"> </w:t>
      </w:r>
      <w:r w:rsidRPr="005F579A">
        <w:rPr>
          <w:color w:val="auto"/>
          <w:sz w:val="20"/>
          <w:szCs w:val="20"/>
        </w:rPr>
        <w:t xml:space="preserve">Mr. Gustavo </w:t>
      </w:r>
      <w:proofErr w:type="spellStart"/>
      <w:r w:rsidRPr="005F579A">
        <w:rPr>
          <w:color w:val="auto"/>
          <w:sz w:val="20"/>
          <w:szCs w:val="20"/>
        </w:rPr>
        <w:t>Tobar</w:t>
      </w:r>
      <w:proofErr w:type="spellEnd"/>
      <w:r w:rsidR="00660BF1" w:rsidRPr="005F579A">
        <w:rPr>
          <w:color w:val="auto"/>
          <w:sz w:val="20"/>
          <w:szCs w:val="20"/>
        </w:rPr>
        <w:t xml:space="preserve"> </w:t>
      </w:r>
      <w:r w:rsidR="002961AC" w:rsidRPr="005F579A">
        <w:rPr>
          <w:color w:val="auto"/>
          <w:sz w:val="20"/>
          <w:szCs w:val="20"/>
        </w:rPr>
        <w:t>filed a pleading with the</w:t>
      </w:r>
      <w:r w:rsidR="00660BF1" w:rsidRPr="005F579A">
        <w:rPr>
          <w:color w:val="auto"/>
          <w:sz w:val="20"/>
          <w:szCs w:val="20"/>
        </w:rPr>
        <w:t xml:space="preserve"> </w:t>
      </w:r>
      <w:r w:rsidR="005C1622" w:rsidRPr="005F579A">
        <w:rPr>
          <w:color w:val="auto"/>
          <w:sz w:val="20"/>
          <w:szCs w:val="20"/>
        </w:rPr>
        <w:t>Juvenile Trial Court</w:t>
      </w:r>
      <w:r w:rsidR="00660BF1" w:rsidRPr="005F579A">
        <w:rPr>
          <w:color w:val="auto"/>
          <w:sz w:val="20"/>
          <w:szCs w:val="20"/>
        </w:rPr>
        <w:t xml:space="preserve"> </w:t>
      </w:r>
      <w:r w:rsidR="00512C5B">
        <w:rPr>
          <w:color w:val="auto"/>
          <w:sz w:val="20"/>
          <w:szCs w:val="20"/>
        </w:rPr>
        <w:t>asserting that</w:t>
      </w:r>
      <w:r w:rsidR="00A67941">
        <w:rPr>
          <w:color w:val="auto"/>
          <w:sz w:val="20"/>
          <w:szCs w:val="20"/>
        </w:rPr>
        <w:t xml:space="preserve"> several filings still pending disposition in the case being pursued by</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DD668D" w:rsidRPr="005F579A">
        <w:rPr>
          <w:color w:val="auto"/>
          <w:sz w:val="20"/>
          <w:szCs w:val="20"/>
        </w:rPr>
        <w:t>.</w:t>
      </w:r>
      <w:r w:rsidR="00660BF1" w:rsidRPr="005F579A">
        <w:rPr>
          <w:rStyle w:val="FootnoteReference"/>
          <w:color w:val="auto"/>
          <w:sz w:val="20"/>
          <w:szCs w:val="20"/>
        </w:rPr>
        <w:footnoteReference w:id="143"/>
      </w:r>
      <w:r w:rsidR="00660BF1" w:rsidRPr="005F579A">
        <w:rPr>
          <w:color w:val="auto"/>
          <w:sz w:val="20"/>
          <w:szCs w:val="20"/>
        </w:rPr>
        <w:t xml:space="preserve"> </w:t>
      </w:r>
      <w:r w:rsidR="00A67941">
        <w:rPr>
          <w:color w:val="auto"/>
          <w:sz w:val="20"/>
          <w:szCs w:val="20"/>
        </w:rPr>
        <w:t xml:space="preserve">He stated that the courts did not allow him to </w:t>
      </w:r>
      <w:r w:rsidR="00341D3C">
        <w:rPr>
          <w:color w:val="auto"/>
          <w:sz w:val="20"/>
          <w:szCs w:val="20"/>
        </w:rPr>
        <w:t>intervene in the case as</w:t>
      </w:r>
      <w:r w:rsidR="00660BF1" w:rsidRPr="005F579A">
        <w:rPr>
          <w:color w:val="auto"/>
          <w:sz w:val="20"/>
          <w:szCs w:val="20"/>
        </w:rPr>
        <w:t xml:space="preserve"> </w:t>
      </w:r>
      <w:proofErr w:type="spellStart"/>
      <w:r w:rsidR="00660BF1" w:rsidRPr="005F579A">
        <w:rPr>
          <w:color w:val="auto"/>
          <w:sz w:val="20"/>
          <w:szCs w:val="20"/>
        </w:rPr>
        <w:t>Osmín</w:t>
      </w:r>
      <w:proofErr w:type="spellEnd"/>
      <w:r w:rsidR="00660BF1" w:rsidRPr="005F579A">
        <w:rPr>
          <w:color w:val="auto"/>
          <w:sz w:val="20"/>
          <w:szCs w:val="20"/>
        </w:rPr>
        <w:t xml:space="preserve"> </w:t>
      </w:r>
      <w:proofErr w:type="spellStart"/>
      <w:r w:rsidR="00660BF1" w:rsidRPr="005F579A">
        <w:rPr>
          <w:color w:val="auto"/>
          <w:sz w:val="20"/>
          <w:szCs w:val="20"/>
        </w:rPr>
        <w:t>Tobar</w:t>
      </w:r>
      <w:proofErr w:type="spellEnd"/>
      <w:r w:rsidR="00660BF1" w:rsidRPr="005F579A">
        <w:rPr>
          <w:color w:val="auto"/>
          <w:sz w:val="20"/>
          <w:szCs w:val="20"/>
        </w:rPr>
        <w:t xml:space="preserve"> </w:t>
      </w:r>
      <w:proofErr w:type="spellStart"/>
      <w:r w:rsidR="00660BF1" w:rsidRPr="005F579A">
        <w:rPr>
          <w:color w:val="auto"/>
          <w:sz w:val="20"/>
          <w:szCs w:val="20"/>
        </w:rPr>
        <w:t>Ramírez</w:t>
      </w:r>
      <w:r w:rsidR="00341D3C">
        <w:rPr>
          <w:color w:val="auto"/>
          <w:sz w:val="20"/>
          <w:szCs w:val="20"/>
        </w:rPr>
        <w:t>’s</w:t>
      </w:r>
      <w:proofErr w:type="spellEnd"/>
      <w:r w:rsidR="00341D3C">
        <w:rPr>
          <w:color w:val="auto"/>
          <w:sz w:val="20"/>
          <w:szCs w:val="20"/>
        </w:rPr>
        <w:t xml:space="preserve"> father</w:t>
      </w:r>
      <w:r w:rsidR="00DD668D" w:rsidRPr="005F579A">
        <w:rPr>
          <w:color w:val="auto"/>
          <w:sz w:val="20"/>
          <w:szCs w:val="20"/>
        </w:rPr>
        <w:t>.</w:t>
      </w:r>
      <w:r w:rsidR="00660BF1" w:rsidRPr="005F579A">
        <w:rPr>
          <w:rStyle w:val="FootnoteReference"/>
          <w:color w:val="auto"/>
          <w:sz w:val="20"/>
          <w:szCs w:val="20"/>
        </w:rPr>
        <w:footnoteReference w:id="144"/>
      </w:r>
      <w:r w:rsidR="00660BF1" w:rsidRPr="005F579A">
        <w:rPr>
          <w:color w:val="auto"/>
          <w:sz w:val="20"/>
          <w:szCs w:val="20"/>
        </w:rPr>
        <w:t xml:space="preserve"> </w:t>
      </w:r>
      <w:r w:rsidR="00341D3C">
        <w:rPr>
          <w:color w:val="auto"/>
          <w:sz w:val="20"/>
          <w:szCs w:val="20"/>
        </w:rPr>
        <w:t xml:space="preserve">He further indicated that </w:t>
      </w:r>
      <w:r w:rsidR="00660BF1" w:rsidRPr="005F579A">
        <w:rPr>
          <w:color w:val="auto"/>
          <w:sz w:val="20"/>
          <w:szCs w:val="20"/>
        </w:rPr>
        <w:t>“</w:t>
      </w:r>
      <w:r w:rsidR="00341D3C">
        <w:rPr>
          <w:color w:val="auto"/>
          <w:sz w:val="20"/>
          <w:szCs w:val="20"/>
        </w:rPr>
        <w:t xml:space="preserve">the judges have had to recuse themselves because the owner of the child-selling business </w:t>
      </w:r>
      <w:r w:rsidR="002961AC" w:rsidRPr="005F579A">
        <w:rPr>
          <w:color w:val="auto"/>
          <w:sz w:val="20"/>
          <w:szCs w:val="20"/>
        </w:rPr>
        <w:t>is the wife of a</w:t>
      </w:r>
      <w:r w:rsidR="00FB6D2B" w:rsidRPr="005F579A">
        <w:rPr>
          <w:color w:val="auto"/>
          <w:sz w:val="20"/>
          <w:szCs w:val="20"/>
        </w:rPr>
        <w:t xml:space="preserve"> Supreme Court</w:t>
      </w:r>
      <w:r w:rsidR="002961AC" w:rsidRPr="005F579A">
        <w:rPr>
          <w:color w:val="auto"/>
          <w:sz w:val="20"/>
          <w:szCs w:val="20"/>
        </w:rPr>
        <w:t xml:space="preserve"> Justice</w:t>
      </w:r>
      <w:r w:rsidR="00660BF1" w:rsidRPr="005F579A">
        <w:rPr>
          <w:color w:val="auto"/>
          <w:sz w:val="20"/>
          <w:szCs w:val="20"/>
        </w:rPr>
        <w:t xml:space="preserve"> (…) </w:t>
      </w:r>
      <w:r w:rsidR="00341D3C">
        <w:rPr>
          <w:color w:val="auto"/>
          <w:sz w:val="20"/>
          <w:szCs w:val="20"/>
        </w:rPr>
        <w:t>named</w:t>
      </w:r>
      <w:r w:rsidR="00660BF1" w:rsidRPr="005F579A">
        <w:rPr>
          <w:color w:val="auto"/>
          <w:sz w:val="20"/>
          <w:szCs w:val="20"/>
        </w:rPr>
        <w:t xml:space="preserve"> UMAÑA</w:t>
      </w:r>
      <w:r w:rsidR="00341D3C">
        <w:rPr>
          <w:color w:val="auto"/>
          <w:sz w:val="20"/>
          <w:szCs w:val="20"/>
        </w:rPr>
        <w:t>, who has recently seen her business flourish thanks to the fact that some courts have been sending children to her</w:t>
      </w:r>
      <w:r w:rsidR="00DD668D"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45"/>
      </w:r>
      <w:r w:rsidR="00660BF1" w:rsidRPr="005F579A">
        <w:rPr>
          <w:color w:val="auto"/>
          <w:sz w:val="20"/>
          <w:szCs w:val="20"/>
        </w:rPr>
        <w:t xml:space="preserve">  </w:t>
      </w:r>
      <w:r w:rsidR="00341D3C">
        <w:rPr>
          <w:color w:val="auto"/>
          <w:sz w:val="20"/>
          <w:szCs w:val="20"/>
        </w:rPr>
        <w:t xml:space="preserve">He asked the court to consider his pleading, and to examine </w:t>
      </w:r>
      <w:r w:rsidR="00660BF1" w:rsidRPr="005F579A">
        <w:rPr>
          <w:color w:val="auto"/>
          <w:sz w:val="20"/>
          <w:szCs w:val="20"/>
        </w:rPr>
        <w:t>“</w:t>
      </w:r>
      <w:r w:rsidR="00341D3C">
        <w:rPr>
          <w:color w:val="auto"/>
          <w:sz w:val="20"/>
          <w:szCs w:val="20"/>
        </w:rPr>
        <w:t xml:space="preserve">countless number of anomalies in this case </w:t>
      </w:r>
      <w:proofErr w:type="gramStart"/>
      <w:r w:rsidR="00341D3C">
        <w:rPr>
          <w:color w:val="auto"/>
          <w:sz w:val="20"/>
          <w:szCs w:val="20"/>
        </w:rPr>
        <w:t>file</w:t>
      </w:r>
      <w:proofErr w:type="gramEnd"/>
      <w:r w:rsidR="00341D3C">
        <w:rPr>
          <w:color w:val="auto"/>
          <w:sz w:val="20"/>
          <w:szCs w:val="20"/>
        </w:rPr>
        <w:t xml:space="preserve"> that led to these children being turned over to the aforementioned merchant</w:t>
      </w:r>
      <w:r w:rsidR="00DD668D"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46"/>
      </w:r>
    </w:p>
    <w:p w:rsidR="00660BF1" w:rsidRPr="005F579A" w:rsidRDefault="00660BF1" w:rsidP="00660BF1">
      <w:pPr>
        <w:pStyle w:val="ColorfulList-Accent11"/>
        <w:rPr>
          <w:color w:val="auto"/>
          <w:sz w:val="20"/>
          <w:szCs w:val="20"/>
        </w:rPr>
      </w:pPr>
    </w:p>
    <w:p w:rsidR="00660BF1" w:rsidRPr="005F579A" w:rsidRDefault="00DD668D" w:rsidP="00660BF1">
      <w:pPr>
        <w:pStyle w:val="ColorfulList-Accent11"/>
        <w:numPr>
          <w:ilvl w:val="0"/>
          <w:numId w:val="55"/>
        </w:numPr>
        <w:jc w:val="both"/>
        <w:rPr>
          <w:color w:val="auto"/>
          <w:sz w:val="20"/>
          <w:szCs w:val="20"/>
        </w:rPr>
      </w:pPr>
      <w:r w:rsidRPr="005F579A">
        <w:rPr>
          <w:color w:val="auto"/>
          <w:sz w:val="20"/>
          <w:szCs w:val="20"/>
        </w:rPr>
        <w:t>The court dismissed the motion on the same day</w:t>
      </w:r>
      <w:r w:rsidR="00A75726" w:rsidRPr="005F579A">
        <w:rPr>
          <w:color w:val="auto"/>
          <w:sz w:val="20"/>
          <w:szCs w:val="20"/>
        </w:rPr>
        <w:t>.</w:t>
      </w:r>
      <w:r w:rsidR="00660BF1" w:rsidRPr="005F579A">
        <w:rPr>
          <w:rStyle w:val="FootnoteReference"/>
          <w:color w:val="auto"/>
          <w:sz w:val="20"/>
          <w:szCs w:val="20"/>
        </w:rPr>
        <w:footnoteReference w:id="147"/>
      </w:r>
      <w:r w:rsidR="00660BF1" w:rsidRPr="005F579A">
        <w:rPr>
          <w:color w:val="auto"/>
          <w:sz w:val="20"/>
          <w:szCs w:val="20"/>
        </w:rPr>
        <w:t xml:space="preserve"> </w:t>
      </w:r>
      <w:r w:rsidRPr="005F579A">
        <w:rPr>
          <w:color w:val="auto"/>
          <w:sz w:val="20"/>
          <w:szCs w:val="20"/>
        </w:rPr>
        <w:t>It found</w:t>
      </w:r>
      <w:r w:rsidR="00E2288F" w:rsidRPr="005F579A">
        <w:rPr>
          <w:color w:val="auto"/>
          <w:sz w:val="20"/>
          <w:szCs w:val="20"/>
        </w:rPr>
        <w:t xml:space="preserve"> that</w:t>
      </w:r>
      <w:r w:rsidR="00660BF1" w:rsidRPr="005F579A">
        <w:rPr>
          <w:color w:val="auto"/>
          <w:sz w:val="20"/>
          <w:szCs w:val="20"/>
        </w:rPr>
        <w:t xml:space="preserve"> </w:t>
      </w:r>
      <w:r w:rsidRPr="005F579A">
        <w:rPr>
          <w:color w:val="auto"/>
          <w:sz w:val="20"/>
          <w:szCs w:val="20"/>
        </w:rPr>
        <w:t>the motion was not timely filed and that</w:t>
      </w:r>
      <w:r w:rsidR="00660BF1" w:rsidRPr="005F579A">
        <w:rPr>
          <w:color w:val="auto"/>
          <w:sz w:val="20"/>
          <w:szCs w:val="20"/>
        </w:rPr>
        <w:t xml:space="preserve"> </w:t>
      </w:r>
      <w:r w:rsidR="00A75726" w:rsidRPr="005F579A">
        <w:rPr>
          <w:color w:val="auto"/>
          <w:sz w:val="20"/>
          <w:szCs w:val="20"/>
        </w:rPr>
        <w:t xml:space="preserve">Mr. </w:t>
      </w:r>
      <w:proofErr w:type="spellStart"/>
      <w:r w:rsidR="00A75726" w:rsidRPr="005F579A">
        <w:rPr>
          <w:color w:val="auto"/>
          <w:sz w:val="20"/>
          <w:szCs w:val="20"/>
        </w:rPr>
        <w:t>Tobar</w:t>
      </w:r>
      <w:proofErr w:type="spellEnd"/>
      <w:r w:rsidR="00660BF1" w:rsidRPr="005F579A">
        <w:rPr>
          <w:color w:val="auto"/>
          <w:sz w:val="20"/>
          <w:szCs w:val="20"/>
        </w:rPr>
        <w:t xml:space="preserve"> “</w:t>
      </w:r>
      <w:r w:rsidRPr="005F579A">
        <w:rPr>
          <w:color w:val="auto"/>
          <w:sz w:val="20"/>
          <w:szCs w:val="20"/>
        </w:rPr>
        <w:t>had not been a party to this case</w:t>
      </w:r>
      <w:r w:rsidR="00A75726"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48"/>
      </w:r>
      <w:r w:rsidR="00660BF1"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February 2, </w:t>
      </w:r>
      <w:r w:rsidR="00660BF1" w:rsidRPr="005F579A">
        <w:rPr>
          <w:color w:val="auto"/>
          <w:sz w:val="20"/>
          <w:szCs w:val="20"/>
        </w:rPr>
        <w:t>1999</w:t>
      </w:r>
      <w:r w:rsidRPr="005F579A">
        <w:rPr>
          <w:color w:val="auto"/>
          <w:sz w:val="20"/>
          <w:szCs w:val="20"/>
        </w:rPr>
        <w:t>,</w:t>
      </w:r>
      <w:r w:rsidR="00660BF1" w:rsidRPr="005F579A">
        <w:rPr>
          <w:color w:val="auto"/>
          <w:sz w:val="20"/>
          <w:szCs w:val="20"/>
        </w:rPr>
        <w:t xml:space="preserve"> </w:t>
      </w:r>
      <w:r w:rsidRPr="005F579A">
        <w:rPr>
          <w:color w:val="auto"/>
          <w:sz w:val="20"/>
          <w:szCs w:val="20"/>
        </w:rPr>
        <w:t xml:space="preserve">Mr. </w:t>
      </w:r>
      <w:proofErr w:type="spellStart"/>
      <w:r w:rsidRPr="005F579A">
        <w:rPr>
          <w:color w:val="auto"/>
          <w:sz w:val="20"/>
          <w:szCs w:val="20"/>
        </w:rPr>
        <w:t>Tobar</w:t>
      </w:r>
      <w:proofErr w:type="spellEnd"/>
      <w:r w:rsidR="00660BF1" w:rsidRPr="005F579A">
        <w:rPr>
          <w:color w:val="auto"/>
          <w:sz w:val="20"/>
          <w:szCs w:val="20"/>
        </w:rPr>
        <w:t xml:space="preserve"> </w:t>
      </w:r>
      <w:r w:rsidR="006B6ED1" w:rsidRPr="005F579A">
        <w:rPr>
          <w:color w:val="auto"/>
          <w:sz w:val="20"/>
          <w:szCs w:val="20"/>
        </w:rPr>
        <w:t>filed a petition for a constitutional remedy</w:t>
      </w:r>
      <w:r w:rsidR="00660BF1" w:rsidRPr="005F579A">
        <w:rPr>
          <w:color w:val="auto"/>
          <w:sz w:val="20"/>
          <w:szCs w:val="20"/>
        </w:rPr>
        <w:t xml:space="preserve"> </w:t>
      </w:r>
      <w:r w:rsidR="006B6ED1" w:rsidRPr="005F579A">
        <w:rPr>
          <w:color w:val="auto"/>
          <w:sz w:val="20"/>
          <w:szCs w:val="20"/>
        </w:rPr>
        <w:t>[</w:t>
      </w:r>
      <w:proofErr w:type="spellStart"/>
      <w:r w:rsidR="00660BF1" w:rsidRPr="005F579A">
        <w:rPr>
          <w:i/>
          <w:color w:val="auto"/>
          <w:sz w:val="20"/>
          <w:szCs w:val="20"/>
        </w:rPr>
        <w:t>recurso</w:t>
      </w:r>
      <w:proofErr w:type="spellEnd"/>
      <w:r w:rsidR="00660BF1" w:rsidRPr="005F579A">
        <w:rPr>
          <w:i/>
          <w:color w:val="auto"/>
          <w:sz w:val="20"/>
          <w:szCs w:val="20"/>
        </w:rPr>
        <w:t xml:space="preserve"> de </w:t>
      </w:r>
      <w:proofErr w:type="spellStart"/>
      <w:r w:rsidR="00660BF1" w:rsidRPr="005F579A">
        <w:rPr>
          <w:i/>
          <w:color w:val="auto"/>
          <w:sz w:val="20"/>
          <w:szCs w:val="20"/>
        </w:rPr>
        <w:t>amparo</w:t>
      </w:r>
      <w:proofErr w:type="spellEnd"/>
      <w:r w:rsidR="006B6ED1" w:rsidRPr="005F579A">
        <w:rPr>
          <w:color w:val="auto"/>
          <w:sz w:val="20"/>
          <w:szCs w:val="20"/>
        </w:rPr>
        <w:t>]</w:t>
      </w:r>
      <w:r w:rsidR="00660BF1" w:rsidRPr="005F579A">
        <w:rPr>
          <w:color w:val="auto"/>
          <w:sz w:val="20"/>
          <w:szCs w:val="20"/>
        </w:rPr>
        <w:t xml:space="preserve"> </w:t>
      </w:r>
      <w:r w:rsidR="006B6ED1" w:rsidRPr="005F579A">
        <w:rPr>
          <w:color w:val="auto"/>
          <w:sz w:val="20"/>
          <w:szCs w:val="20"/>
        </w:rPr>
        <w:t>with the</w:t>
      </w:r>
      <w:r w:rsidR="00660BF1" w:rsidRPr="005F579A">
        <w:rPr>
          <w:color w:val="auto"/>
          <w:sz w:val="20"/>
          <w:szCs w:val="20"/>
        </w:rPr>
        <w:t xml:space="preserve"> </w:t>
      </w:r>
      <w:r w:rsidR="006B6ED1" w:rsidRPr="005F579A">
        <w:rPr>
          <w:color w:val="auto"/>
          <w:sz w:val="20"/>
          <w:szCs w:val="20"/>
        </w:rPr>
        <w:t>12</w:t>
      </w:r>
      <w:r w:rsidR="006B6ED1" w:rsidRPr="005F579A">
        <w:rPr>
          <w:color w:val="auto"/>
          <w:sz w:val="20"/>
          <w:szCs w:val="20"/>
          <w:vertAlign w:val="superscript"/>
        </w:rPr>
        <w:t>th</w:t>
      </w:r>
      <w:r w:rsidR="006B6ED1" w:rsidRPr="005F579A">
        <w:rPr>
          <w:color w:val="auto"/>
          <w:sz w:val="20"/>
          <w:szCs w:val="20"/>
        </w:rPr>
        <w:t xml:space="preserve"> Division of the Court of Appeals</w:t>
      </w:r>
      <w:r w:rsidR="00660BF1" w:rsidRPr="005F579A">
        <w:rPr>
          <w:color w:val="auto"/>
          <w:sz w:val="20"/>
          <w:szCs w:val="20"/>
        </w:rPr>
        <w:t xml:space="preserve"> </w:t>
      </w:r>
      <w:r w:rsidR="006B6ED1" w:rsidRPr="005F579A">
        <w:rPr>
          <w:color w:val="auto"/>
          <w:sz w:val="20"/>
          <w:szCs w:val="20"/>
        </w:rPr>
        <w:t>for Criminal, Drug, and Environmental Offenses</w:t>
      </w:r>
      <w:r w:rsidR="00DD668D" w:rsidRPr="005F579A">
        <w:rPr>
          <w:color w:val="auto"/>
          <w:sz w:val="20"/>
          <w:szCs w:val="20"/>
        </w:rPr>
        <w:t>.</w:t>
      </w:r>
      <w:r w:rsidR="00660BF1" w:rsidRPr="005F579A">
        <w:rPr>
          <w:rStyle w:val="FootnoteReference"/>
          <w:color w:val="auto"/>
          <w:sz w:val="20"/>
          <w:szCs w:val="20"/>
        </w:rPr>
        <w:footnoteReference w:id="149"/>
      </w:r>
      <w:r w:rsidR="00660BF1" w:rsidRPr="005F579A">
        <w:rPr>
          <w:color w:val="auto"/>
          <w:sz w:val="20"/>
          <w:szCs w:val="20"/>
        </w:rPr>
        <w:t xml:space="preserve"> </w:t>
      </w:r>
      <w:r w:rsidR="006B6ED1" w:rsidRPr="005F579A">
        <w:rPr>
          <w:color w:val="auto"/>
          <w:sz w:val="20"/>
          <w:szCs w:val="20"/>
        </w:rPr>
        <w:t>He maintained that</w:t>
      </w:r>
      <w:r w:rsidR="00660BF1" w:rsidRPr="005F579A">
        <w:rPr>
          <w:color w:val="auto"/>
          <w:sz w:val="20"/>
          <w:szCs w:val="20"/>
        </w:rPr>
        <w:t xml:space="preserve"> </w:t>
      </w:r>
      <w:r w:rsidR="00B61824" w:rsidRPr="005F579A">
        <w:rPr>
          <w:color w:val="auto"/>
          <w:sz w:val="20"/>
          <w:szCs w:val="20"/>
        </w:rPr>
        <w:t xml:space="preserve">the </w:t>
      </w:r>
      <w:r w:rsidR="007605F8" w:rsidRPr="005F579A">
        <w:rPr>
          <w:color w:val="auto"/>
          <w:sz w:val="20"/>
          <w:szCs w:val="20"/>
        </w:rPr>
        <w:t>Juvenile Code</w:t>
      </w:r>
      <w:r w:rsidR="00660BF1" w:rsidRPr="005F579A">
        <w:rPr>
          <w:color w:val="auto"/>
          <w:sz w:val="20"/>
          <w:szCs w:val="20"/>
        </w:rPr>
        <w:t xml:space="preserve"> </w:t>
      </w:r>
      <w:r w:rsidR="006B6ED1" w:rsidRPr="005F579A">
        <w:rPr>
          <w:color w:val="auto"/>
          <w:sz w:val="20"/>
          <w:szCs w:val="20"/>
        </w:rPr>
        <w:t>has no established deadline for the filing of a</w:t>
      </w:r>
      <w:r w:rsidR="00660BF1" w:rsidRPr="005F579A">
        <w:rPr>
          <w:color w:val="auto"/>
          <w:sz w:val="20"/>
          <w:szCs w:val="20"/>
        </w:rPr>
        <w:t xml:space="preserve"> </w:t>
      </w:r>
      <w:r w:rsidR="005035DF" w:rsidRPr="005F579A">
        <w:rPr>
          <w:color w:val="auto"/>
          <w:sz w:val="20"/>
          <w:szCs w:val="20"/>
        </w:rPr>
        <w:t>motion for review</w:t>
      </w:r>
      <w:r w:rsidR="006B6ED1" w:rsidRPr="005F579A">
        <w:rPr>
          <w:color w:val="auto"/>
          <w:sz w:val="20"/>
          <w:szCs w:val="20"/>
        </w:rPr>
        <w:t>, and therefore it was impossible for the court to rule that it was not timely filed</w:t>
      </w:r>
      <w:r w:rsidR="00DD668D" w:rsidRPr="005F579A">
        <w:rPr>
          <w:color w:val="auto"/>
          <w:sz w:val="20"/>
          <w:szCs w:val="20"/>
        </w:rPr>
        <w:t>.</w:t>
      </w:r>
      <w:r w:rsidR="00660BF1" w:rsidRPr="005F579A">
        <w:rPr>
          <w:rStyle w:val="FootnoteReference"/>
          <w:color w:val="auto"/>
          <w:sz w:val="20"/>
          <w:szCs w:val="20"/>
        </w:rPr>
        <w:footnoteReference w:id="150"/>
      </w:r>
    </w:p>
    <w:p w:rsidR="00660BF1" w:rsidRPr="005F579A" w:rsidRDefault="00660BF1" w:rsidP="00DD668D">
      <w:pPr>
        <w:pStyle w:val="ColorfulList-Accent11"/>
        <w:ind w:left="0"/>
        <w:rPr>
          <w:color w:val="auto"/>
          <w:sz w:val="20"/>
          <w:szCs w:val="20"/>
        </w:rPr>
      </w:pPr>
    </w:p>
    <w:p w:rsidR="00660BF1" w:rsidRPr="005F579A" w:rsidRDefault="006B6ED1" w:rsidP="00660BF1">
      <w:pPr>
        <w:pStyle w:val="ColorfulList-Accent11"/>
        <w:numPr>
          <w:ilvl w:val="0"/>
          <w:numId w:val="55"/>
        </w:numPr>
        <w:jc w:val="both"/>
        <w:rPr>
          <w:color w:val="auto"/>
          <w:sz w:val="20"/>
          <w:szCs w:val="20"/>
        </w:rPr>
      </w:pPr>
      <w:r w:rsidRPr="005F579A">
        <w:rPr>
          <w:color w:val="auto"/>
          <w:sz w:val="20"/>
          <w:szCs w:val="20"/>
        </w:rPr>
        <w:t>In addition, he argued that</w:t>
      </w:r>
      <w:r w:rsidR="00660BF1" w:rsidRPr="005F579A">
        <w:rPr>
          <w:color w:val="auto"/>
          <w:sz w:val="20"/>
          <w:szCs w:val="20"/>
        </w:rPr>
        <w:t>:</w:t>
      </w:r>
    </w:p>
    <w:p w:rsidR="00660BF1" w:rsidRPr="005F579A" w:rsidRDefault="00660BF1" w:rsidP="00660BF1">
      <w:pPr>
        <w:pStyle w:val="ColorfulList-Accent11"/>
        <w:jc w:val="both"/>
        <w:rPr>
          <w:color w:val="auto"/>
          <w:sz w:val="20"/>
          <w:szCs w:val="20"/>
        </w:rPr>
      </w:pPr>
    </w:p>
    <w:p w:rsidR="00660BF1" w:rsidRPr="005F579A" w:rsidRDefault="00660BF1" w:rsidP="00660BF1">
      <w:pPr>
        <w:pStyle w:val="ColorfulList-Accent11"/>
        <w:ind w:right="720"/>
        <w:jc w:val="both"/>
        <w:rPr>
          <w:color w:val="auto"/>
          <w:sz w:val="20"/>
          <w:szCs w:val="20"/>
        </w:rPr>
      </w:pPr>
      <w:r w:rsidRPr="005F579A">
        <w:rPr>
          <w:color w:val="auto"/>
          <w:sz w:val="20"/>
          <w:szCs w:val="20"/>
        </w:rPr>
        <w:lastRenderedPageBreak/>
        <w:t xml:space="preserve">(…) </w:t>
      </w:r>
      <w:r w:rsidR="004E300E">
        <w:rPr>
          <w:color w:val="auto"/>
          <w:sz w:val="20"/>
          <w:szCs w:val="20"/>
        </w:rPr>
        <w:t xml:space="preserve">one of the most relevant </w:t>
      </w:r>
      <w:r w:rsidR="002019AA">
        <w:rPr>
          <w:color w:val="auto"/>
          <w:sz w:val="20"/>
          <w:szCs w:val="20"/>
        </w:rPr>
        <w:t>[anomalies is]</w:t>
      </w:r>
      <w:r w:rsidR="004E300E">
        <w:rPr>
          <w:color w:val="auto"/>
          <w:sz w:val="20"/>
          <w:szCs w:val="20"/>
        </w:rPr>
        <w:t xml:space="preserve"> that the appearance of the children’s parents before the court has been ignored, and that the respective socioeconomic study </w:t>
      </w:r>
      <w:r w:rsidR="003C1A6D">
        <w:rPr>
          <w:color w:val="auto"/>
          <w:sz w:val="20"/>
          <w:szCs w:val="20"/>
        </w:rPr>
        <w:t xml:space="preserve">submitted to the Court </w:t>
      </w:r>
      <w:r w:rsidR="004E300E">
        <w:rPr>
          <w:color w:val="auto"/>
          <w:sz w:val="20"/>
          <w:szCs w:val="20"/>
        </w:rPr>
        <w:t xml:space="preserve">by Social Services has been left out </w:t>
      </w:r>
      <w:r w:rsidRPr="005F579A">
        <w:rPr>
          <w:color w:val="auto"/>
          <w:sz w:val="20"/>
          <w:szCs w:val="20"/>
        </w:rPr>
        <w:t xml:space="preserve">(…) </w:t>
      </w:r>
      <w:r w:rsidR="004E300E">
        <w:rPr>
          <w:color w:val="auto"/>
          <w:sz w:val="20"/>
          <w:szCs w:val="20"/>
        </w:rPr>
        <w:t xml:space="preserve">upon receiving the report on the socioeconomic study conducted </w:t>
      </w:r>
      <w:r w:rsidR="002961AC" w:rsidRPr="005F579A">
        <w:rPr>
          <w:color w:val="auto"/>
          <w:sz w:val="20"/>
          <w:szCs w:val="20"/>
        </w:rPr>
        <w:t>by the social worker from the</w:t>
      </w:r>
      <w:r w:rsidRPr="005F579A">
        <w:rPr>
          <w:color w:val="auto"/>
          <w:sz w:val="20"/>
          <w:szCs w:val="20"/>
        </w:rPr>
        <w:t xml:space="preserve"> </w:t>
      </w:r>
      <w:r w:rsidR="009F3C85" w:rsidRPr="005F579A">
        <w:rPr>
          <w:color w:val="auto"/>
          <w:sz w:val="20"/>
          <w:szCs w:val="20"/>
        </w:rPr>
        <w:t>Juvenile Legal Assistance Section</w:t>
      </w:r>
      <w:r w:rsidRPr="005F579A">
        <w:rPr>
          <w:color w:val="auto"/>
          <w:sz w:val="20"/>
          <w:szCs w:val="20"/>
        </w:rPr>
        <w:t>,</w:t>
      </w:r>
      <w:r w:rsidR="003C1A6D">
        <w:rPr>
          <w:color w:val="auto"/>
          <w:sz w:val="20"/>
          <w:szCs w:val="20"/>
        </w:rPr>
        <w:t xml:space="preserve"> the Court ignored</w:t>
      </w:r>
      <w:r w:rsidRPr="005F579A">
        <w:rPr>
          <w:color w:val="auto"/>
          <w:sz w:val="20"/>
          <w:szCs w:val="20"/>
        </w:rPr>
        <w:t xml:space="preserve"> </w:t>
      </w:r>
      <w:r w:rsidR="004E300E">
        <w:rPr>
          <w:color w:val="auto"/>
          <w:sz w:val="20"/>
          <w:szCs w:val="20"/>
        </w:rPr>
        <w:t>its content</w:t>
      </w:r>
      <w:r w:rsidRPr="005F579A">
        <w:rPr>
          <w:color w:val="auto"/>
          <w:sz w:val="20"/>
          <w:szCs w:val="20"/>
        </w:rPr>
        <w:t xml:space="preserve">, </w:t>
      </w:r>
      <w:r w:rsidR="003C1A6D">
        <w:rPr>
          <w:color w:val="auto"/>
          <w:sz w:val="20"/>
          <w:szCs w:val="20"/>
        </w:rPr>
        <w:t>which indicated</w:t>
      </w:r>
      <w:r w:rsidR="004E300E">
        <w:rPr>
          <w:color w:val="auto"/>
          <w:sz w:val="20"/>
          <w:szCs w:val="20"/>
        </w:rPr>
        <w:t xml:space="preserve"> that </w:t>
      </w:r>
      <w:r w:rsidRPr="005F579A">
        <w:rPr>
          <w:color w:val="auto"/>
          <w:sz w:val="20"/>
          <w:szCs w:val="20"/>
        </w:rPr>
        <w:t xml:space="preserve"> ‘</w:t>
      </w:r>
      <w:r w:rsidR="004E300E">
        <w:rPr>
          <w:color w:val="auto"/>
          <w:sz w:val="20"/>
          <w:szCs w:val="20"/>
        </w:rPr>
        <w:t>although the return of the boys to the mother as their caregiver is not an option at this time</w:t>
      </w:r>
      <w:r w:rsidRPr="005F579A">
        <w:rPr>
          <w:color w:val="auto"/>
          <w:sz w:val="20"/>
          <w:szCs w:val="20"/>
        </w:rPr>
        <w:t xml:space="preserve">, </w:t>
      </w:r>
      <w:r w:rsidR="004E300E">
        <w:rPr>
          <w:color w:val="auto"/>
          <w:sz w:val="20"/>
          <w:szCs w:val="20"/>
        </w:rPr>
        <w:t>it would be appropriate for a new study to be conducted at a later time</w:t>
      </w:r>
      <w:r w:rsidR="003C1A6D">
        <w:rPr>
          <w:color w:val="auto"/>
          <w:sz w:val="20"/>
          <w:szCs w:val="20"/>
        </w:rPr>
        <w:t xml:space="preserve"> in order</w:t>
      </w:r>
      <w:r w:rsidRPr="005F579A">
        <w:rPr>
          <w:color w:val="auto"/>
          <w:sz w:val="20"/>
          <w:szCs w:val="20"/>
        </w:rPr>
        <w:t xml:space="preserve"> </w:t>
      </w:r>
      <w:r w:rsidR="004E300E">
        <w:rPr>
          <w:color w:val="auto"/>
          <w:sz w:val="20"/>
          <w:szCs w:val="20"/>
        </w:rPr>
        <w:t>to determine whether there has been a change in the circumstances that compel this decision to temporarily remove her children.’ The decision of the Juvenile Judge of</w:t>
      </w:r>
      <w:r w:rsidRPr="005F579A">
        <w:rPr>
          <w:color w:val="auto"/>
          <w:sz w:val="20"/>
          <w:szCs w:val="20"/>
        </w:rPr>
        <w:t xml:space="preserve"> Escuintla </w:t>
      </w:r>
      <w:r w:rsidR="004E300E">
        <w:rPr>
          <w:color w:val="auto"/>
          <w:sz w:val="20"/>
          <w:szCs w:val="20"/>
        </w:rPr>
        <w:t>flagrantly violates</w:t>
      </w:r>
      <w:r w:rsidRPr="005F579A">
        <w:rPr>
          <w:color w:val="auto"/>
          <w:sz w:val="20"/>
          <w:szCs w:val="20"/>
        </w:rPr>
        <w:t xml:space="preserve"> </w:t>
      </w:r>
      <w:r w:rsidR="00FC597F" w:rsidRPr="005F579A">
        <w:rPr>
          <w:color w:val="auto"/>
          <w:sz w:val="20"/>
          <w:szCs w:val="20"/>
        </w:rPr>
        <w:t>due process</w:t>
      </w:r>
      <w:r w:rsidRPr="005F579A">
        <w:rPr>
          <w:color w:val="auto"/>
          <w:sz w:val="20"/>
          <w:szCs w:val="20"/>
        </w:rPr>
        <w:t xml:space="preserve"> </w:t>
      </w:r>
      <w:r w:rsidR="002961AC" w:rsidRPr="005F579A">
        <w:rPr>
          <w:color w:val="auto"/>
          <w:sz w:val="20"/>
          <w:szCs w:val="20"/>
        </w:rPr>
        <w:t>and therefore my lawful and</w:t>
      </w:r>
      <w:r w:rsidRPr="005F579A">
        <w:rPr>
          <w:color w:val="auto"/>
          <w:sz w:val="20"/>
          <w:szCs w:val="20"/>
        </w:rPr>
        <w:t xml:space="preserve"> </w:t>
      </w:r>
      <w:r w:rsidR="002961AC" w:rsidRPr="005F579A">
        <w:rPr>
          <w:color w:val="auto"/>
          <w:sz w:val="20"/>
          <w:szCs w:val="20"/>
        </w:rPr>
        <w:t>inviolable</w:t>
      </w:r>
      <w:r w:rsidRPr="005F579A">
        <w:rPr>
          <w:color w:val="auto"/>
          <w:sz w:val="20"/>
          <w:szCs w:val="20"/>
        </w:rPr>
        <w:t xml:space="preserve"> </w:t>
      </w:r>
      <w:r w:rsidR="00DD668D" w:rsidRPr="005F579A">
        <w:rPr>
          <w:color w:val="auto"/>
          <w:sz w:val="20"/>
          <w:szCs w:val="20"/>
        </w:rPr>
        <w:t>right to a defense.</w:t>
      </w:r>
      <w:r w:rsidRPr="005F579A">
        <w:rPr>
          <w:rStyle w:val="FootnoteReference"/>
          <w:color w:val="auto"/>
          <w:sz w:val="20"/>
          <w:szCs w:val="20"/>
        </w:rPr>
        <w:footnoteReference w:id="151"/>
      </w:r>
      <w:r w:rsidRPr="005F579A">
        <w:rPr>
          <w:color w:val="auto"/>
          <w:sz w:val="20"/>
          <w:szCs w:val="20"/>
        </w:rPr>
        <w:t xml:space="preserve"> </w:t>
      </w:r>
    </w:p>
    <w:p w:rsidR="00660BF1" w:rsidRPr="005F579A" w:rsidRDefault="00660BF1" w:rsidP="00660BF1">
      <w:pPr>
        <w:pStyle w:val="ColorfulList-Accent11"/>
        <w:jc w:val="both"/>
        <w:rPr>
          <w:color w:val="auto"/>
          <w:sz w:val="20"/>
          <w:szCs w:val="20"/>
        </w:rPr>
      </w:pPr>
    </w:p>
    <w:p w:rsidR="00660BF1" w:rsidRPr="005F579A" w:rsidRDefault="00DD668D" w:rsidP="00660BF1">
      <w:pPr>
        <w:pStyle w:val="ColorfulList-Accent11"/>
        <w:numPr>
          <w:ilvl w:val="0"/>
          <w:numId w:val="55"/>
        </w:numPr>
        <w:jc w:val="both"/>
        <w:rPr>
          <w:color w:val="auto"/>
          <w:sz w:val="20"/>
          <w:szCs w:val="20"/>
        </w:rPr>
      </w:pPr>
      <w:r w:rsidRPr="005F579A">
        <w:rPr>
          <w:color w:val="auto"/>
          <w:sz w:val="20"/>
          <w:szCs w:val="20"/>
        </w:rPr>
        <w:t xml:space="preserve">On February </w:t>
      </w:r>
      <w:r w:rsidR="00660BF1" w:rsidRPr="005F579A">
        <w:rPr>
          <w:color w:val="auto"/>
          <w:sz w:val="20"/>
          <w:szCs w:val="20"/>
        </w:rPr>
        <w:t>16</w:t>
      </w:r>
      <w:r w:rsidRPr="005F579A">
        <w:rPr>
          <w:color w:val="auto"/>
          <w:sz w:val="20"/>
          <w:szCs w:val="20"/>
        </w:rPr>
        <w:t>,</w:t>
      </w:r>
      <w:r w:rsidR="00660BF1" w:rsidRPr="005F579A">
        <w:rPr>
          <w:color w:val="auto"/>
          <w:sz w:val="20"/>
          <w:szCs w:val="20"/>
        </w:rPr>
        <w:t xml:space="preserve"> 1999</w:t>
      </w:r>
      <w:r w:rsidRPr="005F579A">
        <w:rPr>
          <w:color w:val="auto"/>
          <w:sz w:val="20"/>
          <w:szCs w:val="20"/>
        </w:rPr>
        <w:t>,</w:t>
      </w:r>
      <w:r w:rsidR="00660BF1" w:rsidRPr="005F579A">
        <w:rPr>
          <w:color w:val="auto"/>
          <w:sz w:val="20"/>
          <w:szCs w:val="20"/>
        </w:rPr>
        <w:t xml:space="preserve"> </w:t>
      </w:r>
      <w:r w:rsidR="006B6ED1" w:rsidRPr="005F579A">
        <w:rPr>
          <w:color w:val="auto"/>
          <w:sz w:val="20"/>
          <w:szCs w:val="20"/>
        </w:rPr>
        <w:t>the Court of Appeals</w:t>
      </w:r>
      <w:r w:rsidR="00660BF1" w:rsidRPr="005F579A">
        <w:rPr>
          <w:color w:val="auto"/>
          <w:sz w:val="20"/>
          <w:szCs w:val="20"/>
        </w:rPr>
        <w:t xml:space="preserve"> </w:t>
      </w:r>
      <w:r w:rsidR="005467AF">
        <w:rPr>
          <w:color w:val="auto"/>
          <w:sz w:val="20"/>
          <w:szCs w:val="20"/>
        </w:rPr>
        <w:t>declined</w:t>
      </w:r>
      <w:r w:rsidR="002961AC" w:rsidRPr="005F579A">
        <w:rPr>
          <w:color w:val="auto"/>
          <w:sz w:val="20"/>
          <w:szCs w:val="20"/>
        </w:rPr>
        <w:t xml:space="preserve"> to grant the</w:t>
      </w:r>
      <w:r w:rsidR="005467AF">
        <w:rPr>
          <w:color w:val="auto"/>
          <w:sz w:val="20"/>
          <w:szCs w:val="20"/>
        </w:rPr>
        <w:t xml:space="preserve"> provisional</w:t>
      </w:r>
      <w:r w:rsidR="00660BF1" w:rsidRPr="005F579A">
        <w:rPr>
          <w:color w:val="auto"/>
          <w:sz w:val="20"/>
          <w:szCs w:val="20"/>
        </w:rPr>
        <w:t xml:space="preserve"> </w:t>
      </w:r>
      <w:proofErr w:type="spellStart"/>
      <w:r w:rsidR="00660BF1" w:rsidRPr="005467AF">
        <w:rPr>
          <w:i/>
          <w:color w:val="auto"/>
          <w:sz w:val="20"/>
          <w:szCs w:val="20"/>
        </w:rPr>
        <w:t>amparo</w:t>
      </w:r>
      <w:proofErr w:type="spellEnd"/>
      <w:r w:rsidR="005467AF">
        <w:rPr>
          <w:color w:val="auto"/>
          <w:sz w:val="20"/>
          <w:szCs w:val="20"/>
        </w:rPr>
        <w:t xml:space="preserve"> remedy requested by</w:t>
      </w:r>
      <w:r w:rsidR="00660BF1" w:rsidRPr="005F579A">
        <w:rPr>
          <w:color w:val="auto"/>
          <w:sz w:val="20"/>
          <w:szCs w:val="20"/>
        </w:rPr>
        <w:t xml:space="preserve"> </w:t>
      </w:r>
      <w:r w:rsidR="00A75726" w:rsidRPr="005F579A">
        <w:rPr>
          <w:color w:val="auto"/>
          <w:sz w:val="20"/>
          <w:szCs w:val="20"/>
        </w:rPr>
        <w:t xml:space="preserve">Mr. </w:t>
      </w:r>
      <w:proofErr w:type="spellStart"/>
      <w:r w:rsidR="00A75726" w:rsidRPr="005F579A">
        <w:rPr>
          <w:color w:val="auto"/>
          <w:sz w:val="20"/>
          <w:szCs w:val="20"/>
        </w:rPr>
        <w:t>Tobar</w:t>
      </w:r>
      <w:proofErr w:type="spellEnd"/>
      <w:r w:rsidRPr="005F579A">
        <w:rPr>
          <w:color w:val="auto"/>
          <w:sz w:val="20"/>
          <w:szCs w:val="20"/>
        </w:rPr>
        <w:t>.</w:t>
      </w:r>
      <w:r w:rsidR="00660BF1" w:rsidRPr="005F579A">
        <w:rPr>
          <w:rStyle w:val="FootnoteReference"/>
          <w:color w:val="auto"/>
          <w:sz w:val="20"/>
          <w:szCs w:val="20"/>
        </w:rPr>
        <w:footnoteReference w:id="152"/>
      </w:r>
      <w:r w:rsidR="00660BF1" w:rsidRPr="005F579A">
        <w:rPr>
          <w:color w:val="auto"/>
          <w:sz w:val="20"/>
          <w:szCs w:val="20"/>
        </w:rPr>
        <w:t xml:space="preserve"> </w:t>
      </w:r>
      <w:r w:rsidR="005467AF">
        <w:rPr>
          <w:color w:val="auto"/>
          <w:sz w:val="20"/>
          <w:szCs w:val="20"/>
        </w:rPr>
        <w:t>Later</w:t>
      </w:r>
      <w:r w:rsidR="00660BF1" w:rsidRPr="005F579A">
        <w:rPr>
          <w:color w:val="auto"/>
          <w:sz w:val="20"/>
          <w:szCs w:val="20"/>
        </w:rPr>
        <w:t xml:space="preserve">, </w:t>
      </w:r>
      <w:r w:rsidR="005467AF">
        <w:rPr>
          <w:color w:val="auto"/>
          <w:sz w:val="20"/>
          <w:szCs w:val="20"/>
        </w:rPr>
        <w:t xml:space="preserve">on June 1, </w:t>
      </w:r>
      <w:r w:rsidR="00660BF1" w:rsidRPr="005F579A">
        <w:rPr>
          <w:color w:val="auto"/>
          <w:sz w:val="20"/>
          <w:szCs w:val="20"/>
        </w:rPr>
        <w:t>1999</w:t>
      </w:r>
      <w:r w:rsidR="005467AF">
        <w:rPr>
          <w:color w:val="auto"/>
          <w:sz w:val="20"/>
          <w:szCs w:val="20"/>
        </w:rPr>
        <w:t xml:space="preserve">, the court decided to grant him final and </w:t>
      </w:r>
      <w:proofErr w:type="spellStart"/>
      <w:r w:rsidR="005467AF">
        <w:rPr>
          <w:color w:val="auto"/>
          <w:sz w:val="20"/>
          <w:szCs w:val="20"/>
        </w:rPr>
        <w:t>unappealable</w:t>
      </w:r>
      <w:proofErr w:type="spellEnd"/>
      <w:r w:rsidR="005467AF">
        <w:rPr>
          <w:color w:val="auto"/>
          <w:sz w:val="20"/>
          <w:szCs w:val="20"/>
        </w:rPr>
        <w:t xml:space="preserve"> </w:t>
      </w:r>
      <w:proofErr w:type="spellStart"/>
      <w:r w:rsidR="00660BF1" w:rsidRPr="005467AF">
        <w:rPr>
          <w:i/>
          <w:color w:val="auto"/>
          <w:sz w:val="20"/>
          <w:szCs w:val="20"/>
        </w:rPr>
        <w:t>amparo</w:t>
      </w:r>
      <w:proofErr w:type="spellEnd"/>
      <w:r w:rsidR="00660BF1" w:rsidRPr="005F579A">
        <w:rPr>
          <w:color w:val="auto"/>
          <w:sz w:val="20"/>
          <w:szCs w:val="20"/>
        </w:rPr>
        <w:t xml:space="preserve"> </w:t>
      </w:r>
      <w:r w:rsidR="005467AF">
        <w:rPr>
          <w:color w:val="auto"/>
          <w:sz w:val="20"/>
          <w:szCs w:val="20"/>
        </w:rPr>
        <w:t>relief</w:t>
      </w:r>
      <w:r w:rsidRPr="005F579A">
        <w:rPr>
          <w:color w:val="auto"/>
          <w:sz w:val="20"/>
          <w:szCs w:val="20"/>
        </w:rPr>
        <w:t>.</w:t>
      </w:r>
      <w:r w:rsidR="00660BF1" w:rsidRPr="005F579A">
        <w:rPr>
          <w:rStyle w:val="FootnoteReference"/>
          <w:color w:val="auto"/>
          <w:sz w:val="20"/>
          <w:szCs w:val="20"/>
        </w:rPr>
        <w:footnoteReference w:id="153"/>
      </w:r>
      <w:r w:rsidRPr="005F579A">
        <w:rPr>
          <w:color w:val="auto"/>
          <w:sz w:val="20"/>
          <w:szCs w:val="20"/>
        </w:rPr>
        <w:t xml:space="preserve"> </w:t>
      </w:r>
      <w:r w:rsidR="005467AF">
        <w:rPr>
          <w:color w:val="auto"/>
          <w:sz w:val="20"/>
          <w:szCs w:val="20"/>
        </w:rPr>
        <w:t>It found that</w:t>
      </w:r>
      <w:r w:rsidR="00660BF1" w:rsidRPr="005F579A">
        <w:rPr>
          <w:color w:val="auto"/>
          <w:sz w:val="20"/>
          <w:szCs w:val="20"/>
        </w:rPr>
        <w:t xml:space="preserve"> “</w:t>
      </w:r>
      <w:r w:rsidR="005467AF">
        <w:rPr>
          <w:color w:val="auto"/>
          <w:sz w:val="20"/>
          <w:szCs w:val="20"/>
        </w:rPr>
        <w:t>There is no evidence on the record of</w:t>
      </w:r>
      <w:r w:rsidR="00660BF1" w:rsidRPr="005F579A">
        <w:rPr>
          <w:color w:val="auto"/>
          <w:sz w:val="20"/>
          <w:szCs w:val="20"/>
        </w:rPr>
        <w:t xml:space="preserve"> </w:t>
      </w:r>
      <w:r w:rsidR="00A75726" w:rsidRPr="005F579A">
        <w:rPr>
          <w:color w:val="auto"/>
          <w:sz w:val="20"/>
          <w:szCs w:val="20"/>
        </w:rPr>
        <w:t xml:space="preserve">Mr. </w:t>
      </w:r>
      <w:proofErr w:type="spellStart"/>
      <w:r w:rsidR="00A75726" w:rsidRPr="005F579A">
        <w:rPr>
          <w:color w:val="auto"/>
          <w:sz w:val="20"/>
          <w:szCs w:val="20"/>
        </w:rPr>
        <w:t>Tobar</w:t>
      </w:r>
      <w:proofErr w:type="spellEnd"/>
      <w:r w:rsidR="00660BF1" w:rsidRPr="005F579A">
        <w:rPr>
          <w:color w:val="auto"/>
          <w:sz w:val="20"/>
          <w:szCs w:val="20"/>
        </w:rPr>
        <w:t xml:space="preserve"> </w:t>
      </w:r>
      <w:r w:rsidR="005467AF">
        <w:rPr>
          <w:color w:val="auto"/>
          <w:sz w:val="20"/>
          <w:szCs w:val="20"/>
        </w:rPr>
        <w:t>having filed a</w:t>
      </w:r>
      <w:r w:rsidR="00660BF1" w:rsidRPr="005F579A">
        <w:rPr>
          <w:color w:val="auto"/>
          <w:sz w:val="20"/>
          <w:szCs w:val="20"/>
        </w:rPr>
        <w:t xml:space="preserve"> </w:t>
      </w:r>
      <w:r w:rsidR="005035DF" w:rsidRPr="005F579A">
        <w:rPr>
          <w:color w:val="auto"/>
          <w:sz w:val="20"/>
          <w:szCs w:val="20"/>
        </w:rPr>
        <w:t>motion for review</w:t>
      </w:r>
      <w:r w:rsidR="00660BF1" w:rsidRPr="005F579A">
        <w:rPr>
          <w:color w:val="auto"/>
          <w:sz w:val="20"/>
          <w:szCs w:val="20"/>
        </w:rPr>
        <w:t xml:space="preserve"> (…) </w:t>
      </w:r>
      <w:r w:rsidR="005467AF">
        <w:rPr>
          <w:color w:val="auto"/>
          <w:sz w:val="20"/>
          <w:szCs w:val="20"/>
        </w:rPr>
        <w:t>and therefore the lower court’s ruling on the timeliness of the appeal is</w:t>
      </w:r>
      <w:r w:rsidR="00660BF1" w:rsidRPr="005F579A">
        <w:rPr>
          <w:color w:val="auto"/>
          <w:sz w:val="20"/>
          <w:szCs w:val="20"/>
        </w:rPr>
        <w:t xml:space="preserve"> </w:t>
      </w:r>
      <w:r w:rsidR="005467AF">
        <w:rPr>
          <w:color w:val="auto"/>
          <w:sz w:val="20"/>
          <w:szCs w:val="20"/>
        </w:rPr>
        <w:t>immaterial</w:t>
      </w:r>
      <w:r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54"/>
      </w:r>
    </w:p>
    <w:p w:rsidR="00660BF1" w:rsidRPr="005F579A" w:rsidRDefault="00660BF1" w:rsidP="00660BF1">
      <w:pPr>
        <w:pStyle w:val="ColorfulList-Accent11"/>
        <w:jc w:val="both"/>
        <w:rPr>
          <w:color w:val="auto"/>
          <w:sz w:val="20"/>
          <w:szCs w:val="20"/>
        </w:rPr>
      </w:pPr>
    </w:p>
    <w:p w:rsidR="00660BF1" w:rsidRPr="005F579A" w:rsidRDefault="009D4FA8" w:rsidP="00660BF1">
      <w:pPr>
        <w:pStyle w:val="ColorfulList-Accent11"/>
        <w:numPr>
          <w:ilvl w:val="0"/>
          <w:numId w:val="55"/>
        </w:numPr>
        <w:jc w:val="both"/>
        <w:rPr>
          <w:color w:val="auto"/>
          <w:sz w:val="20"/>
          <w:szCs w:val="20"/>
        </w:rPr>
      </w:pPr>
      <w:r>
        <w:rPr>
          <w:color w:val="auto"/>
          <w:sz w:val="20"/>
          <w:szCs w:val="20"/>
        </w:rPr>
        <w:t>The Court</w:t>
      </w:r>
      <w:r w:rsidR="00660BF1" w:rsidRPr="005F579A">
        <w:rPr>
          <w:color w:val="auto"/>
          <w:sz w:val="20"/>
          <w:szCs w:val="20"/>
        </w:rPr>
        <w:t xml:space="preserve"> </w:t>
      </w:r>
      <w:r w:rsidR="00E2288F" w:rsidRPr="005F579A">
        <w:rPr>
          <w:color w:val="auto"/>
          <w:sz w:val="20"/>
          <w:szCs w:val="20"/>
        </w:rPr>
        <w:t>maintained that</w:t>
      </w:r>
      <w:r w:rsidR="00660BF1" w:rsidRPr="005F579A">
        <w:rPr>
          <w:color w:val="auto"/>
          <w:sz w:val="20"/>
          <w:szCs w:val="20"/>
        </w:rPr>
        <w:t xml:space="preserve"> “</w:t>
      </w:r>
      <w:r>
        <w:rPr>
          <w:color w:val="auto"/>
          <w:sz w:val="20"/>
          <w:szCs w:val="20"/>
        </w:rPr>
        <w:t>the court decision stating that</w:t>
      </w:r>
      <w:r w:rsidR="00660BF1" w:rsidRPr="005F579A">
        <w:rPr>
          <w:color w:val="auto"/>
          <w:sz w:val="20"/>
          <w:szCs w:val="20"/>
        </w:rPr>
        <w:t xml:space="preserve"> Gustavo (…) </w:t>
      </w:r>
      <w:proofErr w:type="spellStart"/>
      <w:r w:rsidR="00660BF1" w:rsidRPr="005F579A">
        <w:rPr>
          <w:color w:val="auto"/>
          <w:sz w:val="20"/>
          <w:szCs w:val="20"/>
        </w:rPr>
        <w:t>Tobar</w:t>
      </w:r>
      <w:proofErr w:type="spellEnd"/>
      <w:r w:rsidR="00660BF1" w:rsidRPr="005F579A">
        <w:rPr>
          <w:color w:val="auto"/>
          <w:sz w:val="20"/>
          <w:szCs w:val="20"/>
        </w:rPr>
        <w:t xml:space="preserve"> (…) </w:t>
      </w:r>
      <w:r>
        <w:rPr>
          <w:color w:val="auto"/>
          <w:sz w:val="20"/>
          <w:szCs w:val="20"/>
        </w:rPr>
        <w:t>has not been a party to the case</w:t>
      </w:r>
      <w:r w:rsidR="00660BF1" w:rsidRPr="005F579A">
        <w:rPr>
          <w:color w:val="auto"/>
          <w:sz w:val="20"/>
          <w:szCs w:val="20"/>
        </w:rPr>
        <w:t xml:space="preserve"> </w:t>
      </w:r>
      <w:r>
        <w:rPr>
          <w:color w:val="auto"/>
          <w:sz w:val="20"/>
          <w:szCs w:val="20"/>
        </w:rPr>
        <w:t>violates his right to a defense, as he has been prevented from asserting his status as the father of the minor child</w:t>
      </w:r>
      <w:r w:rsidR="00660BF1" w:rsidRPr="005F579A">
        <w:rPr>
          <w:color w:val="auto"/>
          <w:sz w:val="20"/>
          <w:szCs w:val="20"/>
        </w:rPr>
        <w:t xml:space="preserve"> </w:t>
      </w:r>
      <w:proofErr w:type="spellStart"/>
      <w:r w:rsidR="00660BF1" w:rsidRPr="005F579A">
        <w:rPr>
          <w:color w:val="auto"/>
          <w:sz w:val="20"/>
          <w:szCs w:val="20"/>
        </w:rPr>
        <w:t>Osmín</w:t>
      </w:r>
      <w:proofErr w:type="spellEnd"/>
      <w:r w:rsidR="00660BF1" w:rsidRPr="005F579A">
        <w:rPr>
          <w:color w:val="auto"/>
          <w:sz w:val="20"/>
          <w:szCs w:val="20"/>
        </w:rPr>
        <w:t xml:space="preserve"> (…) </w:t>
      </w:r>
      <w:r>
        <w:rPr>
          <w:color w:val="auto"/>
          <w:sz w:val="20"/>
          <w:szCs w:val="20"/>
        </w:rPr>
        <w:t>in order to gain custody of him</w:t>
      </w:r>
      <w:r w:rsidR="002961AC"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55"/>
      </w:r>
      <w:r w:rsidR="00660BF1" w:rsidRPr="005F579A">
        <w:rPr>
          <w:color w:val="auto"/>
          <w:sz w:val="20"/>
          <w:szCs w:val="20"/>
        </w:rPr>
        <w:t xml:space="preserve"> </w:t>
      </w:r>
      <w:r w:rsidR="002961AC" w:rsidRPr="005F579A">
        <w:rPr>
          <w:color w:val="auto"/>
          <w:sz w:val="20"/>
          <w:szCs w:val="20"/>
        </w:rPr>
        <w:t>Accordingly</w:t>
      </w:r>
      <w:r w:rsidR="00660BF1" w:rsidRPr="005F579A">
        <w:rPr>
          <w:color w:val="auto"/>
          <w:sz w:val="20"/>
          <w:szCs w:val="20"/>
        </w:rPr>
        <w:t xml:space="preserve">, </w:t>
      </w:r>
      <w:r w:rsidR="002961AC" w:rsidRPr="005F579A">
        <w:rPr>
          <w:color w:val="auto"/>
          <w:sz w:val="20"/>
          <w:szCs w:val="20"/>
        </w:rPr>
        <w:t xml:space="preserve">the court </w:t>
      </w:r>
      <w:r w:rsidR="0069231B">
        <w:rPr>
          <w:color w:val="auto"/>
          <w:sz w:val="20"/>
          <w:szCs w:val="20"/>
        </w:rPr>
        <w:t>suspended the ruling of</w:t>
      </w:r>
      <w:r w:rsidR="0069231B" w:rsidRPr="005F579A">
        <w:rPr>
          <w:color w:val="auto"/>
          <w:sz w:val="20"/>
          <w:szCs w:val="20"/>
        </w:rPr>
        <w:t xml:space="preserve"> December 17, 1998</w:t>
      </w:r>
      <w:r w:rsidR="0069231B">
        <w:rPr>
          <w:color w:val="auto"/>
          <w:sz w:val="20"/>
          <w:szCs w:val="20"/>
        </w:rPr>
        <w:t xml:space="preserve"> and </w:t>
      </w:r>
      <w:r w:rsidR="002961AC" w:rsidRPr="005F579A">
        <w:rPr>
          <w:color w:val="auto"/>
          <w:sz w:val="20"/>
          <w:szCs w:val="20"/>
        </w:rPr>
        <w:t>ordered</w:t>
      </w:r>
      <w:r w:rsidR="00660BF1" w:rsidRPr="005F579A">
        <w:rPr>
          <w:color w:val="auto"/>
          <w:sz w:val="20"/>
          <w:szCs w:val="20"/>
        </w:rPr>
        <w:t xml:space="preserve"> </w:t>
      </w:r>
      <w:r>
        <w:rPr>
          <w:color w:val="auto"/>
          <w:sz w:val="20"/>
          <w:szCs w:val="20"/>
        </w:rPr>
        <w:t>that Mr.</w:t>
      </w:r>
      <w:r w:rsidR="00660BF1" w:rsidRPr="005F579A">
        <w:rPr>
          <w:color w:val="auto"/>
          <w:sz w:val="20"/>
          <w:szCs w:val="20"/>
        </w:rPr>
        <w:t xml:space="preserve"> Gustavo </w:t>
      </w:r>
      <w:proofErr w:type="spellStart"/>
      <w:r w:rsidR="00660BF1" w:rsidRPr="005F579A">
        <w:rPr>
          <w:color w:val="auto"/>
          <w:sz w:val="20"/>
          <w:szCs w:val="20"/>
        </w:rPr>
        <w:t>Tobar</w:t>
      </w:r>
      <w:proofErr w:type="spellEnd"/>
      <w:r w:rsidR="00660BF1" w:rsidRPr="005F579A">
        <w:rPr>
          <w:color w:val="auto"/>
          <w:sz w:val="20"/>
          <w:szCs w:val="20"/>
        </w:rPr>
        <w:t xml:space="preserve"> </w:t>
      </w:r>
      <w:r>
        <w:rPr>
          <w:color w:val="auto"/>
          <w:sz w:val="20"/>
          <w:szCs w:val="20"/>
        </w:rPr>
        <w:t>be allowed to inte</w:t>
      </w:r>
      <w:r w:rsidR="0069231B">
        <w:rPr>
          <w:color w:val="auto"/>
          <w:sz w:val="20"/>
          <w:szCs w:val="20"/>
        </w:rPr>
        <w:t>rvene as a party to the case</w:t>
      </w:r>
      <w:r w:rsidR="00A75726" w:rsidRPr="005F579A">
        <w:rPr>
          <w:color w:val="auto"/>
          <w:sz w:val="20"/>
          <w:szCs w:val="20"/>
        </w:rPr>
        <w:t>.</w:t>
      </w:r>
      <w:r w:rsidR="00660BF1" w:rsidRPr="005F579A">
        <w:rPr>
          <w:rStyle w:val="FootnoteReference"/>
          <w:color w:val="auto"/>
          <w:sz w:val="20"/>
          <w:szCs w:val="20"/>
        </w:rPr>
        <w:footnoteReference w:id="156"/>
      </w:r>
      <w:r w:rsidR="00660BF1"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July 24, 1999, Judge </w:t>
      </w:r>
      <w:r w:rsidR="00660BF1" w:rsidRPr="005F579A">
        <w:rPr>
          <w:color w:val="auto"/>
          <w:sz w:val="20"/>
          <w:szCs w:val="20"/>
        </w:rPr>
        <w:t xml:space="preserve">Mario Peralta </w:t>
      </w:r>
      <w:r w:rsidR="00DD668D" w:rsidRPr="005F579A">
        <w:rPr>
          <w:color w:val="auto"/>
          <w:sz w:val="20"/>
          <w:szCs w:val="20"/>
        </w:rPr>
        <w:t>of the</w:t>
      </w:r>
      <w:r w:rsidR="00660BF1" w:rsidRPr="005F579A">
        <w:rPr>
          <w:color w:val="auto"/>
          <w:sz w:val="20"/>
          <w:szCs w:val="20"/>
        </w:rPr>
        <w:t xml:space="preserve"> </w:t>
      </w:r>
      <w:r w:rsidR="005C1622" w:rsidRPr="005F579A">
        <w:rPr>
          <w:color w:val="auto"/>
          <w:sz w:val="20"/>
          <w:szCs w:val="20"/>
        </w:rPr>
        <w:t>Juvenile Trial Court</w:t>
      </w:r>
      <w:r w:rsidR="00660BF1" w:rsidRPr="005F579A">
        <w:rPr>
          <w:color w:val="auto"/>
          <w:sz w:val="20"/>
          <w:szCs w:val="20"/>
        </w:rPr>
        <w:t xml:space="preserve"> </w:t>
      </w:r>
      <w:r w:rsidR="00DD668D" w:rsidRPr="005F579A">
        <w:rPr>
          <w:color w:val="auto"/>
          <w:sz w:val="20"/>
          <w:szCs w:val="20"/>
        </w:rPr>
        <w:t>of</w:t>
      </w:r>
      <w:r w:rsidR="00660BF1" w:rsidRPr="005F579A">
        <w:rPr>
          <w:color w:val="auto"/>
          <w:sz w:val="20"/>
          <w:szCs w:val="20"/>
        </w:rPr>
        <w:t xml:space="preserve"> Escuintla </w:t>
      </w:r>
      <w:r w:rsidRPr="005F579A">
        <w:rPr>
          <w:color w:val="auto"/>
          <w:sz w:val="20"/>
          <w:szCs w:val="20"/>
        </w:rPr>
        <w:t>recused himself from the case.</w:t>
      </w:r>
      <w:r w:rsidR="00660BF1" w:rsidRPr="005F579A">
        <w:rPr>
          <w:rStyle w:val="FootnoteReference"/>
          <w:color w:val="auto"/>
          <w:sz w:val="20"/>
          <w:szCs w:val="20"/>
        </w:rPr>
        <w:footnoteReference w:id="157"/>
      </w:r>
      <w:r w:rsidR="00660BF1" w:rsidRPr="005F579A">
        <w:rPr>
          <w:color w:val="auto"/>
          <w:sz w:val="20"/>
          <w:szCs w:val="20"/>
        </w:rPr>
        <w:t xml:space="preserve"> </w:t>
      </w:r>
      <w:r w:rsidR="002961AC" w:rsidRPr="005F579A">
        <w:rPr>
          <w:color w:val="auto"/>
          <w:sz w:val="20"/>
          <w:szCs w:val="20"/>
        </w:rPr>
        <w:t>He justified his</w:t>
      </w:r>
      <w:r w:rsidR="00660BF1" w:rsidRPr="005F579A">
        <w:rPr>
          <w:color w:val="auto"/>
          <w:sz w:val="20"/>
          <w:szCs w:val="20"/>
        </w:rPr>
        <w:t xml:space="preserve"> </w:t>
      </w:r>
      <w:r w:rsidR="002961AC" w:rsidRPr="005F579A">
        <w:rPr>
          <w:color w:val="auto"/>
          <w:sz w:val="20"/>
          <w:szCs w:val="20"/>
        </w:rPr>
        <w:t>self-recusal</w:t>
      </w:r>
      <w:r w:rsidR="00660BF1" w:rsidRPr="005F579A">
        <w:rPr>
          <w:color w:val="auto"/>
          <w:sz w:val="20"/>
          <w:szCs w:val="20"/>
        </w:rPr>
        <w:t xml:space="preserve"> </w:t>
      </w:r>
      <w:r w:rsidR="0073723A">
        <w:rPr>
          <w:color w:val="auto"/>
          <w:sz w:val="20"/>
          <w:szCs w:val="20"/>
        </w:rPr>
        <w:t xml:space="preserve">by stating that </w:t>
      </w:r>
      <w:r w:rsidR="0073723A" w:rsidRPr="005F579A">
        <w:rPr>
          <w:color w:val="auto"/>
          <w:sz w:val="20"/>
          <w:szCs w:val="20"/>
        </w:rPr>
        <w:t xml:space="preserve">Mr. </w:t>
      </w:r>
      <w:proofErr w:type="spellStart"/>
      <w:r w:rsidR="0073723A" w:rsidRPr="005F579A">
        <w:rPr>
          <w:color w:val="auto"/>
          <w:sz w:val="20"/>
          <w:szCs w:val="20"/>
        </w:rPr>
        <w:t>Tobar</w:t>
      </w:r>
      <w:r w:rsidR="0073723A">
        <w:rPr>
          <w:color w:val="auto"/>
          <w:sz w:val="20"/>
          <w:szCs w:val="20"/>
        </w:rPr>
        <w:t>’s</w:t>
      </w:r>
      <w:proofErr w:type="spellEnd"/>
      <w:r w:rsidR="0073723A">
        <w:rPr>
          <w:color w:val="auto"/>
          <w:sz w:val="20"/>
          <w:szCs w:val="20"/>
        </w:rPr>
        <w:t xml:space="preserve"> petition for a constitutional remedy [</w:t>
      </w:r>
      <w:proofErr w:type="spellStart"/>
      <w:r w:rsidR="00660BF1" w:rsidRPr="0073723A">
        <w:rPr>
          <w:i/>
          <w:color w:val="auto"/>
          <w:sz w:val="20"/>
          <w:szCs w:val="20"/>
        </w:rPr>
        <w:t>recurso</w:t>
      </w:r>
      <w:proofErr w:type="spellEnd"/>
      <w:r w:rsidR="00660BF1" w:rsidRPr="0073723A">
        <w:rPr>
          <w:i/>
          <w:color w:val="auto"/>
          <w:sz w:val="20"/>
          <w:szCs w:val="20"/>
        </w:rPr>
        <w:t xml:space="preserve"> de </w:t>
      </w:r>
      <w:proofErr w:type="spellStart"/>
      <w:r w:rsidR="00660BF1" w:rsidRPr="0073723A">
        <w:rPr>
          <w:i/>
          <w:color w:val="auto"/>
          <w:sz w:val="20"/>
          <w:szCs w:val="20"/>
        </w:rPr>
        <w:t>amparo</w:t>
      </w:r>
      <w:proofErr w:type="spellEnd"/>
      <w:r w:rsidR="0073723A">
        <w:rPr>
          <w:color w:val="auto"/>
          <w:sz w:val="20"/>
          <w:szCs w:val="20"/>
        </w:rPr>
        <w:t>]</w:t>
      </w:r>
      <w:r w:rsidR="00660BF1" w:rsidRPr="005F579A">
        <w:rPr>
          <w:color w:val="auto"/>
          <w:sz w:val="20"/>
          <w:szCs w:val="20"/>
        </w:rPr>
        <w:t xml:space="preserve"> “u</w:t>
      </w:r>
      <w:r w:rsidR="0073723A">
        <w:rPr>
          <w:color w:val="auto"/>
          <w:sz w:val="20"/>
          <w:szCs w:val="20"/>
        </w:rPr>
        <w:t xml:space="preserve">sed </w:t>
      </w:r>
      <w:r w:rsidR="00660BF1" w:rsidRPr="005F579A">
        <w:rPr>
          <w:color w:val="auto"/>
          <w:sz w:val="20"/>
          <w:szCs w:val="20"/>
        </w:rPr>
        <w:t xml:space="preserve">(…) </w:t>
      </w:r>
      <w:r w:rsidR="0073723A">
        <w:rPr>
          <w:color w:val="auto"/>
          <w:sz w:val="20"/>
          <w:szCs w:val="20"/>
        </w:rPr>
        <w:t>language that tarnishes the</w:t>
      </w:r>
      <w:r w:rsidR="00660BF1" w:rsidRPr="005F579A">
        <w:rPr>
          <w:color w:val="auto"/>
          <w:sz w:val="20"/>
          <w:szCs w:val="20"/>
        </w:rPr>
        <w:t xml:space="preserve"> honor </w:t>
      </w:r>
      <w:r w:rsidR="0073723A">
        <w:rPr>
          <w:color w:val="auto"/>
          <w:sz w:val="20"/>
          <w:szCs w:val="20"/>
        </w:rPr>
        <w:t xml:space="preserve">of </w:t>
      </w:r>
      <w:r w:rsidR="00660BF1" w:rsidRPr="005F579A">
        <w:rPr>
          <w:color w:val="auto"/>
          <w:sz w:val="20"/>
          <w:szCs w:val="20"/>
        </w:rPr>
        <w:t xml:space="preserve">(…) </w:t>
      </w:r>
      <w:r w:rsidR="0073723A">
        <w:rPr>
          <w:color w:val="auto"/>
          <w:sz w:val="20"/>
          <w:szCs w:val="20"/>
        </w:rPr>
        <w:t>[and] casts doubt upon the capacity and honorableness of this judge</w:t>
      </w:r>
      <w:r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58"/>
      </w:r>
      <w:r w:rsidR="00660BF1" w:rsidRPr="005F579A">
        <w:rPr>
          <w:color w:val="auto"/>
          <w:sz w:val="20"/>
          <w:szCs w:val="20"/>
        </w:rPr>
        <w:t xml:space="preserve"> </w:t>
      </w:r>
    </w:p>
    <w:p w:rsidR="00660BF1" w:rsidRPr="005F579A" w:rsidRDefault="00660BF1" w:rsidP="00660BF1">
      <w:pPr>
        <w:rPr>
          <w:rFonts w:ascii="Cambria" w:hAnsi="Cambria"/>
          <w:sz w:val="20"/>
          <w:szCs w:val="20"/>
          <w:lang w:val="en-US"/>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Mr. </w:t>
      </w:r>
      <w:proofErr w:type="spellStart"/>
      <w:r w:rsidRPr="005F579A">
        <w:rPr>
          <w:color w:val="auto"/>
          <w:sz w:val="20"/>
          <w:szCs w:val="20"/>
        </w:rPr>
        <w:t>Tobar</w:t>
      </w:r>
      <w:proofErr w:type="spellEnd"/>
      <w:r w:rsidR="00660BF1" w:rsidRPr="005F579A">
        <w:rPr>
          <w:color w:val="auto"/>
          <w:sz w:val="20"/>
          <w:szCs w:val="20"/>
        </w:rPr>
        <w:t xml:space="preserve"> </w:t>
      </w:r>
      <w:r w:rsidR="00DD668D" w:rsidRPr="005F579A">
        <w:rPr>
          <w:color w:val="auto"/>
          <w:sz w:val="20"/>
          <w:szCs w:val="20"/>
        </w:rPr>
        <w:t>and</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DD668D" w:rsidRPr="005F579A">
        <w:rPr>
          <w:color w:val="auto"/>
          <w:sz w:val="20"/>
          <w:szCs w:val="20"/>
        </w:rPr>
        <w:t xml:space="preserve"> appeared before the Jutiapa court in the hearing held on September 24, 1999</w:t>
      </w:r>
      <w:r w:rsidR="00660BF1" w:rsidRPr="005F579A">
        <w:rPr>
          <w:color w:val="auto"/>
          <w:sz w:val="20"/>
          <w:szCs w:val="20"/>
        </w:rPr>
        <w:t xml:space="preserve">. </w:t>
      </w:r>
      <w:r w:rsidR="0073723A">
        <w:rPr>
          <w:color w:val="auto"/>
          <w:sz w:val="20"/>
          <w:szCs w:val="20"/>
        </w:rPr>
        <w:t xml:space="preserve">They requested that the declaration of abandonment of </w:t>
      </w:r>
      <w:r w:rsidR="000F657E" w:rsidRPr="005F579A">
        <w:rPr>
          <w:color w:val="auto"/>
          <w:sz w:val="20"/>
          <w:szCs w:val="20"/>
        </w:rPr>
        <w:t xml:space="preserve">the </w:t>
      </w:r>
      <w:proofErr w:type="spellStart"/>
      <w:r w:rsidR="000F657E" w:rsidRPr="005F579A">
        <w:rPr>
          <w:color w:val="auto"/>
          <w:sz w:val="20"/>
          <w:szCs w:val="20"/>
        </w:rPr>
        <w:t>Ramírez</w:t>
      </w:r>
      <w:proofErr w:type="spellEnd"/>
      <w:r w:rsidR="000F657E" w:rsidRPr="005F579A">
        <w:rPr>
          <w:color w:val="auto"/>
          <w:sz w:val="20"/>
          <w:szCs w:val="20"/>
        </w:rPr>
        <w:t xml:space="preserve"> brothers</w:t>
      </w:r>
      <w:r w:rsidR="0073723A">
        <w:rPr>
          <w:color w:val="auto"/>
          <w:sz w:val="20"/>
          <w:szCs w:val="20"/>
        </w:rPr>
        <w:t xml:space="preserve"> be set aside</w:t>
      </w:r>
      <w:r w:rsidR="00DD668D" w:rsidRPr="005F579A">
        <w:rPr>
          <w:color w:val="auto"/>
          <w:sz w:val="20"/>
          <w:szCs w:val="20"/>
        </w:rPr>
        <w:t>.</w:t>
      </w:r>
      <w:r w:rsidR="00660BF1" w:rsidRPr="005F579A">
        <w:rPr>
          <w:rStyle w:val="FootnoteReference"/>
          <w:color w:val="auto"/>
          <w:sz w:val="20"/>
          <w:szCs w:val="20"/>
        </w:rPr>
        <w:footnoteReference w:id="159"/>
      </w:r>
      <w:r w:rsidR="00660BF1" w:rsidRPr="005F579A">
        <w:rPr>
          <w:color w:val="auto"/>
          <w:sz w:val="20"/>
          <w:szCs w:val="20"/>
        </w:rPr>
        <w:t xml:space="preserve"> </w:t>
      </w:r>
      <w:r w:rsidR="0073723A">
        <w:rPr>
          <w:color w:val="auto"/>
          <w:sz w:val="20"/>
          <w:szCs w:val="20"/>
        </w:rPr>
        <w:t>They also requested that</w:t>
      </w:r>
      <w:r w:rsidR="00C46437">
        <w:rPr>
          <w:color w:val="auto"/>
          <w:sz w:val="20"/>
          <w:szCs w:val="20"/>
        </w:rPr>
        <w:t xml:space="preserve"> custody of</w:t>
      </w:r>
      <w:r w:rsidR="0073723A">
        <w:rPr>
          <w:color w:val="auto"/>
          <w:sz w:val="20"/>
          <w:szCs w:val="20"/>
        </w:rPr>
        <w:t xml:space="preserve"> the boys be returned to their</w:t>
      </w:r>
      <w:r w:rsidR="00660BF1" w:rsidRPr="005F579A">
        <w:rPr>
          <w:color w:val="auto"/>
          <w:sz w:val="20"/>
          <w:szCs w:val="20"/>
        </w:rPr>
        <w:t xml:space="preserve"> </w:t>
      </w:r>
      <w:r w:rsidR="001F7FEF" w:rsidRPr="005F579A">
        <w:rPr>
          <w:color w:val="auto"/>
          <w:sz w:val="20"/>
          <w:szCs w:val="20"/>
        </w:rPr>
        <w:t>biological parents</w:t>
      </w:r>
      <w:r w:rsidR="00660BF1" w:rsidRPr="005F579A">
        <w:rPr>
          <w:color w:val="auto"/>
          <w:sz w:val="20"/>
          <w:szCs w:val="20"/>
        </w:rPr>
        <w:t xml:space="preserve">, </w:t>
      </w:r>
      <w:r w:rsidR="0073723A">
        <w:rPr>
          <w:color w:val="auto"/>
          <w:sz w:val="20"/>
          <w:szCs w:val="20"/>
        </w:rPr>
        <w:t>stating that this</w:t>
      </w:r>
      <w:r w:rsidR="00660BF1" w:rsidRPr="005F579A">
        <w:rPr>
          <w:color w:val="auto"/>
          <w:sz w:val="20"/>
          <w:szCs w:val="20"/>
        </w:rPr>
        <w:t xml:space="preserve"> “</w:t>
      </w:r>
      <w:r w:rsidR="002961AC" w:rsidRPr="005F579A">
        <w:rPr>
          <w:color w:val="auto"/>
          <w:sz w:val="20"/>
          <w:szCs w:val="20"/>
        </w:rPr>
        <w:t>will allow us to continue with the proceedings to have the boys returned from abroad</w:t>
      </w:r>
      <w:r w:rsidR="00DD668D"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60"/>
      </w:r>
      <w:r w:rsidR="00660BF1" w:rsidRPr="005F579A">
        <w:rPr>
          <w:color w:val="auto"/>
          <w:sz w:val="20"/>
          <w:szCs w:val="20"/>
        </w:rPr>
        <w:t xml:space="preserve"> </w:t>
      </w:r>
      <w:r w:rsidR="002961AC" w:rsidRPr="005F579A">
        <w:rPr>
          <w:color w:val="auto"/>
          <w:sz w:val="20"/>
          <w:szCs w:val="20"/>
        </w:rPr>
        <w:t>The same day, the court ordered the parents to undergo psychological studies</w:t>
      </w:r>
      <w:r w:rsidRPr="005F579A">
        <w:rPr>
          <w:color w:val="auto"/>
          <w:sz w:val="20"/>
          <w:szCs w:val="20"/>
        </w:rPr>
        <w:t>.</w:t>
      </w:r>
      <w:r w:rsidR="00660BF1" w:rsidRPr="005F579A">
        <w:rPr>
          <w:rStyle w:val="FootnoteReference"/>
          <w:color w:val="auto"/>
          <w:sz w:val="20"/>
          <w:szCs w:val="20"/>
        </w:rPr>
        <w:footnoteReference w:id="161"/>
      </w:r>
    </w:p>
    <w:p w:rsidR="00660BF1" w:rsidRPr="005F579A" w:rsidRDefault="00660BF1" w:rsidP="00660BF1">
      <w:pPr>
        <w:jc w:val="both"/>
        <w:rPr>
          <w:rFonts w:ascii="Cambria" w:hAnsi="Cambria"/>
          <w:sz w:val="20"/>
          <w:szCs w:val="20"/>
          <w:lang w:val="en-US"/>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March 20, </w:t>
      </w:r>
      <w:r w:rsidR="00660BF1" w:rsidRPr="005F579A">
        <w:rPr>
          <w:color w:val="auto"/>
          <w:sz w:val="20"/>
          <w:szCs w:val="20"/>
        </w:rPr>
        <w:t>2000</w:t>
      </w:r>
      <w:r w:rsidRPr="005F579A">
        <w:rPr>
          <w:color w:val="auto"/>
          <w:sz w:val="20"/>
          <w:szCs w:val="20"/>
        </w:rPr>
        <w:t>,</w:t>
      </w:r>
      <w:r w:rsidR="00660BF1" w:rsidRPr="005F579A">
        <w:rPr>
          <w:color w:val="auto"/>
          <w:sz w:val="20"/>
          <w:szCs w:val="20"/>
        </w:rPr>
        <w:t xml:space="preserve"> </w:t>
      </w:r>
      <w:r w:rsidR="00DD668D" w:rsidRPr="005F579A">
        <w:rPr>
          <w:color w:val="auto"/>
          <w:sz w:val="20"/>
          <w:szCs w:val="20"/>
        </w:rPr>
        <w:t xml:space="preserve">the </w:t>
      </w:r>
      <w:r w:rsidR="00310BAD" w:rsidRPr="005F579A">
        <w:rPr>
          <w:color w:val="auto"/>
          <w:sz w:val="20"/>
          <w:szCs w:val="20"/>
        </w:rPr>
        <w:t>Office of the Attorney General</w:t>
      </w:r>
      <w:r w:rsidR="00660BF1" w:rsidRPr="005F579A">
        <w:rPr>
          <w:color w:val="auto"/>
          <w:sz w:val="20"/>
          <w:szCs w:val="20"/>
        </w:rPr>
        <w:t xml:space="preserve"> </w:t>
      </w:r>
      <w:r w:rsidR="00DD668D" w:rsidRPr="005F579A">
        <w:rPr>
          <w:color w:val="auto"/>
          <w:sz w:val="20"/>
          <w:szCs w:val="20"/>
        </w:rPr>
        <w:t>filed a report requested by the Court regarding the status of</w:t>
      </w:r>
      <w:r w:rsidR="00660BF1" w:rsidRPr="005F579A">
        <w:rPr>
          <w:color w:val="auto"/>
          <w:sz w:val="20"/>
          <w:szCs w:val="20"/>
        </w:rPr>
        <w:t xml:space="preserve"> </w:t>
      </w:r>
      <w:r w:rsidR="009C157F" w:rsidRPr="005F579A">
        <w:rPr>
          <w:color w:val="auto"/>
          <w:sz w:val="20"/>
          <w:szCs w:val="20"/>
        </w:rPr>
        <w:t xml:space="preserve">the </w:t>
      </w:r>
      <w:proofErr w:type="spellStart"/>
      <w:r w:rsidR="009C157F" w:rsidRPr="005F579A">
        <w:rPr>
          <w:color w:val="auto"/>
          <w:sz w:val="20"/>
          <w:szCs w:val="20"/>
        </w:rPr>
        <w:t>Ramírez</w:t>
      </w:r>
      <w:proofErr w:type="spellEnd"/>
      <w:r w:rsidR="009C157F" w:rsidRPr="005F579A">
        <w:rPr>
          <w:color w:val="auto"/>
          <w:sz w:val="20"/>
          <w:szCs w:val="20"/>
        </w:rPr>
        <w:t xml:space="preserve"> b</w:t>
      </w:r>
      <w:r w:rsidR="00387872">
        <w:rPr>
          <w:color w:val="auto"/>
          <w:sz w:val="20"/>
          <w:szCs w:val="20"/>
        </w:rPr>
        <w:t>rothers</w:t>
      </w:r>
      <w:r w:rsidR="00DD668D" w:rsidRPr="005F579A">
        <w:rPr>
          <w:color w:val="auto"/>
          <w:sz w:val="20"/>
          <w:szCs w:val="20"/>
        </w:rPr>
        <w:t>.</w:t>
      </w:r>
      <w:r w:rsidR="00660BF1" w:rsidRPr="005F579A">
        <w:rPr>
          <w:rStyle w:val="FootnoteReference"/>
          <w:color w:val="auto"/>
          <w:sz w:val="20"/>
          <w:szCs w:val="20"/>
        </w:rPr>
        <w:footnoteReference w:id="162"/>
      </w:r>
      <w:r w:rsidR="00660BF1" w:rsidRPr="005F579A">
        <w:rPr>
          <w:color w:val="auto"/>
          <w:sz w:val="20"/>
          <w:szCs w:val="20"/>
        </w:rPr>
        <w:t xml:space="preserve"> </w:t>
      </w:r>
      <w:r w:rsidR="00DD668D" w:rsidRPr="005F579A">
        <w:rPr>
          <w:color w:val="auto"/>
          <w:sz w:val="20"/>
          <w:szCs w:val="20"/>
        </w:rPr>
        <w:t xml:space="preserve">The </w:t>
      </w:r>
      <w:r w:rsidR="00310BAD" w:rsidRPr="005F579A">
        <w:rPr>
          <w:color w:val="auto"/>
          <w:sz w:val="20"/>
          <w:szCs w:val="20"/>
        </w:rPr>
        <w:t>Office of the Attorney General</w:t>
      </w:r>
      <w:r w:rsidR="00660BF1" w:rsidRPr="005F579A">
        <w:rPr>
          <w:color w:val="auto"/>
          <w:sz w:val="20"/>
          <w:szCs w:val="20"/>
        </w:rPr>
        <w:t xml:space="preserve"> </w:t>
      </w:r>
      <w:r w:rsidR="00DD668D" w:rsidRPr="005F579A">
        <w:rPr>
          <w:color w:val="auto"/>
          <w:sz w:val="20"/>
          <w:szCs w:val="20"/>
        </w:rPr>
        <w:t>indicated that</w:t>
      </w:r>
      <w:r w:rsidR="00660BF1" w:rsidRPr="005F579A">
        <w:rPr>
          <w:color w:val="auto"/>
          <w:sz w:val="20"/>
          <w:szCs w:val="20"/>
        </w:rPr>
        <w:t xml:space="preserve"> </w:t>
      </w:r>
      <w:r w:rsidRPr="005F579A">
        <w:rPr>
          <w:color w:val="auto"/>
          <w:sz w:val="20"/>
          <w:szCs w:val="20"/>
        </w:rPr>
        <w:t xml:space="preserve">the </w:t>
      </w:r>
      <w:r w:rsidR="00AA2422" w:rsidRPr="005F579A">
        <w:rPr>
          <w:color w:val="auto"/>
          <w:sz w:val="20"/>
          <w:szCs w:val="20"/>
        </w:rPr>
        <w:t>Association Residence</w:t>
      </w:r>
      <w:r w:rsidR="00660BF1" w:rsidRPr="005F579A">
        <w:rPr>
          <w:color w:val="auto"/>
          <w:sz w:val="20"/>
          <w:szCs w:val="20"/>
        </w:rPr>
        <w:t xml:space="preserve"> </w:t>
      </w:r>
      <w:r w:rsidR="006B6ED1" w:rsidRPr="005F579A">
        <w:rPr>
          <w:color w:val="auto"/>
          <w:sz w:val="20"/>
          <w:szCs w:val="20"/>
        </w:rPr>
        <w:t xml:space="preserve">provided them with a copy of a report they had prepared that referred to the </w:t>
      </w:r>
      <w:r w:rsidR="006B6ED1" w:rsidRPr="005F579A">
        <w:rPr>
          <w:color w:val="auto"/>
          <w:sz w:val="20"/>
          <w:szCs w:val="20"/>
        </w:rPr>
        <w:lastRenderedPageBreak/>
        <w:t>abandonment of</w:t>
      </w:r>
      <w:r w:rsidR="00660BF1" w:rsidRPr="005F579A">
        <w:rPr>
          <w:color w:val="auto"/>
          <w:sz w:val="20"/>
          <w:szCs w:val="20"/>
        </w:rPr>
        <w:t xml:space="preserve"> </w:t>
      </w:r>
      <w:proofErr w:type="spellStart"/>
      <w:r w:rsidR="00660BF1" w:rsidRPr="005F579A">
        <w:rPr>
          <w:color w:val="auto"/>
          <w:sz w:val="20"/>
          <w:szCs w:val="20"/>
        </w:rPr>
        <w:t>Osmín</w:t>
      </w:r>
      <w:proofErr w:type="spellEnd"/>
      <w:r w:rsidR="00660BF1" w:rsidRPr="005F579A">
        <w:rPr>
          <w:color w:val="auto"/>
          <w:sz w:val="20"/>
          <w:szCs w:val="20"/>
        </w:rPr>
        <w:t xml:space="preserve"> </w:t>
      </w:r>
      <w:r w:rsidR="00C46437">
        <w:rPr>
          <w:color w:val="auto"/>
          <w:sz w:val="20"/>
          <w:szCs w:val="20"/>
        </w:rPr>
        <w:t>by his father</w:t>
      </w:r>
      <w:r w:rsidR="006B6ED1" w:rsidRPr="005F579A">
        <w:rPr>
          <w:color w:val="auto"/>
          <w:sz w:val="20"/>
          <w:szCs w:val="20"/>
        </w:rPr>
        <w:t xml:space="preserve"> and called into question the reason for which </w:t>
      </w:r>
      <w:r w:rsidRPr="005F579A">
        <w:rPr>
          <w:color w:val="auto"/>
          <w:sz w:val="20"/>
          <w:szCs w:val="20"/>
        </w:rPr>
        <w:t xml:space="preserve">Mr. </w:t>
      </w:r>
      <w:proofErr w:type="spellStart"/>
      <w:r w:rsidRPr="005F579A">
        <w:rPr>
          <w:color w:val="auto"/>
          <w:sz w:val="20"/>
          <w:szCs w:val="20"/>
        </w:rPr>
        <w:t>Tobar</w:t>
      </w:r>
      <w:proofErr w:type="spellEnd"/>
      <w:r w:rsidR="00660BF1" w:rsidRPr="005F579A">
        <w:rPr>
          <w:color w:val="auto"/>
          <w:sz w:val="20"/>
          <w:szCs w:val="20"/>
        </w:rPr>
        <w:t xml:space="preserve"> </w:t>
      </w:r>
      <w:r w:rsidR="006B6ED1" w:rsidRPr="005F579A">
        <w:rPr>
          <w:color w:val="auto"/>
          <w:sz w:val="20"/>
          <w:szCs w:val="20"/>
        </w:rPr>
        <w:t>only recently appeared to assert his claim</w:t>
      </w:r>
      <w:r w:rsidR="00DD668D" w:rsidRPr="005F579A">
        <w:rPr>
          <w:color w:val="auto"/>
          <w:sz w:val="20"/>
          <w:szCs w:val="20"/>
        </w:rPr>
        <w:t>.</w:t>
      </w:r>
      <w:r w:rsidR="00660BF1" w:rsidRPr="005F579A">
        <w:rPr>
          <w:rStyle w:val="FootnoteReference"/>
          <w:color w:val="auto"/>
          <w:sz w:val="20"/>
          <w:szCs w:val="20"/>
        </w:rPr>
        <w:footnoteReference w:id="163"/>
      </w:r>
      <w:r w:rsidR="00660BF1"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March 21, </w:t>
      </w:r>
      <w:r w:rsidR="00660BF1" w:rsidRPr="005F579A">
        <w:rPr>
          <w:color w:val="auto"/>
          <w:sz w:val="20"/>
          <w:szCs w:val="20"/>
        </w:rPr>
        <w:t>2000</w:t>
      </w:r>
      <w:r w:rsidRPr="005F579A">
        <w:rPr>
          <w:color w:val="auto"/>
          <w:sz w:val="20"/>
          <w:szCs w:val="20"/>
        </w:rPr>
        <w:t>,</w:t>
      </w:r>
      <w:r w:rsidR="00660BF1" w:rsidRPr="005F579A">
        <w:rPr>
          <w:color w:val="auto"/>
          <w:sz w:val="20"/>
          <w:szCs w:val="20"/>
        </w:rPr>
        <w:t xml:space="preserve"> </w:t>
      </w:r>
      <w:r w:rsidR="006B6ED1" w:rsidRPr="005F579A">
        <w:rPr>
          <w:color w:val="auto"/>
          <w:sz w:val="20"/>
          <w:szCs w:val="20"/>
        </w:rPr>
        <w:t>the court asked the</w:t>
      </w:r>
      <w:r w:rsidR="00660BF1" w:rsidRPr="005F579A">
        <w:rPr>
          <w:color w:val="auto"/>
          <w:sz w:val="20"/>
          <w:szCs w:val="20"/>
        </w:rPr>
        <w:t xml:space="preserve"> </w:t>
      </w:r>
      <w:r w:rsidR="00310BAD" w:rsidRPr="005F579A">
        <w:rPr>
          <w:color w:val="auto"/>
          <w:sz w:val="20"/>
          <w:szCs w:val="20"/>
        </w:rPr>
        <w:t>Office of the Attorney General</w:t>
      </w:r>
      <w:r w:rsidR="00660BF1" w:rsidRPr="005F579A">
        <w:rPr>
          <w:color w:val="auto"/>
          <w:sz w:val="20"/>
          <w:szCs w:val="20"/>
        </w:rPr>
        <w:t xml:space="preserve"> </w:t>
      </w:r>
      <w:r w:rsidR="00C46437">
        <w:rPr>
          <w:color w:val="auto"/>
          <w:sz w:val="20"/>
          <w:szCs w:val="20"/>
        </w:rPr>
        <w:t>to submit information regarding</w:t>
      </w:r>
      <w:r w:rsidR="0085537A">
        <w:rPr>
          <w:color w:val="auto"/>
          <w:sz w:val="20"/>
          <w:szCs w:val="20"/>
        </w:rPr>
        <w:t xml:space="preserve"> J.R.</w:t>
      </w:r>
      <w:r w:rsidR="00C46437">
        <w:rPr>
          <w:color w:val="auto"/>
          <w:sz w:val="20"/>
          <w:szCs w:val="20"/>
        </w:rPr>
        <w:t>, and</w:t>
      </w:r>
      <w:r w:rsidR="00660BF1" w:rsidRPr="005F579A">
        <w:rPr>
          <w:color w:val="auto"/>
          <w:sz w:val="20"/>
          <w:szCs w:val="20"/>
        </w:rPr>
        <w:t xml:space="preserve"> </w:t>
      </w:r>
      <w:r w:rsidR="00C46437">
        <w:rPr>
          <w:color w:val="auto"/>
          <w:sz w:val="20"/>
          <w:szCs w:val="20"/>
        </w:rPr>
        <w:t>sent an official letter to the</w:t>
      </w:r>
      <w:r w:rsidR="00660BF1" w:rsidRPr="005F579A">
        <w:rPr>
          <w:color w:val="auto"/>
          <w:sz w:val="20"/>
          <w:szCs w:val="20"/>
        </w:rPr>
        <w:t xml:space="preserve"> </w:t>
      </w:r>
      <w:r w:rsidR="00C55628" w:rsidRPr="005F579A">
        <w:rPr>
          <w:color w:val="auto"/>
          <w:sz w:val="20"/>
          <w:szCs w:val="20"/>
        </w:rPr>
        <w:t>Office of Vital Records</w:t>
      </w:r>
      <w:r w:rsidR="00660BF1" w:rsidRPr="005F579A">
        <w:rPr>
          <w:color w:val="auto"/>
          <w:sz w:val="20"/>
          <w:szCs w:val="20"/>
        </w:rPr>
        <w:t xml:space="preserve"> </w:t>
      </w:r>
      <w:r w:rsidR="00C46437">
        <w:rPr>
          <w:color w:val="auto"/>
          <w:sz w:val="20"/>
          <w:szCs w:val="20"/>
        </w:rPr>
        <w:t>asking that it</w:t>
      </w:r>
      <w:r w:rsidR="00660BF1" w:rsidRPr="005F579A">
        <w:rPr>
          <w:color w:val="auto"/>
          <w:sz w:val="20"/>
          <w:szCs w:val="20"/>
        </w:rPr>
        <w:t xml:space="preserve"> “</w:t>
      </w:r>
      <w:r w:rsidR="00C46437">
        <w:rPr>
          <w:color w:val="auto"/>
          <w:sz w:val="20"/>
          <w:szCs w:val="20"/>
        </w:rPr>
        <w:t>report whether the birth certificates</w:t>
      </w:r>
      <w:r w:rsidR="00660BF1" w:rsidRPr="005F579A">
        <w:rPr>
          <w:color w:val="auto"/>
          <w:sz w:val="20"/>
          <w:szCs w:val="20"/>
        </w:rPr>
        <w:t xml:space="preserve"> </w:t>
      </w:r>
      <w:r w:rsidR="00C46437">
        <w:rPr>
          <w:color w:val="auto"/>
          <w:sz w:val="20"/>
          <w:szCs w:val="20"/>
        </w:rPr>
        <w:t>[of</w:t>
      </w:r>
      <w:r w:rsidR="00C46437" w:rsidRPr="005F579A">
        <w:rPr>
          <w:color w:val="auto"/>
          <w:sz w:val="20"/>
          <w:szCs w:val="20"/>
        </w:rPr>
        <w:t xml:space="preserve"> the </w:t>
      </w:r>
      <w:proofErr w:type="spellStart"/>
      <w:r w:rsidR="00C46437" w:rsidRPr="005F579A">
        <w:rPr>
          <w:color w:val="auto"/>
          <w:sz w:val="20"/>
          <w:szCs w:val="20"/>
        </w:rPr>
        <w:t>Ramírez</w:t>
      </w:r>
      <w:proofErr w:type="spellEnd"/>
      <w:r w:rsidR="00C46437" w:rsidRPr="005F579A">
        <w:rPr>
          <w:color w:val="auto"/>
          <w:sz w:val="20"/>
          <w:szCs w:val="20"/>
        </w:rPr>
        <w:t xml:space="preserve"> boys</w:t>
      </w:r>
      <w:r w:rsidR="00C46437">
        <w:rPr>
          <w:color w:val="auto"/>
          <w:sz w:val="20"/>
          <w:szCs w:val="20"/>
        </w:rPr>
        <w:t>]</w:t>
      </w:r>
      <w:r w:rsidR="00C46437" w:rsidRPr="005F579A">
        <w:rPr>
          <w:color w:val="auto"/>
          <w:sz w:val="20"/>
          <w:szCs w:val="20"/>
        </w:rPr>
        <w:t xml:space="preserve"> </w:t>
      </w:r>
      <w:r w:rsidR="00C46437">
        <w:rPr>
          <w:color w:val="auto"/>
          <w:sz w:val="20"/>
          <w:szCs w:val="20"/>
        </w:rPr>
        <w:t>had been amended.</w:t>
      </w:r>
      <w:r w:rsidR="00660BF1" w:rsidRPr="005F579A">
        <w:rPr>
          <w:color w:val="auto"/>
          <w:sz w:val="20"/>
          <w:szCs w:val="20"/>
        </w:rPr>
        <w:t>”</w:t>
      </w:r>
      <w:r w:rsidR="00660BF1" w:rsidRPr="005F579A">
        <w:rPr>
          <w:rStyle w:val="FootnoteReference"/>
          <w:color w:val="auto"/>
          <w:sz w:val="20"/>
          <w:szCs w:val="20"/>
        </w:rPr>
        <w:footnoteReference w:id="164"/>
      </w:r>
      <w:r w:rsidR="00660BF1" w:rsidRPr="005F579A">
        <w:rPr>
          <w:color w:val="auto"/>
          <w:sz w:val="20"/>
          <w:szCs w:val="20"/>
        </w:rPr>
        <w:t xml:space="preserve"> </w:t>
      </w:r>
      <w:r w:rsidR="00DD668D" w:rsidRPr="005F579A">
        <w:rPr>
          <w:color w:val="auto"/>
          <w:sz w:val="20"/>
          <w:szCs w:val="20"/>
        </w:rPr>
        <w:t xml:space="preserve">On May </w:t>
      </w:r>
      <w:r w:rsidR="00660BF1" w:rsidRPr="005F579A">
        <w:rPr>
          <w:color w:val="auto"/>
          <w:sz w:val="20"/>
          <w:szCs w:val="20"/>
        </w:rPr>
        <w:t>18</w:t>
      </w:r>
      <w:r w:rsidR="00DD668D" w:rsidRPr="005F579A">
        <w:rPr>
          <w:color w:val="auto"/>
          <w:sz w:val="20"/>
          <w:szCs w:val="20"/>
        </w:rPr>
        <w:t>,</w:t>
      </w:r>
      <w:r w:rsidR="00660BF1" w:rsidRPr="005F579A">
        <w:rPr>
          <w:color w:val="auto"/>
          <w:sz w:val="20"/>
          <w:szCs w:val="20"/>
        </w:rPr>
        <w:t xml:space="preserve"> 2000</w:t>
      </w:r>
      <w:r w:rsidR="00DD668D" w:rsidRPr="005F579A">
        <w:rPr>
          <w:color w:val="auto"/>
          <w:sz w:val="20"/>
          <w:szCs w:val="20"/>
        </w:rPr>
        <w:t>, the</w:t>
      </w:r>
      <w:r w:rsidR="00660BF1" w:rsidRPr="005F579A">
        <w:rPr>
          <w:color w:val="auto"/>
          <w:sz w:val="20"/>
          <w:szCs w:val="20"/>
        </w:rPr>
        <w:t xml:space="preserve"> </w:t>
      </w:r>
      <w:r w:rsidR="00C55628" w:rsidRPr="005F579A">
        <w:rPr>
          <w:color w:val="auto"/>
          <w:sz w:val="20"/>
          <w:szCs w:val="20"/>
        </w:rPr>
        <w:t>Office of Vital Records</w:t>
      </w:r>
      <w:r w:rsidR="00660BF1" w:rsidRPr="005F579A">
        <w:rPr>
          <w:color w:val="auto"/>
          <w:sz w:val="20"/>
          <w:szCs w:val="20"/>
        </w:rPr>
        <w:t xml:space="preserve"> </w:t>
      </w:r>
      <w:r w:rsidR="00C46437">
        <w:rPr>
          <w:color w:val="auto"/>
          <w:sz w:val="20"/>
          <w:szCs w:val="20"/>
        </w:rPr>
        <w:t xml:space="preserve">sent copies of the respective certificates to the court, which </w:t>
      </w:r>
      <w:r w:rsidR="00D646B2">
        <w:rPr>
          <w:color w:val="auto"/>
          <w:sz w:val="20"/>
          <w:szCs w:val="20"/>
        </w:rPr>
        <w:t>documented</w:t>
      </w:r>
      <w:r w:rsidR="00C46437">
        <w:rPr>
          <w:color w:val="auto"/>
          <w:sz w:val="20"/>
          <w:szCs w:val="20"/>
        </w:rPr>
        <w:t xml:space="preserve"> </w:t>
      </w:r>
      <w:r w:rsidR="00DD668D" w:rsidRPr="005F579A">
        <w:rPr>
          <w:color w:val="auto"/>
          <w:sz w:val="20"/>
          <w:szCs w:val="20"/>
        </w:rPr>
        <w:t>the adoption of</w:t>
      </w:r>
      <w:r w:rsidR="00660BF1" w:rsidRPr="005F579A">
        <w:rPr>
          <w:color w:val="auto"/>
          <w:sz w:val="20"/>
          <w:szCs w:val="20"/>
        </w:rPr>
        <w:t xml:space="preserve"> </w:t>
      </w:r>
      <w:r w:rsidR="009C157F" w:rsidRPr="005F579A">
        <w:rPr>
          <w:color w:val="auto"/>
          <w:sz w:val="20"/>
          <w:szCs w:val="20"/>
        </w:rPr>
        <w:t xml:space="preserve">the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00660BF1" w:rsidRPr="005F579A">
        <w:rPr>
          <w:color w:val="auto"/>
          <w:sz w:val="20"/>
          <w:szCs w:val="20"/>
        </w:rPr>
        <w:t xml:space="preserve"> </w:t>
      </w:r>
      <w:r w:rsidR="00C46437">
        <w:rPr>
          <w:color w:val="auto"/>
          <w:sz w:val="20"/>
          <w:szCs w:val="20"/>
        </w:rPr>
        <w:t>in the marginal notes of the certificates</w:t>
      </w:r>
      <w:r w:rsidR="00DD668D" w:rsidRPr="005F579A">
        <w:rPr>
          <w:color w:val="auto"/>
          <w:sz w:val="20"/>
          <w:szCs w:val="20"/>
        </w:rPr>
        <w:t>.</w:t>
      </w:r>
      <w:r w:rsidR="00660BF1" w:rsidRPr="005F579A">
        <w:rPr>
          <w:rStyle w:val="FootnoteReference"/>
          <w:color w:val="auto"/>
          <w:sz w:val="20"/>
          <w:szCs w:val="20"/>
        </w:rPr>
        <w:footnoteReference w:id="165"/>
      </w:r>
      <w:r w:rsidR="00660BF1" w:rsidRPr="005F579A">
        <w:rPr>
          <w:color w:val="auto"/>
          <w:sz w:val="20"/>
          <w:szCs w:val="20"/>
        </w:rPr>
        <w:t xml:space="preserve"> </w:t>
      </w:r>
    </w:p>
    <w:p w:rsidR="00660BF1" w:rsidRPr="005F579A" w:rsidRDefault="00660BF1" w:rsidP="00660BF1">
      <w:pPr>
        <w:pStyle w:val="ColorfulList-Accent11"/>
        <w:rPr>
          <w:color w:val="auto"/>
          <w:sz w:val="20"/>
          <w:szCs w:val="20"/>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June 20, </w:t>
      </w:r>
      <w:r w:rsidR="00660BF1" w:rsidRPr="005F579A">
        <w:rPr>
          <w:color w:val="auto"/>
          <w:sz w:val="20"/>
          <w:szCs w:val="20"/>
        </w:rPr>
        <w:t xml:space="preserve">2000 </w:t>
      </w:r>
      <w:r w:rsidR="00DD668D" w:rsidRPr="005F579A">
        <w:rPr>
          <w:color w:val="auto"/>
          <w:sz w:val="20"/>
          <w:szCs w:val="20"/>
        </w:rPr>
        <w:t>the</w:t>
      </w:r>
      <w:r w:rsidR="00660BF1" w:rsidRPr="005F579A">
        <w:rPr>
          <w:color w:val="auto"/>
          <w:sz w:val="20"/>
          <w:szCs w:val="20"/>
        </w:rPr>
        <w:t xml:space="preserve"> </w:t>
      </w:r>
      <w:r w:rsidR="005C1622" w:rsidRPr="005F579A">
        <w:rPr>
          <w:color w:val="auto"/>
          <w:sz w:val="20"/>
          <w:szCs w:val="20"/>
        </w:rPr>
        <w:t>Juvenile Trial Court</w:t>
      </w:r>
      <w:r w:rsidR="00660BF1" w:rsidRPr="005F579A">
        <w:rPr>
          <w:color w:val="auto"/>
          <w:sz w:val="20"/>
          <w:szCs w:val="20"/>
        </w:rPr>
        <w:t xml:space="preserve"> </w:t>
      </w:r>
      <w:r w:rsidR="00C46437">
        <w:rPr>
          <w:color w:val="auto"/>
          <w:sz w:val="20"/>
          <w:szCs w:val="20"/>
        </w:rPr>
        <w:t>issued a ruling partially amending the proceedings and setting aside</w:t>
      </w:r>
      <w:r w:rsidR="00660BF1" w:rsidRPr="005F579A">
        <w:rPr>
          <w:color w:val="auto"/>
          <w:sz w:val="20"/>
          <w:szCs w:val="20"/>
        </w:rPr>
        <w:t xml:space="preserve"> “</w:t>
      </w:r>
      <w:r w:rsidR="00C46437">
        <w:rPr>
          <w:color w:val="auto"/>
          <w:sz w:val="20"/>
          <w:szCs w:val="20"/>
        </w:rPr>
        <w:t>the proceedings</w:t>
      </w:r>
      <w:r w:rsidR="00F07A89">
        <w:rPr>
          <w:color w:val="auto"/>
          <w:sz w:val="20"/>
          <w:szCs w:val="20"/>
        </w:rPr>
        <w:t xml:space="preserve"> held</w:t>
      </w:r>
      <w:r w:rsidR="00C46437">
        <w:rPr>
          <w:color w:val="auto"/>
          <w:sz w:val="20"/>
          <w:szCs w:val="20"/>
        </w:rPr>
        <w:t xml:space="preserve"> subsequent to the decision of August </w:t>
      </w:r>
      <w:r w:rsidR="00660BF1" w:rsidRPr="005F579A">
        <w:rPr>
          <w:color w:val="auto"/>
          <w:sz w:val="20"/>
          <w:szCs w:val="20"/>
        </w:rPr>
        <w:t>25</w:t>
      </w:r>
      <w:r w:rsidR="00C46437">
        <w:rPr>
          <w:color w:val="auto"/>
          <w:sz w:val="20"/>
          <w:szCs w:val="20"/>
        </w:rPr>
        <w:t>,</w:t>
      </w:r>
      <w:r w:rsidR="00660BF1" w:rsidRPr="005F579A">
        <w:rPr>
          <w:color w:val="auto"/>
          <w:sz w:val="20"/>
          <w:szCs w:val="20"/>
        </w:rPr>
        <w:t xml:space="preserve"> 1997</w:t>
      </w:r>
      <w:r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66"/>
      </w:r>
      <w:r w:rsidR="00660BF1" w:rsidRPr="005F579A">
        <w:rPr>
          <w:color w:val="auto"/>
          <w:sz w:val="20"/>
          <w:szCs w:val="20"/>
        </w:rPr>
        <w:t xml:space="preserve"> </w:t>
      </w:r>
      <w:r w:rsidR="00F07A89">
        <w:rPr>
          <w:color w:val="auto"/>
          <w:sz w:val="20"/>
          <w:szCs w:val="20"/>
        </w:rPr>
        <w:t>The court established that multiple substantive errors had been committed in the processing of this case, to the detriment of the constitutional guarantees and rights to which</w:t>
      </w:r>
      <w:r w:rsidR="00660BF1" w:rsidRPr="005F579A">
        <w:rPr>
          <w:color w:val="auto"/>
          <w:sz w:val="20"/>
          <w:szCs w:val="20"/>
        </w:rPr>
        <w:t xml:space="preserve"> </w:t>
      </w:r>
      <w:r w:rsidR="00090D67" w:rsidRPr="005F579A">
        <w:rPr>
          <w:color w:val="auto"/>
          <w:sz w:val="20"/>
          <w:szCs w:val="20"/>
        </w:rPr>
        <w:t>Mrs. Flor</w:t>
      </w:r>
      <w:r w:rsidR="00660BF1" w:rsidRPr="005F579A">
        <w:rPr>
          <w:color w:val="auto"/>
          <w:sz w:val="20"/>
          <w:szCs w:val="20"/>
        </w:rPr>
        <w:t xml:space="preserve"> de Maria </w:t>
      </w:r>
      <w:proofErr w:type="spellStart"/>
      <w:r w:rsidR="00660BF1" w:rsidRPr="005F579A">
        <w:rPr>
          <w:color w:val="auto"/>
          <w:sz w:val="20"/>
          <w:szCs w:val="20"/>
        </w:rPr>
        <w:t>Ramírez</w:t>
      </w:r>
      <w:proofErr w:type="spellEnd"/>
      <w:r w:rsidR="00660BF1" w:rsidRPr="005F579A">
        <w:rPr>
          <w:color w:val="auto"/>
          <w:sz w:val="20"/>
          <w:szCs w:val="20"/>
        </w:rPr>
        <w:t xml:space="preserve"> Escobar</w:t>
      </w:r>
      <w:r w:rsidR="00F07A89">
        <w:rPr>
          <w:color w:val="auto"/>
          <w:sz w:val="20"/>
          <w:szCs w:val="20"/>
        </w:rPr>
        <w:t xml:space="preserve"> is entitled as a party to the case</w:t>
      </w:r>
      <w:r w:rsidR="00660BF1" w:rsidRPr="005F579A">
        <w:rPr>
          <w:color w:val="auto"/>
          <w:sz w:val="20"/>
          <w:szCs w:val="20"/>
        </w:rPr>
        <w:t xml:space="preserve">; </w:t>
      </w:r>
      <w:r w:rsidR="00F07A89">
        <w:rPr>
          <w:color w:val="auto"/>
          <w:sz w:val="20"/>
          <w:szCs w:val="20"/>
        </w:rPr>
        <w:t>it also found that the legal formalities of</w:t>
      </w:r>
      <w:r w:rsidR="00660BF1" w:rsidRPr="005F579A">
        <w:rPr>
          <w:color w:val="auto"/>
          <w:sz w:val="20"/>
          <w:szCs w:val="20"/>
        </w:rPr>
        <w:t xml:space="preserve"> </w:t>
      </w:r>
      <w:r w:rsidR="00FC597F" w:rsidRPr="005F579A">
        <w:rPr>
          <w:color w:val="auto"/>
          <w:sz w:val="20"/>
          <w:szCs w:val="20"/>
        </w:rPr>
        <w:t>due process</w:t>
      </w:r>
      <w:r w:rsidR="00F07A89">
        <w:rPr>
          <w:color w:val="auto"/>
          <w:sz w:val="20"/>
          <w:szCs w:val="20"/>
        </w:rPr>
        <w:t xml:space="preserve"> had been violated</w:t>
      </w:r>
      <w:r w:rsidRPr="005F579A">
        <w:rPr>
          <w:color w:val="auto"/>
          <w:sz w:val="20"/>
          <w:szCs w:val="20"/>
        </w:rPr>
        <w:t>.</w:t>
      </w:r>
      <w:r w:rsidR="00660BF1" w:rsidRPr="005F579A">
        <w:rPr>
          <w:rStyle w:val="FootnoteReference"/>
          <w:color w:val="auto"/>
          <w:sz w:val="20"/>
          <w:szCs w:val="20"/>
        </w:rPr>
        <w:footnoteReference w:id="167"/>
      </w:r>
    </w:p>
    <w:p w:rsidR="00660BF1" w:rsidRPr="005F579A" w:rsidRDefault="00660BF1" w:rsidP="00660BF1">
      <w:pPr>
        <w:pStyle w:val="ColorfulList-Accent11"/>
        <w:rPr>
          <w:color w:val="auto"/>
          <w:sz w:val="20"/>
          <w:szCs w:val="20"/>
        </w:rPr>
      </w:pPr>
    </w:p>
    <w:p w:rsidR="00660BF1" w:rsidRPr="005F579A" w:rsidRDefault="001E29E2" w:rsidP="00660BF1">
      <w:pPr>
        <w:pStyle w:val="ColorfulList-Accent11"/>
        <w:numPr>
          <w:ilvl w:val="0"/>
          <w:numId w:val="55"/>
        </w:numPr>
        <w:jc w:val="both"/>
        <w:rPr>
          <w:color w:val="auto"/>
          <w:sz w:val="20"/>
          <w:szCs w:val="20"/>
        </w:rPr>
      </w:pPr>
      <w:r w:rsidRPr="005F579A">
        <w:rPr>
          <w:color w:val="auto"/>
          <w:sz w:val="20"/>
          <w:szCs w:val="20"/>
        </w:rPr>
        <w:t>The court cited:</w:t>
      </w:r>
      <w:r w:rsidR="00660BF1" w:rsidRPr="005F579A">
        <w:rPr>
          <w:color w:val="auto"/>
          <w:sz w:val="20"/>
          <w:szCs w:val="20"/>
        </w:rPr>
        <w:t xml:space="preserve"> </w:t>
      </w:r>
      <w:r w:rsidR="00F07A89">
        <w:rPr>
          <w:color w:val="auto"/>
          <w:sz w:val="20"/>
          <w:szCs w:val="20"/>
        </w:rPr>
        <w:t>(</w:t>
      </w:r>
      <w:proofErr w:type="spellStart"/>
      <w:r w:rsidR="00660BF1" w:rsidRPr="005F579A">
        <w:rPr>
          <w:color w:val="auto"/>
          <w:sz w:val="20"/>
          <w:szCs w:val="20"/>
        </w:rPr>
        <w:t>i</w:t>
      </w:r>
      <w:proofErr w:type="spellEnd"/>
      <w:r w:rsidR="00660BF1" w:rsidRPr="005F579A">
        <w:rPr>
          <w:color w:val="auto"/>
          <w:sz w:val="20"/>
          <w:szCs w:val="20"/>
        </w:rPr>
        <w:t xml:space="preserve">) </w:t>
      </w:r>
      <w:r w:rsidR="00F07A89">
        <w:rPr>
          <w:color w:val="auto"/>
          <w:sz w:val="20"/>
          <w:szCs w:val="20"/>
        </w:rPr>
        <w:t xml:space="preserve">the lack of an opportunity for </w:t>
      </w:r>
      <w:r w:rsidR="00F07A89" w:rsidRPr="005F579A">
        <w:rPr>
          <w:color w:val="auto"/>
          <w:sz w:val="20"/>
          <w:szCs w:val="20"/>
        </w:rPr>
        <w:t xml:space="preserve">Mrs. </w:t>
      </w:r>
      <w:proofErr w:type="spellStart"/>
      <w:r w:rsidR="00F07A89" w:rsidRPr="005F579A">
        <w:rPr>
          <w:color w:val="auto"/>
          <w:sz w:val="20"/>
          <w:szCs w:val="20"/>
        </w:rPr>
        <w:t>Ramírez</w:t>
      </w:r>
      <w:proofErr w:type="spellEnd"/>
      <w:r w:rsidR="00F07A89">
        <w:rPr>
          <w:color w:val="auto"/>
          <w:sz w:val="20"/>
          <w:szCs w:val="20"/>
        </w:rPr>
        <w:t xml:space="preserve"> to submit evidence after</w:t>
      </w:r>
      <w:r w:rsidR="00660BF1" w:rsidRPr="005F579A">
        <w:rPr>
          <w:color w:val="auto"/>
          <w:sz w:val="20"/>
          <w:szCs w:val="20"/>
        </w:rPr>
        <w:t xml:space="preserve"> </w:t>
      </w:r>
      <w:r w:rsidR="00F07A89">
        <w:rPr>
          <w:color w:val="auto"/>
          <w:sz w:val="20"/>
          <w:szCs w:val="20"/>
        </w:rPr>
        <w:t xml:space="preserve">filing the </w:t>
      </w:r>
      <w:r w:rsidR="005035DF" w:rsidRPr="005F579A">
        <w:rPr>
          <w:color w:val="auto"/>
          <w:sz w:val="20"/>
          <w:szCs w:val="20"/>
        </w:rPr>
        <w:t>motion for review</w:t>
      </w:r>
      <w:r w:rsidR="00660BF1" w:rsidRPr="005F579A">
        <w:rPr>
          <w:color w:val="auto"/>
          <w:sz w:val="20"/>
          <w:szCs w:val="20"/>
        </w:rPr>
        <w:t xml:space="preserve">; </w:t>
      </w:r>
      <w:r w:rsidR="00F07A89">
        <w:rPr>
          <w:color w:val="auto"/>
          <w:sz w:val="20"/>
          <w:szCs w:val="20"/>
        </w:rPr>
        <w:t>(</w:t>
      </w:r>
      <w:r w:rsidR="00660BF1" w:rsidRPr="005F579A">
        <w:rPr>
          <w:color w:val="auto"/>
          <w:sz w:val="20"/>
          <w:szCs w:val="20"/>
        </w:rPr>
        <w:t xml:space="preserve">ii) </w:t>
      </w:r>
      <w:r w:rsidR="00F07A89">
        <w:rPr>
          <w:color w:val="auto"/>
          <w:sz w:val="20"/>
          <w:szCs w:val="20"/>
        </w:rPr>
        <w:t>the absence of notice of several decisions between</w:t>
      </w:r>
      <w:r w:rsidR="00DD668D" w:rsidRPr="005F579A">
        <w:rPr>
          <w:color w:val="auto"/>
          <w:sz w:val="20"/>
          <w:szCs w:val="20"/>
        </w:rPr>
        <w:t xml:space="preserve"> 1997 and</w:t>
      </w:r>
      <w:r w:rsidR="00F07A89">
        <w:rPr>
          <w:color w:val="auto"/>
          <w:sz w:val="20"/>
          <w:szCs w:val="20"/>
        </w:rPr>
        <w:t xml:space="preserve"> 1999; and (</w:t>
      </w:r>
      <w:r w:rsidR="00660BF1" w:rsidRPr="005F579A">
        <w:rPr>
          <w:color w:val="auto"/>
          <w:sz w:val="20"/>
          <w:szCs w:val="20"/>
        </w:rPr>
        <w:t xml:space="preserve">iii) </w:t>
      </w:r>
      <w:r w:rsidR="00F07A89">
        <w:rPr>
          <w:color w:val="auto"/>
          <w:sz w:val="20"/>
          <w:szCs w:val="20"/>
        </w:rPr>
        <w:t>the existence of several pleadings filed by</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00F07A89">
        <w:rPr>
          <w:color w:val="auto"/>
          <w:sz w:val="20"/>
          <w:szCs w:val="20"/>
        </w:rPr>
        <w:t>that were not adjudicated</w:t>
      </w:r>
      <w:r w:rsidR="00DD668D" w:rsidRPr="005F579A">
        <w:rPr>
          <w:color w:val="auto"/>
          <w:sz w:val="20"/>
          <w:szCs w:val="20"/>
        </w:rPr>
        <w:t>.</w:t>
      </w:r>
      <w:r w:rsidR="00660BF1" w:rsidRPr="005F579A">
        <w:rPr>
          <w:rStyle w:val="FootnoteReference"/>
          <w:color w:val="auto"/>
          <w:sz w:val="20"/>
          <w:szCs w:val="20"/>
        </w:rPr>
        <w:footnoteReference w:id="168"/>
      </w:r>
    </w:p>
    <w:p w:rsidR="00660BF1" w:rsidRPr="005F579A" w:rsidRDefault="00660BF1" w:rsidP="00660BF1">
      <w:pPr>
        <w:jc w:val="both"/>
        <w:rPr>
          <w:rFonts w:ascii="Cambria" w:hAnsi="Cambria"/>
          <w:sz w:val="20"/>
          <w:szCs w:val="20"/>
          <w:lang w:val="en-US"/>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July 10, </w:t>
      </w:r>
      <w:r w:rsidR="00660BF1" w:rsidRPr="005F579A">
        <w:rPr>
          <w:color w:val="auto"/>
          <w:sz w:val="20"/>
          <w:szCs w:val="20"/>
        </w:rPr>
        <w:t>2000</w:t>
      </w:r>
      <w:r w:rsidRPr="005F579A">
        <w:rPr>
          <w:color w:val="auto"/>
          <w:sz w:val="20"/>
          <w:szCs w:val="20"/>
        </w:rPr>
        <w:t>,</w:t>
      </w:r>
      <w:r w:rsidR="00660BF1" w:rsidRPr="005F579A">
        <w:rPr>
          <w:color w:val="auto"/>
          <w:sz w:val="20"/>
          <w:szCs w:val="20"/>
        </w:rPr>
        <w:t xml:space="preserve"> </w:t>
      </w:r>
      <w:r w:rsidRPr="005F579A">
        <w:rPr>
          <w:color w:val="auto"/>
          <w:sz w:val="20"/>
          <w:szCs w:val="20"/>
        </w:rPr>
        <w:t>Judge</w:t>
      </w:r>
      <w:r w:rsidR="00660BF1" w:rsidRPr="005F579A">
        <w:rPr>
          <w:color w:val="auto"/>
          <w:sz w:val="20"/>
          <w:szCs w:val="20"/>
        </w:rPr>
        <w:t xml:space="preserve"> Eduardo Maldonado </w:t>
      </w:r>
      <w:r w:rsidR="00F07A89">
        <w:rPr>
          <w:color w:val="auto"/>
          <w:sz w:val="20"/>
          <w:szCs w:val="20"/>
        </w:rPr>
        <w:t>of the</w:t>
      </w:r>
      <w:r w:rsidR="00660BF1" w:rsidRPr="005F579A">
        <w:rPr>
          <w:color w:val="auto"/>
          <w:sz w:val="20"/>
          <w:szCs w:val="20"/>
        </w:rPr>
        <w:t xml:space="preserve"> </w:t>
      </w:r>
      <w:r w:rsidR="005C1622" w:rsidRPr="005F579A">
        <w:rPr>
          <w:color w:val="auto"/>
          <w:sz w:val="20"/>
          <w:szCs w:val="20"/>
        </w:rPr>
        <w:t>Juvenile Trial Court</w:t>
      </w:r>
      <w:r w:rsidR="00F07A89">
        <w:rPr>
          <w:color w:val="auto"/>
          <w:sz w:val="20"/>
          <w:szCs w:val="20"/>
        </w:rPr>
        <w:t xml:space="preserve"> (the judge who issued the order of June 20, 2000) recused himself from the case.</w:t>
      </w:r>
      <w:r w:rsidR="00660BF1" w:rsidRPr="005F579A">
        <w:rPr>
          <w:rStyle w:val="FootnoteReference"/>
          <w:color w:val="auto"/>
          <w:sz w:val="20"/>
          <w:szCs w:val="20"/>
        </w:rPr>
        <w:footnoteReference w:id="169"/>
      </w:r>
      <w:r w:rsidR="00660BF1" w:rsidRPr="005F579A">
        <w:rPr>
          <w:color w:val="auto"/>
          <w:sz w:val="20"/>
          <w:szCs w:val="20"/>
        </w:rPr>
        <w:t xml:space="preserve"> </w:t>
      </w:r>
      <w:r w:rsidR="00F07A89">
        <w:rPr>
          <w:color w:val="auto"/>
          <w:sz w:val="20"/>
          <w:szCs w:val="20"/>
        </w:rPr>
        <w:t>He m</w:t>
      </w:r>
      <w:r w:rsidR="00E2288F" w:rsidRPr="005F579A">
        <w:rPr>
          <w:color w:val="auto"/>
          <w:sz w:val="20"/>
          <w:szCs w:val="20"/>
        </w:rPr>
        <w:t>aintained that</w:t>
      </w:r>
      <w:r w:rsidR="00660BF1" w:rsidRPr="005F579A">
        <w:rPr>
          <w:color w:val="auto"/>
          <w:sz w:val="20"/>
          <w:szCs w:val="20"/>
        </w:rPr>
        <w:t xml:space="preserve"> “</w:t>
      </w:r>
      <w:r w:rsidR="00F07A89">
        <w:rPr>
          <w:color w:val="auto"/>
          <w:sz w:val="20"/>
          <w:szCs w:val="20"/>
        </w:rPr>
        <w:t>phone calls have been received on several occasions</w:t>
      </w:r>
      <w:r w:rsidR="00660BF1" w:rsidRPr="005F579A">
        <w:rPr>
          <w:color w:val="auto"/>
          <w:sz w:val="20"/>
          <w:szCs w:val="20"/>
        </w:rPr>
        <w:t xml:space="preserve"> (…) </w:t>
      </w:r>
      <w:r w:rsidR="00F07A89">
        <w:rPr>
          <w:color w:val="auto"/>
          <w:sz w:val="20"/>
          <w:szCs w:val="20"/>
        </w:rPr>
        <w:t>with intimidating language.</w:t>
      </w:r>
      <w:r w:rsidR="00660BF1" w:rsidRPr="005F579A">
        <w:rPr>
          <w:color w:val="auto"/>
          <w:sz w:val="20"/>
          <w:szCs w:val="20"/>
        </w:rPr>
        <w:t>”</w:t>
      </w:r>
      <w:r w:rsidR="00660BF1" w:rsidRPr="005F579A">
        <w:rPr>
          <w:rStyle w:val="FootnoteReference"/>
          <w:color w:val="auto"/>
          <w:sz w:val="20"/>
          <w:szCs w:val="20"/>
        </w:rPr>
        <w:footnoteReference w:id="170"/>
      </w:r>
      <w:r w:rsidR="00660BF1" w:rsidRPr="005F579A">
        <w:rPr>
          <w:color w:val="auto"/>
          <w:sz w:val="20"/>
          <w:szCs w:val="20"/>
        </w:rPr>
        <w:t xml:space="preserve"> </w:t>
      </w:r>
      <w:r w:rsidR="00F07A89">
        <w:rPr>
          <w:color w:val="auto"/>
          <w:sz w:val="20"/>
          <w:szCs w:val="20"/>
        </w:rPr>
        <w:t>He added that the callers “have demanded that the case be decided in their favor, and have stated that they have the support of an international body</w:t>
      </w:r>
      <w:r w:rsidR="001E29E2"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71"/>
      </w:r>
      <w:r w:rsidR="00660BF1"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 xml:space="preserve">On August 29, </w:t>
      </w:r>
      <w:r w:rsidR="00660BF1" w:rsidRPr="005F579A">
        <w:rPr>
          <w:color w:val="auto"/>
          <w:sz w:val="20"/>
          <w:szCs w:val="20"/>
        </w:rPr>
        <w:t>2000</w:t>
      </w:r>
      <w:r w:rsidRPr="005F579A">
        <w:rPr>
          <w:color w:val="auto"/>
          <w:sz w:val="20"/>
          <w:szCs w:val="20"/>
        </w:rPr>
        <w:t>,</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Pr="005F579A">
        <w:rPr>
          <w:color w:val="auto"/>
          <w:sz w:val="20"/>
          <w:szCs w:val="20"/>
        </w:rPr>
        <w:t xml:space="preserve"> and</w:t>
      </w:r>
      <w:r w:rsidR="00660BF1" w:rsidRPr="005F579A">
        <w:rPr>
          <w:color w:val="auto"/>
          <w:sz w:val="20"/>
          <w:szCs w:val="20"/>
        </w:rPr>
        <w:t xml:space="preserve"> </w:t>
      </w:r>
      <w:r w:rsidRPr="005F579A">
        <w:rPr>
          <w:color w:val="auto"/>
          <w:sz w:val="20"/>
          <w:szCs w:val="20"/>
        </w:rPr>
        <w:t xml:space="preserve">Mr. </w:t>
      </w:r>
      <w:proofErr w:type="spellStart"/>
      <w:r w:rsidRPr="005F579A">
        <w:rPr>
          <w:color w:val="auto"/>
          <w:sz w:val="20"/>
          <w:szCs w:val="20"/>
        </w:rPr>
        <w:t>Tobar</w:t>
      </w:r>
      <w:proofErr w:type="spellEnd"/>
      <w:r w:rsidR="00660BF1" w:rsidRPr="005F579A">
        <w:rPr>
          <w:color w:val="auto"/>
          <w:sz w:val="20"/>
          <w:szCs w:val="20"/>
        </w:rPr>
        <w:t xml:space="preserve"> </w:t>
      </w:r>
      <w:r w:rsidR="005C429D">
        <w:rPr>
          <w:color w:val="auto"/>
          <w:sz w:val="20"/>
          <w:szCs w:val="20"/>
        </w:rPr>
        <w:t>requested t</w:t>
      </w:r>
      <w:r w:rsidR="00ED4C17">
        <w:rPr>
          <w:color w:val="auto"/>
          <w:sz w:val="20"/>
          <w:szCs w:val="20"/>
        </w:rPr>
        <w:t>o have a single representative appointed to them before the same Court of</w:t>
      </w:r>
      <w:r w:rsidR="00660BF1" w:rsidRPr="005F579A">
        <w:rPr>
          <w:color w:val="auto"/>
          <w:sz w:val="20"/>
          <w:szCs w:val="20"/>
        </w:rPr>
        <w:t xml:space="preserve"> Jutiapa</w:t>
      </w:r>
      <w:r w:rsidR="00F07A89">
        <w:rPr>
          <w:color w:val="auto"/>
          <w:sz w:val="20"/>
          <w:szCs w:val="20"/>
        </w:rPr>
        <w:t>.</w:t>
      </w:r>
      <w:r w:rsidR="00660BF1" w:rsidRPr="005F579A">
        <w:rPr>
          <w:rStyle w:val="FootnoteReference"/>
          <w:color w:val="auto"/>
          <w:sz w:val="20"/>
          <w:szCs w:val="20"/>
        </w:rPr>
        <w:footnoteReference w:id="172"/>
      </w:r>
      <w:r w:rsidR="00660BF1" w:rsidRPr="005F579A">
        <w:rPr>
          <w:color w:val="auto"/>
          <w:sz w:val="20"/>
          <w:szCs w:val="20"/>
        </w:rPr>
        <w:t xml:space="preserve"> </w:t>
      </w:r>
      <w:r w:rsidR="00ED4C17">
        <w:rPr>
          <w:color w:val="auto"/>
          <w:sz w:val="20"/>
          <w:szCs w:val="20"/>
        </w:rPr>
        <w:t xml:space="preserve">They also asked the court to grant the initial motion for review in order to set aside the declaration of abandonment in accordance with the decision of the Constitutional </w:t>
      </w:r>
      <w:r w:rsidR="00ED4C17" w:rsidRPr="00ED4C17">
        <w:rPr>
          <w:i/>
          <w:color w:val="auto"/>
          <w:sz w:val="20"/>
          <w:szCs w:val="20"/>
        </w:rPr>
        <w:t>Amparo</w:t>
      </w:r>
      <w:r w:rsidR="00ED4C17">
        <w:rPr>
          <w:color w:val="auto"/>
          <w:sz w:val="20"/>
          <w:szCs w:val="20"/>
        </w:rPr>
        <w:t xml:space="preserve"> Court.</w:t>
      </w:r>
      <w:r w:rsidR="00660BF1" w:rsidRPr="005F579A">
        <w:rPr>
          <w:rStyle w:val="FootnoteReference"/>
          <w:color w:val="auto"/>
          <w:sz w:val="20"/>
          <w:szCs w:val="20"/>
        </w:rPr>
        <w:footnoteReference w:id="173"/>
      </w:r>
      <w:r w:rsidR="00660BF1" w:rsidRPr="005F579A">
        <w:rPr>
          <w:color w:val="auto"/>
          <w:sz w:val="20"/>
          <w:szCs w:val="20"/>
        </w:rPr>
        <w:t xml:space="preserve"> </w:t>
      </w:r>
      <w:r w:rsidR="00ED4C17">
        <w:rPr>
          <w:color w:val="auto"/>
          <w:sz w:val="20"/>
          <w:szCs w:val="20"/>
        </w:rPr>
        <w:t>Accordingly</w:t>
      </w:r>
      <w:r w:rsidR="00660BF1" w:rsidRPr="005F579A">
        <w:rPr>
          <w:color w:val="auto"/>
          <w:sz w:val="20"/>
          <w:szCs w:val="20"/>
        </w:rPr>
        <w:t xml:space="preserve">, </w:t>
      </w:r>
      <w:r w:rsidR="00ED4C17">
        <w:rPr>
          <w:color w:val="auto"/>
          <w:sz w:val="20"/>
          <w:szCs w:val="20"/>
        </w:rPr>
        <w:t>they asked the court</w:t>
      </w:r>
      <w:r w:rsidR="00660BF1" w:rsidRPr="005F579A">
        <w:rPr>
          <w:color w:val="auto"/>
          <w:sz w:val="20"/>
          <w:szCs w:val="20"/>
        </w:rPr>
        <w:t xml:space="preserve"> “</w:t>
      </w:r>
      <w:r w:rsidR="00ED4C17">
        <w:rPr>
          <w:color w:val="auto"/>
          <w:sz w:val="20"/>
          <w:szCs w:val="20"/>
        </w:rPr>
        <w:t xml:space="preserve">to order the return of [their] children under the supervision of the social services </w:t>
      </w:r>
      <w:r w:rsidR="00087E79">
        <w:rPr>
          <w:color w:val="auto"/>
          <w:sz w:val="20"/>
          <w:szCs w:val="20"/>
        </w:rPr>
        <w:t xml:space="preserve">unit </w:t>
      </w:r>
      <w:r w:rsidR="00ED4C17">
        <w:rPr>
          <w:color w:val="auto"/>
          <w:sz w:val="20"/>
          <w:szCs w:val="20"/>
        </w:rPr>
        <w:t>of this Court.</w:t>
      </w:r>
      <w:r w:rsidR="00660BF1" w:rsidRPr="005F579A">
        <w:rPr>
          <w:color w:val="auto"/>
          <w:sz w:val="20"/>
          <w:szCs w:val="20"/>
        </w:rPr>
        <w:t>”</w:t>
      </w:r>
      <w:r w:rsidR="00660BF1" w:rsidRPr="005F579A">
        <w:rPr>
          <w:rStyle w:val="FootnoteReference"/>
          <w:color w:val="auto"/>
          <w:sz w:val="20"/>
          <w:szCs w:val="20"/>
        </w:rPr>
        <w:footnoteReference w:id="174"/>
      </w:r>
      <w:r w:rsidR="00660BF1" w:rsidRPr="005F579A">
        <w:rPr>
          <w:color w:val="auto"/>
          <w:sz w:val="20"/>
          <w:szCs w:val="20"/>
        </w:rPr>
        <w:t xml:space="preserve"> </w:t>
      </w:r>
    </w:p>
    <w:p w:rsidR="00660BF1" w:rsidRPr="005F579A" w:rsidRDefault="00660BF1" w:rsidP="00660BF1">
      <w:pPr>
        <w:pStyle w:val="ColorfulList-Accent11"/>
        <w:rPr>
          <w:color w:val="auto"/>
          <w:sz w:val="20"/>
          <w:szCs w:val="20"/>
        </w:rPr>
      </w:pPr>
    </w:p>
    <w:p w:rsidR="00660BF1" w:rsidRPr="005F579A" w:rsidRDefault="00873DCF" w:rsidP="00660BF1">
      <w:pPr>
        <w:pStyle w:val="ColorfulList-Accent11"/>
        <w:numPr>
          <w:ilvl w:val="0"/>
          <w:numId w:val="55"/>
        </w:numPr>
        <w:jc w:val="both"/>
        <w:rPr>
          <w:color w:val="auto"/>
          <w:sz w:val="20"/>
          <w:szCs w:val="20"/>
        </w:rPr>
      </w:pPr>
      <w:r>
        <w:rPr>
          <w:color w:val="auto"/>
          <w:sz w:val="20"/>
          <w:szCs w:val="20"/>
        </w:rPr>
        <w:t>The same day, the court granted the request to appoint a single legal representative for both parents</w:t>
      </w:r>
      <w:r w:rsidR="00A75726" w:rsidRPr="005F579A">
        <w:rPr>
          <w:color w:val="auto"/>
          <w:sz w:val="20"/>
          <w:szCs w:val="20"/>
        </w:rPr>
        <w:t>.</w:t>
      </w:r>
      <w:r w:rsidR="00660BF1" w:rsidRPr="005F579A">
        <w:rPr>
          <w:rStyle w:val="FootnoteReference"/>
          <w:color w:val="auto"/>
          <w:sz w:val="20"/>
          <w:szCs w:val="20"/>
        </w:rPr>
        <w:footnoteReference w:id="175"/>
      </w:r>
      <w:r w:rsidR="00660BF1" w:rsidRPr="005F579A">
        <w:rPr>
          <w:color w:val="auto"/>
          <w:sz w:val="20"/>
          <w:szCs w:val="20"/>
        </w:rPr>
        <w:t xml:space="preserve"> </w:t>
      </w:r>
      <w:r w:rsidR="00A75726" w:rsidRPr="005F579A">
        <w:rPr>
          <w:color w:val="auto"/>
          <w:sz w:val="20"/>
          <w:szCs w:val="20"/>
        </w:rPr>
        <w:t xml:space="preserve">On October </w:t>
      </w:r>
      <w:r w:rsidR="00660BF1" w:rsidRPr="005F579A">
        <w:rPr>
          <w:color w:val="auto"/>
          <w:sz w:val="20"/>
          <w:szCs w:val="20"/>
        </w:rPr>
        <w:t>13</w:t>
      </w:r>
      <w:r w:rsidR="00A75726" w:rsidRPr="005F579A">
        <w:rPr>
          <w:color w:val="auto"/>
          <w:sz w:val="20"/>
          <w:szCs w:val="20"/>
        </w:rPr>
        <w:t>,</w:t>
      </w:r>
      <w:r w:rsidR="00660BF1" w:rsidRPr="005F579A">
        <w:rPr>
          <w:color w:val="auto"/>
          <w:sz w:val="20"/>
          <w:szCs w:val="20"/>
        </w:rPr>
        <w:t xml:space="preserve"> </w:t>
      </w:r>
      <w:r w:rsidR="00A75726" w:rsidRPr="005F579A">
        <w:rPr>
          <w:color w:val="auto"/>
          <w:sz w:val="20"/>
          <w:szCs w:val="20"/>
        </w:rPr>
        <w:t xml:space="preserve">2000, </w:t>
      </w:r>
      <w:r>
        <w:rPr>
          <w:color w:val="auto"/>
          <w:sz w:val="20"/>
          <w:szCs w:val="20"/>
        </w:rPr>
        <w:t>the</w:t>
      </w:r>
      <w:r w:rsidR="00660BF1" w:rsidRPr="005F579A">
        <w:rPr>
          <w:color w:val="auto"/>
          <w:sz w:val="20"/>
          <w:szCs w:val="20"/>
        </w:rPr>
        <w:t xml:space="preserve"> </w:t>
      </w:r>
      <w:r w:rsidRPr="002F55E8">
        <w:rPr>
          <w:color w:val="auto"/>
          <w:sz w:val="20"/>
          <w:szCs w:val="20"/>
        </w:rPr>
        <w:t xml:space="preserve">Judicial </w:t>
      </w:r>
      <w:r w:rsidRPr="00873DCF">
        <w:rPr>
          <w:color w:val="auto"/>
          <w:sz w:val="20"/>
          <w:szCs w:val="20"/>
        </w:rPr>
        <w:t>Coordination Office for the Juvenile Courts assigned</w:t>
      </w:r>
      <w:r>
        <w:rPr>
          <w:color w:val="auto"/>
          <w:sz w:val="20"/>
          <w:szCs w:val="20"/>
        </w:rPr>
        <w:t xml:space="preserve"> the case to the</w:t>
      </w:r>
      <w:r w:rsidR="00660BF1" w:rsidRPr="005F579A">
        <w:rPr>
          <w:color w:val="auto"/>
          <w:sz w:val="20"/>
          <w:szCs w:val="20"/>
        </w:rPr>
        <w:t xml:space="preserve"> Chimaltenango </w:t>
      </w:r>
      <w:r>
        <w:rPr>
          <w:color w:val="auto"/>
          <w:sz w:val="20"/>
          <w:szCs w:val="20"/>
        </w:rPr>
        <w:t>Trial Court</w:t>
      </w:r>
      <w:r w:rsidR="00A75726" w:rsidRPr="005F579A">
        <w:rPr>
          <w:color w:val="auto"/>
          <w:sz w:val="20"/>
          <w:szCs w:val="20"/>
        </w:rPr>
        <w:t>.</w:t>
      </w:r>
      <w:r w:rsidR="00660BF1" w:rsidRPr="005F579A">
        <w:rPr>
          <w:rStyle w:val="FootnoteReference"/>
          <w:color w:val="auto"/>
          <w:sz w:val="20"/>
          <w:szCs w:val="20"/>
        </w:rPr>
        <w:footnoteReference w:id="176"/>
      </w:r>
      <w:r w:rsidR="00660BF1"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5F579A" w:rsidRDefault="00A75726" w:rsidP="00660BF1">
      <w:pPr>
        <w:pStyle w:val="ColorfulList-Accent11"/>
        <w:numPr>
          <w:ilvl w:val="0"/>
          <w:numId w:val="55"/>
        </w:numPr>
        <w:jc w:val="both"/>
        <w:rPr>
          <w:color w:val="auto"/>
          <w:sz w:val="20"/>
          <w:szCs w:val="20"/>
        </w:rPr>
      </w:pPr>
      <w:r w:rsidRPr="005F579A">
        <w:rPr>
          <w:color w:val="auto"/>
          <w:sz w:val="20"/>
          <w:szCs w:val="20"/>
        </w:rPr>
        <w:t>On November</w:t>
      </w:r>
      <w:r w:rsidR="00660BF1" w:rsidRPr="005F579A">
        <w:rPr>
          <w:color w:val="auto"/>
          <w:sz w:val="20"/>
          <w:szCs w:val="20"/>
        </w:rPr>
        <w:t xml:space="preserve"> 6</w:t>
      </w:r>
      <w:r w:rsidRPr="005F579A">
        <w:rPr>
          <w:color w:val="auto"/>
          <w:sz w:val="20"/>
          <w:szCs w:val="20"/>
        </w:rPr>
        <w:t>,</w:t>
      </w:r>
      <w:r w:rsidR="00660BF1" w:rsidRPr="005F579A">
        <w:rPr>
          <w:color w:val="auto"/>
          <w:sz w:val="20"/>
          <w:szCs w:val="20"/>
        </w:rPr>
        <w:t xml:space="preserve"> 2000</w:t>
      </w:r>
      <w:r w:rsidRPr="005F579A">
        <w:rPr>
          <w:color w:val="auto"/>
          <w:sz w:val="20"/>
          <w:szCs w:val="20"/>
        </w:rPr>
        <w:t>,</w:t>
      </w:r>
      <w:r w:rsidR="00660BF1" w:rsidRPr="005F579A">
        <w:rPr>
          <w:color w:val="auto"/>
          <w:sz w:val="20"/>
          <w:szCs w:val="20"/>
        </w:rPr>
        <w:t xml:space="preserve"> </w:t>
      </w:r>
      <w:r w:rsidR="001E29E2" w:rsidRPr="005F579A">
        <w:rPr>
          <w:color w:val="auto"/>
          <w:sz w:val="20"/>
          <w:szCs w:val="20"/>
        </w:rPr>
        <w:t xml:space="preserve">the parents </w:t>
      </w:r>
      <w:r w:rsidR="008F31AE">
        <w:rPr>
          <w:color w:val="auto"/>
          <w:sz w:val="20"/>
          <w:szCs w:val="20"/>
        </w:rPr>
        <w:t>asked the new court handling the case to amend the proceedings</w:t>
      </w:r>
      <w:r w:rsidR="00412138" w:rsidRPr="005F579A">
        <w:rPr>
          <w:color w:val="auto"/>
          <w:sz w:val="20"/>
          <w:szCs w:val="20"/>
        </w:rPr>
        <w:t>.</w:t>
      </w:r>
      <w:r w:rsidR="00660BF1" w:rsidRPr="005F579A">
        <w:rPr>
          <w:rStyle w:val="FootnoteReference"/>
          <w:color w:val="auto"/>
          <w:sz w:val="20"/>
          <w:szCs w:val="20"/>
        </w:rPr>
        <w:footnoteReference w:id="177"/>
      </w:r>
      <w:r w:rsidR="00660BF1" w:rsidRPr="005F579A">
        <w:rPr>
          <w:color w:val="auto"/>
          <w:sz w:val="20"/>
          <w:szCs w:val="20"/>
        </w:rPr>
        <w:t xml:space="preserve"> </w:t>
      </w:r>
      <w:r w:rsidR="001E29E2" w:rsidRPr="005F579A">
        <w:rPr>
          <w:color w:val="auto"/>
          <w:sz w:val="20"/>
          <w:szCs w:val="20"/>
        </w:rPr>
        <w:t>They argued that they were not given a sufficient opportunity to demonstrate that they were able to care for the children</w:t>
      </w:r>
      <w:r w:rsidR="00412138" w:rsidRPr="005F579A">
        <w:rPr>
          <w:color w:val="auto"/>
          <w:sz w:val="20"/>
          <w:szCs w:val="20"/>
        </w:rPr>
        <w:t>.</w:t>
      </w:r>
      <w:r w:rsidR="00660BF1" w:rsidRPr="005F579A">
        <w:rPr>
          <w:rStyle w:val="FootnoteReference"/>
          <w:color w:val="auto"/>
          <w:sz w:val="20"/>
          <w:szCs w:val="20"/>
        </w:rPr>
        <w:footnoteReference w:id="178"/>
      </w:r>
      <w:r w:rsidR="00412138" w:rsidRPr="005F579A">
        <w:rPr>
          <w:color w:val="auto"/>
          <w:sz w:val="20"/>
          <w:szCs w:val="20"/>
        </w:rPr>
        <w:t xml:space="preserve"> They s</w:t>
      </w:r>
      <w:r w:rsidR="004A4F05" w:rsidRPr="005F579A">
        <w:rPr>
          <w:color w:val="auto"/>
          <w:sz w:val="20"/>
          <w:szCs w:val="20"/>
        </w:rPr>
        <w:t>tated that</w:t>
      </w:r>
      <w:r w:rsidR="00660BF1" w:rsidRPr="005F579A">
        <w:rPr>
          <w:color w:val="auto"/>
          <w:sz w:val="20"/>
          <w:szCs w:val="20"/>
        </w:rPr>
        <w:t xml:space="preserve"> “</w:t>
      </w:r>
      <w:r w:rsidR="008C1D4B">
        <w:rPr>
          <w:color w:val="auto"/>
          <w:sz w:val="20"/>
          <w:szCs w:val="20"/>
        </w:rPr>
        <w:t xml:space="preserve">it is completely unwarranted for both boys to be declared abandoned </w:t>
      </w:r>
      <w:r w:rsidR="00660BF1" w:rsidRPr="005F579A">
        <w:rPr>
          <w:color w:val="auto"/>
          <w:sz w:val="20"/>
          <w:szCs w:val="20"/>
        </w:rPr>
        <w:t xml:space="preserve">(…) </w:t>
      </w:r>
      <w:r w:rsidR="008C1D4B">
        <w:rPr>
          <w:color w:val="auto"/>
          <w:sz w:val="20"/>
          <w:szCs w:val="20"/>
        </w:rPr>
        <w:t>there was no delay whatsoever in the case from the time our sons were removed from the home until they were declared abandoned</w:t>
      </w:r>
      <w:r w:rsidR="00660BF1" w:rsidRPr="005F579A">
        <w:rPr>
          <w:color w:val="auto"/>
          <w:sz w:val="20"/>
          <w:szCs w:val="20"/>
        </w:rPr>
        <w:t xml:space="preserve"> (7 m</w:t>
      </w:r>
      <w:r w:rsidRPr="005F579A">
        <w:rPr>
          <w:color w:val="auto"/>
          <w:sz w:val="20"/>
          <w:szCs w:val="20"/>
        </w:rPr>
        <w:t>onths</w:t>
      </w:r>
      <w:r w:rsidR="00660BF1" w:rsidRPr="005F579A">
        <w:rPr>
          <w:color w:val="auto"/>
          <w:sz w:val="20"/>
          <w:szCs w:val="20"/>
        </w:rPr>
        <w:t>)</w:t>
      </w:r>
      <w:r w:rsidRPr="005F579A">
        <w:rPr>
          <w:color w:val="auto"/>
          <w:sz w:val="20"/>
          <w:szCs w:val="20"/>
        </w:rPr>
        <w:t>.</w:t>
      </w:r>
      <w:r w:rsidR="00660BF1" w:rsidRPr="005F579A">
        <w:rPr>
          <w:color w:val="auto"/>
          <w:sz w:val="20"/>
          <w:szCs w:val="20"/>
        </w:rPr>
        <w:t>”</w:t>
      </w:r>
      <w:r w:rsidR="00660BF1" w:rsidRPr="005F579A">
        <w:rPr>
          <w:rStyle w:val="FootnoteReference"/>
          <w:color w:val="auto"/>
          <w:sz w:val="20"/>
          <w:szCs w:val="20"/>
        </w:rPr>
        <w:footnoteReference w:id="179"/>
      </w:r>
      <w:r w:rsidRPr="005F579A">
        <w:rPr>
          <w:color w:val="auto"/>
          <w:sz w:val="20"/>
          <w:szCs w:val="20"/>
        </w:rPr>
        <w:t xml:space="preserve"> </w:t>
      </w:r>
      <w:r w:rsidR="00412138" w:rsidRPr="005F579A">
        <w:rPr>
          <w:color w:val="auto"/>
          <w:sz w:val="20"/>
          <w:szCs w:val="20"/>
        </w:rPr>
        <w:t>They requested that the court order the return of the boys to their home while the matter was being resolved</w:t>
      </w:r>
      <w:r w:rsidRPr="005F579A">
        <w:rPr>
          <w:color w:val="auto"/>
          <w:sz w:val="20"/>
          <w:szCs w:val="20"/>
        </w:rPr>
        <w:t>.</w:t>
      </w:r>
      <w:r w:rsidR="00660BF1" w:rsidRPr="005F579A">
        <w:rPr>
          <w:rStyle w:val="FootnoteReference"/>
          <w:color w:val="auto"/>
          <w:sz w:val="20"/>
          <w:szCs w:val="20"/>
        </w:rPr>
        <w:footnoteReference w:id="180"/>
      </w:r>
      <w:r w:rsidR="00660BF1" w:rsidRPr="005F579A">
        <w:rPr>
          <w:color w:val="auto"/>
          <w:sz w:val="20"/>
          <w:szCs w:val="20"/>
        </w:rPr>
        <w:t xml:space="preserve">  </w:t>
      </w:r>
    </w:p>
    <w:p w:rsidR="00660BF1" w:rsidRPr="005F579A" w:rsidRDefault="00660BF1" w:rsidP="00660BF1">
      <w:pPr>
        <w:jc w:val="both"/>
        <w:rPr>
          <w:rFonts w:ascii="Cambria" w:hAnsi="Cambria"/>
          <w:sz w:val="20"/>
          <w:szCs w:val="20"/>
          <w:lang w:val="en-US"/>
        </w:rPr>
      </w:pPr>
    </w:p>
    <w:p w:rsidR="00660BF1" w:rsidRPr="002F55E8" w:rsidRDefault="00A75726" w:rsidP="003A1D13">
      <w:pPr>
        <w:pStyle w:val="ColorfulList-Accent11"/>
        <w:numPr>
          <w:ilvl w:val="0"/>
          <w:numId w:val="55"/>
        </w:numPr>
        <w:jc w:val="both"/>
        <w:rPr>
          <w:rFonts w:eastAsia="Times New Roman"/>
          <w:sz w:val="20"/>
          <w:szCs w:val="20"/>
          <w:bdr w:val="none" w:sz="0" w:space="0" w:color="auto"/>
        </w:rPr>
      </w:pPr>
      <w:r w:rsidRPr="005F579A">
        <w:rPr>
          <w:color w:val="auto"/>
          <w:sz w:val="20"/>
          <w:szCs w:val="20"/>
        </w:rPr>
        <w:t>The parents later stated that</w:t>
      </w:r>
      <w:r w:rsidR="00660BF1" w:rsidRPr="005F579A">
        <w:rPr>
          <w:color w:val="auto"/>
          <w:sz w:val="20"/>
          <w:szCs w:val="20"/>
        </w:rPr>
        <w:t xml:space="preserve"> </w:t>
      </w:r>
      <w:r w:rsidR="00F62F85" w:rsidRPr="005F579A">
        <w:rPr>
          <w:color w:val="auto"/>
          <w:sz w:val="20"/>
          <w:szCs w:val="20"/>
        </w:rPr>
        <w:t xml:space="preserve">Mrs. </w:t>
      </w:r>
      <w:proofErr w:type="spellStart"/>
      <w:r w:rsidR="00F62F85" w:rsidRPr="005F579A">
        <w:rPr>
          <w:color w:val="auto"/>
          <w:sz w:val="20"/>
          <w:szCs w:val="20"/>
        </w:rPr>
        <w:t>Ramírez</w:t>
      </w:r>
      <w:proofErr w:type="spellEnd"/>
      <w:r w:rsidR="00660BF1" w:rsidRPr="005F579A">
        <w:rPr>
          <w:color w:val="auto"/>
          <w:sz w:val="20"/>
          <w:szCs w:val="20"/>
        </w:rPr>
        <w:t xml:space="preserve"> </w:t>
      </w:r>
      <w:r w:rsidRPr="005F579A">
        <w:rPr>
          <w:color w:val="auto"/>
          <w:sz w:val="20"/>
          <w:szCs w:val="20"/>
        </w:rPr>
        <w:t>had left her children in the care of</w:t>
      </w:r>
      <w:r w:rsidR="00660BF1" w:rsidRPr="005F579A">
        <w:rPr>
          <w:color w:val="auto"/>
          <w:sz w:val="20"/>
          <w:szCs w:val="20"/>
        </w:rPr>
        <w:t xml:space="preserve"> Ana </w:t>
      </w:r>
      <w:proofErr w:type="spellStart"/>
      <w:r w:rsidR="00660BF1" w:rsidRPr="005F579A">
        <w:rPr>
          <w:color w:val="auto"/>
          <w:sz w:val="20"/>
          <w:szCs w:val="20"/>
        </w:rPr>
        <w:t>Delmi</w:t>
      </w:r>
      <w:proofErr w:type="spellEnd"/>
      <w:r w:rsidR="00660BF1" w:rsidRPr="005F579A">
        <w:rPr>
          <w:color w:val="auto"/>
          <w:sz w:val="20"/>
          <w:szCs w:val="20"/>
        </w:rPr>
        <w:t xml:space="preserve"> Arias </w:t>
      </w:r>
      <w:r w:rsidRPr="005F579A">
        <w:rPr>
          <w:color w:val="auto"/>
          <w:sz w:val="20"/>
          <w:szCs w:val="20"/>
        </w:rPr>
        <w:t>while she was at work.</w:t>
      </w:r>
      <w:r w:rsidR="00660BF1" w:rsidRPr="005F579A">
        <w:rPr>
          <w:rStyle w:val="FootnoteReference"/>
          <w:color w:val="auto"/>
          <w:sz w:val="20"/>
          <w:szCs w:val="20"/>
        </w:rPr>
        <w:footnoteReference w:id="181"/>
      </w:r>
      <w:r w:rsidR="00660BF1" w:rsidRPr="005F579A">
        <w:rPr>
          <w:color w:val="auto"/>
          <w:sz w:val="20"/>
          <w:szCs w:val="20"/>
        </w:rPr>
        <w:t xml:space="preserve"> </w:t>
      </w:r>
      <w:r w:rsidR="001B13D5">
        <w:rPr>
          <w:color w:val="auto"/>
          <w:sz w:val="20"/>
          <w:szCs w:val="20"/>
        </w:rPr>
        <w:t>They</w:t>
      </w:r>
      <w:r w:rsidRPr="005F579A">
        <w:rPr>
          <w:color w:val="auto"/>
          <w:sz w:val="20"/>
          <w:szCs w:val="20"/>
        </w:rPr>
        <w:t xml:space="preserve"> s</w:t>
      </w:r>
      <w:r w:rsidR="004A4F05" w:rsidRPr="005F579A">
        <w:rPr>
          <w:color w:val="auto"/>
          <w:sz w:val="20"/>
          <w:szCs w:val="20"/>
        </w:rPr>
        <w:t>tated that</w:t>
      </w:r>
      <w:r w:rsidR="00660BF1" w:rsidRPr="005F579A">
        <w:rPr>
          <w:color w:val="auto"/>
          <w:sz w:val="20"/>
          <w:szCs w:val="20"/>
        </w:rPr>
        <w:t xml:space="preserve"> </w:t>
      </w:r>
      <w:r w:rsidRPr="005F579A">
        <w:rPr>
          <w:color w:val="auto"/>
          <w:sz w:val="20"/>
          <w:szCs w:val="20"/>
        </w:rPr>
        <w:t xml:space="preserve">the alleged </w:t>
      </w:r>
      <w:r w:rsidR="00204B7B">
        <w:rPr>
          <w:color w:val="auto"/>
          <w:sz w:val="20"/>
          <w:szCs w:val="20"/>
        </w:rPr>
        <w:t>abuse</w:t>
      </w:r>
      <w:r w:rsidRPr="005F579A">
        <w:rPr>
          <w:color w:val="auto"/>
          <w:sz w:val="20"/>
          <w:szCs w:val="20"/>
        </w:rPr>
        <w:t xml:space="preserve"> and </w:t>
      </w:r>
      <w:r w:rsidR="001B13D5">
        <w:rPr>
          <w:color w:val="auto"/>
          <w:sz w:val="20"/>
          <w:szCs w:val="20"/>
        </w:rPr>
        <w:t>neglect</w:t>
      </w:r>
      <w:r w:rsidRPr="005F579A">
        <w:rPr>
          <w:color w:val="auto"/>
          <w:sz w:val="20"/>
          <w:szCs w:val="20"/>
        </w:rPr>
        <w:t xml:space="preserve"> of</w:t>
      </w:r>
      <w:r w:rsidR="00660BF1" w:rsidRPr="005F579A">
        <w:rPr>
          <w:color w:val="auto"/>
          <w:sz w:val="20"/>
          <w:szCs w:val="20"/>
        </w:rPr>
        <w:t xml:space="preserve"> </w:t>
      </w:r>
      <w:r w:rsidR="009C157F" w:rsidRPr="005F579A">
        <w:rPr>
          <w:color w:val="auto"/>
          <w:sz w:val="20"/>
          <w:szCs w:val="20"/>
        </w:rPr>
        <w:t xml:space="preserve">the </w:t>
      </w:r>
      <w:proofErr w:type="spellStart"/>
      <w:r w:rsidR="009C157F" w:rsidRPr="005F579A">
        <w:rPr>
          <w:color w:val="auto"/>
          <w:sz w:val="20"/>
          <w:szCs w:val="20"/>
        </w:rPr>
        <w:t>Ramírez</w:t>
      </w:r>
      <w:proofErr w:type="spellEnd"/>
      <w:r w:rsidR="009C157F" w:rsidRPr="005F579A">
        <w:rPr>
          <w:color w:val="auto"/>
          <w:sz w:val="20"/>
          <w:szCs w:val="20"/>
        </w:rPr>
        <w:t xml:space="preserve"> boys</w:t>
      </w:r>
      <w:r w:rsidRPr="005F579A">
        <w:rPr>
          <w:color w:val="auto"/>
          <w:sz w:val="20"/>
          <w:szCs w:val="20"/>
        </w:rPr>
        <w:t xml:space="preserve"> was not proven.</w:t>
      </w:r>
      <w:r w:rsidR="00660BF1" w:rsidRPr="005F579A">
        <w:rPr>
          <w:rStyle w:val="FootnoteReference"/>
          <w:color w:val="auto"/>
          <w:sz w:val="20"/>
          <w:szCs w:val="20"/>
        </w:rPr>
        <w:footnoteReference w:id="182"/>
      </w:r>
      <w:r w:rsidR="00660BF1" w:rsidRPr="005F579A">
        <w:rPr>
          <w:color w:val="auto"/>
          <w:sz w:val="20"/>
          <w:szCs w:val="20"/>
        </w:rPr>
        <w:t xml:space="preserve"> </w:t>
      </w:r>
      <w:r w:rsidR="001B13D5">
        <w:rPr>
          <w:color w:val="auto"/>
          <w:sz w:val="20"/>
          <w:szCs w:val="20"/>
        </w:rPr>
        <w:t>They further alleged that Mr.</w:t>
      </w:r>
      <w:r w:rsidR="00660BF1" w:rsidRPr="005F579A">
        <w:rPr>
          <w:color w:val="auto"/>
          <w:sz w:val="20"/>
          <w:szCs w:val="20"/>
        </w:rPr>
        <w:t xml:space="preserve"> </w:t>
      </w:r>
      <w:proofErr w:type="spellStart"/>
      <w:r w:rsidR="00660BF1" w:rsidRPr="005F579A">
        <w:rPr>
          <w:color w:val="auto"/>
          <w:sz w:val="20"/>
          <w:szCs w:val="20"/>
        </w:rPr>
        <w:t>Tobar</w:t>
      </w:r>
      <w:proofErr w:type="spellEnd"/>
      <w:r w:rsidR="001B13D5">
        <w:rPr>
          <w:color w:val="auto"/>
          <w:sz w:val="20"/>
          <w:szCs w:val="20"/>
        </w:rPr>
        <w:t xml:space="preserve"> was not allowed to participate as a party to the proceedings</w:t>
      </w:r>
      <w:r w:rsidRPr="005F579A">
        <w:rPr>
          <w:color w:val="auto"/>
          <w:sz w:val="20"/>
          <w:szCs w:val="20"/>
        </w:rPr>
        <w:t>.</w:t>
      </w:r>
      <w:r w:rsidR="00660BF1" w:rsidRPr="005F579A">
        <w:rPr>
          <w:rStyle w:val="FootnoteReference"/>
          <w:color w:val="auto"/>
          <w:sz w:val="20"/>
          <w:szCs w:val="20"/>
        </w:rPr>
        <w:footnoteReference w:id="183"/>
      </w:r>
      <w:r w:rsidR="00660BF1" w:rsidRPr="005F579A">
        <w:rPr>
          <w:color w:val="auto"/>
          <w:sz w:val="20"/>
          <w:szCs w:val="20"/>
        </w:rPr>
        <w:t xml:space="preserve"> </w:t>
      </w:r>
      <w:r w:rsidR="001B13D5">
        <w:rPr>
          <w:color w:val="auto"/>
          <w:sz w:val="20"/>
          <w:szCs w:val="20"/>
        </w:rPr>
        <w:t xml:space="preserve">Finally, they added that the case was affected by the pressure exerted by Mrs. </w:t>
      </w:r>
      <w:proofErr w:type="spellStart"/>
      <w:r w:rsidR="00660BF1" w:rsidRPr="005F579A">
        <w:rPr>
          <w:color w:val="auto"/>
          <w:sz w:val="20"/>
          <w:szCs w:val="20"/>
        </w:rPr>
        <w:t>Umaña</w:t>
      </w:r>
      <w:proofErr w:type="spellEnd"/>
      <w:r w:rsidR="00660BF1" w:rsidRPr="005F579A">
        <w:rPr>
          <w:color w:val="auto"/>
          <w:sz w:val="20"/>
          <w:szCs w:val="20"/>
        </w:rPr>
        <w:t xml:space="preserve">, </w:t>
      </w:r>
      <w:r w:rsidR="001B13D5">
        <w:rPr>
          <w:color w:val="auto"/>
          <w:sz w:val="20"/>
          <w:szCs w:val="20"/>
        </w:rPr>
        <w:t xml:space="preserve">the </w:t>
      </w:r>
      <w:r w:rsidRPr="005F579A">
        <w:rPr>
          <w:color w:val="auto"/>
          <w:sz w:val="20"/>
          <w:szCs w:val="20"/>
        </w:rPr>
        <w:t xml:space="preserve">then-director of the </w:t>
      </w:r>
      <w:r w:rsidR="00AA2422" w:rsidRPr="005F579A">
        <w:rPr>
          <w:color w:val="auto"/>
          <w:sz w:val="20"/>
          <w:szCs w:val="20"/>
        </w:rPr>
        <w:t>Association Residence</w:t>
      </w:r>
      <w:r w:rsidRPr="005F579A">
        <w:rPr>
          <w:color w:val="auto"/>
          <w:sz w:val="20"/>
          <w:szCs w:val="20"/>
        </w:rPr>
        <w:t>.</w:t>
      </w:r>
      <w:r w:rsidR="00660BF1" w:rsidRPr="005F579A">
        <w:rPr>
          <w:rStyle w:val="FootnoteReference"/>
          <w:color w:val="auto"/>
          <w:sz w:val="20"/>
          <w:szCs w:val="20"/>
        </w:rPr>
        <w:footnoteReference w:id="184"/>
      </w:r>
    </w:p>
    <w:p w:rsidR="002F55E8" w:rsidRDefault="002F55E8" w:rsidP="002F55E8">
      <w:pPr>
        <w:pStyle w:val="ColorfulList-Accent11"/>
        <w:ind w:left="0"/>
        <w:jc w:val="both"/>
        <w:rPr>
          <w:rFonts w:eastAsia="Times New Roman"/>
          <w:sz w:val="20"/>
          <w:szCs w:val="20"/>
          <w:bdr w:val="none" w:sz="0" w:space="0" w:color="auto"/>
        </w:rPr>
      </w:pPr>
    </w:p>
    <w:p w:rsidR="002F55E8"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They also underscored that they knew that the children were given up for adoption in the United States with a favorable ruling by the Attorney General's Office.</w:t>
      </w:r>
      <w:r>
        <w:rPr>
          <w:rStyle w:val="FootnoteReference"/>
          <w:color w:val="auto"/>
          <w:sz w:val="20"/>
          <w:szCs w:val="20"/>
        </w:rPr>
        <w:footnoteReference w:id="185"/>
      </w:r>
      <w:r>
        <w:rPr>
          <w:color w:val="auto"/>
          <w:sz w:val="20"/>
          <w:szCs w:val="20"/>
        </w:rPr>
        <w:t xml:space="preserve">  Mrs. </w:t>
      </w:r>
      <w:proofErr w:type="spellStart"/>
      <w:r>
        <w:rPr>
          <w:color w:val="auto"/>
          <w:sz w:val="20"/>
          <w:szCs w:val="20"/>
        </w:rPr>
        <w:t>Ramírez</w:t>
      </w:r>
      <w:proofErr w:type="spellEnd"/>
      <w:r>
        <w:rPr>
          <w:color w:val="auto"/>
          <w:sz w:val="20"/>
          <w:szCs w:val="20"/>
        </w:rPr>
        <w:t xml:space="preserve"> stated that, in November 1996, she was the target of an attempted rape by a brother-in-law of Ana </w:t>
      </w:r>
      <w:proofErr w:type="spellStart"/>
      <w:r>
        <w:rPr>
          <w:color w:val="auto"/>
          <w:sz w:val="20"/>
          <w:szCs w:val="20"/>
        </w:rPr>
        <w:t>Delmy</w:t>
      </w:r>
      <w:proofErr w:type="spellEnd"/>
      <w:r>
        <w:rPr>
          <w:color w:val="auto"/>
          <w:sz w:val="20"/>
          <w:szCs w:val="20"/>
        </w:rPr>
        <w:t xml:space="preserve"> Arias, the lady taking care of her children.</w:t>
      </w:r>
      <w:r>
        <w:rPr>
          <w:rStyle w:val="FootnoteReference"/>
          <w:color w:val="auto"/>
          <w:sz w:val="20"/>
          <w:szCs w:val="20"/>
        </w:rPr>
        <w:footnoteReference w:id="186"/>
      </w:r>
      <w:r>
        <w:rPr>
          <w:color w:val="auto"/>
          <w:sz w:val="20"/>
          <w:szCs w:val="20"/>
        </w:rPr>
        <w:t xml:space="preserve">  </w:t>
      </w:r>
    </w:p>
    <w:p w:rsidR="002F55E8" w:rsidRDefault="002F55E8" w:rsidP="002F55E8">
      <w:pPr>
        <w:jc w:val="both"/>
        <w:rPr>
          <w:rFonts w:ascii="Cambria" w:hAnsi="Cambria"/>
          <w:sz w:val="20"/>
          <w:szCs w:val="20"/>
          <w:lang w:val="en-U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On November 7, 2000, the court ruled that the appeal to review the case was admissible.</w:t>
      </w:r>
      <w:r>
        <w:rPr>
          <w:rStyle w:val="FootnoteReference"/>
          <w:color w:val="auto"/>
          <w:sz w:val="20"/>
          <w:szCs w:val="20"/>
        </w:rPr>
        <w:footnoteReference w:id="187"/>
      </w:r>
      <w:r>
        <w:rPr>
          <w:color w:val="auto"/>
          <w:sz w:val="20"/>
          <w:szCs w:val="20"/>
        </w:rPr>
        <w:t xml:space="preserve"> In its ruling, it indicated that the parents were not "given enough the opportunity to show that they constituted a suitable family, emotional, and psychological resource for their (…) children.”</w:t>
      </w:r>
      <w:r>
        <w:rPr>
          <w:rStyle w:val="FootnoteReference"/>
          <w:color w:val="auto"/>
          <w:sz w:val="20"/>
          <w:szCs w:val="20"/>
        </w:rPr>
        <w:footnoteReference w:id="188"/>
      </w:r>
      <w:r>
        <w:rPr>
          <w:color w:val="auto"/>
          <w:sz w:val="20"/>
          <w:szCs w:val="20"/>
        </w:rPr>
        <w:t xml:space="preserve"> The court requested a social and psychological report on the parents of the </w:t>
      </w:r>
      <w:proofErr w:type="spellStart"/>
      <w:r>
        <w:rPr>
          <w:color w:val="auto"/>
          <w:sz w:val="20"/>
          <w:szCs w:val="20"/>
        </w:rPr>
        <w:t>Ramírez</w:t>
      </w:r>
      <w:proofErr w:type="spellEnd"/>
      <w:r>
        <w:rPr>
          <w:color w:val="auto"/>
          <w:sz w:val="20"/>
          <w:szCs w:val="20"/>
        </w:rPr>
        <w:t xml:space="preserve"> brothers.</w:t>
      </w:r>
      <w:r>
        <w:rPr>
          <w:rStyle w:val="FootnoteReference"/>
          <w:color w:val="auto"/>
          <w:sz w:val="20"/>
          <w:szCs w:val="20"/>
        </w:rPr>
        <w:footnoteReference w:id="189"/>
      </w:r>
    </w:p>
    <w:p w:rsidR="002F55E8" w:rsidRDefault="002F55E8" w:rsidP="002F55E8">
      <w:pPr>
        <w:pStyle w:val="ColorfulList-Accent11"/>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lastRenderedPageBreak/>
        <w:t xml:space="preserve">On December 12, 2000, the psychological report from the Judiciary on the parents of the </w:t>
      </w:r>
      <w:proofErr w:type="spellStart"/>
      <w:r>
        <w:rPr>
          <w:color w:val="auto"/>
          <w:sz w:val="20"/>
          <w:szCs w:val="20"/>
        </w:rPr>
        <w:t>Ramírez</w:t>
      </w:r>
      <w:proofErr w:type="spellEnd"/>
      <w:r>
        <w:rPr>
          <w:color w:val="auto"/>
          <w:sz w:val="20"/>
          <w:szCs w:val="20"/>
        </w:rPr>
        <w:t xml:space="preserve"> children was added to the case file.</w:t>
      </w:r>
      <w:r>
        <w:rPr>
          <w:rStyle w:val="FootnoteReference"/>
          <w:color w:val="auto"/>
          <w:sz w:val="20"/>
          <w:szCs w:val="20"/>
        </w:rPr>
        <w:footnoteReference w:id="190"/>
      </w:r>
      <w:r>
        <w:rPr>
          <w:color w:val="auto"/>
          <w:sz w:val="20"/>
          <w:szCs w:val="20"/>
        </w:rPr>
        <w:t xml:space="preserve"> The report yielded favorable results on the parents with respect to their suitability to take care of their children.</w:t>
      </w:r>
      <w:r>
        <w:rPr>
          <w:rStyle w:val="FootnoteReference"/>
          <w:color w:val="auto"/>
          <w:sz w:val="20"/>
          <w:szCs w:val="20"/>
        </w:rPr>
        <w:footnoteReference w:id="191"/>
      </w:r>
      <w:r>
        <w:rPr>
          <w:color w:val="auto"/>
          <w:sz w:val="20"/>
          <w:szCs w:val="20"/>
        </w:rPr>
        <w:t xml:space="preserve"> The following was indicated:</w:t>
      </w:r>
    </w:p>
    <w:p w:rsidR="002F55E8" w:rsidRDefault="002F55E8" w:rsidP="002F55E8">
      <w:pPr>
        <w:pStyle w:val="ColorfulList-Accent11"/>
        <w:rPr>
          <w:color w:val="auto"/>
          <w:sz w:val="20"/>
          <w:szCs w:val="20"/>
        </w:rPr>
      </w:pPr>
    </w:p>
    <w:p w:rsidR="002F55E8" w:rsidRDefault="002F55E8" w:rsidP="002F55E8">
      <w:pPr>
        <w:pStyle w:val="ColorfulList-Accent11"/>
        <w:ind w:right="720"/>
        <w:jc w:val="both"/>
        <w:rPr>
          <w:color w:val="auto"/>
          <w:sz w:val="20"/>
          <w:szCs w:val="20"/>
        </w:rPr>
      </w:pPr>
      <w:r>
        <w:rPr>
          <w:color w:val="auto"/>
          <w:sz w:val="20"/>
          <w:szCs w:val="20"/>
        </w:rPr>
        <w:t xml:space="preserve">(…) Mr. </w:t>
      </w:r>
      <w:proofErr w:type="spellStart"/>
      <w:r>
        <w:rPr>
          <w:color w:val="auto"/>
          <w:sz w:val="20"/>
          <w:szCs w:val="20"/>
        </w:rPr>
        <w:t>Tobar</w:t>
      </w:r>
      <w:proofErr w:type="spellEnd"/>
      <w:r>
        <w:rPr>
          <w:color w:val="auto"/>
          <w:sz w:val="20"/>
          <w:szCs w:val="20"/>
        </w:rPr>
        <w:t xml:space="preserve"> suffers from emotional problems (…) in response to the loss of the child, which would only require a brief support therapy (…). It is also expected that when the gentleman is reunited with his son again and the latter's brother, if this were to happen, these emotional problems would be completely overcome (…). Mrs. </w:t>
      </w:r>
      <w:proofErr w:type="spellStart"/>
      <w:r>
        <w:rPr>
          <w:color w:val="auto"/>
          <w:sz w:val="20"/>
          <w:szCs w:val="20"/>
        </w:rPr>
        <w:t>Ramírez</w:t>
      </w:r>
      <w:proofErr w:type="spellEnd"/>
      <w:r>
        <w:rPr>
          <w:color w:val="auto"/>
          <w:sz w:val="20"/>
          <w:szCs w:val="20"/>
        </w:rPr>
        <w:t xml:space="preserve"> has emotional problems stemming from traumatic experiences and inadequate </w:t>
      </w:r>
      <w:proofErr w:type="gramStart"/>
      <w:r>
        <w:rPr>
          <w:color w:val="auto"/>
          <w:sz w:val="20"/>
          <w:szCs w:val="20"/>
        </w:rPr>
        <w:t>care</w:t>
      </w:r>
      <w:proofErr w:type="gramEnd"/>
      <w:r>
        <w:rPr>
          <w:color w:val="auto"/>
          <w:sz w:val="20"/>
          <w:szCs w:val="20"/>
        </w:rPr>
        <w:t xml:space="preserve"> by her father during childhood (…) which, nevertheless, on the basis of the love she has for her children, can be treated and overcome (…).</w:t>
      </w:r>
      <w:r>
        <w:rPr>
          <w:rStyle w:val="FootnoteReference"/>
          <w:color w:val="auto"/>
          <w:sz w:val="20"/>
          <w:szCs w:val="20"/>
        </w:rPr>
        <w:footnoteReference w:id="192"/>
      </w:r>
      <w:r>
        <w:rPr>
          <w:color w:val="auto"/>
          <w:sz w:val="20"/>
          <w:szCs w:val="20"/>
        </w:rPr>
        <w:t xml:space="preserve">  </w:t>
      </w:r>
    </w:p>
    <w:p w:rsidR="002F55E8" w:rsidRDefault="002F55E8" w:rsidP="002F55E8">
      <w:pPr>
        <w:jc w:val="both"/>
        <w:rPr>
          <w:rFonts w:ascii="Cambria" w:hAnsi="Cambria"/>
          <w:sz w:val="20"/>
          <w:szCs w:val="20"/>
          <w:lang w:val="en-U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On March 13, 2001, the social worker of the Judiciary submitted a social report on the situation of the parents of the </w:t>
      </w:r>
      <w:proofErr w:type="spellStart"/>
      <w:r>
        <w:rPr>
          <w:color w:val="auto"/>
          <w:sz w:val="20"/>
          <w:szCs w:val="20"/>
        </w:rPr>
        <w:t>Ramírez</w:t>
      </w:r>
      <w:proofErr w:type="spellEnd"/>
      <w:r>
        <w:rPr>
          <w:color w:val="auto"/>
          <w:sz w:val="20"/>
          <w:szCs w:val="20"/>
        </w:rPr>
        <w:t xml:space="preserve"> brothers.</w:t>
      </w:r>
      <w:r>
        <w:rPr>
          <w:rStyle w:val="FootnoteReference"/>
          <w:color w:val="auto"/>
          <w:sz w:val="20"/>
          <w:szCs w:val="20"/>
        </w:rPr>
        <w:footnoteReference w:id="193"/>
      </w:r>
      <w:r>
        <w:rPr>
          <w:color w:val="auto"/>
          <w:sz w:val="20"/>
          <w:szCs w:val="20"/>
        </w:rPr>
        <w:t xml:space="preserve"> It indicated the following: </w:t>
      </w:r>
    </w:p>
    <w:p w:rsidR="002F55E8" w:rsidRDefault="002F55E8" w:rsidP="002F55E8">
      <w:pPr>
        <w:pStyle w:val="ColorfulList-Accent11"/>
        <w:jc w:val="both"/>
        <w:rPr>
          <w:color w:val="auto"/>
          <w:sz w:val="20"/>
          <w:szCs w:val="20"/>
        </w:rPr>
      </w:pPr>
    </w:p>
    <w:p w:rsidR="002F55E8" w:rsidRDefault="002F55E8" w:rsidP="002F55E8">
      <w:pPr>
        <w:pStyle w:val="ColorfulList-Accent11"/>
        <w:ind w:right="720"/>
        <w:jc w:val="both"/>
        <w:rPr>
          <w:color w:val="auto"/>
          <w:sz w:val="20"/>
          <w:szCs w:val="20"/>
        </w:rPr>
      </w:pPr>
      <w:r>
        <w:rPr>
          <w:color w:val="auto"/>
          <w:sz w:val="20"/>
          <w:szCs w:val="20"/>
        </w:rPr>
        <w:t xml:space="preserve">(…) bearing in mind that there are no social obstacles that do not allow or constrain the right of the children to remain with their parents, it is deemed advisable to take into account the request filed by the person who is the subject of the report (…). </w:t>
      </w:r>
      <w:r>
        <w:rPr>
          <w:rFonts w:cs="Arial"/>
          <w:color w:val="auto"/>
          <w:sz w:val="20"/>
          <w:szCs w:val="20"/>
        </w:rPr>
        <w:t xml:space="preserve">[Mrs. </w:t>
      </w:r>
      <w:proofErr w:type="spellStart"/>
      <w:r>
        <w:rPr>
          <w:rFonts w:cs="Arial"/>
          <w:color w:val="auto"/>
          <w:sz w:val="20"/>
          <w:szCs w:val="20"/>
        </w:rPr>
        <w:t>Ramírez</w:t>
      </w:r>
      <w:proofErr w:type="spellEnd"/>
      <w:r>
        <w:rPr>
          <w:rFonts w:cs="Arial"/>
          <w:color w:val="auto"/>
          <w:sz w:val="20"/>
          <w:szCs w:val="20"/>
        </w:rPr>
        <w:t>] has always shown great interest in getting her children back and is aware that the father of the older child also wishes to get him back, which situation he completely agrees with.  Her financial and housing status cannot be viewed as a constraining factor to have access to one or both children because what is most interesting is the perseverance and interest of the person to get her children back.  In addition there were no social obstacles that could jeopardize the children in the event they are handed over, as a result of which it is deemed advisable to take into account the request filed by the children's mother.</w:t>
      </w:r>
      <w:r>
        <w:rPr>
          <w:rStyle w:val="FootnoteReference"/>
          <w:color w:val="auto"/>
          <w:sz w:val="20"/>
          <w:szCs w:val="20"/>
        </w:rPr>
        <w:footnoteReference w:id="194"/>
      </w:r>
      <w:r>
        <w:rPr>
          <w:color w:val="auto"/>
          <w:sz w:val="20"/>
          <w:szCs w:val="20"/>
        </w:rPr>
        <w:t xml:space="preserve"> </w:t>
      </w:r>
    </w:p>
    <w:p w:rsidR="002F55E8" w:rsidRDefault="002F55E8" w:rsidP="002F55E8">
      <w:pPr>
        <w:pStyle w:val="ColorfulList-Accent11"/>
        <w:ind w:left="0"/>
        <w:jc w:val="both"/>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In the case file there appears a letter dated June 4, 2001 from the Criminal Investigation Service – Missing </w:t>
      </w:r>
      <w:proofErr w:type="spellStart"/>
      <w:r>
        <w:rPr>
          <w:color w:val="auto"/>
          <w:sz w:val="20"/>
          <w:szCs w:val="20"/>
        </w:rPr>
        <w:t>Childrens</w:t>
      </w:r>
      <w:proofErr w:type="spellEnd"/>
      <w:r>
        <w:rPr>
          <w:color w:val="auto"/>
          <w:sz w:val="20"/>
          <w:szCs w:val="20"/>
        </w:rPr>
        <w:t xml:space="preserve"> Section of the National Civilian Police Force, sent to the court, with respect to the situation of the parents of the </w:t>
      </w:r>
      <w:proofErr w:type="spellStart"/>
      <w:r>
        <w:rPr>
          <w:color w:val="auto"/>
          <w:sz w:val="20"/>
          <w:szCs w:val="20"/>
        </w:rPr>
        <w:t>Ramírez</w:t>
      </w:r>
      <w:proofErr w:type="spellEnd"/>
      <w:r>
        <w:rPr>
          <w:color w:val="auto"/>
          <w:sz w:val="20"/>
          <w:szCs w:val="20"/>
        </w:rPr>
        <w:t xml:space="preserve"> brothers.</w:t>
      </w:r>
      <w:r>
        <w:rPr>
          <w:rStyle w:val="FootnoteReference"/>
          <w:color w:val="auto"/>
          <w:sz w:val="20"/>
          <w:szCs w:val="20"/>
        </w:rPr>
        <w:footnoteReference w:id="195"/>
      </w:r>
      <w:r>
        <w:rPr>
          <w:color w:val="auto"/>
          <w:sz w:val="20"/>
          <w:szCs w:val="20"/>
        </w:rPr>
        <w:t xml:space="preserve"> It also requested the following: </w:t>
      </w:r>
    </w:p>
    <w:p w:rsidR="002F55E8" w:rsidRDefault="002F55E8" w:rsidP="002F55E8">
      <w:pPr>
        <w:pStyle w:val="ColorfulList-Accent11"/>
        <w:ind w:left="0" w:firstLine="720"/>
        <w:jc w:val="both"/>
        <w:rPr>
          <w:color w:val="auto"/>
          <w:sz w:val="20"/>
          <w:szCs w:val="20"/>
        </w:rPr>
      </w:pPr>
    </w:p>
    <w:p w:rsidR="002F55E8" w:rsidRDefault="002F55E8" w:rsidP="002F55E8">
      <w:pPr>
        <w:pStyle w:val="ColorfulList-Accent11"/>
        <w:ind w:right="720"/>
        <w:jc w:val="both"/>
        <w:rPr>
          <w:color w:val="auto"/>
          <w:sz w:val="20"/>
          <w:szCs w:val="20"/>
        </w:rPr>
      </w:pPr>
      <w:r>
        <w:rPr>
          <w:rFonts w:cs="Arial"/>
          <w:color w:val="auto"/>
          <w:sz w:val="20"/>
          <w:szCs w:val="20"/>
        </w:rPr>
        <w:t>[that] the social workers of the courts, the Attorney General's Office (...), child care residences where the children might have been placed, the directors of these residences, and, to the extent possible, the judges of the courts be subpoenaed and their statements taken</w:t>
      </w:r>
      <w:r>
        <w:rPr>
          <w:color w:val="auto"/>
          <w:sz w:val="20"/>
          <w:szCs w:val="20"/>
        </w:rPr>
        <w:t xml:space="preserve"> (…) to thus check the anomalous way whereby these children were given up for adoption and taken out of the country.</w:t>
      </w:r>
      <w:r>
        <w:rPr>
          <w:rStyle w:val="FootnoteReference"/>
          <w:color w:val="auto"/>
          <w:sz w:val="20"/>
          <w:szCs w:val="20"/>
        </w:rPr>
        <w:footnoteReference w:id="196"/>
      </w:r>
    </w:p>
    <w:p w:rsidR="002F55E8" w:rsidRDefault="002F55E8" w:rsidP="002F55E8">
      <w:pPr>
        <w:pStyle w:val="ColorfulList-Accent11"/>
        <w:jc w:val="both"/>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Regarding the change in various courts in charge of the proceedings, the National Civilian Police Force submitted an official letter indicating that "because of the intervention of the attorney Susana de </w:t>
      </w:r>
      <w:proofErr w:type="spellStart"/>
      <w:r>
        <w:rPr>
          <w:color w:val="auto"/>
          <w:sz w:val="20"/>
          <w:szCs w:val="20"/>
        </w:rPr>
        <w:lastRenderedPageBreak/>
        <w:t>Umaña</w:t>
      </w:r>
      <w:proofErr w:type="spellEnd"/>
      <w:r>
        <w:rPr>
          <w:color w:val="auto"/>
          <w:sz w:val="20"/>
          <w:szCs w:val="20"/>
        </w:rPr>
        <w:t xml:space="preserve"> in various courts, they have refused to hear the case, claiming that they are being victims of threats from so-called anonymous phone calls so that they will not process their case.”</w:t>
      </w:r>
      <w:r>
        <w:rPr>
          <w:rStyle w:val="FootnoteReference"/>
          <w:color w:val="auto"/>
          <w:sz w:val="20"/>
          <w:szCs w:val="20"/>
        </w:rPr>
        <w:footnoteReference w:id="197"/>
      </w:r>
    </w:p>
    <w:p w:rsidR="002F55E8" w:rsidRDefault="002F55E8" w:rsidP="002F55E8">
      <w:pPr>
        <w:rPr>
          <w:rFonts w:ascii="Cambria" w:hAnsi="Cambria"/>
          <w:sz w:val="20"/>
          <w:szCs w:val="20"/>
          <w:lang w:val="en-U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On August 30, 2001, a hearing convened by the court was held.</w:t>
      </w:r>
      <w:r>
        <w:rPr>
          <w:rStyle w:val="FootnoteReference"/>
          <w:color w:val="auto"/>
          <w:sz w:val="20"/>
          <w:szCs w:val="20"/>
        </w:rPr>
        <w:footnoteReference w:id="198"/>
      </w:r>
      <w:r>
        <w:rPr>
          <w:color w:val="auto"/>
          <w:sz w:val="20"/>
          <w:szCs w:val="20"/>
        </w:rPr>
        <w:t xml:space="preserve"> The parents requested that the </w:t>
      </w:r>
      <w:proofErr w:type="spellStart"/>
      <w:r>
        <w:rPr>
          <w:color w:val="auto"/>
          <w:sz w:val="20"/>
          <w:szCs w:val="20"/>
        </w:rPr>
        <w:t>Ramírez</w:t>
      </w:r>
      <w:proofErr w:type="spellEnd"/>
      <w:r>
        <w:rPr>
          <w:color w:val="auto"/>
          <w:sz w:val="20"/>
          <w:szCs w:val="20"/>
        </w:rPr>
        <w:t xml:space="preserve"> children "be returned to their home" and expressed their wish that "they be told that they had parents and that their parents did everything possible to find them.”</w:t>
      </w:r>
      <w:r>
        <w:rPr>
          <w:rStyle w:val="FootnoteReference"/>
          <w:color w:val="auto"/>
          <w:sz w:val="20"/>
          <w:szCs w:val="20"/>
        </w:rPr>
        <w:footnoteReference w:id="199"/>
      </w:r>
      <w:r>
        <w:rPr>
          <w:color w:val="auto"/>
          <w:sz w:val="20"/>
          <w:szCs w:val="20"/>
        </w:rPr>
        <w:t xml:space="preserve"> They also indicated that, in the event the children did not want to come back "they would respect their opinion, and would even come to an agreement with the adoptive family.”</w:t>
      </w:r>
      <w:r>
        <w:rPr>
          <w:rStyle w:val="FootnoteReference"/>
          <w:color w:val="auto"/>
          <w:sz w:val="20"/>
          <w:szCs w:val="20"/>
        </w:rPr>
        <w:footnoteReference w:id="200"/>
      </w:r>
      <w:r>
        <w:rPr>
          <w:color w:val="auto"/>
          <w:sz w:val="20"/>
          <w:szCs w:val="20"/>
        </w:rPr>
        <w:t xml:space="preserve"> They stressed that, to decide upon the future of the </w:t>
      </w:r>
      <w:proofErr w:type="spellStart"/>
      <w:r>
        <w:rPr>
          <w:color w:val="auto"/>
          <w:sz w:val="20"/>
          <w:szCs w:val="20"/>
        </w:rPr>
        <w:t>Ramírez</w:t>
      </w:r>
      <w:proofErr w:type="spellEnd"/>
      <w:r>
        <w:rPr>
          <w:color w:val="auto"/>
          <w:sz w:val="20"/>
          <w:szCs w:val="20"/>
        </w:rPr>
        <w:t xml:space="preserve"> brothers, it was necessary to meet their children again and "have contact with them and with the persons in whose custody they are now in and, if necessary, to settle this situation at that time.”</w:t>
      </w:r>
      <w:r>
        <w:rPr>
          <w:rStyle w:val="FootnoteReference"/>
          <w:color w:val="auto"/>
          <w:sz w:val="20"/>
          <w:szCs w:val="20"/>
        </w:rPr>
        <w:footnoteReference w:id="201"/>
      </w:r>
      <w:r>
        <w:rPr>
          <w:color w:val="auto"/>
          <w:sz w:val="20"/>
          <w:szCs w:val="20"/>
        </w:rPr>
        <w:t xml:space="preserve">     </w:t>
      </w:r>
    </w:p>
    <w:p w:rsidR="002F55E8" w:rsidRDefault="002F55E8" w:rsidP="002F55E8">
      <w:pPr>
        <w:jc w:val="both"/>
        <w:rPr>
          <w:rFonts w:ascii="Cambria" w:hAnsi="Cambria"/>
          <w:b/>
          <w:sz w:val="20"/>
          <w:szCs w:val="20"/>
          <w:lang w:val="en-U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The following day, the court decided to file a letter of request with the United States Embassy to call upon the two adoptive families (Richard Anthony </w:t>
      </w:r>
      <w:proofErr w:type="spellStart"/>
      <w:r>
        <w:rPr>
          <w:color w:val="auto"/>
          <w:sz w:val="20"/>
          <w:szCs w:val="20"/>
        </w:rPr>
        <w:t>Borz</w:t>
      </w:r>
      <w:proofErr w:type="spellEnd"/>
      <w:r>
        <w:rPr>
          <w:color w:val="auto"/>
          <w:sz w:val="20"/>
          <w:szCs w:val="20"/>
        </w:rPr>
        <w:t xml:space="preserve"> and Kathleen Mary Ri</w:t>
      </w:r>
      <w:r w:rsidR="00A44E1B">
        <w:rPr>
          <w:color w:val="auto"/>
          <w:sz w:val="20"/>
          <w:szCs w:val="20"/>
        </w:rPr>
        <w:t xml:space="preserve">chards de </w:t>
      </w:r>
      <w:proofErr w:type="spellStart"/>
      <w:r w:rsidR="00A44E1B">
        <w:rPr>
          <w:color w:val="auto"/>
          <w:sz w:val="20"/>
          <w:szCs w:val="20"/>
        </w:rPr>
        <w:t>Borz</w:t>
      </w:r>
      <w:proofErr w:type="spellEnd"/>
      <w:r w:rsidR="00A44E1B">
        <w:rPr>
          <w:color w:val="auto"/>
          <w:sz w:val="20"/>
          <w:szCs w:val="20"/>
        </w:rPr>
        <w:t>; and T.</w:t>
      </w:r>
      <w:r>
        <w:rPr>
          <w:color w:val="auto"/>
          <w:sz w:val="20"/>
          <w:szCs w:val="20"/>
        </w:rPr>
        <w:t>B</w:t>
      </w:r>
      <w:r w:rsidR="00A44E1B">
        <w:rPr>
          <w:color w:val="auto"/>
          <w:sz w:val="20"/>
          <w:szCs w:val="20"/>
        </w:rPr>
        <w:t>.</w:t>
      </w:r>
      <w:r>
        <w:rPr>
          <w:color w:val="auto"/>
          <w:sz w:val="20"/>
          <w:szCs w:val="20"/>
        </w:rPr>
        <w:t xml:space="preserve"> and J</w:t>
      </w:r>
      <w:r w:rsidR="00A44E1B">
        <w:rPr>
          <w:color w:val="auto"/>
          <w:sz w:val="20"/>
          <w:szCs w:val="20"/>
        </w:rPr>
        <w:t>.</w:t>
      </w:r>
      <w:r>
        <w:rPr>
          <w:color w:val="auto"/>
          <w:sz w:val="20"/>
          <w:szCs w:val="20"/>
        </w:rPr>
        <w:t>B</w:t>
      </w:r>
      <w:r w:rsidR="00A44E1B">
        <w:rPr>
          <w:color w:val="auto"/>
          <w:sz w:val="20"/>
          <w:szCs w:val="20"/>
        </w:rPr>
        <w:t>.</w:t>
      </w:r>
      <w:r>
        <w:rPr>
          <w:color w:val="auto"/>
          <w:sz w:val="20"/>
          <w:szCs w:val="20"/>
        </w:rPr>
        <w:t>) on November 15, 2001 so that they could make their statements.</w:t>
      </w:r>
      <w:r>
        <w:rPr>
          <w:rStyle w:val="FootnoteReference"/>
          <w:color w:val="auto"/>
          <w:sz w:val="20"/>
          <w:szCs w:val="20"/>
        </w:rPr>
        <w:footnoteReference w:id="202"/>
      </w:r>
      <w:r>
        <w:rPr>
          <w:color w:val="auto"/>
          <w:sz w:val="20"/>
          <w:szCs w:val="20"/>
        </w:rPr>
        <w:t xml:space="preserve"> The court contended that it is "necessary to listen to the point of view of the minors being referred to in order to determine their interest and definition so that they can indicate with which of their parents they wish to stay.”</w:t>
      </w:r>
      <w:r>
        <w:rPr>
          <w:rStyle w:val="FootnoteReference"/>
          <w:color w:val="auto"/>
          <w:sz w:val="20"/>
          <w:szCs w:val="20"/>
        </w:rPr>
        <w:footnoteReference w:id="203"/>
      </w:r>
      <w:r>
        <w:rPr>
          <w:color w:val="auto"/>
          <w:sz w:val="20"/>
          <w:szCs w:val="20"/>
        </w:rPr>
        <w:t xml:space="preserve"> </w:t>
      </w:r>
    </w:p>
    <w:p w:rsidR="002F55E8" w:rsidRDefault="002F55E8" w:rsidP="002F55E8">
      <w:pPr>
        <w:pStyle w:val="ColorfulList-Accent12"/>
        <w:rPr>
          <w:rFonts w:ascii="Cambria" w:hAnsi="Cambria"/>
          <w:sz w:val="20"/>
          <w:szCs w:val="20"/>
          <w:lang w:val="en-U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It indicated that it “is necessary for them [the children] to be aware that their biological parents are expressing their wish to recover them if that is appropriate, since they still object to the fact that they had been given up for adoption without their consent, and the ruling on the appeal for review filed by the above-mentioned persons is currently pending in the file on the merits of the case, which claims that there were anomalies in the processing of the related case which led to the adoption of the above-mentioned children.”</w:t>
      </w:r>
      <w:r>
        <w:rPr>
          <w:rStyle w:val="FootnoteReference"/>
          <w:color w:val="auto"/>
          <w:sz w:val="20"/>
          <w:szCs w:val="20"/>
        </w:rPr>
        <w:footnoteReference w:id="204"/>
      </w:r>
      <w:r>
        <w:rPr>
          <w:color w:val="auto"/>
          <w:sz w:val="20"/>
          <w:szCs w:val="20"/>
        </w:rPr>
        <w:t xml:space="preserve">  </w:t>
      </w:r>
    </w:p>
    <w:p w:rsidR="002F55E8" w:rsidRDefault="002F55E8" w:rsidP="002F55E8">
      <w:pPr>
        <w:jc w:val="both"/>
        <w:rPr>
          <w:rFonts w:ascii="Cambria" w:hAnsi="Cambria"/>
          <w:sz w:val="20"/>
          <w:szCs w:val="20"/>
          <w:lang w:val="en-U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On November 15, 2001, the court indicated that the adoptive families and the </w:t>
      </w:r>
      <w:proofErr w:type="spellStart"/>
      <w:r>
        <w:rPr>
          <w:color w:val="auto"/>
          <w:sz w:val="20"/>
          <w:szCs w:val="20"/>
        </w:rPr>
        <w:t>Ramírez</w:t>
      </w:r>
      <w:proofErr w:type="spellEnd"/>
      <w:r>
        <w:rPr>
          <w:color w:val="auto"/>
          <w:sz w:val="20"/>
          <w:szCs w:val="20"/>
        </w:rPr>
        <w:t xml:space="preserve"> brothers did not appear on the date that had been set.</w:t>
      </w:r>
      <w:r>
        <w:rPr>
          <w:rStyle w:val="FootnoteReference"/>
          <w:color w:val="auto"/>
          <w:sz w:val="20"/>
          <w:szCs w:val="20"/>
        </w:rPr>
        <w:footnoteReference w:id="205"/>
      </w:r>
      <w:r>
        <w:rPr>
          <w:color w:val="auto"/>
          <w:sz w:val="20"/>
          <w:szCs w:val="20"/>
        </w:rPr>
        <w:t xml:space="preserve"> It claimed it did not know the reasons for their failure to appear.</w:t>
      </w:r>
      <w:r>
        <w:rPr>
          <w:rStyle w:val="FootnoteReference"/>
          <w:color w:val="auto"/>
          <w:sz w:val="20"/>
          <w:szCs w:val="20"/>
        </w:rPr>
        <w:footnoteReference w:id="206"/>
      </w:r>
    </w:p>
    <w:p w:rsidR="002F55E8" w:rsidRDefault="002F55E8" w:rsidP="002F55E8">
      <w:pPr>
        <w:jc w:val="both"/>
        <w:rPr>
          <w:rFonts w:ascii="Cambria" w:hAnsi="Cambria"/>
          <w:sz w:val="20"/>
          <w:szCs w:val="20"/>
          <w:lang w:val="en-U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On December 6, 2001, the Ministry of Foreign Affairs informed the Supreme Court of Justice that the letter of request issued by the court of Chimaltenango was not received by the United States Embassy in Guatemala.</w:t>
      </w:r>
      <w:r>
        <w:rPr>
          <w:rStyle w:val="FootnoteReference"/>
          <w:color w:val="auto"/>
          <w:sz w:val="20"/>
          <w:szCs w:val="20"/>
        </w:rPr>
        <w:footnoteReference w:id="207"/>
      </w:r>
      <w:r>
        <w:rPr>
          <w:color w:val="auto"/>
          <w:sz w:val="20"/>
          <w:szCs w:val="20"/>
        </w:rPr>
        <w:t xml:space="preserve"> It contended that this request "must be filed in that country, in compliance with the principles of the Inter-American Convention on Letters </w:t>
      </w:r>
      <w:proofErr w:type="spellStart"/>
      <w:r>
        <w:rPr>
          <w:color w:val="auto"/>
          <w:sz w:val="20"/>
          <w:szCs w:val="20"/>
        </w:rPr>
        <w:t>Rogatory</w:t>
      </w:r>
      <w:proofErr w:type="spellEnd"/>
      <w:r>
        <w:rPr>
          <w:color w:val="auto"/>
          <w:sz w:val="20"/>
          <w:szCs w:val="20"/>
        </w:rPr>
        <w:t xml:space="preserve"> and Additional Protocol.”</w:t>
      </w:r>
      <w:r>
        <w:rPr>
          <w:rStyle w:val="FootnoteReference"/>
          <w:color w:val="auto"/>
          <w:sz w:val="20"/>
          <w:szCs w:val="20"/>
        </w:rPr>
        <w:footnoteReference w:id="208"/>
      </w:r>
      <w:r>
        <w:rPr>
          <w:color w:val="auto"/>
          <w:sz w:val="20"/>
          <w:szCs w:val="20"/>
        </w:rPr>
        <w:t xml:space="preserve"> </w:t>
      </w:r>
    </w:p>
    <w:p w:rsidR="002F55E8" w:rsidRDefault="002F55E8" w:rsidP="002F55E8">
      <w:pPr>
        <w:jc w:val="both"/>
        <w:rPr>
          <w:rFonts w:ascii="Cambria" w:hAnsi="Cambria"/>
          <w:sz w:val="20"/>
          <w:szCs w:val="20"/>
          <w:lang w:val="en-U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On June 20, 2002, the court requested Mr. </w:t>
      </w:r>
      <w:proofErr w:type="spellStart"/>
      <w:r>
        <w:rPr>
          <w:color w:val="auto"/>
          <w:sz w:val="20"/>
          <w:szCs w:val="20"/>
        </w:rPr>
        <w:t>Tobar</w:t>
      </w:r>
      <w:proofErr w:type="spellEnd"/>
      <w:r>
        <w:rPr>
          <w:color w:val="auto"/>
          <w:sz w:val="20"/>
          <w:szCs w:val="20"/>
        </w:rPr>
        <w:t xml:space="preserve"> to indicate "whether he was willing to pay in the Ministry of Foreign Affairs the expenses incurred as a result of the summons for the adoptive parents of the minors to appear (…) otherwise the present case file would be shelved because it cannot continue to be processed.”</w:t>
      </w:r>
      <w:r>
        <w:rPr>
          <w:rStyle w:val="FootnoteReference"/>
          <w:color w:val="auto"/>
          <w:sz w:val="20"/>
          <w:szCs w:val="20"/>
        </w:rPr>
        <w:footnoteReference w:id="209"/>
      </w:r>
      <w:r>
        <w:rPr>
          <w:color w:val="auto"/>
          <w:sz w:val="20"/>
          <w:szCs w:val="20"/>
        </w:rPr>
        <w:t xml:space="preserve"> </w:t>
      </w:r>
    </w:p>
    <w:p w:rsidR="002F55E8" w:rsidRDefault="002F55E8" w:rsidP="002F55E8">
      <w:pPr>
        <w:pStyle w:val="ColorfulList-Accent12"/>
        <w:rPr>
          <w:rFonts w:ascii="Cambria" w:hAnsi="Cambria"/>
          <w:sz w:val="20"/>
          <w:szCs w:val="20"/>
          <w:lang w:val="en-U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On August 2, 2002, Mr. </w:t>
      </w:r>
      <w:proofErr w:type="spellStart"/>
      <w:r>
        <w:rPr>
          <w:color w:val="auto"/>
          <w:sz w:val="20"/>
          <w:szCs w:val="20"/>
        </w:rPr>
        <w:t>Tobar</w:t>
      </w:r>
      <w:proofErr w:type="spellEnd"/>
      <w:r>
        <w:rPr>
          <w:color w:val="auto"/>
          <w:sz w:val="20"/>
          <w:szCs w:val="20"/>
        </w:rPr>
        <w:t xml:space="preserve"> submitted a writ indicating that, after looking for financial support, he could cover "any expense that might arise in this case and that are outside the purview of that court (…) </w:t>
      </w:r>
      <w:r>
        <w:rPr>
          <w:rFonts w:cs="Arial"/>
          <w:color w:val="auto"/>
          <w:sz w:val="20"/>
          <w:szCs w:val="20"/>
        </w:rPr>
        <w:t>[such as]</w:t>
      </w:r>
      <w:r>
        <w:rPr>
          <w:color w:val="auto"/>
          <w:sz w:val="20"/>
          <w:szCs w:val="20"/>
        </w:rPr>
        <w:t xml:space="preserve"> everything that is connected with the payment of sworn translators and similar expenses.”</w:t>
      </w:r>
      <w:r>
        <w:rPr>
          <w:rStyle w:val="FootnoteReference"/>
          <w:color w:val="auto"/>
          <w:sz w:val="20"/>
          <w:szCs w:val="20"/>
        </w:rPr>
        <w:footnoteReference w:id="210"/>
      </w:r>
      <w:r>
        <w:rPr>
          <w:color w:val="auto"/>
          <w:sz w:val="20"/>
          <w:szCs w:val="20"/>
        </w:rPr>
        <w:t xml:space="preserve"> On August 20, 2002, the court requested Mr. </w:t>
      </w:r>
      <w:proofErr w:type="spellStart"/>
      <w:r>
        <w:rPr>
          <w:color w:val="auto"/>
          <w:sz w:val="20"/>
          <w:szCs w:val="20"/>
        </w:rPr>
        <w:t>Tobar</w:t>
      </w:r>
      <w:proofErr w:type="spellEnd"/>
      <w:r>
        <w:rPr>
          <w:color w:val="auto"/>
          <w:sz w:val="20"/>
          <w:szCs w:val="20"/>
        </w:rPr>
        <w:t xml:space="preserve"> to appear on September 10 of that same year "with respect to the proceedings which must be filed with the Ministry of Foreign Affairs.”</w:t>
      </w:r>
      <w:r>
        <w:rPr>
          <w:rStyle w:val="FootnoteReference"/>
          <w:color w:val="auto"/>
          <w:sz w:val="20"/>
          <w:szCs w:val="20"/>
        </w:rPr>
        <w:footnoteReference w:id="211"/>
      </w:r>
    </w:p>
    <w:p w:rsidR="002F55E8" w:rsidRDefault="002F55E8" w:rsidP="002F55E8">
      <w:pPr>
        <w:pStyle w:val="ColorfulList-Accent12"/>
        <w:rPr>
          <w:rFonts w:ascii="Cambria" w:hAnsi="Cambria"/>
          <w:sz w:val="20"/>
          <w:szCs w:val="20"/>
          <w:lang w:val="en-U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On September 19, 2002, the court shelved the case.</w:t>
      </w:r>
      <w:r>
        <w:rPr>
          <w:rStyle w:val="FootnoteReference"/>
          <w:color w:val="auto"/>
          <w:sz w:val="20"/>
          <w:szCs w:val="20"/>
        </w:rPr>
        <w:footnoteReference w:id="212"/>
      </w:r>
      <w:r>
        <w:rPr>
          <w:color w:val="auto"/>
          <w:sz w:val="20"/>
          <w:szCs w:val="20"/>
        </w:rPr>
        <w:t xml:space="preserve"> It deemed that "because Mr. Gustavo </w:t>
      </w:r>
      <w:proofErr w:type="spellStart"/>
      <w:r>
        <w:rPr>
          <w:color w:val="auto"/>
          <w:sz w:val="20"/>
          <w:szCs w:val="20"/>
        </w:rPr>
        <w:t>Amílcar</w:t>
      </w:r>
      <w:proofErr w:type="spellEnd"/>
      <w:r>
        <w:rPr>
          <w:color w:val="auto"/>
          <w:sz w:val="20"/>
          <w:szCs w:val="20"/>
        </w:rPr>
        <w:t xml:space="preserve"> </w:t>
      </w:r>
      <w:proofErr w:type="spellStart"/>
      <w:r>
        <w:rPr>
          <w:color w:val="auto"/>
          <w:sz w:val="20"/>
          <w:szCs w:val="20"/>
        </w:rPr>
        <w:t>Tobar</w:t>
      </w:r>
      <w:proofErr w:type="spellEnd"/>
      <w:r>
        <w:rPr>
          <w:color w:val="auto"/>
          <w:sz w:val="20"/>
          <w:szCs w:val="20"/>
        </w:rPr>
        <w:t xml:space="preserve"> Fajardo has not, to date, paid for the expenses described in the ruling of June 20, 2002 and that the legal status of the child </w:t>
      </w:r>
      <w:r w:rsidR="009901CC">
        <w:rPr>
          <w:color w:val="auto"/>
          <w:sz w:val="20"/>
          <w:szCs w:val="20"/>
        </w:rPr>
        <w:t>J.R.</w:t>
      </w:r>
      <w:r>
        <w:rPr>
          <w:color w:val="auto"/>
          <w:sz w:val="20"/>
          <w:szCs w:val="20"/>
        </w:rPr>
        <w:t xml:space="preserve"> and the adolescent </w:t>
      </w:r>
      <w:proofErr w:type="spellStart"/>
      <w:r>
        <w:rPr>
          <w:color w:val="auto"/>
          <w:sz w:val="20"/>
          <w:szCs w:val="20"/>
        </w:rPr>
        <w:t>Osmín</w:t>
      </w:r>
      <w:proofErr w:type="spellEnd"/>
      <w:r>
        <w:rPr>
          <w:color w:val="auto"/>
          <w:sz w:val="20"/>
          <w:szCs w:val="20"/>
        </w:rPr>
        <w:t xml:space="preserve"> Ricardo </w:t>
      </w:r>
      <w:proofErr w:type="spellStart"/>
      <w:r>
        <w:rPr>
          <w:color w:val="auto"/>
          <w:sz w:val="20"/>
          <w:szCs w:val="20"/>
        </w:rPr>
        <w:t>Amílcar</w:t>
      </w:r>
      <w:proofErr w:type="spellEnd"/>
      <w:r>
        <w:rPr>
          <w:color w:val="auto"/>
          <w:sz w:val="20"/>
          <w:szCs w:val="20"/>
        </w:rPr>
        <w:t xml:space="preserve"> </w:t>
      </w:r>
      <w:proofErr w:type="spellStart"/>
      <w:r>
        <w:rPr>
          <w:color w:val="auto"/>
          <w:sz w:val="20"/>
          <w:szCs w:val="20"/>
        </w:rPr>
        <w:t>Tobar</w:t>
      </w:r>
      <w:proofErr w:type="spellEnd"/>
      <w:r>
        <w:rPr>
          <w:color w:val="auto"/>
          <w:sz w:val="20"/>
          <w:szCs w:val="20"/>
        </w:rPr>
        <w:t xml:space="preserve"> </w:t>
      </w:r>
      <w:proofErr w:type="spellStart"/>
      <w:r>
        <w:rPr>
          <w:color w:val="auto"/>
          <w:sz w:val="20"/>
          <w:szCs w:val="20"/>
        </w:rPr>
        <w:t>Ramírez</w:t>
      </w:r>
      <w:proofErr w:type="spellEnd"/>
      <w:r>
        <w:rPr>
          <w:color w:val="auto"/>
          <w:sz w:val="20"/>
          <w:szCs w:val="20"/>
        </w:rPr>
        <w:t xml:space="preserve"> was resolved in due time, the judge ordered the shelving of the present proceedings, because they could not be processed.”</w:t>
      </w:r>
      <w:r>
        <w:rPr>
          <w:rStyle w:val="FootnoteReference"/>
          <w:color w:val="auto"/>
          <w:sz w:val="20"/>
          <w:szCs w:val="20"/>
        </w:rPr>
        <w:footnoteReference w:id="213"/>
      </w:r>
      <w:r>
        <w:rPr>
          <w:color w:val="auto"/>
          <w:sz w:val="20"/>
          <w:szCs w:val="20"/>
        </w:rPr>
        <w:t xml:space="preserve"> </w:t>
      </w:r>
    </w:p>
    <w:p w:rsidR="002F55E8" w:rsidRDefault="002F55E8" w:rsidP="002F55E8">
      <w:pPr>
        <w:jc w:val="both"/>
        <w:rPr>
          <w:rFonts w:ascii="Cambria" w:hAnsi="Cambria"/>
          <w:b/>
          <w:sz w:val="20"/>
          <w:szCs w:val="20"/>
          <w:lang w:val="en-US"/>
        </w:rPr>
      </w:pPr>
    </w:p>
    <w:p w:rsidR="002F55E8" w:rsidRDefault="002F55E8" w:rsidP="002F55E8">
      <w:pPr>
        <w:pStyle w:val="ColorfulList-Accent11"/>
        <w:numPr>
          <w:ilvl w:val="1"/>
          <w:numId w:val="66"/>
        </w:numPr>
        <w:pBdr>
          <w:top w:val="none" w:sz="0" w:space="0" w:color="auto"/>
          <w:left w:val="none" w:sz="0" w:space="0" w:color="auto"/>
          <w:bottom w:val="none" w:sz="0" w:space="0" w:color="auto"/>
          <w:right w:val="none" w:sz="0" w:space="0" w:color="auto"/>
          <w:between w:val="none" w:sz="0" w:space="0" w:color="auto"/>
          <w:bar w:val="none" w:sz="0" w:color="auto"/>
        </w:pBdr>
        <w:ind w:hanging="726"/>
        <w:jc w:val="both"/>
        <w:rPr>
          <w:b/>
          <w:color w:val="auto"/>
          <w:sz w:val="20"/>
          <w:szCs w:val="20"/>
        </w:rPr>
      </w:pPr>
      <w:r>
        <w:rPr>
          <w:b/>
          <w:color w:val="auto"/>
          <w:sz w:val="20"/>
          <w:szCs w:val="20"/>
        </w:rPr>
        <w:t xml:space="preserve">Threats, aggression, and persecution against Gustavo </w:t>
      </w:r>
      <w:proofErr w:type="spellStart"/>
      <w:r>
        <w:rPr>
          <w:b/>
          <w:color w:val="auto"/>
          <w:sz w:val="20"/>
          <w:szCs w:val="20"/>
        </w:rPr>
        <w:t>Tobar</w:t>
      </w:r>
      <w:proofErr w:type="spellEnd"/>
      <w:r>
        <w:rPr>
          <w:b/>
          <w:color w:val="auto"/>
          <w:sz w:val="20"/>
          <w:szCs w:val="20"/>
        </w:rPr>
        <w:t xml:space="preserve"> Fajardo</w:t>
      </w:r>
    </w:p>
    <w:p w:rsidR="002F55E8" w:rsidRDefault="002F55E8" w:rsidP="002F55E8">
      <w:pPr>
        <w:jc w:val="both"/>
        <w:rPr>
          <w:rFonts w:ascii="Cambria" w:hAnsi="Cambria"/>
          <w:sz w:val="20"/>
          <w:szCs w:val="20"/>
          <w:lang w:val="en-US"/>
        </w:rPr>
      </w:pPr>
    </w:p>
    <w:p w:rsidR="002F55E8" w:rsidRDefault="002F55E8" w:rsidP="00194353">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On April 1</w:t>
      </w:r>
      <w:r w:rsidRPr="004268C1">
        <w:rPr>
          <w:color w:val="auto"/>
          <w:sz w:val="20"/>
          <w:szCs w:val="20"/>
        </w:rPr>
        <w:t xml:space="preserve">, 2009, Mr. Gustavo </w:t>
      </w:r>
      <w:proofErr w:type="spellStart"/>
      <w:r w:rsidRPr="004268C1">
        <w:rPr>
          <w:color w:val="auto"/>
          <w:sz w:val="20"/>
          <w:szCs w:val="20"/>
        </w:rPr>
        <w:t>Tobar</w:t>
      </w:r>
      <w:proofErr w:type="spellEnd"/>
      <w:r w:rsidRPr="004268C1">
        <w:rPr>
          <w:color w:val="auto"/>
          <w:sz w:val="20"/>
          <w:szCs w:val="20"/>
        </w:rPr>
        <w:t xml:space="preserve"> Fajardo filed a complaint with the Office of the Human Rights Ombudsman for assaults and threats made by anonymous armed persons in 2001 and 2009</w:t>
      </w:r>
      <w:r w:rsidR="00194353" w:rsidRPr="004268C1">
        <w:rPr>
          <w:color w:val="auto"/>
          <w:sz w:val="20"/>
          <w:szCs w:val="20"/>
        </w:rPr>
        <w:t xml:space="preserve"> in order to intimidate him and prevent the continuation of the case</w:t>
      </w:r>
      <w:r w:rsidRPr="004268C1">
        <w:rPr>
          <w:rStyle w:val="FootnoteReference"/>
          <w:color w:val="auto"/>
          <w:sz w:val="20"/>
          <w:szCs w:val="20"/>
        </w:rPr>
        <w:footnoteReference w:id="214"/>
      </w:r>
      <w:r w:rsidR="00194353" w:rsidRPr="004268C1">
        <w:rPr>
          <w:color w:val="auto"/>
          <w:sz w:val="20"/>
          <w:szCs w:val="20"/>
        </w:rPr>
        <w:t>.</w:t>
      </w:r>
      <w:r w:rsidRPr="004268C1">
        <w:rPr>
          <w:color w:val="auto"/>
          <w:sz w:val="20"/>
          <w:szCs w:val="20"/>
        </w:rPr>
        <w:t xml:space="preserve"> He urgently requested the State to adopt measures of security in order to be protected against the</w:t>
      </w:r>
      <w:r>
        <w:rPr>
          <w:color w:val="auto"/>
          <w:sz w:val="20"/>
          <w:szCs w:val="20"/>
        </w:rPr>
        <w:t xml:space="preserve"> above-mentioned aggression.</w:t>
      </w:r>
      <w:r>
        <w:rPr>
          <w:rStyle w:val="FootnoteReference"/>
          <w:color w:val="auto"/>
          <w:sz w:val="20"/>
          <w:szCs w:val="20"/>
        </w:rPr>
        <w:footnoteReference w:id="215"/>
      </w:r>
    </w:p>
    <w:p w:rsidR="002F55E8" w:rsidRDefault="002F55E8" w:rsidP="002F55E8">
      <w:pPr>
        <w:pStyle w:val="ColorfulList-Accent11"/>
        <w:jc w:val="both"/>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In his complaint, Mr. </w:t>
      </w:r>
      <w:proofErr w:type="spellStart"/>
      <w:r>
        <w:rPr>
          <w:color w:val="auto"/>
          <w:sz w:val="20"/>
          <w:szCs w:val="20"/>
        </w:rPr>
        <w:t>Tobar</w:t>
      </w:r>
      <w:proofErr w:type="spellEnd"/>
      <w:r>
        <w:rPr>
          <w:color w:val="auto"/>
          <w:sz w:val="20"/>
          <w:szCs w:val="20"/>
        </w:rPr>
        <w:t xml:space="preserve"> stated that, during the period of time that appeals were being filed to challenge the judicial declaration of abandonment of the </w:t>
      </w:r>
      <w:proofErr w:type="spellStart"/>
      <w:r>
        <w:rPr>
          <w:color w:val="auto"/>
          <w:sz w:val="20"/>
          <w:szCs w:val="20"/>
        </w:rPr>
        <w:t>Ramírez</w:t>
      </w:r>
      <w:proofErr w:type="spellEnd"/>
      <w:r>
        <w:rPr>
          <w:color w:val="auto"/>
          <w:sz w:val="20"/>
          <w:szCs w:val="20"/>
        </w:rPr>
        <w:t xml:space="preserve"> children, he was the target of "aggression and persecution by persons directly involved in the events of the irregular adoption.”</w:t>
      </w:r>
      <w:r>
        <w:rPr>
          <w:rStyle w:val="FootnoteReference"/>
          <w:color w:val="auto"/>
          <w:sz w:val="20"/>
          <w:szCs w:val="20"/>
        </w:rPr>
        <w:footnoteReference w:id="216"/>
      </w:r>
      <w:r>
        <w:rPr>
          <w:color w:val="auto"/>
          <w:sz w:val="20"/>
          <w:szCs w:val="20"/>
        </w:rPr>
        <w:t xml:space="preserve"> He claimed that, in 2001, he was stabbed by </w:t>
      </w:r>
      <w:proofErr w:type="gramStart"/>
      <w:r>
        <w:rPr>
          <w:color w:val="auto"/>
          <w:sz w:val="20"/>
          <w:szCs w:val="20"/>
        </w:rPr>
        <w:t>a</w:t>
      </w:r>
      <w:proofErr w:type="gramEnd"/>
      <w:r>
        <w:rPr>
          <w:color w:val="auto"/>
          <w:sz w:val="20"/>
          <w:szCs w:val="20"/>
        </w:rPr>
        <w:t xml:space="preserve"> unknown individual who "warned him of the danger he risked if he continued with the case.”</w:t>
      </w:r>
      <w:r>
        <w:rPr>
          <w:rStyle w:val="FootnoteReference"/>
          <w:color w:val="auto"/>
          <w:sz w:val="20"/>
          <w:szCs w:val="20"/>
        </w:rPr>
        <w:footnoteReference w:id="217"/>
      </w:r>
      <w:r>
        <w:rPr>
          <w:color w:val="auto"/>
          <w:sz w:val="20"/>
          <w:szCs w:val="20"/>
        </w:rPr>
        <w:t xml:space="preserve"> </w:t>
      </w:r>
    </w:p>
    <w:p w:rsidR="002F55E8" w:rsidRDefault="002F55E8" w:rsidP="002F55E8">
      <w:pPr>
        <w:pStyle w:val="ColorfulList-Accent11"/>
        <w:ind w:left="0"/>
        <w:jc w:val="both"/>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Mr. </w:t>
      </w:r>
      <w:proofErr w:type="spellStart"/>
      <w:r>
        <w:rPr>
          <w:color w:val="auto"/>
          <w:sz w:val="20"/>
          <w:szCs w:val="20"/>
        </w:rPr>
        <w:t>Tobar</w:t>
      </w:r>
      <w:proofErr w:type="spellEnd"/>
      <w:r>
        <w:rPr>
          <w:color w:val="auto"/>
          <w:sz w:val="20"/>
          <w:szCs w:val="20"/>
        </w:rPr>
        <w:t xml:space="preserve"> also stated that, on March 16, 2009, two anonymous armed persons went to his home in motor vehicles with tinted windows.</w:t>
      </w:r>
      <w:r>
        <w:rPr>
          <w:rStyle w:val="FootnoteReference"/>
          <w:color w:val="auto"/>
          <w:sz w:val="20"/>
          <w:szCs w:val="20"/>
        </w:rPr>
        <w:footnoteReference w:id="218"/>
      </w:r>
      <w:r>
        <w:rPr>
          <w:color w:val="auto"/>
          <w:sz w:val="20"/>
          <w:szCs w:val="20"/>
        </w:rPr>
        <w:t xml:space="preserve"> He contended that these persons knocked at the door of his home and another person opened the door and informed that Mr. </w:t>
      </w:r>
      <w:proofErr w:type="spellStart"/>
      <w:r>
        <w:rPr>
          <w:color w:val="auto"/>
          <w:sz w:val="20"/>
          <w:szCs w:val="20"/>
        </w:rPr>
        <w:t>Tobar</w:t>
      </w:r>
      <w:proofErr w:type="spellEnd"/>
      <w:r>
        <w:rPr>
          <w:color w:val="auto"/>
          <w:sz w:val="20"/>
          <w:szCs w:val="20"/>
        </w:rPr>
        <w:t xml:space="preserve"> was not at home.</w:t>
      </w:r>
      <w:r>
        <w:rPr>
          <w:rStyle w:val="FootnoteReference"/>
          <w:color w:val="auto"/>
          <w:sz w:val="20"/>
          <w:szCs w:val="20"/>
        </w:rPr>
        <w:footnoteReference w:id="219"/>
      </w:r>
      <w:r>
        <w:rPr>
          <w:color w:val="auto"/>
          <w:sz w:val="20"/>
          <w:szCs w:val="20"/>
        </w:rPr>
        <w:t xml:space="preserve"> He indicated that </w:t>
      </w:r>
      <w:r>
        <w:rPr>
          <w:color w:val="auto"/>
          <w:sz w:val="20"/>
          <w:szCs w:val="20"/>
        </w:rPr>
        <w:lastRenderedPageBreak/>
        <w:t>afterwards he received death threats over the phone indicating that "since there was no one to defend [him], now he was going [...] to die, the son of a bitch.”</w:t>
      </w:r>
      <w:r>
        <w:rPr>
          <w:rStyle w:val="FootnoteReference"/>
          <w:color w:val="auto"/>
          <w:sz w:val="20"/>
          <w:szCs w:val="20"/>
        </w:rPr>
        <w:footnoteReference w:id="220"/>
      </w:r>
      <w:r>
        <w:rPr>
          <w:color w:val="auto"/>
          <w:sz w:val="20"/>
          <w:szCs w:val="20"/>
        </w:rPr>
        <w:t xml:space="preserve"> </w:t>
      </w:r>
    </w:p>
    <w:p w:rsidR="002F55E8" w:rsidRDefault="002F55E8" w:rsidP="002F55E8">
      <w:pPr>
        <w:jc w:val="both"/>
        <w:rPr>
          <w:rFonts w:ascii="Cambria" w:hAnsi="Cambria"/>
          <w:sz w:val="20"/>
          <w:szCs w:val="20"/>
          <w:lang w:val="en-U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Because of this complaint, on April 23, 2009, the Office of the Human Rights Ombudsman of Guatemala requested the Directorate General of the National Civilian Police Force to provide personal security and a security perimeter for Mr. Gustavo </w:t>
      </w:r>
      <w:proofErr w:type="spellStart"/>
      <w:r>
        <w:rPr>
          <w:color w:val="auto"/>
          <w:sz w:val="20"/>
          <w:szCs w:val="20"/>
        </w:rPr>
        <w:t>Tobar</w:t>
      </w:r>
      <w:proofErr w:type="spellEnd"/>
      <w:r>
        <w:rPr>
          <w:color w:val="auto"/>
          <w:sz w:val="20"/>
          <w:szCs w:val="20"/>
        </w:rPr>
        <w:t>.</w:t>
      </w:r>
      <w:r>
        <w:rPr>
          <w:rStyle w:val="FootnoteReference"/>
          <w:color w:val="auto"/>
          <w:sz w:val="20"/>
          <w:szCs w:val="20"/>
        </w:rPr>
        <w:footnoteReference w:id="221"/>
      </w:r>
      <w:r>
        <w:rPr>
          <w:color w:val="auto"/>
          <w:sz w:val="20"/>
          <w:szCs w:val="20"/>
        </w:rPr>
        <w:t xml:space="preserve"> The Commission has no knowledge about whether or not protection measures were adopted for the benefit of Mr. </w:t>
      </w:r>
      <w:proofErr w:type="spellStart"/>
      <w:r>
        <w:rPr>
          <w:color w:val="auto"/>
          <w:sz w:val="20"/>
          <w:szCs w:val="20"/>
        </w:rPr>
        <w:t>Tobar</w:t>
      </w:r>
      <w:proofErr w:type="spellEnd"/>
      <w:r>
        <w:rPr>
          <w:color w:val="auto"/>
          <w:sz w:val="20"/>
          <w:szCs w:val="20"/>
        </w:rPr>
        <w:t>.</w:t>
      </w:r>
    </w:p>
    <w:p w:rsidR="002F55E8" w:rsidRDefault="002F55E8" w:rsidP="002F55E8">
      <w:pPr>
        <w:jc w:val="both"/>
        <w:rPr>
          <w:rFonts w:ascii="Cambria" w:hAnsi="Cambria"/>
          <w:sz w:val="20"/>
          <w:szCs w:val="20"/>
          <w:lang w:val="en-US"/>
        </w:rPr>
      </w:pPr>
    </w:p>
    <w:p w:rsidR="002F55E8" w:rsidRDefault="002F55E8" w:rsidP="002F55E8">
      <w:pPr>
        <w:pStyle w:val="Heading2"/>
        <w:spacing w:before="0" w:after="0"/>
        <w:ind w:firstLine="720"/>
        <w:rPr>
          <w:rFonts w:ascii="Cambria" w:hAnsi="Cambria"/>
          <w:i w:val="0"/>
          <w:sz w:val="20"/>
          <w:szCs w:val="20"/>
          <w:lang w:val="en-US"/>
        </w:rPr>
      </w:pPr>
      <w:bookmarkStart w:id="22" w:name="_Toc430268177"/>
      <w:bookmarkStart w:id="23" w:name="_Toc433884895"/>
      <w:r>
        <w:rPr>
          <w:rFonts w:ascii="Cambria" w:hAnsi="Cambria"/>
          <w:i w:val="0"/>
          <w:sz w:val="20"/>
          <w:szCs w:val="20"/>
          <w:lang w:val="en-US"/>
        </w:rPr>
        <w:t>B.</w:t>
      </w:r>
      <w:r>
        <w:rPr>
          <w:rFonts w:ascii="Cambria" w:hAnsi="Cambria"/>
          <w:i w:val="0"/>
          <w:sz w:val="20"/>
          <w:szCs w:val="20"/>
          <w:lang w:val="en-US"/>
        </w:rPr>
        <w:tab/>
        <w:t>Legal analysis</w:t>
      </w:r>
      <w:bookmarkEnd w:id="22"/>
      <w:bookmarkEnd w:id="23"/>
    </w:p>
    <w:p w:rsidR="002F55E8" w:rsidRDefault="002F55E8" w:rsidP="002F55E8">
      <w:pPr>
        <w:tabs>
          <w:tab w:val="center" w:pos="4680"/>
          <w:tab w:val="left" w:pos="6511"/>
        </w:tabs>
        <w:rPr>
          <w:rFonts w:ascii="Cambria" w:hAnsi="Cambria"/>
          <w:sz w:val="20"/>
          <w:szCs w:val="20"/>
          <w:lang w:val="en-US"/>
        </w:rPr>
      </w:pPr>
    </w:p>
    <w:p w:rsidR="002F55E8" w:rsidRDefault="002F55E8" w:rsidP="00194353">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The purpose of the present case is to have the Inter-American Commission review the deeds and omissions of the authorities who took said decisions and who gave the </w:t>
      </w:r>
      <w:proofErr w:type="spellStart"/>
      <w:r>
        <w:rPr>
          <w:sz w:val="20"/>
          <w:szCs w:val="20"/>
        </w:rPr>
        <w:t>Ramírez</w:t>
      </w:r>
      <w:proofErr w:type="spellEnd"/>
      <w:r>
        <w:rPr>
          <w:sz w:val="20"/>
          <w:szCs w:val="20"/>
        </w:rPr>
        <w:t xml:space="preserve"> brothers up for international adoption in order to establish whether or not the State's actions were compatible with its obligations under the American Convention.  To this end, the Commission shall recapitulate, first of all, the international standards that establish the obligations which, in the light of Articles 5, 7, 8, 11, 17, 18, 19 and 25 of the American Convention, the State must fulfill in a case such as the present one and, subsequently, to determine if the State is internationally responsible for the failure to fulfill these obligations in the present case, specifically in the framework of  the proceedings for the judicial declaration of abandonment, the adoption proceedings, and the respective appeals. Taking into account the placement of the </w:t>
      </w:r>
      <w:proofErr w:type="spellStart"/>
      <w:r>
        <w:rPr>
          <w:sz w:val="20"/>
          <w:szCs w:val="20"/>
        </w:rPr>
        <w:t>Ramírez</w:t>
      </w:r>
      <w:proofErr w:type="spellEnd"/>
      <w:r>
        <w:rPr>
          <w:sz w:val="20"/>
          <w:szCs w:val="20"/>
        </w:rPr>
        <w:t xml:space="preserve"> children in an institution and by virtue of the </w:t>
      </w:r>
      <w:proofErr w:type="spellStart"/>
      <w:r>
        <w:rPr>
          <w:i/>
          <w:sz w:val="20"/>
          <w:szCs w:val="20"/>
        </w:rPr>
        <w:t>iura</w:t>
      </w:r>
      <w:proofErr w:type="spellEnd"/>
      <w:r>
        <w:rPr>
          <w:i/>
          <w:sz w:val="20"/>
          <w:szCs w:val="20"/>
        </w:rPr>
        <w:t xml:space="preserve"> </w:t>
      </w:r>
      <w:proofErr w:type="spellStart"/>
      <w:r>
        <w:rPr>
          <w:i/>
          <w:sz w:val="20"/>
          <w:szCs w:val="20"/>
        </w:rPr>
        <w:t>novit</w:t>
      </w:r>
      <w:proofErr w:type="spellEnd"/>
      <w:r>
        <w:rPr>
          <w:i/>
          <w:sz w:val="20"/>
          <w:szCs w:val="20"/>
        </w:rPr>
        <w:t xml:space="preserve"> curia</w:t>
      </w:r>
      <w:r>
        <w:rPr>
          <w:sz w:val="20"/>
          <w:szCs w:val="20"/>
        </w:rPr>
        <w:t xml:space="preserve"> principle, the Commission deems it is relevant to include Article 7 of the American Convention in the analysis.</w:t>
      </w:r>
    </w:p>
    <w:p w:rsidR="002F55E8" w:rsidRDefault="002F55E8" w:rsidP="002F55E8">
      <w:pPr>
        <w:tabs>
          <w:tab w:val="center" w:pos="4680"/>
          <w:tab w:val="left" w:pos="6511"/>
        </w:tabs>
        <w:rPr>
          <w:rFonts w:ascii="Cambria" w:hAnsi="Cambria"/>
          <w:sz w:val="20"/>
          <w:szCs w:val="20"/>
          <w:lang w:val="en-US"/>
        </w:rPr>
      </w:pPr>
    </w:p>
    <w:p w:rsidR="002F55E8" w:rsidRDefault="002F55E8" w:rsidP="002F55E8">
      <w:pPr>
        <w:pStyle w:val="Heading2"/>
        <w:numPr>
          <w:ilvl w:val="0"/>
          <w:numId w:val="67"/>
        </w:numPr>
        <w:spacing w:before="0" w:after="0"/>
        <w:ind w:hanging="720"/>
        <w:jc w:val="both"/>
        <w:rPr>
          <w:rFonts w:ascii="Cambria" w:hAnsi="Cambria"/>
          <w:i w:val="0"/>
          <w:sz w:val="20"/>
          <w:szCs w:val="20"/>
          <w:lang w:val="en-US"/>
        </w:rPr>
      </w:pPr>
      <w:bookmarkStart w:id="24" w:name="_Toc430268178"/>
      <w:bookmarkStart w:id="25" w:name="_Toc433884896"/>
      <w:r>
        <w:rPr>
          <w:rFonts w:ascii="Cambria" w:hAnsi="Cambria"/>
          <w:i w:val="0"/>
          <w:sz w:val="20"/>
          <w:szCs w:val="20"/>
          <w:lang w:val="en-US"/>
        </w:rPr>
        <w:t>General considerations about the international standards that are relevant for the application of the American Convention in the present case</w:t>
      </w:r>
      <w:bookmarkEnd w:id="24"/>
      <w:bookmarkEnd w:id="25"/>
    </w:p>
    <w:p w:rsidR="002F55E8" w:rsidRDefault="002F55E8" w:rsidP="002F55E8">
      <w:pPr>
        <w:tabs>
          <w:tab w:val="left" w:pos="720"/>
        </w:tabs>
        <w:jc w:val="both"/>
        <w:rPr>
          <w:rFonts w:ascii="Cambria" w:hAnsi="Cambria"/>
          <w:b/>
          <w:sz w:val="20"/>
          <w:szCs w:val="20"/>
          <w:lang w:val="en-US"/>
        </w:rPr>
      </w:pPr>
    </w:p>
    <w:p w:rsidR="002F55E8" w:rsidRDefault="002F55E8" w:rsidP="002B5712">
      <w:pPr>
        <w:pStyle w:val="Heading3"/>
        <w:numPr>
          <w:ilvl w:val="1"/>
          <w:numId w:val="67"/>
        </w:numPr>
        <w:spacing w:before="0" w:after="0"/>
        <w:ind w:left="1440" w:hanging="720"/>
        <w:rPr>
          <w:rFonts w:ascii="Cambria" w:hAnsi="Cambria"/>
          <w:sz w:val="20"/>
          <w:szCs w:val="20"/>
          <w:lang w:val="en-US"/>
        </w:rPr>
      </w:pPr>
      <w:bookmarkStart w:id="26" w:name="_Toc430268179"/>
      <w:bookmarkStart w:id="27" w:name="_Toc433884897"/>
      <w:r>
        <w:rPr>
          <w:rFonts w:ascii="Cambria" w:hAnsi="Cambria"/>
          <w:sz w:val="20"/>
          <w:szCs w:val="20"/>
          <w:lang w:val="en-US"/>
        </w:rPr>
        <w:t>Rights of the child</w:t>
      </w:r>
      <w:bookmarkEnd w:id="26"/>
      <w:bookmarkEnd w:id="27"/>
    </w:p>
    <w:p w:rsidR="002F55E8" w:rsidRDefault="002F55E8" w:rsidP="002F55E8">
      <w:pPr>
        <w:jc w:val="both"/>
        <w:rPr>
          <w:rFonts w:ascii="Cambria" w:hAnsi="Cambria"/>
          <w:sz w:val="20"/>
          <w:szCs w:val="20"/>
          <w:lang w:val="en-U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Both the Commission and the Inter-American Court have pointed out that, for the purposes of defining the content and scope of the obligations that the State has pledged to fulfill when the rights of the child are examined, it is necessary to resort to the international </w:t>
      </w:r>
      <w:r>
        <w:rPr>
          <w:i/>
          <w:color w:val="auto"/>
          <w:sz w:val="20"/>
          <w:szCs w:val="20"/>
        </w:rPr>
        <w:t xml:space="preserve">corpus juris </w:t>
      </w:r>
      <w:r>
        <w:rPr>
          <w:color w:val="auto"/>
          <w:sz w:val="20"/>
          <w:szCs w:val="20"/>
        </w:rPr>
        <w:t>for the protection of the child.</w:t>
      </w:r>
      <w:r>
        <w:rPr>
          <w:rStyle w:val="FootnoteReference"/>
          <w:color w:val="auto"/>
          <w:sz w:val="20"/>
          <w:szCs w:val="20"/>
        </w:rPr>
        <w:footnoteReference w:id="222"/>
      </w:r>
    </w:p>
    <w:p w:rsidR="002F55E8" w:rsidRDefault="002F55E8" w:rsidP="002F55E8">
      <w:pPr>
        <w:pStyle w:val="ColorfulList-Accent11"/>
        <w:jc w:val="both"/>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The American Convention provides, in its Article 19, that "[E]very minor child has the right to the measures of protection required by his condition as a minor on the part of his family, society, and the state.</w:t>
      </w:r>
      <w:r>
        <w:rPr>
          <w:rFonts w:cs="Tahoma"/>
          <w:color w:val="auto"/>
          <w:sz w:val="20"/>
          <w:szCs w:val="20"/>
        </w:rPr>
        <w:t>”</w:t>
      </w:r>
    </w:p>
    <w:p w:rsidR="002F55E8" w:rsidRDefault="002F55E8" w:rsidP="002F55E8">
      <w:pPr>
        <w:pStyle w:val="ColorfulList-Accent11"/>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In addition to Article 19 of the American Convention, in order to interpret the significance, contents, and scope of the rights of the child, the bodies of the Inter-American System have used the United Nations Convention on the Rights of the Child,</w:t>
      </w:r>
      <w:r>
        <w:rPr>
          <w:rStyle w:val="FootnoteReference"/>
          <w:color w:val="auto"/>
          <w:sz w:val="20"/>
          <w:szCs w:val="20"/>
        </w:rPr>
        <w:footnoteReference w:id="223"/>
      </w:r>
      <w:r>
        <w:rPr>
          <w:color w:val="auto"/>
          <w:sz w:val="20"/>
          <w:szCs w:val="20"/>
        </w:rPr>
        <w:t xml:space="preserve"> ratified by Guatemala on June 6, 1990. Likewise, the </w:t>
      </w:r>
      <w:r>
        <w:rPr>
          <w:i/>
          <w:color w:val="auto"/>
          <w:sz w:val="20"/>
          <w:szCs w:val="20"/>
        </w:rPr>
        <w:t>corpus juris</w:t>
      </w:r>
      <w:r>
        <w:rPr>
          <w:color w:val="auto"/>
          <w:sz w:val="20"/>
          <w:szCs w:val="20"/>
        </w:rPr>
        <w:t xml:space="preserve"> framework also includes, for purposes of interpretation, the decisions adopted by the United Nations </w:t>
      </w:r>
      <w:r>
        <w:rPr>
          <w:color w:val="auto"/>
          <w:sz w:val="20"/>
          <w:szCs w:val="20"/>
        </w:rPr>
        <w:lastRenderedPageBreak/>
        <w:t>Committee on the Rights of the Child.</w:t>
      </w:r>
      <w:r>
        <w:rPr>
          <w:rStyle w:val="FootnoteReference"/>
          <w:color w:val="auto"/>
          <w:sz w:val="20"/>
          <w:szCs w:val="20"/>
        </w:rPr>
        <w:footnoteReference w:id="224"/>
      </w:r>
      <w:r>
        <w:rPr>
          <w:color w:val="auto"/>
          <w:sz w:val="20"/>
          <w:szCs w:val="20"/>
        </w:rPr>
        <w:t xml:space="preserve"> The Inter-American Commission has also highlighted the importance of the United Nations Guidelines for the Alternative Care of Children.</w:t>
      </w:r>
      <w:r>
        <w:rPr>
          <w:rStyle w:val="FootnoteReference"/>
          <w:color w:val="auto"/>
          <w:sz w:val="20"/>
          <w:szCs w:val="20"/>
        </w:rPr>
        <w:footnoteReference w:id="225"/>
      </w:r>
    </w:p>
    <w:p w:rsidR="002F55E8" w:rsidRDefault="002F55E8" w:rsidP="002F55E8">
      <w:pPr>
        <w:pStyle w:val="ColorfulList-Accent11"/>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Children are thus safeguarded by a </w:t>
      </w:r>
      <w:r>
        <w:rPr>
          <w:i/>
          <w:color w:val="auto"/>
          <w:sz w:val="20"/>
          <w:szCs w:val="20"/>
        </w:rPr>
        <w:t>corpus juris</w:t>
      </w:r>
      <w:r>
        <w:rPr>
          <w:color w:val="auto"/>
          <w:sz w:val="20"/>
          <w:szCs w:val="20"/>
        </w:rPr>
        <w:t xml:space="preserve"> which provides for both the principle of the best interests of the child and special measures of protection, which must be defined on the basis of the specific circumstances of each concrete case.</w:t>
      </w:r>
      <w:r>
        <w:rPr>
          <w:rStyle w:val="FootnoteReference"/>
          <w:color w:val="auto"/>
          <w:sz w:val="20"/>
          <w:szCs w:val="20"/>
        </w:rPr>
        <w:footnoteReference w:id="226"/>
      </w:r>
      <w:r>
        <w:rPr>
          <w:bCs/>
          <w:color w:val="auto"/>
          <w:sz w:val="20"/>
          <w:szCs w:val="20"/>
        </w:rPr>
        <w:t xml:space="preserve"> The Court has remarked that the adoption of special measures pertains to </w:t>
      </w:r>
      <w:proofErr w:type="gramStart"/>
      <w:r>
        <w:rPr>
          <w:bCs/>
          <w:color w:val="auto"/>
          <w:sz w:val="20"/>
          <w:szCs w:val="20"/>
        </w:rPr>
        <w:t>both the</w:t>
      </w:r>
      <w:proofErr w:type="gramEnd"/>
      <w:r>
        <w:rPr>
          <w:bCs/>
          <w:color w:val="auto"/>
          <w:sz w:val="20"/>
          <w:szCs w:val="20"/>
        </w:rPr>
        <w:t xml:space="preserve"> State and the family, community, and society to which the child belongs.</w:t>
      </w:r>
      <w:r>
        <w:rPr>
          <w:rStyle w:val="FootnoteReference"/>
          <w:color w:val="auto"/>
          <w:sz w:val="20"/>
          <w:szCs w:val="20"/>
        </w:rPr>
        <w:footnoteReference w:id="227"/>
      </w:r>
      <w:r>
        <w:rPr>
          <w:color w:val="auto"/>
          <w:sz w:val="20"/>
          <w:szCs w:val="20"/>
        </w:rPr>
        <w:t xml:space="preserve"> </w:t>
      </w:r>
    </w:p>
    <w:p w:rsidR="002F55E8" w:rsidRDefault="002F55E8" w:rsidP="002F55E8">
      <w:pPr>
        <w:pStyle w:val="EndnoteText"/>
        <w:widowControl w:val="0"/>
        <w:tabs>
          <w:tab w:val="left" w:pos="709"/>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hAnsi="Cambria"/>
          <w:sz w:val="20"/>
          <w:szCs w:val="20"/>
          <w:lang w:val="en-US"/>
        </w:rPr>
      </w:pPr>
    </w:p>
    <w:p w:rsidR="002F55E8" w:rsidRDefault="002F55E8" w:rsidP="002B5712">
      <w:pPr>
        <w:pStyle w:val="EndnoteText"/>
        <w:widowControl w:val="0"/>
        <w:numPr>
          <w:ilvl w:val="0"/>
          <w:numId w:val="68"/>
        </w:numPr>
        <w:tabs>
          <w:tab w:val="left" w:pos="709"/>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1440" w:hanging="735"/>
        <w:jc w:val="both"/>
        <w:rPr>
          <w:rFonts w:ascii="Cambria" w:hAnsi="Cambria"/>
          <w:b/>
          <w:sz w:val="20"/>
          <w:szCs w:val="20"/>
          <w:lang w:val="en-US"/>
        </w:rPr>
      </w:pPr>
      <w:r>
        <w:rPr>
          <w:rFonts w:ascii="Cambria" w:hAnsi="Cambria"/>
          <w:b/>
          <w:sz w:val="20"/>
          <w:szCs w:val="20"/>
          <w:lang w:val="en-US"/>
        </w:rPr>
        <w:t>Best interests of the child principle</w:t>
      </w:r>
    </w:p>
    <w:p w:rsidR="002F55E8" w:rsidRDefault="002F55E8" w:rsidP="002F55E8">
      <w:pPr>
        <w:tabs>
          <w:tab w:val="left" w:pos="720"/>
        </w:tabs>
        <w:jc w:val="both"/>
        <w:rPr>
          <w:rFonts w:ascii="Cambria" w:hAnsi="Cambria"/>
          <w:b/>
          <w:sz w:val="20"/>
          <w:szCs w:val="20"/>
          <w:lang w:val="en-U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Article 3.1 of the Convention on the Rights of the Child provides for the following:</w:t>
      </w:r>
    </w:p>
    <w:p w:rsidR="002F55E8" w:rsidRDefault="002F55E8" w:rsidP="002F55E8">
      <w:pPr>
        <w:pStyle w:val="ColorfulList-Accent11"/>
        <w:jc w:val="both"/>
        <w:rPr>
          <w:color w:val="auto"/>
          <w:sz w:val="20"/>
          <w:szCs w:val="20"/>
        </w:rPr>
      </w:pPr>
    </w:p>
    <w:p w:rsidR="002F55E8" w:rsidRDefault="002F55E8" w:rsidP="002F55E8">
      <w:pPr>
        <w:pStyle w:val="ColorfulList-Accent11"/>
        <w:ind w:left="1440" w:right="720"/>
        <w:jc w:val="both"/>
        <w:rPr>
          <w:color w:val="auto"/>
          <w:sz w:val="20"/>
          <w:szCs w:val="20"/>
        </w:rPr>
      </w:pPr>
      <w:r>
        <w:rPr>
          <w:color w:val="auto"/>
          <w:sz w:val="20"/>
          <w:szCs w:val="20"/>
        </w:rPr>
        <w:t>In all actions concerning children, whether undertaken by public or private social welfare institutions, courts of law, administrative authorities or legislative bodies, the best interests of the child shall be a primary consideration.</w:t>
      </w:r>
    </w:p>
    <w:p w:rsidR="002F55E8" w:rsidRDefault="002F55E8" w:rsidP="002F55E8">
      <w:pPr>
        <w:pStyle w:val="ColorfulList-Accent11"/>
        <w:jc w:val="both"/>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The United Nations Committee on the Rights of the Child has stressed that the best interests of the child principle is the "general guiding principle for interpreting and implementing all the provisions of the Convention on the Rights of the Child.”</w:t>
      </w:r>
      <w:r>
        <w:rPr>
          <w:rStyle w:val="FootnoteReference"/>
          <w:color w:val="auto"/>
          <w:sz w:val="20"/>
          <w:szCs w:val="20"/>
        </w:rPr>
        <w:footnoteReference w:id="228"/>
      </w:r>
      <w:r>
        <w:rPr>
          <w:color w:val="auto"/>
          <w:sz w:val="20"/>
          <w:szCs w:val="20"/>
        </w:rPr>
        <w:t xml:space="preserve"> Likewise, the Court has pointed out that the best interests of the child principle is the cornerstone governing the regulatory framework for the rights of the child</w:t>
      </w:r>
      <w:r>
        <w:rPr>
          <w:rStyle w:val="FootnoteReference"/>
          <w:color w:val="auto"/>
          <w:sz w:val="20"/>
          <w:szCs w:val="20"/>
        </w:rPr>
        <w:footnoteReference w:id="229"/>
      </w:r>
      <w:r>
        <w:rPr>
          <w:color w:val="auto"/>
          <w:sz w:val="20"/>
          <w:szCs w:val="20"/>
        </w:rPr>
        <w:t xml:space="preserve"> and that it is based on the very dignity of the human being, on the characteristics that are inherent to the child, and on the need to promote their development, with the full harnessing of their potential.</w:t>
      </w:r>
      <w:r>
        <w:rPr>
          <w:rStyle w:val="FootnoteReference"/>
          <w:color w:val="auto"/>
          <w:sz w:val="20"/>
          <w:szCs w:val="20"/>
        </w:rPr>
        <w:footnoteReference w:id="230"/>
      </w:r>
    </w:p>
    <w:p w:rsidR="002F55E8" w:rsidRDefault="002F55E8" w:rsidP="002F55E8">
      <w:pPr>
        <w:pStyle w:val="ColorfulList-Accent11"/>
        <w:jc w:val="both"/>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In that respect, the best interests of the child principle is established as a benchmark to ensure the effective and full achievement of all of the rights of the child, as well as the integral and harmonious development of children.</w:t>
      </w:r>
      <w:r>
        <w:rPr>
          <w:rStyle w:val="FootnoteReference"/>
          <w:color w:val="auto"/>
          <w:sz w:val="20"/>
          <w:szCs w:val="20"/>
        </w:rPr>
        <w:footnoteReference w:id="231"/>
      </w:r>
      <w:r>
        <w:rPr>
          <w:color w:val="auto"/>
          <w:sz w:val="20"/>
          <w:szCs w:val="20"/>
        </w:rPr>
        <w:t xml:space="preserve"> In particular, the Court has provided that the best interests of the child principle acts as a safeguard in connection with decisions that might entail some kind of limitation on the rights of the child, so that for a limitation to be legitimate it must be based on the best interests of the </w:t>
      </w:r>
      <w:r>
        <w:rPr>
          <w:color w:val="auto"/>
          <w:sz w:val="20"/>
          <w:szCs w:val="20"/>
        </w:rPr>
        <w:lastRenderedPageBreak/>
        <w:t>child.</w:t>
      </w:r>
      <w:r>
        <w:rPr>
          <w:rStyle w:val="FootnoteReference"/>
          <w:color w:val="auto"/>
          <w:sz w:val="20"/>
          <w:szCs w:val="20"/>
        </w:rPr>
        <w:footnoteReference w:id="232"/>
      </w:r>
      <w:r>
        <w:rPr>
          <w:color w:val="auto"/>
          <w:sz w:val="20"/>
          <w:szCs w:val="20"/>
        </w:rPr>
        <w:t xml:space="preserve">  In that regard, not only should the requirement for special measures be given weight but also the specific features of the child's situation.</w:t>
      </w:r>
      <w:r>
        <w:rPr>
          <w:rStyle w:val="FootnoteReference"/>
          <w:color w:val="auto"/>
          <w:sz w:val="20"/>
          <w:szCs w:val="20"/>
        </w:rPr>
        <w:footnoteReference w:id="233"/>
      </w:r>
    </w:p>
    <w:p w:rsidR="002F55E8" w:rsidRDefault="002F55E8" w:rsidP="002F55E8">
      <w:pPr>
        <w:pStyle w:val="EndnoteText"/>
        <w:widowControl w:val="0"/>
        <w:tabs>
          <w:tab w:val="left" w:pos="709"/>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eastAsia="Arial Unicode MS" w:hAnsi="Cambria"/>
          <w:b/>
          <w:sz w:val="20"/>
          <w:szCs w:val="20"/>
          <w:bdr w:val="none" w:sz="0" w:space="0" w:color="auto" w:frame="1"/>
          <w:lang w:val="en-US"/>
        </w:rPr>
      </w:pPr>
    </w:p>
    <w:p w:rsidR="002F55E8" w:rsidRDefault="002F55E8" w:rsidP="002F55E8">
      <w:pPr>
        <w:pStyle w:val="EndnoteText"/>
        <w:widowControl w:val="0"/>
        <w:tabs>
          <w:tab w:val="left" w:pos="709"/>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hAnsi="Cambria"/>
          <w:b/>
          <w:sz w:val="20"/>
          <w:szCs w:val="20"/>
          <w:lang w:val="en-US"/>
        </w:rPr>
      </w:pPr>
      <w:r>
        <w:rPr>
          <w:rFonts w:ascii="Cambria" w:eastAsia="Arial Unicode MS" w:hAnsi="Cambria"/>
          <w:b/>
          <w:sz w:val="20"/>
          <w:szCs w:val="20"/>
          <w:bdr w:val="none" w:sz="0" w:space="0" w:color="auto" w:frame="1"/>
          <w:lang w:val="en-US"/>
        </w:rPr>
        <w:tab/>
        <w:t xml:space="preserve">ii) </w:t>
      </w:r>
      <w:r>
        <w:rPr>
          <w:rFonts w:ascii="Cambria" w:eastAsia="Arial Unicode MS" w:hAnsi="Cambria"/>
          <w:b/>
          <w:sz w:val="20"/>
          <w:szCs w:val="20"/>
          <w:bdr w:val="none" w:sz="0" w:space="0" w:color="auto" w:frame="1"/>
          <w:lang w:val="en-US"/>
        </w:rPr>
        <w:tab/>
        <w:t>Right to be heard</w:t>
      </w:r>
    </w:p>
    <w:p w:rsidR="002F55E8" w:rsidRDefault="002F55E8" w:rsidP="002F55E8">
      <w:pPr>
        <w:tabs>
          <w:tab w:val="left" w:pos="720"/>
        </w:tabs>
        <w:jc w:val="both"/>
        <w:rPr>
          <w:rFonts w:ascii="Cambria" w:hAnsi="Cambria"/>
          <w:b/>
          <w:sz w:val="20"/>
          <w:szCs w:val="20"/>
          <w:lang w:val="en-U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Both the Court and the Commission agree with the Committee on the Rights of the Child when pointing out that there is an important complementariness between the best interests of the child principle and the right of the child to be heard and to have his/her opinions duly taken into account on the basis of his/her age and maturity in all those decisions that affect him/her, as recognized by Article 12 of the </w:t>
      </w:r>
      <w:r w:rsidR="006402AB">
        <w:rPr>
          <w:color w:val="auto"/>
          <w:sz w:val="20"/>
          <w:szCs w:val="20"/>
        </w:rPr>
        <w:t>Convention on the Rights of the Child</w:t>
      </w:r>
      <w:r>
        <w:rPr>
          <w:color w:val="auto"/>
          <w:sz w:val="20"/>
          <w:szCs w:val="20"/>
        </w:rPr>
        <w:t>.</w:t>
      </w:r>
      <w:r>
        <w:rPr>
          <w:rStyle w:val="FootnoteReference"/>
          <w:color w:val="auto"/>
          <w:sz w:val="20"/>
          <w:szCs w:val="20"/>
        </w:rPr>
        <w:footnoteReference w:id="234"/>
      </w:r>
      <w:r>
        <w:rPr>
          <w:color w:val="auto"/>
          <w:sz w:val="20"/>
          <w:szCs w:val="20"/>
        </w:rPr>
        <w:t xml:space="preserve"> This provisions sets forth the following:</w:t>
      </w:r>
    </w:p>
    <w:p w:rsidR="002F55E8" w:rsidRDefault="002F55E8" w:rsidP="002F55E8">
      <w:pPr>
        <w:tabs>
          <w:tab w:val="left" w:pos="720"/>
        </w:tabs>
        <w:jc w:val="both"/>
        <w:rPr>
          <w:rFonts w:ascii="Cambria" w:hAnsi="Cambria"/>
          <w:b/>
          <w:sz w:val="20"/>
          <w:szCs w:val="20"/>
          <w:lang w:val="en-US"/>
        </w:rPr>
      </w:pPr>
    </w:p>
    <w:p w:rsidR="002F55E8" w:rsidRDefault="002F55E8" w:rsidP="002F55E8">
      <w:pPr>
        <w:pStyle w:val="ColorfulList-Accent11"/>
        <w:tabs>
          <w:tab w:val="left" w:pos="720"/>
        </w:tabs>
        <w:ind w:right="720"/>
        <w:jc w:val="both"/>
        <w:rPr>
          <w:color w:val="auto"/>
          <w:sz w:val="20"/>
          <w:szCs w:val="20"/>
        </w:rPr>
      </w:pPr>
      <w:r>
        <w:rPr>
          <w:color w:val="auto"/>
          <w:sz w:val="20"/>
          <w:szCs w:val="20"/>
        </w:rPr>
        <w:t xml:space="preserve">1. States Parties shall assure to the child who is capable of forming his or her own views the right to express those views freely in all matters affecting the child, the views of the child being given due weight in accordance with the age and maturity of the child. </w:t>
      </w:r>
    </w:p>
    <w:p w:rsidR="002F55E8" w:rsidRDefault="002F55E8" w:rsidP="002F55E8">
      <w:pPr>
        <w:pStyle w:val="ColorfulList-Accent11"/>
        <w:tabs>
          <w:tab w:val="left" w:pos="720"/>
        </w:tabs>
        <w:ind w:right="720"/>
        <w:jc w:val="both"/>
        <w:rPr>
          <w:b/>
          <w:color w:val="auto"/>
          <w:sz w:val="20"/>
          <w:szCs w:val="20"/>
        </w:rPr>
      </w:pPr>
      <w:r>
        <w:rPr>
          <w:color w:val="auto"/>
          <w:sz w:val="20"/>
          <w:szCs w:val="20"/>
        </w:rPr>
        <w:t>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rsidR="002F55E8" w:rsidRDefault="002F55E8" w:rsidP="002F55E8">
      <w:pPr>
        <w:tabs>
          <w:tab w:val="left" w:pos="720"/>
        </w:tabs>
        <w:jc w:val="both"/>
        <w:rPr>
          <w:rFonts w:ascii="Cambria" w:hAnsi="Cambria"/>
          <w:b/>
          <w:sz w:val="20"/>
          <w:szCs w:val="20"/>
          <w:lang w:val="en-U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The Inter-American Court has established that Article 8.1 of the American Convention, in the light of Article 12 of the Convention on the Rights of the Child, enshrines the right of the child to be heard in proceedings where his/her rights are decided upon.</w:t>
      </w:r>
      <w:r>
        <w:rPr>
          <w:rStyle w:val="FootnoteReference"/>
          <w:color w:val="auto"/>
          <w:sz w:val="20"/>
          <w:szCs w:val="20"/>
        </w:rPr>
        <w:footnoteReference w:id="235"/>
      </w:r>
      <w:r>
        <w:rPr>
          <w:color w:val="auto"/>
          <w:sz w:val="20"/>
          <w:szCs w:val="20"/>
        </w:rPr>
        <w:t xml:space="preserve"> The right to be heard implies that the child has the effective possibility of being able to present his/her opinions in such a way that they can have an influence on the decision-making context.</w:t>
      </w:r>
      <w:r>
        <w:rPr>
          <w:rStyle w:val="FootnoteReference"/>
          <w:color w:val="auto"/>
          <w:sz w:val="20"/>
          <w:szCs w:val="20"/>
        </w:rPr>
        <w:footnoteReference w:id="236"/>
      </w:r>
      <w:r>
        <w:rPr>
          <w:color w:val="auto"/>
          <w:sz w:val="20"/>
          <w:szCs w:val="20"/>
        </w:rPr>
        <w:t xml:space="preserve"> The Commission has provided that, in connection with proceedings involving the care and protection of the child, it is assumed that the child has the right to be heard in these proceedings for the purposes of deciding upon the most suitable measure of protection, its review, modification or termination, as well as any other decision about this measure.</w:t>
      </w:r>
      <w:r>
        <w:rPr>
          <w:rStyle w:val="FootnoteReference"/>
          <w:color w:val="auto"/>
          <w:sz w:val="20"/>
          <w:szCs w:val="20"/>
        </w:rPr>
        <w:footnoteReference w:id="237"/>
      </w:r>
    </w:p>
    <w:p w:rsidR="002F55E8" w:rsidRDefault="002F55E8" w:rsidP="002F55E8">
      <w:pPr>
        <w:pStyle w:val="ColorfulList-Accent11"/>
        <w:jc w:val="both"/>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The Committee on the Rights of the Child has observed that the states have the obligation to adopt all those measures that are deemed necessary to ensure that there are mechanisms, in the framework of administrative and judicial proceedings, to gather, in a timely and adequate fashion, the opinions of the child on the matters affecting him/her and that are the target of analysis and decision making in the framework of these proceedings.</w:t>
      </w:r>
      <w:r>
        <w:rPr>
          <w:rStyle w:val="FootnoteReference"/>
          <w:color w:val="auto"/>
          <w:sz w:val="20"/>
          <w:szCs w:val="20"/>
        </w:rPr>
        <w:footnoteReference w:id="238"/>
      </w:r>
    </w:p>
    <w:p w:rsidR="002F55E8" w:rsidRDefault="002F55E8" w:rsidP="002F55E8">
      <w:pPr>
        <w:pStyle w:val="ColorfulList-Accent11"/>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lastRenderedPageBreak/>
        <w:t>Likewise, the Committee has stressed that the child's age and personal maturity must influence the decision about what his/her best interests might be.</w:t>
      </w:r>
      <w:r>
        <w:rPr>
          <w:rStyle w:val="FootnoteReference"/>
          <w:color w:val="auto"/>
          <w:sz w:val="20"/>
          <w:szCs w:val="20"/>
        </w:rPr>
        <w:footnoteReference w:id="239"/>
      </w:r>
      <w:r>
        <w:rPr>
          <w:color w:val="auto"/>
          <w:sz w:val="20"/>
          <w:szCs w:val="20"/>
        </w:rPr>
        <w:t xml:space="preserve"> The Commission has considered that the child's level of development and maturity makes it possible for him/her to understand and form his/her own opinion about his/her circumstances and the decisions about the exercise of his/her rights, and therefore these are conditions that are relevant for the degree of influence his/her opinions might have on deciding what must considered to be his/her best interests in the concrete case.</w:t>
      </w:r>
      <w:r>
        <w:rPr>
          <w:rStyle w:val="FootnoteReference"/>
          <w:color w:val="auto"/>
          <w:sz w:val="20"/>
          <w:szCs w:val="20"/>
        </w:rPr>
        <w:footnoteReference w:id="240"/>
      </w:r>
      <w:r>
        <w:rPr>
          <w:color w:val="auto"/>
          <w:sz w:val="20"/>
          <w:szCs w:val="20"/>
        </w:rPr>
        <w:t xml:space="preserve">  That is why the child's age and maturity must be duly appraised by the authorities who must adopt any kind of decision in connection with his/her care and well-being.</w:t>
      </w:r>
      <w:r>
        <w:rPr>
          <w:rStyle w:val="FootnoteReference"/>
          <w:color w:val="auto"/>
          <w:sz w:val="20"/>
          <w:szCs w:val="20"/>
        </w:rPr>
        <w:footnoteReference w:id="241"/>
      </w:r>
    </w:p>
    <w:p w:rsidR="002F55E8" w:rsidRDefault="002F55E8" w:rsidP="002F55E8">
      <w:pPr>
        <w:pStyle w:val="ColorfulList-Accent11"/>
        <w:jc w:val="both"/>
        <w:rPr>
          <w:color w:val="auto"/>
          <w:sz w:val="20"/>
          <w:szCs w:val="20"/>
        </w:rPr>
      </w:pPr>
    </w:p>
    <w:p w:rsidR="002F55E8" w:rsidRDefault="002F55E8" w:rsidP="002F55E8">
      <w:pPr>
        <w:pStyle w:val="ColorfulList-Accent11"/>
        <w:jc w:val="both"/>
        <w:rPr>
          <w:b/>
          <w:color w:val="auto"/>
          <w:sz w:val="20"/>
          <w:szCs w:val="20"/>
        </w:rPr>
      </w:pPr>
      <w:r>
        <w:rPr>
          <w:b/>
          <w:color w:val="auto"/>
          <w:sz w:val="20"/>
          <w:szCs w:val="20"/>
        </w:rPr>
        <w:t xml:space="preserve">iii) </w:t>
      </w:r>
      <w:r>
        <w:rPr>
          <w:b/>
          <w:color w:val="auto"/>
          <w:sz w:val="20"/>
          <w:szCs w:val="20"/>
        </w:rPr>
        <w:tab/>
        <w:t>Right of the child to personal liberty</w:t>
      </w:r>
    </w:p>
    <w:p w:rsidR="002F55E8" w:rsidRDefault="002F55E8" w:rsidP="002F55E8">
      <w:pPr>
        <w:pStyle w:val="ColorfulList-Accent11"/>
        <w:ind w:left="0"/>
        <w:jc w:val="both"/>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Article 7.2 of the American Convention provides that “[n]o one shall be deprived of his physical liberty except for the reasons and under the conditions established beforehand by the constitution of the State Party concerned or by a law established pursuant thereto.” </w:t>
      </w:r>
    </w:p>
    <w:p w:rsidR="002F55E8" w:rsidRDefault="002F55E8" w:rsidP="002F55E8">
      <w:pPr>
        <w:pStyle w:val="ColorfulList-Accent11"/>
        <w:jc w:val="both"/>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As for the Convention on the Rights of the Child, it points out that “[n]o child shall be deprived of his or her liberty unlawfully or arbitrarily" and that, in any case, restrictions on liberty must be carried out "in conformity with the law and shall be used only as a measure of last resort and for the shortest appropriate period of time.”</w:t>
      </w:r>
      <w:r>
        <w:rPr>
          <w:rStyle w:val="FootnoteReference"/>
          <w:color w:val="auto"/>
          <w:sz w:val="20"/>
          <w:szCs w:val="20"/>
        </w:rPr>
        <w:footnoteReference w:id="242"/>
      </w:r>
    </w:p>
    <w:p w:rsidR="002F55E8" w:rsidRDefault="002F55E8" w:rsidP="002F55E8">
      <w:pPr>
        <w:pStyle w:val="ColorfulList-Accent11"/>
        <w:jc w:val="both"/>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20"/>
          <w:szCs w:val="20"/>
          <w:bdr w:val="none" w:sz="0" w:space="0" w:color="auto" w:frame="1"/>
        </w:rPr>
      </w:pPr>
      <w:r>
        <w:rPr>
          <w:rFonts w:eastAsia="Times New Roman"/>
          <w:color w:val="auto"/>
          <w:sz w:val="20"/>
          <w:szCs w:val="20"/>
          <w:bdr w:val="none" w:sz="0" w:space="0" w:color="auto" w:frame="1"/>
        </w:rPr>
        <w:t>The Commission has understood that, although it is customary for legislation of states to explicitly stipulate that "protection measures" such as the placement of children in institutions are not tantamount to depriving them of their liberty, in many cases they are subjected to systems that are very similar to the deprivation of liberty or that unnecessarily restrict their right to personal liberty.</w:t>
      </w:r>
      <w:r>
        <w:rPr>
          <w:rStyle w:val="FootnoteReference"/>
          <w:rFonts w:eastAsia="Times New Roman"/>
          <w:color w:val="auto"/>
          <w:sz w:val="20"/>
          <w:szCs w:val="20"/>
          <w:bdr w:val="none" w:sz="0" w:space="0" w:color="auto" w:frame="1"/>
        </w:rPr>
        <w:footnoteReference w:id="243"/>
      </w:r>
      <w:r>
        <w:rPr>
          <w:rFonts w:eastAsia="Times New Roman"/>
          <w:color w:val="auto"/>
          <w:sz w:val="20"/>
          <w:szCs w:val="20"/>
          <w:bdr w:val="none" w:sz="0" w:space="0" w:color="auto" w:frame="1"/>
        </w:rPr>
        <w:t xml:space="preserve">  Thus the Principles and Best Practices on the Protection of Persons Deprived of Liberty in the Americas defines what is meant by "deprivation of liberty</w:t>
      </w:r>
      <w:r>
        <w:rPr>
          <w:rFonts w:eastAsia="Times New Roman" w:cs="Tahoma"/>
          <w:color w:val="auto"/>
          <w:sz w:val="20"/>
          <w:szCs w:val="20"/>
          <w:bdr w:val="none" w:sz="0" w:space="0" w:color="auto" w:frame="1"/>
          <w:shd w:val="clear" w:color="auto" w:fill="FFFFFF"/>
        </w:rPr>
        <w:t>”:</w:t>
      </w:r>
    </w:p>
    <w:p w:rsidR="002F55E8" w:rsidRDefault="002F55E8" w:rsidP="002F55E8">
      <w:pPr>
        <w:jc w:val="both"/>
        <w:rPr>
          <w:rFonts w:ascii="Cambria" w:hAnsi="Cambria"/>
          <w:sz w:val="20"/>
          <w:szCs w:val="20"/>
          <w:bdr w:val="none" w:sz="0" w:space="0" w:color="auto"/>
          <w:lang w:val="en-US"/>
        </w:rPr>
      </w:pPr>
    </w:p>
    <w:p w:rsidR="002F55E8" w:rsidRDefault="002F55E8" w:rsidP="002F55E8">
      <w:pPr>
        <w:shd w:val="clear" w:color="auto" w:fill="FFFFFF"/>
        <w:ind w:left="720" w:right="720"/>
        <w:jc w:val="both"/>
        <w:rPr>
          <w:rFonts w:ascii="Cambria" w:hAnsi="Cambria" w:cs="Tahoma"/>
          <w:sz w:val="20"/>
          <w:szCs w:val="20"/>
          <w:bdr w:val="none" w:sz="0" w:space="0" w:color="auto" w:frame="1"/>
          <w:lang w:val="en-US"/>
        </w:rPr>
      </w:pPr>
      <w:r>
        <w:rPr>
          <w:rFonts w:ascii="Cambria" w:hAnsi="Cambria" w:cs="Tahoma"/>
          <w:sz w:val="20"/>
          <w:szCs w:val="20"/>
          <w:bdr w:val="none" w:sz="0" w:space="0" w:color="auto" w:frame="1"/>
          <w:lang w:val="en-US"/>
        </w:rPr>
        <w:t xml:space="preserve">Any form of (...) institutionalization, or custody of a person in a public or private institution which that person is not permitted to leave at will, by order of or under </w:t>
      </w:r>
      <w:r>
        <w:rPr>
          <w:rFonts w:ascii="Cambria" w:hAnsi="Cambria" w:cs="Tahoma"/>
          <w:i/>
          <w:sz w:val="20"/>
          <w:szCs w:val="20"/>
          <w:bdr w:val="none" w:sz="0" w:space="0" w:color="auto" w:frame="1"/>
          <w:lang w:val="en-US"/>
        </w:rPr>
        <w:t>de facto</w:t>
      </w:r>
      <w:r>
        <w:rPr>
          <w:rFonts w:ascii="Cambria" w:hAnsi="Cambria" w:cs="Tahoma"/>
          <w:sz w:val="20"/>
          <w:szCs w:val="20"/>
          <w:bdr w:val="none" w:sz="0" w:space="0" w:color="auto" w:frame="1"/>
          <w:lang w:val="en-US"/>
        </w:rPr>
        <w:t xml:space="preserve"> control of a judicial, administrative or other authority (...), for reasons of (...) guardianship (or) protection (...). This category of persons includes (...) persons who are under the custody and supervision of certain institutions such as: (...) institutions for children.</w:t>
      </w:r>
      <w:r>
        <w:rPr>
          <w:rStyle w:val="FootnoteReference"/>
          <w:rFonts w:ascii="Cambria" w:hAnsi="Cambria" w:cs="Tahoma"/>
          <w:sz w:val="20"/>
          <w:szCs w:val="20"/>
          <w:bdr w:val="none" w:sz="0" w:space="0" w:color="auto" w:frame="1"/>
          <w:lang w:val="en-US"/>
        </w:rPr>
        <w:footnoteReference w:id="244"/>
      </w:r>
    </w:p>
    <w:p w:rsidR="002F55E8" w:rsidRDefault="002F55E8" w:rsidP="002F55E8">
      <w:pPr>
        <w:pStyle w:val="ColorfulList-Accent11"/>
        <w:ind w:left="0"/>
        <w:jc w:val="both"/>
        <w:rPr>
          <w:color w:val="auto"/>
          <w:sz w:val="20"/>
          <w:szCs w:val="20"/>
          <w:bdr w:val="none" w:sz="0" w:space="0" w:color="auto"/>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rFonts w:eastAsia="Times New Roman"/>
          <w:color w:val="auto"/>
          <w:sz w:val="20"/>
          <w:szCs w:val="20"/>
          <w:bdr w:val="none" w:sz="0" w:space="0" w:color="auto" w:frame="1"/>
        </w:rPr>
        <w:t>States must establish an open operating system for residential child care centers that enable children to stay in contact with the outside world, participate in social life, and uphold their ties with the their communities and families.</w:t>
      </w:r>
      <w:r>
        <w:rPr>
          <w:rStyle w:val="FootnoteReference"/>
          <w:rFonts w:eastAsia="Times New Roman"/>
          <w:color w:val="auto"/>
          <w:sz w:val="20"/>
          <w:szCs w:val="20"/>
          <w:bdr w:val="none" w:sz="0" w:space="0" w:color="auto" w:frame="1"/>
        </w:rPr>
        <w:footnoteReference w:id="245"/>
      </w:r>
      <w:r>
        <w:rPr>
          <w:rFonts w:eastAsia="Times New Roman"/>
          <w:color w:val="auto"/>
          <w:sz w:val="20"/>
          <w:szCs w:val="20"/>
          <w:bdr w:val="none" w:sz="0" w:space="0" w:color="auto" w:frame="1"/>
        </w:rPr>
        <w:t xml:space="preserve"> The IACHR has indicated that institutions that have a closed operating system allowing children restricted contact with their families and communities may constitute a breach of the right to personal liberty.</w:t>
      </w:r>
      <w:r>
        <w:rPr>
          <w:rStyle w:val="FootnoteReference"/>
          <w:rFonts w:eastAsia="Times New Roman"/>
          <w:color w:val="auto"/>
          <w:sz w:val="20"/>
          <w:szCs w:val="20"/>
          <w:bdr w:val="none" w:sz="0" w:space="0" w:color="auto" w:frame="1"/>
        </w:rPr>
        <w:footnoteReference w:id="246"/>
      </w:r>
      <w:r>
        <w:rPr>
          <w:rFonts w:eastAsia="Times New Roman"/>
          <w:color w:val="auto"/>
          <w:sz w:val="20"/>
          <w:szCs w:val="20"/>
          <w:bdr w:val="none" w:sz="0" w:space="0" w:color="auto" w:frame="1"/>
        </w:rPr>
        <w:t xml:space="preserve"> </w:t>
      </w:r>
    </w:p>
    <w:p w:rsidR="002F55E8" w:rsidRDefault="002F55E8" w:rsidP="002F55E8">
      <w:pPr>
        <w:pStyle w:val="ColorfulList-Accent11"/>
        <w:jc w:val="both"/>
        <w:rPr>
          <w:color w:val="auto"/>
          <w:sz w:val="20"/>
          <w:szCs w:val="20"/>
        </w:rPr>
      </w:pPr>
    </w:p>
    <w:p w:rsidR="002F55E8" w:rsidRDefault="002F55E8" w:rsidP="002F55E8">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frame="1"/>
          <w:lang w:val="en-US"/>
        </w:rPr>
      </w:pPr>
      <w:r>
        <w:rPr>
          <w:rFonts w:ascii="Cambria" w:eastAsia="Times New Roman" w:hAnsi="Cambria"/>
          <w:sz w:val="20"/>
          <w:szCs w:val="20"/>
          <w:bdr w:val="none" w:sz="0" w:space="0" w:color="auto" w:frame="1"/>
          <w:lang w:val="en-US"/>
        </w:rPr>
        <w:t>Furthermore, bearing in mind that the right to liberty in this context also entails the liberty of every person to decide upon aspects affecting his/her life and the exercise of his/her rights, the Commission has stressed that states have the obligation to guarantee that residential institutions meet the conditions that are needed for children to fulfill their own plans for life.</w:t>
      </w:r>
      <w:r>
        <w:rPr>
          <w:rStyle w:val="FootnoteReference"/>
          <w:rFonts w:ascii="Cambria" w:eastAsia="Times New Roman" w:hAnsi="Cambria"/>
          <w:sz w:val="20"/>
          <w:szCs w:val="20"/>
          <w:bdr w:val="none" w:sz="0" w:space="0" w:color="auto" w:frame="1"/>
          <w:lang w:val="en-US"/>
        </w:rPr>
        <w:footnoteReference w:id="247"/>
      </w:r>
      <w:r>
        <w:rPr>
          <w:rFonts w:ascii="Cambria" w:eastAsia="Times New Roman" w:hAnsi="Cambria"/>
          <w:sz w:val="20"/>
          <w:szCs w:val="20"/>
          <w:bdr w:val="none" w:sz="0" w:space="0" w:color="auto" w:frame="1"/>
          <w:lang w:val="en-US"/>
        </w:rPr>
        <w:t xml:space="preserve"> Thus, when children do not benefit from any level of decision making for themselves, especially in connection with the exercise of their rights or actions that affect them directly, they are not being allowed to develop their own autonomy, personality, and plans for life.</w:t>
      </w:r>
      <w:r>
        <w:rPr>
          <w:rStyle w:val="FootnoteReference"/>
          <w:rFonts w:ascii="Cambria" w:eastAsia="Times New Roman" w:hAnsi="Cambria"/>
          <w:sz w:val="20"/>
          <w:szCs w:val="20"/>
          <w:bdr w:val="none" w:sz="0" w:space="0" w:color="auto" w:frame="1"/>
          <w:lang w:val="en-US"/>
        </w:rPr>
        <w:footnoteReference w:id="248"/>
      </w:r>
    </w:p>
    <w:p w:rsidR="002F55E8" w:rsidRDefault="002F55E8" w:rsidP="002F55E8">
      <w:pPr>
        <w:pStyle w:val="ColorfulList-Accent11"/>
        <w:ind w:left="0"/>
        <w:jc w:val="both"/>
        <w:rPr>
          <w:color w:val="auto"/>
          <w:sz w:val="20"/>
          <w:szCs w:val="20"/>
          <w:bdr w:val="none" w:sz="0" w:space="0" w:color="auto"/>
        </w:rPr>
      </w:pPr>
    </w:p>
    <w:p w:rsidR="002F55E8" w:rsidRDefault="002F55E8" w:rsidP="00D95FAD">
      <w:pPr>
        <w:pStyle w:val="Heading3"/>
        <w:numPr>
          <w:ilvl w:val="1"/>
          <w:numId w:val="67"/>
        </w:numPr>
        <w:spacing w:before="0" w:after="0"/>
        <w:ind w:left="1440" w:hanging="720"/>
        <w:rPr>
          <w:rFonts w:ascii="Cambria" w:hAnsi="Cambria"/>
          <w:sz w:val="20"/>
          <w:szCs w:val="20"/>
          <w:lang w:val="en-US"/>
        </w:rPr>
      </w:pPr>
      <w:bookmarkStart w:id="28" w:name="_Toc433884898"/>
      <w:bookmarkStart w:id="29" w:name="_Toc430268180"/>
      <w:r>
        <w:rPr>
          <w:rFonts w:ascii="Cambria" w:hAnsi="Cambria"/>
          <w:sz w:val="20"/>
          <w:szCs w:val="20"/>
          <w:lang w:val="en-US"/>
        </w:rPr>
        <w:t>Right to family</w:t>
      </w:r>
      <w:bookmarkEnd w:id="28"/>
      <w:r>
        <w:rPr>
          <w:rFonts w:ascii="Cambria" w:hAnsi="Cambria"/>
          <w:sz w:val="20"/>
          <w:szCs w:val="20"/>
          <w:lang w:val="en-US"/>
        </w:rPr>
        <w:t xml:space="preserve"> </w:t>
      </w:r>
      <w:bookmarkEnd w:id="29"/>
    </w:p>
    <w:p w:rsidR="002F55E8" w:rsidRDefault="002F55E8" w:rsidP="002F55E8">
      <w:pPr>
        <w:pStyle w:val="EndnoteText"/>
        <w:widowControl w:val="0"/>
        <w:tabs>
          <w:tab w:val="left" w:pos="709"/>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eastAsia="Cambria" w:hAnsi="Cambria" w:cs="Cambria"/>
          <w:b/>
          <w:sz w:val="20"/>
          <w:szCs w:val="20"/>
          <w:bdr w:val="none" w:sz="0" w:space="0" w:color="auto" w:frame="1"/>
          <w:lang w:val="en-US" w:eastAsia="es-E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b/>
          <w:color w:val="auto"/>
          <w:sz w:val="20"/>
          <w:szCs w:val="20"/>
          <w:bdr w:val="none" w:sz="0" w:space="0" w:color="auto"/>
        </w:rPr>
      </w:pPr>
      <w:r>
        <w:rPr>
          <w:color w:val="auto"/>
          <w:sz w:val="20"/>
          <w:szCs w:val="20"/>
        </w:rPr>
        <w:t>Article 17.1 of the American Convention provides that “[t]</w:t>
      </w:r>
      <w:proofErr w:type="gramStart"/>
      <w:r>
        <w:rPr>
          <w:color w:val="auto"/>
          <w:sz w:val="20"/>
          <w:szCs w:val="20"/>
        </w:rPr>
        <w:t>he</w:t>
      </w:r>
      <w:proofErr w:type="gramEnd"/>
      <w:r>
        <w:rPr>
          <w:color w:val="auto"/>
          <w:sz w:val="20"/>
          <w:szCs w:val="20"/>
        </w:rPr>
        <w:t xml:space="preserve"> family is the natural and fundamental group unit of society and is entitled to protection by society and the State.” As for Article 11.2 of the same instrument, it points out that “[n]o one may be the object of arbitrary or abusive interference with his private life, his family (…).”</w:t>
      </w:r>
    </w:p>
    <w:p w:rsidR="002F55E8" w:rsidRDefault="002F55E8" w:rsidP="002F55E8">
      <w:pPr>
        <w:pStyle w:val="EndnoteText"/>
        <w:widowControl w:val="0"/>
        <w:tabs>
          <w:tab w:val="left" w:pos="709"/>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eastAsia="Cambria" w:hAnsi="Cambria" w:cs="Cambria"/>
          <w:b/>
          <w:sz w:val="20"/>
          <w:szCs w:val="20"/>
          <w:bdr w:val="none" w:sz="0" w:space="0" w:color="auto" w:frame="1"/>
          <w:lang w:val="en-US" w:eastAsia="es-E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color w:val="auto"/>
          <w:sz w:val="20"/>
          <w:szCs w:val="20"/>
          <w:bdr w:val="none" w:sz="0" w:space="0" w:color="auto"/>
        </w:rPr>
      </w:pPr>
      <w:r>
        <w:rPr>
          <w:color w:val="auto"/>
          <w:sz w:val="20"/>
          <w:szCs w:val="20"/>
        </w:rPr>
        <w:t>The Court has indicated that the right to protection of the family, recognized in both provisions, leads to promoting, in the broadest fashion possible, the development and strength of the family unit.</w:t>
      </w:r>
      <w:r>
        <w:rPr>
          <w:rStyle w:val="FootnoteReference"/>
          <w:color w:val="auto"/>
          <w:sz w:val="20"/>
          <w:szCs w:val="20"/>
        </w:rPr>
        <w:footnoteReference w:id="249"/>
      </w:r>
      <w:r>
        <w:rPr>
          <w:color w:val="auto"/>
          <w:sz w:val="20"/>
          <w:szCs w:val="20"/>
        </w:rPr>
        <w:t xml:space="preserve">  In that regard, the Commission stresses that one of the most </w:t>
      </w:r>
      <w:proofErr w:type="gramStart"/>
      <w:r>
        <w:rPr>
          <w:color w:val="auto"/>
          <w:sz w:val="20"/>
          <w:szCs w:val="20"/>
        </w:rPr>
        <w:t>severest</w:t>
      </w:r>
      <w:proofErr w:type="gramEnd"/>
      <w:r>
        <w:rPr>
          <w:color w:val="auto"/>
          <w:sz w:val="20"/>
          <w:szCs w:val="20"/>
        </w:rPr>
        <w:t xml:space="preserve"> interferences of the state is that which leads to the breakup of the family.</w:t>
      </w:r>
    </w:p>
    <w:p w:rsidR="002F55E8" w:rsidRDefault="002F55E8" w:rsidP="002F55E8">
      <w:pPr>
        <w:pStyle w:val="EndnoteText"/>
        <w:widowControl w:val="0"/>
        <w:tabs>
          <w:tab w:val="left" w:pos="709"/>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eastAsia="Cambria" w:hAnsi="Cambria" w:cs="Cambria"/>
          <w:b/>
          <w:sz w:val="20"/>
          <w:szCs w:val="20"/>
          <w:bdr w:val="none" w:sz="0" w:space="0" w:color="auto" w:frame="1"/>
          <w:lang w:val="en-US" w:eastAsia="es-ES"/>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bdr w:val="none" w:sz="0" w:space="0" w:color="auto"/>
        </w:rPr>
      </w:pPr>
      <w:r>
        <w:rPr>
          <w:rFonts w:eastAsia="Times New Roman" w:cs="Times New Roman"/>
          <w:color w:val="auto"/>
          <w:sz w:val="20"/>
          <w:szCs w:val="20"/>
          <w:bdr w:val="none" w:sz="0" w:space="0" w:color="auto" w:frame="1"/>
          <w:lang w:eastAsia="en-US"/>
        </w:rPr>
        <w:t>That is why children have the right to live with their family, which is called upon to meet their material, emotional, and psychological needs.</w:t>
      </w:r>
      <w:r>
        <w:rPr>
          <w:rStyle w:val="FootnoteReference"/>
          <w:color w:val="auto"/>
          <w:sz w:val="20"/>
          <w:szCs w:val="20"/>
        </w:rPr>
        <w:footnoteReference w:id="250"/>
      </w:r>
      <w:r>
        <w:rPr>
          <w:color w:val="auto"/>
          <w:sz w:val="20"/>
          <w:szCs w:val="20"/>
        </w:rPr>
        <w:t xml:space="preserve"> Thus, the mutual enjoyment of peaceful coexistence between parents and children constitutes a key element in family life.</w:t>
      </w:r>
      <w:r>
        <w:rPr>
          <w:rStyle w:val="FootnoteReference"/>
          <w:color w:val="auto"/>
          <w:sz w:val="20"/>
          <w:szCs w:val="20"/>
        </w:rPr>
        <w:footnoteReference w:id="251"/>
      </w:r>
      <w:r>
        <w:rPr>
          <w:color w:val="auto"/>
          <w:sz w:val="20"/>
          <w:szCs w:val="20"/>
        </w:rPr>
        <w:t xml:space="preserve"> Because of this, the Commission emphasizes the need for states to adopt the necessary protection measures that do not entail the removal of a child from his/her parents.</w:t>
      </w:r>
      <w:r>
        <w:rPr>
          <w:rStyle w:val="FootnoteReference"/>
          <w:color w:val="auto"/>
          <w:sz w:val="20"/>
          <w:szCs w:val="20"/>
        </w:rPr>
        <w:footnoteReference w:id="252"/>
      </w:r>
      <w:r>
        <w:rPr>
          <w:color w:val="auto"/>
          <w:sz w:val="20"/>
          <w:szCs w:val="20"/>
        </w:rPr>
        <w:t xml:space="preserve"> </w:t>
      </w:r>
    </w:p>
    <w:p w:rsidR="002F55E8" w:rsidRDefault="002F55E8" w:rsidP="002F55E8">
      <w:pPr>
        <w:pStyle w:val="ColorfulList-Accent11"/>
        <w:ind w:left="0"/>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That said, the Commission and the Court have stressed that, because of this, children must stay in their nuclear family, unless there are decisive reasons, on the basis of the children's best interests, to opt for separating them from their family.</w:t>
      </w:r>
      <w:r>
        <w:rPr>
          <w:rStyle w:val="FootnoteReference"/>
          <w:color w:val="auto"/>
          <w:sz w:val="20"/>
          <w:szCs w:val="20"/>
        </w:rPr>
        <w:footnoteReference w:id="253"/>
      </w:r>
      <w:r>
        <w:rPr>
          <w:color w:val="auto"/>
          <w:sz w:val="20"/>
          <w:szCs w:val="20"/>
        </w:rPr>
        <w:t xml:space="preserve"> In this case, the separation must be exceptional and preferably temporary.</w:t>
      </w:r>
      <w:r>
        <w:rPr>
          <w:rStyle w:val="FootnoteReference"/>
          <w:color w:val="auto"/>
          <w:sz w:val="20"/>
          <w:szCs w:val="20"/>
        </w:rPr>
        <w:footnoteReference w:id="254"/>
      </w:r>
      <w:r>
        <w:rPr>
          <w:color w:val="auto"/>
          <w:sz w:val="20"/>
          <w:szCs w:val="20"/>
        </w:rPr>
        <w:t xml:space="preserve">  Otherwise, the separation of a child from his/her family may constitute a breach of his/her </w:t>
      </w:r>
      <w:r>
        <w:rPr>
          <w:color w:val="auto"/>
          <w:sz w:val="20"/>
          <w:szCs w:val="20"/>
        </w:rPr>
        <w:lastRenderedPageBreak/>
        <w:t>right to family life because “even legal separations of a child from his family may only proceed if these are duly justified.”</w:t>
      </w:r>
      <w:r>
        <w:rPr>
          <w:rStyle w:val="FootnoteReference"/>
          <w:color w:val="auto"/>
          <w:sz w:val="20"/>
          <w:szCs w:val="20"/>
        </w:rPr>
        <w:footnoteReference w:id="255"/>
      </w:r>
    </w:p>
    <w:p w:rsidR="002F55E8" w:rsidRDefault="002F55E8" w:rsidP="002F55E8">
      <w:pPr>
        <w:pStyle w:val="ColorfulList-Accent11"/>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With respect to the possible separation of a child from his/her parents, Article 9 on the Rights of the Child provides for the following:</w:t>
      </w:r>
    </w:p>
    <w:p w:rsidR="002F55E8" w:rsidRDefault="002F55E8" w:rsidP="002F55E8">
      <w:pPr>
        <w:tabs>
          <w:tab w:val="left" w:pos="720"/>
        </w:tabs>
        <w:jc w:val="both"/>
        <w:rPr>
          <w:rFonts w:ascii="Cambria" w:hAnsi="Cambria"/>
          <w:b/>
          <w:sz w:val="20"/>
          <w:szCs w:val="20"/>
          <w:lang w:val="en-US"/>
        </w:rPr>
      </w:pPr>
    </w:p>
    <w:p w:rsidR="002F55E8" w:rsidRDefault="002F55E8" w:rsidP="002F55E8">
      <w:pPr>
        <w:tabs>
          <w:tab w:val="left" w:pos="720"/>
        </w:tabs>
        <w:ind w:left="720" w:right="720"/>
        <w:jc w:val="both"/>
        <w:rPr>
          <w:rFonts w:ascii="Cambria" w:hAnsi="Cambria"/>
          <w:sz w:val="20"/>
          <w:szCs w:val="20"/>
          <w:lang w:val="en-US"/>
        </w:rPr>
      </w:pPr>
      <w:r>
        <w:rPr>
          <w:rFonts w:ascii="Cambria" w:hAnsi="Cambria"/>
          <w:sz w:val="20"/>
          <w:szCs w:val="20"/>
          <w:lang w:val="en-US"/>
        </w:rPr>
        <w:t xml:space="preserve">1. States Parties shall ensure that </w:t>
      </w:r>
      <w:r>
        <w:rPr>
          <w:rFonts w:asciiTheme="majorHAnsi" w:hAnsiTheme="majorHAnsi"/>
          <w:sz w:val="20"/>
          <w:szCs w:val="20"/>
          <w:lang w:val="en-US"/>
        </w:rPr>
        <w:t>a chil</w:t>
      </w:r>
      <w:r>
        <w:rPr>
          <w:rFonts w:asciiTheme="majorHAnsi" w:hAnsiTheme="majorHAnsi"/>
          <w:color w:val="000000"/>
          <w:sz w:val="20"/>
          <w:szCs w:val="20"/>
          <w:lang w:val="en-US"/>
        </w:rPr>
        <w:t>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child's place of residence</w:t>
      </w:r>
      <w:r>
        <w:rPr>
          <w:rFonts w:ascii="Cambria" w:hAnsi="Cambria"/>
          <w:sz w:val="20"/>
          <w:szCs w:val="20"/>
          <w:lang w:val="en-US"/>
        </w:rPr>
        <w:t xml:space="preserve">. </w:t>
      </w:r>
    </w:p>
    <w:p w:rsidR="002F55E8" w:rsidRDefault="002F55E8" w:rsidP="002F55E8">
      <w:pPr>
        <w:tabs>
          <w:tab w:val="left" w:pos="720"/>
        </w:tabs>
        <w:ind w:left="720" w:right="720"/>
        <w:jc w:val="both"/>
        <w:rPr>
          <w:rFonts w:ascii="Cambria" w:hAnsi="Cambria"/>
          <w:sz w:val="20"/>
          <w:szCs w:val="20"/>
          <w:lang w:val="en-US"/>
        </w:rPr>
      </w:pPr>
    </w:p>
    <w:p w:rsidR="002F55E8" w:rsidRDefault="002F55E8" w:rsidP="002F55E8">
      <w:pPr>
        <w:tabs>
          <w:tab w:val="left" w:pos="720"/>
        </w:tabs>
        <w:ind w:left="720" w:right="720"/>
        <w:jc w:val="both"/>
        <w:rPr>
          <w:rFonts w:ascii="Cambria" w:hAnsi="Cambria"/>
          <w:sz w:val="20"/>
          <w:szCs w:val="20"/>
          <w:lang w:val="en-US"/>
        </w:rPr>
      </w:pPr>
      <w:r>
        <w:rPr>
          <w:rFonts w:ascii="Cambria" w:hAnsi="Cambria"/>
          <w:sz w:val="20"/>
          <w:szCs w:val="20"/>
          <w:lang w:val="en-US"/>
        </w:rPr>
        <w:t xml:space="preserve">2. In any proceedings pursuant to paragraph 1 of the present article, all interested parties shall be given an opportunity to participate in the proceedings and make their views known. </w:t>
      </w:r>
    </w:p>
    <w:p w:rsidR="002F55E8" w:rsidRDefault="002F55E8" w:rsidP="002F55E8">
      <w:pPr>
        <w:tabs>
          <w:tab w:val="left" w:pos="720"/>
        </w:tabs>
        <w:ind w:left="720" w:right="720"/>
        <w:jc w:val="both"/>
        <w:rPr>
          <w:rFonts w:ascii="Cambria" w:hAnsi="Cambria"/>
          <w:sz w:val="20"/>
          <w:szCs w:val="20"/>
          <w:lang w:val="en-US"/>
        </w:rPr>
      </w:pPr>
    </w:p>
    <w:p w:rsidR="002F55E8" w:rsidRDefault="002F55E8" w:rsidP="002F55E8">
      <w:pPr>
        <w:tabs>
          <w:tab w:val="left" w:pos="720"/>
        </w:tabs>
        <w:ind w:left="720" w:right="720"/>
        <w:jc w:val="both"/>
        <w:rPr>
          <w:rFonts w:ascii="Cambria" w:hAnsi="Cambria"/>
          <w:b/>
          <w:sz w:val="20"/>
          <w:szCs w:val="20"/>
          <w:lang w:val="en-US"/>
        </w:rPr>
      </w:pPr>
      <w:r>
        <w:rPr>
          <w:rFonts w:ascii="Cambria" w:hAnsi="Cambria"/>
          <w:sz w:val="20"/>
          <w:szCs w:val="20"/>
          <w:lang w:val="en-US"/>
        </w:rPr>
        <w:t>3. States Parties shall respect the right of the child who is separated from one or both parents to maintain personal relations and direct contact with both parents on a regular basis, except if it is contrary to the child's best interests.</w:t>
      </w:r>
    </w:p>
    <w:p w:rsidR="002F55E8" w:rsidRDefault="002F55E8" w:rsidP="002F55E8">
      <w:pPr>
        <w:pStyle w:val="ColorfulList-Accent11"/>
        <w:jc w:val="both"/>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Likewise, the Guidelines for the Alternative Care of Children, adopted by the United Nations General Assembly on November 20, 2009, in guideline 14, points out the following with respect to protection measures that entail removing the child from his/her parents or family: </w:t>
      </w:r>
    </w:p>
    <w:p w:rsidR="002F55E8" w:rsidRDefault="002F55E8" w:rsidP="002F55E8">
      <w:pPr>
        <w:pStyle w:val="ColorfulList-Accent11"/>
        <w:jc w:val="both"/>
        <w:rPr>
          <w:color w:val="auto"/>
          <w:sz w:val="20"/>
          <w:szCs w:val="20"/>
        </w:rPr>
      </w:pPr>
    </w:p>
    <w:p w:rsidR="002F55E8" w:rsidRDefault="002F55E8" w:rsidP="002F55E8">
      <w:pPr>
        <w:pStyle w:val="ColorfulList-Accent11"/>
        <w:ind w:right="720"/>
        <w:jc w:val="both"/>
        <w:rPr>
          <w:color w:val="auto"/>
          <w:sz w:val="20"/>
          <w:szCs w:val="20"/>
        </w:rPr>
      </w:pPr>
      <w:r>
        <w:rPr>
          <w:color w:val="auto"/>
          <w:sz w:val="20"/>
          <w:szCs w:val="20"/>
        </w:rPr>
        <w:t>Removal of a child from the care of the family should be seen as a measure of last resort and should, whenever possible, be temporary and for the shortest possible duration.  Removal decisions should be regularly reviewed and the child's return to parental care, once the original causes of removal have been resolved or have disappeared, should be in the best interests of the child […].</w:t>
      </w:r>
    </w:p>
    <w:p w:rsidR="002F55E8" w:rsidRDefault="002F55E8" w:rsidP="002F55E8">
      <w:pPr>
        <w:pStyle w:val="ColorfulList-Accent11"/>
        <w:jc w:val="both"/>
        <w:rPr>
          <w:color w:val="auto"/>
          <w:sz w:val="20"/>
          <w:szCs w:val="20"/>
          <w:highlight w:val="yellow"/>
        </w:rPr>
      </w:pPr>
    </w:p>
    <w:p w:rsidR="002F55E8" w:rsidRPr="004268C1"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The Commission and the Court have reiterated, in their decisions, the principles stemming from the above-mentioned provisions, that is, the principles of need, exceptionality and temporariness of the protection measures that entail removing the child from his/her parents.</w:t>
      </w:r>
      <w:r>
        <w:rPr>
          <w:rStyle w:val="FootnoteReference"/>
          <w:color w:val="auto"/>
          <w:sz w:val="20"/>
          <w:szCs w:val="20"/>
        </w:rPr>
        <w:footnoteReference w:id="256"/>
      </w:r>
      <w:r>
        <w:rPr>
          <w:color w:val="auto"/>
          <w:sz w:val="20"/>
          <w:szCs w:val="20"/>
        </w:rPr>
        <w:t xml:space="preserve">  In that regard, the state has the obligation to verify, at all times, the suitability and legitimacy of the special protection measures that entail the removal of the child from his/her parents and from his biological family.</w:t>
      </w:r>
      <w:r>
        <w:rPr>
          <w:rStyle w:val="FootnoteReference"/>
          <w:color w:val="auto"/>
          <w:sz w:val="20"/>
          <w:szCs w:val="20"/>
        </w:rPr>
        <w:footnoteReference w:id="257"/>
      </w:r>
      <w:r>
        <w:rPr>
          <w:color w:val="auto"/>
          <w:sz w:val="20"/>
          <w:szCs w:val="20"/>
        </w:rPr>
        <w:t xml:space="preserve"> As the Commission has pointed out, both the decision about resorting to a measure of this kind and the review of said measure must meet the requirements of legitimacy and suitability and, therefore, must be grounded in objective criteria previously established by the </w:t>
      </w:r>
      <w:r w:rsidRPr="004268C1">
        <w:rPr>
          <w:color w:val="auto"/>
          <w:sz w:val="20"/>
          <w:szCs w:val="20"/>
        </w:rPr>
        <w:t xml:space="preserve">regulations, must be implemented by specialized technical staff trained to conduct this type of assessment, and must be subject to </w:t>
      </w:r>
      <w:r w:rsidR="00D95FAD" w:rsidRPr="004268C1">
        <w:rPr>
          <w:color w:val="auto"/>
          <w:sz w:val="20"/>
          <w:szCs w:val="20"/>
        </w:rPr>
        <w:t xml:space="preserve">periodic </w:t>
      </w:r>
      <w:r w:rsidRPr="004268C1">
        <w:rPr>
          <w:color w:val="auto"/>
          <w:sz w:val="20"/>
          <w:szCs w:val="20"/>
        </w:rPr>
        <w:t>review by the judicial authority.</w:t>
      </w:r>
      <w:r w:rsidRPr="004268C1">
        <w:rPr>
          <w:rStyle w:val="FootnoteReference"/>
          <w:color w:val="auto"/>
          <w:sz w:val="20"/>
          <w:szCs w:val="20"/>
        </w:rPr>
        <w:footnoteReference w:id="258"/>
      </w:r>
      <w:r w:rsidR="00D95FAD" w:rsidRPr="004268C1">
        <w:rPr>
          <w:color w:val="auto"/>
          <w:sz w:val="20"/>
          <w:szCs w:val="20"/>
        </w:rPr>
        <w:t xml:space="preserve"> Furthermore, the Commission stated the following:</w:t>
      </w:r>
    </w:p>
    <w:p w:rsidR="002F55E8" w:rsidRPr="004268C1" w:rsidRDefault="002F55E8" w:rsidP="002F55E8">
      <w:pPr>
        <w:pStyle w:val="ColorfulList-Accent11"/>
        <w:jc w:val="both"/>
        <w:rPr>
          <w:color w:val="auto"/>
          <w:sz w:val="20"/>
          <w:szCs w:val="20"/>
        </w:rPr>
      </w:pPr>
    </w:p>
    <w:p w:rsidR="00D95FAD" w:rsidRDefault="00D95FAD" w:rsidP="00D95FAD">
      <w:pPr>
        <w:pStyle w:val="ColorfulList-Accent11"/>
        <w:ind w:right="720"/>
        <w:jc w:val="both"/>
        <w:rPr>
          <w:color w:val="auto"/>
          <w:sz w:val="20"/>
          <w:szCs w:val="20"/>
        </w:rPr>
      </w:pPr>
      <w:proofErr w:type="gramStart"/>
      <w:r w:rsidRPr="004268C1">
        <w:rPr>
          <w:color w:val="auto"/>
          <w:sz w:val="20"/>
          <w:szCs w:val="20"/>
        </w:rPr>
        <w:t>As in the case with decisions made concerning children’s custody, care, and well-being, decisions made when reviewing the protection measure must also be justified.</w:t>
      </w:r>
      <w:proofErr w:type="gramEnd"/>
      <w:r w:rsidRPr="004268C1">
        <w:rPr>
          <w:color w:val="auto"/>
          <w:sz w:val="20"/>
          <w:szCs w:val="20"/>
        </w:rPr>
        <w:t xml:space="preserve"> The review </w:t>
      </w:r>
      <w:r w:rsidRPr="004268C1">
        <w:rPr>
          <w:color w:val="auto"/>
          <w:sz w:val="20"/>
          <w:szCs w:val="20"/>
        </w:rPr>
        <w:lastRenderedPageBreak/>
        <w:t>must be based on technical evaluations presented by the multidisciplinary teams, and the justification must be objective, appropriate, and sufficient, based on the child’s best interests. It is also necessary to take into account the opinion of the child, his or her parents, family, and other persons who are important in the life of the child with respect to the conditions of application, maintenance, modification, or termination of the protective measures.</w:t>
      </w:r>
      <w:r w:rsidRPr="004268C1">
        <w:rPr>
          <w:rStyle w:val="FootnoteReference"/>
          <w:color w:val="auto"/>
          <w:sz w:val="20"/>
          <w:szCs w:val="20"/>
        </w:rPr>
        <w:footnoteReference w:id="259"/>
      </w:r>
    </w:p>
    <w:p w:rsidR="00D95FAD" w:rsidRDefault="00D95FAD" w:rsidP="002F55E8">
      <w:pPr>
        <w:pStyle w:val="ColorfulList-Accent11"/>
        <w:jc w:val="both"/>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Furthermore, in the event a child is removed from his/her nuclear family, the State must do everything possible to keep that tie by temporarily intervening and steering its actions toward reinserting the child into his/her family and community, as long as it is not contrary to his/her best interests.</w:t>
      </w:r>
      <w:r>
        <w:rPr>
          <w:rStyle w:val="FootnoteReference"/>
          <w:color w:val="auto"/>
          <w:sz w:val="20"/>
          <w:szCs w:val="20"/>
        </w:rPr>
        <w:footnoteReference w:id="260"/>
      </w:r>
      <w:r>
        <w:rPr>
          <w:color w:val="auto"/>
          <w:sz w:val="20"/>
          <w:szCs w:val="20"/>
        </w:rPr>
        <w:t xml:space="preserve"> The Inter-American Court has been very clear in establishing that, in these situations, the child must be returned to his/her parents as soon circumstances allow it.</w:t>
      </w:r>
      <w:r>
        <w:rPr>
          <w:rStyle w:val="FootnoteReference"/>
          <w:color w:val="auto"/>
          <w:sz w:val="20"/>
          <w:szCs w:val="20"/>
        </w:rPr>
        <w:footnoteReference w:id="261"/>
      </w:r>
    </w:p>
    <w:p w:rsidR="002F55E8" w:rsidRDefault="002F55E8" w:rsidP="002F55E8">
      <w:pPr>
        <w:pStyle w:val="ColorfulList-Accent11"/>
        <w:rPr>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In those cases where it has been substantiated that it is impossible to reestablish ties between the child and his/her parents or extended family, permanent special protection measures shall be adopted to facilitate a final solution, such as adoption, to the child's situation, upholding the child's best interests, especially his/her right to live, grow, and develop in the midst of a family.</w:t>
      </w:r>
      <w:r>
        <w:rPr>
          <w:rStyle w:val="FootnoteReference"/>
          <w:color w:val="auto"/>
          <w:sz w:val="20"/>
          <w:szCs w:val="20"/>
        </w:rPr>
        <w:footnoteReference w:id="262"/>
      </w:r>
      <w:r>
        <w:rPr>
          <w:color w:val="auto"/>
          <w:sz w:val="20"/>
          <w:szCs w:val="20"/>
        </w:rPr>
        <w:t xml:space="preserve"> The standards of international human rights law with regard to adoption are indicated below. Bearing in mind that the American Convention does not refer expressly to this concept, </w:t>
      </w:r>
      <w:proofErr w:type="gramStart"/>
      <w:r>
        <w:rPr>
          <w:color w:val="auto"/>
          <w:sz w:val="20"/>
          <w:szCs w:val="20"/>
        </w:rPr>
        <w:t>nor</w:t>
      </w:r>
      <w:proofErr w:type="gramEnd"/>
      <w:r>
        <w:rPr>
          <w:color w:val="auto"/>
          <w:sz w:val="20"/>
          <w:szCs w:val="20"/>
        </w:rPr>
        <w:t xml:space="preserve"> to the use of the </w:t>
      </w:r>
      <w:r>
        <w:rPr>
          <w:i/>
          <w:color w:val="auto"/>
          <w:sz w:val="20"/>
          <w:szCs w:val="20"/>
        </w:rPr>
        <w:t>corpus juris</w:t>
      </w:r>
      <w:r>
        <w:rPr>
          <w:color w:val="auto"/>
          <w:sz w:val="20"/>
          <w:szCs w:val="20"/>
        </w:rPr>
        <w:t xml:space="preserve"> on the rights of the child to interpret and enforce the American Convention, these standards are relevant for taking a decision in the present case. </w:t>
      </w:r>
    </w:p>
    <w:p w:rsidR="002F55E8" w:rsidRPr="00D87A30" w:rsidRDefault="002F55E8" w:rsidP="002F55E8">
      <w:pPr>
        <w:pStyle w:val="ListParagraph"/>
        <w:rPr>
          <w:sz w:val="20"/>
          <w:szCs w:val="20"/>
          <w:lang w:val="en-US"/>
        </w:rPr>
      </w:pPr>
    </w:p>
    <w:p w:rsidR="002F55E8" w:rsidRDefault="002F55E8" w:rsidP="002B5712">
      <w:pPr>
        <w:pStyle w:val="Heading3"/>
        <w:numPr>
          <w:ilvl w:val="1"/>
          <w:numId w:val="67"/>
        </w:numPr>
        <w:spacing w:before="0" w:after="0"/>
        <w:ind w:left="1440" w:hanging="720"/>
        <w:rPr>
          <w:rFonts w:ascii="Cambria" w:hAnsi="Cambria"/>
          <w:sz w:val="20"/>
          <w:szCs w:val="20"/>
          <w:lang w:val="en-US"/>
        </w:rPr>
      </w:pPr>
      <w:bookmarkStart w:id="30" w:name="_Toc430268181"/>
      <w:bookmarkStart w:id="31" w:name="_Toc433884899"/>
      <w:r>
        <w:rPr>
          <w:rFonts w:ascii="Cambria" w:hAnsi="Cambria"/>
          <w:sz w:val="20"/>
          <w:szCs w:val="20"/>
          <w:lang w:val="en-US"/>
        </w:rPr>
        <w:t>Adoption of children</w:t>
      </w:r>
      <w:bookmarkEnd w:id="30"/>
      <w:bookmarkEnd w:id="31"/>
    </w:p>
    <w:p w:rsidR="002F55E8" w:rsidRDefault="002F55E8" w:rsidP="002F55E8">
      <w:pPr>
        <w:pStyle w:val="ColorfulList-Accent11"/>
        <w:tabs>
          <w:tab w:val="left" w:pos="720"/>
        </w:tabs>
        <w:ind w:left="1440"/>
        <w:jc w:val="both"/>
        <w:rPr>
          <w:b/>
          <w:color w:val="auto"/>
          <w:sz w:val="20"/>
          <w:szCs w:val="20"/>
        </w:rPr>
      </w:pPr>
    </w:p>
    <w:p w:rsidR="002F55E8" w:rsidRDefault="002F55E8" w:rsidP="002F55E8">
      <w:pPr>
        <w:pStyle w:val="ColorfulList-Accent1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Article 21.</w:t>
      </w:r>
      <w:proofErr w:type="spellStart"/>
      <w:r>
        <w:rPr>
          <w:color w:val="auto"/>
          <w:sz w:val="20"/>
          <w:szCs w:val="20"/>
        </w:rPr>
        <w:t>a</w:t>
      </w:r>
      <w:proofErr w:type="spellEnd"/>
      <w:r>
        <w:rPr>
          <w:color w:val="auto"/>
          <w:sz w:val="20"/>
          <w:szCs w:val="20"/>
        </w:rPr>
        <w:t xml:space="preserve"> of the Convention on the Rights of the Child provides for the following:</w:t>
      </w:r>
    </w:p>
    <w:p w:rsidR="002F55E8" w:rsidRDefault="002F55E8" w:rsidP="002F55E8">
      <w:pPr>
        <w:pStyle w:val="ColorfulList-Accent11"/>
        <w:tabs>
          <w:tab w:val="left" w:pos="720"/>
        </w:tabs>
        <w:ind w:left="1440"/>
        <w:jc w:val="both"/>
        <w:rPr>
          <w:b/>
          <w:color w:val="auto"/>
          <w:sz w:val="20"/>
          <w:szCs w:val="20"/>
        </w:rPr>
      </w:pPr>
    </w:p>
    <w:p w:rsidR="002F55E8" w:rsidRDefault="002F55E8" w:rsidP="002F55E8">
      <w:pPr>
        <w:pStyle w:val="ColorfulList-Accent11"/>
        <w:tabs>
          <w:tab w:val="left" w:pos="720"/>
        </w:tabs>
        <w:ind w:right="720"/>
        <w:jc w:val="both"/>
        <w:rPr>
          <w:color w:val="auto"/>
          <w:sz w:val="20"/>
          <w:szCs w:val="20"/>
        </w:rPr>
      </w:pPr>
      <w:r>
        <w:rPr>
          <w:sz w:val="20"/>
          <w:szCs w:val="20"/>
        </w:rPr>
        <w:t>States Parties that recognize and/or permit the system of adoption shall ensure that the best interests of the child shall be the paramount consideration and they shall:</w:t>
      </w:r>
      <w:r>
        <w:rPr>
          <w:color w:val="auto"/>
          <w:sz w:val="20"/>
          <w:szCs w:val="20"/>
        </w:rPr>
        <w:t xml:space="preserve"> </w:t>
      </w:r>
    </w:p>
    <w:p w:rsidR="002F55E8" w:rsidRDefault="002F55E8" w:rsidP="002F55E8">
      <w:pPr>
        <w:pStyle w:val="ColorfulList-Accent11"/>
        <w:tabs>
          <w:tab w:val="left" w:pos="720"/>
        </w:tabs>
        <w:ind w:right="720"/>
        <w:jc w:val="both"/>
        <w:rPr>
          <w:b/>
          <w:color w:val="auto"/>
          <w:sz w:val="20"/>
          <w:szCs w:val="20"/>
        </w:rPr>
      </w:pPr>
      <w:r>
        <w:rPr>
          <w:color w:val="auto"/>
          <w:sz w:val="20"/>
          <w:szCs w:val="20"/>
        </w:rPr>
        <w:t xml:space="preserve">a) </w:t>
      </w:r>
      <w:r>
        <w:rPr>
          <w:sz w:val="20"/>
          <w:szCs w:val="20"/>
        </w:rPr>
        <w:t>Ensure that the adoption of a child is authorized only by competent authorities who determine, in accordance with applicable law and procedures and on the basis of all pertinent and reliable information, that the adoption is permissible in view of the child's status concerning parents, relatives and legal guardians and that, if required, the persons concerned have given their informed consent to the adoption on the basis of such counselling as may be necessary</w:t>
      </w:r>
      <w:r>
        <w:rPr>
          <w:color w:val="auto"/>
          <w:sz w:val="20"/>
          <w:szCs w:val="20"/>
        </w:rPr>
        <w:t>.</w:t>
      </w:r>
    </w:p>
    <w:p w:rsidR="002F55E8" w:rsidRDefault="002F55E8" w:rsidP="004268C1">
      <w:pPr>
        <w:pStyle w:val="ColorfulList-Accent11"/>
        <w:ind w:left="0"/>
        <w:jc w:val="both"/>
        <w:rPr>
          <w:rFonts w:cs="Verdana"/>
          <w:bCs/>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rFonts w:cs="Verdana"/>
          <w:bCs/>
          <w:color w:val="auto"/>
          <w:sz w:val="20"/>
          <w:szCs w:val="20"/>
        </w:rPr>
      </w:pPr>
      <w:r>
        <w:rPr>
          <w:color w:val="auto"/>
          <w:sz w:val="20"/>
          <w:szCs w:val="20"/>
        </w:rPr>
        <w:t>As for the Court and the Commission, they have both referred to the safeguards that must be put in place in adoption processes.  The Court has indicated that, in view of the importance of the interests involved, the administrative and judicial procedures concerning the protection of the human rights of children, especially those in connection with adoption, must be dealt with "by the authorities with exceptional diligence and speed."</w:t>
      </w:r>
      <w:r>
        <w:rPr>
          <w:rStyle w:val="FootnoteReference"/>
          <w:color w:val="auto"/>
          <w:sz w:val="20"/>
          <w:szCs w:val="20"/>
        </w:rPr>
        <w:footnoteReference w:id="263"/>
      </w:r>
    </w:p>
    <w:p w:rsidR="002F55E8" w:rsidRDefault="002F55E8" w:rsidP="002F55E8">
      <w:pPr>
        <w:rPr>
          <w:rFonts w:ascii="Cambria" w:hAnsi="Cambria" w:cs="Verdana"/>
          <w:bCs/>
          <w:sz w:val="20"/>
          <w:szCs w:val="20"/>
          <w:lang w:val="en-US"/>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b/>
          <w:color w:val="auto"/>
          <w:sz w:val="20"/>
          <w:szCs w:val="20"/>
        </w:rPr>
      </w:pPr>
      <w:r>
        <w:rPr>
          <w:color w:val="auto"/>
          <w:sz w:val="20"/>
          <w:szCs w:val="20"/>
        </w:rPr>
        <w:t xml:space="preserve">This is because, as a consequence of removal of a child from his/her parents or family of origin, the child's right to personal integrity and integral development, right to a family and identity, can be </w:t>
      </w:r>
      <w:r>
        <w:rPr>
          <w:color w:val="auto"/>
          <w:sz w:val="20"/>
          <w:szCs w:val="20"/>
        </w:rPr>
        <w:lastRenderedPageBreak/>
        <w:t>severely and irreversibly undermined.</w:t>
      </w:r>
      <w:r>
        <w:rPr>
          <w:rStyle w:val="FootnoteReference"/>
          <w:color w:val="auto"/>
          <w:sz w:val="20"/>
          <w:szCs w:val="20"/>
        </w:rPr>
        <w:footnoteReference w:id="264"/>
      </w:r>
      <w:r>
        <w:rPr>
          <w:color w:val="auto"/>
          <w:sz w:val="20"/>
          <w:szCs w:val="20"/>
        </w:rPr>
        <w:t xml:space="preserve"> As a result of this, the nature and intensity of these impacts on the rights of the child require public authorities to discharge especially forcefully the duty of due diligence with respect to decisions involving the removal of a child from his/her parents or family of origin.</w:t>
      </w:r>
      <w:r>
        <w:rPr>
          <w:rStyle w:val="FootnoteReference"/>
          <w:color w:val="auto"/>
          <w:sz w:val="20"/>
          <w:szCs w:val="20"/>
        </w:rPr>
        <w:footnoteReference w:id="265"/>
      </w:r>
    </w:p>
    <w:p w:rsidR="002F55E8" w:rsidRDefault="002F55E8" w:rsidP="002F55E8">
      <w:pPr>
        <w:tabs>
          <w:tab w:val="left" w:pos="720"/>
        </w:tabs>
        <w:jc w:val="both"/>
        <w:rPr>
          <w:rFonts w:ascii="Cambria" w:hAnsi="Cambria"/>
          <w:b/>
          <w:sz w:val="20"/>
          <w:szCs w:val="20"/>
          <w:lang w:val="en-US"/>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b/>
          <w:color w:val="auto"/>
          <w:sz w:val="20"/>
          <w:szCs w:val="20"/>
        </w:rPr>
      </w:pPr>
      <w:r>
        <w:rPr>
          <w:color w:val="auto"/>
          <w:sz w:val="20"/>
          <w:szCs w:val="20"/>
        </w:rPr>
        <w:t>As for the Commission, it has underscored that this exceptionally strengthened duty to show due diligence refers to all aspects related to decisions made by public authorities involving the removal of the child from his/her family and his/her insertion in an alternative residential care system: ranging from due diligence in reviewing the circumstances that surround and affect the child, the objective appraisal of the impacts that they exert upon his/her rights, the justification for the decisions, the speed in the decision making, and their timely review.</w:t>
      </w:r>
      <w:r>
        <w:rPr>
          <w:rStyle w:val="FootnoteReference"/>
          <w:color w:val="auto"/>
          <w:sz w:val="20"/>
          <w:szCs w:val="20"/>
        </w:rPr>
        <w:footnoteReference w:id="266"/>
      </w:r>
      <w:r>
        <w:rPr>
          <w:color w:val="auto"/>
          <w:sz w:val="20"/>
          <w:szCs w:val="20"/>
        </w:rPr>
        <w:t xml:space="preserve"> </w:t>
      </w:r>
    </w:p>
    <w:p w:rsidR="002F55E8" w:rsidRDefault="002F55E8" w:rsidP="002F55E8">
      <w:pPr>
        <w:pStyle w:val="ColorfulList-Accent12"/>
        <w:rPr>
          <w:rFonts w:ascii="Cambria" w:hAnsi="Cambria"/>
          <w:sz w:val="20"/>
          <w:szCs w:val="20"/>
          <w:lang w:val="en-US"/>
        </w:rPr>
      </w:pPr>
    </w:p>
    <w:p w:rsidR="002F55E8" w:rsidRPr="004268C1"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b/>
          <w:color w:val="auto"/>
          <w:sz w:val="20"/>
          <w:szCs w:val="20"/>
        </w:rPr>
      </w:pPr>
      <w:r>
        <w:rPr>
          <w:sz w:val="20"/>
          <w:szCs w:val="20"/>
        </w:rPr>
        <w:t xml:space="preserve">The Commission has also understood that fulfillment of the duty of due diligence must be monitored by means </w:t>
      </w:r>
      <w:r w:rsidRPr="004268C1">
        <w:rPr>
          <w:sz w:val="20"/>
          <w:szCs w:val="20"/>
        </w:rPr>
        <w:t xml:space="preserve">of timely </w:t>
      </w:r>
      <w:r w:rsidR="00AC2FA3" w:rsidRPr="004268C1">
        <w:rPr>
          <w:sz w:val="20"/>
          <w:szCs w:val="20"/>
        </w:rPr>
        <w:t xml:space="preserve">control </w:t>
      </w:r>
      <w:r w:rsidRPr="004268C1">
        <w:rPr>
          <w:sz w:val="20"/>
          <w:szCs w:val="20"/>
        </w:rPr>
        <w:t>mechanisms to do so, which must be provided for in the regulatory framework, with a determination of the consequent responsibilities and sanctions in case of failure to fulfill this duty.</w:t>
      </w:r>
      <w:r w:rsidRPr="004268C1">
        <w:rPr>
          <w:rStyle w:val="FootnoteReference"/>
          <w:sz w:val="20"/>
          <w:szCs w:val="20"/>
        </w:rPr>
        <w:footnoteReference w:id="267"/>
      </w:r>
      <w:r w:rsidRPr="004268C1">
        <w:rPr>
          <w:sz w:val="20"/>
          <w:szCs w:val="20"/>
        </w:rPr>
        <w:t xml:space="preserve"> The Commission added that, in procedures relative to adoptions, the child's right to be heard by those in charge of taking th</w:t>
      </w:r>
      <w:r w:rsidR="00AC2FA3" w:rsidRPr="004268C1">
        <w:rPr>
          <w:sz w:val="20"/>
          <w:szCs w:val="20"/>
        </w:rPr>
        <w:t>e decisions must be safeguarded, whose opinion must be taken into account according to their maturity.</w:t>
      </w:r>
      <w:r w:rsidRPr="004268C1">
        <w:rPr>
          <w:rStyle w:val="FootnoteReference"/>
          <w:sz w:val="20"/>
          <w:szCs w:val="20"/>
        </w:rPr>
        <w:footnoteReference w:id="268"/>
      </w:r>
      <w:r w:rsidR="00AC2FA3" w:rsidRPr="004268C1">
        <w:rPr>
          <w:sz w:val="20"/>
          <w:szCs w:val="20"/>
        </w:rPr>
        <w:t xml:space="preserve"> Furthermore, the Commission stated the following:</w:t>
      </w:r>
    </w:p>
    <w:p w:rsidR="00AC2FA3" w:rsidRPr="004268C1" w:rsidRDefault="00AC2FA3" w:rsidP="00AC2FA3">
      <w:pPr>
        <w:pStyle w:val="ListParagraph"/>
        <w:rPr>
          <w:b/>
          <w:sz w:val="20"/>
          <w:szCs w:val="20"/>
        </w:rPr>
      </w:pPr>
    </w:p>
    <w:p w:rsidR="00AC2FA3" w:rsidRPr="00AC2FA3" w:rsidRDefault="00AC2FA3" w:rsidP="00AC2FA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right="720"/>
        <w:jc w:val="both"/>
        <w:rPr>
          <w:color w:val="auto"/>
          <w:sz w:val="20"/>
          <w:szCs w:val="20"/>
        </w:rPr>
      </w:pPr>
      <w:r w:rsidRPr="004268C1">
        <w:rPr>
          <w:color w:val="auto"/>
          <w:sz w:val="20"/>
          <w:szCs w:val="20"/>
        </w:rPr>
        <w:t>The Commission emphasizes the need for the law to clearly define and regulate the various legal figures, the rights they protect, their objectives, and the principles that must regulate their implementation. (…) The Commission underscores that the law must establish due guarantees that the rights of the biological parents and the child will not be violated in the event that the law, as an exception, allows for that possibility.</w:t>
      </w:r>
      <w:r w:rsidRPr="004268C1">
        <w:rPr>
          <w:rStyle w:val="FootnoteReference"/>
          <w:sz w:val="20"/>
          <w:szCs w:val="20"/>
        </w:rPr>
        <w:footnoteReference w:id="269"/>
      </w:r>
      <w:r>
        <w:rPr>
          <w:color w:val="auto"/>
          <w:sz w:val="20"/>
          <w:szCs w:val="20"/>
        </w:rPr>
        <w:t xml:space="preserve"> </w:t>
      </w:r>
    </w:p>
    <w:p w:rsidR="002F55E8" w:rsidRDefault="002F55E8" w:rsidP="002F55E8">
      <w:pPr>
        <w:tabs>
          <w:tab w:val="left" w:pos="720"/>
        </w:tabs>
        <w:jc w:val="both"/>
        <w:rPr>
          <w:rFonts w:ascii="Cambria" w:hAnsi="Cambria"/>
          <w:b/>
          <w:sz w:val="20"/>
          <w:szCs w:val="20"/>
          <w:lang w:val="en-US"/>
        </w:rPr>
      </w:pPr>
    </w:p>
    <w:p w:rsidR="002F55E8" w:rsidRDefault="002F55E8" w:rsidP="00AC2FA3">
      <w:pPr>
        <w:pStyle w:val="Heading3"/>
        <w:numPr>
          <w:ilvl w:val="1"/>
          <w:numId w:val="67"/>
        </w:numPr>
        <w:spacing w:before="0" w:after="0"/>
        <w:ind w:left="1440" w:hanging="720"/>
        <w:rPr>
          <w:rFonts w:ascii="Cambria" w:hAnsi="Cambria"/>
          <w:b w:val="0"/>
          <w:sz w:val="20"/>
          <w:szCs w:val="20"/>
          <w:lang w:val="en-US"/>
        </w:rPr>
      </w:pPr>
      <w:bookmarkStart w:id="32" w:name="_Toc430268182"/>
      <w:bookmarkStart w:id="33" w:name="_Toc433884900"/>
      <w:r>
        <w:rPr>
          <w:rFonts w:ascii="Cambria" w:hAnsi="Cambria"/>
          <w:sz w:val="20"/>
          <w:szCs w:val="20"/>
          <w:lang w:val="en-US"/>
        </w:rPr>
        <w:t>Intercountry adoption of children</w:t>
      </w:r>
      <w:bookmarkEnd w:id="32"/>
      <w:bookmarkEnd w:id="33"/>
    </w:p>
    <w:p w:rsidR="002F55E8" w:rsidRDefault="002F55E8" w:rsidP="002F55E8">
      <w:pPr>
        <w:pStyle w:val="ColorfulList-Accent11"/>
        <w:jc w:val="both"/>
        <w:rPr>
          <w:b/>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Regarding the intercountry adoption of children, the Convention on the Rights of the Children has the following provisions:</w:t>
      </w:r>
    </w:p>
    <w:p w:rsidR="002F55E8" w:rsidRDefault="002F55E8" w:rsidP="002F55E8">
      <w:pPr>
        <w:pStyle w:val="ColorfulList-Accent11"/>
        <w:jc w:val="both"/>
        <w:rPr>
          <w:color w:val="auto"/>
          <w:sz w:val="20"/>
          <w:szCs w:val="20"/>
        </w:rPr>
      </w:pPr>
    </w:p>
    <w:p w:rsidR="002F55E8" w:rsidRDefault="002F55E8" w:rsidP="002F55E8">
      <w:pPr>
        <w:pStyle w:val="ColorfulList-Accent11"/>
        <w:ind w:right="720"/>
        <w:jc w:val="both"/>
        <w:rPr>
          <w:color w:val="auto"/>
          <w:sz w:val="20"/>
          <w:szCs w:val="20"/>
        </w:rPr>
      </w:pPr>
      <w:proofErr w:type="gramStart"/>
      <w:r>
        <w:rPr>
          <w:color w:val="auto"/>
          <w:sz w:val="20"/>
          <w:szCs w:val="20"/>
        </w:rPr>
        <w:t>Article 21.</w:t>
      </w:r>
      <w:proofErr w:type="gramEnd"/>
      <w:r>
        <w:rPr>
          <w:color w:val="auto"/>
          <w:sz w:val="20"/>
          <w:szCs w:val="20"/>
        </w:rPr>
        <w:t xml:space="preserve"> </w:t>
      </w:r>
      <w:r>
        <w:rPr>
          <w:sz w:val="20"/>
          <w:szCs w:val="20"/>
        </w:rPr>
        <w:t>States Parties that recognize and/or permit the system of adoption shall ensure that the best interests of the child shall be the paramount consideration and they shall:</w:t>
      </w:r>
    </w:p>
    <w:p w:rsidR="002F55E8" w:rsidRDefault="002F55E8" w:rsidP="002F55E8">
      <w:pPr>
        <w:pStyle w:val="ColorfulList-Accent11"/>
        <w:ind w:right="720"/>
        <w:jc w:val="both"/>
        <w:rPr>
          <w:color w:val="auto"/>
          <w:sz w:val="20"/>
          <w:szCs w:val="20"/>
        </w:rPr>
      </w:pPr>
      <w:r>
        <w:rPr>
          <w:color w:val="auto"/>
          <w:sz w:val="20"/>
          <w:szCs w:val="20"/>
        </w:rPr>
        <w:t>(…)</w:t>
      </w:r>
    </w:p>
    <w:p w:rsidR="002F55E8" w:rsidRDefault="002F55E8" w:rsidP="002F55E8">
      <w:pPr>
        <w:pStyle w:val="ColorfulList-Accent11"/>
        <w:ind w:right="720"/>
        <w:jc w:val="both"/>
        <w:rPr>
          <w:color w:val="auto"/>
          <w:sz w:val="20"/>
          <w:szCs w:val="20"/>
        </w:rPr>
      </w:pPr>
      <w:r>
        <w:rPr>
          <w:color w:val="auto"/>
          <w:sz w:val="20"/>
          <w:szCs w:val="20"/>
        </w:rPr>
        <w:t xml:space="preserve">b) </w:t>
      </w:r>
      <w:r>
        <w:rPr>
          <w:sz w:val="20"/>
          <w:szCs w:val="20"/>
        </w:rPr>
        <w:t>Recognize that inter-country adoption may be considered as an alternative means of child's care, if the child cannot be placed in a foster or an adoptive family or cannot in any suitable manner be cared for in the child's country of origin</w:t>
      </w:r>
      <w:r>
        <w:rPr>
          <w:color w:val="auto"/>
          <w:sz w:val="20"/>
          <w:szCs w:val="20"/>
        </w:rPr>
        <w:t xml:space="preserve"> </w:t>
      </w:r>
      <w:r>
        <w:rPr>
          <w:sz w:val="20"/>
          <w:szCs w:val="20"/>
        </w:rPr>
        <w:t>Recognize that inter-country adoption may be considered as an alternative means of child's care, if the child cannot be placed in a foster or an adoptive family or cannot in any suitable manner be cared for in the child's country of origin</w:t>
      </w:r>
      <w:r>
        <w:rPr>
          <w:color w:val="auto"/>
          <w:sz w:val="20"/>
          <w:szCs w:val="20"/>
        </w:rPr>
        <w:t xml:space="preserve">; </w:t>
      </w:r>
    </w:p>
    <w:p w:rsidR="002F55E8" w:rsidRDefault="002F55E8" w:rsidP="002F55E8">
      <w:pPr>
        <w:pStyle w:val="ColorfulList-Accent11"/>
        <w:ind w:right="720"/>
        <w:jc w:val="both"/>
        <w:rPr>
          <w:color w:val="auto"/>
          <w:sz w:val="20"/>
          <w:szCs w:val="20"/>
        </w:rPr>
      </w:pPr>
      <w:r>
        <w:rPr>
          <w:color w:val="auto"/>
          <w:sz w:val="20"/>
          <w:szCs w:val="20"/>
        </w:rPr>
        <w:lastRenderedPageBreak/>
        <w:t xml:space="preserve">c) </w:t>
      </w:r>
      <w:r>
        <w:rPr>
          <w:sz w:val="20"/>
          <w:szCs w:val="20"/>
        </w:rPr>
        <w:t>Ensure that the child concerned by inter-country adoption enjoys safeguards and standards equivalent to those existing in the case of national adoption</w:t>
      </w:r>
      <w:r>
        <w:rPr>
          <w:color w:val="auto"/>
          <w:sz w:val="20"/>
          <w:szCs w:val="20"/>
        </w:rPr>
        <w:t>;</w:t>
      </w:r>
    </w:p>
    <w:p w:rsidR="002F55E8" w:rsidRDefault="002F55E8" w:rsidP="002F55E8">
      <w:pPr>
        <w:pStyle w:val="ColorfulList-Accent11"/>
        <w:ind w:right="720"/>
        <w:jc w:val="both"/>
        <w:rPr>
          <w:b/>
          <w:color w:val="auto"/>
          <w:sz w:val="20"/>
          <w:szCs w:val="20"/>
        </w:rPr>
      </w:pPr>
      <w:r>
        <w:rPr>
          <w:color w:val="auto"/>
          <w:sz w:val="20"/>
          <w:szCs w:val="20"/>
        </w:rPr>
        <w:t xml:space="preserve">d) </w:t>
      </w:r>
      <w:r>
        <w:rPr>
          <w:sz w:val="20"/>
          <w:szCs w:val="20"/>
        </w:rPr>
        <w:t>Take all appropriate measures to ensure that, in inter-country adoption, the placement does not result in improper financial gain for those involved in it;</w:t>
      </w:r>
    </w:p>
    <w:p w:rsidR="002F55E8" w:rsidRDefault="002F55E8" w:rsidP="002F55E8">
      <w:pPr>
        <w:pStyle w:val="ColorfulList-Accent11"/>
        <w:ind w:right="720"/>
        <w:jc w:val="both"/>
        <w:rPr>
          <w:color w:val="auto"/>
          <w:sz w:val="20"/>
          <w:szCs w:val="20"/>
        </w:rPr>
      </w:pPr>
      <w:r>
        <w:rPr>
          <w:color w:val="auto"/>
          <w:sz w:val="20"/>
          <w:szCs w:val="20"/>
        </w:rPr>
        <w:t xml:space="preserve">e) </w:t>
      </w:r>
      <w:r>
        <w:rPr>
          <w:sz w:val="20"/>
          <w:szCs w:val="20"/>
        </w:rPr>
        <w:t xml:space="preserve">Promote, where appropriate, the objectives of the present article by concluding bilateral or multilateral arrangements or agreements, and </w:t>
      </w:r>
      <w:proofErr w:type="spellStart"/>
      <w:r>
        <w:rPr>
          <w:sz w:val="20"/>
          <w:szCs w:val="20"/>
        </w:rPr>
        <w:t>endeavour</w:t>
      </w:r>
      <w:proofErr w:type="spellEnd"/>
      <w:r>
        <w:rPr>
          <w:sz w:val="20"/>
          <w:szCs w:val="20"/>
        </w:rPr>
        <w:t>, within this framework, to ensure that the placement of the child in another country is carried out by competent authorities or organs</w:t>
      </w:r>
      <w:r>
        <w:rPr>
          <w:color w:val="auto"/>
          <w:sz w:val="20"/>
          <w:szCs w:val="20"/>
        </w:rPr>
        <w:t>.</w:t>
      </w:r>
    </w:p>
    <w:p w:rsidR="002F55E8" w:rsidRDefault="002F55E8" w:rsidP="002F55E8">
      <w:pPr>
        <w:pStyle w:val="ColorfulList-Accent11"/>
        <w:ind w:right="720"/>
        <w:jc w:val="both"/>
        <w:rPr>
          <w:b/>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The Convention on Protection of Children and Cooperation in respect of Intercountry </w:t>
      </w:r>
      <w:proofErr w:type="gramStart"/>
      <w:r>
        <w:rPr>
          <w:color w:val="auto"/>
          <w:sz w:val="20"/>
          <w:szCs w:val="20"/>
        </w:rPr>
        <w:t>Adoption,</w:t>
      </w:r>
      <w:proofErr w:type="gramEnd"/>
      <w:r>
        <w:rPr>
          <w:color w:val="auto"/>
          <w:sz w:val="20"/>
          <w:szCs w:val="20"/>
        </w:rPr>
        <w:t xml:space="preserve"> adhered to by Guatemala on November 26, 2002, aims "to establish safeguards to ensure that intercountry adoptions take place in the best interests of the child and with respect for his or her fundamental rights as recognized by international law.”</w:t>
      </w:r>
      <w:r>
        <w:rPr>
          <w:rStyle w:val="FootnoteReference"/>
          <w:color w:val="auto"/>
          <w:sz w:val="20"/>
          <w:szCs w:val="20"/>
        </w:rPr>
        <w:footnoteReference w:id="270"/>
      </w:r>
      <w:r>
        <w:rPr>
          <w:color w:val="auto"/>
          <w:sz w:val="20"/>
          <w:szCs w:val="20"/>
        </w:rPr>
        <w:t>. Articles 4 and 5 of said treaty provide for the following:</w:t>
      </w:r>
    </w:p>
    <w:p w:rsidR="002F55E8" w:rsidRDefault="002F55E8" w:rsidP="002F55E8">
      <w:pPr>
        <w:jc w:val="both"/>
        <w:rPr>
          <w:rFonts w:ascii="Cambria" w:hAnsi="Cambria"/>
          <w:b/>
          <w:sz w:val="20"/>
          <w:szCs w:val="20"/>
          <w:lang w:val="en-US"/>
        </w:rPr>
      </w:pPr>
    </w:p>
    <w:p w:rsidR="002F55E8" w:rsidRDefault="002F55E8" w:rsidP="00AC2FA3">
      <w:pPr>
        <w:shd w:val="clear" w:color="auto" w:fill="FFFFFF"/>
        <w:ind w:left="708" w:right="810" w:hanging="708"/>
        <w:jc w:val="both"/>
        <w:rPr>
          <w:rFonts w:ascii="Cambria" w:eastAsia="Times New Roman" w:hAnsi="Cambria"/>
          <w:color w:val="231F20"/>
          <w:sz w:val="20"/>
          <w:szCs w:val="20"/>
          <w:lang w:val="en-US" w:eastAsia="es-MX"/>
        </w:rPr>
      </w:pPr>
      <w:r>
        <w:rPr>
          <w:rFonts w:ascii="Cambria" w:eastAsia="Times New Roman" w:hAnsi="Cambria"/>
          <w:color w:val="231F20"/>
          <w:sz w:val="20"/>
          <w:szCs w:val="20"/>
          <w:lang w:val="en-US" w:eastAsia="es-MX"/>
        </w:rPr>
        <w:tab/>
        <w:t>4.  An adoption within the scope of the Convention shall take place only if the competent authorities of the State of origin:</w:t>
      </w:r>
    </w:p>
    <w:p w:rsidR="002F55E8" w:rsidRDefault="002F55E8" w:rsidP="00AC2FA3">
      <w:pPr>
        <w:shd w:val="clear" w:color="auto" w:fill="FFFFFF"/>
        <w:ind w:left="708" w:right="810" w:hanging="708"/>
        <w:jc w:val="both"/>
        <w:rPr>
          <w:rFonts w:ascii="Cambria" w:eastAsia="Times New Roman" w:hAnsi="Cambria"/>
          <w:color w:val="231F20"/>
          <w:sz w:val="20"/>
          <w:szCs w:val="20"/>
          <w:lang w:val="en-US" w:eastAsia="es-MX"/>
        </w:rPr>
      </w:pPr>
      <w:r>
        <w:rPr>
          <w:rFonts w:ascii="Cambria" w:eastAsia="Times New Roman" w:hAnsi="Cambria"/>
          <w:color w:val="231F20"/>
          <w:sz w:val="20"/>
          <w:szCs w:val="20"/>
          <w:lang w:val="en-US" w:eastAsia="es-MX"/>
        </w:rPr>
        <w:tab/>
        <w:t xml:space="preserve">a)  </w:t>
      </w:r>
      <w:proofErr w:type="gramStart"/>
      <w:r>
        <w:rPr>
          <w:rFonts w:ascii="Cambria" w:eastAsia="Times New Roman" w:hAnsi="Cambria"/>
          <w:color w:val="231F20"/>
          <w:sz w:val="20"/>
          <w:szCs w:val="20"/>
          <w:lang w:val="en-US" w:eastAsia="es-MX"/>
        </w:rPr>
        <w:t>have</w:t>
      </w:r>
      <w:proofErr w:type="gramEnd"/>
      <w:r>
        <w:rPr>
          <w:rFonts w:ascii="Cambria" w:eastAsia="Times New Roman" w:hAnsi="Cambria"/>
          <w:color w:val="231F20"/>
          <w:sz w:val="20"/>
          <w:szCs w:val="20"/>
          <w:lang w:val="en-US" w:eastAsia="es-MX"/>
        </w:rPr>
        <w:t xml:space="preserve"> established that the child is adoptable;</w:t>
      </w:r>
    </w:p>
    <w:p w:rsidR="002F55E8" w:rsidRDefault="002F55E8" w:rsidP="00AC2FA3">
      <w:pPr>
        <w:shd w:val="clear" w:color="auto" w:fill="FFFFFF"/>
        <w:ind w:left="708" w:right="810" w:hanging="708"/>
        <w:jc w:val="both"/>
        <w:rPr>
          <w:rFonts w:ascii="Cambria" w:eastAsia="Times New Roman" w:hAnsi="Cambria"/>
          <w:color w:val="231F20"/>
          <w:sz w:val="20"/>
          <w:szCs w:val="20"/>
          <w:lang w:val="en-US" w:eastAsia="es-MX"/>
        </w:rPr>
      </w:pPr>
      <w:r>
        <w:rPr>
          <w:rFonts w:ascii="Cambria" w:eastAsia="Times New Roman" w:hAnsi="Cambria"/>
          <w:color w:val="231F20"/>
          <w:sz w:val="20"/>
          <w:szCs w:val="20"/>
          <w:lang w:val="en-US" w:eastAsia="es-MX"/>
        </w:rPr>
        <w:tab/>
        <w:t xml:space="preserve">b)  </w:t>
      </w:r>
      <w:proofErr w:type="gramStart"/>
      <w:r>
        <w:rPr>
          <w:rFonts w:ascii="Cambria" w:eastAsia="Times New Roman" w:hAnsi="Cambria"/>
          <w:color w:val="231F20"/>
          <w:sz w:val="20"/>
          <w:szCs w:val="20"/>
          <w:lang w:val="en-US" w:eastAsia="es-MX"/>
        </w:rPr>
        <w:t>have</w:t>
      </w:r>
      <w:proofErr w:type="gramEnd"/>
      <w:r>
        <w:rPr>
          <w:rFonts w:ascii="Cambria" w:eastAsia="Times New Roman" w:hAnsi="Cambria"/>
          <w:color w:val="231F20"/>
          <w:sz w:val="20"/>
          <w:szCs w:val="20"/>
          <w:lang w:val="en-US" w:eastAsia="es-MX"/>
        </w:rPr>
        <w:t xml:space="preserve"> determined, after possibilities for placement of the child within the State of origin have been given due consideration, that an intercountry adoption is in the child's best interests;</w:t>
      </w:r>
    </w:p>
    <w:p w:rsidR="002F55E8" w:rsidRDefault="002F55E8" w:rsidP="00AC2FA3">
      <w:pPr>
        <w:shd w:val="clear" w:color="auto" w:fill="FFFFFF"/>
        <w:ind w:left="708" w:right="810" w:hanging="708"/>
        <w:jc w:val="both"/>
        <w:rPr>
          <w:rFonts w:ascii="Cambria" w:eastAsia="Times New Roman" w:hAnsi="Cambria"/>
          <w:color w:val="231F20"/>
          <w:sz w:val="20"/>
          <w:szCs w:val="20"/>
          <w:lang w:val="en-US" w:eastAsia="es-MX"/>
        </w:rPr>
      </w:pPr>
      <w:r>
        <w:rPr>
          <w:rFonts w:ascii="Cambria" w:eastAsia="Times New Roman" w:hAnsi="Cambria"/>
          <w:color w:val="231F20"/>
          <w:sz w:val="20"/>
          <w:szCs w:val="20"/>
          <w:lang w:val="en-US" w:eastAsia="es-MX"/>
        </w:rPr>
        <w:tab/>
        <w:t xml:space="preserve">c)  </w:t>
      </w:r>
      <w:proofErr w:type="gramStart"/>
      <w:r>
        <w:rPr>
          <w:rFonts w:ascii="Cambria" w:eastAsia="Times New Roman" w:hAnsi="Cambria"/>
          <w:color w:val="231F20"/>
          <w:sz w:val="20"/>
          <w:szCs w:val="20"/>
          <w:lang w:val="en-US" w:eastAsia="es-MX"/>
        </w:rPr>
        <w:t>have</w:t>
      </w:r>
      <w:proofErr w:type="gramEnd"/>
      <w:r>
        <w:rPr>
          <w:rFonts w:ascii="Cambria" w:eastAsia="Times New Roman" w:hAnsi="Cambria"/>
          <w:color w:val="231F20"/>
          <w:sz w:val="20"/>
          <w:szCs w:val="20"/>
          <w:lang w:val="en-US" w:eastAsia="es-MX"/>
        </w:rPr>
        <w:t xml:space="preserve"> ensured that</w:t>
      </w:r>
    </w:p>
    <w:p w:rsidR="002F55E8" w:rsidRDefault="002F55E8" w:rsidP="00AC2FA3">
      <w:pPr>
        <w:shd w:val="clear" w:color="auto" w:fill="FFFFFF"/>
        <w:ind w:left="720" w:right="810" w:hanging="720"/>
        <w:jc w:val="both"/>
        <w:rPr>
          <w:rFonts w:ascii="Cambria" w:eastAsia="Times New Roman" w:hAnsi="Cambria"/>
          <w:color w:val="231F20"/>
          <w:sz w:val="20"/>
          <w:szCs w:val="20"/>
          <w:lang w:val="en-US" w:eastAsia="es-MX"/>
        </w:rPr>
      </w:pPr>
      <w:r>
        <w:rPr>
          <w:rFonts w:ascii="Cambria" w:eastAsia="Times New Roman" w:hAnsi="Cambria"/>
          <w:color w:val="231F20"/>
          <w:sz w:val="20"/>
          <w:szCs w:val="20"/>
          <w:lang w:val="en-US" w:eastAsia="es-MX"/>
        </w:rPr>
        <w:tab/>
      </w:r>
      <w:proofErr w:type="spellStart"/>
      <w:r>
        <w:rPr>
          <w:rFonts w:ascii="Cambria" w:eastAsia="Times New Roman" w:hAnsi="Cambria"/>
          <w:color w:val="231F20"/>
          <w:sz w:val="20"/>
          <w:szCs w:val="20"/>
          <w:lang w:val="en-US" w:eastAsia="es-MX"/>
        </w:rPr>
        <w:t>i</w:t>
      </w:r>
      <w:proofErr w:type="spellEnd"/>
      <w:r>
        <w:rPr>
          <w:rFonts w:ascii="Cambria" w:eastAsia="Times New Roman" w:hAnsi="Cambria"/>
          <w:color w:val="231F20"/>
          <w:sz w:val="20"/>
          <w:szCs w:val="20"/>
          <w:lang w:val="en-US" w:eastAsia="es-MX"/>
        </w:rPr>
        <w:t>.  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rsidR="002F55E8" w:rsidRDefault="002F55E8" w:rsidP="00AC2FA3">
      <w:pPr>
        <w:shd w:val="clear" w:color="auto" w:fill="FFFFFF"/>
        <w:ind w:left="720" w:right="810" w:hanging="720"/>
        <w:jc w:val="both"/>
        <w:rPr>
          <w:rFonts w:ascii="Cambria" w:eastAsia="Times New Roman" w:hAnsi="Cambria"/>
          <w:color w:val="231F20"/>
          <w:sz w:val="20"/>
          <w:szCs w:val="20"/>
          <w:lang w:val="en-US" w:eastAsia="es-MX"/>
        </w:rPr>
      </w:pPr>
      <w:r>
        <w:rPr>
          <w:rFonts w:ascii="Cambria" w:eastAsia="Times New Roman" w:hAnsi="Cambria"/>
          <w:color w:val="231F20"/>
          <w:sz w:val="20"/>
          <w:szCs w:val="20"/>
          <w:lang w:val="en-US" w:eastAsia="es-MX"/>
        </w:rPr>
        <w:tab/>
        <w:t>ii</w:t>
      </w:r>
      <w:proofErr w:type="gramStart"/>
      <w:r>
        <w:rPr>
          <w:rFonts w:ascii="Cambria" w:eastAsia="Times New Roman" w:hAnsi="Cambria"/>
          <w:color w:val="231F20"/>
          <w:sz w:val="20"/>
          <w:szCs w:val="20"/>
          <w:lang w:val="en-US" w:eastAsia="es-MX"/>
        </w:rPr>
        <w:t>.  such</w:t>
      </w:r>
      <w:proofErr w:type="gramEnd"/>
      <w:r>
        <w:rPr>
          <w:rFonts w:ascii="Cambria" w:eastAsia="Times New Roman" w:hAnsi="Cambria"/>
          <w:color w:val="231F20"/>
          <w:sz w:val="20"/>
          <w:szCs w:val="20"/>
          <w:lang w:val="en-US" w:eastAsia="es-MX"/>
        </w:rPr>
        <w:t xml:space="preserve"> persons, institutions and authorities have given their consent freely, in the required legal form, and expressed or evidenced in writing,</w:t>
      </w:r>
    </w:p>
    <w:p w:rsidR="002F55E8" w:rsidRDefault="002F55E8" w:rsidP="00AC2FA3">
      <w:pPr>
        <w:shd w:val="clear" w:color="auto" w:fill="FFFFFF"/>
        <w:ind w:left="720" w:right="810" w:hanging="720"/>
        <w:jc w:val="both"/>
        <w:rPr>
          <w:rFonts w:ascii="Cambria" w:eastAsia="Times New Roman" w:hAnsi="Cambria"/>
          <w:color w:val="231F20"/>
          <w:sz w:val="20"/>
          <w:szCs w:val="20"/>
          <w:lang w:val="en-US" w:eastAsia="es-MX"/>
        </w:rPr>
      </w:pPr>
      <w:r>
        <w:rPr>
          <w:rFonts w:ascii="Cambria" w:eastAsia="Times New Roman" w:hAnsi="Cambria"/>
          <w:color w:val="231F20"/>
          <w:sz w:val="20"/>
          <w:szCs w:val="20"/>
          <w:lang w:val="en-US" w:eastAsia="es-MX"/>
        </w:rPr>
        <w:tab/>
        <w:t>iii</w:t>
      </w:r>
      <w:proofErr w:type="gramStart"/>
      <w:r>
        <w:rPr>
          <w:rFonts w:ascii="Cambria" w:eastAsia="Times New Roman" w:hAnsi="Cambria"/>
          <w:color w:val="231F20"/>
          <w:sz w:val="20"/>
          <w:szCs w:val="20"/>
          <w:lang w:val="en-US" w:eastAsia="es-MX"/>
        </w:rPr>
        <w:t>.  the</w:t>
      </w:r>
      <w:proofErr w:type="gramEnd"/>
      <w:r>
        <w:rPr>
          <w:rFonts w:ascii="Cambria" w:eastAsia="Times New Roman" w:hAnsi="Cambria"/>
          <w:color w:val="231F20"/>
          <w:sz w:val="20"/>
          <w:szCs w:val="20"/>
          <w:lang w:val="en-US" w:eastAsia="es-MX"/>
        </w:rPr>
        <w:t xml:space="preserve"> consents have not been induced by payment or compensation of any kind and have not been withdrawn, and</w:t>
      </w:r>
    </w:p>
    <w:p w:rsidR="002F55E8" w:rsidRDefault="002F55E8" w:rsidP="00AC2FA3">
      <w:pPr>
        <w:shd w:val="clear" w:color="auto" w:fill="FFFFFF"/>
        <w:ind w:left="720" w:right="810" w:hanging="720"/>
        <w:jc w:val="both"/>
        <w:rPr>
          <w:rFonts w:ascii="Cambria" w:eastAsia="Times New Roman" w:hAnsi="Cambria"/>
          <w:color w:val="231F20"/>
          <w:sz w:val="20"/>
          <w:szCs w:val="20"/>
          <w:lang w:val="en-US" w:eastAsia="es-MX"/>
        </w:rPr>
      </w:pPr>
      <w:r>
        <w:rPr>
          <w:rFonts w:ascii="Cambria" w:eastAsia="Times New Roman" w:hAnsi="Cambria"/>
          <w:color w:val="231F20"/>
          <w:sz w:val="20"/>
          <w:szCs w:val="20"/>
          <w:lang w:val="en-US" w:eastAsia="es-MX"/>
        </w:rPr>
        <w:tab/>
        <w:t>iv</w:t>
      </w:r>
      <w:proofErr w:type="gramStart"/>
      <w:r>
        <w:rPr>
          <w:rFonts w:ascii="Cambria" w:eastAsia="Times New Roman" w:hAnsi="Cambria"/>
          <w:color w:val="231F20"/>
          <w:sz w:val="20"/>
          <w:szCs w:val="20"/>
          <w:lang w:val="en-US" w:eastAsia="es-MX"/>
        </w:rPr>
        <w:t>.  the</w:t>
      </w:r>
      <w:proofErr w:type="gramEnd"/>
      <w:r>
        <w:rPr>
          <w:rFonts w:ascii="Cambria" w:eastAsia="Times New Roman" w:hAnsi="Cambria"/>
          <w:color w:val="231F20"/>
          <w:sz w:val="20"/>
          <w:szCs w:val="20"/>
          <w:lang w:val="en-US" w:eastAsia="es-MX"/>
        </w:rPr>
        <w:t xml:space="preserve"> consent of the mother, where required, has been given only after the birth of the child; and</w:t>
      </w:r>
    </w:p>
    <w:p w:rsidR="002F55E8" w:rsidRDefault="002F55E8" w:rsidP="00AC2FA3">
      <w:pPr>
        <w:shd w:val="clear" w:color="auto" w:fill="FFFFFF"/>
        <w:ind w:left="708" w:right="810" w:hanging="708"/>
        <w:jc w:val="both"/>
        <w:rPr>
          <w:rFonts w:ascii="Cambria" w:eastAsia="Times New Roman" w:hAnsi="Cambria"/>
          <w:color w:val="231F20"/>
          <w:sz w:val="20"/>
          <w:szCs w:val="20"/>
          <w:lang w:val="en-US" w:eastAsia="es-MX"/>
        </w:rPr>
      </w:pPr>
      <w:r>
        <w:rPr>
          <w:rFonts w:ascii="Cambria" w:eastAsia="Times New Roman" w:hAnsi="Cambria"/>
          <w:color w:val="231F20"/>
          <w:sz w:val="20"/>
          <w:szCs w:val="20"/>
          <w:lang w:val="en-US" w:eastAsia="es-MX"/>
        </w:rPr>
        <w:tab/>
        <w:t xml:space="preserve">d)  </w:t>
      </w:r>
      <w:proofErr w:type="gramStart"/>
      <w:r>
        <w:rPr>
          <w:rFonts w:ascii="Cambria" w:eastAsia="Times New Roman" w:hAnsi="Cambria"/>
          <w:color w:val="231F20"/>
          <w:sz w:val="20"/>
          <w:szCs w:val="20"/>
          <w:lang w:val="en-US" w:eastAsia="es-MX"/>
        </w:rPr>
        <w:t>have</w:t>
      </w:r>
      <w:proofErr w:type="gramEnd"/>
      <w:r>
        <w:rPr>
          <w:rFonts w:ascii="Cambria" w:eastAsia="Times New Roman" w:hAnsi="Cambria"/>
          <w:color w:val="231F20"/>
          <w:sz w:val="20"/>
          <w:szCs w:val="20"/>
          <w:lang w:val="en-US" w:eastAsia="es-MX"/>
        </w:rPr>
        <w:t xml:space="preserve"> ensured, having regard to the age and degree of maturity of the child, that</w:t>
      </w:r>
    </w:p>
    <w:p w:rsidR="002F55E8" w:rsidRDefault="002F55E8" w:rsidP="00AC2FA3">
      <w:pPr>
        <w:tabs>
          <w:tab w:val="left" w:pos="1890"/>
        </w:tabs>
        <w:ind w:left="720" w:right="810"/>
        <w:jc w:val="both"/>
        <w:rPr>
          <w:rFonts w:ascii="Cambria" w:eastAsia="Times New Roman" w:hAnsi="Cambria"/>
          <w:color w:val="231F20"/>
          <w:sz w:val="20"/>
          <w:szCs w:val="20"/>
          <w:lang w:val="en-US" w:eastAsia="es-MX"/>
        </w:rPr>
      </w:pPr>
      <w:proofErr w:type="spellStart"/>
      <w:proofErr w:type="gramStart"/>
      <w:r>
        <w:rPr>
          <w:rFonts w:ascii="Cambria" w:eastAsia="Times New Roman" w:hAnsi="Cambria"/>
          <w:color w:val="231F20"/>
          <w:sz w:val="20"/>
          <w:szCs w:val="20"/>
          <w:lang w:val="en-US" w:eastAsia="es-MX"/>
        </w:rPr>
        <w:t>i</w:t>
      </w:r>
      <w:proofErr w:type="spellEnd"/>
      <w:r>
        <w:rPr>
          <w:rFonts w:ascii="Cambria" w:eastAsia="Times New Roman" w:hAnsi="Cambria"/>
          <w:color w:val="231F20"/>
          <w:sz w:val="20"/>
          <w:szCs w:val="20"/>
          <w:lang w:val="en-US" w:eastAsia="es-MX"/>
        </w:rPr>
        <w:t>.  he</w:t>
      </w:r>
      <w:proofErr w:type="gramEnd"/>
      <w:r>
        <w:rPr>
          <w:rFonts w:ascii="Cambria" w:eastAsia="Times New Roman" w:hAnsi="Cambria"/>
          <w:color w:val="231F20"/>
          <w:sz w:val="20"/>
          <w:szCs w:val="20"/>
          <w:lang w:val="en-US" w:eastAsia="es-MX"/>
        </w:rPr>
        <w:t xml:space="preserve"> or she has been counselled and duly informed of the effects of the adoption and of his or her consent to the adoption, where such consent is required,</w:t>
      </w:r>
    </w:p>
    <w:p w:rsidR="002F55E8" w:rsidRDefault="002F55E8" w:rsidP="00AC2FA3">
      <w:pPr>
        <w:tabs>
          <w:tab w:val="left" w:pos="1890"/>
        </w:tabs>
        <w:ind w:left="720" w:right="810"/>
        <w:jc w:val="both"/>
        <w:rPr>
          <w:rFonts w:ascii="Cambria" w:eastAsia="Times New Roman" w:hAnsi="Cambria"/>
          <w:color w:val="231F20"/>
          <w:sz w:val="20"/>
          <w:szCs w:val="20"/>
          <w:lang w:val="en-US" w:eastAsia="es-MX"/>
        </w:rPr>
      </w:pPr>
      <w:r>
        <w:rPr>
          <w:rFonts w:ascii="Cambria" w:eastAsia="Times New Roman" w:hAnsi="Cambria"/>
          <w:color w:val="231F20"/>
          <w:sz w:val="20"/>
          <w:szCs w:val="20"/>
          <w:lang w:val="en-US" w:eastAsia="es-MX"/>
        </w:rPr>
        <w:t>ii</w:t>
      </w:r>
      <w:proofErr w:type="gramStart"/>
      <w:r>
        <w:rPr>
          <w:rFonts w:ascii="Cambria" w:eastAsia="Times New Roman" w:hAnsi="Cambria"/>
          <w:color w:val="231F20"/>
          <w:sz w:val="20"/>
          <w:szCs w:val="20"/>
          <w:lang w:val="en-US" w:eastAsia="es-MX"/>
        </w:rPr>
        <w:t>.  consideration</w:t>
      </w:r>
      <w:proofErr w:type="gramEnd"/>
      <w:r>
        <w:rPr>
          <w:rFonts w:ascii="Cambria" w:eastAsia="Times New Roman" w:hAnsi="Cambria"/>
          <w:color w:val="231F20"/>
          <w:sz w:val="20"/>
          <w:szCs w:val="20"/>
          <w:lang w:val="en-US" w:eastAsia="es-MX"/>
        </w:rPr>
        <w:t xml:space="preserve"> has been given to the child's wishes and opinions,</w:t>
      </w:r>
    </w:p>
    <w:p w:rsidR="002F55E8" w:rsidRDefault="002F55E8" w:rsidP="00AC2FA3">
      <w:pPr>
        <w:tabs>
          <w:tab w:val="left" w:pos="1890"/>
        </w:tabs>
        <w:ind w:left="720" w:right="810"/>
        <w:jc w:val="both"/>
        <w:rPr>
          <w:rFonts w:ascii="Cambria" w:eastAsia="Times New Roman" w:hAnsi="Cambria"/>
          <w:color w:val="231F20"/>
          <w:sz w:val="20"/>
          <w:szCs w:val="20"/>
          <w:lang w:val="en-US" w:eastAsia="es-MX"/>
        </w:rPr>
      </w:pPr>
      <w:r>
        <w:rPr>
          <w:rFonts w:ascii="Cambria" w:eastAsia="Times New Roman" w:hAnsi="Cambria"/>
          <w:color w:val="231F20"/>
          <w:sz w:val="20"/>
          <w:szCs w:val="20"/>
          <w:lang w:val="en-US" w:eastAsia="es-MX"/>
        </w:rPr>
        <w:t>iii</w:t>
      </w:r>
      <w:proofErr w:type="gramStart"/>
      <w:r>
        <w:rPr>
          <w:rFonts w:ascii="Cambria" w:eastAsia="Times New Roman" w:hAnsi="Cambria"/>
          <w:color w:val="231F20"/>
          <w:sz w:val="20"/>
          <w:szCs w:val="20"/>
          <w:lang w:val="en-US" w:eastAsia="es-MX"/>
        </w:rPr>
        <w:t>.  the</w:t>
      </w:r>
      <w:proofErr w:type="gramEnd"/>
      <w:r>
        <w:rPr>
          <w:rFonts w:ascii="Cambria" w:eastAsia="Times New Roman" w:hAnsi="Cambria"/>
          <w:color w:val="231F20"/>
          <w:sz w:val="20"/>
          <w:szCs w:val="20"/>
          <w:lang w:val="en-US" w:eastAsia="es-MX"/>
        </w:rPr>
        <w:t xml:space="preserve"> child's consent to the adoption, where such consent is required, has been given freely, in the required legal form, and expressed or evidenced in writing, and</w:t>
      </w:r>
    </w:p>
    <w:p w:rsidR="002F55E8" w:rsidRDefault="002F55E8" w:rsidP="00AC2FA3">
      <w:pPr>
        <w:tabs>
          <w:tab w:val="left" w:pos="1890"/>
        </w:tabs>
        <w:ind w:left="720" w:right="810"/>
        <w:jc w:val="both"/>
        <w:rPr>
          <w:rFonts w:ascii="Cambria" w:hAnsi="Cambria"/>
          <w:sz w:val="20"/>
          <w:szCs w:val="20"/>
          <w:lang w:val="en-US"/>
        </w:rPr>
      </w:pPr>
      <w:r>
        <w:rPr>
          <w:rFonts w:ascii="Cambria" w:eastAsia="Times New Roman" w:hAnsi="Cambria"/>
          <w:color w:val="231F20"/>
          <w:sz w:val="20"/>
          <w:szCs w:val="20"/>
          <w:lang w:val="en-US" w:eastAsia="es-MX"/>
        </w:rPr>
        <w:t>iv</w:t>
      </w:r>
      <w:proofErr w:type="gramStart"/>
      <w:r>
        <w:rPr>
          <w:rFonts w:ascii="Cambria" w:eastAsia="Times New Roman" w:hAnsi="Cambria"/>
          <w:color w:val="231F20"/>
          <w:sz w:val="20"/>
          <w:szCs w:val="20"/>
          <w:lang w:val="en-US" w:eastAsia="es-MX"/>
        </w:rPr>
        <w:t>.  such</w:t>
      </w:r>
      <w:proofErr w:type="gramEnd"/>
      <w:r>
        <w:rPr>
          <w:rFonts w:ascii="Cambria" w:eastAsia="Times New Roman" w:hAnsi="Cambria"/>
          <w:color w:val="231F20"/>
          <w:sz w:val="20"/>
          <w:szCs w:val="20"/>
          <w:lang w:val="en-US" w:eastAsia="es-MX"/>
        </w:rPr>
        <w:t xml:space="preserve"> consent has not been induced by payment or compensation of any kind.</w:t>
      </w:r>
    </w:p>
    <w:p w:rsidR="002F55E8" w:rsidRDefault="002F55E8" w:rsidP="00AC2FA3">
      <w:pPr>
        <w:ind w:left="720" w:right="810"/>
        <w:jc w:val="both"/>
        <w:rPr>
          <w:rFonts w:ascii="Cambria" w:hAnsi="Cambria"/>
          <w:sz w:val="20"/>
          <w:szCs w:val="20"/>
          <w:lang w:val="en-US"/>
        </w:rPr>
      </w:pPr>
    </w:p>
    <w:p w:rsidR="002F55E8" w:rsidRDefault="002F55E8" w:rsidP="00AC2FA3">
      <w:pPr>
        <w:pStyle w:val="ColorfulList-Accent11"/>
        <w:tabs>
          <w:tab w:val="left" w:pos="1890"/>
        </w:tabs>
        <w:ind w:right="810"/>
        <w:jc w:val="both"/>
        <w:rPr>
          <w:rFonts w:eastAsia="Times New Roman" w:cs="Times New Roman"/>
          <w:color w:val="231F20"/>
          <w:sz w:val="20"/>
          <w:szCs w:val="20"/>
          <w:lang w:eastAsia="es-MX"/>
        </w:rPr>
      </w:pPr>
      <w:r>
        <w:rPr>
          <w:rFonts w:eastAsia="Times New Roman" w:cs="Times New Roman"/>
          <w:color w:val="231F20"/>
          <w:sz w:val="20"/>
          <w:szCs w:val="20"/>
          <w:lang w:eastAsia="es-MX"/>
        </w:rPr>
        <w:t>5.  An adoption within the scope of the Convention shall take place only if the competent authorities of the receiving State:</w:t>
      </w:r>
    </w:p>
    <w:p w:rsidR="002F55E8" w:rsidRDefault="002F55E8" w:rsidP="00AC2FA3">
      <w:pPr>
        <w:pStyle w:val="ColorfulList-Accent11"/>
        <w:tabs>
          <w:tab w:val="left" w:pos="1890"/>
        </w:tabs>
        <w:ind w:right="810"/>
        <w:jc w:val="both"/>
        <w:rPr>
          <w:rFonts w:eastAsia="Times New Roman" w:cs="Times New Roman"/>
          <w:color w:val="231F20"/>
          <w:sz w:val="20"/>
          <w:szCs w:val="20"/>
          <w:lang w:eastAsia="es-MX"/>
        </w:rPr>
      </w:pPr>
      <w:r>
        <w:rPr>
          <w:rFonts w:eastAsia="Times New Roman" w:cs="Times New Roman"/>
          <w:color w:val="231F20"/>
          <w:sz w:val="20"/>
          <w:szCs w:val="20"/>
          <w:lang w:eastAsia="es-MX"/>
        </w:rPr>
        <w:t xml:space="preserve">a)  </w:t>
      </w:r>
      <w:proofErr w:type="gramStart"/>
      <w:r>
        <w:rPr>
          <w:rFonts w:eastAsia="Times New Roman" w:cs="Times New Roman"/>
          <w:color w:val="231F20"/>
          <w:sz w:val="20"/>
          <w:szCs w:val="20"/>
          <w:lang w:eastAsia="es-MX"/>
        </w:rPr>
        <w:t>have</w:t>
      </w:r>
      <w:proofErr w:type="gramEnd"/>
      <w:r>
        <w:rPr>
          <w:rFonts w:eastAsia="Times New Roman" w:cs="Times New Roman"/>
          <w:color w:val="231F20"/>
          <w:sz w:val="20"/>
          <w:szCs w:val="20"/>
          <w:lang w:eastAsia="es-MX"/>
        </w:rPr>
        <w:t xml:space="preserve"> determined that the prospective adoptive parents are eligible and suited to adopt;</w:t>
      </w:r>
    </w:p>
    <w:p w:rsidR="002F55E8" w:rsidRDefault="002F55E8" w:rsidP="00AC2FA3">
      <w:pPr>
        <w:pStyle w:val="ColorfulList-Accent11"/>
        <w:tabs>
          <w:tab w:val="left" w:pos="1890"/>
        </w:tabs>
        <w:ind w:right="810"/>
        <w:jc w:val="both"/>
        <w:rPr>
          <w:rFonts w:eastAsia="Times New Roman" w:cs="Times New Roman"/>
          <w:color w:val="231F20"/>
          <w:sz w:val="20"/>
          <w:szCs w:val="20"/>
          <w:lang w:eastAsia="es-MX"/>
        </w:rPr>
      </w:pPr>
      <w:r>
        <w:rPr>
          <w:rFonts w:eastAsia="Times New Roman" w:cs="Times New Roman"/>
          <w:color w:val="231F20"/>
          <w:sz w:val="20"/>
          <w:szCs w:val="20"/>
          <w:lang w:eastAsia="es-MX"/>
        </w:rPr>
        <w:t xml:space="preserve">b)  </w:t>
      </w:r>
      <w:proofErr w:type="gramStart"/>
      <w:r>
        <w:rPr>
          <w:rFonts w:eastAsia="Times New Roman" w:cs="Times New Roman"/>
          <w:color w:val="231F20"/>
          <w:sz w:val="20"/>
          <w:szCs w:val="20"/>
          <w:lang w:eastAsia="es-MX"/>
        </w:rPr>
        <w:t>have</w:t>
      </w:r>
      <w:proofErr w:type="gramEnd"/>
      <w:r>
        <w:rPr>
          <w:rFonts w:eastAsia="Times New Roman" w:cs="Times New Roman"/>
          <w:color w:val="231F20"/>
          <w:sz w:val="20"/>
          <w:szCs w:val="20"/>
          <w:lang w:eastAsia="es-MX"/>
        </w:rPr>
        <w:t xml:space="preserve"> ensured that the prospective adoptive parents have been counselled as may be necessary; and</w:t>
      </w:r>
    </w:p>
    <w:p w:rsidR="002F55E8" w:rsidRDefault="002F55E8" w:rsidP="00AC2FA3">
      <w:pPr>
        <w:pStyle w:val="ColorfulList-Accent11"/>
        <w:tabs>
          <w:tab w:val="left" w:pos="1890"/>
        </w:tabs>
        <w:ind w:right="810"/>
        <w:jc w:val="both"/>
        <w:rPr>
          <w:sz w:val="20"/>
          <w:szCs w:val="20"/>
        </w:rPr>
      </w:pPr>
      <w:r>
        <w:rPr>
          <w:rFonts w:eastAsia="Times New Roman" w:cs="Times New Roman"/>
          <w:color w:val="231F20"/>
          <w:sz w:val="20"/>
          <w:szCs w:val="20"/>
          <w:lang w:eastAsia="es-MX"/>
        </w:rPr>
        <w:t xml:space="preserve">c) </w:t>
      </w:r>
      <w:proofErr w:type="gramStart"/>
      <w:r>
        <w:rPr>
          <w:rFonts w:eastAsia="Times New Roman" w:cs="Times New Roman"/>
          <w:color w:val="231F20"/>
          <w:sz w:val="20"/>
          <w:szCs w:val="20"/>
          <w:lang w:eastAsia="es-MX"/>
        </w:rPr>
        <w:t>have</w:t>
      </w:r>
      <w:proofErr w:type="gramEnd"/>
      <w:r>
        <w:rPr>
          <w:rFonts w:eastAsia="Times New Roman" w:cs="Times New Roman"/>
          <w:color w:val="231F20"/>
          <w:sz w:val="20"/>
          <w:szCs w:val="20"/>
          <w:lang w:eastAsia="es-MX"/>
        </w:rPr>
        <w:t xml:space="preserve"> determined that the child is or will be authorized to enter and reside permanently in that State.</w:t>
      </w:r>
    </w:p>
    <w:p w:rsidR="002F55E8" w:rsidRDefault="002F55E8" w:rsidP="0042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
          <w:sz w:val="20"/>
          <w:szCs w:val="20"/>
          <w:lang w:val="en-US"/>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As for the United Nations Committee on the Rights of the Child, it has pointed out that states must observe the following provisions in connection with intercountry adoptions:</w:t>
      </w:r>
    </w:p>
    <w:p w:rsidR="002F55E8" w:rsidRDefault="002F55E8" w:rsidP="002F55E8">
      <w:pPr>
        <w:pStyle w:val="ColorfulList-Accent11"/>
        <w:jc w:val="both"/>
        <w:rPr>
          <w:color w:val="auto"/>
          <w:sz w:val="20"/>
          <w:szCs w:val="20"/>
        </w:rPr>
      </w:pPr>
    </w:p>
    <w:p w:rsidR="002F55E8" w:rsidRDefault="002F55E8" w:rsidP="002F55E8">
      <w:pPr>
        <w:pStyle w:val="ColorfulList-Accent11"/>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170" w:lineRule="atLeast"/>
        <w:ind w:left="1080" w:right="720"/>
        <w:jc w:val="both"/>
        <w:textAlignment w:val="baseline"/>
        <w:rPr>
          <w:color w:val="auto"/>
          <w:sz w:val="20"/>
          <w:szCs w:val="20"/>
        </w:rPr>
      </w:pPr>
      <w:r>
        <w:rPr>
          <w:color w:val="auto"/>
          <w:sz w:val="20"/>
          <w:szCs w:val="20"/>
        </w:rPr>
        <w:lastRenderedPageBreak/>
        <w:t>Adoption of unaccompanied or separated children should only be considered once it has been established that the child is in a position to be adopted.  In practice, this means, inter alia, that efforts with regard to tracing and family reunification have failed, or that the parents have consented to the Adoption.  The consent of parents and the consent of other persons, institutions and authorities that are necessary for Adoption must be free and informed.  This supposes notably that such consent has not been induced by payment or compensation of any kind and has not been withdrawn.</w:t>
      </w:r>
    </w:p>
    <w:p w:rsidR="002F55E8" w:rsidRDefault="002F55E8" w:rsidP="002F55E8">
      <w:pPr>
        <w:pStyle w:val="ColorfulList-Accent11"/>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color w:val="auto"/>
          <w:sz w:val="20"/>
          <w:szCs w:val="20"/>
        </w:rPr>
      </w:pPr>
      <w:r>
        <w:rPr>
          <w:color w:val="auto"/>
          <w:sz w:val="20"/>
          <w:szCs w:val="20"/>
        </w:rPr>
        <w:t>Unaccompanied or separated children must not be adopted in haste at the height of an emergency.</w:t>
      </w:r>
    </w:p>
    <w:p w:rsidR="002F55E8" w:rsidRDefault="002F55E8" w:rsidP="002F55E8">
      <w:pPr>
        <w:pStyle w:val="ColorfulList-Accent11"/>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color w:val="auto"/>
          <w:sz w:val="20"/>
          <w:szCs w:val="20"/>
        </w:rPr>
      </w:pPr>
      <w:r>
        <w:rPr>
          <w:color w:val="auto"/>
          <w:sz w:val="20"/>
          <w:szCs w:val="20"/>
        </w:rPr>
        <w:t>Any Adoption must be determined as being in the child's best interests and carried out in keeping with applicable national, international and customary law.</w:t>
      </w:r>
    </w:p>
    <w:p w:rsidR="002F55E8" w:rsidRDefault="002F55E8" w:rsidP="002F55E8">
      <w:pPr>
        <w:pStyle w:val="ColorfulList-Accent11"/>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170" w:lineRule="atLeast"/>
        <w:ind w:left="1080" w:right="720"/>
        <w:jc w:val="both"/>
        <w:textAlignment w:val="baseline"/>
        <w:rPr>
          <w:color w:val="auto"/>
          <w:sz w:val="20"/>
          <w:szCs w:val="20"/>
        </w:rPr>
      </w:pPr>
      <w:r>
        <w:rPr>
          <w:color w:val="auto"/>
          <w:sz w:val="20"/>
          <w:szCs w:val="20"/>
        </w:rPr>
        <w:t>The views of the child, depending upon his/her age and degree of maturity, should be sought and taken into account in all Adoption procedures.  This requirement implies that he/she has been counselled and duly informed of the consequences of Adoption and of his/her consent to Adoption, where such consent is required.  Such consent must have been given freely and not induced by payment or compensation of any kind.</w:t>
      </w:r>
    </w:p>
    <w:p w:rsidR="002F55E8" w:rsidRDefault="002F55E8" w:rsidP="002F55E8">
      <w:pPr>
        <w:pStyle w:val="ColorfulList-Accent11"/>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color w:val="auto"/>
          <w:sz w:val="20"/>
          <w:szCs w:val="20"/>
        </w:rPr>
      </w:pPr>
      <w:r>
        <w:rPr>
          <w:color w:val="auto"/>
          <w:sz w:val="20"/>
          <w:szCs w:val="20"/>
        </w:rPr>
        <w:t>Priority must be given to Adoption by relatives in their country of residence.  Where this is not an option, preference will be given to Adoption within the community from which the child came or at least within his or her own culture.</w:t>
      </w:r>
    </w:p>
    <w:p w:rsidR="002F55E8" w:rsidRDefault="002F55E8" w:rsidP="002F55E8">
      <w:pPr>
        <w:pStyle w:val="ColorfulList-Accent11"/>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color w:val="auto"/>
          <w:sz w:val="20"/>
          <w:szCs w:val="20"/>
        </w:rPr>
      </w:pPr>
      <w:r>
        <w:rPr>
          <w:color w:val="auto"/>
          <w:sz w:val="20"/>
          <w:szCs w:val="20"/>
        </w:rPr>
        <w:t xml:space="preserve">Adoption should not be considered:  </w:t>
      </w:r>
      <w:proofErr w:type="spellStart"/>
      <w:r>
        <w:rPr>
          <w:color w:val="auto"/>
          <w:sz w:val="20"/>
          <w:szCs w:val="20"/>
        </w:rPr>
        <w:t>i</w:t>
      </w:r>
      <w:proofErr w:type="spellEnd"/>
      <w:r>
        <w:rPr>
          <w:color w:val="auto"/>
          <w:sz w:val="20"/>
          <w:szCs w:val="20"/>
        </w:rPr>
        <w:t>) where there is a reasonable hope of successful tracing and family reunification is in the child's best interests; ii) if it is contrary to the expressed wishes of the child or the parents; iii) unless a reasonable time has passed during which all feasible steps to trace the parents or other surviving family members have been carried out.  This period of time may vary with circumstances, in particular, those relating to the ability to conduct proper tracing; however, the process of tracing must be completed within a reasonable period of time.</w:t>
      </w:r>
    </w:p>
    <w:p w:rsidR="002F55E8" w:rsidRDefault="002F55E8" w:rsidP="002F55E8">
      <w:pPr>
        <w:pStyle w:val="ColorfulList-Accent11"/>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color w:val="auto"/>
          <w:sz w:val="20"/>
          <w:szCs w:val="20"/>
        </w:rPr>
      </w:pPr>
      <w:r>
        <w:rPr>
          <w:color w:val="auto"/>
          <w:sz w:val="20"/>
          <w:szCs w:val="20"/>
        </w:rPr>
        <w:t>Adoption in a country of asylum should not be taken up when there is the possibility of voluntary repatriation under conditions of safety and dignity in the near future.</w:t>
      </w:r>
      <w:r>
        <w:rPr>
          <w:rStyle w:val="FootnoteReference"/>
          <w:color w:val="auto"/>
          <w:sz w:val="20"/>
          <w:szCs w:val="20"/>
        </w:rPr>
        <w:footnoteReference w:id="271"/>
      </w:r>
    </w:p>
    <w:p w:rsidR="002F55E8" w:rsidRDefault="002F55E8" w:rsidP="002F55E8">
      <w:pPr>
        <w:jc w:val="both"/>
        <w:rPr>
          <w:rFonts w:ascii="Cambria" w:hAnsi="Cambria"/>
          <w:b/>
          <w:sz w:val="20"/>
          <w:szCs w:val="20"/>
          <w:lang w:val="en-US"/>
        </w:rPr>
      </w:pPr>
    </w:p>
    <w:p w:rsidR="002F55E8" w:rsidRDefault="002F55E8" w:rsidP="002B5712">
      <w:pPr>
        <w:pStyle w:val="Heading3"/>
        <w:numPr>
          <w:ilvl w:val="1"/>
          <w:numId w:val="67"/>
        </w:numPr>
        <w:spacing w:before="0" w:after="0"/>
        <w:ind w:left="1440" w:hanging="720"/>
        <w:rPr>
          <w:rFonts w:ascii="Cambria" w:hAnsi="Cambria"/>
          <w:sz w:val="20"/>
          <w:szCs w:val="20"/>
          <w:lang w:val="en-US"/>
        </w:rPr>
      </w:pPr>
      <w:bookmarkStart w:id="34" w:name="_Toc430268183"/>
      <w:bookmarkStart w:id="35" w:name="_Toc433884901"/>
      <w:r>
        <w:rPr>
          <w:rFonts w:ascii="Cambria" w:hAnsi="Cambria"/>
          <w:sz w:val="20"/>
          <w:szCs w:val="20"/>
          <w:lang w:val="en-US"/>
        </w:rPr>
        <w:t>Right to identity</w:t>
      </w:r>
      <w:bookmarkEnd w:id="34"/>
      <w:bookmarkEnd w:id="35"/>
    </w:p>
    <w:p w:rsidR="002F55E8" w:rsidRDefault="002F55E8" w:rsidP="002F55E8">
      <w:pPr>
        <w:pStyle w:val="ColorfulList-Accent11"/>
        <w:ind w:left="0"/>
        <w:jc w:val="both"/>
        <w:rPr>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The Court has understood that, on the basis of said provision, the right to identity "can be conceptualized as the collection of attributes and characteristics that allow for the individualization of the person in a society, and, in that sense, encompasses a number of other rights according to the subject it treats and the circumstances of the case.</w:t>
      </w:r>
      <w:r>
        <w:rPr>
          <w:rFonts w:eastAsia="Batang"/>
          <w:color w:val="auto"/>
          <w:sz w:val="20"/>
          <w:szCs w:val="20"/>
        </w:rPr>
        <w:t>”</w:t>
      </w:r>
      <w:r>
        <w:rPr>
          <w:color w:val="auto"/>
          <w:sz w:val="20"/>
          <w:szCs w:val="20"/>
          <w:vertAlign w:val="superscript"/>
        </w:rPr>
        <w:footnoteReference w:id="272"/>
      </w:r>
      <w:r>
        <w:rPr>
          <w:rFonts w:eastAsia="Batang"/>
          <w:color w:val="auto"/>
          <w:sz w:val="20"/>
          <w:szCs w:val="20"/>
        </w:rPr>
        <w:t xml:space="preserve"> Among the latter, nationality, name and kinship ties are of the utmost importance.</w:t>
      </w:r>
      <w:r>
        <w:rPr>
          <w:rStyle w:val="FootnoteReference"/>
          <w:color w:val="auto"/>
          <w:sz w:val="20"/>
          <w:szCs w:val="20"/>
        </w:rPr>
        <w:footnoteReference w:id="273"/>
      </w:r>
      <w:r>
        <w:rPr>
          <w:color w:val="auto"/>
          <w:sz w:val="20"/>
          <w:szCs w:val="20"/>
        </w:rPr>
        <w:t xml:space="preserve"> In that regard, on the basis of a joint review of various provisions of the American Convention, for example, Articles 11, 17, 18 and 20, it is evident that the right to identity is recognized. </w:t>
      </w:r>
    </w:p>
    <w:p w:rsidR="002F55E8" w:rsidRDefault="002F55E8" w:rsidP="002F55E8">
      <w:pPr>
        <w:pStyle w:val="ColorfulList-Accent11"/>
        <w:jc w:val="both"/>
        <w:rPr>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0"/>
          <w:szCs w:val="20"/>
        </w:rPr>
      </w:pPr>
      <w:r>
        <w:rPr>
          <w:color w:val="auto"/>
          <w:sz w:val="20"/>
          <w:szCs w:val="20"/>
        </w:rPr>
        <w:t>As for Article 8 of the Convention on the Rights of the Child, it provides for the following:</w:t>
      </w:r>
    </w:p>
    <w:p w:rsidR="002F55E8" w:rsidRDefault="002F55E8" w:rsidP="002F55E8">
      <w:pPr>
        <w:pStyle w:val="ColorfulList-Accent11"/>
        <w:rPr>
          <w:color w:val="auto"/>
          <w:sz w:val="20"/>
          <w:szCs w:val="20"/>
        </w:rPr>
      </w:pPr>
    </w:p>
    <w:p w:rsidR="002F55E8" w:rsidRDefault="002F55E8" w:rsidP="002F55E8">
      <w:pPr>
        <w:ind w:left="720" w:right="720"/>
        <w:jc w:val="both"/>
        <w:rPr>
          <w:rFonts w:ascii="Cambria" w:hAnsi="Cambria"/>
          <w:sz w:val="20"/>
          <w:szCs w:val="20"/>
          <w:lang w:val="en-US"/>
        </w:rPr>
      </w:pPr>
      <w:r>
        <w:rPr>
          <w:rFonts w:ascii="Cambria" w:hAnsi="Cambria"/>
          <w:sz w:val="20"/>
          <w:szCs w:val="20"/>
          <w:lang w:val="en-US"/>
        </w:rPr>
        <w:t xml:space="preserve">1. States Parties undertake to respect the right of the child to preserve his or her identity, including nationality, name and family relations as recognized by law without unlawful interference. </w:t>
      </w:r>
    </w:p>
    <w:p w:rsidR="002F55E8" w:rsidRDefault="002F55E8" w:rsidP="002F55E8">
      <w:pPr>
        <w:ind w:left="720" w:right="720"/>
        <w:jc w:val="both"/>
        <w:rPr>
          <w:rFonts w:ascii="Cambria" w:hAnsi="Cambria"/>
          <w:sz w:val="20"/>
          <w:szCs w:val="20"/>
          <w:lang w:val="en-US"/>
        </w:rPr>
      </w:pPr>
      <w:r>
        <w:rPr>
          <w:rFonts w:ascii="Cambria" w:hAnsi="Cambria"/>
          <w:sz w:val="20"/>
          <w:szCs w:val="20"/>
          <w:lang w:val="en-US"/>
        </w:rPr>
        <w:t>2. Where a child is illegally deprived of some or all of the elements of his or her identity, States Parties shall provide appropriate assistance and protection, with a view to re-establishing speedily his or her identity.</w:t>
      </w:r>
    </w:p>
    <w:p w:rsidR="002F55E8" w:rsidRDefault="002F55E8" w:rsidP="002F55E8">
      <w:pPr>
        <w:pStyle w:val="ColorfulList-Accent11"/>
        <w:jc w:val="both"/>
        <w:rPr>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lastRenderedPageBreak/>
        <w:t>Thus personal identity is very closely linked to the person in his/her specific individuality and private life, both sustained by a historical and biological experience, as well as how this individual relates to others, on the basis of the development of family and social ties.</w:t>
      </w:r>
      <w:r>
        <w:rPr>
          <w:rStyle w:val="FootnoteReference"/>
          <w:rFonts w:eastAsia="Batang"/>
          <w:color w:val="auto"/>
          <w:sz w:val="20"/>
          <w:szCs w:val="20"/>
        </w:rPr>
        <w:footnoteReference w:id="274"/>
      </w:r>
      <w:r>
        <w:rPr>
          <w:rFonts w:eastAsia="Batang"/>
          <w:color w:val="auto"/>
          <w:sz w:val="20"/>
          <w:szCs w:val="20"/>
        </w:rPr>
        <w:t xml:space="preserve"> </w:t>
      </w:r>
      <w:r>
        <w:rPr>
          <w:rFonts w:eastAsia="Batang"/>
          <w:bCs/>
          <w:color w:val="auto"/>
          <w:sz w:val="20"/>
          <w:szCs w:val="20"/>
        </w:rPr>
        <w:t>Likewise, it is important to stress that, although identity is of the utmost importance during childhood, because it is essential for the development of the person, it is no less true that the right to identity is not a right exclusively for children, because it is constantly being built and the interest of persons in keeping their identity and upholding it does not decline because of age.</w:t>
      </w:r>
      <w:r>
        <w:rPr>
          <w:rStyle w:val="FootnoteReference"/>
          <w:rFonts w:eastAsia="Batang"/>
          <w:bCs/>
          <w:color w:val="auto"/>
          <w:sz w:val="20"/>
          <w:szCs w:val="20"/>
        </w:rPr>
        <w:footnoteReference w:id="275"/>
      </w:r>
      <w:r>
        <w:rPr>
          <w:rFonts w:eastAsia="Batang"/>
          <w:bCs/>
          <w:color w:val="auto"/>
          <w:sz w:val="20"/>
          <w:szCs w:val="20"/>
        </w:rPr>
        <w:t xml:space="preserve"> </w:t>
      </w:r>
    </w:p>
    <w:p w:rsidR="002F55E8" w:rsidRDefault="002F55E8" w:rsidP="002F55E8">
      <w:pPr>
        <w:pStyle w:val="ColorfulList-Accent11"/>
        <w:ind w:left="0"/>
        <w:jc w:val="both"/>
        <w:rPr>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sz w:val="20"/>
          <w:szCs w:val="20"/>
        </w:rPr>
        <w:t>As for the right to a name, the Court has established that it "constitutes a basic and indispensable element of the identity of each person.”</w:t>
      </w:r>
      <w:r>
        <w:rPr>
          <w:sz w:val="20"/>
          <w:szCs w:val="20"/>
          <w:vertAlign w:val="superscript"/>
        </w:rPr>
        <w:footnoteReference w:id="276"/>
      </w:r>
      <w:r>
        <w:rPr>
          <w:sz w:val="20"/>
          <w:szCs w:val="20"/>
        </w:rPr>
        <w:t xml:space="preserve"> In that regard, said Court has pointed out that "States must ensure that every person is registered under the name that his or her parents have </w:t>
      </w:r>
      <w:proofErr w:type="gramStart"/>
      <w:r>
        <w:rPr>
          <w:sz w:val="20"/>
          <w:szCs w:val="20"/>
        </w:rPr>
        <w:t>chosen,</w:t>
      </w:r>
      <w:proofErr w:type="gramEnd"/>
      <w:r>
        <w:rPr>
          <w:sz w:val="20"/>
          <w:szCs w:val="20"/>
        </w:rPr>
        <w:t xml:space="preserve"> whenever the registration takes place, without any type of restriction to the right or interference in the decision to choose the name.</w:t>
      </w:r>
      <w:r>
        <w:rPr>
          <w:rStyle w:val="FootnoteReference"/>
          <w:sz w:val="20"/>
          <w:szCs w:val="20"/>
        </w:rPr>
        <w:footnoteReference w:id="277"/>
      </w:r>
      <w:r>
        <w:rPr>
          <w:sz w:val="20"/>
          <w:szCs w:val="20"/>
        </w:rPr>
        <w:t xml:space="preserve"> Once a person is registered, the possibility of preserving and re-establishing the given name and surname must be ensured.</w:t>
      </w:r>
      <w:r>
        <w:rPr>
          <w:rStyle w:val="FootnoteReference"/>
          <w:sz w:val="20"/>
          <w:szCs w:val="20"/>
        </w:rPr>
        <w:footnoteReference w:id="278"/>
      </w:r>
      <w:r>
        <w:rPr>
          <w:sz w:val="20"/>
          <w:szCs w:val="20"/>
        </w:rPr>
        <w:t xml:space="preserve"> The given name and surname are essential to establish formally the connection between the different members of the family.”</w:t>
      </w:r>
      <w:r>
        <w:rPr>
          <w:sz w:val="20"/>
          <w:szCs w:val="20"/>
          <w:vertAlign w:val="superscript"/>
        </w:rPr>
        <w:footnoteReference w:id="279"/>
      </w:r>
    </w:p>
    <w:p w:rsidR="002F55E8" w:rsidRDefault="002F55E8" w:rsidP="002F55E8">
      <w:pPr>
        <w:pStyle w:val="ColorfulList-Accent11"/>
        <w:rPr>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As for the European Court of Human Rights, it has constantly pointed out that Article 8 of the European Convention "protects a right to identity and personal development, and the right to establish and develop relationships with other human beings and the outside world.” Thus, private life includes aspects of the "social and physical identity of the individual.”</w:t>
      </w:r>
      <w:r>
        <w:rPr>
          <w:rStyle w:val="FootnoteReference"/>
          <w:color w:val="auto"/>
          <w:sz w:val="20"/>
          <w:szCs w:val="20"/>
        </w:rPr>
        <w:footnoteReference w:id="280"/>
      </w:r>
      <w:r>
        <w:rPr>
          <w:color w:val="auto"/>
          <w:sz w:val="20"/>
          <w:szCs w:val="20"/>
        </w:rPr>
        <w:t xml:space="preserve"> The European Court has indicated that one of the components of the right to identity is the right to information about one's biological truth.  Regarding this, it has indicated that a wide interpretation of the scope of the notion of private life also involves recognizing the right of all persons to "know their origins."  Regarding this aspect, the European Court has pointed out that people "</w:t>
      </w:r>
      <w:proofErr w:type="gramStart"/>
      <w:r>
        <w:rPr>
          <w:color w:val="auto"/>
          <w:sz w:val="20"/>
          <w:szCs w:val="20"/>
        </w:rPr>
        <w:t>have a vital interest</w:t>
      </w:r>
      <w:proofErr w:type="gramEnd"/>
      <w:r>
        <w:rPr>
          <w:color w:val="auto"/>
          <w:sz w:val="20"/>
          <w:szCs w:val="20"/>
        </w:rPr>
        <w:t>, protected by the Convention, in receiving the information necessary to know and to understand their childhood and early development.”</w:t>
      </w:r>
      <w:r>
        <w:rPr>
          <w:rStyle w:val="FootnoteReference"/>
          <w:color w:val="auto"/>
          <w:sz w:val="20"/>
          <w:szCs w:val="20"/>
        </w:rPr>
        <w:footnoteReference w:id="281"/>
      </w:r>
    </w:p>
    <w:p w:rsidR="002F55E8" w:rsidRDefault="002F55E8" w:rsidP="002F55E8">
      <w:pPr>
        <w:jc w:val="both"/>
        <w:rPr>
          <w:rFonts w:ascii="Cambria" w:hAnsi="Cambria"/>
          <w:b/>
          <w:sz w:val="20"/>
          <w:szCs w:val="20"/>
          <w:lang w:val="en-US"/>
        </w:rPr>
      </w:pPr>
    </w:p>
    <w:p w:rsidR="002F55E8" w:rsidRDefault="002F55E8" w:rsidP="002F55E8">
      <w:pPr>
        <w:pStyle w:val="Heading2"/>
        <w:numPr>
          <w:ilvl w:val="0"/>
          <w:numId w:val="67"/>
        </w:numPr>
        <w:spacing w:before="0" w:after="0"/>
        <w:ind w:hanging="720"/>
        <w:jc w:val="both"/>
        <w:rPr>
          <w:rFonts w:ascii="Cambria" w:hAnsi="Cambria"/>
          <w:i w:val="0"/>
          <w:sz w:val="20"/>
          <w:szCs w:val="20"/>
          <w:lang w:val="en-US"/>
        </w:rPr>
      </w:pPr>
      <w:bookmarkStart w:id="36" w:name="_Toc430268184"/>
      <w:bookmarkStart w:id="37" w:name="_Toc433884902"/>
      <w:r>
        <w:rPr>
          <w:rFonts w:ascii="Cambria" w:hAnsi="Cambria"/>
          <w:i w:val="0"/>
          <w:sz w:val="20"/>
          <w:szCs w:val="20"/>
          <w:lang w:val="en-US"/>
        </w:rPr>
        <w:t>Application of the above-mentioned standards to the case at hand</w:t>
      </w:r>
      <w:bookmarkEnd w:id="36"/>
      <w:bookmarkEnd w:id="37"/>
    </w:p>
    <w:p w:rsidR="002F55E8" w:rsidRDefault="002F55E8" w:rsidP="002F55E8">
      <w:pPr>
        <w:pStyle w:val="ColorfulList-Accent11"/>
        <w:jc w:val="both"/>
        <w:rPr>
          <w:b/>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Bearing in mind what has been said up to now, the Commission shall now focus on examining whether or not, in the present case, the State fulfilled its international obligations under the American Convention, which must be interpreted in line with the standards described until now which endow concrete content to its provisions, in particular, the right of the child to special protection and the best interests of the child principle.  In that regard, IACHR shall examine whether or not, in the proceedings of the judicial declaration of abandonment of the </w:t>
      </w:r>
      <w:proofErr w:type="spellStart"/>
      <w:r>
        <w:rPr>
          <w:color w:val="auto"/>
          <w:sz w:val="20"/>
          <w:szCs w:val="20"/>
        </w:rPr>
        <w:t>Ramírez</w:t>
      </w:r>
      <w:proofErr w:type="spellEnd"/>
      <w:r>
        <w:rPr>
          <w:color w:val="auto"/>
          <w:sz w:val="20"/>
          <w:szCs w:val="20"/>
        </w:rPr>
        <w:t xml:space="preserve"> brothers, in the appeal for review in the adoption proceedings, and in the continued appeals for review, state authorities acted with due diligence to ensure that </w:t>
      </w:r>
      <w:r>
        <w:rPr>
          <w:color w:val="auto"/>
          <w:sz w:val="20"/>
          <w:szCs w:val="20"/>
        </w:rPr>
        <w:lastRenderedPageBreak/>
        <w:t xml:space="preserve">both substantive and procedural safeguards that must govern this kind of proceeding were observed before the intercountry adoption of the children was ordered. </w:t>
      </w:r>
    </w:p>
    <w:p w:rsidR="002F55E8" w:rsidRDefault="002F55E8" w:rsidP="002F55E8">
      <w:pPr>
        <w:tabs>
          <w:tab w:val="left" w:pos="720"/>
        </w:tabs>
        <w:jc w:val="both"/>
        <w:rPr>
          <w:rFonts w:ascii="Cambria" w:hAnsi="Cambria"/>
          <w:sz w:val="20"/>
          <w:szCs w:val="20"/>
          <w:lang w:val="en-US"/>
        </w:rPr>
      </w:pPr>
    </w:p>
    <w:p w:rsidR="002F55E8" w:rsidRDefault="002F55E8" w:rsidP="002F55E8">
      <w:pPr>
        <w:pStyle w:val="Heading3"/>
        <w:numPr>
          <w:ilvl w:val="1"/>
          <w:numId w:val="67"/>
        </w:numPr>
        <w:spacing w:before="0" w:after="0"/>
        <w:ind w:left="1440" w:hanging="720"/>
        <w:rPr>
          <w:rFonts w:ascii="Cambria" w:hAnsi="Cambria"/>
          <w:sz w:val="20"/>
          <w:szCs w:val="20"/>
          <w:lang w:val="en-US"/>
        </w:rPr>
      </w:pPr>
      <w:bookmarkStart w:id="38" w:name="_Toc430268185"/>
      <w:bookmarkStart w:id="39" w:name="_Toc433884903"/>
      <w:r>
        <w:rPr>
          <w:rFonts w:ascii="Cambria" w:hAnsi="Cambria"/>
          <w:sz w:val="20"/>
          <w:szCs w:val="20"/>
          <w:lang w:val="en-US"/>
        </w:rPr>
        <w:t xml:space="preserve">Judicial declaration of abandonment of the </w:t>
      </w:r>
      <w:proofErr w:type="spellStart"/>
      <w:r>
        <w:rPr>
          <w:rFonts w:ascii="Cambria" w:hAnsi="Cambria"/>
          <w:sz w:val="20"/>
          <w:szCs w:val="20"/>
          <w:lang w:val="en-US"/>
        </w:rPr>
        <w:t>Ramírez</w:t>
      </w:r>
      <w:proofErr w:type="spellEnd"/>
      <w:r>
        <w:rPr>
          <w:rFonts w:ascii="Cambria" w:hAnsi="Cambria"/>
          <w:sz w:val="20"/>
          <w:szCs w:val="20"/>
          <w:lang w:val="en-US"/>
        </w:rPr>
        <w:t xml:space="preserve"> brothers and appeals filed</w:t>
      </w:r>
      <w:bookmarkEnd w:id="38"/>
      <w:bookmarkEnd w:id="39"/>
    </w:p>
    <w:p w:rsidR="002F55E8" w:rsidRDefault="002F55E8" w:rsidP="002F55E8">
      <w:pPr>
        <w:tabs>
          <w:tab w:val="left" w:pos="720"/>
        </w:tabs>
        <w:jc w:val="both"/>
        <w:rPr>
          <w:rFonts w:ascii="Cambria" w:hAnsi="Cambria"/>
          <w:sz w:val="20"/>
          <w:szCs w:val="20"/>
          <w:lang w:val="en-US"/>
        </w:rPr>
      </w:pPr>
    </w:p>
    <w:p w:rsidR="002F55E8" w:rsidRDefault="002F55E8" w:rsidP="002F55E8">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440" w:hanging="720"/>
        <w:jc w:val="both"/>
        <w:rPr>
          <w:rFonts w:ascii="Cambria" w:hAnsi="Cambria"/>
          <w:b/>
          <w:sz w:val="20"/>
          <w:szCs w:val="20"/>
          <w:lang w:val="en-US"/>
        </w:rPr>
      </w:pPr>
      <w:r>
        <w:rPr>
          <w:rFonts w:ascii="Cambria" w:hAnsi="Cambria"/>
          <w:b/>
          <w:sz w:val="20"/>
          <w:szCs w:val="20"/>
          <w:lang w:val="en-US"/>
        </w:rPr>
        <w:t>Procedure of judicial declaration of abandonment</w:t>
      </w:r>
    </w:p>
    <w:p w:rsidR="002F55E8" w:rsidRDefault="002F55E8" w:rsidP="002F55E8">
      <w:pPr>
        <w:jc w:val="both"/>
        <w:rPr>
          <w:rFonts w:ascii="Cambria" w:hAnsi="Cambria"/>
          <w:sz w:val="20"/>
          <w:szCs w:val="20"/>
          <w:lang w:val="en-US"/>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In the present case, the IACHR observes that, since December 18, 1996, date on which the anonymous complaint on the alleged situation of abandonment of the </w:t>
      </w:r>
      <w:proofErr w:type="spellStart"/>
      <w:r>
        <w:rPr>
          <w:color w:val="auto"/>
          <w:sz w:val="20"/>
          <w:szCs w:val="20"/>
        </w:rPr>
        <w:t>Ramírez</w:t>
      </w:r>
      <w:proofErr w:type="spellEnd"/>
      <w:r>
        <w:rPr>
          <w:color w:val="auto"/>
          <w:sz w:val="20"/>
          <w:szCs w:val="20"/>
        </w:rPr>
        <w:t xml:space="preserve"> brothers was filed, up to January 8, 1997, date on which the judicial request was made to the Attorney General's Office to go to the home of Mrs. </w:t>
      </w:r>
      <w:proofErr w:type="spellStart"/>
      <w:r>
        <w:rPr>
          <w:color w:val="auto"/>
          <w:sz w:val="20"/>
          <w:szCs w:val="20"/>
        </w:rPr>
        <w:t>Ramírez</w:t>
      </w:r>
      <w:proofErr w:type="spellEnd"/>
      <w:r>
        <w:rPr>
          <w:color w:val="auto"/>
          <w:sz w:val="20"/>
          <w:szCs w:val="20"/>
        </w:rPr>
        <w:t xml:space="preserve">, the judicial authority did not take any action to investigate the children's situation, which constituted the first failure to fulfill the obligation to determine, as quickly as possible, the protection measures that might have been needed to safeguard the best interests of the </w:t>
      </w:r>
      <w:proofErr w:type="spellStart"/>
      <w:r>
        <w:rPr>
          <w:color w:val="auto"/>
          <w:sz w:val="20"/>
          <w:szCs w:val="20"/>
        </w:rPr>
        <w:t>Ramírez</w:t>
      </w:r>
      <w:proofErr w:type="spellEnd"/>
      <w:r>
        <w:rPr>
          <w:color w:val="auto"/>
          <w:sz w:val="20"/>
          <w:szCs w:val="20"/>
        </w:rPr>
        <w:t xml:space="preserve"> children. </w:t>
      </w:r>
    </w:p>
    <w:p w:rsidR="002F55E8" w:rsidRDefault="002F55E8" w:rsidP="002F55E8">
      <w:pPr>
        <w:jc w:val="both"/>
        <w:rPr>
          <w:rFonts w:ascii="Cambria" w:hAnsi="Cambria"/>
          <w:sz w:val="20"/>
          <w:szCs w:val="20"/>
          <w:lang w:val="en-US"/>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The IACHR also notes that, in the court ruling of January 8, 1997, the court requested the Attorney General's Office to take the children to the Child Care Residence of the Association (</w:t>
      </w:r>
      <w:proofErr w:type="spellStart"/>
      <w:r>
        <w:rPr>
          <w:i/>
          <w:color w:val="auto"/>
          <w:sz w:val="20"/>
          <w:szCs w:val="20"/>
        </w:rPr>
        <w:t>Hogar</w:t>
      </w:r>
      <w:proofErr w:type="spellEnd"/>
      <w:r>
        <w:rPr>
          <w:i/>
          <w:color w:val="auto"/>
          <w:sz w:val="20"/>
          <w:szCs w:val="20"/>
        </w:rPr>
        <w:t xml:space="preserve"> </w:t>
      </w:r>
      <w:proofErr w:type="spellStart"/>
      <w:r>
        <w:rPr>
          <w:i/>
          <w:color w:val="auto"/>
          <w:sz w:val="20"/>
          <w:szCs w:val="20"/>
        </w:rPr>
        <w:t>Asociación</w:t>
      </w:r>
      <w:proofErr w:type="spellEnd"/>
      <w:r>
        <w:rPr>
          <w:i/>
          <w:color w:val="auto"/>
          <w:sz w:val="20"/>
          <w:szCs w:val="20"/>
        </w:rPr>
        <w:t xml:space="preserve"> de Los </w:t>
      </w:r>
      <w:proofErr w:type="spellStart"/>
      <w:r>
        <w:rPr>
          <w:i/>
          <w:color w:val="auto"/>
          <w:sz w:val="20"/>
          <w:szCs w:val="20"/>
        </w:rPr>
        <w:t>Niños</w:t>
      </w:r>
      <w:proofErr w:type="spellEnd"/>
      <w:r>
        <w:rPr>
          <w:i/>
          <w:color w:val="auto"/>
          <w:sz w:val="20"/>
          <w:szCs w:val="20"/>
        </w:rPr>
        <w:t xml:space="preserve"> de Guatemala</w:t>
      </w:r>
      <w:r>
        <w:rPr>
          <w:color w:val="auto"/>
          <w:sz w:val="20"/>
          <w:szCs w:val="20"/>
        </w:rPr>
        <w:t xml:space="preserve">) if it was confirmed that the </w:t>
      </w:r>
      <w:proofErr w:type="spellStart"/>
      <w:r>
        <w:rPr>
          <w:color w:val="auto"/>
          <w:sz w:val="20"/>
          <w:szCs w:val="20"/>
        </w:rPr>
        <w:t>Ramírez</w:t>
      </w:r>
      <w:proofErr w:type="spellEnd"/>
      <w:r>
        <w:rPr>
          <w:color w:val="auto"/>
          <w:sz w:val="20"/>
          <w:szCs w:val="20"/>
        </w:rPr>
        <w:t xml:space="preserve"> brothers were in a situation of abandonment.  The Commission notes that said ruling indicated institutional placement in the Child Care Residence of the Association as an automatic measure without any reference to the possibility of adopting measures of support for Mrs. </w:t>
      </w:r>
      <w:proofErr w:type="spellStart"/>
      <w:r>
        <w:rPr>
          <w:color w:val="auto"/>
          <w:sz w:val="20"/>
          <w:szCs w:val="20"/>
        </w:rPr>
        <w:t>Ramírez</w:t>
      </w:r>
      <w:proofErr w:type="spellEnd"/>
      <w:r>
        <w:rPr>
          <w:color w:val="auto"/>
          <w:sz w:val="20"/>
          <w:szCs w:val="20"/>
        </w:rPr>
        <w:t xml:space="preserve"> in the event other circumstances were found or needs identified that could be met on the basis of other responses, for example that the absence of resources had been the cause for the alleged abandonment. Nor was the possibility of finding other next of kin considered in order to determine if they would have been able to take the children in their custody before considering placement in an institution.  The Commission deems that the reference to placement of the </w:t>
      </w:r>
      <w:proofErr w:type="spellStart"/>
      <w:r>
        <w:rPr>
          <w:color w:val="auto"/>
          <w:sz w:val="20"/>
          <w:szCs w:val="20"/>
        </w:rPr>
        <w:t>Ramírez</w:t>
      </w:r>
      <w:proofErr w:type="spellEnd"/>
      <w:r>
        <w:rPr>
          <w:color w:val="auto"/>
          <w:sz w:val="20"/>
          <w:szCs w:val="20"/>
        </w:rPr>
        <w:t xml:space="preserve"> brothers in an institution, without due grounds and without a prior review of other less deleterious options, in line with the standards described above, which must be considered before opting for said possibility, constituted a failure by the state to fulfill the obligations already described above.</w:t>
      </w:r>
    </w:p>
    <w:p w:rsidR="002F55E8" w:rsidRDefault="002F55E8" w:rsidP="002F55E8">
      <w:pPr>
        <w:pStyle w:val="ColorfulList-Accent11"/>
        <w:ind w:left="0"/>
        <w:jc w:val="both"/>
        <w:rPr>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As observed on the basis of proven facts, this situation continued to prevail throughout the rest of the proceedings of the judicial declaration of abandonment, including the respective appeals.  Although certain decisions were subsequently taken with respect to the extended family, this was only because two of the children's aunts and their maternal grandmother appeared in the proceedings, not because they were summoned to appear as an ex officio measure taken by the State, as it was required to do in the discharge of its duty to provide special protection.  This widespread omission of looking for alternatives that might have been less deleterious than placement in an institution and subsequent adoption is evident in the fact that, at no time whatsoever, were measures ever adopted to find Mr. Gustavo </w:t>
      </w:r>
      <w:proofErr w:type="spellStart"/>
      <w:r>
        <w:rPr>
          <w:color w:val="auto"/>
          <w:sz w:val="20"/>
          <w:szCs w:val="20"/>
        </w:rPr>
        <w:t>Tobar</w:t>
      </w:r>
      <w:proofErr w:type="spellEnd"/>
      <w:r>
        <w:rPr>
          <w:color w:val="auto"/>
          <w:sz w:val="20"/>
          <w:szCs w:val="20"/>
        </w:rPr>
        <w:t xml:space="preserve">, the father of one of the children, so that he could indicate whether or not he wished or was able to take over custody of the child and take care of him. </w:t>
      </w:r>
    </w:p>
    <w:p w:rsidR="002F55E8" w:rsidRDefault="002F55E8" w:rsidP="002F55E8">
      <w:pPr>
        <w:jc w:val="both"/>
        <w:rPr>
          <w:rFonts w:ascii="Cambria" w:hAnsi="Cambria"/>
          <w:sz w:val="20"/>
          <w:szCs w:val="20"/>
          <w:lang w:val="en-US"/>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In addition to not examining alternatives that might have been less harmful than placement in an institution and subsequent adoption, the Commission observes that, since the visit of the Attorney General's Office to the home of Mrs. </w:t>
      </w:r>
      <w:proofErr w:type="spellStart"/>
      <w:r>
        <w:rPr>
          <w:color w:val="auto"/>
          <w:sz w:val="20"/>
          <w:szCs w:val="20"/>
        </w:rPr>
        <w:t>Ramírez</w:t>
      </w:r>
      <w:proofErr w:type="spellEnd"/>
      <w:r>
        <w:rPr>
          <w:color w:val="auto"/>
          <w:sz w:val="20"/>
          <w:szCs w:val="20"/>
        </w:rPr>
        <w:t xml:space="preserve"> up to the judicial declaration of abandonment of her two sons, many irregularities were apparent, as well as the failure to provide evidence and ensure due diligence on the part of the various state authorities.  The Commission highlights the relevance of the state's decision to declare a status of abandonment and the severe impact of the latter on the legal status of the children, which made it all the more important for this ruling to be conducted more seriously and thoroughly, with the necessary safeguards of independence and impartiality.</w:t>
      </w:r>
    </w:p>
    <w:p w:rsidR="002F55E8" w:rsidRDefault="002F55E8" w:rsidP="002F55E8">
      <w:pPr>
        <w:jc w:val="both"/>
        <w:rPr>
          <w:rFonts w:ascii="Cambria" w:hAnsi="Cambria"/>
          <w:sz w:val="20"/>
          <w:szCs w:val="20"/>
          <w:lang w:val="en-US"/>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First of all, the Commission observes that, on January 9, 1997, civil servants of the Attorney General's Office went to the home of Mrs. </w:t>
      </w:r>
      <w:proofErr w:type="spellStart"/>
      <w:r>
        <w:rPr>
          <w:color w:val="auto"/>
          <w:sz w:val="20"/>
          <w:szCs w:val="20"/>
        </w:rPr>
        <w:t>Ramírez</w:t>
      </w:r>
      <w:proofErr w:type="spellEnd"/>
      <w:r>
        <w:rPr>
          <w:color w:val="auto"/>
          <w:sz w:val="20"/>
          <w:szCs w:val="20"/>
        </w:rPr>
        <w:t xml:space="preserve"> and when they saw that both children were alone, they proceeded to take them to Child Care Residence of the Association.   The IACHR observes that, apart from a reference that they had not acted rashly, in said record of the action there is no indication that </w:t>
      </w:r>
      <w:proofErr w:type="spellStart"/>
      <w:r>
        <w:rPr>
          <w:color w:val="auto"/>
          <w:sz w:val="20"/>
          <w:szCs w:val="20"/>
        </w:rPr>
        <w:t>Osmín</w:t>
      </w:r>
      <w:proofErr w:type="spellEnd"/>
      <w:r>
        <w:rPr>
          <w:color w:val="auto"/>
          <w:sz w:val="20"/>
          <w:szCs w:val="20"/>
        </w:rPr>
        <w:t xml:space="preserve"> </w:t>
      </w:r>
      <w:proofErr w:type="spellStart"/>
      <w:r>
        <w:rPr>
          <w:color w:val="auto"/>
          <w:sz w:val="20"/>
          <w:szCs w:val="20"/>
        </w:rPr>
        <w:t>Tobar</w:t>
      </w:r>
      <w:proofErr w:type="spellEnd"/>
      <w:r>
        <w:rPr>
          <w:color w:val="auto"/>
          <w:sz w:val="20"/>
          <w:szCs w:val="20"/>
        </w:rPr>
        <w:t xml:space="preserve"> </w:t>
      </w:r>
      <w:proofErr w:type="spellStart"/>
      <w:r>
        <w:rPr>
          <w:color w:val="auto"/>
          <w:sz w:val="20"/>
          <w:szCs w:val="20"/>
        </w:rPr>
        <w:t>Ramírez</w:t>
      </w:r>
      <w:proofErr w:type="spellEnd"/>
      <w:r>
        <w:rPr>
          <w:color w:val="auto"/>
          <w:sz w:val="20"/>
          <w:szCs w:val="20"/>
        </w:rPr>
        <w:t xml:space="preserve"> or his brother were ever consulted about the accuracy of the complaint that was anonymously filed. </w:t>
      </w:r>
    </w:p>
    <w:p w:rsidR="002F55E8" w:rsidRDefault="002F55E8" w:rsidP="002F55E8">
      <w:pPr>
        <w:pStyle w:val="ColorfulList-Accent11"/>
        <w:ind w:left="0"/>
        <w:jc w:val="both"/>
        <w:rPr>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lastRenderedPageBreak/>
        <w:t xml:space="preserve">Second, the IACHR notes that, on that same day, Mrs. </w:t>
      </w:r>
      <w:proofErr w:type="spellStart"/>
      <w:r>
        <w:rPr>
          <w:color w:val="auto"/>
          <w:sz w:val="20"/>
          <w:szCs w:val="20"/>
        </w:rPr>
        <w:t>Ramírez</w:t>
      </w:r>
      <w:proofErr w:type="spellEnd"/>
      <w:r>
        <w:rPr>
          <w:color w:val="auto"/>
          <w:sz w:val="20"/>
          <w:szCs w:val="20"/>
        </w:rPr>
        <w:t xml:space="preserve"> went to court to request the return of her children, explaining that she was paying a neighbor to look after he children while she was at work. The Commission observes that said request was not taken into consideration by the court and no order was issued to check the allegations presented by the biological mother. The Commission further notes that, as of that day 18 days elapsed before the court took any step whatsoever to decide upon the situation of the </w:t>
      </w:r>
      <w:proofErr w:type="spellStart"/>
      <w:r>
        <w:rPr>
          <w:color w:val="auto"/>
          <w:sz w:val="20"/>
          <w:szCs w:val="20"/>
        </w:rPr>
        <w:t>Ramírez</w:t>
      </w:r>
      <w:proofErr w:type="spellEnd"/>
      <w:r>
        <w:rPr>
          <w:color w:val="auto"/>
          <w:sz w:val="20"/>
          <w:szCs w:val="20"/>
        </w:rPr>
        <w:t xml:space="preserve"> brothers, especially in the light of the allegations presented by Mrs. </w:t>
      </w:r>
      <w:proofErr w:type="spellStart"/>
      <w:r>
        <w:rPr>
          <w:color w:val="auto"/>
          <w:sz w:val="20"/>
          <w:szCs w:val="20"/>
        </w:rPr>
        <w:t>Ramírez</w:t>
      </w:r>
      <w:proofErr w:type="spellEnd"/>
      <w:r>
        <w:rPr>
          <w:color w:val="auto"/>
          <w:sz w:val="20"/>
          <w:szCs w:val="20"/>
        </w:rPr>
        <w:t xml:space="preserve"> and the fact that they had been placed in an institution. </w:t>
      </w:r>
    </w:p>
    <w:p w:rsidR="002F55E8" w:rsidRDefault="002F55E8" w:rsidP="002F55E8">
      <w:pPr>
        <w:pStyle w:val="ColorfulList-Accent11"/>
        <w:rPr>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Third, the Commission observes that the ruling of January 27, 1997 whereby the court ratified placement of the </w:t>
      </w:r>
      <w:proofErr w:type="spellStart"/>
      <w:r>
        <w:rPr>
          <w:color w:val="auto"/>
          <w:sz w:val="20"/>
          <w:szCs w:val="20"/>
        </w:rPr>
        <w:t>Ramírez</w:t>
      </w:r>
      <w:proofErr w:type="spellEnd"/>
      <w:r>
        <w:rPr>
          <w:color w:val="auto"/>
          <w:sz w:val="20"/>
          <w:szCs w:val="20"/>
        </w:rPr>
        <w:t xml:space="preserve"> brothers in the Child Care Residence of the Association did not remedy the above-mentioned irregularities.  Nor did this ruling examine the information provided by Mrs. </w:t>
      </w:r>
      <w:proofErr w:type="spellStart"/>
      <w:r>
        <w:rPr>
          <w:color w:val="auto"/>
          <w:sz w:val="20"/>
          <w:szCs w:val="20"/>
        </w:rPr>
        <w:t>Ramírez</w:t>
      </w:r>
      <w:proofErr w:type="spellEnd"/>
      <w:r>
        <w:rPr>
          <w:color w:val="auto"/>
          <w:sz w:val="20"/>
          <w:szCs w:val="20"/>
        </w:rPr>
        <w:t xml:space="preserve"> or explore measures other than placement of the children in an institution, such as the possibility of investigating more in depth the situation of Mrs. </w:t>
      </w:r>
      <w:proofErr w:type="spellStart"/>
      <w:r>
        <w:rPr>
          <w:color w:val="auto"/>
          <w:sz w:val="20"/>
          <w:szCs w:val="20"/>
        </w:rPr>
        <w:t>Ramírez</w:t>
      </w:r>
      <w:proofErr w:type="spellEnd"/>
      <w:r>
        <w:rPr>
          <w:color w:val="auto"/>
          <w:sz w:val="20"/>
          <w:szCs w:val="20"/>
        </w:rPr>
        <w:t xml:space="preserve"> to assess the relevance or need to provide her with support if necessary, looking for the father of at least one of the children, looking for the extended family, or evaluating the conditions for reestablishing ties during the children's institutional placement. </w:t>
      </w:r>
    </w:p>
    <w:p w:rsidR="002F55E8" w:rsidRDefault="002F55E8" w:rsidP="002F55E8">
      <w:pPr>
        <w:jc w:val="both"/>
        <w:rPr>
          <w:rFonts w:ascii="Cambria" w:hAnsi="Cambria"/>
          <w:sz w:val="20"/>
          <w:szCs w:val="20"/>
          <w:lang w:val="en-US"/>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Fourth, the Commission notes that the judicial authority ordered the Child Care Residence of the Association to conduct the social studies of Mrs. </w:t>
      </w:r>
      <w:proofErr w:type="spellStart"/>
      <w:r>
        <w:rPr>
          <w:color w:val="auto"/>
          <w:sz w:val="20"/>
          <w:szCs w:val="20"/>
        </w:rPr>
        <w:t>Ramírez</w:t>
      </w:r>
      <w:proofErr w:type="spellEnd"/>
      <w:r>
        <w:rPr>
          <w:color w:val="auto"/>
          <w:sz w:val="20"/>
          <w:szCs w:val="20"/>
        </w:rPr>
        <w:t xml:space="preserve">, although it was not clear how this institution was technically suitable to reach decisions of that kind to ensure the best interests of the children.  Nor is there any information available that might indicate that said institution, which had an adoption program, was able to act independently and impartially in conducting studies that were so essential for the situation of the children.  On the contrary, the absence of technical suitability, independence, and impartiality was evident in the way the Child Care Residence of the Association conducted the social studies.  </w:t>
      </w:r>
    </w:p>
    <w:p w:rsidR="002F55E8" w:rsidRDefault="002F55E8" w:rsidP="002F55E8">
      <w:pPr>
        <w:pStyle w:val="ColorfulList-Accent11"/>
        <w:ind w:left="0"/>
        <w:jc w:val="both"/>
        <w:rPr>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With respect to the social study conducted on February 3, 1997, the IACHR observes that the conclusions reached by said report were based exclusively on interviews without any reference, in the report, to the names of the persons who provided their testimony.  Furthermore, it is noteworthy that the report indicated that the children had bruises and </w:t>
      </w:r>
      <w:proofErr w:type="gramStart"/>
      <w:r>
        <w:rPr>
          <w:color w:val="auto"/>
          <w:sz w:val="20"/>
          <w:szCs w:val="20"/>
        </w:rPr>
        <w:t>scars,</w:t>
      </w:r>
      <w:proofErr w:type="gramEnd"/>
      <w:r>
        <w:rPr>
          <w:color w:val="auto"/>
          <w:sz w:val="20"/>
          <w:szCs w:val="20"/>
        </w:rPr>
        <w:t xml:space="preserve"> although there was no documentary or expert evidence whatsoever to substantiate said situation or reference to any medical evaluation.  It must be mentioned here that this ruling, which is not supported by any evidence, contradicts the report made by the Attorney General's Office on January 9, 1997, indicating that the children "did not show any signs of physical aggression."  Neither the evident absence of motivation or proof in this report, nor the contradiction between this report and that of the Attorney General's Office on a subject that was of the utmost importance such as signs of physical aggression were corrected by any judicial authority whatsoever throughout the proceedings of the official declaration of abandonment. </w:t>
      </w:r>
    </w:p>
    <w:p w:rsidR="002F55E8" w:rsidRDefault="002F55E8" w:rsidP="002F55E8">
      <w:pPr>
        <w:pStyle w:val="ColorfulList-Accent11"/>
        <w:rPr>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The Commission observes in addition that, in drafting this report, the State failed to fulfill its obligations to hear the children, especially </w:t>
      </w:r>
      <w:proofErr w:type="spellStart"/>
      <w:r>
        <w:rPr>
          <w:color w:val="auto"/>
          <w:sz w:val="20"/>
          <w:szCs w:val="20"/>
        </w:rPr>
        <w:t>Osmín</w:t>
      </w:r>
      <w:proofErr w:type="spellEnd"/>
      <w:r>
        <w:rPr>
          <w:color w:val="auto"/>
          <w:sz w:val="20"/>
          <w:szCs w:val="20"/>
        </w:rPr>
        <w:t xml:space="preserve"> </w:t>
      </w:r>
      <w:proofErr w:type="spellStart"/>
      <w:r>
        <w:rPr>
          <w:color w:val="auto"/>
          <w:sz w:val="20"/>
          <w:szCs w:val="20"/>
        </w:rPr>
        <w:t>Tobar</w:t>
      </w:r>
      <w:proofErr w:type="spellEnd"/>
      <w:r>
        <w:rPr>
          <w:color w:val="auto"/>
          <w:sz w:val="20"/>
          <w:szCs w:val="20"/>
        </w:rPr>
        <w:t xml:space="preserve"> </w:t>
      </w:r>
      <w:proofErr w:type="spellStart"/>
      <w:r>
        <w:rPr>
          <w:color w:val="auto"/>
          <w:sz w:val="20"/>
          <w:szCs w:val="20"/>
        </w:rPr>
        <w:t>Ramírez</w:t>
      </w:r>
      <w:proofErr w:type="spellEnd"/>
      <w:r>
        <w:rPr>
          <w:color w:val="auto"/>
          <w:sz w:val="20"/>
          <w:szCs w:val="20"/>
        </w:rPr>
        <w:t xml:space="preserve">, who was seven years old at the time and whose opinion had to be taken into account and appraised in keeping with his maturity.  The IACHR observes that, in said report, there is no indication that </w:t>
      </w:r>
      <w:proofErr w:type="spellStart"/>
      <w:r>
        <w:rPr>
          <w:color w:val="auto"/>
          <w:sz w:val="20"/>
          <w:szCs w:val="20"/>
        </w:rPr>
        <w:t>Osmín</w:t>
      </w:r>
      <w:proofErr w:type="spellEnd"/>
      <w:r>
        <w:rPr>
          <w:color w:val="auto"/>
          <w:sz w:val="20"/>
          <w:szCs w:val="20"/>
        </w:rPr>
        <w:t xml:space="preserve"> </w:t>
      </w:r>
      <w:proofErr w:type="spellStart"/>
      <w:r>
        <w:rPr>
          <w:color w:val="auto"/>
          <w:sz w:val="20"/>
          <w:szCs w:val="20"/>
        </w:rPr>
        <w:t>Tobar</w:t>
      </w:r>
      <w:proofErr w:type="spellEnd"/>
      <w:r>
        <w:rPr>
          <w:color w:val="auto"/>
          <w:sz w:val="20"/>
          <w:szCs w:val="20"/>
        </w:rPr>
        <w:t xml:space="preserve"> </w:t>
      </w:r>
      <w:proofErr w:type="spellStart"/>
      <w:r>
        <w:rPr>
          <w:color w:val="auto"/>
          <w:sz w:val="20"/>
          <w:szCs w:val="20"/>
        </w:rPr>
        <w:t>Ramírez</w:t>
      </w:r>
      <w:proofErr w:type="spellEnd"/>
      <w:r>
        <w:rPr>
          <w:color w:val="auto"/>
          <w:sz w:val="20"/>
          <w:szCs w:val="20"/>
        </w:rPr>
        <w:t xml:space="preserve"> had been listened to with respect to the situation of his family.  Nor does it appear that, for the drafting of this report, the statement of Mrs. </w:t>
      </w:r>
      <w:proofErr w:type="spellStart"/>
      <w:r>
        <w:rPr>
          <w:color w:val="auto"/>
          <w:sz w:val="20"/>
          <w:szCs w:val="20"/>
        </w:rPr>
        <w:t>Ramírez</w:t>
      </w:r>
      <w:proofErr w:type="spellEnd"/>
      <w:r>
        <w:rPr>
          <w:color w:val="auto"/>
          <w:sz w:val="20"/>
          <w:szCs w:val="20"/>
        </w:rPr>
        <w:t xml:space="preserve"> or Mr. Gustavo </w:t>
      </w:r>
      <w:proofErr w:type="spellStart"/>
      <w:r>
        <w:rPr>
          <w:color w:val="auto"/>
          <w:sz w:val="20"/>
          <w:szCs w:val="20"/>
        </w:rPr>
        <w:t>Tobar</w:t>
      </w:r>
      <w:proofErr w:type="spellEnd"/>
      <w:r>
        <w:rPr>
          <w:color w:val="auto"/>
          <w:sz w:val="20"/>
          <w:szCs w:val="20"/>
        </w:rPr>
        <w:t xml:space="preserve">, father of </w:t>
      </w:r>
      <w:proofErr w:type="spellStart"/>
      <w:r>
        <w:rPr>
          <w:color w:val="auto"/>
          <w:sz w:val="20"/>
          <w:szCs w:val="20"/>
        </w:rPr>
        <w:t>Osmín</w:t>
      </w:r>
      <w:proofErr w:type="spellEnd"/>
      <w:r>
        <w:rPr>
          <w:color w:val="auto"/>
          <w:sz w:val="20"/>
          <w:szCs w:val="20"/>
        </w:rPr>
        <w:t xml:space="preserve"> </w:t>
      </w:r>
      <w:proofErr w:type="spellStart"/>
      <w:r>
        <w:rPr>
          <w:color w:val="auto"/>
          <w:sz w:val="20"/>
          <w:szCs w:val="20"/>
        </w:rPr>
        <w:t>Tobar</w:t>
      </w:r>
      <w:proofErr w:type="spellEnd"/>
      <w:r>
        <w:rPr>
          <w:color w:val="auto"/>
          <w:sz w:val="20"/>
          <w:szCs w:val="20"/>
        </w:rPr>
        <w:t xml:space="preserve"> </w:t>
      </w:r>
      <w:proofErr w:type="spellStart"/>
      <w:r>
        <w:rPr>
          <w:color w:val="auto"/>
          <w:sz w:val="20"/>
          <w:szCs w:val="20"/>
        </w:rPr>
        <w:t>Ramírez</w:t>
      </w:r>
      <w:proofErr w:type="spellEnd"/>
      <w:r>
        <w:rPr>
          <w:color w:val="auto"/>
          <w:sz w:val="20"/>
          <w:szCs w:val="20"/>
        </w:rPr>
        <w:t xml:space="preserve">, or that of any other member of the family had been requested so that the evaluation could be conducted on the basis of all the necessary elements.  </w:t>
      </w:r>
    </w:p>
    <w:p w:rsidR="002F55E8" w:rsidRDefault="002F55E8" w:rsidP="002F55E8">
      <w:pPr>
        <w:pStyle w:val="ColorfulList-Accent11"/>
        <w:rPr>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The Commission notes that the report recommended the issuance of a judicial declaration of abandonment of the children "so that </w:t>
      </w:r>
      <w:r w:rsidRPr="004268C1">
        <w:rPr>
          <w:color w:val="auto"/>
          <w:sz w:val="20"/>
          <w:szCs w:val="20"/>
        </w:rPr>
        <w:t>they could be included in the adoptions program" of the institution that drafted the report. The Commission reminds the parties involved that, in accordance with what was described in the present report, adoption</w:t>
      </w:r>
      <w:r w:rsidR="00225218" w:rsidRPr="004268C1">
        <w:rPr>
          <w:color w:val="auto"/>
          <w:sz w:val="20"/>
          <w:szCs w:val="20"/>
        </w:rPr>
        <w:t xml:space="preserve"> –which is an exceptional protection measure-</w:t>
      </w:r>
      <w:r w:rsidRPr="004268C1">
        <w:rPr>
          <w:color w:val="auto"/>
          <w:sz w:val="20"/>
          <w:szCs w:val="20"/>
        </w:rPr>
        <w:t xml:space="preserve"> entails a permanent removal of a child from his/her biological family, as a result of which said removal must be justified in the best interests of the child as decided upon in line with the above-mentioned</w:t>
      </w:r>
      <w:r>
        <w:rPr>
          <w:color w:val="auto"/>
          <w:sz w:val="20"/>
          <w:szCs w:val="20"/>
        </w:rPr>
        <w:t xml:space="preserve"> standards stemming from the </w:t>
      </w:r>
      <w:r>
        <w:rPr>
          <w:i/>
          <w:color w:val="auto"/>
          <w:sz w:val="20"/>
          <w:szCs w:val="20"/>
        </w:rPr>
        <w:t>corpus juris</w:t>
      </w:r>
      <w:r>
        <w:rPr>
          <w:color w:val="auto"/>
          <w:sz w:val="20"/>
          <w:szCs w:val="20"/>
        </w:rPr>
        <w:t xml:space="preserve"> pertaining to the rights of the child. Regarding this, in addition to the above-mentioned deficiencies in providing evidence and substantiating due cause, the report does not make any mention whatsoever of possibilities other than adoption or of investigating the feasibility of other options.  Nor did this report provide any motivation behind the reasons for deciding that adoption was the most appropriate measure. </w:t>
      </w:r>
    </w:p>
    <w:p w:rsidR="002F55E8" w:rsidRDefault="002F55E8" w:rsidP="002F55E8">
      <w:pPr>
        <w:pStyle w:val="ColorfulList-Accent11"/>
        <w:rPr>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Fifth, the Commission observes that the two reports from the Attorney General's Office in May 1997 also showed various shortcomings.  On the one hand, it was indicated that because of "the mother's very unstable economic situation" she was not able, at that time, to take care of her children.  Apart from the fact that the economic situation could not be a reason for removing a child from his/her family and that rather such a situation should trigger the state's duty to provide support in line with its special obligations to protect the child, the IACHR observes that, in said report, there is no evidence for the reasons that might have led to said conclusion.  On the other hand, it was concluded that Mrs. </w:t>
      </w:r>
      <w:proofErr w:type="spellStart"/>
      <w:r>
        <w:rPr>
          <w:color w:val="auto"/>
          <w:sz w:val="20"/>
          <w:szCs w:val="20"/>
        </w:rPr>
        <w:t>Ramírez</w:t>
      </w:r>
      <w:proofErr w:type="spellEnd"/>
      <w:r>
        <w:rPr>
          <w:color w:val="auto"/>
          <w:sz w:val="20"/>
          <w:szCs w:val="20"/>
        </w:rPr>
        <w:t xml:space="preserve"> was mistreating her children, once again on the basis of statements made by neighbors.  Nevertheless, just as in the previous report, this report does not identify either the persons who provided their testimonies or the concrete content of their statements. Nor did this report indicate that other evidence of corroboration had been obtained such as forensic examinations of the children, an interview with the children, and psychological checkups.  Nor does this report indicate that statements were taken from Mrs. </w:t>
      </w:r>
      <w:proofErr w:type="spellStart"/>
      <w:r>
        <w:rPr>
          <w:color w:val="auto"/>
          <w:sz w:val="20"/>
          <w:szCs w:val="20"/>
        </w:rPr>
        <w:t>Ramírez</w:t>
      </w:r>
      <w:proofErr w:type="spellEnd"/>
      <w:r>
        <w:rPr>
          <w:color w:val="auto"/>
          <w:sz w:val="20"/>
          <w:szCs w:val="20"/>
        </w:rPr>
        <w:t xml:space="preserve">, Mr. </w:t>
      </w:r>
      <w:proofErr w:type="spellStart"/>
      <w:r>
        <w:rPr>
          <w:color w:val="auto"/>
          <w:sz w:val="20"/>
          <w:szCs w:val="20"/>
        </w:rPr>
        <w:t>Tobar</w:t>
      </w:r>
      <w:proofErr w:type="spellEnd"/>
      <w:r>
        <w:rPr>
          <w:color w:val="auto"/>
          <w:sz w:val="20"/>
          <w:szCs w:val="20"/>
        </w:rPr>
        <w:t xml:space="preserve"> or the children themselves.</w:t>
      </w:r>
    </w:p>
    <w:p w:rsidR="002F55E8" w:rsidRDefault="002F55E8" w:rsidP="002F55E8">
      <w:pPr>
        <w:jc w:val="both"/>
        <w:rPr>
          <w:rFonts w:ascii="Cambria" w:hAnsi="Cambria"/>
          <w:sz w:val="20"/>
          <w:szCs w:val="20"/>
          <w:lang w:val="en-US"/>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Sixth, the Commission deems that the report of May 19, 1977 from the Child Care Residence of the Guatemala Children's Association about the request made by the two aunts of the </w:t>
      </w:r>
      <w:proofErr w:type="spellStart"/>
      <w:r>
        <w:rPr>
          <w:color w:val="auto"/>
          <w:sz w:val="20"/>
          <w:szCs w:val="20"/>
        </w:rPr>
        <w:t>Ramírez</w:t>
      </w:r>
      <w:proofErr w:type="spellEnd"/>
      <w:r>
        <w:rPr>
          <w:color w:val="auto"/>
          <w:sz w:val="20"/>
          <w:szCs w:val="20"/>
        </w:rPr>
        <w:t xml:space="preserve"> brothers to be in charge of taking care of them also showed severe irregularities. Thus, as for the first reports, it is repeated that there were no safeguards to ensure the report's technical suitability, independence, and impartiality. Furthermore, it is stressed that it is not possible to identify the evidence that led to </w:t>
      </w:r>
      <w:proofErr w:type="gramStart"/>
      <w:r>
        <w:rPr>
          <w:color w:val="auto"/>
          <w:sz w:val="20"/>
          <w:szCs w:val="20"/>
        </w:rPr>
        <w:t>various</w:t>
      </w:r>
      <w:proofErr w:type="gramEnd"/>
      <w:r>
        <w:rPr>
          <w:color w:val="auto"/>
          <w:sz w:val="20"/>
          <w:szCs w:val="20"/>
        </w:rPr>
        <w:t xml:space="preserve"> of this report's conclusions. The IACHR observes that, although the study involved the possibility of who would be responsible for taking care of the children, the aunts were not even interviewed nor were they subjected to any psychological examination. In addition, although reference was made to an alleged statement made by </w:t>
      </w:r>
      <w:proofErr w:type="spellStart"/>
      <w:r>
        <w:rPr>
          <w:color w:val="auto"/>
          <w:sz w:val="20"/>
          <w:szCs w:val="20"/>
        </w:rPr>
        <w:t>Osmín</w:t>
      </w:r>
      <w:proofErr w:type="spellEnd"/>
      <w:r>
        <w:rPr>
          <w:color w:val="auto"/>
          <w:sz w:val="20"/>
          <w:szCs w:val="20"/>
        </w:rPr>
        <w:t xml:space="preserve"> </w:t>
      </w:r>
      <w:proofErr w:type="spellStart"/>
      <w:r>
        <w:rPr>
          <w:color w:val="auto"/>
          <w:sz w:val="20"/>
          <w:szCs w:val="20"/>
        </w:rPr>
        <w:t>Tobar</w:t>
      </w:r>
      <w:proofErr w:type="spellEnd"/>
      <w:r>
        <w:rPr>
          <w:color w:val="auto"/>
          <w:sz w:val="20"/>
          <w:szCs w:val="20"/>
        </w:rPr>
        <w:t xml:space="preserve"> </w:t>
      </w:r>
      <w:proofErr w:type="spellStart"/>
      <w:r>
        <w:rPr>
          <w:color w:val="auto"/>
          <w:sz w:val="20"/>
          <w:szCs w:val="20"/>
        </w:rPr>
        <w:t>Ramírez</w:t>
      </w:r>
      <w:proofErr w:type="spellEnd"/>
      <w:r>
        <w:rPr>
          <w:color w:val="auto"/>
          <w:sz w:val="20"/>
          <w:szCs w:val="20"/>
        </w:rPr>
        <w:t xml:space="preserve">, it is nowhere supported by any documentary evidence that he was actually interviewed or that the interview took place with the safeguards set forth in Article 12 of the Convention on the Rights of the Child, relevant for the application of Article 8.1 of the American Convention when dealing with the right of the child to be heard, as provided for by the Inter-American Court.  The Commission cannot fail to note that this is the only reference in the entire case file that any of the </w:t>
      </w:r>
      <w:proofErr w:type="spellStart"/>
      <w:r>
        <w:rPr>
          <w:color w:val="auto"/>
          <w:sz w:val="20"/>
          <w:szCs w:val="20"/>
        </w:rPr>
        <w:t>Ramírez</w:t>
      </w:r>
      <w:proofErr w:type="spellEnd"/>
      <w:r>
        <w:rPr>
          <w:color w:val="auto"/>
          <w:sz w:val="20"/>
          <w:szCs w:val="20"/>
        </w:rPr>
        <w:t xml:space="preserve"> brothers might have been heard throughout the proceedings of the declaration of abandonment.</w:t>
      </w:r>
    </w:p>
    <w:p w:rsidR="002F55E8" w:rsidRDefault="002F55E8" w:rsidP="002F55E8">
      <w:pPr>
        <w:rPr>
          <w:rFonts w:ascii="Cambria" w:hAnsi="Cambria"/>
          <w:sz w:val="20"/>
          <w:szCs w:val="20"/>
          <w:lang w:val="en-US"/>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Seventh, the Commission observes that after the maternal grandmother of the </w:t>
      </w:r>
      <w:proofErr w:type="spellStart"/>
      <w:r>
        <w:rPr>
          <w:color w:val="auto"/>
          <w:sz w:val="20"/>
          <w:szCs w:val="20"/>
        </w:rPr>
        <w:t>Ramírez</w:t>
      </w:r>
      <w:proofErr w:type="spellEnd"/>
      <w:r>
        <w:rPr>
          <w:color w:val="auto"/>
          <w:sz w:val="20"/>
          <w:szCs w:val="20"/>
        </w:rPr>
        <w:t xml:space="preserve"> brothers requested that she take care of the children, the Psychology Unit of the Judiciary drafted a report where, in addition to the flaws in methodology and contents, it is possible to identify certain discriminatory stereotypes.  In this report, it was indicated that "as a family resource, it has to be taken into consideration that an adult with homosexual preferences would be transmitting a series of values to the children under her care.” The IACHR recalls that, in the </w:t>
      </w:r>
      <w:r>
        <w:rPr>
          <w:i/>
          <w:color w:val="auto"/>
          <w:sz w:val="20"/>
          <w:szCs w:val="20"/>
        </w:rPr>
        <w:t xml:space="preserve">Case of </w:t>
      </w:r>
      <w:proofErr w:type="spellStart"/>
      <w:r>
        <w:rPr>
          <w:i/>
          <w:color w:val="auto"/>
          <w:sz w:val="20"/>
          <w:szCs w:val="20"/>
        </w:rPr>
        <w:t>Atala</w:t>
      </w:r>
      <w:proofErr w:type="spellEnd"/>
      <w:r>
        <w:rPr>
          <w:i/>
          <w:color w:val="auto"/>
          <w:sz w:val="20"/>
          <w:szCs w:val="20"/>
        </w:rPr>
        <w:t xml:space="preserve"> </w:t>
      </w:r>
      <w:proofErr w:type="spellStart"/>
      <w:r>
        <w:rPr>
          <w:i/>
          <w:color w:val="auto"/>
          <w:sz w:val="20"/>
          <w:szCs w:val="20"/>
        </w:rPr>
        <w:t>Riffo</w:t>
      </w:r>
      <w:proofErr w:type="spellEnd"/>
      <w:r>
        <w:rPr>
          <w:i/>
          <w:color w:val="auto"/>
          <w:sz w:val="20"/>
          <w:szCs w:val="20"/>
        </w:rPr>
        <w:t xml:space="preserve"> and Daughters v. Chile</w:t>
      </w:r>
      <w:r>
        <w:rPr>
          <w:color w:val="auto"/>
          <w:sz w:val="20"/>
          <w:szCs w:val="20"/>
        </w:rPr>
        <w:t>, the Court pointed out that a decision of removing a father or mother from his/her son or daughter based on a social stigma regarding his/her sexual orientation is not in line with the best interests of the child principle</w:t>
      </w:r>
      <w:r>
        <w:rPr>
          <w:rStyle w:val="FootnoteReference"/>
          <w:color w:val="auto"/>
          <w:sz w:val="20"/>
          <w:szCs w:val="20"/>
        </w:rPr>
        <w:footnoteReference w:id="282"/>
      </w:r>
      <w:r>
        <w:rPr>
          <w:color w:val="auto"/>
          <w:sz w:val="20"/>
          <w:szCs w:val="20"/>
        </w:rPr>
        <w:t xml:space="preserve"> nor in line with the principle of non-discrimination. This is applicable when deciding whether or not the maternal grandmother is suitable on the basis of her possible sexual orientation. </w:t>
      </w:r>
    </w:p>
    <w:p w:rsidR="002F55E8" w:rsidRDefault="002F55E8" w:rsidP="002F55E8">
      <w:pPr>
        <w:pStyle w:val="ColorfulList-Accent11"/>
        <w:ind w:left="0"/>
        <w:jc w:val="both"/>
        <w:rPr>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The Commission notes that, although other aspects were mentioned in this report, such as the alleged drug addiction and alcoholism of the maternal grandmother, exactly as in the other reports examined to date, the reasoning behind these allegations is so tenuous that it does not provide any evidence on the basis of which these conclusions were reached</w:t>
      </w:r>
      <w:r w:rsidR="006402AB">
        <w:rPr>
          <w:color w:val="auto"/>
          <w:sz w:val="20"/>
          <w:szCs w:val="20"/>
        </w:rPr>
        <w:t xml:space="preserve">. The alleged evidence </w:t>
      </w:r>
      <w:r>
        <w:rPr>
          <w:color w:val="auto"/>
          <w:sz w:val="20"/>
          <w:szCs w:val="20"/>
        </w:rPr>
        <w:t xml:space="preserve">does not appear in the case file submitted to the IACHR, despite the importance of this report to evaluate whether or not the </w:t>
      </w:r>
      <w:proofErr w:type="spellStart"/>
      <w:r>
        <w:rPr>
          <w:color w:val="auto"/>
          <w:sz w:val="20"/>
          <w:szCs w:val="20"/>
        </w:rPr>
        <w:t>Ramírez</w:t>
      </w:r>
      <w:proofErr w:type="spellEnd"/>
      <w:r>
        <w:rPr>
          <w:color w:val="auto"/>
          <w:sz w:val="20"/>
          <w:szCs w:val="20"/>
        </w:rPr>
        <w:t xml:space="preserve"> children could be taken care of by someone from their biological family. </w:t>
      </w:r>
    </w:p>
    <w:p w:rsidR="002F55E8" w:rsidRDefault="002F55E8" w:rsidP="002F55E8">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0"/>
        <w:jc w:val="both"/>
        <w:rPr>
          <w:color w:val="auto"/>
          <w:sz w:val="20"/>
          <w:szCs w:val="20"/>
        </w:rPr>
      </w:pPr>
    </w:p>
    <w:p w:rsidR="002F55E8" w:rsidRDefault="002F55E8" w:rsidP="002F55E8">
      <w:pPr>
        <w:pStyle w:val="ColorfulList-Accent1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Finally, the decision of the court that issued the judicial declaration of abandonment of the </w:t>
      </w:r>
      <w:proofErr w:type="spellStart"/>
      <w:r>
        <w:rPr>
          <w:color w:val="auto"/>
          <w:sz w:val="20"/>
          <w:szCs w:val="20"/>
        </w:rPr>
        <w:t>Ramírez</w:t>
      </w:r>
      <w:proofErr w:type="spellEnd"/>
      <w:r>
        <w:rPr>
          <w:color w:val="auto"/>
          <w:sz w:val="20"/>
          <w:szCs w:val="20"/>
        </w:rPr>
        <w:t xml:space="preserve"> children, did not take into any consideration all of the flaws described in the present section nor was it interested in listening to what the children had to say.  On the contrary, it neglected to judicially review the suitability of the reports submitted and rather took them as the basis for declaring abandonment and </w:t>
      </w:r>
      <w:r>
        <w:rPr>
          <w:color w:val="auto"/>
          <w:sz w:val="20"/>
          <w:szCs w:val="20"/>
        </w:rPr>
        <w:lastRenderedPageBreak/>
        <w:t xml:space="preserve">adopting as its own the recommendation for including the children in the adoptions program made by the very institution that drafted the majority of the reports. </w:t>
      </w:r>
    </w:p>
    <w:p w:rsidR="002F55E8" w:rsidRDefault="002F55E8" w:rsidP="002F55E8">
      <w:pPr>
        <w:pStyle w:val="ColorfulList-Accent11"/>
        <w:ind w:left="0"/>
        <w:jc w:val="both"/>
        <w:rPr>
          <w:color w:val="auto"/>
          <w:sz w:val="20"/>
          <w:szCs w:val="20"/>
        </w:rPr>
      </w:pPr>
    </w:p>
    <w:p w:rsidR="002F55E8" w:rsidRDefault="002F55E8" w:rsidP="002F55E8">
      <w:pPr>
        <w:pStyle w:val="ColorfulList-Accent11"/>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Pr>
          <w:color w:val="auto"/>
          <w:sz w:val="20"/>
          <w:szCs w:val="20"/>
        </w:rPr>
        <w:t xml:space="preserve">By virtue of the considerations described above, the Commission concludes that both the initial decision of placement in an institution and the judicial declaration of abandonment did not fulfill the minimum substantive and procedural obligations that would allow them to be viewed as complying with the American Convention.  As a result of this failure to fulfill said obligations, the Commission concludes that, in this proceeding, the state: </w:t>
      </w:r>
      <w:proofErr w:type="spellStart"/>
      <w:r>
        <w:rPr>
          <w:color w:val="auto"/>
          <w:sz w:val="20"/>
          <w:szCs w:val="20"/>
        </w:rPr>
        <w:t>i</w:t>
      </w:r>
      <w:proofErr w:type="spellEnd"/>
      <w:r>
        <w:rPr>
          <w:color w:val="auto"/>
          <w:sz w:val="20"/>
          <w:szCs w:val="20"/>
        </w:rPr>
        <w:t xml:space="preserve">) violated the right to personal liberty, the rights to protection of the family and family life, and the right to be heard as set forth in Articles 7, 8.1, 11.2, and 17 of the American Convention in connection with the obligations set forth in Articles 19 and 1.1 of the same instrument, to the detriment of the </w:t>
      </w:r>
      <w:proofErr w:type="spellStart"/>
      <w:r>
        <w:rPr>
          <w:color w:val="auto"/>
          <w:sz w:val="20"/>
          <w:szCs w:val="20"/>
        </w:rPr>
        <w:t>Ramírez</w:t>
      </w:r>
      <w:proofErr w:type="spellEnd"/>
      <w:r>
        <w:rPr>
          <w:color w:val="auto"/>
          <w:sz w:val="20"/>
          <w:szCs w:val="20"/>
        </w:rPr>
        <w:t xml:space="preserve"> brothers; and ii) violated the rights to protection of the family and family life and the right to be heard, as set forth in Articles 8.1, 11.2, and 17 of the American Convention in connection with the obligations established in Article 1.1 of the same instrument to the detriment of Flor </w:t>
      </w:r>
      <w:proofErr w:type="spellStart"/>
      <w:r>
        <w:rPr>
          <w:color w:val="auto"/>
          <w:sz w:val="20"/>
          <w:szCs w:val="20"/>
        </w:rPr>
        <w:t>Ramírez</w:t>
      </w:r>
      <w:proofErr w:type="spellEnd"/>
      <w:r>
        <w:rPr>
          <w:color w:val="auto"/>
          <w:sz w:val="20"/>
          <w:szCs w:val="20"/>
        </w:rPr>
        <w:t xml:space="preserve"> and Gustavo </w:t>
      </w:r>
      <w:proofErr w:type="spellStart"/>
      <w:r>
        <w:rPr>
          <w:color w:val="auto"/>
          <w:sz w:val="20"/>
          <w:szCs w:val="20"/>
        </w:rPr>
        <w:t>Tobar</w:t>
      </w:r>
      <w:proofErr w:type="spellEnd"/>
      <w:r>
        <w:rPr>
          <w:color w:val="auto"/>
          <w:sz w:val="20"/>
          <w:szCs w:val="20"/>
        </w:rPr>
        <w:t xml:space="preserve">. </w:t>
      </w:r>
    </w:p>
    <w:p w:rsidR="002F55E8" w:rsidRPr="00D70986" w:rsidRDefault="002F55E8" w:rsidP="002F55E8">
      <w:pPr>
        <w:tabs>
          <w:tab w:val="left" w:pos="720"/>
        </w:tabs>
        <w:jc w:val="both"/>
        <w:rPr>
          <w:rFonts w:ascii="Cambria" w:hAnsi="Cambria" w:cs="Cambria"/>
          <w:sz w:val="20"/>
          <w:szCs w:val="20"/>
          <w:lang w:val="en-US"/>
        </w:rPr>
      </w:pPr>
    </w:p>
    <w:p w:rsidR="002F55E8" w:rsidRPr="00D70986" w:rsidRDefault="002F55E8" w:rsidP="002F55E8">
      <w:pPr>
        <w:tabs>
          <w:tab w:val="left" w:pos="720"/>
        </w:tabs>
        <w:jc w:val="both"/>
        <w:rPr>
          <w:rFonts w:ascii="Cambria" w:hAnsi="Cambria" w:cs="Cambria"/>
          <w:b/>
          <w:bCs/>
          <w:sz w:val="20"/>
          <w:szCs w:val="20"/>
          <w:lang w:val="en-US"/>
        </w:rPr>
      </w:pPr>
      <w:r w:rsidRPr="00D70986">
        <w:rPr>
          <w:rFonts w:ascii="Cambria" w:hAnsi="Cambria" w:cs="Cambria"/>
          <w:b/>
          <w:bCs/>
          <w:sz w:val="20"/>
          <w:szCs w:val="20"/>
          <w:lang w:val="en-US"/>
        </w:rPr>
        <w:tab/>
        <w:t xml:space="preserve">ii) </w:t>
      </w:r>
      <w:r w:rsidRPr="00D70986">
        <w:rPr>
          <w:rFonts w:ascii="Cambria" w:hAnsi="Cambria" w:cs="Cambria"/>
          <w:b/>
          <w:bCs/>
          <w:sz w:val="20"/>
          <w:szCs w:val="20"/>
          <w:lang w:val="en-US"/>
        </w:rPr>
        <w:tab/>
        <w:t>Motion for review of the declaration of abandonment</w:t>
      </w:r>
    </w:p>
    <w:p w:rsidR="002F55E8" w:rsidRPr="002F55E8" w:rsidRDefault="002F55E8" w:rsidP="002F55E8">
      <w:pPr>
        <w:pStyle w:val="EndnoteText"/>
        <w:widowControl w:val="0"/>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rFonts w:ascii="Cambria" w:hAnsi="Cambria" w:cs="Cambria"/>
          <w:sz w:val="20"/>
          <w:szCs w:val="20"/>
          <w:lang w:val="en-US"/>
        </w:rPr>
      </w:pPr>
    </w:p>
    <w:p w:rsidR="002F55E8" w:rsidRPr="002F55E8" w:rsidRDefault="002F55E8" w:rsidP="002F55E8">
      <w:pPr>
        <w:pStyle w:val="EndnoteText"/>
        <w:widowControl w:val="0"/>
        <w:numPr>
          <w:ilvl w:val="0"/>
          <w:numId w:val="55"/>
        </w:numPr>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hAnsi="Cambria" w:cs="Cambria"/>
          <w:sz w:val="20"/>
          <w:szCs w:val="20"/>
          <w:lang w:val="en-US"/>
        </w:rPr>
      </w:pPr>
      <w:r w:rsidRPr="002F55E8">
        <w:rPr>
          <w:rFonts w:ascii="Cambria" w:hAnsi="Cambria" w:cs="Cambria"/>
          <w:sz w:val="20"/>
          <w:szCs w:val="20"/>
          <w:lang w:val="en-US"/>
        </w:rPr>
        <w:t xml:space="preserve">The Commission will now analyze if the motion for review filed by Mrs. </w:t>
      </w:r>
      <w:proofErr w:type="spellStart"/>
      <w:r w:rsidRPr="002F55E8">
        <w:rPr>
          <w:rFonts w:ascii="Cambria" w:hAnsi="Cambria" w:cs="Cambria"/>
          <w:sz w:val="20"/>
          <w:szCs w:val="20"/>
          <w:lang w:val="en-US"/>
        </w:rPr>
        <w:t>Ramírez</w:t>
      </w:r>
      <w:proofErr w:type="spellEnd"/>
      <w:r w:rsidRPr="002F55E8">
        <w:rPr>
          <w:rFonts w:ascii="Cambria" w:hAnsi="Cambria" w:cs="Cambria"/>
          <w:sz w:val="20"/>
          <w:szCs w:val="20"/>
          <w:lang w:val="en-US"/>
        </w:rPr>
        <w:t xml:space="preserve"> against the abandonment declaration was in compliance with judicial guarantees or judicial protection with respect to the violations found in the previous section. </w:t>
      </w:r>
    </w:p>
    <w:p w:rsidR="002F55E8" w:rsidRPr="002F55E8" w:rsidRDefault="002F55E8" w:rsidP="002F55E8">
      <w:pPr>
        <w:pStyle w:val="EndnoteText"/>
        <w:widowControl w:val="0"/>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hAnsi="Cambria" w:cs="Cambria"/>
          <w:sz w:val="20"/>
          <w:szCs w:val="20"/>
          <w:lang w:val="en-US"/>
        </w:rPr>
      </w:pPr>
    </w:p>
    <w:p w:rsidR="002F55E8" w:rsidRPr="002F55E8" w:rsidRDefault="002F55E8" w:rsidP="002F55E8">
      <w:pPr>
        <w:pStyle w:val="EndnoteText"/>
        <w:widowControl w:val="0"/>
        <w:numPr>
          <w:ilvl w:val="0"/>
          <w:numId w:val="55"/>
        </w:numPr>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hAnsi="Cambria" w:cs="Cambria"/>
          <w:sz w:val="20"/>
          <w:szCs w:val="20"/>
          <w:lang w:val="en-US"/>
        </w:rPr>
      </w:pPr>
      <w:r w:rsidRPr="002F55E8">
        <w:rPr>
          <w:rFonts w:ascii="Cambria" w:hAnsi="Cambria" w:cs="Cambria"/>
          <w:sz w:val="20"/>
          <w:szCs w:val="20"/>
          <w:lang w:val="en-US"/>
        </w:rPr>
        <w:t xml:space="preserve">Mrs. </w:t>
      </w:r>
      <w:proofErr w:type="spellStart"/>
      <w:r w:rsidRPr="002F55E8">
        <w:rPr>
          <w:rFonts w:ascii="Cambria" w:hAnsi="Cambria" w:cs="Cambria"/>
          <w:sz w:val="20"/>
          <w:szCs w:val="20"/>
          <w:lang w:val="en-US"/>
        </w:rPr>
        <w:t>Ramírez</w:t>
      </w:r>
      <w:proofErr w:type="spellEnd"/>
      <w:r w:rsidRPr="002F55E8">
        <w:rPr>
          <w:rFonts w:ascii="Cambria" w:hAnsi="Cambria" w:cs="Cambria"/>
          <w:sz w:val="20"/>
          <w:szCs w:val="20"/>
          <w:lang w:val="en-US"/>
        </w:rPr>
        <w:t xml:space="preserve"> filed a motion for review, which was initially ruled inadmissible by the court’s decision of September 23, 1997. The Commission notes, first of all, that the processing of that remedy was marked by several irregularities vis-à-vis the terms of domestic law.</w:t>
      </w:r>
    </w:p>
    <w:p w:rsidR="002F55E8" w:rsidRPr="002F55E8" w:rsidRDefault="002F55E8" w:rsidP="002F55E8">
      <w:pPr>
        <w:pStyle w:val="EndnoteText"/>
        <w:widowControl w:val="0"/>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rFonts w:ascii="Cambria" w:hAnsi="Cambria" w:cs="Cambria"/>
          <w:sz w:val="20"/>
          <w:szCs w:val="20"/>
          <w:lang w:val="en-US"/>
        </w:rPr>
      </w:pPr>
    </w:p>
    <w:p w:rsidR="002F55E8" w:rsidRPr="002F55E8" w:rsidRDefault="002F55E8" w:rsidP="002F55E8">
      <w:pPr>
        <w:pStyle w:val="EndnoteText"/>
        <w:widowControl w:val="0"/>
        <w:numPr>
          <w:ilvl w:val="0"/>
          <w:numId w:val="55"/>
        </w:numPr>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hAnsi="Cambria" w:cs="Cambria"/>
          <w:sz w:val="20"/>
          <w:szCs w:val="20"/>
          <w:lang w:val="en-US"/>
        </w:rPr>
      </w:pPr>
      <w:r w:rsidRPr="002F55E8">
        <w:rPr>
          <w:rFonts w:ascii="Cambria" w:hAnsi="Cambria" w:cs="Cambria"/>
          <w:sz w:val="20"/>
          <w:szCs w:val="20"/>
          <w:lang w:val="en-US"/>
        </w:rPr>
        <w:t xml:space="preserve">The IACHR notes that under Articles 138 and 139 of the Judiciary Law, the court must convene a hearing and, if the motion involves matters of fact, order the collection of evidence. However, no hearing was convened and the court requested no evidence. On the contrary, even though Mrs. </w:t>
      </w:r>
      <w:proofErr w:type="spellStart"/>
      <w:r w:rsidRPr="002F55E8">
        <w:rPr>
          <w:rFonts w:ascii="Cambria" w:hAnsi="Cambria" w:cs="Cambria"/>
          <w:sz w:val="20"/>
          <w:szCs w:val="20"/>
          <w:lang w:val="en-US"/>
        </w:rPr>
        <w:t>Ramírez’s</w:t>
      </w:r>
      <w:proofErr w:type="spellEnd"/>
      <w:r w:rsidRPr="002F55E8">
        <w:rPr>
          <w:rFonts w:ascii="Cambria" w:hAnsi="Cambria" w:cs="Cambria"/>
          <w:sz w:val="20"/>
          <w:szCs w:val="20"/>
          <w:lang w:val="en-US"/>
        </w:rPr>
        <w:t xml:space="preserve"> filing necessarily involved matters of fact regarding the grounds for the declaration of abandonment, the court merely summoned the office of the Attorney General to hear its position and simply referred to information related to the declaration of abandonment which was already in the case file and which has already been ruled incompatible with the American Convention. </w:t>
      </w:r>
    </w:p>
    <w:p w:rsidR="002F55E8" w:rsidRPr="002F55E8" w:rsidRDefault="002F55E8" w:rsidP="002F55E8">
      <w:pPr>
        <w:pStyle w:val="EndnoteText"/>
        <w:widowControl w:val="0"/>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hAnsi="Cambria" w:cs="Cambria"/>
          <w:sz w:val="20"/>
          <w:szCs w:val="20"/>
          <w:lang w:val="en-US"/>
        </w:rPr>
      </w:pPr>
    </w:p>
    <w:p w:rsidR="002F55E8" w:rsidRPr="002F55E8" w:rsidRDefault="002F55E8" w:rsidP="002F55E8">
      <w:pPr>
        <w:pStyle w:val="EndnoteText"/>
        <w:widowControl w:val="0"/>
        <w:numPr>
          <w:ilvl w:val="0"/>
          <w:numId w:val="55"/>
        </w:numPr>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hAnsi="Cambria" w:cs="Cambria"/>
          <w:sz w:val="20"/>
          <w:szCs w:val="20"/>
          <w:lang w:val="en-US"/>
        </w:rPr>
      </w:pPr>
      <w:r w:rsidRPr="002F55E8">
        <w:rPr>
          <w:rFonts w:ascii="Cambria" w:hAnsi="Cambria" w:cs="Cambria"/>
          <w:sz w:val="20"/>
          <w:szCs w:val="20"/>
          <w:lang w:val="en-US"/>
        </w:rPr>
        <w:t xml:space="preserve">Neither did the court request that Mrs. </w:t>
      </w:r>
      <w:proofErr w:type="spellStart"/>
      <w:r w:rsidRPr="002F55E8">
        <w:rPr>
          <w:rFonts w:ascii="Cambria" w:hAnsi="Cambria" w:cs="Cambria"/>
          <w:sz w:val="20"/>
          <w:szCs w:val="20"/>
          <w:lang w:val="en-US"/>
        </w:rPr>
        <w:t>Ramírez</w:t>
      </w:r>
      <w:proofErr w:type="spellEnd"/>
      <w:r w:rsidRPr="002F55E8">
        <w:rPr>
          <w:rFonts w:ascii="Cambria" w:hAnsi="Cambria" w:cs="Cambria"/>
          <w:sz w:val="20"/>
          <w:szCs w:val="20"/>
          <w:lang w:val="en-US"/>
        </w:rPr>
        <w:t xml:space="preserve"> give a statement or that Mr. </w:t>
      </w:r>
      <w:proofErr w:type="spellStart"/>
      <w:r w:rsidRPr="002F55E8">
        <w:rPr>
          <w:rFonts w:ascii="Cambria" w:hAnsi="Cambria" w:cs="Cambria"/>
          <w:sz w:val="20"/>
          <w:szCs w:val="20"/>
          <w:lang w:val="en-US"/>
        </w:rPr>
        <w:t>Tobar</w:t>
      </w:r>
      <w:proofErr w:type="spellEnd"/>
      <w:r w:rsidRPr="002F55E8">
        <w:rPr>
          <w:rFonts w:ascii="Cambria" w:hAnsi="Cambria" w:cs="Cambria"/>
          <w:sz w:val="20"/>
          <w:szCs w:val="20"/>
          <w:lang w:val="en-US"/>
        </w:rPr>
        <w:t xml:space="preserve"> appear. Similarly, the Commission notes that the court did not request that the children be examined or that their testimony be taken—in particular, that of </w:t>
      </w:r>
      <w:proofErr w:type="spellStart"/>
      <w:r w:rsidRPr="002F55E8">
        <w:rPr>
          <w:rFonts w:ascii="Cambria" w:hAnsi="Cambria" w:cs="Cambria"/>
          <w:sz w:val="20"/>
          <w:szCs w:val="20"/>
          <w:lang w:val="en-US"/>
        </w:rPr>
        <w:t>Osmín</w:t>
      </w:r>
      <w:proofErr w:type="spellEnd"/>
      <w:r w:rsidRPr="002F55E8">
        <w:rPr>
          <w:rFonts w:ascii="Cambria" w:hAnsi="Cambria" w:cs="Cambria"/>
          <w:sz w:val="20"/>
          <w:szCs w:val="20"/>
          <w:lang w:val="en-US"/>
        </w:rPr>
        <w:t xml:space="preserve"> </w:t>
      </w:r>
      <w:proofErr w:type="spellStart"/>
      <w:r w:rsidRPr="002F55E8">
        <w:rPr>
          <w:rFonts w:ascii="Cambria" w:hAnsi="Cambria" w:cs="Cambria"/>
          <w:sz w:val="20"/>
          <w:szCs w:val="20"/>
          <w:lang w:val="en-US"/>
        </w:rPr>
        <w:t>Tobar</w:t>
      </w:r>
      <w:proofErr w:type="spellEnd"/>
      <w:r w:rsidRPr="002F55E8">
        <w:rPr>
          <w:rFonts w:ascii="Cambria" w:hAnsi="Cambria" w:cs="Cambria"/>
          <w:sz w:val="20"/>
          <w:szCs w:val="20"/>
          <w:lang w:val="en-US"/>
        </w:rPr>
        <w:t xml:space="preserve"> </w:t>
      </w:r>
      <w:proofErr w:type="spellStart"/>
      <w:r w:rsidRPr="002F55E8">
        <w:rPr>
          <w:rFonts w:ascii="Cambria" w:hAnsi="Cambria" w:cs="Cambria"/>
          <w:sz w:val="20"/>
          <w:szCs w:val="20"/>
          <w:lang w:val="en-US"/>
        </w:rPr>
        <w:t>Ramírez</w:t>
      </w:r>
      <w:proofErr w:type="spellEnd"/>
      <w:r w:rsidRPr="002F55E8">
        <w:rPr>
          <w:rFonts w:ascii="Cambria" w:hAnsi="Cambria" w:cs="Cambria"/>
          <w:sz w:val="20"/>
          <w:szCs w:val="20"/>
          <w:lang w:val="en-US"/>
        </w:rPr>
        <w:t xml:space="preserve">, who was seven years old at the time. </w:t>
      </w:r>
    </w:p>
    <w:p w:rsidR="002F55E8" w:rsidRPr="002F55E8" w:rsidRDefault="002F55E8" w:rsidP="002F55E8">
      <w:pPr>
        <w:pStyle w:val="EndnoteText"/>
        <w:widowControl w:val="0"/>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hAnsi="Cambria" w:cs="Cambria"/>
          <w:sz w:val="20"/>
          <w:szCs w:val="20"/>
          <w:lang w:val="en-US"/>
        </w:rPr>
      </w:pPr>
    </w:p>
    <w:p w:rsidR="00225218" w:rsidRPr="004268C1" w:rsidRDefault="002F55E8" w:rsidP="002F55E8">
      <w:pPr>
        <w:pStyle w:val="EndnoteText"/>
        <w:widowControl w:val="0"/>
        <w:numPr>
          <w:ilvl w:val="0"/>
          <w:numId w:val="55"/>
        </w:numPr>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Theme="majorHAnsi" w:hAnsiTheme="majorHAnsi" w:cs="Cambria"/>
          <w:sz w:val="20"/>
          <w:szCs w:val="20"/>
          <w:lang w:val="en-US"/>
        </w:rPr>
      </w:pPr>
      <w:r w:rsidRPr="002F55E8">
        <w:rPr>
          <w:rFonts w:ascii="Cambria" w:hAnsi="Cambria" w:cs="Cambria"/>
          <w:sz w:val="20"/>
          <w:szCs w:val="20"/>
          <w:lang w:val="en-US"/>
        </w:rPr>
        <w:t xml:space="preserve">The court also refrained from examining the documents presented by Mrs. </w:t>
      </w:r>
      <w:proofErr w:type="spellStart"/>
      <w:r w:rsidRPr="002F55E8">
        <w:rPr>
          <w:rFonts w:ascii="Cambria" w:hAnsi="Cambria" w:cs="Cambria"/>
          <w:sz w:val="20"/>
          <w:szCs w:val="20"/>
          <w:lang w:val="en-US"/>
        </w:rPr>
        <w:t>Ramírez</w:t>
      </w:r>
      <w:proofErr w:type="spellEnd"/>
      <w:r w:rsidRPr="002F55E8">
        <w:rPr>
          <w:rFonts w:ascii="Cambria" w:hAnsi="Cambria" w:cs="Cambria"/>
          <w:sz w:val="20"/>
          <w:szCs w:val="20"/>
          <w:lang w:val="en-US"/>
        </w:rPr>
        <w:t xml:space="preserve"> during her children’s abandonment proceedings, which addressed the medical attention given to her children and the state of their health and education. Neither did the court rule on the claims alleging the lack of credibility of the neighbors’ statements, including the actions of her neighbor </w:t>
      </w:r>
      <w:proofErr w:type="spellStart"/>
      <w:r w:rsidRPr="002F55E8">
        <w:rPr>
          <w:rFonts w:ascii="Cambria" w:hAnsi="Cambria" w:cs="Cambria"/>
          <w:sz w:val="20"/>
          <w:szCs w:val="20"/>
          <w:lang w:val="en-US"/>
        </w:rPr>
        <w:t>Delmy</w:t>
      </w:r>
      <w:proofErr w:type="spellEnd"/>
      <w:r w:rsidRPr="002F55E8">
        <w:rPr>
          <w:rFonts w:ascii="Cambria" w:hAnsi="Cambria" w:cs="Cambria"/>
          <w:sz w:val="20"/>
          <w:szCs w:val="20"/>
          <w:lang w:val="en-US"/>
        </w:rPr>
        <w:t xml:space="preserve"> Arias and her alleged ties with a network of irregular adoptions. The Commission notes that no formalities were pursued to remedy the evidentiary omissions of the earlier reports, such as identifying the names of the neighbors who had </w:t>
      </w:r>
      <w:r w:rsidRPr="004268C1">
        <w:rPr>
          <w:rFonts w:asciiTheme="majorHAnsi" w:hAnsiTheme="majorHAnsi" w:cs="Cambria"/>
          <w:sz w:val="20"/>
          <w:szCs w:val="20"/>
          <w:lang w:val="en-US"/>
        </w:rPr>
        <w:t xml:space="preserve">purportedly given statements, for example. Neither was Mrs. </w:t>
      </w:r>
      <w:proofErr w:type="spellStart"/>
      <w:r w:rsidRPr="004268C1">
        <w:rPr>
          <w:rFonts w:asciiTheme="majorHAnsi" w:hAnsiTheme="majorHAnsi" w:cs="Cambria"/>
          <w:sz w:val="20"/>
          <w:szCs w:val="20"/>
          <w:lang w:val="en-US"/>
        </w:rPr>
        <w:t>Delmy</w:t>
      </w:r>
      <w:proofErr w:type="spellEnd"/>
      <w:r w:rsidRPr="004268C1">
        <w:rPr>
          <w:rFonts w:asciiTheme="majorHAnsi" w:hAnsiTheme="majorHAnsi" w:cs="Cambria"/>
          <w:sz w:val="20"/>
          <w:szCs w:val="20"/>
          <w:lang w:val="en-US"/>
        </w:rPr>
        <w:t xml:space="preserve"> Arias summoned in order for Mrs. </w:t>
      </w:r>
      <w:proofErr w:type="spellStart"/>
      <w:r w:rsidRPr="004268C1">
        <w:rPr>
          <w:rFonts w:asciiTheme="majorHAnsi" w:hAnsiTheme="majorHAnsi" w:cs="Cambria"/>
          <w:sz w:val="20"/>
          <w:szCs w:val="20"/>
          <w:lang w:val="en-US"/>
        </w:rPr>
        <w:t>Ramírez’s</w:t>
      </w:r>
      <w:proofErr w:type="spellEnd"/>
      <w:r w:rsidRPr="004268C1">
        <w:rPr>
          <w:rFonts w:asciiTheme="majorHAnsi" w:hAnsiTheme="majorHAnsi" w:cs="Cambria"/>
          <w:sz w:val="20"/>
          <w:szCs w:val="20"/>
          <w:lang w:val="en-US"/>
        </w:rPr>
        <w:t xml:space="preserve"> allegations to be investigated. The IACHR also notes that the court failed to rule on the admissibility or otherwise of Mrs. </w:t>
      </w:r>
      <w:proofErr w:type="spellStart"/>
      <w:r w:rsidRPr="004268C1">
        <w:rPr>
          <w:rFonts w:asciiTheme="majorHAnsi" w:hAnsiTheme="majorHAnsi" w:cs="Cambria"/>
          <w:sz w:val="20"/>
          <w:szCs w:val="20"/>
          <w:lang w:val="en-US"/>
        </w:rPr>
        <w:t>Ramírez’s</w:t>
      </w:r>
      <w:proofErr w:type="spellEnd"/>
      <w:r w:rsidRPr="004268C1">
        <w:rPr>
          <w:rFonts w:asciiTheme="majorHAnsi" w:hAnsiTheme="majorHAnsi" w:cs="Cambria"/>
          <w:sz w:val="20"/>
          <w:szCs w:val="20"/>
          <w:lang w:val="en-US"/>
        </w:rPr>
        <w:t xml:space="preserve"> application to visit her children dur</w:t>
      </w:r>
      <w:r w:rsidR="00225218" w:rsidRPr="004268C1">
        <w:rPr>
          <w:rFonts w:asciiTheme="majorHAnsi" w:hAnsiTheme="majorHAnsi" w:cs="Cambria"/>
          <w:sz w:val="20"/>
          <w:szCs w:val="20"/>
          <w:lang w:val="en-US"/>
        </w:rPr>
        <w:t xml:space="preserve">ing their institutionalization. </w:t>
      </w:r>
      <w:r w:rsidR="00225218" w:rsidRPr="004268C1">
        <w:rPr>
          <w:rFonts w:asciiTheme="majorHAnsi" w:hAnsiTheme="majorHAnsi"/>
          <w:sz w:val="20"/>
          <w:szCs w:val="20"/>
          <w:lang w:val="en-US"/>
        </w:rPr>
        <w:t xml:space="preserve">The Commission also notes that the court did not rule on the request of Mrs. Ramirez to visit </w:t>
      </w:r>
      <w:r w:rsidR="007441B6" w:rsidRPr="004268C1">
        <w:rPr>
          <w:rFonts w:asciiTheme="majorHAnsi" w:hAnsiTheme="majorHAnsi"/>
          <w:sz w:val="20"/>
          <w:szCs w:val="20"/>
          <w:lang w:val="en-US"/>
        </w:rPr>
        <w:t>her</w:t>
      </w:r>
      <w:r w:rsidR="00225218" w:rsidRPr="004268C1">
        <w:rPr>
          <w:rFonts w:asciiTheme="majorHAnsi" w:hAnsiTheme="majorHAnsi"/>
          <w:sz w:val="20"/>
          <w:szCs w:val="20"/>
          <w:lang w:val="en-US"/>
        </w:rPr>
        <w:t xml:space="preserve"> children while they were institutionalized, in order to remove any unnecessary</w:t>
      </w:r>
      <w:r w:rsidR="007441B6" w:rsidRPr="004268C1">
        <w:rPr>
          <w:rFonts w:asciiTheme="majorHAnsi" w:hAnsiTheme="majorHAnsi"/>
          <w:sz w:val="20"/>
          <w:szCs w:val="20"/>
          <w:lang w:val="en-US"/>
        </w:rPr>
        <w:t xml:space="preserve"> restriction of</w:t>
      </w:r>
      <w:r w:rsidR="00225218" w:rsidRPr="004268C1">
        <w:rPr>
          <w:rFonts w:asciiTheme="majorHAnsi" w:hAnsiTheme="majorHAnsi"/>
          <w:sz w:val="20"/>
          <w:szCs w:val="20"/>
          <w:lang w:val="en-US"/>
        </w:rPr>
        <w:t xml:space="preserve"> the </w:t>
      </w:r>
      <w:r w:rsidR="007441B6" w:rsidRPr="004268C1">
        <w:rPr>
          <w:rFonts w:asciiTheme="majorHAnsi" w:hAnsiTheme="majorHAnsi"/>
          <w:sz w:val="20"/>
          <w:szCs w:val="20"/>
          <w:lang w:val="en-US"/>
        </w:rPr>
        <w:t xml:space="preserve">children’s </w:t>
      </w:r>
      <w:r w:rsidR="00225218" w:rsidRPr="004268C1">
        <w:rPr>
          <w:rFonts w:asciiTheme="majorHAnsi" w:hAnsiTheme="majorHAnsi"/>
          <w:sz w:val="20"/>
          <w:szCs w:val="20"/>
          <w:lang w:val="en-US"/>
        </w:rPr>
        <w:t xml:space="preserve">right to maintain the link with </w:t>
      </w:r>
      <w:r w:rsidR="007441B6" w:rsidRPr="004268C1">
        <w:rPr>
          <w:rFonts w:asciiTheme="majorHAnsi" w:hAnsiTheme="majorHAnsi"/>
          <w:sz w:val="20"/>
          <w:szCs w:val="20"/>
          <w:lang w:val="en-US"/>
        </w:rPr>
        <w:t>their</w:t>
      </w:r>
      <w:r w:rsidR="00225218" w:rsidRPr="004268C1">
        <w:rPr>
          <w:rFonts w:asciiTheme="majorHAnsi" w:hAnsiTheme="majorHAnsi"/>
          <w:sz w:val="20"/>
          <w:szCs w:val="20"/>
          <w:lang w:val="en-US"/>
        </w:rPr>
        <w:t xml:space="preserve"> family.</w:t>
      </w:r>
    </w:p>
    <w:p w:rsidR="00225218" w:rsidRPr="00D70986" w:rsidRDefault="00225218" w:rsidP="002F55E8">
      <w:pPr>
        <w:pStyle w:val="ColorfulList-Accent11"/>
        <w:ind w:left="0"/>
        <w:rPr>
          <w:color w:val="auto"/>
          <w:sz w:val="20"/>
          <w:szCs w:val="20"/>
        </w:rPr>
      </w:pPr>
    </w:p>
    <w:p w:rsidR="002F55E8" w:rsidRPr="002F55E8" w:rsidRDefault="002F55E8" w:rsidP="002F55E8">
      <w:pPr>
        <w:pStyle w:val="EndnoteText"/>
        <w:widowControl w:val="0"/>
        <w:numPr>
          <w:ilvl w:val="0"/>
          <w:numId w:val="55"/>
        </w:numPr>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hAnsi="Cambria" w:cs="Cambria"/>
          <w:sz w:val="20"/>
          <w:szCs w:val="20"/>
          <w:lang w:val="en-US"/>
        </w:rPr>
      </w:pPr>
      <w:r w:rsidRPr="002F55E8">
        <w:rPr>
          <w:rFonts w:ascii="Cambria" w:hAnsi="Cambria" w:cs="Cambria"/>
          <w:sz w:val="20"/>
          <w:szCs w:val="20"/>
          <w:lang w:val="en-US"/>
        </w:rPr>
        <w:t xml:space="preserve">In addition to those omissions, the Commission observes that Mrs. </w:t>
      </w:r>
      <w:proofErr w:type="spellStart"/>
      <w:r w:rsidRPr="002F55E8">
        <w:rPr>
          <w:rFonts w:ascii="Cambria" w:hAnsi="Cambria" w:cs="Cambria"/>
          <w:sz w:val="20"/>
          <w:szCs w:val="20"/>
          <w:lang w:val="en-US"/>
        </w:rPr>
        <w:t>Ramírez</w:t>
      </w:r>
      <w:proofErr w:type="spellEnd"/>
      <w:r w:rsidRPr="002F55E8">
        <w:rPr>
          <w:rFonts w:ascii="Cambria" w:hAnsi="Cambria" w:cs="Cambria"/>
          <w:sz w:val="20"/>
          <w:szCs w:val="20"/>
          <w:lang w:val="en-US"/>
        </w:rPr>
        <w:t xml:space="preserve"> was not notified of the court’s order of August 25, 1997, which opened the processing of her motion for review and summoned the Attorney General’s office—and no other deponents—to the hearing. The IACHR highlights the fact that the court itself acknowledged that omission and the violation of her right to be heard when it stated that “an error was committed by failing to notify the person who had filed the remedy.” In addition, the court acknowledged that Mrs. </w:t>
      </w:r>
      <w:proofErr w:type="spellStart"/>
      <w:r w:rsidRPr="002F55E8">
        <w:rPr>
          <w:rFonts w:ascii="Cambria" w:hAnsi="Cambria" w:cs="Cambria"/>
          <w:sz w:val="20"/>
          <w:szCs w:val="20"/>
          <w:lang w:val="en-US"/>
        </w:rPr>
        <w:t>Ramírez’s</w:t>
      </w:r>
      <w:proofErr w:type="spellEnd"/>
      <w:r w:rsidRPr="002F55E8">
        <w:rPr>
          <w:rFonts w:ascii="Cambria" w:hAnsi="Cambria" w:cs="Cambria"/>
          <w:sz w:val="20"/>
          <w:szCs w:val="20"/>
          <w:lang w:val="en-US"/>
        </w:rPr>
        <w:t xml:space="preserve"> “right of defense was affected” and therefore resolved to void all the </w:t>
      </w:r>
      <w:r w:rsidRPr="002F55E8">
        <w:rPr>
          <w:rFonts w:ascii="Cambria" w:hAnsi="Cambria" w:cs="Cambria"/>
          <w:sz w:val="20"/>
          <w:szCs w:val="20"/>
          <w:lang w:val="en-US"/>
        </w:rPr>
        <w:lastRenderedPageBreak/>
        <w:t>proceedings prior to that date.</w:t>
      </w:r>
    </w:p>
    <w:p w:rsidR="002F55E8" w:rsidRPr="00D70986" w:rsidRDefault="002F55E8" w:rsidP="002F55E8">
      <w:pPr>
        <w:pStyle w:val="ColorfulList-Accent11"/>
        <w:rPr>
          <w:color w:val="auto"/>
          <w:sz w:val="20"/>
          <w:szCs w:val="20"/>
        </w:rPr>
      </w:pPr>
    </w:p>
    <w:p w:rsidR="002F55E8" w:rsidRPr="002F55E8" w:rsidRDefault="002F55E8" w:rsidP="002F55E8">
      <w:pPr>
        <w:pStyle w:val="EndnoteText"/>
        <w:widowControl w:val="0"/>
        <w:numPr>
          <w:ilvl w:val="0"/>
          <w:numId w:val="55"/>
        </w:numPr>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hAnsi="Cambria" w:cs="Cambria"/>
          <w:sz w:val="20"/>
          <w:szCs w:val="20"/>
          <w:lang w:val="en-US"/>
        </w:rPr>
      </w:pPr>
      <w:r w:rsidRPr="002F55E8">
        <w:rPr>
          <w:rFonts w:ascii="Cambria" w:hAnsi="Cambria" w:cs="Cambria"/>
          <w:sz w:val="20"/>
          <w:szCs w:val="20"/>
          <w:lang w:val="en-US"/>
        </w:rPr>
        <w:t xml:space="preserve">The Commission therefore notes that although the courts found that Mrs. </w:t>
      </w:r>
      <w:proofErr w:type="spellStart"/>
      <w:r w:rsidRPr="002F55E8">
        <w:rPr>
          <w:rFonts w:ascii="Cambria" w:hAnsi="Cambria" w:cs="Cambria"/>
          <w:sz w:val="20"/>
          <w:szCs w:val="20"/>
          <w:lang w:val="en-US"/>
        </w:rPr>
        <w:t>Ramírez’s</w:t>
      </w:r>
      <w:proofErr w:type="spellEnd"/>
      <w:r w:rsidRPr="002F55E8">
        <w:rPr>
          <w:rFonts w:ascii="Cambria" w:hAnsi="Cambria" w:cs="Cambria"/>
          <w:sz w:val="20"/>
          <w:szCs w:val="20"/>
          <w:lang w:val="en-US"/>
        </w:rPr>
        <w:t xml:space="preserve"> right of defense had been impaired, the authorities continued with the proceedings without providing due judicial protection against the violations incurred in determining the </w:t>
      </w:r>
      <w:proofErr w:type="spellStart"/>
      <w:r w:rsidRPr="002F55E8">
        <w:rPr>
          <w:rFonts w:ascii="Cambria" w:hAnsi="Cambria" w:cs="Cambria"/>
          <w:sz w:val="20"/>
          <w:szCs w:val="20"/>
          <w:lang w:val="en-US"/>
        </w:rPr>
        <w:t>Ramírez</w:t>
      </w:r>
      <w:proofErr w:type="spellEnd"/>
      <w:r w:rsidRPr="002F55E8">
        <w:rPr>
          <w:rFonts w:ascii="Cambria" w:hAnsi="Cambria" w:cs="Cambria"/>
          <w:sz w:val="20"/>
          <w:szCs w:val="20"/>
          <w:lang w:val="en-US"/>
        </w:rPr>
        <w:t xml:space="preserve"> brothers’ legal situation. This can be seen in the fact that after issuing that acknowledgment, the court did not convene an </w:t>
      </w:r>
      <w:r w:rsidRPr="002F55E8">
        <w:rPr>
          <w:rFonts w:ascii="Cambria" w:hAnsi="Cambria" w:cs="Cambria"/>
          <w:i/>
          <w:iCs/>
          <w:sz w:val="20"/>
          <w:szCs w:val="20"/>
          <w:lang w:val="en-US"/>
        </w:rPr>
        <w:t>ex officio</w:t>
      </w:r>
      <w:r w:rsidRPr="002F55E8">
        <w:rPr>
          <w:rFonts w:ascii="Cambria" w:hAnsi="Cambria" w:cs="Cambria"/>
          <w:sz w:val="20"/>
          <w:szCs w:val="20"/>
          <w:lang w:val="en-US"/>
        </w:rPr>
        <w:t xml:space="preserve"> hearing to hear the position of the </w:t>
      </w:r>
      <w:proofErr w:type="spellStart"/>
      <w:r w:rsidRPr="002F55E8">
        <w:rPr>
          <w:rFonts w:ascii="Cambria" w:hAnsi="Cambria" w:cs="Cambria"/>
          <w:sz w:val="20"/>
          <w:szCs w:val="20"/>
          <w:lang w:val="en-US"/>
        </w:rPr>
        <w:t>Ramírez</w:t>
      </w:r>
      <w:proofErr w:type="spellEnd"/>
      <w:r w:rsidRPr="002F55E8">
        <w:rPr>
          <w:rFonts w:ascii="Cambria" w:hAnsi="Cambria" w:cs="Cambria"/>
          <w:sz w:val="20"/>
          <w:szCs w:val="20"/>
          <w:lang w:val="en-US"/>
        </w:rPr>
        <w:t xml:space="preserve"> brothers’ parents, nor did it request that the omitted evidence be gathered. On the contrary, the IACHR notes that the court rejected Mrs. </w:t>
      </w:r>
      <w:proofErr w:type="spellStart"/>
      <w:r w:rsidRPr="002F55E8">
        <w:rPr>
          <w:rFonts w:ascii="Cambria" w:hAnsi="Cambria" w:cs="Cambria"/>
          <w:sz w:val="20"/>
          <w:szCs w:val="20"/>
          <w:lang w:val="en-US"/>
        </w:rPr>
        <w:t>Ramírez’s</w:t>
      </w:r>
      <w:proofErr w:type="spellEnd"/>
      <w:r w:rsidRPr="002F55E8">
        <w:rPr>
          <w:rFonts w:ascii="Cambria" w:hAnsi="Cambria" w:cs="Cambria"/>
          <w:sz w:val="20"/>
          <w:szCs w:val="20"/>
          <w:lang w:val="en-US"/>
        </w:rPr>
        <w:t xml:space="preserve"> request to submit evidence. The Commission also sees that at least two judges attempted to recuse themselves from the proceedings without due grounds, which contributed to the delay in processing the remedy. </w:t>
      </w:r>
    </w:p>
    <w:p w:rsidR="002F55E8" w:rsidRPr="002F55E8" w:rsidRDefault="002F55E8" w:rsidP="002F55E8">
      <w:pPr>
        <w:pStyle w:val="EndnoteText"/>
        <w:widowControl w:val="0"/>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hAnsi="Cambria" w:cs="Cambria"/>
          <w:sz w:val="20"/>
          <w:szCs w:val="20"/>
          <w:lang w:val="en-US"/>
        </w:rPr>
      </w:pPr>
    </w:p>
    <w:p w:rsidR="002F55E8" w:rsidRPr="002F55E8" w:rsidRDefault="002F55E8" w:rsidP="002F55E8">
      <w:pPr>
        <w:pStyle w:val="EndnoteText"/>
        <w:widowControl w:val="0"/>
        <w:numPr>
          <w:ilvl w:val="0"/>
          <w:numId w:val="55"/>
        </w:numPr>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ascii="Cambria" w:hAnsi="Cambria" w:cs="Cambria"/>
          <w:sz w:val="20"/>
          <w:szCs w:val="20"/>
          <w:lang w:val="en-US"/>
        </w:rPr>
      </w:pPr>
      <w:r w:rsidRPr="002F55E8">
        <w:rPr>
          <w:rFonts w:ascii="Cambria" w:hAnsi="Cambria" w:cs="Cambria"/>
          <w:sz w:val="20"/>
          <w:szCs w:val="20"/>
          <w:lang w:val="en-US"/>
        </w:rPr>
        <w:t xml:space="preserve">In response to Mrs. </w:t>
      </w:r>
      <w:proofErr w:type="spellStart"/>
      <w:r w:rsidRPr="002F55E8">
        <w:rPr>
          <w:rFonts w:ascii="Cambria" w:hAnsi="Cambria" w:cs="Cambria"/>
          <w:sz w:val="20"/>
          <w:szCs w:val="20"/>
          <w:lang w:val="en-US"/>
        </w:rPr>
        <w:t>Ramírez’s</w:t>
      </w:r>
      <w:proofErr w:type="spellEnd"/>
      <w:r w:rsidRPr="002F55E8">
        <w:rPr>
          <w:rFonts w:ascii="Cambria" w:hAnsi="Cambria" w:cs="Cambria"/>
          <w:sz w:val="20"/>
          <w:szCs w:val="20"/>
          <w:lang w:val="en-US"/>
        </w:rPr>
        <w:t xml:space="preserve"> various requests, the new judge assigned to the case ruled the motion for review groundless by means of an order dated January 6, 1998, and later requested that it be sent to the archive. The Commission points to the same irregularities that were detected in the order of September 23, 1997, in that: (</w:t>
      </w:r>
      <w:proofErr w:type="spellStart"/>
      <w:r w:rsidRPr="002F55E8">
        <w:rPr>
          <w:rFonts w:ascii="Cambria" w:hAnsi="Cambria" w:cs="Cambria"/>
          <w:sz w:val="20"/>
          <w:szCs w:val="20"/>
          <w:lang w:val="en-US"/>
        </w:rPr>
        <w:t>i</w:t>
      </w:r>
      <w:proofErr w:type="spellEnd"/>
      <w:r w:rsidRPr="002F55E8">
        <w:rPr>
          <w:rFonts w:ascii="Cambria" w:hAnsi="Cambria" w:cs="Cambria"/>
          <w:sz w:val="20"/>
          <w:szCs w:val="20"/>
          <w:lang w:val="en-US"/>
        </w:rPr>
        <w:t xml:space="preserve">) no hearing was held, nor was the evidence reception process opened; (ii) the decision was based exclusively on information in the case file for the children’s declaration of abandonment; (iii) Mrs. </w:t>
      </w:r>
      <w:proofErr w:type="spellStart"/>
      <w:r w:rsidRPr="002F55E8">
        <w:rPr>
          <w:rFonts w:ascii="Cambria" w:hAnsi="Cambria" w:cs="Cambria"/>
          <w:sz w:val="20"/>
          <w:szCs w:val="20"/>
          <w:lang w:val="en-US"/>
        </w:rPr>
        <w:t>Ramírez’s</w:t>
      </w:r>
      <w:proofErr w:type="spellEnd"/>
      <w:r w:rsidRPr="002F55E8">
        <w:rPr>
          <w:rFonts w:ascii="Cambria" w:hAnsi="Cambria" w:cs="Cambria"/>
          <w:sz w:val="20"/>
          <w:szCs w:val="20"/>
          <w:lang w:val="en-US"/>
        </w:rPr>
        <w:t xml:space="preserve"> various claims regarding the situation of her children, the lack of credibility of the neighbors’ testimony, and the irregularities in the social reports prepared by the Attorney General’s office and the</w:t>
      </w:r>
      <w:r w:rsidRPr="002F55E8">
        <w:rPr>
          <w:lang w:val="en-US"/>
        </w:rPr>
        <w:t xml:space="preserve"> </w:t>
      </w:r>
      <w:r w:rsidRPr="002F55E8">
        <w:rPr>
          <w:rFonts w:ascii="Cambria" w:hAnsi="Cambria" w:cs="Cambria"/>
          <w:sz w:val="20"/>
          <w:szCs w:val="20"/>
          <w:lang w:val="en-US"/>
        </w:rPr>
        <w:t xml:space="preserve">Child Care Residence were not taken into account; and (iv) no statements were taken from Mrs. </w:t>
      </w:r>
      <w:proofErr w:type="spellStart"/>
      <w:r w:rsidRPr="002F55E8">
        <w:rPr>
          <w:rFonts w:ascii="Cambria" w:hAnsi="Cambria" w:cs="Cambria"/>
          <w:sz w:val="20"/>
          <w:szCs w:val="20"/>
          <w:lang w:val="en-US"/>
        </w:rPr>
        <w:t>Ramírez</w:t>
      </w:r>
      <w:proofErr w:type="spellEnd"/>
      <w:r w:rsidRPr="002F55E8">
        <w:rPr>
          <w:rFonts w:ascii="Cambria" w:hAnsi="Cambria" w:cs="Cambria"/>
          <w:sz w:val="20"/>
          <w:szCs w:val="20"/>
          <w:lang w:val="en-US"/>
        </w:rPr>
        <w:t xml:space="preserve">, Mr. </w:t>
      </w:r>
      <w:proofErr w:type="spellStart"/>
      <w:r w:rsidRPr="002F55E8">
        <w:rPr>
          <w:rFonts w:ascii="Cambria" w:hAnsi="Cambria" w:cs="Cambria"/>
          <w:sz w:val="20"/>
          <w:szCs w:val="20"/>
          <w:lang w:val="en-US"/>
        </w:rPr>
        <w:t>Tobar</w:t>
      </w:r>
      <w:proofErr w:type="spellEnd"/>
      <w:r w:rsidRPr="002F55E8">
        <w:rPr>
          <w:rFonts w:ascii="Cambria" w:hAnsi="Cambria" w:cs="Cambria"/>
          <w:sz w:val="20"/>
          <w:szCs w:val="20"/>
          <w:lang w:val="en-US"/>
        </w:rPr>
        <w:t xml:space="preserve">, or the </w:t>
      </w:r>
      <w:proofErr w:type="spellStart"/>
      <w:r w:rsidRPr="002F55E8">
        <w:rPr>
          <w:rFonts w:ascii="Cambria" w:hAnsi="Cambria" w:cs="Cambria"/>
          <w:sz w:val="20"/>
          <w:szCs w:val="20"/>
          <w:lang w:val="en-US"/>
        </w:rPr>
        <w:t>Ramírez</w:t>
      </w:r>
      <w:proofErr w:type="spellEnd"/>
      <w:r w:rsidRPr="002F55E8">
        <w:rPr>
          <w:rFonts w:ascii="Cambria" w:hAnsi="Cambria" w:cs="Cambria"/>
          <w:sz w:val="20"/>
          <w:szCs w:val="20"/>
          <w:lang w:val="en-US"/>
        </w:rPr>
        <w:t xml:space="preserve"> brothers to assess them in accordance with their maturity. </w:t>
      </w:r>
    </w:p>
    <w:p w:rsidR="002F55E8" w:rsidRPr="00D70986" w:rsidRDefault="002F55E8" w:rsidP="002F55E8">
      <w:pPr>
        <w:rPr>
          <w:rFonts w:ascii="Cambria" w:hAnsi="Cambria" w:cs="Cambria"/>
          <w:sz w:val="20"/>
          <w:szCs w:val="20"/>
          <w:lang w:val="en-US"/>
        </w:rPr>
      </w:pPr>
    </w:p>
    <w:p w:rsidR="007441B6" w:rsidRPr="007441B6" w:rsidRDefault="002F55E8" w:rsidP="007441B6">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In consideration whereof, the Commission concludes that the motion for review, up to the time of the adoption, allowed the violations already established to continue, failed to provide an effective remedy, and failed to ensure minimum guarantees of due </w:t>
      </w:r>
      <w:r w:rsidRPr="004268C1">
        <w:rPr>
          <w:color w:val="auto"/>
          <w:sz w:val="20"/>
          <w:szCs w:val="20"/>
        </w:rPr>
        <w:t xml:space="preserve">process, and that accordingly, the State violated the rights to a fair trial and judicial protection set forth in Articles </w:t>
      </w:r>
      <w:r w:rsidR="007441B6" w:rsidRPr="004268C1">
        <w:rPr>
          <w:color w:val="auto"/>
          <w:sz w:val="20"/>
          <w:szCs w:val="20"/>
        </w:rPr>
        <w:t xml:space="preserve">8.1 and 25.1 of the American Convention, in conjunction with Articles 19 and 1.1 thereof, with respect to </w:t>
      </w:r>
      <w:proofErr w:type="spellStart"/>
      <w:r w:rsidR="007441B6" w:rsidRPr="004268C1">
        <w:rPr>
          <w:color w:val="auto"/>
          <w:sz w:val="20"/>
          <w:szCs w:val="20"/>
        </w:rPr>
        <w:t>Osmín</w:t>
      </w:r>
      <w:proofErr w:type="spellEnd"/>
      <w:r w:rsidR="007441B6" w:rsidRPr="004268C1">
        <w:rPr>
          <w:color w:val="auto"/>
          <w:sz w:val="20"/>
          <w:szCs w:val="20"/>
        </w:rPr>
        <w:t xml:space="preserve"> </w:t>
      </w:r>
      <w:proofErr w:type="spellStart"/>
      <w:r w:rsidR="007441B6" w:rsidRPr="004268C1">
        <w:rPr>
          <w:color w:val="auto"/>
          <w:sz w:val="20"/>
          <w:szCs w:val="20"/>
        </w:rPr>
        <w:t>Tobar</w:t>
      </w:r>
      <w:proofErr w:type="spellEnd"/>
      <w:r w:rsidR="007441B6" w:rsidRPr="004268C1">
        <w:rPr>
          <w:color w:val="auto"/>
          <w:sz w:val="20"/>
          <w:szCs w:val="20"/>
        </w:rPr>
        <w:t xml:space="preserve"> </w:t>
      </w:r>
      <w:proofErr w:type="spellStart"/>
      <w:r w:rsidR="007441B6" w:rsidRPr="004268C1">
        <w:rPr>
          <w:color w:val="auto"/>
          <w:sz w:val="20"/>
          <w:szCs w:val="20"/>
        </w:rPr>
        <w:t>Ramírez</w:t>
      </w:r>
      <w:proofErr w:type="spellEnd"/>
      <w:r w:rsidR="007441B6" w:rsidRPr="004268C1">
        <w:rPr>
          <w:color w:val="auto"/>
          <w:sz w:val="20"/>
          <w:szCs w:val="20"/>
        </w:rPr>
        <w:t xml:space="preserve"> and </w:t>
      </w:r>
      <w:r w:rsidR="00397550">
        <w:rPr>
          <w:color w:val="auto"/>
          <w:sz w:val="20"/>
          <w:szCs w:val="20"/>
        </w:rPr>
        <w:t>J.R</w:t>
      </w:r>
      <w:r w:rsidR="007441B6" w:rsidRPr="004268C1">
        <w:rPr>
          <w:color w:val="auto"/>
          <w:sz w:val="20"/>
          <w:szCs w:val="20"/>
        </w:rPr>
        <w:t>. In addition, the Commission concludes that in its processing of this remedy, the State violated</w:t>
      </w:r>
      <w:r w:rsidR="007441B6" w:rsidRPr="00D70986">
        <w:rPr>
          <w:color w:val="auto"/>
          <w:sz w:val="20"/>
          <w:szCs w:val="20"/>
        </w:rPr>
        <w:t xml:space="preserve"> the right to a fair trial and to judicial protection set forth in</w:t>
      </w:r>
      <w:r w:rsidR="007441B6">
        <w:rPr>
          <w:color w:val="auto"/>
          <w:sz w:val="20"/>
          <w:szCs w:val="20"/>
        </w:rPr>
        <w:t xml:space="preserve"> Articles </w:t>
      </w:r>
      <w:r w:rsidRPr="007441B6">
        <w:rPr>
          <w:color w:val="auto"/>
          <w:sz w:val="20"/>
          <w:szCs w:val="20"/>
        </w:rPr>
        <w:t xml:space="preserve">8.1 and 25.1 of the American Convention, in conjunction with Article 1.1 thereof, with respect to Flor </w:t>
      </w:r>
      <w:proofErr w:type="spellStart"/>
      <w:r w:rsidRPr="007441B6">
        <w:rPr>
          <w:color w:val="auto"/>
          <w:sz w:val="20"/>
          <w:szCs w:val="20"/>
        </w:rPr>
        <w:t>Ramírez</w:t>
      </w:r>
      <w:proofErr w:type="spellEnd"/>
      <w:r w:rsidRPr="007441B6">
        <w:rPr>
          <w:color w:val="auto"/>
          <w:sz w:val="20"/>
          <w:szCs w:val="20"/>
        </w:rPr>
        <w:t xml:space="preserve"> and Gustavo </w:t>
      </w:r>
      <w:proofErr w:type="spellStart"/>
      <w:r w:rsidRPr="007441B6">
        <w:rPr>
          <w:color w:val="auto"/>
          <w:sz w:val="20"/>
          <w:szCs w:val="20"/>
        </w:rPr>
        <w:t>Tobar</w:t>
      </w:r>
      <w:proofErr w:type="spellEnd"/>
      <w:r w:rsidRPr="007441B6">
        <w:rPr>
          <w:color w:val="auto"/>
          <w:sz w:val="20"/>
          <w:szCs w:val="20"/>
        </w:rPr>
        <w:t xml:space="preserve">. </w:t>
      </w:r>
    </w:p>
    <w:p w:rsidR="002F55E8" w:rsidRPr="00D70986" w:rsidRDefault="002F55E8" w:rsidP="002F55E8">
      <w:pPr>
        <w:tabs>
          <w:tab w:val="left" w:pos="720"/>
        </w:tabs>
        <w:jc w:val="both"/>
        <w:rPr>
          <w:rFonts w:ascii="Cambria" w:hAnsi="Cambria" w:cs="Cambria"/>
          <w:sz w:val="20"/>
          <w:szCs w:val="20"/>
          <w:lang w:val="en-US"/>
        </w:rPr>
      </w:pPr>
    </w:p>
    <w:p w:rsidR="002F55E8" w:rsidRPr="002F55E8" w:rsidRDefault="002F55E8" w:rsidP="002F55E8">
      <w:pPr>
        <w:pStyle w:val="Heading3"/>
        <w:numPr>
          <w:ilvl w:val="1"/>
          <w:numId w:val="56"/>
        </w:numPr>
        <w:spacing w:before="0" w:after="0"/>
        <w:ind w:left="1440" w:hanging="720"/>
        <w:rPr>
          <w:rFonts w:ascii="Cambria" w:hAnsi="Cambria" w:cs="Cambria"/>
          <w:sz w:val="20"/>
          <w:szCs w:val="20"/>
          <w:lang w:val="en-US"/>
        </w:rPr>
      </w:pPr>
      <w:bookmarkStart w:id="40" w:name="_Toc433884904"/>
      <w:bookmarkStart w:id="41" w:name="_Toc430268186"/>
      <w:r w:rsidRPr="002F55E8">
        <w:rPr>
          <w:rFonts w:ascii="Cambria" w:hAnsi="Cambria" w:cs="Cambria"/>
          <w:sz w:val="20"/>
          <w:szCs w:val="20"/>
          <w:lang w:val="en-US"/>
        </w:rPr>
        <w:t>Regarding the adoption process and the remedies filed</w:t>
      </w:r>
      <w:bookmarkEnd w:id="40"/>
      <w:r w:rsidRPr="002F55E8">
        <w:rPr>
          <w:rFonts w:ascii="Cambria" w:hAnsi="Cambria" w:cs="Cambria"/>
          <w:sz w:val="20"/>
          <w:szCs w:val="20"/>
          <w:lang w:val="en-US"/>
        </w:rPr>
        <w:t xml:space="preserve"> </w:t>
      </w:r>
      <w:bookmarkEnd w:id="41"/>
    </w:p>
    <w:p w:rsidR="002F55E8" w:rsidRPr="00D70986" w:rsidRDefault="002F55E8" w:rsidP="002F55E8">
      <w:pPr>
        <w:tabs>
          <w:tab w:val="left" w:pos="720"/>
        </w:tabs>
        <w:jc w:val="both"/>
        <w:rPr>
          <w:rFonts w:ascii="Cambria" w:hAnsi="Cambria" w:cs="Cambria"/>
          <w:b/>
          <w:bCs/>
          <w:sz w:val="20"/>
          <w:szCs w:val="20"/>
          <w:lang w:val="en-US"/>
        </w:rPr>
      </w:pPr>
    </w:p>
    <w:p w:rsidR="002F55E8" w:rsidRPr="00D70986" w:rsidRDefault="002F55E8" w:rsidP="002F55E8">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cs="Cambria"/>
          <w:b/>
          <w:bCs/>
          <w:sz w:val="20"/>
          <w:szCs w:val="20"/>
          <w:lang w:val="en-US"/>
        </w:rPr>
      </w:pPr>
      <w:r w:rsidRPr="00D70986">
        <w:rPr>
          <w:rFonts w:ascii="Cambria" w:hAnsi="Cambria" w:cs="Cambria"/>
          <w:b/>
          <w:bCs/>
          <w:sz w:val="20"/>
          <w:szCs w:val="20"/>
          <w:lang w:val="en-US"/>
        </w:rPr>
        <w:t xml:space="preserve">Adoption process </w:t>
      </w:r>
    </w:p>
    <w:p w:rsidR="002F55E8" w:rsidRPr="00D70986" w:rsidRDefault="002F55E8" w:rsidP="002F55E8">
      <w:pPr>
        <w:tabs>
          <w:tab w:val="left" w:pos="720"/>
        </w:tabs>
        <w:jc w:val="both"/>
        <w:rPr>
          <w:rFonts w:ascii="Cambria" w:hAnsi="Cambria" w:cs="Cambria"/>
          <w:b/>
          <w:bCs/>
          <w:sz w:val="20"/>
          <w:szCs w:val="20"/>
          <w:lang w:val="en-US"/>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The Commission draws attention to the concern expressed by various international agencies regarding the legislation in force for the adoption of children at the time of the facts. In particular, the IACHR notes that the extrajudicial adoption process did not require thorough investigations, procedures, or formalities, nor was it subject to obligatory judicial review. On the contrary, the process lacked the minimum procedural safeguards to ensure that all the possible alternatives were explored prior to proceeding with the adoption and to ensure the parents’ presence and that their declaration of consent was given in accordance with the described standards. In addition, the process did not require that the children be heard or that their opinions be taken into account in accordance with their level of maturity. Neither did it provide for an individual appraisal of the suitability of the potential adoptive </w:t>
      </w:r>
      <w:proofErr w:type="gramStart"/>
      <w:r w:rsidRPr="00D70986">
        <w:rPr>
          <w:color w:val="auto"/>
          <w:sz w:val="20"/>
          <w:szCs w:val="20"/>
        </w:rPr>
        <w:t>parents</w:t>
      </w:r>
      <w:proofErr w:type="gramEnd"/>
      <w:r w:rsidRPr="00D70986">
        <w:rPr>
          <w:color w:val="auto"/>
          <w:sz w:val="20"/>
          <w:szCs w:val="20"/>
        </w:rPr>
        <w:t xml:space="preserve"> vis-à-vis the specific needs of the child. </w:t>
      </w:r>
    </w:p>
    <w:p w:rsidR="002F55E8" w:rsidRPr="00D70986" w:rsidRDefault="002F55E8" w:rsidP="002F55E8">
      <w:pPr>
        <w:pStyle w:val="ColorfulList-Accent11"/>
        <w:jc w:val="both"/>
        <w:rPr>
          <w:color w:val="auto"/>
          <w:sz w:val="20"/>
          <w:szCs w:val="20"/>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The Commission notes that these problems in the regulations and practices governing adoptions at the time of the facts were clearly at play in the case at hand. </w:t>
      </w:r>
    </w:p>
    <w:p w:rsidR="002F55E8" w:rsidRPr="00D70986" w:rsidRDefault="002F55E8" w:rsidP="002F55E8">
      <w:pPr>
        <w:pStyle w:val="ColorfulList-Accent12"/>
        <w:rPr>
          <w:sz w:val="20"/>
          <w:szCs w:val="20"/>
          <w:lang w:val="en-US"/>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The IACHR notes that the extrajudicial adoption process began with an application made by the attorneys of the adoptive families and notaries in Guatemala. The Commission also notes that the report from the Attorney General’s office ruled that the adoption could not proceed because a motion filed by Mrs. </w:t>
      </w:r>
      <w:proofErr w:type="spellStart"/>
      <w:r w:rsidRPr="00D70986">
        <w:rPr>
          <w:color w:val="auto"/>
          <w:sz w:val="20"/>
          <w:szCs w:val="20"/>
        </w:rPr>
        <w:t>Ramírez</w:t>
      </w:r>
      <w:proofErr w:type="spellEnd"/>
      <w:r w:rsidRPr="00D70986">
        <w:rPr>
          <w:color w:val="auto"/>
          <w:sz w:val="20"/>
          <w:szCs w:val="20"/>
        </w:rPr>
        <w:t xml:space="preserve"> was still pending resolution. Nevertheless, after the adoptive families had filed an appeal against that decision with the judiciary, the court in charge of the case ruled the adoption of the </w:t>
      </w:r>
      <w:proofErr w:type="spellStart"/>
      <w:r w:rsidRPr="00D70986">
        <w:rPr>
          <w:color w:val="auto"/>
          <w:sz w:val="20"/>
          <w:szCs w:val="20"/>
        </w:rPr>
        <w:t>Ramírez</w:t>
      </w:r>
      <w:proofErr w:type="spellEnd"/>
      <w:r w:rsidRPr="00D70986">
        <w:rPr>
          <w:color w:val="auto"/>
          <w:sz w:val="20"/>
          <w:szCs w:val="20"/>
        </w:rPr>
        <w:t xml:space="preserve"> brothers to be admissible.</w:t>
      </w:r>
    </w:p>
    <w:p w:rsidR="002F55E8" w:rsidRPr="00D70986" w:rsidRDefault="002F55E8" w:rsidP="002F55E8">
      <w:pPr>
        <w:pStyle w:val="ColorfulList-Accent11"/>
        <w:rPr>
          <w:color w:val="auto"/>
          <w:sz w:val="20"/>
          <w:szCs w:val="20"/>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lastRenderedPageBreak/>
        <w:t xml:space="preserve">The Commission observes that this judicial decision did not meet the minimum standards for ensuring the rights of the </w:t>
      </w:r>
      <w:proofErr w:type="spellStart"/>
      <w:r w:rsidRPr="00D70986">
        <w:rPr>
          <w:color w:val="auto"/>
          <w:sz w:val="20"/>
          <w:szCs w:val="20"/>
        </w:rPr>
        <w:t>Ramírez</w:t>
      </w:r>
      <w:proofErr w:type="spellEnd"/>
      <w:r w:rsidRPr="00D70986">
        <w:rPr>
          <w:color w:val="auto"/>
          <w:sz w:val="20"/>
          <w:szCs w:val="20"/>
        </w:rPr>
        <w:t xml:space="preserve"> children in accordance with their best interests. </w:t>
      </w:r>
    </w:p>
    <w:p w:rsidR="002F55E8" w:rsidRPr="00D70986" w:rsidRDefault="002F55E8" w:rsidP="002F55E8">
      <w:pPr>
        <w:pStyle w:val="ColorfulList-Accent11"/>
        <w:ind w:left="0"/>
        <w:jc w:val="both"/>
        <w:rPr>
          <w:color w:val="auto"/>
          <w:sz w:val="20"/>
          <w:szCs w:val="20"/>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First of all, the court did not examine whether there were any remedies still pending in the proceedings, as indicated by the report from the Attorney General’s office. The court simply stated that pursuant to a judicial certification, the motion for review had been settled by the order of January 6, 1998. Nevertheless, the IACHR points out that according to the evidence presented by both parties, Mrs. </w:t>
      </w:r>
      <w:proofErr w:type="spellStart"/>
      <w:r w:rsidRPr="00D70986">
        <w:rPr>
          <w:color w:val="auto"/>
          <w:sz w:val="20"/>
          <w:szCs w:val="20"/>
        </w:rPr>
        <w:t>Ramírez</w:t>
      </w:r>
      <w:proofErr w:type="spellEnd"/>
      <w:r w:rsidRPr="00D70986">
        <w:rPr>
          <w:color w:val="auto"/>
          <w:sz w:val="20"/>
          <w:szCs w:val="20"/>
        </w:rPr>
        <w:t xml:space="preserve"> had filed various documents questioning the irregularities that had arisen during the proceedings for the declaration of abandonment and during the processing of the motion for review itself.</w:t>
      </w:r>
    </w:p>
    <w:p w:rsidR="002F55E8" w:rsidRPr="00D70986" w:rsidRDefault="002F55E8" w:rsidP="002F55E8">
      <w:pPr>
        <w:pStyle w:val="ColorfulList-Accent11"/>
        <w:rPr>
          <w:color w:val="auto"/>
          <w:sz w:val="20"/>
          <w:szCs w:val="20"/>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Second, the court ordered no formalities of any kind to examine Mrs. </w:t>
      </w:r>
      <w:proofErr w:type="spellStart"/>
      <w:r w:rsidRPr="00D70986">
        <w:rPr>
          <w:color w:val="auto"/>
          <w:sz w:val="20"/>
          <w:szCs w:val="20"/>
        </w:rPr>
        <w:t>Ramírez’s</w:t>
      </w:r>
      <w:proofErr w:type="spellEnd"/>
      <w:r w:rsidRPr="00D70986">
        <w:rPr>
          <w:color w:val="auto"/>
          <w:sz w:val="20"/>
          <w:szCs w:val="20"/>
        </w:rPr>
        <w:t xml:space="preserve"> situation. The IACHR notes that the report of the Attorney General’s office states that it would be useful to examine Mrs. </w:t>
      </w:r>
      <w:proofErr w:type="spellStart"/>
      <w:r w:rsidRPr="00D70986">
        <w:rPr>
          <w:color w:val="auto"/>
          <w:sz w:val="20"/>
          <w:szCs w:val="20"/>
        </w:rPr>
        <w:t>Ramírez’s</w:t>
      </w:r>
      <w:proofErr w:type="spellEnd"/>
      <w:r w:rsidRPr="00D70986">
        <w:rPr>
          <w:color w:val="auto"/>
          <w:sz w:val="20"/>
          <w:szCs w:val="20"/>
        </w:rPr>
        <w:t xml:space="preserve"> situation at a later juncture in order to determine the measures to be adopted with respect to her children. However, the court did not take that consideration into account. Neither did the court take into account the situation of Ricardo </w:t>
      </w:r>
      <w:proofErr w:type="spellStart"/>
      <w:r w:rsidRPr="00D70986">
        <w:rPr>
          <w:color w:val="auto"/>
          <w:sz w:val="20"/>
          <w:szCs w:val="20"/>
        </w:rPr>
        <w:t>Tobar</w:t>
      </w:r>
      <w:proofErr w:type="spellEnd"/>
      <w:r w:rsidRPr="00D70986">
        <w:rPr>
          <w:color w:val="auto"/>
          <w:sz w:val="20"/>
          <w:szCs w:val="20"/>
        </w:rPr>
        <w:t xml:space="preserve"> as </w:t>
      </w:r>
      <w:proofErr w:type="spellStart"/>
      <w:r w:rsidRPr="00D70986">
        <w:rPr>
          <w:color w:val="auto"/>
          <w:sz w:val="20"/>
          <w:szCs w:val="20"/>
        </w:rPr>
        <w:t>Osmín’s</w:t>
      </w:r>
      <w:proofErr w:type="spellEnd"/>
      <w:r w:rsidRPr="00D70986">
        <w:rPr>
          <w:color w:val="auto"/>
          <w:sz w:val="20"/>
          <w:szCs w:val="20"/>
        </w:rPr>
        <w:t xml:space="preserve"> father, in light of the State’s duty to adopt the support measures necessary to ensure that children remain with their parents except when not in accordance with their best interests.</w:t>
      </w:r>
    </w:p>
    <w:p w:rsidR="002F55E8" w:rsidRPr="00D70986" w:rsidRDefault="002F55E8" w:rsidP="002F55E8">
      <w:pPr>
        <w:pStyle w:val="ColorfulList-Accent11"/>
        <w:ind w:left="0"/>
        <w:jc w:val="both"/>
        <w:rPr>
          <w:color w:val="auto"/>
          <w:sz w:val="20"/>
          <w:szCs w:val="20"/>
        </w:rPr>
      </w:pPr>
      <w:r w:rsidRPr="00D70986">
        <w:rPr>
          <w:color w:val="auto"/>
          <w:sz w:val="20"/>
          <w:szCs w:val="20"/>
        </w:rPr>
        <w:t xml:space="preserve"> </w:t>
      </w: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Third, the court did not assess the possibility of ordering that the </w:t>
      </w:r>
      <w:proofErr w:type="spellStart"/>
      <w:r w:rsidRPr="00D70986">
        <w:rPr>
          <w:color w:val="auto"/>
          <w:sz w:val="20"/>
          <w:szCs w:val="20"/>
        </w:rPr>
        <w:t>Ramírez</w:t>
      </w:r>
      <w:proofErr w:type="spellEnd"/>
      <w:r w:rsidRPr="00D70986">
        <w:rPr>
          <w:color w:val="auto"/>
          <w:sz w:val="20"/>
          <w:szCs w:val="20"/>
        </w:rPr>
        <w:t xml:space="preserve"> brothers’ maternal grandmother or aunts, who had requested custody, be made responsible for their care. In addition, in this process the judicial authorities repeatedly failed to investigate other possible maternal or paternal relatives who could assume custody of the children, in the event that the parents were effectively deemed unfit to do so. Thus, in the adoption proceedings, the State also failed in its duty of properly exploring the possibility of the children being cared for by their extended family.</w:t>
      </w:r>
    </w:p>
    <w:p w:rsidR="002F55E8" w:rsidRPr="00D70986" w:rsidRDefault="002F55E8" w:rsidP="002F55E8">
      <w:pPr>
        <w:rPr>
          <w:rFonts w:ascii="Cambria" w:hAnsi="Cambria" w:cs="Cambria"/>
          <w:sz w:val="20"/>
          <w:szCs w:val="20"/>
          <w:lang w:val="en-US"/>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Fourth, the IACHR again states that pursuant to the international instruments identified above that are </w:t>
      </w:r>
      <w:proofErr w:type="gramStart"/>
      <w:r w:rsidRPr="00D70986">
        <w:rPr>
          <w:color w:val="auto"/>
          <w:sz w:val="20"/>
          <w:szCs w:val="20"/>
        </w:rPr>
        <w:t>a part</w:t>
      </w:r>
      <w:proofErr w:type="gramEnd"/>
      <w:r w:rsidRPr="00D70986">
        <w:rPr>
          <w:color w:val="auto"/>
          <w:sz w:val="20"/>
          <w:szCs w:val="20"/>
        </w:rPr>
        <w:t xml:space="preserve"> of the </w:t>
      </w:r>
      <w:r w:rsidRPr="00D70986">
        <w:rPr>
          <w:i/>
          <w:iCs/>
          <w:color w:val="auto"/>
          <w:sz w:val="20"/>
          <w:szCs w:val="20"/>
        </w:rPr>
        <w:t xml:space="preserve">corpus </w:t>
      </w:r>
      <w:proofErr w:type="spellStart"/>
      <w:r w:rsidRPr="00D70986">
        <w:rPr>
          <w:i/>
          <w:iCs/>
          <w:color w:val="auto"/>
          <w:sz w:val="20"/>
          <w:szCs w:val="20"/>
        </w:rPr>
        <w:t>iuris</w:t>
      </w:r>
      <w:proofErr w:type="spellEnd"/>
      <w:r w:rsidRPr="00D70986">
        <w:rPr>
          <w:i/>
          <w:iCs/>
          <w:color w:val="auto"/>
          <w:sz w:val="20"/>
          <w:szCs w:val="20"/>
        </w:rPr>
        <w:t xml:space="preserve"> </w:t>
      </w:r>
      <w:r w:rsidRPr="00D70986">
        <w:rPr>
          <w:color w:val="auto"/>
          <w:sz w:val="20"/>
          <w:szCs w:val="20"/>
        </w:rPr>
        <w:t xml:space="preserve">on the rights of children, international adoptions must be exceptional and take place solely when adoption at the national level is not possible. However, in the case at hand, the court failed to examine the possibility of exploring an adoption in Guatemala; instead, it processed, in an expedited fashion, the applications to adopt the </w:t>
      </w:r>
      <w:proofErr w:type="spellStart"/>
      <w:r w:rsidRPr="00D70986">
        <w:rPr>
          <w:color w:val="auto"/>
          <w:sz w:val="20"/>
          <w:szCs w:val="20"/>
        </w:rPr>
        <w:t>Ramírez</w:t>
      </w:r>
      <w:proofErr w:type="spellEnd"/>
      <w:r w:rsidRPr="00D70986">
        <w:rPr>
          <w:color w:val="auto"/>
          <w:sz w:val="20"/>
          <w:szCs w:val="20"/>
        </w:rPr>
        <w:t xml:space="preserve"> children made by families living in the United States. </w:t>
      </w:r>
    </w:p>
    <w:p w:rsidR="002F55E8" w:rsidRPr="00D70986" w:rsidRDefault="002F55E8" w:rsidP="002F55E8">
      <w:pPr>
        <w:pStyle w:val="ColorfulList-Accent11"/>
        <w:rPr>
          <w:color w:val="auto"/>
          <w:sz w:val="20"/>
          <w:szCs w:val="20"/>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Fifth, the court failed to assess the suitability of the adoptive </w:t>
      </w:r>
      <w:proofErr w:type="gramStart"/>
      <w:r w:rsidRPr="00D70986">
        <w:rPr>
          <w:color w:val="auto"/>
          <w:sz w:val="20"/>
          <w:szCs w:val="20"/>
        </w:rPr>
        <w:t>families</w:t>
      </w:r>
      <w:proofErr w:type="gramEnd"/>
      <w:r w:rsidRPr="00D70986">
        <w:rPr>
          <w:color w:val="auto"/>
          <w:sz w:val="20"/>
          <w:szCs w:val="20"/>
        </w:rPr>
        <w:t xml:space="preserve"> vis-à-vis the specific needs of the </w:t>
      </w:r>
      <w:proofErr w:type="spellStart"/>
      <w:r w:rsidRPr="00D70986">
        <w:rPr>
          <w:color w:val="auto"/>
          <w:sz w:val="20"/>
          <w:szCs w:val="20"/>
        </w:rPr>
        <w:t>Ramírez</w:t>
      </w:r>
      <w:proofErr w:type="spellEnd"/>
      <w:r w:rsidRPr="00D70986">
        <w:rPr>
          <w:color w:val="auto"/>
          <w:sz w:val="20"/>
          <w:szCs w:val="20"/>
        </w:rPr>
        <w:t xml:space="preserve"> brothers, who were, in addition, separated. The IACHR notes that the order merely indicates that the two families “established their moral and economic solvency” and makes no reference as to how that conclusion was reached. </w:t>
      </w:r>
    </w:p>
    <w:p w:rsidR="002F55E8" w:rsidRPr="00D70986" w:rsidRDefault="002F55E8" w:rsidP="002F55E8">
      <w:pPr>
        <w:jc w:val="both"/>
        <w:rPr>
          <w:rFonts w:ascii="Cambria" w:hAnsi="Cambria" w:cs="Cambria"/>
          <w:sz w:val="20"/>
          <w:szCs w:val="20"/>
          <w:lang w:val="en-US"/>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Finally, there is no indication that Mr. Gustavo </w:t>
      </w:r>
      <w:proofErr w:type="spellStart"/>
      <w:r w:rsidRPr="00D70986">
        <w:rPr>
          <w:color w:val="auto"/>
          <w:sz w:val="20"/>
          <w:szCs w:val="20"/>
        </w:rPr>
        <w:t>Tobar</w:t>
      </w:r>
      <w:proofErr w:type="spellEnd"/>
      <w:r w:rsidRPr="00D70986">
        <w:rPr>
          <w:color w:val="auto"/>
          <w:sz w:val="20"/>
          <w:szCs w:val="20"/>
        </w:rPr>
        <w:t xml:space="preserve">, Mrs. Flor </w:t>
      </w:r>
      <w:proofErr w:type="spellStart"/>
      <w:r w:rsidRPr="00D70986">
        <w:rPr>
          <w:color w:val="auto"/>
          <w:sz w:val="20"/>
          <w:szCs w:val="20"/>
        </w:rPr>
        <w:t>Ramírez</w:t>
      </w:r>
      <w:proofErr w:type="spellEnd"/>
      <w:r w:rsidRPr="00D70986">
        <w:rPr>
          <w:color w:val="auto"/>
          <w:sz w:val="20"/>
          <w:szCs w:val="20"/>
        </w:rPr>
        <w:t xml:space="preserve">, or the </w:t>
      </w:r>
      <w:proofErr w:type="spellStart"/>
      <w:r w:rsidRPr="00D70986">
        <w:rPr>
          <w:color w:val="auto"/>
          <w:sz w:val="20"/>
          <w:szCs w:val="20"/>
        </w:rPr>
        <w:t>Ramírez</w:t>
      </w:r>
      <w:proofErr w:type="spellEnd"/>
      <w:r w:rsidRPr="00D70986">
        <w:rPr>
          <w:color w:val="auto"/>
          <w:sz w:val="20"/>
          <w:szCs w:val="20"/>
        </w:rPr>
        <w:t xml:space="preserve"> brothers were heard during the adoption process, which represents a fresh violation of their right to a hearing and to have the opinions of the two children taken into account according to their age and maturity. </w:t>
      </w:r>
    </w:p>
    <w:p w:rsidR="002F55E8" w:rsidRPr="00D70986" w:rsidRDefault="002F55E8" w:rsidP="002F55E8">
      <w:pPr>
        <w:jc w:val="both"/>
        <w:rPr>
          <w:rFonts w:ascii="Cambria" w:hAnsi="Cambria" w:cs="Cambria"/>
          <w:sz w:val="20"/>
          <w:szCs w:val="20"/>
          <w:lang w:val="en-US"/>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The Commission cannot fail to point out that </w:t>
      </w:r>
      <w:proofErr w:type="spellStart"/>
      <w:r w:rsidRPr="00D70986">
        <w:rPr>
          <w:color w:val="auto"/>
          <w:sz w:val="20"/>
          <w:szCs w:val="20"/>
        </w:rPr>
        <w:t>some time</w:t>
      </w:r>
      <w:proofErr w:type="spellEnd"/>
      <w:r w:rsidRPr="00D70986">
        <w:rPr>
          <w:color w:val="auto"/>
          <w:sz w:val="20"/>
          <w:szCs w:val="20"/>
        </w:rPr>
        <w:t xml:space="preserve"> after the </w:t>
      </w:r>
      <w:proofErr w:type="spellStart"/>
      <w:r w:rsidRPr="00D70986">
        <w:rPr>
          <w:color w:val="auto"/>
          <w:sz w:val="20"/>
          <w:szCs w:val="20"/>
        </w:rPr>
        <w:t>Ramírez</w:t>
      </w:r>
      <w:proofErr w:type="spellEnd"/>
      <w:r w:rsidRPr="00D70986">
        <w:rPr>
          <w:color w:val="auto"/>
          <w:sz w:val="20"/>
          <w:szCs w:val="20"/>
        </w:rPr>
        <w:t xml:space="preserve"> brothers’ adoption process had </w:t>
      </w:r>
      <w:proofErr w:type="gramStart"/>
      <w:r w:rsidRPr="00D70986">
        <w:rPr>
          <w:color w:val="auto"/>
          <w:sz w:val="20"/>
          <w:szCs w:val="20"/>
        </w:rPr>
        <w:t>concluded,</w:t>
      </w:r>
      <w:proofErr w:type="gramEnd"/>
      <w:r w:rsidRPr="00D70986">
        <w:rPr>
          <w:color w:val="auto"/>
          <w:sz w:val="20"/>
          <w:szCs w:val="20"/>
        </w:rPr>
        <w:t xml:space="preserve"> both the judiciary and the National Civilian Police acknowledged that it suffered from several irregularities (see</w:t>
      </w:r>
      <w:r w:rsidR="0099349A">
        <w:rPr>
          <w:color w:val="auto"/>
          <w:sz w:val="20"/>
          <w:szCs w:val="20"/>
        </w:rPr>
        <w:t xml:space="preserve"> </w:t>
      </w:r>
      <w:r w:rsidRPr="00D70986">
        <w:rPr>
          <w:i/>
          <w:iCs/>
          <w:color w:val="auto"/>
          <w:sz w:val="20"/>
          <w:szCs w:val="20"/>
        </w:rPr>
        <w:t xml:space="preserve">supra </w:t>
      </w:r>
      <w:r w:rsidRPr="00D70986">
        <w:rPr>
          <w:color w:val="auto"/>
          <w:sz w:val="20"/>
          <w:szCs w:val="20"/>
        </w:rPr>
        <w:t xml:space="preserve">paras. </w:t>
      </w:r>
      <w:r w:rsidR="0099349A">
        <w:rPr>
          <w:color w:val="auto"/>
          <w:sz w:val="20"/>
          <w:szCs w:val="20"/>
        </w:rPr>
        <w:t>98-110</w:t>
      </w:r>
      <w:r w:rsidRPr="00D70986">
        <w:rPr>
          <w:color w:val="auto"/>
          <w:sz w:val="20"/>
          <w:szCs w:val="20"/>
        </w:rPr>
        <w:t>).</w:t>
      </w:r>
    </w:p>
    <w:p w:rsidR="002F55E8" w:rsidRPr="00D70986" w:rsidRDefault="002F55E8" w:rsidP="002F55E8">
      <w:pPr>
        <w:pStyle w:val="ColorfulList-Accent12"/>
        <w:rPr>
          <w:rFonts w:ascii="Cambria" w:hAnsi="Cambria" w:cs="Cambria"/>
          <w:sz w:val="20"/>
          <w:szCs w:val="20"/>
          <w:lang w:val="en-US"/>
        </w:rPr>
      </w:pPr>
    </w:p>
    <w:p w:rsidR="002F55E8" w:rsidRPr="007441B6" w:rsidRDefault="002F55E8" w:rsidP="007441B6">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In consideration whereof, the Commission finds that the State of Guatemala violated the right to a hearing, the right to a family life free of arbitrary interference, and the right to the protection of the family set forth in </w:t>
      </w:r>
      <w:r w:rsidR="007441B6" w:rsidRPr="00D70986">
        <w:rPr>
          <w:color w:val="auto"/>
          <w:sz w:val="20"/>
          <w:szCs w:val="20"/>
        </w:rPr>
        <w:t xml:space="preserve">Articles 8.1, 11.2, 17, </w:t>
      </w:r>
      <w:r w:rsidR="007441B6" w:rsidRPr="004268C1">
        <w:rPr>
          <w:color w:val="auto"/>
          <w:sz w:val="20"/>
          <w:szCs w:val="20"/>
        </w:rPr>
        <w:t xml:space="preserve">and 19 of the American Convention, in conjunction with Articles 19, 1.1, and 2 thereof, with respect to </w:t>
      </w:r>
      <w:proofErr w:type="spellStart"/>
      <w:r w:rsidR="007441B6" w:rsidRPr="004268C1">
        <w:rPr>
          <w:color w:val="auto"/>
          <w:sz w:val="20"/>
          <w:szCs w:val="20"/>
        </w:rPr>
        <w:t>Osmín</w:t>
      </w:r>
      <w:proofErr w:type="spellEnd"/>
      <w:r w:rsidR="007441B6" w:rsidRPr="004268C1">
        <w:rPr>
          <w:color w:val="auto"/>
          <w:sz w:val="20"/>
          <w:szCs w:val="20"/>
        </w:rPr>
        <w:t xml:space="preserve"> </w:t>
      </w:r>
      <w:proofErr w:type="spellStart"/>
      <w:r w:rsidR="007441B6" w:rsidRPr="004268C1">
        <w:rPr>
          <w:color w:val="auto"/>
          <w:sz w:val="20"/>
          <w:szCs w:val="20"/>
        </w:rPr>
        <w:t>Tobar</w:t>
      </w:r>
      <w:proofErr w:type="spellEnd"/>
      <w:r w:rsidR="003307B7" w:rsidRPr="004268C1">
        <w:rPr>
          <w:color w:val="auto"/>
          <w:sz w:val="20"/>
          <w:szCs w:val="20"/>
        </w:rPr>
        <w:t xml:space="preserve"> </w:t>
      </w:r>
      <w:proofErr w:type="spellStart"/>
      <w:r w:rsidR="003307B7" w:rsidRPr="004268C1">
        <w:rPr>
          <w:color w:val="auto"/>
          <w:sz w:val="20"/>
          <w:szCs w:val="20"/>
        </w:rPr>
        <w:t>Ramírez</w:t>
      </w:r>
      <w:proofErr w:type="spellEnd"/>
      <w:r w:rsidR="007441B6" w:rsidRPr="004268C1">
        <w:rPr>
          <w:color w:val="auto"/>
          <w:sz w:val="20"/>
          <w:szCs w:val="20"/>
        </w:rPr>
        <w:t xml:space="preserve"> a</w:t>
      </w:r>
      <w:r w:rsidR="00777AF3">
        <w:rPr>
          <w:color w:val="auto"/>
          <w:sz w:val="20"/>
          <w:szCs w:val="20"/>
        </w:rPr>
        <w:t>nd J.R</w:t>
      </w:r>
      <w:r w:rsidR="007441B6" w:rsidRPr="004268C1">
        <w:rPr>
          <w:color w:val="auto"/>
          <w:sz w:val="20"/>
          <w:szCs w:val="20"/>
        </w:rPr>
        <w:t>. In addition, the Commission finds that the State of Guatemala is responsible for violating the right to a hearing, the right to the protection of the family, and the right to a family life free of arbitrary interference</w:t>
      </w:r>
      <w:r w:rsidR="007441B6" w:rsidRPr="00D70986">
        <w:rPr>
          <w:color w:val="auto"/>
          <w:sz w:val="20"/>
          <w:szCs w:val="20"/>
        </w:rPr>
        <w:t xml:space="preserve"> set forth in</w:t>
      </w:r>
      <w:r w:rsidR="007441B6">
        <w:rPr>
          <w:color w:val="auto"/>
          <w:sz w:val="20"/>
          <w:szCs w:val="20"/>
        </w:rPr>
        <w:t xml:space="preserve"> </w:t>
      </w:r>
      <w:r w:rsidRPr="007441B6">
        <w:rPr>
          <w:color w:val="auto"/>
          <w:sz w:val="20"/>
          <w:szCs w:val="20"/>
        </w:rPr>
        <w:t xml:space="preserve">Articles 8.1, 11.2, and 17 of the American Convention, in conjunction with Articles 1.1 and 2 thereof, with respect to Flor </w:t>
      </w:r>
      <w:proofErr w:type="spellStart"/>
      <w:r w:rsidRPr="007441B6">
        <w:rPr>
          <w:color w:val="auto"/>
          <w:sz w:val="20"/>
          <w:szCs w:val="20"/>
        </w:rPr>
        <w:t>Ramírez</w:t>
      </w:r>
      <w:proofErr w:type="spellEnd"/>
      <w:r w:rsidRPr="007441B6">
        <w:rPr>
          <w:color w:val="auto"/>
          <w:sz w:val="20"/>
          <w:szCs w:val="20"/>
        </w:rPr>
        <w:t xml:space="preserve"> and Gustavo </w:t>
      </w:r>
      <w:proofErr w:type="spellStart"/>
      <w:r w:rsidRPr="007441B6">
        <w:rPr>
          <w:color w:val="auto"/>
          <w:sz w:val="20"/>
          <w:szCs w:val="20"/>
        </w:rPr>
        <w:t>Tobar</w:t>
      </w:r>
      <w:proofErr w:type="spellEnd"/>
      <w:r w:rsidRPr="007441B6">
        <w:rPr>
          <w:color w:val="auto"/>
          <w:sz w:val="20"/>
          <w:szCs w:val="20"/>
        </w:rPr>
        <w:t>..</w:t>
      </w:r>
    </w:p>
    <w:p w:rsidR="002F55E8" w:rsidRPr="00D70986" w:rsidRDefault="002F55E8" w:rsidP="002F55E8">
      <w:pPr>
        <w:tabs>
          <w:tab w:val="left" w:pos="720"/>
        </w:tabs>
        <w:jc w:val="both"/>
        <w:rPr>
          <w:rFonts w:ascii="Cambria" w:hAnsi="Cambria" w:cs="Cambria"/>
          <w:b/>
          <w:bCs/>
          <w:sz w:val="20"/>
          <w:szCs w:val="20"/>
          <w:lang w:val="en-US"/>
        </w:rPr>
      </w:pPr>
    </w:p>
    <w:p w:rsidR="002F55E8" w:rsidRPr="00D70986" w:rsidRDefault="002F55E8" w:rsidP="002F55E8">
      <w:pPr>
        <w:tabs>
          <w:tab w:val="left" w:pos="720"/>
        </w:tabs>
        <w:jc w:val="both"/>
        <w:rPr>
          <w:rFonts w:ascii="Cambria" w:hAnsi="Cambria" w:cs="Cambria"/>
          <w:b/>
          <w:bCs/>
          <w:sz w:val="20"/>
          <w:szCs w:val="20"/>
          <w:lang w:val="en-US"/>
        </w:rPr>
      </w:pPr>
      <w:r w:rsidRPr="00D70986">
        <w:rPr>
          <w:rFonts w:ascii="Cambria" w:hAnsi="Cambria" w:cs="Cambria"/>
          <w:b/>
          <w:bCs/>
          <w:sz w:val="20"/>
          <w:szCs w:val="20"/>
          <w:lang w:val="en-US"/>
        </w:rPr>
        <w:tab/>
        <w:t xml:space="preserve">ii) </w:t>
      </w:r>
      <w:r w:rsidRPr="00D70986">
        <w:rPr>
          <w:rFonts w:ascii="Cambria" w:hAnsi="Cambria" w:cs="Cambria"/>
          <w:b/>
          <w:bCs/>
          <w:sz w:val="20"/>
          <w:szCs w:val="20"/>
          <w:lang w:val="en-US"/>
        </w:rPr>
        <w:tab/>
        <w:t xml:space="preserve">Review and </w:t>
      </w:r>
      <w:proofErr w:type="spellStart"/>
      <w:r w:rsidRPr="00D70986">
        <w:rPr>
          <w:rFonts w:ascii="Cambria" w:hAnsi="Cambria" w:cs="Cambria"/>
          <w:b/>
          <w:bCs/>
          <w:i/>
          <w:iCs/>
          <w:sz w:val="20"/>
          <w:szCs w:val="20"/>
          <w:lang w:val="en-US"/>
        </w:rPr>
        <w:t>amparo</w:t>
      </w:r>
      <w:proofErr w:type="spellEnd"/>
      <w:r w:rsidRPr="00D70986">
        <w:rPr>
          <w:rFonts w:ascii="Cambria" w:hAnsi="Cambria" w:cs="Cambria"/>
          <w:b/>
          <w:bCs/>
          <w:sz w:val="20"/>
          <w:szCs w:val="20"/>
          <w:lang w:val="en-US"/>
        </w:rPr>
        <w:t xml:space="preserve"> remedies</w:t>
      </w:r>
    </w:p>
    <w:p w:rsidR="002F55E8" w:rsidRPr="00D70986" w:rsidRDefault="002F55E8" w:rsidP="002F55E8">
      <w:pPr>
        <w:tabs>
          <w:tab w:val="left" w:pos="720"/>
        </w:tabs>
        <w:jc w:val="both"/>
        <w:rPr>
          <w:rFonts w:ascii="Cambria" w:hAnsi="Cambria" w:cs="Cambria"/>
          <w:b/>
          <w:bCs/>
          <w:sz w:val="20"/>
          <w:szCs w:val="20"/>
          <w:lang w:val="en-US"/>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lastRenderedPageBreak/>
        <w:t xml:space="preserve">The Commission notes that after the </w:t>
      </w:r>
      <w:proofErr w:type="spellStart"/>
      <w:r w:rsidRPr="00D70986">
        <w:rPr>
          <w:color w:val="auto"/>
          <w:sz w:val="20"/>
          <w:szCs w:val="20"/>
        </w:rPr>
        <w:t>Ramírez</w:t>
      </w:r>
      <w:proofErr w:type="spellEnd"/>
      <w:r w:rsidRPr="00D70986">
        <w:rPr>
          <w:color w:val="auto"/>
          <w:sz w:val="20"/>
          <w:szCs w:val="20"/>
        </w:rPr>
        <w:t xml:space="preserve"> brothers’ adoptions were registered, Mr. </w:t>
      </w:r>
      <w:proofErr w:type="spellStart"/>
      <w:r w:rsidRPr="00D70986">
        <w:rPr>
          <w:color w:val="auto"/>
          <w:sz w:val="20"/>
          <w:szCs w:val="20"/>
        </w:rPr>
        <w:t>Tobar</w:t>
      </w:r>
      <w:proofErr w:type="spellEnd"/>
      <w:r w:rsidRPr="00D70986">
        <w:rPr>
          <w:color w:val="auto"/>
          <w:sz w:val="20"/>
          <w:szCs w:val="20"/>
        </w:rPr>
        <w:t xml:space="preserve"> filed a motion with the court claiming that several applications were still pending resolution in the motion for review lodged by Mrs. </w:t>
      </w:r>
      <w:proofErr w:type="spellStart"/>
      <w:r w:rsidRPr="00D70986">
        <w:rPr>
          <w:color w:val="auto"/>
          <w:sz w:val="20"/>
          <w:szCs w:val="20"/>
        </w:rPr>
        <w:t>Ramírez</w:t>
      </w:r>
      <w:proofErr w:type="spellEnd"/>
      <w:r w:rsidRPr="00D70986">
        <w:rPr>
          <w:color w:val="auto"/>
          <w:sz w:val="20"/>
          <w:szCs w:val="20"/>
        </w:rPr>
        <w:t xml:space="preserve">. He also questioned the various irregularities that occurred during the abandonment declaration proceedings and the </w:t>
      </w:r>
      <w:proofErr w:type="spellStart"/>
      <w:r w:rsidRPr="00D70986">
        <w:rPr>
          <w:color w:val="auto"/>
          <w:sz w:val="20"/>
          <w:szCs w:val="20"/>
        </w:rPr>
        <w:t>Ramírez</w:t>
      </w:r>
      <w:proofErr w:type="spellEnd"/>
      <w:r w:rsidRPr="00D70986">
        <w:rPr>
          <w:color w:val="auto"/>
          <w:sz w:val="20"/>
          <w:szCs w:val="20"/>
        </w:rPr>
        <w:t xml:space="preserve"> brothers’ adoption procedure, including the fact that he was unable to participate in the proceedings despite being the biological father</w:t>
      </w:r>
      <w:r w:rsidR="00143523">
        <w:rPr>
          <w:color w:val="auto"/>
          <w:sz w:val="20"/>
          <w:szCs w:val="20"/>
        </w:rPr>
        <w:t>,</w:t>
      </w:r>
      <w:r w:rsidRPr="00D70986">
        <w:rPr>
          <w:color w:val="auto"/>
          <w:sz w:val="20"/>
          <w:szCs w:val="20"/>
        </w:rPr>
        <w:t xml:space="preserve"> and that he should have been given the possibility of defending himself against the declaration of abandonment and/or of granting his consent for the adoptions to proceed. </w:t>
      </w:r>
    </w:p>
    <w:p w:rsidR="002F55E8" w:rsidRPr="00D70986" w:rsidRDefault="002F55E8" w:rsidP="002F55E8">
      <w:pPr>
        <w:pStyle w:val="ColorfulList-Accent11"/>
        <w:jc w:val="both"/>
        <w:rPr>
          <w:color w:val="auto"/>
          <w:sz w:val="20"/>
          <w:szCs w:val="20"/>
        </w:rPr>
      </w:pPr>
    </w:p>
    <w:p w:rsidR="007441B6" w:rsidRPr="004268C1"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The IACHR believes that the court’s decision to rule Mr. </w:t>
      </w:r>
      <w:proofErr w:type="spellStart"/>
      <w:r w:rsidRPr="00D70986">
        <w:rPr>
          <w:color w:val="auto"/>
          <w:sz w:val="20"/>
          <w:szCs w:val="20"/>
        </w:rPr>
        <w:t>Tobar’s</w:t>
      </w:r>
      <w:proofErr w:type="spellEnd"/>
      <w:r w:rsidRPr="00D70986">
        <w:rPr>
          <w:color w:val="auto"/>
          <w:sz w:val="20"/>
          <w:szCs w:val="20"/>
        </w:rPr>
        <w:t xml:space="preserve"> application inadmissible was inadequately grounded. The Commission notes that the court ruled that his application was untimely, without stating the deadline applied or the corresponding legal basis. In addition, the court stated that Mr. </w:t>
      </w:r>
      <w:proofErr w:type="spellStart"/>
      <w:r w:rsidRPr="00D70986">
        <w:rPr>
          <w:color w:val="auto"/>
          <w:sz w:val="20"/>
          <w:szCs w:val="20"/>
        </w:rPr>
        <w:t>Tobar</w:t>
      </w:r>
      <w:proofErr w:type="spellEnd"/>
      <w:r w:rsidRPr="00D70986">
        <w:rPr>
          <w:color w:val="auto"/>
          <w:sz w:val="20"/>
          <w:szCs w:val="20"/>
        </w:rPr>
        <w:t xml:space="preserve"> had not been a party to the proceedings which, rather than grounds for inadmissibility, should have been examined as a violation of his right of </w:t>
      </w:r>
      <w:r w:rsidRPr="004268C1">
        <w:rPr>
          <w:color w:val="auto"/>
          <w:sz w:val="20"/>
          <w:szCs w:val="20"/>
        </w:rPr>
        <w:t xml:space="preserve">defense with respect to his family life and, consequently, should have been immediately remedied. The Commission again points out that Mr. </w:t>
      </w:r>
      <w:proofErr w:type="spellStart"/>
      <w:r w:rsidRPr="004268C1">
        <w:rPr>
          <w:color w:val="auto"/>
          <w:sz w:val="20"/>
          <w:szCs w:val="20"/>
        </w:rPr>
        <w:t>Tobar</w:t>
      </w:r>
      <w:proofErr w:type="spellEnd"/>
      <w:r w:rsidRPr="004268C1">
        <w:rPr>
          <w:color w:val="auto"/>
          <w:sz w:val="20"/>
          <w:szCs w:val="20"/>
        </w:rPr>
        <w:t xml:space="preserve">, as </w:t>
      </w:r>
      <w:proofErr w:type="spellStart"/>
      <w:r w:rsidRPr="004268C1">
        <w:rPr>
          <w:color w:val="auto"/>
          <w:sz w:val="20"/>
          <w:szCs w:val="20"/>
        </w:rPr>
        <w:t>Osmín’s</w:t>
      </w:r>
      <w:proofErr w:type="spellEnd"/>
      <w:r w:rsidRPr="004268C1">
        <w:rPr>
          <w:color w:val="auto"/>
          <w:sz w:val="20"/>
          <w:szCs w:val="20"/>
        </w:rPr>
        <w:t xml:space="preserve"> biological father, was entitled to participate and be heard in all proceedings related to his family ties with his son. </w:t>
      </w:r>
      <w:r w:rsidR="007441B6" w:rsidRPr="004268C1">
        <w:rPr>
          <w:color w:val="auto"/>
          <w:sz w:val="20"/>
          <w:szCs w:val="20"/>
        </w:rPr>
        <w:t>Furthermore, the Commission recalls that the State must exhaust the process of locating parents and maintenance</w:t>
      </w:r>
      <w:r w:rsidR="00385922" w:rsidRPr="004268C1">
        <w:rPr>
          <w:color w:val="auto"/>
          <w:sz w:val="20"/>
          <w:szCs w:val="20"/>
        </w:rPr>
        <w:t xml:space="preserve"> of the family ties</w:t>
      </w:r>
      <w:r w:rsidR="007441B6" w:rsidRPr="004268C1">
        <w:rPr>
          <w:color w:val="auto"/>
          <w:sz w:val="20"/>
          <w:szCs w:val="20"/>
        </w:rPr>
        <w:t xml:space="preserve"> prior to any final decision on the situation of </w:t>
      </w:r>
      <w:r w:rsidR="00385922" w:rsidRPr="004268C1">
        <w:rPr>
          <w:color w:val="auto"/>
          <w:sz w:val="20"/>
          <w:szCs w:val="20"/>
        </w:rPr>
        <w:t xml:space="preserve">the </w:t>
      </w:r>
      <w:r w:rsidR="007441B6" w:rsidRPr="004268C1">
        <w:rPr>
          <w:color w:val="auto"/>
          <w:sz w:val="20"/>
          <w:szCs w:val="20"/>
        </w:rPr>
        <w:t>children.</w:t>
      </w:r>
    </w:p>
    <w:p w:rsidR="007441B6" w:rsidRPr="004268C1" w:rsidRDefault="007441B6" w:rsidP="002F55E8">
      <w:pPr>
        <w:pStyle w:val="ColorfulList-Accent11"/>
        <w:ind w:left="0"/>
        <w:jc w:val="both"/>
        <w:rPr>
          <w:color w:val="auto"/>
          <w:sz w:val="20"/>
          <w:szCs w:val="20"/>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4268C1">
        <w:rPr>
          <w:color w:val="auto"/>
          <w:sz w:val="20"/>
          <w:szCs w:val="20"/>
        </w:rPr>
        <w:t>The Commission notes that although the judicial authorities acknowledged the irregularities in the declaration of abandonment and adoption proceedings on several occasions, it took no steps</w:t>
      </w:r>
      <w:r w:rsidRPr="00D70986">
        <w:rPr>
          <w:color w:val="auto"/>
          <w:sz w:val="20"/>
          <w:szCs w:val="20"/>
        </w:rPr>
        <w:t xml:space="preserve"> to correct those errors, such as revoking the recently finalized adoptions or ensuring that the proceedings that were in violation of due process did not continue to affect the children’s legal situation.</w:t>
      </w:r>
    </w:p>
    <w:p w:rsidR="002F55E8" w:rsidRPr="00D70986" w:rsidRDefault="002F55E8" w:rsidP="002F55E8">
      <w:pPr>
        <w:pStyle w:val="ColorfulList-Accent11"/>
        <w:ind w:left="0"/>
        <w:jc w:val="both"/>
        <w:rPr>
          <w:color w:val="auto"/>
          <w:sz w:val="20"/>
          <w:szCs w:val="20"/>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The Commission further notes that the court’s failure regarding Mr. Gustavo </w:t>
      </w:r>
      <w:proofErr w:type="spellStart"/>
      <w:r w:rsidRPr="00D70986">
        <w:rPr>
          <w:color w:val="auto"/>
          <w:sz w:val="20"/>
          <w:szCs w:val="20"/>
        </w:rPr>
        <w:t>Tobar’s</w:t>
      </w:r>
      <w:proofErr w:type="spellEnd"/>
      <w:r w:rsidRPr="00D70986">
        <w:rPr>
          <w:color w:val="auto"/>
          <w:sz w:val="20"/>
          <w:szCs w:val="20"/>
        </w:rPr>
        <w:t xml:space="preserve"> participation was subsequently acknowledged by the Court of Appeal which, in response to an </w:t>
      </w:r>
      <w:proofErr w:type="spellStart"/>
      <w:r w:rsidRPr="00D70986">
        <w:rPr>
          <w:i/>
          <w:iCs/>
          <w:color w:val="auto"/>
          <w:sz w:val="20"/>
          <w:szCs w:val="20"/>
        </w:rPr>
        <w:t>amparo</w:t>
      </w:r>
      <w:proofErr w:type="spellEnd"/>
      <w:r w:rsidRPr="00D70986">
        <w:rPr>
          <w:color w:val="auto"/>
          <w:sz w:val="20"/>
          <w:szCs w:val="20"/>
        </w:rPr>
        <w:t xml:space="preserve"> relief filing he lodged, found that his lack of participation in the proceedings “violates the applicant’s right of defense in that it prevents him from asserting his status as the father of the minor </w:t>
      </w:r>
      <w:proofErr w:type="spellStart"/>
      <w:r w:rsidRPr="00D70986">
        <w:rPr>
          <w:color w:val="auto"/>
          <w:sz w:val="20"/>
          <w:szCs w:val="20"/>
        </w:rPr>
        <w:t>Osmín</w:t>
      </w:r>
      <w:proofErr w:type="spellEnd"/>
      <w:r w:rsidRPr="00D70986">
        <w:rPr>
          <w:color w:val="auto"/>
          <w:sz w:val="20"/>
          <w:szCs w:val="20"/>
        </w:rPr>
        <w:t xml:space="preserve"> (…) so that the child could be handed over to him.” </w:t>
      </w:r>
    </w:p>
    <w:p w:rsidR="002F55E8" w:rsidRPr="00D70986" w:rsidRDefault="002F55E8" w:rsidP="002F55E8">
      <w:pPr>
        <w:pStyle w:val="ColorfulList-Accent11"/>
        <w:ind w:left="0"/>
        <w:jc w:val="both"/>
        <w:rPr>
          <w:color w:val="auto"/>
          <w:sz w:val="20"/>
          <w:szCs w:val="20"/>
        </w:rPr>
      </w:pPr>
    </w:p>
    <w:p w:rsidR="004268C1" w:rsidRDefault="002F55E8" w:rsidP="004268C1">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After a hearing was held under the motion for review, at which both Mr. </w:t>
      </w:r>
      <w:proofErr w:type="spellStart"/>
      <w:r w:rsidRPr="00D70986">
        <w:rPr>
          <w:color w:val="auto"/>
          <w:sz w:val="20"/>
          <w:szCs w:val="20"/>
        </w:rPr>
        <w:t>Tobar</w:t>
      </w:r>
      <w:proofErr w:type="spellEnd"/>
      <w:r w:rsidRPr="00D70986">
        <w:rPr>
          <w:color w:val="auto"/>
          <w:sz w:val="20"/>
          <w:szCs w:val="20"/>
        </w:rPr>
        <w:t xml:space="preserve"> and Mrs. </w:t>
      </w:r>
      <w:proofErr w:type="spellStart"/>
      <w:r w:rsidRPr="00D70986">
        <w:rPr>
          <w:color w:val="auto"/>
          <w:sz w:val="20"/>
          <w:szCs w:val="20"/>
        </w:rPr>
        <w:t>Ramírez</w:t>
      </w:r>
      <w:proofErr w:type="spellEnd"/>
      <w:r w:rsidRPr="00D70986">
        <w:rPr>
          <w:color w:val="auto"/>
          <w:sz w:val="20"/>
          <w:szCs w:val="20"/>
        </w:rPr>
        <w:t xml:space="preserve"> were able to present their claims, the court asked the Attorney General’s office to report on the situation of the </w:t>
      </w:r>
      <w:proofErr w:type="spellStart"/>
      <w:r w:rsidRPr="00D70986">
        <w:rPr>
          <w:color w:val="auto"/>
          <w:sz w:val="20"/>
          <w:szCs w:val="20"/>
        </w:rPr>
        <w:t>Ramírez</w:t>
      </w:r>
      <w:proofErr w:type="spellEnd"/>
      <w:r w:rsidRPr="00D70986">
        <w:rPr>
          <w:color w:val="auto"/>
          <w:sz w:val="20"/>
          <w:szCs w:val="20"/>
        </w:rPr>
        <w:t xml:space="preserve"> children’s parents. The Commission believes that the report the Attorney General’s office submitted failed to comply with the international standards referred to above in that it did not examine: (</w:t>
      </w:r>
      <w:proofErr w:type="spellStart"/>
      <w:r w:rsidRPr="00D70986">
        <w:rPr>
          <w:color w:val="auto"/>
          <w:sz w:val="20"/>
          <w:szCs w:val="20"/>
        </w:rPr>
        <w:t>i</w:t>
      </w:r>
      <w:proofErr w:type="spellEnd"/>
      <w:r w:rsidRPr="00D70986">
        <w:rPr>
          <w:color w:val="auto"/>
          <w:sz w:val="20"/>
          <w:szCs w:val="20"/>
        </w:rPr>
        <w:t xml:space="preserve">) the parents’ specific and individual situations as regards their possible custody of the children; (ii) the possibility of adopting measures to support the parents in assuming their responsibilities; or (iii) the possibility of the children’s extended family being given custody. On the contrary, the IACHR notes that the Attorney General’s office merely presented a copy of the report prepared by the </w:t>
      </w:r>
      <w:r w:rsidRPr="002B6261">
        <w:rPr>
          <w:color w:val="auto"/>
          <w:sz w:val="20"/>
          <w:szCs w:val="20"/>
        </w:rPr>
        <w:t>Child Care Residence</w:t>
      </w:r>
      <w:r w:rsidRPr="00D70986">
        <w:rPr>
          <w:color w:val="auto"/>
          <w:sz w:val="20"/>
          <w:szCs w:val="20"/>
        </w:rPr>
        <w:t>.</w:t>
      </w:r>
    </w:p>
    <w:p w:rsidR="004268C1" w:rsidRPr="004268C1" w:rsidRDefault="004268C1" w:rsidP="004268C1">
      <w:pPr>
        <w:pStyle w:val="ListParagraph"/>
        <w:rPr>
          <w:sz w:val="20"/>
          <w:szCs w:val="20"/>
          <w:lang w:val="en-US"/>
        </w:rPr>
      </w:pPr>
    </w:p>
    <w:p w:rsidR="002F55E8" w:rsidRPr="004268C1" w:rsidRDefault="002F55E8" w:rsidP="004268C1">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4268C1">
        <w:rPr>
          <w:color w:val="auto"/>
          <w:sz w:val="20"/>
          <w:szCs w:val="20"/>
        </w:rPr>
        <w:t xml:space="preserve">In a further recognition of irregularities, the Commission notes that in the order of June 20, 2000, adopted under the motion for review, the court concluded that “multiple substantive errors were committed in the processing of this case, which affected the corresponding constitutional rights and guarantees of Mrs. Flor de Maria </w:t>
      </w:r>
      <w:proofErr w:type="spellStart"/>
      <w:r w:rsidRPr="004268C1">
        <w:rPr>
          <w:color w:val="auto"/>
          <w:sz w:val="20"/>
          <w:szCs w:val="20"/>
        </w:rPr>
        <w:t>Ramírez</w:t>
      </w:r>
      <w:proofErr w:type="spellEnd"/>
      <w:r w:rsidRPr="004268C1">
        <w:rPr>
          <w:color w:val="auto"/>
          <w:sz w:val="20"/>
          <w:szCs w:val="20"/>
        </w:rPr>
        <w:t xml:space="preserve"> Escobar as a party to the proceedings, and which also violated the legal formalities of due process.” Accordingly, the IACHR notes that the court itself acknowledged some of the shortcomings that arose during the review proceedings, in particular: (</w:t>
      </w:r>
      <w:proofErr w:type="spellStart"/>
      <w:r w:rsidRPr="004268C1">
        <w:rPr>
          <w:color w:val="auto"/>
          <w:sz w:val="20"/>
          <w:szCs w:val="20"/>
        </w:rPr>
        <w:t>i</w:t>
      </w:r>
      <w:proofErr w:type="spellEnd"/>
      <w:r w:rsidRPr="004268C1">
        <w:rPr>
          <w:color w:val="auto"/>
          <w:sz w:val="20"/>
          <w:szCs w:val="20"/>
        </w:rPr>
        <w:t xml:space="preserve">) the failure to provide an opportunity for evidence to be presented after Mrs. </w:t>
      </w:r>
      <w:proofErr w:type="spellStart"/>
      <w:r w:rsidRPr="004268C1">
        <w:rPr>
          <w:color w:val="auto"/>
          <w:sz w:val="20"/>
          <w:szCs w:val="20"/>
        </w:rPr>
        <w:t>Ramírez</w:t>
      </w:r>
      <w:proofErr w:type="spellEnd"/>
      <w:r w:rsidRPr="004268C1">
        <w:rPr>
          <w:color w:val="auto"/>
          <w:sz w:val="20"/>
          <w:szCs w:val="20"/>
        </w:rPr>
        <w:t xml:space="preserve"> lodged the motion for review; (ii) the failure to serve notice of several orders between 1997 and 1999; and (iii) the existence of several filings presented by Mrs. </w:t>
      </w:r>
      <w:proofErr w:type="spellStart"/>
      <w:r w:rsidRPr="004268C1">
        <w:rPr>
          <w:color w:val="auto"/>
          <w:sz w:val="20"/>
          <w:szCs w:val="20"/>
        </w:rPr>
        <w:t>Ramírez</w:t>
      </w:r>
      <w:proofErr w:type="spellEnd"/>
      <w:r w:rsidRPr="004268C1">
        <w:rPr>
          <w:color w:val="auto"/>
          <w:sz w:val="20"/>
          <w:szCs w:val="20"/>
        </w:rPr>
        <w:t xml:space="preserve"> that were not resolved. </w:t>
      </w:r>
      <w:r w:rsidR="00F15489" w:rsidRPr="004268C1">
        <w:rPr>
          <w:color w:val="auto"/>
          <w:sz w:val="20"/>
          <w:szCs w:val="20"/>
        </w:rPr>
        <w:t>In this regard, the Commission considers that this</w:t>
      </w:r>
      <w:r w:rsidR="003307B7" w:rsidRPr="004268C1">
        <w:rPr>
          <w:color w:val="auto"/>
          <w:sz w:val="20"/>
          <w:szCs w:val="20"/>
        </w:rPr>
        <w:t xml:space="preserve"> situation </w:t>
      </w:r>
      <w:r w:rsidR="00F15489" w:rsidRPr="004268C1">
        <w:rPr>
          <w:color w:val="auto"/>
          <w:sz w:val="20"/>
          <w:szCs w:val="20"/>
        </w:rPr>
        <w:t>violates the rights of the Ramirez children, considering the exceptional diligence principle that should govern all proceedings in respect of the care of a child.</w:t>
      </w:r>
    </w:p>
    <w:p w:rsidR="002F55E8" w:rsidRPr="004268C1" w:rsidRDefault="002F55E8" w:rsidP="002F55E8">
      <w:pPr>
        <w:pStyle w:val="ColorfulList-Accent11"/>
        <w:ind w:left="0"/>
        <w:jc w:val="both"/>
        <w:rPr>
          <w:color w:val="auto"/>
          <w:sz w:val="20"/>
          <w:szCs w:val="20"/>
        </w:rPr>
      </w:pPr>
    </w:p>
    <w:p w:rsidR="002F55E8" w:rsidRPr="004268C1" w:rsidRDefault="002F55E8" w:rsidP="003307B7">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4268C1">
        <w:rPr>
          <w:color w:val="auto"/>
          <w:sz w:val="20"/>
          <w:szCs w:val="20"/>
        </w:rPr>
        <w:t xml:space="preserve">The Commission notes that on November 7, 2000, the court upheld the motion for review. The court acknowledged a further infringement of the right of defense of the </w:t>
      </w:r>
      <w:proofErr w:type="spellStart"/>
      <w:r w:rsidRPr="004268C1">
        <w:rPr>
          <w:color w:val="auto"/>
          <w:sz w:val="20"/>
          <w:szCs w:val="20"/>
        </w:rPr>
        <w:t>Ramírez</w:t>
      </w:r>
      <w:proofErr w:type="spellEnd"/>
      <w:r w:rsidRPr="004268C1">
        <w:rPr>
          <w:color w:val="auto"/>
          <w:sz w:val="20"/>
          <w:szCs w:val="20"/>
        </w:rPr>
        <w:t xml:space="preserve"> children’s parents by stating that they were not given “adequate occasion to demonstrate that they represent the ideal source of family, emotional, and psychological support for their (…) children.”</w:t>
      </w:r>
      <w:r w:rsidR="003307B7" w:rsidRPr="004268C1">
        <w:rPr>
          <w:color w:val="auto"/>
          <w:sz w:val="20"/>
          <w:szCs w:val="20"/>
        </w:rPr>
        <w:t xml:space="preserve"> Such situation generated a serious violation of the right of children to live in their family.</w:t>
      </w:r>
    </w:p>
    <w:p w:rsidR="002F55E8" w:rsidRPr="004268C1" w:rsidRDefault="002F55E8" w:rsidP="002F55E8">
      <w:pPr>
        <w:pStyle w:val="ColorfulList-Accent11"/>
        <w:ind w:left="0"/>
        <w:jc w:val="both"/>
        <w:rPr>
          <w:color w:val="auto"/>
          <w:sz w:val="20"/>
          <w:szCs w:val="20"/>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4268C1">
        <w:rPr>
          <w:color w:val="auto"/>
          <w:sz w:val="20"/>
          <w:szCs w:val="20"/>
        </w:rPr>
        <w:t xml:space="preserve">In light of this decision, the numerous acknowledgments of irregularities at the domestic level, and the judiciary’s new psychological and social reports finding that Mrs. </w:t>
      </w:r>
      <w:proofErr w:type="spellStart"/>
      <w:r w:rsidRPr="004268C1">
        <w:rPr>
          <w:color w:val="auto"/>
          <w:sz w:val="20"/>
          <w:szCs w:val="20"/>
        </w:rPr>
        <w:t>Ramírez</w:t>
      </w:r>
      <w:proofErr w:type="spellEnd"/>
      <w:r w:rsidRPr="004268C1">
        <w:rPr>
          <w:color w:val="auto"/>
          <w:sz w:val="20"/>
          <w:szCs w:val="20"/>
        </w:rPr>
        <w:t xml:space="preserve"> and Mr. </w:t>
      </w:r>
      <w:proofErr w:type="spellStart"/>
      <w:r w:rsidRPr="004268C1">
        <w:rPr>
          <w:color w:val="auto"/>
          <w:sz w:val="20"/>
          <w:szCs w:val="20"/>
        </w:rPr>
        <w:t>Tobar</w:t>
      </w:r>
      <w:proofErr w:type="spellEnd"/>
      <w:r w:rsidRPr="004268C1">
        <w:rPr>
          <w:color w:val="auto"/>
          <w:sz w:val="20"/>
          <w:szCs w:val="20"/>
        </w:rPr>
        <w:t xml:space="preserve"> were capable of caring for their children, the Commission notes that the</w:t>
      </w:r>
      <w:r w:rsidRPr="00D70986">
        <w:rPr>
          <w:color w:val="auto"/>
          <w:sz w:val="20"/>
          <w:szCs w:val="20"/>
        </w:rPr>
        <w:t xml:space="preserve"> State did not take the measures necessary to determine—seriously and with the exceptional diligence required in cases of this kind—the viability and desirability of reuniting the </w:t>
      </w:r>
      <w:proofErr w:type="spellStart"/>
      <w:r w:rsidRPr="00D70986">
        <w:rPr>
          <w:color w:val="auto"/>
          <w:sz w:val="20"/>
          <w:szCs w:val="20"/>
        </w:rPr>
        <w:t>Ramírez</w:t>
      </w:r>
      <w:proofErr w:type="spellEnd"/>
      <w:r w:rsidRPr="00D70986">
        <w:rPr>
          <w:color w:val="auto"/>
          <w:sz w:val="20"/>
          <w:szCs w:val="20"/>
        </w:rPr>
        <w:t xml:space="preserve"> brothers with their biological family.</w:t>
      </w:r>
    </w:p>
    <w:p w:rsidR="002F55E8" w:rsidRPr="00D70986" w:rsidRDefault="002F55E8" w:rsidP="002F55E8">
      <w:pPr>
        <w:pStyle w:val="ColorfulList-Accent11"/>
        <w:ind w:left="0"/>
        <w:jc w:val="both"/>
        <w:rPr>
          <w:color w:val="auto"/>
          <w:sz w:val="20"/>
          <w:szCs w:val="20"/>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First of all, the Commission notes that on August 31, 2001, the court resolved to summon the two adoptive families to make statements, including the </w:t>
      </w:r>
      <w:proofErr w:type="spellStart"/>
      <w:r w:rsidRPr="00D70986">
        <w:rPr>
          <w:color w:val="auto"/>
          <w:sz w:val="20"/>
          <w:szCs w:val="20"/>
        </w:rPr>
        <w:t>Ramírez</w:t>
      </w:r>
      <w:proofErr w:type="spellEnd"/>
      <w:r w:rsidRPr="00D70986">
        <w:rPr>
          <w:color w:val="auto"/>
          <w:sz w:val="20"/>
          <w:szCs w:val="20"/>
        </w:rPr>
        <w:t xml:space="preserve"> brothers. Nevertheless, it was not until almost four months later that the Ministry of Foreign Affairs informed the court that the application had to be sent to the United States, and not to that country’s embassy in Guatemala.</w:t>
      </w:r>
    </w:p>
    <w:p w:rsidR="002F55E8" w:rsidRPr="00D70986" w:rsidRDefault="002F55E8" w:rsidP="002F55E8">
      <w:pPr>
        <w:pStyle w:val="ColorfulList-Accent11"/>
        <w:ind w:left="0"/>
        <w:jc w:val="both"/>
        <w:rPr>
          <w:color w:val="auto"/>
          <w:sz w:val="20"/>
          <w:szCs w:val="20"/>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Second, the IACHR notes that on June 20, 2000, the court requested that Mr. </w:t>
      </w:r>
      <w:proofErr w:type="spellStart"/>
      <w:r w:rsidRPr="00D70986">
        <w:rPr>
          <w:color w:val="auto"/>
          <w:sz w:val="20"/>
          <w:szCs w:val="20"/>
        </w:rPr>
        <w:t>Tobar</w:t>
      </w:r>
      <w:proofErr w:type="spellEnd"/>
      <w:r w:rsidRPr="00D70986">
        <w:rPr>
          <w:color w:val="auto"/>
          <w:sz w:val="20"/>
          <w:szCs w:val="20"/>
        </w:rPr>
        <w:t xml:space="preserve"> defray the costs required for statements to be taken from the adoptive </w:t>
      </w:r>
      <w:proofErr w:type="gramStart"/>
      <w:r w:rsidRPr="00D70986">
        <w:rPr>
          <w:color w:val="auto"/>
          <w:sz w:val="20"/>
          <w:szCs w:val="20"/>
        </w:rPr>
        <w:t>parents,</w:t>
      </w:r>
      <w:proofErr w:type="gramEnd"/>
      <w:r w:rsidRPr="00D70986">
        <w:rPr>
          <w:color w:val="auto"/>
          <w:sz w:val="20"/>
          <w:szCs w:val="20"/>
        </w:rPr>
        <w:t xml:space="preserve"> otherwise the case file would be archived. In this regard, the Commission believes that after its own judicial authorities had acknowledged the irregularities during the review of the declaration of abandonment and subsequent adoption of the children, the State had the obligation of remedying those shortcomings to the best of its ability, with exceptional diligence, in accordance with the children’s best interests, and without imposing economic or other burdens on the victims of the irregularities it had detected. </w:t>
      </w:r>
    </w:p>
    <w:p w:rsidR="002F55E8" w:rsidRPr="00D70986" w:rsidRDefault="002F55E8" w:rsidP="002F55E8">
      <w:pPr>
        <w:pStyle w:val="ColorfulList-Accent12"/>
        <w:rPr>
          <w:sz w:val="20"/>
          <w:szCs w:val="20"/>
          <w:lang w:val="en-US"/>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D70986">
        <w:rPr>
          <w:color w:val="auto"/>
          <w:sz w:val="20"/>
          <w:szCs w:val="20"/>
        </w:rPr>
        <w:t xml:space="preserve">Finally, the Commission notes that there was no permanent and effective participation by any specialized agency to protect the </w:t>
      </w:r>
      <w:proofErr w:type="spellStart"/>
      <w:r w:rsidRPr="00D70986">
        <w:rPr>
          <w:color w:val="auto"/>
          <w:sz w:val="20"/>
          <w:szCs w:val="20"/>
        </w:rPr>
        <w:t>Ramírez</w:t>
      </w:r>
      <w:proofErr w:type="spellEnd"/>
      <w:r w:rsidRPr="00D70986">
        <w:rPr>
          <w:color w:val="auto"/>
          <w:sz w:val="20"/>
          <w:szCs w:val="20"/>
        </w:rPr>
        <w:t xml:space="preserve"> brothers’ rights. In this regard, the Inter-American Court has ruled that:</w:t>
      </w:r>
    </w:p>
    <w:p w:rsidR="002F55E8" w:rsidRPr="00D70986" w:rsidRDefault="002F55E8" w:rsidP="002F55E8">
      <w:pPr>
        <w:pStyle w:val="ColorfulList-Accent11"/>
        <w:ind w:left="0"/>
        <w:jc w:val="both"/>
        <w:rPr>
          <w:sz w:val="20"/>
          <w:szCs w:val="20"/>
        </w:rPr>
      </w:pPr>
    </w:p>
    <w:p w:rsidR="002F55E8" w:rsidRPr="00D70986" w:rsidRDefault="002F55E8" w:rsidP="006C3148">
      <w:pPr>
        <w:pStyle w:val="BodyTextIndent"/>
        <w:tabs>
          <w:tab w:val="left" w:pos="630"/>
          <w:tab w:val="left" w:pos="1440"/>
        </w:tabs>
        <w:autoSpaceDE w:val="0"/>
        <w:autoSpaceDN w:val="0"/>
        <w:adjustRightInd w:val="0"/>
        <w:ind w:left="720" w:right="713" w:firstLine="0"/>
        <w:jc w:val="both"/>
        <w:rPr>
          <w:rFonts w:ascii="Cambria" w:hAnsi="Cambria" w:cs="Cambria"/>
          <w:sz w:val="20"/>
          <w:szCs w:val="20"/>
          <w:vertAlign w:val="superscript"/>
          <w:lang w:val="en-US"/>
        </w:rPr>
      </w:pPr>
      <w:r w:rsidRPr="00D70986">
        <w:rPr>
          <w:rFonts w:ascii="Cambria" w:hAnsi="Cambria" w:cs="Cambria"/>
          <w:sz w:val="20"/>
          <w:szCs w:val="20"/>
          <w:lang w:val="en-US"/>
        </w:rPr>
        <w:t>The Court considers that, in order to facilitate access to justice for vulnerable persons, the participation of other State institutions and bodies is essential so that they can assist in the judicial proceedings in order to ensure that the rights of such persons are protected and defended.</w:t>
      </w:r>
      <w:r w:rsidRPr="00D70986">
        <w:rPr>
          <w:rFonts w:ascii="Cambria" w:hAnsi="Cambria" w:cs="Cambria"/>
          <w:sz w:val="20"/>
          <w:szCs w:val="20"/>
          <w:vertAlign w:val="superscript"/>
          <w:lang w:val="en-US"/>
        </w:rPr>
        <w:footnoteReference w:id="283"/>
      </w:r>
    </w:p>
    <w:p w:rsidR="002F55E8" w:rsidRPr="00D70986" w:rsidRDefault="002F55E8" w:rsidP="006C3148">
      <w:pPr>
        <w:pStyle w:val="BodyTextIndent"/>
        <w:tabs>
          <w:tab w:val="left" w:pos="630"/>
          <w:tab w:val="left" w:pos="1440"/>
        </w:tabs>
        <w:autoSpaceDE w:val="0"/>
        <w:autoSpaceDN w:val="0"/>
        <w:adjustRightInd w:val="0"/>
        <w:ind w:left="720" w:right="713" w:firstLine="0"/>
        <w:jc w:val="both"/>
        <w:rPr>
          <w:rFonts w:ascii="Cambria" w:hAnsi="Cambria" w:cs="Cambria"/>
          <w:sz w:val="20"/>
          <w:szCs w:val="20"/>
          <w:vertAlign w:val="superscript"/>
          <w:lang w:val="en-US"/>
        </w:rPr>
      </w:pPr>
    </w:p>
    <w:p w:rsidR="002F55E8" w:rsidRPr="00D70986" w:rsidRDefault="002F55E8" w:rsidP="006C3148">
      <w:pPr>
        <w:pStyle w:val="BodyTextIndent"/>
        <w:tabs>
          <w:tab w:val="left" w:pos="630"/>
          <w:tab w:val="left" w:pos="1440"/>
        </w:tabs>
        <w:autoSpaceDE w:val="0"/>
        <w:autoSpaceDN w:val="0"/>
        <w:adjustRightInd w:val="0"/>
        <w:ind w:left="720" w:right="713" w:firstLine="0"/>
        <w:jc w:val="both"/>
        <w:rPr>
          <w:rFonts w:ascii="Cambria" w:hAnsi="Cambria" w:cs="Cambria"/>
          <w:sz w:val="20"/>
          <w:szCs w:val="20"/>
          <w:lang w:val="en-US"/>
        </w:rPr>
      </w:pPr>
      <w:r w:rsidRPr="00D70986">
        <w:rPr>
          <w:rFonts w:ascii="Cambria" w:hAnsi="Cambria" w:cs="Cambria"/>
          <w:sz w:val="20"/>
          <w:szCs w:val="20"/>
          <w:lang w:val="en-US"/>
        </w:rPr>
        <w:t>(…)</w:t>
      </w:r>
    </w:p>
    <w:p w:rsidR="002F55E8" w:rsidRPr="00D70986" w:rsidRDefault="002F55E8" w:rsidP="006C3148">
      <w:pPr>
        <w:pStyle w:val="BodyTextIndent"/>
        <w:tabs>
          <w:tab w:val="left" w:pos="1418"/>
          <w:tab w:val="left" w:pos="9214"/>
        </w:tabs>
        <w:autoSpaceDE w:val="0"/>
        <w:autoSpaceDN w:val="0"/>
        <w:adjustRightInd w:val="0"/>
        <w:ind w:left="720" w:right="713" w:firstLine="0"/>
        <w:jc w:val="both"/>
        <w:rPr>
          <w:rFonts w:ascii="Cambria" w:hAnsi="Cambria" w:cs="Cambria"/>
          <w:sz w:val="20"/>
          <w:szCs w:val="20"/>
          <w:lang w:val="en-US"/>
        </w:rPr>
      </w:pPr>
    </w:p>
    <w:p w:rsidR="002F55E8" w:rsidRPr="00D70986" w:rsidRDefault="002F55E8" w:rsidP="006C3148">
      <w:pPr>
        <w:pStyle w:val="BodyTextIndent"/>
        <w:tabs>
          <w:tab w:val="left" w:pos="1418"/>
          <w:tab w:val="left" w:pos="9214"/>
        </w:tabs>
        <w:autoSpaceDE w:val="0"/>
        <w:autoSpaceDN w:val="0"/>
        <w:adjustRightInd w:val="0"/>
        <w:ind w:left="720" w:right="713" w:firstLine="0"/>
        <w:jc w:val="both"/>
        <w:rPr>
          <w:rFonts w:ascii="Cambria" w:hAnsi="Cambria" w:cs="Cambria"/>
          <w:sz w:val="20"/>
          <w:szCs w:val="20"/>
          <w:vertAlign w:val="superscript"/>
          <w:lang w:val="en-US"/>
        </w:rPr>
      </w:pPr>
      <w:r w:rsidRPr="00D70986">
        <w:rPr>
          <w:rFonts w:ascii="Cambria" w:hAnsi="Cambria" w:cs="Cambria"/>
          <w:sz w:val="20"/>
          <w:szCs w:val="20"/>
          <w:lang w:val="en-US"/>
        </w:rPr>
        <w:t>Moreover, the Court recalls that recalls that while procedural rights and their related guarantees apply to all persons, in the case of children the exercise of those rights requires, due to their special status as minors, that certain specific measures be adopted for them to effectively enjoy those rights and guarantees.</w:t>
      </w:r>
      <w:r w:rsidRPr="00D70986">
        <w:rPr>
          <w:rFonts w:ascii="Cambria" w:hAnsi="Cambria" w:cs="Cambria"/>
          <w:sz w:val="20"/>
          <w:szCs w:val="20"/>
          <w:vertAlign w:val="superscript"/>
          <w:lang w:val="en-US"/>
        </w:rPr>
        <w:footnoteReference w:id="284"/>
      </w:r>
      <w:r w:rsidRPr="00D70986">
        <w:rPr>
          <w:rFonts w:ascii="Cambria" w:hAnsi="Cambria" w:cs="Cambria"/>
          <w:sz w:val="20"/>
          <w:szCs w:val="20"/>
          <w:vertAlign w:val="superscript"/>
          <w:lang w:val="en-US"/>
        </w:rPr>
        <w:t xml:space="preserve"> </w:t>
      </w:r>
      <w:r w:rsidRPr="00D70986">
        <w:rPr>
          <w:rFonts w:ascii="Cambria" w:hAnsi="Cambria" w:cs="Cambria"/>
          <w:sz w:val="20"/>
          <w:szCs w:val="20"/>
          <w:lang w:val="en-US"/>
        </w:rPr>
        <w:t>The types of specific measures are determined by each State Party and may include direct or joint representation,</w:t>
      </w:r>
      <w:r w:rsidRPr="00D70986">
        <w:rPr>
          <w:rStyle w:val="FootnoteReference"/>
          <w:rFonts w:ascii="Cambria" w:eastAsia="Trebuchet MS" w:hAnsi="Cambria" w:cs="Cambria"/>
          <w:sz w:val="20"/>
          <w:szCs w:val="20"/>
          <w:lang w:val="en-US"/>
        </w:rPr>
        <w:footnoteReference w:id="285"/>
      </w:r>
      <w:r w:rsidRPr="00D70986">
        <w:rPr>
          <w:rFonts w:ascii="Cambria" w:hAnsi="Cambria" w:cs="Cambria"/>
          <w:sz w:val="20"/>
          <w:szCs w:val="20"/>
          <w:lang w:val="en-US"/>
        </w:rPr>
        <w:t xml:space="preserve"> as the case may be, of the minor in order to reinforce the guarantee of the principle of the best interests of the minor.</w:t>
      </w:r>
      <w:r w:rsidRPr="00D70986">
        <w:rPr>
          <w:rFonts w:ascii="Cambria" w:hAnsi="Cambria" w:cs="Cambria"/>
          <w:sz w:val="20"/>
          <w:szCs w:val="20"/>
          <w:vertAlign w:val="superscript"/>
          <w:lang w:val="en-US"/>
        </w:rPr>
        <w:footnoteReference w:id="286"/>
      </w:r>
      <w:r w:rsidRPr="00D70986">
        <w:rPr>
          <w:rFonts w:ascii="Cambria" w:hAnsi="Cambria" w:cs="Cambria"/>
          <w:sz w:val="20"/>
          <w:szCs w:val="20"/>
          <w:vertAlign w:val="superscript"/>
          <w:lang w:val="en-US"/>
        </w:rPr>
        <w:t xml:space="preserve"> </w:t>
      </w:r>
    </w:p>
    <w:p w:rsidR="002F55E8" w:rsidRPr="00D70986" w:rsidRDefault="002F55E8" w:rsidP="002F55E8">
      <w:pPr>
        <w:pStyle w:val="BodyTextIndent"/>
        <w:tabs>
          <w:tab w:val="left" w:pos="630"/>
          <w:tab w:val="left" w:pos="1440"/>
        </w:tabs>
        <w:autoSpaceDE w:val="0"/>
        <w:autoSpaceDN w:val="0"/>
        <w:adjustRightInd w:val="0"/>
        <w:ind w:left="720" w:firstLine="0"/>
        <w:jc w:val="both"/>
        <w:rPr>
          <w:rFonts w:ascii="Cambria" w:hAnsi="Cambria" w:cs="Cambria"/>
          <w:sz w:val="20"/>
          <w:szCs w:val="20"/>
          <w:vertAlign w:val="superscript"/>
          <w:lang w:val="en-US"/>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D70986">
        <w:rPr>
          <w:sz w:val="20"/>
          <w:szCs w:val="20"/>
        </w:rPr>
        <w:t xml:space="preserve">The Commission believes that the foregoing is fully applicable to both the declaration of abandonment and the adoption proceedings, which were making crucial decisions regarding the lives and futures of both children. </w:t>
      </w:r>
    </w:p>
    <w:p w:rsidR="002F55E8" w:rsidRPr="00D70986" w:rsidRDefault="002F55E8" w:rsidP="002F55E8">
      <w:pPr>
        <w:pStyle w:val="ColorfulList-Accent11"/>
        <w:ind w:left="0"/>
        <w:jc w:val="both"/>
        <w:rPr>
          <w:color w:val="auto"/>
          <w:sz w:val="20"/>
          <w:szCs w:val="20"/>
        </w:rPr>
      </w:pPr>
    </w:p>
    <w:p w:rsidR="002F55E8" w:rsidRPr="003307B7" w:rsidRDefault="002F55E8" w:rsidP="003307B7">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In consideration whereof, the Commission concludes that the motion for review processed after the adoption of the </w:t>
      </w:r>
      <w:proofErr w:type="spellStart"/>
      <w:r w:rsidRPr="00D70986">
        <w:rPr>
          <w:color w:val="auto"/>
          <w:sz w:val="20"/>
          <w:szCs w:val="20"/>
        </w:rPr>
        <w:t>Ramírez</w:t>
      </w:r>
      <w:proofErr w:type="spellEnd"/>
      <w:r w:rsidRPr="00D70986">
        <w:rPr>
          <w:color w:val="auto"/>
          <w:sz w:val="20"/>
          <w:szCs w:val="20"/>
        </w:rPr>
        <w:t xml:space="preserve"> brothers continued to perpetuate the violations already established in this </w:t>
      </w:r>
      <w:r w:rsidRPr="00D70986">
        <w:rPr>
          <w:color w:val="auto"/>
          <w:sz w:val="20"/>
          <w:szCs w:val="20"/>
        </w:rPr>
        <w:lastRenderedPageBreak/>
        <w:t xml:space="preserve">report and further failed to offer an effective remedy against them. The Commission consequently finds that the State of Guatemala is responsible for violating the rights to a fair trial and to judicial protection enshrined in </w:t>
      </w:r>
      <w:r w:rsidR="003307B7" w:rsidRPr="00D70986">
        <w:rPr>
          <w:color w:val="auto"/>
          <w:sz w:val="20"/>
          <w:szCs w:val="20"/>
        </w:rPr>
        <w:t xml:space="preserve">Articles 8 and 25 of the American </w:t>
      </w:r>
      <w:r w:rsidR="003307B7" w:rsidRPr="004268C1">
        <w:rPr>
          <w:color w:val="auto"/>
          <w:sz w:val="20"/>
          <w:szCs w:val="20"/>
        </w:rPr>
        <w:t xml:space="preserve">Convention, in conjunction with the obligations established in Articles 19 and 1.1 thereof, with respect to </w:t>
      </w:r>
      <w:proofErr w:type="spellStart"/>
      <w:r w:rsidR="003307B7" w:rsidRPr="004268C1">
        <w:rPr>
          <w:color w:val="auto"/>
          <w:sz w:val="20"/>
          <w:szCs w:val="20"/>
        </w:rPr>
        <w:t>Osmín</w:t>
      </w:r>
      <w:proofErr w:type="spellEnd"/>
      <w:r w:rsidR="003307B7" w:rsidRPr="004268C1">
        <w:rPr>
          <w:color w:val="auto"/>
          <w:sz w:val="20"/>
          <w:szCs w:val="20"/>
        </w:rPr>
        <w:t xml:space="preserve"> </w:t>
      </w:r>
      <w:proofErr w:type="spellStart"/>
      <w:r w:rsidR="003307B7" w:rsidRPr="004268C1">
        <w:rPr>
          <w:color w:val="auto"/>
          <w:sz w:val="20"/>
          <w:szCs w:val="20"/>
        </w:rPr>
        <w:t>Tobar</w:t>
      </w:r>
      <w:proofErr w:type="spellEnd"/>
      <w:r w:rsidR="003307B7" w:rsidRPr="004268C1">
        <w:rPr>
          <w:color w:val="auto"/>
          <w:sz w:val="20"/>
          <w:szCs w:val="20"/>
        </w:rPr>
        <w:t xml:space="preserve"> </w:t>
      </w:r>
      <w:proofErr w:type="spellStart"/>
      <w:r w:rsidR="003307B7" w:rsidRPr="004268C1">
        <w:rPr>
          <w:color w:val="auto"/>
          <w:sz w:val="20"/>
          <w:szCs w:val="20"/>
        </w:rPr>
        <w:t>Ramírez</w:t>
      </w:r>
      <w:proofErr w:type="spellEnd"/>
      <w:r w:rsidR="003307B7" w:rsidRPr="004268C1">
        <w:rPr>
          <w:color w:val="auto"/>
          <w:sz w:val="20"/>
          <w:szCs w:val="20"/>
        </w:rPr>
        <w:t xml:space="preserve"> and </w:t>
      </w:r>
      <w:proofErr w:type="gramStart"/>
      <w:r w:rsidR="00777AF3">
        <w:rPr>
          <w:color w:val="auto"/>
          <w:sz w:val="20"/>
          <w:szCs w:val="20"/>
        </w:rPr>
        <w:t>J.R.</w:t>
      </w:r>
      <w:r w:rsidR="003307B7" w:rsidRPr="004268C1">
        <w:rPr>
          <w:color w:val="auto"/>
          <w:sz w:val="20"/>
          <w:szCs w:val="20"/>
        </w:rPr>
        <w:t>.</w:t>
      </w:r>
      <w:proofErr w:type="gramEnd"/>
      <w:r w:rsidR="003307B7" w:rsidRPr="004268C1">
        <w:rPr>
          <w:color w:val="auto"/>
          <w:sz w:val="20"/>
          <w:szCs w:val="20"/>
        </w:rPr>
        <w:t xml:space="preserve"> Furthermore, the Commission finds the State of Guatemala internationally responsible for violating the rights to a fair trial and to judicial protection enshrined in </w:t>
      </w:r>
      <w:r w:rsidRPr="004268C1">
        <w:rPr>
          <w:color w:val="auto"/>
          <w:sz w:val="20"/>
          <w:szCs w:val="20"/>
        </w:rPr>
        <w:t>Articles 8 and 25 of the American Convention</w:t>
      </w:r>
      <w:r w:rsidRPr="003307B7">
        <w:rPr>
          <w:color w:val="auto"/>
          <w:sz w:val="20"/>
          <w:szCs w:val="20"/>
        </w:rPr>
        <w:t xml:space="preserve">, in conjunction with Article 1.1 thereof, with respect to Flor </w:t>
      </w:r>
      <w:proofErr w:type="spellStart"/>
      <w:r w:rsidRPr="003307B7">
        <w:rPr>
          <w:color w:val="auto"/>
          <w:sz w:val="20"/>
          <w:szCs w:val="20"/>
        </w:rPr>
        <w:t>Ramírez</w:t>
      </w:r>
      <w:proofErr w:type="spellEnd"/>
      <w:r w:rsidRPr="003307B7">
        <w:rPr>
          <w:color w:val="auto"/>
          <w:sz w:val="20"/>
          <w:szCs w:val="20"/>
        </w:rPr>
        <w:t xml:space="preserve"> and Gustavo </w:t>
      </w:r>
      <w:proofErr w:type="spellStart"/>
      <w:r w:rsidRPr="003307B7">
        <w:rPr>
          <w:color w:val="auto"/>
          <w:sz w:val="20"/>
          <w:szCs w:val="20"/>
        </w:rPr>
        <w:t>Tobar</w:t>
      </w:r>
      <w:proofErr w:type="spellEnd"/>
      <w:r w:rsidRPr="003307B7">
        <w:rPr>
          <w:color w:val="auto"/>
          <w:sz w:val="20"/>
          <w:szCs w:val="20"/>
        </w:rPr>
        <w:t>.</w:t>
      </w:r>
    </w:p>
    <w:p w:rsidR="002F55E8" w:rsidRPr="00D70986" w:rsidRDefault="002F55E8" w:rsidP="002F55E8">
      <w:pPr>
        <w:tabs>
          <w:tab w:val="left" w:pos="720"/>
        </w:tabs>
        <w:jc w:val="both"/>
        <w:rPr>
          <w:rFonts w:ascii="Cambria" w:hAnsi="Cambria" w:cs="Cambria"/>
          <w:b/>
          <w:bCs/>
          <w:sz w:val="20"/>
          <w:szCs w:val="20"/>
          <w:lang w:val="en-US"/>
        </w:rPr>
      </w:pPr>
    </w:p>
    <w:p w:rsidR="002F55E8" w:rsidRPr="00D70986" w:rsidRDefault="002F55E8" w:rsidP="002F55E8">
      <w:pPr>
        <w:tabs>
          <w:tab w:val="left" w:pos="720"/>
        </w:tabs>
        <w:jc w:val="both"/>
        <w:rPr>
          <w:rFonts w:ascii="Cambria" w:hAnsi="Cambria" w:cs="Cambria"/>
          <w:b/>
          <w:bCs/>
          <w:sz w:val="20"/>
          <w:szCs w:val="20"/>
          <w:lang w:val="en-US"/>
        </w:rPr>
      </w:pPr>
      <w:r w:rsidRPr="00D70986">
        <w:rPr>
          <w:rFonts w:ascii="Cambria" w:hAnsi="Cambria" w:cs="Cambria"/>
          <w:b/>
          <w:bCs/>
          <w:sz w:val="20"/>
          <w:szCs w:val="20"/>
          <w:lang w:val="en-US"/>
        </w:rPr>
        <w:tab/>
        <w:t xml:space="preserve">iii) </w:t>
      </w:r>
      <w:r w:rsidRPr="00D70986">
        <w:rPr>
          <w:rFonts w:ascii="Cambria" w:hAnsi="Cambria" w:cs="Cambria"/>
          <w:b/>
          <w:bCs/>
          <w:sz w:val="20"/>
          <w:szCs w:val="20"/>
          <w:lang w:val="en-US"/>
        </w:rPr>
        <w:tab/>
        <w:t xml:space="preserve">Reasonableness of the duration of the review process </w:t>
      </w:r>
    </w:p>
    <w:p w:rsidR="002F55E8" w:rsidRPr="00D70986" w:rsidRDefault="002F55E8" w:rsidP="002F55E8">
      <w:pPr>
        <w:tabs>
          <w:tab w:val="left" w:pos="720"/>
        </w:tabs>
        <w:jc w:val="both"/>
        <w:rPr>
          <w:rFonts w:ascii="Cambria" w:hAnsi="Cambria" w:cs="Cambria"/>
          <w:b/>
          <w:bCs/>
          <w:sz w:val="20"/>
          <w:szCs w:val="20"/>
          <w:lang w:val="en-US"/>
        </w:rPr>
      </w:pPr>
    </w:p>
    <w:p w:rsidR="002F55E8" w:rsidRPr="00D70986" w:rsidRDefault="002F55E8" w:rsidP="002F55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sz w:val="20"/>
          <w:szCs w:val="20"/>
          <w:lang w:val="en-US"/>
        </w:rPr>
      </w:pPr>
      <w:r w:rsidRPr="00D70986">
        <w:rPr>
          <w:rFonts w:ascii="Cambria" w:hAnsi="Cambria" w:cs="Cambria"/>
          <w:sz w:val="20"/>
          <w:szCs w:val="20"/>
          <w:lang w:val="en-US"/>
        </w:rPr>
        <w:t>Article 8.1 of the American Convention provides that one of the elements of due process is that the courts must resolve the cases placed before them within a reasonable time. Thus, an excessive delay may constitute, in and of itself, a violation of the right to a fair trial,</w:t>
      </w:r>
      <w:r w:rsidRPr="00D70986">
        <w:rPr>
          <w:rStyle w:val="FootnoteReference"/>
          <w:rFonts w:ascii="Cambria" w:hAnsi="Cambria" w:cs="Cambria"/>
          <w:sz w:val="20"/>
          <w:szCs w:val="20"/>
          <w:lang w:val="en-US"/>
        </w:rPr>
        <w:footnoteReference w:id="287"/>
      </w:r>
      <w:r w:rsidRPr="00D70986">
        <w:rPr>
          <w:rFonts w:ascii="Cambria" w:hAnsi="Cambria" w:cs="Cambria"/>
          <w:sz w:val="20"/>
          <w:szCs w:val="20"/>
          <w:lang w:val="en-US"/>
        </w:rPr>
        <w:t xml:space="preserve"> and, for that reason, it falls to the State to explain and prove why it required more time than would be reasonable to deliver final judgment in a specific case.</w:t>
      </w:r>
      <w:r w:rsidRPr="00D70986">
        <w:rPr>
          <w:rFonts w:ascii="Cambria" w:hAnsi="Cambria" w:cs="Cambria"/>
          <w:sz w:val="20"/>
          <w:szCs w:val="20"/>
          <w:vertAlign w:val="superscript"/>
          <w:lang w:val="en-US"/>
        </w:rPr>
        <w:footnoteReference w:id="288"/>
      </w:r>
      <w:r w:rsidRPr="00D70986">
        <w:rPr>
          <w:rFonts w:ascii="Cambria" w:hAnsi="Cambria" w:cs="Cambria"/>
          <w:sz w:val="20"/>
          <w:szCs w:val="20"/>
          <w:vertAlign w:val="superscript"/>
          <w:lang w:val="en-US"/>
        </w:rPr>
        <w:t xml:space="preserve"> </w:t>
      </w:r>
    </w:p>
    <w:p w:rsidR="002F55E8" w:rsidRPr="00D70986" w:rsidRDefault="002F55E8" w:rsidP="002F55E8">
      <w:pPr>
        <w:ind w:left="720"/>
        <w:jc w:val="both"/>
        <w:rPr>
          <w:rFonts w:ascii="Cambria" w:hAnsi="Cambria" w:cs="Cambria"/>
          <w:sz w:val="20"/>
          <w:szCs w:val="20"/>
          <w:vertAlign w:val="superscript"/>
          <w:lang w:val="en-US"/>
        </w:rPr>
      </w:pPr>
    </w:p>
    <w:p w:rsidR="002F55E8" w:rsidRPr="00D70986" w:rsidRDefault="002F55E8" w:rsidP="002F55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sz w:val="20"/>
          <w:szCs w:val="20"/>
          <w:lang w:val="en-US"/>
        </w:rPr>
      </w:pPr>
      <w:r w:rsidRPr="00D70986">
        <w:rPr>
          <w:rFonts w:ascii="Cambria" w:hAnsi="Cambria" w:cs="Cambria"/>
          <w:sz w:val="20"/>
          <w:szCs w:val="20"/>
          <w:lang w:val="en-US"/>
        </w:rPr>
        <w:t>Therefore, the reasonableness of the time taken must be assessed in light of the overall duration of the proceedings.</w:t>
      </w:r>
      <w:r w:rsidRPr="00D70986">
        <w:rPr>
          <w:rFonts w:ascii="Cambria" w:hAnsi="Cambria" w:cs="Cambria"/>
          <w:sz w:val="20"/>
          <w:szCs w:val="20"/>
          <w:vertAlign w:val="superscript"/>
          <w:lang w:val="en-US"/>
        </w:rPr>
        <w:footnoteReference w:id="289"/>
      </w:r>
      <w:r w:rsidRPr="00D70986">
        <w:rPr>
          <w:rFonts w:ascii="Cambria" w:hAnsi="Cambria" w:cs="Cambria"/>
          <w:sz w:val="20"/>
          <w:szCs w:val="20"/>
          <w:vertAlign w:val="superscript"/>
          <w:lang w:val="en-US"/>
        </w:rPr>
        <w:t xml:space="preserve"> </w:t>
      </w:r>
      <w:r w:rsidRPr="00D70986">
        <w:rPr>
          <w:rFonts w:ascii="Cambria" w:hAnsi="Cambria" w:cs="Cambria"/>
          <w:sz w:val="20"/>
          <w:szCs w:val="20"/>
          <w:lang w:val="en-US"/>
        </w:rPr>
        <w:t>According to the terms of the Article 8.1 of the American Convention, the Commission must take into consideration, in light of the specific circumstances of the case, the four elements used by the Court in its recent judgments. Those elements are: (</w:t>
      </w:r>
      <w:proofErr w:type="spellStart"/>
      <w:r w:rsidRPr="00D70986">
        <w:rPr>
          <w:rFonts w:ascii="Cambria" w:hAnsi="Cambria" w:cs="Cambria"/>
          <w:sz w:val="20"/>
          <w:szCs w:val="20"/>
          <w:lang w:val="en-US"/>
        </w:rPr>
        <w:t>i</w:t>
      </w:r>
      <w:proofErr w:type="spellEnd"/>
      <w:r w:rsidRPr="00D70986">
        <w:rPr>
          <w:rFonts w:ascii="Cambria" w:hAnsi="Cambria" w:cs="Cambria"/>
          <w:sz w:val="20"/>
          <w:szCs w:val="20"/>
          <w:lang w:val="en-US"/>
        </w:rPr>
        <w:t xml:space="preserve">) the complexity of the matter, (ii) the procedural activity of the interested party, (iii) the actions of the judicial authorities, and </w:t>
      </w:r>
      <w:proofErr w:type="gramStart"/>
      <w:r w:rsidRPr="00D70986">
        <w:rPr>
          <w:rFonts w:ascii="Cambria" w:hAnsi="Cambria" w:cs="Cambria"/>
          <w:sz w:val="20"/>
          <w:szCs w:val="20"/>
          <w:lang w:val="en-US"/>
        </w:rPr>
        <w:t>(iv) the</w:t>
      </w:r>
      <w:proofErr w:type="gramEnd"/>
      <w:r w:rsidRPr="00D70986">
        <w:rPr>
          <w:rFonts w:ascii="Cambria" w:hAnsi="Cambria" w:cs="Cambria"/>
          <w:sz w:val="20"/>
          <w:szCs w:val="20"/>
          <w:lang w:val="en-US"/>
        </w:rPr>
        <w:t xml:space="preserve"> general effects on the legal situation of the person involved in the proceeding.</w:t>
      </w:r>
      <w:r w:rsidRPr="00D70986">
        <w:rPr>
          <w:rFonts w:ascii="Cambria" w:hAnsi="Cambria" w:cs="Cambria"/>
          <w:sz w:val="20"/>
          <w:szCs w:val="20"/>
          <w:vertAlign w:val="superscript"/>
          <w:lang w:val="en-US"/>
        </w:rPr>
        <w:footnoteReference w:id="290"/>
      </w:r>
      <w:r w:rsidRPr="00D70986">
        <w:rPr>
          <w:rFonts w:ascii="Cambria" w:hAnsi="Cambria" w:cs="Cambria"/>
          <w:sz w:val="20"/>
          <w:szCs w:val="20"/>
          <w:vertAlign w:val="superscript"/>
          <w:lang w:val="en-US"/>
        </w:rPr>
        <w:t xml:space="preserve"> </w:t>
      </w:r>
      <w:r w:rsidRPr="00D70986">
        <w:rPr>
          <w:rFonts w:ascii="Cambria" w:hAnsi="Cambria" w:cs="Cambria"/>
          <w:sz w:val="20"/>
          <w:szCs w:val="20"/>
          <w:lang w:val="en-US"/>
        </w:rPr>
        <w:t xml:space="preserve">In the case at hand, the review process lasted from August 25, 1997, until the case was archived on September 19, 2002: that is, almost five years and one month. </w:t>
      </w:r>
    </w:p>
    <w:p w:rsidR="002F55E8" w:rsidRPr="00D70986" w:rsidRDefault="002F55E8" w:rsidP="002F55E8">
      <w:pPr>
        <w:pStyle w:val="ColorfulList-Accent11"/>
        <w:jc w:val="both"/>
        <w:rPr>
          <w:sz w:val="20"/>
          <w:szCs w:val="20"/>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The Commission notes that the State has not argued the complexity of the matter as a reason for the delay in resolving the motion for review. As regards the participation of the parties, the Commission notes that Mr. </w:t>
      </w:r>
      <w:proofErr w:type="spellStart"/>
      <w:r w:rsidRPr="00D70986">
        <w:rPr>
          <w:color w:val="auto"/>
          <w:sz w:val="20"/>
          <w:szCs w:val="20"/>
        </w:rPr>
        <w:t>Tobar</w:t>
      </w:r>
      <w:proofErr w:type="spellEnd"/>
      <w:r w:rsidRPr="00D70986">
        <w:rPr>
          <w:color w:val="auto"/>
          <w:sz w:val="20"/>
          <w:szCs w:val="20"/>
        </w:rPr>
        <w:t xml:space="preserve"> and Mrs. </w:t>
      </w:r>
      <w:proofErr w:type="spellStart"/>
      <w:r w:rsidRPr="00D70986">
        <w:rPr>
          <w:color w:val="auto"/>
          <w:sz w:val="20"/>
          <w:szCs w:val="20"/>
        </w:rPr>
        <w:t>Ramírez</w:t>
      </w:r>
      <w:proofErr w:type="spellEnd"/>
      <w:r w:rsidRPr="00D70986">
        <w:rPr>
          <w:color w:val="auto"/>
          <w:sz w:val="20"/>
          <w:szCs w:val="20"/>
        </w:rPr>
        <w:t xml:space="preserve"> contributed actively to the proceedings, by seeking judicial protection against the infringements of their rights and those of their children; but those are not actions that can be read as a factor that contributed to the delay in resolving this remedy. Regarding the actions of the authorities involved and the nature of the interests at play, the Commission notes that those authorities failed to observe the exceptional diligence required in cases in which the legal situation of a child is to be decided, with an impact on his or her family life, particularly when the passage of time can be a factor in determining the child’s best interests. </w:t>
      </w:r>
    </w:p>
    <w:p w:rsidR="002F55E8" w:rsidRPr="00D70986" w:rsidRDefault="002F55E8" w:rsidP="002F55E8">
      <w:pPr>
        <w:pStyle w:val="ColorfulList-Accent11"/>
        <w:ind w:left="0"/>
        <w:jc w:val="both"/>
        <w:rPr>
          <w:color w:val="auto"/>
          <w:sz w:val="20"/>
          <w:szCs w:val="20"/>
        </w:rPr>
      </w:pPr>
    </w:p>
    <w:p w:rsidR="002F55E8" w:rsidRPr="00D70986" w:rsidRDefault="002F55E8" w:rsidP="002F55E8">
      <w:pPr>
        <w:pStyle w:val="ColorfulList-Accent11"/>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D70986">
        <w:rPr>
          <w:color w:val="auto"/>
          <w:sz w:val="20"/>
          <w:szCs w:val="20"/>
        </w:rPr>
        <w:t xml:space="preserve">In consideration of the foregoing, the Commission concludes that the total duration of the review procedure is greatly in excess of what could be deemed reasonable and therefore constitutes a violation of Article 8.1 of the American Convention, in conjunction with Article 1.1 thereof, with respect to </w:t>
      </w:r>
      <w:r w:rsidR="00700A17" w:rsidRPr="00D70986">
        <w:rPr>
          <w:color w:val="auto"/>
          <w:sz w:val="20"/>
          <w:szCs w:val="20"/>
        </w:rPr>
        <w:t xml:space="preserve">the </w:t>
      </w:r>
      <w:proofErr w:type="spellStart"/>
      <w:r w:rsidR="00700A17" w:rsidRPr="00D70986">
        <w:rPr>
          <w:color w:val="auto"/>
          <w:sz w:val="20"/>
          <w:szCs w:val="20"/>
        </w:rPr>
        <w:t>Ramírez</w:t>
      </w:r>
      <w:proofErr w:type="spellEnd"/>
      <w:r w:rsidR="00700A17" w:rsidRPr="00D70986">
        <w:rPr>
          <w:color w:val="auto"/>
          <w:sz w:val="20"/>
          <w:szCs w:val="20"/>
        </w:rPr>
        <w:t xml:space="preserve"> children</w:t>
      </w:r>
      <w:r w:rsidR="00700A17">
        <w:rPr>
          <w:color w:val="auto"/>
          <w:sz w:val="20"/>
          <w:szCs w:val="20"/>
        </w:rPr>
        <w:t>,</w:t>
      </w:r>
      <w:r w:rsidR="00700A17" w:rsidRPr="00D70986">
        <w:rPr>
          <w:color w:val="auto"/>
          <w:sz w:val="20"/>
          <w:szCs w:val="20"/>
        </w:rPr>
        <w:t xml:space="preserve"> </w:t>
      </w:r>
      <w:r w:rsidRPr="00D70986">
        <w:rPr>
          <w:color w:val="auto"/>
          <w:sz w:val="20"/>
          <w:szCs w:val="20"/>
        </w:rPr>
        <w:t xml:space="preserve">Mr. </w:t>
      </w:r>
      <w:proofErr w:type="spellStart"/>
      <w:r w:rsidRPr="00D70986">
        <w:rPr>
          <w:color w:val="auto"/>
          <w:sz w:val="20"/>
          <w:szCs w:val="20"/>
        </w:rPr>
        <w:t>Tobar</w:t>
      </w:r>
      <w:proofErr w:type="spellEnd"/>
      <w:r w:rsidRPr="00D70986">
        <w:rPr>
          <w:color w:val="auto"/>
          <w:sz w:val="20"/>
          <w:szCs w:val="20"/>
        </w:rPr>
        <w:t xml:space="preserve">, </w:t>
      </w:r>
      <w:r w:rsidR="00700A17">
        <w:rPr>
          <w:color w:val="auto"/>
          <w:sz w:val="20"/>
          <w:szCs w:val="20"/>
        </w:rPr>
        <w:t xml:space="preserve">and Mrs. </w:t>
      </w:r>
      <w:proofErr w:type="spellStart"/>
      <w:r w:rsidR="00700A17">
        <w:rPr>
          <w:color w:val="auto"/>
          <w:sz w:val="20"/>
          <w:szCs w:val="20"/>
        </w:rPr>
        <w:t>Ramírez</w:t>
      </w:r>
      <w:proofErr w:type="spellEnd"/>
      <w:r w:rsidR="00700A17">
        <w:rPr>
          <w:color w:val="auto"/>
          <w:sz w:val="20"/>
          <w:szCs w:val="20"/>
        </w:rPr>
        <w:t>,</w:t>
      </w:r>
      <w:r w:rsidRPr="00D70986">
        <w:rPr>
          <w:color w:val="auto"/>
          <w:sz w:val="20"/>
          <w:szCs w:val="20"/>
        </w:rPr>
        <w:t xml:space="preserve"> and in conjunction with Article 19 thereof with respect to the children.</w:t>
      </w:r>
    </w:p>
    <w:p w:rsidR="002F55E8" w:rsidRPr="00D70986" w:rsidRDefault="002F55E8" w:rsidP="002F55E8">
      <w:pPr>
        <w:pStyle w:val="ColorfulList-Accent11"/>
        <w:ind w:left="0"/>
        <w:jc w:val="both"/>
        <w:rPr>
          <w:color w:val="auto"/>
          <w:sz w:val="20"/>
          <w:szCs w:val="20"/>
        </w:rPr>
      </w:pPr>
    </w:p>
    <w:p w:rsidR="002F55E8" w:rsidRPr="002F55E8" w:rsidRDefault="002F55E8" w:rsidP="002F55E8">
      <w:pPr>
        <w:pStyle w:val="Heading2"/>
        <w:numPr>
          <w:ilvl w:val="0"/>
          <w:numId w:val="56"/>
        </w:numPr>
        <w:spacing w:before="0" w:after="0"/>
        <w:ind w:hanging="720"/>
        <w:jc w:val="both"/>
        <w:rPr>
          <w:rFonts w:ascii="Cambria" w:hAnsi="Cambria" w:cs="Cambria"/>
          <w:i w:val="0"/>
          <w:iCs w:val="0"/>
          <w:sz w:val="20"/>
          <w:szCs w:val="20"/>
          <w:lang w:val="en-US"/>
        </w:rPr>
      </w:pPr>
      <w:bookmarkStart w:id="42" w:name="_Toc433884905"/>
      <w:bookmarkStart w:id="43" w:name="_Toc430268188"/>
      <w:r w:rsidRPr="002F55E8">
        <w:rPr>
          <w:rFonts w:ascii="Cambria" w:hAnsi="Cambria" w:cs="Cambria"/>
          <w:i w:val="0"/>
          <w:iCs w:val="0"/>
          <w:sz w:val="20"/>
          <w:szCs w:val="20"/>
          <w:lang w:val="en-US"/>
        </w:rPr>
        <w:t xml:space="preserve">The </w:t>
      </w:r>
      <w:proofErr w:type="spellStart"/>
      <w:r w:rsidRPr="002F55E8">
        <w:rPr>
          <w:rFonts w:ascii="Cambria" w:hAnsi="Cambria" w:cs="Cambria"/>
          <w:i w:val="0"/>
          <w:iCs w:val="0"/>
          <w:sz w:val="20"/>
          <w:szCs w:val="20"/>
          <w:lang w:val="en-US"/>
        </w:rPr>
        <w:t>Ramírez</w:t>
      </w:r>
      <w:proofErr w:type="spellEnd"/>
      <w:r w:rsidRPr="002F55E8">
        <w:rPr>
          <w:rFonts w:ascii="Cambria" w:hAnsi="Cambria" w:cs="Cambria"/>
          <w:i w:val="0"/>
          <w:iCs w:val="0"/>
          <w:sz w:val="20"/>
          <w:szCs w:val="20"/>
          <w:lang w:val="en-US"/>
        </w:rPr>
        <w:t xml:space="preserve"> brothers’ right to a name and identity</w:t>
      </w:r>
      <w:bookmarkEnd w:id="42"/>
      <w:r w:rsidRPr="002F55E8">
        <w:rPr>
          <w:rFonts w:ascii="Cambria" w:hAnsi="Cambria" w:cs="Cambria"/>
          <w:i w:val="0"/>
          <w:iCs w:val="0"/>
          <w:sz w:val="20"/>
          <w:szCs w:val="20"/>
          <w:lang w:val="en-US"/>
        </w:rPr>
        <w:t xml:space="preserve"> </w:t>
      </w:r>
      <w:bookmarkEnd w:id="43"/>
    </w:p>
    <w:p w:rsidR="002F55E8" w:rsidRPr="00D70986" w:rsidRDefault="002F55E8" w:rsidP="002F55E8">
      <w:pPr>
        <w:jc w:val="both"/>
        <w:rPr>
          <w:rFonts w:ascii="Cambria" w:hAnsi="Cambria" w:cs="Cambria"/>
          <w:sz w:val="20"/>
          <w:szCs w:val="20"/>
          <w:u w:color="000000"/>
          <w:lang w:val="en-US" w:eastAsia="es-ES"/>
        </w:rPr>
      </w:pPr>
    </w:p>
    <w:p w:rsidR="002F55E8" w:rsidRPr="004268C1" w:rsidRDefault="002F55E8" w:rsidP="002F55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sz w:val="20"/>
          <w:szCs w:val="20"/>
          <w:u w:color="000000"/>
          <w:lang w:val="en-US" w:eastAsia="es-ES"/>
        </w:rPr>
      </w:pPr>
      <w:r w:rsidRPr="00D70986">
        <w:rPr>
          <w:rFonts w:ascii="Cambria" w:hAnsi="Cambria" w:cs="Cambria"/>
          <w:sz w:val="20"/>
          <w:szCs w:val="20"/>
          <w:u w:color="000000"/>
          <w:lang w:val="en-US" w:eastAsia="es-ES"/>
        </w:rPr>
        <w:lastRenderedPageBreak/>
        <w:t xml:space="preserve">In the case at hand, the Commission has established that both the abandonment declaration proceedings and the subsequent adoption of the </w:t>
      </w:r>
      <w:proofErr w:type="spellStart"/>
      <w:r w:rsidRPr="004268C1">
        <w:rPr>
          <w:rFonts w:ascii="Cambria" w:hAnsi="Cambria" w:cs="Cambria"/>
          <w:sz w:val="20"/>
          <w:szCs w:val="20"/>
          <w:u w:color="000000"/>
          <w:lang w:val="en-US" w:eastAsia="es-ES"/>
        </w:rPr>
        <w:t>Ramírez</w:t>
      </w:r>
      <w:proofErr w:type="spellEnd"/>
      <w:r w:rsidRPr="004268C1">
        <w:rPr>
          <w:rFonts w:ascii="Cambria" w:hAnsi="Cambria" w:cs="Cambria"/>
          <w:sz w:val="20"/>
          <w:szCs w:val="20"/>
          <w:u w:color="000000"/>
          <w:lang w:val="en-US" w:eastAsia="es-ES"/>
        </w:rPr>
        <w:t xml:space="preserve"> brothers violated the right to the protection of the family and to a family life free of arbitrary interference with respect to the children, their mother, and the father of one of them. As indicated previously in this report, the family, a name, a nationality</w:t>
      </w:r>
      <w:r w:rsidR="00700A17" w:rsidRPr="004268C1">
        <w:rPr>
          <w:rFonts w:ascii="Cambria" w:hAnsi="Cambria" w:cs="Cambria"/>
          <w:sz w:val="20"/>
          <w:szCs w:val="20"/>
          <w:u w:color="000000"/>
          <w:lang w:val="en-US" w:eastAsia="es-ES"/>
        </w:rPr>
        <w:t>, and the family ties</w:t>
      </w:r>
      <w:r w:rsidRPr="004268C1">
        <w:rPr>
          <w:rFonts w:ascii="Cambria" w:hAnsi="Cambria" w:cs="Cambria"/>
          <w:sz w:val="20"/>
          <w:szCs w:val="20"/>
          <w:u w:color="000000"/>
          <w:lang w:val="en-US" w:eastAsia="es-ES"/>
        </w:rPr>
        <w:t xml:space="preserve"> are constituent elements of the right of identity. Accordingly, in the circumstances of the case at hand, that violation also impaired the </w:t>
      </w:r>
      <w:proofErr w:type="spellStart"/>
      <w:r w:rsidRPr="004268C1">
        <w:rPr>
          <w:rFonts w:ascii="Cambria" w:hAnsi="Cambria" w:cs="Cambria"/>
          <w:sz w:val="20"/>
          <w:szCs w:val="20"/>
          <w:u w:color="000000"/>
          <w:lang w:val="en-US" w:eastAsia="es-ES"/>
        </w:rPr>
        <w:t>Ramírez</w:t>
      </w:r>
      <w:proofErr w:type="spellEnd"/>
      <w:r w:rsidRPr="004268C1">
        <w:rPr>
          <w:rFonts w:ascii="Cambria" w:hAnsi="Cambria" w:cs="Cambria"/>
          <w:sz w:val="20"/>
          <w:szCs w:val="20"/>
          <w:u w:color="000000"/>
          <w:lang w:val="en-US" w:eastAsia="es-ES"/>
        </w:rPr>
        <w:t xml:space="preserve"> brothers’ right of identity</w:t>
      </w:r>
      <w:r w:rsidR="00700A17" w:rsidRPr="004268C1">
        <w:rPr>
          <w:rFonts w:ascii="Cambria" w:hAnsi="Cambria" w:cs="Cambria"/>
          <w:sz w:val="20"/>
          <w:szCs w:val="20"/>
          <w:u w:color="000000"/>
          <w:lang w:val="en-US" w:eastAsia="es-ES"/>
        </w:rPr>
        <w:t>, and to know the history of their origin</w:t>
      </w:r>
      <w:r w:rsidRPr="004268C1">
        <w:rPr>
          <w:rFonts w:ascii="Cambria" w:hAnsi="Cambria" w:cs="Cambria"/>
          <w:sz w:val="20"/>
          <w:szCs w:val="20"/>
          <w:u w:color="000000"/>
          <w:lang w:val="en-US" w:eastAsia="es-ES"/>
        </w:rPr>
        <w:t xml:space="preserve">. The IACHR further notes that as a result of their adoption, the names and surnames of both children have reportedly been changed. </w:t>
      </w:r>
    </w:p>
    <w:p w:rsidR="002F55E8" w:rsidRPr="00D70986" w:rsidRDefault="002F55E8" w:rsidP="002F55E8">
      <w:pPr>
        <w:ind w:left="720"/>
        <w:jc w:val="both"/>
        <w:rPr>
          <w:rFonts w:ascii="Cambria" w:hAnsi="Cambria" w:cs="Cambria"/>
          <w:sz w:val="20"/>
          <w:szCs w:val="20"/>
          <w:u w:color="000000"/>
          <w:lang w:val="en-US" w:eastAsia="es-ES"/>
        </w:rPr>
      </w:pPr>
    </w:p>
    <w:p w:rsidR="002F55E8" w:rsidRPr="00D70986" w:rsidRDefault="002F55E8" w:rsidP="002F55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sz w:val="20"/>
          <w:szCs w:val="20"/>
          <w:lang w:val="en-US"/>
        </w:rPr>
      </w:pPr>
      <w:r w:rsidRPr="00D70986">
        <w:rPr>
          <w:rFonts w:ascii="Cambria" w:hAnsi="Cambria" w:cs="Cambria"/>
          <w:sz w:val="20"/>
          <w:szCs w:val="20"/>
          <w:u w:color="000000"/>
          <w:lang w:val="en-US"/>
        </w:rPr>
        <w:t xml:space="preserve">Because of this, the Commission believes that changing the </w:t>
      </w:r>
      <w:proofErr w:type="spellStart"/>
      <w:r w:rsidRPr="00D70986">
        <w:rPr>
          <w:rFonts w:ascii="Cambria" w:hAnsi="Cambria" w:cs="Cambria"/>
          <w:sz w:val="20"/>
          <w:szCs w:val="20"/>
          <w:u w:color="000000"/>
          <w:lang w:val="en-US"/>
        </w:rPr>
        <w:t>Ramírez</w:t>
      </w:r>
      <w:proofErr w:type="spellEnd"/>
      <w:r w:rsidRPr="00D70986">
        <w:rPr>
          <w:rFonts w:ascii="Cambria" w:hAnsi="Cambria" w:cs="Cambria"/>
          <w:sz w:val="20"/>
          <w:szCs w:val="20"/>
          <w:u w:color="000000"/>
          <w:lang w:val="en-US"/>
        </w:rPr>
        <w:t xml:space="preserve"> children’s names and surnames in that way further constituted an arbitrary usurpation of their names, which are a fundamental component of their identities. As the Court found in ruling on a violation of the right to a name in the case of </w:t>
      </w:r>
      <w:r w:rsidRPr="00D70986">
        <w:rPr>
          <w:rFonts w:ascii="Cambria" w:hAnsi="Cambria" w:cs="Cambria"/>
          <w:i/>
          <w:iCs/>
          <w:sz w:val="20"/>
          <w:szCs w:val="20"/>
          <w:u w:color="000000"/>
          <w:lang w:val="en-US"/>
        </w:rPr>
        <w:t xml:space="preserve">Contreras et al. v. El Salvador, </w:t>
      </w:r>
      <w:r w:rsidRPr="00D70986">
        <w:rPr>
          <w:rFonts w:ascii="Cambria" w:hAnsi="Cambria" w:cs="Cambria"/>
          <w:sz w:val="20"/>
          <w:szCs w:val="20"/>
          <w:u w:color="000000"/>
          <w:lang w:val="en-US"/>
        </w:rPr>
        <w:t>an impairment of the right of identity and to a name persists when the State fails to adopt the measures necessary to make the pertinent changes in the registration and identity documents.</w:t>
      </w:r>
      <w:r w:rsidRPr="00D70986">
        <w:rPr>
          <w:rFonts w:ascii="Cambria" w:hAnsi="Cambria" w:cs="Cambria"/>
          <w:sz w:val="20"/>
          <w:szCs w:val="20"/>
          <w:vertAlign w:val="superscript"/>
          <w:lang w:val="en-US"/>
        </w:rPr>
        <w:footnoteReference w:id="291"/>
      </w:r>
      <w:r w:rsidRPr="00D70986">
        <w:rPr>
          <w:rFonts w:ascii="Cambria" w:hAnsi="Cambria" w:cs="Cambria"/>
          <w:sz w:val="20"/>
          <w:szCs w:val="20"/>
          <w:u w:color="000000"/>
          <w:vertAlign w:val="superscript"/>
          <w:lang w:val="en-US"/>
        </w:rPr>
        <w:t xml:space="preserve"> </w:t>
      </w:r>
      <w:r w:rsidRPr="00D70986">
        <w:rPr>
          <w:rFonts w:ascii="Cambria" w:hAnsi="Cambria" w:cs="Cambria"/>
          <w:sz w:val="20"/>
          <w:szCs w:val="20"/>
          <w:u w:color="000000"/>
          <w:lang w:val="en-US"/>
        </w:rPr>
        <w:t xml:space="preserve">In the case at hand, instead of taking steps to reinstate their family ties and names as central elements in the children’s identities, the State of Guatemala imposed a financial burden on the parents for bringing about that reinstatement, thereby failing to meet its strengthened obligations arising from the duty of affording special protection for children. </w:t>
      </w:r>
    </w:p>
    <w:p w:rsidR="002F55E8" w:rsidRPr="00D70986" w:rsidRDefault="002F55E8" w:rsidP="002F55E8">
      <w:pPr>
        <w:jc w:val="both"/>
        <w:rPr>
          <w:rFonts w:ascii="Cambria" w:hAnsi="Cambria" w:cs="Cambria"/>
          <w:sz w:val="20"/>
          <w:szCs w:val="20"/>
          <w:lang w:val="en-US"/>
        </w:rPr>
      </w:pPr>
    </w:p>
    <w:p w:rsidR="002F55E8" w:rsidRPr="00D70986" w:rsidRDefault="002F55E8" w:rsidP="002F55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sz w:val="20"/>
          <w:szCs w:val="20"/>
          <w:lang w:val="en-US"/>
        </w:rPr>
      </w:pPr>
      <w:r w:rsidRPr="00D70986">
        <w:rPr>
          <w:rFonts w:ascii="Cambria" w:hAnsi="Cambria" w:cs="Cambria"/>
          <w:sz w:val="20"/>
          <w:szCs w:val="20"/>
          <w:lang w:val="en-US"/>
        </w:rPr>
        <w:t xml:space="preserve">Consequently, the Commission finds that the State of Guatemala is responsible for violating the right of identity through the violations already established in this report. In addition, the Commission finds that the State is responsible for violating the right to a name established in Article 18 of the American Convention, in conjunction with Article 1.1 thereof, with respect to the </w:t>
      </w:r>
      <w:proofErr w:type="spellStart"/>
      <w:r w:rsidRPr="00D70986">
        <w:rPr>
          <w:rFonts w:ascii="Cambria" w:hAnsi="Cambria" w:cs="Cambria"/>
          <w:sz w:val="20"/>
          <w:szCs w:val="20"/>
          <w:lang w:val="en-US"/>
        </w:rPr>
        <w:t>Ramírez</w:t>
      </w:r>
      <w:proofErr w:type="spellEnd"/>
      <w:r w:rsidRPr="00D70986">
        <w:rPr>
          <w:rFonts w:ascii="Cambria" w:hAnsi="Cambria" w:cs="Cambria"/>
          <w:sz w:val="20"/>
          <w:szCs w:val="20"/>
          <w:lang w:val="en-US"/>
        </w:rPr>
        <w:t xml:space="preserve"> brothers.</w:t>
      </w:r>
    </w:p>
    <w:p w:rsidR="002F55E8" w:rsidRPr="00D70986" w:rsidRDefault="002F55E8" w:rsidP="002F55E8">
      <w:pPr>
        <w:pStyle w:val="ColorfulList-Accent12"/>
        <w:rPr>
          <w:rFonts w:ascii="Cambria" w:hAnsi="Cambria" w:cs="Cambria"/>
          <w:sz w:val="20"/>
          <w:szCs w:val="20"/>
          <w:u w:color="000000"/>
          <w:lang w:val="en-US" w:eastAsia="es-ES"/>
        </w:rPr>
      </w:pPr>
    </w:p>
    <w:p w:rsidR="002F55E8" w:rsidRPr="002F55E8" w:rsidRDefault="002F55E8" w:rsidP="002F55E8">
      <w:pPr>
        <w:pStyle w:val="Heading2"/>
        <w:numPr>
          <w:ilvl w:val="0"/>
          <w:numId w:val="56"/>
        </w:numPr>
        <w:spacing w:before="0" w:after="0"/>
        <w:ind w:hanging="720"/>
        <w:jc w:val="both"/>
        <w:rPr>
          <w:rFonts w:ascii="Cambria" w:hAnsi="Cambria" w:cs="Cambria"/>
          <w:i w:val="0"/>
          <w:iCs w:val="0"/>
          <w:sz w:val="20"/>
          <w:szCs w:val="20"/>
          <w:u w:color="000000"/>
          <w:lang w:val="en-US" w:eastAsia="es-ES"/>
        </w:rPr>
      </w:pPr>
      <w:bookmarkStart w:id="44" w:name="_Toc430268189"/>
      <w:bookmarkStart w:id="45" w:name="_Toc433884906"/>
      <w:r w:rsidRPr="002F55E8">
        <w:rPr>
          <w:rFonts w:ascii="Cambria" w:hAnsi="Cambria" w:cs="Cambria"/>
          <w:i w:val="0"/>
          <w:iCs w:val="0"/>
          <w:sz w:val="20"/>
          <w:szCs w:val="20"/>
          <w:u w:color="000000"/>
          <w:lang w:val="en-US" w:eastAsia="es-ES"/>
        </w:rPr>
        <w:t xml:space="preserve">The right of the </w:t>
      </w:r>
      <w:proofErr w:type="spellStart"/>
      <w:r w:rsidRPr="002F55E8">
        <w:rPr>
          <w:rFonts w:ascii="Cambria" w:hAnsi="Cambria" w:cs="Cambria"/>
          <w:i w:val="0"/>
          <w:iCs w:val="0"/>
          <w:sz w:val="20"/>
          <w:szCs w:val="20"/>
          <w:u w:color="000000"/>
          <w:lang w:val="en-US" w:eastAsia="es-ES"/>
        </w:rPr>
        <w:t>Ramírez</w:t>
      </w:r>
      <w:proofErr w:type="spellEnd"/>
      <w:r w:rsidRPr="002F55E8">
        <w:rPr>
          <w:rFonts w:ascii="Cambria" w:hAnsi="Cambria" w:cs="Cambria"/>
          <w:i w:val="0"/>
          <w:iCs w:val="0"/>
          <w:sz w:val="20"/>
          <w:szCs w:val="20"/>
          <w:u w:color="000000"/>
          <w:lang w:val="en-US" w:eastAsia="es-ES"/>
        </w:rPr>
        <w:t xml:space="preserve"> brothers and their family</w:t>
      </w:r>
      <w:bookmarkEnd w:id="44"/>
      <w:r w:rsidRPr="002F55E8">
        <w:rPr>
          <w:rFonts w:ascii="Cambria" w:hAnsi="Cambria" w:cs="Cambria"/>
          <w:i w:val="0"/>
          <w:iCs w:val="0"/>
          <w:sz w:val="20"/>
          <w:szCs w:val="20"/>
          <w:u w:color="000000"/>
          <w:lang w:val="en-US" w:eastAsia="es-ES"/>
        </w:rPr>
        <w:t xml:space="preserve"> to humane treatment</w:t>
      </w:r>
      <w:bookmarkEnd w:id="45"/>
    </w:p>
    <w:p w:rsidR="002F55E8" w:rsidRPr="00D70986" w:rsidRDefault="002F55E8" w:rsidP="002F55E8">
      <w:pPr>
        <w:jc w:val="both"/>
        <w:rPr>
          <w:rFonts w:ascii="Cambria" w:hAnsi="Cambria" w:cs="Cambria"/>
          <w:sz w:val="20"/>
          <w:szCs w:val="20"/>
          <w:u w:color="000000"/>
          <w:lang w:val="en-US" w:eastAsia="es-ES"/>
        </w:rPr>
      </w:pPr>
    </w:p>
    <w:p w:rsidR="002F55E8" w:rsidRPr="00D70986" w:rsidRDefault="002F55E8" w:rsidP="002F55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sz w:val="20"/>
          <w:szCs w:val="20"/>
          <w:lang w:val="en-US"/>
        </w:rPr>
      </w:pPr>
      <w:r w:rsidRPr="00D70986">
        <w:rPr>
          <w:rFonts w:ascii="Cambria" w:hAnsi="Cambria" w:cs="Cambria"/>
          <w:sz w:val="20"/>
          <w:szCs w:val="20"/>
          <w:lang w:val="en-US"/>
        </w:rPr>
        <w:t>Article 5.1 of the American Convention provides that “every person has the right to have his physical, mental, and moral integrity respected.” Likewise, the Court has ruled that separating children from their families can have a specific and particularly grave impact on their personal integrity, with lasting effects.</w:t>
      </w:r>
      <w:r w:rsidRPr="00D70986">
        <w:rPr>
          <w:rFonts w:ascii="Cambria" w:hAnsi="Cambria" w:cs="Cambria"/>
          <w:sz w:val="20"/>
          <w:szCs w:val="20"/>
          <w:u w:color="000000"/>
          <w:vertAlign w:val="superscript"/>
          <w:lang w:val="en-US" w:eastAsia="es-ES"/>
        </w:rPr>
        <w:footnoteReference w:id="292"/>
      </w:r>
    </w:p>
    <w:p w:rsidR="002F55E8" w:rsidRPr="00D70986" w:rsidRDefault="002F55E8" w:rsidP="002F55E8">
      <w:pPr>
        <w:ind w:left="720"/>
        <w:jc w:val="both"/>
        <w:rPr>
          <w:rFonts w:ascii="Cambria" w:hAnsi="Cambria" w:cs="Cambria"/>
          <w:sz w:val="20"/>
          <w:szCs w:val="20"/>
          <w:u w:color="000000"/>
          <w:vertAlign w:val="superscript"/>
          <w:lang w:val="en-US" w:eastAsia="es-ES"/>
        </w:rPr>
      </w:pPr>
    </w:p>
    <w:p w:rsidR="002F55E8" w:rsidRPr="00D70986" w:rsidRDefault="002F55E8" w:rsidP="002F55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sz w:val="20"/>
          <w:szCs w:val="20"/>
          <w:lang w:val="en-US"/>
        </w:rPr>
      </w:pPr>
      <w:r w:rsidRPr="00D70986">
        <w:rPr>
          <w:rFonts w:ascii="Cambria" w:hAnsi="Cambria" w:cs="Cambria"/>
          <w:sz w:val="20"/>
          <w:szCs w:val="20"/>
          <w:lang w:val="en-US"/>
        </w:rPr>
        <w:t xml:space="preserve">In the case at hand, the Commission believes that removing the </w:t>
      </w:r>
      <w:proofErr w:type="spellStart"/>
      <w:r w:rsidRPr="00D70986">
        <w:rPr>
          <w:rFonts w:ascii="Cambria" w:hAnsi="Cambria" w:cs="Cambria"/>
          <w:sz w:val="20"/>
          <w:szCs w:val="20"/>
          <w:lang w:val="en-US"/>
        </w:rPr>
        <w:t>Ramírez</w:t>
      </w:r>
      <w:proofErr w:type="spellEnd"/>
      <w:r w:rsidRPr="00D70986">
        <w:rPr>
          <w:rFonts w:ascii="Cambria" w:hAnsi="Cambria" w:cs="Cambria"/>
          <w:sz w:val="20"/>
          <w:szCs w:val="20"/>
          <w:lang w:val="en-US"/>
        </w:rPr>
        <w:t xml:space="preserve"> children from their home they shared with their mother without the minimum guarantees required by the applicable international standards, holding them in an institution for a year and a half where, according to Mrs. </w:t>
      </w:r>
      <w:proofErr w:type="spellStart"/>
      <w:r w:rsidRPr="00D70986">
        <w:rPr>
          <w:rFonts w:ascii="Cambria" w:hAnsi="Cambria" w:cs="Cambria"/>
          <w:sz w:val="20"/>
          <w:szCs w:val="20"/>
          <w:lang w:val="en-US"/>
        </w:rPr>
        <w:t>Ramírez</w:t>
      </w:r>
      <w:proofErr w:type="spellEnd"/>
      <w:r w:rsidRPr="00D70986">
        <w:rPr>
          <w:rFonts w:ascii="Cambria" w:hAnsi="Cambria" w:cs="Cambria"/>
          <w:sz w:val="20"/>
          <w:szCs w:val="20"/>
          <w:lang w:val="en-US"/>
        </w:rPr>
        <w:t xml:space="preserve">, they were unable to receive visits from their family, and their subsequent international adoption in the circumstances described in this report were matters of such gravity that they tend to indicate a violation of the right to humane treatment both of the </w:t>
      </w:r>
      <w:proofErr w:type="spellStart"/>
      <w:r w:rsidRPr="00D70986">
        <w:rPr>
          <w:rFonts w:ascii="Cambria" w:hAnsi="Cambria" w:cs="Cambria"/>
          <w:sz w:val="20"/>
          <w:szCs w:val="20"/>
          <w:lang w:val="en-US"/>
        </w:rPr>
        <w:t>Ramírez</w:t>
      </w:r>
      <w:proofErr w:type="spellEnd"/>
      <w:r w:rsidRPr="00D70986">
        <w:rPr>
          <w:rFonts w:ascii="Cambria" w:hAnsi="Cambria" w:cs="Cambria"/>
          <w:sz w:val="20"/>
          <w:szCs w:val="20"/>
          <w:lang w:val="en-US"/>
        </w:rPr>
        <w:t xml:space="preserve"> </w:t>
      </w:r>
      <w:r w:rsidRPr="004268C1">
        <w:rPr>
          <w:rFonts w:ascii="Cambria" w:hAnsi="Cambria" w:cs="Cambria"/>
          <w:sz w:val="20"/>
          <w:szCs w:val="20"/>
          <w:lang w:val="en-US"/>
        </w:rPr>
        <w:t xml:space="preserve">brothers and of Mrs. </w:t>
      </w:r>
      <w:proofErr w:type="spellStart"/>
      <w:r w:rsidRPr="004268C1">
        <w:rPr>
          <w:rFonts w:ascii="Cambria" w:hAnsi="Cambria" w:cs="Cambria"/>
          <w:sz w:val="20"/>
          <w:szCs w:val="20"/>
          <w:lang w:val="en-US"/>
        </w:rPr>
        <w:t>Ramírez</w:t>
      </w:r>
      <w:proofErr w:type="spellEnd"/>
      <w:r w:rsidRPr="004268C1">
        <w:rPr>
          <w:rFonts w:ascii="Cambria" w:hAnsi="Cambria" w:cs="Cambria"/>
          <w:sz w:val="20"/>
          <w:szCs w:val="20"/>
          <w:lang w:val="en-US"/>
        </w:rPr>
        <w:t xml:space="preserve"> and Mr. </w:t>
      </w:r>
      <w:proofErr w:type="spellStart"/>
      <w:r w:rsidRPr="004268C1">
        <w:rPr>
          <w:rFonts w:ascii="Cambria" w:hAnsi="Cambria" w:cs="Cambria"/>
          <w:sz w:val="20"/>
          <w:szCs w:val="20"/>
          <w:lang w:val="en-US"/>
        </w:rPr>
        <w:t>Tobar</w:t>
      </w:r>
      <w:proofErr w:type="spellEnd"/>
      <w:r w:rsidRPr="004268C1">
        <w:rPr>
          <w:rFonts w:ascii="Cambria" w:hAnsi="Cambria" w:cs="Cambria"/>
          <w:sz w:val="20"/>
          <w:szCs w:val="20"/>
          <w:lang w:val="en-US"/>
        </w:rPr>
        <w:t xml:space="preserve">. As regards Mr. </w:t>
      </w:r>
      <w:proofErr w:type="spellStart"/>
      <w:r w:rsidRPr="004268C1">
        <w:rPr>
          <w:rFonts w:ascii="Cambria" w:hAnsi="Cambria" w:cs="Cambria"/>
          <w:sz w:val="20"/>
          <w:szCs w:val="20"/>
          <w:lang w:val="en-US"/>
        </w:rPr>
        <w:t>Tobar</w:t>
      </w:r>
      <w:proofErr w:type="spellEnd"/>
      <w:r w:rsidRPr="004268C1">
        <w:rPr>
          <w:rFonts w:ascii="Cambria" w:hAnsi="Cambria" w:cs="Cambria"/>
          <w:sz w:val="20"/>
          <w:szCs w:val="20"/>
          <w:lang w:val="en-US"/>
        </w:rPr>
        <w:t xml:space="preserve">, the Commission also takes into account the physical aggression and threats he claims to have received as a consequence of his search for his son </w:t>
      </w:r>
      <w:proofErr w:type="spellStart"/>
      <w:r w:rsidRPr="004268C1">
        <w:rPr>
          <w:rFonts w:ascii="Cambria" w:hAnsi="Cambria" w:cs="Cambria"/>
          <w:sz w:val="20"/>
          <w:szCs w:val="20"/>
          <w:lang w:val="en-US"/>
        </w:rPr>
        <w:t>Osmín</w:t>
      </w:r>
      <w:proofErr w:type="spellEnd"/>
      <w:r w:rsidR="00700A17" w:rsidRPr="004268C1">
        <w:rPr>
          <w:rFonts w:ascii="Cambria" w:hAnsi="Cambria" w:cs="Cambria"/>
          <w:sz w:val="20"/>
          <w:szCs w:val="20"/>
          <w:lang w:val="en-US"/>
        </w:rPr>
        <w:t xml:space="preserve"> to reestablish their link</w:t>
      </w:r>
      <w:r w:rsidRPr="004268C1">
        <w:rPr>
          <w:rFonts w:ascii="Cambria" w:hAnsi="Cambria" w:cs="Cambria"/>
          <w:sz w:val="20"/>
          <w:szCs w:val="20"/>
          <w:lang w:val="en-US"/>
        </w:rPr>
        <w:t xml:space="preserve">, together with the lack of protection provided in connection with those </w:t>
      </w:r>
      <w:r w:rsidR="00700A17" w:rsidRPr="004268C1">
        <w:rPr>
          <w:rFonts w:ascii="Cambria" w:hAnsi="Cambria" w:cs="Cambria"/>
          <w:sz w:val="20"/>
          <w:szCs w:val="20"/>
          <w:lang w:val="en-US"/>
        </w:rPr>
        <w:t>aggressions</w:t>
      </w:r>
      <w:r w:rsidRPr="004268C1">
        <w:rPr>
          <w:rFonts w:ascii="Cambria" w:hAnsi="Cambria" w:cs="Cambria"/>
          <w:sz w:val="20"/>
          <w:szCs w:val="20"/>
          <w:lang w:val="en-US"/>
        </w:rPr>
        <w:t>. Consequently, the IACHR concludes that the State of Guatemala violated Article 5.1 of the American Convention, in conjunction with</w:t>
      </w:r>
      <w:r w:rsidRPr="00D70986">
        <w:rPr>
          <w:rFonts w:ascii="Cambria" w:hAnsi="Cambria" w:cs="Cambria"/>
          <w:sz w:val="20"/>
          <w:szCs w:val="20"/>
          <w:lang w:val="en-US"/>
        </w:rPr>
        <w:t xml:space="preserve"> Article 1.1 thereof, with respect to the </w:t>
      </w:r>
      <w:proofErr w:type="spellStart"/>
      <w:r w:rsidRPr="00D70986">
        <w:rPr>
          <w:rFonts w:ascii="Cambria" w:hAnsi="Cambria" w:cs="Cambria"/>
          <w:sz w:val="20"/>
          <w:szCs w:val="20"/>
          <w:lang w:val="en-US"/>
        </w:rPr>
        <w:t>Ramírez</w:t>
      </w:r>
      <w:proofErr w:type="spellEnd"/>
      <w:r w:rsidRPr="00D70986">
        <w:rPr>
          <w:rFonts w:ascii="Cambria" w:hAnsi="Cambria" w:cs="Cambria"/>
          <w:sz w:val="20"/>
          <w:szCs w:val="20"/>
          <w:lang w:val="en-US"/>
        </w:rPr>
        <w:t xml:space="preserve"> brothers, Mrs. Flor </w:t>
      </w:r>
      <w:proofErr w:type="spellStart"/>
      <w:r w:rsidRPr="00D70986">
        <w:rPr>
          <w:rFonts w:ascii="Cambria" w:hAnsi="Cambria" w:cs="Cambria"/>
          <w:sz w:val="20"/>
          <w:szCs w:val="20"/>
          <w:lang w:val="en-US"/>
        </w:rPr>
        <w:t>Ramírez</w:t>
      </w:r>
      <w:proofErr w:type="spellEnd"/>
      <w:r w:rsidRPr="00D70986">
        <w:rPr>
          <w:rFonts w:ascii="Cambria" w:hAnsi="Cambria" w:cs="Cambria"/>
          <w:sz w:val="20"/>
          <w:szCs w:val="20"/>
          <w:lang w:val="en-US"/>
        </w:rPr>
        <w:t xml:space="preserve">, and Mr. Gustavo </w:t>
      </w:r>
      <w:proofErr w:type="spellStart"/>
      <w:r w:rsidRPr="00D70986">
        <w:rPr>
          <w:rFonts w:ascii="Cambria" w:hAnsi="Cambria" w:cs="Cambria"/>
          <w:sz w:val="20"/>
          <w:szCs w:val="20"/>
          <w:lang w:val="en-US"/>
        </w:rPr>
        <w:t>Tobar</w:t>
      </w:r>
      <w:proofErr w:type="spellEnd"/>
      <w:r w:rsidRPr="00D70986">
        <w:rPr>
          <w:rFonts w:ascii="Cambria" w:hAnsi="Cambria" w:cs="Cambria"/>
          <w:sz w:val="20"/>
          <w:szCs w:val="20"/>
          <w:lang w:val="en-US"/>
        </w:rPr>
        <w:t>.</w:t>
      </w:r>
    </w:p>
    <w:p w:rsidR="002F55E8" w:rsidRPr="00D70986" w:rsidRDefault="002F55E8" w:rsidP="002F55E8">
      <w:pPr>
        <w:jc w:val="both"/>
        <w:rPr>
          <w:rFonts w:ascii="Cambria" w:hAnsi="Cambria" w:cs="Cambria"/>
          <w:sz w:val="20"/>
          <w:szCs w:val="20"/>
          <w:u w:color="000000"/>
          <w:lang w:val="en-US" w:eastAsia="es-ES"/>
        </w:rPr>
      </w:pPr>
    </w:p>
    <w:p w:rsidR="002F55E8" w:rsidRPr="00D70986" w:rsidRDefault="002F55E8" w:rsidP="002F55E8">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ind w:firstLine="0"/>
        <w:rPr>
          <w:color w:val="4F81BD"/>
          <w:sz w:val="20"/>
          <w:szCs w:val="20"/>
          <w:lang w:val="en-US"/>
        </w:rPr>
      </w:pPr>
      <w:bookmarkStart w:id="46" w:name="_Toc433884907"/>
      <w:bookmarkStart w:id="47" w:name="_Toc370830584"/>
      <w:bookmarkStart w:id="48" w:name="_Toc370831309"/>
      <w:bookmarkStart w:id="49" w:name="_Toc430268190"/>
      <w:r w:rsidRPr="00D70986">
        <w:rPr>
          <w:color w:val="4F81BD"/>
          <w:sz w:val="20"/>
          <w:szCs w:val="20"/>
          <w:lang w:val="en-US"/>
        </w:rPr>
        <w:t>CONCLUSIONS</w:t>
      </w:r>
      <w:bookmarkEnd w:id="46"/>
      <w:r w:rsidRPr="00D70986">
        <w:rPr>
          <w:b w:val="0"/>
          <w:bCs w:val="0"/>
          <w:color w:val="4F81BD"/>
          <w:sz w:val="20"/>
          <w:szCs w:val="20"/>
          <w:lang w:val="en-US"/>
        </w:rPr>
        <w:t xml:space="preserve"> </w:t>
      </w:r>
      <w:bookmarkEnd w:id="47"/>
      <w:bookmarkEnd w:id="48"/>
      <w:bookmarkEnd w:id="49"/>
    </w:p>
    <w:p w:rsidR="002F55E8" w:rsidRPr="00D70986" w:rsidRDefault="002F55E8" w:rsidP="002F55E8">
      <w:pPr>
        <w:pStyle w:val="BodyText"/>
        <w:spacing w:after="0"/>
        <w:rPr>
          <w:rFonts w:ascii="Cambria" w:hAnsi="Cambria" w:cs="Cambria"/>
          <w:sz w:val="20"/>
          <w:szCs w:val="20"/>
        </w:rPr>
      </w:pPr>
    </w:p>
    <w:p w:rsidR="002F55E8" w:rsidRPr="00D70986" w:rsidRDefault="002F55E8" w:rsidP="002F55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sz w:val="20"/>
          <w:szCs w:val="20"/>
          <w:lang w:val="en-US"/>
        </w:rPr>
      </w:pPr>
      <w:r w:rsidRPr="00D70986">
        <w:rPr>
          <w:rFonts w:ascii="Cambria" w:hAnsi="Cambria" w:cs="Cambria"/>
          <w:sz w:val="20"/>
          <w:szCs w:val="20"/>
          <w:lang w:val="en-US"/>
        </w:rPr>
        <w:t xml:space="preserve">Based on the legal and factual considerations set out above, the Inter-American Commission concludes that the State of Guatemala is responsible for violating the rights established in Articles 5, 7, 8, 11, 17, 18, 19, and 25 of the American Convention, in conjunction with Articles 1.1 and 2 thereof, with respect to the persons identified in each corresponding section of this report. </w:t>
      </w:r>
    </w:p>
    <w:p w:rsidR="002F55E8" w:rsidRPr="00D70986" w:rsidRDefault="002F55E8" w:rsidP="002F55E8">
      <w:pPr>
        <w:ind w:right="-45"/>
        <w:jc w:val="both"/>
        <w:rPr>
          <w:rFonts w:ascii="Cambria" w:hAnsi="Cambria" w:cs="Cambria"/>
          <w:sz w:val="20"/>
          <w:szCs w:val="20"/>
          <w:lang w:val="en-US"/>
        </w:rPr>
      </w:pPr>
    </w:p>
    <w:p w:rsidR="002F55E8" w:rsidRPr="00D70986" w:rsidRDefault="002F55E8" w:rsidP="002F55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sz w:val="20"/>
          <w:szCs w:val="20"/>
          <w:lang w:val="en-US"/>
        </w:rPr>
      </w:pPr>
      <w:r w:rsidRPr="00D70986">
        <w:rPr>
          <w:rFonts w:ascii="Cambria" w:hAnsi="Cambria" w:cs="Cambria"/>
          <w:sz w:val="20"/>
          <w:szCs w:val="20"/>
          <w:lang w:val="en-US"/>
        </w:rPr>
        <w:t xml:space="preserve">In consideration of the foregoing conclusions, </w:t>
      </w:r>
    </w:p>
    <w:p w:rsidR="002F55E8" w:rsidRPr="00D70986" w:rsidRDefault="002F55E8" w:rsidP="002F55E8">
      <w:pPr>
        <w:ind w:right="-45"/>
        <w:jc w:val="both"/>
        <w:rPr>
          <w:rFonts w:ascii="Cambria" w:hAnsi="Cambria" w:cs="Cambria"/>
          <w:sz w:val="20"/>
          <w:szCs w:val="20"/>
          <w:lang w:val="en-US"/>
        </w:rPr>
      </w:pPr>
    </w:p>
    <w:p w:rsidR="002F55E8" w:rsidRPr="00D70986" w:rsidRDefault="002F55E8" w:rsidP="002F55E8">
      <w:pPr>
        <w:ind w:right="-45"/>
        <w:jc w:val="center"/>
        <w:rPr>
          <w:rFonts w:ascii="Cambria" w:hAnsi="Cambria" w:cs="Cambria"/>
          <w:b/>
          <w:bCs/>
          <w:sz w:val="20"/>
          <w:szCs w:val="20"/>
          <w:lang w:val="en-US"/>
        </w:rPr>
      </w:pPr>
      <w:r w:rsidRPr="00D70986">
        <w:rPr>
          <w:rFonts w:ascii="Cambria" w:hAnsi="Cambria" w:cs="Cambria"/>
          <w:b/>
          <w:bCs/>
          <w:sz w:val="20"/>
          <w:szCs w:val="20"/>
          <w:lang w:val="en-US"/>
        </w:rPr>
        <w:t>THE INTER-AMERICAN COMMISSION ON HUMAN RIGHTS</w:t>
      </w:r>
    </w:p>
    <w:p w:rsidR="002F55E8" w:rsidRPr="00D70986" w:rsidRDefault="002F55E8" w:rsidP="002F55E8">
      <w:pPr>
        <w:ind w:right="-45"/>
        <w:jc w:val="center"/>
        <w:rPr>
          <w:rFonts w:ascii="Cambria" w:hAnsi="Cambria" w:cs="Cambria"/>
          <w:b/>
          <w:bCs/>
          <w:sz w:val="20"/>
          <w:szCs w:val="20"/>
          <w:lang w:val="en-US"/>
        </w:rPr>
      </w:pPr>
      <w:r w:rsidRPr="00D70986">
        <w:rPr>
          <w:rFonts w:ascii="Cambria" w:hAnsi="Cambria" w:cs="Cambria"/>
          <w:b/>
          <w:bCs/>
          <w:sz w:val="20"/>
          <w:szCs w:val="20"/>
          <w:lang w:val="en-US"/>
        </w:rPr>
        <w:t xml:space="preserve">RECOMMENDS THAT THE STATE OF GUATEMALA: </w:t>
      </w:r>
    </w:p>
    <w:p w:rsidR="002F55E8" w:rsidRPr="00D70986" w:rsidRDefault="002F55E8" w:rsidP="002F55E8">
      <w:pPr>
        <w:tabs>
          <w:tab w:val="left" w:pos="720"/>
        </w:tabs>
        <w:ind w:left="720"/>
        <w:jc w:val="both"/>
        <w:rPr>
          <w:rFonts w:ascii="Cambria" w:hAnsi="Cambria" w:cs="Cambria"/>
          <w:sz w:val="20"/>
          <w:szCs w:val="20"/>
          <w:u w:color="000000"/>
          <w:lang w:val="en-US" w:eastAsia="es-ES"/>
        </w:rPr>
      </w:pPr>
    </w:p>
    <w:p w:rsidR="002F55E8" w:rsidRPr="00D70986" w:rsidRDefault="002F55E8" w:rsidP="002F55E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hanging="720"/>
        <w:jc w:val="both"/>
        <w:rPr>
          <w:rFonts w:ascii="Cambria" w:hAnsi="Cambria" w:cs="Cambria"/>
          <w:sz w:val="20"/>
          <w:szCs w:val="20"/>
          <w:lang w:val="en-US"/>
        </w:rPr>
      </w:pPr>
      <w:r w:rsidRPr="00D70986">
        <w:rPr>
          <w:rFonts w:ascii="Cambria" w:hAnsi="Cambria" w:cs="Cambria"/>
          <w:sz w:val="20"/>
          <w:szCs w:val="20"/>
          <w:lang w:val="en-US"/>
        </w:rPr>
        <w:t>Provide comprehensive redress for the human rights violations established in this report, in both their material and moral dimensions.</w:t>
      </w:r>
    </w:p>
    <w:p w:rsidR="002F55E8" w:rsidRPr="00D70986" w:rsidRDefault="002F55E8" w:rsidP="002F55E8">
      <w:pPr>
        <w:tabs>
          <w:tab w:val="left" w:pos="720"/>
        </w:tabs>
        <w:ind w:left="720" w:hanging="720"/>
        <w:jc w:val="both"/>
        <w:rPr>
          <w:rFonts w:ascii="Cambria" w:hAnsi="Cambria" w:cs="Cambria"/>
          <w:sz w:val="20"/>
          <w:szCs w:val="20"/>
          <w:lang w:val="en-US"/>
        </w:rPr>
      </w:pPr>
    </w:p>
    <w:p w:rsidR="002F55E8" w:rsidRPr="00D70986" w:rsidRDefault="002F55E8" w:rsidP="002F55E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hanging="720"/>
        <w:jc w:val="both"/>
        <w:rPr>
          <w:rFonts w:ascii="Cambria" w:hAnsi="Cambria" w:cs="Cambria"/>
          <w:sz w:val="20"/>
          <w:szCs w:val="20"/>
          <w:lang w:val="en-US"/>
        </w:rPr>
      </w:pPr>
      <w:r w:rsidRPr="00D70986">
        <w:rPr>
          <w:rFonts w:ascii="Cambria" w:hAnsi="Cambria" w:cs="Cambria"/>
          <w:sz w:val="20"/>
          <w:szCs w:val="20"/>
          <w:lang w:val="en-US"/>
        </w:rPr>
        <w:t xml:space="preserve">Conduct, as promptly as possible, a serious search, making all efforts to determine the whereabouts of </w:t>
      </w:r>
      <w:proofErr w:type="gramStart"/>
      <w:r w:rsidR="00C152B6">
        <w:rPr>
          <w:rFonts w:ascii="Cambria" w:hAnsi="Cambria" w:cs="Cambria"/>
          <w:sz w:val="20"/>
          <w:szCs w:val="20"/>
          <w:lang w:val="en-US"/>
        </w:rPr>
        <w:t>J.R..</w:t>
      </w:r>
      <w:proofErr w:type="gramEnd"/>
    </w:p>
    <w:p w:rsidR="002F55E8" w:rsidRPr="00D70986" w:rsidRDefault="002F55E8" w:rsidP="002F55E8">
      <w:pPr>
        <w:tabs>
          <w:tab w:val="left" w:pos="720"/>
        </w:tabs>
        <w:ind w:left="720" w:hanging="720"/>
        <w:jc w:val="both"/>
        <w:rPr>
          <w:rFonts w:ascii="Cambria" w:hAnsi="Cambria" w:cs="Cambria"/>
          <w:sz w:val="20"/>
          <w:szCs w:val="20"/>
          <w:lang w:val="en-US"/>
        </w:rPr>
      </w:pPr>
    </w:p>
    <w:p w:rsidR="002F55E8" w:rsidRPr="00D70986" w:rsidRDefault="002F55E8" w:rsidP="002F55E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hanging="720"/>
        <w:jc w:val="both"/>
        <w:rPr>
          <w:rFonts w:ascii="Cambria" w:hAnsi="Cambria" w:cs="Cambria"/>
          <w:sz w:val="20"/>
          <w:szCs w:val="20"/>
          <w:lang w:val="en-US"/>
        </w:rPr>
      </w:pPr>
      <w:r w:rsidRPr="00D70986">
        <w:rPr>
          <w:rFonts w:ascii="Cambria" w:hAnsi="Cambria" w:cs="Cambria"/>
          <w:sz w:val="20"/>
          <w:szCs w:val="20"/>
          <w:lang w:val="en-US"/>
        </w:rPr>
        <w:t xml:space="preserve">Immediately establish a procedure to forge effective ties between Mrs. </w:t>
      </w:r>
      <w:r w:rsidR="009F5A25" w:rsidRPr="009F5A25">
        <w:rPr>
          <w:rFonts w:ascii="Cambria" w:hAnsi="Cambria"/>
          <w:sz w:val="20"/>
          <w:szCs w:val="20"/>
          <w:lang w:val="en-US"/>
        </w:rPr>
        <w:t xml:space="preserve">Flor de </w:t>
      </w:r>
      <w:proofErr w:type="spellStart"/>
      <w:r w:rsidR="009F5A25" w:rsidRPr="009F5A25">
        <w:rPr>
          <w:rFonts w:ascii="Cambria" w:hAnsi="Cambria"/>
          <w:sz w:val="20"/>
          <w:szCs w:val="20"/>
          <w:lang w:val="en-US"/>
        </w:rPr>
        <w:t>María</w:t>
      </w:r>
      <w:proofErr w:type="spellEnd"/>
      <w:r w:rsidR="009F5A25" w:rsidRPr="009F5A25">
        <w:rPr>
          <w:rFonts w:ascii="Cambria" w:hAnsi="Cambria"/>
          <w:sz w:val="20"/>
          <w:szCs w:val="20"/>
          <w:lang w:val="en-US"/>
        </w:rPr>
        <w:t xml:space="preserve"> </w:t>
      </w:r>
      <w:proofErr w:type="spellStart"/>
      <w:r w:rsidR="009F5A25" w:rsidRPr="009F5A25">
        <w:rPr>
          <w:rFonts w:ascii="Cambria" w:hAnsi="Cambria"/>
          <w:sz w:val="20"/>
          <w:szCs w:val="20"/>
          <w:lang w:val="en-US"/>
        </w:rPr>
        <w:t>Ramírez</w:t>
      </w:r>
      <w:proofErr w:type="spellEnd"/>
      <w:r w:rsidR="009F5A25" w:rsidRPr="009F5A25">
        <w:rPr>
          <w:rFonts w:ascii="Cambria" w:hAnsi="Cambria"/>
          <w:sz w:val="20"/>
          <w:szCs w:val="20"/>
          <w:lang w:val="en-US"/>
        </w:rPr>
        <w:t xml:space="preserve"> Escobar</w:t>
      </w:r>
      <w:r w:rsidRPr="00D70986">
        <w:rPr>
          <w:rFonts w:ascii="Cambria" w:hAnsi="Cambria" w:cs="Cambria"/>
          <w:sz w:val="20"/>
          <w:szCs w:val="20"/>
          <w:lang w:val="en-US"/>
        </w:rPr>
        <w:t xml:space="preserve"> and Mr. </w:t>
      </w:r>
      <w:r w:rsidR="009F5A25" w:rsidRPr="009F5A25">
        <w:rPr>
          <w:rFonts w:ascii="Cambria" w:hAnsi="Cambria"/>
          <w:sz w:val="20"/>
          <w:szCs w:val="20"/>
          <w:lang w:val="en-US"/>
        </w:rPr>
        <w:t xml:space="preserve">Gustavo </w:t>
      </w:r>
      <w:proofErr w:type="spellStart"/>
      <w:r w:rsidR="009F5A25" w:rsidRPr="009F5A25">
        <w:rPr>
          <w:rFonts w:ascii="Cambria" w:hAnsi="Cambria"/>
          <w:sz w:val="20"/>
          <w:szCs w:val="20"/>
          <w:lang w:val="en-US"/>
        </w:rPr>
        <w:t>Tobar</w:t>
      </w:r>
      <w:proofErr w:type="spellEnd"/>
      <w:r w:rsidR="009F5A25" w:rsidRPr="009F5A25">
        <w:rPr>
          <w:rFonts w:ascii="Cambria" w:hAnsi="Cambria"/>
          <w:sz w:val="20"/>
          <w:szCs w:val="20"/>
          <w:lang w:val="en-US"/>
        </w:rPr>
        <w:t xml:space="preserve"> Fajardo</w:t>
      </w:r>
      <w:r w:rsidRPr="00D70986">
        <w:rPr>
          <w:rFonts w:ascii="Cambria" w:hAnsi="Cambria" w:cs="Cambria"/>
          <w:sz w:val="20"/>
          <w:szCs w:val="20"/>
          <w:lang w:val="en-US"/>
        </w:rPr>
        <w:t xml:space="preserve"> and the </w:t>
      </w:r>
      <w:proofErr w:type="spellStart"/>
      <w:r w:rsidRPr="00D70986">
        <w:rPr>
          <w:rFonts w:ascii="Cambria" w:hAnsi="Cambria" w:cs="Cambria"/>
          <w:sz w:val="20"/>
          <w:szCs w:val="20"/>
          <w:lang w:val="en-US"/>
        </w:rPr>
        <w:t>Ramírez</w:t>
      </w:r>
      <w:proofErr w:type="spellEnd"/>
      <w:r w:rsidRPr="00D70986">
        <w:rPr>
          <w:rFonts w:ascii="Cambria" w:hAnsi="Cambria" w:cs="Cambria"/>
          <w:sz w:val="20"/>
          <w:szCs w:val="20"/>
          <w:lang w:val="en-US"/>
        </w:rPr>
        <w:t xml:space="preserve"> children, according to the wishes of the latter and taking their opinions into account. </w:t>
      </w:r>
    </w:p>
    <w:p w:rsidR="002F55E8" w:rsidRPr="00D70986" w:rsidRDefault="002F55E8" w:rsidP="002F55E8">
      <w:pPr>
        <w:tabs>
          <w:tab w:val="left" w:pos="720"/>
        </w:tabs>
        <w:ind w:left="720" w:hanging="720"/>
        <w:jc w:val="both"/>
        <w:rPr>
          <w:rFonts w:ascii="Cambria" w:hAnsi="Cambria" w:cs="Cambria"/>
          <w:sz w:val="20"/>
          <w:szCs w:val="20"/>
          <w:lang w:val="en-US"/>
        </w:rPr>
      </w:pPr>
    </w:p>
    <w:p w:rsidR="002F55E8" w:rsidRPr="00D70986" w:rsidRDefault="002F55E8" w:rsidP="002F55E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hanging="720"/>
        <w:jc w:val="both"/>
        <w:rPr>
          <w:rFonts w:ascii="Cambria" w:hAnsi="Cambria" w:cs="Cambria"/>
          <w:sz w:val="20"/>
          <w:szCs w:val="20"/>
          <w:lang w:val="en-US"/>
        </w:rPr>
      </w:pPr>
      <w:r w:rsidRPr="00D70986">
        <w:rPr>
          <w:rFonts w:ascii="Cambria" w:hAnsi="Cambria" w:cs="Cambria"/>
          <w:sz w:val="20"/>
          <w:szCs w:val="20"/>
          <w:lang w:val="en-US"/>
        </w:rPr>
        <w:t xml:space="preserve">The State must immediately provide the victims with such medical and psychological or psychiatric treatment as they request. </w:t>
      </w:r>
    </w:p>
    <w:p w:rsidR="002F55E8" w:rsidRPr="00D70986" w:rsidRDefault="002F55E8" w:rsidP="002F55E8">
      <w:pPr>
        <w:pStyle w:val="ColorfulList-Accent12"/>
        <w:rPr>
          <w:rFonts w:ascii="Cambria" w:hAnsi="Cambria" w:cs="Cambria"/>
          <w:sz w:val="20"/>
          <w:szCs w:val="20"/>
          <w:lang w:val="en-US"/>
        </w:rPr>
      </w:pPr>
    </w:p>
    <w:p w:rsidR="002F55E8" w:rsidRPr="00D70986" w:rsidRDefault="002F55E8" w:rsidP="002F55E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hanging="720"/>
        <w:jc w:val="both"/>
        <w:rPr>
          <w:rFonts w:ascii="Cambria" w:hAnsi="Cambria" w:cs="Cambria"/>
          <w:sz w:val="20"/>
          <w:szCs w:val="20"/>
          <w:lang w:val="en-US"/>
        </w:rPr>
      </w:pPr>
      <w:r w:rsidRPr="00D70986">
        <w:rPr>
          <w:rFonts w:ascii="Cambria" w:hAnsi="Cambria" w:cs="Cambria"/>
          <w:sz w:val="20"/>
          <w:szCs w:val="20"/>
          <w:lang w:val="en-US"/>
        </w:rPr>
        <w:t>Order such administrative, disciplinary, or criminal measures as may be applicable to the actions or omissions of the officers of the State who participated in the facts of the case at hand.</w:t>
      </w:r>
    </w:p>
    <w:p w:rsidR="002F55E8" w:rsidRPr="00D70986" w:rsidRDefault="002F55E8" w:rsidP="002F55E8">
      <w:pPr>
        <w:tabs>
          <w:tab w:val="left" w:pos="720"/>
        </w:tabs>
        <w:ind w:left="720" w:hanging="720"/>
        <w:jc w:val="both"/>
        <w:rPr>
          <w:rFonts w:ascii="Cambria" w:hAnsi="Cambria" w:cs="Cambria"/>
          <w:sz w:val="20"/>
          <w:szCs w:val="20"/>
          <w:lang w:val="en-US"/>
        </w:rPr>
      </w:pPr>
    </w:p>
    <w:p w:rsidR="002F55E8" w:rsidRPr="00D70986" w:rsidRDefault="002F55E8" w:rsidP="002F55E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hanging="720"/>
        <w:jc w:val="both"/>
        <w:rPr>
          <w:rFonts w:ascii="Cambria" w:hAnsi="Cambria" w:cs="Cambria"/>
          <w:sz w:val="20"/>
          <w:szCs w:val="20"/>
          <w:lang w:val="en-US"/>
        </w:rPr>
      </w:pPr>
      <w:r w:rsidRPr="00D70986">
        <w:rPr>
          <w:rFonts w:ascii="Cambria" w:hAnsi="Cambria" w:cs="Cambria"/>
          <w:sz w:val="20"/>
          <w:szCs w:val="20"/>
          <w:lang w:val="en-US"/>
        </w:rPr>
        <w:t xml:space="preserve">Adopt the necessary measures of </w:t>
      </w:r>
      <w:proofErr w:type="spellStart"/>
      <w:r w:rsidRPr="00D70986">
        <w:rPr>
          <w:rFonts w:ascii="Cambria" w:hAnsi="Cambria" w:cs="Cambria"/>
          <w:sz w:val="20"/>
          <w:szCs w:val="20"/>
          <w:lang w:val="en-US"/>
        </w:rPr>
        <w:t>nonrepetition</w:t>
      </w:r>
      <w:proofErr w:type="spellEnd"/>
      <w:r w:rsidRPr="00D70986">
        <w:rPr>
          <w:rFonts w:ascii="Cambria" w:hAnsi="Cambria" w:cs="Cambria"/>
          <w:sz w:val="20"/>
          <w:szCs w:val="20"/>
          <w:lang w:val="en-US"/>
        </w:rPr>
        <w:t>, including legislative measures and others, to ensure that both in the regulations and in practice, adoptions in Guatemala comply with the international standards described in this report.</w:t>
      </w:r>
    </w:p>
    <w:p w:rsidR="002F55E8" w:rsidRPr="00D70986" w:rsidRDefault="002F55E8" w:rsidP="002F55E8">
      <w:pPr>
        <w:ind w:left="720"/>
        <w:jc w:val="both"/>
        <w:rPr>
          <w:rFonts w:ascii="Cambria" w:hAnsi="Cambria" w:cs="Cambria"/>
          <w:sz w:val="20"/>
          <w:szCs w:val="20"/>
          <w:lang w:val="en-US"/>
        </w:rPr>
      </w:pPr>
    </w:p>
    <w:p w:rsidR="002F55E8" w:rsidRPr="00D70986" w:rsidRDefault="002F55E8" w:rsidP="002F55E8">
      <w:pPr>
        <w:ind w:left="720"/>
        <w:jc w:val="both"/>
        <w:rPr>
          <w:rFonts w:ascii="Cambria" w:hAnsi="Cambria" w:cs="Cambria"/>
          <w:sz w:val="20"/>
          <w:szCs w:val="20"/>
          <w:u w:color="000000"/>
          <w:lang w:val="en-US" w:eastAsia="es-ES"/>
        </w:rPr>
      </w:pPr>
    </w:p>
    <w:p w:rsidR="002F55E8" w:rsidRPr="005F579A" w:rsidRDefault="002F55E8" w:rsidP="002F55E8">
      <w:pPr>
        <w:pStyle w:val="ColorfulList-Accent11"/>
        <w:ind w:left="0"/>
        <w:jc w:val="both"/>
        <w:rPr>
          <w:rFonts w:eastAsia="Times New Roman"/>
          <w:sz w:val="20"/>
          <w:szCs w:val="20"/>
          <w:bdr w:val="none" w:sz="0" w:space="0" w:color="auto"/>
        </w:rPr>
      </w:pPr>
    </w:p>
    <w:sectPr w:rsidR="002F55E8" w:rsidRPr="005F579A" w:rsidSect="00660BF1">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91" w:rsidRDefault="00876D91">
      <w:r>
        <w:separator/>
      </w:r>
    </w:p>
  </w:endnote>
  <w:endnote w:type="continuationSeparator" w:id="0">
    <w:p w:rsidR="00876D91" w:rsidRDefault="0087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91" w:rsidRPr="00934A2C" w:rsidRDefault="00876D9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46A5E">
      <w:rPr>
        <w:noProof/>
        <w:sz w:val="16"/>
        <w:szCs w:val="22"/>
      </w:rPr>
      <w:t>1</w:t>
    </w:r>
    <w:r w:rsidRPr="00934A2C">
      <w:rPr>
        <w:noProof/>
        <w:sz w:val="16"/>
        <w:szCs w:val="22"/>
      </w:rPr>
      <w:fldChar w:fldCharType="end"/>
    </w:r>
  </w:p>
  <w:p w:rsidR="00876D91" w:rsidRDefault="00876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91" w:rsidRPr="00934A2C" w:rsidRDefault="00876D91">
    <w:pPr>
      <w:pStyle w:val="Footer"/>
      <w:jc w:val="center"/>
      <w:rPr>
        <w:sz w:val="16"/>
        <w:szCs w:val="22"/>
      </w:rPr>
    </w:pPr>
  </w:p>
  <w:p w:rsidR="00876D91" w:rsidRDefault="00876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91" w:rsidRPr="00317DB1" w:rsidRDefault="00876D91">
      <w:pPr>
        <w:rPr>
          <w:rFonts w:ascii="Cambria" w:hAnsi="Cambria"/>
          <w:sz w:val="16"/>
          <w:szCs w:val="16"/>
        </w:rPr>
      </w:pPr>
      <w:r w:rsidRPr="00317DB1">
        <w:rPr>
          <w:rFonts w:ascii="Cambria" w:hAnsi="Cambria"/>
          <w:sz w:val="16"/>
          <w:szCs w:val="16"/>
        </w:rPr>
        <w:separator/>
      </w:r>
    </w:p>
  </w:footnote>
  <w:footnote w:type="continuationSeparator" w:id="0">
    <w:p w:rsidR="00876D91" w:rsidRPr="00317DB1" w:rsidRDefault="00876D91" w:rsidP="00660BF1">
      <w:pPr>
        <w:rPr>
          <w:rFonts w:ascii="Cambria" w:hAnsi="Cambria"/>
          <w:sz w:val="16"/>
          <w:szCs w:val="16"/>
        </w:rPr>
      </w:pPr>
      <w:r w:rsidRPr="00317DB1">
        <w:rPr>
          <w:rFonts w:ascii="Cambria" w:hAnsi="Cambria"/>
          <w:sz w:val="16"/>
          <w:szCs w:val="16"/>
        </w:rPr>
        <w:separator/>
      </w:r>
    </w:p>
    <w:p w:rsidR="00876D91" w:rsidRPr="00317DB1" w:rsidRDefault="00876D91" w:rsidP="00660BF1">
      <w:pPr>
        <w:pStyle w:val="Footer"/>
        <w:rPr>
          <w:sz w:val="16"/>
          <w:szCs w:val="16"/>
        </w:rPr>
      </w:pPr>
      <w:r w:rsidRPr="00317DB1">
        <w:rPr>
          <w:sz w:val="16"/>
          <w:szCs w:val="16"/>
        </w:rPr>
        <w:t xml:space="preserve">[… </w:t>
      </w:r>
      <w:proofErr w:type="spellStart"/>
      <w:proofErr w:type="gramStart"/>
      <w:r w:rsidRPr="00317DB1">
        <w:rPr>
          <w:sz w:val="16"/>
          <w:szCs w:val="16"/>
        </w:rPr>
        <w:t>continuación</w:t>
      </w:r>
      <w:proofErr w:type="spellEnd"/>
      <w:proofErr w:type="gramEnd"/>
      <w:r w:rsidRPr="00317DB1">
        <w:rPr>
          <w:sz w:val="16"/>
          <w:szCs w:val="16"/>
        </w:rPr>
        <w:t>]</w:t>
      </w:r>
    </w:p>
  </w:footnote>
  <w:footnote w:type="continuationNotice" w:id="1">
    <w:p w:rsidR="00876D91" w:rsidRPr="00317DB1" w:rsidRDefault="00876D91" w:rsidP="00660BF1">
      <w:pPr>
        <w:jc w:val="right"/>
        <w:rPr>
          <w:rFonts w:ascii="Cambria" w:hAnsi="Cambria"/>
          <w:sz w:val="16"/>
          <w:szCs w:val="16"/>
          <w:lang w:val="es-ES"/>
        </w:rPr>
      </w:pPr>
      <w:r w:rsidRPr="00317DB1">
        <w:rPr>
          <w:rFonts w:ascii="Cambria" w:hAnsi="Cambria"/>
          <w:sz w:val="16"/>
          <w:szCs w:val="16"/>
          <w:lang w:val="es-ES"/>
        </w:rPr>
        <w:t>[</w:t>
      </w:r>
      <w:proofErr w:type="gramStart"/>
      <w:r w:rsidRPr="00317DB1">
        <w:rPr>
          <w:rFonts w:ascii="Cambria" w:hAnsi="Cambria"/>
          <w:sz w:val="16"/>
          <w:szCs w:val="16"/>
          <w:lang w:val="es-ES"/>
        </w:rPr>
        <w:t>continúa</w:t>
      </w:r>
      <w:proofErr w:type="gramEnd"/>
      <w:r w:rsidRPr="00317DB1">
        <w:rPr>
          <w:rFonts w:ascii="Cambria" w:hAnsi="Cambria"/>
          <w:sz w:val="16"/>
          <w:szCs w:val="16"/>
          <w:lang w:val="es-ES"/>
        </w:rPr>
        <w:t>…]</w:t>
      </w:r>
    </w:p>
  </w:footnote>
  <w:footnote w:id="2">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Throughout this report, the Commission will refer to the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brothers,” as that is the surname they both share. </w:t>
      </w:r>
    </w:p>
  </w:footnote>
  <w:footnote w:id="3">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IACHR, Report No. 8/13, Petition 793-06, Admissibility,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Brothers and Family, Guatemala, March 19, 2013. Available at: </w:t>
      </w:r>
      <w:hyperlink r:id="rId1" w:history="1">
        <w:r w:rsidRPr="00355747">
          <w:rPr>
            <w:rStyle w:val="Hyperlink"/>
            <w:rFonts w:asciiTheme="majorHAnsi" w:hAnsiTheme="majorHAnsi"/>
            <w:sz w:val="16"/>
            <w:szCs w:val="16"/>
          </w:rPr>
          <w:t>http://www.oas.org/en/iachr/docs/annual/2013/docs-en/GTAD793-06EN.pdf</w:t>
        </w:r>
      </w:hyperlink>
      <w:r w:rsidRPr="00355747">
        <w:rPr>
          <w:rFonts w:asciiTheme="majorHAnsi" w:hAnsiTheme="majorHAnsi"/>
          <w:color w:val="auto"/>
          <w:sz w:val="16"/>
          <w:szCs w:val="16"/>
        </w:rPr>
        <w:t xml:space="preserve"> </w:t>
      </w:r>
    </w:p>
  </w:footnote>
  <w:footnote w:id="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Civil Code of Guatemala, Decree Law No. 106-63.</w:t>
      </w:r>
      <w:proofErr w:type="gramEnd"/>
      <w:r w:rsidRPr="00355747">
        <w:rPr>
          <w:rFonts w:asciiTheme="majorHAnsi" w:hAnsiTheme="majorHAnsi"/>
          <w:color w:val="auto"/>
          <w:sz w:val="16"/>
          <w:szCs w:val="16"/>
        </w:rPr>
        <w:t xml:space="preserve"> See Articles 228-551.</w:t>
      </w:r>
    </w:p>
  </w:footnote>
  <w:footnote w:id="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Civil Code of Guatemala, Decree Law No. 106-63.</w:t>
      </w:r>
      <w:proofErr w:type="gramEnd"/>
      <w:r w:rsidRPr="00355747">
        <w:rPr>
          <w:rFonts w:asciiTheme="majorHAnsi" w:hAnsiTheme="majorHAnsi"/>
          <w:color w:val="auto"/>
          <w:sz w:val="16"/>
          <w:szCs w:val="16"/>
        </w:rPr>
        <w:t xml:space="preserve"> See Article 239.</w:t>
      </w:r>
    </w:p>
  </w:footnote>
  <w:footnote w:id="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Civil Code of Guatemala, Decree Law No. 106-63.</w:t>
      </w:r>
      <w:proofErr w:type="gramEnd"/>
      <w:r w:rsidRPr="00355747">
        <w:rPr>
          <w:rFonts w:asciiTheme="majorHAnsi" w:hAnsiTheme="majorHAnsi"/>
          <w:color w:val="auto"/>
          <w:sz w:val="16"/>
          <w:szCs w:val="16"/>
        </w:rPr>
        <w:t xml:space="preserve"> See Article 243.</w:t>
      </w:r>
    </w:p>
  </w:footnote>
  <w:footnote w:id="7">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Civil Code of Guatemala, Decree Law No. 106-63.</w:t>
      </w:r>
      <w:proofErr w:type="gramEnd"/>
      <w:r w:rsidRPr="00355747">
        <w:rPr>
          <w:rFonts w:asciiTheme="majorHAnsi" w:hAnsiTheme="majorHAnsi"/>
          <w:color w:val="auto"/>
          <w:sz w:val="16"/>
          <w:szCs w:val="16"/>
        </w:rPr>
        <w:t xml:space="preserve"> See Article 243.</w:t>
      </w:r>
    </w:p>
  </w:footnote>
  <w:footnote w:id="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Law Governing Notarial Procedures for Legal Matters in Non-Adversarial Proceedings, Decree Law No. 54-77. See Articles 28-33.</w:t>
      </w:r>
    </w:p>
  </w:footnote>
  <w:footnote w:id="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Law Governing Notarial Procedures for Legal Matters in Non-Adversarial Proceedings, Decree Law No. 54-77. See Articles 28-29.</w:t>
      </w:r>
    </w:p>
  </w:footnote>
  <w:footnote w:id="1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Law Governing Notarial Procedures for Legal Matters in Non-Adversarial Proceedings, Decree Law No. 54-77. See Article 29.</w:t>
      </w:r>
    </w:p>
  </w:footnote>
  <w:footnote w:id="1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Law Governing Notarial Procedures for Legal Matters in Non-Adversarial Proceedings, Decree Law No. 54-77. See Article 32.</w:t>
      </w:r>
    </w:p>
  </w:footnote>
  <w:footnote w:id="12">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Law Governing Notarial Procedures for Legal Matters in Non-Adversarial Proceedings, Decree Law No. 54-77. See Article 32.</w:t>
      </w:r>
    </w:p>
  </w:footnote>
  <w:footnote w:id="13">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Law Governing Notarial Procedures for Legal Matters in Non-Adversarial Proceedings, Decree Law No. 54-77. See Article 33.</w:t>
      </w:r>
    </w:p>
  </w:footnote>
  <w:footnote w:id="1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ILPEC Guatemala for UNICEF, “Adoption and the Rights of the Child in Guatemala,” 2000.</w:t>
      </w:r>
      <w:proofErr w:type="gramEnd"/>
      <w:r w:rsidRPr="00355747">
        <w:rPr>
          <w:rFonts w:asciiTheme="majorHAnsi" w:hAnsiTheme="majorHAnsi"/>
          <w:color w:val="auto"/>
          <w:sz w:val="16"/>
          <w:szCs w:val="16"/>
        </w:rPr>
        <w:t xml:space="preserve">  </w:t>
      </w:r>
      <w:r>
        <w:rPr>
          <w:rFonts w:asciiTheme="majorHAnsi" w:hAnsiTheme="majorHAnsi"/>
          <w:color w:val="auto"/>
          <w:sz w:val="16"/>
          <w:szCs w:val="16"/>
        </w:rPr>
        <w:t xml:space="preserve">Available in: </w:t>
      </w:r>
      <w:r w:rsidRPr="002F2376">
        <w:rPr>
          <w:rFonts w:asciiTheme="majorHAnsi" w:hAnsiTheme="majorHAnsi"/>
          <w:color w:val="auto"/>
          <w:sz w:val="16"/>
          <w:szCs w:val="16"/>
        </w:rPr>
        <w:t>http://www.iss-ssi.org/2007/Resource_Centre/Tronc_DI/documents/Guatemala-UNICEFILPECESP.PDF</w:t>
      </w:r>
    </w:p>
  </w:footnote>
  <w:footnote w:id="15">
    <w:p w:rsidR="00876D91" w:rsidRPr="002F2376"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proofErr w:type="gramStart"/>
      <w:r w:rsidRPr="002F2376">
        <w:rPr>
          <w:rFonts w:asciiTheme="majorHAnsi" w:hAnsiTheme="majorHAnsi"/>
          <w:sz w:val="16"/>
          <w:szCs w:val="16"/>
          <w:lang w:val="en-US"/>
        </w:rPr>
        <w:t>ILPEC Guatemala for UNICEF, “Adoption and the Rights of the Child in Guatemala,” 2000.</w:t>
      </w:r>
      <w:proofErr w:type="gramEnd"/>
      <w:r w:rsidRPr="002F2376">
        <w:rPr>
          <w:rFonts w:asciiTheme="majorHAnsi" w:hAnsiTheme="majorHAnsi"/>
          <w:sz w:val="16"/>
          <w:szCs w:val="16"/>
          <w:lang w:val="en-US"/>
        </w:rPr>
        <w:t xml:space="preserve">  Available in: http://www.iss-ssi.org/2007/Resource_Centre/Tronc_DI/documents/Guatemala-UNICEFILPECESP.PDF</w:t>
      </w:r>
    </w:p>
  </w:footnote>
  <w:footnote w:id="1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International Commission against Impunity in Guatemala (CICIG), United Nations, “Report on Players Involved in the Illegal Adoption Process in Guatemala since the Entry into Force of the Adoption Law (Decree 77-2007),” December 1, 2010</w:t>
      </w:r>
      <w:r>
        <w:rPr>
          <w:rFonts w:asciiTheme="majorHAnsi" w:hAnsiTheme="majorHAnsi"/>
          <w:color w:val="auto"/>
          <w:sz w:val="16"/>
          <w:szCs w:val="16"/>
        </w:rPr>
        <w:t xml:space="preserve">. Available in: </w:t>
      </w:r>
      <w:r w:rsidRPr="002F2376">
        <w:rPr>
          <w:rFonts w:ascii="Cambria" w:hAnsi="Cambria"/>
          <w:color w:val="auto"/>
          <w:sz w:val="16"/>
          <w:szCs w:val="16"/>
        </w:rPr>
        <w:t>http://www.cicig.org/uploads/documents/informes/INFOR-TEMA_DOC05_20101201_ES.pdf</w:t>
      </w:r>
      <w:r w:rsidRPr="00355747">
        <w:rPr>
          <w:rFonts w:asciiTheme="majorHAnsi" w:hAnsiTheme="majorHAnsi"/>
          <w:color w:val="auto"/>
          <w:sz w:val="16"/>
          <w:szCs w:val="16"/>
        </w:rPr>
        <w:t xml:space="preserve">  </w:t>
      </w:r>
    </w:p>
  </w:footnote>
  <w:footnote w:id="17">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International Commission against Impunity in Guatemala (CICIG), United Nations, “Report on Players Involved in the Illegal Adoption Process in Guatemala since the Entry into Force of the Adoption Law (Decree 77-2007),” December 1, 2010</w:t>
      </w:r>
      <w:r>
        <w:rPr>
          <w:rFonts w:asciiTheme="majorHAnsi" w:hAnsiTheme="majorHAnsi"/>
          <w:color w:val="auto"/>
          <w:sz w:val="16"/>
          <w:szCs w:val="16"/>
        </w:rPr>
        <w:t xml:space="preserve">. Available in: </w:t>
      </w:r>
      <w:r w:rsidRPr="002F2376">
        <w:rPr>
          <w:rFonts w:ascii="Cambria" w:hAnsi="Cambria"/>
          <w:color w:val="auto"/>
          <w:sz w:val="16"/>
          <w:szCs w:val="16"/>
        </w:rPr>
        <w:t>http://www.cicig.org/uploads/documents/informes/INFOR-TEMA_DOC05_20101201_ES.pdf</w:t>
      </w:r>
      <w:r w:rsidRPr="00355747">
        <w:rPr>
          <w:rFonts w:asciiTheme="majorHAnsi" w:hAnsiTheme="majorHAnsi"/>
          <w:color w:val="auto"/>
          <w:sz w:val="16"/>
          <w:szCs w:val="16"/>
        </w:rPr>
        <w:t xml:space="preserve">  </w:t>
      </w:r>
    </w:p>
  </w:footnote>
  <w:footnote w:id="1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International Commission against Impunity in Guatemala (CICIG), United Nations, “Report on Players Involved in the Illegal Adoption Process in Guatemala since the Entry into Force of the Adoption Law (Decree 77-2007),” December 1, 2010</w:t>
      </w:r>
      <w:r>
        <w:rPr>
          <w:rFonts w:asciiTheme="majorHAnsi" w:hAnsiTheme="majorHAnsi"/>
          <w:color w:val="auto"/>
          <w:sz w:val="16"/>
          <w:szCs w:val="16"/>
        </w:rPr>
        <w:t xml:space="preserve">. Available in: </w:t>
      </w:r>
      <w:r w:rsidRPr="002F2376">
        <w:rPr>
          <w:rFonts w:ascii="Cambria" w:hAnsi="Cambria"/>
          <w:color w:val="auto"/>
          <w:sz w:val="16"/>
          <w:szCs w:val="16"/>
        </w:rPr>
        <w:t>http://www.cicig.org/uploads/documents/informes/INFOR-TEMA_DOC05_20101201_ES.pdf</w:t>
      </w:r>
      <w:r w:rsidRPr="00355747">
        <w:rPr>
          <w:rFonts w:asciiTheme="majorHAnsi" w:hAnsiTheme="majorHAnsi"/>
          <w:color w:val="auto"/>
          <w:sz w:val="16"/>
          <w:szCs w:val="16"/>
        </w:rPr>
        <w:t xml:space="preserve">  </w:t>
      </w:r>
    </w:p>
  </w:footnote>
  <w:footnote w:id="1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International Commission against Impunity in Guatemala (CICIG), United Nations, “Report on Players Involved in the Illegal Adoption Process in Guatemala since the Entry into Force of the Adoption Law (Decree 77-2007),” December 1, 2010</w:t>
      </w:r>
      <w:r>
        <w:rPr>
          <w:rFonts w:asciiTheme="majorHAnsi" w:hAnsiTheme="majorHAnsi"/>
          <w:color w:val="auto"/>
          <w:sz w:val="16"/>
          <w:szCs w:val="16"/>
        </w:rPr>
        <w:t xml:space="preserve">. Available in: </w:t>
      </w:r>
      <w:r w:rsidRPr="002F2376">
        <w:rPr>
          <w:rFonts w:ascii="Cambria" w:hAnsi="Cambria"/>
          <w:color w:val="auto"/>
          <w:sz w:val="16"/>
          <w:szCs w:val="16"/>
        </w:rPr>
        <w:t>http://www.cicig.org/uploads/documents/informes/INFOR-TEMA_DOC05_20101201_ES.pdf</w:t>
      </w:r>
      <w:r w:rsidRPr="00355747">
        <w:rPr>
          <w:rFonts w:asciiTheme="majorHAnsi" w:hAnsiTheme="majorHAnsi"/>
          <w:color w:val="auto"/>
          <w:sz w:val="16"/>
          <w:szCs w:val="16"/>
        </w:rPr>
        <w:t xml:space="preserve">  </w:t>
      </w:r>
    </w:p>
  </w:footnote>
  <w:footnote w:id="2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National Statistics Institute (INE) and the International Program on the Elimination of Child Labor (IPEC) of the International Labor Organization (ILO), Qualitative Study on Child Labor in Guatemala, 2003</w:t>
      </w:r>
      <w:r>
        <w:rPr>
          <w:rFonts w:asciiTheme="majorHAnsi" w:hAnsiTheme="majorHAnsi"/>
          <w:color w:val="auto"/>
          <w:sz w:val="16"/>
          <w:szCs w:val="16"/>
        </w:rPr>
        <w:t xml:space="preserve">. </w:t>
      </w:r>
      <w:proofErr w:type="spellStart"/>
      <w:r w:rsidRPr="007700E4">
        <w:rPr>
          <w:rFonts w:asciiTheme="majorHAnsi" w:hAnsiTheme="majorHAnsi"/>
          <w:color w:val="auto"/>
          <w:sz w:val="16"/>
          <w:szCs w:val="16"/>
          <w:lang w:val="es-ES"/>
        </w:rPr>
        <w:t>Available</w:t>
      </w:r>
      <w:proofErr w:type="spellEnd"/>
      <w:r w:rsidRPr="007700E4">
        <w:rPr>
          <w:rFonts w:asciiTheme="majorHAnsi" w:hAnsiTheme="majorHAnsi"/>
          <w:color w:val="auto"/>
          <w:sz w:val="16"/>
          <w:szCs w:val="16"/>
          <w:lang w:val="es-ES"/>
        </w:rPr>
        <w:t xml:space="preserve"> in: </w:t>
      </w:r>
      <w:r w:rsidRPr="008A6231">
        <w:rPr>
          <w:rFonts w:ascii="Cambria" w:hAnsi="Cambria"/>
          <w:color w:val="auto"/>
          <w:sz w:val="16"/>
          <w:szCs w:val="16"/>
          <w:lang w:val="es-ES"/>
        </w:rPr>
        <w:t>Instituto Nacional de Estadística (INE) y Programa Internacional para la Erradicación del Trabajo Infantil (IPEC), de la Organización Internacional del Trabajo (OIT), Estudio Cualitativo sobre el Trabajo Infantil en Guatemala, 2003</w:t>
      </w:r>
      <w:r>
        <w:rPr>
          <w:rFonts w:ascii="Cambria" w:hAnsi="Cambria"/>
          <w:color w:val="auto"/>
          <w:sz w:val="16"/>
          <w:szCs w:val="16"/>
          <w:lang w:val="es-ES"/>
        </w:rPr>
        <w:t xml:space="preserve">. </w:t>
      </w:r>
      <w:proofErr w:type="spellStart"/>
      <w:r w:rsidRPr="007700E4">
        <w:rPr>
          <w:rFonts w:ascii="Cambria" w:hAnsi="Cambria"/>
          <w:color w:val="auto"/>
          <w:sz w:val="16"/>
          <w:szCs w:val="16"/>
        </w:rPr>
        <w:t>Disponible</w:t>
      </w:r>
      <w:proofErr w:type="spellEnd"/>
      <w:r w:rsidRPr="007700E4">
        <w:rPr>
          <w:rFonts w:ascii="Cambria" w:hAnsi="Cambria"/>
          <w:color w:val="auto"/>
          <w:sz w:val="16"/>
          <w:szCs w:val="16"/>
        </w:rPr>
        <w:t xml:space="preserve"> </w:t>
      </w:r>
      <w:proofErr w:type="spellStart"/>
      <w:r w:rsidRPr="007700E4">
        <w:rPr>
          <w:rFonts w:ascii="Cambria" w:hAnsi="Cambria"/>
          <w:color w:val="auto"/>
          <w:sz w:val="16"/>
          <w:szCs w:val="16"/>
        </w:rPr>
        <w:t>en</w:t>
      </w:r>
      <w:proofErr w:type="spellEnd"/>
      <w:r w:rsidRPr="007700E4">
        <w:rPr>
          <w:rFonts w:ascii="Cambria" w:hAnsi="Cambria"/>
          <w:color w:val="auto"/>
          <w:sz w:val="16"/>
          <w:szCs w:val="16"/>
        </w:rPr>
        <w:t>: http://white.oit.org.pe/ipec/documentos/cr_cualitativo_final.pdf</w:t>
      </w:r>
    </w:p>
  </w:footnote>
  <w:footnote w:id="2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National Statistics Institute (INE) and the International Program on the Elimination of Child Labor (IPEC) of the International Labor Organization (ILO), Qualitative Study on Child Labor in Guatemala, 2003</w:t>
      </w:r>
      <w:r>
        <w:rPr>
          <w:rFonts w:asciiTheme="majorHAnsi" w:hAnsiTheme="majorHAnsi"/>
          <w:color w:val="auto"/>
          <w:sz w:val="16"/>
          <w:szCs w:val="16"/>
        </w:rPr>
        <w:t xml:space="preserve">. </w:t>
      </w:r>
      <w:proofErr w:type="spellStart"/>
      <w:r w:rsidRPr="007700E4">
        <w:rPr>
          <w:rFonts w:asciiTheme="majorHAnsi" w:hAnsiTheme="majorHAnsi"/>
          <w:color w:val="auto"/>
          <w:sz w:val="16"/>
          <w:szCs w:val="16"/>
          <w:lang w:val="es-ES"/>
        </w:rPr>
        <w:t>Available</w:t>
      </w:r>
      <w:proofErr w:type="spellEnd"/>
      <w:r w:rsidRPr="007700E4">
        <w:rPr>
          <w:rFonts w:asciiTheme="majorHAnsi" w:hAnsiTheme="majorHAnsi"/>
          <w:color w:val="auto"/>
          <w:sz w:val="16"/>
          <w:szCs w:val="16"/>
          <w:lang w:val="es-ES"/>
        </w:rPr>
        <w:t xml:space="preserve"> in: </w:t>
      </w:r>
      <w:r w:rsidRPr="008A6231">
        <w:rPr>
          <w:rFonts w:ascii="Cambria" w:hAnsi="Cambria"/>
          <w:color w:val="auto"/>
          <w:sz w:val="16"/>
          <w:szCs w:val="16"/>
          <w:lang w:val="es-ES"/>
        </w:rPr>
        <w:t>Instituto Nacional de Estadística (INE) y Programa Internacional para la Erradicación del Trabajo Infantil (IPEC), de la Organización Internacional del Trabajo (OIT), Estudio Cualitativo sobre el Trabajo Infantil en Guatemala, 2003</w:t>
      </w:r>
      <w:r>
        <w:rPr>
          <w:rFonts w:ascii="Cambria" w:hAnsi="Cambria"/>
          <w:color w:val="auto"/>
          <w:sz w:val="16"/>
          <w:szCs w:val="16"/>
          <w:lang w:val="es-ES"/>
        </w:rPr>
        <w:t xml:space="preserve">. </w:t>
      </w:r>
      <w:proofErr w:type="spellStart"/>
      <w:r w:rsidRPr="007700E4">
        <w:rPr>
          <w:rFonts w:ascii="Cambria" w:hAnsi="Cambria"/>
          <w:color w:val="auto"/>
          <w:sz w:val="16"/>
          <w:szCs w:val="16"/>
        </w:rPr>
        <w:t>Disponible</w:t>
      </w:r>
      <w:proofErr w:type="spellEnd"/>
      <w:r w:rsidRPr="007700E4">
        <w:rPr>
          <w:rFonts w:ascii="Cambria" w:hAnsi="Cambria"/>
          <w:color w:val="auto"/>
          <w:sz w:val="16"/>
          <w:szCs w:val="16"/>
        </w:rPr>
        <w:t xml:space="preserve"> </w:t>
      </w:r>
      <w:proofErr w:type="spellStart"/>
      <w:r w:rsidRPr="007700E4">
        <w:rPr>
          <w:rFonts w:ascii="Cambria" w:hAnsi="Cambria"/>
          <w:color w:val="auto"/>
          <w:sz w:val="16"/>
          <w:szCs w:val="16"/>
        </w:rPr>
        <w:t>en</w:t>
      </w:r>
      <w:proofErr w:type="spellEnd"/>
      <w:r w:rsidRPr="007700E4">
        <w:rPr>
          <w:rFonts w:ascii="Cambria" w:hAnsi="Cambria"/>
          <w:color w:val="auto"/>
          <w:sz w:val="16"/>
          <w:szCs w:val="16"/>
        </w:rPr>
        <w:t>: http://white.oit.org.pe/ipec/documentos/cr_cualitativo_final.pdf</w:t>
      </w:r>
    </w:p>
  </w:footnote>
  <w:footnote w:id="22">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National Statistics Institute (INE) and the International Program on the Elimination of Child Labor (IPEC) of the International Labor Organization (ILO), Qualitative Study on Child Labor in Guatemala, 2003</w:t>
      </w:r>
      <w:r>
        <w:rPr>
          <w:rFonts w:asciiTheme="majorHAnsi" w:hAnsiTheme="majorHAnsi"/>
          <w:color w:val="auto"/>
          <w:sz w:val="16"/>
          <w:szCs w:val="16"/>
        </w:rPr>
        <w:t xml:space="preserve">. </w:t>
      </w:r>
      <w:proofErr w:type="spellStart"/>
      <w:r w:rsidRPr="007700E4">
        <w:rPr>
          <w:rFonts w:asciiTheme="majorHAnsi" w:hAnsiTheme="majorHAnsi"/>
          <w:color w:val="auto"/>
          <w:sz w:val="16"/>
          <w:szCs w:val="16"/>
          <w:lang w:val="es-ES"/>
        </w:rPr>
        <w:t>Available</w:t>
      </w:r>
      <w:proofErr w:type="spellEnd"/>
      <w:r w:rsidRPr="007700E4">
        <w:rPr>
          <w:rFonts w:asciiTheme="majorHAnsi" w:hAnsiTheme="majorHAnsi"/>
          <w:color w:val="auto"/>
          <w:sz w:val="16"/>
          <w:szCs w:val="16"/>
          <w:lang w:val="es-ES"/>
        </w:rPr>
        <w:t xml:space="preserve"> in: </w:t>
      </w:r>
      <w:r w:rsidRPr="008A6231">
        <w:rPr>
          <w:rFonts w:ascii="Cambria" w:hAnsi="Cambria"/>
          <w:color w:val="auto"/>
          <w:sz w:val="16"/>
          <w:szCs w:val="16"/>
          <w:lang w:val="es-ES"/>
        </w:rPr>
        <w:t>Instituto Nacional de Estadística (INE) y Programa Internacional para la Erradicación del Trabajo Infantil (IPEC), de la Organización Internacional del Trabajo (OIT), Estudio Cualitativo sobre el Trabajo Infantil en Guatemala, 2003</w:t>
      </w:r>
      <w:r>
        <w:rPr>
          <w:rFonts w:ascii="Cambria" w:hAnsi="Cambria"/>
          <w:color w:val="auto"/>
          <w:sz w:val="16"/>
          <w:szCs w:val="16"/>
          <w:lang w:val="es-ES"/>
        </w:rPr>
        <w:t xml:space="preserve">. Disponible en: </w:t>
      </w:r>
      <w:r w:rsidRPr="00874568">
        <w:rPr>
          <w:rFonts w:ascii="Cambria" w:hAnsi="Cambria"/>
          <w:color w:val="auto"/>
          <w:sz w:val="16"/>
          <w:szCs w:val="16"/>
          <w:lang w:val="es-ES"/>
        </w:rPr>
        <w:t>http://white.oit.org.pe/ipec/documentos/cr_cualitativo_final.pdf</w:t>
      </w:r>
    </w:p>
  </w:footnote>
  <w:footnote w:id="23">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Concluding Observations of the Committee on the Rights of the Child: Guatemala.</w:t>
      </w:r>
      <w:proofErr w:type="gramEnd"/>
      <w:r w:rsidRPr="00355747">
        <w:rPr>
          <w:rFonts w:asciiTheme="majorHAnsi" w:hAnsiTheme="majorHAnsi"/>
          <w:color w:val="auto"/>
          <w:sz w:val="16"/>
          <w:szCs w:val="16"/>
        </w:rPr>
        <w:t xml:space="preserve"> 07/06/96. CRC/C/15/Add.58. June 7, 1996.</w:t>
      </w:r>
    </w:p>
  </w:footnote>
  <w:footnote w:id="2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Concluding Observations of the Committee on the Rights of the Child: Guatemala.</w:t>
      </w:r>
      <w:proofErr w:type="gramEnd"/>
      <w:r w:rsidRPr="00355747">
        <w:rPr>
          <w:rFonts w:asciiTheme="majorHAnsi" w:hAnsiTheme="majorHAnsi"/>
          <w:color w:val="auto"/>
          <w:sz w:val="16"/>
          <w:szCs w:val="16"/>
        </w:rPr>
        <w:t xml:space="preserve"> 07/06/96. CRC/C/15/Add.58. June 7, 1996.</w:t>
      </w:r>
    </w:p>
  </w:footnote>
  <w:footnote w:id="2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Report of the Special Rapporteur on the Sale of children, child prostitution and child pornography, Ms. Ofelia </w:t>
      </w:r>
      <w:proofErr w:type="spellStart"/>
      <w:r w:rsidRPr="00355747">
        <w:rPr>
          <w:rFonts w:asciiTheme="majorHAnsi" w:hAnsiTheme="majorHAnsi"/>
          <w:color w:val="auto"/>
          <w:sz w:val="16"/>
          <w:szCs w:val="16"/>
        </w:rPr>
        <w:t>Calcetas</w:t>
      </w:r>
      <w:proofErr w:type="spellEnd"/>
      <w:r w:rsidRPr="00355747">
        <w:rPr>
          <w:rFonts w:asciiTheme="majorHAnsi" w:hAnsiTheme="majorHAnsi"/>
          <w:color w:val="auto"/>
          <w:sz w:val="16"/>
          <w:szCs w:val="16"/>
        </w:rPr>
        <w:t xml:space="preserve"> Santos, Addendum (Visit of July 19-30, 1999), Report on the mission to Guatemala, E/CN.4/2000/73/Add.2 January 27, 2000, para.</w:t>
      </w:r>
      <w:proofErr w:type="gramEnd"/>
      <w:r w:rsidRPr="00355747">
        <w:rPr>
          <w:rFonts w:asciiTheme="majorHAnsi" w:hAnsiTheme="majorHAnsi"/>
          <w:color w:val="auto"/>
          <w:sz w:val="16"/>
          <w:szCs w:val="16"/>
        </w:rPr>
        <w:t xml:space="preserve"> 11.</w:t>
      </w:r>
    </w:p>
  </w:footnote>
  <w:footnote w:id="2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Report of the Special Rapporteur on the Sale of children, child prostitution and child pornography, Ms. Ofelia </w:t>
      </w:r>
      <w:proofErr w:type="spellStart"/>
      <w:r w:rsidRPr="00355747">
        <w:rPr>
          <w:rFonts w:asciiTheme="majorHAnsi" w:hAnsiTheme="majorHAnsi"/>
          <w:color w:val="auto"/>
          <w:sz w:val="16"/>
          <w:szCs w:val="16"/>
        </w:rPr>
        <w:t>Calcetas</w:t>
      </w:r>
      <w:proofErr w:type="spellEnd"/>
      <w:r w:rsidRPr="00355747">
        <w:rPr>
          <w:rFonts w:asciiTheme="majorHAnsi" w:hAnsiTheme="majorHAnsi"/>
          <w:color w:val="auto"/>
          <w:sz w:val="16"/>
          <w:szCs w:val="16"/>
        </w:rPr>
        <w:t xml:space="preserve"> Santos, Addendum (Visit of July 19-30, 1999), Report on the mission to Guatemala, E/CN.4/2000/73/Add.2 January 27, 2000, para.</w:t>
      </w:r>
      <w:proofErr w:type="gramEnd"/>
      <w:r w:rsidRPr="00355747">
        <w:rPr>
          <w:rFonts w:asciiTheme="majorHAnsi" w:hAnsiTheme="majorHAnsi"/>
          <w:color w:val="auto"/>
          <w:sz w:val="16"/>
          <w:szCs w:val="16"/>
        </w:rPr>
        <w:t xml:space="preserve"> 11.</w:t>
      </w:r>
    </w:p>
  </w:footnote>
  <w:footnote w:id="27">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IACHR, </w:t>
      </w:r>
      <w:r w:rsidRPr="00355747">
        <w:rPr>
          <w:rFonts w:asciiTheme="majorHAnsi" w:hAnsiTheme="majorHAnsi" w:cs="Tahoma"/>
          <w:color w:val="auto"/>
          <w:sz w:val="16"/>
          <w:szCs w:val="16"/>
          <w:shd w:val="clear" w:color="auto" w:fill="FFFFFF"/>
        </w:rPr>
        <w:t>Fifth Report on the Situation of Human Rights in Guatemala, April 6, 2001, para.</w:t>
      </w:r>
      <w:proofErr w:type="gramEnd"/>
      <w:r w:rsidRPr="00355747">
        <w:rPr>
          <w:rFonts w:asciiTheme="majorHAnsi" w:hAnsiTheme="majorHAnsi" w:cs="Tahoma"/>
          <w:color w:val="auto"/>
          <w:sz w:val="16"/>
          <w:szCs w:val="16"/>
          <w:shd w:val="clear" w:color="auto" w:fill="FFFFFF"/>
        </w:rPr>
        <w:t xml:space="preserve"> 37.</w:t>
      </w:r>
    </w:p>
  </w:footnote>
  <w:footnote w:id="2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IACHR,</w:t>
      </w:r>
      <w:r w:rsidRPr="00355747">
        <w:rPr>
          <w:rStyle w:val="apple-converted-space"/>
          <w:rFonts w:asciiTheme="majorHAnsi" w:hAnsiTheme="majorHAnsi" w:cs="Tahoma"/>
          <w:color w:val="auto"/>
          <w:sz w:val="16"/>
          <w:szCs w:val="16"/>
          <w:shd w:val="clear" w:color="auto" w:fill="FFFFFF"/>
        </w:rPr>
        <w:t> </w:t>
      </w:r>
      <w:r w:rsidRPr="00355747">
        <w:rPr>
          <w:rFonts w:asciiTheme="majorHAnsi" w:hAnsiTheme="majorHAnsi" w:cs="Tahoma"/>
          <w:color w:val="auto"/>
          <w:sz w:val="16"/>
          <w:szCs w:val="16"/>
          <w:shd w:val="clear" w:color="auto" w:fill="FFFFFF"/>
        </w:rPr>
        <w:t>Fifth Report on the Situation of Human Rights in Guatemala, April 6, 2001, para.</w:t>
      </w:r>
      <w:proofErr w:type="gramEnd"/>
      <w:r w:rsidRPr="00355747">
        <w:rPr>
          <w:rFonts w:asciiTheme="majorHAnsi" w:hAnsiTheme="majorHAnsi" w:cs="Tahoma"/>
          <w:color w:val="auto"/>
          <w:sz w:val="16"/>
          <w:szCs w:val="16"/>
          <w:shd w:val="clear" w:color="auto" w:fill="FFFFFF"/>
        </w:rPr>
        <w:t xml:space="preserve"> 41.</w:t>
      </w:r>
    </w:p>
  </w:footnote>
  <w:footnote w:id="2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IACHR,</w:t>
      </w:r>
      <w:r w:rsidRPr="00355747">
        <w:rPr>
          <w:rStyle w:val="apple-converted-space"/>
          <w:rFonts w:asciiTheme="majorHAnsi" w:hAnsiTheme="majorHAnsi" w:cs="Tahoma"/>
          <w:color w:val="auto"/>
          <w:sz w:val="16"/>
          <w:szCs w:val="16"/>
          <w:shd w:val="clear" w:color="auto" w:fill="FFFFFF"/>
        </w:rPr>
        <w:t> </w:t>
      </w:r>
      <w:r w:rsidRPr="00355747">
        <w:rPr>
          <w:rFonts w:asciiTheme="majorHAnsi" w:hAnsiTheme="majorHAnsi" w:cs="Tahoma"/>
          <w:color w:val="auto"/>
          <w:sz w:val="16"/>
          <w:szCs w:val="16"/>
          <w:shd w:val="clear" w:color="auto" w:fill="FFFFFF"/>
        </w:rPr>
        <w:t>Fifth Report on the Situation of Human Rights in Guatemala, April 6, 2001, para.</w:t>
      </w:r>
      <w:proofErr w:type="gramEnd"/>
      <w:r w:rsidRPr="00355747">
        <w:rPr>
          <w:rFonts w:asciiTheme="majorHAnsi" w:hAnsiTheme="majorHAnsi" w:cs="Tahoma"/>
          <w:color w:val="auto"/>
          <w:sz w:val="16"/>
          <w:szCs w:val="16"/>
          <w:shd w:val="clear" w:color="auto" w:fill="FFFFFF"/>
        </w:rPr>
        <w:t xml:space="preserve"> 46.</w:t>
      </w:r>
    </w:p>
  </w:footnote>
  <w:footnote w:id="3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Office of the Attorney General of Guatemala: Presentation on the Current Situation of Adoption, 2007.</w:t>
      </w:r>
    </w:p>
  </w:footnote>
  <w:footnote w:id="3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Study “Adoptions in Guatemala: protection or market?” Covenant House, </w:t>
      </w:r>
      <w:proofErr w:type="spellStart"/>
      <w:r w:rsidRPr="00355747">
        <w:rPr>
          <w:rFonts w:asciiTheme="majorHAnsi" w:hAnsiTheme="majorHAnsi"/>
          <w:i/>
          <w:color w:val="auto"/>
          <w:sz w:val="16"/>
          <w:szCs w:val="16"/>
        </w:rPr>
        <w:t>Fundación</w:t>
      </w:r>
      <w:proofErr w:type="spellEnd"/>
      <w:r w:rsidRPr="00355747">
        <w:rPr>
          <w:rFonts w:asciiTheme="majorHAnsi" w:hAnsiTheme="majorHAnsi"/>
          <w:i/>
          <w:color w:val="auto"/>
          <w:sz w:val="16"/>
          <w:szCs w:val="16"/>
        </w:rPr>
        <w:t xml:space="preserve"> </w:t>
      </w:r>
      <w:proofErr w:type="spellStart"/>
      <w:r w:rsidRPr="00355747">
        <w:rPr>
          <w:rFonts w:asciiTheme="majorHAnsi" w:hAnsiTheme="majorHAnsi"/>
          <w:i/>
          <w:color w:val="auto"/>
          <w:sz w:val="16"/>
          <w:szCs w:val="16"/>
        </w:rPr>
        <w:t>Sobrevivientes</w:t>
      </w:r>
      <w:proofErr w:type="spellEnd"/>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Social</w:t>
      </w:r>
      <w:proofErr w:type="gramEnd"/>
      <w:r w:rsidRPr="00355747">
        <w:rPr>
          <w:rFonts w:asciiTheme="majorHAnsi" w:hAnsiTheme="majorHAnsi"/>
          <w:color w:val="auto"/>
          <w:sz w:val="16"/>
          <w:szCs w:val="16"/>
        </w:rPr>
        <w:t xml:space="preserve"> Movement for Human Rights [</w:t>
      </w:r>
      <w:proofErr w:type="spellStart"/>
      <w:r w:rsidRPr="00355747">
        <w:rPr>
          <w:rFonts w:asciiTheme="majorHAnsi" w:hAnsiTheme="majorHAnsi"/>
          <w:i/>
          <w:color w:val="auto"/>
          <w:sz w:val="16"/>
          <w:szCs w:val="16"/>
        </w:rPr>
        <w:t>Movimiento</w:t>
      </w:r>
      <w:proofErr w:type="spellEnd"/>
      <w:r w:rsidRPr="00355747">
        <w:rPr>
          <w:rFonts w:asciiTheme="majorHAnsi" w:hAnsiTheme="majorHAnsi"/>
          <w:i/>
          <w:color w:val="auto"/>
          <w:sz w:val="16"/>
          <w:szCs w:val="16"/>
        </w:rPr>
        <w:t xml:space="preserve"> Social </w:t>
      </w:r>
      <w:proofErr w:type="spellStart"/>
      <w:r w:rsidRPr="00355747">
        <w:rPr>
          <w:rFonts w:asciiTheme="majorHAnsi" w:hAnsiTheme="majorHAnsi"/>
          <w:i/>
          <w:color w:val="auto"/>
          <w:sz w:val="16"/>
          <w:szCs w:val="16"/>
        </w:rPr>
        <w:t>por</w:t>
      </w:r>
      <w:proofErr w:type="spellEnd"/>
      <w:r w:rsidRPr="00355747">
        <w:rPr>
          <w:rFonts w:asciiTheme="majorHAnsi" w:hAnsiTheme="majorHAnsi"/>
          <w:i/>
          <w:color w:val="auto"/>
          <w:sz w:val="16"/>
          <w:szCs w:val="16"/>
        </w:rPr>
        <w:t xml:space="preserve"> </w:t>
      </w:r>
      <w:proofErr w:type="spellStart"/>
      <w:r w:rsidRPr="00355747">
        <w:rPr>
          <w:rFonts w:asciiTheme="majorHAnsi" w:hAnsiTheme="majorHAnsi"/>
          <w:i/>
          <w:color w:val="auto"/>
          <w:sz w:val="16"/>
          <w:szCs w:val="16"/>
        </w:rPr>
        <w:t>los</w:t>
      </w:r>
      <w:proofErr w:type="spellEnd"/>
      <w:r w:rsidRPr="00355747">
        <w:rPr>
          <w:rFonts w:asciiTheme="majorHAnsi" w:hAnsiTheme="majorHAnsi"/>
          <w:i/>
          <w:color w:val="auto"/>
          <w:sz w:val="16"/>
          <w:szCs w:val="16"/>
        </w:rPr>
        <w:t xml:space="preserve"> Derechos Humanos</w:t>
      </w:r>
      <w:r w:rsidRPr="00355747">
        <w:rPr>
          <w:rFonts w:asciiTheme="majorHAnsi" w:hAnsiTheme="majorHAnsi"/>
          <w:color w:val="auto"/>
          <w:sz w:val="16"/>
          <w:szCs w:val="16"/>
        </w:rPr>
        <w:t>], Human Rights Office of the Archdiocese of Guatemala (ODHAG), Office of the Secretary of Social Welfare (SBS), produced in Guatemala, November 2007, p. 24-25.</w:t>
      </w:r>
    </w:p>
  </w:footnote>
  <w:footnote w:id="32">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Law for the Comprehensive Protection of Children and Adolescents, Decree 27-2003.</w:t>
      </w:r>
    </w:p>
  </w:footnote>
  <w:footnote w:id="33">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Government Order No. 333-2004, October 19, 2004.</w:t>
      </w:r>
    </w:p>
  </w:footnote>
  <w:footnote w:id="3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Adoption Law, by Decree Law No. 77-2007.</w:t>
      </w:r>
    </w:p>
  </w:footnote>
  <w:footnote w:id="3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Adoption Law, by Decree Law No. 77-2007. </w:t>
      </w:r>
      <w:proofErr w:type="gramStart"/>
      <w:r w:rsidRPr="00355747">
        <w:rPr>
          <w:rFonts w:asciiTheme="majorHAnsi" w:hAnsiTheme="majorHAnsi"/>
          <w:color w:val="auto"/>
          <w:sz w:val="16"/>
          <w:szCs w:val="16"/>
        </w:rPr>
        <w:t>Article 49.</w:t>
      </w:r>
      <w:proofErr w:type="gramEnd"/>
    </w:p>
  </w:footnote>
  <w:footnote w:id="3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Committee on the Rights of the Child, Examination of the Reports Presented by the States Party in accordance with Paragraph 1 of Article 12 of the Optional Protocol to the Convention on the Rights of the Child on the Sale of Children, Child Prostitution and Child Pornography, Concluding remarks.</w:t>
      </w:r>
      <w:proofErr w:type="gramEnd"/>
      <w:r w:rsidRPr="00355747">
        <w:rPr>
          <w:rFonts w:asciiTheme="majorHAnsi" w:hAnsiTheme="majorHAnsi"/>
          <w:color w:val="auto"/>
          <w:sz w:val="16"/>
          <w:szCs w:val="16"/>
        </w:rPr>
        <w:t xml:space="preserve"> Guatemala. July 6, 2007. </w:t>
      </w:r>
    </w:p>
  </w:footnote>
  <w:footnote w:id="37">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Committee on the Rights of the Child, Examination of the Reports Presented by the States Party in accordance with Paragraph 1 of Article 12 of the Optional Protocol to the Convention on the Rights of the Child on the Sale of Children, Child Prostitution and Child Pornography, Concluding remarks.</w:t>
      </w:r>
      <w:proofErr w:type="gramEnd"/>
      <w:r w:rsidRPr="00355747">
        <w:rPr>
          <w:rFonts w:asciiTheme="majorHAnsi" w:hAnsiTheme="majorHAnsi"/>
          <w:color w:val="auto"/>
          <w:sz w:val="16"/>
          <w:szCs w:val="16"/>
        </w:rPr>
        <w:t xml:space="preserve"> Guatemala. July 6, 2007.  </w:t>
      </w:r>
    </w:p>
  </w:footnote>
  <w:footnote w:id="3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Committee on the Rights of the Child, Examination of the Reports Presented by the States Party in accordance with Paragraph 1 of Article 12 of the Optional Protocol to the Convention on the Rights of the Child on the Sale of Children, Child Prostitution and Child Pornography, Concluding remarks.</w:t>
      </w:r>
      <w:proofErr w:type="gramEnd"/>
      <w:r w:rsidRPr="00355747">
        <w:rPr>
          <w:rFonts w:asciiTheme="majorHAnsi" w:hAnsiTheme="majorHAnsi"/>
          <w:color w:val="auto"/>
          <w:sz w:val="16"/>
          <w:szCs w:val="16"/>
        </w:rPr>
        <w:t xml:space="preserve"> Guatemala. July 6, 2007. </w:t>
      </w:r>
    </w:p>
  </w:footnote>
  <w:footnote w:id="39">
    <w:p w:rsidR="00876D91" w:rsidRPr="008B083A" w:rsidRDefault="00876D91" w:rsidP="00355747">
      <w:pPr>
        <w:tabs>
          <w:tab w:val="left" w:pos="900"/>
        </w:tabs>
        <w:spacing w:after="120"/>
        <w:ind w:firstLine="720"/>
        <w:jc w:val="both"/>
        <w:rPr>
          <w:rFonts w:asciiTheme="majorHAnsi" w:hAnsiTheme="majorHAnsi"/>
          <w:sz w:val="16"/>
          <w:szCs w:val="16"/>
          <w:lang w:val="en-US"/>
        </w:rPr>
      </w:pPr>
      <w:r w:rsidRPr="008B083A">
        <w:rPr>
          <w:rStyle w:val="FootnoteReference"/>
          <w:rFonts w:asciiTheme="majorHAnsi" w:hAnsiTheme="majorHAnsi"/>
          <w:sz w:val="16"/>
          <w:szCs w:val="16"/>
          <w:lang w:val="en-US"/>
        </w:rPr>
        <w:footnoteRef/>
      </w:r>
      <w:r w:rsidRPr="008B083A">
        <w:rPr>
          <w:rFonts w:asciiTheme="majorHAnsi" w:hAnsiTheme="majorHAnsi"/>
          <w:sz w:val="16"/>
          <w:szCs w:val="16"/>
          <w:lang w:val="en-US"/>
        </w:rPr>
        <w:t xml:space="preserve"> International Commission against Impunity in Guatemala (CICIG), United Nations, “Report on Players Involved in the Illegal Adoption Process in Guatemala since the Entry into Force of the Adoption Law (Decree 77-2007),” December 1, 2010. Available in: http://www.cicig.org/uploads/documents/informes/INFOR-TEMA_DOC05_20101201_ES.pdf  </w:t>
      </w:r>
    </w:p>
  </w:footnote>
  <w:footnote w:id="40">
    <w:p w:rsidR="00876D91" w:rsidRPr="008B083A" w:rsidRDefault="00876D91" w:rsidP="00355747">
      <w:pPr>
        <w:pStyle w:val="FootnoteText"/>
        <w:tabs>
          <w:tab w:val="left" w:pos="900"/>
        </w:tabs>
        <w:spacing w:after="120"/>
        <w:ind w:firstLine="720"/>
        <w:jc w:val="both"/>
        <w:rPr>
          <w:rFonts w:asciiTheme="majorHAnsi" w:hAnsiTheme="majorHAnsi"/>
          <w:color w:val="auto"/>
          <w:sz w:val="16"/>
          <w:szCs w:val="16"/>
        </w:rPr>
      </w:pPr>
      <w:r w:rsidRPr="008B083A">
        <w:rPr>
          <w:rStyle w:val="FootnoteReference"/>
          <w:rFonts w:asciiTheme="majorHAnsi" w:hAnsiTheme="majorHAnsi"/>
          <w:color w:val="auto"/>
          <w:sz w:val="16"/>
          <w:szCs w:val="16"/>
        </w:rPr>
        <w:footnoteRef/>
      </w:r>
      <w:r w:rsidRPr="008B083A">
        <w:rPr>
          <w:rFonts w:asciiTheme="majorHAnsi" w:hAnsiTheme="majorHAnsi"/>
          <w:color w:val="auto"/>
          <w:sz w:val="16"/>
          <w:szCs w:val="16"/>
        </w:rPr>
        <w:t xml:space="preserve"> </w:t>
      </w:r>
      <w:proofErr w:type="gramStart"/>
      <w:r w:rsidRPr="008B083A">
        <w:rPr>
          <w:rFonts w:asciiTheme="majorHAnsi" w:hAnsiTheme="majorHAnsi"/>
          <w:color w:val="auto"/>
          <w:sz w:val="16"/>
          <w:szCs w:val="16"/>
        </w:rPr>
        <w:t>Guatemalan Coalition for the Rights of Children and Adolescents in Guatemala.</w:t>
      </w:r>
      <w:proofErr w:type="gramEnd"/>
      <w:r w:rsidRPr="008B083A">
        <w:rPr>
          <w:rFonts w:asciiTheme="majorHAnsi" w:hAnsiTheme="majorHAnsi"/>
          <w:color w:val="auto"/>
          <w:sz w:val="16"/>
          <w:szCs w:val="16"/>
        </w:rPr>
        <w:t xml:space="preserve"> Report of October 2012. Available in: http://www.gobernacionsuchitepequez.gob.gt/cms/svet/CajadeHerramientasVET/Derechos%20de%20Ninez%20y%20Adolescencia/UPR%20GUATEMALA%20report%20-%20espa%23U00f1ol.doc</w:t>
      </w:r>
    </w:p>
  </w:footnote>
  <w:footnote w:id="4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8B083A">
        <w:rPr>
          <w:rStyle w:val="FootnoteReference"/>
          <w:rFonts w:asciiTheme="majorHAnsi" w:hAnsiTheme="majorHAnsi"/>
          <w:color w:val="auto"/>
          <w:sz w:val="16"/>
          <w:szCs w:val="16"/>
        </w:rPr>
        <w:footnoteRef/>
      </w:r>
      <w:r w:rsidRPr="008B083A">
        <w:rPr>
          <w:rFonts w:asciiTheme="majorHAnsi" w:hAnsiTheme="majorHAnsi"/>
          <w:color w:val="auto"/>
          <w:sz w:val="16"/>
          <w:szCs w:val="16"/>
        </w:rPr>
        <w:t xml:space="preserve"> </w:t>
      </w:r>
      <w:proofErr w:type="gramStart"/>
      <w:r w:rsidRPr="008B083A">
        <w:rPr>
          <w:rFonts w:asciiTheme="majorHAnsi" w:hAnsiTheme="majorHAnsi"/>
          <w:color w:val="auto"/>
          <w:sz w:val="16"/>
          <w:szCs w:val="16"/>
        </w:rPr>
        <w:t>Guatemalan Coalition for the Rights of Children and Adolescents in Guatemala.</w:t>
      </w:r>
      <w:proofErr w:type="gramEnd"/>
      <w:r w:rsidRPr="008B083A">
        <w:rPr>
          <w:rFonts w:asciiTheme="majorHAnsi" w:hAnsiTheme="majorHAnsi"/>
          <w:color w:val="auto"/>
          <w:sz w:val="16"/>
          <w:szCs w:val="16"/>
        </w:rPr>
        <w:t xml:space="preserve"> Report of October 2012. Available in: http://www.gobernacionsuchitepequez.gob.gt/cms/svet/CajadeHerramientasVET/Derechos%20de%20Ninez%20y%20Adolescencia/UPR%20GUATEMALA%20report%20-%20espa%23U00f1ol.doc</w:t>
      </w:r>
    </w:p>
  </w:footnote>
  <w:footnote w:id="42">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42F04">
        <w:rPr>
          <w:rFonts w:asciiTheme="majorHAnsi" w:hAnsiTheme="majorHAnsi"/>
          <w:color w:val="auto"/>
          <w:sz w:val="16"/>
          <w:szCs w:val="16"/>
          <w:lang w:val="es-ES"/>
        </w:rPr>
        <w:t xml:space="preserve"> </w:t>
      </w:r>
      <w:r w:rsidRPr="00355747">
        <w:rPr>
          <w:rFonts w:asciiTheme="majorHAnsi" w:hAnsiTheme="majorHAnsi"/>
          <w:sz w:val="16"/>
          <w:szCs w:val="16"/>
          <w:lang w:val="es-MX"/>
        </w:rPr>
        <w:t xml:space="preserve">“María </w:t>
      </w:r>
      <w:proofErr w:type="spellStart"/>
      <w:r w:rsidRPr="00355747">
        <w:rPr>
          <w:rFonts w:asciiTheme="majorHAnsi" w:hAnsiTheme="majorHAnsi"/>
          <w:sz w:val="16"/>
          <w:szCs w:val="16"/>
          <w:lang w:val="es-MX"/>
        </w:rPr>
        <w:t>Loarca</w:t>
      </w:r>
      <w:proofErr w:type="spellEnd"/>
      <w:r w:rsidRPr="00355747">
        <w:rPr>
          <w:rFonts w:asciiTheme="majorHAnsi" w:hAnsiTheme="majorHAnsi"/>
          <w:sz w:val="16"/>
          <w:szCs w:val="16"/>
          <w:lang w:val="es-MX"/>
        </w:rPr>
        <w:t xml:space="preserve"> de Umaña, esposa de ex-presidente de la Corte de Suprema de Justicia involucrada en el tráfico de personas,” Fundación Sobrevivientes. </w:t>
      </w:r>
      <w:r w:rsidRPr="00355747">
        <w:rPr>
          <w:rFonts w:asciiTheme="majorHAnsi" w:hAnsiTheme="majorHAnsi"/>
          <w:sz w:val="16"/>
          <w:szCs w:val="16"/>
        </w:rPr>
        <w:t>Available at: http://fsobrevivientes.blogspot.com/2009/12/esposa-de-ex-presidente-de-la-corte.html</w:t>
      </w:r>
    </w:p>
  </w:footnote>
  <w:footnote w:id="43">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lang w:val="es-MX"/>
        </w:rPr>
        <w:t xml:space="preserve"> “María </w:t>
      </w:r>
      <w:proofErr w:type="spellStart"/>
      <w:r w:rsidRPr="00355747">
        <w:rPr>
          <w:rFonts w:asciiTheme="majorHAnsi" w:hAnsiTheme="majorHAnsi"/>
          <w:sz w:val="16"/>
          <w:szCs w:val="16"/>
          <w:lang w:val="es-MX"/>
        </w:rPr>
        <w:t>Loarca</w:t>
      </w:r>
      <w:proofErr w:type="spellEnd"/>
      <w:r w:rsidRPr="00355747">
        <w:rPr>
          <w:rFonts w:asciiTheme="majorHAnsi" w:hAnsiTheme="majorHAnsi"/>
          <w:sz w:val="16"/>
          <w:szCs w:val="16"/>
          <w:lang w:val="es-MX"/>
        </w:rPr>
        <w:t xml:space="preserve"> de Umaña, esposa de ex-presidente de la Corte de Suprema de Justicia involucrada en el tráfico de personas,” Fundación Sobrevivientes. </w:t>
      </w:r>
      <w:r w:rsidRPr="00355747">
        <w:rPr>
          <w:rFonts w:asciiTheme="majorHAnsi" w:hAnsiTheme="majorHAnsi"/>
          <w:sz w:val="16"/>
          <w:szCs w:val="16"/>
        </w:rPr>
        <w:t>Available at: http://fsobrevivientes.blogspot.com/2009/12/esposa-de-ex-presidente-de-la-corte.html</w:t>
      </w:r>
    </w:p>
  </w:footnote>
  <w:footnote w:id="4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spellStart"/>
      <w:r w:rsidRPr="00355747">
        <w:rPr>
          <w:rFonts w:asciiTheme="majorHAnsi" w:hAnsiTheme="majorHAnsi"/>
          <w:color w:val="auto"/>
          <w:sz w:val="16"/>
          <w:szCs w:val="16"/>
        </w:rPr>
        <w:t>Asociación</w:t>
      </w:r>
      <w:proofErr w:type="spellEnd"/>
      <w:r w:rsidRPr="00355747">
        <w:rPr>
          <w:rFonts w:asciiTheme="majorHAnsi" w:hAnsiTheme="majorHAnsi"/>
          <w:color w:val="auto"/>
          <w:sz w:val="16"/>
          <w:szCs w:val="16"/>
        </w:rPr>
        <w:t xml:space="preserve"> Primavera lawyer, director found guilty of human trafficking in ‘Karen Abigail’ case,” Finding Fernanda. Available at: </w:t>
      </w:r>
      <w:hyperlink r:id="rId2" w:history="1">
        <w:r w:rsidRPr="00355747">
          <w:rPr>
            <w:rStyle w:val="Hyperlink"/>
            <w:rFonts w:asciiTheme="majorHAnsi" w:hAnsiTheme="majorHAnsi"/>
            <w:color w:val="auto"/>
            <w:sz w:val="16"/>
            <w:szCs w:val="16"/>
            <w:u w:val="none"/>
          </w:rPr>
          <w:t>http://findingfernanda.com/2011/10/sentencing-today-in-karen-abigail-case-timothy-and-jennifer-monahan-appear-on-tv/</w:t>
        </w:r>
      </w:hyperlink>
    </w:p>
  </w:footnote>
  <w:footnote w:id="4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proofErr w:type="spellStart"/>
      <w:r w:rsidRPr="00355747">
        <w:rPr>
          <w:rFonts w:asciiTheme="majorHAnsi" w:hAnsiTheme="majorHAnsi"/>
          <w:color w:val="auto"/>
          <w:sz w:val="16"/>
          <w:szCs w:val="16"/>
        </w:rPr>
        <w:t>Asociación</w:t>
      </w:r>
      <w:proofErr w:type="spellEnd"/>
      <w:r w:rsidRPr="00355747">
        <w:rPr>
          <w:rFonts w:asciiTheme="majorHAnsi" w:hAnsiTheme="majorHAnsi"/>
          <w:color w:val="auto"/>
          <w:sz w:val="16"/>
          <w:szCs w:val="16"/>
        </w:rPr>
        <w:t xml:space="preserve"> Primavera lawyer, director found guilty of human trafficking in ‘Karen Abigail’ case,” Finding Fernanda. Available at: </w:t>
      </w:r>
      <w:hyperlink r:id="rId3" w:history="1">
        <w:r w:rsidRPr="00355747">
          <w:rPr>
            <w:rStyle w:val="Hyperlink"/>
            <w:rFonts w:asciiTheme="majorHAnsi" w:hAnsiTheme="majorHAnsi"/>
            <w:color w:val="auto"/>
            <w:sz w:val="16"/>
            <w:szCs w:val="16"/>
            <w:u w:val="none"/>
          </w:rPr>
          <w:t>http://findingfernanda.com/2011/10/sentencing-today-in-karen-abigail-case-timothy-and-jennifer-monahan-appear-on-tv/</w:t>
        </w:r>
      </w:hyperlink>
    </w:p>
  </w:footnote>
  <w:footnote w:id="4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lang w:val="es-MX"/>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lang w:val="es-MX"/>
        </w:rPr>
        <w:t xml:space="preserve"> “Piden juicio por caso de adopción ilegal en Asociación Primavera,” </w:t>
      </w:r>
      <w:proofErr w:type="spellStart"/>
      <w:r w:rsidRPr="00355747">
        <w:rPr>
          <w:rFonts w:asciiTheme="majorHAnsi" w:hAnsiTheme="majorHAnsi"/>
          <w:color w:val="auto"/>
          <w:sz w:val="16"/>
          <w:szCs w:val="16"/>
          <w:lang w:val="es-MX"/>
        </w:rPr>
        <w:t>August</w:t>
      </w:r>
      <w:proofErr w:type="spellEnd"/>
      <w:r w:rsidRPr="00355747">
        <w:rPr>
          <w:rFonts w:asciiTheme="majorHAnsi" w:hAnsiTheme="majorHAnsi"/>
          <w:color w:val="auto"/>
          <w:sz w:val="16"/>
          <w:szCs w:val="16"/>
          <w:lang w:val="es-MX"/>
        </w:rPr>
        <w:t xml:space="preserve"> 1, 2014. Diario La Hora. </w:t>
      </w:r>
      <w:proofErr w:type="spellStart"/>
      <w:r w:rsidRPr="00355747">
        <w:rPr>
          <w:rFonts w:asciiTheme="majorHAnsi" w:hAnsiTheme="majorHAnsi"/>
          <w:color w:val="auto"/>
          <w:sz w:val="16"/>
          <w:szCs w:val="16"/>
          <w:lang w:val="es-MX"/>
        </w:rPr>
        <w:t>Available</w:t>
      </w:r>
      <w:proofErr w:type="spellEnd"/>
      <w:r w:rsidRPr="00355747">
        <w:rPr>
          <w:rFonts w:asciiTheme="majorHAnsi" w:hAnsiTheme="majorHAnsi"/>
          <w:color w:val="auto"/>
          <w:sz w:val="16"/>
          <w:szCs w:val="16"/>
          <w:lang w:val="es-MX"/>
        </w:rPr>
        <w:t xml:space="preserve"> at:  </w:t>
      </w:r>
      <w:hyperlink r:id="rId4" w:history="1">
        <w:r w:rsidRPr="00355747">
          <w:rPr>
            <w:rStyle w:val="Hyperlink"/>
            <w:rFonts w:asciiTheme="majorHAnsi" w:hAnsiTheme="majorHAnsi"/>
            <w:color w:val="auto"/>
            <w:sz w:val="16"/>
            <w:szCs w:val="16"/>
            <w:u w:val="none"/>
            <w:lang w:val="es-MX"/>
          </w:rPr>
          <w:t>http://lahora.gt/piden-juicio-por-caso-de-adopcion-ilegal-en-asociacion-primavera/</w:t>
        </w:r>
      </w:hyperlink>
      <w:r w:rsidRPr="00355747">
        <w:rPr>
          <w:rFonts w:asciiTheme="majorHAnsi" w:hAnsiTheme="majorHAnsi"/>
          <w:color w:val="auto"/>
          <w:sz w:val="16"/>
          <w:szCs w:val="16"/>
          <w:lang w:val="es-MX"/>
        </w:rPr>
        <w:t xml:space="preserve">. </w:t>
      </w:r>
      <w:proofErr w:type="spellStart"/>
      <w:r w:rsidRPr="00355747">
        <w:rPr>
          <w:rFonts w:asciiTheme="majorHAnsi" w:hAnsiTheme="majorHAnsi"/>
          <w:color w:val="auto"/>
          <w:sz w:val="16"/>
          <w:szCs w:val="16"/>
          <w:lang w:val="es-MX"/>
        </w:rPr>
        <w:t>See</w:t>
      </w:r>
      <w:proofErr w:type="spellEnd"/>
      <w:r w:rsidRPr="00355747">
        <w:rPr>
          <w:rFonts w:asciiTheme="majorHAnsi" w:hAnsiTheme="majorHAnsi"/>
          <w:color w:val="auto"/>
          <w:sz w:val="16"/>
          <w:szCs w:val="16"/>
          <w:lang w:val="es-MX"/>
        </w:rPr>
        <w:t xml:space="preserve"> </w:t>
      </w:r>
      <w:proofErr w:type="spellStart"/>
      <w:r w:rsidRPr="00355747">
        <w:rPr>
          <w:rFonts w:asciiTheme="majorHAnsi" w:hAnsiTheme="majorHAnsi"/>
          <w:color w:val="auto"/>
          <w:sz w:val="16"/>
          <w:szCs w:val="16"/>
          <w:lang w:val="es-MX"/>
        </w:rPr>
        <w:t>also</w:t>
      </w:r>
      <w:proofErr w:type="spellEnd"/>
      <w:r w:rsidRPr="00355747">
        <w:rPr>
          <w:rFonts w:asciiTheme="majorHAnsi" w:hAnsiTheme="majorHAnsi"/>
          <w:color w:val="auto"/>
          <w:sz w:val="16"/>
          <w:szCs w:val="16"/>
          <w:lang w:val="es-MX"/>
        </w:rPr>
        <w:t xml:space="preserve">: “CSJ retira inmunidad a juez por adopciones ilegales,” </w:t>
      </w:r>
      <w:proofErr w:type="spellStart"/>
      <w:r w:rsidRPr="00355747">
        <w:rPr>
          <w:rFonts w:asciiTheme="majorHAnsi" w:hAnsiTheme="majorHAnsi"/>
          <w:color w:val="auto"/>
          <w:sz w:val="16"/>
          <w:szCs w:val="16"/>
          <w:lang w:val="es-MX"/>
        </w:rPr>
        <w:t>May</w:t>
      </w:r>
      <w:proofErr w:type="spellEnd"/>
      <w:r w:rsidRPr="00355747">
        <w:rPr>
          <w:rFonts w:asciiTheme="majorHAnsi" w:hAnsiTheme="majorHAnsi"/>
          <w:color w:val="auto"/>
          <w:sz w:val="16"/>
          <w:szCs w:val="16"/>
          <w:lang w:val="es-MX"/>
        </w:rPr>
        <w:t xml:space="preserve"> 8, 2014. Diario Prensa Libre. </w:t>
      </w:r>
      <w:proofErr w:type="spellStart"/>
      <w:r w:rsidRPr="00355747">
        <w:rPr>
          <w:rFonts w:asciiTheme="majorHAnsi" w:hAnsiTheme="majorHAnsi"/>
          <w:color w:val="auto"/>
          <w:sz w:val="16"/>
          <w:szCs w:val="16"/>
          <w:lang w:val="es-MX"/>
        </w:rPr>
        <w:t>Available</w:t>
      </w:r>
      <w:proofErr w:type="spellEnd"/>
      <w:r w:rsidRPr="00355747">
        <w:rPr>
          <w:rFonts w:asciiTheme="majorHAnsi" w:hAnsiTheme="majorHAnsi"/>
          <w:color w:val="auto"/>
          <w:sz w:val="16"/>
          <w:szCs w:val="16"/>
          <w:lang w:val="es-MX"/>
        </w:rPr>
        <w:t xml:space="preserve"> at: </w:t>
      </w:r>
      <w:hyperlink r:id="rId5" w:history="1">
        <w:r w:rsidRPr="00355747">
          <w:rPr>
            <w:rStyle w:val="Hyperlink"/>
            <w:rFonts w:asciiTheme="majorHAnsi" w:hAnsiTheme="majorHAnsi"/>
            <w:color w:val="auto"/>
            <w:sz w:val="16"/>
            <w:szCs w:val="16"/>
            <w:u w:val="none"/>
            <w:lang w:val="es-MX"/>
          </w:rPr>
          <w:t>http://www.prensalibre.com/noticias/justicia/CSJ-retira-inmunidad-juez-Escuintla-Mario-Peralta_0_1134486733.html</w:t>
        </w:r>
      </w:hyperlink>
      <w:r w:rsidRPr="00355747">
        <w:rPr>
          <w:rFonts w:asciiTheme="majorHAnsi" w:hAnsiTheme="majorHAnsi"/>
          <w:color w:val="auto"/>
          <w:sz w:val="16"/>
          <w:szCs w:val="16"/>
          <w:lang w:val="es-MX"/>
        </w:rPr>
        <w:t xml:space="preserve"> </w:t>
      </w:r>
    </w:p>
  </w:footnote>
  <w:footnote w:id="47">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lang w:val="es-MX"/>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lang w:val="es-MX"/>
        </w:rPr>
        <w:t xml:space="preserve"> “Piden juicio por caso de adopción ilegal en Asociación Primavera,” </w:t>
      </w:r>
      <w:proofErr w:type="spellStart"/>
      <w:r w:rsidRPr="00355747">
        <w:rPr>
          <w:rFonts w:asciiTheme="majorHAnsi" w:hAnsiTheme="majorHAnsi"/>
          <w:color w:val="auto"/>
          <w:sz w:val="16"/>
          <w:szCs w:val="16"/>
          <w:lang w:val="es-MX"/>
        </w:rPr>
        <w:t>August</w:t>
      </w:r>
      <w:proofErr w:type="spellEnd"/>
      <w:r w:rsidRPr="00355747">
        <w:rPr>
          <w:rFonts w:asciiTheme="majorHAnsi" w:hAnsiTheme="majorHAnsi"/>
          <w:color w:val="auto"/>
          <w:sz w:val="16"/>
          <w:szCs w:val="16"/>
          <w:lang w:val="es-MX"/>
        </w:rPr>
        <w:t xml:space="preserve"> 1, 2014. Diario La Hora. </w:t>
      </w:r>
      <w:proofErr w:type="spellStart"/>
      <w:r w:rsidRPr="00355747">
        <w:rPr>
          <w:rFonts w:asciiTheme="majorHAnsi" w:hAnsiTheme="majorHAnsi"/>
          <w:color w:val="auto"/>
          <w:sz w:val="16"/>
          <w:szCs w:val="16"/>
          <w:lang w:val="es-MX"/>
        </w:rPr>
        <w:t>Available</w:t>
      </w:r>
      <w:proofErr w:type="spellEnd"/>
      <w:r w:rsidRPr="00355747">
        <w:rPr>
          <w:rFonts w:asciiTheme="majorHAnsi" w:hAnsiTheme="majorHAnsi"/>
          <w:color w:val="auto"/>
          <w:sz w:val="16"/>
          <w:szCs w:val="16"/>
          <w:lang w:val="es-MX"/>
        </w:rPr>
        <w:t xml:space="preserve"> at:  </w:t>
      </w:r>
      <w:hyperlink r:id="rId6" w:history="1">
        <w:r w:rsidRPr="00355747">
          <w:rPr>
            <w:rStyle w:val="Hyperlink"/>
            <w:rFonts w:asciiTheme="majorHAnsi" w:hAnsiTheme="majorHAnsi"/>
            <w:color w:val="auto"/>
            <w:sz w:val="16"/>
            <w:szCs w:val="16"/>
            <w:u w:val="none"/>
            <w:lang w:val="es-MX"/>
          </w:rPr>
          <w:t>http://lahora.gt/piden-juicio-por-caso-de-adopcion-ilegal-en-asociacion-primavera/</w:t>
        </w:r>
      </w:hyperlink>
      <w:r w:rsidRPr="00355747">
        <w:rPr>
          <w:rFonts w:asciiTheme="majorHAnsi" w:hAnsiTheme="majorHAnsi"/>
          <w:color w:val="auto"/>
          <w:sz w:val="16"/>
          <w:szCs w:val="16"/>
          <w:lang w:val="es-MX"/>
        </w:rPr>
        <w:t xml:space="preserve">. </w:t>
      </w:r>
      <w:proofErr w:type="spellStart"/>
      <w:r w:rsidRPr="00355747">
        <w:rPr>
          <w:rFonts w:asciiTheme="majorHAnsi" w:hAnsiTheme="majorHAnsi"/>
          <w:color w:val="auto"/>
          <w:sz w:val="16"/>
          <w:szCs w:val="16"/>
          <w:lang w:val="es-MX"/>
        </w:rPr>
        <w:t>See</w:t>
      </w:r>
      <w:proofErr w:type="spellEnd"/>
      <w:r w:rsidRPr="00355747">
        <w:rPr>
          <w:rFonts w:asciiTheme="majorHAnsi" w:hAnsiTheme="majorHAnsi"/>
          <w:color w:val="auto"/>
          <w:sz w:val="16"/>
          <w:szCs w:val="16"/>
          <w:lang w:val="es-MX"/>
        </w:rPr>
        <w:t xml:space="preserve"> </w:t>
      </w:r>
      <w:proofErr w:type="spellStart"/>
      <w:r w:rsidRPr="00355747">
        <w:rPr>
          <w:rFonts w:asciiTheme="majorHAnsi" w:hAnsiTheme="majorHAnsi"/>
          <w:color w:val="auto"/>
          <w:sz w:val="16"/>
          <w:szCs w:val="16"/>
          <w:lang w:val="es-MX"/>
        </w:rPr>
        <w:t>also</w:t>
      </w:r>
      <w:proofErr w:type="spellEnd"/>
      <w:r w:rsidRPr="00355747">
        <w:rPr>
          <w:rFonts w:asciiTheme="majorHAnsi" w:hAnsiTheme="majorHAnsi"/>
          <w:color w:val="auto"/>
          <w:sz w:val="16"/>
          <w:szCs w:val="16"/>
          <w:lang w:val="es-MX"/>
        </w:rPr>
        <w:t xml:space="preserve">: “CSJ retira inmunidad a juez por adopciones ilegales,” </w:t>
      </w:r>
      <w:proofErr w:type="spellStart"/>
      <w:r w:rsidRPr="00355747">
        <w:rPr>
          <w:rFonts w:asciiTheme="majorHAnsi" w:hAnsiTheme="majorHAnsi"/>
          <w:color w:val="auto"/>
          <w:sz w:val="16"/>
          <w:szCs w:val="16"/>
          <w:lang w:val="es-MX"/>
        </w:rPr>
        <w:t>May</w:t>
      </w:r>
      <w:proofErr w:type="spellEnd"/>
      <w:r w:rsidRPr="00355747">
        <w:rPr>
          <w:rFonts w:asciiTheme="majorHAnsi" w:hAnsiTheme="majorHAnsi"/>
          <w:color w:val="auto"/>
          <w:sz w:val="16"/>
          <w:szCs w:val="16"/>
          <w:lang w:val="es-MX"/>
        </w:rPr>
        <w:t xml:space="preserve"> 8, 2014. Diario Prensa Libre. </w:t>
      </w:r>
      <w:proofErr w:type="spellStart"/>
      <w:r w:rsidRPr="00355747">
        <w:rPr>
          <w:rFonts w:asciiTheme="majorHAnsi" w:hAnsiTheme="majorHAnsi"/>
          <w:color w:val="auto"/>
          <w:sz w:val="16"/>
          <w:szCs w:val="16"/>
          <w:lang w:val="es-MX"/>
        </w:rPr>
        <w:t>Available</w:t>
      </w:r>
      <w:proofErr w:type="spellEnd"/>
      <w:r w:rsidRPr="00355747">
        <w:rPr>
          <w:rFonts w:asciiTheme="majorHAnsi" w:hAnsiTheme="majorHAnsi"/>
          <w:color w:val="auto"/>
          <w:sz w:val="16"/>
          <w:szCs w:val="16"/>
          <w:lang w:val="es-MX"/>
        </w:rPr>
        <w:t xml:space="preserve"> at: </w:t>
      </w:r>
      <w:hyperlink r:id="rId7" w:history="1">
        <w:r w:rsidRPr="00355747">
          <w:rPr>
            <w:rStyle w:val="Hyperlink"/>
            <w:rFonts w:asciiTheme="majorHAnsi" w:hAnsiTheme="majorHAnsi"/>
            <w:color w:val="auto"/>
            <w:sz w:val="16"/>
            <w:szCs w:val="16"/>
            <w:u w:val="none"/>
            <w:lang w:val="es-MX"/>
          </w:rPr>
          <w:t>http://www.prensalibre.com/noticias/justicia/CSJ-retira-inmunidad-juez-Escuintla-Mario-Peralta_0_1134486733.html</w:t>
        </w:r>
      </w:hyperlink>
    </w:p>
  </w:footnote>
  <w:footnote w:id="48">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1. Birth Certificate No. 4,519, Page 19, Book No. 82-G, July 3, 1989.</w:t>
      </w:r>
    </w:p>
  </w:footnote>
  <w:footnote w:id="49">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1. Birth Certificate No. 4,519, Page 19, Book No. 82-G, July 3, 1989.</w:t>
      </w:r>
    </w:p>
  </w:footnote>
  <w:footnote w:id="5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2. Birth Certificate No. 284, Page 172, </w:t>
      </w:r>
      <w:r w:rsidRPr="00355747">
        <w:rPr>
          <w:rFonts w:asciiTheme="majorHAnsi" w:hAnsiTheme="majorHAnsi"/>
          <w:sz w:val="16"/>
          <w:szCs w:val="16"/>
        </w:rPr>
        <w:t xml:space="preserve">Book No. </w:t>
      </w:r>
      <w:r w:rsidRPr="00355747">
        <w:rPr>
          <w:rFonts w:asciiTheme="majorHAnsi" w:hAnsiTheme="majorHAnsi"/>
          <w:color w:val="auto"/>
          <w:sz w:val="16"/>
          <w:szCs w:val="16"/>
        </w:rPr>
        <w:t>193-G, January 12, 1996.</w:t>
      </w:r>
    </w:p>
  </w:footnote>
  <w:footnote w:id="5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2. Birth Certificate No. 284, Page 172, </w:t>
      </w:r>
      <w:r w:rsidRPr="00355747">
        <w:rPr>
          <w:rFonts w:asciiTheme="majorHAnsi" w:hAnsiTheme="majorHAnsi"/>
          <w:sz w:val="16"/>
          <w:szCs w:val="16"/>
        </w:rPr>
        <w:t xml:space="preserve">Book No. </w:t>
      </w:r>
      <w:r w:rsidRPr="00355747">
        <w:rPr>
          <w:rFonts w:asciiTheme="majorHAnsi" w:hAnsiTheme="majorHAnsi"/>
          <w:color w:val="auto"/>
          <w:sz w:val="16"/>
          <w:szCs w:val="16"/>
        </w:rPr>
        <w:t>193-G, January 12, 1996.</w:t>
      </w:r>
    </w:p>
  </w:footnote>
  <w:footnote w:id="52">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r>
        <w:rPr>
          <w:rFonts w:asciiTheme="majorHAnsi" w:hAnsiTheme="majorHAnsi"/>
          <w:sz w:val="16"/>
          <w:szCs w:val="16"/>
        </w:rPr>
        <w:t xml:space="preserve">Annex 56. </w:t>
      </w:r>
      <w:r w:rsidRPr="00355747">
        <w:rPr>
          <w:rFonts w:asciiTheme="majorHAnsi" w:hAnsiTheme="majorHAnsi"/>
          <w:sz w:val="16"/>
          <w:szCs w:val="16"/>
        </w:rPr>
        <w:t xml:space="preserve">Guatemalan National Civil Police, Criminal Investigation Service, Minors and Disappeared Persons Division, Investigator Gilberto Arturo Salas </w:t>
      </w:r>
      <w:proofErr w:type="spellStart"/>
      <w:r w:rsidRPr="00355747">
        <w:rPr>
          <w:rFonts w:asciiTheme="majorHAnsi" w:hAnsiTheme="majorHAnsi"/>
          <w:sz w:val="16"/>
          <w:szCs w:val="16"/>
        </w:rPr>
        <w:t>Tornez</w:t>
      </w:r>
      <w:proofErr w:type="spellEnd"/>
      <w:r w:rsidRPr="00355747">
        <w:rPr>
          <w:rFonts w:asciiTheme="majorHAnsi" w:hAnsiTheme="majorHAnsi"/>
          <w:sz w:val="16"/>
          <w:szCs w:val="16"/>
        </w:rPr>
        <w:t xml:space="preserve">, Report of June 4, 2001. </w:t>
      </w:r>
    </w:p>
  </w:footnote>
  <w:footnote w:id="53">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3. Support Agreement (07/31/97) between the parents Flor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xml:space="preserve"> Escobar and Gustavo </w:t>
      </w:r>
      <w:proofErr w:type="spellStart"/>
      <w:r w:rsidRPr="00355747">
        <w:rPr>
          <w:rFonts w:asciiTheme="majorHAnsi" w:hAnsiTheme="majorHAnsi"/>
          <w:sz w:val="16"/>
          <w:szCs w:val="16"/>
          <w:lang w:val="en-US"/>
        </w:rPr>
        <w:t>Amílcar</w:t>
      </w:r>
      <w:proofErr w:type="spellEnd"/>
      <w:r w:rsidRPr="00355747">
        <w:rPr>
          <w:rFonts w:asciiTheme="majorHAnsi" w:hAnsiTheme="majorHAnsi"/>
          <w:sz w:val="16"/>
          <w:szCs w:val="16"/>
          <w:lang w:val="en-US"/>
        </w:rPr>
        <w:t xml:space="preserve"> </w:t>
      </w:r>
      <w:proofErr w:type="spellStart"/>
      <w:r w:rsidRPr="00355747">
        <w:rPr>
          <w:rFonts w:asciiTheme="majorHAnsi" w:hAnsiTheme="majorHAnsi"/>
          <w:sz w:val="16"/>
          <w:szCs w:val="16"/>
          <w:lang w:val="en-US"/>
        </w:rPr>
        <w:t>Tobar</w:t>
      </w:r>
      <w:proofErr w:type="spellEnd"/>
      <w:r w:rsidRPr="00355747">
        <w:rPr>
          <w:rFonts w:asciiTheme="majorHAnsi" w:hAnsiTheme="majorHAnsi"/>
          <w:sz w:val="16"/>
          <w:szCs w:val="16"/>
          <w:lang w:val="en-US"/>
        </w:rPr>
        <w:t xml:space="preserve"> Fajardo, Agreement No.  </w:t>
      </w:r>
      <w:proofErr w:type="gramStart"/>
      <w:r w:rsidRPr="00355747">
        <w:rPr>
          <w:rFonts w:asciiTheme="majorHAnsi" w:hAnsiTheme="majorHAnsi"/>
          <w:sz w:val="16"/>
          <w:szCs w:val="16"/>
          <w:lang w:val="en-US"/>
        </w:rPr>
        <w:t>308-97, approved by the court on August 18, 1997.</w:t>
      </w:r>
      <w:proofErr w:type="gramEnd"/>
      <w:r w:rsidRPr="00355747">
        <w:rPr>
          <w:rFonts w:asciiTheme="majorHAnsi" w:hAnsiTheme="majorHAnsi"/>
          <w:sz w:val="16"/>
          <w:szCs w:val="16"/>
          <w:lang w:val="en-US"/>
        </w:rPr>
        <w:t xml:space="preserve"> </w:t>
      </w:r>
    </w:p>
  </w:footnote>
  <w:footnote w:id="5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 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Brief of Flor de Maria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filing a motion for review, August 25, 1997, case file 2663-96.</w:t>
      </w:r>
      <w:proofErr w:type="gramEnd"/>
    </w:p>
  </w:footnote>
  <w:footnote w:id="5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2. Birth Certificate No. 284, Page 172, Book No. 193-G, January 12, 1996.</w:t>
      </w:r>
    </w:p>
  </w:footnote>
  <w:footnote w:id="5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 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Brief of Mrs. Flor de Maria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filing a motion for review, August 25, 1997, case file 2663-96.</w:t>
      </w:r>
      <w:proofErr w:type="gramEnd"/>
      <w:r>
        <w:rPr>
          <w:rFonts w:asciiTheme="majorHAnsi" w:hAnsiTheme="majorHAnsi"/>
          <w:color w:val="auto"/>
          <w:sz w:val="16"/>
          <w:szCs w:val="16"/>
        </w:rPr>
        <w:t xml:space="preserve"> </w:t>
      </w:r>
    </w:p>
  </w:footnote>
  <w:footnote w:id="57">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4. Public complaint 1573-96, case file 2663-96, December 18, 1996. </w:t>
      </w:r>
      <w:r>
        <w:rPr>
          <w:rFonts w:asciiTheme="majorHAnsi" w:hAnsiTheme="majorHAnsi"/>
          <w:color w:val="auto"/>
          <w:sz w:val="16"/>
          <w:szCs w:val="16"/>
        </w:rPr>
        <w:t>Annex</w:t>
      </w:r>
      <w:r w:rsidRPr="00355747">
        <w:rPr>
          <w:rFonts w:asciiTheme="majorHAnsi" w:hAnsiTheme="majorHAnsi"/>
          <w:color w:val="auto"/>
          <w:sz w:val="16"/>
          <w:szCs w:val="16"/>
        </w:rPr>
        <w:t xml:space="preserve"> 20.  </w:t>
      </w:r>
    </w:p>
  </w:footnote>
  <w:footnote w:id="5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4. Public complaint 1573-96, case file 2663-96, December 18, 1996. </w:t>
      </w:r>
      <w:r>
        <w:rPr>
          <w:rFonts w:asciiTheme="majorHAnsi" w:hAnsiTheme="majorHAnsi"/>
          <w:color w:val="auto"/>
          <w:sz w:val="16"/>
          <w:szCs w:val="16"/>
        </w:rPr>
        <w:t>Annex</w:t>
      </w:r>
      <w:r w:rsidRPr="00355747">
        <w:rPr>
          <w:rFonts w:asciiTheme="majorHAnsi" w:hAnsiTheme="majorHAnsi"/>
          <w:color w:val="auto"/>
          <w:sz w:val="16"/>
          <w:szCs w:val="16"/>
        </w:rPr>
        <w:t xml:space="preserve"> 20.  </w:t>
      </w:r>
    </w:p>
  </w:footnote>
  <w:footnote w:id="5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Official Letter of January 8, 1997, communication addressed to the Chief of the Juvenile Legal Assistance Section of the Office of the Attorney General of Guatemala, case </w:t>
      </w:r>
      <w:proofErr w:type="gramStart"/>
      <w:r w:rsidRPr="00355747">
        <w:rPr>
          <w:rFonts w:asciiTheme="majorHAnsi" w:hAnsiTheme="majorHAnsi"/>
          <w:color w:val="auto"/>
          <w:sz w:val="16"/>
          <w:szCs w:val="16"/>
        </w:rPr>
        <w:t>file</w:t>
      </w:r>
      <w:proofErr w:type="gramEnd"/>
      <w:r w:rsidRPr="00355747">
        <w:rPr>
          <w:rFonts w:asciiTheme="majorHAnsi" w:hAnsiTheme="majorHAnsi"/>
          <w:color w:val="auto"/>
          <w:sz w:val="16"/>
          <w:szCs w:val="16"/>
        </w:rPr>
        <w:t xml:space="preserve"> 2663-96.  </w:t>
      </w:r>
    </w:p>
  </w:footnote>
  <w:footnote w:id="6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Official Letter of January 8, 1997, communication addressed to the Chief of the Juvenile Legal Assistance Section of the Office of the Attorney General of Guatemala, case </w:t>
      </w:r>
      <w:proofErr w:type="gramStart"/>
      <w:r w:rsidRPr="00355747">
        <w:rPr>
          <w:rFonts w:asciiTheme="majorHAnsi" w:hAnsiTheme="majorHAnsi"/>
          <w:color w:val="auto"/>
          <w:sz w:val="16"/>
          <w:szCs w:val="16"/>
        </w:rPr>
        <w:t>file</w:t>
      </w:r>
      <w:proofErr w:type="gramEnd"/>
      <w:r w:rsidRPr="00355747">
        <w:rPr>
          <w:rFonts w:asciiTheme="majorHAnsi" w:hAnsiTheme="majorHAnsi"/>
          <w:color w:val="auto"/>
          <w:sz w:val="16"/>
          <w:szCs w:val="16"/>
        </w:rPr>
        <w:t xml:space="preserve"> 2663-96.     </w:t>
      </w:r>
    </w:p>
  </w:footnote>
  <w:footnote w:id="6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Report of the Office of the Attorney General, Juvenile Legal Assistance Section, </w:t>
      </w:r>
      <w:r>
        <w:rPr>
          <w:rFonts w:asciiTheme="majorHAnsi" w:hAnsiTheme="majorHAnsi"/>
          <w:color w:val="auto"/>
          <w:sz w:val="16"/>
          <w:szCs w:val="16"/>
        </w:rPr>
        <w:t>rescue group, case file 2663-96</w:t>
      </w:r>
      <w:r w:rsidRPr="00355747">
        <w:rPr>
          <w:rFonts w:asciiTheme="majorHAnsi" w:hAnsiTheme="majorHAnsi"/>
          <w:color w:val="auto"/>
          <w:sz w:val="16"/>
          <w:szCs w:val="16"/>
        </w:rPr>
        <w:t>.</w:t>
      </w:r>
      <w:proofErr w:type="gramEnd"/>
    </w:p>
  </w:footnote>
  <w:footnote w:id="62">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Report of the Office of the Attorney General, Juvenile Legal Assistance Section, </w:t>
      </w:r>
      <w:r>
        <w:rPr>
          <w:rFonts w:asciiTheme="majorHAnsi" w:hAnsiTheme="majorHAnsi"/>
          <w:color w:val="auto"/>
          <w:sz w:val="16"/>
          <w:szCs w:val="16"/>
        </w:rPr>
        <w:t>rescue group, case file 2663-96</w:t>
      </w:r>
      <w:r w:rsidRPr="00355747">
        <w:rPr>
          <w:rFonts w:asciiTheme="majorHAnsi" w:hAnsiTheme="majorHAnsi"/>
          <w:color w:val="auto"/>
          <w:sz w:val="16"/>
          <w:szCs w:val="16"/>
        </w:rPr>
        <w:t>.</w:t>
      </w:r>
      <w:proofErr w:type="gramEnd"/>
    </w:p>
  </w:footnote>
  <w:footnote w:id="63">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Report of the Office of the Attorney General, Juvenile Legal Assistance Section, </w:t>
      </w:r>
      <w:r>
        <w:rPr>
          <w:rFonts w:asciiTheme="majorHAnsi" w:hAnsiTheme="majorHAnsi"/>
          <w:color w:val="auto"/>
          <w:sz w:val="16"/>
          <w:szCs w:val="16"/>
        </w:rPr>
        <w:t>rescue group, case file 2663-96</w:t>
      </w:r>
      <w:r w:rsidRPr="00355747">
        <w:rPr>
          <w:rFonts w:asciiTheme="majorHAnsi" w:hAnsiTheme="majorHAnsi"/>
          <w:color w:val="auto"/>
          <w:sz w:val="16"/>
          <w:szCs w:val="16"/>
        </w:rPr>
        <w:t>.</w:t>
      </w:r>
      <w:proofErr w:type="gramEnd"/>
    </w:p>
  </w:footnote>
  <w:footnote w:id="6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Report of the Office of the Attorney General, Juvenile Legal Assistance Section, resc</w:t>
      </w:r>
      <w:r>
        <w:rPr>
          <w:rFonts w:asciiTheme="majorHAnsi" w:hAnsiTheme="majorHAnsi"/>
          <w:color w:val="auto"/>
          <w:sz w:val="16"/>
          <w:szCs w:val="16"/>
        </w:rPr>
        <w:t>ue group, case file 2663-96</w:t>
      </w:r>
      <w:r w:rsidRPr="00355747">
        <w:rPr>
          <w:rFonts w:asciiTheme="majorHAnsi" w:hAnsiTheme="majorHAnsi"/>
          <w:color w:val="auto"/>
          <w:sz w:val="16"/>
          <w:szCs w:val="16"/>
        </w:rPr>
        <w:t>.</w:t>
      </w:r>
      <w:proofErr w:type="gramEnd"/>
    </w:p>
  </w:footnote>
  <w:footnote w:id="6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Record of Appearance dated January 9, 1997, First Juvenile Trial Court, Guatemala, case file 2663-96.</w:t>
      </w:r>
    </w:p>
  </w:footnote>
  <w:footnote w:id="6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Record of Appearance dated January 9, 1997, First Juvenile Trial Court, Guatemala, case file 2663-96.</w:t>
      </w:r>
    </w:p>
  </w:footnote>
  <w:footnote w:id="67">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Record of Appearance dated January 9, 1997, First Juvenile Trial Court, Guatemala, case file 2663-96.</w:t>
      </w:r>
    </w:p>
  </w:footnote>
  <w:footnote w:id="6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Record of Appearance dated January 9, 1997, First Juvenile Trial Court, Guatemala, case file 2663-96.</w:t>
      </w:r>
    </w:p>
  </w:footnote>
  <w:footnote w:id="6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Official Letter of January 27, 1997 addressed to the director of the Guatemala Children's Association Residence, from the First Juvenile Trial Court, Guatemala, case file 2663-96. </w:t>
      </w:r>
      <w:r>
        <w:rPr>
          <w:rFonts w:asciiTheme="majorHAnsi" w:hAnsiTheme="majorHAnsi"/>
          <w:color w:val="auto"/>
          <w:sz w:val="16"/>
          <w:szCs w:val="16"/>
        </w:rPr>
        <w:t>Annex</w:t>
      </w:r>
      <w:r w:rsidRPr="00355747">
        <w:rPr>
          <w:rFonts w:asciiTheme="majorHAnsi" w:hAnsiTheme="majorHAnsi"/>
          <w:color w:val="auto"/>
          <w:sz w:val="16"/>
          <w:szCs w:val="16"/>
        </w:rPr>
        <w:t xml:space="preserve"> 1.1 to the petitioners’ communication dated August 1, 2006.   </w:t>
      </w:r>
    </w:p>
  </w:footnote>
  <w:footnote w:id="7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Official Letter of January 27, 1997 addressed to the director of the Guatemala Children's Association Residence, from the First Juvenile Trial Court, Guatemala, case file 2663-96. </w:t>
      </w:r>
      <w:r>
        <w:rPr>
          <w:rFonts w:asciiTheme="majorHAnsi" w:hAnsiTheme="majorHAnsi"/>
          <w:color w:val="auto"/>
          <w:sz w:val="16"/>
          <w:szCs w:val="16"/>
        </w:rPr>
        <w:t>Annex</w:t>
      </w:r>
      <w:r w:rsidRPr="00355747">
        <w:rPr>
          <w:rFonts w:asciiTheme="majorHAnsi" w:hAnsiTheme="majorHAnsi"/>
          <w:color w:val="auto"/>
          <w:sz w:val="16"/>
          <w:szCs w:val="16"/>
        </w:rPr>
        <w:t xml:space="preserve"> 1.1 to the petitioners’ communication dated August 1, 2006.   </w:t>
      </w:r>
    </w:p>
  </w:footnote>
  <w:footnote w:id="71">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 5</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Social study by Mrs. Blanca Anabella </w:t>
      </w:r>
      <w:proofErr w:type="spellStart"/>
      <w:r w:rsidRPr="00355747">
        <w:rPr>
          <w:rFonts w:asciiTheme="majorHAnsi" w:hAnsiTheme="majorHAnsi"/>
          <w:sz w:val="16"/>
          <w:szCs w:val="16"/>
          <w:lang w:val="en-US"/>
        </w:rPr>
        <w:t>Burbano</w:t>
      </w:r>
      <w:proofErr w:type="spellEnd"/>
      <w:r w:rsidRPr="00355747">
        <w:rPr>
          <w:rFonts w:asciiTheme="majorHAnsi" w:hAnsiTheme="majorHAnsi"/>
          <w:sz w:val="16"/>
          <w:szCs w:val="16"/>
          <w:lang w:val="en-US"/>
        </w:rPr>
        <w:t xml:space="preserve"> E., Social Worker, February 3, 1997 Guatemala Children's Association.</w:t>
      </w:r>
      <w:proofErr w:type="gramEnd"/>
    </w:p>
  </w:footnote>
  <w:footnote w:id="72">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 5</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Social study by Mrs. Blanca Anabella </w:t>
      </w:r>
      <w:proofErr w:type="spellStart"/>
      <w:r w:rsidRPr="00355747">
        <w:rPr>
          <w:rFonts w:asciiTheme="majorHAnsi" w:hAnsiTheme="majorHAnsi"/>
          <w:sz w:val="16"/>
          <w:szCs w:val="16"/>
          <w:lang w:val="en-US"/>
        </w:rPr>
        <w:t>Burbano</w:t>
      </w:r>
      <w:proofErr w:type="spellEnd"/>
      <w:r w:rsidRPr="00355747">
        <w:rPr>
          <w:rFonts w:asciiTheme="majorHAnsi" w:hAnsiTheme="majorHAnsi"/>
          <w:sz w:val="16"/>
          <w:szCs w:val="16"/>
          <w:lang w:val="en-US"/>
        </w:rPr>
        <w:t xml:space="preserve"> E., Social Worker, February 3, 1997, Guatemala Children's Association</w:t>
      </w:r>
      <w:r w:rsidRPr="00355747">
        <w:rPr>
          <w:rFonts w:asciiTheme="majorHAnsi" w:hAnsiTheme="majorHAnsi"/>
          <w:i/>
          <w:sz w:val="16"/>
          <w:szCs w:val="16"/>
          <w:lang w:val="en-US"/>
        </w:rPr>
        <w:t>.</w:t>
      </w:r>
      <w:proofErr w:type="gramEnd"/>
    </w:p>
  </w:footnote>
  <w:footnote w:id="73">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 5</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Social study by Mrs. Blanca Anabella </w:t>
      </w:r>
      <w:proofErr w:type="spellStart"/>
      <w:r w:rsidRPr="00355747">
        <w:rPr>
          <w:rFonts w:asciiTheme="majorHAnsi" w:hAnsiTheme="majorHAnsi"/>
          <w:sz w:val="16"/>
          <w:szCs w:val="16"/>
          <w:lang w:val="en-US"/>
        </w:rPr>
        <w:t>Burbano</w:t>
      </w:r>
      <w:proofErr w:type="spellEnd"/>
      <w:r w:rsidRPr="00355747">
        <w:rPr>
          <w:rFonts w:asciiTheme="majorHAnsi" w:hAnsiTheme="majorHAnsi"/>
          <w:sz w:val="16"/>
          <w:szCs w:val="16"/>
          <w:lang w:val="en-US"/>
        </w:rPr>
        <w:t xml:space="preserve"> E., Social Worker, February 3, 1997, Guatemala Children's Association</w:t>
      </w:r>
      <w:r w:rsidRPr="00355747">
        <w:rPr>
          <w:rFonts w:asciiTheme="majorHAnsi" w:hAnsiTheme="majorHAnsi"/>
          <w:i/>
          <w:sz w:val="16"/>
          <w:szCs w:val="16"/>
          <w:lang w:val="en-US"/>
        </w:rPr>
        <w:t>.</w:t>
      </w:r>
      <w:proofErr w:type="gramEnd"/>
    </w:p>
  </w:footnote>
  <w:footnote w:id="74">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 5</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Social study by Mrs. Blanca Anabella </w:t>
      </w:r>
      <w:proofErr w:type="spellStart"/>
      <w:r w:rsidRPr="00355747">
        <w:rPr>
          <w:rFonts w:asciiTheme="majorHAnsi" w:hAnsiTheme="majorHAnsi"/>
          <w:sz w:val="16"/>
          <w:szCs w:val="16"/>
          <w:lang w:val="en-US"/>
        </w:rPr>
        <w:t>Burbano</w:t>
      </w:r>
      <w:proofErr w:type="spellEnd"/>
      <w:r w:rsidRPr="00355747">
        <w:rPr>
          <w:rFonts w:asciiTheme="majorHAnsi" w:hAnsiTheme="majorHAnsi"/>
          <w:sz w:val="16"/>
          <w:szCs w:val="16"/>
          <w:lang w:val="en-US"/>
        </w:rPr>
        <w:t xml:space="preserve"> E., Social Worker, February 3, 1997, Guatemala Children's Association</w:t>
      </w:r>
      <w:r w:rsidRPr="00355747">
        <w:rPr>
          <w:rFonts w:asciiTheme="majorHAnsi" w:hAnsiTheme="majorHAnsi"/>
          <w:i/>
          <w:sz w:val="16"/>
          <w:szCs w:val="16"/>
          <w:lang w:val="en-US"/>
        </w:rPr>
        <w:t>.</w:t>
      </w:r>
      <w:proofErr w:type="gramEnd"/>
    </w:p>
  </w:footnote>
  <w:footnote w:id="7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6</w:t>
      </w:r>
      <w:r w:rsidRPr="00355747">
        <w:rPr>
          <w:rFonts w:asciiTheme="majorHAnsi" w:hAnsiTheme="majorHAnsi"/>
          <w:color w:val="auto"/>
          <w:sz w:val="16"/>
          <w:szCs w:val="16"/>
        </w:rPr>
        <w:t xml:space="preserve">. Record of Appearance of Flor De Maria Escobar Carrera, March 12, 1997. </w:t>
      </w:r>
      <w:r>
        <w:rPr>
          <w:rFonts w:asciiTheme="majorHAnsi" w:hAnsiTheme="majorHAnsi"/>
          <w:color w:val="auto"/>
          <w:sz w:val="16"/>
          <w:szCs w:val="16"/>
        </w:rPr>
        <w:t>Annex</w:t>
      </w:r>
      <w:r w:rsidRPr="00355747">
        <w:rPr>
          <w:rFonts w:asciiTheme="majorHAnsi" w:hAnsiTheme="majorHAnsi"/>
          <w:color w:val="auto"/>
          <w:sz w:val="16"/>
          <w:szCs w:val="16"/>
        </w:rPr>
        <w:t xml:space="preserve"> 11. </w:t>
      </w:r>
      <w:proofErr w:type="gramStart"/>
      <w:r w:rsidRPr="00355747">
        <w:rPr>
          <w:rFonts w:asciiTheme="majorHAnsi" w:hAnsiTheme="majorHAnsi"/>
          <w:color w:val="auto"/>
          <w:sz w:val="16"/>
          <w:szCs w:val="16"/>
        </w:rPr>
        <w:t xml:space="preserve">Record of Appearance of Yesenia </w:t>
      </w:r>
      <w:proofErr w:type="spellStart"/>
      <w:r w:rsidRPr="00355747">
        <w:rPr>
          <w:rFonts w:asciiTheme="majorHAnsi" w:hAnsiTheme="majorHAnsi"/>
          <w:color w:val="auto"/>
          <w:sz w:val="16"/>
          <w:szCs w:val="16"/>
        </w:rPr>
        <w:t>Edelmira</w:t>
      </w:r>
      <w:proofErr w:type="spellEnd"/>
      <w:r w:rsidRPr="00355747">
        <w:rPr>
          <w:rFonts w:asciiTheme="majorHAnsi" w:hAnsiTheme="majorHAnsi"/>
          <w:color w:val="auto"/>
          <w:sz w:val="16"/>
          <w:szCs w:val="16"/>
        </w:rPr>
        <w:t xml:space="preserve"> Escobar Carrera de Bonilla and Maritza Lizbeth </w:t>
      </w:r>
      <w:proofErr w:type="spellStart"/>
      <w:r w:rsidRPr="00355747">
        <w:rPr>
          <w:rFonts w:asciiTheme="majorHAnsi" w:hAnsiTheme="majorHAnsi"/>
          <w:color w:val="auto"/>
          <w:sz w:val="16"/>
          <w:szCs w:val="16"/>
        </w:rPr>
        <w:t>Echeverría</w:t>
      </w:r>
      <w:proofErr w:type="spellEnd"/>
      <w:r w:rsidRPr="00355747">
        <w:rPr>
          <w:rFonts w:asciiTheme="majorHAnsi" w:hAnsiTheme="majorHAnsi"/>
          <w:color w:val="auto"/>
          <w:sz w:val="16"/>
          <w:szCs w:val="16"/>
        </w:rPr>
        <w:t xml:space="preserve"> Carrera de Reyes, March 17, 1997.</w:t>
      </w:r>
      <w:proofErr w:type="gramEnd"/>
    </w:p>
  </w:footnote>
  <w:footnote w:id="7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6</w:t>
      </w:r>
      <w:r w:rsidRPr="00355747">
        <w:rPr>
          <w:rFonts w:asciiTheme="majorHAnsi" w:hAnsiTheme="majorHAnsi"/>
          <w:color w:val="auto"/>
          <w:sz w:val="16"/>
          <w:szCs w:val="16"/>
        </w:rPr>
        <w:t xml:space="preserve">. Record of Appearance of Flor De Maria Escobar Carrera, March 12, 1997. </w:t>
      </w:r>
      <w:r>
        <w:rPr>
          <w:rFonts w:asciiTheme="majorHAnsi" w:hAnsiTheme="majorHAnsi"/>
          <w:color w:val="auto"/>
          <w:sz w:val="16"/>
          <w:szCs w:val="16"/>
        </w:rPr>
        <w:t>Annex</w:t>
      </w:r>
      <w:r w:rsidRPr="00355747">
        <w:rPr>
          <w:rFonts w:asciiTheme="majorHAnsi" w:hAnsiTheme="majorHAnsi"/>
          <w:color w:val="auto"/>
          <w:sz w:val="16"/>
          <w:szCs w:val="16"/>
        </w:rPr>
        <w:t xml:space="preserve"> 11. </w:t>
      </w:r>
      <w:proofErr w:type="gramStart"/>
      <w:r w:rsidRPr="00355747">
        <w:rPr>
          <w:rFonts w:asciiTheme="majorHAnsi" w:hAnsiTheme="majorHAnsi"/>
          <w:color w:val="auto"/>
          <w:sz w:val="16"/>
          <w:szCs w:val="16"/>
        </w:rPr>
        <w:t xml:space="preserve">Record of Appearance of Yesenia </w:t>
      </w:r>
      <w:proofErr w:type="spellStart"/>
      <w:r w:rsidRPr="00355747">
        <w:rPr>
          <w:rFonts w:asciiTheme="majorHAnsi" w:hAnsiTheme="majorHAnsi"/>
          <w:color w:val="auto"/>
          <w:sz w:val="16"/>
          <w:szCs w:val="16"/>
        </w:rPr>
        <w:t>Edelmira</w:t>
      </w:r>
      <w:proofErr w:type="spellEnd"/>
      <w:r w:rsidRPr="00355747">
        <w:rPr>
          <w:rFonts w:asciiTheme="majorHAnsi" w:hAnsiTheme="majorHAnsi"/>
          <w:color w:val="auto"/>
          <w:sz w:val="16"/>
          <w:szCs w:val="16"/>
        </w:rPr>
        <w:t xml:space="preserve"> Escobar Carrera de Bonilla and Maritza Lizbeth </w:t>
      </w:r>
      <w:proofErr w:type="spellStart"/>
      <w:r w:rsidRPr="00355747">
        <w:rPr>
          <w:rFonts w:asciiTheme="majorHAnsi" w:hAnsiTheme="majorHAnsi"/>
          <w:color w:val="auto"/>
          <w:sz w:val="16"/>
          <w:szCs w:val="16"/>
        </w:rPr>
        <w:t>Echeverría</w:t>
      </w:r>
      <w:proofErr w:type="spellEnd"/>
      <w:r w:rsidRPr="00355747">
        <w:rPr>
          <w:rFonts w:asciiTheme="majorHAnsi" w:hAnsiTheme="majorHAnsi"/>
          <w:color w:val="auto"/>
          <w:sz w:val="16"/>
          <w:szCs w:val="16"/>
        </w:rPr>
        <w:t xml:space="preserve"> Carrera de Reyes, March 17, 1997.</w:t>
      </w:r>
      <w:proofErr w:type="gramEnd"/>
    </w:p>
  </w:footnote>
  <w:footnote w:id="77">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Official Letter of April 22, 1997, addressed to the director of the Guatemala Children’s Association Residence. First Juvenile Trial Court, Guatemala, </w:t>
      </w:r>
      <w:proofErr w:type="gramStart"/>
      <w:r w:rsidRPr="00355747">
        <w:rPr>
          <w:rFonts w:asciiTheme="majorHAnsi" w:hAnsiTheme="majorHAnsi"/>
          <w:color w:val="auto"/>
          <w:sz w:val="16"/>
          <w:szCs w:val="16"/>
        </w:rPr>
        <w:t>case file</w:t>
      </w:r>
      <w:proofErr w:type="gramEnd"/>
      <w:r w:rsidRPr="00355747">
        <w:rPr>
          <w:rFonts w:asciiTheme="majorHAnsi" w:hAnsiTheme="majorHAnsi"/>
          <w:color w:val="auto"/>
          <w:sz w:val="16"/>
          <w:szCs w:val="16"/>
        </w:rPr>
        <w:t xml:space="preserve"> 2663-96.</w:t>
      </w:r>
    </w:p>
  </w:footnote>
  <w:footnote w:id="7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 xml:space="preserve">Annex </w:t>
      </w:r>
      <w:r w:rsidRPr="00355747">
        <w:rPr>
          <w:rFonts w:asciiTheme="majorHAnsi" w:hAnsiTheme="majorHAnsi"/>
          <w:color w:val="auto"/>
          <w:sz w:val="16"/>
          <w:szCs w:val="16"/>
        </w:rPr>
        <w:t xml:space="preserve">4. Social Worker’s Report, Office of the Attorney General, Juvenile Legal Assistance Section, May 7, 1997, by Ana Bella </w:t>
      </w:r>
      <w:proofErr w:type="spellStart"/>
      <w:r w:rsidRPr="00355747">
        <w:rPr>
          <w:rFonts w:asciiTheme="majorHAnsi" w:hAnsiTheme="majorHAnsi"/>
          <w:color w:val="auto"/>
          <w:sz w:val="16"/>
          <w:szCs w:val="16"/>
        </w:rPr>
        <w:t>Calderón</w:t>
      </w:r>
      <w:proofErr w:type="spellEnd"/>
      <w:r w:rsidRPr="00355747">
        <w:rPr>
          <w:rFonts w:asciiTheme="majorHAnsi" w:hAnsiTheme="majorHAnsi"/>
          <w:color w:val="auto"/>
          <w:sz w:val="16"/>
          <w:szCs w:val="16"/>
        </w:rPr>
        <w:t xml:space="preserve"> </w:t>
      </w:r>
      <w:proofErr w:type="spellStart"/>
      <w:r w:rsidRPr="00355747">
        <w:rPr>
          <w:rFonts w:asciiTheme="majorHAnsi" w:hAnsiTheme="majorHAnsi"/>
          <w:color w:val="auto"/>
          <w:sz w:val="16"/>
          <w:szCs w:val="16"/>
        </w:rPr>
        <w:t>Rubello</w:t>
      </w:r>
      <w:proofErr w:type="spellEnd"/>
      <w:r w:rsidRPr="00355747">
        <w:rPr>
          <w:rFonts w:asciiTheme="majorHAnsi" w:hAnsiTheme="majorHAnsi"/>
          <w:color w:val="auto"/>
          <w:sz w:val="16"/>
          <w:szCs w:val="16"/>
        </w:rPr>
        <w:t xml:space="preserve">, case file 2663-96.                              </w:t>
      </w:r>
    </w:p>
  </w:footnote>
  <w:footnote w:id="7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 xml:space="preserve">Annex </w:t>
      </w:r>
      <w:r w:rsidRPr="00355747">
        <w:rPr>
          <w:rFonts w:asciiTheme="majorHAnsi" w:hAnsiTheme="majorHAnsi"/>
          <w:color w:val="auto"/>
          <w:sz w:val="16"/>
          <w:szCs w:val="16"/>
        </w:rPr>
        <w:t xml:space="preserve">4. Social Worker’s Report, Office of the Attorney General, Juvenile Legal Assistance Section, May 7, 1997, by Ana Bella </w:t>
      </w:r>
      <w:proofErr w:type="spellStart"/>
      <w:r w:rsidRPr="00355747">
        <w:rPr>
          <w:rFonts w:asciiTheme="majorHAnsi" w:hAnsiTheme="majorHAnsi"/>
          <w:color w:val="auto"/>
          <w:sz w:val="16"/>
          <w:szCs w:val="16"/>
        </w:rPr>
        <w:t>Calderón</w:t>
      </w:r>
      <w:proofErr w:type="spellEnd"/>
      <w:r w:rsidRPr="00355747">
        <w:rPr>
          <w:rFonts w:asciiTheme="majorHAnsi" w:hAnsiTheme="majorHAnsi"/>
          <w:color w:val="auto"/>
          <w:sz w:val="16"/>
          <w:szCs w:val="16"/>
        </w:rPr>
        <w:t xml:space="preserve"> </w:t>
      </w:r>
      <w:proofErr w:type="spellStart"/>
      <w:r w:rsidRPr="00355747">
        <w:rPr>
          <w:rFonts w:asciiTheme="majorHAnsi" w:hAnsiTheme="majorHAnsi"/>
          <w:color w:val="auto"/>
          <w:sz w:val="16"/>
          <w:szCs w:val="16"/>
        </w:rPr>
        <w:t>Rubello</w:t>
      </w:r>
      <w:proofErr w:type="spellEnd"/>
      <w:r w:rsidRPr="00355747">
        <w:rPr>
          <w:rFonts w:asciiTheme="majorHAnsi" w:hAnsiTheme="majorHAnsi"/>
          <w:color w:val="auto"/>
          <w:sz w:val="16"/>
          <w:szCs w:val="16"/>
        </w:rPr>
        <w:t xml:space="preserve">, case file 2663-96.                              </w:t>
      </w:r>
    </w:p>
  </w:footnote>
  <w:footnote w:id="8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Report of Investigating Officer No. 012, Office of the Attorney General, Juvenile Legal Assistance Section, March 20, 1997, 3</w:t>
      </w:r>
      <w:r w:rsidRPr="00355747">
        <w:rPr>
          <w:rFonts w:asciiTheme="majorHAnsi" w:hAnsiTheme="majorHAnsi"/>
          <w:color w:val="auto"/>
          <w:sz w:val="16"/>
          <w:szCs w:val="16"/>
          <w:vertAlign w:val="superscript"/>
        </w:rPr>
        <w:t>rd</w:t>
      </w:r>
      <w:r w:rsidRPr="00355747">
        <w:rPr>
          <w:rFonts w:asciiTheme="majorHAnsi" w:hAnsiTheme="majorHAnsi"/>
          <w:color w:val="auto"/>
          <w:sz w:val="16"/>
          <w:szCs w:val="16"/>
        </w:rPr>
        <w:t xml:space="preserve"> Officer, prepared by Rivera Castro, case file 2663-96.</w:t>
      </w:r>
      <w:proofErr w:type="gramEnd"/>
    </w:p>
  </w:footnote>
  <w:footnote w:id="8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Report of Investigating Officer No. 012, Office of the Attorney General, Juvenile Legal Assistance Section, March 20, 1997, 3</w:t>
      </w:r>
      <w:r w:rsidRPr="00355747">
        <w:rPr>
          <w:rFonts w:asciiTheme="majorHAnsi" w:hAnsiTheme="majorHAnsi"/>
          <w:color w:val="auto"/>
          <w:sz w:val="16"/>
          <w:szCs w:val="16"/>
          <w:vertAlign w:val="superscript"/>
        </w:rPr>
        <w:t>rd</w:t>
      </w:r>
      <w:r w:rsidRPr="00355747">
        <w:rPr>
          <w:rFonts w:asciiTheme="majorHAnsi" w:hAnsiTheme="majorHAnsi"/>
          <w:color w:val="auto"/>
          <w:sz w:val="16"/>
          <w:szCs w:val="16"/>
        </w:rPr>
        <w:t xml:space="preserve"> Officer, prepared by Rivera Castro, case file 2663-96.</w:t>
      </w:r>
      <w:proofErr w:type="gramEnd"/>
    </w:p>
  </w:footnote>
  <w:footnote w:id="82">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7</w:t>
      </w:r>
      <w:r w:rsidRPr="00355747">
        <w:rPr>
          <w:rFonts w:asciiTheme="majorHAnsi" w:hAnsiTheme="majorHAnsi"/>
          <w:sz w:val="16"/>
          <w:szCs w:val="16"/>
          <w:lang w:val="en-US"/>
        </w:rPr>
        <w:t xml:space="preserve">. Criminal record reports, National Police Headquarters, May 15, 1997. </w:t>
      </w:r>
    </w:p>
  </w:footnote>
  <w:footnote w:id="83">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7</w:t>
      </w:r>
      <w:r w:rsidRPr="00355747">
        <w:rPr>
          <w:rFonts w:asciiTheme="majorHAnsi" w:hAnsiTheme="majorHAnsi"/>
          <w:sz w:val="16"/>
          <w:szCs w:val="16"/>
          <w:lang w:val="en-US"/>
        </w:rPr>
        <w:t>. Criminal record reports, National Police Headquarters, May 15, 1997.</w:t>
      </w:r>
    </w:p>
  </w:footnote>
  <w:footnote w:id="8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8</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Social study by Blanca Anabella </w:t>
      </w:r>
      <w:proofErr w:type="spellStart"/>
      <w:r w:rsidRPr="00355747">
        <w:rPr>
          <w:rFonts w:asciiTheme="majorHAnsi" w:hAnsiTheme="majorHAnsi"/>
          <w:color w:val="auto"/>
          <w:sz w:val="16"/>
          <w:szCs w:val="16"/>
        </w:rPr>
        <w:t>Burbano</w:t>
      </w:r>
      <w:proofErr w:type="spellEnd"/>
      <w:r w:rsidRPr="00355747">
        <w:rPr>
          <w:rFonts w:asciiTheme="majorHAnsi" w:hAnsiTheme="majorHAnsi"/>
          <w:color w:val="auto"/>
          <w:sz w:val="16"/>
          <w:szCs w:val="16"/>
        </w:rPr>
        <w:t xml:space="preserve"> E., Social Worker, May 19, 1997, Guatemala Children’s Association.</w:t>
      </w:r>
      <w:proofErr w:type="gramEnd"/>
    </w:p>
  </w:footnote>
  <w:footnote w:id="8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8</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Social study by Blanca Anabella </w:t>
      </w:r>
      <w:proofErr w:type="spellStart"/>
      <w:r w:rsidRPr="00355747">
        <w:rPr>
          <w:rFonts w:asciiTheme="majorHAnsi" w:hAnsiTheme="majorHAnsi"/>
          <w:color w:val="auto"/>
          <w:sz w:val="16"/>
          <w:szCs w:val="16"/>
        </w:rPr>
        <w:t>Burbano</w:t>
      </w:r>
      <w:proofErr w:type="spellEnd"/>
      <w:r w:rsidRPr="00355747">
        <w:rPr>
          <w:rFonts w:asciiTheme="majorHAnsi" w:hAnsiTheme="majorHAnsi"/>
          <w:color w:val="auto"/>
          <w:sz w:val="16"/>
          <w:szCs w:val="16"/>
        </w:rPr>
        <w:t xml:space="preserve"> E., Social Worker, May 19, 1997, Guatemala Children’s Association.</w:t>
      </w:r>
      <w:proofErr w:type="gramEnd"/>
    </w:p>
  </w:footnote>
  <w:footnote w:id="8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 4</w:t>
      </w:r>
      <w:r w:rsidRPr="00355747">
        <w:rPr>
          <w:rFonts w:asciiTheme="majorHAnsi" w:hAnsiTheme="majorHAnsi"/>
          <w:color w:val="auto"/>
          <w:sz w:val="16"/>
          <w:szCs w:val="16"/>
        </w:rPr>
        <w:t xml:space="preserve">. Psychological Report of the Psychological Services Unit of the Judiciary, July 21, 1997, </w:t>
      </w:r>
      <w:proofErr w:type="gramStart"/>
      <w:r w:rsidRPr="00355747">
        <w:rPr>
          <w:rFonts w:asciiTheme="majorHAnsi" w:hAnsiTheme="majorHAnsi"/>
          <w:color w:val="auto"/>
          <w:sz w:val="16"/>
          <w:szCs w:val="16"/>
        </w:rPr>
        <w:t>case file</w:t>
      </w:r>
      <w:proofErr w:type="gramEnd"/>
      <w:r w:rsidRPr="00355747">
        <w:rPr>
          <w:rFonts w:asciiTheme="majorHAnsi" w:hAnsiTheme="majorHAnsi"/>
          <w:color w:val="auto"/>
          <w:sz w:val="16"/>
          <w:szCs w:val="16"/>
        </w:rPr>
        <w:t xml:space="preserve"> 2663-96.  </w:t>
      </w:r>
    </w:p>
  </w:footnote>
  <w:footnote w:id="87">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 4</w:t>
      </w:r>
      <w:r w:rsidRPr="00355747">
        <w:rPr>
          <w:rFonts w:asciiTheme="majorHAnsi" w:hAnsiTheme="majorHAnsi"/>
          <w:color w:val="auto"/>
          <w:sz w:val="16"/>
          <w:szCs w:val="16"/>
        </w:rPr>
        <w:t xml:space="preserve">. Psychological Report of the Psychological Services Unit of the Judiciary, July 21, 1997, </w:t>
      </w:r>
      <w:proofErr w:type="gramStart"/>
      <w:r w:rsidRPr="00355747">
        <w:rPr>
          <w:rFonts w:asciiTheme="majorHAnsi" w:hAnsiTheme="majorHAnsi"/>
          <w:color w:val="auto"/>
          <w:sz w:val="16"/>
          <w:szCs w:val="16"/>
        </w:rPr>
        <w:t>case file</w:t>
      </w:r>
      <w:proofErr w:type="gramEnd"/>
      <w:r w:rsidRPr="00355747">
        <w:rPr>
          <w:rFonts w:asciiTheme="majorHAnsi" w:hAnsiTheme="majorHAnsi"/>
          <w:color w:val="auto"/>
          <w:sz w:val="16"/>
          <w:szCs w:val="16"/>
        </w:rPr>
        <w:t xml:space="preserve"> 2663-96.  </w:t>
      </w:r>
    </w:p>
  </w:footnote>
  <w:footnote w:id="8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 4</w:t>
      </w:r>
      <w:r w:rsidRPr="00355747">
        <w:rPr>
          <w:rFonts w:asciiTheme="majorHAnsi" w:hAnsiTheme="majorHAnsi"/>
          <w:color w:val="auto"/>
          <w:sz w:val="16"/>
          <w:szCs w:val="16"/>
        </w:rPr>
        <w:t xml:space="preserve">. Psychological Report of the Psychological Services Unit of the Judiciary, July 21, 1997, </w:t>
      </w:r>
      <w:proofErr w:type="gramStart"/>
      <w:r w:rsidRPr="00355747">
        <w:rPr>
          <w:rFonts w:asciiTheme="majorHAnsi" w:hAnsiTheme="majorHAnsi"/>
          <w:color w:val="auto"/>
          <w:sz w:val="16"/>
          <w:szCs w:val="16"/>
        </w:rPr>
        <w:t>case file</w:t>
      </w:r>
      <w:proofErr w:type="gramEnd"/>
      <w:r w:rsidRPr="00355747">
        <w:rPr>
          <w:rFonts w:asciiTheme="majorHAnsi" w:hAnsiTheme="majorHAnsi"/>
          <w:color w:val="auto"/>
          <w:sz w:val="16"/>
          <w:szCs w:val="16"/>
        </w:rPr>
        <w:t xml:space="preserve"> 2663-96.  </w:t>
      </w:r>
    </w:p>
  </w:footnote>
  <w:footnote w:id="8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Brief, Juvenile Legal Assistance Section, Office of the Attorney General of Guatemala, July 29, 1997, case file 2663-96.</w:t>
      </w:r>
    </w:p>
  </w:footnote>
  <w:footnote w:id="9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Brief, Juvenile Legal Assistance Section, Office of the Attorney General of Guatemala, July 29, 1997, case file 2663-96.</w:t>
      </w:r>
    </w:p>
  </w:footnote>
  <w:footnote w:id="9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 xml:space="preserve">Annex 4. </w:t>
      </w:r>
      <w:proofErr w:type="gramStart"/>
      <w:r w:rsidRPr="00355747">
        <w:rPr>
          <w:rFonts w:asciiTheme="majorHAnsi" w:hAnsiTheme="majorHAnsi"/>
          <w:color w:val="auto"/>
          <w:sz w:val="16"/>
          <w:szCs w:val="16"/>
        </w:rPr>
        <w:t>Order, First Juvenile Trial Court, Guatemala, August 6, 1997, case file</w:t>
      </w:r>
      <w:proofErr w:type="gramEnd"/>
      <w:r w:rsidRPr="00355747">
        <w:rPr>
          <w:rFonts w:asciiTheme="majorHAnsi" w:hAnsiTheme="majorHAnsi"/>
          <w:color w:val="auto"/>
          <w:sz w:val="16"/>
          <w:szCs w:val="16"/>
        </w:rPr>
        <w:t xml:space="preserve"> 2663-96. </w:t>
      </w:r>
    </w:p>
  </w:footnote>
  <w:footnote w:id="92">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 xml:space="preserve">Annex 4. </w:t>
      </w:r>
      <w:proofErr w:type="gramStart"/>
      <w:r w:rsidRPr="00355747">
        <w:rPr>
          <w:rFonts w:asciiTheme="majorHAnsi" w:hAnsiTheme="majorHAnsi"/>
          <w:color w:val="auto"/>
          <w:sz w:val="16"/>
          <w:szCs w:val="16"/>
        </w:rPr>
        <w:t>Order, First Juvenile Trial Court, Guatemala, August 6, 1997, case file</w:t>
      </w:r>
      <w:proofErr w:type="gramEnd"/>
      <w:r w:rsidRPr="00355747">
        <w:rPr>
          <w:rFonts w:asciiTheme="majorHAnsi" w:hAnsiTheme="majorHAnsi"/>
          <w:color w:val="auto"/>
          <w:sz w:val="16"/>
          <w:szCs w:val="16"/>
        </w:rPr>
        <w:t xml:space="preserve"> 2663-96.</w:t>
      </w:r>
    </w:p>
  </w:footnote>
  <w:footnote w:id="93">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 9</w:t>
      </w:r>
      <w:r w:rsidRPr="00355747">
        <w:rPr>
          <w:rFonts w:asciiTheme="majorHAnsi" w:hAnsiTheme="majorHAnsi"/>
          <w:color w:val="auto"/>
          <w:sz w:val="16"/>
          <w:szCs w:val="16"/>
        </w:rPr>
        <w:t xml:space="preserve">. Notarial instruments 72 and 74 of June 2, 1998, authorized by Notary Public Rafael Morales </w:t>
      </w:r>
      <w:proofErr w:type="spellStart"/>
      <w:r w:rsidRPr="00355747">
        <w:rPr>
          <w:rFonts w:asciiTheme="majorHAnsi" w:hAnsiTheme="majorHAnsi"/>
          <w:color w:val="auto"/>
          <w:sz w:val="16"/>
          <w:szCs w:val="16"/>
        </w:rPr>
        <w:t>Solares</w:t>
      </w:r>
      <w:proofErr w:type="spellEnd"/>
      <w:r w:rsidRPr="00355747">
        <w:rPr>
          <w:rFonts w:asciiTheme="majorHAnsi" w:hAnsiTheme="majorHAnsi"/>
          <w:color w:val="auto"/>
          <w:sz w:val="16"/>
          <w:szCs w:val="16"/>
        </w:rPr>
        <w:t xml:space="preserve">.  </w:t>
      </w:r>
    </w:p>
  </w:footnote>
  <w:footnote w:id="9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 9</w:t>
      </w:r>
      <w:r w:rsidRPr="00355747">
        <w:rPr>
          <w:rFonts w:asciiTheme="majorHAnsi" w:hAnsiTheme="majorHAnsi"/>
          <w:color w:val="auto"/>
          <w:sz w:val="16"/>
          <w:szCs w:val="16"/>
        </w:rPr>
        <w:t xml:space="preserve">. Notarial instruments 72 and 74 of June 2, 1998, authorized by Notary Public Rafael Morales </w:t>
      </w:r>
      <w:proofErr w:type="spellStart"/>
      <w:r w:rsidRPr="00355747">
        <w:rPr>
          <w:rFonts w:asciiTheme="majorHAnsi" w:hAnsiTheme="majorHAnsi"/>
          <w:color w:val="auto"/>
          <w:sz w:val="16"/>
          <w:szCs w:val="16"/>
        </w:rPr>
        <w:t>Solares</w:t>
      </w:r>
      <w:proofErr w:type="spellEnd"/>
      <w:r w:rsidRPr="00355747">
        <w:rPr>
          <w:rFonts w:asciiTheme="majorHAnsi" w:hAnsiTheme="majorHAnsi"/>
          <w:color w:val="auto"/>
          <w:sz w:val="16"/>
          <w:szCs w:val="16"/>
        </w:rPr>
        <w:t xml:space="preserve">.  </w:t>
      </w:r>
    </w:p>
  </w:footnote>
  <w:footnote w:id="9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10</w:t>
      </w:r>
      <w:r w:rsidRPr="00355747">
        <w:rPr>
          <w:rFonts w:asciiTheme="majorHAnsi" w:hAnsiTheme="majorHAnsi"/>
          <w:color w:val="auto"/>
          <w:sz w:val="16"/>
          <w:szCs w:val="16"/>
        </w:rPr>
        <w:t xml:space="preserve">. Official Letter from the Office of the Attorney General of Guatemala, Ramiro Ordonez </w:t>
      </w:r>
      <w:proofErr w:type="spellStart"/>
      <w:r w:rsidRPr="00355747">
        <w:rPr>
          <w:rFonts w:asciiTheme="majorHAnsi" w:hAnsiTheme="majorHAnsi"/>
          <w:color w:val="auto"/>
          <w:sz w:val="16"/>
          <w:szCs w:val="16"/>
        </w:rPr>
        <w:t>Honama</w:t>
      </w:r>
      <w:proofErr w:type="spellEnd"/>
      <w:r w:rsidRPr="00355747">
        <w:rPr>
          <w:rFonts w:asciiTheme="majorHAnsi" w:hAnsiTheme="majorHAnsi"/>
          <w:color w:val="auto"/>
          <w:sz w:val="16"/>
          <w:szCs w:val="16"/>
        </w:rPr>
        <w:t xml:space="preserve">, Section Chief of the Attorney </w:t>
      </w:r>
      <w:r>
        <w:rPr>
          <w:rFonts w:asciiTheme="majorHAnsi" w:hAnsiTheme="majorHAnsi"/>
          <w:color w:val="auto"/>
          <w:sz w:val="16"/>
          <w:szCs w:val="16"/>
        </w:rPr>
        <w:t>General’s Office, May 11, 1998,</w:t>
      </w:r>
      <w:r w:rsidRPr="00355747">
        <w:rPr>
          <w:rFonts w:asciiTheme="majorHAnsi" w:hAnsiTheme="majorHAnsi"/>
          <w:color w:val="auto"/>
          <w:sz w:val="16"/>
          <w:szCs w:val="16"/>
        </w:rPr>
        <w:t xml:space="preserve">.  </w:t>
      </w:r>
    </w:p>
  </w:footnote>
  <w:footnote w:id="9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11</w:t>
      </w:r>
      <w:r w:rsidRPr="00355747">
        <w:rPr>
          <w:rFonts w:asciiTheme="majorHAnsi" w:hAnsiTheme="majorHAnsi"/>
          <w:color w:val="auto"/>
          <w:sz w:val="16"/>
          <w:szCs w:val="16"/>
        </w:rPr>
        <w:t xml:space="preserve">. Order of the Trial and Family Court of Sacatepéquez, May 26, 1998. </w:t>
      </w:r>
    </w:p>
  </w:footnote>
  <w:footnote w:id="97">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11</w:t>
      </w:r>
      <w:r w:rsidRPr="00355747">
        <w:rPr>
          <w:rFonts w:asciiTheme="majorHAnsi" w:hAnsiTheme="majorHAnsi"/>
          <w:color w:val="auto"/>
          <w:sz w:val="16"/>
          <w:szCs w:val="16"/>
        </w:rPr>
        <w:t>. Order of the Trial and Family Court of Sacatepéquez, May 26, 1998.</w:t>
      </w:r>
    </w:p>
  </w:footnote>
  <w:footnote w:id="9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11</w:t>
      </w:r>
      <w:r w:rsidRPr="00355747">
        <w:rPr>
          <w:rFonts w:asciiTheme="majorHAnsi" w:hAnsiTheme="majorHAnsi"/>
          <w:color w:val="auto"/>
          <w:sz w:val="16"/>
          <w:szCs w:val="16"/>
        </w:rPr>
        <w:t>. Order of the Trial and Family Court of Sacatepéquez, May 26, 1998.</w:t>
      </w:r>
    </w:p>
  </w:footnote>
  <w:footnote w:id="9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11</w:t>
      </w:r>
      <w:r w:rsidRPr="00355747">
        <w:rPr>
          <w:rFonts w:asciiTheme="majorHAnsi" w:hAnsiTheme="majorHAnsi"/>
          <w:color w:val="auto"/>
          <w:sz w:val="16"/>
          <w:szCs w:val="16"/>
        </w:rPr>
        <w:t>. Order of the Trial and Family Court of Sacatepéquez, May 26, 1998.</w:t>
      </w:r>
    </w:p>
  </w:footnote>
  <w:footnote w:id="10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11</w:t>
      </w:r>
      <w:r w:rsidRPr="00355747">
        <w:rPr>
          <w:rFonts w:asciiTheme="majorHAnsi" w:hAnsiTheme="majorHAnsi"/>
          <w:color w:val="auto"/>
          <w:sz w:val="16"/>
          <w:szCs w:val="16"/>
        </w:rPr>
        <w:t>. Order of the Trial and Family Court of Sacatepéquez, May 26, 1998.</w:t>
      </w:r>
    </w:p>
  </w:footnote>
  <w:footnote w:id="10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 9</w:t>
      </w:r>
      <w:r w:rsidRPr="00355747">
        <w:rPr>
          <w:rFonts w:asciiTheme="majorHAnsi" w:hAnsiTheme="majorHAnsi"/>
          <w:color w:val="auto"/>
          <w:sz w:val="16"/>
          <w:szCs w:val="16"/>
        </w:rPr>
        <w:t xml:space="preserve">. Notarial instruments 72 and 74 of June 2, 1998, authorized by Notary Public Rafael Morales </w:t>
      </w:r>
      <w:proofErr w:type="spellStart"/>
      <w:r w:rsidRPr="00355747">
        <w:rPr>
          <w:rFonts w:asciiTheme="majorHAnsi" w:hAnsiTheme="majorHAnsi"/>
          <w:color w:val="auto"/>
          <w:sz w:val="16"/>
          <w:szCs w:val="16"/>
        </w:rPr>
        <w:t>Solares</w:t>
      </w:r>
      <w:proofErr w:type="spellEnd"/>
      <w:r w:rsidRPr="00355747">
        <w:rPr>
          <w:rFonts w:asciiTheme="majorHAnsi" w:hAnsiTheme="majorHAnsi"/>
          <w:color w:val="auto"/>
          <w:sz w:val="16"/>
          <w:szCs w:val="16"/>
        </w:rPr>
        <w:t xml:space="preserve">.  </w:t>
      </w:r>
    </w:p>
  </w:footnote>
  <w:footnote w:id="102">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 9</w:t>
      </w:r>
      <w:r w:rsidRPr="00355747">
        <w:rPr>
          <w:rFonts w:asciiTheme="majorHAnsi" w:hAnsiTheme="majorHAnsi"/>
          <w:color w:val="auto"/>
          <w:sz w:val="16"/>
          <w:szCs w:val="16"/>
        </w:rPr>
        <w:t xml:space="preserve">. Notarial instruments 72 and 74 of June 2, 1998, authorized by Notary Public Rafael Morales </w:t>
      </w:r>
      <w:proofErr w:type="spellStart"/>
      <w:r w:rsidRPr="00355747">
        <w:rPr>
          <w:rFonts w:asciiTheme="majorHAnsi" w:hAnsiTheme="majorHAnsi"/>
          <w:color w:val="auto"/>
          <w:sz w:val="16"/>
          <w:szCs w:val="16"/>
        </w:rPr>
        <w:t>Solares</w:t>
      </w:r>
      <w:proofErr w:type="spellEnd"/>
      <w:r w:rsidRPr="00355747">
        <w:rPr>
          <w:rFonts w:asciiTheme="majorHAnsi" w:hAnsiTheme="majorHAnsi"/>
          <w:color w:val="auto"/>
          <w:sz w:val="16"/>
          <w:szCs w:val="16"/>
        </w:rPr>
        <w:t xml:space="preserve">.  </w:t>
      </w:r>
    </w:p>
  </w:footnote>
  <w:footnote w:id="103">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12</w:t>
      </w:r>
      <w:r w:rsidRPr="00355747">
        <w:rPr>
          <w:rFonts w:asciiTheme="majorHAnsi" w:hAnsiTheme="majorHAnsi"/>
          <w:sz w:val="16"/>
          <w:szCs w:val="16"/>
          <w:lang w:val="en-US"/>
        </w:rPr>
        <w:t>. Marginal notes to Certificate No. 4519, Book No. 82-G, page 19, of the Office of Vital Records of the Capital of Guatemala. Marginal notes to Certificate No. 284, Book No. 193-G, page 172, of the Office of Vital Records of the Municipality of Guatemala, Book No. 193-G, Certificate No. 284, page 172.</w:t>
      </w:r>
    </w:p>
  </w:footnote>
  <w:footnote w:id="10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sz w:val="16"/>
          <w:szCs w:val="16"/>
        </w:rPr>
        <w:t>Annex</w:t>
      </w:r>
      <w:r w:rsidRPr="00355747">
        <w:rPr>
          <w:rFonts w:asciiTheme="majorHAnsi" w:hAnsiTheme="majorHAnsi"/>
          <w:sz w:val="16"/>
          <w:szCs w:val="16"/>
        </w:rPr>
        <w:t xml:space="preserve"> </w:t>
      </w:r>
      <w:r>
        <w:rPr>
          <w:rFonts w:asciiTheme="majorHAnsi" w:hAnsiTheme="majorHAnsi"/>
          <w:sz w:val="16"/>
          <w:szCs w:val="16"/>
        </w:rPr>
        <w:t>13</w:t>
      </w:r>
      <w:r w:rsidRPr="00355747">
        <w:rPr>
          <w:rFonts w:asciiTheme="majorHAnsi" w:hAnsiTheme="majorHAnsi"/>
          <w:sz w:val="16"/>
          <w:szCs w:val="16"/>
        </w:rPr>
        <w:t xml:space="preserve">. </w:t>
      </w:r>
      <w:r w:rsidRPr="00355747">
        <w:rPr>
          <w:rFonts w:asciiTheme="majorHAnsi" w:hAnsiTheme="majorHAnsi"/>
          <w:color w:val="auto"/>
          <w:sz w:val="16"/>
          <w:szCs w:val="16"/>
        </w:rPr>
        <w:t xml:space="preserve">Video “Guatemala: </w:t>
      </w:r>
      <w:proofErr w:type="spellStart"/>
      <w:r w:rsidRPr="00355747">
        <w:rPr>
          <w:rFonts w:asciiTheme="majorHAnsi" w:hAnsiTheme="majorHAnsi"/>
          <w:color w:val="auto"/>
          <w:sz w:val="16"/>
          <w:szCs w:val="16"/>
        </w:rPr>
        <w:t>Osmín</w:t>
      </w:r>
      <w:proofErr w:type="spellEnd"/>
      <w:r w:rsidRPr="00355747">
        <w:rPr>
          <w:rFonts w:asciiTheme="majorHAnsi" w:hAnsiTheme="majorHAnsi"/>
          <w:color w:val="auto"/>
          <w:sz w:val="16"/>
          <w:szCs w:val="16"/>
        </w:rPr>
        <w:t xml:space="preserve"> Ricardo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xml:space="preserve">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(Rico </w:t>
      </w:r>
      <w:proofErr w:type="spellStart"/>
      <w:r w:rsidRPr="00355747">
        <w:rPr>
          <w:rFonts w:asciiTheme="majorHAnsi" w:hAnsiTheme="majorHAnsi"/>
          <w:color w:val="auto"/>
          <w:sz w:val="16"/>
          <w:szCs w:val="16"/>
        </w:rPr>
        <w:t>Borz</w:t>
      </w:r>
      <w:proofErr w:type="spellEnd"/>
      <w:r w:rsidRPr="00355747">
        <w:rPr>
          <w:rFonts w:asciiTheme="majorHAnsi" w:hAnsiTheme="majorHAnsi"/>
          <w:color w:val="auto"/>
          <w:sz w:val="16"/>
          <w:szCs w:val="16"/>
        </w:rPr>
        <w:t xml:space="preserve">) returns to his family.” Available at: </w:t>
      </w:r>
      <w:hyperlink r:id="rId8" w:history="1">
        <w:r w:rsidRPr="00355747">
          <w:rPr>
            <w:rStyle w:val="Hyperlink"/>
            <w:rFonts w:asciiTheme="majorHAnsi" w:hAnsiTheme="majorHAnsi"/>
            <w:color w:val="auto"/>
            <w:sz w:val="16"/>
            <w:szCs w:val="16"/>
          </w:rPr>
          <w:t>https://www.youtube.com/watch?v=IEkmpGNGyz0</w:t>
        </w:r>
      </w:hyperlink>
    </w:p>
  </w:footnote>
  <w:footnote w:id="10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sz w:val="16"/>
          <w:szCs w:val="16"/>
        </w:rPr>
        <w:t>Annex</w:t>
      </w:r>
      <w:r w:rsidRPr="00355747">
        <w:rPr>
          <w:rFonts w:asciiTheme="majorHAnsi" w:hAnsiTheme="majorHAnsi"/>
          <w:sz w:val="16"/>
          <w:szCs w:val="16"/>
        </w:rPr>
        <w:t xml:space="preserve"> </w:t>
      </w:r>
      <w:r>
        <w:rPr>
          <w:rFonts w:asciiTheme="majorHAnsi" w:hAnsiTheme="majorHAnsi"/>
          <w:sz w:val="16"/>
          <w:szCs w:val="16"/>
        </w:rPr>
        <w:t>13</w:t>
      </w:r>
      <w:r w:rsidRPr="00355747">
        <w:rPr>
          <w:rFonts w:asciiTheme="majorHAnsi" w:hAnsiTheme="majorHAnsi"/>
          <w:sz w:val="16"/>
          <w:szCs w:val="16"/>
        </w:rPr>
        <w:t xml:space="preserve">. </w:t>
      </w:r>
      <w:r w:rsidRPr="00355747">
        <w:rPr>
          <w:rFonts w:asciiTheme="majorHAnsi" w:hAnsiTheme="majorHAnsi"/>
          <w:color w:val="auto"/>
          <w:sz w:val="16"/>
          <w:szCs w:val="16"/>
        </w:rPr>
        <w:t xml:space="preserve">Video “Guatemala: </w:t>
      </w:r>
      <w:proofErr w:type="spellStart"/>
      <w:r w:rsidRPr="00355747">
        <w:rPr>
          <w:rFonts w:asciiTheme="majorHAnsi" w:hAnsiTheme="majorHAnsi"/>
          <w:color w:val="auto"/>
          <w:sz w:val="16"/>
          <w:szCs w:val="16"/>
        </w:rPr>
        <w:t>Osmín</w:t>
      </w:r>
      <w:proofErr w:type="spellEnd"/>
      <w:r w:rsidRPr="00355747">
        <w:rPr>
          <w:rFonts w:asciiTheme="majorHAnsi" w:hAnsiTheme="majorHAnsi"/>
          <w:color w:val="auto"/>
          <w:sz w:val="16"/>
          <w:szCs w:val="16"/>
        </w:rPr>
        <w:t xml:space="preserve"> Ricardo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xml:space="preserve">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(Rico </w:t>
      </w:r>
      <w:proofErr w:type="spellStart"/>
      <w:r w:rsidRPr="00355747">
        <w:rPr>
          <w:rFonts w:asciiTheme="majorHAnsi" w:hAnsiTheme="majorHAnsi"/>
          <w:color w:val="auto"/>
          <w:sz w:val="16"/>
          <w:szCs w:val="16"/>
        </w:rPr>
        <w:t>Borz</w:t>
      </w:r>
      <w:proofErr w:type="spellEnd"/>
      <w:r w:rsidRPr="00355747">
        <w:rPr>
          <w:rFonts w:asciiTheme="majorHAnsi" w:hAnsiTheme="majorHAnsi"/>
          <w:color w:val="auto"/>
          <w:sz w:val="16"/>
          <w:szCs w:val="16"/>
        </w:rPr>
        <w:t xml:space="preserve">) returns to his family.” Available at: </w:t>
      </w:r>
      <w:hyperlink r:id="rId9" w:history="1">
        <w:r w:rsidRPr="00355747">
          <w:rPr>
            <w:rStyle w:val="Hyperlink"/>
            <w:rFonts w:asciiTheme="majorHAnsi" w:hAnsiTheme="majorHAnsi"/>
            <w:color w:val="auto"/>
            <w:sz w:val="16"/>
            <w:szCs w:val="16"/>
          </w:rPr>
          <w:t>https://www.youtube.com/watch?v=IEkmpGNGyz0</w:t>
        </w:r>
      </w:hyperlink>
    </w:p>
  </w:footnote>
  <w:footnote w:id="10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sz w:val="16"/>
          <w:szCs w:val="16"/>
        </w:rPr>
        <w:t>Annex</w:t>
      </w:r>
      <w:r w:rsidRPr="00355747">
        <w:rPr>
          <w:rFonts w:asciiTheme="majorHAnsi" w:hAnsiTheme="majorHAnsi"/>
          <w:sz w:val="16"/>
          <w:szCs w:val="16"/>
        </w:rPr>
        <w:t xml:space="preserve"> </w:t>
      </w:r>
      <w:r>
        <w:rPr>
          <w:rFonts w:asciiTheme="majorHAnsi" w:hAnsiTheme="majorHAnsi"/>
          <w:sz w:val="16"/>
          <w:szCs w:val="16"/>
        </w:rPr>
        <w:t>13</w:t>
      </w:r>
      <w:r w:rsidRPr="00355747">
        <w:rPr>
          <w:rFonts w:asciiTheme="majorHAnsi" w:hAnsiTheme="majorHAnsi"/>
          <w:sz w:val="16"/>
          <w:szCs w:val="16"/>
        </w:rPr>
        <w:t xml:space="preserve">. </w:t>
      </w:r>
      <w:r w:rsidRPr="00355747">
        <w:rPr>
          <w:rFonts w:asciiTheme="majorHAnsi" w:hAnsiTheme="majorHAnsi"/>
          <w:color w:val="auto"/>
          <w:sz w:val="16"/>
          <w:szCs w:val="16"/>
        </w:rPr>
        <w:t xml:space="preserve">Video “Guatemala: </w:t>
      </w:r>
      <w:proofErr w:type="spellStart"/>
      <w:r w:rsidRPr="00355747">
        <w:rPr>
          <w:rFonts w:asciiTheme="majorHAnsi" w:hAnsiTheme="majorHAnsi"/>
          <w:color w:val="auto"/>
          <w:sz w:val="16"/>
          <w:szCs w:val="16"/>
        </w:rPr>
        <w:t>Osmín</w:t>
      </w:r>
      <w:proofErr w:type="spellEnd"/>
      <w:r w:rsidRPr="00355747">
        <w:rPr>
          <w:rFonts w:asciiTheme="majorHAnsi" w:hAnsiTheme="majorHAnsi"/>
          <w:color w:val="auto"/>
          <w:sz w:val="16"/>
          <w:szCs w:val="16"/>
        </w:rPr>
        <w:t xml:space="preserve"> Ricardo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xml:space="preserve">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(Rico </w:t>
      </w:r>
      <w:proofErr w:type="spellStart"/>
      <w:r w:rsidRPr="00355747">
        <w:rPr>
          <w:rFonts w:asciiTheme="majorHAnsi" w:hAnsiTheme="majorHAnsi"/>
          <w:color w:val="auto"/>
          <w:sz w:val="16"/>
          <w:szCs w:val="16"/>
        </w:rPr>
        <w:t>Borz</w:t>
      </w:r>
      <w:proofErr w:type="spellEnd"/>
      <w:r w:rsidRPr="00355747">
        <w:rPr>
          <w:rFonts w:asciiTheme="majorHAnsi" w:hAnsiTheme="majorHAnsi"/>
          <w:color w:val="auto"/>
          <w:sz w:val="16"/>
          <w:szCs w:val="16"/>
        </w:rPr>
        <w:t xml:space="preserve">) returns to his family.” Available at: </w:t>
      </w:r>
      <w:hyperlink r:id="rId10" w:history="1">
        <w:r w:rsidRPr="00355747">
          <w:rPr>
            <w:rStyle w:val="Hyperlink"/>
            <w:rFonts w:asciiTheme="majorHAnsi" w:hAnsiTheme="majorHAnsi"/>
            <w:color w:val="auto"/>
            <w:sz w:val="16"/>
            <w:szCs w:val="16"/>
          </w:rPr>
          <w:t>https://www.youtube.com/watch?v=IEkmpGNGyz0</w:t>
        </w:r>
      </w:hyperlink>
    </w:p>
  </w:footnote>
  <w:footnote w:id="107">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4</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Brief of Mrs. Flor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xml:space="preserve"> filing a motion for review, August 25, 1997.</w:t>
      </w:r>
      <w:proofErr w:type="gramEnd"/>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Case file</w:t>
      </w:r>
      <w:proofErr w:type="gramEnd"/>
      <w:r w:rsidRPr="00355747">
        <w:rPr>
          <w:rFonts w:asciiTheme="majorHAnsi" w:hAnsiTheme="majorHAnsi"/>
          <w:sz w:val="16"/>
          <w:szCs w:val="16"/>
          <w:lang w:val="en-US"/>
        </w:rPr>
        <w:t xml:space="preserve"> 2663-96. </w:t>
      </w:r>
    </w:p>
  </w:footnote>
  <w:footnote w:id="108">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4</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Brief of Mrs. Flor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xml:space="preserve"> filing a motion for review, August 25, 1997.</w:t>
      </w:r>
      <w:proofErr w:type="gramEnd"/>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Case file</w:t>
      </w:r>
      <w:proofErr w:type="gramEnd"/>
      <w:r w:rsidRPr="00355747">
        <w:rPr>
          <w:rFonts w:asciiTheme="majorHAnsi" w:hAnsiTheme="majorHAnsi"/>
          <w:sz w:val="16"/>
          <w:szCs w:val="16"/>
          <w:lang w:val="en-US"/>
        </w:rPr>
        <w:t xml:space="preserve"> 2663-96.</w:t>
      </w:r>
    </w:p>
  </w:footnote>
  <w:footnote w:id="109">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4</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Brief of Mrs. Flor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xml:space="preserve"> filing a motion for review, August 25, 1997.</w:t>
      </w:r>
      <w:proofErr w:type="gramEnd"/>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Case file</w:t>
      </w:r>
      <w:proofErr w:type="gramEnd"/>
      <w:r w:rsidRPr="00355747">
        <w:rPr>
          <w:rFonts w:asciiTheme="majorHAnsi" w:hAnsiTheme="majorHAnsi"/>
          <w:sz w:val="16"/>
          <w:szCs w:val="16"/>
          <w:lang w:val="en-US"/>
        </w:rPr>
        <w:t xml:space="preserve"> 2663-96.</w:t>
      </w:r>
    </w:p>
  </w:footnote>
  <w:footnote w:id="110">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4</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Brief of Mrs. Flor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xml:space="preserve"> filing a motion for review, August 25, 1997.</w:t>
      </w:r>
      <w:proofErr w:type="gramEnd"/>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Case file</w:t>
      </w:r>
      <w:proofErr w:type="gramEnd"/>
      <w:r w:rsidRPr="00355747">
        <w:rPr>
          <w:rFonts w:asciiTheme="majorHAnsi" w:hAnsiTheme="majorHAnsi"/>
          <w:sz w:val="16"/>
          <w:szCs w:val="16"/>
          <w:lang w:val="en-US"/>
        </w:rPr>
        <w:t xml:space="preserve"> 2663-96. </w:t>
      </w:r>
      <w:r>
        <w:rPr>
          <w:rFonts w:asciiTheme="majorHAnsi" w:hAnsiTheme="majorHAnsi"/>
          <w:sz w:val="16"/>
          <w:szCs w:val="16"/>
          <w:lang w:val="en-US"/>
        </w:rPr>
        <w:t>Annex</w:t>
      </w:r>
      <w:r w:rsidRPr="00355747">
        <w:rPr>
          <w:rFonts w:asciiTheme="majorHAnsi" w:hAnsiTheme="majorHAnsi"/>
          <w:sz w:val="16"/>
          <w:szCs w:val="16"/>
          <w:lang w:val="en-US"/>
        </w:rPr>
        <w:t xml:space="preserve"> 1 to the petitioners’ communication dated August 1, 2006.   </w:t>
      </w:r>
    </w:p>
  </w:footnote>
  <w:footnote w:id="111">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4</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Brief of Mrs. Flor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xml:space="preserve"> filing a motion for review, August 25, 1997.</w:t>
      </w:r>
      <w:proofErr w:type="gramEnd"/>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Case file</w:t>
      </w:r>
      <w:proofErr w:type="gramEnd"/>
      <w:r w:rsidRPr="00355747">
        <w:rPr>
          <w:rFonts w:asciiTheme="majorHAnsi" w:hAnsiTheme="majorHAnsi"/>
          <w:sz w:val="16"/>
          <w:szCs w:val="16"/>
          <w:lang w:val="en-US"/>
        </w:rPr>
        <w:t xml:space="preserve"> 2663-96. </w:t>
      </w:r>
      <w:r>
        <w:rPr>
          <w:rFonts w:asciiTheme="majorHAnsi" w:hAnsiTheme="majorHAnsi"/>
          <w:sz w:val="16"/>
          <w:szCs w:val="16"/>
          <w:lang w:val="en-US"/>
        </w:rPr>
        <w:t>Annex</w:t>
      </w:r>
      <w:r w:rsidRPr="00355747">
        <w:rPr>
          <w:rFonts w:asciiTheme="majorHAnsi" w:hAnsiTheme="majorHAnsi"/>
          <w:sz w:val="16"/>
          <w:szCs w:val="16"/>
          <w:lang w:val="en-US"/>
        </w:rPr>
        <w:t xml:space="preserve"> 1 to the petitioners’ communication dated August 1, 2006.   </w:t>
      </w:r>
    </w:p>
  </w:footnote>
  <w:footnote w:id="112">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4</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Brief of Mrs. Flor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xml:space="preserve"> filing a motion for review, August 25, 1997.</w:t>
      </w:r>
      <w:proofErr w:type="gramEnd"/>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Case file</w:t>
      </w:r>
      <w:proofErr w:type="gramEnd"/>
      <w:r w:rsidRPr="00355747">
        <w:rPr>
          <w:rFonts w:asciiTheme="majorHAnsi" w:hAnsiTheme="majorHAnsi"/>
          <w:sz w:val="16"/>
          <w:szCs w:val="16"/>
          <w:lang w:val="en-US"/>
        </w:rPr>
        <w:t xml:space="preserve"> 2663-96. </w:t>
      </w:r>
      <w:r>
        <w:rPr>
          <w:rFonts w:asciiTheme="majorHAnsi" w:hAnsiTheme="majorHAnsi"/>
          <w:sz w:val="16"/>
          <w:szCs w:val="16"/>
          <w:lang w:val="en-US"/>
        </w:rPr>
        <w:t>Annex</w:t>
      </w:r>
      <w:r w:rsidRPr="00355747">
        <w:rPr>
          <w:rFonts w:asciiTheme="majorHAnsi" w:hAnsiTheme="majorHAnsi"/>
          <w:sz w:val="16"/>
          <w:szCs w:val="16"/>
          <w:lang w:val="en-US"/>
        </w:rPr>
        <w:t xml:space="preserve"> 1 to the petitioners’ communication dated August 1, 2006.   </w:t>
      </w:r>
    </w:p>
  </w:footnote>
  <w:footnote w:id="113">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4</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Brief of Mrs. Flor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xml:space="preserve"> filing a motion for review, August 25, 1997.</w:t>
      </w:r>
      <w:proofErr w:type="gramEnd"/>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Case file</w:t>
      </w:r>
      <w:proofErr w:type="gramEnd"/>
      <w:r w:rsidRPr="00355747">
        <w:rPr>
          <w:rFonts w:asciiTheme="majorHAnsi" w:hAnsiTheme="majorHAnsi"/>
          <w:sz w:val="16"/>
          <w:szCs w:val="16"/>
          <w:lang w:val="en-US"/>
        </w:rPr>
        <w:t xml:space="preserve"> 2663-96. </w:t>
      </w:r>
      <w:r>
        <w:rPr>
          <w:rFonts w:asciiTheme="majorHAnsi" w:hAnsiTheme="majorHAnsi"/>
          <w:sz w:val="16"/>
          <w:szCs w:val="16"/>
          <w:lang w:val="en-US"/>
        </w:rPr>
        <w:t>Annex</w:t>
      </w:r>
      <w:r w:rsidRPr="00355747">
        <w:rPr>
          <w:rFonts w:asciiTheme="majorHAnsi" w:hAnsiTheme="majorHAnsi"/>
          <w:sz w:val="16"/>
          <w:szCs w:val="16"/>
          <w:lang w:val="en-US"/>
        </w:rPr>
        <w:t xml:space="preserve"> 1 to the petitioners’ communication dated August 1, 2006.   </w:t>
      </w:r>
    </w:p>
  </w:footnote>
  <w:footnote w:id="114">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4</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Brief of Mrs. Flor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xml:space="preserve"> filing a motion for review, August 25, 1997.</w:t>
      </w:r>
      <w:proofErr w:type="gramEnd"/>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Case file</w:t>
      </w:r>
      <w:proofErr w:type="gramEnd"/>
      <w:r w:rsidRPr="00355747">
        <w:rPr>
          <w:rFonts w:asciiTheme="majorHAnsi" w:hAnsiTheme="majorHAnsi"/>
          <w:sz w:val="16"/>
          <w:szCs w:val="16"/>
          <w:lang w:val="en-US"/>
        </w:rPr>
        <w:t xml:space="preserve"> 2663-96. </w:t>
      </w:r>
      <w:r>
        <w:rPr>
          <w:rFonts w:asciiTheme="majorHAnsi" w:hAnsiTheme="majorHAnsi"/>
          <w:sz w:val="16"/>
          <w:szCs w:val="16"/>
          <w:lang w:val="en-US"/>
        </w:rPr>
        <w:t>Annex</w:t>
      </w:r>
      <w:r w:rsidRPr="00355747">
        <w:rPr>
          <w:rFonts w:asciiTheme="majorHAnsi" w:hAnsiTheme="majorHAnsi"/>
          <w:sz w:val="16"/>
          <w:szCs w:val="16"/>
          <w:lang w:val="en-US"/>
        </w:rPr>
        <w:t xml:space="preserve"> 1 to the petitioners’ communication dated August 1, 2006.   </w:t>
      </w:r>
    </w:p>
  </w:footnote>
  <w:footnote w:id="11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Order to </w:t>
      </w:r>
      <w:proofErr w:type="gramStart"/>
      <w:r w:rsidRPr="00355747">
        <w:rPr>
          <w:rFonts w:asciiTheme="majorHAnsi" w:hAnsiTheme="majorHAnsi"/>
          <w:color w:val="auto"/>
          <w:sz w:val="16"/>
          <w:szCs w:val="16"/>
        </w:rPr>
        <w:t>proceed</w:t>
      </w:r>
      <w:proofErr w:type="gramEnd"/>
      <w:r w:rsidRPr="00355747">
        <w:rPr>
          <w:rFonts w:asciiTheme="majorHAnsi" w:hAnsiTheme="majorHAnsi"/>
          <w:color w:val="auto"/>
          <w:sz w:val="16"/>
          <w:szCs w:val="16"/>
        </w:rPr>
        <w:t xml:space="preserve">, First Juvenile Trial Court, Guatemala, August 25, 1997, case file 2663-96.  </w:t>
      </w:r>
      <w:r>
        <w:rPr>
          <w:rFonts w:asciiTheme="majorHAnsi" w:hAnsiTheme="majorHAnsi"/>
          <w:color w:val="auto"/>
          <w:sz w:val="16"/>
          <w:szCs w:val="16"/>
        </w:rPr>
        <w:t>Annex</w:t>
      </w:r>
      <w:r w:rsidRPr="00355747">
        <w:rPr>
          <w:rFonts w:asciiTheme="majorHAnsi" w:hAnsiTheme="majorHAnsi"/>
          <w:color w:val="auto"/>
          <w:sz w:val="16"/>
          <w:szCs w:val="16"/>
        </w:rPr>
        <w:t xml:space="preserve"> 1.3 to the petitioners’ communication dated August 1, 2006.   </w:t>
      </w:r>
    </w:p>
  </w:footnote>
  <w:footnote w:id="11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sz w:val="16"/>
          <w:szCs w:val="16"/>
        </w:rPr>
        <w:t>Annex</w:t>
      </w:r>
      <w:r w:rsidRPr="00355747">
        <w:rPr>
          <w:rFonts w:asciiTheme="majorHAnsi" w:hAnsiTheme="majorHAnsi"/>
          <w:sz w:val="16"/>
          <w:szCs w:val="16"/>
        </w:rPr>
        <w:t xml:space="preserve"> </w:t>
      </w:r>
      <w:r>
        <w:rPr>
          <w:rFonts w:asciiTheme="majorHAnsi" w:hAnsiTheme="majorHAnsi"/>
          <w:sz w:val="16"/>
          <w:szCs w:val="16"/>
        </w:rPr>
        <w:t>4</w:t>
      </w:r>
      <w:r w:rsidRPr="00355747">
        <w:rPr>
          <w:rFonts w:asciiTheme="majorHAnsi" w:hAnsiTheme="majorHAnsi"/>
          <w:sz w:val="16"/>
          <w:szCs w:val="16"/>
        </w:rPr>
        <w:t xml:space="preserve">. Brief, Juvenile Legal Assistance Section, Office of the Attorney General of Guatemala, September 12, 1997, case file 2663-96. </w:t>
      </w:r>
      <w:r>
        <w:rPr>
          <w:rFonts w:asciiTheme="majorHAnsi" w:hAnsiTheme="majorHAnsi"/>
          <w:sz w:val="16"/>
          <w:szCs w:val="16"/>
        </w:rPr>
        <w:t>Annex</w:t>
      </w:r>
      <w:r w:rsidRPr="00355747">
        <w:rPr>
          <w:rFonts w:asciiTheme="majorHAnsi" w:hAnsiTheme="majorHAnsi"/>
          <w:sz w:val="16"/>
          <w:szCs w:val="16"/>
        </w:rPr>
        <w:t xml:space="preserve"> 1 to the petitioners’ communication dated August 1, 2006</w:t>
      </w:r>
      <w:r w:rsidRPr="00355747">
        <w:rPr>
          <w:rFonts w:asciiTheme="majorHAnsi" w:hAnsiTheme="majorHAnsi"/>
          <w:color w:val="auto"/>
          <w:sz w:val="16"/>
          <w:szCs w:val="16"/>
        </w:rPr>
        <w:t>.</w:t>
      </w:r>
    </w:p>
  </w:footnote>
  <w:footnote w:id="117">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r>
        <w:rPr>
          <w:rFonts w:asciiTheme="majorHAnsi" w:hAnsiTheme="majorHAnsi"/>
          <w:sz w:val="16"/>
          <w:szCs w:val="16"/>
        </w:rPr>
        <w:t>Annex</w:t>
      </w:r>
      <w:r w:rsidRPr="00355747">
        <w:rPr>
          <w:rFonts w:asciiTheme="majorHAnsi" w:hAnsiTheme="majorHAnsi"/>
          <w:sz w:val="16"/>
          <w:szCs w:val="16"/>
        </w:rPr>
        <w:t xml:space="preserve"> </w:t>
      </w:r>
      <w:r>
        <w:rPr>
          <w:rFonts w:asciiTheme="majorHAnsi" w:hAnsiTheme="majorHAnsi"/>
          <w:sz w:val="16"/>
          <w:szCs w:val="16"/>
        </w:rPr>
        <w:t>4</w:t>
      </w:r>
      <w:r w:rsidRPr="00355747">
        <w:rPr>
          <w:rFonts w:asciiTheme="majorHAnsi" w:hAnsiTheme="majorHAnsi"/>
          <w:sz w:val="16"/>
          <w:szCs w:val="16"/>
        </w:rPr>
        <w:t xml:space="preserve">. Brief, Juvenile Legal Assistance Section, Office of the Attorney General of Guatemala, September 12, 1997, case file 2663-96. </w:t>
      </w:r>
      <w:r>
        <w:rPr>
          <w:rFonts w:asciiTheme="majorHAnsi" w:hAnsiTheme="majorHAnsi"/>
          <w:sz w:val="16"/>
          <w:szCs w:val="16"/>
        </w:rPr>
        <w:t>Annex</w:t>
      </w:r>
      <w:r w:rsidRPr="00355747">
        <w:rPr>
          <w:rFonts w:asciiTheme="majorHAnsi" w:hAnsiTheme="majorHAnsi"/>
          <w:sz w:val="16"/>
          <w:szCs w:val="16"/>
        </w:rPr>
        <w:t xml:space="preserve"> 1 to the petitioners’ communication dated August 1, 2006</w:t>
      </w:r>
      <w:r w:rsidRPr="00355747">
        <w:rPr>
          <w:rFonts w:asciiTheme="majorHAnsi" w:hAnsiTheme="majorHAnsi"/>
          <w:color w:val="auto"/>
          <w:sz w:val="16"/>
          <w:szCs w:val="16"/>
        </w:rPr>
        <w:t>.</w:t>
      </w:r>
    </w:p>
  </w:footnote>
  <w:footnote w:id="11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Order, First Juvenile Trial Court, Guatemala, September 23, 1997, case file</w:t>
      </w:r>
      <w:proofErr w:type="gramEnd"/>
      <w:r w:rsidRPr="00355747">
        <w:rPr>
          <w:rFonts w:asciiTheme="majorHAnsi" w:hAnsiTheme="majorHAnsi"/>
          <w:color w:val="auto"/>
          <w:sz w:val="16"/>
          <w:szCs w:val="16"/>
        </w:rPr>
        <w:t xml:space="preserve"> 2663-96.</w:t>
      </w:r>
      <w:r w:rsidRPr="00355747">
        <w:rPr>
          <w:rFonts w:asciiTheme="majorHAnsi" w:hAnsiTheme="majorHAnsi"/>
          <w:sz w:val="16"/>
          <w:szCs w:val="16"/>
        </w:rPr>
        <w:t xml:space="preserve"> </w:t>
      </w:r>
      <w:r>
        <w:rPr>
          <w:rFonts w:asciiTheme="majorHAnsi" w:hAnsiTheme="majorHAnsi"/>
          <w:sz w:val="16"/>
          <w:szCs w:val="16"/>
        </w:rPr>
        <w:t>Annex</w:t>
      </w:r>
      <w:r w:rsidRPr="00355747">
        <w:rPr>
          <w:rFonts w:asciiTheme="majorHAnsi" w:hAnsiTheme="majorHAnsi"/>
          <w:sz w:val="16"/>
          <w:szCs w:val="16"/>
        </w:rPr>
        <w:t xml:space="preserve"> 1.3 to the petitioners’ communication dated August 1, 2006</w:t>
      </w:r>
      <w:r w:rsidRPr="00355747">
        <w:rPr>
          <w:rFonts w:asciiTheme="majorHAnsi" w:hAnsiTheme="majorHAnsi"/>
          <w:color w:val="auto"/>
          <w:sz w:val="16"/>
          <w:szCs w:val="16"/>
        </w:rPr>
        <w:t>.</w:t>
      </w:r>
    </w:p>
  </w:footnote>
  <w:footnote w:id="11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Order, First Juvenile Trial Court, Guatemala, September 23, 1997, case file</w:t>
      </w:r>
      <w:proofErr w:type="gramEnd"/>
      <w:r w:rsidRPr="00355747">
        <w:rPr>
          <w:rFonts w:asciiTheme="majorHAnsi" w:hAnsiTheme="majorHAnsi"/>
          <w:color w:val="auto"/>
          <w:sz w:val="16"/>
          <w:szCs w:val="16"/>
        </w:rPr>
        <w:t xml:space="preserve"> 2663-96.</w:t>
      </w:r>
      <w:r w:rsidRPr="00355747">
        <w:rPr>
          <w:rFonts w:asciiTheme="majorHAnsi" w:hAnsiTheme="majorHAnsi"/>
          <w:sz w:val="16"/>
          <w:szCs w:val="16"/>
        </w:rPr>
        <w:t xml:space="preserve"> </w:t>
      </w:r>
      <w:r>
        <w:rPr>
          <w:rFonts w:asciiTheme="majorHAnsi" w:hAnsiTheme="majorHAnsi"/>
          <w:sz w:val="16"/>
          <w:szCs w:val="16"/>
        </w:rPr>
        <w:t>Annex</w:t>
      </w:r>
      <w:r w:rsidRPr="00355747">
        <w:rPr>
          <w:rFonts w:asciiTheme="majorHAnsi" w:hAnsiTheme="majorHAnsi"/>
          <w:sz w:val="16"/>
          <w:szCs w:val="16"/>
        </w:rPr>
        <w:t xml:space="preserve"> 1.3 to the petitioners’ communication dated August 1, 2006</w:t>
      </w:r>
      <w:r w:rsidRPr="00355747">
        <w:rPr>
          <w:rFonts w:asciiTheme="majorHAnsi" w:hAnsiTheme="majorHAnsi"/>
          <w:color w:val="auto"/>
          <w:sz w:val="16"/>
          <w:szCs w:val="16"/>
        </w:rPr>
        <w:t>.</w:t>
      </w:r>
    </w:p>
  </w:footnote>
  <w:footnote w:id="12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Brief of Mrs. Flor de Maria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filing a motion for reconsideration, September 26, 1997, case file 2663-96.</w:t>
      </w:r>
      <w:proofErr w:type="gramEnd"/>
      <w:r w:rsidRPr="00355747">
        <w:rPr>
          <w:rFonts w:asciiTheme="majorHAnsi" w:hAnsiTheme="majorHAnsi"/>
          <w:color w:val="auto"/>
          <w:sz w:val="16"/>
          <w:szCs w:val="16"/>
        </w:rPr>
        <w:t xml:space="preserve"> </w:t>
      </w:r>
    </w:p>
  </w:footnote>
  <w:footnote w:id="12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Brief of Mrs. Flor de Maria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filing a motion for reconsideration, September 26, 1997, case file 2663-96.</w:t>
      </w:r>
      <w:proofErr w:type="gramEnd"/>
      <w:r w:rsidRPr="00355747">
        <w:rPr>
          <w:rFonts w:asciiTheme="majorHAnsi" w:hAnsiTheme="majorHAnsi"/>
          <w:color w:val="auto"/>
          <w:sz w:val="16"/>
          <w:szCs w:val="16"/>
        </w:rPr>
        <w:t xml:space="preserve"> </w:t>
      </w:r>
    </w:p>
  </w:footnote>
  <w:footnote w:id="122">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Juvenile Code: Article 46 (Review). Every order for the placement of a minor in an establishment or institution for purposes of foster care or probation is subject to review at the request of the establishment’s director or the person to whom the minor has been entrusted, the parents or guardians, or the Head of the </w:t>
      </w:r>
      <w:r w:rsidRPr="00355747">
        <w:rPr>
          <w:rFonts w:asciiTheme="majorHAnsi" w:hAnsiTheme="majorHAnsi"/>
          <w:sz w:val="16"/>
          <w:szCs w:val="16"/>
        </w:rPr>
        <w:t>Juvenile Legal Assistance Section of the Office of the Attorney General</w:t>
      </w:r>
      <w:r w:rsidRPr="00355747">
        <w:rPr>
          <w:rFonts w:asciiTheme="majorHAnsi" w:hAnsiTheme="majorHAnsi"/>
          <w:color w:val="auto"/>
          <w:sz w:val="16"/>
          <w:szCs w:val="16"/>
        </w:rPr>
        <w:t>. The Juvenile court judge shall adjudicate the matter immediately.</w:t>
      </w:r>
    </w:p>
  </w:footnote>
  <w:footnote w:id="123">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Judiciary Law: Article 138. </w:t>
      </w:r>
      <w:proofErr w:type="gramStart"/>
      <w:r w:rsidRPr="00355747">
        <w:rPr>
          <w:rFonts w:asciiTheme="majorHAnsi" w:hAnsiTheme="majorHAnsi"/>
          <w:color w:val="auto"/>
          <w:sz w:val="16"/>
          <w:szCs w:val="16"/>
        </w:rPr>
        <w:t>Procedure.</w:t>
      </w:r>
      <w:proofErr w:type="gramEnd"/>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(Amended by Article 8 of Decree Law 112-97).</w:t>
      </w:r>
      <w:proofErr w:type="gramEnd"/>
      <w:r w:rsidRPr="00355747">
        <w:rPr>
          <w:rFonts w:asciiTheme="majorHAnsi" w:hAnsiTheme="majorHAnsi"/>
          <w:color w:val="auto"/>
          <w:sz w:val="16"/>
          <w:szCs w:val="16"/>
        </w:rPr>
        <w:t xml:space="preserve"> Upon the filing of a motion, the other interested parties, if any, shall be granted a hearing, for a period of two days. </w:t>
      </w:r>
      <w:r>
        <w:rPr>
          <w:rFonts w:asciiTheme="majorHAnsi" w:hAnsiTheme="majorHAnsi"/>
          <w:color w:val="auto"/>
          <w:sz w:val="16"/>
          <w:szCs w:val="16"/>
        </w:rPr>
        <w:t>(…)</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Article 139.</w:t>
      </w:r>
      <w:proofErr w:type="gramEnd"/>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Evidence.</w:t>
      </w:r>
      <w:proofErr w:type="gramEnd"/>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(Amended by Article 9 of Decree Law 112-97).</w:t>
      </w:r>
      <w:proofErr w:type="gramEnd"/>
      <w:r w:rsidRPr="00355747">
        <w:rPr>
          <w:rFonts w:asciiTheme="majorHAnsi" w:hAnsiTheme="majorHAnsi"/>
          <w:color w:val="auto"/>
          <w:sz w:val="16"/>
          <w:szCs w:val="16"/>
        </w:rPr>
        <w:t xml:space="preserve"> In the event that the motion raises questions of fact, the Judge, at the end of the hearing deadline, will order the admission of the evidence offered by the parties at the time of filing the motion or holding the hearing, at no more than two hearings, which shall take place within the next two business days.  </w:t>
      </w:r>
    </w:p>
  </w:footnote>
  <w:footnote w:id="12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Brief of Mrs. Flor de Maria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filing a motion for reconsideration, September 26, 1997, case file 2663-96.</w:t>
      </w:r>
      <w:proofErr w:type="gramEnd"/>
      <w:r w:rsidRPr="00355747">
        <w:rPr>
          <w:rFonts w:asciiTheme="majorHAnsi" w:hAnsiTheme="majorHAnsi"/>
          <w:color w:val="auto"/>
          <w:sz w:val="16"/>
          <w:szCs w:val="16"/>
        </w:rPr>
        <w:t xml:space="preserve"> </w:t>
      </w:r>
    </w:p>
  </w:footnote>
  <w:footnote w:id="12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Order, September 30, 1997, case file 2663-96.</w:t>
      </w:r>
      <w:proofErr w:type="gramEnd"/>
      <w:r w:rsidRPr="00355747">
        <w:rPr>
          <w:rFonts w:asciiTheme="majorHAnsi" w:hAnsiTheme="majorHAnsi"/>
          <w:color w:val="auto"/>
          <w:sz w:val="16"/>
          <w:szCs w:val="16"/>
        </w:rPr>
        <w:t xml:space="preserve"> </w:t>
      </w:r>
    </w:p>
  </w:footnote>
  <w:footnote w:id="12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Order, September 30, 1997, case file 2663-96.</w:t>
      </w:r>
      <w:proofErr w:type="gramEnd"/>
      <w:r w:rsidRPr="00355747">
        <w:rPr>
          <w:rFonts w:asciiTheme="majorHAnsi" w:hAnsiTheme="majorHAnsi"/>
          <w:color w:val="auto"/>
          <w:sz w:val="16"/>
          <w:szCs w:val="16"/>
        </w:rPr>
        <w:t xml:space="preserve"> </w:t>
      </w:r>
    </w:p>
  </w:footnote>
  <w:footnote w:id="127">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r>
        <w:rPr>
          <w:rFonts w:asciiTheme="majorHAnsi" w:hAnsiTheme="majorHAnsi"/>
          <w:sz w:val="16"/>
          <w:szCs w:val="16"/>
        </w:rPr>
        <w:t xml:space="preserve">Annex 14. </w:t>
      </w:r>
      <w:r w:rsidRPr="00355747">
        <w:rPr>
          <w:rFonts w:asciiTheme="majorHAnsi" w:hAnsiTheme="majorHAnsi"/>
          <w:sz w:val="16"/>
          <w:szCs w:val="16"/>
        </w:rPr>
        <w:t xml:space="preserve">Communication from Mrs. </w:t>
      </w:r>
      <w:proofErr w:type="spellStart"/>
      <w:r w:rsidRPr="00355747">
        <w:rPr>
          <w:rFonts w:asciiTheme="majorHAnsi" w:hAnsiTheme="majorHAnsi"/>
          <w:sz w:val="16"/>
          <w:szCs w:val="16"/>
        </w:rPr>
        <w:t>Ramírez</w:t>
      </w:r>
      <w:proofErr w:type="spellEnd"/>
      <w:r w:rsidRPr="00355747">
        <w:rPr>
          <w:rFonts w:asciiTheme="majorHAnsi" w:hAnsiTheme="majorHAnsi"/>
          <w:sz w:val="16"/>
          <w:szCs w:val="16"/>
        </w:rPr>
        <w:t xml:space="preserve"> dated October 2, 1997. </w:t>
      </w:r>
      <w:r>
        <w:rPr>
          <w:rFonts w:asciiTheme="majorHAnsi" w:hAnsiTheme="majorHAnsi"/>
          <w:sz w:val="16"/>
          <w:szCs w:val="16"/>
        </w:rPr>
        <w:t>Annex</w:t>
      </w:r>
      <w:r w:rsidRPr="00355747">
        <w:rPr>
          <w:rFonts w:asciiTheme="majorHAnsi" w:hAnsiTheme="majorHAnsi"/>
          <w:sz w:val="16"/>
          <w:szCs w:val="16"/>
        </w:rPr>
        <w:t xml:space="preserve"> 1.6.</w:t>
      </w:r>
    </w:p>
  </w:footnote>
  <w:footnote w:id="128">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r>
        <w:rPr>
          <w:rFonts w:asciiTheme="majorHAnsi" w:hAnsiTheme="majorHAnsi"/>
          <w:sz w:val="16"/>
          <w:szCs w:val="16"/>
        </w:rPr>
        <w:t xml:space="preserve">Annex 15. </w:t>
      </w:r>
      <w:proofErr w:type="gramStart"/>
      <w:r w:rsidRPr="00355747">
        <w:rPr>
          <w:rFonts w:asciiTheme="majorHAnsi" w:hAnsiTheme="majorHAnsi"/>
          <w:sz w:val="16"/>
          <w:szCs w:val="16"/>
        </w:rPr>
        <w:t>Court order, October 6, 1997.</w:t>
      </w:r>
      <w:proofErr w:type="gramEnd"/>
      <w:r w:rsidRPr="00355747">
        <w:rPr>
          <w:rFonts w:asciiTheme="majorHAnsi" w:hAnsiTheme="majorHAnsi"/>
          <w:sz w:val="16"/>
          <w:szCs w:val="16"/>
        </w:rPr>
        <w:t xml:space="preserve"> </w:t>
      </w:r>
      <w:r>
        <w:rPr>
          <w:rFonts w:asciiTheme="majorHAnsi" w:hAnsiTheme="majorHAnsi"/>
          <w:sz w:val="16"/>
          <w:szCs w:val="16"/>
        </w:rPr>
        <w:t>Annex</w:t>
      </w:r>
      <w:r w:rsidRPr="00355747">
        <w:rPr>
          <w:rFonts w:asciiTheme="majorHAnsi" w:hAnsiTheme="majorHAnsi"/>
          <w:sz w:val="16"/>
          <w:szCs w:val="16"/>
        </w:rPr>
        <w:t xml:space="preserve"> 1.6.</w:t>
      </w:r>
    </w:p>
  </w:footnote>
  <w:footnote w:id="129">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16</w:t>
      </w:r>
      <w:r w:rsidRPr="00355747">
        <w:rPr>
          <w:rFonts w:asciiTheme="majorHAnsi" w:hAnsiTheme="majorHAnsi"/>
          <w:sz w:val="16"/>
          <w:szCs w:val="16"/>
          <w:lang w:val="en-US"/>
        </w:rPr>
        <w:t xml:space="preserve">. Order, Judicial Coordination Office for the Juvenile Courts, Guatemala, October 9, 1997. </w:t>
      </w:r>
      <w:proofErr w:type="gramStart"/>
      <w:r w:rsidRPr="00355747">
        <w:rPr>
          <w:rFonts w:asciiTheme="majorHAnsi" w:hAnsiTheme="majorHAnsi"/>
          <w:sz w:val="16"/>
          <w:szCs w:val="16"/>
          <w:lang w:val="en-US"/>
        </w:rPr>
        <w:t>Order to conduct proceedings, Third Juvenile Trial Court, October 21, 1997, case file 1-97.</w:t>
      </w:r>
      <w:proofErr w:type="gramEnd"/>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1.7.</w:t>
      </w:r>
    </w:p>
  </w:footnote>
  <w:footnote w:id="130">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16</w:t>
      </w:r>
      <w:r w:rsidRPr="00355747">
        <w:rPr>
          <w:rFonts w:asciiTheme="majorHAnsi" w:hAnsiTheme="majorHAnsi"/>
          <w:sz w:val="16"/>
          <w:szCs w:val="16"/>
          <w:lang w:val="en-US"/>
        </w:rPr>
        <w:t xml:space="preserve">. Order, Judicial Coordination Office for the Juvenile Courts, Guatemala, October 9, 1997. </w:t>
      </w:r>
      <w:proofErr w:type="gramStart"/>
      <w:r w:rsidRPr="00355747">
        <w:rPr>
          <w:rFonts w:asciiTheme="majorHAnsi" w:hAnsiTheme="majorHAnsi"/>
          <w:sz w:val="16"/>
          <w:szCs w:val="16"/>
          <w:lang w:val="en-US"/>
        </w:rPr>
        <w:t>Order to conduct proceedings, Third Juvenile Trial Court, October 21, 1997, case file 1-97.</w:t>
      </w:r>
      <w:proofErr w:type="gramEnd"/>
    </w:p>
  </w:footnote>
  <w:footnote w:id="13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17</w:t>
      </w:r>
      <w:r w:rsidRPr="00355747">
        <w:rPr>
          <w:rFonts w:asciiTheme="majorHAnsi" w:hAnsiTheme="majorHAnsi"/>
          <w:color w:val="auto"/>
          <w:sz w:val="16"/>
          <w:szCs w:val="16"/>
        </w:rPr>
        <w:t xml:space="preserve">. Brief of Mrs. Flor de Maria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to the Third Juvenile Trial Court, October 28, 1997, case file 1-97. </w:t>
      </w:r>
      <w:r>
        <w:rPr>
          <w:rFonts w:asciiTheme="majorHAnsi" w:hAnsiTheme="majorHAnsi"/>
          <w:color w:val="auto"/>
          <w:sz w:val="16"/>
          <w:szCs w:val="16"/>
        </w:rPr>
        <w:t>Annex</w:t>
      </w:r>
      <w:r w:rsidRPr="00355747">
        <w:rPr>
          <w:rFonts w:asciiTheme="majorHAnsi" w:hAnsiTheme="majorHAnsi"/>
          <w:color w:val="auto"/>
          <w:sz w:val="16"/>
          <w:szCs w:val="16"/>
        </w:rPr>
        <w:t xml:space="preserve"> 1.8.</w:t>
      </w:r>
    </w:p>
  </w:footnote>
  <w:footnote w:id="132">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18</w:t>
      </w:r>
      <w:r w:rsidRPr="00355747">
        <w:rPr>
          <w:rFonts w:asciiTheme="majorHAnsi" w:hAnsiTheme="majorHAnsi"/>
          <w:color w:val="auto"/>
          <w:sz w:val="16"/>
          <w:szCs w:val="16"/>
        </w:rPr>
        <w:t xml:space="preserve">. Brief of Mrs. Flor de Maria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to the Third Juvenile Trial Court, October 28, 1997, case file 1-97.  </w:t>
      </w:r>
    </w:p>
  </w:footnote>
  <w:footnote w:id="133">
    <w:p w:rsidR="00876D91" w:rsidRPr="00346F8D" w:rsidRDefault="00876D91" w:rsidP="00355747">
      <w:pPr>
        <w:pStyle w:val="FootnoteText"/>
        <w:tabs>
          <w:tab w:val="left" w:pos="900"/>
        </w:tabs>
        <w:spacing w:after="120"/>
        <w:ind w:firstLine="720"/>
        <w:jc w:val="both"/>
        <w:rPr>
          <w:rFonts w:asciiTheme="majorHAnsi" w:hAnsiTheme="majorHAnsi"/>
          <w:sz w:val="16"/>
          <w:szCs w:val="16"/>
          <w:lang w:val="fr-CA"/>
        </w:rPr>
      </w:pPr>
      <w:r w:rsidRPr="00355747">
        <w:rPr>
          <w:rStyle w:val="FootnoteReference"/>
          <w:rFonts w:asciiTheme="majorHAnsi" w:hAnsiTheme="majorHAnsi"/>
          <w:sz w:val="16"/>
          <w:szCs w:val="16"/>
        </w:rPr>
        <w:footnoteRef/>
      </w:r>
      <w:r w:rsidRPr="00346F8D">
        <w:rPr>
          <w:rFonts w:asciiTheme="majorHAnsi" w:hAnsiTheme="majorHAnsi"/>
          <w:sz w:val="16"/>
          <w:szCs w:val="16"/>
          <w:lang w:val="fr-CA"/>
        </w:rPr>
        <w:t xml:space="preserve"> Annex 19. Communication </w:t>
      </w:r>
      <w:r w:rsidRPr="00346F8D">
        <w:rPr>
          <w:rFonts w:asciiTheme="majorHAnsi" w:hAnsiTheme="majorHAnsi"/>
          <w:color w:val="auto"/>
          <w:sz w:val="16"/>
          <w:szCs w:val="16"/>
          <w:lang w:val="fr-CA"/>
        </w:rPr>
        <w:t xml:space="preserve">Mrs. Flor de Maria Ramírez, </w:t>
      </w:r>
      <w:r w:rsidRPr="00346F8D">
        <w:rPr>
          <w:rFonts w:asciiTheme="majorHAnsi" w:hAnsiTheme="majorHAnsi"/>
          <w:sz w:val="16"/>
          <w:szCs w:val="16"/>
          <w:lang w:val="fr-CA"/>
        </w:rPr>
        <w:t>November 3, 1997. Annex 1.9.</w:t>
      </w:r>
    </w:p>
  </w:footnote>
  <w:footnote w:id="13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20</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Order, January 6, 1998, Third Juvenile Trial Court.</w:t>
      </w:r>
      <w:proofErr w:type="gramEnd"/>
      <w:r w:rsidRPr="00355747">
        <w:rPr>
          <w:rFonts w:asciiTheme="majorHAnsi" w:hAnsiTheme="majorHAnsi"/>
          <w:color w:val="auto"/>
          <w:sz w:val="16"/>
          <w:szCs w:val="16"/>
        </w:rPr>
        <w:t xml:space="preserve">  </w:t>
      </w:r>
    </w:p>
  </w:footnote>
  <w:footnote w:id="135">
    <w:p w:rsidR="00876D91" w:rsidRPr="00355747" w:rsidRDefault="00876D91" w:rsidP="00CF782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20</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Order, January 6, 1998, Third Juvenile Trial Court.</w:t>
      </w:r>
      <w:proofErr w:type="gramEnd"/>
    </w:p>
  </w:footnote>
  <w:footnote w:id="13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20</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Order, January 6, 1998, Third Juvenile Trial Court.</w:t>
      </w:r>
      <w:proofErr w:type="gramEnd"/>
    </w:p>
  </w:footnote>
  <w:footnote w:id="137">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r>
        <w:rPr>
          <w:rFonts w:asciiTheme="majorHAnsi" w:hAnsiTheme="majorHAnsi"/>
          <w:sz w:val="16"/>
          <w:szCs w:val="16"/>
        </w:rPr>
        <w:t xml:space="preserve">Annex 21. </w:t>
      </w:r>
      <w:r w:rsidRPr="00355747">
        <w:rPr>
          <w:rFonts w:asciiTheme="majorHAnsi" w:hAnsiTheme="majorHAnsi"/>
          <w:sz w:val="16"/>
          <w:szCs w:val="16"/>
        </w:rPr>
        <w:t xml:space="preserve">Order of the </w:t>
      </w:r>
      <w:r w:rsidRPr="00355747">
        <w:rPr>
          <w:rFonts w:asciiTheme="majorHAnsi" w:hAnsiTheme="majorHAnsi"/>
          <w:color w:val="auto"/>
          <w:sz w:val="16"/>
          <w:szCs w:val="16"/>
        </w:rPr>
        <w:t xml:space="preserve">Third Juvenile Trial Court, March 3, 1998. </w:t>
      </w:r>
      <w:r>
        <w:rPr>
          <w:rFonts w:asciiTheme="majorHAnsi" w:hAnsiTheme="majorHAnsi"/>
          <w:color w:val="auto"/>
          <w:sz w:val="16"/>
          <w:szCs w:val="16"/>
        </w:rPr>
        <w:t>Annex</w:t>
      </w:r>
      <w:r w:rsidRPr="00355747">
        <w:rPr>
          <w:rFonts w:asciiTheme="majorHAnsi" w:hAnsiTheme="majorHAnsi"/>
          <w:color w:val="auto"/>
          <w:sz w:val="16"/>
          <w:szCs w:val="16"/>
        </w:rPr>
        <w:t xml:space="preserve"> 1.9.</w:t>
      </w:r>
    </w:p>
  </w:footnote>
  <w:footnote w:id="13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22</w:t>
      </w:r>
      <w:r w:rsidRPr="00355747">
        <w:rPr>
          <w:rFonts w:asciiTheme="majorHAnsi" w:hAnsiTheme="majorHAnsi"/>
          <w:color w:val="auto"/>
          <w:sz w:val="16"/>
          <w:szCs w:val="16"/>
        </w:rPr>
        <w:t>. Order, Second Juvenile Trial Court, May 4, 1998.</w:t>
      </w:r>
    </w:p>
  </w:footnote>
  <w:footnote w:id="13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22</w:t>
      </w:r>
      <w:r w:rsidRPr="00355747">
        <w:rPr>
          <w:rFonts w:asciiTheme="majorHAnsi" w:hAnsiTheme="majorHAnsi"/>
          <w:color w:val="auto"/>
          <w:sz w:val="16"/>
          <w:szCs w:val="16"/>
        </w:rPr>
        <w:t>. Order, Second Juvenile Trial Court, May 4, 1998.</w:t>
      </w:r>
    </w:p>
  </w:footnote>
  <w:footnote w:id="14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Brief of Mrs. Flor de Maria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June 11, 1998, to the First Juvenile Trial Court, case file 2663-96.</w:t>
      </w:r>
      <w:proofErr w:type="gramEnd"/>
    </w:p>
  </w:footnote>
  <w:footnote w:id="14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Brief of Mrs. Flor de Maria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June 11, 1998, to the First Juvenile Trial Court, case file 2663-96.</w:t>
      </w:r>
      <w:proofErr w:type="gramEnd"/>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1.13.</w:t>
      </w:r>
    </w:p>
  </w:footnote>
  <w:footnote w:id="142">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23</w:t>
      </w:r>
      <w:r w:rsidRPr="00355747">
        <w:rPr>
          <w:rFonts w:asciiTheme="majorHAnsi" w:hAnsiTheme="majorHAnsi"/>
          <w:color w:val="auto"/>
          <w:sz w:val="16"/>
          <w:szCs w:val="16"/>
        </w:rPr>
        <w:t xml:space="preserve">. </w:t>
      </w:r>
      <w:proofErr w:type="gramStart"/>
      <w:r w:rsidRPr="00355747">
        <w:rPr>
          <w:rFonts w:asciiTheme="majorHAnsi" w:hAnsiTheme="majorHAnsi"/>
          <w:sz w:val="16"/>
          <w:szCs w:val="16"/>
        </w:rPr>
        <w:t>Order to conduct proceedings</w:t>
      </w:r>
      <w:r w:rsidRPr="00355747">
        <w:rPr>
          <w:rFonts w:asciiTheme="majorHAnsi" w:hAnsiTheme="majorHAnsi"/>
          <w:color w:val="auto"/>
          <w:sz w:val="16"/>
          <w:szCs w:val="16"/>
        </w:rPr>
        <w:t>, July 7, 1998, Fourth Juvenile Trial Court, case file.</w:t>
      </w:r>
      <w:proofErr w:type="gramEnd"/>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2702-98. </w:t>
      </w:r>
      <w:r>
        <w:rPr>
          <w:rFonts w:asciiTheme="majorHAnsi" w:hAnsiTheme="majorHAnsi"/>
          <w:color w:val="auto"/>
          <w:sz w:val="16"/>
          <w:szCs w:val="16"/>
        </w:rPr>
        <w:t>Annex</w:t>
      </w:r>
      <w:r w:rsidRPr="00355747">
        <w:rPr>
          <w:rFonts w:asciiTheme="majorHAnsi" w:hAnsiTheme="majorHAnsi"/>
          <w:color w:val="auto"/>
          <w:sz w:val="16"/>
          <w:szCs w:val="16"/>
        </w:rPr>
        <w:t xml:space="preserve"> 1.15.</w:t>
      </w:r>
      <w:proofErr w:type="gramEnd"/>
    </w:p>
  </w:footnote>
  <w:footnote w:id="143">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Brief of Mr. Gustavo </w:t>
      </w:r>
      <w:proofErr w:type="spellStart"/>
      <w:r w:rsidRPr="00355747">
        <w:rPr>
          <w:rFonts w:asciiTheme="majorHAnsi" w:hAnsiTheme="majorHAnsi"/>
          <w:color w:val="auto"/>
          <w:sz w:val="16"/>
          <w:szCs w:val="16"/>
        </w:rPr>
        <w:t>Amílcar</w:t>
      </w:r>
      <w:proofErr w:type="spellEnd"/>
      <w:r w:rsidRPr="00355747">
        <w:rPr>
          <w:rFonts w:asciiTheme="majorHAnsi" w:hAnsiTheme="majorHAnsi"/>
          <w:color w:val="auto"/>
          <w:sz w:val="16"/>
          <w:szCs w:val="16"/>
        </w:rPr>
        <w:t xml:space="preserve">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xml:space="preserve"> Fajardo, December 17, 1998, to the Juvenile Trial Court for the Department of Escuintla, case file.</w:t>
      </w:r>
      <w:proofErr w:type="gramEnd"/>
      <w:r w:rsidRPr="00355747">
        <w:rPr>
          <w:rFonts w:asciiTheme="majorHAnsi" w:hAnsiTheme="majorHAnsi"/>
          <w:color w:val="auto"/>
          <w:sz w:val="16"/>
          <w:szCs w:val="16"/>
        </w:rPr>
        <w:t xml:space="preserve"> 318-98.</w:t>
      </w:r>
    </w:p>
  </w:footnote>
  <w:footnote w:id="14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Brief of Mr. Gustavo </w:t>
      </w:r>
      <w:proofErr w:type="spellStart"/>
      <w:r w:rsidRPr="00355747">
        <w:rPr>
          <w:rFonts w:asciiTheme="majorHAnsi" w:hAnsiTheme="majorHAnsi"/>
          <w:color w:val="auto"/>
          <w:sz w:val="16"/>
          <w:szCs w:val="16"/>
        </w:rPr>
        <w:t>Amílcar</w:t>
      </w:r>
      <w:proofErr w:type="spellEnd"/>
      <w:r w:rsidRPr="00355747">
        <w:rPr>
          <w:rFonts w:asciiTheme="majorHAnsi" w:hAnsiTheme="majorHAnsi"/>
          <w:color w:val="auto"/>
          <w:sz w:val="16"/>
          <w:szCs w:val="16"/>
        </w:rPr>
        <w:t xml:space="preserve">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xml:space="preserve"> Fajardo, December 17, 1998, to the Juvenile Trial Court for the Department of Escuintla, case file.</w:t>
      </w:r>
      <w:proofErr w:type="gramEnd"/>
      <w:r w:rsidRPr="00355747">
        <w:rPr>
          <w:rFonts w:asciiTheme="majorHAnsi" w:hAnsiTheme="majorHAnsi"/>
          <w:color w:val="auto"/>
          <w:sz w:val="16"/>
          <w:szCs w:val="16"/>
        </w:rPr>
        <w:t xml:space="preserve"> 318-98.</w:t>
      </w:r>
    </w:p>
  </w:footnote>
  <w:footnote w:id="14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Brief of Mr. Gustavo </w:t>
      </w:r>
      <w:proofErr w:type="spellStart"/>
      <w:r w:rsidRPr="00355747">
        <w:rPr>
          <w:rFonts w:asciiTheme="majorHAnsi" w:hAnsiTheme="majorHAnsi"/>
          <w:color w:val="auto"/>
          <w:sz w:val="16"/>
          <w:szCs w:val="16"/>
        </w:rPr>
        <w:t>Amílcar</w:t>
      </w:r>
      <w:proofErr w:type="spellEnd"/>
      <w:r w:rsidRPr="00355747">
        <w:rPr>
          <w:rFonts w:asciiTheme="majorHAnsi" w:hAnsiTheme="majorHAnsi"/>
          <w:color w:val="auto"/>
          <w:sz w:val="16"/>
          <w:szCs w:val="16"/>
        </w:rPr>
        <w:t xml:space="preserve">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xml:space="preserve"> Fajardo, December 17, 1998, to the Juvenile Trial Court for the Department of Escuintla, case file.</w:t>
      </w:r>
      <w:proofErr w:type="gramEnd"/>
      <w:r w:rsidRPr="00355747">
        <w:rPr>
          <w:rFonts w:asciiTheme="majorHAnsi" w:hAnsiTheme="majorHAnsi"/>
          <w:color w:val="auto"/>
          <w:sz w:val="16"/>
          <w:szCs w:val="16"/>
        </w:rPr>
        <w:t xml:space="preserve"> 318-98.</w:t>
      </w:r>
    </w:p>
  </w:footnote>
  <w:footnote w:id="14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24</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Brief of Mr. Gustavo </w:t>
      </w:r>
      <w:proofErr w:type="spellStart"/>
      <w:r w:rsidRPr="00355747">
        <w:rPr>
          <w:rFonts w:asciiTheme="majorHAnsi" w:hAnsiTheme="majorHAnsi"/>
          <w:color w:val="auto"/>
          <w:sz w:val="16"/>
          <w:szCs w:val="16"/>
        </w:rPr>
        <w:t>Amílcar</w:t>
      </w:r>
      <w:proofErr w:type="spellEnd"/>
      <w:r w:rsidRPr="00355747">
        <w:rPr>
          <w:rFonts w:asciiTheme="majorHAnsi" w:hAnsiTheme="majorHAnsi"/>
          <w:color w:val="auto"/>
          <w:sz w:val="16"/>
          <w:szCs w:val="16"/>
        </w:rPr>
        <w:t xml:space="preserve">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xml:space="preserve"> Fajardo, December 17, 1998, to the Juvenile Trial Court for the Department of Escuintla, case file.</w:t>
      </w:r>
      <w:proofErr w:type="gramEnd"/>
      <w:r w:rsidRPr="00355747">
        <w:rPr>
          <w:rFonts w:asciiTheme="majorHAnsi" w:hAnsiTheme="majorHAnsi"/>
          <w:color w:val="auto"/>
          <w:sz w:val="16"/>
          <w:szCs w:val="16"/>
        </w:rPr>
        <w:t xml:space="preserve"> 318-98.</w:t>
      </w:r>
    </w:p>
  </w:footnote>
  <w:footnote w:id="147">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25</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Order, First Juvenile Trial Court for the Department of Escuintla, case file 318-98, December 17, 1998.</w:t>
      </w:r>
      <w:proofErr w:type="gramEnd"/>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47. Service of Notice, Auxiliary Court Services of Escuintla, January 4, 1998.  </w:t>
      </w:r>
    </w:p>
  </w:footnote>
  <w:footnote w:id="14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25</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Order, First Juvenile Trial Court for the Department of Escuintla, case file 318-98, December 17, 1998.</w:t>
      </w:r>
      <w:proofErr w:type="gramEnd"/>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47. Service of Notice, Auxiliary Court Services of Escuintla, January 4, 1998.  </w:t>
      </w:r>
    </w:p>
  </w:footnote>
  <w:footnote w:id="14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 xml:space="preserve">Annex 26. </w:t>
      </w:r>
      <w:proofErr w:type="gramStart"/>
      <w:r w:rsidRPr="00355747">
        <w:rPr>
          <w:rFonts w:asciiTheme="majorHAnsi" w:hAnsiTheme="majorHAnsi"/>
          <w:color w:val="auto"/>
          <w:sz w:val="16"/>
          <w:szCs w:val="16"/>
        </w:rPr>
        <w:t xml:space="preserve">Pleading of Gustavo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February 2, 1999.</w:t>
      </w:r>
      <w:proofErr w:type="gramEnd"/>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1.16.</w:t>
      </w:r>
    </w:p>
  </w:footnote>
  <w:footnote w:id="15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 xml:space="preserve">Annex 26. </w:t>
      </w:r>
      <w:proofErr w:type="gramStart"/>
      <w:r w:rsidRPr="00355747">
        <w:rPr>
          <w:rFonts w:asciiTheme="majorHAnsi" w:hAnsiTheme="majorHAnsi"/>
          <w:color w:val="auto"/>
          <w:sz w:val="16"/>
          <w:szCs w:val="16"/>
        </w:rPr>
        <w:t xml:space="preserve">Pleading of Gustavo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February 2, 1999.</w:t>
      </w:r>
      <w:proofErr w:type="gramEnd"/>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1.16.</w:t>
      </w:r>
    </w:p>
  </w:footnote>
  <w:footnote w:id="15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 xml:space="preserve">Annex 26. </w:t>
      </w:r>
      <w:proofErr w:type="gramStart"/>
      <w:r w:rsidRPr="00355747">
        <w:rPr>
          <w:rFonts w:asciiTheme="majorHAnsi" w:hAnsiTheme="majorHAnsi"/>
          <w:color w:val="auto"/>
          <w:sz w:val="16"/>
          <w:szCs w:val="16"/>
        </w:rPr>
        <w:t xml:space="preserve">Pleading of Gustavo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February 2, 1999.</w:t>
      </w:r>
      <w:proofErr w:type="gramEnd"/>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1.16.</w:t>
      </w:r>
    </w:p>
  </w:footnote>
  <w:footnote w:id="152">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r>
        <w:rPr>
          <w:rFonts w:asciiTheme="majorHAnsi" w:hAnsiTheme="majorHAnsi"/>
          <w:sz w:val="16"/>
          <w:szCs w:val="16"/>
        </w:rPr>
        <w:t xml:space="preserve">Annex 27. </w:t>
      </w:r>
      <w:r w:rsidRPr="00355747">
        <w:rPr>
          <w:rFonts w:asciiTheme="majorHAnsi" w:hAnsiTheme="majorHAnsi"/>
          <w:sz w:val="16"/>
          <w:szCs w:val="16"/>
        </w:rPr>
        <w:t>Order of the Court of Appeals</w:t>
      </w:r>
      <w:r w:rsidRPr="00355747">
        <w:rPr>
          <w:rFonts w:asciiTheme="majorHAnsi" w:hAnsiTheme="majorHAnsi"/>
          <w:color w:val="auto"/>
          <w:sz w:val="16"/>
          <w:szCs w:val="16"/>
        </w:rPr>
        <w:t xml:space="preserve">, February 16, 1999. </w:t>
      </w:r>
      <w:r>
        <w:rPr>
          <w:rFonts w:asciiTheme="majorHAnsi" w:hAnsiTheme="majorHAnsi"/>
          <w:color w:val="auto"/>
          <w:sz w:val="16"/>
          <w:szCs w:val="16"/>
        </w:rPr>
        <w:t>Annex</w:t>
      </w:r>
      <w:r w:rsidRPr="00355747">
        <w:rPr>
          <w:rFonts w:asciiTheme="majorHAnsi" w:hAnsiTheme="majorHAnsi"/>
          <w:color w:val="auto"/>
          <w:sz w:val="16"/>
          <w:szCs w:val="16"/>
        </w:rPr>
        <w:t xml:space="preserve"> 1.16.</w:t>
      </w:r>
    </w:p>
  </w:footnote>
  <w:footnote w:id="153">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28</w:t>
      </w:r>
      <w:r w:rsidRPr="00355747">
        <w:rPr>
          <w:rFonts w:asciiTheme="majorHAnsi" w:hAnsiTheme="majorHAnsi"/>
          <w:color w:val="auto"/>
          <w:sz w:val="16"/>
          <w:szCs w:val="16"/>
        </w:rPr>
        <w:t>. Order of the 12</w:t>
      </w:r>
      <w:r w:rsidRPr="00355747">
        <w:rPr>
          <w:rFonts w:asciiTheme="majorHAnsi" w:hAnsiTheme="majorHAnsi"/>
          <w:color w:val="auto"/>
          <w:sz w:val="16"/>
          <w:szCs w:val="16"/>
          <w:vertAlign w:val="superscript"/>
        </w:rPr>
        <w:t>th</w:t>
      </w:r>
      <w:r w:rsidRPr="00355747">
        <w:rPr>
          <w:rFonts w:asciiTheme="majorHAnsi" w:hAnsiTheme="majorHAnsi"/>
          <w:color w:val="auto"/>
          <w:sz w:val="16"/>
          <w:szCs w:val="16"/>
        </w:rPr>
        <w:t xml:space="preserve"> Division of the Court of Appeals, Petition for Constitutional Remedy 23-99, June 1, 1999</w:t>
      </w:r>
      <w:r w:rsidRPr="00355747">
        <w:rPr>
          <w:rFonts w:asciiTheme="majorHAnsi" w:hAnsiTheme="majorHAnsi"/>
          <w:i/>
          <w:color w:val="auto"/>
          <w:sz w:val="16"/>
          <w:szCs w:val="16"/>
        </w:rPr>
        <w:t>.</w:t>
      </w:r>
      <w:r w:rsidRPr="00355747">
        <w:rPr>
          <w:rFonts w:asciiTheme="majorHAnsi" w:hAnsiTheme="majorHAnsi"/>
          <w:color w:val="auto"/>
          <w:sz w:val="16"/>
          <w:szCs w:val="16"/>
        </w:rPr>
        <w:t xml:space="preserve">  </w:t>
      </w:r>
    </w:p>
  </w:footnote>
  <w:footnote w:id="15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28</w:t>
      </w:r>
      <w:r w:rsidRPr="00355747">
        <w:rPr>
          <w:rFonts w:asciiTheme="majorHAnsi" w:hAnsiTheme="majorHAnsi"/>
          <w:color w:val="auto"/>
          <w:sz w:val="16"/>
          <w:szCs w:val="16"/>
        </w:rPr>
        <w:t>. Order of the 12</w:t>
      </w:r>
      <w:r w:rsidRPr="00355747">
        <w:rPr>
          <w:rFonts w:asciiTheme="majorHAnsi" w:hAnsiTheme="majorHAnsi"/>
          <w:color w:val="auto"/>
          <w:sz w:val="16"/>
          <w:szCs w:val="16"/>
          <w:vertAlign w:val="superscript"/>
        </w:rPr>
        <w:t>th</w:t>
      </w:r>
      <w:r w:rsidRPr="00355747">
        <w:rPr>
          <w:rFonts w:asciiTheme="majorHAnsi" w:hAnsiTheme="majorHAnsi"/>
          <w:color w:val="auto"/>
          <w:sz w:val="16"/>
          <w:szCs w:val="16"/>
        </w:rPr>
        <w:t xml:space="preserve"> Division of the Court of Appeals, Petition for Constitutional Remedy 23-99, June 1, 1999</w:t>
      </w:r>
      <w:r w:rsidRPr="00355747">
        <w:rPr>
          <w:rFonts w:asciiTheme="majorHAnsi" w:hAnsiTheme="majorHAnsi"/>
          <w:i/>
          <w:color w:val="auto"/>
          <w:sz w:val="16"/>
          <w:szCs w:val="16"/>
        </w:rPr>
        <w:t>.</w:t>
      </w:r>
      <w:r w:rsidRPr="00355747">
        <w:rPr>
          <w:rFonts w:asciiTheme="majorHAnsi" w:hAnsiTheme="majorHAnsi"/>
          <w:color w:val="auto"/>
          <w:sz w:val="16"/>
          <w:szCs w:val="16"/>
        </w:rPr>
        <w:t xml:space="preserve">  </w:t>
      </w:r>
    </w:p>
  </w:footnote>
  <w:footnote w:id="15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28</w:t>
      </w:r>
      <w:r w:rsidRPr="00355747">
        <w:rPr>
          <w:rFonts w:asciiTheme="majorHAnsi" w:hAnsiTheme="majorHAnsi"/>
          <w:color w:val="auto"/>
          <w:sz w:val="16"/>
          <w:szCs w:val="16"/>
        </w:rPr>
        <w:t>. Order of the 12</w:t>
      </w:r>
      <w:r w:rsidRPr="00355747">
        <w:rPr>
          <w:rFonts w:asciiTheme="majorHAnsi" w:hAnsiTheme="majorHAnsi"/>
          <w:color w:val="auto"/>
          <w:sz w:val="16"/>
          <w:szCs w:val="16"/>
          <w:vertAlign w:val="superscript"/>
        </w:rPr>
        <w:t>th</w:t>
      </w:r>
      <w:r w:rsidRPr="00355747">
        <w:rPr>
          <w:rFonts w:asciiTheme="majorHAnsi" w:hAnsiTheme="majorHAnsi"/>
          <w:color w:val="auto"/>
          <w:sz w:val="16"/>
          <w:szCs w:val="16"/>
        </w:rPr>
        <w:t xml:space="preserve"> Division of the Court of Appeals, Petition for Constitutional Remedy 23-99, June 1, 1999</w:t>
      </w:r>
      <w:r w:rsidRPr="00355747">
        <w:rPr>
          <w:rFonts w:asciiTheme="majorHAnsi" w:hAnsiTheme="majorHAnsi"/>
          <w:i/>
          <w:color w:val="auto"/>
          <w:sz w:val="16"/>
          <w:szCs w:val="16"/>
        </w:rPr>
        <w:t>.</w:t>
      </w:r>
      <w:r w:rsidRPr="00355747">
        <w:rPr>
          <w:rFonts w:asciiTheme="majorHAnsi" w:hAnsiTheme="majorHAnsi"/>
          <w:color w:val="auto"/>
          <w:sz w:val="16"/>
          <w:szCs w:val="16"/>
        </w:rPr>
        <w:t xml:space="preserve"> </w:t>
      </w:r>
    </w:p>
  </w:footnote>
  <w:footnote w:id="15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28</w:t>
      </w:r>
      <w:r w:rsidRPr="00355747">
        <w:rPr>
          <w:rFonts w:asciiTheme="majorHAnsi" w:hAnsiTheme="majorHAnsi"/>
          <w:color w:val="auto"/>
          <w:sz w:val="16"/>
          <w:szCs w:val="16"/>
        </w:rPr>
        <w:t>. Order of the 12</w:t>
      </w:r>
      <w:r w:rsidRPr="00355747">
        <w:rPr>
          <w:rFonts w:asciiTheme="majorHAnsi" w:hAnsiTheme="majorHAnsi"/>
          <w:color w:val="auto"/>
          <w:sz w:val="16"/>
          <w:szCs w:val="16"/>
          <w:vertAlign w:val="superscript"/>
        </w:rPr>
        <w:t>th</w:t>
      </w:r>
      <w:r w:rsidRPr="00355747">
        <w:rPr>
          <w:rFonts w:asciiTheme="majorHAnsi" w:hAnsiTheme="majorHAnsi"/>
          <w:color w:val="auto"/>
          <w:sz w:val="16"/>
          <w:szCs w:val="16"/>
        </w:rPr>
        <w:t xml:space="preserve"> Division of the Court of Appeals, Petition for Constitutional Remedy 23-99, June 1, 1999</w:t>
      </w:r>
      <w:r w:rsidRPr="00355747">
        <w:rPr>
          <w:rFonts w:asciiTheme="majorHAnsi" w:hAnsiTheme="majorHAnsi"/>
          <w:i/>
          <w:color w:val="auto"/>
          <w:sz w:val="16"/>
          <w:szCs w:val="16"/>
        </w:rPr>
        <w:t>.</w:t>
      </w:r>
      <w:r w:rsidRPr="00355747">
        <w:rPr>
          <w:rFonts w:asciiTheme="majorHAnsi" w:hAnsiTheme="majorHAnsi"/>
          <w:color w:val="auto"/>
          <w:sz w:val="16"/>
          <w:szCs w:val="16"/>
        </w:rPr>
        <w:t xml:space="preserve">  </w:t>
      </w:r>
    </w:p>
  </w:footnote>
  <w:footnote w:id="157">
    <w:p w:rsidR="00876D91" w:rsidRPr="00355747" w:rsidRDefault="00876D91" w:rsidP="00715C40">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 29</w:t>
      </w:r>
      <w:r w:rsidRPr="00355747">
        <w:rPr>
          <w:rFonts w:asciiTheme="majorHAnsi" w:hAnsiTheme="majorHAnsi"/>
          <w:sz w:val="16"/>
          <w:szCs w:val="16"/>
          <w:lang w:val="en-US"/>
        </w:rPr>
        <w:t xml:space="preserve">. Self-recusal No. 13-99 of Judge Mario Fernando Peralta </w:t>
      </w:r>
      <w:proofErr w:type="spellStart"/>
      <w:r w:rsidRPr="00355747">
        <w:rPr>
          <w:rFonts w:asciiTheme="majorHAnsi" w:hAnsiTheme="majorHAnsi"/>
          <w:sz w:val="16"/>
          <w:szCs w:val="16"/>
          <w:lang w:val="en-US"/>
        </w:rPr>
        <w:t>Castañeda</w:t>
      </w:r>
      <w:proofErr w:type="spellEnd"/>
      <w:r w:rsidRPr="00355747">
        <w:rPr>
          <w:rFonts w:asciiTheme="majorHAnsi" w:hAnsiTheme="majorHAnsi"/>
          <w:sz w:val="16"/>
          <w:szCs w:val="16"/>
          <w:lang w:val="en-US"/>
        </w:rPr>
        <w:t xml:space="preserve">, Judge of the Juvenile Trial Court of Escuintla, July 24, 1999, </w:t>
      </w:r>
      <w:proofErr w:type="gramStart"/>
      <w:r w:rsidRPr="00355747">
        <w:rPr>
          <w:rFonts w:asciiTheme="majorHAnsi" w:hAnsiTheme="majorHAnsi"/>
          <w:sz w:val="16"/>
          <w:szCs w:val="16"/>
          <w:lang w:val="en-US"/>
        </w:rPr>
        <w:t>case</w:t>
      </w:r>
      <w:proofErr w:type="gramEnd"/>
      <w:r w:rsidRPr="00355747">
        <w:rPr>
          <w:rFonts w:asciiTheme="majorHAnsi" w:hAnsiTheme="majorHAnsi"/>
          <w:sz w:val="16"/>
          <w:szCs w:val="16"/>
          <w:lang w:val="en-US"/>
        </w:rPr>
        <w:t xml:space="preserve"> file 318-98. </w:t>
      </w:r>
      <w:r>
        <w:rPr>
          <w:rFonts w:asciiTheme="majorHAnsi" w:hAnsiTheme="majorHAnsi"/>
          <w:sz w:val="16"/>
          <w:szCs w:val="16"/>
          <w:lang w:val="en-US"/>
        </w:rPr>
        <w:t>Annex</w:t>
      </w:r>
      <w:r w:rsidRPr="00355747">
        <w:rPr>
          <w:rFonts w:asciiTheme="majorHAnsi" w:hAnsiTheme="majorHAnsi"/>
          <w:sz w:val="16"/>
          <w:szCs w:val="16"/>
          <w:lang w:val="en-US"/>
        </w:rPr>
        <w:t xml:space="preserve"> 1</w:t>
      </w:r>
      <w:r>
        <w:rPr>
          <w:rFonts w:asciiTheme="majorHAnsi" w:hAnsiTheme="majorHAnsi"/>
          <w:sz w:val="16"/>
          <w:szCs w:val="16"/>
          <w:lang w:val="en-US"/>
        </w:rPr>
        <w:t>.19.</w:t>
      </w:r>
    </w:p>
  </w:footnote>
  <w:footnote w:id="158">
    <w:p w:rsidR="00876D91" w:rsidRPr="00355747" w:rsidRDefault="00876D91" w:rsidP="00715C40">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 29</w:t>
      </w:r>
      <w:r w:rsidRPr="00355747">
        <w:rPr>
          <w:rFonts w:asciiTheme="majorHAnsi" w:hAnsiTheme="majorHAnsi"/>
          <w:sz w:val="16"/>
          <w:szCs w:val="16"/>
          <w:lang w:val="en-US"/>
        </w:rPr>
        <w:t xml:space="preserve">. Self-recusal No. 13-99 of Judge Mario Fernando Peralta </w:t>
      </w:r>
      <w:proofErr w:type="spellStart"/>
      <w:r w:rsidRPr="00355747">
        <w:rPr>
          <w:rFonts w:asciiTheme="majorHAnsi" w:hAnsiTheme="majorHAnsi"/>
          <w:sz w:val="16"/>
          <w:szCs w:val="16"/>
          <w:lang w:val="en-US"/>
        </w:rPr>
        <w:t>Castañeda</w:t>
      </w:r>
      <w:proofErr w:type="spellEnd"/>
      <w:r w:rsidRPr="00355747">
        <w:rPr>
          <w:rFonts w:asciiTheme="majorHAnsi" w:hAnsiTheme="majorHAnsi"/>
          <w:sz w:val="16"/>
          <w:szCs w:val="16"/>
          <w:lang w:val="en-US"/>
        </w:rPr>
        <w:t xml:space="preserve">, Judge of the Juvenile Trial Court of Escuintla, July 24, 1999, </w:t>
      </w:r>
      <w:proofErr w:type="gramStart"/>
      <w:r w:rsidRPr="00355747">
        <w:rPr>
          <w:rFonts w:asciiTheme="majorHAnsi" w:hAnsiTheme="majorHAnsi"/>
          <w:sz w:val="16"/>
          <w:szCs w:val="16"/>
          <w:lang w:val="en-US"/>
        </w:rPr>
        <w:t>case</w:t>
      </w:r>
      <w:proofErr w:type="gramEnd"/>
      <w:r w:rsidRPr="00355747">
        <w:rPr>
          <w:rFonts w:asciiTheme="majorHAnsi" w:hAnsiTheme="majorHAnsi"/>
          <w:sz w:val="16"/>
          <w:szCs w:val="16"/>
          <w:lang w:val="en-US"/>
        </w:rPr>
        <w:t xml:space="preserve"> file 318-98. </w:t>
      </w:r>
      <w:r>
        <w:rPr>
          <w:rFonts w:asciiTheme="majorHAnsi" w:hAnsiTheme="majorHAnsi"/>
          <w:sz w:val="16"/>
          <w:szCs w:val="16"/>
          <w:lang w:val="en-US"/>
        </w:rPr>
        <w:t>Annex 1.19.</w:t>
      </w:r>
    </w:p>
  </w:footnote>
  <w:footnote w:id="15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 30</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Record of hearing, Juvenile Trial Court for the Department of Jutiapa, September 24, 1999, </w:t>
      </w:r>
      <w:r w:rsidRPr="00355747">
        <w:rPr>
          <w:rFonts w:asciiTheme="majorHAnsi" w:hAnsiTheme="majorHAnsi"/>
          <w:sz w:val="16"/>
          <w:szCs w:val="16"/>
        </w:rPr>
        <w:t xml:space="preserve">case file </w:t>
      </w:r>
      <w:r w:rsidRPr="00355747">
        <w:rPr>
          <w:rFonts w:asciiTheme="majorHAnsi" w:hAnsiTheme="majorHAnsi"/>
          <w:color w:val="auto"/>
          <w:sz w:val="16"/>
          <w:szCs w:val="16"/>
        </w:rPr>
        <w:t>421-99.</w:t>
      </w:r>
      <w:proofErr w:type="gramEnd"/>
      <w:r w:rsidRPr="00355747">
        <w:rPr>
          <w:rFonts w:asciiTheme="majorHAnsi" w:hAnsiTheme="majorHAnsi"/>
          <w:color w:val="auto"/>
          <w:sz w:val="16"/>
          <w:szCs w:val="16"/>
        </w:rPr>
        <w:t xml:space="preserve">  </w:t>
      </w:r>
    </w:p>
  </w:footnote>
  <w:footnote w:id="16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 30</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Record of hearing, Juvenile Trial Court for the Department of Jutiapa, September 24, 1999, </w:t>
      </w:r>
      <w:r w:rsidRPr="00355747">
        <w:rPr>
          <w:rFonts w:asciiTheme="majorHAnsi" w:hAnsiTheme="majorHAnsi"/>
          <w:sz w:val="16"/>
          <w:szCs w:val="16"/>
        </w:rPr>
        <w:t xml:space="preserve">case file </w:t>
      </w:r>
      <w:r w:rsidRPr="00355747">
        <w:rPr>
          <w:rFonts w:asciiTheme="majorHAnsi" w:hAnsiTheme="majorHAnsi"/>
          <w:color w:val="auto"/>
          <w:sz w:val="16"/>
          <w:szCs w:val="16"/>
        </w:rPr>
        <w:t>421-99.</w:t>
      </w:r>
      <w:proofErr w:type="gramEnd"/>
      <w:r w:rsidRPr="00355747">
        <w:rPr>
          <w:rFonts w:asciiTheme="majorHAnsi" w:hAnsiTheme="majorHAnsi"/>
          <w:color w:val="auto"/>
          <w:sz w:val="16"/>
          <w:szCs w:val="16"/>
        </w:rPr>
        <w:t xml:space="preserve">  </w:t>
      </w:r>
    </w:p>
  </w:footnote>
  <w:footnote w:id="16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 31</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Order, Juvenile Trial Court for the Department of Jutiapa, September 24, 1999, </w:t>
      </w:r>
      <w:r w:rsidRPr="00355747">
        <w:rPr>
          <w:rFonts w:asciiTheme="majorHAnsi" w:hAnsiTheme="majorHAnsi"/>
          <w:sz w:val="16"/>
          <w:szCs w:val="16"/>
        </w:rPr>
        <w:t xml:space="preserve">case file </w:t>
      </w:r>
      <w:r w:rsidRPr="00355747">
        <w:rPr>
          <w:rFonts w:asciiTheme="majorHAnsi" w:hAnsiTheme="majorHAnsi"/>
          <w:color w:val="auto"/>
          <w:sz w:val="16"/>
          <w:szCs w:val="16"/>
        </w:rPr>
        <w:t>421-99.</w:t>
      </w:r>
      <w:proofErr w:type="gramEnd"/>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1.20.</w:t>
      </w:r>
    </w:p>
  </w:footnote>
  <w:footnote w:id="162">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32</w:t>
      </w:r>
      <w:r w:rsidRPr="00355747">
        <w:rPr>
          <w:rFonts w:asciiTheme="majorHAnsi" w:hAnsiTheme="majorHAnsi"/>
          <w:color w:val="auto"/>
          <w:sz w:val="16"/>
          <w:szCs w:val="16"/>
        </w:rPr>
        <w:t xml:space="preserve">. Report No. 51-2000 from the Juvenile Legal Assistance Section, Social Work, </w:t>
      </w:r>
      <w:proofErr w:type="gramStart"/>
      <w:r w:rsidRPr="00355747">
        <w:rPr>
          <w:rFonts w:asciiTheme="majorHAnsi" w:hAnsiTheme="majorHAnsi"/>
          <w:color w:val="auto"/>
          <w:sz w:val="16"/>
          <w:szCs w:val="16"/>
        </w:rPr>
        <w:t>March</w:t>
      </w:r>
      <w:proofErr w:type="gramEnd"/>
      <w:r w:rsidRPr="00355747">
        <w:rPr>
          <w:rFonts w:asciiTheme="majorHAnsi" w:hAnsiTheme="majorHAnsi"/>
          <w:color w:val="auto"/>
          <w:sz w:val="16"/>
          <w:szCs w:val="16"/>
        </w:rPr>
        <w:t xml:space="preserve"> 20, 2000. </w:t>
      </w:r>
      <w:r>
        <w:rPr>
          <w:rFonts w:asciiTheme="majorHAnsi" w:hAnsiTheme="majorHAnsi"/>
          <w:color w:val="auto"/>
          <w:sz w:val="16"/>
          <w:szCs w:val="16"/>
        </w:rPr>
        <w:t>Annex</w:t>
      </w:r>
      <w:r w:rsidRPr="00355747">
        <w:rPr>
          <w:rFonts w:asciiTheme="majorHAnsi" w:hAnsiTheme="majorHAnsi"/>
          <w:color w:val="auto"/>
          <w:sz w:val="16"/>
          <w:szCs w:val="16"/>
        </w:rPr>
        <w:t xml:space="preserve"> 2.1.</w:t>
      </w:r>
    </w:p>
  </w:footnote>
  <w:footnote w:id="163">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 33.</w:t>
      </w:r>
      <w:r w:rsidRPr="00355747">
        <w:rPr>
          <w:rFonts w:asciiTheme="majorHAnsi" w:hAnsiTheme="majorHAnsi"/>
          <w:color w:val="auto"/>
          <w:sz w:val="16"/>
          <w:szCs w:val="16"/>
        </w:rPr>
        <w:t xml:space="preserve"> Guatemala Children’s Association, detailed report of December 31, 1998, filed with the First 24-Hour Criminal Magistrate’s Court, Judge Marco Vinicio González de León.  </w:t>
      </w:r>
    </w:p>
  </w:footnote>
  <w:footnote w:id="164">
    <w:p w:rsidR="00876D91" w:rsidRPr="00355747" w:rsidRDefault="00876D91" w:rsidP="0034784B">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34</w:t>
      </w:r>
      <w:r w:rsidRPr="00355747">
        <w:rPr>
          <w:rFonts w:asciiTheme="majorHAnsi" w:hAnsiTheme="majorHAnsi"/>
          <w:color w:val="auto"/>
          <w:sz w:val="16"/>
          <w:szCs w:val="16"/>
        </w:rPr>
        <w:t xml:space="preserve">, exhibit 1. </w:t>
      </w:r>
      <w:proofErr w:type="gramStart"/>
      <w:r w:rsidRPr="00355747">
        <w:rPr>
          <w:rFonts w:asciiTheme="majorHAnsi" w:hAnsiTheme="majorHAnsi"/>
          <w:color w:val="auto"/>
          <w:sz w:val="16"/>
          <w:szCs w:val="16"/>
        </w:rPr>
        <w:t>Order, Juvenile Trial Court, Department of Jutiapa, Mar</w:t>
      </w:r>
      <w:r>
        <w:rPr>
          <w:rFonts w:asciiTheme="majorHAnsi" w:hAnsiTheme="majorHAnsi"/>
          <w:color w:val="auto"/>
          <w:sz w:val="16"/>
          <w:szCs w:val="16"/>
        </w:rPr>
        <w:t>ch 21, 2000, case file 421-99.</w:t>
      </w:r>
      <w:proofErr w:type="gramEnd"/>
      <w:r>
        <w:rPr>
          <w:rFonts w:asciiTheme="majorHAnsi" w:hAnsiTheme="majorHAnsi"/>
          <w:color w:val="auto"/>
          <w:sz w:val="16"/>
          <w:szCs w:val="16"/>
        </w:rPr>
        <w:t xml:space="preserve"> </w:t>
      </w:r>
    </w:p>
  </w:footnote>
  <w:footnote w:id="165">
    <w:p w:rsidR="00876D91" w:rsidRPr="00355747" w:rsidRDefault="00876D91" w:rsidP="0034784B">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34</w:t>
      </w:r>
      <w:r w:rsidRPr="00355747">
        <w:rPr>
          <w:rFonts w:asciiTheme="majorHAnsi" w:hAnsiTheme="majorHAnsi"/>
          <w:color w:val="auto"/>
          <w:sz w:val="16"/>
          <w:szCs w:val="16"/>
        </w:rPr>
        <w:t xml:space="preserve">, exhibit 1. </w:t>
      </w:r>
      <w:proofErr w:type="gramStart"/>
      <w:r w:rsidRPr="00355747">
        <w:rPr>
          <w:rFonts w:asciiTheme="majorHAnsi" w:hAnsiTheme="majorHAnsi"/>
          <w:color w:val="auto"/>
          <w:sz w:val="16"/>
          <w:szCs w:val="16"/>
        </w:rPr>
        <w:t>Order, Juvenile Trial Court, Department of Jutiapa, Mar</w:t>
      </w:r>
      <w:r>
        <w:rPr>
          <w:rFonts w:asciiTheme="majorHAnsi" w:hAnsiTheme="majorHAnsi"/>
          <w:color w:val="auto"/>
          <w:sz w:val="16"/>
          <w:szCs w:val="16"/>
        </w:rPr>
        <w:t>ch 21, 2000, case file 421-99.</w:t>
      </w:r>
      <w:proofErr w:type="gramEnd"/>
    </w:p>
  </w:footnote>
  <w:footnote w:id="16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35</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Order, Juvenile Trial Court for the Department of Jutiapa, June 20, 2000, case file.</w:t>
      </w:r>
      <w:proofErr w:type="gramEnd"/>
      <w:r w:rsidRPr="00355747">
        <w:rPr>
          <w:rFonts w:asciiTheme="majorHAnsi" w:hAnsiTheme="majorHAnsi"/>
          <w:color w:val="auto"/>
          <w:sz w:val="16"/>
          <w:szCs w:val="16"/>
        </w:rPr>
        <w:t xml:space="preserve"> 421-99.</w:t>
      </w:r>
    </w:p>
  </w:footnote>
  <w:footnote w:id="167">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35</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Order, Juvenile Trial Court for the Department of Jutiapa, June 20, 2000, case file.</w:t>
      </w:r>
      <w:proofErr w:type="gramEnd"/>
      <w:r w:rsidRPr="00355747">
        <w:rPr>
          <w:rFonts w:asciiTheme="majorHAnsi" w:hAnsiTheme="majorHAnsi"/>
          <w:color w:val="auto"/>
          <w:sz w:val="16"/>
          <w:szCs w:val="16"/>
        </w:rPr>
        <w:t xml:space="preserve"> 421-99.</w:t>
      </w:r>
    </w:p>
  </w:footnote>
  <w:footnote w:id="16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35</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Order, Juvenile Trial Court for the Department of Jutiapa, June 20, 2000, case file.</w:t>
      </w:r>
      <w:proofErr w:type="gramEnd"/>
      <w:r w:rsidRPr="00355747">
        <w:rPr>
          <w:rFonts w:asciiTheme="majorHAnsi" w:hAnsiTheme="majorHAnsi"/>
          <w:color w:val="auto"/>
          <w:sz w:val="16"/>
          <w:szCs w:val="16"/>
        </w:rPr>
        <w:t xml:space="preserve"> 421-99.</w:t>
      </w:r>
    </w:p>
  </w:footnote>
  <w:footnote w:id="16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36</w:t>
      </w:r>
      <w:r w:rsidRPr="00355747">
        <w:rPr>
          <w:rFonts w:asciiTheme="majorHAnsi" w:hAnsiTheme="majorHAnsi"/>
          <w:color w:val="auto"/>
          <w:sz w:val="16"/>
          <w:szCs w:val="16"/>
        </w:rPr>
        <w:t xml:space="preserve">. Recusal order, Juvenile Trial Court, Department of Jutiapa, July 10, 2000, case file 421-99.  </w:t>
      </w:r>
      <w:r>
        <w:rPr>
          <w:rFonts w:asciiTheme="majorHAnsi" w:hAnsiTheme="majorHAnsi"/>
          <w:color w:val="auto"/>
          <w:sz w:val="16"/>
          <w:szCs w:val="16"/>
        </w:rPr>
        <w:t>Annex</w:t>
      </w:r>
      <w:r w:rsidRPr="00355747">
        <w:rPr>
          <w:rFonts w:asciiTheme="majorHAnsi" w:hAnsiTheme="majorHAnsi"/>
          <w:color w:val="auto"/>
          <w:sz w:val="16"/>
          <w:szCs w:val="16"/>
        </w:rPr>
        <w:t xml:space="preserve"> 2.3.</w:t>
      </w:r>
    </w:p>
  </w:footnote>
  <w:footnote w:id="17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36</w:t>
      </w:r>
      <w:r w:rsidRPr="00355747">
        <w:rPr>
          <w:rFonts w:asciiTheme="majorHAnsi" w:hAnsiTheme="majorHAnsi"/>
          <w:color w:val="auto"/>
          <w:sz w:val="16"/>
          <w:szCs w:val="16"/>
        </w:rPr>
        <w:t xml:space="preserve">. Recusal order, Juvenile Trial Court, Department of Jutiapa, July 10, 2000, case file 421-99.  </w:t>
      </w:r>
      <w:r>
        <w:rPr>
          <w:rFonts w:asciiTheme="majorHAnsi" w:hAnsiTheme="majorHAnsi"/>
          <w:color w:val="auto"/>
          <w:sz w:val="16"/>
          <w:szCs w:val="16"/>
        </w:rPr>
        <w:t>Annex</w:t>
      </w:r>
      <w:r w:rsidRPr="00355747">
        <w:rPr>
          <w:rFonts w:asciiTheme="majorHAnsi" w:hAnsiTheme="majorHAnsi"/>
          <w:color w:val="auto"/>
          <w:sz w:val="16"/>
          <w:szCs w:val="16"/>
        </w:rPr>
        <w:t xml:space="preserve"> 2.3.</w:t>
      </w:r>
    </w:p>
  </w:footnote>
  <w:footnote w:id="17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36</w:t>
      </w:r>
      <w:r w:rsidRPr="00355747">
        <w:rPr>
          <w:rFonts w:asciiTheme="majorHAnsi" w:hAnsiTheme="majorHAnsi"/>
          <w:color w:val="auto"/>
          <w:sz w:val="16"/>
          <w:szCs w:val="16"/>
        </w:rPr>
        <w:t xml:space="preserve">. Recusal order, Juvenile Trial Court, Department of Jutiapa, July 10, 2000, case file 421-99. </w:t>
      </w:r>
      <w:r>
        <w:rPr>
          <w:rFonts w:asciiTheme="majorHAnsi" w:hAnsiTheme="majorHAnsi"/>
          <w:color w:val="auto"/>
          <w:sz w:val="16"/>
          <w:szCs w:val="16"/>
        </w:rPr>
        <w:t>Annex</w:t>
      </w:r>
      <w:r w:rsidRPr="00355747">
        <w:rPr>
          <w:rFonts w:asciiTheme="majorHAnsi" w:hAnsiTheme="majorHAnsi"/>
          <w:color w:val="auto"/>
          <w:sz w:val="16"/>
          <w:szCs w:val="16"/>
        </w:rPr>
        <w:t xml:space="preserve"> 2.3. </w:t>
      </w:r>
    </w:p>
  </w:footnote>
  <w:footnote w:id="172">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37</w:t>
      </w:r>
      <w:r w:rsidRPr="00355747">
        <w:rPr>
          <w:rFonts w:asciiTheme="majorHAnsi" w:hAnsiTheme="majorHAnsi"/>
          <w:color w:val="auto"/>
          <w:sz w:val="16"/>
          <w:szCs w:val="16"/>
        </w:rPr>
        <w:t xml:space="preserve">. Brief filed by Mrs.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and Mr.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xml:space="preserve"> with the Juvenile Trial Court for the Department of Jutiapa, August 29, 2000, case file 421-99. </w:t>
      </w:r>
      <w:r>
        <w:rPr>
          <w:rFonts w:asciiTheme="majorHAnsi" w:hAnsiTheme="majorHAnsi"/>
          <w:color w:val="auto"/>
          <w:sz w:val="16"/>
          <w:szCs w:val="16"/>
        </w:rPr>
        <w:t>Annex</w:t>
      </w:r>
      <w:r w:rsidRPr="00355747">
        <w:rPr>
          <w:rFonts w:asciiTheme="majorHAnsi" w:hAnsiTheme="majorHAnsi"/>
          <w:color w:val="auto"/>
          <w:sz w:val="16"/>
          <w:szCs w:val="16"/>
        </w:rPr>
        <w:t xml:space="preserve"> 2.4.</w:t>
      </w:r>
    </w:p>
  </w:footnote>
  <w:footnote w:id="173">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37</w:t>
      </w:r>
      <w:r w:rsidRPr="00355747">
        <w:rPr>
          <w:rFonts w:asciiTheme="majorHAnsi" w:hAnsiTheme="majorHAnsi"/>
          <w:color w:val="auto"/>
          <w:sz w:val="16"/>
          <w:szCs w:val="16"/>
        </w:rPr>
        <w:t xml:space="preserve">. Brief filed by Mrs.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and Mr.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xml:space="preserve"> with the Juvenile Trial Court for the Department of Jutiapa, August 29, 2000, case file 421-99. </w:t>
      </w:r>
      <w:r>
        <w:rPr>
          <w:rFonts w:asciiTheme="majorHAnsi" w:hAnsiTheme="majorHAnsi"/>
          <w:color w:val="auto"/>
          <w:sz w:val="16"/>
          <w:szCs w:val="16"/>
        </w:rPr>
        <w:t>Annex</w:t>
      </w:r>
      <w:r w:rsidRPr="00355747">
        <w:rPr>
          <w:rFonts w:asciiTheme="majorHAnsi" w:hAnsiTheme="majorHAnsi"/>
          <w:color w:val="auto"/>
          <w:sz w:val="16"/>
          <w:szCs w:val="16"/>
        </w:rPr>
        <w:t xml:space="preserve"> 2.4.</w:t>
      </w:r>
    </w:p>
  </w:footnote>
  <w:footnote w:id="17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37</w:t>
      </w:r>
      <w:r w:rsidRPr="00355747">
        <w:rPr>
          <w:rFonts w:asciiTheme="majorHAnsi" w:hAnsiTheme="majorHAnsi"/>
          <w:color w:val="auto"/>
          <w:sz w:val="16"/>
          <w:szCs w:val="16"/>
        </w:rPr>
        <w:t xml:space="preserve">. Brief filed by Mrs.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and Mr.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xml:space="preserve"> with the Juvenile Trial Court for the Department of Jutiapa, August 29, 2000, case file 421-99. </w:t>
      </w:r>
      <w:r>
        <w:rPr>
          <w:rFonts w:asciiTheme="majorHAnsi" w:hAnsiTheme="majorHAnsi"/>
          <w:color w:val="auto"/>
          <w:sz w:val="16"/>
          <w:szCs w:val="16"/>
        </w:rPr>
        <w:t>Annex</w:t>
      </w:r>
      <w:r w:rsidRPr="00355747">
        <w:rPr>
          <w:rFonts w:asciiTheme="majorHAnsi" w:hAnsiTheme="majorHAnsi"/>
          <w:color w:val="auto"/>
          <w:sz w:val="16"/>
          <w:szCs w:val="16"/>
        </w:rPr>
        <w:t xml:space="preserve"> 2.4.</w:t>
      </w:r>
    </w:p>
  </w:footnote>
  <w:footnote w:id="17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37</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Order, Juvenile Trial Court for the Department of Jutiapa, August 29, 2000, case file 421-99.</w:t>
      </w:r>
      <w:proofErr w:type="gramEnd"/>
      <w:r w:rsidRPr="00355747">
        <w:rPr>
          <w:rFonts w:asciiTheme="majorHAnsi" w:hAnsiTheme="majorHAnsi"/>
          <w:color w:val="auto"/>
          <w:sz w:val="16"/>
          <w:szCs w:val="16"/>
        </w:rPr>
        <w:t xml:space="preserve">  </w:t>
      </w:r>
    </w:p>
  </w:footnote>
  <w:footnote w:id="17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38</w:t>
      </w:r>
      <w:r w:rsidRPr="00355747">
        <w:rPr>
          <w:rFonts w:asciiTheme="majorHAnsi" w:hAnsiTheme="majorHAnsi"/>
          <w:color w:val="auto"/>
          <w:sz w:val="16"/>
          <w:szCs w:val="16"/>
        </w:rPr>
        <w:t xml:space="preserve">. Order issued by the Judicial Coordination Office for the Juvenile Courts, October 13, 2000. </w:t>
      </w:r>
      <w:r>
        <w:rPr>
          <w:rFonts w:asciiTheme="majorHAnsi" w:hAnsiTheme="majorHAnsi"/>
          <w:color w:val="auto"/>
          <w:sz w:val="16"/>
          <w:szCs w:val="16"/>
        </w:rPr>
        <w:t>Annex</w:t>
      </w:r>
      <w:r w:rsidRPr="00355747">
        <w:rPr>
          <w:rFonts w:asciiTheme="majorHAnsi" w:hAnsiTheme="majorHAnsi"/>
          <w:color w:val="auto"/>
          <w:sz w:val="16"/>
          <w:szCs w:val="16"/>
        </w:rPr>
        <w:t xml:space="preserve"> 2.5.</w:t>
      </w:r>
    </w:p>
  </w:footnote>
  <w:footnote w:id="177">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39</w:t>
      </w:r>
      <w:r w:rsidRPr="00355747">
        <w:rPr>
          <w:rFonts w:asciiTheme="majorHAnsi" w:hAnsiTheme="majorHAnsi"/>
          <w:color w:val="auto"/>
          <w:sz w:val="16"/>
          <w:szCs w:val="16"/>
        </w:rPr>
        <w:t xml:space="preserve">. Brief filed by Mrs.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and Mr.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xml:space="preserve"> with the Juvenile Trial Court for the Department of Chimaltenango, November 6, 2000, case file 183-00. </w:t>
      </w:r>
      <w:r>
        <w:rPr>
          <w:rFonts w:asciiTheme="majorHAnsi" w:hAnsiTheme="majorHAnsi"/>
          <w:color w:val="auto"/>
          <w:sz w:val="16"/>
          <w:szCs w:val="16"/>
        </w:rPr>
        <w:t>Annex</w:t>
      </w:r>
      <w:r w:rsidRPr="00355747">
        <w:rPr>
          <w:rFonts w:asciiTheme="majorHAnsi" w:hAnsiTheme="majorHAnsi"/>
          <w:color w:val="auto"/>
          <w:sz w:val="16"/>
          <w:szCs w:val="16"/>
        </w:rPr>
        <w:t xml:space="preserve"> 2.7.</w:t>
      </w:r>
    </w:p>
  </w:footnote>
  <w:footnote w:id="17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39</w:t>
      </w:r>
      <w:r w:rsidRPr="00355747">
        <w:rPr>
          <w:rFonts w:asciiTheme="majorHAnsi" w:hAnsiTheme="majorHAnsi"/>
          <w:color w:val="auto"/>
          <w:sz w:val="16"/>
          <w:szCs w:val="16"/>
        </w:rPr>
        <w:t xml:space="preserve">. Brief filed by Mrs.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and Mr.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xml:space="preserve"> with the Juvenile Trial Court for the Department of Chimaltenango, November 6, 2000, case file 183-00.</w:t>
      </w:r>
    </w:p>
  </w:footnote>
  <w:footnote w:id="17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39</w:t>
      </w:r>
      <w:r w:rsidRPr="00355747">
        <w:rPr>
          <w:rFonts w:asciiTheme="majorHAnsi" w:hAnsiTheme="majorHAnsi"/>
          <w:color w:val="auto"/>
          <w:sz w:val="16"/>
          <w:szCs w:val="16"/>
        </w:rPr>
        <w:t xml:space="preserve">. Brief filed by Mrs.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and Mr.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xml:space="preserve"> with the Juvenile Trial Court for the Department of Chimaltenango, November 6, 2000, case file 183-00.</w:t>
      </w:r>
    </w:p>
  </w:footnote>
  <w:footnote w:id="18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w:t>
      </w:r>
      <w:r>
        <w:rPr>
          <w:rFonts w:asciiTheme="majorHAnsi" w:hAnsiTheme="majorHAnsi"/>
          <w:color w:val="auto"/>
          <w:sz w:val="16"/>
          <w:szCs w:val="16"/>
        </w:rPr>
        <w:t>Annex</w:t>
      </w:r>
      <w:r w:rsidRPr="00355747">
        <w:rPr>
          <w:rFonts w:asciiTheme="majorHAnsi" w:hAnsiTheme="majorHAnsi"/>
          <w:color w:val="auto"/>
          <w:sz w:val="16"/>
          <w:szCs w:val="16"/>
        </w:rPr>
        <w:t xml:space="preserve"> </w:t>
      </w:r>
      <w:r>
        <w:rPr>
          <w:rFonts w:asciiTheme="majorHAnsi" w:hAnsiTheme="majorHAnsi"/>
          <w:color w:val="auto"/>
          <w:sz w:val="16"/>
          <w:szCs w:val="16"/>
        </w:rPr>
        <w:t>39</w:t>
      </w:r>
      <w:r w:rsidRPr="00355747">
        <w:rPr>
          <w:rFonts w:asciiTheme="majorHAnsi" w:hAnsiTheme="majorHAnsi"/>
          <w:color w:val="auto"/>
          <w:sz w:val="16"/>
          <w:szCs w:val="16"/>
        </w:rPr>
        <w:t xml:space="preserve">. Brief filed by Mrs. </w:t>
      </w:r>
      <w:proofErr w:type="spellStart"/>
      <w:r w:rsidRPr="00355747">
        <w:rPr>
          <w:rFonts w:asciiTheme="majorHAnsi" w:hAnsiTheme="majorHAnsi"/>
          <w:color w:val="auto"/>
          <w:sz w:val="16"/>
          <w:szCs w:val="16"/>
        </w:rPr>
        <w:t>Ramírez</w:t>
      </w:r>
      <w:proofErr w:type="spellEnd"/>
      <w:r w:rsidRPr="00355747">
        <w:rPr>
          <w:rFonts w:asciiTheme="majorHAnsi" w:hAnsiTheme="majorHAnsi"/>
          <w:color w:val="auto"/>
          <w:sz w:val="16"/>
          <w:szCs w:val="16"/>
        </w:rPr>
        <w:t xml:space="preserve"> and Mr. </w:t>
      </w:r>
      <w:proofErr w:type="spellStart"/>
      <w:r w:rsidRPr="00355747">
        <w:rPr>
          <w:rFonts w:asciiTheme="majorHAnsi" w:hAnsiTheme="majorHAnsi"/>
          <w:color w:val="auto"/>
          <w:sz w:val="16"/>
          <w:szCs w:val="16"/>
        </w:rPr>
        <w:t>Tobar</w:t>
      </w:r>
      <w:proofErr w:type="spellEnd"/>
      <w:r w:rsidRPr="00355747">
        <w:rPr>
          <w:rFonts w:asciiTheme="majorHAnsi" w:hAnsiTheme="majorHAnsi"/>
          <w:color w:val="auto"/>
          <w:sz w:val="16"/>
          <w:szCs w:val="16"/>
        </w:rPr>
        <w:t xml:space="preserve"> with the Juvenile Trial Court for the Department of Chimaltenango, November 6, 2000, case file 183-00.</w:t>
      </w:r>
    </w:p>
  </w:footnote>
  <w:footnote w:id="181">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40.</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Statement of Mrs. Flora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November 28, 2000</w:t>
      </w:r>
      <w:r>
        <w:rPr>
          <w:rFonts w:asciiTheme="majorHAnsi" w:hAnsiTheme="majorHAnsi"/>
          <w:sz w:val="16"/>
          <w:szCs w:val="16"/>
          <w:lang w:val="en-US"/>
        </w:rPr>
        <w:t>.</w:t>
      </w:r>
      <w:proofErr w:type="gramEnd"/>
      <w:r>
        <w:rPr>
          <w:rFonts w:asciiTheme="majorHAnsi" w:hAnsiTheme="majorHAnsi"/>
          <w:sz w:val="16"/>
          <w:szCs w:val="16"/>
          <w:lang w:val="en-US"/>
        </w:rPr>
        <w:t xml:space="preserve"> </w:t>
      </w:r>
      <w:r w:rsidRPr="00355747">
        <w:rPr>
          <w:rFonts w:asciiTheme="majorHAnsi" w:hAnsiTheme="majorHAnsi"/>
          <w:sz w:val="16"/>
          <w:szCs w:val="16"/>
          <w:lang w:val="en-US"/>
        </w:rPr>
        <w:t xml:space="preserve">Statement of Mr. Gustavo </w:t>
      </w:r>
      <w:proofErr w:type="spellStart"/>
      <w:r w:rsidRPr="00355747">
        <w:rPr>
          <w:rFonts w:asciiTheme="majorHAnsi" w:hAnsiTheme="majorHAnsi"/>
          <w:sz w:val="16"/>
          <w:szCs w:val="16"/>
          <w:lang w:val="en-US"/>
        </w:rPr>
        <w:t>Tobar</w:t>
      </w:r>
      <w:proofErr w:type="spellEnd"/>
      <w:r w:rsidRPr="00355747">
        <w:rPr>
          <w:rFonts w:asciiTheme="majorHAnsi" w:hAnsiTheme="majorHAnsi"/>
          <w:sz w:val="16"/>
          <w:szCs w:val="16"/>
          <w:lang w:val="en-US"/>
        </w:rPr>
        <w:t xml:space="preserve"> Fajardo, December 6, 2000, Juvenile Trial Court for the Department of Chimaltenango, case </w:t>
      </w:r>
      <w:proofErr w:type="gramStart"/>
      <w:r w:rsidRPr="00355747">
        <w:rPr>
          <w:rFonts w:asciiTheme="majorHAnsi" w:hAnsiTheme="majorHAnsi"/>
          <w:sz w:val="16"/>
          <w:szCs w:val="16"/>
          <w:lang w:val="en-US"/>
        </w:rPr>
        <w:t>file</w:t>
      </w:r>
      <w:proofErr w:type="gramEnd"/>
      <w:r w:rsidRPr="00355747">
        <w:rPr>
          <w:rFonts w:asciiTheme="majorHAnsi" w:hAnsiTheme="majorHAnsi"/>
          <w:sz w:val="16"/>
          <w:szCs w:val="16"/>
          <w:lang w:val="en-US"/>
        </w:rPr>
        <w:t>. 183-00.</w:t>
      </w:r>
    </w:p>
  </w:footnote>
  <w:footnote w:id="182">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40.</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Statement of Mrs. Flora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November 28, 2000</w:t>
      </w:r>
      <w:r>
        <w:rPr>
          <w:rFonts w:asciiTheme="majorHAnsi" w:hAnsiTheme="majorHAnsi"/>
          <w:sz w:val="16"/>
          <w:szCs w:val="16"/>
          <w:lang w:val="en-US"/>
        </w:rPr>
        <w:t>.</w:t>
      </w:r>
      <w:proofErr w:type="gramEnd"/>
      <w:r>
        <w:rPr>
          <w:rFonts w:asciiTheme="majorHAnsi" w:hAnsiTheme="majorHAnsi"/>
          <w:sz w:val="16"/>
          <w:szCs w:val="16"/>
          <w:lang w:val="en-US"/>
        </w:rPr>
        <w:t xml:space="preserve"> </w:t>
      </w:r>
      <w:r w:rsidRPr="00355747">
        <w:rPr>
          <w:rFonts w:asciiTheme="majorHAnsi" w:hAnsiTheme="majorHAnsi"/>
          <w:sz w:val="16"/>
          <w:szCs w:val="16"/>
          <w:lang w:val="en-US"/>
        </w:rPr>
        <w:t xml:space="preserve">Statement of Mr. Gustavo </w:t>
      </w:r>
      <w:proofErr w:type="spellStart"/>
      <w:r w:rsidRPr="00355747">
        <w:rPr>
          <w:rFonts w:asciiTheme="majorHAnsi" w:hAnsiTheme="majorHAnsi"/>
          <w:sz w:val="16"/>
          <w:szCs w:val="16"/>
          <w:lang w:val="en-US"/>
        </w:rPr>
        <w:t>Tobar</w:t>
      </w:r>
      <w:proofErr w:type="spellEnd"/>
      <w:r w:rsidRPr="00355747">
        <w:rPr>
          <w:rFonts w:asciiTheme="majorHAnsi" w:hAnsiTheme="majorHAnsi"/>
          <w:sz w:val="16"/>
          <w:szCs w:val="16"/>
          <w:lang w:val="en-US"/>
        </w:rPr>
        <w:t xml:space="preserve"> Fajardo, December 6, 2000, Juvenile Trial Court for the Department of Chimaltenango, case </w:t>
      </w:r>
      <w:proofErr w:type="gramStart"/>
      <w:r w:rsidRPr="00355747">
        <w:rPr>
          <w:rFonts w:asciiTheme="majorHAnsi" w:hAnsiTheme="majorHAnsi"/>
          <w:sz w:val="16"/>
          <w:szCs w:val="16"/>
          <w:lang w:val="en-US"/>
        </w:rPr>
        <w:t>file</w:t>
      </w:r>
      <w:proofErr w:type="gramEnd"/>
      <w:r w:rsidRPr="00355747">
        <w:rPr>
          <w:rFonts w:asciiTheme="majorHAnsi" w:hAnsiTheme="majorHAnsi"/>
          <w:sz w:val="16"/>
          <w:szCs w:val="16"/>
          <w:lang w:val="en-US"/>
        </w:rPr>
        <w:t>. 183-00.</w:t>
      </w:r>
    </w:p>
  </w:footnote>
  <w:footnote w:id="183">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40.</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Statement of Mrs. Flora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November 28, 2000</w:t>
      </w:r>
      <w:r>
        <w:rPr>
          <w:rFonts w:asciiTheme="majorHAnsi" w:hAnsiTheme="majorHAnsi"/>
          <w:sz w:val="16"/>
          <w:szCs w:val="16"/>
          <w:lang w:val="en-US"/>
        </w:rPr>
        <w:t>.</w:t>
      </w:r>
      <w:proofErr w:type="gramEnd"/>
      <w:r>
        <w:rPr>
          <w:rFonts w:asciiTheme="majorHAnsi" w:hAnsiTheme="majorHAnsi"/>
          <w:sz w:val="16"/>
          <w:szCs w:val="16"/>
          <w:lang w:val="en-US"/>
        </w:rPr>
        <w:t xml:space="preserve"> </w:t>
      </w:r>
      <w:r w:rsidRPr="00355747">
        <w:rPr>
          <w:rFonts w:asciiTheme="majorHAnsi" w:hAnsiTheme="majorHAnsi"/>
          <w:sz w:val="16"/>
          <w:szCs w:val="16"/>
          <w:lang w:val="en-US"/>
        </w:rPr>
        <w:t xml:space="preserve">Statement of Mr. Gustavo </w:t>
      </w:r>
      <w:proofErr w:type="spellStart"/>
      <w:r w:rsidRPr="00355747">
        <w:rPr>
          <w:rFonts w:asciiTheme="majorHAnsi" w:hAnsiTheme="majorHAnsi"/>
          <w:sz w:val="16"/>
          <w:szCs w:val="16"/>
          <w:lang w:val="en-US"/>
        </w:rPr>
        <w:t>Tobar</w:t>
      </w:r>
      <w:proofErr w:type="spellEnd"/>
      <w:r w:rsidRPr="00355747">
        <w:rPr>
          <w:rFonts w:asciiTheme="majorHAnsi" w:hAnsiTheme="majorHAnsi"/>
          <w:sz w:val="16"/>
          <w:szCs w:val="16"/>
          <w:lang w:val="en-US"/>
        </w:rPr>
        <w:t xml:space="preserve"> Fajardo, December 6, 2000, Juvenile Trial Court for the Department of Chimaltenango, case </w:t>
      </w:r>
      <w:proofErr w:type="gramStart"/>
      <w:r w:rsidRPr="00355747">
        <w:rPr>
          <w:rFonts w:asciiTheme="majorHAnsi" w:hAnsiTheme="majorHAnsi"/>
          <w:sz w:val="16"/>
          <w:szCs w:val="16"/>
          <w:lang w:val="en-US"/>
        </w:rPr>
        <w:t>file</w:t>
      </w:r>
      <w:proofErr w:type="gramEnd"/>
      <w:r w:rsidRPr="00355747">
        <w:rPr>
          <w:rFonts w:asciiTheme="majorHAnsi" w:hAnsiTheme="majorHAnsi"/>
          <w:sz w:val="16"/>
          <w:szCs w:val="16"/>
          <w:lang w:val="en-US"/>
        </w:rPr>
        <w:t>. 183-00.</w:t>
      </w:r>
    </w:p>
  </w:footnote>
  <w:footnote w:id="184">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r>
        <w:rPr>
          <w:rFonts w:asciiTheme="majorHAnsi" w:hAnsiTheme="majorHAnsi"/>
          <w:sz w:val="16"/>
          <w:szCs w:val="16"/>
          <w:lang w:val="en-US"/>
        </w:rPr>
        <w:t>Annex</w:t>
      </w:r>
      <w:r w:rsidRPr="00355747">
        <w:rPr>
          <w:rFonts w:asciiTheme="majorHAnsi" w:hAnsiTheme="majorHAnsi"/>
          <w:sz w:val="16"/>
          <w:szCs w:val="16"/>
          <w:lang w:val="en-US"/>
        </w:rPr>
        <w:t xml:space="preserve"> </w:t>
      </w:r>
      <w:r>
        <w:rPr>
          <w:rFonts w:asciiTheme="majorHAnsi" w:hAnsiTheme="majorHAnsi"/>
          <w:sz w:val="16"/>
          <w:szCs w:val="16"/>
          <w:lang w:val="en-US"/>
        </w:rPr>
        <w:t>40.</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Statement of Mrs. Flora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November 28, 2000</w:t>
      </w:r>
      <w:r>
        <w:rPr>
          <w:rFonts w:asciiTheme="majorHAnsi" w:hAnsiTheme="majorHAnsi"/>
          <w:sz w:val="16"/>
          <w:szCs w:val="16"/>
          <w:lang w:val="en-US"/>
        </w:rPr>
        <w:t>.</w:t>
      </w:r>
      <w:proofErr w:type="gramEnd"/>
      <w:r>
        <w:rPr>
          <w:rFonts w:asciiTheme="majorHAnsi" w:hAnsiTheme="majorHAnsi"/>
          <w:sz w:val="16"/>
          <w:szCs w:val="16"/>
          <w:lang w:val="en-US"/>
        </w:rPr>
        <w:t xml:space="preserve"> </w:t>
      </w:r>
      <w:r w:rsidRPr="00355747">
        <w:rPr>
          <w:rFonts w:asciiTheme="majorHAnsi" w:hAnsiTheme="majorHAnsi"/>
          <w:sz w:val="16"/>
          <w:szCs w:val="16"/>
          <w:lang w:val="en-US"/>
        </w:rPr>
        <w:t xml:space="preserve">Statement of Mr. Gustavo </w:t>
      </w:r>
      <w:proofErr w:type="spellStart"/>
      <w:r w:rsidRPr="00355747">
        <w:rPr>
          <w:rFonts w:asciiTheme="majorHAnsi" w:hAnsiTheme="majorHAnsi"/>
          <w:sz w:val="16"/>
          <w:szCs w:val="16"/>
          <w:lang w:val="en-US"/>
        </w:rPr>
        <w:t>Tobar</w:t>
      </w:r>
      <w:proofErr w:type="spellEnd"/>
      <w:r w:rsidRPr="00355747">
        <w:rPr>
          <w:rFonts w:asciiTheme="majorHAnsi" w:hAnsiTheme="majorHAnsi"/>
          <w:sz w:val="16"/>
          <w:szCs w:val="16"/>
          <w:lang w:val="en-US"/>
        </w:rPr>
        <w:t xml:space="preserve"> Fajardo, December 6, 2000, Juvenile Trial Court for the Department of Chimaltenango, case </w:t>
      </w:r>
      <w:proofErr w:type="gramStart"/>
      <w:r w:rsidRPr="00355747">
        <w:rPr>
          <w:rFonts w:asciiTheme="majorHAnsi" w:hAnsiTheme="majorHAnsi"/>
          <w:sz w:val="16"/>
          <w:szCs w:val="16"/>
          <w:lang w:val="en-US"/>
        </w:rPr>
        <w:t>file</w:t>
      </w:r>
      <w:proofErr w:type="gramEnd"/>
      <w:r w:rsidRPr="00355747">
        <w:rPr>
          <w:rFonts w:asciiTheme="majorHAnsi" w:hAnsiTheme="majorHAnsi"/>
          <w:sz w:val="16"/>
          <w:szCs w:val="16"/>
          <w:lang w:val="en-US"/>
        </w:rPr>
        <w:t>. 183-00.</w:t>
      </w:r>
    </w:p>
  </w:footnote>
  <w:footnote w:id="185">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rPr>
        <w:footnoteRef/>
      </w:r>
      <w:r>
        <w:rPr>
          <w:rFonts w:asciiTheme="majorHAnsi" w:hAnsiTheme="majorHAnsi"/>
          <w:sz w:val="16"/>
          <w:szCs w:val="16"/>
          <w:lang w:val="en-US"/>
        </w:rPr>
        <w:t xml:space="preserve"> Annex</w:t>
      </w:r>
      <w:r w:rsidRPr="00355747">
        <w:rPr>
          <w:rFonts w:asciiTheme="majorHAnsi" w:hAnsiTheme="majorHAnsi"/>
          <w:sz w:val="16"/>
          <w:szCs w:val="16"/>
          <w:lang w:val="en-US"/>
        </w:rPr>
        <w:t xml:space="preserve"> </w:t>
      </w:r>
      <w:r>
        <w:rPr>
          <w:rFonts w:asciiTheme="majorHAnsi" w:hAnsiTheme="majorHAnsi"/>
          <w:sz w:val="16"/>
          <w:szCs w:val="16"/>
          <w:lang w:val="en-US"/>
        </w:rPr>
        <w:t>40.</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Statement of Mrs. Flora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November 28, 2000</w:t>
      </w:r>
      <w:r>
        <w:rPr>
          <w:rFonts w:asciiTheme="majorHAnsi" w:hAnsiTheme="majorHAnsi"/>
          <w:sz w:val="16"/>
          <w:szCs w:val="16"/>
          <w:lang w:val="en-US"/>
        </w:rPr>
        <w:t>.</w:t>
      </w:r>
      <w:proofErr w:type="gramEnd"/>
      <w:r>
        <w:rPr>
          <w:rFonts w:asciiTheme="majorHAnsi" w:hAnsiTheme="majorHAnsi"/>
          <w:sz w:val="16"/>
          <w:szCs w:val="16"/>
          <w:lang w:val="en-US"/>
        </w:rPr>
        <w:t xml:space="preserve"> </w:t>
      </w:r>
      <w:r w:rsidRPr="00355747">
        <w:rPr>
          <w:rFonts w:asciiTheme="majorHAnsi" w:hAnsiTheme="majorHAnsi"/>
          <w:sz w:val="16"/>
          <w:szCs w:val="16"/>
          <w:lang w:val="en-US"/>
        </w:rPr>
        <w:t xml:space="preserve">Statement of Mr. Gustavo </w:t>
      </w:r>
      <w:proofErr w:type="spellStart"/>
      <w:r w:rsidRPr="00355747">
        <w:rPr>
          <w:rFonts w:asciiTheme="majorHAnsi" w:hAnsiTheme="majorHAnsi"/>
          <w:sz w:val="16"/>
          <w:szCs w:val="16"/>
          <w:lang w:val="en-US"/>
        </w:rPr>
        <w:t>Tobar</w:t>
      </w:r>
      <w:proofErr w:type="spellEnd"/>
      <w:r w:rsidRPr="00355747">
        <w:rPr>
          <w:rFonts w:asciiTheme="majorHAnsi" w:hAnsiTheme="majorHAnsi"/>
          <w:sz w:val="16"/>
          <w:szCs w:val="16"/>
          <w:lang w:val="en-US"/>
        </w:rPr>
        <w:t xml:space="preserve"> Fajardo, December 6, 2000, Juvenile Trial Court for the Department of Chimaltenango, case </w:t>
      </w:r>
      <w:proofErr w:type="gramStart"/>
      <w:r w:rsidRPr="00355747">
        <w:rPr>
          <w:rFonts w:asciiTheme="majorHAnsi" w:hAnsiTheme="majorHAnsi"/>
          <w:sz w:val="16"/>
          <w:szCs w:val="16"/>
          <w:lang w:val="en-US"/>
        </w:rPr>
        <w:t>file</w:t>
      </w:r>
      <w:proofErr w:type="gramEnd"/>
      <w:r w:rsidRPr="00355747">
        <w:rPr>
          <w:rFonts w:asciiTheme="majorHAnsi" w:hAnsiTheme="majorHAnsi"/>
          <w:sz w:val="16"/>
          <w:szCs w:val="16"/>
          <w:lang w:val="en-US"/>
        </w:rPr>
        <w:t>. 183-00.</w:t>
      </w:r>
    </w:p>
  </w:footnote>
  <w:footnote w:id="186">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Pr>
          <w:rFonts w:asciiTheme="majorHAnsi" w:hAnsiTheme="majorHAnsi"/>
          <w:sz w:val="16"/>
          <w:szCs w:val="16"/>
          <w:lang w:val="en-US"/>
        </w:rPr>
        <w:t xml:space="preserve"> Annex</w:t>
      </w:r>
      <w:r w:rsidRPr="00355747">
        <w:rPr>
          <w:rFonts w:asciiTheme="majorHAnsi" w:hAnsiTheme="majorHAnsi"/>
          <w:sz w:val="16"/>
          <w:szCs w:val="16"/>
          <w:lang w:val="en-US"/>
        </w:rPr>
        <w:t xml:space="preserve"> </w:t>
      </w:r>
      <w:r>
        <w:rPr>
          <w:rFonts w:asciiTheme="majorHAnsi" w:hAnsiTheme="majorHAnsi"/>
          <w:sz w:val="16"/>
          <w:szCs w:val="16"/>
          <w:lang w:val="en-US"/>
        </w:rPr>
        <w:t>40.</w:t>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Statement of Mrs. Flora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November 28, 2000</w:t>
      </w:r>
      <w:r>
        <w:rPr>
          <w:rFonts w:asciiTheme="majorHAnsi" w:hAnsiTheme="majorHAnsi"/>
          <w:sz w:val="16"/>
          <w:szCs w:val="16"/>
          <w:lang w:val="en-US"/>
        </w:rPr>
        <w:t>.</w:t>
      </w:r>
      <w:proofErr w:type="gramEnd"/>
      <w:r>
        <w:rPr>
          <w:rFonts w:asciiTheme="majorHAnsi" w:hAnsiTheme="majorHAnsi"/>
          <w:sz w:val="16"/>
          <w:szCs w:val="16"/>
          <w:lang w:val="en-US"/>
        </w:rPr>
        <w:t xml:space="preserve"> </w:t>
      </w:r>
      <w:r w:rsidRPr="00355747">
        <w:rPr>
          <w:rFonts w:asciiTheme="majorHAnsi" w:hAnsiTheme="majorHAnsi"/>
          <w:sz w:val="16"/>
          <w:szCs w:val="16"/>
          <w:lang w:val="en-US"/>
        </w:rPr>
        <w:t xml:space="preserve">Statement of Mr. Gustavo </w:t>
      </w:r>
      <w:proofErr w:type="spellStart"/>
      <w:r w:rsidRPr="00355747">
        <w:rPr>
          <w:rFonts w:asciiTheme="majorHAnsi" w:hAnsiTheme="majorHAnsi"/>
          <w:sz w:val="16"/>
          <w:szCs w:val="16"/>
          <w:lang w:val="en-US"/>
        </w:rPr>
        <w:t>Tobar</w:t>
      </w:r>
      <w:proofErr w:type="spellEnd"/>
      <w:r w:rsidRPr="00355747">
        <w:rPr>
          <w:rFonts w:asciiTheme="majorHAnsi" w:hAnsiTheme="majorHAnsi"/>
          <w:sz w:val="16"/>
          <w:szCs w:val="16"/>
          <w:lang w:val="en-US"/>
        </w:rPr>
        <w:t xml:space="preserve"> Fajardo, December 6, 2000, Juvenile Trial Court for the Department of Chimaltenango, case </w:t>
      </w:r>
      <w:proofErr w:type="gramStart"/>
      <w:r w:rsidRPr="00355747">
        <w:rPr>
          <w:rFonts w:asciiTheme="majorHAnsi" w:hAnsiTheme="majorHAnsi"/>
          <w:sz w:val="16"/>
          <w:szCs w:val="16"/>
          <w:lang w:val="en-US"/>
        </w:rPr>
        <w:t>file</w:t>
      </w:r>
      <w:proofErr w:type="gramEnd"/>
      <w:r w:rsidRPr="00355747">
        <w:rPr>
          <w:rFonts w:asciiTheme="majorHAnsi" w:hAnsiTheme="majorHAnsi"/>
          <w:sz w:val="16"/>
          <w:szCs w:val="16"/>
          <w:lang w:val="en-US"/>
        </w:rPr>
        <w:t>. 183-00.</w:t>
      </w:r>
    </w:p>
  </w:footnote>
  <w:footnote w:id="187">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r>
        <w:rPr>
          <w:rFonts w:asciiTheme="majorHAnsi" w:hAnsiTheme="majorHAnsi"/>
          <w:sz w:val="16"/>
          <w:szCs w:val="16"/>
        </w:rPr>
        <w:t xml:space="preserve">Annex 41. </w:t>
      </w:r>
      <w:r w:rsidRPr="00355747">
        <w:rPr>
          <w:rFonts w:asciiTheme="majorHAnsi" w:hAnsiTheme="majorHAnsi"/>
          <w:sz w:val="16"/>
          <w:szCs w:val="16"/>
        </w:rPr>
        <w:t>Juvenile Trial Court of the Department of Chimaltenango, November 7, 2000. Annex 2.8.</w:t>
      </w:r>
    </w:p>
  </w:footnote>
  <w:footnote w:id="188">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r>
        <w:rPr>
          <w:rFonts w:asciiTheme="majorHAnsi" w:hAnsiTheme="majorHAnsi"/>
          <w:sz w:val="16"/>
          <w:szCs w:val="16"/>
        </w:rPr>
        <w:t xml:space="preserve">Annex 41. </w:t>
      </w:r>
      <w:r w:rsidRPr="00355747">
        <w:rPr>
          <w:rFonts w:asciiTheme="majorHAnsi" w:hAnsiTheme="majorHAnsi"/>
          <w:sz w:val="16"/>
          <w:szCs w:val="16"/>
        </w:rPr>
        <w:t>Juvenile Trial Court of the Department of Chimaltenango, November 7, 2000. Annex 2.8.</w:t>
      </w:r>
    </w:p>
  </w:footnote>
  <w:footnote w:id="189">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r>
        <w:rPr>
          <w:rFonts w:asciiTheme="majorHAnsi" w:hAnsiTheme="majorHAnsi"/>
          <w:sz w:val="16"/>
          <w:szCs w:val="16"/>
        </w:rPr>
        <w:t xml:space="preserve">Annex 41. </w:t>
      </w:r>
      <w:r w:rsidRPr="00355747">
        <w:rPr>
          <w:rFonts w:asciiTheme="majorHAnsi" w:hAnsiTheme="majorHAnsi"/>
          <w:sz w:val="16"/>
          <w:szCs w:val="16"/>
        </w:rPr>
        <w:t>Juvenile Trial Court of the Department of Chimaltenango, November 7, 2000. Annex 2.8.</w:t>
      </w:r>
    </w:p>
  </w:footnote>
  <w:footnote w:id="190">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Pr>
          <w:rFonts w:asciiTheme="majorHAnsi" w:hAnsiTheme="majorHAnsi"/>
          <w:sz w:val="16"/>
          <w:szCs w:val="16"/>
          <w:lang w:val="en-US"/>
        </w:rPr>
        <w:t xml:space="preserve"> </w:t>
      </w:r>
      <w:r w:rsidRPr="00355747">
        <w:rPr>
          <w:rFonts w:asciiTheme="majorHAnsi" w:hAnsiTheme="majorHAnsi"/>
          <w:sz w:val="16"/>
          <w:szCs w:val="16"/>
          <w:lang w:val="en-US"/>
        </w:rPr>
        <w:t xml:space="preserve">Annex </w:t>
      </w:r>
      <w:r>
        <w:rPr>
          <w:rFonts w:asciiTheme="majorHAnsi" w:hAnsiTheme="majorHAnsi"/>
          <w:sz w:val="16"/>
          <w:szCs w:val="16"/>
          <w:lang w:val="en-US"/>
        </w:rPr>
        <w:t>42</w:t>
      </w:r>
      <w:r w:rsidRPr="00355747">
        <w:rPr>
          <w:rFonts w:asciiTheme="majorHAnsi" w:hAnsiTheme="majorHAnsi"/>
          <w:sz w:val="16"/>
          <w:szCs w:val="16"/>
          <w:lang w:val="en-US"/>
        </w:rPr>
        <w:t xml:space="preserve">. Report of Dr. José </w:t>
      </w:r>
      <w:proofErr w:type="spellStart"/>
      <w:r w:rsidRPr="00355747">
        <w:rPr>
          <w:rFonts w:asciiTheme="majorHAnsi" w:hAnsiTheme="majorHAnsi"/>
          <w:sz w:val="16"/>
          <w:szCs w:val="16"/>
          <w:lang w:val="en-US"/>
        </w:rPr>
        <w:t>Ángel</w:t>
      </w:r>
      <w:proofErr w:type="spellEnd"/>
      <w:r w:rsidRPr="00355747">
        <w:rPr>
          <w:rFonts w:asciiTheme="majorHAnsi" w:hAnsiTheme="majorHAnsi"/>
          <w:sz w:val="16"/>
          <w:szCs w:val="16"/>
          <w:lang w:val="en-US"/>
        </w:rPr>
        <w:t xml:space="preserve"> </w:t>
      </w:r>
      <w:proofErr w:type="spellStart"/>
      <w:r w:rsidRPr="00355747">
        <w:rPr>
          <w:rFonts w:asciiTheme="majorHAnsi" w:hAnsiTheme="majorHAnsi"/>
          <w:sz w:val="16"/>
          <w:szCs w:val="16"/>
          <w:lang w:val="en-US"/>
        </w:rPr>
        <w:t>Solís</w:t>
      </w:r>
      <w:proofErr w:type="spellEnd"/>
      <w:r w:rsidRPr="00355747">
        <w:rPr>
          <w:rFonts w:asciiTheme="majorHAnsi" w:hAnsiTheme="majorHAnsi"/>
          <w:sz w:val="16"/>
          <w:szCs w:val="16"/>
          <w:lang w:val="en-US"/>
        </w:rPr>
        <w:t xml:space="preserve"> </w:t>
      </w:r>
      <w:proofErr w:type="spellStart"/>
      <w:r w:rsidRPr="00355747">
        <w:rPr>
          <w:rFonts w:asciiTheme="majorHAnsi" w:hAnsiTheme="majorHAnsi"/>
          <w:sz w:val="16"/>
          <w:szCs w:val="16"/>
          <w:lang w:val="en-US"/>
        </w:rPr>
        <w:t>Ovalle</w:t>
      </w:r>
      <w:proofErr w:type="spellEnd"/>
      <w:r w:rsidRPr="00355747">
        <w:rPr>
          <w:rFonts w:asciiTheme="majorHAnsi" w:hAnsiTheme="majorHAnsi"/>
          <w:sz w:val="16"/>
          <w:szCs w:val="16"/>
          <w:lang w:val="en-US"/>
        </w:rPr>
        <w:t>, Psychologist of the Juvenile Trial Court of Chimaltenango, December 12, 2000.</w:t>
      </w:r>
    </w:p>
  </w:footnote>
  <w:footnote w:id="191">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Pr>
          <w:rFonts w:asciiTheme="majorHAnsi" w:hAnsiTheme="majorHAnsi"/>
          <w:sz w:val="16"/>
          <w:szCs w:val="16"/>
          <w:lang w:val="en-US"/>
        </w:rPr>
        <w:t xml:space="preserve"> </w:t>
      </w:r>
      <w:r w:rsidRPr="00355747">
        <w:rPr>
          <w:rFonts w:asciiTheme="majorHAnsi" w:hAnsiTheme="majorHAnsi"/>
          <w:sz w:val="16"/>
          <w:szCs w:val="16"/>
          <w:lang w:val="en-US"/>
        </w:rPr>
        <w:t xml:space="preserve">Annex </w:t>
      </w:r>
      <w:r>
        <w:rPr>
          <w:rFonts w:asciiTheme="majorHAnsi" w:hAnsiTheme="majorHAnsi"/>
          <w:sz w:val="16"/>
          <w:szCs w:val="16"/>
          <w:lang w:val="en-US"/>
        </w:rPr>
        <w:t>42</w:t>
      </w:r>
      <w:r w:rsidRPr="00355747">
        <w:rPr>
          <w:rFonts w:asciiTheme="majorHAnsi" w:hAnsiTheme="majorHAnsi"/>
          <w:sz w:val="16"/>
          <w:szCs w:val="16"/>
          <w:lang w:val="en-US"/>
        </w:rPr>
        <w:t xml:space="preserve">. Report of Dr. José </w:t>
      </w:r>
      <w:proofErr w:type="spellStart"/>
      <w:r w:rsidRPr="00355747">
        <w:rPr>
          <w:rFonts w:asciiTheme="majorHAnsi" w:hAnsiTheme="majorHAnsi"/>
          <w:sz w:val="16"/>
          <w:szCs w:val="16"/>
          <w:lang w:val="en-US"/>
        </w:rPr>
        <w:t>Ángel</w:t>
      </w:r>
      <w:proofErr w:type="spellEnd"/>
      <w:r w:rsidRPr="00355747">
        <w:rPr>
          <w:rFonts w:asciiTheme="majorHAnsi" w:hAnsiTheme="majorHAnsi"/>
          <w:sz w:val="16"/>
          <w:szCs w:val="16"/>
          <w:lang w:val="en-US"/>
        </w:rPr>
        <w:t xml:space="preserve"> </w:t>
      </w:r>
      <w:proofErr w:type="spellStart"/>
      <w:r w:rsidRPr="00355747">
        <w:rPr>
          <w:rFonts w:asciiTheme="majorHAnsi" w:hAnsiTheme="majorHAnsi"/>
          <w:sz w:val="16"/>
          <w:szCs w:val="16"/>
          <w:lang w:val="en-US"/>
        </w:rPr>
        <w:t>Solís</w:t>
      </w:r>
      <w:proofErr w:type="spellEnd"/>
      <w:r w:rsidRPr="00355747">
        <w:rPr>
          <w:rFonts w:asciiTheme="majorHAnsi" w:hAnsiTheme="majorHAnsi"/>
          <w:sz w:val="16"/>
          <w:szCs w:val="16"/>
          <w:lang w:val="en-US"/>
        </w:rPr>
        <w:t xml:space="preserve"> </w:t>
      </w:r>
      <w:proofErr w:type="spellStart"/>
      <w:r w:rsidRPr="00355747">
        <w:rPr>
          <w:rFonts w:asciiTheme="majorHAnsi" w:hAnsiTheme="majorHAnsi"/>
          <w:sz w:val="16"/>
          <w:szCs w:val="16"/>
          <w:lang w:val="en-US"/>
        </w:rPr>
        <w:t>Ovalle</w:t>
      </w:r>
      <w:proofErr w:type="spellEnd"/>
      <w:r w:rsidRPr="00355747">
        <w:rPr>
          <w:rFonts w:asciiTheme="majorHAnsi" w:hAnsiTheme="majorHAnsi"/>
          <w:sz w:val="16"/>
          <w:szCs w:val="16"/>
          <w:lang w:val="en-US"/>
        </w:rPr>
        <w:t>, Psychologist of the Juvenile Trial Court of Chimaltenango, December 12, 2000.</w:t>
      </w:r>
    </w:p>
  </w:footnote>
  <w:footnote w:id="192">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Pr>
          <w:rFonts w:asciiTheme="majorHAnsi" w:hAnsiTheme="majorHAnsi"/>
          <w:sz w:val="16"/>
          <w:szCs w:val="16"/>
          <w:lang w:val="en-US"/>
        </w:rPr>
        <w:t xml:space="preserve"> </w:t>
      </w:r>
      <w:r w:rsidRPr="00355747">
        <w:rPr>
          <w:rFonts w:asciiTheme="majorHAnsi" w:hAnsiTheme="majorHAnsi"/>
          <w:sz w:val="16"/>
          <w:szCs w:val="16"/>
          <w:lang w:val="en-US"/>
        </w:rPr>
        <w:t xml:space="preserve">Annex </w:t>
      </w:r>
      <w:r>
        <w:rPr>
          <w:rFonts w:asciiTheme="majorHAnsi" w:hAnsiTheme="majorHAnsi"/>
          <w:sz w:val="16"/>
          <w:szCs w:val="16"/>
          <w:lang w:val="en-US"/>
        </w:rPr>
        <w:t>42</w:t>
      </w:r>
      <w:r w:rsidRPr="00355747">
        <w:rPr>
          <w:rFonts w:asciiTheme="majorHAnsi" w:hAnsiTheme="majorHAnsi"/>
          <w:sz w:val="16"/>
          <w:szCs w:val="16"/>
          <w:lang w:val="en-US"/>
        </w:rPr>
        <w:t xml:space="preserve">. Report of Dr. José </w:t>
      </w:r>
      <w:proofErr w:type="spellStart"/>
      <w:r w:rsidRPr="00355747">
        <w:rPr>
          <w:rFonts w:asciiTheme="majorHAnsi" w:hAnsiTheme="majorHAnsi"/>
          <w:sz w:val="16"/>
          <w:szCs w:val="16"/>
          <w:lang w:val="en-US"/>
        </w:rPr>
        <w:t>Ángel</w:t>
      </w:r>
      <w:proofErr w:type="spellEnd"/>
      <w:r w:rsidRPr="00355747">
        <w:rPr>
          <w:rFonts w:asciiTheme="majorHAnsi" w:hAnsiTheme="majorHAnsi"/>
          <w:sz w:val="16"/>
          <w:szCs w:val="16"/>
          <w:lang w:val="en-US"/>
        </w:rPr>
        <w:t xml:space="preserve"> </w:t>
      </w:r>
      <w:proofErr w:type="spellStart"/>
      <w:r w:rsidRPr="00355747">
        <w:rPr>
          <w:rFonts w:asciiTheme="majorHAnsi" w:hAnsiTheme="majorHAnsi"/>
          <w:sz w:val="16"/>
          <w:szCs w:val="16"/>
          <w:lang w:val="en-US"/>
        </w:rPr>
        <w:t>Solís</w:t>
      </w:r>
      <w:proofErr w:type="spellEnd"/>
      <w:r w:rsidRPr="00355747">
        <w:rPr>
          <w:rFonts w:asciiTheme="majorHAnsi" w:hAnsiTheme="majorHAnsi"/>
          <w:sz w:val="16"/>
          <w:szCs w:val="16"/>
          <w:lang w:val="en-US"/>
        </w:rPr>
        <w:t xml:space="preserve"> </w:t>
      </w:r>
      <w:proofErr w:type="spellStart"/>
      <w:r w:rsidRPr="00355747">
        <w:rPr>
          <w:rFonts w:asciiTheme="majorHAnsi" w:hAnsiTheme="majorHAnsi"/>
          <w:sz w:val="16"/>
          <w:szCs w:val="16"/>
          <w:lang w:val="en-US"/>
        </w:rPr>
        <w:t>Ovalle</w:t>
      </w:r>
      <w:proofErr w:type="spellEnd"/>
      <w:r w:rsidRPr="00355747">
        <w:rPr>
          <w:rFonts w:asciiTheme="majorHAnsi" w:hAnsiTheme="majorHAnsi"/>
          <w:sz w:val="16"/>
          <w:szCs w:val="16"/>
          <w:lang w:val="en-US"/>
        </w:rPr>
        <w:t>, Psychologist of the Juvenile Trial Court of Chimaltenango, December 12, 2000.</w:t>
      </w:r>
    </w:p>
  </w:footnote>
  <w:footnote w:id="193">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Pr>
          <w:rFonts w:asciiTheme="majorHAnsi" w:hAnsiTheme="majorHAnsi"/>
          <w:sz w:val="16"/>
          <w:szCs w:val="16"/>
          <w:lang w:val="en-US"/>
        </w:rPr>
        <w:t xml:space="preserve"> </w:t>
      </w:r>
      <w:r w:rsidRPr="00355747">
        <w:rPr>
          <w:rFonts w:asciiTheme="majorHAnsi" w:hAnsiTheme="majorHAnsi"/>
          <w:sz w:val="16"/>
          <w:szCs w:val="16"/>
          <w:lang w:val="en-US"/>
        </w:rPr>
        <w:t xml:space="preserve">Annex </w:t>
      </w:r>
      <w:r>
        <w:rPr>
          <w:rFonts w:asciiTheme="majorHAnsi" w:hAnsiTheme="majorHAnsi"/>
          <w:sz w:val="16"/>
          <w:szCs w:val="16"/>
          <w:lang w:val="en-US"/>
        </w:rPr>
        <w:t>43</w:t>
      </w:r>
      <w:r w:rsidRPr="00355747">
        <w:rPr>
          <w:rFonts w:asciiTheme="majorHAnsi" w:hAnsiTheme="majorHAnsi"/>
          <w:sz w:val="16"/>
          <w:szCs w:val="16"/>
          <w:lang w:val="en-US"/>
        </w:rPr>
        <w:t xml:space="preserve">. Social Case 150-2000, Marco Antonio Gómez Moya, social study of Mrs. Flor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xml:space="preserve"> and Mr. Gustavo </w:t>
      </w:r>
      <w:proofErr w:type="spellStart"/>
      <w:r w:rsidRPr="00355747">
        <w:rPr>
          <w:rFonts w:asciiTheme="majorHAnsi" w:hAnsiTheme="majorHAnsi"/>
          <w:sz w:val="16"/>
          <w:szCs w:val="16"/>
          <w:lang w:val="en-US"/>
        </w:rPr>
        <w:t>Tobar</w:t>
      </w:r>
      <w:proofErr w:type="spellEnd"/>
      <w:r w:rsidRPr="00355747">
        <w:rPr>
          <w:rFonts w:asciiTheme="majorHAnsi" w:hAnsiTheme="majorHAnsi"/>
          <w:sz w:val="16"/>
          <w:szCs w:val="16"/>
          <w:lang w:val="en-US"/>
        </w:rPr>
        <w:t>, Case file 183-2000, March 13, 2001.</w:t>
      </w:r>
    </w:p>
  </w:footnote>
  <w:footnote w:id="194">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Pr>
          <w:rFonts w:asciiTheme="majorHAnsi" w:hAnsiTheme="majorHAnsi"/>
          <w:sz w:val="16"/>
          <w:szCs w:val="16"/>
          <w:lang w:val="en-US"/>
        </w:rPr>
        <w:t xml:space="preserve"> </w:t>
      </w:r>
      <w:r w:rsidRPr="00355747">
        <w:rPr>
          <w:rFonts w:asciiTheme="majorHAnsi" w:hAnsiTheme="majorHAnsi"/>
          <w:sz w:val="16"/>
          <w:szCs w:val="16"/>
          <w:lang w:val="en-US"/>
        </w:rPr>
        <w:t xml:space="preserve">Annex </w:t>
      </w:r>
      <w:r>
        <w:rPr>
          <w:rFonts w:asciiTheme="majorHAnsi" w:hAnsiTheme="majorHAnsi"/>
          <w:sz w:val="16"/>
          <w:szCs w:val="16"/>
          <w:lang w:val="en-US"/>
        </w:rPr>
        <w:t>43</w:t>
      </w:r>
      <w:r w:rsidRPr="00355747">
        <w:rPr>
          <w:rFonts w:asciiTheme="majorHAnsi" w:hAnsiTheme="majorHAnsi"/>
          <w:sz w:val="16"/>
          <w:szCs w:val="16"/>
          <w:lang w:val="en-US"/>
        </w:rPr>
        <w:t xml:space="preserve">. Social Case 150-2000, Marco Antonio Gómez Moya, social study of Mrs. Flor de Maria </w:t>
      </w:r>
      <w:proofErr w:type="spellStart"/>
      <w:r w:rsidRPr="00355747">
        <w:rPr>
          <w:rFonts w:asciiTheme="majorHAnsi" w:hAnsiTheme="majorHAnsi"/>
          <w:sz w:val="16"/>
          <w:szCs w:val="16"/>
          <w:lang w:val="en-US"/>
        </w:rPr>
        <w:t>Ramírez</w:t>
      </w:r>
      <w:proofErr w:type="spellEnd"/>
      <w:r w:rsidRPr="00355747">
        <w:rPr>
          <w:rFonts w:asciiTheme="majorHAnsi" w:hAnsiTheme="majorHAnsi"/>
          <w:sz w:val="16"/>
          <w:szCs w:val="16"/>
          <w:lang w:val="en-US"/>
        </w:rPr>
        <w:t xml:space="preserve"> and Mr. Gustavo </w:t>
      </w:r>
      <w:proofErr w:type="spellStart"/>
      <w:r w:rsidRPr="00355747">
        <w:rPr>
          <w:rFonts w:asciiTheme="majorHAnsi" w:hAnsiTheme="majorHAnsi"/>
          <w:sz w:val="16"/>
          <w:szCs w:val="16"/>
          <w:lang w:val="en-US"/>
        </w:rPr>
        <w:t>Tobar</w:t>
      </w:r>
      <w:proofErr w:type="spellEnd"/>
      <w:r w:rsidRPr="00355747">
        <w:rPr>
          <w:rFonts w:asciiTheme="majorHAnsi" w:hAnsiTheme="majorHAnsi"/>
          <w:sz w:val="16"/>
          <w:szCs w:val="16"/>
          <w:lang w:val="en-US"/>
        </w:rPr>
        <w:t>, Case file 183-2000, March 13, 2001.</w:t>
      </w:r>
    </w:p>
  </w:footnote>
  <w:footnote w:id="195">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Pr>
          <w:rFonts w:asciiTheme="majorHAnsi" w:hAnsiTheme="majorHAnsi"/>
          <w:sz w:val="16"/>
          <w:szCs w:val="16"/>
          <w:lang w:val="en-US"/>
        </w:rPr>
        <w:t xml:space="preserve"> </w:t>
      </w:r>
      <w:r w:rsidRPr="00355747">
        <w:rPr>
          <w:rFonts w:asciiTheme="majorHAnsi" w:hAnsiTheme="majorHAnsi"/>
          <w:sz w:val="16"/>
          <w:szCs w:val="16"/>
          <w:lang w:val="en-US"/>
        </w:rPr>
        <w:t xml:space="preserve">Annex </w:t>
      </w:r>
      <w:r>
        <w:rPr>
          <w:rFonts w:asciiTheme="majorHAnsi" w:hAnsiTheme="majorHAnsi"/>
          <w:sz w:val="16"/>
          <w:szCs w:val="16"/>
          <w:lang w:val="en-US"/>
        </w:rPr>
        <w:t>44.</w:t>
      </w:r>
      <w:r w:rsidRPr="00355747">
        <w:rPr>
          <w:rFonts w:asciiTheme="majorHAnsi" w:hAnsiTheme="majorHAnsi"/>
          <w:sz w:val="16"/>
          <w:szCs w:val="16"/>
          <w:lang w:val="en-US"/>
        </w:rPr>
        <w:t xml:space="preserve"> National Civilian Police Force of Guatemala, Criminal Investigation Service, Juveniles and Missing Persons Section, Investigator Gilberto Arturo Salas </w:t>
      </w:r>
      <w:proofErr w:type="spellStart"/>
      <w:r w:rsidRPr="00355747">
        <w:rPr>
          <w:rFonts w:asciiTheme="majorHAnsi" w:hAnsiTheme="majorHAnsi"/>
          <w:sz w:val="16"/>
          <w:szCs w:val="16"/>
          <w:lang w:val="en-US"/>
        </w:rPr>
        <w:t>Tornez</w:t>
      </w:r>
      <w:proofErr w:type="spellEnd"/>
      <w:r w:rsidRPr="00355747">
        <w:rPr>
          <w:rFonts w:asciiTheme="majorHAnsi" w:hAnsiTheme="majorHAnsi"/>
          <w:sz w:val="16"/>
          <w:szCs w:val="16"/>
          <w:lang w:val="en-US"/>
        </w:rPr>
        <w:t>, Report of June 4, 2001. Annex 2.8.</w:t>
      </w:r>
    </w:p>
  </w:footnote>
  <w:footnote w:id="196">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Pr>
          <w:rFonts w:asciiTheme="majorHAnsi" w:hAnsiTheme="majorHAnsi"/>
          <w:sz w:val="16"/>
          <w:szCs w:val="16"/>
          <w:lang w:val="en-US"/>
        </w:rPr>
        <w:t xml:space="preserve"> Annex 44.</w:t>
      </w:r>
      <w:r w:rsidRPr="00355747">
        <w:rPr>
          <w:rFonts w:asciiTheme="majorHAnsi" w:hAnsiTheme="majorHAnsi"/>
          <w:sz w:val="16"/>
          <w:szCs w:val="16"/>
          <w:lang w:val="en-US"/>
        </w:rPr>
        <w:t xml:space="preserve"> National Civilian Police Force of Guatemala, Criminal Investigation Service, Juveniles and Missing Persons Section, Investigator Gilberto Arturo Salas </w:t>
      </w:r>
      <w:proofErr w:type="spellStart"/>
      <w:r w:rsidRPr="00355747">
        <w:rPr>
          <w:rFonts w:asciiTheme="majorHAnsi" w:hAnsiTheme="majorHAnsi"/>
          <w:sz w:val="16"/>
          <w:szCs w:val="16"/>
          <w:lang w:val="en-US"/>
        </w:rPr>
        <w:t>Tornez</w:t>
      </w:r>
      <w:proofErr w:type="spellEnd"/>
      <w:r w:rsidRPr="00355747">
        <w:rPr>
          <w:rFonts w:asciiTheme="majorHAnsi" w:hAnsiTheme="majorHAnsi"/>
          <w:sz w:val="16"/>
          <w:szCs w:val="16"/>
          <w:lang w:val="en-US"/>
        </w:rPr>
        <w:t>, Report of June 4, 2001. Annex 2.8.</w:t>
      </w:r>
    </w:p>
  </w:footnote>
  <w:footnote w:id="197">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Pr>
          <w:rFonts w:asciiTheme="majorHAnsi" w:hAnsiTheme="majorHAnsi"/>
          <w:sz w:val="16"/>
          <w:szCs w:val="16"/>
          <w:lang w:val="en-US"/>
        </w:rPr>
        <w:t xml:space="preserve"> </w:t>
      </w:r>
      <w:r w:rsidRPr="00355747">
        <w:rPr>
          <w:rFonts w:asciiTheme="majorHAnsi" w:hAnsiTheme="majorHAnsi"/>
          <w:sz w:val="16"/>
          <w:szCs w:val="16"/>
          <w:lang w:val="en-US"/>
        </w:rPr>
        <w:t xml:space="preserve">Annex </w:t>
      </w:r>
      <w:r>
        <w:rPr>
          <w:rFonts w:asciiTheme="majorHAnsi" w:hAnsiTheme="majorHAnsi"/>
          <w:sz w:val="16"/>
          <w:szCs w:val="16"/>
          <w:lang w:val="en-US"/>
        </w:rPr>
        <w:t>45</w:t>
      </w:r>
      <w:r w:rsidRPr="00355747">
        <w:rPr>
          <w:rFonts w:asciiTheme="majorHAnsi" w:hAnsiTheme="majorHAnsi"/>
          <w:sz w:val="16"/>
          <w:szCs w:val="16"/>
          <w:lang w:val="en-US"/>
        </w:rPr>
        <w:t xml:space="preserve">. National Civilian Police Force of Guatemala, Criminal Investigation Service, Juveniles and Missing Persons Section, Investigator Gilberto Arturo Salas </w:t>
      </w:r>
      <w:proofErr w:type="spellStart"/>
      <w:r w:rsidRPr="00355747">
        <w:rPr>
          <w:rFonts w:asciiTheme="majorHAnsi" w:hAnsiTheme="majorHAnsi"/>
          <w:sz w:val="16"/>
          <w:szCs w:val="16"/>
          <w:lang w:val="en-US"/>
        </w:rPr>
        <w:t>Tornez</w:t>
      </w:r>
      <w:proofErr w:type="spellEnd"/>
      <w:r w:rsidRPr="00355747">
        <w:rPr>
          <w:rFonts w:asciiTheme="majorHAnsi" w:hAnsiTheme="majorHAnsi"/>
          <w:sz w:val="16"/>
          <w:szCs w:val="16"/>
          <w:lang w:val="en-US"/>
        </w:rPr>
        <w:t xml:space="preserve">, Report of June 4, 2001. </w:t>
      </w:r>
    </w:p>
  </w:footnote>
  <w:footnote w:id="19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w:t>
      </w:r>
      <w:r w:rsidRPr="00355747">
        <w:rPr>
          <w:rFonts w:asciiTheme="majorHAnsi" w:hAnsiTheme="majorHAnsi"/>
          <w:color w:val="auto"/>
          <w:sz w:val="16"/>
          <w:szCs w:val="16"/>
        </w:rPr>
        <w:t xml:space="preserve">Annex </w:t>
      </w:r>
      <w:r>
        <w:rPr>
          <w:rFonts w:asciiTheme="majorHAnsi" w:hAnsiTheme="majorHAnsi"/>
          <w:color w:val="auto"/>
          <w:sz w:val="16"/>
          <w:szCs w:val="16"/>
        </w:rPr>
        <w:t xml:space="preserve">46. </w:t>
      </w:r>
      <w:r w:rsidRPr="00355747">
        <w:rPr>
          <w:rFonts w:asciiTheme="majorHAnsi" w:hAnsiTheme="majorHAnsi"/>
          <w:color w:val="auto"/>
          <w:sz w:val="16"/>
          <w:szCs w:val="16"/>
        </w:rPr>
        <w:t>Minutes of the hearing held on August 30, 2001, Juvenile Trial Court of the Department of Chimaltenango, Case File 183-2000.</w:t>
      </w:r>
    </w:p>
  </w:footnote>
  <w:footnote w:id="19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w:t>
      </w:r>
      <w:r w:rsidRPr="00355747">
        <w:rPr>
          <w:rFonts w:asciiTheme="majorHAnsi" w:hAnsiTheme="majorHAnsi"/>
          <w:color w:val="auto"/>
          <w:sz w:val="16"/>
          <w:szCs w:val="16"/>
        </w:rPr>
        <w:t xml:space="preserve">Annex </w:t>
      </w:r>
      <w:r>
        <w:rPr>
          <w:rFonts w:asciiTheme="majorHAnsi" w:hAnsiTheme="majorHAnsi"/>
          <w:color w:val="auto"/>
          <w:sz w:val="16"/>
          <w:szCs w:val="16"/>
        </w:rPr>
        <w:t xml:space="preserve">46. </w:t>
      </w:r>
      <w:r w:rsidRPr="00355747">
        <w:rPr>
          <w:rFonts w:asciiTheme="majorHAnsi" w:hAnsiTheme="majorHAnsi"/>
          <w:color w:val="auto"/>
          <w:sz w:val="16"/>
          <w:szCs w:val="16"/>
        </w:rPr>
        <w:t>Minutes of the hearing held on August 30, 2001, Juvenile Trial Court of the Department of Chimaltenango, Case File 183-2000.</w:t>
      </w:r>
    </w:p>
  </w:footnote>
  <w:footnote w:id="20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w:t>
      </w:r>
      <w:r w:rsidRPr="00355747">
        <w:rPr>
          <w:rFonts w:asciiTheme="majorHAnsi" w:hAnsiTheme="majorHAnsi"/>
          <w:color w:val="auto"/>
          <w:sz w:val="16"/>
          <w:szCs w:val="16"/>
        </w:rPr>
        <w:t xml:space="preserve">Annex </w:t>
      </w:r>
      <w:r>
        <w:rPr>
          <w:rFonts w:asciiTheme="majorHAnsi" w:hAnsiTheme="majorHAnsi"/>
          <w:color w:val="auto"/>
          <w:sz w:val="16"/>
          <w:szCs w:val="16"/>
        </w:rPr>
        <w:t xml:space="preserve">46. </w:t>
      </w:r>
      <w:r w:rsidRPr="00355747">
        <w:rPr>
          <w:rFonts w:asciiTheme="majorHAnsi" w:hAnsiTheme="majorHAnsi"/>
          <w:color w:val="auto"/>
          <w:sz w:val="16"/>
          <w:szCs w:val="16"/>
        </w:rPr>
        <w:t>Minutes of the hearing held on August 30, 2001, Juvenile Trial Court of the Department of Chimaltenango, Case File 183-2000.</w:t>
      </w:r>
    </w:p>
  </w:footnote>
  <w:footnote w:id="20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w:t>
      </w:r>
      <w:r w:rsidRPr="00355747">
        <w:rPr>
          <w:rFonts w:asciiTheme="majorHAnsi" w:hAnsiTheme="majorHAnsi"/>
          <w:color w:val="auto"/>
          <w:sz w:val="16"/>
          <w:szCs w:val="16"/>
        </w:rPr>
        <w:t xml:space="preserve">Annex </w:t>
      </w:r>
      <w:r>
        <w:rPr>
          <w:rFonts w:asciiTheme="majorHAnsi" w:hAnsiTheme="majorHAnsi"/>
          <w:color w:val="auto"/>
          <w:sz w:val="16"/>
          <w:szCs w:val="16"/>
        </w:rPr>
        <w:t>46.</w:t>
      </w:r>
      <w:r w:rsidRPr="00355747">
        <w:rPr>
          <w:rFonts w:asciiTheme="majorHAnsi" w:hAnsiTheme="majorHAnsi"/>
          <w:color w:val="auto"/>
          <w:sz w:val="16"/>
          <w:szCs w:val="16"/>
        </w:rPr>
        <w:t xml:space="preserve">  Minutes of the hearing held on August 30, 2001, Juvenile Trial Court of the Department of Chimaltenango, Case File 183-2000.</w:t>
      </w:r>
    </w:p>
  </w:footnote>
  <w:footnote w:id="202">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Annex 4</w:t>
      </w:r>
      <w:r w:rsidRPr="00355747">
        <w:rPr>
          <w:rFonts w:asciiTheme="majorHAnsi" w:hAnsiTheme="majorHAnsi"/>
          <w:color w:val="auto"/>
          <w:sz w:val="16"/>
          <w:szCs w:val="16"/>
        </w:rPr>
        <w:t xml:space="preserve">7. Ruling, Juvenile Trial Court of the Department of Chimaltenango, Case File 183-2000, August 31, 2001.  </w:t>
      </w:r>
    </w:p>
  </w:footnote>
  <w:footnote w:id="203">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Annex 4</w:t>
      </w:r>
      <w:r w:rsidRPr="00355747">
        <w:rPr>
          <w:rFonts w:asciiTheme="majorHAnsi" w:hAnsiTheme="majorHAnsi"/>
          <w:color w:val="auto"/>
          <w:sz w:val="16"/>
          <w:szCs w:val="16"/>
        </w:rPr>
        <w:t>7. Ruling, Juvenile Trial Court of the Department of Chimaltenango, Case File 183-2000, August 31, 2001.</w:t>
      </w:r>
    </w:p>
  </w:footnote>
  <w:footnote w:id="20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Annex 4</w:t>
      </w:r>
      <w:r w:rsidRPr="00355747">
        <w:rPr>
          <w:rFonts w:asciiTheme="majorHAnsi" w:hAnsiTheme="majorHAnsi"/>
          <w:color w:val="auto"/>
          <w:sz w:val="16"/>
          <w:szCs w:val="16"/>
        </w:rPr>
        <w:t>7. Ruling, Juvenile Trial Court of the Department of Chimaltenango, Case File 183-2000, August 31, 2001.</w:t>
      </w:r>
    </w:p>
  </w:footnote>
  <w:footnote w:id="20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w:t>
      </w:r>
      <w:r w:rsidRPr="00355747">
        <w:rPr>
          <w:rFonts w:asciiTheme="majorHAnsi" w:hAnsiTheme="majorHAnsi"/>
          <w:color w:val="auto"/>
          <w:sz w:val="16"/>
          <w:szCs w:val="16"/>
        </w:rPr>
        <w:t xml:space="preserve">Annex </w:t>
      </w:r>
      <w:r>
        <w:rPr>
          <w:rFonts w:asciiTheme="majorHAnsi" w:hAnsiTheme="majorHAnsi"/>
          <w:color w:val="auto"/>
          <w:sz w:val="16"/>
          <w:szCs w:val="16"/>
        </w:rPr>
        <w:t>48</w:t>
      </w:r>
      <w:r w:rsidRPr="00355747">
        <w:rPr>
          <w:rFonts w:asciiTheme="majorHAnsi" w:hAnsiTheme="majorHAnsi"/>
          <w:color w:val="auto"/>
          <w:sz w:val="16"/>
          <w:szCs w:val="16"/>
        </w:rPr>
        <w:t>.  Ruling, Juvenile Trial Court of the Department of Chimaltenango, Case File 183-2000, November 15, 2001.  Annex 2.12.</w:t>
      </w:r>
    </w:p>
  </w:footnote>
  <w:footnote w:id="20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w:t>
      </w:r>
      <w:r w:rsidRPr="00355747">
        <w:rPr>
          <w:rFonts w:asciiTheme="majorHAnsi" w:hAnsiTheme="majorHAnsi"/>
          <w:color w:val="auto"/>
          <w:sz w:val="16"/>
          <w:szCs w:val="16"/>
        </w:rPr>
        <w:t xml:space="preserve">Annex </w:t>
      </w:r>
      <w:r>
        <w:rPr>
          <w:rFonts w:asciiTheme="majorHAnsi" w:hAnsiTheme="majorHAnsi"/>
          <w:color w:val="auto"/>
          <w:sz w:val="16"/>
          <w:szCs w:val="16"/>
        </w:rPr>
        <w:t>48</w:t>
      </w:r>
      <w:r w:rsidRPr="00355747">
        <w:rPr>
          <w:rFonts w:asciiTheme="majorHAnsi" w:hAnsiTheme="majorHAnsi"/>
          <w:color w:val="auto"/>
          <w:sz w:val="16"/>
          <w:szCs w:val="16"/>
        </w:rPr>
        <w:t>.  Ruling, Juvenile Trial Court of the Department of Chimaltenango, Case File 183-2000, November 15, 2001.</w:t>
      </w:r>
    </w:p>
  </w:footnote>
  <w:footnote w:id="207">
    <w:p w:rsidR="00876D91" w:rsidRPr="00355747" w:rsidRDefault="00876D91" w:rsidP="004B443A">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Pr>
          <w:rFonts w:asciiTheme="majorHAnsi" w:hAnsiTheme="majorHAnsi"/>
          <w:sz w:val="16"/>
          <w:szCs w:val="16"/>
          <w:lang w:val="en-US"/>
        </w:rPr>
        <w:t xml:space="preserve"> </w:t>
      </w:r>
      <w:r w:rsidRPr="00355747">
        <w:rPr>
          <w:rFonts w:asciiTheme="majorHAnsi" w:hAnsiTheme="majorHAnsi"/>
          <w:sz w:val="16"/>
          <w:szCs w:val="16"/>
          <w:lang w:val="en-US"/>
        </w:rPr>
        <w:t xml:space="preserve">Annex </w:t>
      </w:r>
      <w:r>
        <w:rPr>
          <w:rFonts w:asciiTheme="majorHAnsi" w:hAnsiTheme="majorHAnsi"/>
          <w:sz w:val="16"/>
          <w:szCs w:val="16"/>
          <w:lang w:val="en-US"/>
        </w:rPr>
        <w:t>49</w:t>
      </w:r>
      <w:r w:rsidRPr="00355747">
        <w:rPr>
          <w:rFonts w:asciiTheme="majorHAnsi" w:hAnsiTheme="majorHAnsi"/>
          <w:sz w:val="16"/>
          <w:szCs w:val="16"/>
          <w:lang w:val="en-US"/>
        </w:rPr>
        <w:t>, exhibit 1. Letter from the Ministry of Foreign Affairs addressed to the Supreme Court of Justice, dated November 29, 2001, received by the Court on December 6, 2001, refe</w:t>
      </w:r>
      <w:r>
        <w:rPr>
          <w:rFonts w:asciiTheme="majorHAnsi" w:hAnsiTheme="majorHAnsi"/>
          <w:sz w:val="16"/>
          <w:szCs w:val="16"/>
          <w:lang w:val="en-US"/>
        </w:rPr>
        <w:t xml:space="preserve">rring to Petition No. 79-2001. </w:t>
      </w:r>
    </w:p>
  </w:footnote>
  <w:footnote w:id="208">
    <w:p w:rsidR="00876D91" w:rsidRPr="00355747" w:rsidRDefault="00876D91" w:rsidP="004B443A">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Pr>
          <w:rFonts w:asciiTheme="majorHAnsi" w:hAnsiTheme="majorHAnsi"/>
          <w:sz w:val="16"/>
          <w:szCs w:val="16"/>
          <w:lang w:val="en-US"/>
        </w:rPr>
        <w:t xml:space="preserve"> </w:t>
      </w:r>
      <w:r w:rsidRPr="00355747">
        <w:rPr>
          <w:rFonts w:asciiTheme="majorHAnsi" w:hAnsiTheme="majorHAnsi"/>
          <w:sz w:val="16"/>
          <w:szCs w:val="16"/>
          <w:lang w:val="en-US"/>
        </w:rPr>
        <w:t xml:space="preserve">Annex </w:t>
      </w:r>
      <w:r>
        <w:rPr>
          <w:rFonts w:asciiTheme="majorHAnsi" w:hAnsiTheme="majorHAnsi"/>
          <w:sz w:val="16"/>
          <w:szCs w:val="16"/>
          <w:lang w:val="en-US"/>
        </w:rPr>
        <w:t>49</w:t>
      </w:r>
      <w:r w:rsidRPr="00355747">
        <w:rPr>
          <w:rFonts w:asciiTheme="majorHAnsi" w:hAnsiTheme="majorHAnsi"/>
          <w:sz w:val="16"/>
          <w:szCs w:val="16"/>
          <w:lang w:val="en-US"/>
        </w:rPr>
        <w:t>, exhibit 1. Letter from the Ministry of Foreign Affairs addressed to the Supreme Court of Justice, dated November 29, 2001, received by the Court on December 6, 2001, refe</w:t>
      </w:r>
      <w:r>
        <w:rPr>
          <w:rFonts w:asciiTheme="majorHAnsi" w:hAnsiTheme="majorHAnsi"/>
          <w:sz w:val="16"/>
          <w:szCs w:val="16"/>
          <w:lang w:val="en-US"/>
        </w:rPr>
        <w:t>rring to Petition No. 79-2001.</w:t>
      </w:r>
    </w:p>
  </w:footnote>
  <w:footnote w:id="209">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Pr>
          <w:rFonts w:asciiTheme="majorHAnsi" w:hAnsiTheme="majorHAnsi"/>
          <w:sz w:val="16"/>
          <w:szCs w:val="16"/>
          <w:lang w:val="en-US"/>
        </w:rPr>
        <w:t xml:space="preserve"> </w:t>
      </w:r>
      <w:r w:rsidRPr="00355747">
        <w:rPr>
          <w:rFonts w:asciiTheme="majorHAnsi" w:hAnsiTheme="majorHAnsi"/>
          <w:sz w:val="16"/>
          <w:szCs w:val="16"/>
          <w:lang w:val="en-US"/>
        </w:rPr>
        <w:t xml:space="preserve">Annex </w:t>
      </w:r>
      <w:r>
        <w:rPr>
          <w:rFonts w:asciiTheme="majorHAnsi" w:hAnsiTheme="majorHAnsi"/>
          <w:sz w:val="16"/>
          <w:szCs w:val="16"/>
          <w:lang w:val="en-US"/>
        </w:rPr>
        <w:t>50</w:t>
      </w:r>
      <w:r w:rsidRPr="00355747">
        <w:rPr>
          <w:rFonts w:asciiTheme="majorHAnsi" w:hAnsiTheme="majorHAnsi"/>
          <w:sz w:val="16"/>
          <w:szCs w:val="16"/>
          <w:lang w:val="en-US"/>
        </w:rPr>
        <w:t>.  Order, Juvenile Trial Court of the Department of Chimaltenango, June 20, 2002, Case file 183-2000.</w:t>
      </w:r>
    </w:p>
  </w:footnote>
  <w:footnote w:id="210">
    <w:p w:rsidR="00876D91" w:rsidRPr="00355747" w:rsidRDefault="00876D91" w:rsidP="00355747">
      <w:pPr>
        <w:tabs>
          <w:tab w:val="left" w:pos="900"/>
        </w:tabs>
        <w:spacing w:after="120"/>
        <w:ind w:firstLine="720"/>
        <w:jc w:val="both"/>
        <w:rPr>
          <w:rFonts w:asciiTheme="majorHAnsi" w:hAnsiTheme="majorHAnsi"/>
          <w:sz w:val="16"/>
          <w:szCs w:val="16"/>
          <w:lang w:val="en-US"/>
        </w:rPr>
      </w:pPr>
      <w:r w:rsidRPr="00355747">
        <w:rPr>
          <w:rStyle w:val="FootnoteReference"/>
          <w:rFonts w:asciiTheme="majorHAnsi" w:hAnsiTheme="majorHAnsi"/>
          <w:sz w:val="16"/>
          <w:szCs w:val="16"/>
          <w:lang w:val="en-US"/>
        </w:rPr>
        <w:footnoteRef/>
      </w:r>
      <w:r>
        <w:rPr>
          <w:rFonts w:asciiTheme="majorHAnsi" w:hAnsiTheme="majorHAnsi"/>
          <w:sz w:val="16"/>
          <w:szCs w:val="16"/>
          <w:lang w:val="en-US"/>
        </w:rPr>
        <w:t xml:space="preserve"> </w:t>
      </w:r>
      <w:r w:rsidRPr="00355747">
        <w:rPr>
          <w:rFonts w:asciiTheme="majorHAnsi" w:hAnsiTheme="majorHAnsi"/>
          <w:sz w:val="16"/>
          <w:szCs w:val="16"/>
          <w:lang w:val="en-US"/>
        </w:rPr>
        <w:t xml:space="preserve">Annex </w:t>
      </w:r>
      <w:r>
        <w:rPr>
          <w:rFonts w:asciiTheme="majorHAnsi" w:hAnsiTheme="majorHAnsi"/>
          <w:sz w:val="16"/>
          <w:szCs w:val="16"/>
          <w:lang w:val="en-US"/>
        </w:rPr>
        <w:t>51</w:t>
      </w:r>
      <w:r w:rsidRPr="00355747">
        <w:rPr>
          <w:rFonts w:asciiTheme="majorHAnsi" w:hAnsiTheme="majorHAnsi"/>
          <w:sz w:val="16"/>
          <w:szCs w:val="16"/>
          <w:lang w:val="en-US"/>
        </w:rPr>
        <w:t xml:space="preserve">. Brief submitted by Mr. Gustavo </w:t>
      </w:r>
      <w:proofErr w:type="spellStart"/>
      <w:r w:rsidRPr="00355747">
        <w:rPr>
          <w:rFonts w:asciiTheme="majorHAnsi" w:hAnsiTheme="majorHAnsi"/>
          <w:sz w:val="16"/>
          <w:szCs w:val="16"/>
          <w:lang w:val="en-US"/>
        </w:rPr>
        <w:t>Tobar</w:t>
      </w:r>
      <w:proofErr w:type="spellEnd"/>
      <w:r w:rsidRPr="00355747">
        <w:rPr>
          <w:rFonts w:asciiTheme="majorHAnsi" w:hAnsiTheme="majorHAnsi"/>
          <w:sz w:val="16"/>
          <w:szCs w:val="16"/>
          <w:lang w:val="en-US"/>
        </w:rPr>
        <w:t xml:space="preserve"> to the Court of Chimaltenango on August 2, 2002.</w:t>
      </w:r>
    </w:p>
  </w:footnote>
  <w:footnote w:id="211">
    <w:p w:rsidR="00876D91" w:rsidRPr="00355747" w:rsidRDefault="00876D91" w:rsidP="004B443A">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Annex </w:t>
      </w:r>
      <w:r>
        <w:rPr>
          <w:rFonts w:asciiTheme="majorHAnsi" w:hAnsiTheme="majorHAnsi"/>
          <w:color w:val="auto"/>
          <w:sz w:val="16"/>
          <w:szCs w:val="16"/>
        </w:rPr>
        <w:t>52</w:t>
      </w:r>
      <w:r w:rsidRPr="00355747">
        <w:rPr>
          <w:rFonts w:asciiTheme="majorHAnsi" w:hAnsiTheme="majorHAnsi"/>
          <w:color w:val="auto"/>
          <w:sz w:val="16"/>
          <w:szCs w:val="16"/>
        </w:rPr>
        <w:t xml:space="preserve">. </w:t>
      </w:r>
      <w:proofErr w:type="gramStart"/>
      <w:r w:rsidRPr="00355747">
        <w:rPr>
          <w:rFonts w:asciiTheme="majorHAnsi" w:hAnsiTheme="majorHAnsi"/>
          <w:color w:val="auto"/>
          <w:sz w:val="16"/>
          <w:szCs w:val="16"/>
        </w:rPr>
        <w:t xml:space="preserve">Order for processing, </w:t>
      </w:r>
      <w:r w:rsidRPr="00355747">
        <w:rPr>
          <w:rFonts w:asciiTheme="majorHAnsi" w:hAnsiTheme="majorHAnsi"/>
          <w:sz w:val="16"/>
          <w:szCs w:val="16"/>
        </w:rPr>
        <w:t>Juvenile Trial Court of the Department of Chimaltenango, Case file 183-2000</w:t>
      </w:r>
      <w:r>
        <w:rPr>
          <w:rFonts w:asciiTheme="majorHAnsi" w:hAnsiTheme="majorHAnsi"/>
          <w:color w:val="auto"/>
          <w:sz w:val="16"/>
          <w:szCs w:val="16"/>
        </w:rPr>
        <w:t>, August 20, 2002.</w:t>
      </w:r>
      <w:proofErr w:type="gramEnd"/>
      <w:r>
        <w:rPr>
          <w:rFonts w:asciiTheme="majorHAnsi" w:hAnsiTheme="majorHAnsi"/>
          <w:color w:val="auto"/>
          <w:sz w:val="16"/>
          <w:szCs w:val="16"/>
        </w:rPr>
        <w:t xml:space="preserve">  </w:t>
      </w:r>
    </w:p>
  </w:footnote>
  <w:footnote w:id="212">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sidRPr="00355747">
        <w:rPr>
          <w:rFonts w:asciiTheme="majorHAnsi" w:hAnsiTheme="majorHAnsi"/>
          <w:color w:val="auto"/>
          <w:sz w:val="16"/>
          <w:szCs w:val="16"/>
        </w:rPr>
        <w:t xml:space="preserve"> Annex </w:t>
      </w:r>
      <w:r>
        <w:rPr>
          <w:rFonts w:asciiTheme="majorHAnsi" w:hAnsiTheme="majorHAnsi"/>
          <w:color w:val="auto"/>
          <w:sz w:val="16"/>
          <w:szCs w:val="16"/>
        </w:rPr>
        <w:t>53</w:t>
      </w:r>
      <w:r w:rsidRPr="00355747">
        <w:rPr>
          <w:rFonts w:asciiTheme="majorHAnsi" w:hAnsiTheme="majorHAnsi"/>
          <w:color w:val="auto"/>
          <w:sz w:val="16"/>
          <w:szCs w:val="16"/>
        </w:rPr>
        <w:t xml:space="preserve">.  Ruling, </w:t>
      </w:r>
      <w:r w:rsidRPr="00355747">
        <w:rPr>
          <w:rFonts w:asciiTheme="majorHAnsi" w:hAnsiTheme="majorHAnsi"/>
          <w:sz w:val="16"/>
          <w:szCs w:val="16"/>
        </w:rPr>
        <w:t>Juvenile Trial Court of the Department of Chimaltenango, September 19, 2002, Case file 183-2000</w:t>
      </w:r>
      <w:r w:rsidRPr="00355747">
        <w:rPr>
          <w:rFonts w:asciiTheme="majorHAnsi" w:hAnsiTheme="majorHAnsi"/>
          <w:color w:val="auto"/>
          <w:sz w:val="16"/>
          <w:szCs w:val="16"/>
        </w:rPr>
        <w:t>.</w:t>
      </w:r>
    </w:p>
  </w:footnote>
  <w:footnote w:id="213">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Annex 53</w:t>
      </w:r>
      <w:r w:rsidRPr="00355747">
        <w:rPr>
          <w:rFonts w:asciiTheme="majorHAnsi" w:hAnsiTheme="majorHAnsi"/>
          <w:color w:val="auto"/>
          <w:sz w:val="16"/>
          <w:szCs w:val="16"/>
        </w:rPr>
        <w:t xml:space="preserve">.  Ruling, </w:t>
      </w:r>
      <w:r w:rsidRPr="00355747">
        <w:rPr>
          <w:rFonts w:asciiTheme="majorHAnsi" w:hAnsiTheme="majorHAnsi"/>
          <w:sz w:val="16"/>
          <w:szCs w:val="16"/>
        </w:rPr>
        <w:t>Juvenile Trial Court of the Department of Chimaltenango, September 19, 2002, Case file 183-2000</w:t>
      </w:r>
      <w:r w:rsidRPr="00355747">
        <w:rPr>
          <w:rFonts w:asciiTheme="majorHAnsi" w:hAnsiTheme="majorHAnsi"/>
          <w:color w:val="auto"/>
          <w:sz w:val="16"/>
          <w:szCs w:val="16"/>
        </w:rPr>
        <w:t>.</w:t>
      </w:r>
    </w:p>
  </w:footnote>
  <w:footnote w:id="214">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Annex 54. </w:t>
      </w:r>
      <w:r w:rsidRPr="00355747">
        <w:rPr>
          <w:rFonts w:asciiTheme="majorHAnsi" w:hAnsiTheme="majorHAnsi"/>
          <w:color w:val="auto"/>
          <w:sz w:val="16"/>
          <w:szCs w:val="16"/>
        </w:rPr>
        <w:t>Brief submitted to the Office of the Human Rights Ombudsman, received on April 1, 2009. Annex 4 to the communication of the petitioners of July 19, 2013.</w:t>
      </w:r>
    </w:p>
  </w:footnote>
  <w:footnote w:id="215">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Annex 54. </w:t>
      </w:r>
      <w:r w:rsidRPr="00355747">
        <w:rPr>
          <w:rFonts w:asciiTheme="majorHAnsi" w:hAnsiTheme="majorHAnsi"/>
          <w:color w:val="auto"/>
          <w:sz w:val="16"/>
          <w:szCs w:val="16"/>
        </w:rPr>
        <w:t>Brief submitted to the Office of the Human Rights Ombudsman, received on April 1, 2009. Annex 4 to the communication of the petitioners of July 19, 2013.</w:t>
      </w:r>
    </w:p>
  </w:footnote>
  <w:footnote w:id="216">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Annex 54. </w:t>
      </w:r>
      <w:r w:rsidRPr="00355747">
        <w:rPr>
          <w:rFonts w:asciiTheme="majorHAnsi" w:hAnsiTheme="majorHAnsi"/>
          <w:color w:val="auto"/>
          <w:sz w:val="16"/>
          <w:szCs w:val="16"/>
        </w:rPr>
        <w:t>Brief submitted to the Office of the Human Rights Ombudsman, received on April 1, 2009. Annex 4 to the communication of the petitioners of July 19, 2013.</w:t>
      </w:r>
    </w:p>
  </w:footnote>
  <w:footnote w:id="217">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Annex 54. </w:t>
      </w:r>
      <w:r w:rsidRPr="00355747">
        <w:rPr>
          <w:rFonts w:asciiTheme="majorHAnsi" w:hAnsiTheme="majorHAnsi"/>
          <w:color w:val="auto"/>
          <w:sz w:val="16"/>
          <w:szCs w:val="16"/>
        </w:rPr>
        <w:t>Brief submitted to the Office of the Human Rights Ombudsman, received on April 1, 2009. Annex 4 to the communication of the petitioners of July 19, 2013.</w:t>
      </w:r>
    </w:p>
  </w:footnote>
  <w:footnote w:id="218">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Annex 54. </w:t>
      </w:r>
      <w:r w:rsidRPr="00355747">
        <w:rPr>
          <w:rFonts w:asciiTheme="majorHAnsi" w:hAnsiTheme="majorHAnsi"/>
          <w:color w:val="auto"/>
          <w:sz w:val="16"/>
          <w:szCs w:val="16"/>
        </w:rPr>
        <w:t>Brief submitted to the Office of the Human Rights Ombudsman, received on April 1, 2009. Annex 4 to the communication of the petitioners of July 19, 2013.</w:t>
      </w:r>
    </w:p>
  </w:footnote>
  <w:footnote w:id="219">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Annex 54. </w:t>
      </w:r>
      <w:r w:rsidRPr="00355747">
        <w:rPr>
          <w:rFonts w:asciiTheme="majorHAnsi" w:hAnsiTheme="majorHAnsi"/>
          <w:color w:val="auto"/>
          <w:sz w:val="16"/>
          <w:szCs w:val="16"/>
        </w:rPr>
        <w:t xml:space="preserve">Brief submitted to the Office of the Human Rights Ombudsman, received on April 1, 2009. Annex 4 to the communication of the petitioners of July 19, 2013. </w:t>
      </w:r>
    </w:p>
  </w:footnote>
  <w:footnote w:id="220">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Annex 54. </w:t>
      </w:r>
      <w:r w:rsidRPr="00355747">
        <w:rPr>
          <w:rFonts w:asciiTheme="majorHAnsi" w:hAnsiTheme="majorHAnsi"/>
          <w:color w:val="auto"/>
          <w:sz w:val="16"/>
          <w:szCs w:val="16"/>
        </w:rPr>
        <w:t xml:space="preserve">Brief submitted to the Office of the Human Rights Ombudsman, received on April 1, 2009. Annex 4 to the communication of the petitioners of July 19, 2013. </w:t>
      </w:r>
    </w:p>
  </w:footnote>
  <w:footnote w:id="221">
    <w:p w:rsidR="00876D91" w:rsidRPr="00355747" w:rsidRDefault="00876D91" w:rsidP="00355747">
      <w:pPr>
        <w:pStyle w:val="FootnoteText"/>
        <w:tabs>
          <w:tab w:val="left" w:pos="900"/>
        </w:tabs>
        <w:spacing w:after="120"/>
        <w:ind w:firstLine="720"/>
        <w:jc w:val="both"/>
        <w:rPr>
          <w:rFonts w:asciiTheme="majorHAnsi" w:hAnsiTheme="majorHAnsi"/>
          <w:color w:val="auto"/>
          <w:sz w:val="16"/>
          <w:szCs w:val="16"/>
        </w:rPr>
      </w:pPr>
      <w:r w:rsidRPr="00355747">
        <w:rPr>
          <w:rStyle w:val="FootnoteReference"/>
          <w:rFonts w:asciiTheme="majorHAnsi" w:hAnsiTheme="majorHAnsi"/>
          <w:color w:val="auto"/>
          <w:sz w:val="16"/>
          <w:szCs w:val="16"/>
        </w:rPr>
        <w:footnoteRef/>
      </w:r>
      <w:r>
        <w:rPr>
          <w:rFonts w:asciiTheme="majorHAnsi" w:hAnsiTheme="majorHAnsi"/>
          <w:color w:val="auto"/>
          <w:sz w:val="16"/>
          <w:szCs w:val="16"/>
        </w:rPr>
        <w:t xml:space="preserve"> </w:t>
      </w:r>
      <w:r w:rsidRPr="00355747">
        <w:rPr>
          <w:rFonts w:asciiTheme="majorHAnsi" w:hAnsiTheme="majorHAnsi"/>
          <w:color w:val="auto"/>
          <w:sz w:val="16"/>
          <w:szCs w:val="16"/>
        </w:rPr>
        <w:t xml:space="preserve">Annex </w:t>
      </w:r>
      <w:r>
        <w:rPr>
          <w:rFonts w:asciiTheme="majorHAnsi" w:hAnsiTheme="majorHAnsi"/>
          <w:color w:val="auto"/>
          <w:sz w:val="16"/>
          <w:szCs w:val="16"/>
        </w:rPr>
        <w:t>55</w:t>
      </w:r>
      <w:r w:rsidRPr="00355747">
        <w:rPr>
          <w:rFonts w:asciiTheme="majorHAnsi" w:hAnsiTheme="majorHAnsi"/>
          <w:color w:val="auto"/>
          <w:sz w:val="16"/>
          <w:szCs w:val="16"/>
        </w:rPr>
        <w:t xml:space="preserve">.  Written record issued by the Office of the Human Rights Ombudsman, addressed to the Directorate General of the National Civilian Police Force with respect to the above-mentioned complaint on April 23, 2009.  </w:t>
      </w:r>
      <w:proofErr w:type="gramStart"/>
      <w:r w:rsidRPr="00355747">
        <w:rPr>
          <w:rFonts w:asciiTheme="majorHAnsi" w:hAnsiTheme="majorHAnsi"/>
          <w:color w:val="auto"/>
          <w:sz w:val="16"/>
          <w:szCs w:val="16"/>
        </w:rPr>
        <w:t>Notifications Nos. 7532, 2945, and 4595 from the National Civilian Police Force.</w:t>
      </w:r>
      <w:proofErr w:type="gramEnd"/>
    </w:p>
  </w:footnote>
  <w:footnote w:id="222">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 xml:space="preserve">I/A Court H.R. </w:t>
      </w:r>
      <w:r w:rsidRPr="00355747">
        <w:rPr>
          <w:rStyle w:val="Strong"/>
          <w:rFonts w:asciiTheme="majorHAnsi" w:hAnsiTheme="majorHAnsi"/>
          <w:b w:val="0"/>
          <w:i/>
          <w:sz w:val="16"/>
          <w:szCs w:val="16"/>
          <w:shd w:val="clear" w:color="auto" w:fill="FFFFFF"/>
        </w:rPr>
        <w:t xml:space="preserve">Case of </w:t>
      </w:r>
      <w:proofErr w:type="spellStart"/>
      <w:r w:rsidRPr="00355747">
        <w:rPr>
          <w:rStyle w:val="Strong"/>
          <w:rFonts w:asciiTheme="majorHAnsi" w:hAnsiTheme="majorHAnsi"/>
          <w:b w:val="0"/>
          <w:i/>
          <w:sz w:val="16"/>
          <w:szCs w:val="16"/>
          <w:shd w:val="clear" w:color="auto" w:fill="FFFFFF"/>
        </w:rPr>
        <w:t>Fornerón</w:t>
      </w:r>
      <w:proofErr w:type="spellEnd"/>
      <w:r w:rsidRPr="00355747">
        <w:rPr>
          <w:rStyle w:val="Strong"/>
          <w:rFonts w:asciiTheme="majorHAnsi" w:hAnsiTheme="majorHAnsi"/>
          <w:b w:val="0"/>
          <w:i/>
          <w:sz w:val="16"/>
          <w:szCs w:val="16"/>
          <w:shd w:val="clear" w:color="auto" w:fill="FFFFFF"/>
        </w:rPr>
        <w:t xml:space="preserve"> and Daughter v. Argentina</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Judgment of April 27, 2012, Series C No. 242, para.</w:t>
      </w:r>
      <w:proofErr w:type="gramEnd"/>
      <w:r w:rsidRPr="00355747">
        <w:rPr>
          <w:rStyle w:val="Strong"/>
          <w:rFonts w:asciiTheme="majorHAnsi" w:hAnsiTheme="majorHAnsi"/>
          <w:b w:val="0"/>
          <w:sz w:val="16"/>
          <w:szCs w:val="16"/>
          <w:shd w:val="clear" w:color="auto" w:fill="FFFFFF"/>
        </w:rPr>
        <w:t xml:space="preserve"> 44. See also:  IACHR, The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Style w:val="Strong"/>
          <w:rFonts w:asciiTheme="majorHAnsi" w:hAnsiTheme="majorHAnsi"/>
          <w:b w:val="0"/>
          <w:sz w:val="16"/>
          <w:szCs w:val="16"/>
          <w:shd w:val="clear" w:color="auto" w:fill="FFFFFF"/>
        </w:rPr>
        <w:t xml:space="preserve"> 34.</w:t>
      </w:r>
    </w:p>
  </w:footnote>
  <w:footnote w:id="223">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36.</w:t>
      </w:r>
    </w:p>
  </w:footnote>
  <w:footnote w:id="224">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38.</w:t>
      </w:r>
    </w:p>
  </w:footnote>
  <w:footnote w:id="225">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36.</w:t>
      </w:r>
    </w:p>
  </w:footnote>
  <w:footnote w:id="226">
    <w:p w:rsidR="00876D91" w:rsidRPr="00355747" w:rsidRDefault="00876D91" w:rsidP="00355747">
      <w:pPr>
        <w:tabs>
          <w:tab w:val="left" w:pos="900"/>
        </w:tabs>
        <w:autoSpaceDE w:val="0"/>
        <w:autoSpaceDN w:val="0"/>
        <w:adjustRightInd w:val="0"/>
        <w:spacing w:after="120"/>
        <w:ind w:firstLine="720"/>
        <w:jc w:val="both"/>
        <w:rPr>
          <w:rFonts w:asciiTheme="majorHAnsi" w:eastAsia="Calibri" w:hAnsiTheme="majorHAnsi" w:cs="Verdana"/>
          <w:sz w:val="16"/>
          <w:szCs w:val="16"/>
          <w:lang w:val="en-US"/>
        </w:rPr>
      </w:pPr>
      <w:r w:rsidRPr="00355747">
        <w:rPr>
          <w:rStyle w:val="FootnoteReference"/>
          <w:rFonts w:asciiTheme="majorHAnsi" w:hAnsiTheme="majorHAnsi"/>
          <w:sz w:val="16"/>
          <w:szCs w:val="16"/>
          <w:lang w:val="en-US"/>
        </w:rPr>
        <w:footnoteRef/>
      </w:r>
      <w:proofErr w:type="gramStart"/>
      <w:r w:rsidRPr="00355747">
        <w:rPr>
          <w:rStyle w:val="Strong"/>
          <w:rFonts w:asciiTheme="majorHAnsi" w:hAnsiTheme="majorHAnsi"/>
          <w:b w:val="0"/>
          <w:color w:val="000000"/>
          <w:sz w:val="16"/>
          <w:szCs w:val="16"/>
          <w:shd w:val="clear" w:color="auto" w:fill="FFFFFF"/>
          <w:lang w:val="en-US"/>
        </w:rPr>
        <w:t xml:space="preserve">I/A Court H.R. </w:t>
      </w:r>
      <w:r w:rsidRPr="00355747">
        <w:rPr>
          <w:rStyle w:val="Strong"/>
          <w:rFonts w:asciiTheme="majorHAnsi" w:hAnsiTheme="majorHAnsi"/>
          <w:b w:val="0"/>
          <w:i/>
          <w:sz w:val="16"/>
          <w:szCs w:val="16"/>
          <w:shd w:val="clear" w:color="auto" w:fill="FFFFFF"/>
          <w:lang w:val="en-US"/>
        </w:rPr>
        <w:t xml:space="preserve">Case of </w:t>
      </w:r>
      <w:proofErr w:type="spellStart"/>
      <w:r w:rsidRPr="00355747">
        <w:rPr>
          <w:rStyle w:val="Strong"/>
          <w:rFonts w:asciiTheme="majorHAnsi" w:hAnsiTheme="majorHAnsi"/>
          <w:b w:val="0"/>
          <w:i/>
          <w:sz w:val="16"/>
          <w:szCs w:val="16"/>
          <w:shd w:val="clear" w:color="auto" w:fill="FFFFFF"/>
          <w:lang w:val="en-US"/>
        </w:rPr>
        <w:t>Fornerón</w:t>
      </w:r>
      <w:proofErr w:type="spellEnd"/>
      <w:r w:rsidRPr="00355747">
        <w:rPr>
          <w:rStyle w:val="Strong"/>
          <w:rFonts w:asciiTheme="majorHAnsi" w:hAnsiTheme="majorHAnsi"/>
          <w:b w:val="0"/>
          <w:i/>
          <w:sz w:val="16"/>
          <w:szCs w:val="16"/>
          <w:shd w:val="clear" w:color="auto" w:fill="FFFFFF"/>
          <w:lang w:val="en-US"/>
        </w:rPr>
        <w:t xml:space="preserve"> and Daughter v. Argentina</w:t>
      </w:r>
      <w:r w:rsidRPr="00355747">
        <w:rPr>
          <w:rStyle w:val="Strong"/>
          <w:rFonts w:asciiTheme="majorHAnsi" w:hAnsiTheme="majorHAnsi"/>
          <w:b w:val="0"/>
          <w:sz w:val="16"/>
          <w:szCs w:val="16"/>
          <w:shd w:val="clear" w:color="auto" w:fill="FFFFFF"/>
          <w:lang w:val="en-US"/>
        </w:rPr>
        <w:t>.</w:t>
      </w:r>
      <w:proofErr w:type="gramEnd"/>
      <w:r w:rsidRPr="00355747">
        <w:rPr>
          <w:rStyle w:val="Strong"/>
          <w:rFonts w:asciiTheme="majorHAnsi" w:hAnsiTheme="majorHAnsi"/>
          <w:b w:val="0"/>
          <w:sz w:val="16"/>
          <w:szCs w:val="16"/>
          <w:shd w:val="clear" w:color="auto" w:fill="FFFFFF"/>
          <w:lang w:val="en-US"/>
        </w:rPr>
        <w:t xml:space="preserve"> </w:t>
      </w:r>
      <w:proofErr w:type="gramStart"/>
      <w:r w:rsidRPr="00355747">
        <w:rPr>
          <w:rStyle w:val="Strong"/>
          <w:rFonts w:asciiTheme="majorHAnsi" w:hAnsiTheme="majorHAnsi"/>
          <w:b w:val="0"/>
          <w:sz w:val="16"/>
          <w:szCs w:val="16"/>
          <w:shd w:val="clear" w:color="auto" w:fill="FFFFFF"/>
          <w:lang w:val="en-US"/>
        </w:rPr>
        <w:t>Merits, Reparations and Costs.</w:t>
      </w:r>
      <w:proofErr w:type="gramEnd"/>
      <w:r w:rsidRPr="00355747">
        <w:rPr>
          <w:rStyle w:val="Strong"/>
          <w:rFonts w:asciiTheme="majorHAnsi" w:hAnsiTheme="majorHAnsi"/>
          <w:b w:val="0"/>
          <w:sz w:val="16"/>
          <w:szCs w:val="16"/>
          <w:shd w:val="clear" w:color="auto" w:fill="FFFFFF"/>
          <w:lang w:val="en-US"/>
        </w:rPr>
        <w:t xml:space="preserve"> </w:t>
      </w:r>
      <w:proofErr w:type="gramStart"/>
      <w:r w:rsidRPr="00355747">
        <w:rPr>
          <w:rStyle w:val="Strong"/>
          <w:rFonts w:asciiTheme="majorHAnsi" w:hAnsiTheme="majorHAnsi"/>
          <w:b w:val="0"/>
          <w:sz w:val="16"/>
          <w:szCs w:val="16"/>
          <w:shd w:val="clear" w:color="auto" w:fill="FFFFFF"/>
          <w:lang w:val="en-US"/>
        </w:rPr>
        <w:t>Judgment of April 27, 2012, Series C No. 242, para.</w:t>
      </w:r>
      <w:proofErr w:type="gramEnd"/>
      <w:r w:rsidRPr="00355747">
        <w:rPr>
          <w:rStyle w:val="Strong"/>
          <w:rFonts w:asciiTheme="majorHAnsi" w:hAnsiTheme="majorHAnsi"/>
          <w:b w:val="0"/>
          <w:sz w:val="16"/>
          <w:szCs w:val="16"/>
          <w:shd w:val="clear" w:color="auto" w:fill="FFFFFF"/>
          <w:lang w:val="en-US"/>
        </w:rPr>
        <w:t xml:space="preserve"> </w:t>
      </w:r>
      <w:proofErr w:type="gramStart"/>
      <w:r w:rsidRPr="00355747">
        <w:rPr>
          <w:rStyle w:val="Strong"/>
          <w:rFonts w:asciiTheme="majorHAnsi" w:hAnsiTheme="majorHAnsi"/>
          <w:b w:val="0"/>
          <w:sz w:val="16"/>
          <w:szCs w:val="16"/>
          <w:shd w:val="clear" w:color="auto" w:fill="FFFFFF"/>
          <w:lang w:val="en-US"/>
        </w:rPr>
        <w:t>44</w:t>
      </w:r>
      <w:r w:rsidRPr="00355747">
        <w:rPr>
          <w:rFonts w:asciiTheme="majorHAnsi" w:hAnsiTheme="majorHAnsi"/>
          <w:i/>
          <w:sz w:val="16"/>
          <w:szCs w:val="16"/>
          <w:lang w:val="en-US"/>
        </w:rPr>
        <w:t xml:space="preserve">; </w:t>
      </w:r>
      <w:r w:rsidRPr="00355747">
        <w:rPr>
          <w:rFonts w:asciiTheme="majorHAnsi" w:eastAsia="Calibri" w:hAnsiTheme="majorHAnsi" w:cs="Verdana"/>
          <w:i/>
          <w:iCs/>
          <w:sz w:val="16"/>
          <w:szCs w:val="16"/>
          <w:lang w:val="en-US"/>
        </w:rPr>
        <w:t xml:space="preserve">Case of </w:t>
      </w:r>
      <w:proofErr w:type="spellStart"/>
      <w:r w:rsidRPr="00355747">
        <w:rPr>
          <w:rFonts w:asciiTheme="majorHAnsi" w:eastAsia="Calibri" w:hAnsiTheme="majorHAnsi" w:cs="Verdana"/>
          <w:i/>
          <w:iCs/>
          <w:sz w:val="16"/>
          <w:szCs w:val="16"/>
          <w:lang w:val="en-US"/>
        </w:rPr>
        <w:t>Gelman</w:t>
      </w:r>
      <w:proofErr w:type="spellEnd"/>
      <w:r w:rsidRPr="00355747">
        <w:rPr>
          <w:rFonts w:asciiTheme="majorHAnsi" w:eastAsia="Calibri" w:hAnsiTheme="majorHAnsi" w:cs="Verdana"/>
          <w:i/>
          <w:iCs/>
          <w:sz w:val="16"/>
          <w:szCs w:val="16"/>
          <w:lang w:val="en-US"/>
        </w:rPr>
        <w:t xml:space="preserve"> v. Uruguay.</w:t>
      </w:r>
      <w:proofErr w:type="gramEnd"/>
      <w:r w:rsidRPr="00355747">
        <w:rPr>
          <w:rFonts w:asciiTheme="majorHAnsi" w:eastAsia="Calibri" w:hAnsiTheme="majorHAnsi" w:cs="Verdana"/>
          <w:i/>
          <w:iCs/>
          <w:sz w:val="16"/>
          <w:szCs w:val="16"/>
          <w:lang w:val="en-US"/>
        </w:rPr>
        <w:t xml:space="preserve"> </w:t>
      </w:r>
      <w:proofErr w:type="gramStart"/>
      <w:r w:rsidRPr="00355747">
        <w:rPr>
          <w:rFonts w:asciiTheme="majorHAnsi" w:eastAsia="Calibri" w:hAnsiTheme="majorHAnsi" w:cs="Verdana"/>
          <w:iCs/>
          <w:sz w:val="16"/>
          <w:szCs w:val="16"/>
          <w:lang w:val="en-US"/>
        </w:rPr>
        <w:t>Merits and Reparations.</w:t>
      </w:r>
      <w:proofErr w:type="gramEnd"/>
      <w:r w:rsidRPr="00355747">
        <w:rPr>
          <w:rFonts w:asciiTheme="majorHAnsi" w:eastAsia="Calibri" w:hAnsiTheme="majorHAnsi" w:cs="Verdana"/>
          <w:iCs/>
          <w:sz w:val="16"/>
          <w:szCs w:val="16"/>
          <w:lang w:val="en-US"/>
        </w:rPr>
        <w:t xml:space="preserve"> Judgment of February 24, 2011. </w:t>
      </w:r>
      <w:proofErr w:type="gramStart"/>
      <w:r w:rsidRPr="00355747">
        <w:rPr>
          <w:rFonts w:asciiTheme="majorHAnsi" w:eastAsia="Calibri" w:hAnsiTheme="majorHAnsi" w:cs="Verdana"/>
          <w:iCs/>
          <w:sz w:val="16"/>
          <w:szCs w:val="16"/>
          <w:lang w:val="en-US"/>
        </w:rPr>
        <w:t xml:space="preserve">Series C, No. 221, </w:t>
      </w:r>
      <w:r w:rsidRPr="00355747">
        <w:rPr>
          <w:rFonts w:asciiTheme="majorHAnsi" w:eastAsia="Calibri" w:hAnsiTheme="majorHAnsi" w:cs="Verdana"/>
          <w:sz w:val="16"/>
          <w:szCs w:val="16"/>
          <w:lang w:val="en-US"/>
        </w:rPr>
        <w:t>para.</w:t>
      </w:r>
      <w:proofErr w:type="gramEnd"/>
      <w:r w:rsidRPr="00355747">
        <w:rPr>
          <w:rFonts w:asciiTheme="majorHAnsi" w:eastAsia="Calibri" w:hAnsiTheme="majorHAnsi" w:cs="Verdana"/>
          <w:sz w:val="16"/>
          <w:szCs w:val="16"/>
          <w:lang w:val="en-US"/>
        </w:rPr>
        <w:t xml:space="preserve"> </w:t>
      </w:r>
      <w:proofErr w:type="gramStart"/>
      <w:r w:rsidRPr="00355747">
        <w:rPr>
          <w:rFonts w:asciiTheme="majorHAnsi" w:eastAsia="Calibri" w:hAnsiTheme="majorHAnsi" w:cs="Verdana"/>
          <w:sz w:val="16"/>
          <w:szCs w:val="16"/>
          <w:lang w:val="en-US"/>
        </w:rPr>
        <w:t xml:space="preserve">121; and </w:t>
      </w:r>
      <w:r w:rsidRPr="00355747">
        <w:rPr>
          <w:rStyle w:val="Strong"/>
          <w:rFonts w:asciiTheme="majorHAnsi" w:hAnsiTheme="majorHAnsi"/>
          <w:b w:val="0"/>
          <w:i/>
          <w:sz w:val="16"/>
          <w:szCs w:val="16"/>
          <w:shd w:val="clear" w:color="auto" w:fill="FFFFFF"/>
          <w:lang w:val="en-US"/>
        </w:rPr>
        <w:t xml:space="preserve">Case of </w:t>
      </w:r>
      <w:proofErr w:type="spellStart"/>
      <w:r w:rsidRPr="00355747">
        <w:rPr>
          <w:rStyle w:val="Strong"/>
          <w:rFonts w:asciiTheme="majorHAnsi" w:hAnsiTheme="majorHAnsi"/>
          <w:b w:val="0"/>
          <w:i/>
          <w:sz w:val="16"/>
          <w:szCs w:val="16"/>
          <w:shd w:val="clear" w:color="auto" w:fill="FFFFFF"/>
          <w:lang w:val="en-US"/>
        </w:rPr>
        <w:t>Atala</w:t>
      </w:r>
      <w:proofErr w:type="spellEnd"/>
      <w:r w:rsidRPr="00355747">
        <w:rPr>
          <w:rStyle w:val="Strong"/>
          <w:rFonts w:asciiTheme="majorHAnsi" w:hAnsiTheme="majorHAnsi"/>
          <w:b w:val="0"/>
          <w:i/>
          <w:sz w:val="16"/>
          <w:szCs w:val="16"/>
          <w:shd w:val="clear" w:color="auto" w:fill="FFFFFF"/>
          <w:lang w:val="en-US"/>
        </w:rPr>
        <w:t xml:space="preserve"> </w:t>
      </w:r>
      <w:proofErr w:type="spellStart"/>
      <w:r w:rsidRPr="00355747">
        <w:rPr>
          <w:rStyle w:val="Strong"/>
          <w:rFonts w:asciiTheme="majorHAnsi" w:hAnsiTheme="majorHAnsi"/>
          <w:b w:val="0"/>
          <w:i/>
          <w:sz w:val="16"/>
          <w:szCs w:val="16"/>
          <w:shd w:val="clear" w:color="auto" w:fill="FFFFFF"/>
          <w:lang w:val="en-US"/>
        </w:rPr>
        <w:t>Riffo</w:t>
      </w:r>
      <w:proofErr w:type="spellEnd"/>
      <w:r w:rsidRPr="00355747">
        <w:rPr>
          <w:rStyle w:val="Strong"/>
          <w:rFonts w:asciiTheme="majorHAnsi" w:hAnsiTheme="majorHAnsi"/>
          <w:b w:val="0"/>
          <w:i/>
          <w:sz w:val="16"/>
          <w:szCs w:val="16"/>
          <w:shd w:val="clear" w:color="auto" w:fill="FFFFFF"/>
          <w:lang w:val="en-US"/>
        </w:rPr>
        <w:t xml:space="preserve"> and Daughters v. Chile</w:t>
      </w:r>
      <w:r w:rsidRPr="00355747">
        <w:rPr>
          <w:rStyle w:val="Strong"/>
          <w:rFonts w:asciiTheme="majorHAnsi" w:hAnsiTheme="majorHAnsi"/>
          <w:b w:val="0"/>
          <w:sz w:val="16"/>
          <w:szCs w:val="16"/>
          <w:shd w:val="clear" w:color="auto" w:fill="FFFFFF"/>
          <w:lang w:val="en-US"/>
        </w:rPr>
        <w:t>.</w:t>
      </w:r>
      <w:proofErr w:type="gramEnd"/>
      <w:r w:rsidRPr="00355747">
        <w:rPr>
          <w:rStyle w:val="Strong"/>
          <w:rFonts w:asciiTheme="majorHAnsi" w:hAnsiTheme="majorHAnsi"/>
          <w:b w:val="0"/>
          <w:sz w:val="16"/>
          <w:szCs w:val="16"/>
          <w:shd w:val="clear" w:color="auto" w:fill="FFFFFF"/>
          <w:lang w:val="en-US"/>
        </w:rPr>
        <w:t xml:space="preserve"> </w:t>
      </w:r>
      <w:proofErr w:type="gramStart"/>
      <w:r w:rsidRPr="00355747">
        <w:rPr>
          <w:rStyle w:val="Strong"/>
          <w:rFonts w:asciiTheme="majorHAnsi" w:hAnsiTheme="majorHAnsi"/>
          <w:b w:val="0"/>
          <w:sz w:val="16"/>
          <w:szCs w:val="16"/>
          <w:shd w:val="clear" w:color="auto" w:fill="FFFFFF"/>
          <w:lang w:val="en-US"/>
        </w:rPr>
        <w:t>Merits, Reparations and Costs.</w:t>
      </w:r>
      <w:proofErr w:type="gramEnd"/>
      <w:r w:rsidRPr="00355747">
        <w:rPr>
          <w:rStyle w:val="Strong"/>
          <w:rFonts w:asciiTheme="majorHAnsi" w:hAnsiTheme="majorHAnsi"/>
          <w:b w:val="0"/>
          <w:sz w:val="16"/>
          <w:szCs w:val="16"/>
          <w:shd w:val="clear" w:color="auto" w:fill="FFFFFF"/>
          <w:lang w:val="en-US"/>
        </w:rPr>
        <w:t xml:space="preserve"> Judgment of February 24, 2012. Series C No. 239, para.</w:t>
      </w:r>
      <w:r w:rsidRPr="00355747">
        <w:rPr>
          <w:rFonts w:asciiTheme="majorHAnsi" w:hAnsiTheme="majorHAnsi"/>
          <w:sz w:val="16"/>
          <w:szCs w:val="16"/>
          <w:lang w:val="en-US"/>
        </w:rPr>
        <w:t xml:space="preserve"> 196.</w:t>
      </w:r>
    </w:p>
  </w:footnote>
  <w:footnote w:id="227">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proofErr w:type="gramStart"/>
      <w:r w:rsidRPr="00355747">
        <w:rPr>
          <w:rFonts w:asciiTheme="majorHAnsi" w:hAnsiTheme="majorHAnsi"/>
          <w:sz w:val="16"/>
          <w:szCs w:val="16"/>
        </w:rPr>
        <w:t xml:space="preserve">I/A Court H.R. </w:t>
      </w:r>
      <w:r w:rsidRPr="00355747">
        <w:rPr>
          <w:rFonts w:asciiTheme="majorHAnsi" w:hAnsiTheme="majorHAnsi"/>
          <w:bCs/>
          <w:i/>
          <w:sz w:val="16"/>
          <w:szCs w:val="16"/>
        </w:rPr>
        <w:t>Juridical Condition and Human Rights of the Child.</w:t>
      </w:r>
      <w:proofErr w:type="gramEnd"/>
      <w:r w:rsidRPr="00355747">
        <w:rPr>
          <w:rFonts w:asciiTheme="majorHAnsi" w:hAnsiTheme="majorHAnsi"/>
          <w:bCs/>
          <w:i/>
          <w:sz w:val="16"/>
          <w:szCs w:val="16"/>
        </w:rPr>
        <w:t xml:space="preserve"> </w:t>
      </w:r>
      <w:r w:rsidRPr="00355747">
        <w:rPr>
          <w:rFonts w:asciiTheme="majorHAnsi" w:hAnsiTheme="majorHAnsi" w:cs="Verdana"/>
          <w:sz w:val="16"/>
          <w:szCs w:val="16"/>
        </w:rPr>
        <w:t xml:space="preserve">Advisory Opinion OC-17/02 of August 28, 2002. Series </w:t>
      </w:r>
      <w:proofErr w:type="gramStart"/>
      <w:r w:rsidRPr="00355747">
        <w:rPr>
          <w:rFonts w:asciiTheme="majorHAnsi" w:hAnsiTheme="majorHAnsi" w:cs="Verdana"/>
          <w:sz w:val="16"/>
          <w:szCs w:val="16"/>
        </w:rPr>
        <w:t>A</w:t>
      </w:r>
      <w:proofErr w:type="gramEnd"/>
      <w:r w:rsidRPr="00355747">
        <w:rPr>
          <w:rFonts w:asciiTheme="majorHAnsi" w:hAnsiTheme="majorHAnsi" w:cs="Verdana"/>
          <w:sz w:val="16"/>
          <w:szCs w:val="16"/>
        </w:rPr>
        <w:t xml:space="preserve"> No. 17, para. </w:t>
      </w:r>
      <w:proofErr w:type="gramStart"/>
      <w:r w:rsidRPr="00355747">
        <w:rPr>
          <w:rFonts w:asciiTheme="majorHAnsi" w:hAnsiTheme="majorHAnsi" w:cs="Verdana"/>
          <w:sz w:val="16"/>
          <w:szCs w:val="16"/>
        </w:rPr>
        <w:t xml:space="preserve">62; and </w:t>
      </w:r>
      <w:r w:rsidRPr="00355747">
        <w:rPr>
          <w:rFonts w:asciiTheme="majorHAnsi" w:hAnsiTheme="majorHAnsi" w:cs="Verdana"/>
          <w:i/>
          <w:iCs/>
          <w:sz w:val="16"/>
          <w:szCs w:val="16"/>
        </w:rPr>
        <w:t xml:space="preserve">Case of </w:t>
      </w:r>
      <w:proofErr w:type="spellStart"/>
      <w:r w:rsidRPr="00355747">
        <w:rPr>
          <w:rFonts w:asciiTheme="majorHAnsi" w:hAnsiTheme="majorHAnsi" w:cs="Verdana"/>
          <w:i/>
          <w:iCs/>
          <w:sz w:val="16"/>
          <w:szCs w:val="16"/>
        </w:rPr>
        <w:t>Gelman</w:t>
      </w:r>
      <w:proofErr w:type="spellEnd"/>
      <w:r w:rsidRPr="00355747">
        <w:rPr>
          <w:rFonts w:asciiTheme="majorHAnsi" w:hAnsiTheme="majorHAnsi" w:cs="Verdana"/>
          <w:i/>
          <w:iCs/>
          <w:sz w:val="16"/>
          <w:szCs w:val="16"/>
        </w:rPr>
        <w:t xml:space="preserve"> v. Uruguay.</w:t>
      </w:r>
      <w:proofErr w:type="gramEnd"/>
      <w:r w:rsidRPr="00355747">
        <w:rPr>
          <w:rFonts w:asciiTheme="majorHAnsi" w:hAnsiTheme="majorHAnsi" w:cs="Verdana"/>
          <w:i/>
          <w:iCs/>
          <w:sz w:val="16"/>
          <w:szCs w:val="16"/>
        </w:rPr>
        <w:t xml:space="preserve"> </w:t>
      </w:r>
      <w:proofErr w:type="gramStart"/>
      <w:r w:rsidRPr="00355747">
        <w:rPr>
          <w:rFonts w:asciiTheme="majorHAnsi" w:hAnsiTheme="majorHAnsi" w:cs="Verdana"/>
          <w:iCs/>
          <w:sz w:val="16"/>
          <w:szCs w:val="16"/>
        </w:rPr>
        <w:t>Merits and Reparations.</w:t>
      </w:r>
      <w:proofErr w:type="gramEnd"/>
      <w:r w:rsidRPr="00355747">
        <w:rPr>
          <w:rFonts w:asciiTheme="majorHAnsi" w:hAnsiTheme="majorHAnsi" w:cs="Verdana"/>
          <w:iCs/>
          <w:sz w:val="16"/>
          <w:szCs w:val="16"/>
        </w:rPr>
        <w:t xml:space="preserve"> Judgment of February 24, 2011. </w:t>
      </w:r>
      <w:proofErr w:type="gramStart"/>
      <w:r w:rsidRPr="00355747">
        <w:rPr>
          <w:rFonts w:asciiTheme="majorHAnsi" w:hAnsiTheme="majorHAnsi" w:cs="Verdana"/>
          <w:iCs/>
          <w:sz w:val="16"/>
          <w:szCs w:val="16"/>
        </w:rPr>
        <w:t xml:space="preserve">Series C, No. 221, </w:t>
      </w:r>
      <w:r w:rsidRPr="00355747">
        <w:rPr>
          <w:rFonts w:asciiTheme="majorHAnsi" w:hAnsiTheme="majorHAnsi" w:cs="Verdana"/>
          <w:sz w:val="16"/>
          <w:szCs w:val="16"/>
        </w:rPr>
        <w:t>para.</w:t>
      </w:r>
      <w:proofErr w:type="gramEnd"/>
      <w:r w:rsidRPr="00355747">
        <w:rPr>
          <w:rFonts w:asciiTheme="majorHAnsi" w:hAnsiTheme="majorHAnsi" w:cs="Verdana"/>
          <w:sz w:val="16"/>
          <w:szCs w:val="16"/>
        </w:rPr>
        <w:t xml:space="preserve"> 121</w:t>
      </w:r>
      <w:r w:rsidRPr="00355747">
        <w:rPr>
          <w:rFonts w:asciiTheme="majorHAnsi" w:hAnsiTheme="majorHAnsi"/>
          <w:sz w:val="16"/>
          <w:szCs w:val="16"/>
        </w:rPr>
        <w:t xml:space="preserve">.  </w:t>
      </w:r>
    </w:p>
  </w:footnote>
  <w:footnote w:id="228">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United Nations Committee on the Rights of the Child, General Comment No. 5, General measures of implementation of the Convention on the Rights of the Child, September 27, 2003, para. 12; and General Comment No. 14 on the right of the child to have his or her best interests taken as a primary consideration, May 29, 2013, para. 1.</w:t>
      </w:r>
    </w:p>
  </w:footnote>
  <w:footnote w:id="229">
    <w:p w:rsidR="00876D91" w:rsidRPr="00355747" w:rsidRDefault="00876D91" w:rsidP="00355747">
      <w:pPr>
        <w:tabs>
          <w:tab w:val="left" w:pos="900"/>
        </w:tabs>
        <w:spacing w:after="120"/>
        <w:ind w:firstLine="720"/>
        <w:jc w:val="both"/>
        <w:rPr>
          <w:rFonts w:asciiTheme="majorHAnsi" w:hAnsiTheme="majorHAnsi"/>
          <w:bCs/>
          <w:sz w:val="16"/>
          <w:szCs w:val="16"/>
          <w:lang w:val="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I/A Court H.R. </w:t>
      </w:r>
      <w:r w:rsidRPr="00355747">
        <w:rPr>
          <w:rFonts w:asciiTheme="majorHAnsi" w:hAnsiTheme="majorHAnsi"/>
          <w:bCs/>
          <w:i/>
          <w:sz w:val="16"/>
          <w:szCs w:val="16"/>
          <w:lang w:val="en-US"/>
        </w:rPr>
        <w:t>Juridical Condition and Human Rights of the Child.</w:t>
      </w:r>
      <w:proofErr w:type="gramEnd"/>
      <w:r w:rsidRPr="00355747">
        <w:rPr>
          <w:rFonts w:asciiTheme="majorHAnsi" w:hAnsiTheme="majorHAnsi"/>
          <w:bCs/>
          <w:i/>
          <w:sz w:val="16"/>
          <w:szCs w:val="16"/>
          <w:lang w:val="en-US"/>
        </w:rPr>
        <w:t xml:space="preserve"> </w:t>
      </w:r>
      <w:r w:rsidRPr="00355747">
        <w:rPr>
          <w:rFonts w:asciiTheme="majorHAnsi" w:hAnsiTheme="majorHAnsi" w:cs="Verdana"/>
          <w:sz w:val="16"/>
          <w:szCs w:val="16"/>
          <w:lang w:val="en-US"/>
        </w:rPr>
        <w:t xml:space="preserve">Advisory Opinion OC-17/02 of August 28, 2002. Series </w:t>
      </w:r>
      <w:proofErr w:type="gramStart"/>
      <w:r w:rsidRPr="00355747">
        <w:rPr>
          <w:rFonts w:asciiTheme="majorHAnsi" w:hAnsiTheme="majorHAnsi" w:cs="Verdana"/>
          <w:sz w:val="16"/>
          <w:szCs w:val="16"/>
          <w:lang w:val="en-US"/>
        </w:rPr>
        <w:t>A</w:t>
      </w:r>
      <w:proofErr w:type="gramEnd"/>
      <w:r w:rsidRPr="00355747">
        <w:rPr>
          <w:rFonts w:asciiTheme="majorHAnsi" w:hAnsiTheme="majorHAnsi" w:cs="Verdana"/>
          <w:sz w:val="16"/>
          <w:szCs w:val="16"/>
          <w:lang w:val="en-US"/>
        </w:rPr>
        <w:t xml:space="preserve"> No. 17, paras. </w:t>
      </w:r>
      <w:proofErr w:type="gramStart"/>
      <w:r w:rsidRPr="00355747">
        <w:rPr>
          <w:rFonts w:asciiTheme="majorHAnsi" w:hAnsiTheme="majorHAnsi" w:cs="Verdana"/>
          <w:sz w:val="16"/>
          <w:szCs w:val="16"/>
          <w:lang w:val="en-US"/>
        </w:rPr>
        <w:t>56 and 60</w:t>
      </w:r>
      <w:r w:rsidRPr="00355747">
        <w:rPr>
          <w:rFonts w:asciiTheme="majorHAnsi" w:hAnsiTheme="majorHAnsi"/>
          <w:sz w:val="16"/>
          <w:szCs w:val="16"/>
          <w:lang w:val="en-US"/>
        </w:rPr>
        <w:t xml:space="preserve">; y </w:t>
      </w:r>
      <w:r w:rsidRPr="00355747">
        <w:rPr>
          <w:rStyle w:val="Strong"/>
          <w:rFonts w:asciiTheme="majorHAnsi" w:hAnsiTheme="majorHAnsi"/>
          <w:b w:val="0"/>
          <w:i/>
          <w:sz w:val="16"/>
          <w:szCs w:val="16"/>
          <w:shd w:val="clear" w:color="auto" w:fill="FFFFFF"/>
          <w:lang w:val="en-US"/>
        </w:rPr>
        <w:t xml:space="preserve">Case of </w:t>
      </w:r>
      <w:proofErr w:type="spellStart"/>
      <w:r w:rsidRPr="00355747">
        <w:rPr>
          <w:rStyle w:val="Strong"/>
          <w:rFonts w:asciiTheme="majorHAnsi" w:hAnsiTheme="majorHAnsi"/>
          <w:b w:val="0"/>
          <w:i/>
          <w:sz w:val="16"/>
          <w:szCs w:val="16"/>
          <w:shd w:val="clear" w:color="auto" w:fill="FFFFFF"/>
          <w:lang w:val="en-US"/>
        </w:rPr>
        <w:t>Atala</w:t>
      </w:r>
      <w:proofErr w:type="spellEnd"/>
      <w:r w:rsidRPr="00355747">
        <w:rPr>
          <w:rStyle w:val="Strong"/>
          <w:rFonts w:asciiTheme="majorHAnsi" w:hAnsiTheme="majorHAnsi"/>
          <w:b w:val="0"/>
          <w:i/>
          <w:sz w:val="16"/>
          <w:szCs w:val="16"/>
          <w:shd w:val="clear" w:color="auto" w:fill="FFFFFF"/>
          <w:lang w:val="en-US"/>
        </w:rPr>
        <w:t xml:space="preserve"> </w:t>
      </w:r>
      <w:proofErr w:type="spellStart"/>
      <w:r w:rsidRPr="00355747">
        <w:rPr>
          <w:rStyle w:val="Strong"/>
          <w:rFonts w:asciiTheme="majorHAnsi" w:hAnsiTheme="majorHAnsi"/>
          <w:b w:val="0"/>
          <w:i/>
          <w:sz w:val="16"/>
          <w:szCs w:val="16"/>
          <w:shd w:val="clear" w:color="auto" w:fill="FFFFFF"/>
          <w:lang w:val="en-US"/>
        </w:rPr>
        <w:t>Riffo</w:t>
      </w:r>
      <w:proofErr w:type="spellEnd"/>
      <w:r w:rsidRPr="00355747">
        <w:rPr>
          <w:rStyle w:val="Strong"/>
          <w:rFonts w:asciiTheme="majorHAnsi" w:hAnsiTheme="majorHAnsi"/>
          <w:b w:val="0"/>
          <w:i/>
          <w:sz w:val="16"/>
          <w:szCs w:val="16"/>
          <w:shd w:val="clear" w:color="auto" w:fill="FFFFFF"/>
          <w:lang w:val="en-US"/>
        </w:rPr>
        <w:t xml:space="preserve"> and Daughters v. Chile</w:t>
      </w:r>
      <w:r w:rsidRPr="00355747">
        <w:rPr>
          <w:rStyle w:val="Strong"/>
          <w:rFonts w:asciiTheme="majorHAnsi" w:hAnsiTheme="majorHAnsi"/>
          <w:b w:val="0"/>
          <w:sz w:val="16"/>
          <w:szCs w:val="16"/>
          <w:shd w:val="clear" w:color="auto" w:fill="FFFFFF"/>
          <w:lang w:val="en-US"/>
        </w:rPr>
        <w:t>.</w:t>
      </w:r>
      <w:proofErr w:type="gramEnd"/>
      <w:r w:rsidRPr="00355747">
        <w:rPr>
          <w:rStyle w:val="Strong"/>
          <w:rFonts w:asciiTheme="majorHAnsi" w:hAnsiTheme="majorHAnsi"/>
          <w:b w:val="0"/>
          <w:sz w:val="16"/>
          <w:szCs w:val="16"/>
          <w:shd w:val="clear" w:color="auto" w:fill="FFFFFF"/>
          <w:lang w:val="en-US"/>
        </w:rPr>
        <w:t xml:space="preserve"> </w:t>
      </w:r>
      <w:proofErr w:type="gramStart"/>
      <w:r w:rsidRPr="00355747">
        <w:rPr>
          <w:rStyle w:val="Strong"/>
          <w:rFonts w:asciiTheme="majorHAnsi" w:hAnsiTheme="majorHAnsi"/>
          <w:b w:val="0"/>
          <w:sz w:val="16"/>
          <w:szCs w:val="16"/>
          <w:shd w:val="clear" w:color="auto" w:fill="FFFFFF"/>
          <w:lang w:val="en-US"/>
        </w:rPr>
        <w:t>Merits, Reparations and Costs.</w:t>
      </w:r>
      <w:proofErr w:type="gramEnd"/>
      <w:r w:rsidRPr="00355747">
        <w:rPr>
          <w:rStyle w:val="Strong"/>
          <w:rFonts w:asciiTheme="majorHAnsi" w:hAnsiTheme="majorHAnsi"/>
          <w:b w:val="0"/>
          <w:sz w:val="16"/>
          <w:szCs w:val="16"/>
          <w:shd w:val="clear" w:color="auto" w:fill="FFFFFF"/>
          <w:lang w:val="en-US"/>
        </w:rPr>
        <w:t xml:space="preserve"> Judgment of February 24, 2012. Series C No. 239, para.</w:t>
      </w:r>
      <w:r w:rsidRPr="00355747">
        <w:rPr>
          <w:rFonts w:asciiTheme="majorHAnsi" w:hAnsiTheme="majorHAnsi"/>
          <w:sz w:val="16"/>
          <w:szCs w:val="16"/>
          <w:lang w:val="en-US"/>
        </w:rPr>
        <w:t xml:space="preserve"> 108.</w:t>
      </w:r>
    </w:p>
  </w:footnote>
  <w:footnote w:id="230">
    <w:p w:rsidR="00876D91" w:rsidRPr="00355747" w:rsidRDefault="00876D91" w:rsidP="00355747">
      <w:pPr>
        <w:tabs>
          <w:tab w:val="left" w:pos="900"/>
        </w:tabs>
        <w:spacing w:after="120"/>
        <w:ind w:firstLine="720"/>
        <w:jc w:val="both"/>
        <w:rPr>
          <w:rFonts w:asciiTheme="majorHAnsi" w:hAnsiTheme="majorHAnsi"/>
          <w:bCs/>
          <w:sz w:val="16"/>
          <w:szCs w:val="16"/>
          <w:lang w:val="en-US"/>
        </w:rPr>
      </w:pPr>
      <w:r w:rsidRPr="00355747">
        <w:rPr>
          <w:rStyle w:val="FootnoteReference"/>
          <w:rFonts w:asciiTheme="majorHAnsi" w:hAnsiTheme="majorHAnsi"/>
          <w:sz w:val="16"/>
          <w:szCs w:val="16"/>
          <w:lang w:val="en-US"/>
        </w:rPr>
        <w:footnoteRef/>
      </w:r>
      <w:proofErr w:type="gramStart"/>
      <w:r w:rsidRPr="00355747">
        <w:rPr>
          <w:rFonts w:asciiTheme="majorHAnsi" w:hAnsiTheme="majorHAnsi"/>
          <w:sz w:val="16"/>
          <w:szCs w:val="16"/>
          <w:lang w:val="en-US"/>
        </w:rPr>
        <w:t xml:space="preserve">I/A Court H.R. </w:t>
      </w:r>
      <w:r w:rsidRPr="00355747">
        <w:rPr>
          <w:rFonts w:asciiTheme="majorHAnsi" w:hAnsiTheme="majorHAnsi"/>
          <w:bCs/>
          <w:i/>
          <w:sz w:val="16"/>
          <w:szCs w:val="16"/>
          <w:lang w:val="en-US"/>
        </w:rPr>
        <w:t>Juridical Condition and Human Rights of the Child.</w:t>
      </w:r>
      <w:proofErr w:type="gramEnd"/>
      <w:r w:rsidRPr="00355747">
        <w:rPr>
          <w:rFonts w:asciiTheme="majorHAnsi" w:hAnsiTheme="majorHAnsi"/>
          <w:bCs/>
          <w:i/>
          <w:sz w:val="16"/>
          <w:szCs w:val="16"/>
          <w:lang w:val="en-US"/>
        </w:rPr>
        <w:t xml:space="preserve"> </w:t>
      </w:r>
      <w:r w:rsidRPr="00355747">
        <w:rPr>
          <w:rFonts w:asciiTheme="majorHAnsi" w:hAnsiTheme="majorHAnsi" w:cs="Verdana"/>
          <w:sz w:val="16"/>
          <w:szCs w:val="16"/>
          <w:lang w:val="en-US"/>
        </w:rPr>
        <w:t xml:space="preserve">Advisory Opinion OC-17/02 of August 28, 2002. Series </w:t>
      </w:r>
      <w:proofErr w:type="gramStart"/>
      <w:r w:rsidRPr="00355747">
        <w:rPr>
          <w:rFonts w:asciiTheme="majorHAnsi" w:hAnsiTheme="majorHAnsi" w:cs="Verdana"/>
          <w:sz w:val="16"/>
          <w:szCs w:val="16"/>
          <w:lang w:val="en-US"/>
        </w:rPr>
        <w:t>A</w:t>
      </w:r>
      <w:proofErr w:type="gramEnd"/>
      <w:r w:rsidRPr="00355747">
        <w:rPr>
          <w:rFonts w:asciiTheme="majorHAnsi" w:hAnsiTheme="majorHAnsi" w:cs="Verdana"/>
          <w:sz w:val="16"/>
          <w:szCs w:val="16"/>
          <w:lang w:val="en-US"/>
        </w:rPr>
        <w:t xml:space="preserve"> No. 17, paras. </w:t>
      </w:r>
      <w:proofErr w:type="gramStart"/>
      <w:r w:rsidRPr="00355747">
        <w:rPr>
          <w:rFonts w:asciiTheme="majorHAnsi" w:hAnsiTheme="majorHAnsi" w:cs="Verdana"/>
          <w:sz w:val="16"/>
          <w:szCs w:val="16"/>
          <w:lang w:val="en-US"/>
        </w:rPr>
        <w:t>56 and 60</w:t>
      </w:r>
      <w:r w:rsidRPr="00355747">
        <w:rPr>
          <w:rFonts w:asciiTheme="majorHAnsi" w:hAnsiTheme="majorHAnsi"/>
          <w:sz w:val="16"/>
          <w:szCs w:val="16"/>
          <w:lang w:val="en-US"/>
        </w:rPr>
        <w:t xml:space="preserve">; y </w:t>
      </w:r>
      <w:r w:rsidRPr="00355747">
        <w:rPr>
          <w:rStyle w:val="Strong"/>
          <w:rFonts w:asciiTheme="majorHAnsi" w:hAnsiTheme="majorHAnsi"/>
          <w:b w:val="0"/>
          <w:i/>
          <w:sz w:val="16"/>
          <w:szCs w:val="16"/>
          <w:shd w:val="clear" w:color="auto" w:fill="FFFFFF"/>
          <w:lang w:val="en-US"/>
        </w:rPr>
        <w:t xml:space="preserve">Case of </w:t>
      </w:r>
      <w:proofErr w:type="spellStart"/>
      <w:r w:rsidRPr="00355747">
        <w:rPr>
          <w:rStyle w:val="Strong"/>
          <w:rFonts w:asciiTheme="majorHAnsi" w:hAnsiTheme="majorHAnsi"/>
          <w:b w:val="0"/>
          <w:i/>
          <w:sz w:val="16"/>
          <w:szCs w:val="16"/>
          <w:shd w:val="clear" w:color="auto" w:fill="FFFFFF"/>
          <w:lang w:val="en-US"/>
        </w:rPr>
        <w:t>Atala</w:t>
      </w:r>
      <w:proofErr w:type="spellEnd"/>
      <w:r w:rsidRPr="00355747">
        <w:rPr>
          <w:rStyle w:val="Strong"/>
          <w:rFonts w:asciiTheme="majorHAnsi" w:hAnsiTheme="majorHAnsi"/>
          <w:b w:val="0"/>
          <w:i/>
          <w:sz w:val="16"/>
          <w:szCs w:val="16"/>
          <w:shd w:val="clear" w:color="auto" w:fill="FFFFFF"/>
          <w:lang w:val="en-US"/>
        </w:rPr>
        <w:t xml:space="preserve"> </w:t>
      </w:r>
      <w:proofErr w:type="spellStart"/>
      <w:r w:rsidRPr="00355747">
        <w:rPr>
          <w:rStyle w:val="Strong"/>
          <w:rFonts w:asciiTheme="majorHAnsi" w:hAnsiTheme="majorHAnsi"/>
          <w:b w:val="0"/>
          <w:i/>
          <w:sz w:val="16"/>
          <w:szCs w:val="16"/>
          <w:shd w:val="clear" w:color="auto" w:fill="FFFFFF"/>
          <w:lang w:val="en-US"/>
        </w:rPr>
        <w:t>Riffo</w:t>
      </w:r>
      <w:proofErr w:type="spellEnd"/>
      <w:r w:rsidRPr="00355747">
        <w:rPr>
          <w:rStyle w:val="Strong"/>
          <w:rFonts w:asciiTheme="majorHAnsi" w:hAnsiTheme="majorHAnsi"/>
          <w:b w:val="0"/>
          <w:i/>
          <w:sz w:val="16"/>
          <w:szCs w:val="16"/>
          <w:shd w:val="clear" w:color="auto" w:fill="FFFFFF"/>
          <w:lang w:val="en-US"/>
        </w:rPr>
        <w:t xml:space="preserve"> and Daughters v. Chile</w:t>
      </w:r>
      <w:r w:rsidRPr="00355747">
        <w:rPr>
          <w:rStyle w:val="Strong"/>
          <w:rFonts w:asciiTheme="majorHAnsi" w:hAnsiTheme="majorHAnsi"/>
          <w:b w:val="0"/>
          <w:sz w:val="16"/>
          <w:szCs w:val="16"/>
          <w:shd w:val="clear" w:color="auto" w:fill="FFFFFF"/>
          <w:lang w:val="en-US"/>
        </w:rPr>
        <w:t>.</w:t>
      </w:r>
      <w:proofErr w:type="gramEnd"/>
      <w:r w:rsidRPr="00355747">
        <w:rPr>
          <w:rStyle w:val="Strong"/>
          <w:rFonts w:asciiTheme="majorHAnsi" w:hAnsiTheme="majorHAnsi"/>
          <w:b w:val="0"/>
          <w:sz w:val="16"/>
          <w:szCs w:val="16"/>
          <w:shd w:val="clear" w:color="auto" w:fill="FFFFFF"/>
          <w:lang w:val="en-US"/>
        </w:rPr>
        <w:t xml:space="preserve"> </w:t>
      </w:r>
      <w:proofErr w:type="gramStart"/>
      <w:r w:rsidRPr="00355747">
        <w:rPr>
          <w:rStyle w:val="Strong"/>
          <w:rFonts w:asciiTheme="majorHAnsi" w:hAnsiTheme="majorHAnsi"/>
          <w:b w:val="0"/>
          <w:sz w:val="16"/>
          <w:szCs w:val="16"/>
          <w:shd w:val="clear" w:color="auto" w:fill="FFFFFF"/>
          <w:lang w:val="en-US"/>
        </w:rPr>
        <w:t>Merits, Reparations and Costs.</w:t>
      </w:r>
      <w:proofErr w:type="gramEnd"/>
      <w:r w:rsidRPr="00355747">
        <w:rPr>
          <w:rStyle w:val="Strong"/>
          <w:rFonts w:asciiTheme="majorHAnsi" w:hAnsiTheme="majorHAnsi"/>
          <w:b w:val="0"/>
          <w:sz w:val="16"/>
          <w:szCs w:val="16"/>
          <w:shd w:val="clear" w:color="auto" w:fill="FFFFFF"/>
          <w:lang w:val="en-US"/>
        </w:rPr>
        <w:t xml:space="preserve"> Judgment of February 24, 2012. Series C No. 239, para.</w:t>
      </w:r>
      <w:r w:rsidRPr="00355747">
        <w:rPr>
          <w:rFonts w:asciiTheme="majorHAnsi" w:hAnsiTheme="majorHAnsi"/>
          <w:sz w:val="16"/>
          <w:szCs w:val="16"/>
          <w:lang w:val="en-US"/>
        </w:rPr>
        <w:t xml:space="preserve"> 108.</w:t>
      </w:r>
    </w:p>
  </w:footnote>
  <w:footnote w:id="231">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 Court H.R. </w:t>
      </w:r>
      <w:r w:rsidRPr="00355747">
        <w:rPr>
          <w:rFonts w:asciiTheme="majorHAnsi" w:hAnsiTheme="majorHAnsi"/>
          <w:bCs/>
          <w:i/>
          <w:sz w:val="16"/>
          <w:szCs w:val="16"/>
        </w:rPr>
        <w:t xml:space="preserve">Case of the Yean and </w:t>
      </w:r>
      <w:proofErr w:type="spellStart"/>
      <w:r w:rsidRPr="00355747">
        <w:rPr>
          <w:rFonts w:asciiTheme="majorHAnsi" w:hAnsiTheme="majorHAnsi"/>
          <w:bCs/>
          <w:i/>
          <w:sz w:val="16"/>
          <w:szCs w:val="16"/>
        </w:rPr>
        <w:t>Bosico</w:t>
      </w:r>
      <w:proofErr w:type="spellEnd"/>
      <w:r w:rsidRPr="00355747">
        <w:rPr>
          <w:rFonts w:asciiTheme="majorHAnsi" w:hAnsiTheme="majorHAnsi"/>
          <w:bCs/>
          <w:i/>
          <w:sz w:val="16"/>
          <w:szCs w:val="16"/>
        </w:rPr>
        <w:t xml:space="preserve"> Children v. Dominican Republic. </w:t>
      </w:r>
      <w:proofErr w:type="gramStart"/>
      <w:r w:rsidRPr="00355747">
        <w:rPr>
          <w:rFonts w:asciiTheme="majorHAnsi" w:hAnsiTheme="majorHAnsi"/>
          <w:sz w:val="16"/>
          <w:szCs w:val="16"/>
        </w:rPr>
        <w:t>Preliminary Objections, Merits, Reparations and Costs.</w:t>
      </w:r>
      <w:proofErr w:type="gramEnd"/>
      <w:r w:rsidRPr="00355747">
        <w:rPr>
          <w:rFonts w:asciiTheme="majorHAnsi" w:hAnsiTheme="majorHAnsi"/>
          <w:sz w:val="16"/>
          <w:szCs w:val="16"/>
        </w:rPr>
        <w:t xml:space="preserve"> Judgment of September 8, 2005. Series C No. 130, para. 134.</w:t>
      </w:r>
    </w:p>
  </w:footnote>
  <w:footnote w:id="232">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proofErr w:type="gramStart"/>
      <w:r w:rsidRPr="00355747">
        <w:rPr>
          <w:rStyle w:val="Strong"/>
          <w:rFonts w:asciiTheme="majorHAnsi" w:hAnsiTheme="majorHAnsi"/>
          <w:b w:val="0"/>
          <w:sz w:val="16"/>
          <w:szCs w:val="16"/>
          <w:shd w:val="clear" w:color="auto" w:fill="FFFFFF"/>
        </w:rPr>
        <w:t xml:space="preserve">I/A Court H.R. </w:t>
      </w:r>
      <w:r w:rsidRPr="00355747">
        <w:rPr>
          <w:rStyle w:val="Strong"/>
          <w:rFonts w:asciiTheme="majorHAnsi" w:hAnsiTheme="majorHAnsi"/>
          <w:b w:val="0"/>
          <w:i/>
          <w:sz w:val="16"/>
          <w:szCs w:val="16"/>
          <w:shd w:val="clear" w:color="auto" w:fill="FFFFFF"/>
        </w:rPr>
        <w:t xml:space="preserve">Case of </w:t>
      </w:r>
      <w:proofErr w:type="spellStart"/>
      <w:r w:rsidRPr="00355747">
        <w:rPr>
          <w:rStyle w:val="Strong"/>
          <w:rFonts w:asciiTheme="majorHAnsi" w:hAnsiTheme="majorHAnsi"/>
          <w:b w:val="0"/>
          <w:i/>
          <w:sz w:val="16"/>
          <w:szCs w:val="16"/>
          <w:shd w:val="clear" w:color="auto" w:fill="FFFFFF"/>
        </w:rPr>
        <w:t>Fornerón</w:t>
      </w:r>
      <w:proofErr w:type="spellEnd"/>
      <w:r w:rsidRPr="00355747">
        <w:rPr>
          <w:rStyle w:val="Strong"/>
          <w:rFonts w:asciiTheme="majorHAnsi" w:hAnsiTheme="majorHAnsi"/>
          <w:b w:val="0"/>
          <w:i/>
          <w:sz w:val="16"/>
          <w:szCs w:val="16"/>
          <w:shd w:val="clear" w:color="auto" w:fill="FFFFFF"/>
        </w:rPr>
        <w:t xml:space="preserve"> and Daughter v. Argentina</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Judgment of April 27, 2012, Series C No. 242, para.</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48</w:t>
      </w:r>
      <w:r w:rsidRPr="00355747">
        <w:rPr>
          <w:rFonts w:asciiTheme="majorHAnsi" w:hAnsiTheme="majorHAnsi"/>
          <w:sz w:val="16"/>
          <w:szCs w:val="16"/>
        </w:rPr>
        <w:t xml:space="preserve">; and </w:t>
      </w:r>
      <w:r w:rsidRPr="00355747">
        <w:rPr>
          <w:rFonts w:asciiTheme="majorHAnsi" w:hAnsiTheme="majorHAnsi"/>
          <w:bCs/>
          <w:i/>
          <w:sz w:val="16"/>
          <w:szCs w:val="16"/>
        </w:rPr>
        <w:t>Juridical Condition and Human Rights of the Child.</w:t>
      </w:r>
      <w:proofErr w:type="gramEnd"/>
      <w:r w:rsidRPr="00355747">
        <w:rPr>
          <w:rFonts w:asciiTheme="majorHAnsi" w:hAnsiTheme="majorHAnsi"/>
          <w:bCs/>
          <w:i/>
          <w:sz w:val="16"/>
          <w:szCs w:val="16"/>
        </w:rPr>
        <w:t xml:space="preserve"> </w:t>
      </w:r>
      <w:r w:rsidRPr="00355747">
        <w:rPr>
          <w:rFonts w:asciiTheme="majorHAnsi" w:hAnsiTheme="majorHAnsi" w:cs="Verdana"/>
          <w:sz w:val="16"/>
          <w:szCs w:val="16"/>
        </w:rPr>
        <w:t xml:space="preserve">Advisory Opinion OC-17/02 of August 28, 2002. Series </w:t>
      </w:r>
      <w:proofErr w:type="gramStart"/>
      <w:r w:rsidRPr="00355747">
        <w:rPr>
          <w:rFonts w:asciiTheme="majorHAnsi" w:hAnsiTheme="majorHAnsi" w:cs="Verdana"/>
          <w:sz w:val="16"/>
          <w:szCs w:val="16"/>
        </w:rPr>
        <w:t>A</w:t>
      </w:r>
      <w:proofErr w:type="gramEnd"/>
      <w:r w:rsidRPr="00355747">
        <w:rPr>
          <w:rFonts w:asciiTheme="majorHAnsi" w:hAnsiTheme="majorHAnsi" w:cs="Verdana"/>
          <w:sz w:val="16"/>
          <w:szCs w:val="16"/>
        </w:rPr>
        <w:t xml:space="preserve"> No. 17, para. 65.</w:t>
      </w:r>
    </w:p>
  </w:footnote>
  <w:footnote w:id="233">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proofErr w:type="gramStart"/>
      <w:r w:rsidRPr="00355747">
        <w:rPr>
          <w:rFonts w:asciiTheme="majorHAnsi" w:hAnsiTheme="majorHAnsi"/>
          <w:sz w:val="16"/>
          <w:szCs w:val="16"/>
        </w:rPr>
        <w:t xml:space="preserve">I/A Court H.R. </w:t>
      </w:r>
      <w:r w:rsidRPr="00355747">
        <w:rPr>
          <w:rFonts w:asciiTheme="majorHAnsi" w:hAnsiTheme="majorHAnsi"/>
          <w:bCs/>
          <w:i/>
          <w:sz w:val="16"/>
          <w:szCs w:val="16"/>
        </w:rPr>
        <w:t>Juridical Condition and Human Rights of the Child.</w:t>
      </w:r>
      <w:proofErr w:type="gramEnd"/>
      <w:r w:rsidRPr="00355747">
        <w:rPr>
          <w:rFonts w:asciiTheme="majorHAnsi" w:hAnsiTheme="majorHAnsi"/>
          <w:bCs/>
          <w:i/>
          <w:sz w:val="16"/>
          <w:szCs w:val="16"/>
        </w:rPr>
        <w:t xml:space="preserve"> </w:t>
      </w:r>
      <w:r w:rsidRPr="00355747">
        <w:rPr>
          <w:rFonts w:asciiTheme="majorHAnsi" w:hAnsiTheme="majorHAnsi" w:cs="Verdana"/>
          <w:sz w:val="16"/>
          <w:szCs w:val="16"/>
        </w:rPr>
        <w:t xml:space="preserve">Advisory Opinion OC-17/02 of August 28, 2002. Series </w:t>
      </w:r>
      <w:proofErr w:type="gramStart"/>
      <w:r w:rsidRPr="00355747">
        <w:rPr>
          <w:rFonts w:asciiTheme="majorHAnsi" w:hAnsiTheme="majorHAnsi" w:cs="Verdana"/>
          <w:sz w:val="16"/>
          <w:szCs w:val="16"/>
        </w:rPr>
        <w:t>A</w:t>
      </w:r>
      <w:proofErr w:type="gramEnd"/>
      <w:r w:rsidRPr="00355747">
        <w:rPr>
          <w:rFonts w:asciiTheme="majorHAnsi" w:hAnsiTheme="majorHAnsi" w:cs="Verdana"/>
          <w:sz w:val="16"/>
          <w:szCs w:val="16"/>
        </w:rPr>
        <w:t xml:space="preserve"> No. 17, para.</w:t>
      </w:r>
      <w:r w:rsidRPr="00355747">
        <w:rPr>
          <w:rFonts w:asciiTheme="majorHAnsi" w:hAnsiTheme="majorHAnsi"/>
          <w:sz w:val="16"/>
          <w:szCs w:val="16"/>
        </w:rPr>
        <w:t xml:space="preserve"> </w:t>
      </w:r>
      <w:proofErr w:type="gramStart"/>
      <w:r w:rsidRPr="00355747">
        <w:rPr>
          <w:rFonts w:asciiTheme="majorHAnsi" w:hAnsiTheme="majorHAnsi"/>
          <w:sz w:val="16"/>
          <w:szCs w:val="16"/>
        </w:rPr>
        <w:t xml:space="preserve">61; and </w:t>
      </w:r>
      <w:r w:rsidRPr="00355747">
        <w:rPr>
          <w:rStyle w:val="Strong"/>
          <w:rFonts w:asciiTheme="majorHAnsi" w:hAnsiTheme="majorHAnsi"/>
          <w:b w:val="0"/>
          <w:i/>
          <w:sz w:val="16"/>
          <w:szCs w:val="16"/>
          <w:shd w:val="clear" w:color="auto" w:fill="FFFFFF"/>
        </w:rPr>
        <w:t xml:space="preserve">Case of </w:t>
      </w:r>
      <w:proofErr w:type="spellStart"/>
      <w:r w:rsidRPr="00355747">
        <w:rPr>
          <w:rStyle w:val="Strong"/>
          <w:rFonts w:asciiTheme="majorHAnsi" w:hAnsiTheme="majorHAnsi"/>
          <w:b w:val="0"/>
          <w:i/>
          <w:sz w:val="16"/>
          <w:szCs w:val="16"/>
          <w:shd w:val="clear" w:color="auto" w:fill="FFFFFF"/>
        </w:rPr>
        <w:t>Fornerón</w:t>
      </w:r>
      <w:proofErr w:type="spellEnd"/>
      <w:r w:rsidRPr="00355747">
        <w:rPr>
          <w:rStyle w:val="Strong"/>
          <w:rFonts w:asciiTheme="majorHAnsi" w:hAnsiTheme="majorHAnsi"/>
          <w:b w:val="0"/>
          <w:i/>
          <w:sz w:val="16"/>
          <w:szCs w:val="16"/>
          <w:shd w:val="clear" w:color="auto" w:fill="FFFFFF"/>
        </w:rPr>
        <w:t xml:space="preserve"> and Daughter v. Argentina</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Judgment of April 27, 2012, Series C No. 242, para.</w:t>
      </w:r>
      <w:proofErr w:type="gramEnd"/>
      <w:r w:rsidRPr="00355747">
        <w:rPr>
          <w:rFonts w:asciiTheme="majorHAnsi" w:hAnsiTheme="majorHAnsi"/>
          <w:sz w:val="16"/>
          <w:szCs w:val="16"/>
        </w:rPr>
        <w:t xml:space="preserve"> 45.</w:t>
      </w:r>
    </w:p>
  </w:footnote>
  <w:footnote w:id="234">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162. See also:  United Nations Committee on the Rights of the Child, General Comment No. 12, </w:t>
      </w:r>
      <w:proofErr w:type="gramStart"/>
      <w:r w:rsidRPr="00355747">
        <w:rPr>
          <w:rFonts w:asciiTheme="majorHAnsi" w:hAnsiTheme="majorHAnsi"/>
          <w:sz w:val="16"/>
          <w:szCs w:val="16"/>
        </w:rPr>
        <w:t>The</w:t>
      </w:r>
      <w:proofErr w:type="gramEnd"/>
      <w:r w:rsidRPr="00355747">
        <w:rPr>
          <w:rFonts w:asciiTheme="majorHAnsi" w:hAnsiTheme="majorHAnsi"/>
          <w:sz w:val="16"/>
          <w:szCs w:val="16"/>
        </w:rPr>
        <w:t xml:space="preserve"> right of the child to be heard, July 20, 2009, para. 74; and General Comment No. 14 on the right of the child to have his or her best interests taken as a primary consideration, May 29, 2013, para. 43.</w:t>
      </w:r>
    </w:p>
  </w:footnote>
  <w:footnote w:id="235">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proofErr w:type="gramStart"/>
      <w:r w:rsidRPr="00355747">
        <w:rPr>
          <w:rFonts w:asciiTheme="majorHAnsi" w:hAnsiTheme="majorHAnsi"/>
          <w:sz w:val="16"/>
          <w:szCs w:val="16"/>
        </w:rPr>
        <w:t xml:space="preserve">I/A Court H.R. </w:t>
      </w:r>
      <w:r w:rsidRPr="00355747">
        <w:rPr>
          <w:rStyle w:val="Strong"/>
          <w:rFonts w:asciiTheme="majorHAnsi" w:hAnsiTheme="majorHAnsi"/>
          <w:b w:val="0"/>
          <w:i/>
          <w:sz w:val="16"/>
          <w:szCs w:val="16"/>
          <w:shd w:val="clear" w:color="auto" w:fill="FFFFFF"/>
        </w:rPr>
        <w:t xml:space="preserve">Case of </w:t>
      </w:r>
      <w:proofErr w:type="spellStart"/>
      <w:r w:rsidRPr="00355747">
        <w:rPr>
          <w:rStyle w:val="Strong"/>
          <w:rFonts w:asciiTheme="majorHAnsi" w:hAnsiTheme="majorHAnsi"/>
          <w:b w:val="0"/>
          <w:i/>
          <w:sz w:val="16"/>
          <w:szCs w:val="16"/>
          <w:shd w:val="clear" w:color="auto" w:fill="FFFFFF"/>
        </w:rPr>
        <w:t>Atala</w:t>
      </w:r>
      <w:proofErr w:type="spellEnd"/>
      <w:r w:rsidRPr="00355747">
        <w:rPr>
          <w:rStyle w:val="Strong"/>
          <w:rFonts w:asciiTheme="majorHAnsi" w:hAnsiTheme="majorHAnsi"/>
          <w:b w:val="0"/>
          <w:i/>
          <w:sz w:val="16"/>
          <w:szCs w:val="16"/>
          <w:shd w:val="clear" w:color="auto" w:fill="FFFFFF"/>
        </w:rPr>
        <w:t xml:space="preserve"> </w:t>
      </w:r>
      <w:proofErr w:type="spellStart"/>
      <w:r w:rsidRPr="00355747">
        <w:rPr>
          <w:rStyle w:val="Strong"/>
          <w:rFonts w:asciiTheme="majorHAnsi" w:hAnsiTheme="majorHAnsi"/>
          <w:b w:val="0"/>
          <w:i/>
          <w:sz w:val="16"/>
          <w:szCs w:val="16"/>
          <w:shd w:val="clear" w:color="auto" w:fill="FFFFFF"/>
        </w:rPr>
        <w:t>Riffo</w:t>
      </w:r>
      <w:proofErr w:type="spellEnd"/>
      <w:r w:rsidRPr="00355747">
        <w:rPr>
          <w:rStyle w:val="Strong"/>
          <w:rFonts w:asciiTheme="majorHAnsi" w:hAnsiTheme="majorHAnsi"/>
          <w:b w:val="0"/>
          <w:i/>
          <w:sz w:val="16"/>
          <w:szCs w:val="16"/>
          <w:shd w:val="clear" w:color="auto" w:fill="FFFFFF"/>
        </w:rPr>
        <w:t xml:space="preserve"> and Daughters v. Chile</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Judgment of February 24, 2012. Series C No. 239, para.</w:t>
      </w:r>
      <w:r w:rsidRPr="00355747">
        <w:rPr>
          <w:rFonts w:asciiTheme="majorHAnsi" w:hAnsiTheme="majorHAnsi"/>
          <w:sz w:val="16"/>
          <w:szCs w:val="16"/>
        </w:rPr>
        <w:t xml:space="preserve"> </w:t>
      </w:r>
      <w:proofErr w:type="gramStart"/>
      <w:r w:rsidRPr="00355747">
        <w:rPr>
          <w:rFonts w:asciiTheme="majorHAnsi" w:hAnsiTheme="majorHAnsi"/>
          <w:sz w:val="16"/>
          <w:szCs w:val="16"/>
        </w:rPr>
        <w:t xml:space="preserve">196; </w:t>
      </w:r>
      <w:r w:rsidRPr="00355747">
        <w:rPr>
          <w:rFonts w:asciiTheme="majorHAnsi" w:hAnsiTheme="majorHAnsi"/>
          <w:i/>
          <w:sz w:val="16"/>
          <w:szCs w:val="16"/>
        </w:rPr>
        <w:t xml:space="preserve">Case of </w:t>
      </w:r>
      <w:proofErr w:type="spellStart"/>
      <w:r w:rsidRPr="00355747">
        <w:rPr>
          <w:rFonts w:asciiTheme="majorHAnsi" w:hAnsiTheme="majorHAnsi"/>
          <w:i/>
          <w:sz w:val="16"/>
          <w:szCs w:val="16"/>
        </w:rPr>
        <w:t>Furlan</w:t>
      </w:r>
      <w:proofErr w:type="spellEnd"/>
      <w:r w:rsidRPr="00355747">
        <w:rPr>
          <w:rFonts w:asciiTheme="majorHAnsi" w:hAnsiTheme="majorHAnsi"/>
          <w:i/>
          <w:sz w:val="16"/>
          <w:szCs w:val="16"/>
        </w:rPr>
        <w:t xml:space="preserve"> and Family v. Argentina</w:t>
      </w:r>
      <w:r w:rsidRPr="00355747">
        <w:rPr>
          <w:rFonts w:asciiTheme="majorHAnsi" w:hAnsiTheme="majorHAnsi"/>
          <w:sz w:val="16"/>
          <w:szCs w:val="16"/>
        </w:rPr>
        <w:t>.</w:t>
      </w:r>
      <w:proofErr w:type="gramEnd"/>
      <w:r w:rsidRPr="00355747">
        <w:rPr>
          <w:rFonts w:asciiTheme="majorHAnsi" w:hAnsiTheme="majorHAnsi"/>
          <w:sz w:val="16"/>
          <w:szCs w:val="16"/>
        </w:rPr>
        <w:t xml:space="preserve"> </w:t>
      </w:r>
      <w:proofErr w:type="gramStart"/>
      <w:r w:rsidRPr="00355747">
        <w:rPr>
          <w:rFonts w:asciiTheme="majorHAnsi" w:hAnsiTheme="majorHAnsi"/>
          <w:sz w:val="16"/>
          <w:szCs w:val="16"/>
        </w:rPr>
        <w:t>Preliminary Objections, Merits, Reparations and Costs.</w:t>
      </w:r>
      <w:proofErr w:type="gramEnd"/>
      <w:r w:rsidRPr="00355747">
        <w:rPr>
          <w:rFonts w:asciiTheme="majorHAnsi" w:hAnsiTheme="majorHAnsi"/>
          <w:sz w:val="16"/>
          <w:szCs w:val="16"/>
        </w:rPr>
        <w:t xml:space="preserve">  Judgment of August 31, 2012. Series C No. 246, para. </w:t>
      </w:r>
      <w:proofErr w:type="gramStart"/>
      <w:r w:rsidRPr="00355747">
        <w:rPr>
          <w:rFonts w:asciiTheme="majorHAnsi" w:hAnsiTheme="majorHAnsi"/>
          <w:sz w:val="16"/>
          <w:szCs w:val="16"/>
        </w:rPr>
        <w:t xml:space="preserve">228; and </w:t>
      </w:r>
      <w:r w:rsidRPr="00355747">
        <w:rPr>
          <w:rFonts w:asciiTheme="majorHAnsi" w:hAnsiTheme="majorHAnsi"/>
          <w:bCs/>
          <w:i/>
          <w:sz w:val="16"/>
          <w:szCs w:val="16"/>
        </w:rPr>
        <w:t>Juridical Condition and Human Rights of the Child.</w:t>
      </w:r>
      <w:proofErr w:type="gramEnd"/>
      <w:r w:rsidRPr="00355747">
        <w:rPr>
          <w:rFonts w:asciiTheme="majorHAnsi" w:hAnsiTheme="majorHAnsi"/>
          <w:bCs/>
          <w:i/>
          <w:sz w:val="16"/>
          <w:szCs w:val="16"/>
        </w:rPr>
        <w:t xml:space="preserve"> </w:t>
      </w:r>
      <w:r w:rsidRPr="00355747">
        <w:rPr>
          <w:rFonts w:asciiTheme="majorHAnsi" w:hAnsiTheme="majorHAnsi" w:cs="Verdana"/>
          <w:sz w:val="16"/>
          <w:szCs w:val="16"/>
        </w:rPr>
        <w:t xml:space="preserve">Advisory Opinion OC-17/02 of August 28, 2002. Series </w:t>
      </w:r>
      <w:proofErr w:type="gramStart"/>
      <w:r w:rsidRPr="00355747">
        <w:rPr>
          <w:rFonts w:asciiTheme="majorHAnsi" w:hAnsiTheme="majorHAnsi" w:cs="Verdana"/>
          <w:sz w:val="16"/>
          <w:szCs w:val="16"/>
        </w:rPr>
        <w:t>A</w:t>
      </w:r>
      <w:proofErr w:type="gramEnd"/>
      <w:r w:rsidRPr="00355747">
        <w:rPr>
          <w:rFonts w:asciiTheme="majorHAnsi" w:hAnsiTheme="majorHAnsi" w:cs="Verdana"/>
          <w:sz w:val="16"/>
          <w:szCs w:val="16"/>
        </w:rPr>
        <w:t xml:space="preserve"> No. 17, para.</w:t>
      </w:r>
      <w:r w:rsidRPr="00355747">
        <w:rPr>
          <w:rFonts w:asciiTheme="majorHAnsi" w:hAnsiTheme="majorHAnsi"/>
          <w:sz w:val="16"/>
          <w:szCs w:val="16"/>
        </w:rPr>
        <w:t xml:space="preserve"> 99.</w:t>
      </w:r>
    </w:p>
  </w:footnote>
  <w:footnote w:id="236">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247.</w:t>
      </w:r>
    </w:p>
  </w:footnote>
  <w:footnote w:id="237">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247.</w:t>
      </w:r>
    </w:p>
  </w:footnote>
  <w:footnote w:id="238">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United Nations Committee on the Rights of the Child, General Comment No. 12, </w:t>
      </w:r>
      <w:proofErr w:type="gramStart"/>
      <w:r w:rsidRPr="00355747">
        <w:rPr>
          <w:rFonts w:asciiTheme="majorHAnsi" w:hAnsiTheme="majorHAnsi"/>
          <w:sz w:val="16"/>
          <w:szCs w:val="16"/>
        </w:rPr>
        <w:t>The</w:t>
      </w:r>
      <w:proofErr w:type="gramEnd"/>
      <w:r w:rsidRPr="00355747">
        <w:rPr>
          <w:rFonts w:asciiTheme="majorHAnsi" w:hAnsiTheme="majorHAnsi"/>
          <w:sz w:val="16"/>
          <w:szCs w:val="16"/>
        </w:rPr>
        <w:t xml:space="preserve"> right of the child to be heard, July 20, 2009, para. 19.</w:t>
      </w:r>
    </w:p>
  </w:footnote>
  <w:footnote w:id="239">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United Nations Committee on the Rights of the Child, General Comment No. 14, The right of the child to have his or her best interests taken as a primary consideration, May 29, 2013, para. 44: and General Comment No. 12, </w:t>
      </w:r>
      <w:proofErr w:type="gramStart"/>
      <w:r w:rsidRPr="00355747">
        <w:rPr>
          <w:rFonts w:asciiTheme="majorHAnsi" w:hAnsiTheme="majorHAnsi"/>
          <w:sz w:val="16"/>
          <w:szCs w:val="16"/>
        </w:rPr>
        <w:t>The</w:t>
      </w:r>
      <w:proofErr w:type="gramEnd"/>
      <w:r w:rsidRPr="00355747">
        <w:rPr>
          <w:rFonts w:asciiTheme="majorHAnsi" w:hAnsiTheme="majorHAnsi"/>
          <w:sz w:val="16"/>
          <w:szCs w:val="16"/>
        </w:rPr>
        <w:t xml:space="preserve"> right of the child to be heard, July 20, 2009, paras. 82-85.</w:t>
      </w:r>
    </w:p>
  </w:footnote>
  <w:footnote w:id="240">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166.</w:t>
      </w:r>
    </w:p>
  </w:footnote>
  <w:footnote w:id="241">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166.</w:t>
      </w:r>
    </w:p>
  </w:footnote>
  <w:footnote w:id="242">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proofErr w:type="gramStart"/>
      <w:r w:rsidRPr="00355747">
        <w:rPr>
          <w:rFonts w:asciiTheme="majorHAnsi" w:hAnsiTheme="majorHAnsi"/>
          <w:sz w:val="16"/>
          <w:szCs w:val="16"/>
        </w:rPr>
        <w:t>Article 37.b) of the Convention on the Rights of the Child.</w:t>
      </w:r>
      <w:proofErr w:type="gramEnd"/>
    </w:p>
  </w:footnote>
  <w:footnote w:id="243">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582.</w:t>
      </w:r>
    </w:p>
  </w:footnote>
  <w:footnote w:id="244">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Principles and Best Practices on the Protection of Persons Deprived of Liberty in the Americas.  </w:t>
      </w:r>
      <w:proofErr w:type="gramStart"/>
      <w:r w:rsidRPr="00355747">
        <w:rPr>
          <w:rFonts w:asciiTheme="majorHAnsi" w:hAnsiTheme="majorHAnsi"/>
          <w:sz w:val="16"/>
          <w:szCs w:val="16"/>
        </w:rPr>
        <w:t>General provision.</w:t>
      </w:r>
      <w:proofErr w:type="gramEnd"/>
    </w:p>
  </w:footnote>
  <w:footnote w:id="245">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584.</w:t>
      </w:r>
    </w:p>
  </w:footnote>
  <w:footnote w:id="246">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582.</w:t>
      </w:r>
    </w:p>
  </w:footnote>
  <w:footnote w:id="247">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587.</w:t>
      </w:r>
    </w:p>
  </w:footnote>
  <w:footnote w:id="248">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587.</w:t>
      </w:r>
    </w:p>
  </w:footnote>
  <w:footnote w:id="249">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proofErr w:type="gramStart"/>
      <w:r w:rsidRPr="00355747">
        <w:rPr>
          <w:rStyle w:val="Strong"/>
          <w:rFonts w:asciiTheme="majorHAnsi" w:hAnsiTheme="majorHAnsi"/>
          <w:b w:val="0"/>
          <w:sz w:val="16"/>
          <w:szCs w:val="16"/>
          <w:shd w:val="clear" w:color="auto" w:fill="FFFFFF"/>
        </w:rPr>
        <w:t xml:space="preserve">I/A Court H.R. </w:t>
      </w:r>
      <w:r w:rsidRPr="00355747">
        <w:rPr>
          <w:rStyle w:val="Strong"/>
          <w:rFonts w:asciiTheme="majorHAnsi" w:hAnsiTheme="majorHAnsi"/>
          <w:b w:val="0"/>
          <w:i/>
          <w:sz w:val="16"/>
          <w:szCs w:val="16"/>
          <w:shd w:val="clear" w:color="auto" w:fill="FFFFFF"/>
        </w:rPr>
        <w:t xml:space="preserve">Case of </w:t>
      </w:r>
      <w:proofErr w:type="spellStart"/>
      <w:r w:rsidRPr="00355747">
        <w:rPr>
          <w:rStyle w:val="Strong"/>
          <w:rFonts w:asciiTheme="majorHAnsi" w:hAnsiTheme="majorHAnsi"/>
          <w:b w:val="0"/>
          <w:i/>
          <w:sz w:val="16"/>
          <w:szCs w:val="16"/>
          <w:shd w:val="clear" w:color="auto" w:fill="FFFFFF"/>
        </w:rPr>
        <w:t>Atala</w:t>
      </w:r>
      <w:proofErr w:type="spellEnd"/>
      <w:r w:rsidRPr="00355747">
        <w:rPr>
          <w:rStyle w:val="Strong"/>
          <w:rFonts w:asciiTheme="majorHAnsi" w:hAnsiTheme="majorHAnsi"/>
          <w:b w:val="0"/>
          <w:i/>
          <w:sz w:val="16"/>
          <w:szCs w:val="16"/>
          <w:shd w:val="clear" w:color="auto" w:fill="FFFFFF"/>
        </w:rPr>
        <w:t xml:space="preserve"> </w:t>
      </w:r>
      <w:proofErr w:type="spellStart"/>
      <w:r w:rsidRPr="00355747">
        <w:rPr>
          <w:rStyle w:val="Strong"/>
          <w:rFonts w:asciiTheme="majorHAnsi" w:hAnsiTheme="majorHAnsi"/>
          <w:b w:val="0"/>
          <w:i/>
          <w:sz w:val="16"/>
          <w:szCs w:val="16"/>
          <w:shd w:val="clear" w:color="auto" w:fill="FFFFFF"/>
        </w:rPr>
        <w:t>Riffo</w:t>
      </w:r>
      <w:proofErr w:type="spellEnd"/>
      <w:r w:rsidRPr="00355747">
        <w:rPr>
          <w:rStyle w:val="Strong"/>
          <w:rFonts w:asciiTheme="majorHAnsi" w:hAnsiTheme="majorHAnsi"/>
          <w:b w:val="0"/>
          <w:i/>
          <w:sz w:val="16"/>
          <w:szCs w:val="16"/>
          <w:shd w:val="clear" w:color="auto" w:fill="FFFFFF"/>
        </w:rPr>
        <w:t xml:space="preserve"> and Daughters v. Chile</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Judgment of February 24, 2012. Series C No. 239, para. </w:t>
      </w:r>
      <w:proofErr w:type="gramStart"/>
      <w:r w:rsidRPr="00355747">
        <w:rPr>
          <w:rStyle w:val="Strong"/>
          <w:rFonts w:asciiTheme="majorHAnsi" w:hAnsiTheme="majorHAnsi"/>
          <w:b w:val="0"/>
          <w:sz w:val="16"/>
          <w:szCs w:val="16"/>
          <w:shd w:val="clear" w:color="auto" w:fill="FFFFFF"/>
        </w:rPr>
        <w:t xml:space="preserve">169; </w:t>
      </w:r>
      <w:r w:rsidRPr="00355747">
        <w:rPr>
          <w:rStyle w:val="Strong"/>
          <w:rFonts w:asciiTheme="majorHAnsi" w:hAnsiTheme="majorHAnsi"/>
          <w:b w:val="0"/>
          <w:i/>
          <w:sz w:val="16"/>
          <w:szCs w:val="16"/>
          <w:shd w:val="clear" w:color="auto" w:fill="FFFFFF"/>
        </w:rPr>
        <w:t xml:space="preserve">Case of </w:t>
      </w:r>
      <w:proofErr w:type="spellStart"/>
      <w:r w:rsidRPr="00355747">
        <w:rPr>
          <w:rStyle w:val="Strong"/>
          <w:rFonts w:asciiTheme="majorHAnsi" w:hAnsiTheme="majorHAnsi"/>
          <w:b w:val="0"/>
          <w:i/>
          <w:sz w:val="16"/>
          <w:szCs w:val="16"/>
          <w:shd w:val="clear" w:color="auto" w:fill="FFFFFF"/>
        </w:rPr>
        <w:t>Chitay</w:t>
      </w:r>
      <w:proofErr w:type="spellEnd"/>
      <w:r w:rsidRPr="00355747">
        <w:rPr>
          <w:rStyle w:val="Strong"/>
          <w:rFonts w:asciiTheme="majorHAnsi" w:hAnsiTheme="majorHAnsi"/>
          <w:b w:val="0"/>
          <w:i/>
          <w:sz w:val="16"/>
          <w:szCs w:val="16"/>
          <w:shd w:val="clear" w:color="auto" w:fill="FFFFFF"/>
        </w:rPr>
        <w:t xml:space="preserve"> </w:t>
      </w:r>
      <w:proofErr w:type="spellStart"/>
      <w:r w:rsidRPr="00355747">
        <w:rPr>
          <w:rStyle w:val="Strong"/>
          <w:rFonts w:asciiTheme="majorHAnsi" w:hAnsiTheme="majorHAnsi"/>
          <w:b w:val="0"/>
          <w:i/>
          <w:sz w:val="16"/>
          <w:szCs w:val="16"/>
          <w:shd w:val="clear" w:color="auto" w:fill="FFFFFF"/>
        </w:rPr>
        <w:t>Nech</w:t>
      </w:r>
      <w:proofErr w:type="spellEnd"/>
      <w:r w:rsidRPr="00355747">
        <w:rPr>
          <w:rStyle w:val="Strong"/>
          <w:rFonts w:asciiTheme="majorHAnsi" w:hAnsiTheme="majorHAnsi"/>
          <w:b w:val="0"/>
          <w:i/>
          <w:sz w:val="16"/>
          <w:szCs w:val="16"/>
          <w:shd w:val="clear" w:color="auto" w:fill="FFFFFF"/>
        </w:rPr>
        <w:t xml:space="preserve"> et al. v. Guatemala</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Preliminary Objections, Merits, Reparations and Costs.</w:t>
      </w:r>
      <w:proofErr w:type="gramEnd"/>
      <w:r w:rsidRPr="00355747">
        <w:rPr>
          <w:rStyle w:val="Strong"/>
          <w:rFonts w:asciiTheme="majorHAnsi" w:hAnsiTheme="majorHAnsi"/>
          <w:b w:val="0"/>
          <w:sz w:val="16"/>
          <w:szCs w:val="16"/>
          <w:shd w:val="clear" w:color="auto" w:fill="FFFFFF"/>
        </w:rPr>
        <w:t xml:space="preserve">  Judgment of May 25, 2010. Series C No. 212, para. </w:t>
      </w:r>
      <w:proofErr w:type="gramStart"/>
      <w:r w:rsidRPr="00355747">
        <w:rPr>
          <w:rStyle w:val="Strong"/>
          <w:rFonts w:asciiTheme="majorHAnsi" w:hAnsiTheme="majorHAnsi"/>
          <w:b w:val="0"/>
          <w:sz w:val="16"/>
          <w:szCs w:val="16"/>
          <w:shd w:val="clear" w:color="auto" w:fill="FFFFFF"/>
        </w:rPr>
        <w:t xml:space="preserve">157; and </w:t>
      </w:r>
      <w:r w:rsidRPr="00355747">
        <w:rPr>
          <w:rFonts w:asciiTheme="majorHAnsi" w:hAnsiTheme="majorHAnsi"/>
          <w:bCs/>
          <w:i/>
          <w:sz w:val="16"/>
          <w:szCs w:val="16"/>
        </w:rPr>
        <w:t>Juridical Condition and Human Rights of the Child.</w:t>
      </w:r>
      <w:proofErr w:type="gramEnd"/>
      <w:r w:rsidRPr="00355747">
        <w:rPr>
          <w:rFonts w:asciiTheme="majorHAnsi" w:hAnsiTheme="majorHAnsi"/>
          <w:bCs/>
          <w:i/>
          <w:sz w:val="16"/>
          <w:szCs w:val="16"/>
        </w:rPr>
        <w:t xml:space="preserve"> </w:t>
      </w:r>
      <w:r w:rsidRPr="00355747">
        <w:rPr>
          <w:rFonts w:asciiTheme="majorHAnsi" w:hAnsiTheme="majorHAnsi" w:cs="Verdana"/>
          <w:sz w:val="16"/>
          <w:szCs w:val="16"/>
        </w:rPr>
        <w:t xml:space="preserve">Advisory Opinion OC-17/02 of August 28, 2002. Series </w:t>
      </w:r>
      <w:proofErr w:type="gramStart"/>
      <w:r w:rsidRPr="00355747">
        <w:rPr>
          <w:rFonts w:asciiTheme="majorHAnsi" w:hAnsiTheme="majorHAnsi" w:cs="Verdana"/>
          <w:sz w:val="16"/>
          <w:szCs w:val="16"/>
        </w:rPr>
        <w:t>A</w:t>
      </w:r>
      <w:proofErr w:type="gramEnd"/>
      <w:r w:rsidRPr="00355747">
        <w:rPr>
          <w:rFonts w:asciiTheme="majorHAnsi" w:hAnsiTheme="majorHAnsi" w:cs="Verdana"/>
          <w:sz w:val="16"/>
          <w:szCs w:val="16"/>
        </w:rPr>
        <w:t xml:space="preserve"> No. 17, para.</w:t>
      </w:r>
      <w:r w:rsidRPr="00355747">
        <w:rPr>
          <w:rFonts w:asciiTheme="majorHAnsi" w:hAnsiTheme="majorHAnsi"/>
          <w:sz w:val="16"/>
          <w:szCs w:val="16"/>
        </w:rPr>
        <w:t xml:space="preserve"> 66.</w:t>
      </w:r>
    </w:p>
  </w:footnote>
  <w:footnote w:id="250">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proofErr w:type="gramStart"/>
      <w:r w:rsidRPr="00355747">
        <w:rPr>
          <w:rStyle w:val="Strong"/>
          <w:rFonts w:asciiTheme="majorHAnsi" w:hAnsiTheme="majorHAnsi"/>
          <w:b w:val="0"/>
          <w:sz w:val="16"/>
          <w:szCs w:val="16"/>
          <w:shd w:val="clear" w:color="auto" w:fill="FFFFFF"/>
        </w:rPr>
        <w:t xml:space="preserve">I/A Court H.R. </w:t>
      </w:r>
      <w:r w:rsidRPr="00355747">
        <w:rPr>
          <w:rStyle w:val="Strong"/>
          <w:rFonts w:asciiTheme="majorHAnsi" w:hAnsiTheme="majorHAnsi"/>
          <w:b w:val="0"/>
          <w:i/>
          <w:sz w:val="16"/>
          <w:szCs w:val="16"/>
          <w:shd w:val="clear" w:color="auto" w:fill="FFFFFF"/>
        </w:rPr>
        <w:t xml:space="preserve">Case of </w:t>
      </w:r>
      <w:proofErr w:type="spellStart"/>
      <w:r w:rsidRPr="00355747">
        <w:rPr>
          <w:rStyle w:val="Strong"/>
          <w:rFonts w:asciiTheme="majorHAnsi" w:hAnsiTheme="majorHAnsi"/>
          <w:b w:val="0"/>
          <w:i/>
          <w:sz w:val="16"/>
          <w:szCs w:val="16"/>
          <w:shd w:val="clear" w:color="auto" w:fill="FFFFFF"/>
        </w:rPr>
        <w:t>Fornerón</w:t>
      </w:r>
      <w:proofErr w:type="spellEnd"/>
      <w:r w:rsidRPr="00355747">
        <w:rPr>
          <w:rStyle w:val="Strong"/>
          <w:rFonts w:asciiTheme="majorHAnsi" w:hAnsiTheme="majorHAnsi"/>
          <w:b w:val="0"/>
          <w:i/>
          <w:sz w:val="16"/>
          <w:szCs w:val="16"/>
          <w:shd w:val="clear" w:color="auto" w:fill="FFFFFF"/>
        </w:rPr>
        <w:t xml:space="preserve"> and Daughter v. Argentina</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Judgment of April 27, 2012, Series C No. 242, para.</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46</w:t>
      </w:r>
      <w:r w:rsidRPr="00355747">
        <w:rPr>
          <w:rFonts w:asciiTheme="majorHAnsi" w:hAnsiTheme="majorHAnsi"/>
          <w:sz w:val="16"/>
          <w:szCs w:val="16"/>
        </w:rPr>
        <w:t xml:space="preserve">; and </w:t>
      </w:r>
      <w:r w:rsidRPr="00355747">
        <w:rPr>
          <w:rFonts w:asciiTheme="majorHAnsi" w:hAnsiTheme="majorHAnsi"/>
          <w:bCs/>
          <w:i/>
          <w:sz w:val="16"/>
          <w:szCs w:val="16"/>
        </w:rPr>
        <w:t>Juridical Condition and Human Rights of the Child.</w:t>
      </w:r>
      <w:proofErr w:type="gramEnd"/>
      <w:r w:rsidRPr="00355747">
        <w:rPr>
          <w:rFonts w:asciiTheme="majorHAnsi" w:hAnsiTheme="majorHAnsi"/>
          <w:bCs/>
          <w:i/>
          <w:sz w:val="16"/>
          <w:szCs w:val="16"/>
        </w:rPr>
        <w:t xml:space="preserve"> </w:t>
      </w:r>
      <w:r w:rsidRPr="00355747">
        <w:rPr>
          <w:rFonts w:asciiTheme="majorHAnsi" w:hAnsiTheme="majorHAnsi" w:cs="Verdana"/>
          <w:sz w:val="16"/>
          <w:szCs w:val="16"/>
        </w:rPr>
        <w:t xml:space="preserve">Advisory Opinion OC-17/02 of August 28, 2002. Series </w:t>
      </w:r>
      <w:proofErr w:type="gramStart"/>
      <w:r w:rsidRPr="00355747">
        <w:rPr>
          <w:rFonts w:asciiTheme="majorHAnsi" w:hAnsiTheme="majorHAnsi" w:cs="Verdana"/>
          <w:sz w:val="16"/>
          <w:szCs w:val="16"/>
        </w:rPr>
        <w:t>A</w:t>
      </w:r>
      <w:proofErr w:type="gramEnd"/>
      <w:r w:rsidRPr="00355747">
        <w:rPr>
          <w:rFonts w:asciiTheme="majorHAnsi" w:hAnsiTheme="majorHAnsi" w:cs="Verdana"/>
          <w:sz w:val="16"/>
          <w:szCs w:val="16"/>
        </w:rPr>
        <w:t xml:space="preserve"> No. 17, para</w:t>
      </w:r>
      <w:r w:rsidRPr="00355747">
        <w:rPr>
          <w:rFonts w:asciiTheme="majorHAnsi" w:hAnsiTheme="majorHAnsi"/>
          <w:sz w:val="16"/>
          <w:szCs w:val="16"/>
        </w:rPr>
        <w:t xml:space="preserve">s. </w:t>
      </w:r>
      <w:proofErr w:type="gramStart"/>
      <w:r w:rsidRPr="00355747">
        <w:rPr>
          <w:rFonts w:asciiTheme="majorHAnsi" w:hAnsiTheme="majorHAnsi"/>
          <w:sz w:val="16"/>
          <w:szCs w:val="16"/>
        </w:rPr>
        <w:t>67 and 71.</w:t>
      </w:r>
      <w:proofErr w:type="gramEnd"/>
      <w:r w:rsidRPr="00355747">
        <w:rPr>
          <w:rFonts w:asciiTheme="majorHAnsi" w:hAnsiTheme="majorHAnsi"/>
          <w:sz w:val="16"/>
          <w:szCs w:val="16"/>
        </w:rPr>
        <w:t xml:space="preserve"> </w:t>
      </w:r>
    </w:p>
  </w:footnote>
  <w:footnote w:id="251">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 xml:space="preserve">I/A Court H.R. </w:t>
      </w:r>
      <w:r w:rsidRPr="00355747">
        <w:rPr>
          <w:rStyle w:val="Strong"/>
          <w:rFonts w:asciiTheme="majorHAnsi" w:hAnsiTheme="majorHAnsi"/>
          <w:b w:val="0"/>
          <w:i/>
          <w:sz w:val="16"/>
          <w:szCs w:val="16"/>
          <w:shd w:val="clear" w:color="auto" w:fill="FFFFFF"/>
        </w:rPr>
        <w:t xml:space="preserve">Case of </w:t>
      </w:r>
      <w:proofErr w:type="spellStart"/>
      <w:r w:rsidRPr="00355747">
        <w:rPr>
          <w:rStyle w:val="Strong"/>
          <w:rFonts w:asciiTheme="majorHAnsi" w:hAnsiTheme="majorHAnsi"/>
          <w:b w:val="0"/>
          <w:i/>
          <w:sz w:val="16"/>
          <w:szCs w:val="16"/>
          <w:shd w:val="clear" w:color="auto" w:fill="FFFFFF"/>
        </w:rPr>
        <w:t>Fornerón</w:t>
      </w:r>
      <w:proofErr w:type="spellEnd"/>
      <w:r w:rsidRPr="00355747">
        <w:rPr>
          <w:rStyle w:val="Strong"/>
          <w:rFonts w:asciiTheme="majorHAnsi" w:hAnsiTheme="majorHAnsi"/>
          <w:b w:val="0"/>
          <w:i/>
          <w:sz w:val="16"/>
          <w:szCs w:val="16"/>
          <w:shd w:val="clear" w:color="auto" w:fill="FFFFFF"/>
        </w:rPr>
        <w:t xml:space="preserve"> and Daughter v. Argentina</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Judgment of April 27, 2012, Series C No. 242, para.</w:t>
      </w:r>
      <w:proofErr w:type="gramEnd"/>
      <w:r w:rsidRPr="00355747">
        <w:rPr>
          <w:rStyle w:val="Strong"/>
          <w:rFonts w:asciiTheme="majorHAnsi" w:hAnsiTheme="majorHAnsi"/>
          <w:b w:val="0"/>
          <w:sz w:val="16"/>
          <w:szCs w:val="16"/>
          <w:shd w:val="clear" w:color="auto" w:fill="FFFFFF"/>
        </w:rPr>
        <w:t xml:space="preserve"> 47.</w:t>
      </w:r>
    </w:p>
  </w:footnote>
  <w:footnote w:id="252">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281.</w:t>
      </w:r>
    </w:p>
  </w:footnote>
  <w:footnote w:id="253">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 xml:space="preserve">I/A Court H.R. </w:t>
      </w:r>
      <w:r w:rsidRPr="00355747">
        <w:rPr>
          <w:rStyle w:val="Strong"/>
          <w:rFonts w:asciiTheme="majorHAnsi" w:hAnsiTheme="majorHAnsi"/>
          <w:b w:val="0"/>
          <w:i/>
          <w:sz w:val="16"/>
          <w:szCs w:val="16"/>
          <w:shd w:val="clear" w:color="auto" w:fill="FFFFFF"/>
        </w:rPr>
        <w:t xml:space="preserve">Case of </w:t>
      </w:r>
      <w:proofErr w:type="spellStart"/>
      <w:r w:rsidRPr="00355747">
        <w:rPr>
          <w:rStyle w:val="Strong"/>
          <w:rFonts w:asciiTheme="majorHAnsi" w:hAnsiTheme="majorHAnsi"/>
          <w:b w:val="0"/>
          <w:i/>
          <w:sz w:val="16"/>
          <w:szCs w:val="16"/>
          <w:shd w:val="clear" w:color="auto" w:fill="FFFFFF"/>
        </w:rPr>
        <w:t>Fornerón</w:t>
      </w:r>
      <w:proofErr w:type="spellEnd"/>
      <w:r w:rsidRPr="00355747">
        <w:rPr>
          <w:rStyle w:val="Strong"/>
          <w:rFonts w:asciiTheme="majorHAnsi" w:hAnsiTheme="majorHAnsi"/>
          <w:b w:val="0"/>
          <w:i/>
          <w:sz w:val="16"/>
          <w:szCs w:val="16"/>
          <w:shd w:val="clear" w:color="auto" w:fill="FFFFFF"/>
        </w:rPr>
        <w:t xml:space="preserve"> and Daughter v. Argentina</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Judgment of April 27, 2012, Series C No. 242, para.</w:t>
      </w:r>
      <w:proofErr w:type="gramEnd"/>
      <w:r w:rsidRPr="00355747">
        <w:rPr>
          <w:rStyle w:val="Strong"/>
          <w:rFonts w:asciiTheme="majorHAnsi" w:hAnsiTheme="majorHAnsi"/>
          <w:b w:val="0"/>
          <w:sz w:val="16"/>
          <w:szCs w:val="16"/>
          <w:shd w:val="clear" w:color="auto" w:fill="FFFFFF"/>
        </w:rPr>
        <w:t xml:space="preserve"> 47.</w:t>
      </w:r>
    </w:p>
  </w:footnote>
  <w:footnote w:id="254">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proofErr w:type="gramStart"/>
      <w:r w:rsidRPr="00355747">
        <w:rPr>
          <w:rFonts w:asciiTheme="majorHAnsi" w:hAnsiTheme="majorHAnsi"/>
          <w:sz w:val="16"/>
          <w:szCs w:val="16"/>
        </w:rPr>
        <w:t xml:space="preserve">I/A Court H.R. </w:t>
      </w:r>
      <w:r w:rsidRPr="00355747">
        <w:rPr>
          <w:rFonts w:asciiTheme="majorHAnsi" w:hAnsiTheme="majorHAnsi"/>
          <w:bCs/>
          <w:i/>
          <w:sz w:val="16"/>
          <w:szCs w:val="16"/>
        </w:rPr>
        <w:t>Juridical Condition and Human Rights of the Child.</w:t>
      </w:r>
      <w:proofErr w:type="gramEnd"/>
      <w:r w:rsidRPr="00355747">
        <w:rPr>
          <w:rFonts w:asciiTheme="majorHAnsi" w:hAnsiTheme="majorHAnsi"/>
          <w:bCs/>
          <w:i/>
          <w:sz w:val="16"/>
          <w:szCs w:val="16"/>
        </w:rPr>
        <w:t xml:space="preserve"> </w:t>
      </w:r>
      <w:r w:rsidRPr="00355747">
        <w:rPr>
          <w:rFonts w:asciiTheme="majorHAnsi" w:hAnsiTheme="majorHAnsi" w:cs="Verdana"/>
          <w:sz w:val="16"/>
          <w:szCs w:val="16"/>
        </w:rPr>
        <w:t xml:space="preserve">Advisory Opinion OC-17/02 of August 28, 2002. Series </w:t>
      </w:r>
      <w:proofErr w:type="gramStart"/>
      <w:r w:rsidRPr="00355747">
        <w:rPr>
          <w:rFonts w:asciiTheme="majorHAnsi" w:hAnsiTheme="majorHAnsi" w:cs="Verdana"/>
          <w:sz w:val="16"/>
          <w:szCs w:val="16"/>
        </w:rPr>
        <w:t>A</w:t>
      </w:r>
      <w:proofErr w:type="gramEnd"/>
      <w:r w:rsidRPr="00355747">
        <w:rPr>
          <w:rFonts w:asciiTheme="majorHAnsi" w:hAnsiTheme="majorHAnsi" w:cs="Verdana"/>
          <w:sz w:val="16"/>
          <w:szCs w:val="16"/>
        </w:rPr>
        <w:t xml:space="preserve"> No. 17, para</w:t>
      </w:r>
      <w:r w:rsidRPr="00355747">
        <w:rPr>
          <w:rFonts w:asciiTheme="majorHAnsi" w:hAnsiTheme="majorHAnsi"/>
          <w:sz w:val="16"/>
          <w:szCs w:val="16"/>
        </w:rPr>
        <w:t xml:space="preserve">s. </w:t>
      </w:r>
      <w:proofErr w:type="gramStart"/>
      <w:r w:rsidRPr="00355747">
        <w:rPr>
          <w:rFonts w:asciiTheme="majorHAnsi" w:hAnsiTheme="majorHAnsi"/>
          <w:sz w:val="16"/>
          <w:szCs w:val="16"/>
        </w:rPr>
        <w:t>72, 75 and 77.</w:t>
      </w:r>
      <w:proofErr w:type="gramEnd"/>
      <w:r w:rsidRPr="00355747">
        <w:rPr>
          <w:rFonts w:asciiTheme="majorHAnsi" w:hAnsiTheme="majorHAnsi"/>
          <w:sz w:val="16"/>
          <w:szCs w:val="16"/>
        </w:rPr>
        <w:t xml:space="preserve"> </w:t>
      </w:r>
    </w:p>
  </w:footnote>
  <w:footnote w:id="255">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Style w:val="Strong"/>
          <w:rFonts w:asciiTheme="majorHAnsi" w:hAnsiTheme="majorHAnsi"/>
          <w:b w:val="0"/>
          <w:sz w:val="16"/>
          <w:szCs w:val="16"/>
          <w:shd w:val="clear" w:color="auto" w:fill="FFFFFF"/>
        </w:rPr>
        <w:t xml:space="preserve"> I/A Court </w:t>
      </w:r>
      <w:proofErr w:type="gramStart"/>
      <w:r w:rsidRPr="00355747">
        <w:rPr>
          <w:rStyle w:val="Strong"/>
          <w:rFonts w:asciiTheme="majorHAnsi" w:hAnsiTheme="majorHAnsi"/>
          <w:b w:val="0"/>
          <w:sz w:val="16"/>
          <w:szCs w:val="16"/>
          <w:shd w:val="clear" w:color="auto" w:fill="FFFFFF"/>
        </w:rPr>
        <w:t>H.R..</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i/>
          <w:sz w:val="16"/>
          <w:szCs w:val="16"/>
          <w:shd w:val="clear" w:color="auto" w:fill="FFFFFF"/>
        </w:rPr>
        <w:t xml:space="preserve">Case of </w:t>
      </w:r>
      <w:proofErr w:type="spellStart"/>
      <w:r w:rsidRPr="00355747">
        <w:rPr>
          <w:rStyle w:val="Strong"/>
          <w:rFonts w:asciiTheme="majorHAnsi" w:hAnsiTheme="majorHAnsi"/>
          <w:b w:val="0"/>
          <w:i/>
          <w:sz w:val="16"/>
          <w:szCs w:val="16"/>
          <w:shd w:val="clear" w:color="auto" w:fill="FFFFFF"/>
        </w:rPr>
        <w:t>Atala</w:t>
      </w:r>
      <w:proofErr w:type="spellEnd"/>
      <w:r w:rsidRPr="00355747">
        <w:rPr>
          <w:rStyle w:val="Strong"/>
          <w:rFonts w:asciiTheme="majorHAnsi" w:hAnsiTheme="majorHAnsi"/>
          <w:b w:val="0"/>
          <w:i/>
          <w:sz w:val="16"/>
          <w:szCs w:val="16"/>
          <w:shd w:val="clear" w:color="auto" w:fill="FFFFFF"/>
        </w:rPr>
        <w:t xml:space="preserve"> </w:t>
      </w:r>
      <w:proofErr w:type="spellStart"/>
      <w:r w:rsidRPr="00355747">
        <w:rPr>
          <w:rStyle w:val="Strong"/>
          <w:rFonts w:asciiTheme="majorHAnsi" w:hAnsiTheme="majorHAnsi"/>
          <w:b w:val="0"/>
          <w:i/>
          <w:sz w:val="16"/>
          <w:szCs w:val="16"/>
          <w:shd w:val="clear" w:color="auto" w:fill="FFFFFF"/>
        </w:rPr>
        <w:t>Riffo</w:t>
      </w:r>
      <w:proofErr w:type="spellEnd"/>
      <w:r w:rsidRPr="00355747">
        <w:rPr>
          <w:rStyle w:val="Strong"/>
          <w:rFonts w:asciiTheme="majorHAnsi" w:hAnsiTheme="majorHAnsi"/>
          <w:b w:val="0"/>
          <w:i/>
          <w:sz w:val="16"/>
          <w:szCs w:val="16"/>
          <w:shd w:val="clear" w:color="auto" w:fill="FFFFFF"/>
        </w:rPr>
        <w:t xml:space="preserve"> and Daughters v. Chile</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Judgment of February 24, 2012. Series C No. 239, para. </w:t>
      </w:r>
      <w:proofErr w:type="gramStart"/>
      <w:r w:rsidRPr="00355747">
        <w:rPr>
          <w:rStyle w:val="Strong"/>
          <w:rFonts w:asciiTheme="majorHAnsi" w:hAnsiTheme="majorHAnsi"/>
          <w:b w:val="0"/>
          <w:sz w:val="16"/>
          <w:szCs w:val="16"/>
          <w:shd w:val="clear" w:color="auto" w:fill="FFFFFF"/>
        </w:rPr>
        <w:t xml:space="preserve">169; and </w:t>
      </w:r>
      <w:r w:rsidRPr="00355747">
        <w:rPr>
          <w:rFonts w:asciiTheme="majorHAnsi" w:hAnsiTheme="majorHAnsi"/>
          <w:bCs/>
          <w:i/>
          <w:sz w:val="16"/>
          <w:szCs w:val="16"/>
        </w:rPr>
        <w:t>Juridical Condition and Human Rights of the Child.</w:t>
      </w:r>
      <w:proofErr w:type="gramEnd"/>
      <w:r w:rsidRPr="00355747">
        <w:rPr>
          <w:rFonts w:asciiTheme="majorHAnsi" w:hAnsiTheme="majorHAnsi"/>
          <w:bCs/>
          <w:i/>
          <w:sz w:val="16"/>
          <w:szCs w:val="16"/>
        </w:rPr>
        <w:t xml:space="preserve"> </w:t>
      </w:r>
      <w:r w:rsidRPr="00355747">
        <w:rPr>
          <w:rFonts w:asciiTheme="majorHAnsi" w:hAnsiTheme="majorHAnsi" w:cs="Verdana"/>
          <w:sz w:val="16"/>
          <w:szCs w:val="16"/>
        </w:rPr>
        <w:t xml:space="preserve">Advisory Opinion OC-17/02 of August 28, 2002. Series </w:t>
      </w:r>
      <w:proofErr w:type="gramStart"/>
      <w:r w:rsidRPr="00355747">
        <w:rPr>
          <w:rFonts w:asciiTheme="majorHAnsi" w:hAnsiTheme="majorHAnsi" w:cs="Verdana"/>
          <w:sz w:val="16"/>
          <w:szCs w:val="16"/>
        </w:rPr>
        <w:t>A</w:t>
      </w:r>
      <w:proofErr w:type="gramEnd"/>
      <w:r w:rsidRPr="00355747">
        <w:rPr>
          <w:rFonts w:asciiTheme="majorHAnsi" w:hAnsiTheme="majorHAnsi" w:cs="Verdana"/>
          <w:sz w:val="16"/>
          <w:szCs w:val="16"/>
        </w:rPr>
        <w:t xml:space="preserve"> No. 17, para.</w:t>
      </w:r>
      <w:r w:rsidRPr="00355747">
        <w:rPr>
          <w:rFonts w:asciiTheme="majorHAnsi" w:hAnsiTheme="majorHAnsi"/>
          <w:sz w:val="16"/>
          <w:szCs w:val="16"/>
        </w:rPr>
        <w:t xml:space="preserve"> 77.</w:t>
      </w:r>
    </w:p>
  </w:footnote>
  <w:footnote w:id="256">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proofErr w:type="gramStart"/>
      <w:r w:rsidRPr="00355747">
        <w:rPr>
          <w:rFonts w:asciiTheme="majorHAnsi" w:hAnsiTheme="majorHAnsi"/>
          <w:sz w:val="16"/>
          <w:szCs w:val="16"/>
        </w:rPr>
        <w:t xml:space="preserve">I/A Court H.R. </w:t>
      </w:r>
      <w:r w:rsidRPr="00355747">
        <w:rPr>
          <w:rFonts w:asciiTheme="majorHAnsi" w:hAnsiTheme="majorHAnsi"/>
          <w:bCs/>
          <w:i/>
          <w:sz w:val="16"/>
          <w:szCs w:val="16"/>
        </w:rPr>
        <w:t>Juridical Condition and Human Rights of the Child.</w:t>
      </w:r>
      <w:proofErr w:type="gramEnd"/>
      <w:r w:rsidRPr="00355747">
        <w:rPr>
          <w:rFonts w:asciiTheme="majorHAnsi" w:hAnsiTheme="majorHAnsi"/>
          <w:bCs/>
          <w:i/>
          <w:sz w:val="16"/>
          <w:szCs w:val="16"/>
        </w:rPr>
        <w:t xml:space="preserve"> </w:t>
      </w:r>
      <w:r w:rsidRPr="00355747">
        <w:rPr>
          <w:rFonts w:asciiTheme="majorHAnsi" w:hAnsiTheme="majorHAnsi" w:cs="Verdana"/>
          <w:sz w:val="16"/>
          <w:szCs w:val="16"/>
        </w:rPr>
        <w:t xml:space="preserve">Advisory Opinion OC-17/02 of August 28, 2002. Series </w:t>
      </w:r>
      <w:proofErr w:type="gramStart"/>
      <w:r w:rsidRPr="00355747">
        <w:rPr>
          <w:rFonts w:asciiTheme="majorHAnsi" w:hAnsiTheme="majorHAnsi" w:cs="Verdana"/>
          <w:sz w:val="16"/>
          <w:szCs w:val="16"/>
        </w:rPr>
        <w:t>A</w:t>
      </w:r>
      <w:proofErr w:type="gramEnd"/>
      <w:r w:rsidRPr="00355747">
        <w:rPr>
          <w:rFonts w:asciiTheme="majorHAnsi" w:hAnsiTheme="majorHAnsi" w:cs="Verdana"/>
          <w:sz w:val="16"/>
          <w:szCs w:val="16"/>
        </w:rPr>
        <w:t xml:space="preserve"> No. 17, paras.</w:t>
      </w:r>
      <w:r w:rsidRPr="00355747">
        <w:rPr>
          <w:rFonts w:asciiTheme="majorHAnsi" w:hAnsiTheme="majorHAnsi"/>
          <w:sz w:val="16"/>
          <w:szCs w:val="16"/>
        </w:rPr>
        <w:t xml:space="preserve"> </w:t>
      </w:r>
      <w:proofErr w:type="gramStart"/>
      <w:r w:rsidRPr="00355747">
        <w:rPr>
          <w:rFonts w:asciiTheme="majorHAnsi" w:hAnsiTheme="majorHAnsi"/>
          <w:sz w:val="16"/>
          <w:szCs w:val="16"/>
        </w:rPr>
        <w:t>75 and 77.</w:t>
      </w:r>
      <w:proofErr w:type="gramEnd"/>
      <w:r w:rsidRPr="00355747">
        <w:rPr>
          <w:rFonts w:asciiTheme="majorHAnsi" w:hAnsiTheme="majorHAnsi"/>
          <w:sz w:val="16"/>
          <w:szCs w:val="16"/>
        </w:rPr>
        <w:t xml:space="preserve"> See also: IACHR. </w:t>
      </w:r>
      <w:proofErr w:type="gramStart"/>
      <w:r w:rsidRPr="00355747">
        <w:rPr>
          <w:rFonts w:asciiTheme="majorHAnsi" w:hAnsiTheme="majorHAnsi"/>
          <w:sz w:val="16"/>
          <w:szCs w:val="16"/>
        </w:rPr>
        <w:t xml:space="preserve">Report No. 83/10, Case 12.584, Merits, Milagros </w:t>
      </w:r>
      <w:proofErr w:type="spellStart"/>
      <w:r w:rsidRPr="00355747">
        <w:rPr>
          <w:rFonts w:asciiTheme="majorHAnsi" w:hAnsiTheme="majorHAnsi"/>
          <w:sz w:val="16"/>
          <w:szCs w:val="16"/>
        </w:rPr>
        <w:t>Fornerón</w:t>
      </w:r>
      <w:proofErr w:type="spellEnd"/>
      <w:r w:rsidRPr="00355747">
        <w:rPr>
          <w:rFonts w:asciiTheme="majorHAnsi" w:hAnsiTheme="majorHAnsi"/>
          <w:sz w:val="16"/>
          <w:szCs w:val="16"/>
        </w:rPr>
        <w:t xml:space="preserve"> and Leonardo </w:t>
      </w:r>
      <w:proofErr w:type="spellStart"/>
      <w:r w:rsidRPr="00355747">
        <w:rPr>
          <w:rFonts w:asciiTheme="majorHAnsi" w:hAnsiTheme="majorHAnsi"/>
          <w:sz w:val="16"/>
          <w:szCs w:val="16"/>
        </w:rPr>
        <w:t>Aníbal</w:t>
      </w:r>
      <w:proofErr w:type="spellEnd"/>
      <w:r w:rsidRPr="00355747">
        <w:rPr>
          <w:rFonts w:asciiTheme="majorHAnsi" w:hAnsiTheme="majorHAnsi"/>
          <w:sz w:val="16"/>
          <w:szCs w:val="16"/>
        </w:rPr>
        <w:t xml:space="preserve"> </w:t>
      </w:r>
      <w:proofErr w:type="spellStart"/>
      <w:r w:rsidRPr="00355747">
        <w:rPr>
          <w:rFonts w:asciiTheme="majorHAnsi" w:hAnsiTheme="majorHAnsi"/>
          <w:sz w:val="16"/>
          <w:szCs w:val="16"/>
        </w:rPr>
        <w:t>Fornerón</w:t>
      </w:r>
      <w:proofErr w:type="spellEnd"/>
      <w:r w:rsidRPr="00355747">
        <w:rPr>
          <w:rFonts w:asciiTheme="majorHAnsi" w:hAnsiTheme="majorHAnsi"/>
          <w:sz w:val="16"/>
          <w:szCs w:val="16"/>
        </w:rPr>
        <w:t>, Argentina, November 29, 2010, paras.</w:t>
      </w:r>
      <w:proofErr w:type="gramEnd"/>
      <w:r w:rsidRPr="00355747">
        <w:rPr>
          <w:rFonts w:asciiTheme="majorHAnsi" w:hAnsiTheme="majorHAnsi"/>
          <w:sz w:val="16"/>
          <w:szCs w:val="16"/>
        </w:rPr>
        <w:t xml:space="preserve"> </w:t>
      </w:r>
      <w:proofErr w:type="gramStart"/>
      <w:r w:rsidRPr="00355747">
        <w:rPr>
          <w:rFonts w:asciiTheme="majorHAnsi" w:hAnsiTheme="majorHAnsi"/>
          <w:sz w:val="16"/>
          <w:szCs w:val="16"/>
        </w:rPr>
        <w:t>103, 108 and 110.</w:t>
      </w:r>
      <w:proofErr w:type="gramEnd"/>
    </w:p>
  </w:footnote>
  <w:footnote w:id="257">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73.</w:t>
      </w:r>
    </w:p>
  </w:footnote>
  <w:footnote w:id="258">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71.</w:t>
      </w:r>
    </w:p>
  </w:footnote>
  <w:footnote w:id="259">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244.</w:t>
      </w:r>
    </w:p>
  </w:footnote>
  <w:footnote w:id="260">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71.</w:t>
      </w:r>
    </w:p>
  </w:footnote>
  <w:footnote w:id="261">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proofErr w:type="gramStart"/>
      <w:r w:rsidRPr="00355747">
        <w:rPr>
          <w:rFonts w:asciiTheme="majorHAnsi" w:hAnsiTheme="majorHAnsi"/>
          <w:sz w:val="16"/>
          <w:szCs w:val="16"/>
        </w:rPr>
        <w:t xml:space="preserve">I/A Court H.R. </w:t>
      </w:r>
      <w:r w:rsidRPr="00355747">
        <w:rPr>
          <w:rFonts w:asciiTheme="majorHAnsi" w:hAnsiTheme="majorHAnsi"/>
          <w:bCs/>
          <w:i/>
          <w:sz w:val="16"/>
          <w:szCs w:val="16"/>
        </w:rPr>
        <w:t>Juridical Condition and Human Rights of the Child.</w:t>
      </w:r>
      <w:proofErr w:type="gramEnd"/>
      <w:r w:rsidRPr="00355747">
        <w:rPr>
          <w:rFonts w:asciiTheme="majorHAnsi" w:hAnsiTheme="majorHAnsi"/>
          <w:bCs/>
          <w:i/>
          <w:sz w:val="16"/>
          <w:szCs w:val="16"/>
        </w:rPr>
        <w:t xml:space="preserve"> </w:t>
      </w:r>
      <w:r w:rsidRPr="00355747">
        <w:rPr>
          <w:rFonts w:asciiTheme="majorHAnsi" w:hAnsiTheme="majorHAnsi" w:cs="Verdana"/>
          <w:sz w:val="16"/>
          <w:szCs w:val="16"/>
        </w:rPr>
        <w:t xml:space="preserve">Advisory Opinion OC-17/02 of August 28, 2002. Series </w:t>
      </w:r>
      <w:proofErr w:type="gramStart"/>
      <w:r w:rsidRPr="00355747">
        <w:rPr>
          <w:rFonts w:asciiTheme="majorHAnsi" w:hAnsiTheme="majorHAnsi" w:cs="Verdana"/>
          <w:sz w:val="16"/>
          <w:szCs w:val="16"/>
        </w:rPr>
        <w:t>A</w:t>
      </w:r>
      <w:proofErr w:type="gramEnd"/>
      <w:r w:rsidRPr="00355747">
        <w:rPr>
          <w:rFonts w:asciiTheme="majorHAnsi" w:hAnsiTheme="majorHAnsi" w:cs="Verdana"/>
          <w:sz w:val="16"/>
          <w:szCs w:val="16"/>
        </w:rPr>
        <w:t xml:space="preserve"> No. 17, para</w:t>
      </w:r>
      <w:r w:rsidRPr="00355747">
        <w:rPr>
          <w:rFonts w:asciiTheme="majorHAnsi" w:hAnsiTheme="majorHAnsi"/>
          <w:sz w:val="16"/>
          <w:szCs w:val="16"/>
        </w:rPr>
        <w:t xml:space="preserve">s. </w:t>
      </w:r>
      <w:proofErr w:type="gramStart"/>
      <w:r w:rsidRPr="00355747">
        <w:rPr>
          <w:rFonts w:asciiTheme="majorHAnsi" w:hAnsiTheme="majorHAnsi"/>
          <w:sz w:val="16"/>
          <w:szCs w:val="16"/>
        </w:rPr>
        <w:t>75 and 77.</w:t>
      </w:r>
      <w:proofErr w:type="gramEnd"/>
    </w:p>
  </w:footnote>
  <w:footnote w:id="262">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74.</w:t>
      </w:r>
    </w:p>
  </w:footnote>
  <w:footnote w:id="263">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 xml:space="preserve">I/A Court H.R. </w:t>
      </w:r>
      <w:r w:rsidRPr="00355747">
        <w:rPr>
          <w:rStyle w:val="Strong"/>
          <w:rFonts w:asciiTheme="majorHAnsi" w:hAnsiTheme="majorHAnsi"/>
          <w:b w:val="0"/>
          <w:i/>
          <w:sz w:val="16"/>
          <w:szCs w:val="16"/>
          <w:shd w:val="clear" w:color="auto" w:fill="FFFFFF"/>
        </w:rPr>
        <w:t xml:space="preserve">Case of </w:t>
      </w:r>
      <w:proofErr w:type="spellStart"/>
      <w:r w:rsidRPr="00355747">
        <w:rPr>
          <w:rStyle w:val="Strong"/>
          <w:rFonts w:asciiTheme="majorHAnsi" w:hAnsiTheme="majorHAnsi"/>
          <w:b w:val="0"/>
          <w:i/>
          <w:sz w:val="16"/>
          <w:szCs w:val="16"/>
          <w:shd w:val="clear" w:color="auto" w:fill="FFFFFF"/>
        </w:rPr>
        <w:t>Fornerón</w:t>
      </w:r>
      <w:proofErr w:type="spellEnd"/>
      <w:r w:rsidRPr="00355747">
        <w:rPr>
          <w:rStyle w:val="Strong"/>
          <w:rFonts w:asciiTheme="majorHAnsi" w:hAnsiTheme="majorHAnsi"/>
          <w:b w:val="0"/>
          <w:i/>
          <w:sz w:val="16"/>
          <w:szCs w:val="16"/>
          <w:shd w:val="clear" w:color="auto" w:fill="FFFFFF"/>
        </w:rPr>
        <w:t xml:space="preserve"> and Daughter v. Argentina</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Judgment of April 27, 2012, Series C No. 242, para.</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51</w:t>
      </w:r>
      <w:r w:rsidRPr="00355747">
        <w:rPr>
          <w:rFonts w:asciiTheme="majorHAnsi" w:hAnsiTheme="majorHAnsi"/>
          <w:sz w:val="16"/>
          <w:szCs w:val="16"/>
        </w:rPr>
        <w:t xml:space="preserve">; and </w:t>
      </w:r>
      <w:r w:rsidRPr="00355747">
        <w:rPr>
          <w:rFonts w:asciiTheme="majorHAnsi" w:hAnsiTheme="majorHAnsi"/>
          <w:i/>
          <w:sz w:val="16"/>
          <w:szCs w:val="16"/>
        </w:rPr>
        <w:t>Matter of L.M.,</w:t>
      </w:r>
      <w:r w:rsidRPr="00355747">
        <w:rPr>
          <w:rFonts w:asciiTheme="majorHAnsi" w:hAnsiTheme="majorHAnsi"/>
          <w:sz w:val="16"/>
          <w:szCs w:val="16"/>
        </w:rPr>
        <w:t xml:space="preserve"> Provisional Measures regarding Paraguay.</w:t>
      </w:r>
      <w:proofErr w:type="gramEnd"/>
      <w:r w:rsidRPr="00355747">
        <w:rPr>
          <w:rFonts w:asciiTheme="majorHAnsi" w:hAnsiTheme="majorHAnsi"/>
          <w:sz w:val="16"/>
          <w:szCs w:val="16"/>
        </w:rPr>
        <w:t xml:space="preserve"> </w:t>
      </w:r>
      <w:proofErr w:type="gramStart"/>
      <w:r w:rsidRPr="00355747">
        <w:rPr>
          <w:rFonts w:asciiTheme="majorHAnsi" w:hAnsiTheme="majorHAnsi"/>
          <w:sz w:val="16"/>
          <w:szCs w:val="16"/>
        </w:rPr>
        <w:t>Order of July 1, 2011, considering clause 16.</w:t>
      </w:r>
      <w:proofErr w:type="gramEnd"/>
      <w:r w:rsidRPr="00355747">
        <w:rPr>
          <w:rFonts w:asciiTheme="majorHAnsi" w:hAnsiTheme="majorHAnsi"/>
          <w:sz w:val="16"/>
          <w:szCs w:val="16"/>
        </w:rPr>
        <w:t xml:space="preserve"> </w:t>
      </w:r>
    </w:p>
  </w:footnote>
  <w:footnote w:id="264">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199. See also: I/A Court H.R. </w:t>
      </w:r>
      <w:r w:rsidRPr="00355747">
        <w:rPr>
          <w:rFonts w:asciiTheme="majorHAnsi" w:hAnsiTheme="majorHAnsi"/>
          <w:i/>
          <w:sz w:val="16"/>
          <w:szCs w:val="16"/>
        </w:rPr>
        <w:t>Matter of L.M.,</w:t>
      </w:r>
      <w:r w:rsidRPr="00355747">
        <w:rPr>
          <w:rFonts w:asciiTheme="majorHAnsi" w:hAnsiTheme="majorHAnsi"/>
          <w:sz w:val="16"/>
          <w:szCs w:val="16"/>
        </w:rPr>
        <w:t xml:space="preserve"> Provisional Measures regarding Paraguay. </w:t>
      </w:r>
      <w:proofErr w:type="gramStart"/>
      <w:r w:rsidRPr="00355747">
        <w:rPr>
          <w:rFonts w:asciiTheme="majorHAnsi" w:hAnsiTheme="majorHAnsi"/>
          <w:sz w:val="16"/>
          <w:szCs w:val="16"/>
        </w:rPr>
        <w:t xml:space="preserve">Order of July 1, 2011, considering clause 16; and </w:t>
      </w:r>
      <w:r w:rsidRPr="00355747">
        <w:rPr>
          <w:rStyle w:val="Strong"/>
          <w:rFonts w:asciiTheme="majorHAnsi" w:hAnsiTheme="majorHAnsi"/>
          <w:b w:val="0"/>
          <w:i/>
          <w:sz w:val="16"/>
          <w:szCs w:val="16"/>
          <w:shd w:val="clear" w:color="auto" w:fill="FFFFFF"/>
        </w:rPr>
        <w:t xml:space="preserve">Case of </w:t>
      </w:r>
      <w:proofErr w:type="spellStart"/>
      <w:r w:rsidRPr="00355747">
        <w:rPr>
          <w:rStyle w:val="Strong"/>
          <w:rFonts w:asciiTheme="majorHAnsi" w:hAnsiTheme="majorHAnsi"/>
          <w:b w:val="0"/>
          <w:i/>
          <w:sz w:val="16"/>
          <w:szCs w:val="16"/>
          <w:shd w:val="clear" w:color="auto" w:fill="FFFFFF"/>
        </w:rPr>
        <w:t>Fornerón</w:t>
      </w:r>
      <w:proofErr w:type="spellEnd"/>
      <w:r w:rsidRPr="00355747">
        <w:rPr>
          <w:rStyle w:val="Strong"/>
          <w:rFonts w:asciiTheme="majorHAnsi" w:hAnsiTheme="majorHAnsi"/>
          <w:b w:val="0"/>
          <w:i/>
          <w:sz w:val="16"/>
          <w:szCs w:val="16"/>
          <w:shd w:val="clear" w:color="auto" w:fill="FFFFFF"/>
        </w:rPr>
        <w:t xml:space="preserve"> and Daughter v. Argentina</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Judgment of April 27, 2012, Series C No. 242, para.</w:t>
      </w:r>
      <w:proofErr w:type="gramEnd"/>
      <w:r w:rsidRPr="00355747">
        <w:rPr>
          <w:rFonts w:asciiTheme="majorHAnsi" w:hAnsiTheme="majorHAnsi"/>
          <w:sz w:val="16"/>
          <w:szCs w:val="16"/>
        </w:rPr>
        <w:t xml:space="preserve"> 51.</w:t>
      </w:r>
    </w:p>
  </w:footnote>
  <w:footnote w:id="265">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199.</w:t>
      </w:r>
    </w:p>
  </w:footnote>
  <w:footnote w:id="266">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200.</w:t>
      </w:r>
    </w:p>
  </w:footnote>
  <w:footnote w:id="267">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200.</w:t>
      </w:r>
    </w:p>
  </w:footnote>
  <w:footnote w:id="268">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200.</w:t>
      </w:r>
    </w:p>
  </w:footnote>
  <w:footnote w:id="269">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IACHR, </w:t>
      </w:r>
      <w:proofErr w:type="gramStart"/>
      <w:r w:rsidRPr="00355747">
        <w:rPr>
          <w:rStyle w:val="Strong"/>
          <w:rFonts w:asciiTheme="majorHAnsi" w:hAnsiTheme="majorHAnsi"/>
          <w:b w:val="0"/>
          <w:sz w:val="16"/>
          <w:szCs w:val="16"/>
          <w:shd w:val="clear" w:color="auto" w:fill="FFFFFF"/>
        </w:rPr>
        <w:t>The</w:t>
      </w:r>
      <w:proofErr w:type="gramEnd"/>
      <w:r w:rsidRPr="00355747">
        <w:rPr>
          <w:rStyle w:val="Strong"/>
          <w:rFonts w:asciiTheme="majorHAnsi" w:hAnsiTheme="majorHAnsi"/>
          <w:b w:val="0"/>
          <w:sz w:val="16"/>
          <w:szCs w:val="16"/>
          <w:shd w:val="clear" w:color="auto" w:fill="FFFFFF"/>
        </w:rPr>
        <w:t xml:space="preserve"> Right of Boys and Girls to a Family.  </w:t>
      </w:r>
      <w:proofErr w:type="gramStart"/>
      <w:r w:rsidRPr="00355747">
        <w:rPr>
          <w:rStyle w:val="Strong"/>
          <w:rFonts w:asciiTheme="majorHAnsi" w:hAnsiTheme="majorHAnsi"/>
          <w:b w:val="0"/>
          <w:sz w:val="16"/>
          <w:szCs w:val="16"/>
          <w:shd w:val="clear" w:color="auto" w:fill="FFFFFF"/>
        </w:rPr>
        <w:t>Alternative Care.</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Ending Institutionalization in the Americas.</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October 17, 2013, para.</w:t>
      </w:r>
      <w:proofErr w:type="gramEnd"/>
      <w:r w:rsidRPr="00355747">
        <w:rPr>
          <w:rFonts w:asciiTheme="majorHAnsi" w:hAnsiTheme="majorHAnsi"/>
          <w:sz w:val="16"/>
          <w:szCs w:val="16"/>
        </w:rPr>
        <w:t xml:space="preserve"> 289.</w:t>
      </w:r>
    </w:p>
  </w:footnote>
  <w:footnote w:id="270">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proofErr w:type="gramStart"/>
      <w:r w:rsidRPr="00355747">
        <w:rPr>
          <w:rFonts w:asciiTheme="majorHAnsi" w:hAnsiTheme="majorHAnsi"/>
          <w:sz w:val="16"/>
          <w:szCs w:val="16"/>
        </w:rPr>
        <w:t>Article 1.</w:t>
      </w:r>
      <w:proofErr w:type="gramEnd"/>
    </w:p>
  </w:footnote>
  <w:footnote w:id="271">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w:t>
      </w:r>
      <w:proofErr w:type="gramStart"/>
      <w:r w:rsidRPr="00355747">
        <w:rPr>
          <w:rFonts w:asciiTheme="majorHAnsi" w:hAnsiTheme="majorHAnsi"/>
          <w:sz w:val="16"/>
          <w:szCs w:val="16"/>
        </w:rPr>
        <w:t>United Nations Committee on the Rights of the Child, General Comment No. 6.</w:t>
      </w:r>
      <w:proofErr w:type="gramEnd"/>
      <w:r w:rsidRPr="00355747">
        <w:rPr>
          <w:rFonts w:asciiTheme="majorHAnsi" w:hAnsiTheme="majorHAnsi"/>
          <w:sz w:val="16"/>
          <w:szCs w:val="16"/>
        </w:rPr>
        <w:t xml:space="preserve"> </w:t>
      </w:r>
      <w:proofErr w:type="gramStart"/>
      <w:r w:rsidRPr="00355747">
        <w:rPr>
          <w:rFonts w:asciiTheme="majorHAnsi" w:hAnsiTheme="majorHAnsi"/>
          <w:sz w:val="16"/>
          <w:szCs w:val="16"/>
        </w:rPr>
        <w:t>Treatment of unaccompanied and separated children outside their country of origin.</w:t>
      </w:r>
      <w:proofErr w:type="gramEnd"/>
      <w:r w:rsidRPr="00355747">
        <w:rPr>
          <w:rFonts w:asciiTheme="majorHAnsi" w:hAnsiTheme="majorHAnsi"/>
          <w:sz w:val="16"/>
          <w:szCs w:val="16"/>
        </w:rPr>
        <w:t xml:space="preserve"> </w:t>
      </w:r>
      <w:proofErr w:type="gramStart"/>
      <w:r w:rsidRPr="00355747">
        <w:rPr>
          <w:rFonts w:asciiTheme="majorHAnsi" w:hAnsiTheme="majorHAnsi"/>
          <w:sz w:val="16"/>
          <w:szCs w:val="16"/>
        </w:rPr>
        <w:t>September 1, 2005, para.</w:t>
      </w:r>
      <w:proofErr w:type="gramEnd"/>
      <w:r w:rsidRPr="00355747">
        <w:rPr>
          <w:rFonts w:asciiTheme="majorHAnsi" w:hAnsiTheme="majorHAnsi"/>
          <w:sz w:val="16"/>
          <w:szCs w:val="16"/>
        </w:rPr>
        <w:t xml:space="preserve"> 91.</w:t>
      </w:r>
    </w:p>
  </w:footnote>
  <w:footnote w:id="272">
    <w:p w:rsidR="00876D91" w:rsidRPr="00355747" w:rsidRDefault="00876D91" w:rsidP="00355747">
      <w:pPr>
        <w:widowControl w:val="0"/>
        <w:tabs>
          <w:tab w:val="left" w:pos="720"/>
          <w:tab w:val="left" w:pos="900"/>
        </w:tabs>
        <w:autoSpaceDE w:val="0"/>
        <w:autoSpaceDN w:val="0"/>
        <w:adjustRightInd w:val="0"/>
        <w:spacing w:after="120"/>
        <w:ind w:firstLine="720"/>
        <w:jc w:val="both"/>
        <w:rPr>
          <w:rFonts w:asciiTheme="majorHAnsi" w:eastAsia="Times New Roman" w:hAnsiTheme="majorHAnsi" w:cs="BookAntiqua"/>
          <w:sz w:val="16"/>
          <w:szCs w:val="16"/>
          <w:lang w:val="en-US" w:bidi="en-US"/>
        </w:rPr>
      </w:pPr>
      <w:r w:rsidRPr="00355747">
        <w:rPr>
          <w:rStyle w:val="FootnoteReference"/>
          <w:rFonts w:asciiTheme="majorHAnsi" w:hAnsiTheme="majorHAnsi"/>
          <w:sz w:val="16"/>
          <w:szCs w:val="16"/>
          <w:lang w:val="en-US"/>
        </w:rPr>
        <w:footnoteRef/>
      </w:r>
      <w:r w:rsidRPr="00355747">
        <w:rPr>
          <w:rFonts w:asciiTheme="majorHAnsi" w:hAnsiTheme="majorHAnsi"/>
          <w:sz w:val="16"/>
          <w:szCs w:val="16"/>
          <w:lang w:val="en-US"/>
        </w:rPr>
        <w:t xml:space="preserve"> </w:t>
      </w:r>
      <w:proofErr w:type="gramStart"/>
      <w:r w:rsidRPr="00355747">
        <w:rPr>
          <w:rFonts w:asciiTheme="majorHAnsi" w:hAnsiTheme="majorHAnsi"/>
          <w:sz w:val="16"/>
          <w:szCs w:val="16"/>
          <w:lang w:val="en-US"/>
        </w:rPr>
        <w:t xml:space="preserve">I/A Court H.R. </w:t>
      </w:r>
      <w:r w:rsidRPr="00355747">
        <w:rPr>
          <w:rFonts w:asciiTheme="majorHAnsi" w:eastAsia="Calibri" w:hAnsiTheme="majorHAnsi" w:cs="Verdana"/>
          <w:i/>
          <w:iCs/>
          <w:sz w:val="16"/>
          <w:szCs w:val="16"/>
          <w:lang w:val="en-US"/>
        </w:rPr>
        <w:t xml:space="preserve">Case of </w:t>
      </w:r>
      <w:proofErr w:type="spellStart"/>
      <w:r w:rsidRPr="00355747">
        <w:rPr>
          <w:rFonts w:asciiTheme="majorHAnsi" w:eastAsia="Calibri" w:hAnsiTheme="majorHAnsi" w:cs="Verdana"/>
          <w:i/>
          <w:iCs/>
          <w:sz w:val="16"/>
          <w:szCs w:val="16"/>
          <w:lang w:val="en-US"/>
        </w:rPr>
        <w:t>Gelman</w:t>
      </w:r>
      <w:proofErr w:type="spellEnd"/>
      <w:r w:rsidRPr="00355747">
        <w:rPr>
          <w:rFonts w:asciiTheme="majorHAnsi" w:eastAsia="Calibri" w:hAnsiTheme="majorHAnsi" w:cs="Verdana"/>
          <w:i/>
          <w:iCs/>
          <w:sz w:val="16"/>
          <w:szCs w:val="16"/>
          <w:lang w:val="en-US"/>
        </w:rPr>
        <w:t xml:space="preserve"> v. Uruguay.</w:t>
      </w:r>
      <w:proofErr w:type="gramEnd"/>
      <w:r w:rsidRPr="00355747">
        <w:rPr>
          <w:rFonts w:asciiTheme="majorHAnsi" w:eastAsia="Calibri" w:hAnsiTheme="majorHAnsi" w:cs="Verdana"/>
          <w:i/>
          <w:iCs/>
          <w:sz w:val="16"/>
          <w:szCs w:val="16"/>
          <w:lang w:val="en-US"/>
        </w:rPr>
        <w:t xml:space="preserve"> </w:t>
      </w:r>
      <w:proofErr w:type="gramStart"/>
      <w:r w:rsidRPr="00355747">
        <w:rPr>
          <w:rFonts w:asciiTheme="majorHAnsi" w:eastAsia="Calibri" w:hAnsiTheme="majorHAnsi" w:cs="Verdana"/>
          <w:iCs/>
          <w:sz w:val="16"/>
          <w:szCs w:val="16"/>
          <w:lang w:val="en-US"/>
        </w:rPr>
        <w:t>Merits and Reparations.</w:t>
      </w:r>
      <w:proofErr w:type="gramEnd"/>
      <w:r w:rsidRPr="00355747">
        <w:rPr>
          <w:rFonts w:asciiTheme="majorHAnsi" w:eastAsia="Calibri" w:hAnsiTheme="majorHAnsi" w:cs="Verdana"/>
          <w:iCs/>
          <w:sz w:val="16"/>
          <w:szCs w:val="16"/>
          <w:lang w:val="en-US"/>
        </w:rPr>
        <w:t xml:space="preserve"> Judgment of February 24, 2011. Series C No. 221, </w:t>
      </w:r>
      <w:r w:rsidRPr="00355747">
        <w:rPr>
          <w:rFonts w:asciiTheme="majorHAnsi" w:eastAsia="Calibri" w:hAnsiTheme="majorHAnsi" w:cs="Verdana"/>
          <w:sz w:val="16"/>
          <w:szCs w:val="16"/>
          <w:lang w:val="en-US"/>
        </w:rPr>
        <w:t>para.</w:t>
      </w:r>
      <w:r w:rsidRPr="00355747">
        <w:rPr>
          <w:rFonts w:asciiTheme="majorHAnsi" w:hAnsiTheme="majorHAnsi"/>
          <w:sz w:val="16"/>
          <w:szCs w:val="16"/>
          <w:lang w:val="en-US"/>
        </w:rPr>
        <w:t xml:space="preserve"> 122. </w:t>
      </w:r>
    </w:p>
  </w:footnote>
  <w:footnote w:id="273">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proofErr w:type="gramStart"/>
      <w:r w:rsidRPr="00355747">
        <w:rPr>
          <w:rStyle w:val="Strong"/>
          <w:rFonts w:asciiTheme="majorHAnsi" w:hAnsiTheme="majorHAnsi"/>
          <w:b w:val="0"/>
          <w:sz w:val="16"/>
          <w:szCs w:val="16"/>
          <w:shd w:val="clear" w:color="auto" w:fill="FFFFFF"/>
        </w:rPr>
        <w:t xml:space="preserve">I/A Court H.R. </w:t>
      </w:r>
      <w:r w:rsidRPr="00355747">
        <w:rPr>
          <w:rStyle w:val="Strong"/>
          <w:rFonts w:asciiTheme="majorHAnsi" w:hAnsiTheme="majorHAnsi"/>
          <w:b w:val="0"/>
          <w:i/>
          <w:sz w:val="16"/>
          <w:szCs w:val="16"/>
          <w:shd w:val="clear" w:color="auto" w:fill="FFFFFF"/>
        </w:rPr>
        <w:t>Case of Contreras et al. v. El Salvador</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Judgment of August 31, 2011. Series C No. 232, para. 112.</w:t>
      </w:r>
    </w:p>
  </w:footnote>
  <w:footnote w:id="274">
    <w:p w:rsidR="00876D91" w:rsidRPr="00355747" w:rsidRDefault="00876D91" w:rsidP="00355747">
      <w:pPr>
        <w:tabs>
          <w:tab w:val="left" w:pos="720"/>
          <w:tab w:val="left" w:pos="900"/>
        </w:tabs>
        <w:spacing w:after="120"/>
        <w:ind w:firstLine="720"/>
        <w:jc w:val="both"/>
        <w:rPr>
          <w:rFonts w:asciiTheme="majorHAnsi" w:eastAsia="Times New Roman" w:hAnsiTheme="majorHAnsi"/>
          <w:sz w:val="16"/>
          <w:szCs w:val="16"/>
          <w:lang w:val="en-US"/>
        </w:rPr>
      </w:pPr>
      <w:r w:rsidRPr="00355747">
        <w:rPr>
          <w:rStyle w:val="FootnoteReference"/>
          <w:rFonts w:asciiTheme="majorHAnsi" w:hAnsiTheme="majorHAnsi"/>
          <w:sz w:val="16"/>
          <w:szCs w:val="16"/>
          <w:lang w:val="en-US"/>
        </w:rPr>
        <w:footnoteRef/>
      </w:r>
      <w:proofErr w:type="gramStart"/>
      <w:r w:rsidRPr="00355747">
        <w:rPr>
          <w:rStyle w:val="Strong"/>
          <w:rFonts w:asciiTheme="majorHAnsi" w:hAnsiTheme="majorHAnsi"/>
          <w:b w:val="0"/>
          <w:color w:val="000000"/>
          <w:sz w:val="16"/>
          <w:szCs w:val="16"/>
          <w:shd w:val="clear" w:color="auto" w:fill="FFFFFF"/>
          <w:lang w:val="en-US"/>
        </w:rPr>
        <w:t xml:space="preserve">I/A Court H.R. </w:t>
      </w:r>
      <w:r w:rsidRPr="00355747">
        <w:rPr>
          <w:rStyle w:val="Strong"/>
          <w:rFonts w:asciiTheme="majorHAnsi" w:hAnsiTheme="majorHAnsi"/>
          <w:b w:val="0"/>
          <w:i/>
          <w:sz w:val="16"/>
          <w:szCs w:val="16"/>
          <w:shd w:val="clear" w:color="auto" w:fill="FFFFFF"/>
          <w:lang w:val="en-US"/>
        </w:rPr>
        <w:t xml:space="preserve">Case of </w:t>
      </w:r>
      <w:proofErr w:type="spellStart"/>
      <w:r w:rsidRPr="00355747">
        <w:rPr>
          <w:rStyle w:val="Strong"/>
          <w:rFonts w:asciiTheme="majorHAnsi" w:hAnsiTheme="majorHAnsi"/>
          <w:b w:val="0"/>
          <w:i/>
          <w:sz w:val="16"/>
          <w:szCs w:val="16"/>
          <w:shd w:val="clear" w:color="auto" w:fill="FFFFFF"/>
          <w:lang w:val="en-US"/>
        </w:rPr>
        <w:t>Fornerón</w:t>
      </w:r>
      <w:proofErr w:type="spellEnd"/>
      <w:r w:rsidRPr="00355747">
        <w:rPr>
          <w:rStyle w:val="Strong"/>
          <w:rFonts w:asciiTheme="majorHAnsi" w:hAnsiTheme="majorHAnsi"/>
          <w:b w:val="0"/>
          <w:i/>
          <w:sz w:val="16"/>
          <w:szCs w:val="16"/>
          <w:shd w:val="clear" w:color="auto" w:fill="FFFFFF"/>
          <w:lang w:val="en-US"/>
        </w:rPr>
        <w:t xml:space="preserve"> and Daughter v. Argentina</w:t>
      </w:r>
      <w:r w:rsidRPr="00355747">
        <w:rPr>
          <w:rStyle w:val="Strong"/>
          <w:rFonts w:asciiTheme="majorHAnsi" w:hAnsiTheme="majorHAnsi"/>
          <w:b w:val="0"/>
          <w:sz w:val="16"/>
          <w:szCs w:val="16"/>
          <w:shd w:val="clear" w:color="auto" w:fill="FFFFFF"/>
          <w:lang w:val="en-US"/>
        </w:rPr>
        <w:t>.</w:t>
      </w:r>
      <w:proofErr w:type="gramEnd"/>
      <w:r w:rsidRPr="00355747">
        <w:rPr>
          <w:rStyle w:val="Strong"/>
          <w:rFonts w:asciiTheme="majorHAnsi" w:hAnsiTheme="majorHAnsi"/>
          <w:b w:val="0"/>
          <w:sz w:val="16"/>
          <w:szCs w:val="16"/>
          <w:shd w:val="clear" w:color="auto" w:fill="FFFFFF"/>
          <w:lang w:val="en-US"/>
        </w:rPr>
        <w:t xml:space="preserve"> </w:t>
      </w:r>
      <w:proofErr w:type="gramStart"/>
      <w:r w:rsidRPr="00355747">
        <w:rPr>
          <w:rStyle w:val="Strong"/>
          <w:rFonts w:asciiTheme="majorHAnsi" w:hAnsiTheme="majorHAnsi"/>
          <w:b w:val="0"/>
          <w:sz w:val="16"/>
          <w:szCs w:val="16"/>
          <w:shd w:val="clear" w:color="auto" w:fill="FFFFFF"/>
          <w:lang w:val="en-US"/>
        </w:rPr>
        <w:t>Merits, Reparations and Costs.</w:t>
      </w:r>
      <w:proofErr w:type="gramEnd"/>
      <w:r w:rsidRPr="00355747">
        <w:rPr>
          <w:rStyle w:val="Strong"/>
          <w:rFonts w:asciiTheme="majorHAnsi" w:hAnsiTheme="majorHAnsi"/>
          <w:b w:val="0"/>
          <w:sz w:val="16"/>
          <w:szCs w:val="16"/>
          <w:shd w:val="clear" w:color="auto" w:fill="FFFFFF"/>
          <w:lang w:val="en-US"/>
        </w:rPr>
        <w:t xml:space="preserve"> </w:t>
      </w:r>
      <w:proofErr w:type="gramStart"/>
      <w:r w:rsidRPr="00355747">
        <w:rPr>
          <w:rStyle w:val="Strong"/>
          <w:rFonts w:asciiTheme="majorHAnsi" w:hAnsiTheme="majorHAnsi"/>
          <w:b w:val="0"/>
          <w:sz w:val="16"/>
          <w:szCs w:val="16"/>
          <w:shd w:val="clear" w:color="auto" w:fill="FFFFFF"/>
          <w:lang w:val="en-US"/>
        </w:rPr>
        <w:t>Judgment of April 27, 2012, Series C No. 242, para.</w:t>
      </w:r>
      <w:proofErr w:type="gramEnd"/>
      <w:r w:rsidRPr="00355747">
        <w:rPr>
          <w:rStyle w:val="Strong"/>
          <w:rFonts w:asciiTheme="majorHAnsi" w:hAnsiTheme="majorHAnsi"/>
          <w:b w:val="0"/>
          <w:color w:val="000000"/>
          <w:sz w:val="16"/>
          <w:szCs w:val="16"/>
          <w:shd w:val="clear" w:color="auto" w:fill="FFFFFF"/>
          <w:lang w:val="en-US"/>
        </w:rPr>
        <w:t xml:space="preserve"> 123.</w:t>
      </w:r>
    </w:p>
  </w:footnote>
  <w:footnote w:id="275">
    <w:p w:rsidR="00876D91" w:rsidRPr="00355747" w:rsidRDefault="00876D91" w:rsidP="00355747">
      <w:pPr>
        <w:pStyle w:val="FootnoteText"/>
        <w:tabs>
          <w:tab w:val="left" w:pos="720"/>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Inter-American Juridical Committee, Opinion on the scope of the right to identity, August 10, 2007, second resolving clause.</w:t>
      </w:r>
    </w:p>
  </w:footnote>
  <w:footnote w:id="276">
    <w:p w:rsidR="00876D91" w:rsidRPr="00355747" w:rsidRDefault="00876D91" w:rsidP="00355747">
      <w:pPr>
        <w:pStyle w:val="FootnoteText"/>
        <w:tabs>
          <w:tab w:val="left" w:pos="720"/>
          <w:tab w:val="left" w:pos="900"/>
        </w:tabs>
        <w:spacing w:after="120"/>
        <w:ind w:firstLine="720"/>
        <w:jc w:val="both"/>
        <w:rPr>
          <w:rFonts w:asciiTheme="majorHAnsi" w:hAnsiTheme="majorHAnsi" w:cs="Verdana"/>
          <w:bCs/>
          <w:sz w:val="16"/>
          <w:szCs w:val="16"/>
        </w:rPr>
      </w:pPr>
      <w:r w:rsidRPr="00355747">
        <w:rPr>
          <w:rStyle w:val="FootnoteReference"/>
          <w:rFonts w:asciiTheme="majorHAnsi" w:hAnsiTheme="majorHAnsi" w:cs="Verdana"/>
          <w:sz w:val="16"/>
          <w:szCs w:val="16"/>
        </w:rPr>
        <w:footnoteRef/>
      </w:r>
      <w:r w:rsidRPr="00355747">
        <w:rPr>
          <w:rFonts w:asciiTheme="majorHAnsi" w:hAnsiTheme="majorHAnsi" w:cs="Verdana"/>
          <w:bCs/>
          <w:sz w:val="16"/>
          <w:szCs w:val="16"/>
        </w:rPr>
        <w:tab/>
      </w:r>
      <w:proofErr w:type="gramStart"/>
      <w:r w:rsidRPr="00355747">
        <w:rPr>
          <w:rStyle w:val="Strong"/>
          <w:rFonts w:asciiTheme="majorHAnsi" w:hAnsiTheme="majorHAnsi"/>
          <w:b w:val="0"/>
          <w:sz w:val="16"/>
          <w:szCs w:val="16"/>
          <w:shd w:val="clear" w:color="auto" w:fill="FFFFFF"/>
        </w:rPr>
        <w:t xml:space="preserve">I/A Court H.R. </w:t>
      </w:r>
      <w:r w:rsidRPr="00355747">
        <w:rPr>
          <w:rStyle w:val="Strong"/>
          <w:rFonts w:asciiTheme="majorHAnsi" w:hAnsiTheme="majorHAnsi"/>
          <w:b w:val="0"/>
          <w:i/>
          <w:sz w:val="16"/>
          <w:szCs w:val="16"/>
          <w:shd w:val="clear" w:color="auto" w:fill="FFFFFF"/>
        </w:rPr>
        <w:t>Case of Contreras et al. v. El Salvador</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Judgment of August 31, 2011. Series C No. 232, para. 110</w:t>
      </w:r>
      <w:r w:rsidRPr="00355747">
        <w:rPr>
          <w:rFonts w:asciiTheme="majorHAnsi" w:hAnsiTheme="majorHAnsi" w:cs="Verdana"/>
          <w:bCs/>
          <w:sz w:val="16"/>
          <w:szCs w:val="16"/>
        </w:rPr>
        <w:t xml:space="preserve">; and </w:t>
      </w:r>
      <w:r w:rsidRPr="00355747">
        <w:rPr>
          <w:rFonts w:asciiTheme="majorHAnsi" w:hAnsiTheme="majorHAnsi"/>
          <w:bCs/>
          <w:i/>
          <w:sz w:val="16"/>
          <w:szCs w:val="16"/>
        </w:rPr>
        <w:t xml:space="preserve">Case of the Yean and </w:t>
      </w:r>
      <w:proofErr w:type="spellStart"/>
      <w:r w:rsidRPr="00355747">
        <w:rPr>
          <w:rFonts w:asciiTheme="majorHAnsi" w:hAnsiTheme="majorHAnsi"/>
          <w:bCs/>
          <w:i/>
          <w:sz w:val="16"/>
          <w:szCs w:val="16"/>
        </w:rPr>
        <w:t>Bosico</w:t>
      </w:r>
      <w:proofErr w:type="spellEnd"/>
      <w:r w:rsidRPr="00355747">
        <w:rPr>
          <w:rFonts w:asciiTheme="majorHAnsi" w:hAnsiTheme="majorHAnsi"/>
          <w:bCs/>
          <w:i/>
          <w:sz w:val="16"/>
          <w:szCs w:val="16"/>
        </w:rPr>
        <w:t xml:space="preserve"> Children v. Dominican Republic. </w:t>
      </w:r>
      <w:proofErr w:type="gramStart"/>
      <w:r w:rsidRPr="00355747">
        <w:rPr>
          <w:rFonts w:asciiTheme="majorHAnsi" w:hAnsiTheme="majorHAnsi"/>
          <w:sz w:val="16"/>
          <w:szCs w:val="16"/>
        </w:rPr>
        <w:t>Preliminary Objections, Merits, Reparations and Costs.</w:t>
      </w:r>
      <w:proofErr w:type="gramEnd"/>
      <w:r w:rsidRPr="00355747">
        <w:rPr>
          <w:rFonts w:asciiTheme="majorHAnsi" w:hAnsiTheme="majorHAnsi"/>
          <w:sz w:val="16"/>
          <w:szCs w:val="16"/>
        </w:rPr>
        <w:t xml:space="preserve"> Judgment of September 8, 2005. Series C No. 130, para. 182.</w:t>
      </w:r>
    </w:p>
  </w:footnote>
  <w:footnote w:id="277">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proofErr w:type="gramStart"/>
      <w:r w:rsidRPr="00355747">
        <w:rPr>
          <w:rStyle w:val="Strong"/>
          <w:rFonts w:asciiTheme="majorHAnsi" w:hAnsiTheme="majorHAnsi"/>
          <w:b w:val="0"/>
          <w:sz w:val="16"/>
          <w:szCs w:val="16"/>
          <w:shd w:val="clear" w:color="auto" w:fill="FFFFFF"/>
        </w:rPr>
        <w:t xml:space="preserve">I/A Court H.R. </w:t>
      </w:r>
      <w:r w:rsidRPr="00355747">
        <w:rPr>
          <w:rStyle w:val="Strong"/>
          <w:rFonts w:asciiTheme="majorHAnsi" w:hAnsiTheme="majorHAnsi"/>
          <w:b w:val="0"/>
          <w:i/>
          <w:sz w:val="16"/>
          <w:szCs w:val="16"/>
          <w:shd w:val="clear" w:color="auto" w:fill="FFFFFF"/>
        </w:rPr>
        <w:t>Case of Contreras et al. v. El Salvador</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Judgment of August 31, 2011. Series C No. 232, para. 110.</w:t>
      </w:r>
    </w:p>
  </w:footnote>
  <w:footnote w:id="278">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proofErr w:type="gramStart"/>
      <w:r w:rsidRPr="00355747">
        <w:rPr>
          <w:rStyle w:val="Strong"/>
          <w:rFonts w:asciiTheme="majorHAnsi" w:hAnsiTheme="majorHAnsi"/>
          <w:b w:val="0"/>
          <w:sz w:val="16"/>
          <w:szCs w:val="16"/>
          <w:shd w:val="clear" w:color="auto" w:fill="FFFFFF"/>
        </w:rPr>
        <w:t xml:space="preserve">I/A Court H.R. </w:t>
      </w:r>
      <w:r w:rsidRPr="00355747">
        <w:rPr>
          <w:rStyle w:val="Strong"/>
          <w:rFonts w:asciiTheme="majorHAnsi" w:hAnsiTheme="majorHAnsi"/>
          <w:b w:val="0"/>
          <w:i/>
          <w:sz w:val="16"/>
          <w:szCs w:val="16"/>
          <w:shd w:val="clear" w:color="auto" w:fill="FFFFFF"/>
        </w:rPr>
        <w:t>Case of Contreras et al. v. El Salvador</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Judgment of August 31, 2011. Series C No. 232, para. 110.</w:t>
      </w:r>
    </w:p>
  </w:footnote>
  <w:footnote w:id="279">
    <w:p w:rsidR="00876D91" w:rsidRPr="00355747" w:rsidRDefault="00876D91" w:rsidP="00355747">
      <w:pPr>
        <w:pStyle w:val="FootnoteText"/>
        <w:tabs>
          <w:tab w:val="left" w:pos="720"/>
          <w:tab w:val="left" w:pos="900"/>
        </w:tabs>
        <w:spacing w:after="120"/>
        <w:ind w:firstLine="720"/>
        <w:jc w:val="both"/>
        <w:rPr>
          <w:rFonts w:asciiTheme="majorHAnsi" w:hAnsiTheme="majorHAnsi" w:cs="Verdana"/>
          <w:bCs/>
          <w:sz w:val="16"/>
          <w:szCs w:val="16"/>
        </w:rPr>
      </w:pPr>
      <w:r w:rsidRPr="00355747">
        <w:rPr>
          <w:rStyle w:val="FootnoteReference"/>
          <w:rFonts w:asciiTheme="majorHAnsi" w:hAnsiTheme="majorHAnsi" w:cs="Verdana"/>
          <w:sz w:val="16"/>
          <w:szCs w:val="16"/>
        </w:rPr>
        <w:footnoteRef/>
      </w:r>
      <w:r w:rsidRPr="00355747">
        <w:rPr>
          <w:rFonts w:asciiTheme="majorHAnsi" w:hAnsiTheme="majorHAnsi" w:cs="Verdana"/>
          <w:bCs/>
          <w:sz w:val="16"/>
          <w:szCs w:val="16"/>
        </w:rPr>
        <w:tab/>
        <w:t xml:space="preserve">I/A Court H.R. </w:t>
      </w:r>
      <w:r w:rsidRPr="00355747">
        <w:rPr>
          <w:rFonts w:asciiTheme="majorHAnsi" w:hAnsiTheme="majorHAnsi"/>
          <w:bCs/>
          <w:i/>
          <w:sz w:val="16"/>
          <w:szCs w:val="16"/>
        </w:rPr>
        <w:t xml:space="preserve">Case of the Yean and </w:t>
      </w:r>
      <w:proofErr w:type="spellStart"/>
      <w:r w:rsidRPr="00355747">
        <w:rPr>
          <w:rFonts w:asciiTheme="majorHAnsi" w:hAnsiTheme="majorHAnsi"/>
          <w:bCs/>
          <w:i/>
          <w:sz w:val="16"/>
          <w:szCs w:val="16"/>
        </w:rPr>
        <w:t>Bosico</w:t>
      </w:r>
      <w:proofErr w:type="spellEnd"/>
      <w:r w:rsidRPr="00355747">
        <w:rPr>
          <w:rFonts w:asciiTheme="majorHAnsi" w:hAnsiTheme="majorHAnsi"/>
          <w:bCs/>
          <w:i/>
          <w:sz w:val="16"/>
          <w:szCs w:val="16"/>
        </w:rPr>
        <w:t xml:space="preserve"> Children v. Dominican Republic. </w:t>
      </w:r>
      <w:proofErr w:type="gramStart"/>
      <w:r w:rsidRPr="00355747">
        <w:rPr>
          <w:rFonts w:asciiTheme="majorHAnsi" w:hAnsiTheme="majorHAnsi"/>
          <w:sz w:val="16"/>
          <w:szCs w:val="16"/>
        </w:rPr>
        <w:t>Preliminary Objections, Merits, Reparations and Costs.</w:t>
      </w:r>
      <w:proofErr w:type="gramEnd"/>
      <w:r w:rsidRPr="00355747">
        <w:rPr>
          <w:rFonts w:asciiTheme="majorHAnsi" w:hAnsiTheme="majorHAnsi"/>
          <w:sz w:val="16"/>
          <w:szCs w:val="16"/>
        </w:rPr>
        <w:t xml:space="preserve"> Judgment of September 8, 2005. Series C No. 130, para. </w:t>
      </w:r>
      <w:proofErr w:type="gramStart"/>
      <w:r w:rsidRPr="00355747">
        <w:rPr>
          <w:rFonts w:asciiTheme="majorHAnsi" w:hAnsiTheme="majorHAnsi" w:cs="Verdana"/>
          <w:bCs/>
          <w:sz w:val="16"/>
          <w:szCs w:val="16"/>
        </w:rPr>
        <w:t xml:space="preserve">184; and </w:t>
      </w:r>
      <w:r w:rsidRPr="00355747">
        <w:rPr>
          <w:rFonts w:asciiTheme="majorHAnsi" w:hAnsiTheme="majorHAnsi"/>
          <w:i/>
          <w:sz w:val="16"/>
          <w:szCs w:val="16"/>
        </w:rPr>
        <w:t xml:space="preserve">Case of the "Las Dos </w:t>
      </w:r>
      <w:proofErr w:type="spellStart"/>
      <w:r w:rsidRPr="00355747">
        <w:rPr>
          <w:rFonts w:asciiTheme="majorHAnsi" w:hAnsiTheme="majorHAnsi"/>
          <w:i/>
          <w:sz w:val="16"/>
          <w:szCs w:val="16"/>
        </w:rPr>
        <w:t>Erres</w:t>
      </w:r>
      <w:proofErr w:type="spellEnd"/>
      <w:r w:rsidRPr="00355747">
        <w:rPr>
          <w:rFonts w:asciiTheme="majorHAnsi" w:hAnsiTheme="majorHAnsi"/>
          <w:i/>
          <w:sz w:val="16"/>
          <w:szCs w:val="16"/>
        </w:rPr>
        <w:t>" Massacre v. Guatemala.</w:t>
      </w:r>
      <w:proofErr w:type="gramEnd"/>
      <w:r w:rsidRPr="00355747">
        <w:rPr>
          <w:rFonts w:asciiTheme="majorHAnsi" w:hAnsiTheme="majorHAnsi"/>
          <w:i/>
          <w:sz w:val="16"/>
          <w:szCs w:val="16"/>
        </w:rPr>
        <w:t xml:space="preserve"> </w:t>
      </w:r>
      <w:proofErr w:type="gramStart"/>
      <w:r w:rsidRPr="00355747">
        <w:rPr>
          <w:rFonts w:asciiTheme="majorHAnsi" w:hAnsiTheme="majorHAnsi"/>
          <w:sz w:val="16"/>
          <w:szCs w:val="16"/>
        </w:rPr>
        <w:t>Preliminary Objection, Merits, Reparations and Costs.</w:t>
      </w:r>
      <w:proofErr w:type="gramEnd"/>
      <w:r w:rsidRPr="00355747">
        <w:rPr>
          <w:rFonts w:asciiTheme="majorHAnsi" w:hAnsiTheme="majorHAnsi"/>
          <w:sz w:val="16"/>
          <w:szCs w:val="16"/>
        </w:rPr>
        <w:t xml:space="preserve"> Judgment of November 24, 2009. Series C No. 211</w:t>
      </w:r>
      <w:r w:rsidRPr="00355747">
        <w:rPr>
          <w:rFonts w:asciiTheme="majorHAnsi" w:hAnsiTheme="majorHAnsi" w:cs="Verdana"/>
          <w:bCs/>
          <w:sz w:val="16"/>
          <w:szCs w:val="16"/>
        </w:rPr>
        <w:t>, para. 192.</w:t>
      </w:r>
    </w:p>
  </w:footnote>
  <w:footnote w:id="280">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Fonts w:asciiTheme="majorHAnsi" w:hAnsiTheme="majorHAnsi"/>
          <w:sz w:val="16"/>
          <w:szCs w:val="16"/>
        </w:rPr>
        <w:t xml:space="preserve"> ECHR, </w:t>
      </w:r>
      <w:r w:rsidRPr="00355747">
        <w:rPr>
          <w:rFonts w:asciiTheme="majorHAnsi" w:hAnsiTheme="majorHAnsi"/>
          <w:i/>
          <w:sz w:val="16"/>
          <w:szCs w:val="16"/>
        </w:rPr>
        <w:t xml:space="preserve">Case of </w:t>
      </w:r>
      <w:proofErr w:type="spellStart"/>
      <w:r w:rsidRPr="00355747">
        <w:rPr>
          <w:rFonts w:asciiTheme="majorHAnsi" w:hAnsiTheme="majorHAnsi"/>
          <w:i/>
          <w:sz w:val="16"/>
          <w:szCs w:val="16"/>
        </w:rPr>
        <w:t>Bensaid</w:t>
      </w:r>
      <w:proofErr w:type="spellEnd"/>
      <w:r w:rsidRPr="00355747">
        <w:rPr>
          <w:rFonts w:asciiTheme="majorHAnsi" w:hAnsiTheme="majorHAnsi"/>
          <w:i/>
          <w:sz w:val="16"/>
          <w:szCs w:val="16"/>
        </w:rPr>
        <w:t xml:space="preserve"> v. The United Kingdom,</w:t>
      </w:r>
      <w:r w:rsidRPr="00355747">
        <w:rPr>
          <w:rFonts w:asciiTheme="majorHAnsi" w:hAnsiTheme="majorHAnsi"/>
          <w:sz w:val="16"/>
          <w:szCs w:val="16"/>
        </w:rPr>
        <w:t xml:space="preserve"> Judgment of </w:t>
      </w:r>
      <w:r w:rsidRPr="00355747">
        <w:rPr>
          <w:rFonts w:asciiTheme="majorHAnsi" w:hAnsiTheme="majorHAnsi"/>
          <w:iCs/>
          <w:sz w:val="16"/>
          <w:szCs w:val="16"/>
        </w:rPr>
        <w:t>6 February 2001</w:t>
      </w:r>
      <w:r w:rsidRPr="00355747">
        <w:rPr>
          <w:rFonts w:asciiTheme="majorHAnsi" w:hAnsiTheme="majorHAnsi"/>
          <w:sz w:val="16"/>
          <w:szCs w:val="16"/>
        </w:rPr>
        <w:t xml:space="preserve">, </w:t>
      </w:r>
      <w:r w:rsidRPr="00355747">
        <w:rPr>
          <w:rFonts w:asciiTheme="majorHAnsi" w:hAnsiTheme="majorHAnsi"/>
          <w:bCs/>
          <w:sz w:val="16"/>
          <w:szCs w:val="16"/>
        </w:rPr>
        <w:t>para.</w:t>
      </w:r>
      <w:r w:rsidRPr="00355747">
        <w:rPr>
          <w:rFonts w:asciiTheme="majorHAnsi" w:hAnsiTheme="majorHAnsi"/>
          <w:iCs/>
          <w:sz w:val="16"/>
          <w:szCs w:val="16"/>
        </w:rPr>
        <w:t xml:space="preserve"> </w:t>
      </w:r>
      <w:proofErr w:type="gramStart"/>
      <w:r w:rsidRPr="00355747">
        <w:rPr>
          <w:rFonts w:asciiTheme="majorHAnsi" w:hAnsiTheme="majorHAnsi"/>
          <w:iCs/>
          <w:sz w:val="16"/>
          <w:szCs w:val="16"/>
        </w:rPr>
        <w:t xml:space="preserve">47; </w:t>
      </w:r>
      <w:r w:rsidRPr="00355747">
        <w:rPr>
          <w:rFonts w:asciiTheme="majorHAnsi" w:hAnsiTheme="majorHAnsi"/>
          <w:i/>
          <w:sz w:val="16"/>
          <w:szCs w:val="16"/>
        </w:rPr>
        <w:t>Case of Pretty v.</w:t>
      </w:r>
      <w:proofErr w:type="gramEnd"/>
      <w:r w:rsidRPr="00355747">
        <w:rPr>
          <w:rFonts w:asciiTheme="majorHAnsi" w:hAnsiTheme="majorHAnsi"/>
          <w:i/>
          <w:sz w:val="16"/>
          <w:szCs w:val="16"/>
        </w:rPr>
        <w:t xml:space="preserve"> The United Kingdom</w:t>
      </w:r>
      <w:r w:rsidRPr="00355747">
        <w:rPr>
          <w:rFonts w:asciiTheme="majorHAnsi" w:hAnsiTheme="majorHAnsi"/>
          <w:sz w:val="16"/>
          <w:szCs w:val="16"/>
        </w:rPr>
        <w:t xml:space="preserve">, Judgment of 29 April 2002, </w:t>
      </w:r>
      <w:r w:rsidRPr="00355747">
        <w:rPr>
          <w:rFonts w:asciiTheme="majorHAnsi" w:hAnsiTheme="majorHAnsi"/>
          <w:bCs/>
          <w:sz w:val="16"/>
          <w:szCs w:val="16"/>
        </w:rPr>
        <w:t>para.</w:t>
      </w:r>
      <w:r w:rsidRPr="00355747">
        <w:rPr>
          <w:rFonts w:asciiTheme="majorHAnsi" w:hAnsiTheme="majorHAnsi"/>
          <w:sz w:val="16"/>
          <w:szCs w:val="16"/>
        </w:rPr>
        <w:t xml:space="preserve"> 61; and C</w:t>
      </w:r>
      <w:r w:rsidRPr="00355747">
        <w:rPr>
          <w:rFonts w:asciiTheme="majorHAnsi" w:hAnsiTheme="majorHAnsi"/>
          <w:i/>
          <w:sz w:val="16"/>
          <w:szCs w:val="16"/>
        </w:rPr>
        <w:t xml:space="preserve">ase of Peck v. United </w:t>
      </w:r>
      <w:proofErr w:type="gramStart"/>
      <w:r w:rsidRPr="00355747">
        <w:rPr>
          <w:rFonts w:asciiTheme="majorHAnsi" w:hAnsiTheme="majorHAnsi"/>
          <w:i/>
          <w:sz w:val="16"/>
          <w:szCs w:val="16"/>
        </w:rPr>
        <w:t>Kingdom</w:t>
      </w:r>
      <w:r w:rsidRPr="00355747">
        <w:rPr>
          <w:rFonts w:asciiTheme="majorHAnsi" w:hAnsiTheme="majorHAnsi"/>
          <w:sz w:val="16"/>
          <w:szCs w:val="16"/>
        </w:rPr>
        <w:t xml:space="preserve"> ,</w:t>
      </w:r>
      <w:proofErr w:type="gramEnd"/>
      <w:r w:rsidRPr="00355747">
        <w:rPr>
          <w:rFonts w:asciiTheme="majorHAnsi" w:hAnsiTheme="majorHAnsi"/>
          <w:sz w:val="16"/>
          <w:szCs w:val="16"/>
        </w:rPr>
        <w:t xml:space="preserve"> Judgment of 28 January 2003, para</w:t>
      </w:r>
      <w:r w:rsidRPr="00355747">
        <w:rPr>
          <w:rFonts w:asciiTheme="majorHAnsi" w:hAnsiTheme="majorHAnsi"/>
          <w:i/>
          <w:sz w:val="16"/>
          <w:szCs w:val="16"/>
        </w:rPr>
        <w:t>.</w:t>
      </w:r>
      <w:r w:rsidRPr="00355747">
        <w:rPr>
          <w:rFonts w:asciiTheme="majorHAnsi" w:hAnsiTheme="majorHAnsi"/>
          <w:sz w:val="16"/>
          <w:szCs w:val="16"/>
        </w:rPr>
        <w:t xml:space="preserve"> 57.</w:t>
      </w:r>
    </w:p>
  </w:footnote>
  <w:footnote w:id="281">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proofErr w:type="gramStart"/>
      <w:r w:rsidRPr="00355747">
        <w:rPr>
          <w:rFonts w:asciiTheme="majorHAnsi" w:hAnsiTheme="majorHAnsi"/>
          <w:sz w:val="16"/>
          <w:szCs w:val="16"/>
        </w:rPr>
        <w:t xml:space="preserve">ECHR, </w:t>
      </w:r>
      <w:r w:rsidRPr="00355747">
        <w:rPr>
          <w:rFonts w:asciiTheme="majorHAnsi" w:hAnsiTheme="majorHAnsi"/>
          <w:i/>
          <w:sz w:val="16"/>
          <w:szCs w:val="16"/>
        </w:rPr>
        <w:t xml:space="preserve">Case of </w:t>
      </w:r>
      <w:proofErr w:type="spellStart"/>
      <w:r w:rsidRPr="00355747">
        <w:rPr>
          <w:rFonts w:asciiTheme="majorHAnsi" w:hAnsiTheme="majorHAnsi"/>
          <w:i/>
          <w:sz w:val="16"/>
          <w:szCs w:val="16"/>
        </w:rPr>
        <w:t>Odièvre</w:t>
      </w:r>
      <w:proofErr w:type="spellEnd"/>
      <w:r w:rsidRPr="00355747">
        <w:rPr>
          <w:rFonts w:asciiTheme="majorHAnsi" w:hAnsiTheme="majorHAnsi"/>
          <w:i/>
          <w:sz w:val="16"/>
          <w:szCs w:val="16"/>
        </w:rPr>
        <w:t xml:space="preserve"> v. France</w:t>
      </w:r>
      <w:r w:rsidRPr="00355747">
        <w:rPr>
          <w:rFonts w:asciiTheme="majorHAnsi" w:hAnsiTheme="majorHAnsi"/>
          <w:sz w:val="16"/>
          <w:szCs w:val="16"/>
        </w:rPr>
        <w:t xml:space="preserve">, Judgment of 13 February 2003, </w:t>
      </w:r>
      <w:r w:rsidRPr="00355747">
        <w:rPr>
          <w:rFonts w:asciiTheme="majorHAnsi" w:hAnsiTheme="majorHAnsi"/>
          <w:bCs/>
          <w:sz w:val="16"/>
          <w:szCs w:val="16"/>
        </w:rPr>
        <w:t>paras.</w:t>
      </w:r>
      <w:proofErr w:type="gramEnd"/>
      <w:r w:rsidRPr="00355747">
        <w:rPr>
          <w:rFonts w:asciiTheme="majorHAnsi" w:hAnsiTheme="majorHAnsi"/>
          <w:sz w:val="16"/>
          <w:szCs w:val="16"/>
        </w:rPr>
        <w:t xml:space="preserve"> </w:t>
      </w:r>
      <w:proofErr w:type="gramStart"/>
      <w:r w:rsidRPr="00355747">
        <w:rPr>
          <w:rFonts w:asciiTheme="majorHAnsi" w:hAnsiTheme="majorHAnsi"/>
          <w:sz w:val="16"/>
          <w:szCs w:val="16"/>
        </w:rPr>
        <w:t xml:space="preserve">42 and 44; and </w:t>
      </w:r>
      <w:r w:rsidRPr="00355747">
        <w:rPr>
          <w:rFonts w:asciiTheme="majorHAnsi" w:hAnsiTheme="majorHAnsi"/>
          <w:i/>
          <w:sz w:val="16"/>
          <w:szCs w:val="16"/>
        </w:rPr>
        <w:t xml:space="preserve">Case of </w:t>
      </w:r>
      <w:proofErr w:type="spellStart"/>
      <w:r w:rsidRPr="00355747">
        <w:rPr>
          <w:rFonts w:asciiTheme="majorHAnsi" w:hAnsiTheme="majorHAnsi"/>
          <w:i/>
          <w:sz w:val="16"/>
          <w:szCs w:val="16"/>
        </w:rPr>
        <w:t>Mikulić</w:t>
      </w:r>
      <w:proofErr w:type="spellEnd"/>
      <w:r w:rsidRPr="00355747">
        <w:rPr>
          <w:rFonts w:asciiTheme="majorHAnsi" w:hAnsiTheme="majorHAnsi"/>
          <w:i/>
          <w:sz w:val="16"/>
          <w:szCs w:val="16"/>
        </w:rPr>
        <w:t xml:space="preserve"> v. Croatia, </w:t>
      </w:r>
      <w:r w:rsidRPr="00355747">
        <w:rPr>
          <w:rFonts w:asciiTheme="majorHAnsi" w:hAnsiTheme="majorHAnsi"/>
          <w:sz w:val="16"/>
          <w:szCs w:val="16"/>
        </w:rPr>
        <w:t>Judgment of</w:t>
      </w:r>
      <w:r w:rsidRPr="00355747">
        <w:rPr>
          <w:rFonts w:asciiTheme="majorHAnsi" w:hAnsiTheme="majorHAnsi"/>
          <w:iCs/>
          <w:sz w:val="16"/>
          <w:szCs w:val="16"/>
        </w:rPr>
        <w:t xml:space="preserve"> 7 February 2002, paras.</w:t>
      </w:r>
      <w:proofErr w:type="gramEnd"/>
      <w:r w:rsidRPr="00355747">
        <w:rPr>
          <w:rFonts w:asciiTheme="majorHAnsi" w:hAnsiTheme="majorHAnsi"/>
          <w:iCs/>
          <w:sz w:val="16"/>
          <w:szCs w:val="16"/>
        </w:rPr>
        <w:t xml:space="preserve"> </w:t>
      </w:r>
      <w:proofErr w:type="gramStart"/>
      <w:r w:rsidRPr="00355747">
        <w:rPr>
          <w:rFonts w:asciiTheme="majorHAnsi" w:hAnsiTheme="majorHAnsi"/>
          <w:iCs/>
          <w:sz w:val="16"/>
          <w:szCs w:val="16"/>
        </w:rPr>
        <w:t>57 and 64.</w:t>
      </w:r>
      <w:proofErr w:type="gramEnd"/>
    </w:p>
  </w:footnote>
  <w:footnote w:id="282">
    <w:p w:rsidR="00876D91" w:rsidRPr="00355747" w:rsidRDefault="00876D91" w:rsidP="00355747">
      <w:pPr>
        <w:pStyle w:val="FootnoteText"/>
        <w:tabs>
          <w:tab w:val="left" w:pos="900"/>
        </w:tabs>
        <w:spacing w:after="120"/>
        <w:ind w:firstLine="720"/>
        <w:jc w:val="both"/>
        <w:rPr>
          <w:rFonts w:asciiTheme="majorHAnsi" w:hAnsiTheme="majorHAnsi"/>
          <w:sz w:val="16"/>
          <w:szCs w:val="16"/>
        </w:rPr>
      </w:pPr>
      <w:r w:rsidRPr="00355747">
        <w:rPr>
          <w:rStyle w:val="FootnoteReference"/>
          <w:rFonts w:asciiTheme="majorHAnsi" w:hAnsiTheme="majorHAnsi"/>
          <w:sz w:val="16"/>
          <w:szCs w:val="16"/>
        </w:rPr>
        <w:footnoteRef/>
      </w:r>
      <w:r w:rsidRPr="00355747">
        <w:rPr>
          <w:rStyle w:val="Strong"/>
          <w:rFonts w:asciiTheme="majorHAnsi" w:hAnsiTheme="majorHAnsi"/>
          <w:b w:val="0"/>
          <w:sz w:val="16"/>
          <w:szCs w:val="16"/>
          <w:shd w:val="clear" w:color="auto" w:fill="FFFFFF"/>
        </w:rPr>
        <w:t xml:space="preserve">I/A Court </w:t>
      </w:r>
      <w:proofErr w:type="gramStart"/>
      <w:r w:rsidRPr="00355747">
        <w:rPr>
          <w:rStyle w:val="Strong"/>
          <w:rFonts w:asciiTheme="majorHAnsi" w:hAnsiTheme="majorHAnsi"/>
          <w:b w:val="0"/>
          <w:sz w:val="16"/>
          <w:szCs w:val="16"/>
          <w:shd w:val="clear" w:color="auto" w:fill="FFFFFF"/>
        </w:rPr>
        <w:t>H.R..</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i/>
          <w:sz w:val="16"/>
          <w:szCs w:val="16"/>
          <w:shd w:val="clear" w:color="auto" w:fill="FFFFFF"/>
        </w:rPr>
        <w:t xml:space="preserve">Case of </w:t>
      </w:r>
      <w:proofErr w:type="spellStart"/>
      <w:r w:rsidRPr="00355747">
        <w:rPr>
          <w:rStyle w:val="Strong"/>
          <w:rFonts w:asciiTheme="majorHAnsi" w:hAnsiTheme="majorHAnsi"/>
          <w:b w:val="0"/>
          <w:i/>
          <w:sz w:val="16"/>
          <w:szCs w:val="16"/>
          <w:shd w:val="clear" w:color="auto" w:fill="FFFFFF"/>
        </w:rPr>
        <w:t>Atala</w:t>
      </w:r>
      <w:proofErr w:type="spellEnd"/>
      <w:r w:rsidRPr="00355747">
        <w:rPr>
          <w:rStyle w:val="Strong"/>
          <w:rFonts w:asciiTheme="majorHAnsi" w:hAnsiTheme="majorHAnsi"/>
          <w:b w:val="0"/>
          <w:i/>
          <w:sz w:val="16"/>
          <w:szCs w:val="16"/>
          <w:shd w:val="clear" w:color="auto" w:fill="FFFFFF"/>
        </w:rPr>
        <w:t xml:space="preserve"> </w:t>
      </w:r>
      <w:proofErr w:type="spellStart"/>
      <w:r w:rsidRPr="00355747">
        <w:rPr>
          <w:rStyle w:val="Strong"/>
          <w:rFonts w:asciiTheme="majorHAnsi" w:hAnsiTheme="majorHAnsi"/>
          <w:b w:val="0"/>
          <w:i/>
          <w:sz w:val="16"/>
          <w:szCs w:val="16"/>
          <w:shd w:val="clear" w:color="auto" w:fill="FFFFFF"/>
        </w:rPr>
        <w:t>Riffo</w:t>
      </w:r>
      <w:proofErr w:type="spellEnd"/>
      <w:r w:rsidRPr="00355747">
        <w:rPr>
          <w:rStyle w:val="Strong"/>
          <w:rFonts w:asciiTheme="majorHAnsi" w:hAnsiTheme="majorHAnsi"/>
          <w:b w:val="0"/>
          <w:i/>
          <w:sz w:val="16"/>
          <w:szCs w:val="16"/>
          <w:shd w:val="clear" w:color="auto" w:fill="FFFFFF"/>
        </w:rPr>
        <w:t xml:space="preserve"> and Daughters v. Chile</w:t>
      </w:r>
      <w:r w:rsidRPr="00355747">
        <w:rPr>
          <w:rStyle w:val="Strong"/>
          <w:rFonts w:asciiTheme="majorHAnsi" w:hAnsiTheme="majorHAnsi"/>
          <w:b w:val="0"/>
          <w:sz w:val="16"/>
          <w:szCs w:val="16"/>
          <w:shd w:val="clear" w:color="auto" w:fill="FFFFFF"/>
        </w:rPr>
        <w:t>.</w:t>
      </w:r>
      <w:proofErr w:type="gramEnd"/>
      <w:r w:rsidRPr="00355747">
        <w:rPr>
          <w:rStyle w:val="Strong"/>
          <w:rFonts w:asciiTheme="majorHAnsi" w:hAnsiTheme="majorHAnsi"/>
          <w:b w:val="0"/>
          <w:sz w:val="16"/>
          <w:szCs w:val="16"/>
          <w:shd w:val="clear" w:color="auto" w:fill="FFFFFF"/>
        </w:rPr>
        <w:t xml:space="preserve"> </w:t>
      </w:r>
      <w:proofErr w:type="gramStart"/>
      <w:r w:rsidRPr="00355747">
        <w:rPr>
          <w:rStyle w:val="Strong"/>
          <w:rFonts w:asciiTheme="majorHAnsi" w:hAnsiTheme="majorHAnsi"/>
          <w:b w:val="0"/>
          <w:sz w:val="16"/>
          <w:szCs w:val="16"/>
          <w:shd w:val="clear" w:color="auto" w:fill="FFFFFF"/>
        </w:rPr>
        <w:t>Merits, Reparations and Costs.</w:t>
      </w:r>
      <w:proofErr w:type="gramEnd"/>
      <w:r w:rsidRPr="00355747">
        <w:rPr>
          <w:rStyle w:val="Strong"/>
          <w:rFonts w:asciiTheme="majorHAnsi" w:hAnsiTheme="majorHAnsi"/>
          <w:b w:val="0"/>
          <w:sz w:val="16"/>
          <w:szCs w:val="16"/>
          <w:shd w:val="clear" w:color="auto" w:fill="FFFFFF"/>
        </w:rPr>
        <w:t xml:space="preserve"> Judgment of February 24, 2012. Series C No. 239, para. 121.</w:t>
      </w:r>
    </w:p>
  </w:footnote>
  <w:footnote w:id="283">
    <w:p w:rsidR="00876D91" w:rsidRPr="00355747" w:rsidRDefault="00876D91" w:rsidP="00355747">
      <w:pPr>
        <w:pStyle w:val="FootnoteText"/>
        <w:spacing w:after="120"/>
        <w:ind w:firstLine="720"/>
        <w:jc w:val="both"/>
        <w:rPr>
          <w:rFonts w:asciiTheme="majorHAnsi" w:hAnsiTheme="majorHAnsi"/>
          <w:sz w:val="16"/>
          <w:szCs w:val="16"/>
        </w:rPr>
      </w:pPr>
      <w:r w:rsidRPr="00355747">
        <w:rPr>
          <w:rStyle w:val="FootnoteReference"/>
          <w:rFonts w:asciiTheme="majorHAnsi" w:hAnsiTheme="majorHAnsi" w:cs="Cambria"/>
          <w:sz w:val="16"/>
          <w:szCs w:val="16"/>
        </w:rPr>
        <w:footnoteRef/>
      </w:r>
      <w:r w:rsidRPr="00355747">
        <w:rPr>
          <w:rFonts w:asciiTheme="majorHAnsi" w:hAnsiTheme="majorHAnsi" w:cs="Cambria"/>
          <w:bCs/>
          <w:sz w:val="16"/>
          <w:szCs w:val="16"/>
        </w:rPr>
        <w:t xml:space="preserve"> </w:t>
      </w:r>
      <w:proofErr w:type="gramStart"/>
      <w:r w:rsidRPr="00355747">
        <w:rPr>
          <w:rStyle w:val="Strong"/>
          <w:rFonts w:asciiTheme="majorHAnsi" w:hAnsiTheme="majorHAnsi" w:cs="Cambria"/>
          <w:b w:val="0"/>
          <w:sz w:val="16"/>
          <w:szCs w:val="16"/>
        </w:rPr>
        <w:t xml:space="preserve">I/A Court H. R. </w:t>
      </w:r>
      <w:r w:rsidRPr="00355747">
        <w:rPr>
          <w:rStyle w:val="Strong"/>
          <w:rFonts w:asciiTheme="majorHAnsi" w:hAnsiTheme="majorHAnsi" w:cs="Cambria"/>
          <w:b w:val="0"/>
          <w:i/>
          <w:iCs/>
          <w:sz w:val="16"/>
          <w:szCs w:val="16"/>
        </w:rPr>
        <w:t xml:space="preserve">Case of </w:t>
      </w:r>
      <w:proofErr w:type="spellStart"/>
      <w:r w:rsidRPr="00355747">
        <w:rPr>
          <w:rStyle w:val="Strong"/>
          <w:rFonts w:asciiTheme="majorHAnsi" w:hAnsiTheme="majorHAnsi" w:cs="Cambria"/>
          <w:b w:val="0"/>
          <w:i/>
          <w:iCs/>
          <w:sz w:val="16"/>
          <w:szCs w:val="16"/>
        </w:rPr>
        <w:t>Furlan</w:t>
      </w:r>
      <w:proofErr w:type="spellEnd"/>
      <w:r w:rsidRPr="00355747">
        <w:rPr>
          <w:rStyle w:val="Strong"/>
          <w:rFonts w:asciiTheme="majorHAnsi" w:hAnsiTheme="majorHAnsi" w:cs="Cambria"/>
          <w:b w:val="0"/>
          <w:i/>
          <w:iCs/>
          <w:sz w:val="16"/>
          <w:szCs w:val="16"/>
        </w:rPr>
        <w:t xml:space="preserve"> and Family v. Argentina</w:t>
      </w:r>
      <w:r w:rsidRPr="00355747">
        <w:rPr>
          <w:rStyle w:val="Strong"/>
          <w:rFonts w:asciiTheme="majorHAnsi" w:hAnsiTheme="majorHAnsi" w:cs="Cambria"/>
          <w:b w:val="0"/>
          <w:sz w:val="16"/>
          <w:szCs w:val="16"/>
        </w:rPr>
        <w:t>.</w:t>
      </w:r>
      <w:proofErr w:type="gramEnd"/>
      <w:r w:rsidRPr="00355747">
        <w:rPr>
          <w:rStyle w:val="Strong"/>
          <w:rFonts w:asciiTheme="majorHAnsi" w:hAnsiTheme="majorHAnsi" w:cs="Cambria"/>
          <w:b w:val="0"/>
          <w:sz w:val="16"/>
          <w:szCs w:val="16"/>
        </w:rPr>
        <w:t xml:space="preserve"> </w:t>
      </w:r>
      <w:proofErr w:type="gramStart"/>
      <w:r w:rsidRPr="00355747">
        <w:rPr>
          <w:rStyle w:val="Strong"/>
          <w:rFonts w:asciiTheme="majorHAnsi" w:hAnsiTheme="majorHAnsi" w:cs="Cambria"/>
          <w:b w:val="0"/>
          <w:sz w:val="16"/>
          <w:szCs w:val="16"/>
        </w:rPr>
        <w:t>Preliminary Objection, Merits, Reparations, and Costs.</w:t>
      </w:r>
      <w:proofErr w:type="gramEnd"/>
      <w:r w:rsidRPr="00355747">
        <w:rPr>
          <w:rStyle w:val="Strong"/>
          <w:rFonts w:asciiTheme="majorHAnsi" w:hAnsiTheme="majorHAnsi" w:cs="Cambria"/>
          <w:b w:val="0"/>
          <w:sz w:val="16"/>
          <w:szCs w:val="16"/>
        </w:rPr>
        <w:t xml:space="preserve"> Judgment of August 31, 2012. Series C No. 246, para. 241. </w:t>
      </w:r>
    </w:p>
  </w:footnote>
  <w:footnote w:id="284">
    <w:p w:rsidR="00876D91" w:rsidRPr="00355747" w:rsidRDefault="00876D91" w:rsidP="00355747">
      <w:pPr>
        <w:pStyle w:val="FootnoteText"/>
        <w:spacing w:after="120"/>
        <w:ind w:firstLine="720"/>
        <w:jc w:val="both"/>
        <w:rPr>
          <w:rFonts w:asciiTheme="majorHAnsi" w:hAnsiTheme="majorHAnsi"/>
          <w:sz w:val="16"/>
          <w:szCs w:val="16"/>
        </w:rPr>
      </w:pPr>
      <w:r w:rsidRPr="00355747">
        <w:rPr>
          <w:rStyle w:val="FootnoteReference"/>
          <w:rFonts w:asciiTheme="majorHAnsi" w:hAnsiTheme="majorHAnsi" w:cs="Cambria"/>
          <w:sz w:val="16"/>
          <w:szCs w:val="16"/>
        </w:rPr>
        <w:footnoteRef/>
      </w:r>
      <w:r w:rsidRPr="00355747">
        <w:rPr>
          <w:rStyle w:val="Strong"/>
          <w:rFonts w:asciiTheme="majorHAnsi" w:hAnsiTheme="majorHAnsi" w:cs="Cambria"/>
          <w:b w:val="0"/>
          <w:sz w:val="16"/>
          <w:szCs w:val="16"/>
        </w:rPr>
        <w:t xml:space="preserve"> </w:t>
      </w:r>
      <w:proofErr w:type="gramStart"/>
      <w:r w:rsidRPr="00355747">
        <w:rPr>
          <w:rStyle w:val="Strong"/>
          <w:rFonts w:asciiTheme="majorHAnsi" w:hAnsiTheme="majorHAnsi" w:cs="Cambria"/>
          <w:b w:val="0"/>
          <w:sz w:val="16"/>
          <w:szCs w:val="16"/>
        </w:rPr>
        <w:t xml:space="preserve">I/A Court H. R. </w:t>
      </w:r>
      <w:r w:rsidRPr="00355747">
        <w:rPr>
          <w:rStyle w:val="Strong"/>
          <w:rFonts w:asciiTheme="majorHAnsi" w:hAnsiTheme="majorHAnsi" w:cs="Cambria"/>
          <w:b w:val="0"/>
          <w:i/>
          <w:iCs/>
          <w:sz w:val="16"/>
          <w:szCs w:val="16"/>
        </w:rPr>
        <w:t xml:space="preserve">Case of </w:t>
      </w:r>
      <w:proofErr w:type="spellStart"/>
      <w:r w:rsidRPr="00355747">
        <w:rPr>
          <w:rStyle w:val="Strong"/>
          <w:rFonts w:asciiTheme="majorHAnsi" w:hAnsiTheme="majorHAnsi" w:cs="Cambria"/>
          <w:b w:val="0"/>
          <w:i/>
          <w:iCs/>
          <w:sz w:val="16"/>
          <w:szCs w:val="16"/>
        </w:rPr>
        <w:t>Furlan</w:t>
      </w:r>
      <w:proofErr w:type="spellEnd"/>
      <w:r w:rsidRPr="00355747">
        <w:rPr>
          <w:rStyle w:val="Strong"/>
          <w:rFonts w:asciiTheme="majorHAnsi" w:hAnsiTheme="majorHAnsi" w:cs="Cambria"/>
          <w:b w:val="0"/>
          <w:i/>
          <w:iCs/>
          <w:sz w:val="16"/>
          <w:szCs w:val="16"/>
        </w:rPr>
        <w:t xml:space="preserve"> and Family v. Argentina</w:t>
      </w:r>
      <w:r w:rsidRPr="00355747">
        <w:rPr>
          <w:rStyle w:val="Strong"/>
          <w:rFonts w:asciiTheme="majorHAnsi" w:hAnsiTheme="majorHAnsi" w:cs="Cambria"/>
          <w:b w:val="0"/>
          <w:sz w:val="16"/>
          <w:szCs w:val="16"/>
        </w:rPr>
        <w:t>.</w:t>
      </w:r>
      <w:proofErr w:type="gramEnd"/>
      <w:r w:rsidRPr="00355747">
        <w:rPr>
          <w:rStyle w:val="Strong"/>
          <w:rFonts w:asciiTheme="majorHAnsi" w:hAnsiTheme="majorHAnsi" w:cs="Cambria"/>
          <w:b w:val="0"/>
          <w:sz w:val="16"/>
          <w:szCs w:val="16"/>
        </w:rPr>
        <w:t xml:space="preserve"> </w:t>
      </w:r>
      <w:proofErr w:type="gramStart"/>
      <w:r w:rsidRPr="00355747">
        <w:rPr>
          <w:rStyle w:val="Strong"/>
          <w:rFonts w:asciiTheme="majorHAnsi" w:hAnsiTheme="majorHAnsi" w:cs="Cambria"/>
          <w:b w:val="0"/>
          <w:sz w:val="16"/>
          <w:szCs w:val="16"/>
        </w:rPr>
        <w:t>Preliminary Objection, Merits, Reparations, and Costs.</w:t>
      </w:r>
      <w:proofErr w:type="gramEnd"/>
      <w:r w:rsidRPr="00355747">
        <w:rPr>
          <w:rStyle w:val="Strong"/>
          <w:rFonts w:asciiTheme="majorHAnsi" w:hAnsiTheme="majorHAnsi" w:cs="Cambria"/>
          <w:b w:val="0"/>
          <w:sz w:val="16"/>
          <w:szCs w:val="16"/>
        </w:rPr>
        <w:t xml:space="preserve"> Judgment of August 31, 2012. Series C No. 246, para. 241. Citing: Advisory Opinion OC-17/02, para. 98.</w:t>
      </w:r>
    </w:p>
  </w:footnote>
  <w:footnote w:id="285">
    <w:p w:rsidR="00876D91" w:rsidRPr="00355747" w:rsidRDefault="00876D91" w:rsidP="00355747">
      <w:pPr>
        <w:pStyle w:val="FootnoteText"/>
        <w:spacing w:after="120"/>
        <w:ind w:firstLine="720"/>
        <w:jc w:val="both"/>
        <w:rPr>
          <w:rFonts w:asciiTheme="majorHAnsi" w:hAnsiTheme="majorHAnsi"/>
          <w:sz w:val="16"/>
          <w:szCs w:val="16"/>
        </w:rPr>
      </w:pPr>
      <w:r w:rsidRPr="00355747">
        <w:rPr>
          <w:rStyle w:val="FootnoteReference"/>
          <w:rFonts w:asciiTheme="majorHAnsi" w:hAnsiTheme="majorHAnsi" w:cs="Cambria"/>
          <w:sz w:val="16"/>
          <w:szCs w:val="16"/>
        </w:rPr>
        <w:footnoteRef/>
      </w:r>
      <w:r w:rsidRPr="00355747">
        <w:rPr>
          <w:rFonts w:asciiTheme="majorHAnsi" w:hAnsiTheme="majorHAnsi" w:cs="Cambria"/>
          <w:bCs/>
          <w:sz w:val="16"/>
          <w:szCs w:val="16"/>
        </w:rPr>
        <w:t xml:space="preserve"> </w:t>
      </w:r>
      <w:proofErr w:type="gramStart"/>
      <w:r w:rsidRPr="00355747">
        <w:rPr>
          <w:rStyle w:val="Strong"/>
          <w:rFonts w:asciiTheme="majorHAnsi" w:hAnsiTheme="majorHAnsi" w:cs="Cambria"/>
          <w:b w:val="0"/>
          <w:sz w:val="16"/>
          <w:szCs w:val="16"/>
        </w:rPr>
        <w:t xml:space="preserve">I/A Court H. R. </w:t>
      </w:r>
      <w:r w:rsidRPr="00355747">
        <w:rPr>
          <w:rStyle w:val="Strong"/>
          <w:rFonts w:asciiTheme="majorHAnsi" w:hAnsiTheme="majorHAnsi" w:cs="Cambria"/>
          <w:b w:val="0"/>
          <w:i/>
          <w:iCs/>
          <w:sz w:val="16"/>
          <w:szCs w:val="16"/>
        </w:rPr>
        <w:t xml:space="preserve">Case of </w:t>
      </w:r>
      <w:proofErr w:type="spellStart"/>
      <w:r w:rsidRPr="00355747">
        <w:rPr>
          <w:rStyle w:val="Strong"/>
          <w:rFonts w:asciiTheme="majorHAnsi" w:hAnsiTheme="majorHAnsi" w:cs="Cambria"/>
          <w:b w:val="0"/>
          <w:i/>
          <w:iCs/>
          <w:sz w:val="16"/>
          <w:szCs w:val="16"/>
        </w:rPr>
        <w:t>Furlan</w:t>
      </w:r>
      <w:proofErr w:type="spellEnd"/>
      <w:r w:rsidRPr="00355747">
        <w:rPr>
          <w:rStyle w:val="Strong"/>
          <w:rFonts w:asciiTheme="majorHAnsi" w:hAnsiTheme="majorHAnsi" w:cs="Cambria"/>
          <w:b w:val="0"/>
          <w:i/>
          <w:iCs/>
          <w:sz w:val="16"/>
          <w:szCs w:val="16"/>
        </w:rPr>
        <w:t xml:space="preserve"> and Family v. Argentina</w:t>
      </w:r>
      <w:r w:rsidRPr="00355747">
        <w:rPr>
          <w:rStyle w:val="Strong"/>
          <w:rFonts w:asciiTheme="majorHAnsi" w:hAnsiTheme="majorHAnsi" w:cs="Cambria"/>
          <w:b w:val="0"/>
          <w:sz w:val="16"/>
          <w:szCs w:val="16"/>
        </w:rPr>
        <w:t>.</w:t>
      </w:r>
      <w:proofErr w:type="gramEnd"/>
      <w:r w:rsidRPr="00355747">
        <w:rPr>
          <w:rStyle w:val="Strong"/>
          <w:rFonts w:asciiTheme="majorHAnsi" w:hAnsiTheme="majorHAnsi" w:cs="Cambria"/>
          <w:b w:val="0"/>
          <w:sz w:val="16"/>
          <w:szCs w:val="16"/>
        </w:rPr>
        <w:t xml:space="preserve"> </w:t>
      </w:r>
      <w:proofErr w:type="gramStart"/>
      <w:r w:rsidRPr="00355747">
        <w:rPr>
          <w:rStyle w:val="Strong"/>
          <w:rFonts w:asciiTheme="majorHAnsi" w:hAnsiTheme="majorHAnsi" w:cs="Cambria"/>
          <w:b w:val="0"/>
          <w:sz w:val="16"/>
          <w:szCs w:val="16"/>
        </w:rPr>
        <w:t>Preliminary Objection, Merits, Reparations, and Costs.</w:t>
      </w:r>
      <w:proofErr w:type="gramEnd"/>
      <w:r w:rsidRPr="00355747">
        <w:rPr>
          <w:rStyle w:val="Strong"/>
          <w:rFonts w:asciiTheme="majorHAnsi" w:hAnsiTheme="majorHAnsi" w:cs="Cambria"/>
          <w:b w:val="0"/>
          <w:sz w:val="16"/>
          <w:szCs w:val="16"/>
        </w:rPr>
        <w:t xml:space="preserve"> Judgment of August 31, 2012. Series C No. 246, para. 241. Citing, mutatis mutandis: </w:t>
      </w:r>
      <w:r w:rsidRPr="00355747">
        <w:rPr>
          <w:rStyle w:val="Strong"/>
          <w:rFonts w:asciiTheme="majorHAnsi" w:hAnsiTheme="majorHAnsi" w:cs="Cambria"/>
          <w:b w:val="0"/>
          <w:i/>
          <w:iCs/>
          <w:sz w:val="16"/>
          <w:szCs w:val="16"/>
        </w:rPr>
        <w:t xml:space="preserve">Case of </w:t>
      </w:r>
      <w:proofErr w:type="spellStart"/>
      <w:r w:rsidRPr="00355747">
        <w:rPr>
          <w:rStyle w:val="Strong"/>
          <w:rFonts w:asciiTheme="majorHAnsi" w:hAnsiTheme="majorHAnsi" w:cs="Cambria"/>
          <w:b w:val="0"/>
          <w:i/>
          <w:iCs/>
          <w:sz w:val="16"/>
          <w:szCs w:val="16"/>
        </w:rPr>
        <w:t>Atala</w:t>
      </w:r>
      <w:proofErr w:type="spellEnd"/>
      <w:r w:rsidRPr="00355747">
        <w:rPr>
          <w:rStyle w:val="Strong"/>
          <w:rFonts w:asciiTheme="majorHAnsi" w:hAnsiTheme="majorHAnsi" w:cs="Cambria"/>
          <w:b w:val="0"/>
          <w:i/>
          <w:iCs/>
          <w:sz w:val="16"/>
          <w:szCs w:val="16"/>
        </w:rPr>
        <w:t xml:space="preserve"> </w:t>
      </w:r>
      <w:proofErr w:type="spellStart"/>
      <w:r w:rsidRPr="00355747">
        <w:rPr>
          <w:rStyle w:val="Strong"/>
          <w:rFonts w:asciiTheme="majorHAnsi" w:hAnsiTheme="majorHAnsi" w:cs="Cambria"/>
          <w:b w:val="0"/>
          <w:i/>
          <w:iCs/>
          <w:sz w:val="16"/>
          <w:szCs w:val="16"/>
        </w:rPr>
        <w:t>Riffo</w:t>
      </w:r>
      <w:proofErr w:type="spellEnd"/>
      <w:r w:rsidRPr="00355747">
        <w:rPr>
          <w:rStyle w:val="Strong"/>
          <w:rFonts w:asciiTheme="majorHAnsi" w:hAnsiTheme="majorHAnsi" w:cs="Cambria"/>
          <w:b w:val="0"/>
          <w:i/>
          <w:iCs/>
          <w:sz w:val="16"/>
          <w:szCs w:val="16"/>
        </w:rPr>
        <w:t xml:space="preserve"> and Daughters v. Chile</w:t>
      </w:r>
      <w:r w:rsidRPr="00355747">
        <w:rPr>
          <w:rStyle w:val="Strong"/>
          <w:rFonts w:asciiTheme="majorHAnsi" w:hAnsiTheme="majorHAnsi" w:cs="Cambria"/>
          <w:b w:val="0"/>
          <w:sz w:val="16"/>
          <w:szCs w:val="16"/>
        </w:rPr>
        <w:t>, para. 199.</w:t>
      </w:r>
    </w:p>
  </w:footnote>
  <w:footnote w:id="286">
    <w:p w:rsidR="00876D91" w:rsidRPr="00355747" w:rsidRDefault="00876D91" w:rsidP="00355747">
      <w:pPr>
        <w:pStyle w:val="FootnoteText"/>
        <w:spacing w:after="120"/>
        <w:ind w:firstLine="720"/>
        <w:jc w:val="both"/>
        <w:rPr>
          <w:rFonts w:asciiTheme="majorHAnsi" w:hAnsiTheme="majorHAnsi"/>
          <w:sz w:val="16"/>
          <w:szCs w:val="16"/>
        </w:rPr>
      </w:pPr>
      <w:r w:rsidRPr="00355747">
        <w:rPr>
          <w:rStyle w:val="FootnoteReference"/>
          <w:rFonts w:asciiTheme="majorHAnsi" w:hAnsiTheme="majorHAnsi" w:cs="Cambria"/>
          <w:sz w:val="16"/>
          <w:szCs w:val="16"/>
        </w:rPr>
        <w:footnoteRef/>
      </w:r>
      <w:r w:rsidRPr="00355747">
        <w:rPr>
          <w:rStyle w:val="Strong"/>
          <w:rFonts w:asciiTheme="majorHAnsi" w:hAnsiTheme="majorHAnsi" w:cs="Cambria"/>
          <w:b w:val="0"/>
          <w:sz w:val="16"/>
          <w:szCs w:val="16"/>
        </w:rPr>
        <w:t xml:space="preserve"> </w:t>
      </w:r>
      <w:proofErr w:type="gramStart"/>
      <w:r w:rsidRPr="00355747">
        <w:rPr>
          <w:rStyle w:val="Strong"/>
          <w:rFonts w:asciiTheme="majorHAnsi" w:hAnsiTheme="majorHAnsi" w:cs="Cambria"/>
          <w:b w:val="0"/>
          <w:sz w:val="16"/>
          <w:szCs w:val="16"/>
        </w:rPr>
        <w:t xml:space="preserve">I/A Court H. R. </w:t>
      </w:r>
      <w:r w:rsidRPr="00355747">
        <w:rPr>
          <w:rStyle w:val="Strong"/>
          <w:rFonts w:asciiTheme="majorHAnsi" w:hAnsiTheme="majorHAnsi" w:cs="Cambria"/>
          <w:b w:val="0"/>
          <w:i/>
          <w:iCs/>
          <w:sz w:val="16"/>
          <w:szCs w:val="16"/>
        </w:rPr>
        <w:t xml:space="preserve">Case of </w:t>
      </w:r>
      <w:proofErr w:type="spellStart"/>
      <w:r w:rsidRPr="00355747">
        <w:rPr>
          <w:rStyle w:val="Strong"/>
          <w:rFonts w:asciiTheme="majorHAnsi" w:hAnsiTheme="majorHAnsi" w:cs="Cambria"/>
          <w:b w:val="0"/>
          <w:i/>
          <w:iCs/>
          <w:sz w:val="16"/>
          <w:szCs w:val="16"/>
        </w:rPr>
        <w:t>Furlan</w:t>
      </w:r>
      <w:proofErr w:type="spellEnd"/>
      <w:r w:rsidRPr="00355747">
        <w:rPr>
          <w:rStyle w:val="Strong"/>
          <w:rFonts w:asciiTheme="majorHAnsi" w:hAnsiTheme="majorHAnsi" w:cs="Cambria"/>
          <w:b w:val="0"/>
          <w:i/>
          <w:iCs/>
          <w:sz w:val="16"/>
          <w:szCs w:val="16"/>
        </w:rPr>
        <w:t xml:space="preserve"> and Family v. Argentina</w:t>
      </w:r>
      <w:r w:rsidRPr="00355747">
        <w:rPr>
          <w:rStyle w:val="Strong"/>
          <w:rFonts w:asciiTheme="majorHAnsi" w:hAnsiTheme="majorHAnsi" w:cs="Cambria"/>
          <w:b w:val="0"/>
          <w:sz w:val="16"/>
          <w:szCs w:val="16"/>
        </w:rPr>
        <w:t>.</w:t>
      </w:r>
      <w:proofErr w:type="gramEnd"/>
      <w:r w:rsidRPr="00355747">
        <w:rPr>
          <w:rStyle w:val="Strong"/>
          <w:rFonts w:asciiTheme="majorHAnsi" w:hAnsiTheme="majorHAnsi" w:cs="Cambria"/>
          <w:b w:val="0"/>
          <w:sz w:val="16"/>
          <w:szCs w:val="16"/>
        </w:rPr>
        <w:t xml:space="preserve"> </w:t>
      </w:r>
      <w:proofErr w:type="gramStart"/>
      <w:r w:rsidRPr="00355747">
        <w:rPr>
          <w:rStyle w:val="Strong"/>
          <w:rFonts w:asciiTheme="majorHAnsi" w:hAnsiTheme="majorHAnsi" w:cs="Cambria"/>
          <w:b w:val="0"/>
          <w:sz w:val="16"/>
          <w:szCs w:val="16"/>
        </w:rPr>
        <w:t>Preliminary Objection, Merits, Reparations, and Costs.</w:t>
      </w:r>
      <w:proofErr w:type="gramEnd"/>
      <w:r w:rsidRPr="00355747">
        <w:rPr>
          <w:rStyle w:val="Strong"/>
          <w:rFonts w:asciiTheme="majorHAnsi" w:hAnsiTheme="majorHAnsi" w:cs="Cambria"/>
          <w:b w:val="0"/>
          <w:sz w:val="16"/>
          <w:szCs w:val="16"/>
        </w:rPr>
        <w:t xml:space="preserve"> Judgment of August 31, 2012. </w:t>
      </w:r>
      <w:proofErr w:type="gramStart"/>
      <w:r w:rsidRPr="00355747">
        <w:rPr>
          <w:rStyle w:val="Strong"/>
          <w:rFonts w:asciiTheme="majorHAnsi" w:hAnsiTheme="majorHAnsi" w:cs="Cambria"/>
          <w:b w:val="0"/>
          <w:sz w:val="16"/>
          <w:szCs w:val="16"/>
        </w:rPr>
        <w:t>Series C No. 246.</w:t>
      </w:r>
      <w:proofErr w:type="gramEnd"/>
      <w:r w:rsidRPr="00355747">
        <w:rPr>
          <w:rStyle w:val="Strong"/>
          <w:rFonts w:asciiTheme="majorHAnsi" w:hAnsiTheme="majorHAnsi" w:cs="Cambria"/>
          <w:b w:val="0"/>
          <w:sz w:val="16"/>
          <w:szCs w:val="16"/>
        </w:rPr>
        <w:t xml:space="preserve"> </w:t>
      </w:r>
      <w:proofErr w:type="gramStart"/>
      <w:r w:rsidRPr="00355747">
        <w:rPr>
          <w:rStyle w:val="Strong"/>
          <w:rFonts w:asciiTheme="majorHAnsi" w:hAnsiTheme="majorHAnsi" w:cs="Cambria"/>
          <w:b w:val="0"/>
          <w:sz w:val="16"/>
          <w:szCs w:val="16"/>
        </w:rPr>
        <w:t>Para.</w:t>
      </w:r>
      <w:proofErr w:type="gramEnd"/>
      <w:r w:rsidRPr="00355747">
        <w:rPr>
          <w:rStyle w:val="Strong"/>
          <w:rFonts w:asciiTheme="majorHAnsi" w:hAnsiTheme="majorHAnsi" w:cs="Cambria"/>
          <w:b w:val="0"/>
          <w:sz w:val="16"/>
          <w:szCs w:val="16"/>
        </w:rPr>
        <w:t xml:space="preserve"> 242. </w:t>
      </w:r>
    </w:p>
  </w:footnote>
  <w:footnote w:id="287">
    <w:p w:rsidR="00876D91" w:rsidRPr="00355747" w:rsidRDefault="00876D91" w:rsidP="00355747">
      <w:pPr>
        <w:pStyle w:val="FootnoteText"/>
        <w:spacing w:after="120"/>
        <w:ind w:firstLine="720"/>
        <w:jc w:val="both"/>
        <w:rPr>
          <w:rFonts w:asciiTheme="majorHAnsi" w:hAnsiTheme="majorHAnsi"/>
          <w:sz w:val="16"/>
          <w:szCs w:val="16"/>
        </w:rPr>
      </w:pPr>
      <w:r w:rsidRPr="00355747">
        <w:rPr>
          <w:rStyle w:val="FootnoteReference"/>
          <w:rFonts w:asciiTheme="majorHAnsi" w:hAnsiTheme="majorHAnsi" w:cs="Cambria"/>
          <w:sz w:val="16"/>
          <w:szCs w:val="16"/>
        </w:rPr>
        <w:footnoteRef/>
      </w:r>
      <w:r w:rsidRPr="00355747">
        <w:rPr>
          <w:rFonts w:asciiTheme="majorHAnsi" w:hAnsiTheme="majorHAnsi" w:cs="Cambria"/>
          <w:sz w:val="16"/>
          <w:szCs w:val="16"/>
        </w:rPr>
        <w:t xml:space="preserve"> I/A </w:t>
      </w:r>
      <w:r w:rsidRPr="00355747">
        <w:rPr>
          <w:rStyle w:val="FootnoteReference"/>
          <w:rFonts w:asciiTheme="majorHAnsi" w:hAnsiTheme="majorHAnsi" w:cs="Cambria"/>
          <w:sz w:val="16"/>
          <w:szCs w:val="16"/>
        </w:rPr>
        <w:t>Court</w:t>
      </w:r>
      <w:r w:rsidRPr="00355747">
        <w:rPr>
          <w:rFonts w:asciiTheme="majorHAnsi" w:hAnsiTheme="majorHAnsi" w:cs="Cambria"/>
          <w:sz w:val="16"/>
          <w:szCs w:val="16"/>
        </w:rPr>
        <w:t xml:space="preserve"> H. R. </w:t>
      </w:r>
      <w:r w:rsidRPr="00355747">
        <w:rPr>
          <w:rFonts w:asciiTheme="majorHAnsi" w:hAnsiTheme="majorHAnsi" w:cs="Cambria"/>
          <w:i/>
          <w:iCs/>
          <w:sz w:val="16"/>
          <w:szCs w:val="16"/>
        </w:rPr>
        <w:t xml:space="preserve">Case of </w:t>
      </w:r>
      <w:proofErr w:type="spellStart"/>
      <w:r w:rsidRPr="00355747">
        <w:rPr>
          <w:rFonts w:asciiTheme="majorHAnsi" w:hAnsiTheme="majorHAnsi" w:cs="Cambria"/>
          <w:i/>
          <w:iCs/>
          <w:sz w:val="16"/>
          <w:szCs w:val="16"/>
        </w:rPr>
        <w:t>García</w:t>
      </w:r>
      <w:proofErr w:type="spellEnd"/>
      <w:r w:rsidRPr="00355747">
        <w:rPr>
          <w:rFonts w:asciiTheme="majorHAnsi" w:hAnsiTheme="majorHAnsi" w:cs="Cambria"/>
          <w:i/>
          <w:iCs/>
          <w:sz w:val="16"/>
          <w:szCs w:val="16"/>
        </w:rPr>
        <w:t xml:space="preserve"> </w:t>
      </w:r>
      <w:proofErr w:type="spellStart"/>
      <w:r w:rsidRPr="00355747">
        <w:rPr>
          <w:rFonts w:asciiTheme="majorHAnsi" w:hAnsiTheme="majorHAnsi" w:cs="Cambria"/>
          <w:i/>
          <w:iCs/>
          <w:sz w:val="16"/>
          <w:szCs w:val="16"/>
        </w:rPr>
        <w:t>Asto</w:t>
      </w:r>
      <w:proofErr w:type="spellEnd"/>
      <w:r w:rsidRPr="00355747">
        <w:rPr>
          <w:rFonts w:asciiTheme="majorHAnsi" w:hAnsiTheme="majorHAnsi" w:cs="Cambria"/>
          <w:i/>
          <w:iCs/>
          <w:sz w:val="16"/>
          <w:szCs w:val="16"/>
        </w:rPr>
        <w:t xml:space="preserve"> and </w:t>
      </w:r>
      <w:proofErr w:type="spellStart"/>
      <w:r w:rsidRPr="00355747">
        <w:rPr>
          <w:rFonts w:asciiTheme="majorHAnsi" w:hAnsiTheme="majorHAnsi" w:cs="Cambria"/>
          <w:i/>
          <w:iCs/>
          <w:sz w:val="16"/>
          <w:szCs w:val="16"/>
        </w:rPr>
        <w:t>Ramírez</w:t>
      </w:r>
      <w:proofErr w:type="spellEnd"/>
      <w:r w:rsidRPr="00355747">
        <w:rPr>
          <w:rFonts w:asciiTheme="majorHAnsi" w:hAnsiTheme="majorHAnsi" w:cs="Cambria"/>
          <w:i/>
          <w:iCs/>
          <w:sz w:val="16"/>
          <w:szCs w:val="16"/>
        </w:rPr>
        <w:t xml:space="preserve"> Rojas v. Peru,</w:t>
      </w:r>
      <w:r w:rsidRPr="00355747">
        <w:rPr>
          <w:rFonts w:asciiTheme="majorHAnsi" w:hAnsiTheme="majorHAnsi" w:cs="Cambria"/>
          <w:sz w:val="16"/>
          <w:szCs w:val="16"/>
        </w:rPr>
        <w:t xml:space="preserve"> Judgment of November 25, 2005. Series C No. 137, para. </w:t>
      </w:r>
      <w:proofErr w:type="gramStart"/>
      <w:r w:rsidRPr="00355747">
        <w:rPr>
          <w:rFonts w:asciiTheme="majorHAnsi" w:hAnsiTheme="majorHAnsi" w:cs="Cambria"/>
          <w:sz w:val="16"/>
          <w:szCs w:val="16"/>
        </w:rPr>
        <w:t xml:space="preserve">166; </w:t>
      </w:r>
      <w:r w:rsidRPr="00355747">
        <w:rPr>
          <w:rFonts w:asciiTheme="majorHAnsi" w:hAnsiTheme="majorHAnsi" w:cs="Cambria"/>
          <w:i/>
          <w:iCs/>
          <w:sz w:val="16"/>
          <w:szCs w:val="16"/>
        </w:rPr>
        <w:t>Case of Gómez Palomino v. Peru.</w:t>
      </w:r>
      <w:proofErr w:type="gramEnd"/>
      <w:r w:rsidRPr="00355747">
        <w:rPr>
          <w:rFonts w:asciiTheme="majorHAnsi" w:hAnsiTheme="majorHAnsi" w:cs="Cambria"/>
          <w:i/>
          <w:iCs/>
          <w:sz w:val="16"/>
          <w:szCs w:val="16"/>
        </w:rPr>
        <w:t xml:space="preserve"> </w:t>
      </w:r>
      <w:proofErr w:type="gramStart"/>
      <w:r w:rsidRPr="00355747">
        <w:rPr>
          <w:rFonts w:asciiTheme="majorHAnsi" w:hAnsiTheme="majorHAnsi" w:cs="Cambria"/>
          <w:sz w:val="16"/>
          <w:szCs w:val="16"/>
        </w:rPr>
        <w:t>Merits, Reparations, and Costs.</w:t>
      </w:r>
      <w:proofErr w:type="gramEnd"/>
      <w:r w:rsidRPr="00355747">
        <w:rPr>
          <w:rFonts w:asciiTheme="majorHAnsi" w:hAnsiTheme="majorHAnsi" w:cs="Cambria"/>
          <w:sz w:val="16"/>
          <w:szCs w:val="16"/>
        </w:rPr>
        <w:t xml:space="preserve"> Judgment of November 22, 2005. Series C No. 136,</w:t>
      </w:r>
      <w:r w:rsidRPr="00355747">
        <w:rPr>
          <w:rFonts w:asciiTheme="majorHAnsi" w:hAnsiTheme="majorHAnsi" w:cs="Cambria"/>
          <w:i/>
          <w:iCs/>
          <w:sz w:val="16"/>
          <w:szCs w:val="16"/>
        </w:rPr>
        <w:t xml:space="preserve"> </w:t>
      </w:r>
      <w:r w:rsidRPr="00355747">
        <w:rPr>
          <w:rFonts w:asciiTheme="majorHAnsi" w:hAnsiTheme="majorHAnsi" w:cs="Cambria"/>
          <w:sz w:val="16"/>
          <w:szCs w:val="16"/>
        </w:rPr>
        <w:t xml:space="preserve">para. </w:t>
      </w:r>
      <w:proofErr w:type="gramStart"/>
      <w:r w:rsidRPr="00355747">
        <w:rPr>
          <w:rFonts w:asciiTheme="majorHAnsi" w:hAnsiTheme="majorHAnsi" w:cs="Cambria"/>
          <w:sz w:val="16"/>
          <w:szCs w:val="16"/>
        </w:rPr>
        <w:t xml:space="preserve">85; and </w:t>
      </w:r>
      <w:r w:rsidRPr="00355747">
        <w:rPr>
          <w:rFonts w:asciiTheme="majorHAnsi" w:hAnsiTheme="majorHAnsi" w:cs="Cambria"/>
          <w:i/>
          <w:iCs/>
          <w:sz w:val="16"/>
          <w:szCs w:val="16"/>
        </w:rPr>
        <w:t xml:space="preserve">Case of the </w:t>
      </w:r>
      <w:proofErr w:type="spellStart"/>
      <w:r w:rsidRPr="00355747">
        <w:rPr>
          <w:rFonts w:asciiTheme="majorHAnsi" w:hAnsiTheme="majorHAnsi" w:cs="Cambria"/>
          <w:i/>
          <w:iCs/>
          <w:sz w:val="16"/>
          <w:szCs w:val="16"/>
        </w:rPr>
        <w:t>Moiwana</w:t>
      </w:r>
      <w:proofErr w:type="spellEnd"/>
      <w:r w:rsidRPr="00355747">
        <w:rPr>
          <w:rFonts w:asciiTheme="majorHAnsi" w:hAnsiTheme="majorHAnsi" w:cs="Cambria"/>
          <w:i/>
          <w:iCs/>
          <w:sz w:val="16"/>
          <w:szCs w:val="16"/>
        </w:rPr>
        <w:t xml:space="preserve"> Community v. Suriname.</w:t>
      </w:r>
      <w:proofErr w:type="gramEnd"/>
      <w:r w:rsidRPr="00355747">
        <w:rPr>
          <w:rFonts w:asciiTheme="majorHAnsi" w:hAnsiTheme="majorHAnsi" w:cs="Cambria"/>
          <w:sz w:val="16"/>
          <w:szCs w:val="16"/>
        </w:rPr>
        <w:t xml:space="preserve"> Judgment of June 15, 2005. Series C No. 124, para. 160.</w:t>
      </w:r>
    </w:p>
  </w:footnote>
  <w:footnote w:id="288">
    <w:p w:rsidR="00876D91" w:rsidRPr="00355747" w:rsidRDefault="00876D91" w:rsidP="00355747">
      <w:pPr>
        <w:pStyle w:val="FootnoteText"/>
        <w:spacing w:after="120"/>
        <w:ind w:firstLine="720"/>
        <w:jc w:val="both"/>
        <w:rPr>
          <w:rFonts w:asciiTheme="majorHAnsi" w:hAnsiTheme="majorHAnsi"/>
          <w:sz w:val="16"/>
          <w:szCs w:val="16"/>
        </w:rPr>
      </w:pPr>
      <w:r w:rsidRPr="00355747">
        <w:rPr>
          <w:rStyle w:val="FootnoteReference"/>
          <w:rFonts w:asciiTheme="majorHAnsi" w:hAnsiTheme="majorHAnsi" w:cs="Cambria"/>
          <w:sz w:val="16"/>
          <w:szCs w:val="16"/>
        </w:rPr>
        <w:footnoteRef/>
      </w:r>
      <w:r w:rsidRPr="00355747">
        <w:rPr>
          <w:rFonts w:asciiTheme="majorHAnsi" w:hAnsiTheme="majorHAnsi" w:cs="Cambria"/>
          <w:sz w:val="16"/>
          <w:szCs w:val="16"/>
        </w:rPr>
        <w:t xml:space="preserve"> I/A Court H. R., </w:t>
      </w:r>
      <w:r w:rsidRPr="00355747">
        <w:rPr>
          <w:rFonts w:asciiTheme="majorHAnsi" w:hAnsiTheme="majorHAnsi" w:cs="Cambria"/>
          <w:i/>
          <w:iCs/>
          <w:sz w:val="16"/>
          <w:szCs w:val="16"/>
        </w:rPr>
        <w:t xml:space="preserve">Case of Ricardo </w:t>
      </w:r>
      <w:proofErr w:type="spellStart"/>
      <w:r w:rsidRPr="00355747">
        <w:rPr>
          <w:rFonts w:asciiTheme="majorHAnsi" w:hAnsiTheme="majorHAnsi" w:cs="Cambria"/>
          <w:i/>
          <w:iCs/>
          <w:sz w:val="16"/>
          <w:szCs w:val="16"/>
        </w:rPr>
        <w:t>Canese</w:t>
      </w:r>
      <w:proofErr w:type="spellEnd"/>
      <w:r w:rsidRPr="00355747">
        <w:rPr>
          <w:rFonts w:asciiTheme="majorHAnsi" w:hAnsiTheme="majorHAnsi" w:cs="Cambria"/>
          <w:i/>
          <w:iCs/>
          <w:sz w:val="16"/>
          <w:szCs w:val="16"/>
        </w:rPr>
        <w:t xml:space="preserve"> v. Paraguay</w:t>
      </w:r>
      <w:r w:rsidRPr="00355747">
        <w:rPr>
          <w:rFonts w:asciiTheme="majorHAnsi" w:hAnsiTheme="majorHAnsi" w:cs="Cambria"/>
          <w:sz w:val="16"/>
          <w:szCs w:val="16"/>
        </w:rPr>
        <w:t>. Judgment of August 31, 2004. Series C No. 111, para. 142.</w:t>
      </w:r>
    </w:p>
  </w:footnote>
  <w:footnote w:id="289">
    <w:p w:rsidR="00876D91" w:rsidRPr="00355747" w:rsidRDefault="00876D91" w:rsidP="00355747">
      <w:pPr>
        <w:pStyle w:val="FootnoteText"/>
        <w:spacing w:after="120"/>
        <w:ind w:firstLine="720"/>
        <w:jc w:val="both"/>
        <w:rPr>
          <w:rFonts w:asciiTheme="majorHAnsi" w:hAnsiTheme="majorHAnsi"/>
          <w:sz w:val="16"/>
          <w:szCs w:val="16"/>
        </w:rPr>
      </w:pPr>
      <w:r w:rsidRPr="00355747">
        <w:rPr>
          <w:rStyle w:val="FootnoteReference"/>
          <w:rFonts w:asciiTheme="majorHAnsi" w:hAnsiTheme="majorHAnsi" w:cs="Cambria"/>
          <w:sz w:val="16"/>
          <w:szCs w:val="16"/>
        </w:rPr>
        <w:footnoteRef/>
      </w:r>
      <w:r w:rsidRPr="00355747">
        <w:rPr>
          <w:rFonts w:asciiTheme="majorHAnsi" w:hAnsiTheme="majorHAnsi" w:cs="Cambria"/>
          <w:sz w:val="16"/>
          <w:szCs w:val="16"/>
        </w:rPr>
        <w:t xml:space="preserve"> </w:t>
      </w:r>
      <w:proofErr w:type="gramStart"/>
      <w:r w:rsidRPr="00355747">
        <w:rPr>
          <w:rFonts w:asciiTheme="majorHAnsi" w:hAnsiTheme="majorHAnsi" w:cs="Cambria"/>
          <w:sz w:val="16"/>
          <w:szCs w:val="16"/>
        </w:rPr>
        <w:t xml:space="preserve">I/A Court H. R. </w:t>
      </w:r>
      <w:r w:rsidRPr="00355747">
        <w:rPr>
          <w:rFonts w:asciiTheme="majorHAnsi" w:hAnsiTheme="majorHAnsi" w:cs="Cambria"/>
          <w:i/>
          <w:iCs/>
          <w:sz w:val="16"/>
          <w:szCs w:val="16"/>
        </w:rPr>
        <w:t xml:space="preserve">Case of </w:t>
      </w:r>
      <w:proofErr w:type="spellStart"/>
      <w:r w:rsidRPr="00355747">
        <w:rPr>
          <w:rFonts w:asciiTheme="majorHAnsi" w:hAnsiTheme="majorHAnsi" w:cs="Cambria"/>
          <w:i/>
          <w:iCs/>
          <w:sz w:val="16"/>
          <w:szCs w:val="16"/>
        </w:rPr>
        <w:t>López</w:t>
      </w:r>
      <w:proofErr w:type="spellEnd"/>
      <w:r w:rsidRPr="00355747">
        <w:rPr>
          <w:rFonts w:asciiTheme="majorHAnsi" w:hAnsiTheme="majorHAnsi" w:cs="Cambria"/>
          <w:i/>
          <w:iCs/>
          <w:sz w:val="16"/>
          <w:szCs w:val="16"/>
        </w:rPr>
        <w:t xml:space="preserve"> </w:t>
      </w:r>
      <w:proofErr w:type="spellStart"/>
      <w:r w:rsidRPr="00355747">
        <w:rPr>
          <w:rFonts w:asciiTheme="majorHAnsi" w:hAnsiTheme="majorHAnsi" w:cs="Cambria"/>
          <w:i/>
          <w:iCs/>
          <w:sz w:val="16"/>
          <w:szCs w:val="16"/>
        </w:rPr>
        <w:t>Álvarez</w:t>
      </w:r>
      <w:proofErr w:type="spellEnd"/>
      <w:r w:rsidRPr="00355747">
        <w:rPr>
          <w:rFonts w:asciiTheme="majorHAnsi" w:hAnsiTheme="majorHAnsi" w:cs="Cambria"/>
          <w:i/>
          <w:iCs/>
          <w:sz w:val="16"/>
          <w:szCs w:val="16"/>
        </w:rPr>
        <w:t xml:space="preserve"> v. Honduras.</w:t>
      </w:r>
      <w:proofErr w:type="gramEnd"/>
      <w:r w:rsidRPr="00355747">
        <w:rPr>
          <w:rFonts w:asciiTheme="majorHAnsi" w:hAnsiTheme="majorHAnsi" w:cs="Cambria"/>
          <w:sz w:val="16"/>
          <w:szCs w:val="16"/>
        </w:rPr>
        <w:t xml:space="preserve"> Judgment of February 1, 2006. Series C No. 141, para. </w:t>
      </w:r>
      <w:proofErr w:type="gramStart"/>
      <w:r w:rsidRPr="00355747">
        <w:rPr>
          <w:rFonts w:asciiTheme="majorHAnsi" w:hAnsiTheme="majorHAnsi" w:cs="Cambria"/>
          <w:sz w:val="16"/>
          <w:szCs w:val="16"/>
        </w:rPr>
        <w:t xml:space="preserve">129; </w:t>
      </w:r>
      <w:r w:rsidRPr="00355747">
        <w:rPr>
          <w:rFonts w:asciiTheme="majorHAnsi" w:hAnsiTheme="majorHAnsi" w:cs="Cambria"/>
          <w:i/>
          <w:iCs/>
          <w:sz w:val="16"/>
          <w:szCs w:val="16"/>
        </w:rPr>
        <w:t xml:space="preserve">Case of Acosta </w:t>
      </w:r>
      <w:proofErr w:type="spellStart"/>
      <w:r w:rsidRPr="00355747">
        <w:rPr>
          <w:rFonts w:asciiTheme="majorHAnsi" w:hAnsiTheme="majorHAnsi" w:cs="Cambria"/>
          <w:i/>
          <w:iCs/>
          <w:sz w:val="16"/>
          <w:szCs w:val="16"/>
        </w:rPr>
        <w:t>Calderón</w:t>
      </w:r>
      <w:proofErr w:type="spellEnd"/>
      <w:r w:rsidRPr="00355747">
        <w:rPr>
          <w:rFonts w:asciiTheme="majorHAnsi" w:hAnsiTheme="majorHAnsi" w:cs="Cambria"/>
          <w:i/>
          <w:iCs/>
          <w:sz w:val="16"/>
          <w:szCs w:val="16"/>
        </w:rPr>
        <w:t xml:space="preserve"> v. Ecuador.</w:t>
      </w:r>
      <w:proofErr w:type="gramEnd"/>
      <w:r w:rsidRPr="00355747">
        <w:rPr>
          <w:rFonts w:asciiTheme="majorHAnsi" w:hAnsiTheme="majorHAnsi" w:cs="Cambria"/>
          <w:i/>
          <w:iCs/>
          <w:sz w:val="16"/>
          <w:szCs w:val="16"/>
        </w:rPr>
        <w:t xml:space="preserve"> </w:t>
      </w:r>
      <w:r w:rsidRPr="00355747">
        <w:rPr>
          <w:rFonts w:asciiTheme="majorHAnsi" w:hAnsiTheme="majorHAnsi" w:cs="Cambria"/>
          <w:sz w:val="16"/>
          <w:szCs w:val="16"/>
        </w:rPr>
        <w:t xml:space="preserve">Judgment of June 24, 2005. Series C No. 129, para. </w:t>
      </w:r>
      <w:proofErr w:type="gramStart"/>
      <w:r w:rsidRPr="00355747">
        <w:rPr>
          <w:rFonts w:asciiTheme="majorHAnsi" w:hAnsiTheme="majorHAnsi" w:cs="Cambria"/>
          <w:sz w:val="16"/>
          <w:szCs w:val="16"/>
        </w:rPr>
        <w:t xml:space="preserve">104; and </w:t>
      </w:r>
      <w:r w:rsidRPr="00355747">
        <w:rPr>
          <w:rFonts w:asciiTheme="majorHAnsi" w:hAnsiTheme="majorHAnsi" w:cs="Cambria"/>
          <w:i/>
          <w:iCs/>
          <w:sz w:val="16"/>
          <w:szCs w:val="16"/>
        </w:rPr>
        <w:t xml:space="preserve">Case of </w:t>
      </w:r>
      <w:proofErr w:type="spellStart"/>
      <w:r w:rsidRPr="00355747">
        <w:rPr>
          <w:rFonts w:asciiTheme="majorHAnsi" w:hAnsiTheme="majorHAnsi" w:cs="Cambria"/>
          <w:i/>
          <w:iCs/>
          <w:sz w:val="16"/>
          <w:szCs w:val="16"/>
        </w:rPr>
        <w:t>Tibi</w:t>
      </w:r>
      <w:proofErr w:type="spellEnd"/>
      <w:r w:rsidRPr="00355747">
        <w:rPr>
          <w:rFonts w:asciiTheme="majorHAnsi" w:hAnsiTheme="majorHAnsi" w:cs="Cambria"/>
          <w:i/>
          <w:iCs/>
          <w:sz w:val="16"/>
          <w:szCs w:val="16"/>
        </w:rPr>
        <w:t xml:space="preserve"> v. Ecuador.</w:t>
      </w:r>
      <w:proofErr w:type="gramEnd"/>
      <w:r w:rsidRPr="00355747">
        <w:rPr>
          <w:rFonts w:asciiTheme="majorHAnsi" w:hAnsiTheme="majorHAnsi" w:cs="Cambria"/>
          <w:sz w:val="16"/>
          <w:szCs w:val="16"/>
        </w:rPr>
        <w:t xml:space="preserve"> Judgment of September 7, 2004. Series C No. 114, para. 168.</w:t>
      </w:r>
    </w:p>
  </w:footnote>
  <w:footnote w:id="290">
    <w:p w:rsidR="00876D91" w:rsidRPr="00355747" w:rsidRDefault="00876D91" w:rsidP="00355747">
      <w:pPr>
        <w:pStyle w:val="FootnoteText"/>
        <w:spacing w:after="120"/>
        <w:ind w:firstLine="720"/>
        <w:jc w:val="both"/>
        <w:rPr>
          <w:rFonts w:asciiTheme="majorHAnsi" w:hAnsiTheme="majorHAnsi"/>
          <w:sz w:val="16"/>
          <w:szCs w:val="16"/>
        </w:rPr>
      </w:pPr>
      <w:r w:rsidRPr="00355747">
        <w:rPr>
          <w:rStyle w:val="FootnoteReference"/>
          <w:rFonts w:asciiTheme="majorHAnsi" w:hAnsiTheme="majorHAnsi" w:cs="Cambria"/>
          <w:sz w:val="16"/>
          <w:szCs w:val="16"/>
        </w:rPr>
        <w:footnoteRef/>
      </w:r>
      <w:r w:rsidRPr="00355747">
        <w:rPr>
          <w:rFonts w:asciiTheme="majorHAnsi" w:hAnsiTheme="majorHAnsi" w:cs="Cambria"/>
          <w:sz w:val="16"/>
          <w:szCs w:val="16"/>
        </w:rPr>
        <w:t xml:space="preserve"> </w:t>
      </w:r>
      <w:proofErr w:type="gramStart"/>
      <w:r w:rsidRPr="00355747">
        <w:rPr>
          <w:rFonts w:asciiTheme="majorHAnsi" w:hAnsiTheme="majorHAnsi" w:cs="Cambria"/>
          <w:sz w:val="16"/>
          <w:szCs w:val="16"/>
        </w:rPr>
        <w:t xml:space="preserve">I/A Court H. R. </w:t>
      </w:r>
      <w:r w:rsidRPr="00355747">
        <w:rPr>
          <w:rFonts w:asciiTheme="majorHAnsi" w:hAnsiTheme="majorHAnsi" w:cs="Cambria"/>
          <w:i/>
          <w:iCs/>
          <w:sz w:val="16"/>
          <w:szCs w:val="16"/>
        </w:rPr>
        <w:t>Case of the Santo Domingo Massacre v. Colombia.</w:t>
      </w:r>
      <w:proofErr w:type="gramEnd"/>
      <w:r w:rsidRPr="00355747">
        <w:rPr>
          <w:rFonts w:asciiTheme="majorHAnsi" w:hAnsiTheme="majorHAnsi" w:cs="Cambria"/>
          <w:sz w:val="16"/>
          <w:szCs w:val="16"/>
        </w:rPr>
        <w:t xml:space="preserve"> </w:t>
      </w:r>
      <w:proofErr w:type="gramStart"/>
      <w:r w:rsidRPr="00355747">
        <w:rPr>
          <w:rFonts w:asciiTheme="majorHAnsi" w:hAnsiTheme="majorHAnsi" w:cs="Cambria"/>
          <w:sz w:val="16"/>
          <w:szCs w:val="16"/>
        </w:rPr>
        <w:t>Preliminary Objections, Merits, and Reparations.</w:t>
      </w:r>
      <w:proofErr w:type="gramEnd"/>
      <w:r w:rsidRPr="00355747">
        <w:rPr>
          <w:rFonts w:asciiTheme="majorHAnsi" w:hAnsiTheme="majorHAnsi" w:cs="Cambria"/>
          <w:sz w:val="16"/>
          <w:szCs w:val="16"/>
        </w:rPr>
        <w:t xml:space="preserve"> Judgment of November 30, 2012. Series C No. 259,</w:t>
      </w:r>
      <w:r w:rsidRPr="00355747">
        <w:rPr>
          <w:rFonts w:asciiTheme="majorHAnsi" w:hAnsiTheme="majorHAnsi" w:cs="Cambria"/>
          <w:sz w:val="16"/>
          <w:szCs w:val="16"/>
          <w:shd w:val="clear" w:color="auto" w:fill="FFFFFF"/>
        </w:rPr>
        <w:t xml:space="preserve"> </w:t>
      </w:r>
      <w:r w:rsidRPr="00355747">
        <w:rPr>
          <w:rFonts w:asciiTheme="majorHAnsi" w:hAnsiTheme="majorHAnsi" w:cs="Cambria"/>
          <w:sz w:val="16"/>
          <w:szCs w:val="16"/>
        </w:rPr>
        <w:t>para. 164.</w:t>
      </w:r>
    </w:p>
  </w:footnote>
  <w:footnote w:id="291">
    <w:p w:rsidR="00876D91" w:rsidRPr="00355747" w:rsidRDefault="00876D91" w:rsidP="00355747">
      <w:pPr>
        <w:pStyle w:val="FootnoteText"/>
        <w:spacing w:after="120"/>
        <w:ind w:firstLine="720"/>
        <w:jc w:val="both"/>
        <w:rPr>
          <w:rFonts w:asciiTheme="majorHAnsi" w:hAnsiTheme="majorHAnsi"/>
          <w:sz w:val="16"/>
          <w:szCs w:val="16"/>
        </w:rPr>
      </w:pPr>
      <w:r w:rsidRPr="00355747">
        <w:rPr>
          <w:rStyle w:val="FootnoteReference"/>
          <w:rFonts w:asciiTheme="majorHAnsi" w:hAnsiTheme="majorHAnsi" w:cs="Cambria"/>
          <w:sz w:val="16"/>
          <w:szCs w:val="16"/>
        </w:rPr>
        <w:footnoteRef/>
      </w:r>
      <w:r w:rsidRPr="00355747">
        <w:rPr>
          <w:rFonts w:asciiTheme="majorHAnsi" w:hAnsiTheme="majorHAnsi" w:cs="Cambria"/>
          <w:bCs/>
          <w:sz w:val="16"/>
          <w:szCs w:val="16"/>
        </w:rPr>
        <w:t xml:space="preserve"> </w:t>
      </w:r>
      <w:proofErr w:type="gramStart"/>
      <w:r w:rsidRPr="00355747">
        <w:rPr>
          <w:rStyle w:val="Strong"/>
          <w:rFonts w:asciiTheme="majorHAnsi" w:hAnsiTheme="majorHAnsi" w:cs="Cambria"/>
          <w:b w:val="0"/>
          <w:sz w:val="16"/>
          <w:szCs w:val="16"/>
        </w:rPr>
        <w:t xml:space="preserve">I/A Court H. R. </w:t>
      </w:r>
      <w:r w:rsidRPr="00355747">
        <w:rPr>
          <w:rStyle w:val="Strong"/>
          <w:rFonts w:asciiTheme="majorHAnsi" w:hAnsiTheme="majorHAnsi" w:cs="Cambria"/>
          <w:b w:val="0"/>
          <w:i/>
          <w:iCs/>
          <w:sz w:val="16"/>
          <w:szCs w:val="16"/>
        </w:rPr>
        <w:t>Case of Contreras et al. v. El Salvador</w:t>
      </w:r>
      <w:r w:rsidRPr="00355747">
        <w:rPr>
          <w:rStyle w:val="Strong"/>
          <w:rFonts w:asciiTheme="majorHAnsi" w:hAnsiTheme="majorHAnsi" w:cs="Cambria"/>
          <w:b w:val="0"/>
          <w:sz w:val="16"/>
          <w:szCs w:val="16"/>
        </w:rPr>
        <w:t>.</w:t>
      </w:r>
      <w:proofErr w:type="gramEnd"/>
      <w:r w:rsidRPr="00355747">
        <w:rPr>
          <w:rStyle w:val="Strong"/>
          <w:rFonts w:asciiTheme="majorHAnsi" w:hAnsiTheme="majorHAnsi" w:cs="Cambria"/>
          <w:b w:val="0"/>
          <w:sz w:val="16"/>
          <w:szCs w:val="16"/>
        </w:rPr>
        <w:t xml:space="preserve"> </w:t>
      </w:r>
      <w:proofErr w:type="gramStart"/>
      <w:r w:rsidRPr="00355747">
        <w:rPr>
          <w:rStyle w:val="Strong"/>
          <w:rFonts w:asciiTheme="majorHAnsi" w:hAnsiTheme="majorHAnsi" w:cs="Cambria"/>
          <w:b w:val="0"/>
          <w:sz w:val="16"/>
          <w:szCs w:val="16"/>
        </w:rPr>
        <w:t>Merits, Reparations, and Costs.</w:t>
      </w:r>
      <w:proofErr w:type="gramEnd"/>
      <w:r w:rsidRPr="00355747">
        <w:rPr>
          <w:rStyle w:val="Strong"/>
          <w:rFonts w:asciiTheme="majorHAnsi" w:hAnsiTheme="majorHAnsi" w:cs="Cambria"/>
          <w:b w:val="0"/>
          <w:sz w:val="16"/>
          <w:szCs w:val="16"/>
        </w:rPr>
        <w:t xml:space="preserve"> Judgment of August 31, 2011. Series C No. 232, para. 111.</w:t>
      </w:r>
    </w:p>
  </w:footnote>
  <w:footnote w:id="292">
    <w:p w:rsidR="00876D91" w:rsidRPr="00355747" w:rsidRDefault="00876D91" w:rsidP="00355747">
      <w:pPr>
        <w:pStyle w:val="FootnoteText"/>
        <w:spacing w:after="120"/>
        <w:ind w:firstLine="720"/>
        <w:jc w:val="both"/>
        <w:rPr>
          <w:rFonts w:asciiTheme="majorHAnsi" w:hAnsiTheme="majorHAnsi"/>
          <w:sz w:val="16"/>
          <w:szCs w:val="16"/>
        </w:rPr>
      </w:pPr>
      <w:r w:rsidRPr="00355747">
        <w:rPr>
          <w:rStyle w:val="FootnoteReference"/>
          <w:rFonts w:asciiTheme="majorHAnsi" w:hAnsiTheme="majorHAnsi" w:cs="Cambria"/>
          <w:sz w:val="16"/>
          <w:szCs w:val="16"/>
        </w:rPr>
        <w:footnoteRef/>
      </w:r>
      <w:r w:rsidRPr="00355747">
        <w:rPr>
          <w:rFonts w:asciiTheme="majorHAnsi" w:hAnsiTheme="majorHAnsi" w:cs="Cambria"/>
          <w:bCs/>
          <w:sz w:val="16"/>
          <w:szCs w:val="16"/>
        </w:rPr>
        <w:t xml:space="preserve"> </w:t>
      </w:r>
      <w:proofErr w:type="gramStart"/>
      <w:r w:rsidRPr="00355747">
        <w:rPr>
          <w:rStyle w:val="Strong"/>
          <w:rFonts w:asciiTheme="majorHAnsi" w:hAnsiTheme="majorHAnsi" w:cs="Cambria"/>
          <w:b w:val="0"/>
          <w:sz w:val="16"/>
          <w:szCs w:val="16"/>
        </w:rPr>
        <w:t xml:space="preserve">I/A Court H. R. </w:t>
      </w:r>
      <w:r w:rsidRPr="00355747">
        <w:rPr>
          <w:rStyle w:val="Strong"/>
          <w:rFonts w:asciiTheme="majorHAnsi" w:hAnsiTheme="majorHAnsi" w:cs="Cambria"/>
          <w:b w:val="0"/>
          <w:i/>
          <w:iCs/>
          <w:sz w:val="16"/>
          <w:szCs w:val="16"/>
        </w:rPr>
        <w:t>Case of Contreras et al. v. El Salvador</w:t>
      </w:r>
      <w:r w:rsidRPr="00355747">
        <w:rPr>
          <w:rStyle w:val="Strong"/>
          <w:rFonts w:asciiTheme="majorHAnsi" w:hAnsiTheme="majorHAnsi" w:cs="Cambria"/>
          <w:b w:val="0"/>
          <w:sz w:val="16"/>
          <w:szCs w:val="16"/>
        </w:rPr>
        <w:t>.</w:t>
      </w:r>
      <w:proofErr w:type="gramEnd"/>
      <w:r w:rsidRPr="00355747">
        <w:rPr>
          <w:rStyle w:val="Strong"/>
          <w:rFonts w:asciiTheme="majorHAnsi" w:hAnsiTheme="majorHAnsi" w:cs="Cambria"/>
          <w:b w:val="0"/>
          <w:sz w:val="16"/>
          <w:szCs w:val="16"/>
        </w:rPr>
        <w:t xml:space="preserve"> </w:t>
      </w:r>
      <w:proofErr w:type="gramStart"/>
      <w:r w:rsidRPr="00355747">
        <w:rPr>
          <w:rStyle w:val="Strong"/>
          <w:rFonts w:asciiTheme="majorHAnsi" w:hAnsiTheme="majorHAnsi" w:cs="Cambria"/>
          <w:b w:val="0"/>
          <w:sz w:val="16"/>
          <w:szCs w:val="16"/>
        </w:rPr>
        <w:t>Merits, Reparations, and Costs.</w:t>
      </w:r>
      <w:proofErr w:type="gramEnd"/>
      <w:r w:rsidRPr="00355747">
        <w:rPr>
          <w:rStyle w:val="Strong"/>
          <w:rFonts w:asciiTheme="majorHAnsi" w:hAnsiTheme="majorHAnsi" w:cs="Cambria"/>
          <w:b w:val="0"/>
          <w:sz w:val="16"/>
          <w:szCs w:val="16"/>
        </w:rPr>
        <w:t xml:space="preserve"> Judgment of August 31, 2011. Series C No. 232, para.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91" w:rsidRDefault="00876D91" w:rsidP="00660BF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76D91" w:rsidRDefault="00876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91" w:rsidRDefault="00876D91" w:rsidP="00660BF1">
    <w:pPr>
      <w:pStyle w:val="Header"/>
      <w:tabs>
        <w:tab w:val="clear" w:pos="4320"/>
        <w:tab w:val="clear" w:pos="8640"/>
      </w:tabs>
      <w:jc w:val="center"/>
      <w:rPr>
        <w:sz w:val="22"/>
        <w:szCs w:val="22"/>
      </w:rPr>
    </w:pPr>
    <w:r>
      <w:rPr>
        <w:noProof/>
        <w:sz w:val="22"/>
        <w:szCs w:val="22"/>
        <w:lang w:val="en-US"/>
      </w:rPr>
      <w:drawing>
        <wp:inline distT="0" distB="0" distL="0" distR="0" wp14:anchorId="56CC517C" wp14:editId="775EDFEE">
          <wp:extent cx="2209800" cy="117396"/>
          <wp:effectExtent l="0" t="0" r="0" b="0"/>
          <wp:docPr id="14" name="Picture 14"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876D91" w:rsidRPr="00EC7D62" w:rsidRDefault="00876D91" w:rsidP="00660BF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CC5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6">
    <w:nsid w:val="18551C00"/>
    <w:multiLevelType w:val="hybridMultilevel"/>
    <w:tmpl w:val="D03E6122"/>
    <w:lvl w:ilvl="0" w:tplc="A762D9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MS Gothic"/>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color="000000"/>
        <w:lang w:val="es-ES_tradnl"/>
      </w:rPr>
    </w:lvl>
  </w:abstractNum>
  <w:abstractNum w:abstractNumId="9">
    <w:nsid w:val="1DC42F43"/>
    <w:multiLevelType w:val="hybridMultilevel"/>
    <w:tmpl w:val="764A86DE"/>
    <w:lvl w:ilvl="0" w:tplc="069034E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16">
    <w:nsid w:val="264A24EC"/>
    <w:multiLevelType w:val="multilevel"/>
    <w:tmpl w:val="53102390"/>
    <w:lvl w:ilvl="0">
      <w:start w:val="1"/>
      <w:numFmt w:val="decimal"/>
      <w:lvlText w:val="%1."/>
      <w:lvlJc w:val="left"/>
      <w:pPr>
        <w:ind w:left="1440" w:hanging="360"/>
      </w:pPr>
      <w:rPr>
        <w:rFonts w:hint="default"/>
        <w:b/>
        <w:i w:val="0"/>
        <w:color w:val="auto"/>
      </w:rPr>
    </w:lvl>
    <w:lvl w:ilvl="1">
      <w:start w:val="1"/>
      <w:numFmt w:val="decimal"/>
      <w:isLgl/>
      <w:lvlText w:val="%1.%2."/>
      <w:lvlJc w:val="left"/>
      <w:pPr>
        <w:ind w:left="1806" w:hanging="360"/>
      </w:pPr>
      <w:rPr>
        <w:rFonts w:hint="default"/>
        <w:b/>
      </w:rPr>
    </w:lvl>
    <w:lvl w:ilvl="2">
      <w:start w:val="1"/>
      <w:numFmt w:val="decimal"/>
      <w:isLgl/>
      <w:lvlText w:val="%1.%2.%3."/>
      <w:lvlJc w:val="left"/>
      <w:pPr>
        <w:ind w:left="2532" w:hanging="720"/>
      </w:pPr>
      <w:rPr>
        <w:rFonts w:hint="default"/>
      </w:rPr>
    </w:lvl>
    <w:lvl w:ilvl="3">
      <w:start w:val="1"/>
      <w:numFmt w:val="decimal"/>
      <w:isLgl/>
      <w:lvlText w:val="%1.%2.%3.%4."/>
      <w:lvlJc w:val="left"/>
      <w:pPr>
        <w:ind w:left="2898" w:hanging="720"/>
      </w:pPr>
      <w:rPr>
        <w:rFonts w:hint="default"/>
      </w:rPr>
    </w:lvl>
    <w:lvl w:ilvl="4">
      <w:start w:val="1"/>
      <w:numFmt w:val="decimal"/>
      <w:isLgl/>
      <w:lvlText w:val="%1.%2.%3.%4.%5."/>
      <w:lvlJc w:val="left"/>
      <w:pPr>
        <w:ind w:left="3624" w:hanging="1080"/>
      </w:pPr>
      <w:rPr>
        <w:rFonts w:hint="default"/>
      </w:rPr>
    </w:lvl>
    <w:lvl w:ilvl="5">
      <w:start w:val="1"/>
      <w:numFmt w:val="decimal"/>
      <w:isLgl/>
      <w:lvlText w:val="%1.%2.%3.%4.%5.%6."/>
      <w:lvlJc w:val="left"/>
      <w:pPr>
        <w:ind w:left="3990" w:hanging="1080"/>
      </w:pPr>
      <w:rPr>
        <w:rFonts w:hint="default"/>
      </w:rPr>
    </w:lvl>
    <w:lvl w:ilvl="6">
      <w:start w:val="1"/>
      <w:numFmt w:val="decimal"/>
      <w:isLgl/>
      <w:lvlText w:val="%1.%2.%3.%4.%5.%6.%7."/>
      <w:lvlJc w:val="left"/>
      <w:pPr>
        <w:ind w:left="4716" w:hanging="1440"/>
      </w:pPr>
      <w:rPr>
        <w:rFonts w:hint="default"/>
      </w:rPr>
    </w:lvl>
    <w:lvl w:ilvl="7">
      <w:start w:val="1"/>
      <w:numFmt w:val="decimal"/>
      <w:isLgl/>
      <w:lvlText w:val="%1.%2.%3.%4.%5.%6.%7.%8."/>
      <w:lvlJc w:val="left"/>
      <w:pPr>
        <w:ind w:left="5082" w:hanging="1440"/>
      </w:pPr>
      <w:rPr>
        <w:rFonts w:hint="default"/>
      </w:rPr>
    </w:lvl>
    <w:lvl w:ilvl="8">
      <w:start w:val="1"/>
      <w:numFmt w:val="decimal"/>
      <w:isLgl/>
      <w:lvlText w:val="%1.%2.%3.%4.%5.%6.%7.%8.%9."/>
      <w:lvlJc w:val="left"/>
      <w:pPr>
        <w:ind w:left="5808" w:hanging="1800"/>
      </w:pPr>
      <w:rPr>
        <w:rFonts w:hint="default"/>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30">
    <w:nsid w:val="3AF91A5F"/>
    <w:multiLevelType w:val="hybridMultilevel"/>
    <w:tmpl w:val="F67A2A68"/>
    <w:lvl w:ilvl="0" w:tplc="A3ECFEE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D983EE9"/>
    <w:multiLevelType w:val="hybridMultilevel"/>
    <w:tmpl w:val="F13E8782"/>
    <w:lvl w:ilvl="0" w:tplc="E8CC7886">
      <w:start w:val="1"/>
      <w:numFmt w:val="decimal"/>
      <w:lvlText w:val="%1."/>
      <w:lvlJc w:val="left"/>
      <w:pPr>
        <w:tabs>
          <w:tab w:val="num" w:pos="720"/>
        </w:tabs>
        <w:ind w:left="0" w:firstLine="720"/>
      </w:pPr>
      <w:rPr>
        <w:rFonts w:ascii="Cambria" w:hAnsi="Cambria" w:hint="default"/>
        <w:b w:val="0"/>
        <w:i w:val="0"/>
        <w:color w:val="auto"/>
        <w:sz w:val="20"/>
        <w:szCs w:val="20"/>
        <w:lang w:val="es-ES_tradnl"/>
      </w:rPr>
    </w:lvl>
    <w:lvl w:ilvl="1" w:tplc="1B26FCC0">
      <w:start w:val="25"/>
      <w:numFmt w:val="decimal"/>
      <w:lvlText w:val="%2."/>
      <w:lvlJc w:val="left"/>
      <w:pPr>
        <w:tabs>
          <w:tab w:val="num" w:pos="2520"/>
        </w:tabs>
        <w:ind w:left="2520" w:hanging="1440"/>
      </w:pPr>
      <w:rPr>
        <w:rFonts w:hint="default"/>
      </w:rPr>
    </w:lvl>
    <w:lvl w:ilvl="2" w:tplc="C6CE5EFA">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MS Gothic"/>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47">
    <w:nsid w:val="5EEE0DBA"/>
    <w:multiLevelType w:val="hybridMultilevel"/>
    <w:tmpl w:val="0F78EF2E"/>
    <w:lvl w:ilvl="0" w:tplc="EE386B6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9">
    <w:nsid w:val="61F9484E"/>
    <w:multiLevelType w:val="multilevel"/>
    <w:tmpl w:val="2D3EF5F2"/>
    <w:lvl w:ilvl="0">
      <w:start w:val="1"/>
      <w:numFmt w:val="decimal"/>
      <w:lvlText w:val="%1."/>
      <w:lvlJc w:val="left"/>
      <w:pPr>
        <w:ind w:left="720" w:hanging="360"/>
      </w:pPr>
      <w:rPr>
        <w:rFonts w:ascii="Cambria" w:hAnsi="Cambria" w:hint="default"/>
        <w:b/>
        <w:i w:val="0"/>
      </w:rPr>
    </w:lvl>
    <w:lvl w:ilvl="1">
      <w:start w:val="1"/>
      <w:numFmt w:val="decimal"/>
      <w:isLgl/>
      <w:lvlText w:val="%1.%2."/>
      <w:lvlJc w:val="left"/>
      <w:pPr>
        <w:ind w:left="1446" w:hanging="360"/>
      </w:pPr>
      <w:rPr>
        <w:rFonts w:hint="default"/>
        <w:b/>
      </w:rPr>
    </w:lvl>
    <w:lvl w:ilvl="2">
      <w:start w:val="1"/>
      <w:numFmt w:val="decimal"/>
      <w:isLgl/>
      <w:lvlText w:val="%1.%2.%3."/>
      <w:lvlJc w:val="left"/>
      <w:pPr>
        <w:ind w:left="2532" w:hanging="720"/>
      </w:pPr>
      <w:rPr>
        <w:rFonts w:hint="default"/>
      </w:rPr>
    </w:lvl>
    <w:lvl w:ilvl="3">
      <w:start w:val="1"/>
      <w:numFmt w:val="decimal"/>
      <w:isLgl/>
      <w:lvlText w:val="%1.%2.%3.%4."/>
      <w:lvlJc w:val="left"/>
      <w:pPr>
        <w:ind w:left="3258" w:hanging="720"/>
      </w:pPr>
      <w:rPr>
        <w:rFonts w:hint="default"/>
      </w:rPr>
    </w:lvl>
    <w:lvl w:ilvl="4">
      <w:start w:val="1"/>
      <w:numFmt w:val="decimal"/>
      <w:isLgl/>
      <w:lvlText w:val="%1.%2.%3.%4.%5."/>
      <w:lvlJc w:val="left"/>
      <w:pPr>
        <w:ind w:left="4344" w:hanging="1080"/>
      </w:pPr>
      <w:rPr>
        <w:rFonts w:hint="default"/>
      </w:rPr>
    </w:lvl>
    <w:lvl w:ilvl="5">
      <w:start w:val="1"/>
      <w:numFmt w:val="decimal"/>
      <w:isLgl/>
      <w:lvlText w:val="%1.%2.%3.%4.%5.%6."/>
      <w:lvlJc w:val="left"/>
      <w:pPr>
        <w:ind w:left="5070" w:hanging="1080"/>
      </w:pPr>
      <w:rPr>
        <w:rFonts w:hint="default"/>
      </w:rPr>
    </w:lvl>
    <w:lvl w:ilvl="6">
      <w:start w:val="1"/>
      <w:numFmt w:val="decimal"/>
      <w:isLgl/>
      <w:lvlText w:val="%1.%2.%3.%4.%5.%6.%7."/>
      <w:lvlJc w:val="left"/>
      <w:pPr>
        <w:ind w:left="6156" w:hanging="1440"/>
      </w:pPr>
      <w:rPr>
        <w:rFonts w:hint="default"/>
      </w:rPr>
    </w:lvl>
    <w:lvl w:ilvl="7">
      <w:start w:val="1"/>
      <w:numFmt w:val="decimal"/>
      <w:isLgl/>
      <w:lvlText w:val="%1.%2.%3.%4.%5.%6.%7.%8."/>
      <w:lvlJc w:val="left"/>
      <w:pPr>
        <w:ind w:left="6882" w:hanging="1440"/>
      </w:pPr>
      <w:rPr>
        <w:rFonts w:hint="default"/>
      </w:rPr>
    </w:lvl>
    <w:lvl w:ilvl="8">
      <w:start w:val="1"/>
      <w:numFmt w:val="decimal"/>
      <w:isLgl/>
      <w:lvlText w:val="%1.%2.%3.%4.%5.%6.%7.%8.%9."/>
      <w:lvlJc w:val="left"/>
      <w:pPr>
        <w:ind w:left="7968" w:hanging="1800"/>
      </w:pPr>
      <w:rPr>
        <w:rFonts w:hint="default"/>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3">
    <w:nsid w:val="70786ED7"/>
    <w:multiLevelType w:val="hybridMultilevel"/>
    <w:tmpl w:val="27BA4CB6"/>
    <w:lvl w:ilvl="0" w:tplc="79A40E46">
      <w:start w:val="1"/>
      <w:numFmt w:val="upperRoman"/>
      <w:pStyle w:val="Heading1"/>
      <w:lvlText w:val="%1."/>
      <w:lvlJc w:val="left"/>
      <w:pPr>
        <w:ind w:left="720" w:hanging="360"/>
      </w:pPr>
      <w:rPr>
        <w:rFont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8D2959"/>
    <w:multiLevelType w:val="hybridMultilevel"/>
    <w:tmpl w:val="80D00868"/>
    <w:lvl w:ilvl="0" w:tplc="16EA6F62">
      <w:start w:val="9"/>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MS Gothic"/>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1">
    <w:nsid w:val="7E804278"/>
    <w:multiLevelType w:val="hybridMultilevel"/>
    <w:tmpl w:val="6600A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num w:numId="1">
    <w:abstractNumId w:val="4"/>
  </w:num>
  <w:num w:numId="2">
    <w:abstractNumId w:val="5"/>
  </w:num>
  <w:num w:numId="3">
    <w:abstractNumId w:val="57"/>
  </w:num>
  <w:num w:numId="4">
    <w:abstractNumId w:val="23"/>
  </w:num>
  <w:num w:numId="5">
    <w:abstractNumId w:val="50"/>
  </w:num>
  <w:num w:numId="6">
    <w:abstractNumId w:val="28"/>
  </w:num>
  <w:num w:numId="7">
    <w:abstractNumId w:val="7"/>
  </w:num>
  <w:num w:numId="8">
    <w:abstractNumId w:val="19"/>
  </w:num>
  <w:num w:numId="9">
    <w:abstractNumId w:val="44"/>
  </w:num>
  <w:num w:numId="10">
    <w:abstractNumId w:val="1"/>
  </w:num>
  <w:num w:numId="11">
    <w:abstractNumId w:val="39"/>
  </w:num>
  <w:num w:numId="12">
    <w:abstractNumId w:val="40"/>
  </w:num>
  <w:num w:numId="13">
    <w:abstractNumId w:val="45"/>
  </w:num>
  <w:num w:numId="14">
    <w:abstractNumId w:val="2"/>
  </w:num>
  <w:num w:numId="15">
    <w:abstractNumId w:val="3"/>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8"/>
  </w:num>
  <w:num w:numId="42">
    <w:abstractNumId w:val="51"/>
  </w:num>
  <w:num w:numId="43">
    <w:abstractNumId w:val="52"/>
  </w:num>
  <w:num w:numId="44">
    <w:abstractNumId w:val="55"/>
  </w:num>
  <w:num w:numId="45">
    <w:abstractNumId w:val="56"/>
  </w:num>
  <w:num w:numId="46">
    <w:abstractNumId w:val="58"/>
  </w:num>
  <w:num w:numId="47">
    <w:abstractNumId w:val="59"/>
  </w:num>
  <w:num w:numId="48">
    <w:abstractNumId w:val="60"/>
  </w:num>
  <w:num w:numId="49">
    <w:abstractNumId w:val="62"/>
  </w:num>
  <w:num w:numId="50">
    <w:abstractNumId w:val="63"/>
  </w:num>
  <w:num w:numId="51">
    <w:abstractNumId w:val="22"/>
  </w:num>
  <w:num w:numId="52">
    <w:abstractNumId w:val="43"/>
  </w:num>
  <w:num w:numId="53">
    <w:abstractNumId w:val="53"/>
  </w:num>
  <w:num w:numId="54">
    <w:abstractNumId w:val="46"/>
  </w:num>
  <w:num w:numId="55">
    <w:abstractNumId w:val="31"/>
  </w:num>
  <w:num w:numId="56">
    <w:abstractNumId w:val="16"/>
  </w:num>
  <w:num w:numId="57">
    <w:abstractNumId w:val="61"/>
  </w:num>
  <w:num w:numId="58">
    <w:abstractNumId w:val="49"/>
  </w:num>
  <w:num w:numId="59">
    <w:abstractNumId w:val="9"/>
  </w:num>
  <w:num w:numId="60">
    <w:abstractNumId w:val="54"/>
  </w:num>
  <w:num w:numId="61">
    <w:abstractNumId w:val="6"/>
  </w:num>
  <w:num w:numId="62">
    <w:abstractNumId w:val="47"/>
  </w:num>
  <w:num w:numId="63">
    <w:abstractNumId w:val="30"/>
  </w:num>
  <w:num w:numId="64">
    <w:abstractNumId w:val="0"/>
  </w:num>
  <w:num w:numId="65">
    <w:abstractNumId w:val="31"/>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num>
  <w:num w:numId="70">
    <w:abstractNumId w:val="6"/>
  </w:num>
  <w:num w:numId="71">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hyphenationZone w:val="425"/>
  <w:characterSpacingControl w:val="doNotCompress"/>
  <w:hdrShapeDefaults>
    <o:shapedefaults v:ext="edit" spidmax="1433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5887"/>
    <w:rsid w:val="00007239"/>
    <w:rsid w:val="000156B2"/>
    <w:rsid w:val="00016A9A"/>
    <w:rsid w:val="00023D64"/>
    <w:rsid w:val="000259B7"/>
    <w:rsid w:val="00031CAA"/>
    <w:rsid w:val="00035E65"/>
    <w:rsid w:val="000406FE"/>
    <w:rsid w:val="000443FA"/>
    <w:rsid w:val="00044414"/>
    <w:rsid w:val="00046F16"/>
    <w:rsid w:val="00051AE7"/>
    <w:rsid w:val="00052DCE"/>
    <w:rsid w:val="00060F7E"/>
    <w:rsid w:val="00065161"/>
    <w:rsid w:val="0007164A"/>
    <w:rsid w:val="000738FD"/>
    <w:rsid w:val="00074585"/>
    <w:rsid w:val="00076D2A"/>
    <w:rsid w:val="000774F4"/>
    <w:rsid w:val="00080059"/>
    <w:rsid w:val="00080DAA"/>
    <w:rsid w:val="00083CF9"/>
    <w:rsid w:val="00084AF3"/>
    <w:rsid w:val="00087E79"/>
    <w:rsid w:val="00090D67"/>
    <w:rsid w:val="00091033"/>
    <w:rsid w:val="00091853"/>
    <w:rsid w:val="00091C46"/>
    <w:rsid w:val="000935B1"/>
    <w:rsid w:val="000972B0"/>
    <w:rsid w:val="000A25EB"/>
    <w:rsid w:val="000A7D47"/>
    <w:rsid w:val="000B5992"/>
    <w:rsid w:val="000C0BAE"/>
    <w:rsid w:val="000C3512"/>
    <w:rsid w:val="000C6046"/>
    <w:rsid w:val="000C6A38"/>
    <w:rsid w:val="000D1811"/>
    <w:rsid w:val="000D7329"/>
    <w:rsid w:val="000E0B8C"/>
    <w:rsid w:val="000F2C63"/>
    <w:rsid w:val="000F5EFF"/>
    <w:rsid w:val="000F657E"/>
    <w:rsid w:val="001348B6"/>
    <w:rsid w:val="00135CDE"/>
    <w:rsid w:val="001370F3"/>
    <w:rsid w:val="00143523"/>
    <w:rsid w:val="00145F06"/>
    <w:rsid w:val="001475CF"/>
    <w:rsid w:val="00166438"/>
    <w:rsid w:val="001772CF"/>
    <w:rsid w:val="00182D06"/>
    <w:rsid w:val="001844D8"/>
    <w:rsid w:val="00185470"/>
    <w:rsid w:val="0019010E"/>
    <w:rsid w:val="00194353"/>
    <w:rsid w:val="00195BF0"/>
    <w:rsid w:val="001A260A"/>
    <w:rsid w:val="001A7422"/>
    <w:rsid w:val="001A7588"/>
    <w:rsid w:val="001A7C98"/>
    <w:rsid w:val="001B13D5"/>
    <w:rsid w:val="001B7484"/>
    <w:rsid w:val="001C0994"/>
    <w:rsid w:val="001C2C2D"/>
    <w:rsid w:val="001C576D"/>
    <w:rsid w:val="001D53CC"/>
    <w:rsid w:val="001D72C1"/>
    <w:rsid w:val="001D7F45"/>
    <w:rsid w:val="001E0B5E"/>
    <w:rsid w:val="001E29E2"/>
    <w:rsid w:val="001F0270"/>
    <w:rsid w:val="001F4430"/>
    <w:rsid w:val="001F7FEF"/>
    <w:rsid w:val="00200E9B"/>
    <w:rsid w:val="002019AA"/>
    <w:rsid w:val="00202788"/>
    <w:rsid w:val="00204B7B"/>
    <w:rsid w:val="00223431"/>
    <w:rsid w:val="00225218"/>
    <w:rsid w:val="00225492"/>
    <w:rsid w:val="002255E6"/>
    <w:rsid w:val="00225C16"/>
    <w:rsid w:val="00233E1A"/>
    <w:rsid w:val="0023419A"/>
    <w:rsid w:val="00234547"/>
    <w:rsid w:val="00241E72"/>
    <w:rsid w:val="00243F82"/>
    <w:rsid w:val="002447B9"/>
    <w:rsid w:val="00244BA8"/>
    <w:rsid w:val="0024618B"/>
    <w:rsid w:val="002476EB"/>
    <w:rsid w:val="00247CC6"/>
    <w:rsid w:val="00251958"/>
    <w:rsid w:val="00271AD5"/>
    <w:rsid w:val="002777E1"/>
    <w:rsid w:val="00277E6B"/>
    <w:rsid w:val="002813F2"/>
    <w:rsid w:val="0028293C"/>
    <w:rsid w:val="00283E3B"/>
    <w:rsid w:val="00287DE2"/>
    <w:rsid w:val="00290564"/>
    <w:rsid w:val="00295983"/>
    <w:rsid w:val="002961AC"/>
    <w:rsid w:val="002B0632"/>
    <w:rsid w:val="002B4325"/>
    <w:rsid w:val="002B4894"/>
    <w:rsid w:val="002B5712"/>
    <w:rsid w:val="002C30AA"/>
    <w:rsid w:val="002C476A"/>
    <w:rsid w:val="002D50F9"/>
    <w:rsid w:val="002D5FAD"/>
    <w:rsid w:val="002E4F9C"/>
    <w:rsid w:val="002F0D69"/>
    <w:rsid w:val="002F2376"/>
    <w:rsid w:val="002F445F"/>
    <w:rsid w:val="002F55E8"/>
    <w:rsid w:val="002F57F5"/>
    <w:rsid w:val="002F6E0A"/>
    <w:rsid w:val="00301801"/>
    <w:rsid w:val="0031045D"/>
    <w:rsid w:val="00310BAD"/>
    <w:rsid w:val="003125C8"/>
    <w:rsid w:val="00315552"/>
    <w:rsid w:val="00315EE4"/>
    <w:rsid w:val="00322CE6"/>
    <w:rsid w:val="003247BE"/>
    <w:rsid w:val="003257E9"/>
    <w:rsid w:val="00330524"/>
    <w:rsid w:val="003307B7"/>
    <w:rsid w:val="003318B5"/>
    <w:rsid w:val="00334935"/>
    <w:rsid w:val="00341D3C"/>
    <w:rsid w:val="00342F04"/>
    <w:rsid w:val="003443BF"/>
    <w:rsid w:val="00346A75"/>
    <w:rsid w:val="00346F8D"/>
    <w:rsid w:val="003474BC"/>
    <w:rsid w:val="0034784B"/>
    <w:rsid w:val="00347C82"/>
    <w:rsid w:val="00355747"/>
    <w:rsid w:val="0036452A"/>
    <w:rsid w:val="00366AE3"/>
    <w:rsid w:val="003672B5"/>
    <w:rsid w:val="00371978"/>
    <w:rsid w:val="00374F92"/>
    <w:rsid w:val="00375098"/>
    <w:rsid w:val="00376E1C"/>
    <w:rsid w:val="0037783A"/>
    <w:rsid w:val="00380202"/>
    <w:rsid w:val="00382A3C"/>
    <w:rsid w:val="003847B2"/>
    <w:rsid w:val="00385922"/>
    <w:rsid w:val="00387872"/>
    <w:rsid w:val="00393B20"/>
    <w:rsid w:val="00397550"/>
    <w:rsid w:val="003A0152"/>
    <w:rsid w:val="003A1D13"/>
    <w:rsid w:val="003B0693"/>
    <w:rsid w:val="003B708C"/>
    <w:rsid w:val="003C1A6D"/>
    <w:rsid w:val="003C3E54"/>
    <w:rsid w:val="003C4E1E"/>
    <w:rsid w:val="003C5E6C"/>
    <w:rsid w:val="003D0884"/>
    <w:rsid w:val="003D2FE4"/>
    <w:rsid w:val="003E17FD"/>
    <w:rsid w:val="003E1B2A"/>
    <w:rsid w:val="003E6269"/>
    <w:rsid w:val="0040094B"/>
    <w:rsid w:val="004028C1"/>
    <w:rsid w:val="0040335D"/>
    <w:rsid w:val="00407C58"/>
    <w:rsid w:val="00412138"/>
    <w:rsid w:val="00416D92"/>
    <w:rsid w:val="0041733B"/>
    <w:rsid w:val="00420458"/>
    <w:rsid w:val="00420AFD"/>
    <w:rsid w:val="00422DFB"/>
    <w:rsid w:val="004255B2"/>
    <w:rsid w:val="004268C1"/>
    <w:rsid w:val="0043256D"/>
    <w:rsid w:val="004364AB"/>
    <w:rsid w:val="004376A0"/>
    <w:rsid w:val="00444C47"/>
    <w:rsid w:val="00451866"/>
    <w:rsid w:val="004547D5"/>
    <w:rsid w:val="0045510F"/>
    <w:rsid w:val="00456E00"/>
    <w:rsid w:val="00457715"/>
    <w:rsid w:val="00463564"/>
    <w:rsid w:val="00464DE6"/>
    <w:rsid w:val="004666C0"/>
    <w:rsid w:val="004727FA"/>
    <w:rsid w:val="00475993"/>
    <w:rsid w:val="00477A4D"/>
    <w:rsid w:val="00485FC4"/>
    <w:rsid w:val="00493914"/>
    <w:rsid w:val="004946E7"/>
    <w:rsid w:val="004951A8"/>
    <w:rsid w:val="00496E28"/>
    <w:rsid w:val="004A37EE"/>
    <w:rsid w:val="004A4F05"/>
    <w:rsid w:val="004A51F6"/>
    <w:rsid w:val="004B330F"/>
    <w:rsid w:val="004B443A"/>
    <w:rsid w:val="004C3603"/>
    <w:rsid w:val="004D2129"/>
    <w:rsid w:val="004D3279"/>
    <w:rsid w:val="004D4F8C"/>
    <w:rsid w:val="004E1B91"/>
    <w:rsid w:val="004E300E"/>
    <w:rsid w:val="004E3790"/>
    <w:rsid w:val="004E66E8"/>
    <w:rsid w:val="004E6B42"/>
    <w:rsid w:val="004F2CAF"/>
    <w:rsid w:val="005035DF"/>
    <w:rsid w:val="00510BB7"/>
    <w:rsid w:val="00512C5B"/>
    <w:rsid w:val="0051329C"/>
    <w:rsid w:val="00515895"/>
    <w:rsid w:val="005166D6"/>
    <w:rsid w:val="00520196"/>
    <w:rsid w:val="00524E71"/>
    <w:rsid w:val="00525A19"/>
    <w:rsid w:val="00527633"/>
    <w:rsid w:val="00527805"/>
    <w:rsid w:val="005365E2"/>
    <w:rsid w:val="005467AF"/>
    <w:rsid w:val="005502A8"/>
    <w:rsid w:val="00554E30"/>
    <w:rsid w:val="005621D7"/>
    <w:rsid w:val="00563E1C"/>
    <w:rsid w:val="00567086"/>
    <w:rsid w:val="00572B7E"/>
    <w:rsid w:val="00580916"/>
    <w:rsid w:val="00580B26"/>
    <w:rsid w:val="00583527"/>
    <w:rsid w:val="005862AC"/>
    <w:rsid w:val="00596835"/>
    <w:rsid w:val="005A1EC5"/>
    <w:rsid w:val="005A2FDE"/>
    <w:rsid w:val="005A3527"/>
    <w:rsid w:val="005A3555"/>
    <w:rsid w:val="005B092B"/>
    <w:rsid w:val="005B2A62"/>
    <w:rsid w:val="005C1622"/>
    <w:rsid w:val="005C429D"/>
    <w:rsid w:val="005C556E"/>
    <w:rsid w:val="005C58F9"/>
    <w:rsid w:val="005D0DAC"/>
    <w:rsid w:val="005D129C"/>
    <w:rsid w:val="005E1E37"/>
    <w:rsid w:val="005E2E90"/>
    <w:rsid w:val="005F579A"/>
    <w:rsid w:val="005F6916"/>
    <w:rsid w:val="00600843"/>
    <w:rsid w:val="006010B0"/>
    <w:rsid w:val="006034F0"/>
    <w:rsid w:val="00604C1E"/>
    <w:rsid w:val="00612837"/>
    <w:rsid w:val="00620E31"/>
    <w:rsid w:val="00627680"/>
    <w:rsid w:val="00627A2F"/>
    <w:rsid w:val="006348A9"/>
    <w:rsid w:val="006402AB"/>
    <w:rsid w:val="00645757"/>
    <w:rsid w:val="00650CD0"/>
    <w:rsid w:val="00651C4B"/>
    <w:rsid w:val="006527D0"/>
    <w:rsid w:val="00660BF1"/>
    <w:rsid w:val="00661F55"/>
    <w:rsid w:val="00663683"/>
    <w:rsid w:val="006709B8"/>
    <w:rsid w:val="006804E6"/>
    <w:rsid w:val="00685C5F"/>
    <w:rsid w:val="0069231B"/>
    <w:rsid w:val="006A38E6"/>
    <w:rsid w:val="006A7CA8"/>
    <w:rsid w:val="006B10B8"/>
    <w:rsid w:val="006B1A1E"/>
    <w:rsid w:val="006B2D5C"/>
    <w:rsid w:val="006B6ED1"/>
    <w:rsid w:val="006C3148"/>
    <w:rsid w:val="006C54C0"/>
    <w:rsid w:val="006D3AFC"/>
    <w:rsid w:val="006D66A6"/>
    <w:rsid w:val="006E185B"/>
    <w:rsid w:val="006E2147"/>
    <w:rsid w:val="006E2229"/>
    <w:rsid w:val="006E2887"/>
    <w:rsid w:val="006E2F69"/>
    <w:rsid w:val="006E495C"/>
    <w:rsid w:val="006E6A16"/>
    <w:rsid w:val="006F0714"/>
    <w:rsid w:val="006F083C"/>
    <w:rsid w:val="006F49AB"/>
    <w:rsid w:val="00700A17"/>
    <w:rsid w:val="007135AC"/>
    <w:rsid w:val="007157EE"/>
    <w:rsid w:val="00715C40"/>
    <w:rsid w:val="0072007E"/>
    <w:rsid w:val="007211F8"/>
    <w:rsid w:val="00724380"/>
    <w:rsid w:val="007260DB"/>
    <w:rsid w:val="00726A50"/>
    <w:rsid w:val="0073723A"/>
    <w:rsid w:val="007431AB"/>
    <w:rsid w:val="007441B6"/>
    <w:rsid w:val="00751C80"/>
    <w:rsid w:val="00752712"/>
    <w:rsid w:val="00752E26"/>
    <w:rsid w:val="0075556D"/>
    <w:rsid w:val="007605F8"/>
    <w:rsid w:val="00766DCA"/>
    <w:rsid w:val="007700E4"/>
    <w:rsid w:val="00771B19"/>
    <w:rsid w:val="00777473"/>
    <w:rsid w:val="00777AF3"/>
    <w:rsid w:val="00791AE0"/>
    <w:rsid w:val="007926B3"/>
    <w:rsid w:val="007927C8"/>
    <w:rsid w:val="00792C7A"/>
    <w:rsid w:val="00795C74"/>
    <w:rsid w:val="007A1D96"/>
    <w:rsid w:val="007B1BF7"/>
    <w:rsid w:val="007B24DD"/>
    <w:rsid w:val="007B54B6"/>
    <w:rsid w:val="007B70B7"/>
    <w:rsid w:val="007C0713"/>
    <w:rsid w:val="007D3094"/>
    <w:rsid w:val="007D7983"/>
    <w:rsid w:val="007D7CE1"/>
    <w:rsid w:val="007E04F1"/>
    <w:rsid w:val="007E11E2"/>
    <w:rsid w:val="007E1463"/>
    <w:rsid w:val="007E3871"/>
    <w:rsid w:val="0080157F"/>
    <w:rsid w:val="008114BC"/>
    <w:rsid w:val="008117A4"/>
    <w:rsid w:val="00815BA0"/>
    <w:rsid w:val="00816ABD"/>
    <w:rsid w:val="00832046"/>
    <w:rsid w:val="00834CFD"/>
    <w:rsid w:val="00835CBB"/>
    <w:rsid w:val="0084122C"/>
    <w:rsid w:val="008422C7"/>
    <w:rsid w:val="00846C5D"/>
    <w:rsid w:val="00850995"/>
    <w:rsid w:val="00852F25"/>
    <w:rsid w:val="00853153"/>
    <w:rsid w:val="008531A4"/>
    <w:rsid w:val="0085537A"/>
    <w:rsid w:val="008623CF"/>
    <w:rsid w:val="0086314F"/>
    <w:rsid w:val="00864153"/>
    <w:rsid w:val="0086782B"/>
    <w:rsid w:val="00873DCF"/>
    <w:rsid w:val="008768B4"/>
    <w:rsid w:val="00876D91"/>
    <w:rsid w:val="008852F5"/>
    <w:rsid w:val="00887A08"/>
    <w:rsid w:val="008919A0"/>
    <w:rsid w:val="00896430"/>
    <w:rsid w:val="008A133E"/>
    <w:rsid w:val="008A1930"/>
    <w:rsid w:val="008A3E77"/>
    <w:rsid w:val="008A5686"/>
    <w:rsid w:val="008B083A"/>
    <w:rsid w:val="008B0E05"/>
    <w:rsid w:val="008B3F36"/>
    <w:rsid w:val="008B3FB9"/>
    <w:rsid w:val="008C1D4B"/>
    <w:rsid w:val="008C6DBD"/>
    <w:rsid w:val="008C781E"/>
    <w:rsid w:val="008D2430"/>
    <w:rsid w:val="008E2544"/>
    <w:rsid w:val="008F0B54"/>
    <w:rsid w:val="008F0FD4"/>
    <w:rsid w:val="008F31AE"/>
    <w:rsid w:val="00906A98"/>
    <w:rsid w:val="009144B0"/>
    <w:rsid w:val="0091627E"/>
    <w:rsid w:val="009212D1"/>
    <w:rsid w:val="00927B45"/>
    <w:rsid w:val="00935463"/>
    <w:rsid w:val="00936DC5"/>
    <w:rsid w:val="00936EB1"/>
    <w:rsid w:val="0093725A"/>
    <w:rsid w:val="009421BF"/>
    <w:rsid w:val="00943173"/>
    <w:rsid w:val="009464FB"/>
    <w:rsid w:val="00947561"/>
    <w:rsid w:val="00950FF1"/>
    <w:rsid w:val="009520BF"/>
    <w:rsid w:val="00956D07"/>
    <w:rsid w:val="00971750"/>
    <w:rsid w:val="00972903"/>
    <w:rsid w:val="0097301B"/>
    <w:rsid w:val="00974A24"/>
    <w:rsid w:val="00983E9D"/>
    <w:rsid w:val="00984354"/>
    <w:rsid w:val="00984F0D"/>
    <w:rsid w:val="00985220"/>
    <w:rsid w:val="009901CC"/>
    <w:rsid w:val="0099349A"/>
    <w:rsid w:val="00993BCE"/>
    <w:rsid w:val="009957EA"/>
    <w:rsid w:val="009A011F"/>
    <w:rsid w:val="009A563F"/>
    <w:rsid w:val="009B099C"/>
    <w:rsid w:val="009B45FF"/>
    <w:rsid w:val="009C157F"/>
    <w:rsid w:val="009D0ED0"/>
    <w:rsid w:val="009D4FA8"/>
    <w:rsid w:val="009D7D93"/>
    <w:rsid w:val="009E4EB6"/>
    <w:rsid w:val="009F0B39"/>
    <w:rsid w:val="009F3C85"/>
    <w:rsid w:val="009F4D8F"/>
    <w:rsid w:val="009F57C4"/>
    <w:rsid w:val="009F5A25"/>
    <w:rsid w:val="009F768E"/>
    <w:rsid w:val="00A07B29"/>
    <w:rsid w:val="00A1044B"/>
    <w:rsid w:val="00A147BF"/>
    <w:rsid w:val="00A21F8A"/>
    <w:rsid w:val="00A30210"/>
    <w:rsid w:val="00A42505"/>
    <w:rsid w:val="00A436AF"/>
    <w:rsid w:val="00A44E1B"/>
    <w:rsid w:val="00A4534E"/>
    <w:rsid w:val="00A62AE6"/>
    <w:rsid w:val="00A659BA"/>
    <w:rsid w:val="00A67941"/>
    <w:rsid w:val="00A75726"/>
    <w:rsid w:val="00A758AD"/>
    <w:rsid w:val="00A7672C"/>
    <w:rsid w:val="00A801A2"/>
    <w:rsid w:val="00A81241"/>
    <w:rsid w:val="00A856DA"/>
    <w:rsid w:val="00A904FF"/>
    <w:rsid w:val="00A91E64"/>
    <w:rsid w:val="00AA034D"/>
    <w:rsid w:val="00AA2422"/>
    <w:rsid w:val="00AA2EE3"/>
    <w:rsid w:val="00AB082A"/>
    <w:rsid w:val="00AB371F"/>
    <w:rsid w:val="00AB6F09"/>
    <w:rsid w:val="00AC026F"/>
    <w:rsid w:val="00AC2FA3"/>
    <w:rsid w:val="00AC655A"/>
    <w:rsid w:val="00AC786D"/>
    <w:rsid w:val="00AD00AA"/>
    <w:rsid w:val="00AD152F"/>
    <w:rsid w:val="00AD4ACD"/>
    <w:rsid w:val="00AD4C17"/>
    <w:rsid w:val="00AD5DAB"/>
    <w:rsid w:val="00AD5EEB"/>
    <w:rsid w:val="00AD696C"/>
    <w:rsid w:val="00AE0D97"/>
    <w:rsid w:val="00AE5572"/>
    <w:rsid w:val="00AE5C5C"/>
    <w:rsid w:val="00AE665C"/>
    <w:rsid w:val="00AE75B6"/>
    <w:rsid w:val="00AE7776"/>
    <w:rsid w:val="00AF50A3"/>
    <w:rsid w:val="00AF778A"/>
    <w:rsid w:val="00B00D0D"/>
    <w:rsid w:val="00B06E5A"/>
    <w:rsid w:val="00B13AC3"/>
    <w:rsid w:val="00B145EE"/>
    <w:rsid w:val="00B15C46"/>
    <w:rsid w:val="00B21956"/>
    <w:rsid w:val="00B23AF5"/>
    <w:rsid w:val="00B31B34"/>
    <w:rsid w:val="00B36129"/>
    <w:rsid w:val="00B37078"/>
    <w:rsid w:val="00B41198"/>
    <w:rsid w:val="00B46A5E"/>
    <w:rsid w:val="00B56D94"/>
    <w:rsid w:val="00B61824"/>
    <w:rsid w:val="00B6631F"/>
    <w:rsid w:val="00B749F3"/>
    <w:rsid w:val="00B865A5"/>
    <w:rsid w:val="00B86F57"/>
    <w:rsid w:val="00B92FAF"/>
    <w:rsid w:val="00B9343F"/>
    <w:rsid w:val="00BA0460"/>
    <w:rsid w:val="00BA09A7"/>
    <w:rsid w:val="00BA16CE"/>
    <w:rsid w:val="00BA33E6"/>
    <w:rsid w:val="00BA5D38"/>
    <w:rsid w:val="00BB0F16"/>
    <w:rsid w:val="00BB25A4"/>
    <w:rsid w:val="00BB2D2B"/>
    <w:rsid w:val="00BB39EC"/>
    <w:rsid w:val="00BC3D3C"/>
    <w:rsid w:val="00BD047A"/>
    <w:rsid w:val="00BD29AF"/>
    <w:rsid w:val="00BD398F"/>
    <w:rsid w:val="00BD4D0A"/>
    <w:rsid w:val="00BD637E"/>
    <w:rsid w:val="00BE2B6A"/>
    <w:rsid w:val="00BF3CD4"/>
    <w:rsid w:val="00BF5533"/>
    <w:rsid w:val="00BF6814"/>
    <w:rsid w:val="00BF75BA"/>
    <w:rsid w:val="00BF7DB1"/>
    <w:rsid w:val="00C021FA"/>
    <w:rsid w:val="00C032D8"/>
    <w:rsid w:val="00C039E1"/>
    <w:rsid w:val="00C152B6"/>
    <w:rsid w:val="00C15533"/>
    <w:rsid w:val="00C20DDE"/>
    <w:rsid w:val="00C24554"/>
    <w:rsid w:val="00C26FDA"/>
    <w:rsid w:val="00C3197A"/>
    <w:rsid w:val="00C36167"/>
    <w:rsid w:val="00C44417"/>
    <w:rsid w:val="00C45BD7"/>
    <w:rsid w:val="00C46437"/>
    <w:rsid w:val="00C51200"/>
    <w:rsid w:val="00C51F5F"/>
    <w:rsid w:val="00C55628"/>
    <w:rsid w:val="00C56264"/>
    <w:rsid w:val="00C62496"/>
    <w:rsid w:val="00C624D5"/>
    <w:rsid w:val="00C63D6B"/>
    <w:rsid w:val="00C66EC8"/>
    <w:rsid w:val="00C707E4"/>
    <w:rsid w:val="00C70FCF"/>
    <w:rsid w:val="00C713C2"/>
    <w:rsid w:val="00C71A04"/>
    <w:rsid w:val="00C8078A"/>
    <w:rsid w:val="00C903F3"/>
    <w:rsid w:val="00C91842"/>
    <w:rsid w:val="00CA1E18"/>
    <w:rsid w:val="00CA1FB0"/>
    <w:rsid w:val="00CB5DB7"/>
    <w:rsid w:val="00CC0524"/>
    <w:rsid w:val="00CD2945"/>
    <w:rsid w:val="00CE4D54"/>
    <w:rsid w:val="00CE6BF8"/>
    <w:rsid w:val="00CF379A"/>
    <w:rsid w:val="00CF5BD1"/>
    <w:rsid w:val="00CF5F2F"/>
    <w:rsid w:val="00CF7827"/>
    <w:rsid w:val="00D07AB9"/>
    <w:rsid w:val="00D107EE"/>
    <w:rsid w:val="00D1386F"/>
    <w:rsid w:val="00D234AF"/>
    <w:rsid w:val="00D26C2E"/>
    <w:rsid w:val="00D30568"/>
    <w:rsid w:val="00D3176A"/>
    <w:rsid w:val="00D42ED9"/>
    <w:rsid w:val="00D46720"/>
    <w:rsid w:val="00D5420A"/>
    <w:rsid w:val="00D57723"/>
    <w:rsid w:val="00D606A1"/>
    <w:rsid w:val="00D60F00"/>
    <w:rsid w:val="00D63630"/>
    <w:rsid w:val="00D63729"/>
    <w:rsid w:val="00D646B2"/>
    <w:rsid w:val="00D64E6D"/>
    <w:rsid w:val="00D65FF7"/>
    <w:rsid w:val="00D67B31"/>
    <w:rsid w:val="00D83861"/>
    <w:rsid w:val="00D870BD"/>
    <w:rsid w:val="00D87A30"/>
    <w:rsid w:val="00D90349"/>
    <w:rsid w:val="00D9199A"/>
    <w:rsid w:val="00D93656"/>
    <w:rsid w:val="00D95FAD"/>
    <w:rsid w:val="00D96707"/>
    <w:rsid w:val="00DA33BB"/>
    <w:rsid w:val="00DB2545"/>
    <w:rsid w:val="00DB29D2"/>
    <w:rsid w:val="00DB434E"/>
    <w:rsid w:val="00DB5505"/>
    <w:rsid w:val="00DC476E"/>
    <w:rsid w:val="00DD668D"/>
    <w:rsid w:val="00DE0DBB"/>
    <w:rsid w:val="00DE2E16"/>
    <w:rsid w:val="00DE67B5"/>
    <w:rsid w:val="00DF328C"/>
    <w:rsid w:val="00DF417D"/>
    <w:rsid w:val="00E07E30"/>
    <w:rsid w:val="00E13425"/>
    <w:rsid w:val="00E14B75"/>
    <w:rsid w:val="00E2288F"/>
    <w:rsid w:val="00E24199"/>
    <w:rsid w:val="00E24D4E"/>
    <w:rsid w:val="00E24E0C"/>
    <w:rsid w:val="00E324B6"/>
    <w:rsid w:val="00E339E1"/>
    <w:rsid w:val="00E366AD"/>
    <w:rsid w:val="00E44195"/>
    <w:rsid w:val="00E50FF0"/>
    <w:rsid w:val="00E51401"/>
    <w:rsid w:val="00E52A9A"/>
    <w:rsid w:val="00E55E4D"/>
    <w:rsid w:val="00E60D4B"/>
    <w:rsid w:val="00E65B21"/>
    <w:rsid w:val="00E707B4"/>
    <w:rsid w:val="00E71771"/>
    <w:rsid w:val="00E71825"/>
    <w:rsid w:val="00E73D81"/>
    <w:rsid w:val="00E74B40"/>
    <w:rsid w:val="00E7557B"/>
    <w:rsid w:val="00E75F03"/>
    <w:rsid w:val="00E81D73"/>
    <w:rsid w:val="00E875FB"/>
    <w:rsid w:val="00E903E4"/>
    <w:rsid w:val="00E952E8"/>
    <w:rsid w:val="00EC5000"/>
    <w:rsid w:val="00ED3E4E"/>
    <w:rsid w:val="00ED4A4B"/>
    <w:rsid w:val="00ED4C17"/>
    <w:rsid w:val="00ED6308"/>
    <w:rsid w:val="00EE53BE"/>
    <w:rsid w:val="00EE6727"/>
    <w:rsid w:val="00EF2187"/>
    <w:rsid w:val="00EF434D"/>
    <w:rsid w:val="00EF5F7D"/>
    <w:rsid w:val="00F006D7"/>
    <w:rsid w:val="00F02908"/>
    <w:rsid w:val="00F05389"/>
    <w:rsid w:val="00F05772"/>
    <w:rsid w:val="00F05DE9"/>
    <w:rsid w:val="00F07A89"/>
    <w:rsid w:val="00F10444"/>
    <w:rsid w:val="00F13B68"/>
    <w:rsid w:val="00F15060"/>
    <w:rsid w:val="00F15489"/>
    <w:rsid w:val="00F15D0E"/>
    <w:rsid w:val="00F26F9C"/>
    <w:rsid w:val="00F27F95"/>
    <w:rsid w:val="00F31C9A"/>
    <w:rsid w:val="00F32573"/>
    <w:rsid w:val="00F337DB"/>
    <w:rsid w:val="00F35728"/>
    <w:rsid w:val="00F51DFD"/>
    <w:rsid w:val="00F605F7"/>
    <w:rsid w:val="00F62F85"/>
    <w:rsid w:val="00F63BE2"/>
    <w:rsid w:val="00F6638D"/>
    <w:rsid w:val="00F66E55"/>
    <w:rsid w:val="00F67BB9"/>
    <w:rsid w:val="00F738F3"/>
    <w:rsid w:val="00F76E4F"/>
    <w:rsid w:val="00F83452"/>
    <w:rsid w:val="00FA7156"/>
    <w:rsid w:val="00FB6975"/>
    <w:rsid w:val="00FB6D2B"/>
    <w:rsid w:val="00FC1401"/>
    <w:rsid w:val="00FC1DC6"/>
    <w:rsid w:val="00FC2B82"/>
    <w:rsid w:val="00FC597F"/>
    <w:rsid w:val="00FD1278"/>
    <w:rsid w:val="00FD2831"/>
    <w:rsid w:val="00FD4A64"/>
    <w:rsid w:val="00FD568E"/>
    <w:rsid w:val="00FE1E84"/>
    <w:rsid w:val="00FE3983"/>
    <w:rsid w:val="00FE511C"/>
    <w:rsid w:val="00FE76F1"/>
    <w:rsid w:val="00FF2F52"/>
    <w:rsid w:val="00FF5462"/>
    <w:rsid w:val="00FF5831"/>
    <w:rsid w:val="00F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lang w:val="es-ES_tradnl"/>
    </w:rPr>
  </w:style>
  <w:style w:type="paragraph" w:styleId="Heading1">
    <w:name w:val="heading 1"/>
    <w:basedOn w:val="Normal"/>
    <w:next w:val="Normal"/>
    <w:link w:val="Heading1Char"/>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ColorfulList-Accent11">
    <w:name w:val="Colorful List - Accent 11"/>
    <w:link w:val="ColorfulList-Accent1Char"/>
    <w:uiPriority w:val="99"/>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link w:val="BalloonText"/>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D81D92"/>
    <w:rPr>
      <w:rFonts w:ascii="Cambria" w:eastAsia="MS Gothic" w:hAnsi="Cambria"/>
      <w:b/>
      <w:bCs/>
      <w:color w:val="365F91"/>
      <w:sz w:val="28"/>
      <w:szCs w:val="28"/>
      <w:bdr w:val="nil"/>
      <w:lang w:val="es-ES_tradnl"/>
    </w:rPr>
  </w:style>
  <w:style w:type="table" w:styleId="MediumShading1-Accent2">
    <w:name w:val="Medium Shading 1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901B37"/>
    <w:pPr>
      <w:tabs>
        <w:tab w:val="left" w:pos="720"/>
        <w:tab w:val="right" w:leader="dot" w:pos="9350"/>
      </w:tabs>
      <w:spacing w:after="100"/>
    </w:pPr>
    <w:rPr>
      <w:rFonts w:ascii="Cambria" w:hAnsi="Cambria"/>
      <w:b/>
      <w:noProof/>
      <w:sz w:val="20"/>
      <w:szCs w:val="20"/>
      <w:lang w:val="es-PE"/>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1,Footnote symbol,Footno"/>
    <w:uiPriority w:val="99"/>
    <w:unhideWhenUsed/>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uiPriority w:val="99"/>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uiPriority w:val="99"/>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uiPriority w:val="99"/>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Title">
    <w:name w:val="Title"/>
    <w:basedOn w:val="Normal"/>
    <w:next w:val="Subtitle"/>
    <w:link w:val="TitleChar"/>
    <w:qFormat/>
    <w:rsid w:val="00BE599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szCs w:val="20"/>
      <w:bdr w:val="none" w:sz="0" w:space="0" w:color="auto"/>
      <w:lang w:eastAsia="ar-SA"/>
    </w:rPr>
  </w:style>
  <w:style w:type="character" w:customStyle="1" w:styleId="TitleChar">
    <w:name w:val="Title Char"/>
    <w:link w:val="Title"/>
    <w:rsid w:val="00BE5997"/>
    <w:rPr>
      <w:rFonts w:ascii="Univers" w:eastAsia="MS Mincho" w:hAnsi="Univers"/>
      <w:b/>
      <w:sz w:val="22"/>
      <w:bdr w:val="none" w:sz="0" w:space="0" w:color="auto"/>
      <w:lang w:val="es-ES_tradnl" w:eastAsia="ar-SA"/>
    </w:rPr>
  </w:style>
  <w:style w:type="paragraph" w:styleId="Subtitle">
    <w:name w:val="Subtitle"/>
    <w:basedOn w:val="Normal"/>
    <w:link w:val="SubtitleChar"/>
    <w:qFormat/>
    <w:rsid w:val="00BE59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center"/>
      <w:outlineLvl w:val="1"/>
    </w:pPr>
    <w:rPr>
      <w:rFonts w:ascii="Arial" w:eastAsia="MS Mincho" w:hAnsi="Arial" w:cs="Arial"/>
      <w:bdr w:val="none" w:sz="0" w:space="0" w:color="auto"/>
      <w:lang w:eastAsia="ar-SA"/>
    </w:rPr>
  </w:style>
  <w:style w:type="character" w:customStyle="1" w:styleId="SubtitleChar">
    <w:name w:val="Subtitle Char"/>
    <w:link w:val="Subtitle"/>
    <w:rsid w:val="00BE5997"/>
    <w:rPr>
      <w:rFonts w:ascii="Arial" w:eastAsia="MS Mincho" w:hAnsi="Arial" w:cs="Arial"/>
      <w:sz w:val="24"/>
      <w:szCs w:val="24"/>
      <w:bdr w:val="none" w:sz="0" w:space="0" w:color="auto"/>
      <w:lang w:val="en-US" w:eastAsia="ar-SA"/>
    </w:rPr>
  </w:style>
  <w:style w:type="paragraph" w:styleId="NormalWeb">
    <w:name w:val="Normal (Web)"/>
    <w:basedOn w:val="Normal"/>
    <w:uiPriority w:val="99"/>
    <w:semiHidden/>
    <w:unhideWhenUsed/>
    <w:rsid w:val="00BE59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BodyTextIndent3">
    <w:name w:val="Body Text Indent 3"/>
    <w:basedOn w:val="Normal"/>
    <w:link w:val="BodyTextIndent3Char"/>
    <w:rsid w:val="00BE59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pPr>
    <w:rPr>
      <w:rFonts w:eastAsia="MS Mincho"/>
      <w:sz w:val="16"/>
      <w:szCs w:val="16"/>
      <w:bdr w:val="none" w:sz="0" w:space="0" w:color="auto"/>
      <w:lang w:eastAsia="ar-SA"/>
    </w:rPr>
  </w:style>
  <w:style w:type="character" w:customStyle="1" w:styleId="BodyTextIndent3Char">
    <w:name w:val="Body Text Indent 3 Char"/>
    <w:link w:val="BodyTextIndent3"/>
    <w:rsid w:val="00BE5997"/>
    <w:rPr>
      <w:rFonts w:eastAsia="MS Mincho"/>
      <w:sz w:val="16"/>
      <w:szCs w:val="16"/>
      <w:bdr w:val="none" w:sz="0" w:space="0" w:color="auto"/>
      <w:lang w:val="en-US" w:eastAsia="ar-SA"/>
    </w:rPr>
  </w:style>
  <w:style w:type="paragraph" w:styleId="HTMLPreformatted">
    <w:name w:val="HTML Preformatted"/>
    <w:basedOn w:val="Normal"/>
    <w:link w:val="HTMLPreformattedChar"/>
    <w:uiPriority w:val="99"/>
    <w:rsid w:val="00BE599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link w:val="HTMLPreformatted"/>
    <w:uiPriority w:val="99"/>
    <w:rsid w:val="00BE5997"/>
    <w:rPr>
      <w:rFonts w:ascii="Courier New" w:eastAsia="Times New Roman" w:hAnsi="Courier New" w:cs="Courier New"/>
      <w:bdr w:val="none" w:sz="0" w:space="0" w:color="auto"/>
      <w:lang w:val="en-US" w:eastAsia="en-US"/>
    </w:rPr>
  </w:style>
  <w:style w:type="paragraph" w:styleId="BlockText">
    <w:name w:val="Block Text"/>
    <w:basedOn w:val="Normal"/>
    <w:rsid w:val="00BE59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Times New Roman" w:hAnsi="Univers"/>
      <w:sz w:val="18"/>
      <w:szCs w:val="20"/>
      <w:bdr w:val="none" w:sz="0" w:space="0" w:color="auto"/>
    </w:rPr>
  </w:style>
  <w:style w:type="paragraph" w:customStyle="1" w:styleId="Textonotapie1">
    <w:name w:val="Texto nota pie1"/>
    <w:basedOn w:val="Normal"/>
    <w:semiHidden/>
    <w:rsid w:val="00BE599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eastAsia="es-ES"/>
    </w:rPr>
  </w:style>
  <w:style w:type="character" w:styleId="FollowedHyperlink">
    <w:name w:val="FollowedHyperlink"/>
    <w:rsid w:val="00BE5997"/>
    <w:rPr>
      <w:color w:val="800080"/>
      <w:u w:val="single"/>
    </w:rPr>
  </w:style>
  <w:style w:type="character" w:customStyle="1" w:styleId="BodyTextIndentChar">
    <w:name w:val="Body Text Indent Char"/>
    <w:link w:val="BodyTextIndent"/>
    <w:rsid w:val="00BE5997"/>
    <w:rPr>
      <w:rFonts w:eastAsia="Times New Roman"/>
      <w:color w:val="000000"/>
      <w:sz w:val="24"/>
      <w:szCs w:val="24"/>
      <w:u w:color="000000"/>
      <w:lang w:val="es-ES_tradnl"/>
    </w:rPr>
  </w:style>
  <w:style w:type="character" w:customStyle="1" w:styleId="apple-converted-space">
    <w:name w:val="apple-converted-space"/>
    <w:basedOn w:val="DefaultParagraphFont"/>
    <w:rsid w:val="00A17B91"/>
  </w:style>
  <w:style w:type="paragraph" w:styleId="BodyText2">
    <w:name w:val="Body Text 2"/>
    <w:basedOn w:val="Normal"/>
    <w:link w:val="BodyText2Char"/>
    <w:uiPriority w:val="99"/>
    <w:semiHidden/>
    <w:unhideWhenUsed/>
    <w:rsid w:val="004934E4"/>
    <w:pPr>
      <w:spacing w:after="120" w:line="480" w:lineRule="auto"/>
    </w:pPr>
  </w:style>
  <w:style w:type="character" w:customStyle="1" w:styleId="BodyText2Char">
    <w:name w:val="Body Text 2 Char"/>
    <w:link w:val="BodyText2"/>
    <w:uiPriority w:val="99"/>
    <w:semiHidden/>
    <w:rsid w:val="004934E4"/>
    <w:rPr>
      <w:sz w:val="24"/>
      <w:szCs w:val="24"/>
      <w:lang w:val="en-US" w:eastAsia="en-US"/>
    </w:rPr>
  </w:style>
  <w:style w:type="paragraph" w:customStyle="1" w:styleId="yiv1126921495msonormal">
    <w:name w:val="yiv1126921495msonormal"/>
    <w:basedOn w:val="Normal"/>
    <w:rsid w:val="001E6D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olorfulList-Accent1Char">
    <w:name w:val="Colorful List - Accent 1 Char"/>
    <w:link w:val="ColorfulList-Accent11"/>
    <w:uiPriority w:val="99"/>
    <w:rsid w:val="00305FD8"/>
    <w:rPr>
      <w:rFonts w:ascii="Cambria" w:eastAsia="Cambria" w:hAnsi="Cambria" w:cs="Cambria"/>
      <w:color w:val="000000"/>
      <w:sz w:val="24"/>
      <w:szCs w:val="24"/>
      <w:u w:color="000000"/>
      <w:lang w:val="en-US"/>
    </w:rPr>
  </w:style>
  <w:style w:type="character" w:customStyle="1" w:styleId="BookTitle1">
    <w:name w:val="Book Title1"/>
    <w:uiPriority w:val="33"/>
    <w:qFormat/>
    <w:rsid w:val="005C0226"/>
    <w:rPr>
      <w:b/>
      <w:bCs/>
      <w:smallCaps/>
      <w:spacing w:val="5"/>
    </w:rPr>
  </w:style>
  <w:style w:type="paragraph" w:customStyle="1" w:styleId="ColorfulList-Accent12">
    <w:name w:val="Colorful List - Accent 12"/>
    <w:basedOn w:val="Normal"/>
    <w:uiPriority w:val="99"/>
    <w:qFormat/>
    <w:rsid w:val="007F63B4"/>
    <w:pPr>
      <w:ind w:left="720"/>
    </w:p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uiPriority w:val="99"/>
    <w:locked/>
    <w:rsid w:val="00CC29BA"/>
    <w:rPr>
      <w:rFonts w:ascii="Univers" w:hAnsi="Univers" w:cs="Times New Roman"/>
      <w:lang w:val="en-US" w:eastAsia="en-US" w:bidi="ar-SA"/>
    </w:rPr>
  </w:style>
  <w:style w:type="character" w:styleId="CommentReference">
    <w:name w:val="annotation reference"/>
    <w:uiPriority w:val="99"/>
    <w:semiHidden/>
    <w:unhideWhenUsed/>
    <w:rsid w:val="00D82ED2"/>
    <w:rPr>
      <w:sz w:val="18"/>
      <w:szCs w:val="18"/>
    </w:rPr>
  </w:style>
  <w:style w:type="paragraph" w:styleId="CommentText">
    <w:name w:val="annotation text"/>
    <w:basedOn w:val="Normal"/>
    <w:link w:val="CommentTextChar"/>
    <w:uiPriority w:val="99"/>
    <w:semiHidden/>
    <w:unhideWhenUsed/>
    <w:rsid w:val="00D82ED2"/>
  </w:style>
  <w:style w:type="character" w:customStyle="1" w:styleId="CommentTextChar">
    <w:name w:val="Comment Text Char"/>
    <w:link w:val="CommentText"/>
    <w:uiPriority w:val="99"/>
    <w:semiHidden/>
    <w:rsid w:val="00D82ED2"/>
    <w:rPr>
      <w:sz w:val="24"/>
      <w:szCs w:val="24"/>
      <w:bdr w:val="nil"/>
      <w:lang w:val="es-ES_tradnl"/>
    </w:rPr>
  </w:style>
  <w:style w:type="paragraph" w:styleId="CommentSubject">
    <w:name w:val="annotation subject"/>
    <w:basedOn w:val="CommentText"/>
    <w:next w:val="CommentText"/>
    <w:link w:val="CommentSubjectChar"/>
    <w:uiPriority w:val="99"/>
    <w:semiHidden/>
    <w:unhideWhenUsed/>
    <w:rsid w:val="00D82ED2"/>
    <w:rPr>
      <w:b/>
      <w:bCs/>
      <w:sz w:val="20"/>
      <w:szCs w:val="20"/>
    </w:rPr>
  </w:style>
  <w:style w:type="character" w:customStyle="1" w:styleId="CommentSubjectChar">
    <w:name w:val="Comment Subject Char"/>
    <w:link w:val="CommentSubject"/>
    <w:uiPriority w:val="99"/>
    <w:semiHidden/>
    <w:rsid w:val="00D82ED2"/>
    <w:rPr>
      <w:b/>
      <w:bCs/>
      <w:sz w:val="24"/>
      <w:szCs w:val="24"/>
      <w:bdr w:val="nil"/>
      <w:lang w:val="es-ES_tradnl"/>
    </w:rPr>
  </w:style>
  <w:style w:type="character" w:styleId="Strong">
    <w:name w:val="Strong"/>
    <w:uiPriority w:val="99"/>
    <w:qFormat/>
    <w:rsid w:val="00295013"/>
    <w:rPr>
      <w:b/>
      <w:bCs/>
    </w:rPr>
  </w:style>
  <w:style w:type="character" w:styleId="Emphasis">
    <w:name w:val="Emphasis"/>
    <w:uiPriority w:val="20"/>
    <w:qFormat/>
    <w:rsid w:val="008B3FB9"/>
    <w:rPr>
      <w:b/>
      <w:bCs/>
      <w:i w:val="0"/>
      <w:iCs w:val="0"/>
    </w:rPr>
  </w:style>
  <w:style w:type="character" w:customStyle="1" w:styleId="st1">
    <w:name w:val="st1"/>
    <w:rsid w:val="008B3FB9"/>
  </w:style>
  <w:style w:type="paragraph" w:styleId="ListParagraph">
    <w:name w:val="List Paragraph"/>
    <w:basedOn w:val="Normal"/>
    <w:uiPriority w:val="34"/>
    <w:qFormat/>
    <w:rsid w:val="002F5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lang w:val="es-ES_tradnl"/>
    </w:rPr>
  </w:style>
  <w:style w:type="paragraph" w:styleId="Heading1">
    <w:name w:val="heading 1"/>
    <w:basedOn w:val="Normal"/>
    <w:next w:val="Normal"/>
    <w:link w:val="Heading1Char"/>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ColorfulList-Accent11">
    <w:name w:val="Colorful List - Accent 11"/>
    <w:link w:val="ColorfulList-Accent1Char"/>
    <w:uiPriority w:val="99"/>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link w:val="BalloonText"/>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D81D92"/>
    <w:rPr>
      <w:rFonts w:ascii="Cambria" w:eastAsia="MS Gothic" w:hAnsi="Cambria"/>
      <w:b/>
      <w:bCs/>
      <w:color w:val="365F91"/>
      <w:sz w:val="28"/>
      <w:szCs w:val="28"/>
      <w:bdr w:val="nil"/>
      <w:lang w:val="es-ES_tradnl"/>
    </w:rPr>
  </w:style>
  <w:style w:type="table" w:styleId="MediumShading1-Accent2">
    <w:name w:val="Medium Shading 1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901B37"/>
    <w:pPr>
      <w:tabs>
        <w:tab w:val="left" w:pos="720"/>
        <w:tab w:val="right" w:leader="dot" w:pos="9350"/>
      </w:tabs>
      <w:spacing w:after="100"/>
    </w:pPr>
    <w:rPr>
      <w:rFonts w:ascii="Cambria" w:hAnsi="Cambria"/>
      <w:b/>
      <w:noProof/>
      <w:sz w:val="20"/>
      <w:szCs w:val="20"/>
      <w:lang w:val="es-PE"/>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1,Footnote symbol,Footno"/>
    <w:uiPriority w:val="99"/>
    <w:unhideWhenUsed/>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uiPriority w:val="99"/>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uiPriority w:val="99"/>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uiPriority w:val="99"/>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Title">
    <w:name w:val="Title"/>
    <w:basedOn w:val="Normal"/>
    <w:next w:val="Subtitle"/>
    <w:link w:val="TitleChar"/>
    <w:qFormat/>
    <w:rsid w:val="00BE599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szCs w:val="20"/>
      <w:bdr w:val="none" w:sz="0" w:space="0" w:color="auto"/>
      <w:lang w:eastAsia="ar-SA"/>
    </w:rPr>
  </w:style>
  <w:style w:type="character" w:customStyle="1" w:styleId="TitleChar">
    <w:name w:val="Title Char"/>
    <w:link w:val="Title"/>
    <w:rsid w:val="00BE5997"/>
    <w:rPr>
      <w:rFonts w:ascii="Univers" w:eastAsia="MS Mincho" w:hAnsi="Univers"/>
      <w:b/>
      <w:sz w:val="22"/>
      <w:bdr w:val="none" w:sz="0" w:space="0" w:color="auto"/>
      <w:lang w:val="es-ES_tradnl" w:eastAsia="ar-SA"/>
    </w:rPr>
  </w:style>
  <w:style w:type="paragraph" w:styleId="Subtitle">
    <w:name w:val="Subtitle"/>
    <w:basedOn w:val="Normal"/>
    <w:link w:val="SubtitleChar"/>
    <w:qFormat/>
    <w:rsid w:val="00BE59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center"/>
      <w:outlineLvl w:val="1"/>
    </w:pPr>
    <w:rPr>
      <w:rFonts w:ascii="Arial" w:eastAsia="MS Mincho" w:hAnsi="Arial" w:cs="Arial"/>
      <w:bdr w:val="none" w:sz="0" w:space="0" w:color="auto"/>
      <w:lang w:eastAsia="ar-SA"/>
    </w:rPr>
  </w:style>
  <w:style w:type="character" w:customStyle="1" w:styleId="SubtitleChar">
    <w:name w:val="Subtitle Char"/>
    <w:link w:val="Subtitle"/>
    <w:rsid w:val="00BE5997"/>
    <w:rPr>
      <w:rFonts w:ascii="Arial" w:eastAsia="MS Mincho" w:hAnsi="Arial" w:cs="Arial"/>
      <w:sz w:val="24"/>
      <w:szCs w:val="24"/>
      <w:bdr w:val="none" w:sz="0" w:space="0" w:color="auto"/>
      <w:lang w:val="en-US" w:eastAsia="ar-SA"/>
    </w:rPr>
  </w:style>
  <w:style w:type="paragraph" w:styleId="NormalWeb">
    <w:name w:val="Normal (Web)"/>
    <w:basedOn w:val="Normal"/>
    <w:uiPriority w:val="99"/>
    <w:semiHidden/>
    <w:unhideWhenUsed/>
    <w:rsid w:val="00BE59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BodyTextIndent3">
    <w:name w:val="Body Text Indent 3"/>
    <w:basedOn w:val="Normal"/>
    <w:link w:val="BodyTextIndent3Char"/>
    <w:rsid w:val="00BE59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pPr>
    <w:rPr>
      <w:rFonts w:eastAsia="MS Mincho"/>
      <w:sz w:val="16"/>
      <w:szCs w:val="16"/>
      <w:bdr w:val="none" w:sz="0" w:space="0" w:color="auto"/>
      <w:lang w:eastAsia="ar-SA"/>
    </w:rPr>
  </w:style>
  <w:style w:type="character" w:customStyle="1" w:styleId="BodyTextIndent3Char">
    <w:name w:val="Body Text Indent 3 Char"/>
    <w:link w:val="BodyTextIndent3"/>
    <w:rsid w:val="00BE5997"/>
    <w:rPr>
      <w:rFonts w:eastAsia="MS Mincho"/>
      <w:sz w:val="16"/>
      <w:szCs w:val="16"/>
      <w:bdr w:val="none" w:sz="0" w:space="0" w:color="auto"/>
      <w:lang w:val="en-US" w:eastAsia="ar-SA"/>
    </w:rPr>
  </w:style>
  <w:style w:type="paragraph" w:styleId="HTMLPreformatted">
    <w:name w:val="HTML Preformatted"/>
    <w:basedOn w:val="Normal"/>
    <w:link w:val="HTMLPreformattedChar"/>
    <w:uiPriority w:val="99"/>
    <w:rsid w:val="00BE599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link w:val="HTMLPreformatted"/>
    <w:uiPriority w:val="99"/>
    <w:rsid w:val="00BE5997"/>
    <w:rPr>
      <w:rFonts w:ascii="Courier New" w:eastAsia="Times New Roman" w:hAnsi="Courier New" w:cs="Courier New"/>
      <w:bdr w:val="none" w:sz="0" w:space="0" w:color="auto"/>
      <w:lang w:val="en-US" w:eastAsia="en-US"/>
    </w:rPr>
  </w:style>
  <w:style w:type="paragraph" w:styleId="BlockText">
    <w:name w:val="Block Text"/>
    <w:basedOn w:val="Normal"/>
    <w:rsid w:val="00BE59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Times New Roman" w:hAnsi="Univers"/>
      <w:sz w:val="18"/>
      <w:szCs w:val="20"/>
      <w:bdr w:val="none" w:sz="0" w:space="0" w:color="auto"/>
    </w:rPr>
  </w:style>
  <w:style w:type="paragraph" w:customStyle="1" w:styleId="Textonotapie1">
    <w:name w:val="Texto nota pie1"/>
    <w:basedOn w:val="Normal"/>
    <w:semiHidden/>
    <w:rsid w:val="00BE599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eastAsia="es-ES"/>
    </w:rPr>
  </w:style>
  <w:style w:type="character" w:styleId="FollowedHyperlink">
    <w:name w:val="FollowedHyperlink"/>
    <w:rsid w:val="00BE5997"/>
    <w:rPr>
      <w:color w:val="800080"/>
      <w:u w:val="single"/>
    </w:rPr>
  </w:style>
  <w:style w:type="character" w:customStyle="1" w:styleId="BodyTextIndentChar">
    <w:name w:val="Body Text Indent Char"/>
    <w:link w:val="BodyTextIndent"/>
    <w:rsid w:val="00BE5997"/>
    <w:rPr>
      <w:rFonts w:eastAsia="Times New Roman"/>
      <w:color w:val="000000"/>
      <w:sz w:val="24"/>
      <w:szCs w:val="24"/>
      <w:u w:color="000000"/>
      <w:lang w:val="es-ES_tradnl"/>
    </w:rPr>
  </w:style>
  <w:style w:type="character" w:customStyle="1" w:styleId="apple-converted-space">
    <w:name w:val="apple-converted-space"/>
    <w:basedOn w:val="DefaultParagraphFont"/>
    <w:rsid w:val="00A17B91"/>
  </w:style>
  <w:style w:type="paragraph" w:styleId="BodyText2">
    <w:name w:val="Body Text 2"/>
    <w:basedOn w:val="Normal"/>
    <w:link w:val="BodyText2Char"/>
    <w:uiPriority w:val="99"/>
    <w:semiHidden/>
    <w:unhideWhenUsed/>
    <w:rsid w:val="004934E4"/>
    <w:pPr>
      <w:spacing w:after="120" w:line="480" w:lineRule="auto"/>
    </w:pPr>
  </w:style>
  <w:style w:type="character" w:customStyle="1" w:styleId="BodyText2Char">
    <w:name w:val="Body Text 2 Char"/>
    <w:link w:val="BodyText2"/>
    <w:uiPriority w:val="99"/>
    <w:semiHidden/>
    <w:rsid w:val="004934E4"/>
    <w:rPr>
      <w:sz w:val="24"/>
      <w:szCs w:val="24"/>
      <w:lang w:val="en-US" w:eastAsia="en-US"/>
    </w:rPr>
  </w:style>
  <w:style w:type="paragraph" w:customStyle="1" w:styleId="yiv1126921495msonormal">
    <w:name w:val="yiv1126921495msonormal"/>
    <w:basedOn w:val="Normal"/>
    <w:rsid w:val="001E6D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olorfulList-Accent1Char">
    <w:name w:val="Colorful List - Accent 1 Char"/>
    <w:link w:val="ColorfulList-Accent11"/>
    <w:uiPriority w:val="99"/>
    <w:rsid w:val="00305FD8"/>
    <w:rPr>
      <w:rFonts w:ascii="Cambria" w:eastAsia="Cambria" w:hAnsi="Cambria" w:cs="Cambria"/>
      <w:color w:val="000000"/>
      <w:sz w:val="24"/>
      <w:szCs w:val="24"/>
      <w:u w:color="000000"/>
      <w:lang w:val="en-US"/>
    </w:rPr>
  </w:style>
  <w:style w:type="character" w:customStyle="1" w:styleId="BookTitle1">
    <w:name w:val="Book Title1"/>
    <w:uiPriority w:val="33"/>
    <w:qFormat/>
    <w:rsid w:val="005C0226"/>
    <w:rPr>
      <w:b/>
      <w:bCs/>
      <w:smallCaps/>
      <w:spacing w:val="5"/>
    </w:rPr>
  </w:style>
  <w:style w:type="paragraph" w:customStyle="1" w:styleId="ColorfulList-Accent12">
    <w:name w:val="Colorful List - Accent 12"/>
    <w:basedOn w:val="Normal"/>
    <w:uiPriority w:val="99"/>
    <w:qFormat/>
    <w:rsid w:val="007F63B4"/>
    <w:pPr>
      <w:ind w:left="720"/>
    </w:p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uiPriority w:val="99"/>
    <w:locked/>
    <w:rsid w:val="00CC29BA"/>
    <w:rPr>
      <w:rFonts w:ascii="Univers" w:hAnsi="Univers" w:cs="Times New Roman"/>
      <w:lang w:val="en-US" w:eastAsia="en-US" w:bidi="ar-SA"/>
    </w:rPr>
  </w:style>
  <w:style w:type="character" w:styleId="CommentReference">
    <w:name w:val="annotation reference"/>
    <w:uiPriority w:val="99"/>
    <w:semiHidden/>
    <w:unhideWhenUsed/>
    <w:rsid w:val="00D82ED2"/>
    <w:rPr>
      <w:sz w:val="18"/>
      <w:szCs w:val="18"/>
    </w:rPr>
  </w:style>
  <w:style w:type="paragraph" w:styleId="CommentText">
    <w:name w:val="annotation text"/>
    <w:basedOn w:val="Normal"/>
    <w:link w:val="CommentTextChar"/>
    <w:uiPriority w:val="99"/>
    <w:semiHidden/>
    <w:unhideWhenUsed/>
    <w:rsid w:val="00D82ED2"/>
  </w:style>
  <w:style w:type="character" w:customStyle="1" w:styleId="CommentTextChar">
    <w:name w:val="Comment Text Char"/>
    <w:link w:val="CommentText"/>
    <w:uiPriority w:val="99"/>
    <w:semiHidden/>
    <w:rsid w:val="00D82ED2"/>
    <w:rPr>
      <w:sz w:val="24"/>
      <w:szCs w:val="24"/>
      <w:bdr w:val="nil"/>
      <w:lang w:val="es-ES_tradnl"/>
    </w:rPr>
  </w:style>
  <w:style w:type="paragraph" w:styleId="CommentSubject">
    <w:name w:val="annotation subject"/>
    <w:basedOn w:val="CommentText"/>
    <w:next w:val="CommentText"/>
    <w:link w:val="CommentSubjectChar"/>
    <w:uiPriority w:val="99"/>
    <w:semiHidden/>
    <w:unhideWhenUsed/>
    <w:rsid w:val="00D82ED2"/>
    <w:rPr>
      <w:b/>
      <w:bCs/>
      <w:sz w:val="20"/>
      <w:szCs w:val="20"/>
    </w:rPr>
  </w:style>
  <w:style w:type="character" w:customStyle="1" w:styleId="CommentSubjectChar">
    <w:name w:val="Comment Subject Char"/>
    <w:link w:val="CommentSubject"/>
    <w:uiPriority w:val="99"/>
    <w:semiHidden/>
    <w:rsid w:val="00D82ED2"/>
    <w:rPr>
      <w:b/>
      <w:bCs/>
      <w:sz w:val="24"/>
      <w:szCs w:val="24"/>
      <w:bdr w:val="nil"/>
      <w:lang w:val="es-ES_tradnl"/>
    </w:rPr>
  </w:style>
  <w:style w:type="character" w:styleId="Strong">
    <w:name w:val="Strong"/>
    <w:uiPriority w:val="99"/>
    <w:qFormat/>
    <w:rsid w:val="00295013"/>
    <w:rPr>
      <w:b/>
      <w:bCs/>
    </w:rPr>
  </w:style>
  <w:style w:type="character" w:styleId="Emphasis">
    <w:name w:val="Emphasis"/>
    <w:uiPriority w:val="20"/>
    <w:qFormat/>
    <w:rsid w:val="008B3FB9"/>
    <w:rPr>
      <w:b/>
      <w:bCs/>
      <w:i w:val="0"/>
      <w:iCs w:val="0"/>
    </w:rPr>
  </w:style>
  <w:style w:type="character" w:customStyle="1" w:styleId="st1">
    <w:name w:val="st1"/>
    <w:rsid w:val="008B3FB9"/>
  </w:style>
  <w:style w:type="paragraph" w:styleId="ListParagraph">
    <w:name w:val="List Paragraph"/>
    <w:basedOn w:val="Normal"/>
    <w:uiPriority w:val="34"/>
    <w:qFormat/>
    <w:rsid w:val="002F5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320">
      <w:bodyDiv w:val="1"/>
      <w:marLeft w:val="0"/>
      <w:marRight w:val="0"/>
      <w:marTop w:val="0"/>
      <w:marBottom w:val="0"/>
      <w:divBdr>
        <w:top w:val="none" w:sz="0" w:space="0" w:color="auto"/>
        <w:left w:val="none" w:sz="0" w:space="0" w:color="auto"/>
        <w:bottom w:val="none" w:sz="0" w:space="0" w:color="auto"/>
        <w:right w:val="none" w:sz="0" w:space="0" w:color="auto"/>
      </w:divBdr>
      <w:divsChild>
        <w:div w:id="1175026083">
          <w:marLeft w:val="0"/>
          <w:marRight w:val="0"/>
          <w:marTop w:val="0"/>
          <w:marBottom w:val="0"/>
          <w:divBdr>
            <w:top w:val="none" w:sz="0" w:space="0" w:color="auto"/>
            <w:left w:val="none" w:sz="0" w:space="0" w:color="auto"/>
            <w:bottom w:val="none" w:sz="0" w:space="0" w:color="auto"/>
            <w:right w:val="none" w:sz="0" w:space="0" w:color="auto"/>
          </w:divBdr>
        </w:div>
        <w:div w:id="176236303">
          <w:marLeft w:val="0"/>
          <w:marRight w:val="0"/>
          <w:marTop w:val="0"/>
          <w:marBottom w:val="0"/>
          <w:divBdr>
            <w:top w:val="none" w:sz="0" w:space="0" w:color="auto"/>
            <w:left w:val="none" w:sz="0" w:space="0" w:color="auto"/>
            <w:bottom w:val="none" w:sz="0" w:space="0" w:color="auto"/>
            <w:right w:val="none" w:sz="0" w:space="0" w:color="auto"/>
          </w:divBdr>
        </w:div>
      </w:divsChild>
    </w:div>
    <w:div w:id="30375898">
      <w:bodyDiv w:val="1"/>
      <w:marLeft w:val="0"/>
      <w:marRight w:val="0"/>
      <w:marTop w:val="0"/>
      <w:marBottom w:val="0"/>
      <w:divBdr>
        <w:top w:val="none" w:sz="0" w:space="0" w:color="auto"/>
        <w:left w:val="none" w:sz="0" w:space="0" w:color="auto"/>
        <w:bottom w:val="none" w:sz="0" w:space="0" w:color="auto"/>
        <w:right w:val="none" w:sz="0" w:space="0" w:color="auto"/>
      </w:divBdr>
    </w:div>
    <w:div w:id="226845885">
      <w:bodyDiv w:val="1"/>
      <w:marLeft w:val="0"/>
      <w:marRight w:val="0"/>
      <w:marTop w:val="0"/>
      <w:marBottom w:val="0"/>
      <w:divBdr>
        <w:top w:val="none" w:sz="0" w:space="0" w:color="auto"/>
        <w:left w:val="none" w:sz="0" w:space="0" w:color="auto"/>
        <w:bottom w:val="none" w:sz="0" w:space="0" w:color="auto"/>
        <w:right w:val="none" w:sz="0" w:space="0" w:color="auto"/>
      </w:divBdr>
    </w:div>
    <w:div w:id="677469390">
      <w:bodyDiv w:val="1"/>
      <w:marLeft w:val="0"/>
      <w:marRight w:val="0"/>
      <w:marTop w:val="0"/>
      <w:marBottom w:val="0"/>
      <w:divBdr>
        <w:top w:val="none" w:sz="0" w:space="0" w:color="auto"/>
        <w:left w:val="none" w:sz="0" w:space="0" w:color="auto"/>
        <w:bottom w:val="none" w:sz="0" w:space="0" w:color="auto"/>
        <w:right w:val="none" w:sz="0" w:space="0" w:color="auto"/>
      </w:divBdr>
    </w:div>
    <w:div w:id="908731982">
      <w:bodyDiv w:val="1"/>
      <w:marLeft w:val="0"/>
      <w:marRight w:val="0"/>
      <w:marTop w:val="0"/>
      <w:marBottom w:val="0"/>
      <w:divBdr>
        <w:top w:val="none" w:sz="0" w:space="0" w:color="auto"/>
        <w:left w:val="none" w:sz="0" w:space="0" w:color="auto"/>
        <w:bottom w:val="none" w:sz="0" w:space="0" w:color="auto"/>
        <w:right w:val="none" w:sz="0" w:space="0" w:color="auto"/>
      </w:divBdr>
      <w:divsChild>
        <w:div w:id="869148970">
          <w:marLeft w:val="0"/>
          <w:marRight w:val="0"/>
          <w:marTop w:val="0"/>
          <w:marBottom w:val="0"/>
          <w:divBdr>
            <w:top w:val="none" w:sz="0" w:space="0" w:color="auto"/>
            <w:left w:val="none" w:sz="0" w:space="0" w:color="auto"/>
            <w:bottom w:val="none" w:sz="0" w:space="0" w:color="auto"/>
            <w:right w:val="none" w:sz="0" w:space="0" w:color="auto"/>
          </w:divBdr>
        </w:div>
        <w:div w:id="1173646412">
          <w:marLeft w:val="0"/>
          <w:marRight w:val="0"/>
          <w:marTop w:val="0"/>
          <w:marBottom w:val="0"/>
          <w:divBdr>
            <w:top w:val="none" w:sz="0" w:space="0" w:color="auto"/>
            <w:left w:val="none" w:sz="0" w:space="0" w:color="auto"/>
            <w:bottom w:val="none" w:sz="0" w:space="0" w:color="auto"/>
            <w:right w:val="none" w:sz="0" w:space="0" w:color="auto"/>
          </w:divBdr>
        </w:div>
        <w:div w:id="1023165598">
          <w:marLeft w:val="0"/>
          <w:marRight w:val="0"/>
          <w:marTop w:val="0"/>
          <w:marBottom w:val="0"/>
          <w:divBdr>
            <w:top w:val="none" w:sz="0" w:space="0" w:color="auto"/>
            <w:left w:val="none" w:sz="0" w:space="0" w:color="auto"/>
            <w:bottom w:val="none" w:sz="0" w:space="0" w:color="auto"/>
            <w:right w:val="none" w:sz="0" w:space="0" w:color="auto"/>
          </w:divBdr>
        </w:div>
        <w:div w:id="246306063">
          <w:marLeft w:val="0"/>
          <w:marRight w:val="0"/>
          <w:marTop w:val="0"/>
          <w:marBottom w:val="0"/>
          <w:divBdr>
            <w:top w:val="none" w:sz="0" w:space="0" w:color="auto"/>
            <w:left w:val="none" w:sz="0" w:space="0" w:color="auto"/>
            <w:bottom w:val="none" w:sz="0" w:space="0" w:color="auto"/>
            <w:right w:val="none" w:sz="0" w:space="0" w:color="auto"/>
          </w:divBdr>
        </w:div>
        <w:div w:id="845091969">
          <w:marLeft w:val="0"/>
          <w:marRight w:val="0"/>
          <w:marTop w:val="0"/>
          <w:marBottom w:val="0"/>
          <w:divBdr>
            <w:top w:val="none" w:sz="0" w:space="0" w:color="auto"/>
            <w:left w:val="none" w:sz="0" w:space="0" w:color="auto"/>
            <w:bottom w:val="none" w:sz="0" w:space="0" w:color="auto"/>
            <w:right w:val="none" w:sz="0" w:space="0" w:color="auto"/>
          </w:divBdr>
        </w:div>
        <w:div w:id="411970951">
          <w:marLeft w:val="0"/>
          <w:marRight w:val="0"/>
          <w:marTop w:val="0"/>
          <w:marBottom w:val="0"/>
          <w:divBdr>
            <w:top w:val="none" w:sz="0" w:space="0" w:color="auto"/>
            <w:left w:val="none" w:sz="0" w:space="0" w:color="auto"/>
            <w:bottom w:val="none" w:sz="0" w:space="0" w:color="auto"/>
            <w:right w:val="none" w:sz="0" w:space="0" w:color="auto"/>
          </w:divBdr>
        </w:div>
        <w:div w:id="956836201">
          <w:marLeft w:val="0"/>
          <w:marRight w:val="0"/>
          <w:marTop w:val="0"/>
          <w:marBottom w:val="0"/>
          <w:divBdr>
            <w:top w:val="none" w:sz="0" w:space="0" w:color="auto"/>
            <w:left w:val="none" w:sz="0" w:space="0" w:color="auto"/>
            <w:bottom w:val="none" w:sz="0" w:space="0" w:color="auto"/>
            <w:right w:val="none" w:sz="0" w:space="0" w:color="auto"/>
          </w:divBdr>
        </w:div>
        <w:div w:id="576014367">
          <w:marLeft w:val="0"/>
          <w:marRight w:val="0"/>
          <w:marTop w:val="0"/>
          <w:marBottom w:val="0"/>
          <w:divBdr>
            <w:top w:val="none" w:sz="0" w:space="0" w:color="auto"/>
            <w:left w:val="none" w:sz="0" w:space="0" w:color="auto"/>
            <w:bottom w:val="none" w:sz="0" w:space="0" w:color="auto"/>
            <w:right w:val="none" w:sz="0" w:space="0" w:color="auto"/>
          </w:divBdr>
        </w:div>
        <w:div w:id="2106803717">
          <w:marLeft w:val="0"/>
          <w:marRight w:val="0"/>
          <w:marTop w:val="0"/>
          <w:marBottom w:val="0"/>
          <w:divBdr>
            <w:top w:val="none" w:sz="0" w:space="0" w:color="auto"/>
            <w:left w:val="none" w:sz="0" w:space="0" w:color="auto"/>
            <w:bottom w:val="none" w:sz="0" w:space="0" w:color="auto"/>
            <w:right w:val="none" w:sz="0" w:space="0" w:color="auto"/>
          </w:divBdr>
        </w:div>
        <w:div w:id="1390035643">
          <w:marLeft w:val="0"/>
          <w:marRight w:val="0"/>
          <w:marTop w:val="0"/>
          <w:marBottom w:val="0"/>
          <w:divBdr>
            <w:top w:val="none" w:sz="0" w:space="0" w:color="auto"/>
            <w:left w:val="none" w:sz="0" w:space="0" w:color="auto"/>
            <w:bottom w:val="none" w:sz="0" w:space="0" w:color="auto"/>
            <w:right w:val="none" w:sz="0" w:space="0" w:color="auto"/>
          </w:divBdr>
        </w:div>
        <w:div w:id="579828558">
          <w:marLeft w:val="0"/>
          <w:marRight w:val="0"/>
          <w:marTop w:val="0"/>
          <w:marBottom w:val="0"/>
          <w:divBdr>
            <w:top w:val="none" w:sz="0" w:space="0" w:color="auto"/>
            <w:left w:val="none" w:sz="0" w:space="0" w:color="auto"/>
            <w:bottom w:val="none" w:sz="0" w:space="0" w:color="auto"/>
            <w:right w:val="none" w:sz="0" w:space="0" w:color="auto"/>
          </w:divBdr>
        </w:div>
        <w:div w:id="2094737393">
          <w:marLeft w:val="0"/>
          <w:marRight w:val="0"/>
          <w:marTop w:val="0"/>
          <w:marBottom w:val="0"/>
          <w:divBdr>
            <w:top w:val="none" w:sz="0" w:space="0" w:color="auto"/>
            <w:left w:val="none" w:sz="0" w:space="0" w:color="auto"/>
            <w:bottom w:val="none" w:sz="0" w:space="0" w:color="auto"/>
            <w:right w:val="none" w:sz="0" w:space="0" w:color="auto"/>
          </w:divBdr>
        </w:div>
        <w:div w:id="1448768858">
          <w:marLeft w:val="0"/>
          <w:marRight w:val="0"/>
          <w:marTop w:val="0"/>
          <w:marBottom w:val="0"/>
          <w:divBdr>
            <w:top w:val="none" w:sz="0" w:space="0" w:color="auto"/>
            <w:left w:val="none" w:sz="0" w:space="0" w:color="auto"/>
            <w:bottom w:val="none" w:sz="0" w:space="0" w:color="auto"/>
            <w:right w:val="none" w:sz="0" w:space="0" w:color="auto"/>
          </w:divBdr>
        </w:div>
      </w:divsChild>
    </w:div>
    <w:div w:id="1113397918">
      <w:bodyDiv w:val="1"/>
      <w:marLeft w:val="0"/>
      <w:marRight w:val="0"/>
      <w:marTop w:val="0"/>
      <w:marBottom w:val="0"/>
      <w:divBdr>
        <w:top w:val="none" w:sz="0" w:space="0" w:color="auto"/>
        <w:left w:val="none" w:sz="0" w:space="0" w:color="auto"/>
        <w:bottom w:val="none" w:sz="0" w:space="0" w:color="auto"/>
        <w:right w:val="none" w:sz="0" w:space="0" w:color="auto"/>
      </w:divBdr>
      <w:divsChild>
        <w:div w:id="185292812">
          <w:marLeft w:val="0"/>
          <w:marRight w:val="0"/>
          <w:marTop w:val="0"/>
          <w:marBottom w:val="0"/>
          <w:divBdr>
            <w:top w:val="none" w:sz="0" w:space="0" w:color="auto"/>
            <w:left w:val="none" w:sz="0" w:space="0" w:color="auto"/>
            <w:bottom w:val="none" w:sz="0" w:space="0" w:color="auto"/>
            <w:right w:val="none" w:sz="0" w:space="0" w:color="auto"/>
          </w:divBdr>
        </w:div>
        <w:div w:id="1986276497">
          <w:marLeft w:val="0"/>
          <w:marRight w:val="0"/>
          <w:marTop w:val="0"/>
          <w:marBottom w:val="0"/>
          <w:divBdr>
            <w:top w:val="none" w:sz="0" w:space="0" w:color="auto"/>
            <w:left w:val="none" w:sz="0" w:space="0" w:color="auto"/>
            <w:bottom w:val="none" w:sz="0" w:space="0" w:color="auto"/>
            <w:right w:val="none" w:sz="0" w:space="0" w:color="auto"/>
          </w:divBdr>
        </w:div>
      </w:divsChild>
    </w:div>
    <w:div w:id="1220751594">
      <w:bodyDiv w:val="1"/>
      <w:marLeft w:val="0"/>
      <w:marRight w:val="0"/>
      <w:marTop w:val="0"/>
      <w:marBottom w:val="0"/>
      <w:divBdr>
        <w:top w:val="none" w:sz="0" w:space="0" w:color="auto"/>
        <w:left w:val="none" w:sz="0" w:space="0" w:color="auto"/>
        <w:bottom w:val="none" w:sz="0" w:space="0" w:color="auto"/>
        <w:right w:val="none" w:sz="0" w:space="0" w:color="auto"/>
      </w:divBdr>
    </w:div>
    <w:div w:id="1630696591">
      <w:bodyDiv w:val="1"/>
      <w:marLeft w:val="0"/>
      <w:marRight w:val="0"/>
      <w:marTop w:val="0"/>
      <w:marBottom w:val="0"/>
      <w:divBdr>
        <w:top w:val="none" w:sz="0" w:space="0" w:color="auto"/>
        <w:left w:val="none" w:sz="0" w:space="0" w:color="auto"/>
        <w:bottom w:val="none" w:sz="0" w:space="0" w:color="auto"/>
        <w:right w:val="none" w:sz="0" w:space="0" w:color="auto"/>
      </w:divBdr>
    </w:div>
    <w:div w:id="1709335175">
      <w:bodyDiv w:val="1"/>
      <w:marLeft w:val="0"/>
      <w:marRight w:val="0"/>
      <w:marTop w:val="0"/>
      <w:marBottom w:val="0"/>
      <w:divBdr>
        <w:top w:val="none" w:sz="0" w:space="0" w:color="auto"/>
        <w:left w:val="none" w:sz="0" w:space="0" w:color="auto"/>
        <w:bottom w:val="none" w:sz="0" w:space="0" w:color="auto"/>
        <w:right w:val="none" w:sz="0" w:space="0" w:color="auto"/>
      </w:divBdr>
    </w:div>
    <w:div w:id="1957440721">
      <w:bodyDiv w:val="1"/>
      <w:marLeft w:val="0"/>
      <w:marRight w:val="0"/>
      <w:marTop w:val="0"/>
      <w:marBottom w:val="0"/>
      <w:divBdr>
        <w:top w:val="none" w:sz="0" w:space="0" w:color="auto"/>
        <w:left w:val="none" w:sz="0" w:space="0" w:color="auto"/>
        <w:bottom w:val="none" w:sz="0" w:space="0" w:color="auto"/>
        <w:right w:val="none" w:sz="0" w:space="0" w:color="auto"/>
      </w:divBdr>
    </w:div>
    <w:div w:id="2019695882">
      <w:bodyDiv w:val="1"/>
      <w:marLeft w:val="0"/>
      <w:marRight w:val="0"/>
      <w:marTop w:val="0"/>
      <w:marBottom w:val="0"/>
      <w:divBdr>
        <w:top w:val="none" w:sz="0" w:space="0" w:color="auto"/>
        <w:left w:val="none" w:sz="0" w:space="0" w:color="auto"/>
        <w:bottom w:val="none" w:sz="0" w:space="0" w:color="auto"/>
        <w:right w:val="none" w:sz="0" w:space="0" w:color="auto"/>
      </w:divBdr>
      <w:divsChild>
        <w:div w:id="1675692421">
          <w:marLeft w:val="0"/>
          <w:marRight w:val="0"/>
          <w:marTop w:val="0"/>
          <w:marBottom w:val="0"/>
          <w:divBdr>
            <w:top w:val="none" w:sz="0" w:space="0" w:color="auto"/>
            <w:left w:val="none" w:sz="0" w:space="0" w:color="auto"/>
            <w:bottom w:val="none" w:sz="0" w:space="0" w:color="auto"/>
            <w:right w:val="none" w:sz="0" w:space="0" w:color="auto"/>
          </w:divBdr>
        </w:div>
        <w:div w:id="1101874269">
          <w:marLeft w:val="0"/>
          <w:marRight w:val="0"/>
          <w:marTop w:val="0"/>
          <w:marBottom w:val="0"/>
          <w:divBdr>
            <w:top w:val="none" w:sz="0" w:space="0" w:color="auto"/>
            <w:left w:val="none" w:sz="0" w:space="0" w:color="auto"/>
            <w:bottom w:val="none" w:sz="0" w:space="0" w:color="auto"/>
            <w:right w:val="none" w:sz="0" w:space="0" w:color="auto"/>
          </w:divBdr>
        </w:div>
        <w:div w:id="945428116">
          <w:marLeft w:val="0"/>
          <w:marRight w:val="0"/>
          <w:marTop w:val="0"/>
          <w:marBottom w:val="0"/>
          <w:divBdr>
            <w:top w:val="none" w:sz="0" w:space="0" w:color="auto"/>
            <w:left w:val="none" w:sz="0" w:space="0" w:color="auto"/>
            <w:bottom w:val="none" w:sz="0" w:space="0" w:color="auto"/>
            <w:right w:val="none" w:sz="0" w:space="0" w:color="auto"/>
          </w:divBdr>
        </w:div>
        <w:div w:id="958338633">
          <w:marLeft w:val="0"/>
          <w:marRight w:val="0"/>
          <w:marTop w:val="0"/>
          <w:marBottom w:val="0"/>
          <w:divBdr>
            <w:top w:val="none" w:sz="0" w:space="0" w:color="auto"/>
            <w:left w:val="none" w:sz="0" w:space="0" w:color="auto"/>
            <w:bottom w:val="none" w:sz="0" w:space="0" w:color="auto"/>
            <w:right w:val="none" w:sz="0" w:space="0" w:color="auto"/>
          </w:divBdr>
        </w:div>
        <w:div w:id="60175962">
          <w:marLeft w:val="0"/>
          <w:marRight w:val="0"/>
          <w:marTop w:val="0"/>
          <w:marBottom w:val="0"/>
          <w:divBdr>
            <w:top w:val="none" w:sz="0" w:space="0" w:color="auto"/>
            <w:left w:val="none" w:sz="0" w:space="0" w:color="auto"/>
            <w:bottom w:val="none" w:sz="0" w:space="0" w:color="auto"/>
            <w:right w:val="none" w:sz="0" w:space="0" w:color="auto"/>
          </w:divBdr>
        </w:div>
        <w:div w:id="593707885">
          <w:marLeft w:val="0"/>
          <w:marRight w:val="0"/>
          <w:marTop w:val="0"/>
          <w:marBottom w:val="0"/>
          <w:divBdr>
            <w:top w:val="none" w:sz="0" w:space="0" w:color="auto"/>
            <w:left w:val="none" w:sz="0" w:space="0" w:color="auto"/>
            <w:bottom w:val="none" w:sz="0" w:space="0" w:color="auto"/>
            <w:right w:val="none" w:sz="0" w:space="0" w:color="auto"/>
          </w:divBdr>
        </w:div>
        <w:div w:id="1480422130">
          <w:marLeft w:val="0"/>
          <w:marRight w:val="0"/>
          <w:marTop w:val="0"/>
          <w:marBottom w:val="0"/>
          <w:divBdr>
            <w:top w:val="none" w:sz="0" w:space="0" w:color="auto"/>
            <w:left w:val="none" w:sz="0" w:space="0" w:color="auto"/>
            <w:bottom w:val="none" w:sz="0" w:space="0" w:color="auto"/>
            <w:right w:val="none" w:sz="0" w:space="0" w:color="auto"/>
          </w:divBdr>
        </w:div>
        <w:div w:id="1383866624">
          <w:marLeft w:val="0"/>
          <w:marRight w:val="0"/>
          <w:marTop w:val="0"/>
          <w:marBottom w:val="0"/>
          <w:divBdr>
            <w:top w:val="none" w:sz="0" w:space="0" w:color="auto"/>
            <w:left w:val="none" w:sz="0" w:space="0" w:color="auto"/>
            <w:bottom w:val="none" w:sz="0" w:space="0" w:color="auto"/>
            <w:right w:val="none" w:sz="0" w:space="0" w:color="auto"/>
          </w:divBdr>
        </w:div>
        <w:div w:id="39513181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IEkmpGNGyz0" TargetMode="External"/><Relationship Id="rId3" Type="http://schemas.openxmlformats.org/officeDocument/2006/relationships/hyperlink" Target="http://findingfernanda.com/2011/10/sentencing-today-in-karen-abigail-case-timothy-and-jennifer-monahan-appear-on-tv/" TargetMode="External"/><Relationship Id="rId7" Type="http://schemas.openxmlformats.org/officeDocument/2006/relationships/hyperlink" Target="http://www.prensalibre.com/noticias/justicia/CSJ-retira-inmunidad-juez-Escuintla-Mario-Peralta_0_1134486733.html" TargetMode="External"/><Relationship Id="rId2" Type="http://schemas.openxmlformats.org/officeDocument/2006/relationships/hyperlink" Target="http://findingfernanda.com/2011/10/sentencing-today-in-karen-abigail-case-timothy-and-jennifer-monahan-appear-on-tv/" TargetMode="External"/><Relationship Id="rId1" Type="http://schemas.openxmlformats.org/officeDocument/2006/relationships/hyperlink" Target="http://www.oas.org/en/iachr/docs/annual/2013/docs-en/GTAD793-06EN.pdf" TargetMode="External"/><Relationship Id="rId6" Type="http://schemas.openxmlformats.org/officeDocument/2006/relationships/hyperlink" Target="http://lahora.gt/piden-juicio-por-caso-de-adopcion-ilegal-en-asociacion-primavera/" TargetMode="External"/><Relationship Id="rId5" Type="http://schemas.openxmlformats.org/officeDocument/2006/relationships/hyperlink" Target="http://www.prensalibre.com/noticias/justicia/CSJ-retira-inmunidad-juez-Escuintla-Mario-Peralta_0_1134486733.html" TargetMode="External"/><Relationship Id="rId10" Type="http://schemas.openxmlformats.org/officeDocument/2006/relationships/hyperlink" Target="https://www.youtube.com/watch?v=IEkmpGNGyz0" TargetMode="External"/><Relationship Id="rId4" Type="http://schemas.openxmlformats.org/officeDocument/2006/relationships/hyperlink" Target="http://lahora.gt/piden-juicio-por-caso-de-adopcion-ilegal-en-asociacion-primavera/" TargetMode="External"/><Relationship Id="rId9" Type="http://schemas.openxmlformats.org/officeDocument/2006/relationships/hyperlink" Target="https://www.youtube.com/watch?v=IEkmpGNGyz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B6BD-4D3A-4BDC-869F-DE937532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20618</Words>
  <Characters>117523</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137866</CharactersWithSpaces>
  <SharedDoc>false</SharedDoc>
  <HyperlinkBase/>
  <HLinks>
    <vt:vector size="204" baseType="variant">
      <vt:variant>
        <vt:i4>1507379</vt:i4>
      </vt:variant>
      <vt:variant>
        <vt:i4>140</vt:i4>
      </vt:variant>
      <vt:variant>
        <vt:i4>0</vt:i4>
      </vt:variant>
      <vt:variant>
        <vt:i4>5</vt:i4>
      </vt:variant>
      <vt:variant>
        <vt:lpwstr/>
      </vt:variant>
      <vt:variant>
        <vt:lpwstr>_Toc430268190</vt:lpwstr>
      </vt:variant>
      <vt:variant>
        <vt:i4>1441843</vt:i4>
      </vt:variant>
      <vt:variant>
        <vt:i4>134</vt:i4>
      </vt:variant>
      <vt:variant>
        <vt:i4>0</vt:i4>
      </vt:variant>
      <vt:variant>
        <vt:i4>5</vt:i4>
      </vt:variant>
      <vt:variant>
        <vt:lpwstr/>
      </vt:variant>
      <vt:variant>
        <vt:lpwstr>_Toc430268189</vt:lpwstr>
      </vt:variant>
      <vt:variant>
        <vt:i4>1441843</vt:i4>
      </vt:variant>
      <vt:variant>
        <vt:i4>128</vt:i4>
      </vt:variant>
      <vt:variant>
        <vt:i4>0</vt:i4>
      </vt:variant>
      <vt:variant>
        <vt:i4>5</vt:i4>
      </vt:variant>
      <vt:variant>
        <vt:lpwstr/>
      </vt:variant>
      <vt:variant>
        <vt:lpwstr>_Toc430268188</vt:lpwstr>
      </vt:variant>
      <vt:variant>
        <vt:i4>1441843</vt:i4>
      </vt:variant>
      <vt:variant>
        <vt:i4>122</vt:i4>
      </vt:variant>
      <vt:variant>
        <vt:i4>0</vt:i4>
      </vt:variant>
      <vt:variant>
        <vt:i4>5</vt:i4>
      </vt:variant>
      <vt:variant>
        <vt:lpwstr/>
      </vt:variant>
      <vt:variant>
        <vt:lpwstr>_Toc430268187</vt:lpwstr>
      </vt:variant>
      <vt:variant>
        <vt:i4>1441843</vt:i4>
      </vt:variant>
      <vt:variant>
        <vt:i4>116</vt:i4>
      </vt:variant>
      <vt:variant>
        <vt:i4>0</vt:i4>
      </vt:variant>
      <vt:variant>
        <vt:i4>5</vt:i4>
      </vt:variant>
      <vt:variant>
        <vt:lpwstr/>
      </vt:variant>
      <vt:variant>
        <vt:lpwstr>_Toc430268186</vt:lpwstr>
      </vt:variant>
      <vt:variant>
        <vt:i4>1441843</vt:i4>
      </vt:variant>
      <vt:variant>
        <vt:i4>110</vt:i4>
      </vt:variant>
      <vt:variant>
        <vt:i4>0</vt:i4>
      </vt:variant>
      <vt:variant>
        <vt:i4>5</vt:i4>
      </vt:variant>
      <vt:variant>
        <vt:lpwstr/>
      </vt:variant>
      <vt:variant>
        <vt:lpwstr>_Toc430268185</vt:lpwstr>
      </vt:variant>
      <vt:variant>
        <vt:i4>1441843</vt:i4>
      </vt:variant>
      <vt:variant>
        <vt:i4>104</vt:i4>
      </vt:variant>
      <vt:variant>
        <vt:i4>0</vt:i4>
      </vt:variant>
      <vt:variant>
        <vt:i4>5</vt:i4>
      </vt:variant>
      <vt:variant>
        <vt:lpwstr/>
      </vt:variant>
      <vt:variant>
        <vt:lpwstr>_Toc430268184</vt:lpwstr>
      </vt:variant>
      <vt:variant>
        <vt:i4>1441843</vt:i4>
      </vt:variant>
      <vt:variant>
        <vt:i4>98</vt:i4>
      </vt:variant>
      <vt:variant>
        <vt:i4>0</vt:i4>
      </vt:variant>
      <vt:variant>
        <vt:i4>5</vt:i4>
      </vt:variant>
      <vt:variant>
        <vt:lpwstr/>
      </vt:variant>
      <vt:variant>
        <vt:lpwstr>_Toc430268183</vt:lpwstr>
      </vt:variant>
      <vt:variant>
        <vt:i4>1441843</vt:i4>
      </vt:variant>
      <vt:variant>
        <vt:i4>92</vt:i4>
      </vt:variant>
      <vt:variant>
        <vt:i4>0</vt:i4>
      </vt:variant>
      <vt:variant>
        <vt:i4>5</vt:i4>
      </vt:variant>
      <vt:variant>
        <vt:lpwstr/>
      </vt:variant>
      <vt:variant>
        <vt:lpwstr>_Toc430268182</vt:lpwstr>
      </vt:variant>
      <vt:variant>
        <vt:i4>1441843</vt:i4>
      </vt:variant>
      <vt:variant>
        <vt:i4>86</vt:i4>
      </vt:variant>
      <vt:variant>
        <vt:i4>0</vt:i4>
      </vt:variant>
      <vt:variant>
        <vt:i4>5</vt:i4>
      </vt:variant>
      <vt:variant>
        <vt:lpwstr/>
      </vt:variant>
      <vt:variant>
        <vt:lpwstr>_Toc430268181</vt:lpwstr>
      </vt:variant>
      <vt:variant>
        <vt:i4>1441843</vt:i4>
      </vt:variant>
      <vt:variant>
        <vt:i4>80</vt:i4>
      </vt:variant>
      <vt:variant>
        <vt:i4>0</vt:i4>
      </vt:variant>
      <vt:variant>
        <vt:i4>5</vt:i4>
      </vt:variant>
      <vt:variant>
        <vt:lpwstr/>
      </vt:variant>
      <vt:variant>
        <vt:lpwstr>_Toc430268180</vt:lpwstr>
      </vt:variant>
      <vt:variant>
        <vt:i4>1638451</vt:i4>
      </vt:variant>
      <vt:variant>
        <vt:i4>74</vt:i4>
      </vt:variant>
      <vt:variant>
        <vt:i4>0</vt:i4>
      </vt:variant>
      <vt:variant>
        <vt:i4>5</vt:i4>
      </vt:variant>
      <vt:variant>
        <vt:lpwstr/>
      </vt:variant>
      <vt:variant>
        <vt:lpwstr>_Toc430268179</vt:lpwstr>
      </vt:variant>
      <vt:variant>
        <vt:i4>1638451</vt:i4>
      </vt:variant>
      <vt:variant>
        <vt:i4>68</vt:i4>
      </vt:variant>
      <vt:variant>
        <vt:i4>0</vt:i4>
      </vt:variant>
      <vt:variant>
        <vt:i4>5</vt:i4>
      </vt:variant>
      <vt:variant>
        <vt:lpwstr/>
      </vt:variant>
      <vt:variant>
        <vt:lpwstr>_Toc430268178</vt:lpwstr>
      </vt:variant>
      <vt:variant>
        <vt:i4>1638451</vt:i4>
      </vt:variant>
      <vt:variant>
        <vt:i4>62</vt:i4>
      </vt:variant>
      <vt:variant>
        <vt:i4>0</vt:i4>
      </vt:variant>
      <vt:variant>
        <vt:i4>5</vt:i4>
      </vt:variant>
      <vt:variant>
        <vt:lpwstr/>
      </vt:variant>
      <vt:variant>
        <vt:lpwstr>_Toc430268177</vt:lpwstr>
      </vt:variant>
      <vt:variant>
        <vt:i4>1638451</vt:i4>
      </vt:variant>
      <vt:variant>
        <vt:i4>56</vt:i4>
      </vt:variant>
      <vt:variant>
        <vt:i4>0</vt:i4>
      </vt:variant>
      <vt:variant>
        <vt:i4>5</vt:i4>
      </vt:variant>
      <vt:variant>
        <vt:lpwstr/>
      </vt:variant>
      <vt:variant>
        <vt:lpwstr>_Toc430268176</vt:lpwstr>
      </vt:variant>
      <vt:variant>
        <vt:i4>1638451</vt:i4>
      </vt:variant>
      <vt:variant>
        <vt:i4>50</vt:i4>
      </vt:variant>
      <vt:variant>
        <vt:i4>0</vt:i4>
      </vt:variant>
      <vt:variant>
        <vt:i4>5</vt:i4>
      </vt:variant>
      <vt:variant>
        <vt:lpwstr/>
      </vt:variant>
      <vt:variant>
        <vt:lpwstr>_Toc430268175</vt:lpwstr>
      </vt:variant>
      <vt:variant>
        <vt:i4>1638451</vt:i4>
      </vt:variant>
      <vt:variant>
        <vt:i4>44</vt:i4>
      </vt:variant>
      <vt:variant>
        <vt:i4>0</vt:i4>
      </vt:variant>
      <vt:variant>
        <vt:i4>5</vt:i4>
      </vt:variant>
      <vt:variant>
        <vt:lpwstr/>
      </vt:variant>
      <vt:variant>
        <vt:lpwstr>_Toc430268174</vt:lpwstr>
      </vt:variant>
      <vt:variant>
        <vt:i4>1638451</vt:i4>
      </vt:variant>
      <vt:variant>
        <vt:i4>38</vt:i4>
      </vt:variant>
      <vt:variant>
        <vt:i4>0</vt:i4>
      </vt:variant>
      <vt:variant>
        <vt:i4>5</vt:i4>
      </vt:variant>
      <vt:variant>
        <vt:lpwstr/>
      </vt:variant>
      <vt:variant>
        <vt:lpwstr>_Toc430268173</vt:lpwstr>
      </vt:variant>
      <vt:variant>
        <vt:i4>1638451</vt:i4>
      </vt:variant>
      <vt:variant>
        <vt:i4>32</vt:i4>
      </vt:variant>
      <vt:variant>
        <vt:i4>0</vt:i4>
      </vt:variant>
      <vt:variant>
        <vt:i4>5</vt:i4>
      </vt:variant>
      <vt:variant>
        <vt:lpwstr/>
      </vt:variant>
      <vt:variant>
        <vt:lpwstr>_Toc430268172</vt:lpwstr>
      </vt:variant>
      <vt:variant>
        <vt:i4>1638451</vt:i4>
      </vt:variant>
      <vt:variant>
        <vt:i4>26</vt:i4>
      </vt:variant>
      <vt:variant>
        <vt:i4>0</vt:i4>
      </vt:variant>
      <vt:variant>
        <vt:i4>5</vt:i4>
      </vt:variant>
      <vt:variant>
        <vt:lpwstr/>
      </vt:variant>
      <vt:variant>
        <vt:lpwstr>_Toc430268170</vt:lpwstr>
      </vt:variant>
      <vt:variant>
        <vt:i4>1572915</vt:i4>
      </vt:variant>
      <vt:variant>
        <vt:i4>20</vt:i4>
      </vt:variant>
      <vt:variant>
        <vt:i4>0</vt:i4>
      </vt:variant>
      <vt:variant>
        <vt:i4>5</vt:i4>
      </vt:variant>
      <vt:variant>
        <vt:lpwstr/>
      </vt:variant>
      <vt:variant>
        <vt:lpwstr>_Toc430268169</vt:lpwstr>
      </vt:variant>
      <vt:variant>
        <vt:i4>1572915</vt:i4>
      </vt:variant>
      <vt:variant>
        <vt:i4>14</vt:i4>
      </vt:variant>
      <vt:variant>
        <vt:i4>0</vt:i4>
      </vt:variant>
      <vt:variant>
        <vt:i4>5</vt:i4>
      </vt:variant>
      <vt:variant>
        <vt:lpwstr/>
      </vt:variant>
      <vt:variant>
        <vt:lpwstr>_Toc430268168</vt:lpwstr>
      </vt:variant>
      <vt:variant>
        <vt:i4>1572915</vt:i4>
      </vt:variant>
      <vt:variant>
        <vt:i4>8</vt:i4>
      </vt:variant>
      <vt:variant>
        <vt:i4>0</vt:i4>
      </vt:variant>
      <vt:variant>
        <vt:i4>5</vt:i4>
      </vt:variant>
      <vt:variant>
        <vt:lpwstr/>
      </vt:variant>
      <vt:variant>
        <vt:lpwstr>_Toc430268167</vt:lpwstr>
      </vt:variant>
      <vt:variant>
        <vt:i4>1572915</vt:i4>
      </vt:variant>
      <vt:variant>
        <vt:i4>2</vt:i4>
      </vt:variant>
      <vt:variant>
        <vt:i4>0</vt:i4>
      </vt:variant>
      <vt:variant>
        <vt:i4>5</vt:i4>
      </vt:variant>
      <vt:variant>
        <vt:lpwstr/>
      </vt:variant>
      <vt:variant>
        <vt:lpwstr>_Toc430268166</vt:lpwstr>
      </vt:variant>
      <vt:variant>
        <vt:i4>7995500</vt:i4>
      </vt:variant>
      <vt:variant>
        <vt:i4>27</vt:i4>
      </vt:variant>
      <vt:variant>
        <vt:i4>0</vt:i4>
      </vt:variant>
      <vt:variant>
        <vt:i4>5</vt:i4>
      </vt:variant>
      <vt:variant>
        <vt:lpwstr>http://joomla.corteidh.or.cr:8080/joomla/es/casos-contenciosos/38-jurisprudencia/698-corte-idh-caso-gomez-palomino-vs-peru-fondo-reparaciones-y-costas-sentencia-de-22-de-noviembre-de-2005-serie-c-no-136</vt:lpwstr>
      </vt:variant>
      <vt:variant>
        <vt:lpwstr/>
      </vt:variant>
      <vt:variant>
        <vt:i4>2949162</vt:i4>
      </vt:variant>
      <vt:variant>
        <vt:i4>24</vt:i4>
      </vt:variant>
      <vt:variant>
        <vt:i4>0</vt:i4>
      </vt:variant>
      <vt:variant>
        <vt:i4>5</vt:i4>
      </vt:variant>
      <vt:variant>
        <vt:lpwstr>https://www.youtube.com/watch?v=IEkmpGNGyz0</vt:lpwstr>
      </vt:variant>
      <vt:variant>
        <vt:lpwstr/>
      </vt:variant>
      <vt:variant>
        <vt:i4>2949162</vt:i4>
      </vt:variant>
      <vt:variant>
        <vt:i4>21</vt:i4>
      </vt:variant>
      <vt:variant>
        <vt:i4>0</vt:i4>
      </vt:variant>
      <vt:variant>
        <vt:i4>5</vt:i4>
      </vt:variant>
      <vt:variant>
        <vt:lpwstr>https://www.youtube.com/watch?v=IEkmpGNGyz0</vt:lpwstr>
      </vt:variant>
      <vt:variant>
        <vt:lpwstr/>
      </vt:variant>
      <vt:variant>
        <vt:i4>2949162</vt:i4>
      </vt:variant>
      <vt:variant>
        <vt:i4>18</vt:i4>
      </vt:variant>
      <vt:variant>
        <vt:i4>0</vt:i4>
      </vt:variant>
      <vt:variant>
        <vt:i4>5</vt:i4>
      </vt:variant>
      <vt:variant>
        <vt:lpwstr>https://www.youtube.com/watch?v=IEkmpGNGyz0</vt:lpwstr>
      </vt:variant>
      <vt:variant>
        <vt:lpwstr/>
      </vt:variant>
      <vt:variant>
        <vt:i4>5046345</vt:i4>
      </vt:variant>
      <vt:variant>
        <vt:i4>15</vt:i4>
      </vt:variant>
      <vt:variant>
        <vt:i4>0</vt:i4>
      </vt:variant>
      <vt:variant>
        <vt:i4>5</vt:i4>
      </vt:variant>
      <vt:variant>
        <vt:lpwstr>http://www.prensalibre.com/noticias/justicia/CSJ-retira-inmunidad-juez-Escuintla-Mario-Peralta_0_1134486733.html</vt:lpwstr>
      </vt:variant>
      <vt:variant>
        <vt:lpwstr/>
      </vt:variant>
      <vt:variant>
        <vt:i4>7340070</vt:i4>
      </vt:variant>
      <vt:variant>
        <vt:i4>12</vt:i4>
      </vt:variant>
      <vt:variant>
        <vt:i4>0</vt:i4>
      </vt:variant>
      <vt:variant>
        <vt:i4>5</vt:i4>
      </vt:variant>
      <vt:variant>
        <vt:lpwstr>http://lahora.gt/piden-juicio-por-caso-de-adopcion-ilegal-en-asociacion-primavera/</vt:lpwstr>
      </vt:variant>
      <vt:variant>
        <vt:lpwstr/>
      </vt:variant>
      <vt:variant>
        <vt:i4>5046345</vt:i4>
      </vt:variant>
      <vt:variant>
        <vt:i4>9</vt:i4>
      </vt:variant>
      <vt:variant>
        <vt:i4>0</vt:i4>
      </vt:variant>
      <vt:variant>
        <vt:i4>5</vt:i4>
      </vt:variant>
      <vt:variant>
        <vt:lpwstr>http://www.prensalibre.com/noticias/justicia/CSJ-retira-inmunidad-juez-Escuintla-Mario-Peralta_0_1134486733.html</vt:lpwstr>
      </vt:variant>
      <vt:variant>
        <vt:lpwstr/>
      </vt:variant>
      <vt:variant>
        <vt:i4>7340070</vt:i4>
      </vt:variant>
      <vt:variant>
        <vt:i4>6</vt:i4>
      </vt:variant>
      <vt:variant>
        <vt:i4>0</vt:i4>
      </vt:variant>
      <vt:variant>
        <vt:i4>5</vt:i4>
      </vt:variant>
      <vt:variant>
        <vt:lpwstr>http://lahora.gt/piden-juicio-por-caso-de-adopcion-ilegal-en-asociacion-primavera/</vt:lpwstr>
      </vt:variant>
      <vt:variant>
        <vt:lpwstr/>
      </vt:variant>
      <vt:variant>
        <vt:i4>1245215</vt:i4>
      </vt:variant>
      <vt:variant>
        <vt:i4>3</vt:i4>
      </vt:variant>
      <vt:variant>
        <vt:i4>0</vt:i4>
      </vt:variant>
      <vt:variant>
        <vt:i4>5</vt:i4>
      </vt:variant>
      <vt:variant>
        <vt:lpwstr>http://findingfernanda.com/2011/10/sentencing-today-in-karen-abigail-case-timothy-and-jennifer-monahan-appear-on-tv/</vt:lpwstr>
      </vt:variant>
      <vt:variant>
        <vt:lpwstr/>
      </vt:variant>
      <vt:variant>
        <vt:i4>1245215</vt:i4>
      </vt:variant>
      <vt:variant>
        <vt:i4>0</vt:i4>
      </vt:variant>
      <vt:variant>
        <vt:i4>0</vt:i4>
      </vt:variant>
      <vt:variant>
        <vt:i4>5</vt:i4>
      </vt:variant>
      <vt:variant>
        <vt:lpwstr>http://findingfernanda.com/2011/10/sentencing-today-in-karen-abigail-case-timothy-and-jennifer-monahan-appear-on-tv/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2015-10-28T15:27:00Z</dcterms:created>
  <dcterms:modified xsi:type="dcterms:W3CDTF">2017-05-31T16:30:00Z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gFAA5ajW4yTOEjtWxmT6inZqVs/JnojRsSI3odWrqEjQsbEIT5u/KiT2TrmuUkD3/AjSdFtDZFyWVNHN
g8z+cBdcAmyNelVv8XnQ/uFWyLpuHADRS99XOdn84e6ywz9an4TxDK2HHkmj6QbNg8z+cBdcAmyN
elVv8XnQ/uFWyLpuHADRS99XOdn84aiYezUJHSrbSjvaXwvHiwG9bBQrxk8W/xv9FhaXlfE2P06Y
4QZvFaxfGlUY1vdG2</vt:lpwstr>
  </property>
  <property fmtid="{D5CDD505-2E9C-101B-9397-08002B2CF9AE}" pid="3" name="MAIL_MSG_ID2">
    <vt:lpwstr>klyden/BxnAh5Vb4B8FpCX7Mu3EoeY7JvCF7fzxESPTc+nunywwnZO+z7Xc
4bTgPWymnmdAR3vZ63Da+dGGyqHuxrRnHCjn6A==</vt:lpwstr>
  </property>
  <property fmtid="{D5CDD505-2E9C-101B-9397-08002B2CF9AE}" pid="4" name="RESPONSE_SENDER_NAME">
    <vt:lpwstr>sAAAE34RQVAK31lEL1Pj2cGIf6Ni3Trm0MBmi7aSqjjPL2Y=</vt:lpwstr>
  </property>
  <property fmtid="{D5CDD505-2E9C-101B-9397-08002B2CF9AE}" pid="5" name="EMAIL_OWNER_ADDRESS">
    <vt:lpwstr>sAAA4E8dREqJqIp6VnF5hamP7FrIjGUJs0SlEz76m9YjuqM=</vt:lpwstr>
  </property>
</Properties>
</file>