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4344" w14:textId="77777777" w:rsidR="005B30A0" w:rsidRPr="00E03879" w:rsidRDefault="00250430" w:rsidP="001C6B8F">
      <w:pPr>
        <w:tabs>
          <w:tab w:val="left" w:pos="7200"/>
        </w:tabs>
        <w:ind w:right="-1080"/>
        <w:rPr>
          <w:sz w:val="22"/>
          <w:szCs w:val="22"/>
        </w:rPr>
      </w:pPr>
      <w:r w:rsidRPr="00E03879">
        <w:rPr>
          <w:noProof/>
          <w:sz w:val="22"/>
          <w:szCs w:val="22"/>
        </w:rPr>
        <w:pict w14:anchorId="1CAB5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99CIDI" style="position:absolute;margin-left:379.55pt;margin-top:-80.8pt;width:86.95pt;height:61.15pt;z-index:251657728;visibility:visible">
            <v:imagedata r:id="rId7" o:title=""/>
          </v:shape>
        </w:pict>
      </w:r>
      <w:r w:rsidRPr="00E03879">
        <w:rPr>
          <w:noProof/>
          <w:sz w:val="22"/>
          <w:szCs w:val="22"/>
        </w:rPr>
        <w:pict w14:anchorId="7578AB9E">
          <v:shape id="Picture 6" o:spid="_x0000_s1028" type="#_x0000_t75" alt="Sello OEA con línea" style="position:absolute;margin-left:-35pt;margin-top:-81.25pt;width:64.8pt;height:64.95pt;z-index:251658752;visibility:visible">
            <v:imagedata r:id="rId8" o:title=""/>
          </v:shape>
        </w:pict>
      </w:r>
      <w:r w:rsidR="005B30A0" w:rsidRPr="00E03879">
        <w:rPr>
          <w:b/>
          <w:bCs/>
          <w:sz w:val="22"/>
          <w:szCs w:val="22"/>
        </w:rPr>
        <w:t>NINTH REGULAR MEETING OF THE</w:t>
      </w:r>
      <w:r w:rsidR="005B30A0" w:rsidRPr="00E03879">
        <w:rPr>
          <w:sz w:val="22"/>
          <w:szCs w:val="22"/>
        </w:rPr>
        <w:tab/>
        <w:t>OEA/Ser.W/XIII.6.9</w:t>
      </w:r>
    </w:p>
    <w:p w14:paraId="7CB4656F" w14:textId="4B537E57" w:rsidR="005B30A0" w:rsidRPr="00E03879" w:rsidRDefault="005B30A0" w:rsidP="001C6B8F">
      <w:pPr>
        <w:tabs>
          <w:tab w:val="left" w:pos="7200"/>
        </w:tabs>
        <w:ind w:right="-1080"/>
        <w:rPr>
          <w:sz w:val="22"/>
          <w:szCs w:val="22"/>
        </w:rPr>
      </w:pPr>
      <w:r w:rsidRPr="00E03879">
        <w:rPr>
          <w:b/>
          <w:bCs/>
          <w:sz w:val="22"/>
          <w:szCs w:val="22"/>
        </w:rPr>
        <w:t>INTER-AMERICAN COMMITTEE ON EDUCATION</w:t>
      </w:r>
      <w:r w:rsidRPr="00E03879">
        <w:rPr>
          <w:b/>
          <w:bCs/>
          <w:sz w:val="22"/>
          <w:szCs w:val="22"/>
        </w:rPr>
        <w:tab/>
      </w:r>
      <w:r w:rsidRPr="00E03879">
        <w:rPr>
          <w:sz w:val="22"/>
          <w:szCs w:val="22"/>
        </w:rPr>
        <w:t>CIDI/CIE/doc.16/21</w:t>
      </w:r>
    </w:p>
    <w:p w14:paraId="1EF6B5AD" w14:textId="77777777" w:rsidR="001C6B8F" w:rsidRPr="00E03879" w:rsidRDefault="005B30A0" w:rsidP="001C6B8F">
      <w:pPr>
        <w:tabs>
          <w:tab w:val="left" w:pos="7200"/>
        </w:tabs>
        <w:ind w:right="-270"/>
        <w:rPr>
          <w:sz w:val="22"/>
          <w:szCs w:val="22"/>
        </w:rPr>
      </w:pPr>
      <w:r w:rsidRPr="00E03879">
        <w:rPr>
          <w:sz w:val="22"/>
          <w:szCs w:val="22"/>
        </w:rPr>
        <w:t>November 18 and 19, 2021</w:t>
      </w:r>
      <w:r w:rsidRPr="00E03879">
        <w:rPr>
          <w:sz w:val="22"/>
          <w:szCs w:val="22"/>
        </w:rPr>
        <w:tab/>
        <w:t>20 December 2021</w:t>
      </w:r>
    </w:p>
    <w:p w14:paraId="2FA45C72" w14:textId="35417BC7" w:rsidR="005B30A0" w:rsidRPr="00E03879" w:rsidRDefault="005B30A0" w:rsidP="001C6B8F">
      <w:pPr>
        <w:tabs>
          <w:tab w:val="left" w:pos="7200"/>
        </w:tabs>
        <w:ind w:right="-270"/>
        <w:rPr>
          <w:sz w:val="22"/>
          <w:szCs w:val="22"/>
        </w:rPr>
      </w:pPr>
      <w:r w:rsidRPr="00E03879">
        <w:rPr>
          <w:sz w:val="22"/>
          <w:szCs w:val="22"/>
        </w:rPr>
        <w:t>Washington, D.C., United States</w:t>
      </w:r>
      <w:r w:rsidRPr="00E03879">
        <w:rPr>
          <w:sz w:val="22"/>
          <w:szCs w:val="22"/>
        </w:rPr>
        <w:tab/>
        <w:t>Original: Spanish</w:t>
      </w:r>
    </w:p>
    <w:p w14:paraId="4F7B4479" w14:textId="77777777" w:rsidR="005B30A0" w:rsidRPr="00E03879" w:rsidRDefault="005B30A0" w:rsidP="001577B5">
      <w:pPr>
        <w:pBdr>
          <w:bottom w:val="single" w:sz="12" w:space="1" w:color="auto"/>
        </w:pBdr>
        <w:tabs>
          <w:tab w:val="left" w:pos="6840"/>
        </w:tabs>
        <w:ind w:right="-29"/>
        <w:rPr>
          <w:sz w:val="22"/>
          <w:szCs w:val="22"/>
        </w:rPr>
      </w:pPr>
      <w:r w:rsidRPr="00E03879">
        <w:rPr>
          <w:sz w:val="22"/>
          <w:szCs w:val="22"/>
        </w:rPr>
        <w:t>VIRTUAL</w:t>
      </w:r>
    </w:p>
    <w:p w14:paraId="46FEC59A" w14:textId="77777777" w:rsidR="005B30A0" w:rsidRPr="00E03879" w:rsidRDefault="005B30A0" w:rsidP="001C6B8F">
      <w:pPr>
        <w:jc w:val="both"/>
        <w:rPr>
          <w:sz w:val="22"/>
          <w:szCs w:val="22"/>
        </w:rPr>
      </w:pPr>
    </w:p>
    <w:p w14:paraId="36EF7126" w14:textId="77777777" w:rsidR="005B30A0" w:rsidRPr="00E03879" w:rsidRDefault="005B30A0" w:rsidP="001C6B8F">
      <w:pPr>
        <w:jc w:val="both"/>
        <w:outlineLvl w:val="0"/>
        <w:rPr>
          <w:sz w:val="22"/>
          <w:szCs w:val="22"/>
        </w:rPr>
      </w:pPr>
    </w:p>
    <w:p w14:paraId="1AD48E3B" w14:textId="77777777" w:rsidR="005B30A0" w:rsidRPr="00E03879" w:rsidRDefault="005B30A0" w:rsidP="001C6B8F">
      <w:pPr>
        <w:jc w:val="both"/>
        <w:rPr>
          <w:sz w:val="22"/>
          <w:szCs w:val="22"/>
        </w:rPr>
      </w:pPr>
    </w:p>
    <w:p w14:paraId="67613596" w14:textId="77777777" w:rsidR="005B30A0" w:rsidRPr="00E03879" w:rsidRDefault="005B30A0" w:rsidP="001C6B8F">
      <w:pPr>
        <w:jc w:val="both"/>
        <w:rPr>
          <w:sz w:val="22"/>
          <w:szCs w:val="22"/>
        </w:rPr>
      </w:pPr>
    </w:p>
    <w:p w14:paraId="1751B8A0" w14:textId="77777777" w:rsidR="005B30A0" w:rsidRPr="00E03879" w:rsidRDefault="005B30A0" w:rsidP="001C6B8F">
      <w:pPr>
        <w:jc w:val="both"/>
        <w:rPr>
          <w:sz w:val="22"/>
          <w:szCs w:val="22"/>
        </w:rPr>
      </w:pPr>
    </w:p>
    <w:p w14:paraId="352492A4" w14:textId="77777777" w:rsidR="005B30A0" w:rsidRPr="00E03879" w:rsidRDefault="005B30A0" w:rsidP="001C6B8F">
      <w:pPr>
        <w:jc w:val="both"/>
        <w:rPr>
          <w:sz w:val="22"/>
          <w:szCs w:val="22"/>
        </w:rPr>
      </w:pPr>
    </w:p>
    <w:p w14:paraId="571A601D" w14:textId="77777777" w:rsidR="005B30A0" w:rsidRPr="00E03879" w:rsidRDefault="005B30A0" w:rsidP="001C6B8F">
      <w:pPr>
        <w:jc w:val="both"/>
        <w:rPr>
          <w:sz w:val="22"/>
          <w:szCs w:val="22"/>
        </w:rPr>
      </w:pPr>
    </w:p>
    <w:p w14:paraId="29E61DC4" w14:textId="77777777" w:rsidR="005B30A0" w:rsidRPr="00E03879" w:rsidRDefault="005B30A0" w:rsidP="001C6B8F">
      <w:pPr>
        <w:jc w:val="both"/>
        <w:rPr>
          <w:sz w:val="22"/>
          <w:szCs w:val="22"/>
        </w:rPr>
      </w:pPr>
    </w:p>
    <w:p w14:paraId="7C10AAE3" w14:textId="77777777" w:rsidR="005B30A0" w:rsidRPr="00E03879" w:rsidRDefault="005B30A0" w:rsidP="001C6B8F">
      <w:pPr>
        <w:jc w:val="both"/>
        <w:rPr>
          <w:sz w:val="22"/>
          <w:szCs w:val="22"/>
        </w:rPr>
      </w:pPr>
    </w:p>
    <w:p w14:paraId="2678B9A2" w14:textId="77777777" w:rsidR="005B30A0" w:rsidRPr="00E03879" w:rsidRDefault="005B30A0" w:rsidP="001C6B8F">
      <w:pPr>
        <w:jc w:val="both"/>
        <w:rPr>
          <w:sz w:val="22"/>
          <w:szCs w:val="22"/>
        </w:rPr>
      </w:pPr>
    </w:p>
    <w:p w14:paraId="00763660" w14:textId="77777777" w:rsidR="005B30A0" w:rsidRPr="00E03879" w:rsidRDefault="005B30A0" w:rsidP="001C6B8F">
      <w:pPr>
        <w:jc w:val="both"/>
        <w:rPr>
          <w:sz w:val="22"/>
          <w:szCs w:val="22"/>
        </w:rPr>
      </w:pPr>
    </w:p>
    <w:p w14:paraId="5210AF08" w14:textId="77777777" w:rsidR="005B30A0" w:rsidRPr="00E03879" w:rsidRDefault="005B30A0" w:rsidP="001C6B8F">
      <w:pPr>
        <w:jc w:val="both"/>
        <w:rPr>
          <w:sz w:val="22"/>
          <w:szCs w:val="22"/>
        </w:rPr>
      </w:pPr>
    </w:p>
    <w:p w14:paraId="65179B8C" w14:textId="77777777" w:rsidR="005B30A0" w:rsidRPr="00E03879" w:rsidRDefault="005B30A0" w:rsidP="001C6B8F">
      <w:pPr>
        <w:jc w:val="both"/>
        <w:rPr>
          <w:sz w:val="22"/>
          <w:szCs w:val="22"/>
        </w:rPr>
      </w:pPr>
    </w:p>
    <w:p w14:paraId="55B746C4" w14:textId="77777777" w:rsidR="005B30A0" w:rsidRPr="00E03879" w:rsidRDefault="005B30A0" w:rsidP="001C6B8F">
      <w:pPr>
        <w:jc w:val="both"/>
        <w:rPr>
          <w:sz w:val="22"/>
          <w:szCs w:val="22"/>
        </w:rPr>
      </w:pPr>
    </w:p>
    <w:p w14:paraId="73229F2C" w14:textId="77777777" w:rsidR="005B30A0" w:rsidRPr="00E03879" w:rsidRDefault="005B30A0" w:rsidP="001C6B8F">
      <w:pPr>
        <w:jc w:val="both"/>
        <w:rPr>
          <w:sz w:val="22"/>
          <w:szCs w:val="22"/>
        </w:rPr>
      </w:pPr>
    </w:p>
    <w:p w14:paraId="12415040" w14:textId="77777777" w:rsidR="005B30A0" w:rsidRPr="00E03879" w:rsidRDefault="005B30A0" w:rsidP="001C6B8F">
      <w:pPr>
        <w:jc w:val="both"/>
        <w:rPr>
          <w:sz w:val="22"/>
          <w:szCs w:val="22"/>
        </w:rPr>
      </w:pPr>
    </w:p>
    <w:p w14:paraId="00221166" w14:textId="77777777" w:rsidR="005B30A0" w:rsidRPr="00E03879" w:rsidRDefault="005B30A0" w:rsidP="001C6B8F">
      <w:pPr>
        <w:jc w:val="both"/>
        <w:rPr>
          <w:sz w:val="22"/>
          <w:szCs w:val="22"/>
        </w:rPr>
      </w:pPr>
    </w:p>
    <w:p w14:paraId="36022FD3" w14:textId="77777777" w:rsidR="005B30A0" w:rsidRPr="00E03879" w:rsidRDefault="005B30A0" w:rsidP="001C6B8F">
      <w:pPr>
        <w:jc w:val="both"/>
        <w:rPr>
          <w:sz w:val="22"/>
          <w:szCs w:val="22"/>
        </w:rPr>
      </w:pPr>
    </w:p>
    <w:p w14:paraId="0CF18D38" w14:textId="77777777" w:rsidR="005B30A0" w:rsidRPr="00E03879" w:rsidRDefault="005B30A0" w:rsidP="001577B5">
      <w:pPr>
        <w:jc w:val="center"/>
        <w:rPr>
          <w:caps/>
          <w:sz w:val="22"/>
          <w:szCs w:val="22"/>
        </w:rPr>
      </w:pPr>
      <w:r w:rsidRPr="00E03879">
        <w:rPr>
          <w:caps/>
          <w:sz w:val="22"/>
          <w:szCs w:val="22"/>
        </w:rPr>
        <w:t>Report of the Technical Secretariat of the</w:t>
      </w:r>
    </w:p>
    <w:p w14:paraId="29C35DDC" w14:textId="6F70A48C" w:rsidR="005B30A0" w:rsidRPr="00E03879" w:rsidRDefault="005B30A0" w:rsidP="001577B5">
      <w:pPr>
        <w:jc w:val="center"/>
        <w:rPr>
          <w:caps/>
          <w:sz w:val="22"/>
          <w:szCs w:val="22"/>
        </w:rPr>
      </w:pPr>
      <w:r w:rsidRPr="00E03879">
        <w:rPr>
          <w:caps/>
          <w:sz w:val="22"/>
          <w:szCs w:val="22"/>
        </w:rPr>
        <w:t>Inter-American Committee on Education (CIE)</w:t>
      </w:r>
    </w:p>
    <w:p w14:paraId="4F657570" w14:textId="77777777" w:rsidR="001C6B8F" w:rsidRPr="00E03879" w:rsidRDefault="001C6B8F" w:rsidP="001577B5">
      <w:pPr>
        <w:jc w:val="center"/>
        <w:rPr>
          <w:caps/>
          <w:sz w:val="22"/>
          <w:szCs w:val="22"/>
        </w:rPr>
      </w:pPr>
    </w:p>
    <w:p w14:paraId="0C5479D9" w14:textId="77777777" w:rsidR="001C6B8F" w:rsidRPr="00E03879" w:rsidRDefault="005B30A0" w:rsidP="001577B5">
      <w:pPr>
        <w:jc w:val="center"/>
        <w:rPr>
          <w:sz w:val="22"/>
          <w:szCs w:val="22"/>
        </w:rPr>
        <w:sectPr w:rsidR="001C6B8F" w:rsidRPr="00E03879" w:rsidSect="001C6B8F">
          <w:headerReference w:type="default" r:id="rId9"/>
          <w:headerReference w:type="first" r:id="rId10"/>
          <w:type w:val="continuous"/>
          <w:pgSz w:w="12240" w:h="15840" w:code="1"/>
          <w:pgMar w:top="2160" w:right="1570" w:bottom="1296" w:left="1699" w:header="1296" w:footer="1296" w:gutter="0"/>
          <w:pgNumType w:fmt="numberInDash" w:start="2"/>
          <w:cols w:space="720"/>
          <w:titlePg/>
          <w:docGrid w:linePitch="272"/>
        </w:sectPr>
      </w:pPr>
      <w:r w:rsidRPr="00E03879">
        <w:rPr>
          <w:sz w:val="22"/>
          <w:szCs w:val="22"/>
        </w:rPr>
        <w:t>(January 2019 to October 2021)</w:t>
      </w:r>
    </w:p>
    <w:p w14:paraId="2D6404BC" w14:textId="77777777" w:rsidR="005B30A0" w:rsidRPr="00E03879" w:rsidRDefault="005B30A0" w:rsidP="001577B5">
      <w:pPr>
        <w:jc w:val="center"/>
        <w:rPr>
          <w:caps/>
          <w:sz w:val="22"/>
          <w:szCs w:val="22"/>
        </w:rPr>
      </w:pPr>
      <w:r w:rsidRPr="00E03879">
        <w:rPr>
          <w:caps/>
          <w:sz w:val="22"/>
          <w:szCs w:val="22"/>
        </w:rPr>
        <w:lastRenderedPageBreak/>
        <w:t>Report of the Technical Secretariat of the</w:t>
      </w:r>
    </w:p>
    <w:p w14:paraId="711662FB" w14:textId="77777777" w:rsidR="005B30A0" w:rsidRPr="00E03879" w:rsidRDefault="005B30A0" w:rsidP="001577B5">
      <w:pPr>
        <w:jc w:val="center"/>
        <w:rPr>
          <w:caps/>
          <w:sz w:val="22"/>
          <w:szCs w:val="22"/>
        </w:rPr>
      </w:pPr>
      <w:r w:rsidRPr="00E03879">
        <w:rPr>
          <w:caps/>
          <w:sz w:val="22"/>
          <w:szCs w:val="22"/>
        </w:rPr>
        <w:t>Inter-American Committee on Education (CIE)</w:t>
      </w:r>
    </w:p>
    <w:p w14:paraId="02E02A5A" w14:textId="77777777" w:rsidR="005B30A0" w:rsidRPr="00E03879" w:rsidRDefault="005B30A0" w:rsidP="001577B5">
      <w:pPr>
        <w:jc w:val="center"/>
        <w:rPr>
          <w:sz w:val="22"/>
          <w:szCs w:val="22"/>
        </w:rPr>
      </w:pPr>
      <w:r w:rsidRPr="00E03879">
        <w:rPr>
          <w:sz w:val="22"/>
          <w:szCs w:val="22"/>
        </w:rPr>
        <w:t>(January 2019 to October 2021)</w:t>
      </w:r>
    </w:p>
    <w:p w14:paraId="6CC57936" w14:textId="77777777" w:rsidR="005B30A0" w:rsidRPr="00E03879" w:rsidRDefault="005B30A0" w:rsidP="001577B5">
      <w:pPr>
        <w:jc w:val="center"/>
        <w:rPr>
          <w:sz w:val="22"/>
          <w:szCs w:val="22"/>
        </w:rPr>
      </w:pPr>
    </w:p>
    <w:p w14:paraId="6EC80780" w14:textId="77777777" w:rsidR="005B30A0" w:rsidRPr="00E03879" w:rsidRDefault="005B30A0" w:rsidP="001577B5">
      <w:pPr>
        <w:jc w:val="center"/>
        <w:rPr>
          <w:sz w:val="22"/>
          <w:szCs w:val="22"/>
        </w:rPr>
      </w:pPr>
      <w:r w:rsidRPr="00E03879">
        <w:rPr>
          <w:sz w:val="22"/>
          <w:szCs w:val="22"/>
        </w:rPr>
        <w:t xml:space="preserve">Progress report on the implementation of the mandates of the </w:t>
      </w:r>
    </w:p>
    <w:p w14:paraId="0AD4A639" w14:textId="77777777" w:rsidR="005B30A0" w:rsidRPr="00E03879" w:rsidRDefault="005B30A0" w:rsidP="001577B5">
      <w:pPr>
        <w:jc w:val="center"/>
        <w:rPr>
          <w:sz w:val="22"/>
          <w:szCs w:val="22"/>
        </w:rPr>
      </w:pPr>
      <w:r w:rsidRPr="00E03879">
        <w:rPr>
          <w:sz w:val="22"/>
          <w:szCs w:val="22"/>
        </w:rPr>
        <w:t>Tenth Inter-American Meeting of Ministers of Education</w:t>
      </w:r>
    </w:p>
    <w:p w14:paraId="1AF9A1C4" w14:textId="77777777" w:rsidR="005B30A0" w:rsidRPr="00E03879" w:rsidRDefault="005B30A0" w:rsidP="001577B5">
      <w:pPr>
        <w:jc w:val="center"/>
        <w:rPr>
          <w:sz w:val="22"/>
          <w:szCs w:val="22"/>
        </w:rPr>
      </w:pPr>
    </w:p>
    <w:p w14:paraId="75BF937F" w14:textId="77777777" w:rsidR="005B30A0" w:rsidRPr="00E03879" w:rsidRDefault="005B30A0" w:rsidP="001577B5">
      <w:pPr>
        <w:jc w:val="center"/>
        <w:rPr>
          <w:sz w:val="22"/>
          <w:szCs w:val="22"/>
        </w:rPr>
      </w:pPr>
      <w:r w:rsidRPr="00E03879">
        <w:rPr>
          <w:sz w:val="22"/>
          <w:szCs w:val="22"/>
        </w:rPr>
        <w:t>Activities of the Inter-American Committee on Education (CIE)</w:t>
      </w:r>
    </w:p>
    <w:p w14:paraId="518A7149" w14:textId="2C36567D" w:rsidR="005B30A0" w:rsidRPr="00E03879" w:rsidRDefault="005B30A0" w:rsidP="001577B5">
      <w:pPr>
        <w:jc w:val="both"/>
        <w:rPr>
          <w:sz w:val="22"/>
          <w:szCs w:val="22"/>
        </w:rPr>
      </w:pPr>
    </w:p>
    <w:p w14:paraId="3BA0C10B" w14:textId="77777777" w:rsidR="001C6B8F" w:rsidRPr="00E03879" w:rsidRDefault="001C6B8F" w:rsidP="001577B5">
      <w:pPr>
        <w:jc w:val="both"/>
        <w:rPr>
          <w:sz w:val="22"/>
          <w:szCs w:val="22"/>
        </w:rPr>
      </w:pPr>
    </w:p>
    <w:p w14:paraId="4728EAFD" w14:textId="77777777" w:rsidR="005B30A0" w:rsidRPr="00E03879" w:rsidRDefault="005B30A0" w:rsidP="001577B5">
      <w:pPr>
        <w:jc w:val="both"/>
        <w:rPr>
          <w:b/>
          <w:bCs/>
          <w:sz w:val="22"/>
          <w:szCs w:val="22"/>
        </w:rPr>
      </w:pPr>
      <w:r w:rsidRPr="00E03879">
        <w:rPr>
          <w:b/>
          <w:bCs/>
          <w:sz w:val="22"/>
          <w:szCs w:val="22"/>
        </w:rPr>
        <w:t>Background</w:t>
      </w:r>
    </w:p>
    <w:p w14:paraId="07CBD437" w14:textId="77777777" w:rsidR="005B30A0" w:rsidRPr="00E03879" w:rsidRDefault="005B30A0" w:rsidP="001577B5">
      <w:pPr>
        <w:jc w:val="both"/>
        <w:rPr>
          <w:sz w:val="22"/>
          <w:szCs w:val="22"/>
        </w:rPr>
      </w:pPr>
    </w:p>
    <w:p w14:paraId="3198EF77" w14:textId="1820A6C1" w:rsidR="005B30A0" w:rsidRPr="00E03879" w:rsidRDefault="005B30A0" w:rsidP="001577B5">
      <w:pPr>
        <w:ind w:firstLine="720"/>
        <w:jc w:val="both"/>
        <w:rPr>
          <w:sz w:val="22"/>
          <w:szCs w:val="22"/>
        </w:rPr>
      </w:pPr>
      <w:r w:rsidRPr="00E03879">
        <w:rPr>
          <w:sz w:val="22"/>
          <w:szCs w:val="22"/>
        </w:rPr>
        <w:t xml:space="preserve">Resolution </w:t>
      </w:r>
      <w:hyperlink r:id="rId11" w:history="1">
        <w:r w:rsidRPr="00E03879">
          <w:rPr>
            <w:rStyle w:val="Hyperlink"/>
            <w:sz w:val="22"/>
            <w:szCs w:val="22"/>
          </w:rPr>
          <w:t>CIDI/RME/RES. 1/15 rev. 1</w:t>
        </w:r>
      </w:hyperlink>
      <w:r w:rsidRPr="00E03879">
        <w:rPr>
          <w:sz w:val="22"/>
          <w:szCs w:val="22"/>
        </w:rPr>
        <w:t xml:space="preserve">, adopted at the Eighth Inter-American Meeting of Ministers of Education, entrusted the CIE with the construction of an Inter-American Education Agenda (IEA). The IEA was adopted in 2017 at the Ninth Meeting of Ministers of Education, held in the Bahamas. It addresses three priority areas: quality, inclusive, and equitable education; strengthening the teaching profession; and comprehensive early childhood care. </w:t>
      </w:r>
    </w:p>
    <w:p w14:paraId="53276585" w14:textId="77777777" w:rsidR="005B30A0" w:rsidRPr="00E03879" w:rsidRDefault="005B30A0" w:rsidP="001C6B8F">
      <w:pPr>
        <w:jc w:val="both"/>
        <w:rPr>
          <w:sz w:val="22"/>
          <w:szCs w:val="22"/>
        </w:rPr>
      </w:pPr>
    </w:p>
    <w:p w14:paraId="296E8F7C" w14:textId="7EC209F2" w:rsidR="005B30A0" w:rsidRPr="00E03879" w:rsidRDefault="005B30A0" w:rsidP="001577B5">
      <w:pPr>
        <w:ind w:firstLine="720"/>
        <w:jc w:val="both"/>
        <w:rPr>
          <w:sz w:val="22"/>
          <w:szCs w:val="22"/>
        </w:rPr>
      </w:pPr>
      <w:r w:rsidRPr="00E03879">
        <w:rPr>
          <w:sz w:val="22"/>
          <w:szCs w:val="22"/>
        </w:rPr>
        <w:t xml:space="preserve">In July 2019, the Tenth Inter-American Meeting of Ministers of Education adopted the </w:t>
      </w:r>
      <w:hyperlink r:id="rId12" w:history="1">
        <w:r w:rsidRPr="00E03879">
          <w:rPr>
            <w:rStyle w:val="Hyperlink"/>
            <w:sz w:val="22"/>
            <w:szCs w:val="22"/>
          </w:rPr>
          <w:t>Plan of Action of Antigua and Barbuda</w:t>
        </w:r>
      </w:hyperlink>
      <w:r w:rsidRPr="00E03879">
        <w:rPr>
          <w:sz w:val="22"/>
          <w:szCs w:val="22"/>
        </w:rPr>
        <w:t xml:space="preserve"> (PAAB) was adopted, which aims to promote the IEA by “building sustainable partnerships through cooperation, with renewed focus on education and skills development for better citizenry.”</w:t>
      </w:r>
    </w:p>
    <w:p w14:paraId="11835EAB" w14:textId="77777777" w:rsidR="005B30A0" w:rsidRPr="00E03879" w:rsidRDefault="005B30A0" w:rsidP="001C6B8F">
      <w:pPr>
        <w:jc w:val="both"/>
        <w:rPr>
          <w:sz w:val="22"/>
          <w:szCs w:val="22"/>
        </w:rPr>
      </w:pPr>
    </w:p>
    <w:p w14:paraId="77D378B2" w14:textId="12A6520B" w:rsidR="005B30A0" w:rsidRPr="00E03879" w:rsidRDefault="005B30A0" w:rsidP="001577B5">
      <w:pPr>
        <w:ind w:firstLine="720"/>
        <w:jc w:val="both"/>
        <w:rPr>
          <w:sz w:val="22"/>
          <w:szCs w:val="22"/>
        </w:rPr>
      </w:pPr>
      <w:r w:rsidRPr="00E03879">
        <w:rPr>
          <w:sz w:val="22"/>
          <w:szCs w:val="22"/>
        </w:rPr>
        <w:t xml:space="preserve">Based on the IEA’s priority areas and in the context of the emergency declared because of the COVID-19 pandemic, the </w:t>
      </w:r>
      <w:hyperlink r:id="rId13" w:history="1">
        <w:r w:rsidRPr="00E03879">
          <w:rPr>
            <w:rStyle w:val="Hyperlink"/>
            <w:sz w:val="22"/>
            <w:szCs w:val="22"/>
          </w:rPr>
          <w:t>CIE 2019</w:t>
        </w:r>
        <w:r w:rsidR="001643ED" w:rsidRPr="00E03879">
          <w:rPr>
            <w:rStyle w:val="Hyperlink"/>
            <w:sz w:val="22"/>
            <w:szCs w:val="22"/>
          </w:rPr>
          <w:t>-</w:t>
        </w:r>
        <w:r w:rsidRPr="00E03879">
          <w:rPr>
            <w:rStyle w:val="Hyperlink"/>
            <w:sz w:val="22"/>
            <w:szCs w:val="22"/>
          </w:rPr>
          <w:t>2022 Work Plan</w:t>
        </w:r>
      </w:hyperlink>
      <w:r w:rsidRPr="00E03879">
        <w:rPr>
          <w:sz w:val="22"/>
          <w:szCs w:val="22"/>
        </w:rPr>
        <w:t xml:space="preserve"> was adopted in July 2020. In it, the authorities of the CIE called for work on a Hemispheric Action Plan for the Continuity of Education under the Effects of the Coronavirus Pandemic (known by the Spanish-language acronym PHACE). This made it possible to adjust, in different stages, the activities agreed on and to incorporate additional specific actions in addition to those defined in the Work Plan, in order to ensure the continuity of learning at the different levels of the education system and to focus attention on those most disadvantaged by the current circumstances.</w:t>
      </w:r>
    </w:p>
    <w:p w14:paraId="06CA35CF" w14:textId="77777777" w:rsidR="005B30A0" w:rsidRPr="00E03879" w:rsidRDefault="005B30A0" w:rsidP="001C6B8F">
      <w:pPr>
        <w:jc w:val="both"/>
        <w:rPr>
          <w:sz w:val="22"/>
          <w:szCs w:val="22"/>
        </w:rPr>
      </w:pPr>
    </w:p>
    <w:p w14:paraId="167F0478" w14:textId="77777777" w:rsidR="005B30A0" w:rsidRPr="00E03879" w:rsidRDefault="005B30A0" w:rsidP="001577B5">
      <w:pPr>
        <w:ind w:firstLine="720"/>
        <w:jc w:val="both"/>
        <w:rPr>
          <w:sz w:val="22"/>
          <w:szCs w:val="22"/>
        </w:rPr>
      </w:pPr>
      <w:r w:rsidRPr="00E03879">
        <w:rPr>
          <w:sz w:val="22"/>
          <w:szCs w:val="22"/>
        </w:rPr>
        <w:t>This report sets out the actions undertaken between January 2019 and October 2021. They are divided into four categories: public policy dialogues within the education sector process, PHACE, intersectoral dialogues, and programmatic areas.</w:t>
      </w:r>
    </w:p>
    <w:p w14:paraId="21DB20E6" w14:textId="77777777" w:rsidR="005B30A0" w:rsidRPr="00E03879" w:rsidRDefault="005B30A0" w:rsidP="001C6B8F">
      <w:pPr>
        <w:jc w:val="both"/>
        <w:rPr>
          <w:sz w:val="22"/>
          <w:szCs w:val="22"/>
        </w:rPr>
      </w:pPr>
    </w:p>
    <w:p w14:paraId="6E89DEF5" w14:textId="77777777" w:rsidR="005B30A0" w:rsidRPr="00E03879" w:rsidRDefault="005B30A0" w:rsidP="001577B5">
      <w:pPr>
        <w:pStyle w:val="ListParagraph0"/>
        <w:numPr>
          <w:ilvl w:val="0"/>
          <w:numId w:val="29"/>
        </w:numPr>
        <w:ind w:firstLine="0"/>
        <w:rPr>
          <w:b/>
          <w:bCs/>
          <w:sz w:val="22"/>
          <w:szCs w:val="22"/>
        </w:rPr>
      </w:pPr>
      <w:r w:rsidRPr="00E03879">
        <w:rPr>
          <w:b/>
          <w:bCs/>
          <w:sz w:val="22"/>
          <w:szCs w:val="22"/>
        </w:rPr>
        <w:t>Public policy dialogues within the education sector process</w:t>
      </w:r>
    </w:p>
    <w:p w14:paraId="3A3B612E" w14:textId="77777777" w:rsidR="005B30A0" w:rsidRPr="00E03879" w:rsidRDefault="005B30A0" w:rsidP="001C6B8F">
      <w:pPr>
        <w:jc w:val="both"/>
        <w:rPr>
          <w:sz w:val="22"/>
          <w:szCs w:val="22"/>
        </w:rPr>
      </w:pPr>
    </w:p>
    <w:p w14:paraId="130BE513" w14:textId="77777777" w:rsidR="005B30A0" w:rsidRPr="00E03879" w:rsidRDefault="005B30A0" w:rsidP="001577B5">
      <w:pPr>
        <w:ind w:firstLine="720"/>
        <w:jc w:val="both"/>
        <w:rPr>
          <w:sz w:val="22"/>
          <w:szCs w:val="22"/>
        </w:rPr>
      </w:pPr>
      <w:r w:rsidRPr="00E03879">
        <w:rPr>
          <w:sz w:val="22"/>
          <w:szCs w:val="22"/>
        </w:rPr>
        <w:t xml:space="preserve">During the IEA implementation process, the Ministers of Education </w:t>
      </w:r>
      <w:bookmarkStart w:id="0" w:name="_Hlk87810472"/>
      <w:r w:rsidRPr="00E03879">
        <w:rPr>
          <w:sz w:val="22"/>
          <w:szCs w:val="22"/>
        </w:rPr>
        <w:t>have strengthened their exchanges of experiences and discussions on public policies at</w:t>
      </w:r>
      <w:bookmarkEnd w:id="0"/>
      <w:r w:rsidRPr="00E03879">
        <w:rPr>
          <w:sz w:val="22"/>
          <w:szCs w:val="22"/>
        </w:rPr>
        <w:t xml:space="preserve"> venues for dialogue at which they have been able to identify priority areas for action to guide inter-American cooperation on education. </w:t>
      </w:r>
    </w:p>
    <w:p w14:paraId="4A5FC8B1" w14:textId="77777777" w:rsidR="005B30A0" w:rsidRPr="00E03879" w:rsidRDefault="005B30A0" w:rsidP="001C6B8F">
      <w:pPr>
        <w:jc w:val="both"/>
        <w:rPr>
          <w:sz w:val="22"/>
          <w:szCs w:val="22"/>
        </w:rPr>
      </w:pPr>
    </w:p>
    <w:p w14:paraId="57A31061" w14:textId="77777777" w:rsidR="005B30A0" w:rsidRPr="00E03879" w:rsidRDefault="005B30A0" w:rsidP="001B1647">
      <w:pPr>
        <w:numPr>
          <w:ilvl w:val="0"/>
          <w:numId w:val="26"/>
        </w:numPr>
        <w:ind w:hanging="720"/>
        <w:jc w:val="both"/>
        <w:rPr>
          <w:b/>
          <w:bCs/>
          <w:sz w:val="22"/>
          <w:szCs w:val="22"/>
        </w:rPr>
      </w:pPr>
      <w:r w:rsidRPr="00E03879">
        <w:rPr>
          <w:b/>
          <w:bCs/>
          <w:sz w:val="22"/>
          <w:szCs w:val="22"/>
        </w:rPr>
        <w:t>Meetings of CIE authorities and IEA working groups in the framework of the ministerial process</w:t>
      </w:r>
    </w:p>
    <w:p w14:paraId="25B85087" w14:textId="77777777" w:rsidR="005B30A0" w:rsidRPr="00E03879" w:rsidRDefault="005B30A0" w:rsidP="001C6B8F">
      <w:pPr>
        <w:ind w:left="90"/>
        <w:rPr>
          <w:sz w:val="22"/>
          <w:szCs w:val="22"/>
        </w:rPr>
      </w:pPr>
    </w:p>
    <w:p w14:paraId="2AF6051D" w14:textId="77777777" w:rsidR="005B30A0" w:rsidRPr="00E03879" w:rsidRDefault="005B30A0" w:rsidP="001C6B8F">
      <w:pPr>
        <w:ind w:left="720" w:firstLine="720"/>
        <w:jc w:val="both"/>
        <w:rPr>
          <w:sz w:val="22"/>
          <w:szCs w:val="22"/>
        </w:rPr>
      </w:pPr>
      <w:r w:rsidRPr="00E03879">
        <w:rPr>
          <w:sz w:val="22"/>
          <w:szCs w:val="22"/>
        </w:rPr>
        <w:t>At the start of the new ministerial cycle following the July 2019 Meeting of Ministers of Education, different face-to-face and virtual meetings were organized</w:t>
      </w:r>
      <w:bookmarkStart w:id="1" w:name="_Hlk87811224"/>
      <w:r w:rsidRPr="00E03879">
        <w:rPr>
          <w:sz w:val="22"/>
          <w:szCs w:val="22"/>
        </w:rPr>
        <w:t>.</w:t>
      </w:r>
      <w:bookmarkEnd w:id="1"/>
      <w:r w:rsidRPr="00E03879">
        <w:rPr>
          <w:sz w:val="22"/>
          <w:szCs w:val="22"/>
        </w:rPr>
        <w:t xml:space="preserve"> For 2020, </w:t>
      </w:r>
      <w:r w:rsidRPr="00E03879">
        <w:rPr>
          <w:sz w:val="22"/>
          <w:szCs w:val="22"/>
        </w:rPr>
        <w:lastRenderedPageBreak/>
        <w:t>24 projects with hemispheric potential for the implementation of the CIE Work Plan were identified.</w:t>
      </w:r>
    </w:p>
    <w:p w14:paraId="3B2EFA9C" w14:textId="77777777" w:rsidR="005B30A0" w:rsidRPr="00E03879" w:rsidRDefault="005B30A0" w:rsidP="001C6B8F">
      <w:pPr>
        <w:ind w:left="90"/>
        <w:rPr>
          <w:sz w:val="22"/>
          <w:szCs w:val="22"/>
        </w:rPr>
      </w:pPr>
    </w:p>
    <w:p w14:paraId="1450FAAE" w14:textId="77777777" w:rsidR="005B30A0" w:rsidRPr="00E03879" w:rsidRDefault="005B30A0" w:rsidP="001577B5">
      <w:pPr>
        <w:ind w:left="720" w:firstLine="810"/>
        <w:jc w:val="both"/>
        <w:rPr>
          <w:sz w:val="22"/>
          <w:szCs w:val="22"/>
        </w:rPr>
      </w:pPr>
      <w:r w:rsidRPr="00E03879">
        <w:rPr>
          <w:sz w:val="22"/>
          <w:szCs w:val="22"/>
        </w:rPr>
        <w:t>Once approved, three presentations on the Work Plan were made to the member states (“road shows”). These presentations provided the countries with the opportunity to openly express their interests, needs, and commitments in connection with the Work Plan.</w:t>
      </w:r>
    </w:p>
    <w:p w14:paraId="01ADAE0C" w14:textId="77777777" w:rsidR="005B30A0" w:rsidRPr="00E03879" w:rsidRDefault="005B30A0" w:rsidP="001C6B8F">
      <w:pPr>
        <w:ind w:left="90"/>
        <w:rPr>
          <w:sz w:val="22"/>
          <w:szCs w:val="22"/>
        </w:rPr>
      </w:pPr>
    </w:p>
    <w:p w14:paraId="7EFAA4BF" w14:textId="77777777" w:rsidR="005B30A0" w:rsidRPr="00E03879" w:rsidRDefault="005B30A0" w:rsidP="001C6B8F">
      <w:pPr>
        <w:numPr>
          <w:ilvl w:val="0"/>
          <w:numId w:val="26"/>
        </w:numPr>
        <w:ind w:hanging="720"/>
        <w:rPr>
          <w:b/>
          <w:bCs/>
          <w:sz w:val="22"/>
          <w:szCs w:val="22"/>
        </w:rPr>
      </w:pPr>
      <w:r w:rsidRPr="00E03879">
        <w:rPr>
          <w:b/>
          <w:bCs/>
          <w:sz w:val="22"/>
          <w:szCs w:val="22"/>
        </w:rPr>
        <w:t xml:space="preserve">Presentations of the CIE 2019–2022 Work Plan </w:t>
      </w:r>
    </w:p>
    <w:p w14:paraId="708F41E6" w14:textId="77777777" w:rsidR="005B30A0" w:rsidRPr="00E03879" w:rsidRDefault="005B30A0" w:rsidP="001C6B8F">
      <w:pPr>
        <w:ind w:left="90"/>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0"/>
        <w:gridCol w:w="3096"/>
        <w:gridCol w:w="3097"/>
      </w:tblGrid>
      <w:tr w:rsidR="005B30A0" w:rsidRPr="00E03879" w14:paraId="1F2A7896" w14:textId="77777777">
        <w:tc>
          <w:tcPr>
            <w:tcW w:w="3131" w:type="dxa"/>
          </w:tcPr>
          <w:p w14:paraId="42E017E7" w14:textId="77777777" w:rsidR="005B30A0" w:rsidRPr="00E03879" w:rsidRDefault="005B30A0" w:rsidP="001B1647">
            <w:pPr>
              <w:ind w:firstLine="10"/>
              <w:jc w:val="center"/>
              <w:rPr>
                <w:b/>
                <w:bCs/>
                <w:sz w:val="22"/>
                <w:szCs w:val="22"/>
              </w:rPr>
            </w:pPr>
            <w:r w:rsidRPr="00E03879">
              <w:rPr>
                <w:b/>
                <w:bCs/>
                <w:sz w:val="22"/>
                <w:szCs w:val="22"/>
              </w:rPr>
              <w:t>Presentation No. 1</w:t>
            </w:r>
          </w:p>
          <w:p w14:paraId="2A01E2CB" w14:textId="77777777" w:rsidR="005B30A0" w:rsidRPr="00E03879" w:rsidRDefault="005B30A0" w:rsidP="001B1647">
            <w:pPr>
              <w:ind w:firstLine="10"/>
              <w:jc w:val="center"/>
              <w:rPr>
                <w:sz w:val="22"/>
                <w:szCs w:val="22"/>
              </w:rPr>
            </w:pPr>
            <w:r w:rsidRPr="00E03879">
              <w:rPr>
                <w:sz w:val="22"/>
                <w:szCs w:val="22"/>
              </w:rPr>
              <w:t>September 9, 2020</w:t>
            </w:r>
          </w:p>
        </w:tc>
        <w:tc>
          <w:tcPr>
            <w:tcW w:w="3131" w:type="dxa"/>
          </w:tcPr>
          <w:p w14:paraId="2566527A" w14:textId="77777777" w:rsidR="005B30A0" w:rsidRPr="00E03879" w:rsidRDefault="005B30A0" w:rsidP="001B1647">
            <w:pPr>
              <w:ind w:firstLine="10"/>
              <w:jc w:val="center"/>
              <w:rPr>
                <w:b/>
                <w:bCs/>
                <w:sz w:val="22"/>
                <w:szCs w:val="22"/>
              </w:rPr>
            </w:pPr>
            <w:r w:rsidRPr="00E03879">
              <w:rPr>
                <w:b/>
                <w:bCs/>
                <w:sz w:val="22"/>
                <w:szCs w:val="22"/>
              </w:rPr>
              <w:t>Presentation No. 2</w:t>
            </w:r>
          </w:p>
          <w:p w14:paraId="6176C5CB" w14:textId="77777777" w:rsidR="005B30A0" w:rsidRPr="00E03879" w:rsidRDefault="005B30A0" w:rsidP="001B1647">
            <w:pPr>
              <w:ind w:firstLine="10"/>
              <w:jc w:val="center"/>
              <w:rPr>
                <w:sz w:val="22"/>
                <w:szCs w:val="22"/>
              </w:rPr>
            </w:pPr>
            <w:r w:rsidRPr="00E03879">
              <w:rPr>
                <w:sz w:val="22"/>
                <w:szCs w:val="22"/>
              </w:rPr>
              <w:t>September 16, 2020</w:t>
            </w:r>
          </w:p>
        </w:tc>
        <w:tc>
          <w:tcPr>
            <w:tcW w:w="3132" w:type="dxa"/>
          </w:tcPr>
          <w:p w14:paraId="248EF4C9" w14:textId="77777777" w:rsidR="005B30A0" w:rsidRPr="00E03879" w:rsidRDefault="005B30A0" w:rsidP="001B1647">
            <w:pPr>
              <w:ind w:firstLine="10"/>
              <w:jc w:val="center"/>
              <w:rPr>
                <w:b/>
                <w:bCs/>
                <w:sz w:val="22"/>
                <w:szCs w:val="22"/>
              </w:rPr>
            </w:pPr>
            <w:r w:rsidRPr="00E03879">
              <w:rPr>
                <w:b/>
                <w:bCs/>
                <w:sz w:val="22"/>
                <w:szCs w:val="22"/>
              </w:rPr>
              <w:t>Presentation No. 3</w:t>
            </w:r>
          </w:p>
          <w:p w14:paraId="1B51760C" w14:textId="77777777" w:rsidR="005B30A0" w:rsidRPr="00E03879" w:rsidRDefault="005B30A0" w:rsidP="001B1647">
            <w:pPr>
              <w:ind w:firstLine="10"/>
              <w:jc w:val="center"/>
              <w:rPr>
                <w:sz w:val="22"/>
                <w:szCs w:val="22"/>
              </w:rPr>
            </w:pPr>
            <w:r w:rsidRPr="00E03879">
              <w:rPr>
                <w:sz w:val="22"/>
                <w:szCs w:val="22"/>
              </w:rPr>
              <w:t>September 23, 2020</w:t>
            </w:r>
          </w:p>
        </w:tc>
      </w:tr>
      <w:tr w:rsidR="005B30A0" w:rsidRPr="00E03879" w14:paraId="593B0F82" w14:textId="77777777">
        <w:trPr>
          <w:trHeight w:val="1344"/>
        </w:trPr>
        <w:tc>
          <w:tcPr>
            <w:tcW w:w="3131" w:type="dxa"/>
          </w:tcPr>
          <w:p w14:paraId="3B60DE3F" w14:textId="77777777" w:rsidR="005B30A0" w:rsidRPr="00E03879" w:rsidRDefault="005B30A0" w:rsidP="00E03879">
            <w:pPr>
              <w:ind w:hanging="22"/>
              <w:jc w:val="both"/>
              <w:rPr>
                <w:b/>
                <w:bCs/>
                <w:sz w:val="22"/>
                <w:szCs w:val="22"/>
              </w:rPr>
            </w:pPr>
            <w:r w:rsidRPr="00E03879">
              <w:rPr>
                <w:b/>
                <w:bCs/>
                <w:sz w:val="22"/>
                <w:szCs w:val="22"/>
              </w:rPr>
              <w:t>Participating countries:</w:t>
            </w:r>
          </w:p>
          <w:p w14:paraId="0E3AE2DE" w14:textId="77777777" w:rsidR="005B30A0" w:rsidRPr="00E03879" w:rsidRDefault="005B30A0" w:rsidP="001577B5">
            <w:pPr>
              <w:rPr>
                <w:b/>
                <w:bCs/>
                <w:sz w:val="22"/>
                <w:szCs w:val="22"/>
              </w:rPr>
            </w:pPr>
            <w:r w:rsidRPr="00E03879">
              <w:rPr>
                <w:sz w:val="22"/>
                <w:szCs w:val="22"/>
              </w:rPr>
              <w:t>Argentina, Colombia, Costa Rica, Dominican Republic, El Salvador, Guatemala, Honduras, Nicaragua, Panama.</w:t>
            </w:r>
          </w:p>
        </w:tc>
        <w:tc>
          <w:tcPr>
            <w:tcW w:w="3131" w:type="dxa"/>
          </w:tcPr>
          <w:p w14:paraId="041E192C" w14:textId="77777777" w:rsidR="005B30A0" w:rsidRPr="00E03879" w:rsidRDefault="005B30A0" w:rsidP="00532547">
            <w:pPr>
              <w:ind w:hanging="22"/>
              <w:jc w:val="both"/>
              <w:rPr>
                <w:b/>
                <w:bCs/>
                <w:sz w:val="22"/>
                <w:szCs w:val="22"/>
              </w:rPr>
            </w:pPr>
            <w:r w:rsidRPr="00E03879">
              <w:rPr>
                <w:b/>
                <w:bCs/>
                <w:sz w:val="22"/>
                <w:szCs w:val="22"/>
              </w:rPr>
              <w:t>Participating countries:</w:t>
            </w:r>
          </w:p>
          <w:p w14:paraId="11B85B25" w14:textId="77777777" w:rsidR="005B30A0" w:rsidRPr="00E03879" w:rsidRDefault="005B30A0" w:rsidP="001577B5">
            <w:pPr>
              <w:rPr>
                <w:sz w:val="22"/>
                <w:szCs w:val="22"/>
              </w:rPr>
            </w:pPr>
            <w:r w:rsidRPr="00E03879">
              <w:rPr>
                <w:sz w:val="22"/>
                <w:szCs w:val="22"/>
              </w:rPr>
              <w:t>Antigua and Barbuda, Argentina, the Bahamas, Barbados, Colombia, Costa Rica, Haiti, Saint Lucia, Trinidad and Tobago.</w:t>
            </w:r>
          </w:p>
        </w:tc>
        <w:tc>
          <w:tcPr>
            <w:tcW w:w="3132" w:type="dxa"/>
          </w:tcPr>
          <w:p w14:paraId="688D49B8" w14:textId="77777777" w:rsidR="005B30A0" w:rsidRPr="00E03879" w:rsidRDefault="005B30A0" w:rsidP="00E03879">
            <w:pPr>
              <w:ind w:hanging="22"/>
              <w:jc w:val="both"/>
              <w:rPr>
                <w:b/>
                <w:bCs/>
                <w:sz w:val="22"/>
                <w:szCs w:val="22"/>
              </w:rPr>
            </w:pPr>
            <w:r w:rsidRPr="00E03879">
              <w:rPr>
                <w:b/>
                <w:bCs/>
                <w:sz w:val="22"/>
                <w:szCs w:val="22"/>
              </w:rPr>
              <w:t>Participating countries:</w:t>
            </w:r>
          </w:p>
          <w:p w14:paraId="0F52094A" w14:textId="77777777" w:rsidR="005B30A0" w:rsidRPr="00E03879" w:rsidRDefault="005B30A0" w:rsidP="001577B5">
            <w:pPr>
              <w:rPr>
                <w:sz w:val="22"/>
                <w:szCs w:val="22"/>
              </w:rPr>
            </w:pPr>
            <w:r w:rsidRPr="00E03879">
              <w:rPr>
                <w:sz w:val="22"/>
                <w:szCs w:val="22"/>
              </w:rPr>
              <w:t>Argentina, Chile, Colombia, Costa Rica, Ecuador, México, Peru, United States.</w:t>
            </w:r>
          </w:p>
        </w:tc>
      </w:tr>
      <w:tr w:rsidR="005B30A0" w:rsidRPr="00E03879" w14:paraId="037B8B8D" w14:textId="77777777">
        <w:tc>
          <w:tcPr>
            <w:tcW w:w="3131" w:type="dxa"/>
          </w:tcPr>
          <w:p w14:paraId="49CECDD6" w14:textId="77777777" w:rsidR="005B30A0" w:rsidRPr="00E03879" w:rsidRDefault="005B30A0" w:rsidP="00532547">
            <w:pPr>
              <w:ind w:hanging="11"/>
              <w:jc w:val="both"/>
              <w:rPr>
                <w:sz w:val="22"/>
                <w:szCs w:val="22"/>
              </w:rPr>
            </w:pPr>
            <w:r w:rsidRPr="00E03879">
              <w:rPr>
                <w:b/>
                <w:bCs/>
                <w:sz w:val="22"/>
                <w:szCs w:val="22"/>
              </w:rPr>
              <w:t xml:space="preserve">Countries expressed interest in: </w:t>
            </w:r>
            <w:r w:rsidRPr="00E03879">
              <w:rPr>
                <w:sz w:val="22"/>
                <w:szCs w:val="22"/>
              </w:rPr>
              <w:t>issues relating to school dropout rates and initiatives to ensure the completion of school cycles; implementation of early childhood and mental health policies in the context of the pandemic.</w:t>
            </w:r>
          </w:p>
        </w:tc>
        <w:tc>
          <w:tcPr>
            <w:tcW w:w="3131" w:type="dxa"/>
          </w:tcPr>
          <w:p w14:paraId="1DBB5BE4" w14:textId="77777777" w:rsidR="005B30A0" w:rsidRPr="00E03879" w:rsidRDefault="005B30A0" w:rsidP="00532547">
            <w:pPr>
              <w:ind w:hanging="11"/>
              <w:jc w:val="both"/>
              <w:rPr>
                <w:sz w:val="22"/>
                <w:szCs w:val="22"/>
              </w:rPr>
            </w:pPr>
            <w:r w:rsidRPr="00E03879">
              <w:rPr>
                <w:b/>
                <w:bCs/>
                <w:sz w:val="22"/>
                <w:szCs w:val="22"/>
              </w:rPr>
              <w:t xml:space="preserve">Countries expressed interest in: </w:t>
            </w:r>
            <w:r w:rsidRPr="00E03879">
              <w:rPr>
                <w:sz w:val="22"/>
                <w:szCs w:val="22"/>
              </w:rPr>
              <w:t>early childhood education; obesity and healthy habits; mental health; access to equipment and connectivity for distance education; education for the development of work skills; and strengthening STREAM teaching methods.</w:t>
            </w:r>
          </w:p>
        </w:tc>
        <w:tc>
          <w:tcPr>
            <w:tcW w:w="3132" w:type="dxa"/>
          </w:tcPr>
          <w:p w14:paraId="37C108CE" w14:textId="77777777" w:rsidR="005B30A0" w:rsidRPr="00E03879" w:rsidRDefault="005B30A0" w:rsidP="00532547">
            <w:pPr>
              <w:ind w:hanging="11"/>
              <w:jc w:val="both"/>
              <w:rPr>
                <w:sz w:val="22"/>
                <w:szCs w:val="22"/>
              </w:rPr>
            </w:pPr>
            <w:r w:rsidRPr="00E03879">
              <w:rPr>
                <w:b/>
                <w:bCs/>
                <w:sz w:val="22"/>
                <w:szCs w:val="22"/>
              </w:rPr>
              <w:t xml:space="preserve">Countries expressed interest in: </w:t>
            </w:r>
            <w:r w:rsidRPr="00E03879">
              <w:rPr>
                <w:sz w:val="22"/>
                <w:szCs w:val="22"/>
              </w:rPr>
              <w:t>topics such as adolescent dropout rates and emotional education.</w:t>
            </w:r>
          </w:p>
        </w:tc>
      </w:tr>
    </w:tbl>
    <w:p w14:paraId="35A542FE" w14:textId="77777777" w:rsidR="005B30A0" w:rsidRPr="00E03879" w:rsidRDefault="005B30A0" w:rsidP="001577B5">
      <w:pPr>
        <w:ind w:firstLine="720"/>
        <w:jc w:val="both"/>
        <w:rPr>
          <w:sz w:val="22"/>
          <w:szCs w:val="22"/>
        </w:rPr>
      </w:pPr>
    </w:p>
    <w:p w14:paraId="2007C88B" w14:textId="48F92CFE" w:rsidR="005B30A0" w:rsidRPr="00E03879" w:rsidRDefault="005B30A0" w:rsidP="001B1647">
      <w:pPr>
        <w:ind w:left="720" w:firstLine="810"/>
        <w:jc w:val="both"/>
        <w:rPr>
          <w:sz w:val="22"/>
          <w:szCs w:val="22"/>
        </w:rPr>
      </w:pPr>
      <w:r w:rsidRPr="00E03879">
        <w:rPr>
          <w:sz w:val="22"/>
          <w:szCs w:val="22"/>
        </w:rPr>
        <w:t xml:space="preserve">In keeping with the interest in the Work Plan’s different projects expressed by the countries, venues for dialogue and working groups were set up in the form of virtual seminars, which enabled the CIE to develop a methodology for conducting various public policy dialogues over the 2019–2022 period, as described in document </w:t>
      </w:r>
      <w:hyperlink r:id="rId14" w:history="1">
        <w:r w:rsidRPr="00E03879">
          <w:rPr>
            <w:rStyle w:val="Hyperlink"/>
            <w:sz w:val="22"/>
            <w:szCs w:val="22"/>
          </w:rPr>
          <w:t>CIDI/CIE/doc.9/21</w:t>
        </w:r>
      </w:hyperlink>
      <w:r w:rsidRPr="00E03879">
        <w:rPr>
          <w:sz w:val="22"/>
          <w:szCs w:val="22"/>
        </w:rPr>
        <w:t xml:space="preserve">. A chronological overview of those activities is presented below. </w:t>
      </w:r>
    </w:p>
    <w:p w14:paraId="65A52DCC" w14:textId="77777777" w:rsidR="005B30A0" w:rsidRPr="00E03879" w:rsidRDefault="005B30A0" w:rsidP="001577B5">
      <w:pPr>
        <w:ind w:firstLine="720"/>
        <w:jc w:val="both"/>
        <w:rPr>
          <w:sz w:val="22"/>
          <w:szCs w:val="22"/>
        </w:rPr>
      </w:pPr>
    </w:p>
    <w:p w14:paraId="0CDAD8E2" w14:textId="77777777" w:rsidR="005B30A0" w:rsidRPr="00E03879" w:rsidRDefault="005B30A0" w:rsidP="001B1647">
      <w:pPr>
        <w:numPr>
          <w:ilvl w:val="0"/>
          <w:numId w:val="26"/>
        </w:numPr>
        <w:ind w:hanging="720"/>
        <w:jc w:val="both"/>
        <w:rPr>
          <w:b/>
          <w:bCs/>
          <w:sz w:val="22"/>
          <w:szCs w:val="22"/>
        </w:rPr>
      </w:pPr>
      <w:r w:rsidRPr="00E03879">
        <w:rPr>
          <w:b/>
          <w:bCs/>
          <w:sz w:val="22"/>
          <w:szCs w:val="22"/>
        </w:rPr>
        <w:t>Virtual forum for dialogue and exchange of experiences on inclusion and equity in education (July 22 and 29, 2021)</w:t>
      </w:r>
    </w:p>
    <w:p w14:paraId="42BF0D8C" w14:textId="77777777" w:rsidR="005B30A0" w:rsidRPr="00E03879" w:rsidRDefault="005B30A0" w:rsidP="001B1647">
      <w:pPr>
        <w:ind w:firstLine="720"/>
        <w:jc w:val="both"/>
        <w:rPr>
          <w:sz w:val="22"/>
          <w:szCs w:val="22"/>
        </w:rPr>
      </w:pPr>
    </w:p>
    <w:p w14:paraId="36779D96" w14:textId="77777777" w:rsidR="005B30A0" w:rsidRPr="00E03879" w:rsidRDefault="005B30A0" w:rsidP="001B1647">
      <w:pPr>
        <w:ind w:left="720" w:firstLine="810"/>
        <w:jc w:val="both"/>
        <w:rPr>
          <w:sz w:val="22"/>
          <w:szCs w:val="22"/>
        </w:rPr>
      </w:pPr>
      <w:r w:rsidRPr="00E03879">
        <w:rPr>
          <w:sz w:val="22"/>
          <w:szCs w:val="22"/>
        </w:rPr>
        <w:t xml:space="preserve">This undertaking corresponded to project No. 13 in the CIE Work Plan. Two sessions were organized under the leadership of Colombia, to enable the region’s countries to share education policies, regulations, tools, and experiences with promoting quality education framed by inclusion and equity in a context of change. </w:t>
      </w:r>
    </w:p>
    <w:p w14:paraId="25E54249" w14:textId="77777777" w:rsidR="005B30A0" w:rsidRPr="00E03879" w:rsidRDefault="005B30A0" w:rsidP="001B1647">
      <w:pPr>
        <w:ind w:firstLine="720"/>
        <w:jc w:val="both"/>
        <w:rPr>
          <w:sz w:val="22"/>
          <w:szCs w:val="22"/>
        </w:rPr>
      </w:pPr>
    </w:p>
    <w:p w14:paraId="672CA63C" w14:textId="0D913C72" w:rsidR="005B30A0" w:rsidRPr="00E03879" w:rsidRDefault="005B30A0" w:rsidP="001B1647">
      <w:pPr>
        <w:ind w:left="720" w:firstLine="810"/>
        <w:jc w:val="both"/>
        <w:rPr>
          <w:sz w:val="22"/>
          <w:szCs w:val="22"/>
        </w:rPr>
      </w:pPr>
      <w:r w:rsidRPr="00E03879">
        <w:rPr>
          <w:sz w:val="22"/>
          <w:szCs w:val="22"/>
        </w:rPr>
        <w:t xml:space="preserve">Detailed information on the contributions made by the participating countries, as well as the main conclusions reached and a compilation of fact sheets in which the participating officials summarize significant experiences from their countries, may be found in document </w:t>
      </w:r>
      <w:hyperlink r:id="rId15" w:history="1">
        <w:r w:rsidRPr="00E03879">
          <w:rPr>
            <w:rStyle w:val="Hyperlink"/>
            <w:sz w:val="22"/>
            <w:szCs w:val="22"/>
          </w:rPr>
          <w:t>CIDI/CIE/doc.4/21</w:t>
        </w:r>
      </w:hyperlink>
      <w:r w:rsidRPr="00E03879">
        <w:rPr>
          <w:sz w:val="22"/>
          <w:szCs w:val="22"/>
        </w:rPr>
        <w:t>.</w:t>
      </w:r>
    </w:p>
    <w:p w14:paraId="36F24315" w14:textId="77777777" w:rsidR="005B30A0" w:rsidRPr="00E03879" w:rsidRDefault="005B30A0" w:rsidP="001B1647">
      <w:pPr>
        <w:ind w:firstLine="720"/>
        <w:jc w:val="both"/>
        <w:rPr>
          <w:sz w:val="22"/>
          <w:szCs w:val="22"/>
        </w:rPr>
      </w:pPr>
    </w:p>
    <w:p w14:paraId="07045D11" w14:textId="77777777" w:rsidR="005B30A0" w:rsidRPr="00E03879" w:rsidRDefault="005B30A0" w:rsidP="001B1647">
      <w:pPr>
        <w:keepNext/>
        <w:numPr>
          <w:ilvl w:val="0"/>
          <w:numId w:val="26"/>
        </w:numPr>
        <w:ind w:hanging="720"/>
        <w:jc w:val="both"/>
        <w:rPr>
          <w:b/>
          <w:bCs/>
          <w:sz w:val="22"/>
          <w:szCs w:val="22"/>
        </w:rPr>
      </w:pPr>
      <w:r w:rsidRPr="00E03879">
        <w:rPr>
          <w:b/>
          <w:bCs/>
          <w:sz w:val="22"/>
          <w:szCs w:val="22"/>
        </w:rPr>
        <w:lastRenderedPageBreak/>
        <w:t>Virtual working session “Roadmap toward bilingualism in Costa Rica: an educational experience with a national approach”</w:t>
      </w:r>
      <w:r w:rsidRPr="00E03879">
        <w:rPr>
          <w:sz w:val="22"/>
          <w:szCs w:val="22"/>
        </w:rPr>
        <w:t xml:space="preserve"> </w:t>
      </w:r>
      <w:r w:rsidRPr="00E03879">
        <w:rPr>
          <w:b/>
          <w:bCs/>
          <w:sz w:val="22"/>
          <w:szCs w:val="22"/>
        </w:rPr>
        <w:t>(July 23, 2021).</w:t>
      </w:r>
    </w:p>
    <w:p w14:paraId="4D72FFE2" w14:textId="77777777" w:rsidR="005B30A0" w:rsidRPr="00E03879" w:rsidRDefault="005B30A0" w:rsidP="001B1647">
      <w:pPr>
        <w:pStyle w:val="ListParagraph0"/>
        <w:keepNext/>
        <w:ind w:left="0"/>
        <w:jc w:val="both"/>
        <w:rPr>
          <w:sz w:val="22"/>
          <w:szCs w:val="22"/>
        </w:rPr>
      </w:pPr>
    </w:p>
    <w:p w14:paraId="4FCF6F78" w14:textId="7AD4BFA7" w:rsidR="005B30A0" w:rsidRPr="00E03879" w:rsidRDefault="005B30A0" w:rsidP="001B1647">
      <w:pPr>
        <w:ind w:left="720" w:firstLine="720"/>
        <w:jc w:val="both"/>
        <w:rPr>
          <w:sz w:val="22"/>
          <w:szCs w:val="22"/>
        </w:rPr>
      </w:pPr>
      <w:r w:rsidRPr="00E03879">
        <w:rPr>
          <w:sz w:val="22"/>
          <w:szCs w:val="22"/>
        </w:rPr>
        <w:t xml:space="preserve">This undertaking corresponded to project No. 17 in the Work Plan. It was organized under the leadership of Costa Rica with the aim of promoting new visions about the development of students’ communicative skills through foreign, indigenous, and visio-gestural languages and, in the process, to contribute to the generation of public policies, research, capacity-building, practices, and the infrastructure necessary to make those visions a reality in the region. The working session was attended by high-level officials appointed by the </w:t>
      </w:r>
      <w:r w:rsidR="005A704D">
        <w:rPr>
          <w:sz w:val="22"/>
          <w:szCs w:val="22"/>
        </w:rPr>
        <w:t>m</w:t>
      </w:r>
      <w:r w:rsidRPr="00E03879">
        <w:rPr>
          <w:sz w:val="22"/>
          <w:szCs w:val="22"/>
        </w:rPr>
        <w:t xml:space="preserve">inistries of </w:t>
      </w:r>
      <w:r w:rsidR="005A704D">
        <w:rPr>
          <w:sz w:val="22"/>
          <w:szCs w:val="22"/>
        </w:rPr>
        <w:t>e</w:t>
      </w:r>
      <w:r w:rsidRPr="00E03879">
        <w:rPr>
          <w:sz w:val="22"/>
          <w:szCs w:val="22"/>
        </w:rPr>
        <w:t xml:space="preserve">ducation of 12 participating countries. Detailed information on the contributions made by the participating countries, as well as the main conclusions generated, may be found in document </w:t>
      </w:r>
      <w:hyperlink r:id="rId16" w:history="1">
        <w:r w:rsidRPr="00E03879">
          <w:rPr>
            <w:rStyle w:val="Hyperlink"/>
            <w:sz w:val="22"/>
            <w:szCs w:val="22"/>
          </w:rPr>
          <w:t>CIDI/CIE/doc.7/21</w:t>
        </w:r>
      </w:hyperlink>
      <w:r w:rsidRPr="00E03879">
        <w:rPr>
          <w:sz w:val="22"/>
          <w:szCs w:val="22"/>
        </w:rPr>
        <w:t>.</w:t>
      </w:r>
    </w:p>
    <w:p w14:paraId="63F43DC9" w14:textId="77777777" w:rsidR="005B30A0" w:rsidRPr="00E03879" w:rsidRDefault="005B30A0" w:rsidP="001B1647">
      <w:pPr>
        <w:jc w:val="both"/>
        <w:rPr>
          <w:sz w:val="22"/>
          <w:szCs w:val="22"/>
        </w:rPr>
      </w:pPr>
    </w:p>
    <w:p w14:paraId="2BF33724" w14:textId="77777777" w:rsidR="005B30A0" w:rsidRPr="00E03879" w:rsidRDefault="005B30A0" w:rsidP="00D03CBD">
      <w:pPr>
        <w:pStyle w:val="ListParagraph0"/>
        <w:numPr>
          <w:ilvl w:val="0"/>
          <w:numId w:val="29"/>
        </w:numPr>
        <w:ind w:left="1440" w:hanging="720"/>
        <w:jc w:val="both"/>
        <w:rPr>
          <w:b/>
          <w:bCs/>
          <w:sz w:val="22"/>
          <w:szCs w:val="22"/>
        </w:rPr>
      </w:pPr>
      <w:r w:rsidRPr="00E03879">
        <w:rPr>
          <w:b/>
          <w:bCs/>
          <w:sz w:val="22"/>
          <w:szCs w:val="22"/>
        </w:rPr>
        <w:t>Hemispheric Action Plan for the Continuity of Education under the Effects of the Coronavirus Pandemic (PHACE)</w:t>
      </w:r>
    </w:p>
    <w:p w14:paraId="2C9721DE" w14:textId="77777777" w:rsidR="005B30A0" w:rsidRPr="00E03879" w:rsidRDefault="005B30A0" w:rsidP="001B1647">
      <w:pPr>
        <w:pStyle w:val="ListParagraph0"/>
        <w:ind w:left="0"/>
        <w:rPr>
          <w:sz w:val="22"/>
          <w:szCs w:val="22"/>
        </w:rPr>
      </w:pPr>
    </w:p>
    <w:p w14:paraId="3CFB078F" w14:textId="77777777" w:rsidR="005B30A0" w:rsidRPr="00E03879" w:rsidRDefault="005B30A0" w:rsidP="001577B5">
      <w:pPr>
        <w:ind w:firstLine="720"/>
        <w:jc w:val="both"/>
        <w:rPr>
          <w:sz w:val="22"/>
          <w:szCs w:val="22"/>
        </w:rPr>
      </w:pPr>
      <w:r w:rsidRPr="00E03879">
        <w:rPr>
          <w:sz w:val="22"/>
          <w:szCs w:val="22"/>
        </w:rPr>
        <w:t>As early as the final talks and discussions for the approval of the CIE Work Plan, the ministries had already anticipated that there would be structural changes in education. This vision led the CIE authorities to work on the PHACE, which makes it possible to adapt, in different stages, the activities and projects set out in the Work Plan, in order to ensure the continuity of learning at the different levels of the education system and to focus attention on those most disadvantaged by the current circumstances. This strategy was based on an analysis and the reality of the current actions being pursued by the region’s governments — and other international experiences that could be adapted — to highlight the elements that have worked, improve those that have posed challenges, and propose possible solutions for the road ahead.</w:t>
      </w:r>
    </w:p>
    <w:p w14:paraId="055DBE7D" w14:textId="77777777" w:rsidR="005B30A0" w:rsidRPr="00E03879" w:rsidRDefault="005B30A0" w:rsidP="001B1647">
      <w:pPr>
        <w:pStyle w:val="ListParagraph0"/>
        <w:ind w:left="0"/>
        <w:rPr>
          <w:sz w:val="22"/>
          <w:szCs w:val="22"/>
        </w:rPr>
      </w:pPr>
    </w:p>
    <w:p w14:paraId="78616419" w14:textId="77777777" w:rsidR="005B30A0" w:rsidRPr="00E03879" w:rsidRDefault="005B30A0" w:rsidP="001577B5">
      <w:pPr>
        <w:ind w:firstLine="720"/>
        <w:jc w:val="both"/>
        <w:rPr>
          <w:sz w:val="22"/>
          <w:szCs w:val="22"/>
        </w:rPr>
      </w:pPr>
      <w:r w:rsidRPr="00E03879">
        <w:rPr>
          <w:sz w:val="22"/>
          <w:szCs w:val="22"/>
        </w:rPr>
        <w:t xml:space="preserve">To support the member states in addressing the challenges arising from the COVID-19 pandemic, more than 15,000 educational resources, free training courses, and videos were made available virtually to share approaches and solutions on the priority issues identified by the member states; for example, the </w:t>
      </w:r>
      <w:hyperlink r:id="rId17" w:history="1">
        <w:r w:rsidRPr="00E03879">
          <w:rPr>
            <w:rStyle w:val="Hyperlink"/>
            <w:sz w:val="22"/>
            <w:szCs w:val="22"/>
          </w:rPr>
          <w:t>#EducationInTimesOfChange</w:t>
        </w:r>
      </w:hyperlink>
      <w:r w:rsidRPr="00E03879">
        <w:rPr>
          <w:sz w:val="22"/>
          <w:szCs w:val="22"/>
        </w:rPr>
        <w:t xml:space="preserve"> series of video spots combined different points of view, experiences, and recommendations from education ministries, educational institutions, and online education experts to guide and inspire alternative solutions to the contingencies imposed by COVID-19. Another initiative that arose was for the ministries to use the </w:t>
      </w:r>
      <w:hyperlink r:id="rId18" w:history="1">
        <w:r w:rsidRPr="00E03879">
          <w:rPr>
            <w:rStyle w:val="Hyperlink"/>
            <w:sz w:val="22"/>
            <w:szCs w:val="22"/>
          </w:rPr>
          <w:t>Mini</w:t>
        </w:r>
        <w:r w:rsidRPr="00E03879">
          <w:rPr>
            <w:rStyle w:val="Hyperlink"/>
            <w:sz w:val="22"/>
            <w:szCs w:val="22"/>
          </w:rPr>
          <w:t>stry Space</w:t>
        </w:r>
      </w:hyperlink>
      <w:r w:rsidRPr="00E03879">
        <w:rPr>
          <w:sz w:val="22"/>
          <w:szCs w:val="22"/>
        </w:rPr>
        <w:t xml:space="preserve"> to share platforms, guidelines, reports, and government strategies for mitigating the pandemic’s impact. </w:t>
      </w:r>
    </w:p>
    <w:p w14:paraId="4B4A171B" w14:textId="77777777" w:rsidR="005B30A0" w:rsidRPr="00E03879" w:rsidRDefault="005B30A0" w:rsidP="001B1647">
      <w:pPr>
        <w:pStyle w:val="ListParagraph0"/>
        <w:ind w:left="0"/>
        <w:rPr>
          <w:sz w:val="22"/>
          <w:szCs w:val="22"/>
        </w:rPr>
      </w:pPr>
    </w:p>
    <w:p w14:paraId="746542BE" w14:textId="67EA37BB" w:rsidR="005B30A0" w:rsidRPr="00E03879" w:rsidRDefault="005B30A0" w:rsidP="001577B5">
      <w:pPr>
        <w:ind w:firstLine="720"/>
        <w:jc w:val="both"/>
        <w:rPr>
          <w:sz w:val="22"/>
          <w:szCs w:val="22"/>
        </w:rPr>
      </w:pPr>
      <w:r w:rsidRPr="00E03879">
        <w:rPr>
          <w:sz w:val="22"/>
          <w:szCs w:val="22"/>
        </w:rPr>
        <w:t xml:space="preserve">The </w:t>
      </w:r>
      <w:r w:rsidR="00D03CBD">
        <w:rPr>
          <w:sz w:val="22"/>
          <w:szCs w:val="22"/>
        </w:rPr>
        <w:t>m</w:t>
      </w:r>
      <w:r w:rsidRPr="00E03879">
        <w:rPr>
          <w:sz w:val="22"/>
          <w:szCs w:val="22"/>
        </w:rPr>
        <w:t xml:space="preserve">inistries of </w:t>
      </w:r>
      <w:r w:rsidR="00D03CBD">
        <w:rPr>
          <w:sz w:val="22"/>
          <w:szCs w:val="22"/>
        </w:rPr>
        <w:t>e</w:t>
      </w:r>
      <w:r w:rsidRPr="00E03879">
        <w:rPr>
          <w:sz w:val="22"/>
          <w:szCs w:val="22"/>
        </w:rPr>
        <w:t>ducation made specific requests to receive support under PHACE. This adjustment was essential, and virtual public policy dialogues were organized on issues of student assessment, digital accessibility in education for people with disabilities, and the return to face-to-face education.</w:t>
      </w:r>
    </w:p>
    <w:p w14:paraId="6BBE6E5A" w14:textId="77777777" w:rsidR="005B30A0" w:rsidRPr="00E03879" w:rsidRDefault="005B30A0" w:rsidP="001B1647">
      <w:pPr>
        <w:pStyle w:val="ListParagraph0"/>
        <w:ind w:left="0"/>
        <w:rPr>
          <w:sz w:val="22"/>
          <w:szCs w:val="22"/>
        </w:rPr>
      </w:pPr>
    </w:p>
    <w:p w14:paraId="039C724D" w14:textId="77777777" w:rsidR="005B30A0" w:rsidRPr="00E03879" w:rsidRDefault="005B30A0" w:rsidP="001577B5">
      <w:pPr>
        <w:ind w:firstLine="720"/>
        <w:jc w:val="both"/>
        <w:rPr>
          <w:sz w:val="22"/>
          <w:szCs w:val="22"/>
        </w:rPr>
      </w:pPr>
      <w:r w:rsidRPr="00E03879">
        <w:rPr>
          <w:sz w:val="22"/>
          <w:szCs w:val="22"/>
        </w:rPr>
        <w:t>The outcomes of these events include an ongoing dialogue and exchanges of documents within the Virtual Portal community, which offers a digital venue for policy dialogue among member states. The activities and initiatives pursued within the PHACE framework are presented below, in chronological order.</w:t>
      </w:r>
      <w:bookmarkStart w:id="2" w:name="_q5btifcb1ztd"/>
      <w:bookmarkEnd w:id="2"/>
    </w:p>
    <w:p w14:paraId="23D9B457" w14:textId="77777777" w:rsidR="005B30A0" w:rsidRPr="00E03879" w:rsidRDefault="005B30A0" w:rsidP="001B1647">
      <w:pPr>
        <w:pStyle w:val="ListParagraph0"/>
        <w:ind w:left="0"/>
        <w:rPr>
          <w:sz w:val="22"/>
          <w:szCs w:val="22"/>
        </w:rPr>
      </w:pPr>
    </w:p>
    <w:p w14:paraId="71E82234" w14:textId="77777777" w:rsidR="005B30A0" w:rsidRPr="00E03879" w:rsidRDefault="005B30A0" w:rsidP="001B1647">
      <w:pPr>
        <w:keepNext/>
        <w:numPr>
          <w:ilvl w:val="0"/>
          <w:numId w:val="26"/>
        </w:numPr>
        <w:ind w:hanging="720"/>
        <w:jc w:val="both"/>
        <w:rPr>
          <w:b/>
          <w:bCs/>
          <w:sz w:val="22"/>
          <w:szCs w:val="22"/>
        </w:rPr>
      </w:pPr>
      <w:r w:rsidRPr="00E03879">
        <w:rPr>
          <w:b/>
          <w:bCs/>
          <w:sz w:val="22"/>
          <w:szCs w:val="22"/>
        </w:rPr>
        <w:lastRenderedPageBreak/>
        <w:t>Global Forum on Education Futures: Re-imagining the building of resilient and change-responsive education systems (August 12, 2020)</w:t>
      </w:r>
    </w:p>
    <w:p w14:paraId="7175125C" w14:textId="77777777" w:rsidR="005B30A0" w:rsidRPr="00E03879" w:rsidRDefault="005B30A0" w:rsidP="001B1647">
      <w:pPr>
        <w:pStyle w:val="ListParagraph0"/>
        <w:keepNext/>
        <w:ind w:left="0"/>
        <w:jc w:val="both"/>
        <w:rPr>
          <w:b/>
          <w:bCs/>
          <w:sz w:val="22"/>
          <w:szCs w:val="22"/>
        </w:rPr>
      </w:pPr>
    </w:p>
    <w:p w14:paraId="334E3BCC" w14:textId="77777777" w:rsidR="005B30A0" w:rsidRPr="00E03879" w:rsidRDefault="005B30A0" w:rsidP="001B1647">
      <w:pPr>
        <w:ind w:left="720" w:firstLine="720"/>
        <w:jc w:val="both"/>
        <w:rPr>
          <w:sz w:val="22"/>
          <w:szCs w:val="22"/>
        </w:rPr>
      </w:pPr>
      <w:r w:rsidRPr="00E03879">
        <w:rPr>
          <w:sz w:val="22"/>
          <w:szCs w:val="22"/>
        </w:rPr>
        <w:t>This event brought together educational leaders and decision-makers at a symposium to develop new visions for education in the post-pandemic world.</w:t>
      </w:r>
    </w:p>
    <w:p w14:paraId="5B58DBFF" w14:textId="77777777" w:rsidR="005B30A0" w:rsidRPr="00E03879" w:rsidRDefault="005B30A0" w:rsidP="001B1647">
      <w:pPr>
        <w:jc w:val="both"/>
        <w:rPr>
          <w:sz w:val="22"/>
          <w:szCs w:val="22"/>
        </w:rPr>
      </w:pPr>
    </w:p>
    <w:p w14:paraId="7AFCAC23" w14:textId="77777777" w:rsidR="005B30A0" w:rsidRPr="00E03879" w:rsidRDefault="005B30A0" w:rsidP="001B1647">
      <w:pPr>
        <w:ind w:left="720" w:firstLine="720"/>
        <w:jc w:val="both"/>
        <w:rPr>
          <w:sz w:val="22"/>
          <w:szCs w:val="22"/>
        </w:rPr>
      </w:pPr>
      <w:r w:rsidRPr="00E03879">
        <w:rPr>
          <w:sz w:val="22"/>
          <w:szCs w:val="22"/>
        </w:rPr>
        <w:t xml:space="preserve">The forum contributed to the development of short-, medium-, and long-term action plans to support educational transformation by addressing a range of challenges, including: developing a set of principles for equity, inclusion, and ethics in transforming education; devising a research agenda in support of the transformation of education; reviewing relevant education policies to support digital and blended modes of instruction; developing resilient systems for education to manage the ongoing disruption from COVID-19 and future disruptions; incorporating the education and transformation of the workforce into economic recovery programs; re-imagining educational assessment in a blended context and using skill-based approaches; and developing a robust digital infrastructure to enable workforce learning and training. </w:t>
      </w:r>
    </w:p>
    <w:p w14:paraId="4A64A723" w14:textId="77777777" w:rsidR="005B30A0" w:rsidRPr="00E03879" w:rsidRDefault="005B30A0" w:rsidP="001B1647">
      <w:pPr>
        <w:jc w:val="both"/>
        <w:rPr>
          <w:sz w:val="22"/>
          <w:szCs w:val="22"/>
        </w:rPr>
      </w:pPr>
    </w:p>
    <w:p w14:paraId="126CBD43" w14:textId="77777777" w:rsidR="005B30A0" w:rsidRPr="00E03879" w:rsidRDefault="005B30A0" w:rsidP="001B1647">
      <w:pPr>
        <w:ind w:left="720" w:firstLine="720"/>
        <w:jc w:val="both"/>
        <w:rPr>
          <w:sz w:val="22"/>
          <w:szCs w:val="22"/>
        </w:rPr>
      </w:pPr>
      <w:r w:rsidRPr="00E03879">
        <w:rPr>
          <w:sz w:val="22"/>
          <w:szCs w:val="22"/>
        </w:rPr>
        <w:t xml:space="preserve">One request made at the forum was for more global initiatives in conjunction with organizations such as MIT, together with the creation of an agreement or </w:t>
      </w:r>
      <w:r w:rsidRPr="00E03879">
        <w:rPr>
          <w:b/>
          <w:bCs/>
          <w:sz w:val="22"/>
          <w:szCs w:val="22"/>
        </w:rPr>
        <w:t xml:space="preserve">hemispheric compact for education </w:t>
      </w:r>
      <w:r w:rsidRPr="00E03879">
        <w:rPr>
          <w:sz w:val="22"/>
          <w:szCs w:val="22"/>
        </w:rPr>
        <w:t>involving society, communities, the private sector, and states.</w:t>
      </w:r>
    </w:p>
    <w:p w14:paraId="70A57B1E" w14:textId="77777777" w:rsidR="005B30A0" w:rsidRPr="00E03879" w:rsidRDefault="005B30A0" w:rsidP="001B1647">
      <w:pPr>
        <w:jc w:val="both"/>
        <w:rPr>
          <w:sz w:val="22"/>
          <w:szCs w:val="22"/>
        </w:rPr>
      </w:pPr>
    </w:p>
    <w:p w14:paraId="17712E8E" w14:textId="77777777" w:rsidR="005B30A0" w:rsidRPr="00E03879" w:rsidRDefault="005B30A0" w:rsidP="001B1647">
      <w:pPr>
        <w:pStyle w:val="ListParagraph0"/>
        <w:numPr>
          <w:ilvl w:val="0"/>
          <w:numId w:val="28"/>
        </w:numPr>
        <w:ind w:left="1440" w:hanging="720"/>
        <w:jc w:val="both"/>
        <w:rPr>
          <w:b/>
          <w:bCs/>
          <w:sz w:val="22"/>
          <w:szCs w:val="22"/>
        </w:rPr>
      </w:pPr>
      <w:r w:rsidRPr="00E03879">
        <w:rPr>
          <w:b/>
          <w:bCs/>
          <w:sz w:val="22"/>
          <w:szCs w:val="22"/>
        </w:rPr>
        <w:t>Dialogue and exchange of experiences on evaluation in the context of COVID-19 (October 8, 2020)</w:t>
      </w:r>
    </w:p>
    <w:p w14:paraId="6C13AC6A" w14:textId="77777777" w:rsidR="005B30A0" w:rsidRPr="00E03879" w:rsidRDefault="005B30A0" w:rsidP="001B1647">
      <w:pPr>
        <w:jc w:val="both"/>
        <w:rPr>
          <w:sz w:val="22"/>
          <w:szCs w:val="22"/>
        </w:rPr>
      </w:pPr>
    </w:p>
    <w:p w14:paraId="49CA4C81" w14:textId="77777777" w:rsidR="005B30A0" w:rsidRPr="00E03879" w:rsidRDefault="005B30A0" w:rsidP="001B1647">
      <w:pPr>
        <w:ind w:left="720" w:firstLine="720"/>
        <w:jc w:val="both"/>
        <w:rPr>
          <w:sz w:val="22"/>
          <w:szCs w:val="22"/>
        </w:rPr>
      </w:pPr>
      <w:r w:rsidRPr="00E03879">
        <w:rPr>
          <w:sz w:val="22"/>
          <w:szCs w:val="22"/>
        </w:rPr>
        <w:t>Organized under the leadership of Colombia, this event arose from the need to adapt curricular structures in order to ensure the continued provision of home-based education services. This generated concerns among the Hemisphere’s education ministries regarding the implications that these changes would have on learning assessment, grade advancement, and decision-making in schools.</w:t>
      </w:r>
    </w:p>
    <w:p w14:paraId="70E5BD36" w14:textId="77777777" w:rsidR="005B30A0" w:rsidRPr="00E03879" w:rsidRDefault="005B30A0" w:rsidP="001B1647">
      <w:pPr>
        <w:jc w:val="both"/>
        <w:rPr>
          <w:sz w:val="22"/>
          <w:szCs w:val="22"/>
        </w:rPr>
      </w:pPr>
    </w:p>
    <w:p w14:paraId="3898C458" w14:textId="77777777" w:rsidR="005B30A0" w:rsidRPr="00E03879" w:rsidRDefault="005B30A0" w:rsidP="001B1647">
      <w:pPr>
        <w:ind w:left="720" w:firstLine="720"/>
        <w:jc w:val="both"/>
        <w:rPr>
          <w:sz w:val="22"/>
          <w:szCs w:val="22"/>
        </w:rPr>
      </w:pPr>
      <w:r w:rsidRPr="00E03879">
        <w:rPr>
          <w:sz w:val="22"/>
          <w:szCs w:val="22"/>
        </w:rPr>
        <w:t xml:space="preserve">In that context, it was decided that it would be useful to establish a venue for reflection on the opportunities that this experience offers for rethinking the why, how, and to what end of educational and pedagogical processes in the development and learning of the student population and in the exercise of their rights. It was created as a venue for learning about the region’s experiences with the evaluation of education processes in the COVID-19 context with a view to drawing up a documented proposal in relation to students’ completion of the school year and grade advancement. Through this meeting, the countries gained an overview of the actions taken by their counterparts in the other countries of the region, and, in addition, </w:t>
      </w:r>
      <w:hyperlink r:id="rId19" w:history="1">
        <w:r w:rsidRPr="00E03879">
          <w:rPr>
            <w:rStyle w:val="Hyperlink"/>
            <w:sz w:val="22"/>
            <w:szCs w:val="22"/>
          </w:rPr>
          <w:t>a community on the CIE virtual portal</w:t>
        </w:r>
      </w:hyperlink>
      <w:r w:rsidRPr="00E03879">
        <w:rPr>
          <w:sz w:val="22"/>
          <w:szCs w:val="22"/>
        </w:rPr>
        <w:t xml:space="preserve"> was set up to continue the exchange of experiences and documentation.</w:t>
      </w:r>
    </w:p>
    <w:p w14:paraId="57B12408" w14:textId="77777777" w:rsidR="005B30A0" w:rsidRPr="00E03879" w:rsidRDefault="005B30A0" w:rsidP="001B1647">
      <w:pPr>
        <w:jc w:val="both"/>
        <w:rPr>
          <w:sz w:val="22"/>
          <w:szCs w:val="22"/>
        </w:rPr>
      </w:pPr>
    </w:p>
    <w:p w14:paraId="41C02C5C" w14:textId="77777777" w:rsidR="005B30A0" w:rsidRPr="00E03879" w:rsidRDefault="005B30A0" w:rsidP="001B1647">
      <w:pPr>
        <w:pStyle w:val="ListParagraph0"/>
        <w:numPr>
          <w:ilvl w:val="0"/>
          <w:numId w:val="28"/>
        </w:numPr>
        <w:ind w:left="1440" w:hanging="720"/>
        <w:jc w:val="both"/>
        <w:rPr>
          <w:b/>
          <w:bCs/>
          <w:sz w:val="22"/>
          <w:szCs w:val="22"/>
        </w:rPr>
      </w:pPr>
      <w:r w:rsidRPr="00E03879">
        <w:rPr>
          <w:b/>
          <w:bCs/>
          <w:sz w:val="22"/>
          <w:szCs w:val="22"/>
        </w:rPr>
        <w:t>Dialogue session: Exchange and reflection on the return to face-to-face education (December 4, 2020)</w:t>
      </w:r>
    </w:p>
    <w:p w14:paraId="04729D04" w14:textId="77777777" w:rsidR="005B30A0" w:rsidRPr="00E03879" w:rsidRDefault="005B30A0" w:rsidP="001B1647">
      <w:pPr>
        <w:jc w:val="both"/>
        <w:rPr>
          <w:sz w:val="22"/>
          <w:szCs w:val="22"/>
        </w:rPr>
      </w:pPr>
    </w:p>
    <w:p w14:paraId="3BFE62E4" w14:textId="77777777" w:rsidR="005B30A0" w:rsidRPr="00E03879" w:rsidRDefault="005B30A0" w:rsidP="001B1647">
      <w:pPr>
        <w:ind w:left="720" w:firstLine="720"/>
        <w:jc w:val="both"/>
        <w:rPr>
          <w:sz w:val="22"/>
          <w:szCs w:val="22"/>
        </w:rPr>
      </w:pPr>
      <w:r w:rsidRPr="00E03879">
        <w:rPr>
          <w:sz w:val="22"/>
          <w:szCs w:val="22"/>
        </w:rPr>
        <w:t xml:space="preserve">Led by Ecuador, this event was aimed at high-level risk management officials, technical authorities coordinating strategies for the return to face-to-face education in the COVID-19 context, pedagogical policy coordinators, and coordinators of educational research teams. It was intended to provide a virtual forum for an open, constructive, and </w:t>
      </w:r>
      <w:r w:rsidRPr="00E03879">
        <w:rPr>
          <w:sz w:val="22"/>
          <w:szCs w:val="22"/>
        </w:rPr>
        <w:lastRenderedPageBreak/>
        <w:t xml:space="preserve">secure exchange of proven experiences and persistent challenges with strategies for the return to face-to-face education in the region’s educational institutions. </w:t>
      </w:r>
    </w:p>
    <w:p w14:paraId="2924A6C3" w14:textId="77777777" w:rsidR="005B30A0" w:rsidRPr="00E03879" w:rsidRDefault="005B30A0" w:rsidP="001B1647">
      <w:pPr>
        <w:jc w:val="both"/>
        <w:rPr>
          <w:sz w:val="22"/>
          <w:szCs w:val="22"/>
        </w:rPr>
      </w:pPr>
    </w:p>
    <w:p w14:paraId="7E1E49D3" w14:textId="77777777" w:rsidR="005B30A0" w:rsidRPr="00E03879" w:rsidRDefault="005B30A0" w:rsidP="001B1647">
      <w:pPr>
        <w:ind w:left="720" w:firstLine="720"/>
        <w:jc w:val="both"/>
        <w:rPr>
          <w:sz w:val="22"/>
          <w:szCs w:val="22"/>
        </w:rPr>
      </w:pPr>
      <w:r w:rsidRPr="00E03879">
        <w:rPr>
          <w:sz w:val="22"/>
          <w:szCs w:val="22"/>
        </w:rPr>
        <w:t>This exchange obeyed the need to face important challenges, including the following: stable and constant access to internet connections in rural areas; access to technological equipment; high percentages of students without access to connectivity; ensuring the quality of education in its different modes (face-to-face, hybrid, and distance); developing protocols; and ensuring the continuity of education services.</w:t>
      </w:r>
    </w:p>
    <w:p w14:paraId="6B030C53" w14:textId="77777777" w:rsidR="005B30A0" w:rsidRPr="00E03879" w:rsidRDefault="005B30A0" w:rsidP="001B1647">
      <w:pPr>
        <w:jc w:val="both"/>
        <w:rPr>
          <w:sz w:val="22"/>
          <w:szCs w:val="22"/>
        </w:rPr>
      </w:pPr>
    </w:p>
    <w:p w14:paraId="6EFCC2E9" w14:textId="23BAA012" w:rsidR="005B30A0" w:rsidRPr="00E03879" w:rsidRDefault="005B30A0" w:rsidP="001B1647">
      <w:pPr>
        <w:ind w:left="720" w:firstLine="720"/>
        <w:jc w:val="both"/>
        <w:rPr>
          <w:sz w:val="22"/>
          <w:szCs w:val="22"/>
        </w:rPr>
      </w:pPr>
      <w:r w:rsidRPr="00E03879">
        <w:rPr>
          <w:sz w:val="22"/>
          <w:szCs w:val="22"/>
        </w:rPr>
        <w:t xml:space="preserve">As a result of this dialogue, a venue was created on the </w:t>
      </w:r>
      <w:hyperlink r:id="rId20" w:history="1">
        <w:r w:rsidRPr="00E03879">
          <w:rPr>
            <w:rStyle w:val="Hyperlink"/>
            <w:sz w:val="22"/>
            <w:szCs w:val="22"/>
          </w:rPr>
          <w:t>Educational Portal of the Americas</w:t>
        </w:r>
      </w:hyperlink>
      <w:r w:rsidRPr="00E03879">
        <w:rPr>
          <w:sz w:val="22"/>
          <w:szCs w:val="22"/>
        </w:rPr>
        <w:t xml:space="preserve"> where experts and authorities can share experiences, policies, regulations, documents, and resources relating to the return to face-to-face education during the COVID-19 crisis. The main conclusions may be found in document </w:t>
      </w:r>
      <w:hyperlink r:id="rId21" w:history="1">
        <w:r w:rsidRPr="00E03879">
          <w:rPr>
            <w:rStyle w:val="Hyperlink"/>
            <w:sz w:val="22"/>
            <w:szCs w:val="22"/>
          </w:rPr>
          <w:t>CIDI/C</w:t>
        </w:r>
        <w:r w:rsidRPr="00E03879">
          <w:rPr>
            <w:rStyle w:val="Hyperlink"/>
            <w:sz w:val="22"/>
            <w:szCs w:val="22"/>
          </w:rPr>
          <w:t>IE/doc.6/21</w:t>
        </w:r>
      </w:hyperlink>
      <w:r w:rsidRPr="00E03879">
        <w:rPr>
          <w:sz w:val="22"/>
          <w:szCs w:val="22"/>
        </w:rPr>
        <w:t>.</w:t>
      </w:r>
    </w:p>
    <w:p w14:paraId="71CE6119" w14:textId="77777777" w:rsidR="005B30A0" w:rsidRPr="00E03879" w:rsidRDefault="005B30A0" w:rsidP="001B1647">
      <w:pPr>
        <w:jc w:val="both"/>
        <w:rPr>
          <w:sz w:val="22"/>
          <w:szCs w:val="22"/>
        </w:rPr>
      </w:pPr>
    </w:p>
    <w:p w14:paraId="156FF10C" w14:textId="77777777" w:rsidR="005B30A0" w:rsidRPr="00E03879" w:rsidRDefault="005B30A0" w:rsidP="001B1647">
      <w:pPr>
        <w:pStyle w:val="ListParagraph0"/>
        <w:numPr>
          <w:ilvl w:val="0"/>
          <w:numId w:val="28"/>
        </w:numPr>
        <w:ind w:left="1440" w:hanging="720"/>
        <w:jc w:val="both"/>
        <w:rPr>
          <w:b/>
          <w:bCs/>
          <w:sz w:val="22"/>
          <w:szCs w:val="22"/>
        </w:rPr>
      </w:pPr>
      <w:r w:rsidRPr="00E03879">
        <w:rPr>
          <w:b/>
          <w:bCs/>
          <w:sz w:val="22"/>
          <w:szCs w:val="22"/>
        </w:rPr>
        <w:t>Towards a culture of digital accessibility: educational experiences and challenges for people with disabilities during times of pandemic (December 9, 2020)</w:t>
      </w:r>
    </w:p>
    <w:p w14:paraId="027F21AB" w14:textId="77777777" w:rsidR="005B30A0" w:rsidRPr="00E03879" w:rsidRDefault="005B30A0" w:rsidP="001B1647">
      <w:pPr>
        <w:jc w:val="both"/>
        <w:rPr>
          <w:sz w:val="22"/>
          <w:szCs w:val="22"/>
        </w:rPr>
      </w:pPr>
    </w:p>
    <w:p w14:paraId="623B5B76" w14:textId="77777777" w:rsidR="005B30A0" w:rsidRPr="00E03879" w:rsidRDefault="005B30A0" w:rsidP="001B1647">
      <w:pPr>
        <w:ind w:left="720" w:firstLine="720"/>
        <w:jc w:val="both"/>
        <w:rPr>
          <w:sz w:val="22"/>
          <w:szCs w:val="22"/>
        </w:rPr>
      </w:pPr>
      <w:r w:rsidRPr="00E03879">
        <w:rPr>
          <w:sz w:val="22"/>
          <w:szCs w:val="22"/>
        </w:rPr>
        <w:t>This event was led by Costa Rica with assistance from Argentina and Colombia. It was aimed at high-level education ministry officials responsible for inclusive education and accessibility and was intended to facilitate the sharing of the educational experiences of students with disabilities and their families, as well as of professionals in the area, with a focus on the care of students and teachers with disabilities.</w:t>
      </w:r>
    </w:p>
    <w:p w14:paraId="1A309C82" w14:textId="77777777" w:rsidR="005B30A0" w:rsidRPr="00E03879" w:rsidRDefault="005B30A0" w:rsidP="001B1647">
      <w:pPr>
        <w:jc w:val="both"/>
        <w:rPr>
          <w:sz w:val="22"/>
          <w:szCs w:val="22"/>
        </w:rPr>
      </w:pPr>
    </w:p>
    <w:p w14:paraId="55F0DB27" w14:textId="19E1B0A9" w:rsidR="005B30A0" w:rsidRPr="00E03879" w:rsidRDefault="005B30A0" w:rsidP="001B1647">
      <w:pPr>
        <w:ind w:left="720" w:firstLine="720"/>
        <w:jc w:val="both"/>
        <w:rPr>
          <w:sz w:val="22"/>
          <w:szCs w:val="22"/>
        </w:rPr>
      </w:pPr>
      <w:r w:rsidRPr="00E03879">
        <w:rPr>
          <w:sz w:val="22"/>
          <w:szCs w:val="22"/>
        </w:rPr>
        <w:t xml:space="preserve">As a result of the meeting, </w:t>
      </w:r>
      <w:hyperlink r:id="rId22" w:history="1">
        <w:r w:rsidRPr="00E03879">
          <w:rPr>
            <w:rStyle w:val="Hyperlink"/>
            <w:sz w:val="22"/>
            <w:szCs w:val="22"/>
          </w:rPr>
          <w:t>a virtual forum on the CIE portal</w:t>
        </w:r>
      </w:hyperlink>
      <w:r w:rsidRPr="00E03879">
        <w:rPr>
          <w:sz w:val="22"/>
          <w:szCs w:val="22"/>
        </w:rPr>
        <w:t xml:space="preserve"> was established to continue the conversation and exchanges of documents. Another suggestion made was for the creation of a regional repository with a broader approach; this would be open and free of charge for teachers, families, and students, and it would capitalize on the educational resources generated by countries before, during, and after the pandemic that mainstream accessibility for all members of the education community, taking into consideration rural areas, the needs and characteristics of peoples and nationalities, the needs of persons with disabilities, and so on. The conclusions may be found in document </w:t>
      </w:r>
      <w:hyperlink r:id="rId23" w:history="1">
        <w:r w:rsidR="003017D3">
          <w:rPr>
            <w:rStyle w:val="Hyperlink"/>
            <w:sz w:val="22"/>
            <w:szCs w:val="22"/>
          </w:rPr>
          <w:t>CIDI/CI</w:t>
        </w:r>
        <w:r w:rsidR="003017D3">
          <w:rPr>
            <w:rStyle w:val="Hyperlink"/>
            <w:sz w:val="22"/>
            <w:szCs w:val="22"/>
          </w:rPr>
          <w:t>E/doc.5/21</w:t>
        </w:r>
      </w:hyperlink>
      <w:r w:rsidRPr="00E03879">
        <w:rPr>
          <w:sz w:val="22"/>
          <w:szCs w:val="22"/>
        </w:rPr>
        <w:t>.</w:t>
      </w:r>
    </w:p>
    <w:p w14:paraId="14143C4A" w14:textId="77777777" w:rsidR="005B30A0" w:rsidRPr="00E03879" w:rsidRDefault="005B30A0" w:rsidP="00E65E65">
      <w:pPr>
        <w:jc w:val="both"/>
        <w:rPr>
          <w:sz w:val="22"/>
          <w:szCs w:val="22"/>
        </w:rPr>
      </w:pPr>
    </w:p>
    <w:p w14:paraId="6759A38B" w14:textId="77777777" w:rsidR="005B30A0" w:rsidRPr="00E03879" w:rsidRDefault="005B30A0" w:rsidP="00E65E65">
      <w:pPr>
        <w:pStyle w:val="ListParagraph0"/>
        <w:numPr>
          <w:ilvl w:val="0"/>
          <w:numId w:val="28"/>
        </w:numPr>
        <w:ind w:left="1440" w:hanging="720"/>
        <w:jc w:val="both"/>
        <w:rPr>
          <w:b/>
          <w:bCs/>
          <w:sz w:val="22"/>
          <w:szCs w:val="22"/>
        </w:rPr>
      </w:pPr>
      <w:r w:rsidRPr="00E03879">
        <w:rPr>
          <w:b/>
          <w:bCs/>
          <w:sz w:val="22"/>
          <w:szCs w:val="22"/>
        </w:rPr>
        <w:t>Regular meeting of the Inter-American Council for Integral Development (CIDI) (May 25, 2021)</w:t>
      </w:r>
    </w:p>
    <w:p w14:paraId="74E40254" w14:textId="77777777" w:rsidR="005B30A0" w:rsidRPr="00E03879" w:rsidRDefault="005B30A0" w:rsidP="00E65E65">
      <w:pPr>
        <w:jc w:val="both"/>
        <w:rPr>
          <w:sz w:val="22"/>
          <w:szCs w:val="22"/>
        </w:rPr>
      </w:pPr>
    </w:p>
    <w:p w14:paraId="6A3A53DD" w14:textId="5DAD9825" w:rsidR="005B30A0" w:rsidRPr="00E03879" w:rsidRDefault="005B30A0" w:rsidP="00E65E65">
      <w:pPr>
        <w:ind w:left="720" w:firstLine="720"/>
        <w:jc w:val="both"/>
        <w:rPr>
          <w:sz w:val="22"/>
          <w:szCs w:val="22"/>
        </w:rPr>
      </w:pPr>
      <w:r w:rsidRPr="00E03879">
        <w:rPr>
          <w:sz w:val="22"/>
          <w:szCs w:val="22"/>
        </w:rPr>
        <w:t xml:space="preserve">The theme of this meeting was “Deepening synergies among global, hemispheric, and subregional education initiatives.” A panel was held with speakers from international organizations involved with CIE Work Plan projects; authorities from the </w:t>
      </w:r>
      <w:r w:rsidR="003017D3">
        <w:rPr>
          <w:sz w:val="22"/>
          <w:szCs w:val="22"/>
        </w:rPr>
        <w:t>m</w:t>
      </w:r>
      <w:r w:rsidRPr="00E03879">
        <w:rPr>
          <w:sz w:val="22"/>
          <w:szCs w:val="22"/>
        </w:rPr>
        <w:t xml:space="preserve">inistries of </w:t>
      </w:r>
      <w:r w:rsidR="003017D3">
        <w:rPr>
          <w:sz w:val="22"/>
          <w:szCs w:val="22"/>
        </w:rPr>
        <w:t>e</w:t>
      </w:r>
      <w:r w:rsidRPr="00E03879">
        <w:rPr>
          <w:sz w:val="22"/>
          <w:szCs w:val="22"/>
        </w:rPr>
        <w:t>ducation of Costa Rica and Colombia, who shared their national experiences within the PHACE framework, also participated.</w:t>
      </w:r>
    </w:p>
    <w:p w14:paraId="5AB02F28" w14:textId="77777777" w:rsidR="005B30A0" w:rsidRPr="00E03879" w:rsidRDefault="005B30A0" w:rsidP="00E65E65">
      <w:pPr>
        <w:jc w:val="both"/>
        <w:rPr>
          <w:sz w:val="22"/>
          <w:szCs w:val="22"/>
        </w:rPr>
      </w:pPr>
    </w:p>
    <w:p w14:paraId="340E049F" w14:textId="11ECA6D3" w:rsidR="005B30A0" w:rsidRPr="00E03879" w:rsidRDefault="005B30A0" w:rsidP="00E65E65">
      <w:pPr>
        <w:ind w:left="720" w:firstLine="720"/>
        <w:jc w:val="both"/>
        <w:rPr>
          <w:sz w:val="22"/>
          <w:szCs w:val="22"/>
        </w:rPr>
      </w:pPr>
      <w:r w:rsidRPr="00E03879">
        <w:rPr>
          <w:sz w:val="22"/>
          <w:szCs w:val="22"/>
        </w:rPr>
        <w:t xml:space="preserve">The meeting’s outcomes included the generation of synergies and the identification of opportunities for collaboration and cooperation among the member states and with regional institutions for the implementation of initiatives in the areas of education and human development, in keeping with OAS General Assembly resolution </w:t>
      </w:r>
      <w:hyperlink r:id="rId24" w:history="1">
        <w:r w:rsidRPr="00E03879">
          <w:rPr>
            <w:rStyle w:val="Hyperlink"/>
            <w:sz w:val="22"/>
            <w:szCs w:val="22"/>
          </w:rPr>
          <w:t>AG/RES.</w:t>
        </w:r>
        <w:r w:rsidR="003017D3">
          <w:rPr>
            <w:rStyle w:val="Hyperlink"/>
            <w:sz w:val="22"/>
            <w:szCs w:val="22"/>
          </w:rPr>
          <w:t xml:space="preserve"> </w:t>
        </w:r>
        <w:r w:rsidRPr="00E03879">
          <w:rPr>
            <w:rStyle w:val="Hyperlink"/>
            <w:sz w:val="22"/>
            <w:szCs w:val="22"/>
          </w:rPr>
          <w:t>2955 (L-O/20)</w:t>
        </w:r>
      </w:hyperlink>
      <w:r w:rsidRPr="00E03879">
        <w:rPr>
          <w:sz w:val="22"/>
          <w:szCs w:val="22"/>
        </w:rPr>
        <w:t>.</w:t>
      </w:r>
    </w:p>
    <w:p w14:paraId="18D4219A" w14:textId="77777777" w:rsidR="005B30A0" w:rsidRPr="00E03879" w:rsidRDefault="005B30A0" w:rsidP="00E65E65">
      <w:pPr>
        <w:jc w:val="both"/>
        <w:rPr>
          <w:sz w:val="22"/>
          <w:szCs w:val="22"/>
        </w:rPr>
      </w:pPr>
    </w:p>
    <w:p w14:paraId="1D19E29F" w14:textId="770E4882" w:rsidR="005B30A0" w:rsidRPr="00E03879" w:rsidRDefault="005B30A0" w:rsidP="00E65E65">
      <w:pPr>
        <w:pStyle w:val="TableHeading"/>
        <w:suppressLineNumbers w:val="0"/>
        <w:tabs>
          <w:tab w:val="left" w:pos="426"/>
        </w:tabs>
        <w:snapToGrid w:val="0"/>
        <w:ind w:left="1440" w:hanging="720"/>
        <w:jc w:val="left"/>
        <w:rPr>
          <w:rStyle w:val="Hyperlink"/>
          <w:b w:val="0"/>
          <w:bCs w:val="0"/>
          <w:sz w:val="22"/>
          <w:szCs w:val="22"/>
        </w:rPr>
      </w:pPr>
      <w:r w:rsidRPr="00E03879">
        <w:rPr>
          <w:b w:val="0"/>
          <w:bCs w:val="0"/>
          <w:sz w:val="22"/>
          <w:szCs w:val="22"/>
        </w:rPr>
        <w:tab/>
        <w:t>Concept paper: document CIDI/INF.426/21</w:t>
      </w:r>
      <w:r w:rsidRPr="00E03879">
        <w:rPr>
          <w:sz w:val="22"/>
          <w:szCs w:val="22"/>
        </w:rPr>
        <w:t>:</w:t>
      </w:r>
      <w:r w:rsidRPr="00E03879">
        <w:rPr>
          <w:b w:val="0"/>
          <w:bCs w:val="0"/>
          <w:sz w:val="22"/>
          <w:szCs w:val="22"/>
        </w:rPr>
        <w:t xml:space="preserve"> </w:t>
      </w:r>
      <w:hyperlink r:id="rId25" w:history="1">
        <w:r w:rsidRPr="00E03879">
          <w:rPr>
            <w:rStyle w:val="Hyperlink"/>
            <w:b w:val="0"/>
            <w:bCs w:val="0"/>
            <w:sz w:val="22"/>
            <w:szCs w:val="22"/>
          </w:rPr>
          <w:t>Español</w:t>
        </w:r>
      </w:hyperlink>
      <w:r w:rsidRPr="00E03879">
        <w:rPr>
          <w:b w:val="0"/>
          <w:bCs w:val="0"/>
          <w:color w:val="FF0000"/>
          <w:sz w:val="22"/>
          <w:szCs w:val="22"/>
        </w:rPr>
        <w:t xml:space="preserve"> </w:t>
      </w:r>
      <w:r w:rsidRPr="00E03879">
        <w:rPr>
          <w:b w:val="0"/>
          <w:bCs w:val="0"/>
          <w:sz w:val="22"/>
          <w:szCs w:val="22"/>
        </w:rPr>
        <w:t xml:space="preserve">| </w:t>
      </w:r>
      <w:hyperlink r:id="rId26" w:history="1">
        <w:r w:rsidRPr="00E03879">
          <w:rPr>
            <w:rStyle w:val="Hyperlink"/>
            <w:b w:val="0"/>
            <w:bCs w:val="0"/>
            <w:sz w:val="22"/>
            <w:szCs w:val="22"/>
          </w:rPr>
          <w:t>English</w:t>
        </w:r>
      </w:hyperlink>
      <w:r w:rsidRPr="00E03879">
        <w:rPr>
          <w:b w:val="0"/>
          <w:bCs w:val="0"/>
          <w:sz w:val="22"/>
          <w:szCs w:val="22"/>
        </w:rPr>
        <w:t xml:space="preserve"> | </w:t>
      </w:r>
      <w:hyperlink r:id="rId27" w:history="1">
        <w:r w:rsidRPr="00E03879">
          <w:rPr>
            <w:rStyle w:val="Hyperlink"/>
            <w:b w:val="0"/>
            <w:bCs w:val="0"/>
            <w:sz w:val="22"/>
            <w:szCs w:val="22"/>
          </w:rPr>
          <w:t>Français</w:t>
        </w:r>
      </w:hyperlink>
      <w:r w:rsidRPr="00E03879">
        <w:rPr>
          <w:sz w:val="22"/>
          <w:szCs w:val="22"/>
        </w:rPr>
        <w:t xml:space="preserve"> </w:t>
      </w:r>
      <w:r w:rsidRPr="00E03879">
        <w:rPr>
          <w:b w:val="0"/>
          <w:bCs w:val="0"/>
          <w:sz w:val="22"/>
          <w:szCs w:val="22"/>
        </w:rPr>
        <w:t xml:space="preserve">| </w:t>
      </w:r>
      <w:hyperlink r:id="rId28" w:history="1">
        <w:r w:rsidRPr="00E03879">
          <w:rPr>
            <w:rStyle w:val="Hyperlink"/>
            <w:b w:val="0"/>
            <w:bCs w:val="0"/>
            <w:sz w:val="22"/>
            <w:szCs w:val="22"/>
          </w:rPr>
          <w:t>Português</w:t>
        </w:r>
      </w:hyperlink>
      <w:bookmarkStart w:id="3" w:name="_ji2hkyvnba3r"/>
      <w:bookmarkStart w:id="4" w:name="_biniwc57abkj"/>
      <w:bookmarkEnd w:id="3"/>
      <w:bookmarkEnd w:id="4"/>
    </w:p>
    <w:p w14:paraId="0517A0CB" w14:textId="77777777" w:rsidR="005B30A0" w:rsidRPr="00E03879" w:rsidRDefault="005B30A0" w:rsidP="00FD473C">
      <w:pPr>
        <w:pStyle w:val="TableHeading"/>
        <w:snapToGrid w:val="0"/>
        <w:jc w:val="left"/>
        <w:rPr>
          <w:b w:val="0"/>
          <w:bCs w:val="0"/>
          <w:sz w:val="22"/>
          <w:szCs w:val="22"/>
        </w:rPr>
      </w:pPr>
    </w:p>
    <w:p w14:paraId="7680339B" w14:textId="77777777" w:rsidR="005B30A0" w:rsidRPr="00E03879" w:rsidRDefault="005B30A0" w:rsidP="001577B5">
      <w:pPr>
        <w:pStyle w:val="ListParagraph0"/>
        <w:numPr>
          <w:ilvl w:val="0"/>
          <w:numId w:val="29"/>
        </w:numPr>
        <w:ind w:firstLine="0"/>
        <w:rPr>
          <w:b/>
          <w:bCs/>
          <w:sz w:val="22"/>
          <w:szCs w:val="22"/>
        </w:rPr>
      </w:pPr>
      <w:r w:rsidRPr="00E03879">
        <w:rPr>
          <w:b/>
          <w:bCs/>
          <w:sz w:val="22"/>
          <w:szCs w:val="22"/>
        </w:rPr>
        <w:t>Intersectoral dialogues</w:t>
      </w:r>
    </w:p>
    <w:p w14:paraId="2F48B36D" w14:textId="77777777" w:rsidR="005B30A0" w:rsidRPr="00E03879" w:rsidRDefault="005B30A0" w:rsidP="00FD473C">
      <w:pPr>
        <w:pStyle w:val="ListParagraph0"/>
        <w:ind w:left="0"/>
        <w:rPr>
          <w:sz w:val="22"/>
          <w:szCs w:val="22"/>
        </w:rPr>
      </w:pPr>
    </w:p>
    <w:p w14:paraId="131828A7" w14:textId="77777777" w:rsidR="005B30A0" w:rsidRPr="00E03879" w:rsidRDefault="005B30A0" w:rsidP="001577B5">
      <w:pPr>
        <w:ind w:firstLine="720"/>
        <w:jc w:val="both"/>
        <w:rPr>
          <w:sz w:val="22"/>
          <w:szCs w:val="22"/>
        </w:rPr>
      </w:pPr>
      <w:r w:rsidRPr="00E03879">
        <w:rPr>
          <w:sz w:val="22"/>
          <w:szCs w:val="22"/>
        </w:rPr>
        <w:t>Intersectoral collaboration among the education, labor, and health sectors has been ongoing since 2019. The activities carried out are presented below, in chronological order:</w:t>
      </w:r>
    </w:p>
    <w:p w14:paraId="20DC5028" w14:textId="77777777" w:rsidR="005B30A0" w:rsidRPr="00E03879" w:rsidRDefault="005B30A0" w:rsidP="00FD473C">
      <w:pPr>
        <w:jc w:val="both"/>
        <w:rPr>
          <w:sz w:val="22"/>
          <w:szCs w:val="22"/>
        </w:rPr>
      </w:pPr>
    </w:p>
    <w:p w14:paraId="3EFBDEEE" w14:textId="77777777" w:rsidR="005B30A0" w:rsidRPr="00E03879" w:rsidRDefault="005B30A0" w:rsidP="00FD473C">
      <w:pPr>
        <w:pStyle w:val="ListParagraph0"/>
        <w:numPr>
          <w:ilvl w:val="0"/>
          <w:numId w:val="28"/>
        </w:numPr>
        <w:ind w:left="720" w:firstLine="0"/>
        <w:jc w:val="both"/>
        <w:rPr>
          <w:b/>
          <w:bCs/>
          <w:sz w:val="22"/>
          <w:szCs w:val="22"/>
        </w:rPr>
      </w:pPr>
      <w:r w:rsidRPr="00E03879">
        <w:rPr>
          <w:b/>
          <w:bCs/>
          <w:sz w:val="22"/>
          <w:szCs w:val="22"/>
        </w:rPr>
        <w:t>Intersectoral workshop “The skills of the future”</w:t>
      </w:r>
      <w:r w:rsidRPr="00E03879">
        <w:rPr>
          <w:sz w:val="22"/>
          <w:szCs w:val="22"/>
        </w:rPr>
        <w:t xml:space="preserve"> </w:t>
      </w:r>
      <w:r w:rsidRPr="00E03879">
        <w:rPr>
          <w:b/>
          <w:bCs/>
          <w:sz w:val="22"/>
          <w:szCs w:val="22"/>
        </w:rPr>
        <w:t>(May 16 and 17, 2019)</w:t>
      </w:r>
    </w:p>
    <w:p w14:paraId="5FA4267A" w14:textId="77777777" w:rsidR="005B30A0" w:rsidRPr="00E03879" w:rsidRDefault="005B30A0" w:rsidP="00FD473C">
      <w:pPr>
        <w:jc w:val="both"/>
        <w:rPr>
          <w:sz w:val="22"/>
          <w:szCs w:val="22"/>
        </w:rPr>
      </w:pPr>
    </w:p>
    <w:p w14:paraId="3765043E" w14:textId="77777777" w:rsidR="005B30A0" w:rsidRPr="00E03879" w:rsidRDefault="005B30A0" w:rsidP="00FD473C">
      <w:pPr>
        <w:ind w:left="720" w:firstLine="720"/>
        <w:jc w:val="both"/>
        <w:rPr>
          <w:sz w:val="22"/>
          <w:szCs w:val="22"/>
        </w:rPr>
      </w:pPr>
      <w:r w:rsidRPr="00E03879">
        <w:rPr>
          <w:sz w:val="22"/>
          <w:szCs w:val="22"/>
        </w:rPr>
        <w:t>This event was organized under the aegis of the Government of Chile and with support from the International Labour Organization. The workshop’s aims were to achieve a better understanding on the challenges that rapid technological change and the transformation of the world of work are posing within education and training systems; to discuss trends and methodologies for the development of the skills of the future, taking into account specific experiences within the education and job training systems; to analyze experiences with teamwork and/or coordination between labor and education ministries, as well as with other public and private actors, for identifying and developing the skills of the future; and to identify lessons learned and policy recommendations for improving coordination between the education and labor sectors.</w:t>
      </w:r>
    </w:p>
    <w:p w14:paraId="396083E8" w14:textId="77777777" w:rsidR="005B30A0" w:rsidRPr="00E03879" w:rsidRDefault="005B30A0" w:rsidP="00E83738">
      <w:pPr>
        <w:jc w:val="both"/>
        <w:rPr>
          <w:sz w:val="22"/>
          <w:szCs w:val="22"/>
        </w:rPr>
      </w:pPr>
    </w:p>
    <w:p w14:paraId="46B13CC3" w14:textId="11B6DDDE" w:rsidR="005B30A0" w:rsidRPr="00E03879" w:rsidRDefault="005B30A0" w:rsidP="00E83738">
      <w:pPr>
        <w:ind w:left="720" w:firstLine="720"/>
        <w:jc w:val="both"/>
        <w:rPr>
          <w:sz w:val="22"/>
          <w:szCs w:val="22"/>
        </w:rPr>
      </w:pPr>
      <w:r w:rsidRPr="00E03879">
        <w:rPr>
          <w:sz w:val="22"/>
          <w:szCs w:val="22"/>
        </w:rPr>
        <w:t xml:space="preserve">As a result of this workshop, several regional-level actions were suggested, including working towards equivalence in National Qualifications Frameworks and designing a pilot program for regionwide student mobility. The conclusions may be found in document </w:t>
      </w:r>
      <w:hyperlink r:id="rId29" w:history="1">
        <w:r w:rsidRPr="00E03879">
          <w:rPr>
            <w:rStyle w:val="Hyperlink"/>
            <w:sz w:val="22"/>
            <w:szCs w:val="22"/>
          </w:rPr>
          <w:t>CIDI/RME/I</w:t>
        </w:r>
        <w:r w:rsidRPr="00E03879">
          <w:rPr>
            <w:rStyle w:val="Hyperlink"/>
            <w:sz w:val="22"/>
            <w:szCs w:val="22"/>
          </w:rPr>
          <w:t>N</w:t>
        </w:r>
        <w:r w:rsidRPr="00E03879">
          <w:rPr>
            <w:rStyle w:val="Hyperlink"/>
            <w:sz w:val="22"/>
            <w:szCs w:val="22"/>
          </w:rPr>
          <w:t>F.2/19</w:t>
        </w:r>
      </w:hyperlink>
      <w:r w:rsidRPr="00E03879">
        <w:rPr>
          <w:sz w:val="22"/>
          <w:szCs w:val="22"/>
        </w:rPr>
        <w:t>.</w:t>
      </w:r>
    </w:p>
    <w:p w14:paraId="1874EABF" w14:textId="77777777" w:rsidR="005B30A0" w:rsidRPr="00E03879" w:rsidRDefault="005B30A0" w:rsidP="00E83738">
      <w:pPr>
        <w:jc w:val="both"/>
        <w:rPr>
          <w:sz w:val="22"/>
          <w:szCs w:val="22"/>
        </w:rPr>
      </w:pPr>
    </w:p>
    <w:p w14:paraId="585E560F" w14:textId="77777777" w:rsidR="005B30A0" w:rsidRPr="00E03879" w:rsidRDefault="005B30A0" w:rsidP="00E83738">
      <w:pPr>
        <w:pStyle w:val="ListParagraph0"/>
        <w:numPr>
          <w:ilvl w:val="0"/>
          <w:numId w:val="28"/>
        </w:numPr>
        <w:ind w:left="1440" w:hanging="720"/>
        <w:jc w:val="both"/>
        <w:rPr>
          <w:b/>
          <w:bCs/>
          <w:sz w:val="22"/>
          <w:szCs w:val="22"/>
        </w:rPr>
      </w:pPr>
      <w:r w:rsidRPr="00E03879">
        <w:rPr>
          <w:b/>
          <w:bCs/>
          <w:sz w:val="22"/>
          <w:szCs w:val="22"/>
        </w:rPr>
        <w:t>Online workshop-course:</w:t>
      </w:r>
      <w:r w:rsidRPr="00E03879">
        <w:rPr>
          <w:sz w:val="22"/>
          <w:szCs w:val="22"/>
        </w:rPr>
        <w:t xml:space="preserve"> </w:t>
      </w:r>
      <w:r w:rsidRPr="00E03879">
        <w:rPr>
          <w:b/>
          <w:bCs/>
          <w:sz w:val="22"/>
          <w:szCs w:val="22"/>
        </w:rPr>
        <w:t>“Moving towards a regional qualifications framework” (July 12 to August 23, 2021)</w:t>
      </w:r>
    </w:p>
    <w:p w14:paraId="361871E4" w14:textId="77777777" w:rsidR="005B30A0" w:rsidRPr="00E03879" w:rsidRDefault="005B30A0" w:rsidP="00E83738">
      <w:pPr>
        <w:jc w:val="both"/>
        <w:rPr>
          <w:sz w:val="22"/>
          <w:szCs w:val="22"/>
        </w:rPr>
      </w:pPr>
    </w:p>
    <w:p w14:paraId="62D5F5A4" w14:textId="77777777" w:rsidR="005B30A0" w:rsidRPr="00E03879" w:rsidRDefault="005B30A0" w:rsidP="00E83738">
      <w:pPr>
        <w:ind w:left="720" w:firstLine="720"/>
        <w:jc w:val="both"/>
        <w:rPr>
          <w:sz w:val="22"/>
          <w:szCs w:val="22"/>
        </w:rPr>
      </w:pPr>
      <w:r w:rsidRPr="00E03879">
        <w:rPr>
          <w:sz w:val="22"/>
          <w:szCs w:val="22"/>
        </w:rPr>
        <w:t>This event was held within the framework of project No. 21 of the CIE Work Plan, which proposes developing, with ILO-CINTERFOR, OREALC/UNESCO Santiago, and UNICEF, a matrix of descriptors and levels of a Regional Qualifications Framework and principles for their usability and comparability. It was aimed at professionals and technicians from vocational training institutions, ministries of labor, and ministries of education in charge of the design of policies for quality improvements, innovations in education and vocational training, regional interconnections, and skill homologation and recognition. The workshop-course continued the work of the course on the implementation of National Qualification Frameworks held in 2020.</w:t>
      </w:r>
    </w:p>
    <w:p w14:paraId="453D8F29" w14:textId="77777777" w:rsidR="005B30A0" w:rsidRPr="00E03879" w:rsidRDefault="005B30A0" w:rsidP="00E83738">
      <w:pPr>
        <w:jc w:val="both"/>
        <w:rPr>
          <w:sz w:val="22"/>
          <w:szCs w:val="22"/>
        </w:rPr>
      </w:pPr>
    </w:p>
    <w:p w14:paraId="65A9F807" w14:textId="77777777" w:rsidR="005B30A0" w:rsidRPr="00E03879" w:rsidRDefault="005B30A0" w:rsidP="002B55E1">
      <w:pPr>
        <w:pStyle w:val="ListParagraph0"/>
        <w:numPr>
          <w:ilvl w:val="0"/>
          <w:numId w:val="28"/>
        </w:numPr>
        <w:ind w:left="1440" w:hanging="720"/>
        <w:jc w:val="both"/>
        <w:rPr>
          <w:b/>
          <w:bCs/>
          <w:sz w:val="22"/>
          <w:szCs w:val="22"/>
        </w:rPr>
      </w:pPr>
      <w:r w:rsidRPr="00E03879">
        <w:rPr>
          <w:b/>
          <w:bCs/>
          <w:sz w:val="22"/>
          <w:szCs w:val="22"/>
        </w:rPr>
        <w:t>Cooperation agreement between the Organization of American States and the Internet Society (October 2021)</w:t>
      </w:r>
    </w:p>
    <w:p w14:paraId="449D001B" w14:textId="77777777" w:rsidR="005B30A0" w:rsidRPr="00E03879" w:rsidRDefault="005B30A0" w:rsidP="00E83738">
      <w:pPr>
        <w:jc w:val="both"/>
        <w:rPr>
          <w:sz w:val="22"/>
          <w:szCs w:val="22"/>
        </w:rPr>
      </w:pPr>
    </w:p>
    <w:p w14:paraId="5619E44C" w14:textId="77777777" w:rsidR="005B30A0" w:rsidRPr="00E03879" w:rsidRDefault="005B30A0" w:rsidP="00E83738">
      <w:pPr>
        <w:ind w:left="720" w:firstLine="720"/>
        <w:jc w:val="both"/>
        <w:rPr>
          <w:sz w:val="22"/>
          <w:szCs w:val="22"/>
        </w:rPr>
      </w:pPr>
      <w:r w:rsidRPr="00E03879">
        <w:rPr>
          <w:sz w:val="22"/>
          <w:szCs w:val="22"/>
        </w:rPr>
        <w:t>The Organization of American States (OAS) and the Internet Society (ISOC) signed a cooperation agreement to promote capacity-building within and among OAS member states through training, research, and analysis on matters related to the internet industry. As part of this agreement, in December 2021 the Internet Society offered virtual courses, tools, and resources to support more than 200 officials responsible for designing and enacting policy in OAS member states through an increased understanding of basic internet principles, including its essential properties, how it is governed, and issues of online privacy and security.</w:t>
      </w:r>
    </w:p>
    <w:p w14:paraId="3A58254E" w14:textId="77777777" w:rsidR="005B30A0" w:rsidRPr="00E03879" w:rsidRDefault="005B30A0" w:rsidP="002B55E1">
      <w:pPr>
        <w:jc w:val="both"/>
        <w:rPr>
          <w:sz w:val="22"/>
          <w:szCs w:val="22"/>
        </w:rPr>
      </w:pPr>
    </w:p>
    <w:p w14:paraId="629BF82D" w14:textId="77777777" w:rsidR="005B30A0" w:rsidRPr="00E03879" w:rsidRDefault="005B30A0" w:rsidP="002B55E1">
      <w:pPr>
        <w:pStyle w:val="ListParagraph0"/>
        <w:numPr>
          <w:ilvl w:val="0"/>
          <w:numId w:val="28"/>
        </w:numPr>
        <w:ind w:left="1440" w:hanging="720"/>
        <w:jc w:val="both"/>
        <w:rPr>
          <w:b/>
          <w:bCs/>
          <w:sz w:val="22"/>
          <w:szCs w:val="22"/>
        </w:rPr>
      </w:pPr>
      <w:r w:rsidRPr="00E03879">
        <w:rPr>
          <w:b/>
          <w:bCs/>
          <w:sz w:val="22"/>
          <w:szCs w:val="22"/>
        </w:rPr>
        <w:t>Intersectoral dialogue: “Promoting school environments for healthy nutrition and physical activity” (November 30, 2020)</w:t>
      </w:r>
    </w:p>
    <w:p w14:paraId="148CC432" w14:textId="77777777" w:rsidR="005B30A0" w:rsidRPr="00E03879" w:rsidRDefault="005B30A0" w:rsidP="00A15D7E">
      <w:pPr>
        <w:pStyle w:val="ListParagraph0"/>
        <w:ind w:left="-90"/>
        <w:jc w:val="both"/>
        <w:rPr>
          <w:sz w:val="22"/>
          <w:szCs w:val="22"/>
        </w:rPr>
      </w:pPr>
    </w:p>
    <w:p w14:paraId="774F7094" w14:textId="2B1E97C6" w:rsidR="005B30A0" w:rsidRPr="00E03879" w:rsidRDefault="005B30A0" w:rsidP="00A15D7E">
      <w:pPr>
        <w:ind w:left="720" w:firstLine="720"/>
        <w:jc w:val="both"/>
        <w:rPr>
          <w:rStyle w:val="Hyperlink"/>
          <w:sz w:val="22"/>
          <w:szCs w:val="22"/>
        </w:rPr>
      </w:pPr>
      <w:r w:rsidRPr="00E03879">
        <w:rPr>
          <w:sz w:val="22"/>
          <w:szCs w:val="22"/>
        </w:rPr>
        <w:t xml:space="preserve">In November 2020, a series of intersectoral dialogues on school environments, healthy eating, and physical activity began, under the aegis of the CIE Work Plan’s project No. 4: Coordinate with the Pan American Health Organization (PAHO) and its Department of Noncommunicable Diseases (NCDS) on the implementation of actions in the countries of the region for the promotion, monitoring, and evaluation of school environments conducive to the prevention of noncommunicable diseases in Latin America and the Caribbean. Detailed information on the contributions made by the participating countries, as well as the main conclusions reached, may be found in document </w:t>
      </w:r>
      <w:hyperlink r:id="rId30" w:history="1">
        <w:r w:rsidRPr="00E03879">
          <w:rPr>
            <w:rStyle w:val="Hyperlink"/>
            <w:sz w:val="22"/>
            <w:szCs w:val="22"/>
          </w:rPr>
          <w:t>CIDI/C</w:t>
        </w:r>
        <w:r w:rsidRPr="00E03879">
          <w:rPr>
            <w:rStyle w:val="Hyperlink"/>
            <w:sz w:val="22"/>
            <w:szCs w:val="22"/>
          </w:rPr>
          <w:t>IE/doc.8/21</w:t>
        </w:r>
      </w:hyperlink>
      <w:r w:rsidRPr="00E03879">
        <w:rPr>
          <w:sz w:val="22"/>
          <w:szCs w:val="22"/>
        </w:rPr>
        <w:t>.</w:t>
      </w:r>
    </w:p>
    <w:p w14:paraId="3D9EC35E" w14:textId="77777777" w:rsidR="005B30A0" w:rsidRPr="00E03879" w:rsidRDefault="005B30A0" w:rsidP="002B55E1">
      <w:pPr>
        <w:pStyle w:val="ListParagraph0"/>
        <w:ind w:left="-90"/>
        <w:jc w:val="both"/>
        <w:rPr>
          <w:sz w:val="22"/>
          <w:szCs w:val="22"/>
        </w:rPr>
      </w:pPr>
    </w:p>
    <w:p w14:paraId="0EB9D2AE" w14:textId="77777777" w:rsidR="005B30A0" w:rsidRPr="00E03879" w:rsidRDefault="005B30A0" w:rsidP="002B55E1">
      <w:pPr>
        <w:pStyle w:val="ListParagraph0"/>
        <w:numPr>
          <w:ilvl w:val="0"/>
          <w:numId w:val="28"/>
        </w:numPr>
        <w:ind w:left="1440" w:hanging="720"/>
        <w:jc w:val="both"/>
        <w:rPr>
          <w:b/>
          <w:bCs/>
          <w:sz w:val="22"/>
          <w:szCs w:val="22"/>
        </w:rPr>
      </w:pPr>
      <w:r w:rsidRPr="00E03879">
        <w:rPr>
          <w:b/>
          <w:bCs/>
          <w:sz w:val="22"/>
          <w:szCs w:val="22"/>
        </w:rPr>
        <w:t>Intersectoral dialogue: “Promoting healthy life skills through physical and nutrition education in schools” (June 30, 2021)</w:t>
      </w:r>
    </w:p>
    <w:p w14:paraId="09D41569" w14:textId="77777777" w:rsidR="005B30A0" w:rsidRPr="00E03879" w:rsidRDefault="005B30A0" w:rsidP="002B55E1">
      <w:pPr>
        <w:pStyle w:val="ListParagraph0"/>
        <w:ind w:left="-90"/>
        <w:jc w:val="both"/>
        <w:rPr>
          <w:sz w:val="22"/>
          <w:szCs w:val="22"/>
        </w:rPr>
      </w:pPr>
    </w:p>
    <w:p w14:paraId="28461977" w14:textId="57EA62BD" w:rsidR="005B30A0" w:rsidRPr="00E03879" w:rsidRDefault="005B30A0" w:rsidP="002B55E1">
      <w:pPr>
        <w:ind w:left="720" w:firstLine="720"/>
        <w:jc w:val="both"/>
        <w:rPr>
          <w:rStyle w:val="Hyperlink"/>
          <w:sz w:val="22"/>
          <w:szCs w:val="22"/>
        </w:rPr>
      </w:pPr>
      <w:r w:rsidRPr="00E03879">
        <w:rPr>
          <w:sz w:val="22"/>
          <w:szCs w:val="22"/>
        </w:rPr>
        <w:t xml:space="preserve">This was the second intersectoral dialogue held in conjunction with PAHO/NCDS. The participants shared ideas and initiatives on how to promote new visions of healthy life skills through physical and nutrition education in schools. Detailed information on the contributions made by the participating countries, as well as the main conclusions reached, may be found in document </w:t>
      </w:r>
      <w:hyperlink r:id="rId31" w:history="1">
        <w:r w:rsidR="003041DA" w:rsidRPr="003041DA">
          <w:rPr>
            <w:rStyle w:val="Hyperlink"/>
            <w:sz w:val="22"/>
            <w:szCs w:val="22"/>
          </w:rPr>
          <w:t>CIDI/CIE/doc.8/21</w:t>
        </w:r>
      </w:hyperlink>
      <w:r w:rsidRPr="00E03879">
        <w:rPr>
          <w:sz w:val="22"/>
          <w:szCs w:val="22"/>
        </w:rPr>
        <w:t>.</w:t>
      </w:r>
    </w:p>
    <w:p w14:paraId="244BA62D" w14:textId="77777777" w:rsidR="005B30A0" w:rsidRPr="00E03879" w:rsidRDefault="005B30A0" w:rsidP="002B55E1">
      <w:pPr>
        <w:pStyle w:val="ListParagraph0"/>
        <w:ind w:left="-90"/>
        <w:jc w:val="both"/>
        <w:rPr>
          <w:sz w:val="22"/>
          <w:szCs w:val="22"/>
        </w:rPr>
      </w:pPr>
    </w:p>
    <w:p w14:paraId="0532CBD1" w14:textId="77777777" w:rsidR="005B30A0" w:rsidRPr="00E03879" w:rsidRDefault="005B30A0" w:rsidP="002B55E1">
      <w:pPr>
        <w:pStyle w:val="ListParagraph0"/>
        <w:numPr>
          <w:ilvl w:val="0"/>
          <w:numId w:val="28"/>
        </w:numPr>
        <w:ind w:left="1440" w:hanging="720"/>
        <w:jc w:val="both"/>
        <w:rPr>
          <w:b/>
          <w:bCs/>
          <w:sz w:val="22"/>
          <w:szCs w:val="22"/>
        </w:rPr>
      </w:pPr>
      <w:r w:rsidRPr="00E03879">
        <w:rPr>
          <w:b/>
          <w:bCs/>
          <w:sz w:val="22"/>
          <w:szCs w:val="22"/>
        </w:rPr>
        <w:t>Intersectoral dialogue: “Policies and programs for the enforcement of school food regulations and standards” (September 29, 2021)</w:t>
      </w:r>
    </w:p>
    <w:p w14:paraId="08C1BEA3" w14:textId="77777777" w:rsidR="005B30A0" w:rsidRPr="00E03879" w:rsidRDefault="005B30A0" w:rsidP="002B55E1">
      <w:pPr>
        <w:pStyle w:val="ListParagraph0"/>
        <w:ind w:left="-90"/>
        <w:jc w:val="both"/>
        <w:rPr>
          <w:sz w:val="22"/>
          <w:szCs w:val="22"/>
        </w:rPr>
      </w:pPr>
    </w:p>
    <w:p w14:paraId="0BBB1F0D" w14:textId="77777777" w:rsidR="005B30A0" w:rsidRPr="00E03879" w:rsidRDefault="005B30A0" w:rsidP="002B55E1">
      <w:pPr>
        <w:ind w:left="720" w:firstLine="720"/>
        <w:jc w:val="both"/>
        <w:rPr>
          <w:sz w:val="22"/>
          <w:szCs w:val="22"/>
        </w:rPr>
      </w:pPr>
      <w:r w:rsidRPr="00E03879">
        <w:rPr>
          <w:sz w:val="22"/>
          <w:szCs w:val="22"/>
        </w:rPr>
        <w:t>This was the third intersectoral dialogue held jointly with PAHO/NCDS. It was intended to enable an exchange of experiences, public policies, programs, and initiatives on the promotion, regulation, and control of standards and actions governing the availability, sale, and marketing of food in the school environment. At this event for dialogue and programmatic exchanges of experiences, the possibilities for the design of future public policies for improving food supplies in school environments were identified and explored.</w:t>
      </w:r>
    </w:p>
    <w:p w14:paraId="24A2F32A" w14:textId="77777777" w:rsidR="005B30A0" w:rsidRPr="00E03879" w:rsidRDefault="005B30A0" w:rsidP="00EE673A">
      <w:pPr>
        <w:pStyle w:val="ListParagraph0"/>
        <w:ind w:left="-90"/>
        <w:jc w:val="both"/>
        <w:rPr>
          <w:sz w:val="22"/>
          <w:szCs w:val="22"/>
        </w:rPr>
      </w:pPr>
    </w:p>
    <w:p w14:paraId="1A576A00" w14:textId="77777777" w:rsidR="005B30A0" w:rsidRPr="00E03879" w:rsidRDefault="005B30A0" w:rsidP="00EE673A">
      <w:pPr>
        <w:pStyle w:val="ListParagraph0"/>
        <w:numPr>
          <w:ilvl w:val="0"/>
          <w:numId w:val="29"/>
        </w:numPr>
        <w:ind w:left="1440" w:hanging="720"/>
        <w:jc w:val="both"/>
        <w:rPr>
          <w:b/>
          <w:bCs/>
          <w:sz w:val="22"/>
          <w:szCs w:val="22"/>
        </w:rPr>
      </w:pPr>
      <w:r w:rsidRPr="00E03879">
        <w:rPr>
          <w:b/>
          <w:bCs/>
          <w:sz w:val="22"/>
          <w:szCs w:val="22"/>
        </w:rPr>
        <w:t>Programmatic areas of the Department of Human Development, Education, and Employment</w:t>
      </w:r>
    </w:p>
    <w:p w14:paraId="268A5060" w14:textId="77777777" w:rsidR="005B30A0" w:rsidRPr="00E03879" w:rsidRDefault="005B30A0" w:rsidP="002B55E1">
      <w:pPr>
        <w:pStyle w:val="ListParagraph0"/>
        <w:ind w:left="-90"/>
        <w:jc w:val="both"/>
        <w:rPr>
          <w:sz w:val="22"/>
          <w:szCs w:val="22"/>
        </w:rPr>
      </w:pPr>
    </w:p>
    <w:p w14:paraId="233A4C91" w14:textId="77777777" w:rsidR="005B30A0" w:rsidRPr="00E03879" w:rsidRDefault="005B30A0" w:rsidP="002B55E1">
      <w:pPr>
        <w:ind w:firstLine="720"/>
        <w:jc w:val="both"/>
        <w:rPr>
          <w:sz w:val="22"/>
          <w:szCs w:val="22"/>
        </w:rPr>
      </w:pPr>
      <w:r w:rsidRPr="00E03879">
        <w:rPr>
          <w:sz w:val="22"/>
          <w:szCs w:val="22"/>
        </w:rPr>
        <w:t xml:space="preserve">As the CIE Technical Secretariat, the Department of Human Development, Education, and Employment carries out activities in line with the IEA’s commitments in four programmatic areas. The main actions and outcomes obtained in each of these are described below. </w:t>
      </w:r>
    </w:p>
    <w:p w14:paraId="0E981A6A" w14:textId="77777777" w:rsidR="005B30A0" w:rsidRPr="00E03879" w:rsidRDefault="005B30A0" w:rsidP="00EE673A">
      <w:pPr>
        <w:pStyle w:val="ListParagraph0"/>
        <w:ind w:left="-90"/>
        <w:jc w:val="both"/>
        <w:rPr>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gridCol w:w="4594"/>
      </w:tblGrid>
      <w:tr w:rsidR="005B30A0" w:rsidRPr="00E03879" w14:paraId="3B5D1402" w14:textId="77777777">
        <w:tc>
          <w:tcPr>
            <w:tcW w:w="2500" w:type="pct"/>
          </w:tcPr>
          <w:p w14:paraId="7C3A0FC6" w14:textId="77777777" w:rsidR="005B30A0" w:rsidRPr="00E03879" w:rsidRDefault="005B30A0" w:rsidP="00EE673A">
            <w:pPr>
              <w:jc w:val="center"/>
              <w:rPr>
                <w:b/>
                <w:bCs/>
                <w:sz w:val="22"/>
                <w:szCs w:val="22"/>
              </w:rPr>
            </w:pPr>
            <w:r w:rsidRPr="00E03879">
              <w:rPr>
                <w:b/>
                <w:bCs/>
                <w:sz w:val="22"/>
                <w:szCs w:val="22"/>
              </w:rPr>
              <w:t>Inter-American Teacher Education Network (ITEN)</w:t>
            </w:r>
          </w:p>
          <w:p w14:paraId="5A7C12C4" w14:textId="77777777" w:rsidR="005B30A0" w:rsidRPr="00E03879" w:rsidRDefault="005B30A0" w:rsidP="003041DA">
            <w:pPr>
              <w:jc w:val="both"/>
              <w:rPr>
                <w:sz w:val="22"/>
                <w:szCs w:val="22"/>
              </w:rPr>
            </w:pPr>
          </w:p>
          <w:p w14:paraId="64E8E283" w14:textId="77777777" w:rsidR="005B30A0" w:rsidRPr="00E03879" w:rsidRDefault="005B30A0" w:rsidP="004353C2">
            <w:pPr>
              <w:ind w:firstLine="720"/>
              <w:jc w:val="both"/>
              <w:rPr>
                <w:sz w:val="22"/>
                <w:szCs w:val="22"/>
              </w:rPr>
            </w:pPr>
            <w:r w:rsidRPr="00E03879">
              <w:rPr>
                <w:sz w:val="22"/>
                <w:szCs w:val="22"/>
              </w:rPr>
              <w:t>Work was undertaken with 57 regional teacher education institutions to provide STEM teacher training through multilateral collaborations supported by nearly US$500,000 in financial benefits for 26 member states.</w:t>
            </w:r>
          </w:p>
          <w:p w14:paraId="5546985A" w14:textId="77777777" w:rsidR="005B30A0" w:rsidRPr="00E03879" w:rsidRDefault="005B30A0" w:rsidP="004353C2">
            <w:pPr>
              <w:ind w:firstLine="720"/>
              <w:jc w:val="both"/>
              <w:rPr>
                <w:sz w:val="22"/>
                <w:szCs w:val="22"/>
              </w:rPr>
            </w:pPr>
          </w:p>
          <w:p w14:paraId="104F8998" w14:textId="77777777" w:rsidR="005B30A0" w:rsidRPr="00E03879" w:rsidRDefault="005B30A0" w:rsidP="004353C2">
            <w:pPr>
              <w:ind w:firstLine="720"/>
              <w:jc w:val="both"/>
              <w:rPr>
                <w:sz w:val="22"/>
                <w:szCs w:val="22"/>
              </w:rPr>
            </w:pPr>
            <w:r w:rsidRPr="00E03879">
              <w:rPr>
                <w:sz w:val="22"/>
                <w:szCs w:val="22"/>
              </w:rPr>
              <w:lastRenderedPageBreak/>
              <w:t>More than 234,000 STEM teachers from 34 member states received training, including 3,288 who received face-to-face training.</w:t>
            </w:r>
          </w:p>
          <w:p w14:paraId="565E37FA" w14:textId="77777777" w:rsidR="005B30A0" w:rsidRPr="00E03879" w:rsidRDefault="005B30A0" w:rsidP="003041DA">
            <w:pPr>
              <w:jc w:val="both"/>
              <w:rPr>
                <w:sz w:val="22"/>
                <w:szCs w:val="22"/>
              </w:rPr>
            </w:pPr>
          </w:p>
          <w:p w14:paraId="77964EA7" w14:textId="77777777" w:rsidR="005B30A0" w:rsidRPr="00E03879" w:rsidRDefault="005B30A0" w:rsidP="004353C2">
            <w:pPr>
              <w:ind w:firstLine="720"/>
              <w:jc w:val="both"/>
              <w:rPr>
                <w:sz w:val="22"/>
                <w:szCs w:val="22"/>
              </w:rPr>
            </w:pPr>
            <w:r w:rsidRPr="00E03879">
              <w:rPr>
                <w:sz w:val="22"/>
                <w:szCs w:val="22"/>
              </w:rPr>
              <w:t>Virtual poster session, webinar, and publications on effective STEM teacher training practices.</w:t>
            </w:r>
          </w:p>
        </w:tc>
        <w:tc>
          <w:tcPr>
            <w:tcW w:w="2500" w:type="pct"/>
          </w:tcPr>
          <w:p w14:paraId="5C545EE4" w14:textId="77777777" w:rsidR="005B30A0" w:rsidRPr="00E03879" w:rsidRDefault="005B30A0" w:rsidP="00040300">
            <w:pPr>
              <w:jc w:val="center"/>
              <w:rPr>
                <w:b/>
                <w:bCs/>
                <w:sz w:val="22"/>
                <w:szCs w:val="22"/>
              </w:rPr>
            </w:pPr>
            <w:r w:rsidRPr="00E03879">
              <w:rPr>
                <w:b/>
                <w:bCs/>
                <w:sz w:val="22"/>
                <w:szCs w:val="22"/>
              </w:rPr>
              <w:lastRenderedPageBreak/>
              <w:t>Leo S. Rowe Pan American Fund</w:t>
            </w:r>
            <w:r w:rsidRPr="00E03879">
              <w:rPr>
                <w:sz w:val="22"/>
                <w:szCs w:val="22"/>
              </w:rPr>
              <w:t xml:space="preserve"> </w:t>
            </w:r>
          </w:p>
          <w:p w14:paraId="2BC94558" w14:textId="77777777" w:rsidR="005B30A0" w:rsidRPr="00E03879" w:rsidRDefault="005B30A0" w:rsidP="003041DA">
            <w:pPr>
              <w:jc w:val="both"/>
              <w:rPr>
                <w:sz w:val="22"/>
                <w:szCs w:val="22"/>
              </w:rPr>
            </w:pPr>
          </w:p>
          <w:p w14:paraId="637605C0" w14:textId="77777777" w:rsidR="005B30A0" w:rsidRPr="00E03879" w:rsidRDefault="005B30A0" w:rsidP="003041DA">
            <w:pPr>
              <w:jc w:val="both"/>
              <w:rPr>
                <w:sz w:val="22"/>
                <w:szCs w:val="22"/>
              </w:rPr>
            </w:pPr>
          </w:p>
          <w:p w14:paraId="41C78D36" w14:textId="77777777" w:rsidR="005B30A0" w:rsidRPr="00E03879" w:rsidRDefault="005B30A0" w:rsidP="003041DA">
            <w:pPr>
              <w:ind w:firstLine="625"/>
              <w:jc w:val="both"/>
              <w:rPr>
                <w:sz w:val="22"/>
                <w:szCs w:val="22"/>
              </w:rPr>
            </w:pPr>
            <w:r w:rsidRPr="00E03879">
              <w:rPr>
                <w:sz w:val="22"/>
                <w:szCs w:val="22"/>
              </w:rPr>
              <w:t xml:space="preserve">Access to quality tertiary education was facilitated and cultural exchanges and lifelong learning were promoted for citizens of 32 OAS member countries, through interest-free financial aid grants of up to $15,000 for university studies in the United States. </w:t>
            </w:r>
          </w:p>
          <w:p w14:paraId="1F813121" w14:textId="77777777" w:rsidR="005B30A0" w:rsidRPr="00E03879" w:rsidRDefault="005B30A0" w:rsidP="003041DA">
            <w:pPr>
              <w:jc w:val="both"/>
              <w:rPr>
                <w:sz w:val="22"/>
                <w:szCs w:val="22"/>
              </w:rPr>
            </w:pPr>
          </w:p>
          <w:p w14:paraId="3A4670AB" w14:textId="77777777" w:rsidR="005B30A0" w:rsidRPr="00E03879" w:rsidRDefault="005B30A0" w:rsidP="003041DA">
            <w:pPr>
              <w:ind w:firstLine="625"/>
              <w:jc w:val="both"/>
              <w:rPr>
                <w:sz w:val="22"/>
                <w:szCs w:val="22"/>
              </w:rPr>
            </w:pPr>
            <w:r w:rsidRPr="00E03879">
              <w:rPr>
                <w:sz w:val="22"/>
                <w:szCs w:val="22"/>
              </w:rPr>
              <w:t>Nonreimbursable scholarships in the amount of US$2,000 were awarded to citizens of 19 OAS member states who were facing financial difficulties in completing their studies in the United States because of the COVID-19 pandemic.</w:t>
            </w:r>
          </w:p>
        </w:tc>
      </w:tr>
      <w:tr w:rsidR="005B30A0" w:rsidRPr="00E03879" w14:paraId="0600FB2A" w14:textId="77777777">
        <w:tc>
          <w:tcPr>
            <w:tcW w:w="2500" w:type="pct"/>
          </w:tcPr>
          <w:p w14:paraId="7CD559EE" w14:textId="77777777" w:rsidR="005B30A0" w:rsidRPr="00E03879" w:rsidRDefault="005B30A0" w:rsidP="00040300">
            <w:pPr>
              <w:jc w:val="center"/>
              <w:rPr>
                <w:b/>
                <w:bCs/>
                <w:sz w:val="22"/>
                <w:szCs w:val="22"/>
              </w:rPr>
            </w:pPr>
            <w:r w:rsidRPr="00E03879">
              <w:rPr>
                <w:b/>
                <w:bCs/>
                <w:sz w:val="22"/>
                <w:szCs w:val="22"/>
              </w:rPr>
              <w:lastRenderedPageBreak/>
              <w:t>OAS Scholarships and Training Program</w:t>
            </w:r>
          </w:p>
          <w:p w14:paraId="1FE7EB0F" w14:textId="77777777" w:rsidR="005B30A0" w:rsidRPr="00E03879" w:rsidRDefault="005B30A0" w:rsidP="003041DA">
            <w:pPr>
              <w:jc w:val="both"/>
              <w:rPr>
                <w:sz w:val="22"/>
                <w:szCs w:val="22"/>
              </w:rPr>
            </w:pPr>
          </w:p>
          <w:p w14:paraId="1F3171FF" w14:textId="1017E62E" w:rsidR="005B30A0" w:rsidRPr="00E03879" w:rsidRDefault="005B30A0" w:rsidP="004353C2">
            <w:pPr>
              <w:ind w:firstLine="720"/>
              <w:jc w:val="both"/>
              <w:rPr>
                <w:sz w:val="22"/>
                <w:szCs w:val="22"/>
              </w:rPr>
            </w:pPr>
            <w:r w:rsidRPr="00E03879">
              <w:rPr>
                <w:sz w:val="22"/>
                <w:szCs w:val="22"/>
              </w:rPr>
              <w:t>With the participation of key partners and the Governments of Brazil, Colombia, Mexico, Spain, and the United States, the number of quality, inclusive, and equitable educational opportunities offered to CARICOM citizens increased with 2,400 new offerings for undergraduate and postgraduate online studies in the 2020</w:t>
            </w:r>
            <w:r w:rsidR="00471C00">
              <w:rPr>
                <w:sz w:val="22"/>
                <w:szCs w:val="22"/>
              </w:rPr>
              <w:t>-</w:t>
            </w:r>
            <w:r w:rsidRPr="00E03879">
              <w:rPr>
                <w:sz w:val="22"/>
                <w:szCs w:val="22"/>
              </w:rPr>
              <w:t>2021 cycle.</w:t>
            </w:r>
          </w:p>
          <w:p w14:paraId="46EF0B6B" w14:textId="77777777" w:rsidR="005B30A0" w:rsidRPr="00E03879" w:rsidRDefault="005B30A0" w:rsidP="003041DA">
            <w:pPr>
              <w:jc w:val="both"/>
              <w:rPr>
                <w:sz w:val="22"/>
                <w:szCs w:val="22"/>
              </w:rPr>
            </w:pPr>
          </w:p>
          <w:p w14:paraId="5B95E229" w14:textId="19C11593" w:rsidR="005B30A0" w:rsidRPr="00E03879" w:rsidRDefault="005B30A0" w:rsidP="004353C2">
            <w:pPr>
              <w:ind w:firstLine="720"/>
              <w:jc w:val="both"/>
              <w:rPr>
                <w:sz w:val="22"/>
                <w:szCs w:val="22"/>
              </w:rPr>
            </w:pPr>
            <w:r w:rsidRPr="00E03879">
              <w:rPr>
                <w:sz w:val="22"/>
                <w:szCs w:val="22"/>
              </w:rPr>
              <w:t>With the support of the Government of Chile, more than 1,800 CARICOM citizens received training in disaster risk management, climate resilience, and tourism over the 2018</w:t>
            </w:r>
            <w:r w:rsidR="00471C00">
              <w:rPr>
                <w:sz w:val="22"/>
                <w:szCs w:val="22"/>
              </w:rPr>
              <w:t>-</w:t>
            </w:r>
            <w:r w:rsidRPr="00E03879">
              <w:rPr>
                <w:sz w:val="22"/>
                <w:szCs w:val="22"/>
              </w:rPr>
              <w:t>2021 period.</w:t>
            </w:r>
          </w:p>
          <w:p w14:paraId="20121404" w14:textId="77777777" w:rsidR="005B30A0" w:rsidRPr="00E03879" w:rsidRDefault="005B30A0" w:rsidP="003041DA">
            <w:pPr>
              <w:jc w:val="both"/>
              <w:rPr>
                <w:sz w:val="22"/>
                <w:szCs w:val="22"/>
              </w:rPr>
            </w:pPr>
          </w:p>
          <w:p w14:paraId="70969E1D" w14:textId="77777777" w:rsidR="005B30A0" w:rsidRPr="00E03879" w:rsidRDefault="005B30A0" w:rsidP="004353C2">
            <w:pPr>
              <w:ind w:firstLine="720"/>
              <w:jc w:val="both"/>
              <w:rPr>
                <w:sz w:val="22"/>
                <w:szCs w:val="22"/>
              </w:rPr>
            </w:pPr>
            <w:r w:rsidRPr="00E03879">
              <w:rPr>
                <w:sz w:val="22"/>
                <w:szCs w:val="22"/>
              </w:rPr>
              <w:t>Following negotiations with STRUCTURALIA, more than 6,000 scholarships were offered to citizens of the Americas, creating one of the largest ever OAS scholarship programs with a partner that offers STEM-related online master’s and postgraduate degree programs and courses.</w:t>
            </w:r>
          </w:p>
          <w:p w14:paraId="5D3CB55F" w14:textId="77777777" w:rsidR="005B30A0" w:rsidRPr="00E03879" w:rsidRDefault="005B30A0" w:rsidP="003041DA">
            <w:pPr>
              <w:jc w:val="both"/>
              <w:rPr>
                <w:sz w:val="22"/>
                <w:szCs w:val="22"/>
              </w:rPr>
            </w:pPr>
          </w:p>
          <w:p w14:paraId="7D06DAA5" w14:textId="77777777" w:rsidR="005B30A0" w:rsidRPr="00E03879" w:rsidRDefault="005B30A0" w:rsidP="004353C2">
            <w:pPr>
              <w:ind w:firstLine="720"/>
              <w:jc w:val="both"/>
              <w:rPr>
                <w:sz w:val="22"/>
                <w:szCs w:val="22"/>
              </w:rPr>
            </w:pPr>
            <w:r w:rsidRPr="00E03879">
              <w:rPr>
                <w:sz w:val="22"/>
                <w:szCs w:val="22"/>
              </w:rPr>
              <w:t>The partnership with the UWI Open Campus, in collaboration with the Inter-American Teacher Education Network (ITEN), supported the training of 400 teachers in the area of early childhood education and care.</w:t>
            </w:r>
          </w:p>
          <w:p w14:paraId="0AFEE3AE" w14:textId="77777777" w:rsidR="005B30A0" w:rsidRPr="00E03879" w:rsidRDefault="005B30A0" w:rsidP="003041DA">
            <w:pPr>
              <w:jc w:val="both"/>
              <w:rPr>
                <w:sz w:val="22"/>
                <w:szCs w:val="22"/>
              </w:rPr>
            </w:pPr>
          </w:p>
          <w:p w14:paraId="6F7147E0" w14:textId="77777777" w:rsidR="005B30A0" w:rsidRPr="00E03879" w:rsidRDefault="005B30A0" w:rsidP="004353C2">
            <w:pPr>
              <w:ind w:firstLine="720"/>
              <w:jc w:val="both"/>
              <w:rPr>
                <w:sz w:val="22"/>
                <w:szCs w:val="22"/>
              </w:rPr>
            </w:pPr>
            <w:r w:rsidRPr="00E03879">
              <w:rPr>
                <w:sz w:val="22"/>
                <w:szCs w:val="22"/>
              </w:rPr>
              <w:t>More than 170 citizens of the Americas accepted scholarship offers to pursue a Master of Science in educational leadership, management, and emerging technologies at Marconi International University, thereby strengthening teaching and ICTs among the region’s teaching profession.</w:t>
            </w:r>
          </w:p>
          <w:p w14:paraId="67DF4905" w14:textId="77777777" w:rsidR="005B30A0" w:rsidRPr="00E03879" w:rsidRDefault="005B30A0" w:rsidP="00471C00">
            <w:pPr>
              <w:jc w:val="both"/>
              <w:rPr>
                <w:sz w:val="22"/>
                <w:szCs w:val="22"/>
              </w:rPr>
            </w:pPr>
          </w:p>
          <w:p w14:paraId="7C012D57" w14:textId="40357029" w:rsidR="005B30A0" w:rsidRPr="00E03879" w:rsidRDefault="005B30A0" w:rsidP="004353C2">
            <w:pPr>
              <w:ind w:firstLine="720"/>
              <w:jc w:val="both"/>
              <w:rPr>
                <w:sz w:val="22"/>
                <w:szCs w:val="22"/>
              </w:rPr>
            </w:pPr>
            <w:r w:rsidRPr="00E03879">
              <w:rPr>
                <w:sz w:val="22"/>
                <w:szCs w:val="22"/>
              </w:rPr>
              <w:t xml:space="preserve">More than 85 citizens of the Americas received scholarships to complete an online </w:t>
            </w:r>
            <w:r w:rsidRPr="00E03879">
              <w:rPr>
                <w:sz w:val="22"/>
                <w:szCs w:val="22"/>
              </w:rPr>
              <w:lastRenderedPageBreak/>
              <w:t>diploma course in STEM-STEAM education at the Pontifical Bolivarian University of Colombia during the 2020</w:t>
            </w:r>
            <w:r w:rsidR="00471C00">
              <w:rPr>
                <w:sz w:val="22"/>
                <w:szCs w:val="22"/>
              </w:rPr>
              <w:t>-</w:t>
            </w:r>
            <w:r w:rsidRPr="00E03879">
              <w:rPr>
                <w:sz w:val="22"/>
                <w:szCs w:val="22"/>
              </w:rPr>
              <w:t xml:space="preserve">2021 scholarship cycle. </w:t>
            </w:r>
          </w:p>
          <w:p w14:paraId="54354B5B" w14:textId="77777777" w:rsidR="005B30A0" w:rsidRPr="00E03879" w:rsidRDefault="005B30A0" w:rsidP="00EE673A">
            <w:pPr>
              <w:jc w:val="both"/>
              <w:rPr>
                <w:sz w:val="22"/>
                <w:szCs w:val="22"/>
              </w:rPr>
            </w:pPr>
          </w:p>
          <w:p w14:paraId="1B98B981" w14:textId="77777777" w:rsidR="005B30A0" w:rsidRPr="00E03879" w:rsidRDefault="005B30A0" w:rsidP="004353C2">
            <w:pPr>
              <w:ind w:firstLine="720"/>
              <w:jc w:val="both"/>
              <w:rPr>
                <w:sz w:val="22"/>
                <w:szCs w:val="22"/>
              </w:rPr>
            </w:pPr>
            <w:r w:rsidRPr="00E03879">
              <w:rPr>
                <w:sz w:val="22"/>
                <w:szCs w:val="22"/>
              </w:rPr>
              <w:t xml:space="preserve">More than 1,300 scholarships were awarded to citizens of the Americas to pursue various STEM- and STREAM-related online programs at the </w:t>
            </w:r>
            <w:r w:rsidRPr="00471C00">
              <w:rPr>
                <w:i/>
                <w:iCs/>
                <w:sz w:val="22"/>
                <w:szCs w:val="22"/>
              </w:rPr>
              <w:t>Formato Educativo</w:t>
            </w:r>
            <w:r w:rsidRPr="00E03879">
              <w:rPr>
                <w:sz w:val="22"/>
                <w:szCs w:val="22"/>
              </w:rPr>
              <w:t xml:space="preserve"> business school over 2019 to 2021.</w:t>
            </w:r>
          </w:p>
        </w:tc>
        <w:tc>
          <w:tcPr>
            <w:tcW w:w="2500" w:type="pct"/>
          </w:tcPr>
          <w:p w14:paraId="4D113C5D" w14:textId="77777777" w:rsidR="005B30A0" w:rsidRPr="00E03879" w:rsidRDefault="005B30A0" w:rsidP="00040300">
            <w:pPr>
              <w:jc w:val="center"/>
              <w:rPr>
                <w:b/>
                <w:bCs/>
                <w:sz w:val="22"/>
                <w:szCs w:val="22"/>
              </w:rPr>
            </w:pPr>
            <w:r w:rsidRPr="00E03879">
              <w:rPr>
                <w:b/>
                <w:bCs/>
                <w:sz w:val="22"/>
                <w:szCs w:val="22"/>
              </w:rPr>
              <w:lastRenderedPageBreak/>
              <w:t>Educational Portal of the Americas</w:t>
            </w:r>
          </w:p>
          <w:p w14:paraId="2945A5F6" w14:textId="77777777" w:rsidR="005B30A0" w:rsidRPr="00E03879" w:rsidRDefault="005B30A0" w:rsidP="003041DA">
            <w:pPr>
              <w:jc w:val="both"/>
              <w:rPr>
                <w:sz w:val="22"/>
                <w:szCs w:val="22"/>
              </w:rPr>
            </w:pPr>
          </w:p>
          <w:p w14:paraId="6FFC909A" w14:textId="77777777" w:rsidR="005B30A0" w:rsidRPr="00E03879" w:rsidRDefault="005B30A0" w:rsidP="00471C00">
            <w:pPr>
              <w:ind w:firstLine="625"/>
              <w:jc w:val="both"/>
              <w:rPr>
                <w:sz w:val="22"/>
                <w:szCs w:val="22"/>
              </w:rPr>
            </w:pPr>
            <w:r w:rsidRPr="00E03879">
              <w:rPr>
                <w:sz w:val="22"/>
                <w:szCs w:val="22"/>
              </w:rPr>
              <w:t xml:space="preserve">Public-private alliances are key to advancing the objectives set by the Committee in the IEA, and SEDI has consolidated important alliances with partners that enable the optimal use of resources and the pursuit of those goals. </w:t>
            </w:r>
          </w:p>
          <w:p w14:paraId="474453AA" w14:textId="77777777" w:rsidR="005B30A0" w:rsidRPr="00E03879" w:rsidRDefault="005B30A0" w:rsidP="003041DA">
            <w:pPr>
              <w:jc w:val="both"/>
              <w:rPr>
                <w:sz w:val="22"/>
                <w:szCs w:val="22"/>
              </w:rPr>
            </w:pPr>
          </w:p>
          <w:p w14:paraId="234A7401" w14:textId="77777777" w:rsidR="005B30A0" w:rsidRPr="00E03879" w:rsidRDefault="005B30A0" w:rsidP="00471C00">
            <w:pPr>
              <w:ind w:firstLine="625"/>
              <w:jc w:val="both"/>
              <w:rPr>
                <w:sz w:val="22"/>
                <w:szCs w:val="22"/>
              </w:rPr>
            </w:pPr>
            <w:r w:rsidRPr="00E03879">
              <w:rPr>
                <w:sz w:val="22"/>
                <w:szCs w:val="22"/>
              </w:rPr>
              <w:t xml:space="preserve">Through the OAS-ProFuturo education program, more than US$540,000 worth of technological equipment has been provided to 92 primary schools in the Caribbean, and more than 5,000 teachers from across the Americas have been trained in ICT innovation and integration in teaching. </w:t>
            </w:r>
          </w:p>
          <w:p w14:paraId="7A511CA2" w14:textId="77777777" w:rsidR="005B30A0" w:rsidRPr="00E03879" w:rsidRDefault="005B30A0" w:rsidP="003041DA">
            <w:pPr>
              <w:jc w:val="both"/>
              <w:rPr>
                <w:sz w:val="22"/>
                <w:szCs w:val="22"/>
              </w:rPr>
            </w:pPr>
          </w:p>
          <w:p w14:paraId="14C45DA1" w14:textId="77777777" w:rsidR="005B30A0" w:rsidRPr="00E03879" w:rsidRDefault="005B30A0" w:rsidP="00471C00">
            <w:pPr>
              <w:ind w:firstLine="625"/>
              <w:jc w:val="both"/>
              <w:rPr>
                <w:sz w:val="22"/>
                <w:szCs w:val="22"/>
              </w:rPr>
            </w:pPr>
            <w:r w:rsidRPr="00E03879">
              <w:rPr>
                <w:sz w:val="22"/>
                <w:szCs w:val="22"/>
              </w:rPr>
              <w:t xml:space="preserve">The Educational Portal of the Americas has continued to offer courses and diplomas for professional development in topics relevant to the region, including education, gender awareness, and territorial development. </w:t>
            </w:r>
          </w:p>
          <w:p w14:paraId="4C4896D2" w14:textId="77777777" w:rsidR="005B30A0" w:rsidRPr="00E03879" w:rsidRDefault="005B30A0" w:rsidP="003041DA">
            <w:pPr>
              <w:jc w:val="both"/>
              <w:rPr>
                <w:sz w:val="22"/>
                <w:szCs w:val="22"/>
              </w:rPr>
            </w:pPr>
          </w:p>
          <w:p w14:paraId="17CECC03" w14:textId="77777777" w:rsidR="005B30A0" w:rsidRPr="00E03879" w:rsidRDefault="005B30A0" w:rsidP="00471C00">
            <w:pPr>
              <w:ind w:firstLine="625"/>
              <w:jc w:val="both"/>
              <w:rPr>
                <w:sz w:val="22"/>
                <w:szCs w:val="22"/>
              </w:rPr>
            </w:pPr>
            <w:r w:rsidRPr="00E03879">
              <w:rPr>
                <w:sz w:val="22"/>
                <w:szCs w:val="22"/>
              </w:rPr>
              <w:t xml:space="preserve">In recent years, more than 2,000 people have accessed these programs. </w:t>
            </w:r>
          </w:p>
          <w:p w14:paraId="73753AC5" w14:textId="77777777" w:rsidR="005B30A0" w:rsidRPr="00E03879" w:rsidRDefault="005B30A0" w:rsidP="003041DA">
            <w:pPr>
              <w:jc w:val="both"/>
              <w:rPr>
                <w:sz w:val="22"/>
                <w:szCs w:val="22"/>
              </w:rPr>
            </w:pPr>
          </w:p>
          <w:p w14:paraId="735C93CB" w14:textId="77777777" w:rsidR="005B30A0" w:rsidRPr="00E03879" w:rsidRDefault="005B30A0" w:rsidP="00471C00">
            <w:pPr>
              <w:ind w:firstLine="625"/>
              <w:jc w:val="both"/>
              <w:rPr>
                <w:sz w:val="22"/>
                <w:szCs w:val="22"/>
              </w:rPr>
            </w:pPr>
            <w:r w:rsidRPr="00E03879">
              <w:rPr>
                <w:sz w:val="22"/>
                <w:szCs w:val="22"/>
              </w:rPr>
              <w:t xml:space="preserve">Thanks to partnerships with other OAS agencies and secretariats, including the Inter-American Commission on Human Rights (IACHR) and the Inter-American Committee against Terrorism (CICTE), over the past year new training programs on human rights, public security, cybersecurity, and violence prevention in different areas were developed. Most of these courses were offered on a cost-free basis. </w:t>
            </w:r>
          </w:p>
          <w:p w14:paraId="419ED93E" w14:textId="77777777" w:rsidR="005B30A0" w:rsidRPr="00E03879" w:rsidRDefault="005B30A0" w:rsidP="004353C2">
            <w:pPr>
              <w:ind w:firstLine="720"/>
              <w:jc w:val="both"/>
              <w:rPr>
                <w:sz w:val="22"/>
                <w:szCs w:val="22"/>
              </w:rPr>
            </w:pPr>
          </w:p>
        </w:tc>
      </w:tr>
    </w:tbl>
    <w:p w14:paraId="6EB0335A" w14:textId="77777777" w:rsidR="005B30A0" w:rsidRPr="00E03879" w:rsidRDefault="005B30A0" w:rsidP="00EE673A">
      <w:pPr>
        <w:widowControl w:val="0"/>
        <w:jc w:val="both"/>
        <w:rPr>
          <w:sz w:val="22"/>
          <w:szCs w:val="22"/>
        </w:rPr>
      </w:pPr>
    </w:p>
    <w:p w14:paraId="78AEED44" w14:textId="77777777" w:rsidR="005B30A0" w:rsidRPr="00E03879" w:rsidRDefault="005B30A0" w:rsidP="001577B5">
      <w:pPr>
        <w:widowControl w:val="0"/>
        <w:ind w:firstLine="720"/>
        <w:jc w:val="both"/>
        <w:rPr>
          <w:sz w:val="22"/>
          <w:szCs w:val="22"/>
        </w:rPr>
      </w:pPr>
      <w:r w:rsidRPr="00E03879">
        <w:rPr>
          <w:sz w:val="22"/>
          <w:szCs w:val="22"/>
        </w:rPr>
        <w:t xml:space="preserve">A detailed country-by-country report of each of the programmatic activities for the 2019 to 2021 period can be found </w:t>
      </w:r>
      <w:hyperlink r:id="rId32" w:history="1">
        <w:r w:rsidRPr="00E03879">
          <w:rPr>
            <w:rStyle w:val="Hyperlink"/>
            <w:sz w:val="22"/>
            <w:szCs w:val="22"/>
          </w:rPr>
          <w:t>he</w:t>
        </w:r>
        <w:r w:rsidRPr="00E03879">
          <w:rPr>
            <w:rStyle w:val="Hyperlink"/>
            <w:sz w:val="22"/>
            <w:szCs w:val="22"/>
          </w:rPr>
          <w:t>re</w:t>
        </w:r>
      </w:hyperlink>
      <w:r w:rsidRPr="00E03879">
        <w:rPr>
          <w:sz w:val="22"/>
          <w:szCs w:val="22"/>
        </w:rPr>
        <w:t>.</w:t>
      </w:r>
    </w:p>
    <w:p w14:paraId="69D1475B" w14:textId="77777777" w:rsidR="005B30A0" w:rsidRPr="00E03879" w:rsidRDefault="00250430" w:rsidP="001577B5">
      <w:pPr>
        <w:tabs>
          <w:tab w:val="left" w:pos="720"/>
          <w:tab w:val="left" w:pos="1440"/>
          <w:tab w:val="left" w:pos="2160"/>
        </w:tabs>
        <w:jc w:val="both"/>
        <w:rPr>
          <w:sz w:val="22"/>
          <w:szCs w:val="22"/>
        </w:rPr>
      </w:pPr>
      <w:r w:rsidRPr="00E03879">
        <w:rPr>
          <w:noProof/>
          <w:sz w:val="22"/>
          <w:szCs w:val="22"/>
        </w:rPr>
        <w:pict w14:anchorId="315CB021">
          <v:shapetype id="_x0000_t202" coordsize="21600,21600" o:spt="202" path="m,l,21600r21600,l21600,xe">
            <v:stroke joinstyle="miter"/>
            <v:path gradientshapeok="t" o:connecttype="rect"/>
          </v:shapetype>
          <v:shape id="Text Box 3" o:spid="_x0000_s1029" type="#_x0000_t202" style="position:absolute;left:0;text-align:left;margin-left:-7.2pt;margin-top:10in;width:266.4pt;height:18pt;z-index:251656704;visibility:visible;mso-position-vertical-relative:page" filled="f" stroked="f">
            <v:stroke joinstyle="round"/>
            <v:textbox>
              <w:txbxContent>
                <w:p w14:paraId="1A4DB449" w14:textId="32C3D8D0" w:rsidR="005B30A0" w:rsidRPr="001577B5" w:rsidRDefault="00250430" w:rsidP="001577B5">
                  <w:pPr>
                    <w:rPr>
                      <w:noProof/>
                      <w:sz w:val="18"/>
                      <w:szCs w:val="18"/>
                    </w:rPr>
                  </w:pPr>
                  <w:r>
                    <w:fldChar w:fldCharType="begin"/>
                  </w:r>
                  <w:r>
                    <w:instrText xml:space="preserve"> FILENAME  \* MERGEFORMAT </w:instrText>
                  </w:r>
                  <w:r>
                    <w:fldChar w:fldCharType="separate"/>
                  </w:r>
                  <w:r w:rsidR="005B30A0" w:rsidRPr="00A6261C">
                    <w:rPr>
                      <w:noProof/>
                      <w:sz w:val="18"/>
                      <w:szCs w:val="18"/>
                    </w:rPr>
                    <w:t>CIDED00240E0</w:t>
                  </w:r>
                  <w:r w:rsidR="00471C00">
                    <w:rPr>
                      <w:noProof/>
                      <w:sz w:val="18"/>
                      <w:szCs w:val="18"/>
                    </w:rPr>
                    <w:t>4</w:t>
                  </w:r>
                  <w:r>
                    <w:rPr>
                      <w:noProof/>
                      <w:sz w:val="18"/>
                      <w:szCs w:val="18"/>
                    </w:rPr>
                    <w:fldChar w:fldCharType="end"/>
                  </w:r>
                </w:p>
              </w:txbxContent>
            </v:textbox>
            <w10:wrap anchory="page"/>
            <w10:anchorlock/>
          </v:shape>
        </w:pict>
      </w:r>
    </w:p>
    <w:sectPr w:rsidR="005B30A0" w:rsidRPr="00E03879" w:rsidSect="001C6B8F">
      <w:headerReference w:type="first" r:id="rId33"/>
      <w:type w:val="oddPage"/>
      <w:pgSz w:w="12240" w:h="15840" w:code="1"/>
      <w:pgMar w:top="2160" w:right="1570" w:bottom="1296" w:left="1699" w:header="1296" w:footer="1296"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FE7E" w14:textId="77777777" w:rsidR="005B30A0" w:rsidRDefault="005B30A0" w:rsidP="00421DBE">
      <w:r>
        <w:separator/>
      </w:r>
    </w:p>
  </w:endnote>
  <w:endnote w:type="continuationSeparator" w:id="0">
    <w:p w14:paraId="10808D91" w14:textId="77777777" w:rsidR="005B30A0" w:rsidRDefault="005B30A0" w:rsidP="0042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B2D6" w14:textId="77777777" w:rsidR="005B30A0" w:rsidRDefault="005B30A0" w:rsidP="00421DBE">
      <w:r>
        <w:separator/>
      </w:r>
    </w:p>
  </w:footnote>
  <w:footnote w:type="continuationSeparator" w:id="0">
    <w:p w14:paraId="30C2E773" w14:textId="77777777" w:rsidR="005B30A0" w:rsidRDefault="005B30A0" w:rsidP="0042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C0AB" w14:textId="77777777" w:rsidR="005B30A0" w:rsidRPr="001577B5" w:rsidRDefault="005B30A0">
    <w:pPr>
      <w:pStyle w:val="Header"/>
      <w:jc w:val="center"/>
      <w:rPr>
        <w:noProof/>
        <w:sz w:val="22"/>
        <w:szCs w:val="22"/>
      </w:rPr>
    </w:pPr>
    <w:r w:rsidRPr="001577B5">
      <w:rPr>
        <w:noProof/>
        <w:sz w:val="22"/>
        <w:szCs w:val="22"/>
      </w:rPr>
      <w:fldChar w:fldCharType="begin"/>
    </w:r>
    <w:r w:rsidRPr="001577B5">
      <w:rPr>
        <w:noProof/>
        <w:sz w:val="22"/>
        <w:szCs w:val="22"/>
      </w:rPr>
      <w:instrText xml:space="preserve"> PAGE   \* MERGEFORMAT </w:instrText>
    </w:r>
    <w:r w:rsidRPr="001577B5">
      <w:rPr>
        <w:noProof/>
        <w:sz w:val="22"/>
        <w:szCs w:val="22"/>
      </w:rPr>
      <w:fldChar w:fldCharType="separate"/>
    </w:r>
    <w:r>
      <w:rPr>
        <w:noProof/>
        <w:sz w:val="22"/>
        <w:szCs w:val="22"/>
      </w:rPr>
      <w:t>- 3 -</w:t>
    </w:r>
    <w:r w:rsidRPr="001577B5">
      <w:rPr>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D6FF" w14:textId="77777777" w:rsidR="005B30A0" w:rsidRPr="001577B5" w:rsidRDefault="00250430">
    <w:pPr>
      <w:pStyle w:val="Header"/>
      <w:rPr>
        <w:noProof/>
      </w:rPr>
    </w:pPr>
    <w:r>
      <w:rPr>
        <w:noProof/>
      </w:rPr>
      <w:pict w14:anchorId="209F4CB0">
        <v:shapetype id="_x0000_t202" coordsize="21600,21600" o:spt="202" path="m,l,21600r21600,l21600,xe">
          <v:stroke joinstyle="miter"/>
          <v:path gradientshapeok="t" o:connecttype="rect"/>
        </v:shapetype>
        <v:shape id="Text Box 1" o:spid="_x0000_s2049" type="#_x0000_t202" style="position:absolute;margin-left:34.7pt;margin-top:-29.75pt;width:372.35pt;height:66.4pt;z-index:251660288;visibility:visible" stroked="f">
          <v:textbox>
            <w:txbxContent>
              <w:p w14:paraId="6D7AD5D9" w14:textId="77777777" w:rsidR="005B30A0" w:rsidRPr="007D2FF8" w:rsidRDefault="005B30A0" w:rsidP="00921E9E">
                <w:pPr>
                  <w:pStyle w:val="Header"/>
                  <w:tabs>
                    <w:tab w:val="left" w:pos="900"/>
                  </w:tabs>
                  <w:spacing w:line="240" w:lineRule="atLeast"/>
                  <w:jc w:val="center"/>
                  <w:rPr>
                    <w:rFonts w:ascii="Garamond" w:hAnsi="Garamond" w:cs="Garamond"/>
                    <w:b/>
                    <w:bCs/>
                    <w:sz w:val="28"/>
                    <w:szCs w:val="28"/>
                  </w:rPr>
                </w:pPr>
                <w:r>
                  <w:rPr>
                    <w:b/>
                    <w:bCs/>
                    <w:sz w:val="28"/>
                    <w:szCs w:val="28"/>
                  </w:rPr>
                  <w:t>ORGANIZATION OF AMERICAN STATES</w:t>
                </w:r>
                <w:r>
                  <w:rPr>
                    <w:sz w:val="28"/>
                    <w:szCs w:val="28"/>
                  </w:rPr>
                  <w:t xml:space="preserve"> </w:t>
                </w:r>
              </w:p>
              <w:p w14:paraId="1C6AD939" w14:textId="77777777" w:rsidR="005B30A0" w:rsidRPr="007D2FF8" w:rsidRDefault="005B30A0" w:rsidP="00921E9E">
                <w:pPr>
                  <w:pStyle w:val="Header"/>
                  <w:tabs>
                    <w:tab w:val="left" w:pos="900"/>
                  </w:tabs>
                  <w:spacing w:line="240" w:lineRule="atLeast"/>
                  <w:jc w:val="center"/>
                  <w:rPr>
                    <w:rFonts w:ascii="Garamond" w:hAnsi="Garamond" w:cs="Garamond"/>
                    <w:b/>
                    <w:bCs/>
                  </w:rPr>
                </w:pPr>
                <w:r>
                  <w:rPr>
                    <w:b/>
                    <w:bCs/>
                  </w:rPr>
                  <w:t>Inter-American Council for Integral Development</w:t>
                </w:r>
                <w:r>
                  <w:t xml:space="preserve"> </w:t>
                </w:r>
              </w:p>
              <w:p w14:paraId="4A1C2F0E" w14:textId="77777777" w:rsidR="005B30A0" w:rsidRPr="00EA7DE7" w:rsidRDefault="005B30A0" w:rsidP="00921E9E">
                <w:pPr>
                  <w:pStyle w:val="Header"/>
                  <w:tabs>
                    <w:tab w:val="left" w:pos="900"/>
                  </w:tabs>
                  <w:spacing w:line="240" w:lineRule="atLeast"/>
                  <w:jc w:val="center"/>
                  <w:rPr>
                    <w:b/>
                    <w:bCs/>
                  </w:rPr>
                </w:pPr>
                <w:r>
                  <w:rPr>
                    <w:b/>
                    <w:bCs/>
                  </w:rPr>
                  <w:t>(CIDI)</w:t>
                </w:r>
              </w:p>
            </w:txbxContent>
          </v:textbox>
        </v:shape>
      </w:pict>
    </w:r>
  </w:p>
  <w:p w14:paraId="30B3B41A" w14:textId="77777777" w:rsidR="005B30A0" w:rsidRPr="001577B5" w:rsidRDefault="005B30A0">
    <w:pP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F929" w14:textId="1449D4AD" w:rsidR="001C6B8F" w:rsidRPr="001577B5" w:rsidRDefault="001C6B8F" w:rsidP="001C6B8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1D2"/>
    <w:multiLevelType w:val="hybridMultilevel"/>
    <w:tmpl w:val="ED743014"/>
    <w:lvl w:ilvl="0" w:tplc="59FEDE46">
      <w:start w:val="1"/>
      <w:numFmt w:val="bullet"/>
      <w:lvlText w:val=""/>
      <w:lvlJc w:val="left"/>
      <w:pPr>
        <w:ind w:left="720" w:hanging="360"/>
      </w:pPr>
      <w:rPr>
        <w:rFonts w:ascii="Symbol" w:hAnsi="Symbol" w:cs="Symbol" w:hint="default"/>
      </w:rPr>
    </w:lvl>
    <w:lvl w:ilvl="1" w:tplc="B5700A64">
      <w:start w:val="1"/>
      <w:numFmt w:val="bullet"/>
      <w:lvlText w:val="o"/>
      <w:lvlJc w:val="left"/>
      <w:pPr>
        <w:ind w:left="1440" w:hanging="360"/>
      </w:pPr>
      <w:rPr>
        <w:rFonts w:ascii="Courier New" w:hAnsi="Courier New" w:cs="Courier New" w:hint="default"/>
      </w:rPr>
    </w:lvl>
    <w:lvl w:ilvl="2" w:tplc="009E23E8">
      <w:start w:val="1"/>
      <w:numFmt w:val="bullet"/>
      <w:lvlText w:val=""/>
      <w:lvlJc w:val="left"/>
      <w:pPr>
        <w:ind w:left="2160" w:hanging="360"/>
      </w:pPr>
      <w:rPr>
        <w:rFonts w:ascii="Wingdings" w:hAnsi="Wingdings" w:cs="Wingdings" w:hint="default"/>
      </w:rPr>
    </w:lvl>
    <w:lvl w:ilvl="3" w:tplc="C91E2B0A">
      <w:start w:val="1"/>
      <w:numFmt w:val="bullet"/>
      <w:lvlText w:val=""/>
      <w:lvlJc w:val="left"/>
      <w:pPr>
        <w:ind w:left="2880" w:hanging="360"/>
      </w:pPr>
      <w:rPr>
        <w:rFonts w:ascii="Symbol" w:hAnsi="Symbol" w:cs="Symbol" w:hint="default"/>
      </w:rPr>
    </w:lvl>
    <w:lvl w:ilvl="4" w:tplc="88B274E2">
      <w:start w:val="1"/>
      <w:numFmt w:val="bullet"/>
      <w:lvlText w:val="o"/>
      <w:lvlJc w:val="left"/>
      <w:pPr>
        <w:ind w:left="3600" w:hanging="360"/>
      </w:pPr>
      <w:rPr>
        <w:rFonts w:ascii="Courier New" w:hAnsi="Courier New" w:cs="Courier New" w:hint="default"/>
      </w:rPr>
    </w:lvl>
    <w:lvl w:ilvl="5" w:tplc="77265AFE">
      <w:start w:val="1"/>
      <w:numFmt w:val="bullet"/>
      <w:lvlText w:val=""/>
      <w:lvlJc w:val="left"/>
      <w:pPr>
        <w:ind w:left="4320" w:hanging="360"/>
      </w:pPr>
      <w:rPr>
        <w:rFonts w:ascii="Wingdings" w:hAnsi="Wingdings" w:cs="Wingdings" w:hint="default"/>
      </w:rPr>
    </w:lvl>
    <w:lvl w:ilvl="6" w:tplc="1F42A566">
      <w:start w:val="1"/>
      <w:numFmt w:val="bullet"/>
      <w:lvlText w:val=""/>
      <w:lvlJc w:val="left"/>
      <w:pPr>
        <w:ind w:left="5040" w:hanging="360"/>
      </w:pPr>
      <w:rPr>
        <w:rFonts w:ascii="Symbol" w:hAnsi="Symbol" w:cs="Symbol" w:hint="default"/>
      </w:rPr>
    </w:lvl>
    <w:lvl w:ilvl="7" w:tplc="B996491E">
      <w:start w:val="1"/>
      <w:numFmt w:val="bullet"/>
      <w:lvlText w:val="o"/>
      <w:lvlJc w:val="left"/>
      <w:pPr>
        <w:ind w:left="5760" w:hanging="360"/>
      </w:pPr>
      <w:rPr>
        <w:rFonts w:ascii="Courier New" w:hAnsi="Courier New" w:cs="Courier New" w:hint="default"/>
      </w:rPr>
    </w:lvl>
    <w:lvl w:ilvl="8" w:tplc="731422B0">
      <w:start w:val="1"/>
      <w:numFmt w:val="bullet"/>
      <w:lvlText w:val=""/>
      <w:lvlJc w:val="left"/>
      <w:pPr>
        <w:ind w:left="6480" w:hanging="360"/>
      </w:pPr>
      <w:rPr>
        <w:rFonts w:ascii="Wingdings" w:hAnsi="Wingdings" w:cs="Wingdings" w:hint="default"/>
      </w:rPr>
    </w:lvl>
  </w:abstractNum>
  <w:abstractNum w:abstractNumId="1" w15:restartNumberingAfterBreak="0">
    <w:nsid w:val="0D1923AB"/>
    <w:multiLevelType w:val="hybridMultilevel"/>
    <w:tmpl w:val="41EC86B8"/>
    <w:lvl w:ilvl="0" w:tplc="0D1E870E">
      <w:start w:val="1"/>
      <w:numFmt w:val="lowerLetter"/>
      <w:lvlText w:val="%1)"/>
      <w:lvlJc w:val="left"/>
      <w:pPr>
        <w:ind w:left="720" w:hanging="360"/>
      </w:pPr>
    </w:lvl>
    <w:lvl w:ilvl="1" w:tplc="C52CB0B8">
      <w:start w:val="1"/>
      <w:numFmt w:val="lowerLetter"/>
      <w:lvlText w:val="%2."/>
      <w:lvlJc w:val="left"/>
      <w:pPr>
        <w:ind w:left="1440" w:hanging="360"/>
      </w:pPr>
    </w:lvl>
    <w:lvl w:ilvl="2" w:tplc="18943B6E">
      <w:start w:val="1"/>
      <w:numFmt w:val="lowerRoman"/>
      <w:lvlText w:val="%3."/>
      <w:lvlJc w:val="right"/>
      <w:pPr>
        <w:ind w:left="2160" w:hanging="180"/>
      </w:pPr>
    </w:lvl>
    <w:lvl w:ilvl="3" w:tplc="6D548C0E">
      <w:start w:val="1"/>
      <w:numFmt w:val="decimal"/>
      <w:lvlText w:val="%4."/>
      <w:lvlJc w:val="left"/>
      <w:pPr>
        <w:ind w:left="2880" w:hanging="360"/>
      </w:pPr>
    </w:lvl>
    <w:lvl w:ilvl="4" w:tplc="915CE950">
      <w:start w:val="1"/>
      <w:numFmt w:val="lowerLetter"/>
      <w:lvlText w:val="%5."/>
      <w:lvlJc w:val="left"/>
      <w:pPr>
        <w:ind w:left="3600" w:hanging="360"/>
      </w:pPr>
    </w:lvl>
    <w:lvl w:ilvl="5" w:tplc="3294C632">
      <w:start w:val="1"/>
      <w:numFmt w:val="lowerRoman"/>
      <w:lvlText w:val="%6."/>
      <w:lvlJc w:val="right"/>
      <w:pPr>
        <w:ind w:left="4320" w:hanging="180"/>
      </w:pPr>
    </w:lvl>
    <w:lvl w:ilvl="6" w:tplc="2102D318">
      <w:start w:val="1"/>
      <w:numFmt w:val="decimal"/>
      <w:lvlText w:val="%7."/>
      <w:lvlJc w:val="left"/>
      <w:pPr>
        <w:ind w:left="5040" w:hanging="360"/>
      </w:pPr>
    </w:lvl>
    <w:lvl w:ilvl="7" w:tplc="D8FCCF8A">
      <w:start w:val="1"/>
      <w:numFmt w:val="lowerLetter"/>
      <w:lvlText w:val="%8."/>
      <w:lvlJc w:val="left"/>
      <w:pPr>
        <w:ind w:left="5760" w:hanging="360"/>
      </w:pPr>
    </w:lvl>
    <w:lvl w:ilvl="8" w:tplc="8F74E33A">
      <w:start w:val="1"/>
      <w:numFmt w:val="lowerRoman"/>
      <w:lvlText w:val="%9."/>
      <w:lvlJc w:val="right"/>
      <w:pPr>
        <w:ind w:left="6480" w:hanging="180"/>
      </w:pPr>
    </w:lvl>
  </w:abstractNum>
  <w:abstractNum w:abstractNumId="2" w15:restartNumberingAfterBreak="0">
    <w:nsid w:val="0D511570"/>
    <w:multiLevelType w:val="hybridMultilevel"/>
    <w:tmpl w:val="16BEEAE6"/>
    <w:lvl w:ilvl="0" w:tplc="E5C44EBA">
      <w:start w:val="1"/>
      <w:numFmt w:val="bullet"/>
      <w:lvlText w:val=""/>
      <w:lvlJc w:val="left"/>
      <w:pPr>
        <w:ind w:left="1080" w:hanging="360"/>
      </w:pPr>
      <w:rPr>
        <w:rFonts w:ascii="Symbol" w:hAnsi="Symbol" w:cs="Symbol" w:hint="default"/>
      </w:rPr>
    </w:lvl>
    <w:lvl w:ilvl="1" w:tplc="9F088280">
      <w:start w:val="1"/>
      <w:numFmt w:val="bullet"/>
      <w:lvlText w:val="o"/>
      <w:lvlJc w:val="left"/>
      <w:pPr>
        <w:ind w:left="1800" w:hanging="360"/>
      </w:pPr>
      <w:rPr>
        <w:rFonts w:ascii="Courier New" w:hAnsi="Courier New" w:cs="Courier New" w:hint="default"/>
      </w:rPr>
    </w:lvl>
    <w:lvl w:ilvl="2" w:tplc="0FACA54A">
      <w:start w:val="1"/>
      <w:numFmt w:val="bullet"/>
      <w:lvlText w:val=""/>
      <w:lvlJc w:val="left"/>
      <w:pPr>
        <w:ind w:left="2520" w:hanging="360"/>
      </w:pPr>
      <w:rPr>
        <w:rFonts w:ascii="Wingdings" w:hAnsi="Wingdings" w:cs="Wingdings" w:hint="default"/>
      </w:rPr>
    </w:lvl>
    <w:lvl w:ilvl="3" w:tplc="A3986ACE">
      <w:start w:val="1"/>
      <w:numFmt w:val="bullet"/>
      <w:lvlText w:val=""/>
      <w:lvlJc w:val="left"/>
      <w:pPr>
        <w:ind w:left="3240" w:hanging="360"/>
      </w:pPr>
      <w:rPr>
        <w:rFonts w:ascii="Symbol" w:hAnsi="Symbol" w:cs="Symbol" w:hint="default"/>
      </w:rPr>
    </w:lvl>
    <w:lvl w:ilvl="4" w:tplc="EAB6DF06">
      <w:start w:val="1"/>
      <w:numFmt w:val="bullet"/>
      <w:lvlText w:val="o"/>
      <w:lvlJc w:val="left"/>
      <w:pPr>
        <w:ind w:left="3960" w:hanging="360"/>
      </w:pPr>
      <w:rPr>
        <w:rFonts w:ascii="Courier New" w:hAnsi="Courier New" w:cs="Courier New" w:hint="default"/>
      </w:rPr>
    </w:lvl>
    <w:lvl w:ilvl="5" w:tplc="85E05B5E">
      <w:start w:val="1"/>
      <w:numFmt w:val="bullet"/>
      <w:lvlText w:val=""/>
      <w:lvlJc w:val="left"/>
      <w:pPr>
        <w:ind w:left="4680" w:hanging="360"/>
      </w:pPr>
      <w:rPr>
        <w:rFonts w:ascii="Wingdings" w:hAnsi="Wingdings" w:cs="Wingdings" w:hint="default"/>
      </w:rPr>
    </w:lvl>
    <w:lvl w:ilvl="6" w:tplc="9B86F574">
      <w:start w:val="1"/>
      <w:numFmt w:val="bullet"/>
      <w:lvlText w:val=""/>
      <w:lvlJc w:val="left"/>
      <w:pPr>
        <w:ind w:left="5400" w:hanging="360"/>
      </w:pPr>
      <w:rPr>
        <w:rFonts w:ascii="Symbol" w:hAnsi="Symbol" w:cs="Symbol" w:hint="default"/>
      </w:rPr>
    </w:lvl>
    <w:lvl w:ilvl="7" w:tplc="05943C4A">
      <w:start w:val="1"/>
      <w:numFmt w:val="bullet"/>
      <w:lvlText w:val="o"/>
      <w:lvlJc w:val="left"/>
      <w:pPr>
        <w:ind w:left="6120" w:hanging="360"/>
      </w:pPr>
      <w:rPr>
        <w:rFonts w:ascii="Courier New" w:hAnsi="Courier New" w:cs="Courier New" w:hint="default"/>
      </w:rPr>
    </w:lvl>
    <w:lvl w:ilvl="8" w:tplc="3B0809FA">
      <w:start w:val="1"/>
      <w:numFmt w:val="bullet"/>
      <w:lvlText w:val=""/>
      <w:lvlJc w:val="left"/>
      <w:pPr>
        <w:ind w:left="6840" w:hanging="360"/>
      </w:pPr>
      <w:rPr>
        <w:rFonts w:ascii="Wingdings" w:hAnsi="Wingdings" w:cs="Wingdings" w:hint="default"/>
      </w:rPr>
    </w:lvl>
  </w:abstractNum>
  <w:abstractNum w:abstractNumId="3" w15:restartNumberingAfterBreak="0">
    <w:nsid w:val="10C8700D"/>
    <w:multiLevelType w:val="hybridMultilevel"/>
    <w:tmpl w:val="BFA47E0E"/>
    <w:lvl w:ilvl="0" w:tplc="3086E9D8">
      <w:start w:val="1"/>
      <w:numFmt w:val="bullet"/>
      <w:lvlText w:val=""/>
      <w:lvlJc w:val="left"/>
      <w:pPr>
        <w:ind w:left="720" w:hanging="360"/>
      </w:pPr>
      <w:rPr>
        <w:rFonts w:ascii="Symbol" w:hAnsi="Symbol" w:cs="Symbol" w:hint="default"/>
      </w:rPr>
    </w:lvl>
    <w:lvl w:ilvl="1" w:tplc="921233F0">
      <w:start w:val="1"/>
      <w:numFmt w:val="bullet"/>
      <w:lvlText w:val="o"/>
      <w:lvlJc w:val="left"/>
      <w:pPr>
        <w:ind w:left="1440" w:hanging="360"/>
      </w:pPr>
      <w:rPr>
        <w:rFonts w:ascii="Courier New" w:hAnsi="Courier New" w:cs="Courier New" w:hint="default"/>
      </w:rPr>
    </w:lvl>
    <w:lvl w:ilvl="2" w:tplc="F3220EAE">
      <w:start w:val="1"/>
      <w:numFmt w:val="bullet"/>
      <w:lvlText w:val=""/>
      <w:lvlJc w:val="left"/>
      <w:pPr>
        <w:ind w:left="2160" w:hanging="360"/>
      </w:pPr>
      <w:rPr>
        <w:rFonts w:ascii="Wingdings" w:hAnsi="Wingdings" w:cs="Wingdings" w:hint="default"/>
      </w:rPr>
    </w:lvl>
    <w:lvl w:ilvl="3" w:tplc="A0DC90B4">
      <w:start w:val="1"/>
      <w:numFmt w:val="bullet"/>
      <w:lvlText w:val=""/>
      <w:lvlJc w:val="left"/>
      <w:pPr>
        <w:ind w:left="2880" w:hanging="360"/>
      </w:pPr>
      <w:rPr>
        <w:rFonts w:ascii="Symbol" w:hAnsi="Symbol" w:cs="Symbol" w:hint="default"/>
      </w:rPr>
    </w:lvl>
    <w:lvl w:ilvl="4" w:tplc="F37C990C">
      <w:start w:val="1"/>
      <w:numFmt w:val="bullet"/>
      <w:lvlText w:val="o"/>
      <w:lvlJc w:val="left"/>
      <w:pPr>
        <w:ind w:left="3600" w:hanging="360"/>
      </w:pPr>
      <w:rPr>
        <w:rFonts w:ascii="Courier New" w:hAnsi="Courier New" w:cs="Courier New" w:hint="default"/>
      </w:rPr>
    </w:lvl>
    <w:lvl w:ilvl="5" w:tplc="E2509D2A">
      <w:start w:val="1"/>
      <w:numFmt w:val="bullet"/>
      <w:lvlText w:val=""/>
      <w:lvlJc w:val="left"/>
      <w:pPr>
        <w:ind w:left="4320" w:hanging="360"/>
      </w:pPr>
      <w:rPr>
        <w:rFonts w:ascii="Wingdings" w:hAnsi="Wingdings" w:cs="Wingdings" w:hint="default"/>
      </w:rPr>
    </w:lvl>
    <w:lvl w:ilvl="6" w:tplc="DB108956">
      <w:start w:val="1"/>
      <w:numFmt w:val="bullet"/>
      <w:lvlText w:val=""/>
      <w:lvlJc w:val="left"/>
      <w:pPr>
        <w:ind w:left="5040" w:hanging="360"/>
      </w:pPr>
      <w:rPr>
        <w:rFonts w:ascii="Symbol" w:hAnsi="Symbol" w:cs="Symbol" w:hint="default"/>
      </w:rPr>
    </w:lvl>
    <w:lvl w:ilvl="7" w:tplc="4E209882">
      <w:start w:val="1"/>
      <w:numFmt w:val="bullet"/>
      <w:lvlText w:val="o"/>
      <w:lvlJc w:val="left"/>
      <w:pPr>
        <w:ind w:left="5760" w:hanging="360"/>
      </w:pPr>
      <w:rPr>
        <w:rFonts w:ascii="Courier New" w:hAnsi="Courier New" w:cs="Courier New" w:hint="default"/>
      </w:rPr>
    </w:lvl>
    <w:lvl w:ilvl="8" w:tplc="187A479C">
      <w:start w:val="1"/>
      <w:numFmt w:val="bullet"/>
      <w:lvlText w:val=""/>
      <w:lvlJc w:val="left"/>
      <w:pPr>
        <w:ind w:left="6480" w:hanging="360"/>
      </w:pPr>
      <w:rPr>
        <w:rFonts w:ascii="Wingdings" w:hAnsi="Wingdings" w:cs="Wingdings" w:hint="default"/>
      </w:rPr>
    </w:lvl>
  </w:abstractNum>
  <w:abstractNum w:abstractNumId="4" w15:restartNumberingAfterBreak="0">
    <w:nsid w:val="11506845"/>
    <w:multiLevelType w:val="hybridMultilevel"/>
    <w:tmpl w:val="5704B636"/>
    <w:lvl w:ilvl="0" w:tplc="8F60C738">
      <w:start w:val="1"/>
      <w:numFmt w:val="decimal"/>
      <w:lvlText w:val="%1."/>
      <w:lvlJc w:val="left"/>
      <w:pPr>
        <w:ind w:left="360" w:hanging="360"/>
      </w:pPr>
      <w:rPr>
        <w:b/>
        <w:bCs/>
      </w:rPr>
    </w:lvl>
    <w:lvl w:ilvl="1" w:tplc="3D52D234">
      <w:start w:val="1"/>
      <w:numFmt w:val="lowerLetter"/>
      <w:lvlText w:val="(%2)"/>
      <w:lvlJc w:val="left"/>
      <w:pPr>
        <w:ind w:left="1080" w:hanging="360"/>
      </w:pPr>
      <w:rPr>
        <w:rFonts w:hint="default"/>
      </w:rPr>
    </w:lvl>
    <w:lvl w:ilvl="2" w:tplc="92F65B44">
      <w:start w:val="1"/>
      <w:numFmt w:val="lowerRoman"/>
      <w:lvlText w:val="%3."/>
      <w:lvlJc w:val="right"/>
      <w:pPr>
        <w:ind w:left="1800" w:hanging="180"/>
      </w:pPr>
    </w:lvl>
    <w:lvl w:ilvl="3" w:tplc="DDA80E3A">
      <w:start w:val="1"/>
      <w:numFmt w:val="decimal"/>
      <w:lvlText w:val="%4."/>
      <w:lvlJc w:val="left"/>
      <w:pPr>
        <w:ind w:left="2520" w:hanging="360"/>
      </w:pPr>
    </w:lvl>
    <w:lvl w:ilvl="4" w:tplc="2390A9D6">
      <w:start w:val="1"/>
      <w:numFmt w:val="lowerLetter"/>
      <w:lvlText w:val="%5."/>
      <w:lvlJc w:val="left"/>
      <w:pPr>
        <w:ind w:left="3240" w:hanging="360"/>
      </w:pPr>
    </w:lvl>
    <w:lvl w:ilvl="5" w:tplc="2C620D5A">
      <w:start w:val="1"/>
      <w:numFmt w:val="lowerRoman"/>
      <w:lvlText w:val="%6."/>
      <w:lvlJc w:val="right"/>
      <w:pPr>
        <w:ind w:left="3960" w:hanging="180"/>
      </w:pPr>
    </w:lvl>
    <w:lvl w:ilvl="6" w:tplc="B912996E">
      <w:start w:val="1"/>
      <w:numFmt w:val="decimal"/>
      <w:lvlText w:val="%7."/>
      <w:lvlJc w:val="left"/>
      <w:pPr>
        <w:ind w:left="4680" w:hanging="360"/>
      </w:pPr>
    </w:lvl>
    <w:lvl w:ilvl="7" w:tplc="946C7DDC">
      <w:start w:val="1"/>
      <w:numFmt w:val="lowerLetter"/>
      <w:lvlText w:val="%8."/>
      <w:lvlJc w:val="left"/>
      <w:pPr>
        <w:ind w:left="5400" w:hanging="360"/>
      </w:pPr>
    </w:lvl>
    <w:lvl w:ilvl="8" w:tplc="C9543654">
      <w:start w:val="1"/>
      <w:numFmt w:val="lowerRoman"/>
      <w:lvlText w:val="%9."/>
      <w:lvlJc w:val="right"/>
      <w:pPr>
        <w:ind w:left="6120" w:hanging="180"/>
      </w:pPr>
    </w:lvl>
  </w:abstractNum>
  <w:abstractNum w:abstractNumId="5" w15:restartNumberingAfterBreak="0">
    <w:nsid w:val="15337D01"/>
    <w:multiLevelType w:val="hybridMultilevel"/>
    <w:tmpl w:val="E7927E54"/>
    <w:lvl w:ilvl="0" w:tplc="C3DE98AA">
      <w:start w:val="1"/>
      <w:numFmt w:val="bullet"/>
      <w:lvlText w:val=""/>
      <w:lvlJc w:val="left"/>
      <w:pPr>
        <w:ind w:left="720" w:hanging="360"/>
      </w:pPr>
      <w:rPr>
        <w:rFonts w:ascii="Symbol" w:hAnsi="Symbol" w:cs="Symbol" w:hint="default"/>
      </w:rPr>
    </w:lvl>
    <w:lvl w:ilvl="1" w:tplc="5AB431A6">
      <w:start w:val="1"/>
      <w:numFmt w:val="bullet"/>
      <w:lvlText w:val="o"/>
      <w:lvlJc w:val="left"/>
      <w:pPr>
        <w:ind w:left="1440" w:hanging="360"/>
      </w:pPr>
      <w:rPr>
        <w:rFonts w:ascii="Courier New" w:hAnsi="Courier New" w:cs="Courier New" w:hint="default"/>
      </w:rPr>
    </w:lvl>
    <w:lvl w:ilvl="2" w:tplc="17765B32">
      <w:start w:val="1"/>
      <w:numFmt w:val="bullet"/>
      <w:lvlText w:val=""/>
      <w:lvlJc w:val="left"/>
      <w:pPr>
        <w:ind w:left="2160" w:hanging="360"/>
      </w:pPr>
      <w:rPr>
        <w:rFonts w:ascii="Wingdings" w:hAnsi="Wingdings" w:cs="Wingdings" w:hint="default"/>
      </w:rPr>
    </w:lvl>
    <w:lvl w:ilvl="3" w:tplc="E54AD492">
      <w:start w:val="1"/>
      <w:numFmt w:val="bullet"/>
      <w:lvlText w:val=""/>
      <w:lvlJc w:val="left"/>
      <w:pPr>
        <w:ind w:left="2880" w:hanging="360"/>
      </w:pPr>
      <w:rPr>
        <w:rFonts w:ascii="Symbol" w:hAnsi="Symbol" w:cs="Symbol" w:hint="default"/>
      </w:rPr>
    </w:lvl>
    <w:lvl w:ilvl="4" w:tplc="8ACAEBC8">
      <w:start w:val="1"/>
      <w:numFmt w:val="bullet"/>
      <w:lvlText w:val="o"/>
      <w:lvlJc w:val="left"/>
      <w:pPr>
        <w:ind w:left="3600" w:hanging="360"/>
      </w:pPr>
      <w:rPr>
        <w:rFonts w:ascii="Courier New" w:hAnsi="Courier New" w:cs="Courier New" w:hint="default"/>
      </w:rPr>
    </w:lvl>
    <w:lvl w:ilvl="5" w:tplc="0C86CA26">
      <w:start w:val="1"/>
      <w:numFmt w:val="bullet"/>
      <w:lvlText w:val=""/>
      <w:lvlJc w:val="left"/>
      <w:pPr>
        <w:ind w:left="4320" w:hanging="360"/>
      </w:pPr>
      <w:rPr>
        <w:rFonts w:ascii="Wingdings" w:hAnsi="Wingdings" w:cs="Wingdings" w:hint="default"/>
      </w:rPr>
    </w:lvl>
    <w:lvl w:ilvl="6" w:tplc="C226DAE4">
      <w:start w:val="1"/>
      <w:numFmt w:val="bullet"/>
      <w:lvlText w:val=""/>
      <w:lvlJc w:val="left"/>
      <w:pPr>
        <w:ind w:left="5040" w:hanging="360"/>
      </w:pPr>
      <w:rPr>
        <w:rFonts w:ascii="Symbol" w:hAnsi="Symbol" w:cs="Symbol" w:hint="default"/>
      </w:rPr>
    </w:lvl>
    <w:lvl w:ilvl="7" w:tplc="DD84A0EC">
      <w:start w:val="1"/>
      <w:numFmt w:val="bullet"/>
      <w:lvlText w:val="o"/>
      <w:lvlJc w:val="left"/>
      <w:pPr>
        <w:ind w:left="5760" w:hanging="360"/>
      </w:pPr>
      <w:rPr>
        <w:rFonts w:ascii="Courier New" w:hAnsi="Courier New" w:cs="Courier New" w:hint="default"/>
      </w:rPr>
    </w:lvl>
    <w:lvl w:ilvl="8" w:tplc="0B401ACC">
      <w:start w:val="1"/>
      <w:numFmt w:val="bullet"/>
      <w:lvlText w:val=""/>
      <w:lvlJc w:val="left"/>
      <w:pPr>
        <w:ind w:left="6480" w:hanging="360"/>
      </w:pPr>
      <w:rPr>
        <w:rFonts w:ascii="Wingdings" w:hAnsi="Wingdings" w:cs="Wingdings" w:hint="default"/>
      </w:rPr>
    </w:lvl>
  </w:abstractNum>
  <w:abstractNum w:abstractNumId="6" w15:restartNumberingAfterBreak="0">
    <w:nsid w:val="1A8B0826"/>
    <w:multiLevelType w:val="hybridMultilevel"/>
    <w:tmpl w:val="3E604DF4"/>
    <w:lvl w:ilvl="0" w:tplc="6EE023D2">
      <w:start w:val="1"/>
      <w:numFmt w:val="lowerLetter"/>
      <w:lvlText w:val="%1)"/>
      <w:lvlJc w:val="left"/>
      <w:pPr>
        <w:ind w:left="1080" w:hanging="360"/>
      </w:pPr>
      <w:rPr>
        <w:rFonts w:hint="default"/>
      </w:rPr>
    </w:lvl>
    <w:lvl w:ilvl="1" w:tplc="BBC6448E">
      <w:start w:val="1"/>
      <w:numFmt w:val="lowerLetter"/>
      <w:lvlText w:val="%2."/>
      <w:lvlJc w:val="left"/>
      <w:pPr>
        <w:ind w:left="1800" w:hanging="360"/>
      </w:pPr>
    </w:lvl>
    <w:lvl w:ilvl="2" w:tplc="8C80AC2A">
      <w:start w:val="1"/>
      <w:numFmt w:val="lowerRoman"/>
      <w:lvlText w:val="%3."/>
      <w:lvlJc w:val="right"/>
      <w:pPr>
        <w:ind w:left="2520" w:hanging="180"/>
      </w:pPr>
    </w:lvl>
    <w:lvl w:ilvl="3" w:tplc="6E68E3BA">
      <w:start w:val="1"/>
      <w:numFmt w:val="decimal"/>
      <w:lvlText w:val="%4."/>
      <w:lvlJc w:val="left"/>
      <w:pPr>
        <w:ind w:left="3240" w:hanging="360"/>
      </w:pPr>
    </w:lvl>
    <w:lvl w:ilvl="4" w:tplc="0F08F286">
      <w:start w:val="1"/>
      <w:numFmt w:val="lowerLetter"/>
      <w:lvlText w:val="%5."/>
      <w:lvlJc w:val="left"/>
      <w:pPr>
        <w:ind w:left="3960" w:hanging="360"/>
      </w:pPr>
    </w:lvl>
    <w:lvl w:ilvl="5" w:tplc="C6704E0A">
      <w:start w:val="1"/>
      <w:numFmt w:val="lowerRoman"/>
      <w:lvlText w:val="%6."/>
      <w:lvlJc w:val="right"/>
      <w:pPr>
        <w:ind w:left="4680" w:hanging="180"/>
      </w:pPr>
    </w:lvl>
    <w:lvl w:ilvl="6" w:tplc="4C70E502">
      <w:start w:val="1"/>
      <w:numFmt w:val="decimal"/>
      <w:lvlText w:val="%7."/>
      <w:lvlJc w:val="left"/>
      <w:pPr>
        <w:ind w:left="5400" w:hanging="360"/>
      </w:pPr>
    </w:lvl>
    <w:lvl w:ilvl="7" w:tplc="43AA60BE">
      <w:start w:val="1"/>
      <w:numFmt w:val="lowerLetter"/>
      <w:lvlText w:val="%8."/>
      <w:lvlJc w:val="left"/>
      <w:pPr>
        <w:ind w:left="6120" w:hanging="360"/>
      </w:pPr>
    </w:lvl>
    <w:lvl w:ilvl="8" w:tplc="C2387EDE">
      <w:start w:val="1"/>
      <w:numFmt w:val="lowerRoman"/>
      <w:lvlText w:val="%9."/>
      <w:lvlJc w:val="right"/>
      <w:pPr>
        <w:ind w:left="6840" w:hanging="180"/>
      </w:pPr>
    </w:lvl>
  </w:abstractNum>
  <w:abstractNum w:abstractNumId="7" w15:restartNumberingAfterBreak="0">
    <w:nsid w:val="1EA13C3E"/>
    <w:multiLevelType w:val="hybridMultilevel"/>
    <w:tmpl w:val="86D65EF6"/>
    <w:lvl w:ilvl="0" w:tplc="737E11F0">
      <w:start w:val="1"/>
      <w:numFmt w:val="decimal"/>
      <w:lvlText w:val="%1."/>
      <w:lvlJc w:val="left"/>
      <w:pPr>
        <w:ind w:left="720" w:hanging="360"/>
      </w:pPr>
      <w:rPr>
        <w:rFonts w:hint="default"/>
        <w:vanish w:val="0"/>
      </w:rPr>
    </w:lvl>
    <w:lvl w:ilvl="1" w:tplc="CF625C76">
      <w:start w:val="1"/>
      <w:numFmt w:val="lowerLetter"/>
      <w:lvlText w:val="%2."/>
      <w:lvlJc w:val="left"/>
      <w:pPr>
        <w:ind w:left="1440" w:hanging="360"/>
      </w:pPr>
    </w:lvl>
    <w:lvl w:ilvl="2" w:tplc="A304502E">
      <w:start w:val="1"/>
      <w:numFmt w:val="lowerRoman"/>
      <w:lvlText w:val="%3."/>
      <w:lvlJc w:val="right"/>
      <w:pPr>
        <w:ind w:left="2160" w:hanging="180"/>
      </w:pPr>
    </w:lvl>
    <w:lvl w:ilvl="3" w:tplc="72103DEE">
      <w:start w:val="1"/>
      <w:numFmt w:val="decimal"/>
      <w:lvlText w:val="%4."/>
      <w:lvlJc w:val="left"/>
      <w:pPr>
        <w:ind w:left="2880" w:hanging="360"/>
      </w:pPr>
    </w:lvl>
    <w:lvl w:ilvl="4" w:tplc="2848C480">
      <w:start w:val="1"/>
      <w:numFmt w:val="lowerLetter"/>
      <w:lvlText w:val="%5."/>
      <w:lvlJc w:val="left"/>
      <w:pPr>
        <w:ind w:left="3600" w:hanging="360"/>
      </w:pPr>
    </w:lvl>
    <w:lvl w:ilvl="5" w:tplc="0D224802">
      <w:start w:val="1"/>
      <w:numFmt w:val="lowerRoman"/>
      <w:lvlText w:val="%6."/>
      <w:lvlJc w:val="right"/>
      <w:pPr>
        <w:ind w:left="4320" w:hanging="180"/>
      </w:pPr>
    </w:lvl>
    <w:lvl w:ilvl="6" w:tplc="EB3A9406">
      <w:start w:val="1"/>
      <w:numFmt w:val="decimal"/>
      <w:lvlText w:val="%7."/>
      <w:lvlJc w:val="left"/>
      <w:pPr>
        <w:ind w:left="5040" w:hanging="360"/>
      </w:pPr>
    </w:lvl>
    <w:lvl w:ilvl="7" w:tplc="220816AE">
      <w:start w:val="1"/>
      <w:numFmt w:val="lowerLetter"/>
      <w:lvlText w:val="%8."/>
      <w:lvlJc w:val="left"/>
      <w:pPr>
        <w:ind w:left="5760" w:hanging="360"/>
      </w:pPr>
    </w:lvl>
    <w:lvl w:ilvl="8" w:tplc="81283A0A">
      <w:start w:val="1"/>
      <w:numFmt w:val="lowerRoman"/>
      <w:lvlText w:val="%9."/>
      <w:lvlJc w:val="right"/>
      <w:pPr>
        <w:ind w:left="6480" w:hanging="180"/>
      </w:pPr>
    </w:lvl>
  </w:abstractNum>
  <w:abstractNum w:abstractNumId="8" w15:restartNumberingAfterBreak="0">
    <w:nsid w:val="20A04D2D"/>
    <w:multiLevelType w:val="hybridMultilevel"/>
    <w:tmpl w:val="6046B626"/>
    <w:lvl w:ilvl="0" w:tplc="229AF81E">
      <w:start w:val="1"/>
      <w:numFmt w:val="decimal"/>
      <w:lvlText w:val="%1."/>
      <w:lvlJc w:val="left"/>
      <w:pPr>
        <w:ind w:left="720" w:hanging="360"/>
      </w:pPr>
    </w:lvl>
    <w:lvl w:ilvl="1" w:tplc="26C47902">
      <w:start w:val="1"/>
      <w:numFmt w:val="lowerLetter"/>
      <w:lvlText w:val="%2."/>
      <w:lvlJc w:val="left"/>
      <w:pPr>
        <w:ind w:left="1440" w:hanging="360"/>
      </w:pPr>
    </w:lvl>
    <w:lvl w:ilvl="2" w:tplc="ACA8476C">
      <w:start w:val="1"/>
      <w:numFmt w:val="lowerRoman"/>
      <w:lvlText w:val="%3."/>
      <w:lvlJc w:val="right"/>
      <w:pPr>
        <w:ind w:left="2160" w:hanging="180"/>
      </w:pPr>
    </w:lvl>
    <w:lvl w:ilvl="3" w:tplc="53BCD67E">
      <w:start w:val="1"/>
      <w:numFmt w:val="decimal"/>
      <w:lvlText w:val="%4."/>
      <w:lvlJc w:val="left"/>
      <w:pPr>
        <w:ind w:left="2880" w:hanging="360"/>
      </w:pPr>
    </w:lvl>
    <w:lvl w:ilvl="4" w:tplc="4A621DA2">
      <w:start w:val="1"/>
      <w:numFmt w:val="lowerLetter"/>
      <w:lvlText w:val="%5."/>
      <w:lvlJc w:val="left"/>
      <w:pPr>
        <w:ind w:left="3600" w:hanging="360"/>
      </w:pPr>
    </w:lvl>
    <w:lvl w:ilvl="5" w:tplc="424CE2F0">
      <w:start w:val="1"/>
      <w:numFmt w:val="lowerRoman"/>
      <w:lvlText w:val="%6."/>
      <w:lvlJc w:val="right"/>
      <w:pPr>
        <w:ind w:left="4320" w:hanging="180"/>
      </w:pPr>
    </w:lvl>
    <w:lvl w:ilvl="6" w:tplc="D6901422">
      <w:start w:val="1"/>
      <w:numFmt w:val="decimal"/>
      <w:lvlText w:val="%7."/>
      <w:lvlJc w:val="left"/>
      <w:pPr>
        <w:ind w:left="5040" w:hanging="360"/>
      </w:pPr>
    </w:lvl>
    <w:lvl w:ilvl="7" w:tplc="D11A5588">
      <w:start w:val="1"/>
      <w:numFmt w:val="lowerLetter"/>
      <w:lvlText w:val="%8."/>
      <w:lvlJc w:val="left"/>
      <w:pPr>
        <w:ind w:left="5760" w:hanging="360"/>
      </w:pPr>
    </w:lvl>
    <w:lvl w:ilvl="8" w:tplc="CEC61EC8">
      <w:start w:val="1"/>
      <w:numFmt w:val="lowerRoman"/>
      <w:lvlText w:val="%9."/>
      <w:lvlJc w:val="right"/>
      <w:pPr>
        <w:ind w:left="6480" w:hanging="180"/>
      </w:pPr>
    </w:lvl>
  </w:abstractNum>
  <w:abstractNum w:abstractNumId="9" w15:restartNumberingAfterBreak="0">
    <w:nsid w:val="22B946C0"/>
    <w:multiLevelType w:val="hybridMultilevel"/>
    <w:tmpl w:val="2312D3E0"/>
    <w:lvl w:ilvl="0" w:tplc="43A451FC">
      <w:start w:val="1"/>
      <w:numFmt w:val="decimal"/>
      <w:lvlText w:val="%1."/>
      <w:lvlJc w:val="left"/>
      <w:pPr>
        <w:ind w:left="720" w:hanging="360"/>
      </w:pPr>
    </w:lvl>
    <w:lvl w:ilvl="1" w:tplc="CAD0483C">
      <w:start w:val="1"/>
      <w:numFmt w:val="lowerLetter"/>
      <w:lvlText w:val="%2."/>
      <w:lvlJc w:val="left"/>
      <w:pPr>
        <w:ind w:left="1440" w:hanging="360"/>
      </w:pPr>
    </w:lvl>
    <w:lvl w:ilvl="2" w:tplc="A086E01C">
      <w:start w:val="1"/>
      <w:numFmt w:val="lowerRoman"/>
      <w:lvlText w:val="%3."/>
      <w:lvlJc w:val="right"/>
      <w:pPr>
        <w:ind w:left="2160" w:hanging="180"/>
      </w:pPr>
    </w:lvl>
    <w:lvl w:ilvl="3" w:tplc="54B4066E">
      <w:start w:val="1"/>
      <w:numFmt w:val="decimal"/>
      <w:lvlText w:val="%4."/>
      <w:lvlJc w:val="left"/>
      <w:pPr>
        <w:ind w:left="2880" w:hanging="360"/>
      </w:pPr>
    </w:lvl>
    <w:lvl w:ilvl="4" w:tplc="183040D4">
      <w:start w:val="1"/>
      <w:numFmt w:val="lowerLetter"/>
      <w:lvlText w:val="%5."/>
      <w:lvlJc w:val="left"/>
      <w:pPr>
        <w:ind w:left="3600" w:hanging="360"/>
      </w:pPr>
    </w:lvl>
    <w:lvl w:ilvl="5" w:tplc="964C72A6">
      <w:start w:val="1"/>
      <w:numFmt w:val="lowerRoman"/>
      <w:lvlText w:val="%6."/>
      <w:lvlJc w:val="right"/>
      <w:pPr>
        <w:ind w:left="4320" w:hanging="180"/>
      </w:pPr>
    </w:lvl>
    <w:lvl w:ilvl="6" w:tplc="E93AFDDC">
      <w:start w:val="1"/>
      <w:numFmt w:val="decimal"/>
      <w:lvlText w:val="%7."/>
      <w:lvlJc w:val="left"/>
      <w:pPr>
        <w:ind w:left="5040" w:hanging="360"/>
      </w:pPr>
    </w:lvl>
    <w:lvl w:ilvl="7" w:tplc="63D43B1C">
      <w:start w:val="1"/>
      <w:numFmt w:val="lowerLetter"/>
      <w:lvlText w:val="%8."/>
      <w:lvlJc w:val="left"/>
      <w:pPr>
        <w:ind w:left="5760" w:hanging="360"/>
      </w:pPr>
    </w:lvl>
    <w:lvl w:ilvl="8" w:tplc="2102B7D2">
      <w:start w:val="1"/>
      <w:numFmt w:val="lowerRoman"/>
      <w:lvlText w:val="%9."/>
      <w:lvlJc w:val="right"/>
      <w:pPr>
        <w:ind w:left="6480" w:hanging="180"/>
      </w:pPr>
    </w:lvl>
  </w:abstractNum>
  <w:abstractNum w:abstractNumId="10" w15:restartNumberingAfterBreak="0">
    <w:nsid w:val="25B24B11"/>
    <w:multiLevelType w:val="multilevel"/>
    <w:tmpl w:val="40BCD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D92788"/>
    <w:multiLevelType w:val="hybridMultilevel"/>
    <w:tmpl w:val="6D3CEFE4"/>
    <w:lvl w:ilvl="0" w:tplc="BD04BF34">
      <w:start w:val="1"/>
      <w:numFmt w:val="bullet"/>
      <w:lvlText w:val=""/>
      <w:lvlJc w:val="left"/>
      <w:pPr>
        <w:ind w:left="1146" w:hanging="360"/>
      </w:pPr>
      <w:rPr>
        <w:rFonts w:ascii="Symbol" w:hAnsi="Symbol" w:cs="Symbol" w:hint="default"/>
        <w:vanish w:val="0"/>
      </w:rPr>
    </w:lvl>
    <w:lvl w:ilvl="1" w:tplc="F1E21ECE">
      <w:start w:val="1"/>
      <w:numFmt w:val="bullet"/>
      <w:lvlText w:val="o"/>
      <w:lvlJc w:val="left"/>
      <w:pPr>
        <w:ind w:left="1866" w:hanging="360"/>
      </w:pPr>
      <w:rPr>
        <w:rFonts w:ascii="Courier New" w:hAnsi="Courier New" w:cs="Courier New" w:hint="default"/>
      </w:rPr>
    </w:lvl>
    <w:lvl w:ilvl="2" w:tplc="1C2416EC">
      <w:start w:val="1"/>
      <w:numFmt w:val="bullet"/>
      <w:lvlText w:val=""/>
      <w:lvlJc w:val="left"/>
      <w:pPr>
        <w:ind w:left="2586" w:hanging="360"/>
      </w:pPr>
      <w:rPr>
        <w:rFonts w:ascii="Wingdings" w:hAnsi="Wingdings" w:cs="Wingdings" w:hint="default"/>
      </w:rPr>
    </w:lvl>
    <w:lvl w:ilvl="3" w:tplc="D230028E">
      <w:start w:val="1"/>
      <w:numFmt w:val="bullet"/>
      <w:lvlText w:val=""/>
      <w:lvlJc w:val="left"/>
      <w:pPr>
        <w:ind w:left="3306" w:hanging="360"/>
      </w:pPr>
      <w:rPr>
        <w:rFonts w:ascii="Symbol" w:hAnsi="Symbol" w:cs="Symbol" w:hint="default"/>
      </w:rPr>
    </w:lvl>
    <w:lvl w:ilvl="4" w:tplc="38FC95B4">
      <w:start w:val="1"/>
      <w:numFmt w:val="bullet"/>
      <w:lvlText w:val="o"/>
      <w:lvlJc w:val="left"/>
      <w:pPr>
        <w:ind w:left="4026" w:hanging="360"/>
      </w:pPr>
      <w:rPr>
        <w:rFonts w:ascii="Courier New" w:hAnsi="Courier New" w:cs="Courier New" w:hint="default"/>
      </w:rPr>
    </w:lvl>
    <w:lvl w:ilvl="5" w:tplc="C8AC129A">
      <w:start w:val="1"/>
      <w:numFmt w:val="bullet"/>
      <w:lvlText w:val=""/>
      <w:lvlJc w:val="left"/>
      <w:pPr>
        <w:ind w:left="4746" w:hanging="360"/>
      </w:pPr>
      <w:rPr>
        <w:rFonts w:ascii="Wingdings" w:hAnsi="Wingdings" w:cs="Wingdings" w:hint="default"/>
      </w:rPr>
    </w:lvl>
    <w:lvl w:ilvl="6" w:tplc="E4820406">
      <w:start w:val="1"/>
      <w:numFmt w:val="bullet"/>
      <w:lvlText w:val=""/>
      <w:lvlJc w:val="left"/>
      <w:pPr>
        <w:ind w:left="5466" w:hanging="360"/>
      </w:pPr>
      <w:rPr>
        <w:rFonts w:ascii="Symbol" w:hAnsi="Symbol" w:cs="Symbol" w:hint="default"/>
      </w:rPr>
    </w:lvl>
    <w:lvl w:ilvl="7" w:tplc="973C3E26">
      <w:start w:val="1"/>
      <w:numFmt w:val="bullet"/>
      <w:lvlText w:val="o"/>
      <w:lvlJc w:val="left"/>
      <w:pPr>
        <w:ind w:left="6186" w:hanging="360"/>
      </w:pPr>
      <w:rPr>
        <w:rFonts w:ascii="Courier New" w:hAnsi="Courier New" w:cs="Courier New" w:hint="default"/>
      </w:rPr>
    </w:lvl>
    <w:lvl w:ilvl="8" w:tplc="B406EE08">
      <w:start w:val="1"/>
      <w:numFmt w:val="bullet"/>
      <w:lvlText w:val=""/>
      <w:lvlJc w:val="left"/>
      <w:pPr>
        <w:ind w:left="6906" w:hanging="360"/>
      </w:pPr>
      <w:rPr>
        <w:rFonts w:ascii="Wingdings" w:hAnsi="Wingdings" w:cs="Wingdings" w:hint="default"/>
      </w:rPr>
    </w:lvl>
  </w:abstractNum>
  <w:abstractNum w:abstractNumId="12" w15:restartNumberingAfterBreak="0">
    <w:nsid w:val="39483619"/>
    <w:multiLevelType w:val="hybridMultilevel"/>
    <w:tmpl w:val="1768607A"/>
    <w:lvl w:ilvl="0" w:tplc="3BE8A236">
      <w:start w:val="1"/>
      <w:numFmt w:val="bullet"/>
      <w:lvlText w:val=""/>
      <w:lvlJc w:val="left"/>
      <w:pPr>
        <w:ind w:left="720" w:hanging="360"/>
      </w:pPr>
      <w:rPr>
        <w:rFonts w:ascii="Symbol" w:hAnsi="Symbol" w:cs="Symbol" w:hint="default"/>
      </w:rPr>
    </w:lvl>
    <w:lvl w:ilvl="1" w:tplc="7FEAC926">
      <w:start w:val="1"/>
      <w:numFmt w:val="bullet"/>
      <w:lvlText w:val="o"/>
      <w:lvlJc w:val="left"/>
      <w:pPr>
        <w:ind w:left="1440" w:hanging="360"/>
      </w:pPr>
      <w:rPr>
        <w:rFonts w:ascii="Courier New" w:hAnsi="Courier New" w:cs="Courier New" w:hint="default"/>
      </w:rPr>
    </w:lvl>
    <w:lvl w:ilvl="2" w:tplc="2D405AB2">
      <w:start w:val="1"/>
      <w:numFmt w:val="bullet"/>
      <w:lvlText w:val=""/>
      <w:lvlJc w:val="left"/>
      <w:pPr>
        <w:ind w:left="2160" w:hanging="360"/>
      </w:pPr>
      <w:rPr>
        <w:rFonts w:ascii="Wingdings" w:hAnsi="Wingdings" w:cs="Wingdings" w:hint="default"/>
      </w:rPr>
    </w:lvl>
    <w:lvl w:ilvl="3" w:tplc="E276811A">
      <w:start w:val="1"/>
      <w:numFmt w:val="bullet"/>
      <w:lvlText w:val=""/>
      <w:lvlJc w:val="left"/>
      <w:pPr>
        <w:ind w:left="2880" w:hanging="360"/>
      </w:pPr>
      <w:rPr>
        <w:rFonts w:ascii="Symbol" w:hAnsi="Symbol" w:cs="Symbol" w:hint="default"/>
      </w:rPr>
    </w:lvl>
    <w:lvl w:ilvl="4" w:tplc="5B462186">
      <w:start w:val="1"/>
      <w:numFmt w:val="bullet"/>
      <w:lvlText w:val="o"/>
      <w:lvlJc w:val="left"/>
      <w:pPr>
        <w:ind w:left="3600" w:hanging="360"/>
      </w:pPr>
      <w:rPr>
        <w:rFonts w:ascii="Courier New" w:hAnsi="Courier New" w:cs="Courier New" w:hint="default"/>
      </w:rPr>
    </w:lvl>
    <w:lvl w:ilvl="5" w:tplc="60922192">
      <w:start w:val="1"/>
      <w:numFmt w:val="bullet"/>
      <w:lvlText w:val=""/>
      <w:lvlJc w:val="left"/>
      <w:pPr>
        <w:ind w:left="4320" w:hanging="360"/>
      </w:pPr>
      <w:rPr>
        <w:rFonts w:ascii="Wingdings" w:hAnsi="Wingdings" w:cs="Wingdings" w:hint="default"/>
      </w:rPr>
    </w:lvl>
    <w:lvl w:ilvl="6" w:tplc="66A064B8">
      <w:start w:val="1"/>
      <w:numFmt w:val="bullet"/>
      <w:lvlText w:val=""/>
      <w:lvlJc w:val="left"/>
      <w:pPr>
        <w:ind w:left="5040" w:hanging="360"/>
      </w:pPr>
      <w:rPr>
        <w:rFonts w:ascii="Symbol" w:hAnsi="Symbol" w:cs="Symbol" w:hint="default"/>
      </w:rPr>
    </w:lvl>
    <w:lvl w:ilvl="7" w:tplc="3E94FD38">
      <w:start w:val="1"/>
      <w:numFmt w:val="bullet"/>
      <w:lvlText w:val="o"/>
      <w:lvlJc w:val="left"/>
      <w:pPr>
        <w:ind w:left="5760" w:hanging="360"/>
      </w:pPr>
      <w:rPr>
        <w:rFonts w:ascii="Courier New" w:hAnsi="Courier New" w:cs="Courier New" w:hint="default"/>
      </w:rPr>
    </w:lvl>
    <w:lvl w:ilvl="8" w:tplc="E4B0CAB0">
      <w:start w:val="1"/>
      <w:numFmt w:val="bullet"/>
      <w:lvlText w:val=""/>
      <w:lvlJc w:val="left"/>
      <w:pPr>
        <w:ind w:left="6480" w:hanging="360"/>
      </w:pPr>
      <w:rPr>
        <w:rFonts w:ascii="Wingdings" w:hAnsi="Wingdings" w:cs="Wingdings" w:hint="default"/>
      </w:rPr>
    </w:lvl>
  </w:abstractNum>
  <w:abstractNum w:abstractNumId="13" w15:restartNumberingAfterBreak="0">
    <w:nsid w:val="3D704447"/>
    <w:multiLevelType w:val="multilevel"/>
    <w:tmpl w:val="1E12FF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15:restartNumberingAfterBreak="0">
    <w:nsid w:val="437C3483"/>
    <w:multiLevelType w:val="hybridMultilevel"/>
    <w:tmpl w:val="57B8A406"/>
    <w:lvl w:ilvl="0" w:tplc="5608F0B2">
      <w:start w:val="1"/>
      <w:numFmt w:val="decimal"/>
      <w:lvlText w:val="%1."/>
      <w:lvlJc w:val="left"/>
      <w:pPr>
        <w:ind w:left="2160" w:hanging="360"/>
      </w:pPr>
      <w:rPr>
        <w:rFonts w:hint="default"/>
        <w:b/>
        <w:bCs/>
      </w:rPr>
    </w:lvl>
    <w:lvl w:ilvl="1" w:tplc="9970D690">
      <w:start w:val="1"/>
      <w:numFmt w:val="lowerLetter"/>
      <w:lvlText w:val="%2."/>
      <w:lvlJc w:val="left"/>
      <w:pPr>
        <w:ind w:left="2880" w:hanging="360"/>
      </w:pPr>
    </w:lvl>
    <w:lvl w:ilvl="2" w:tplc="F418EE36">
      <w:start w:val="1"/>
      <w:numFmt w:val="lowerRoman"/>
      <w:lvlText w:val="%3."/>
      <w:lvlJc w:val="right"/>
      <w:pPr>
        <w:ind w:left="3600" w:hanging="180"/>
      </w:pPr>
    </w:lvl>
    <w:lvl w:ilvl="3" w:tplc="3C1A1098">
      <w:start w:val="1"/>
      <w:numFmt w:val="decimal"/>
      <w:lvlText w:val="%4."/>
      <w:lvlJc w:val="left"/>
      <w:pPr>
        <w:ind w:left="4320" w:hanging="360"/>
      </w:pPr>
    </w:lvl>
    <w:lvl w:ilvl="4" w:tplc="E6783FA2">
      <w:start w:val="1"/>
      <w:numFmt w:val="lowerLetter"/>
      <w:lvlText w:val="%5."/>
      <w:lvlJc w:val="left"/>
      <w:pPr>
        <w:ind w:left="5040" w:hanging="360"/>
      </w:pPr>
    </w:lvl>
    <w:lvl w:ilvl="5" w:tplc="7D2C74F4">
      <w:start w:val="1"/>
      <w:numFmt w:val="lowerRoman"/>
      <w:lvlText w:val="%6."/>
      <w:lvlJc w:val="right"/>
      <w:pPr>
        <w:ind w:left="5760" w:hanging="180"/>
      </w:pPr>
    </w:lvl>
    <w:lvl w:ilvl="6" w:tplc="4A868704">
      <w:start w:val="1"/>
      <w:numFmt w:val="decimal"/>
      <w:lvlText w:val="%7."/>
      <w:lvlJc w:val="left"/>
      <w:pPr>
        <w:ind w:left="6480" w:hanging="360"/>
      </w:pPr>
    </w:lvl>
    <w:lvl w:ilvl="7" w:tplc="1E18D912">
      <w:start w:val="1"/>
      <w:numFmt w:val="lowerLetter"/>
      <w:lvlText w:val="%8."/>
      <w:lvlJc w:val="left"/>
      <w:pPr>
        <w:ind w:left="7200" w:hanging="360"/>
      </w:pPr>
    </w:lvl>
    <w:lvl w:ilvl="8" w:tplc="22BC106E">
      <w:start w:val="1"/>
      <w:numFmt w:val="lowerRoman"/>
      <w:lvlText w:val="%9."/>
      <w:lvlJc w:val="right"/>
      <w:pPr>
        <w:ind w:left="7920" w:hanging="180"/>
      </w:pPr>
    </w:lvl>
  </w:abstractNum>
  <w:abstractNum w:abstractNumId="15" w15:restartNumberingAfterBreak="0">
    <w:nsid w:val="44204285"/>
    <w:multiLevelType w:val="hybridMultilevel"/>
    <w:tmpl w:val="53BCD474"/>
    <w:lvl w:ilvl="0" w:tplc="C2C22A48">
      <w:start w:val="1"/>
      <w:numFmt w:val="bullet"/>
      <w:lvlText w:val=""/>
      <w:lvlJc w:val="left"/>
      <w:pPr>
        <w:ind w:left="1080" w:hanging="360"/>
      </w:pPr>
      <w:rPr>
        <w:rFonts w:ascii="Symbol" w:hAnsi="Symbol" w:cs="Symbol" w:hint="default"/>
      </w:rPr>
    </w:lvl>
    <w:lvl w:ilvl="1" w:tplc="8A3219FC">
      <w:start w:val="1"/>
      <w:numFmt w:val="bullet"/>
      <w:lvlText w:val=""/>
      <w:lvlJc w:val="left"/>
      <w:pPr>
        <w:ind w:left="1800" w:hanging="360"/>
      </w:pPr>
      <w:rPr>
        <w:rFonts w:ascii="Symbol" w:hAnsi="Symbol" w:cs="Symbol" w:hint="default"/>
      </w:rPr>
    </w:lvl>
    <w:lvl w:ilvl="2" w:tplc="34FAA9B6">
      <w:start w:val="1"/>
      <w:numFmt w:val="bullet"/>
      <w:lvlText w:val=""/>
      <w:lvlJc w:val="left"/>
      <w:pPr>
        <w:ind w:left="2520" w:hanging="360"/>
      </w:pPr>
      <w:rPr>
        <w:rFonts w:ascii="Wingdings" w:hAnsi="Wingdings" w:cs="Wingdings" w:hint="default"/>
      </w:rPr>
    </w:lvl>
    <w:lvl w:ilvl="3" w:tplc="503C7FEA">
      <w:start w:val="1"/>
      <w:numFmt w:val="bullet"/>
      <w:lvlText w:val=""/>
      <w:lvlJc w:val="left"/>
      <w:pPr>
        <w:ind w:left="3240" w:hanging="360"/>
      </w:pPr>
      <w:rPr>
        <w:rFonts w:ascii="Symbol" w:hAnsi="Symbol" w:cs="Symbol" w:hint="default"/>
      </w:rPr>
    </w:lvl>
    <w:lvl w:ilvl="4" w:tplc="A3349688">
      <w:start w:val="1"/>
      <w:numFmt w:val="bullet"/>
      <w:lvlText w:val="o"/>
      <w:lvlJc w:val="left"/>
      <w:pPr>
        <w:ind w:left="3960" w:hanging="360"/>
      </w:pPr>
      <w:rPr>
        <w:rFonts w:ascii="Courier New" w:hAnsi="Courier New" w:cs="Courier New" w:hint="default"/>
      </w:rPr>
    </w:lvl>
    <w:lvl w:ilvl="5" w:tplc="8B70EC4C">
      <w:start w:val="1"/>
      <w:numFmt w:val="bullet"/>
      <w:lvlText w:val=""/>
      <w:lvlJc w:val="left"/>
      <w:pPr>
        <w:ind w:left="4680" w:hanging="360"/>
      </w:pPr>
      <w:rPr>
        <w:rFonts w:ascii="Wingdings" w:hAnsi="Wingdings" w:cs="Wingdings" w:hint="default"/>
      </w:rPr>
    </w:lvl>
    <w:lvl w:ilvl="6" w:tplc="D0A6FE20">
      <w:start w:val="1"/>
      <w:numFmt w:val="bullet"/>
      <w:lvlText w:val=""/>
      <w:lvlJc w:val="left"/>
      <w:pPr>
        <w:ind w:left="5400" w:hanging="360"/>
      </w:pPr>
      <w:rPr>
        <w:rFonts w:ascii="Symbol" w:hAnsi="Symbol" w:cs="Symbol" w:hint="default"/>
      </w:rPr>
    </w:lvl>
    <w:lvl w:ilvl="7" w:tplc="BB02E846">
      <w:start w:val="1"/>
      <w:numFmt w:val="bullet"/>
      <w:lvlText w:val="o"/>
      <w:lvlJc w:val="left"/>
      <w:pPr>
        <w:ind w:left="6120" w:hanging="360"/>
      </w:pPr>
      <w:rPr>
        <w:rFonts w:ascii="Courier New" w:hAnsi="Courier New" w:cs="Courier New" w:hint="default"/>
      </w:rPr>
    </w:lvl>
    <w:lvl w:ilvl="8" w:tplc="849E34A2">
      <w:start w:val="1"/>
      <w:numFmt w:val="bullet"/>
      <w:lvlText w:val=""/>
      <w:lvlJc w:val="left"/>
      <w:pPr>
        <w:ind w:left="6840" w:hanging="360"/>
      </w:pPr>
      <w:rPr>
        <w:rFonts w:ascii="Wingdings" w:hAnsi="Wingdings" w:cs="Wingdings" w:hint="default"/>
      </w:rPr>
    </w:lvl>
  </w:abstractNum>
  <w:abstractNum w:abstractNumId="16" w15:restartNumberingAfterBreak="0">
    <w:nsid w:val="4AD50589"/>
    <w:multiLevelType w:val="hybridMultilevel"/>
    <w:tmpl w:val="9E3CDDEE"/>
    <w:lvl w:ilvl="0" w:tplc="8F400BA0">
      <w:start w:val="1"/>
      <w:numFmt w:val="decimal"/>
      <w:lvlText w:val="%1)"/>
      <w:lvlJc w:val="left"/>
      <w:pPr>
        <w:ind w:left="1080" w:hanging="360"/>
      </w:pPr>
      <w:rPr>
        <w:rFonts w:hint="default"/>
      </w:rPr>
    </w:lvl>
    <w:lvl w:ilvl="1" w:tplc="45F41BC4">
      <w:start w:val="1"/>
      <w:numFmt w:val="lowerLetter"/>
      <w:lvlText w:val="%2."/>
      <w:lvlJc w:val="left"/>
      <w:pPr>
        <w:ind w:left="1800" w:hanging="360"/>
      </w:pPr>
    </w:lvl>
    <w:lvl w:ilvl="2" w:tplc="8D847F82">
      <w:start w:val="1"/>
      <w:numFmt w:val="lowerRoman"/>
      <w:lvlText w:val="%3."/>
      <w:lvlJc w:val="right"/>
      <w:pPr>
        <w:ind w:left="2520" w:hanging="180"/>
      </w:pPr>
    </w:lvl>
    <w:lvl w:ilvl="3" w:tplc="46127722">
      <w:start w:val="1"/>
      <w:numFmt w:val="decimal"/>
      <w:lvlText w:val="%4."/>
      <w:lvlJc w:val="left"/>
      <w:pPr>
        <w:ind w:left="3240" w:hanging="360"/>
      </w:pPr>
    </w:lvl>
    <w:lvl w:ilvl="4" w:tplc="D57A5194">
      <w:start w:val="1"/>
      <w:numFmt w:val="lowerLetter"/>
      <w:lvlText w:val="%5."/>
      <w:lvlJc w:val="left"/>
      <w:pPr>
        <w:ind w:left="3960" w:hanging="360"/>
      </w:pPr>
    </w:lvl>
    <w:lvl w:ilvl="5" w:tplc="1E4EE960">
      <w:start w:val="1"/>
      <w:numFmt w:val="lowerRoman"/>
      <w:lvlText w:val="%6."/>
      <w:lvlJc w:val="right"/>
      <w:pPr>
        <w:ind w:left="4680" w:hanging="180"/>
      </w:pPr>
    </w:lvl>
    <w:lvl w:ilvl="6" w:tplc="9F806774">
      <w:start w:val="1"/>
      <w:numFmt w:val="decimal"/>
      <w:lvlText w:val="%7."/>
      <w:lvlJc w:val="left"/>
      <w:pPr>
        <w:ind w:left="5400" w:hanging="360"/>
      </w:pPr>
    </w:lvl>
    <w:lvl w:ilvl="7" w:tplc="392243F4">
      <w:start w:val="1"/>
      <w:numFmt w:val="lowerLetter"/>
      <w:lvlText w:val="%8."/>
      <w:lvlJc w:val="left"/>
      <w:pPr>
        <w:ind w:left="6120" w:hanging="360"/>
      </w:pPr>
    </w:lvl>
    <w:lvl w:ilvl="8" w:tplc="60924716">
      <w:start w:val="1"/>
      <w:numFmt w:val="lowerRoman"/>
      <w:lvlText w:val="%9."/>
      <w:lvlJc w:val="right"/>
      <w:pPr>
        <w:ind w:left="6840" w:hanging="180"/>
      </w:pPr>
    </w:lvl>
  </w:abstractNum>
  <w:abstractNum w:abstractNumId="17" w15:restartNumberingAfterBreak="0">
    <w:nsid w:val="53844604"/>
    <w:multiLevelType w:val="hybridMultilevel"/>
    <w:tmpl w:val="846A467C"/>
    <w:lvl w:ilvl="0" w:tplc="9BC2F62C">
      <w:start w:val="1"/>
      <w:numFmt w:val="lowerLetter"/>
      <w:lvlText w:val="%1)"/>
      <w:lvlJc w:val="left"/>
      <w:pPr>
        <w:ind w:left="1440" w:hanging="720"/>
      </w:pPr>
      <w:rPr>
        <w:rFonts w:hint="default"/>
      </w:rPr>
    </w:lvl>
    <w:lvl w:ilvl="1" w:tplc="A3FEBBD4">
      <w:start w:val="1"/>
      <w:numFmt w:val="lowerLetter"/>
      <w:lvlText w:val="%2."/>
      <w:lvlJc w:val="left"/>
      <w:pPr>
        <w:ind w:left="1800" w:hanging="360"/>
      </w:pPr>
    </w:lvl>
    <w:lvl w:ilvl="2" w:tplc="5DB6645C">
      <w:start w:val="1"/>
      <w:numFmt w:val="lowerRoman"/>
      <w:lvlText w:val="%3."/>
      <w:lvlJc w:val="right"/>
      <w:pPr>
        <w:ind w:left="2520" w:hanging="180"/>
      </w:pPr>
    </w:lvl>
    <w:lvl w:ilvl="3" w:tplc="8A08F036">
      <w:start w:val="1"/>
      <w:numFmt w:val="decimal"/>
      <w:lvlText w:val="%4."/>
      <w:lvlJc w:val="left"/>
      <w:pPr>
        <w:ind w:left="3240" w:hanging="360"/>
      </w:pPr>
    </w:lvl>
    <w:lvl w:ilvl="4" w:tplc="EC54DB90">
      <w:start w:val="1"/>
      <w:numFmt w:val="lowerLetter"/>
      <w:lvlText w:val="%5."/>
      <w:lvlJc w:val="left"/>
      <w:pPr>
        <w:ind w:left="3960" w:hanging="360"/>
      </w:pPr>
    </w:lvl>
    <w:lvl w:ilvl="5" w:tplc="B7D4F09E">
      <w:start w:val="1"/>
      <w:numFmt w:val="lowerRoman"/>
      <w:lvlText w:val="%6."/>
      <w:lvlJc w:val="right"/>
      <w:pPr>
        <w:ind w:left="4680" w:hanging="180"/>
      </w:pPr>
    </w:lvl>
    <w:lvl w:ilvl="6" w:tplc="96386A32">
      <w:start w:val="1"/>
      <w:numFmt w:val="decimal"/>
      <w:lvlText w:val="%7."/>
      <w:lvlJc w:val="left"/>
      <w:pPr>
        <w:ind w:left="5400" w:hanging="360"/>
      </w:pPr>
    </w:lvl>
    <w:lvl w:ilvl="7" w:tplc="867CEBB2">
      <w:start w:val="1"/>
      <w:numFmt w:val="lowerLetter"/>
      <w:lvlText w:val="%8."/>
      <w:lvlJc w:val="left"/>
      <w:pPr>
        <w:ind w:left="6120" w:hanging="360"/>
      </w:pPr>
    </w:lvl>
    <w:lvl w:ilvl="8" w:tplc="BFA83840">
      <w:start w:val="1"/>
      <w:numFmt w:val="lowerRoman"/>
      <w:lvlText w:val="%9."/>
      <w:lvlJc w:val="right"/>
      <w:pPr>
        <w:ind w:left="6840" w:hanging="180"/>
      </w:pPr>
    </w:lvl>
  </w:abstractNum>
  <w:abstractNum w:abstractNumId="18" w15:restartNumberingAfterBreak="0">
    <w:nsid w:val="61BC3554"/>
    <w:multiLevelType w:val="hybridMultilevel"/>
    <w:tmpl w:val="1A64F3C8"/>
    <w:lvl w:ilvl="0" w:tplc="372AAA46">
      <w:start w:val="1"/>
      <w:numFmt w:val="bullet"/>
      <w:lvlText w:val=""/>
      <w:lvlJc w:val="left"/>
      <w:pPr>
        <w:ind w:left="720" w:hanging="360"/>
      </w:pPr>
      <w:rPr>
        <w:rFonts w:ascii="Symbol" w:hAnsi="Symbol" w:cs="Symbol" w:hint="default"/>
      </w:rPr>
    </w:lvl>
    <w:lvl w:ilvl="1" w:tplc="BD4EE1CE">
      <w:start w:val="1"/>
      <w:numFmt w:val="bullet"/>
      <w:lvlText w:val="o"/>
      <w:lvlJc w:val="left"/>
      <w:pPr>
        <w:ind w:left="1440" w:hanging="360"/>
      </w:pPr>
      <w:rPr>
        <w:rFonts w:ascii="Courier New" w:hAnsi="Courier New" w:cs="Courier New" w:hint="default"/>
      </w:rPr>
    </w:lvl>
    <w:lvl w:ilvl="2" w:tplc="3E9076D2">
      <w:start w:val="1"/>
      <w:numFmt w:val="bullet"/>
      <w:lvlText w:val=""/>
      <w:lvlJc w:val="left"/>
      <w:pPr>
        <w:ind w:left="2160" w:hanging="360"/>
      </w:pPr>
      <w:rPr>
        <w:rFonts w:ascii="Wingdings" w:hAnsi="Wingdings" w:cs="Wingdings" w:hint="default"/>
      </w:rPr>
    </w:lvl>
    <w:lvl w:ilvl="3" w:tplc="BD24B906">
      <w:start w:val="1"/>
      <w:numFmt w:val="bullet"/>
      <w:lvlText w:val=""/>
      <w:lvlJc w:val="left"/>
      <w:pPr>
        <w:ind w:left="2880" w:hanging="360"/>
      </w:pPr>
      <w:rPr>
        <w:rFonts w:ascii="Symbol" w:hAnsi="Symbol" w:cs="Symbol" w:hint="default"/>
      </w:rPr>
    </w:lvl>
    <w:lvl w:ilvl="4" w:tplc="BC92AD0A">
      <w:start w:val="1"/>
      <w:numFmt w:val="bullet"/>
      <w:lvlText w:val="o"/>
      <w:lvlJc w:val="left"/>
      <w:pPr>
        <w:ind w:left="3600" w:hanging="360"/>
      </w:pPr>
      <w:rPr>
        <w:rFonts w:ascii="Courier New" w:hAnsi="Courier New" w:cs="Courier New" w:hint="default"/>
      </w:rPr>
    </w:lvl>
    <w:lvl w:ilvl="5" w:tplc="ED383D5A">
      <w:start w:val="1"/>
      <w:numFmt w:val="bullet"/>
      <w:lvlText w:val=""/>
      <w:lvlJc w:val="left"/>
      <w:pPr>
        <w:ind w:left="4320" w:hanging="360"/>
      </w:pPr>
      <w:rPr>
        <w:rFonts w:ascii="Wingdings" w:hAnsi="Wingdings" w:cs="Wingdings" w:hint="default"/>
      </w:rPr>
    </w:lvl>
    <w:lvl w:ilvl="6" w:tplc="FE2C9FBE">
      <w:start w:val="1"/>
      <w:numFmt w:val="bullet"/>
      <w:lvlText w:val=""/>
      <w:lvlJc w:val="left"/>
      <w:pPr>
        <w:ind w:left="5040" w:hanging="360"/>
      </w:pPr>
      <w:rPr>
        <w:rFonts w:ascii="Symbol" w:hAnsi="Symbol" w:cs="Symbol" w:hint="default"/>
      </w:rPr>
    </w:lvl>
    <w:lvl w:ilvl="7" w:tplc="B2B20ACE">
      <w:start w:val="1"/>
      <w:numFmt w:val="bullet"/>
      <w:lvlText w:val="o"/>
      <w:lvlJc w:val="left"/>
      <w:pPr>
        <w:ind w:left="5760" w:hanging="360"/>
      </w:pPr>
      <w:rPr>
        <w:rFonts w:ascii="Courier New" w:hAnsi="Courier New" w:cs="Courier New" w:hint="default"/>
      </w:rPr>
    </w:lvl>
    <w:lvl w:ilvl="8" w:tplc="FDFC61C6">
      <w:start w:val="1"/>
      <w:numFmt w:val="bullet"/>
      <w:lvlText w:val=""/>
      <w:lvlJc w:val="left"/>
      <w:pPr>
        <w:ind w:left="6480" w:hanging="360"/>
      </w:pPr>
      <w:rPr>
        <w:rFonts w:ascii="Wingdings" w:hAnsi="Wingdings" w:cs="Wingdings" w:hint="default"/>
      </w:rPr>
    </w:lvl>
  </w:abstractNum>
  <w:abstractNum w:abstractNumId="19" w15:restartNumberingAfterBreak="0">
    <w:nsid w:val="66AD508C"/>
    <w:multiLevelType w:val="multilevel"/>
    <w:tmpl w:val="D666A320"/>
    <w:lvl w:ilvl="0">
      <w:start w:val="1"/>
      <w:numFmt w:val="bullet"/>
      <w:lvlText w:val="●"/>
      <w:lvlJc w:val="left"/>
      <w:pPr>
        <w:ind w:left="1440" w:hanging="360"/>
      </w:pPr>
      <w:rPr>
        <w:vanish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C1E1B7A"/>
    <w:multiLevelType w:val="hybridMultilevel"/>
    <w:tmpl w:val="BB38D090"/>
    <w:lvl w:ilvl="0" w:tplc="5C8839DE">
      <w:start w:val="1"/>
      <w:numFmt w:val="bullet"/>
      <w:lvlText w:val=""/>
      <w:lvlJc w:val="left"/>
      <w:pPr>
        <w:ind w:left="720" w:hanging="360"/>
      </w:pPr>
      <w:rPr>
        <w:rFonts w:ascii="Symbol" w:hAnsi="Symbol" w:cs="Symbol" w:hint="default"/>
      </w:rPr>
    </w:lvl>
    <w:lvl w:ilvl="1" w:tplc="4AF89A6C">
      <w:start w:val="1"/>
      <w:numFmt w:val="bullet"/>
      <w:lvlText w:val="o"/>
      <w:lvlJc w:val="left"/>
      <w:pPr>
        <w:ind w:left="1440" w:hanging="360"/>
      </w:pPr>
      <w:rPr>
        <w:rFonts w:ascii="Courier New" w:hAnsi="Courier New" w:cs="Courier New" w:hint="default"/>
      </w:rPr>
    </w:lvl>
    <w:lvl w:ilvl="2" w:tplc="A4D8A1B6">
      <w:start w:val="1"/>
      <w:numFmt w:val="bullet"/>
      <w:lvlText w:val=""/>
      <w:lvlJc w:val="left"/>
      <w:pPr>
        <w:ind w:left="2160" w:hanging="360"/>
      </w:pPr>
      <w:rPr>
        <w:rFonts w:ascii="Wingdings" w:hAnsi="Wingdings" w:cs="Wingdings" w:hint="default"/>
      </w:rPr>
    </w:lvl>
    <w:lvl w:ilvl="3" w:tplc="35AEDE42">
      <w:start w:val="1"/>
      <w:numFmt w:val="bullet"/>
      <w:lvlText w:val=""/>
      <w:lvlJc w:val="left"/>
      <w:pPr>
        <w:ind w:left="2880" w:hanging="360"/>
      </w:pPr>
      <w:rPr>
        <w:rFonts w:ascii="Symbol" w:hAnsi="Symbol" w:cs="Symbol" w:hint="default"/>
      </w:rPr>
    </w:lvl>
    <w:lvl w:ilvl="4" w:tplc="32E4DE30">
      <w:start w:val="1"/>
      <w:numFmt w:val="bullet"/>
      <w:lvlText w:val="o"/>
      <w:lvlJc w:val="left"/>
      <w:pPr>
        <w:ind w:left="3600" w:hanging="360"/>
      </w:pPr>
      <w:rPr>
        <w:rFonts w:ascii="Courier New" w:hAnsi="Courier New" w:cs="Courier New" w:hint="default"/>
      </w:rPr>
    </w:lvl>
    <w:lvl w:ilvl="5" w:tplc="819C9F7A">
      <w:start w:val="1"/>
      <w:numFmt w:val="bullet"/>
      <w:lvlText w:val=""/>
      <w:lvlJc w:val="left"/>
      <w:pPr>
        <w:ind w:left="4320" w:hanging="360"/>
      </w:pPr>
      <w:rPr>
        <w:rFonts w:ascii="Wingdings" w:hAnsi="Wingdings" w:cs="Wingdings" w:hint="default"/>
      </w:rPr>
    </w:lvl>
    <w:lvl w:ilvl="6" w:tplc="72BC2F08">
      <w:start w:val="1"/>
      <w:numFmt w:val="bullet"/>
      <w:lvlText w:val=""/>
      <w:lvlJc w:val="left"/>
      <w:pPr>
        <w:ind w:left="5040" w:hanging="360"/>
      </w:pPr>
      <w:rPr>
        <w:rFonts w:ascii="Symbol" w:hAnsi="Symbol" w:cs="Symbol" w:hint="default"/>
      </w:rPr>
    </w:lvl>
    <w:lvl w:ilvl="7" w:tplc="A52CF84E">
      <w:start w:val="1"/>
      <w:numFmt w:val="bullet"/>
      <w:lvlText w:val="o"/>
      <w:lvlJc w:val="left"/>
      <w:pPr>
        <w:ind w:left="5760" w:hanging="360"/>
      </w:pPr>
      <w:rPr>
        <w:rFonts w:ascii="Courier New" w:hAnsi="Courier New" w:cs="Courier New" w:hint="default"/>
      </w:rPr>
    </w:lvl>
    <w:lvl w:ilvl="8" w:tplc="6C3EDF60">
      <w:start w:val="1"/>
      <w:numFmt w:val="bullet"/>
      <w:lvlText w:val=""/>
      <w:lvlJc w:val="left"/>
      <w:pPr>
        <w:ind w:left="6480" w:hanging="360"/>
      </w:pPr>
      <w:rPr>
        <w:rFonts w:ascii="Wingdings" w:hAnsi="Wingdings" w:cs="Wingdings" w:hint="default"/>
      </w:rPr>
    </w:lvl>
  </w:abstractNum>
  <w:abstractNum w:abstractNumId="21" w15:restartNumberingAfterBreak="0">
    <w:nsid w:val="78B57D26"/>
    <w:multiLevelType w:val="hybridMultilevel"/>
    <w:tmpl w:val="DC5E8800"/>
    <w:lvl w:ilvl="0" w:tplc="EFC874DC">
      <w:start w:val="1"/>
      <w:numFmt w:val="bullet"/>
      <w:lvlText w:val=""/>
      <w:lvlJc w:val="left"/>
      <w:pPr>
        <w:ind w:left="720" w:hanging="360"/>
      </w:pPr>
      <w:rPr>
        <w:rFonts w:ascii="Symbol" w:hAnsi="Symbol" w:cs="Symbol" w:hint="default"/>
      </w:rPr>
    </w:lvl>
    <w:lvl w:ilvl="1" w:tplc="96DC1D3A">
      <w:start w:val="1"/>
      <w:numFmt w:val="bullet"/>
      <w:lvlText w:val="o"/>
      <w:lvlJc w:val="left"/>
      <w:pPr>
        <w:ind w:left="1440" w:hanging="360"/>
      </w:pPr>
      <w:rPr>
        <w:rFonts w:ascii="Courier New" w:hAnsi="Courier New" w:cs="Courier New" w:hint="default"/>
      </w:rPr>
    </w:lvl>
    <w:lvl w:ilvl="2" w:tplc="88D6FD62">
      <w:start w:val="1"/>
      <w:numFmt w:val="bullet"/>
      <w:lvlText w:val=""/>
      <w:lvlJc w:val="left"/>
      <w:pPr>
        <w:ind w:left="2160" w:hanging="360"/>
      </w:pPr>
      <w:rPr>
        <w:rFonts w:ascii="Wingdings" w:hAnsi="Wingdings" w:cs="Wingdings" w:hint="default"/>
      </w:rPr>
    </w:lvl>
    <w:lvl w:ilvl="3" w:tplc="4D620F62">
      <w:start w:val="1"/>
      <w:numFmt w:val="bullet"/>
      <w:lvlText w:val=""/>
      <w:lvlJc w:val="left"/>
      <w:pPr>
        <w:ind w:left="2880" w:hanging="360"/>
      </w:pPr>
      <w:rPr>
        <w:rFonts w:ascii="Symbol" w:hAnsi="Symbol" w:cs="Symbol" w:hint="default"/>
      </w:rPr>
    </w:lvl>
    <w:lvl w:ilvl="4" w:tplc="A5B81646">
      <w:start w:val="1"/>
      <w:numFmt w:val="bullet"/>
      <w:lvlText w:val="o"/>
      <w:lvlJc w:val="left"/>
      <w:pPr>
        <w:ind w:left="3600" w:hanging="360"/>
      </w:pPr>
      <w:rPr>
        <w:rFonts w:ascii="Courier New" w:hAnsi="Courier New" w:cs="Courier New" w:hint="default"/>
      </w:rPr>
    </w:lvl>
    <w:lvl w:ilvl="5" w:tplc="C8782908">
      <w:start w:val="1"/>
      <w:numFmt w:val="bullet"/>
      <w:lvlText w:val=""/>
      <w:lvlJc w:val="left"/>
      <w:pPr>
        <w:ind w:left="4320" w:hanging="360"/>
      </w:pPr>
      <w:rPr>
        <w:rFonts w:ascii="Wingdings" w:hAnsi="Wingdings" w:cs="Wingdings" w:hint="default"/>
      </w:rPr>
    </w:lvl>
    <w:lvl w:ilvl="6" w:tplc="823CDD8E">
      <w:start w:val="1"/>
      <w:numFmt w:val="bullet"/>
      <w:lvlText w:val=""/>
      <w:lvlJc w:val="left"/>
      <w:pPr>
        <w:ind w:left="5040" w:hanging="360"/>
      </w:pPr>
      <w:rPr>
        <w:rFonts w:ascii="Symbol" w:hAnsi="Symbol" w:cs="Symbol" w:hint="default"/>
      </w:rPr>
    </w:lvl>
    <w:lvl w:ilvl="7" w:tplc="0F5ED67A">
      <w:start w:val="1"/>
      <w:numFmt w:val="bullet"/>
      <w:lvlText w:val="o"/>
      <w:lvlJc w:val="left"/>
      <w:pPr>
        <w:ind w:left="5760" w:hanging="360"/>
      </w:pPr>
      <w:rPr>
        <w:rFonts w:ascii="Courier New" w:hAnsi="Courier New" w:cs="Courier New" w:hint="default"/>
      </w:rPr>
    </w:lvl>
    <w:lvl w:ilvl="8" w:tplc="8B8052D2">
      <w:start w:val="1"/>
      <w:numFmt w:val="bullet"/>
      <w:lvlText w:val=""/>
      <w:lvlJc w:val="left"/>
      <w:pPr>
        <w:ind w:left="6480" w:hanging="360"/>
      </w:pPr>
      <w:rPr>
        <w:rFonts w:ascii="Wingdings" w:hAnsi="Wingdings" w:cs="Wingdings" w:hint="default"/>
      </w:rPr>
    </w:lvl>
  </w:abstractNum>
  <w:abstractNum w:abstractNumId="22" w15:restartNumberingAfterBreak="0">
    <w:nsid w:val="7EC113C6"/>
    <w:multiLevelType w:val="hybridMultilevel"/>
    <w:tmpl w:val="BD62DA58"/>
    <w:lvl w:ilvl="0" w:tplc="D55A9A38">
      <w:start w:val="5"/>
      <w:numFmt w:val="bullet"/>
      <w:lvlText w:val="-"/>
      <w:lvlJc w:val="left"/>
      <w:pPr>
        <w:ind w:left="1080" w:hanging="360"/>
      </w:pPr>
      <w:rPr>
        <w:rFonts w:ascii="Times New Roman" w:eastAsia="Times New Roman" w:hAnsi="Times New Roman" w:hint="default"/>
      </w:rPr>
    </w:lvl>
    <w:lvl w:ilvl="1" w:tplc="E07EEAB0">
      <w:start w:val="1"/>
      <w:numFmt w:val="bullet"/>
      <w:lvlText w:val="o"/>
      <w:lvlJc w:val="left"/>
      <w:pPr>
        <w:ind w:left="1800" w:hanging="360"/>
      </w:pPr>
      <w:rPr>
        <w:rFonts w:ascii="Courier New" w:hAnsi="Courier New" w:cs="Courier New" w:hint="default"/>
      </w:rPr>
    </w:lvl>
    <w:lvl w:ilvl="2" w:tplc="166C8CFC">
      <w:start w:val="1"/>
      <w:numFmt w:val="bullet"/>
      <w:lvlText w:val=""/>
      <w:lvlJc w:val="left"/>
      <w:pPr>
        <w:ind w:left="2520" w:hanging="360"/>
      </w:pPr>
      <w:rPr>
        <w:rFonts w:ascii="Wingdings" w:hAnsi="Wingdings" w:cs="Wingdings" w:hint="default"/>
      </w:rPr>
    </w:lvl>
    <w:lvl w:ilvl="3" w:tplc="0F2EDD68">
      <w:start w:val="1"/>
      <w:numFmt w:val="bullet"/>
      <w:lvlText w:val=""/>
      <w:lvlJc w:val="left"/>
      <w:pPr>
        <w:ind w:left="3240" w:hanging="360"/>
      </w:pPr>
      <w:rPr>
        <w:rFonts w:ascii="Symbol" w:hAnsi="Symbol" w:cs="Symbol" w:hint="default"/>
      </w:rPr>
    </w:lvl>
    <w:lvl w:ilvl="4" w:tplc="724E8F6A">
      <w:start w:val="1"/>
      <w:numFmt w:val="bullet"/>
      <w:lvlText w:val="o"/>
      <w:lvlJc w:val="left"/>
      <w:pPr>
        <w:ind w:left="3960" w:hanging="360"/>
      </w:pPr>
      <w:rPr>
        <w:rFonts w:ascii="Courier New" w:hAnsi="Courier New" w:cs="Courier New" w:hint="default"/>
      </w:rPr>
    </w:lvl>
    <w:lvl w:ilvl="5" w:tplc="61766990">
      <w:start w:val="1"/>
      <w:numFmt w:val="bullet"/>
      <w:lvlText w:val=""/>
      <w:lvlJc w:val="left"/>
      <w:pPr>
        <w:ind w:left="4680" w:hanging="360"/>
      </w:pPr>
      <w:rPr>
        <w:rFonts w:ascii="Wingdings" w:hAnsi="Wingdings" w:cs="Wingdings" w:hint="default"/>
      </w:rPr>
    </w:lvl>
    <w:lvl w:ilvl="6" w:tplc="48C4FD1A">
      <w:start w:val="1"/>
      <w:numFmt w:val="bullet"/>
      <w:lvlText w:val=""/>
      <w:lvlJc w:val="left"/>
      <w:pPr>
        <w:ind w:left="5400" w:hanging="360"/>
      </w:pPr>
      <w:rPr>
        <w:rFonts w:ascii="Symbol" w:hAnsi="Symbol" w:cs="Symbol" w:hint="default"/>
      </w:rPr>
    </w:lvl>
    <w:lvl w:ilvl="7" w:tplc="92066F5A">
      <w:start w:val="1"/>
      <w:numFmt w:val="bullet"/>
      <w:lvlText w:val="o"/>
      <w:lvlJc w:val="left"/>
      <w:pPr>
        <w:ind w:left="6120" w:hanging="360"/>
      </w:pPr>
      <w:rPr>
        <w:rFonts w:ascii="Courier New" w:hAnsi="Courier New" w:cs="Courier New" w:hint="default"/>
      </w:rPr>
    </w:lvl>
    <w:lvl w:ilvl="8" w:tplc="2FA42496">
      <w:start w:val="1"/>
      <w:numFmt w:val="bullet"/>
      <w:lvlText w:val=""/>
      <w:lvlJc w:val="left"/>
      <w:pPr>
        <w:ind w:left="6840" w:hanging="360"/>
      </w:pPr>
      <w:rPr>
        <w:rFonts w:ascii="Wingdings" w:hAnsi="Wingdings" w:cs="Wingdings" w:hint="default"/>
      </w:rPr>
    </w:lvl>
  </w:abstractNum>
  <w:abstractNum w:abstractNumId="23" w15:restartNumberingAfterBreak="0">
    <w:nsid w:val="7F1D61F2"/>
    <w:multiLevelType w:val="hybridMultilevel"/>
    <w:tmpl w:val="935CC8B6"/>
    <w:lvl w:ilvl="0" w:tplc="F9782266">
      <w:start w:val="1"/>
      <w:numFmt w:val="lowerLetter"/>
      <w:lvlText w:val="%1)"/>
      <w:lvlJc w:val="left"/>
      <w:pPr>
        <w:ind w:left="720" w:hanging="360"/>
      </w:pPr>
    </w:lvl>
    <w:lvl w:ilvl="1" w:tplc="E61AEF82">
      <w:start w:val="1"/>
      <w:numFmt w:val="lowerLetter"/>
      <w:lvlText w:val="%2."/>
      <w:lvlJc w:val="left"/>
      <w:pPr>
        <w:ind w:left="1440" w:hanging="360"/>
      </w:pPr>
    </w:lvl>
    <w:lvl w:ilvl="2" w:tplc="FC5C11CA">
      <w:start w:val="1"/>
      <w:numFmt w:val="lowerRoman"/>
      <w:lvlText w:val="%3."/>
      <w:lvlJc w:val="right"/>
      <w:pPr>
        <w:ind w:left="2160" w:hanging="180"/>
      </w:pPr>
    </w:lvl>
    <w:lvl w:ilvl="3" w:tplc="C73855EC">
      <w:start w:val="1"/>
      <w:numFmt w:val="decimal"/>
      <w:lvlText w:val="%4."/>
      <w:lvlJc w:val="left"/>
      <w:pPr>
        <w:ind w:left="2880" w:hanging="360"/>
      </w:pPr>
    </w:lvl>
    <w:lvl w:ilvl="4" w:tplc="C2DAC130">
      <w:start w:val="1"/>
      <w:numFmt w:val="lowerLetter"/>
      <w:lvlText w:val="%5."/>
      <w:lvlJc w:val="left"/>
      <w:pPr>
        <w:ind w:left="3600" w:hanging="360"/>
      </w:pPr>
    </w:lvl>
    <w:lvl w:ilvl="5" w:tplc="E6D889CA">
      <w:start w:val="1"/>
      <w:numFmt w:val="lowerRoman"/>
      <w:lvlText w:val="%6."/>
      <w:lvlJc w:val="right"/>
      <w:pPr>
        <w:ind w:left="4320" w:hanging="180"/>
      </w:pPr>
    </w:lvl>
    <w:lvl w:ilvl="6" w:tplc="6DE2EFB6">
      <w:start w:val="1"/>
      <w:numFmt w:val="decimal"/>
      <w:lvlText w:val="%7."/>
      <w:lvlJc w:val="left"/>
      <w:pPr>
        <w:ind w:left="5040" w:hanging="360"/>
      </w:pPr>
    </w:lvl>
    <w:lvl w:ilvl="7" w:tplc="B762D380">
      <w:start w:val="1"/>
      <w:numFmt w:val="lowerLetter"/>
      <w:lvlText w:val="%8."/>
      <w:lvlJc w:val="left"/>
      <w:pPr>
        <w:ind w:left="5760" w:hanging="360"/>
      </w:pPr>
    </w:lvl>
    <w:lvl w:ilvl="8" w:tplc="5ED817C8">
      <w:start w:val="1"/>
      <w:numFmt w:val="lowerRoman"/>
      <w:lvlText w:val="%9."/>
      <w:lvlJc w:val="right"/>
      <w:pPr>
        <w:ind w:left="6480" w:hanging="180"/>
      </w:pPr>
    </w:lvl>
  </w:abstractNum>
  <w:abstractNum w:abstractNumId="24" w15:restartNumberingAfterBreak="0">
    <w:nsid w:val="7F6F2B3F"/>
    <w:multiLevelType w:val="hybridMultilevel"/>
    <w:tmpl w:val="C2A82E46"/>
    <w:lvl w:ilvl="0" w:tplc="7ECCFD38">
      <w:start w:val="1"/>
      <w:numFmt w:val="bullet"/>
      <w:lvlText w:val=""/>
      <w:lvlJc w:val="left"/>
      <w:pPr>
        <w:ind w:left="1146" w:hanging="360"/>
      </w:pPr>
      <w:rPr>
        <w:rFonts w:ascii="Symbol" w:hAnsi="Symbol" w:cs="Symbol" w:hint="default"/>
        <w:vanish w:val="0"/>
      </w:rPr>
    </w:lvl>
    <w:lvl w:ilvl="1" w:tplc="290056EA">
      <w:start w:val="1"/>
      <w:numFmt w:val="bullet"/>
      <w:lvlText w:val="o"/>
      <w:lvlJc w:val="left"/>
      <w:pPr>
        <w:ind w:left="1866" w:hanging="360"/>
      </w:pPr>
      <w:rPr>
        <w:rFonts w:ascii="Courier New" w:hAnsi="Courier New" w:cs="Courier New" w:hint="default"/>
      </w:rPr>
    </w:lvl>
    <w:lvl w:ilvl="2" w:tplc="E3D4F946">
      <w:start w:val="1"/>
      <w:numFmt w:val="bullet"/>
      <w:lvlText w:val=""/>
      <w:lvlJc w:val="left"/>
      <w:pPr>
        <w:ind w:left="2586" w:hanging="360"/>
      </w:pPr>
      <w:rPr>
        <w:rFonts w:ascii="Wingdings" w:hAnsi="Wingdings" w:cs="Wingdings" w:hint="default"/>
      </w:rPr>
    </w:lvl>
    <w:lvl w:ilvl="3" w:tplc="AD424BF2">
      <w:start w:val="1"/>
      <w:numFmt w:val="bullet"/>
      <w:lvlText w:val=""/>
      <w:lvlJc w:val="left"/>
      <w:pPr>
        <w:ind w:left="3306" w:hanging="360"/>
      </w:pPr>
      <w:rPr>
        <w:rFonts w:ascii="Symbol" w:hAnsi="Symbol" w:cs="Symbol" w:hint="default"/>
      </w:rPr>
    </w:lvl>
    <w:lvl w:ilvl="4" w:tplc="D9F87C24">
      <w:start w:val="1"/>
      <w:numFmt w:val="bullet"/>
      <w:lvlText w:val="o"/>
      <w:lvlJc w:val="left"/>
      <w:pPr>
        <w:ind w:left="4026" w:hanging="360"/>
      </w:pPr>
      <w:rPr>
        <w:rFonts w:ascii="Courier New" w:hAnsi="Courier New" w:cs="Courier New" w:hint="default"/>
      </w:rPr>
    </w:lvl>
    <w:lvl w:ilvl="5" w:tplc="D88C2E60">
      <w:start w:val="1"/>
      <w:numFmt w:val="bullet"/>
      <w:lvlText w:val=""/>
      <w:lvlJc w:val="left"/>
      <w:pPr>
        <w:ind w:left="4746" w:hanging="360"/>
      </w:pPr>
      <w:rPr>
        <w:rFonts w:ascii="Wingdings" w:hAnsi="Wingdings" w:cs="Wingdings" w:hint="default"/>
      </w:rPr>
    </w:lvl>
    <w:lvl w:ilvl="6" w:tplc="78F4A950">
      <w:start w:val="1"/>
      <w:numFmt w:val="bullet"/>
      <w:lvlText w:val=""/>
      <w:lvlJc w:val="left"/>
      <w:pPr>
        <w:ind w:left="5466" w:hanging="360"/>
      </w:pPr>
      <w:rPr>
        <w:rFonts w:ascii="Symbol" w:hAnsi="Symbol" w:cs="Symbol" w:hint="default"/>
      </w:rPr>
    </w:lvl>
    <w:lvl w:ilvl="7" w:tplc="F1562196">
      <w:start w:val="1"/>
      <w:numFmt w:val="bullet"/>
      <w:lvlText w:val="o"/>
      <w:lvlJc w:val="left"/>
      <w:pPr>
        <w:ind w:left="6186" w:hanging="360"/>
      </w:pPr>
      <w:rPr>
        <w:rFonts w:ascii="Courier New" w:hAnsi="Courier New" w:cs="Courier New" w:hint="default"/>
      </w:rPr>
    </w:lvl>
    <w:lvl w:ilvl="8" w:tplc="007028D6">
      <w:start w:val="1"/>
      <w:numFmt w:val="bullet"/>
      <w:lvlText w:val=""/>
      <w:lvlJc w:val="left"/>
      <w:pPr>
        <w:ind w:left="6906" w:hanging="360"/>
      </w:pPr>
      <w:rPr>
        <w:rFonts w:ascii="Wingdings" w:hAnsi="Wingdings" w:cs="Wingdings" w:hint="default"/>
      </w:rPr>
    </w:lvl>
  </w:abstractNum>
  <w:num w:numId="1">
    <w:abstractNumId w:val="18"/>
  </w:num>
  <w:num w:numId="2">
    <w:abstractNumId w:val="9"/>
  </w:num>
  <w:num w:numId="3">
    <w:abstractNumId w:val="2"/>
  </w:num>
  <w:num w:numId="4">
    <w:abstractNumId w:val="21"/>
  </w:num>
  <w:num w:numId="5">
    <w:abstractNumId w:val="10"/>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num>
  <w:num w:numId="10">
    <w:abstractNumId w:val="14"/>
  </w:num>
  <w:num w:numId="11">
    <w:abstractNumId w:val="16"/>
  </w:num>
  <w:num w:numId="12">
    <w:abstractNumId w:val="22"/>
  </w:num>
  <w:num w:numId="13">
    <w:abstractNumId w:val="4"/>
  </w:num>
  <w:num w:numId="14">
    <w:abstractNumId w:val="20"/>
  </w:num>
  <w:num w:numId="15">
    <w:abstractNumId w:val="13"/>
  </w:num>
  <w:num w:numId="16">
    <w:abstractNumId w:val="3"/>
  </w:num>
  <w:num w:numId="17">
    <w:abstractNumId w:val="23"/>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5"/>
  </w:num>
  <w:num w:numId="24">
    <w:abstractNumId w:val="12"/>
  </w:num>
  <w:num w:numId="25">
    <w:abstractNumId w:val="17"/>
  </w:num>
  <w:num w:numId="26">
    <w:abstractNumId w:val="19"/>
  </w:num>
  <w:num w:numId="27">
    <w:abstractNumId w:val="24"/>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D3737D5B-8688-4836-905C-7B9ECD5EB404}"/>
    <w:docVar w:name="dgnword-eventsink" w:val="100576536"/>
  </w:docVars>
  <w:rsids>
    <w:rsidRoot w:val="007F2774"/>
    <w:rsid w:val="0000179A"/>
    <w:rsid w:val="000066EA"/>
    <w:rsid w:val="00011272"/>
    <w:rsid w:val="000129E8"/>
    <w:rsid w:val="000171AC"/>
    <w:rsid w:val="000205EC"/>
    <w:rsid w:val="00032E3E"/>
    <w:rsid w:val="00040300"/>
    <w:rsid w:val="000427B5"/>
    <w:rsid w:val="000443CC"/>
    <w:rsid w:val="00044808"/>
    <w:rsid w:val="00050886"/>
    <w:rsid w:val="000546DE"/>
    <w:rsid w:val="00056200"/>
    <w:rsid w:val="00061861"/>
    <w:rsid w:val="00064A6B"/>
    <w:rsid w:val="00064DCC"/>
    <w:rsid w:val="000661F4"/>
    <w:rsid w:val="00066D87"/>
    <w:rsid w:val="00070537"/>
    <w:rsid w:val="000717C2"/>
    <w:rsid w:val="000736AA"/>
    <w:rsid w:val="00073CCC"/>
    <w:rsid w:val="00074325"/>
    <w:rsid w:val="00074E66"/>
    <w:rsid w:val="000767EC"/>
    <w:rsid w:val="00086B35"/>
    <w:rsid w:val="000969F9"/>
    <w:rsid w:val="00097899"/>
    <w:rsid w:val="000A18DF"/>
    <w:rsid w:val="000A67FD"/>
    <w:rsid w:val="000A72E3"/>
    <w:rsid w:val="000B1FCF"/>
    <w:rsid w:val="000B43F5"/>
    <w:rsid w:val="000B6478"/>
    <w:rsid w:val="000C3438"/>
    <w:rsid w:val="000C344F"/>
    <w:rsid w:val="000C4426"/>
    <w:rsid w:val="000D4368"/>
    <w:rsid w:val="000D540D"/>
    <w:rsid w:val="000D6070"/>
    <w:rsid w:val="000D7601"/>
    <w:rsid w:val="000E313E"/>
    <w:rsid w:val="000E439E"/>
    <w:rsid w:val="000E5242"/>
    <w:rsid w:val="000E6C8E"/>
    <w:rsid w:val="000F6DAA"/>
    <w:rsid w:val="00100FE1"/>
    <w:rsid w:val="001069A4"/>
    <w:rsid w:val="00106D57"/>
    <w:rsid w:val="00124219"/>
    <w:rsid w:val="001259E2"/>
    <w:rsid w:val="0012611C"/>
    <w:rsid w:val="0013037E"/>
    <w:rsid w:val="00133A15"/>
    <w:rsid w:val="001405C9"/>
    <w:rsid w:val="0014245F"/>
    <w:rsid w:val="00142D34"/>
    <w:rsid w:val="001467B5"/>
    <w:rsid w:val="00146FB1"/>
    <w:rsid w:val="00150AE4"/>
    <w:rsid w:val="00152D2E"/>
    <w:rsid w:val="00153DD8"/>
    <w:rsid w:val="001577B5"/>
    <w:rsid w:val="001643ED"/>
    <w:rsid w:val="0016660D"/>
    <w:rsid w:val="00166C73"/>
    <w:rsid w:val="00171B89"/>
    <w:rsid w:val="00180746"/>
    <w:rsid w:val="00183C2C"/>
    <w:rsid w:val="001842C2"/>
    <w:rsid w:val="00187D59"/>
    <w:rsid w:val="00194FB0"/>
    <w:rsid w:val="001A09CE"/>
    <w:rsid w:val="001B0828"/>
    <w:rsid w:val="001B0AB0"/>
    <w:rsid w:val="001B1647"/>
    <w:rsid w:val="001C6B8F"/>
    <w:rsid w:val="001C6DC5"/>
    <w:rsid w:val="001C74F1"/>
    <w:rsid w:val="001D0221"/>
    <w:rsid w:val="001D738C"/>
    <w:rsid w:val="001E2674"/>
    <w:rsid w:val="001E29E7"/>
    <w:rsid w:val="001E3150"/>
    <w:rsid w:val="001E3438"/>
    <w:rsid w:val="001E3C78"/>
    <w:rsid w:val="001F2739"/>
    <w:rsid w:val="002001DE"/>
    <w:rsid w:val="00201D8D"/>
    <w:rsid w:val="0020227F"/>
    <w:rsid w:val="002024FE"/>
    <w:rsid w:val="00203839"/>
    <w:rsid w:val="0020460C"/>
    <w:rsid w:val="002050F0"/>
    <w:rsid w:val="002135EF"/>
    <w:rsid w:val="00217F89"/>
    <w:rsid w:val="00222AFE"/>
    <w:rsid w:val="00223E5C"/>
    <w:rsid w:val="00223FF7"/>
    <w:rsid w:val="00224C3F"/>
    <w:rsid w:val="00225597"/>
    <w:rsid w:val="0023460B"/>
    <w:rsid w:val="00234996"/>
    <w:rsid w:val="00235CB9"/>
    <w:rsid w:val="00250430"/>
    <w:rsid w:val="00264202"/>
    <w:rsid w:val="0026449A"/>
    <w:rsid w:val="002678ED"/>
    <w:rsid w:val="00267E1B"/>
    <w:rsid w:val="002706D3"/>
    <w:rsid w:val="0027412E"/>
    <w:rsid w:val="00277682"/>
    <w:rsid w:val="002777A5"/>
    <w:rsid w:val="002822E7"/>
    <w:rsid w:val="0028278B"/>
    <w:rsid w:val="00282ED9"/>
    <w:rsid w:val="0028696A"/>
    <w:rsid w:val="00286D8C"/>
    <w:rsid w:val="002A03E9"/>
    <w:rsid w:val="002A0CE5"/>
    <w:rsid w:val="002A1985"/>
    <w:rsid w:val="002A1CB2"/>
    <w:rsid w:val="002A3CB5"/>
    <w:rsid w:val="002A5885"/>
    <w:rsid w:val="002A63EC"/>
    <w:rsid w:val="002B2DE0"/>
    <w:rsid w:val="002B55E1"/>
    <w:rsid w:val="002C12FB"/>
    <w:rsid w:val="002C6142"/>
    <w:rsid w:val="002C6B0D"/>
    <w:rsid w:val="002D412D"/>
    <w:rsid w:val="002E2CC7"/>
    <w:rsid w:val="002E609F"/>
    <w:rsid w:val="002F02AD"/>
    <w:rsid w:val="002F0A27"/>
    <w:rsid w:val="002F0AF9"/>
    <w:rsid w:val="002F25F2"/>
    <w:rsid w:val="002F36D8"/>
    <w:rsid w:val="002F5352"/>
    <w:rsid w:val="003017D3"/>
    <w:rsid w:val="003041DA"/>
    <w:rsid w:val="00305E93"/>
    <w:rsid w:val="0030650A"/>
    <w:rsid w:val="0031130C"/>
    <w:rsid w:val="003116AC"/>
    <w:rsid w:val="00312748"/>
    <w:rsid w:val="0032713A"/>
    <w:rsid w:val="00327C07"/>
    <w:rsid w:val="003302CF"/>
    <w:rsid w:val="00335ABE"/>
    <w:rsid w:val="003366D5"/>
    <w:rsid w:val="00337A39"/>
    <w:rsid w:val="00345C27"/>
    <w:rsid w:val="00345DCF"/>
    <w:rsid w:val="00350910"/>
    <w:rsid w:val="003529F3"/>
    <w:rsid w:val="00352BB7"/>
    <w:rsid w:val="00353D7A"/>
    <w:rsid w:val="0035419A"/>
    <w:rsid w:val="00357684"/>
    <w:rsid w:val="00362D68"/>
    <w:rsid w:val="0037599C"/>
    <w:rsid w:val="003775B4"/>
    <w:rsid w:val="003805E5"/>
    <w:rsid w:val="003836D2"/>
    <w:rsid w:val="00390A70"/>
    <w:rsid w:val="00390D0F"/>
    <w:rsid w:val="003923A6"/>
    <w:rsid w:val="003945DC"/>
    <w:rsid w:val="003A5B70"/>
    <w:rsid w:val="003B0B19"/>
    <w:rsid w:val="003B40C4"/>
    <w:rsid w:val="003C2402"/>
    <w:rsid w:val="003C332F"/>
    <w:rsid w:val="003C448A"/>
    <w:rsid w:val="003D0721"/>
    <w:rsid w:val="003D13AD"/>
    <w:rsid w:val="003D4305"/>
    <w:rsid w:val="003E687F"/>
    <w:rsid w:val="003F023D"/>
    <w:rsid w:val="003F09DF"/>
    <w:rsid w:val="003F4FA0"/>
    <w:rsid w:val="003F698D"/>
    <w:rsid w:val="003F6FF7"/>
    <w:rsid w:val="00413FE5"/>
    <w:rsid w:val="00414A9D"/>
    <w:rsid w:val="00415C84"/>
    <w:rsid w:val="0041703A"/>
    <w:rsid w:val="00420AA2"/>
    <w:rsid w:val="00421AA1"/>
    <w:rsid w:val="00421DBE"/>
    <w:rsid w:val="004227D9"/>
    <w:rsid w:val="004234FB"/>
    <w:rsid w:val="00427879"/>
    <w:rsid w:val="004279F5"/>
    <w:rsid w:val="004353C2"/>
    <w:rsid w:val="00435ACA"/>
    <w:rsid w:val="00441851"/>
    <w:rsid w:val="00442329"/>
    <w:rsid w:val="00457B19"/>
    <w:rsid w:val="0046163D"/>
    <w:rsid w:val="00461F49"/>
    <w:rsid w:val="0046301C"/>
    <w:rsid w:val="00463A6B"/>
    <w:rsid w:val="0046512F"/>
    <w:rsid w:val="00467A8F"/>
    <w:rsid w:val="00471C00"/>
    <w:rsid w:val="00476255"/>
    <w:rsid w:val="00476E68"/>
    <w:rsid w:val="00490731"/>
    <w:rsid w:val="00493B12"/>
    <w:rsid w:val="00496190"/>
    <w:rsid w:val="00496643"/>
    <w:rsid w:val="00496BBC"/>
    <w:rsid w:val="00497443"/>
    <w:rsid w:val="004A16EE"/>
    <w:rsid w:val="004A1D26"/>
    <w:rsid w:val="004A6065"/>
    <w:rsid w:val="004A7C48"/>
    <w:rsid w:val="004B2B39"/>
    <w:rsid w:val="004B387B"/>
    <w:rsid w:val="004B5C41"/>
    <w:rsid w:val="004D2279"/>
    <w:rsid w:val="004D44C9"/>
    <w:rsid w:val="004D6937"/>
    <w:rsid w:val="004D6E2B"/>
    <w:rsid w:val="004E1B98"/>
    <w:rsid w:val="004F0EF3"/>
    <w:rsid w:val="004F4571"/>
    <w:rsid w:val="004F6805"/>
    <w:rsid w:val="0050011F"/>
    <w:rsid w:val="00502854"/>
    <w:rsid w:val="0050667F"/>
    <w:rsid w:val="005112C3"/>
    <w:rsid w:val="00512AA5"/>
    <w:rsid w:val="00513B4E"/>
    <w:rsid w:val="00514812"/>
    <w:rsid w:val="00514EDB"/>
    <w:rsid w:val="00532547"/>
    <w:rsid w:val="005336D0"/>
    <w:rsid w:val="0053678B"/>
    <w:rsid w:val="00540938"/>
    <w:rsid w:val="005462E3"/>
    <w:rsid w:val="00551063"/>
    <w:rsid w:val="00551805"/>
    <w:rsid w:val="0055186F"/>
    <w:rsid w:val="005567D8"/>
    <w:rsid w:val="00564C90"/>
    <w:rsid w:val="00564FA3"/>
    <w:rsid w:val="00567152"/>
    <w:rsid w:val="00567200"/>
    <w:rsid w:val="005679D8"/>
    <w:rsid w:val="00572067"/>
    <w:rsid w:val="00575511"/>
    <w:rsid w:val="00575576"/>
    <w:rsid w:val="00577517"/>
    <w:rsid w:val="0058420A"/>
    <w:rsid w:val="0058459D"/>
    <w:rsid w:val="00591B36"/>
    <w:rsid w:val="00594069"/>
    <w:rsid w:val="005A5372"/>
    <w:rsid w:val="005A704D"/>
    <w:rsid w:val="005B0464"/>
    <w:rsid w:val="005B30A0"/>
    <w:rsid w:val="005B5F61"/>
    <w:rsid w:val="005B7D03"/>
    <w:rsid w:val="005C20AF"/>
    <w:rsid w:val="005D1365"/>
    <w:rsid w:val="005D44CE"/>
    <w:rsid w:val="005D4508"/>
    <w:rsid w:val="005D74F2"/>
    <w:rsid w:val="005E004D"/>
    <w:rsid w:val="005E085B"/>
    <w:rsid w:val="005F1964"/>
    <w:rsid w:val="005F29C1"/>
    <w:rsid w:val="005F78BB"/>
    <w:rsid w:val="00602980"/>
    <w:rsid w:val="0060547A"/>
    <w:rsid w:val="006123C5"/>
    <w:rsid w:val="00612E0C"/>
    <w:rsid w:val="00622F41"/>
    <w:rsid w:val="00624DA5"/>
    <w:rsid w:val="006251D4"/>
    <w:rsid w:val="00633E20"/>
    <w:rsid w:val="00634DFE"/>
    <w:rsid w:val="00634E7B"/>
    <w:rsid w:val="006374D0"/>
    <w:rsid w:val="00642E66"/>
    <w:rsid w:val="0064648A"/>
    <w:rsid w:val="00655B90"/>
    <w:rsid w:val="00663D49"/>
    <w:rsid w:val="00665985"/>
    <w:rsid w:val="00666B25"/>
    <w:rsid w:val="00670E8A"/>
    <w:rsid w:val="006711F3"/>
    <w:rsid w:val="00675F54"/>
    <w:rsid w:val="00676A69"/>
    <w:rsid w:val="00680EA5"/>
    <w:rsid w:val="006839FF"/>
    <w:rsid w:val="00685580"/>
    <w:rsid w:val="00686FEA"/>
    <w:rsid w:val="00691B9D"/>
    <w:rsid w:val="006949BA"/>
    <w:rsid w:val="0069766D"/>
    <w:rsid w:val="006A1A6B"/>
    <w:rsid w:val="006A2845"/>
    <w:rsid w:val="006A483E"/>
    <w:rsid w:val="006A545B"/>
    <w:rsid w:val="006A6025"/>
    <w:rsid w:val="006A67F9"/>
    <w:rsid w:val="006B12C0"/>
    <w:rsid w:val="006B21AD"/>
    <w:rsid w:val="006B3BA2"/>
    <w:rsid w:val="006B68E2"/>
    <w:rsid w:val="006B710A"/>
    <w:rsid w:val="006C2539"/>
    <w:rsid w:val="006C6F0E"/>
    <w:rsid w:val="006D11BB"/>
    <w:rsid w:val="006D7239"/>
    <w:rsid w:val="006E4145"/>
    <w:rsid w:val="006F0712"/>
    <w:rsid w:val="006F4488"/>
    <w:rsid w:val="006F619F"/>
    <w:rsid w:val="00721843"/>
    <w:rsid w:val="00722693"/>
    <w:rsid w:val="00723DE2"/>
    <w:rsid w:val="00723EE9"/>
    <w:rsid w:val="0072562F"/>
    <w:rsid w:val="00730E0A"/>
    <w:rsid w:val="00731A03"/>
    <w:rsid w:val="007325A6"/>
    <w:rsid w:val="0073480E"/>
    <w:rsid w:val="0073522A"/>
    <w:rsid w:val="0074309C"/>
    <w:rsid w:val="00743DD7"/>
    <w:rsid w:val="007443E9"/>
    <w:rsid w:val="007458B8"/>
    <w:rsid w:val="00756232"/>
    <w:rsid w:val="007648E4"/>
    <w:rsid w:val="007703A2"/>
    <w:rsid w:val="00772F05"/>
    <w:rsid w:val="00776B3C"/>
    <w:rsid w:val="00781CB8"/>
    <w:rsid w:val="00781D3F"/>
    <w:rsid w:val="00783480"/>
    <w:rsid w:val="00787435"/>
    <w:rsid w:val="00791916"/>
    <w:rsid w:val="00794A66"/>
    <w:rsid w:val="00794BF4"/>
    <w:rsid w:val="00796149"/>
    <w:rsid w:val="00797260"/>
    <w:rsid w:val="007A307C"/>
    <w:rsid w:val="007B08BF"/>
    <w:rsid w:val="007B0E4C"/>
    <w:rsid w:val="007B1C71"/>
    <w:rsid w:val="007B2DE5"/>
    <w:rsid w:val="007B51C0"/>
    <w:rsid w:val="007B5591"/>
    <w:rsid w:val="007B578D"/>
    <w:rsid w:val="007B6A70"/>
    <w:rsid w:val="007B6AD7"/>
    <w:rsid w:val="007B7D90"/>
    <w:rsid w:val="007C252B"/>
    <w:rsid w:val="007C2A94"/>
    <w:rsid w:val="007C3440"/>
    <w:rsid w:val="007C565B"/>
    <w:rsid w:val="007C6CAB"/>
    <w:rsid w:val="007D0B50"/>
    <w:rsid w:val="007D2223"/>
    <w:rsid w:val="007D2FF8"/>
    <w:rsid w:val="007D3DC1"/>
    <w:rsid w:val="007D5C3E"/>
    <w:rsid w:val="007D764E"/>
    <w:rsid w:val="007E3B33"/>
    <w:rsid w:val="007E4931"/>
    <w:rsid w:val="007E4BB3"/>
    <w:rsid w:val="007E57B0"/>
    <w:rsid w:val="007E6D06"/>
    <w:rsid w:val="007F13AB"/>
    <w:rsid w:val="007F22EF"/>
    <w:rsid w:val="007F2774"/>
    <w:rsid w:val="007F764A"/>
    <w:rsid w:val="00801C23"/>
    <w:rsid w:val="008023AC"/>
    <w:rsid w:val="008026FE"/>
    <w:rsid w:val="00804AEC"/>
    <w:rsid w:val="00815A1F"/>
    <w:rsid w:val="00820F66"/>
    <w:rsid w:val="00821E7C"/>
    <w:rsid w:val="00827358"/>
    <w:rsid w:val="00835438"/>
    <w:rsid w:val="00836CCC"/>
    <w:rsid w:val="0084046A"/>
    <w:rsid w:val="00844D1E"/>
    <w:rsid w:val="00855A85"/>
    <w:rsid w:val="00857B08"/>
    <w:rsid w:val="00860083"/>
    <w:rsid w:val="00860DE1"/>
    <w:rsid w:val="00864158"/>
    <w:rsid w:val="00865686"/>
    <w:rsid w:val="00865B5C"/>
    <w:rsid w:val="00870AC5"/>
    <w:rsid w:val="00873BBB"/>
    <w:rsid w:val="008759EC"/>
    <w:rsid w:val="008814B8"/>
    <w:rsid w:val="008819DA"/>
    <w:rsid w:val="00887A65"/>
    <w:rsid w:val="00887DA5"/>
    <w:rsid w:val="0089063B"/>
    <w:rsid w:val="00890C34"/>
    <w:rsid w:val="008917B9"/>
    <w:rsid w:val="00896014"/>
    <w:rsid w:val="008A0A60"/>
    <w:rsid w:val="008A2F14"/>
    <w:rsid w:val="008A34DC"/>
    <w:rsid w:val="008A6F94"/>
    <w:rsid w:val="008B4134"/>
    <w:rsid w:val="008B4353"/>
    <w:rsid w:val="008B4457"/>
    <w:rsid w:val="008B5AF8"/>
    <w:rsid w:val="008C0F2B"/>
    <w:rsid w:val="008C254E"/>
    <w:rsid w:val="008D2C52"/>
    <w:rsid w:val="008D57AD"/>
    <w:rsid w:val="008E37DB"/>
    <w:rsid w:val="008F747C"/>
    <w:rsid w:val="0090209F"/>
    <w:rsid w:val="009054CB"/>
    <w:rsid w:val="00906DF9"/>
    <w:rsid w:val="00910645"/>
    <w:rsid w:val="00917040"/>
    <w:rsid w:val="00920867"/>
    <w:rsid w:val="00920F2A"/>
    <w:rsid w:val="00921B83"/>
    <w:rsid w:val="00921E9E"/>
    <w:rsid w:val="00922D98"/>
    <w:rsid w:val="00924613"/>
    <w:rsid w:val="00924BA1"/>
    <w:rsid w:val="00926D97"/>
    <w:rsid w:val="009304AE"/>
    <w:rsid w:val="00934888"/>
    <w:rsid w:val="0093527F"/>
    <w:rsid w:val="00940B78"/>
    <w:rsid w:val="00942059"/>
    <w:rsid w:val="00942174"/>
    <w:rsid w:val="00942F2F"/>
    <w:rsid w:val="00943F3F"/>
    <w:rsid w:val="00945D81"/>
    <w:rsid w:val="009532A6"/>
    <w:rsid w:val="00954D9D"/>
    <w:rsid w:val="009571C8"/>
    <w:rsid w:val="0096142F"/>
    <w:rsid w:val="00962EF0"/>
    <w:rsid w:val="00965A6D"/>
    <w:rsid w:val="0097131C"/>
    <w:rsid w:val="00973211"/>
    <w:rsid w:val="00986E8C"/>
    <w:rsid w:val="00987797"/>
    <w:rsid w:val="009979A7"/>
    <w:rsid w:val="009A194A"/>
    <w:rsid w:val="009A19EC"/>
    <w:rsid w:val="009B2AE9"/>
    <w:rsid w:val="009B2F59"/>
    <w:rsid w:val="009B307F"/>
    <w:rsid w:val="009C1AB6"/>
    <w:rsid w:val="009C2F5A"/>
    <w:rsid w:val="009C3EA4"/>
    <w:rsid w:val="009C6F26"/>
    <w:rsid w:val="009C75F5"/>
    <w:rsid w:val="009C7AAB"/>
    <w:rsid w:val="009E1F42"/>
    <w:rsid w:val="009E628C"/>
    <w:rsid w:val="009F0791"/>
    <w:rsid w:val="00A06676"/>
    <w:rsid w:val="00A06AF5"/>
    <w:rsid w:val="00A06FE9"/>
    <w:rsid w:val="00A115F5"/>
    <w:rsid w:val="00A12EA0"/>
    <w:rsid w:val="00A13E2C"/>
    <w:rsid w:val="00A15D7E"/>
    <w:rsid w:val="00A23230"/>
    <w:rsid w:val="00A232CD"/>
    <w:rsid w:val="00A23EF1"/>
    <w:rsid w:val="00A24F8F"/>
    <w:rsid w:val="00A256AB"/>
    <w:rsid w:val="00A323C5"/>
    <w:rsid w:val="00A34777"/>
    <w:rsid w:val="00A36552"/>
    <w:rsid w:val="00A45877"/>
    <w:rsid w:val="00A47F5A"/>
    <w:rsid w:val="00A5263A"/>
    <w:rsid w:val="00A52CAE"/>
    <w:rsid w:val="00A61635"/>
    <w:rsid w:val="00A6261C"/>
    <w:rsid w:val="00A65508"/>
    <w:rsid w:val="00A65BDE"/>
    <w:rsid w:val="00A65D71"/>
    <w:rsid w:val="00A67CD8"/>
    <w:rsid w:val="00A74B2B"/>
    <w:rsid w:val="00A82B49"/>
    <w:rsid w:val="00A840AC"/>
    <w:rsid w:val="00A851C2"/>
    <w:rsid w:val="00A86D6C"/>
    <w:rsid w:val="00A870BA"/>
    <w:rsid w:val="00A9203C"/>
    <w:rsid w:val="00A946F7"/>
    <w:rsid w:val="00A96D30"/>
    <w:rsid w:val="00A9780D"/>
    <w:rsid w:val="00A97B79"/>
    <w:rsid w:val="00AA2AE0"/>
    <w:rsid w:val="00AA5EF8"/>
    <w:rsid w:val="00AA7CBB"/>
    <w:rsid w:val="00AB37B9"/>
    <w:rsid w:val="00AB7175"/>
    <w:rsid w:val="00AC3A0C"/>
    <w:rsid w:val="00AC4232"/>
    <w:rsid w:val="00AC7FA2"/>
    <w:rsid w:val="00AD4B7D"/>
    <w:rsid w:val="00AD6394"/>
    <w:rsid w:val="00AE13AF"/>
    <w:rsid w:val="00AF06BC"/>
    <w:rsid w:val="00AF0C03"/>
    <w:rsid w:val="00B058E9"/>
    <w:rsid w:val="00B12B15"/>
    <w:rsid w:val="00B16016"/>
    <w:rsid w:val="00B17520"/>
    <w:rsid w:val="00B2189B"/>
    <w:rsid w:val="00B234AF"/>
    <w:rsid w:val="00B27F1B"/>
    <w:rsid w:val="00B43107"/>
    <w:rsid w:val="00B439EC"/>
    <w:rsid w:val="00B47109"/>
    <w:rsid w:val="00B50945"/>
    <w:rsid w:val="00B5122D"/>
    <w:rsid w:val="00B52813"/>
    <w:rsid w:val="00B53242"/>
    <w:rsid w:val="00B5382C"/>
    <w:rsid w:val="00B5781C"/>
    <w:rsid w:val="00B624CF"/>
    <w:rsid w:val="00B63B4B"/>
    <w:rsid w:val="00B6694A"/>
    <w:rsid w:val="00B824FD"/>
    <w:rsid w:val="00B847B7"/>
    <w:rsid w:val="00B86E88"/>
    <w:rsid w:val="00B90CD0"/>
    <w:rsid w:val="00B930C9"/>
    <w:rsid w:val="00B9485E"/>
    <w:rsid w:val="00B94C7D"/>
    <w:rsid w:val="00B97D8D"/>
    <w:rsid w:val="00BA3604"/>
    <w:rsid w:val="00BB0341"/>
    <w:rsid w:val="00BB0755"/>
    <w:rsid w:val="00BB3F05"/>
    <w:rsid w:val="00BB4A78"/>
    <w:rsid w:val="00BB7135"/>
    <w:rsid w:val="00BC0115"/>
    <w:rsid w:val="00BC5445"/>
    <w:rsid w:val="00BC7B0E"/>
    <w:rsid w:val="00BD2433"/>
    <w:rsid w:val="00BD4B3F"/>
    <w:rsid w:val="00BD6CF4"/>
    <w:rsid w:val="00BE0DFE"/>
    <w:rsid w:val="00BE3015"/>
    <w:rsid w:val="00BF1293"/>
    <w:rsid w:val="00C02DB7"/>
    <w:rsid w:val="00C02DEE"/>
    <w:rsid w:val="00C05556"/>
    <w:rsid w:val="00C11323"/>
    <w:rsid w:val="00C14F5D"/>
    <w:rsid w:val="00C223D4"/>
    <w:rsid w:val="00C41591"/>
    <w:rsid w:val="00C43947"/>
    <w:rsid w:val="00C45F98"/>
    <w:rsid w:val="00C46BCF"/>
    <w:rsid w:val="00C50AA9"/>
    <w:rsid w:val="00C51DDA"/>
    <w:rsid w:val="00C52216"/>
    <w:rsid w:val="00C54598"/>
    <w:rsid w:val="00C607E3"/>
    <w:rsid w:val="00C61825"/>
    <w:rsid w:val="00C627F1"/>
    <w:rsid w:val="00C6456D"/>
    <w:rsid w:val="00C65A4B"/>
    <w:rsid w:val="00C67169"/>
    <w:rsid w:val="00C81A83"/>
    <w:rsid w:val="00C83711"/>
    <w:rsid w:val="00C8384A"/>
    <w:rsid w:val="00C878A5"/>
    <w:rsid w:val="00C90BA2"/>
    <w:rsid w:val="00C92818"/>
    <w:rsid w:val="00C962B2"/>
    <w:rsid w:val="00CA12D4"/>
    <w:rsid w:val="00CA2349"/>
    <w:rsid w:val="00CB0A35"/>
    <w:rsid w:val="00CB2F2F"/>
    <w:rsid w:val="00CC195B"/>
    <w:rsid w:val="00CC49AE"/>
    <w:rsid w:val="00CC550E"/>
    <w:rsid w:val="00CC7FAC"/>
    <w:rsid w:val="00CD2A6C"/>
    <w:rsid w:val="00CD3A0E"/>
    <w:rsid w:val="00CD3B89"/>
    <w:rsid w:val="00CD472D"/>
    <w:rsid w:val="00CD611F"/>
    <w:rsid w:val="00CE52EB"/>
    <w:rsid w:val="00CF29B6"/>
    <w:rsid w:val="00CF4554"/>
    <w:rsid w:val="00CF4D95"/>
    <w:rsid w:val="00CF629A"/>
    <w:rsid w:val="00CF6933"/>
    <w:rsid w:val="00CF6FDB"/>
    <w:rsid w:val="00D02797"/>
    <w:rsid w:val="00D02EFD"/>
    <w:rsid w:val="00D03CBD"/>
    <w:rsid w:val="00D07BD9"/>
    <w:rsid w:val="00D108CD"/>
    <w:rsid w:val="00D12A50"/>
    <w:rsid w:val="00D13BBD"/>
    <w:rsid w:val="00D24197"/>
    <w:rsid w:val="00D307BF"/>
    <w:rsid w:val="00D307EB"/>
    <w:rsid w:val="00D31989"/>
    <w:rsid w:val="00D324C0"/>
    <w:rsid w:val="00D32A6A"/>
    <w:rsid w:val="00D42ACE"/>
    <w:rsid w:val="00D4500E"/>
    <w:rsid w:val="00D57730"/>
    <w:rsid w:val="00D61F56"/>
    <w:rsid w:val="00D643E9"/>
    <w:rsid w:val="00D64EA6"/>
    <w:rsid w:val="00D6769E"/>
    <w:rsid w:val="00D676CC"/>
    <w:rsid w:val="00D80335"/>
    <w:rsid w:val="00D8755F"/>
    <w:rsid w:val="00D93360"/>
    <w:rsid w:val="00DA67FE"/>
    <w:rsid w:val="00DB360D"/>
    <w:rsid w:val="00DB36EA"/>
    <w:rsid w:val="00DB3B6E"/>
    <w:rsid w:val="00DB5D3D"/>
    <w:rsid w:val="00DB715D"/>
    <w:rsid w:val="00DC24A9"/>
    <w:rsid w:val="00DC4BF4"/>
    <w:rsid w:val="00DC520A"/>
    <w:rsid w:val="00DC5436"/>
    <w:rsid w:val="00DD0139"/>
    <w:rsid w:val="00DD0DD6"/>
    <w:rsid w:val="00DD2121"/>
    <w:rsid w:val="00DE0DD6"/>
    <w:rsid w:val="00DE2DA4"/>
    <w:rsid w:val="00DE7C60"/>
    <w:rsid w:val="00DF12CD"/>
    <w:rsid w:val="00E0149A"/>
    <w:rsid w:val="00E0217F"/>
    <w:rsid w:val="00E0378E"/>
    <w:rsid w:val="00E03879"/>
    <w:rsid w:val="00E0439B"/>
    <w:rsid w:val="00E0528B"/>
    <w:rsid w:val="00E06590"/>
    <w:rsid w:val="00E072BE"/>
    <w:rsid w:val="00E16177"/>
    <w:rsid w:val="00E209E8"/>
    <w:rsid w:val="00E23168"/>
    <w:rsid w:val="00E3284A"/>
    <w:rsid w:val="00E34884"/>
    <w:rsid w:val="00E3574F"/>
    <w:rsid w:val="00E40079"/>
    <w:rsid w:val="00E423A7"/>
    <w:rsid w:val="00E50C47"/>
    <w:rsid w:val="00E51CC2"/>
    <w:rsid w:val="00E55047"/>
    <w:rsid w:val="00E55B8A"/>
    <w:rsid w:val="00E61585"/>
    <w:rsid w:val="00E65E65"/>
    <w:rsid w:val="00E7243F"/>
    <w:rsid w:val="00E74AE3"/>
    <w:rsid w:val="00E770B0"/>
    <w:rsid w:val="00E81822"/>
    <w:rsid w:val="00E82682"/>
    <w:rsid w:val="00E83738"/>
    <w:rsid w:val="00E83BE7"/>
    <w:rsid w:val="00E90F30"/>
    <w:rsid w:val="00E946CB"/>
    <w:rsid w:val="00EA0458"/>
    <w:rsid w:val="00EA188D"/>
    <w:rsid w:val="00EA6A13"/>
    <w:rsid w:val="00EA7DE7"/>
    <w:rsid w:val="00EB09BC"/>
    <w:rsid w:val="00EB69E3"/>
    <w:rsid w:val="00EB7237"/>
    <w:rsid w:val="00EB7C4A"/>
    <w:rsid w:val="00EC00D8"/>
    <w:rsid w:val="00EC0E60"/>
    <w:rsid w:val="00EC5E91"/>
    <w:rsid w:val="00EC7711"/>
    <w:rsid w:val="00ED10E0"/>
    <w:rsid w:val="00ED2AF4"/>
    <w:rsid w:val="00ED2DE0"/>
    <w:rsid w:val="00ED7C6A"/>
    <w:rsid w:val="00EE29AE"/>
    <w:rsid w:val="00EE51B7"/>
    <w:rsid w:val="00EE673A"/>
    <w:rsid w:val="00EE7A49"/>
    <w:rsid w:val="00EE7D67"/>
    <w:rsid w:val="00EF5709"/>
    <w:rsid w:val="00F013AE"/>
    <w:rsid w:val="00F0248D"/>
    <w:rsid w:val="00F0479A"/>
    <w:rsid w:val="00F103CE"/>
    <w:rsid w:val="00F1187D"/>
    <w:rsid w:val="00F2051F"/>
    <w:rsid w:val="00F213D6"/>
    <w:rsid w:val="00F256C7"/>
    <w:rsid w:val="00F31B9A"/>
    <w:rsid w:val="00F349DE"/>
    <w:rsid w:val="00F421C6"/>
    <w:rsid w:val="00F4735E"/>
    <w:rsid w:val="00F5197F"/>
    <w:rsid w:val="00F524DB"/>
    <w:rsid w:val="00F52523"/>
    <w:rsid w:val="00F530B2"/>
    <w:rsid w:val="00F53223"/>
    <w:rsid w:val="00F64176"/>
    <w:rsid w:val="00F663E8"/>
    <w:rsid w:val="00F71307"/>
    <w:rsid w:val="00F76454"/>
    <w:rsid w:val="00F76DC9"/>
    <w:rsid w:val="00F773E4"/>
    <w:rsid w:val="00F8041D"/>
    <w:rsid w:val="00F8105E"/>
    <w:rsid w:val="00F81122"/>
    <w:rsid w:val="00F87541"/>
    <w:rsid w:val="00F91F7C"/>
    <w:rsid w:val="00FA607C"/>
    <w:rsid w:val="00FA61C9"/>
    <w:rsid w:val="00FA6A04"/>
    <w:rsid w:val="00FB0853"/>
    <w:rsid w:val="00FB2A63"/>
    <w:rsid w:val="00FB6445"/>
    <w:rsid w:val="00FC14EE"/>
    <w:rsid w:val="00FC16EC"/>
    <w:rsid w:val="00FC2693"/>
    <w:rsid w:val="00FC73C7"/>
    <w:rsid w:val="00FD02D9"/>
    <w:rsid w:val="00FD0C6F"/>
    <w:rsid w:val="00FD2470"/>
    <w:rsid w:val="00FD473C"/>
    <w:rsid w:val="00FD4F65"/>
    <w:rsid w:val="00FE0EB3"/>
    <w:rsid w:val="00FE356F"/>
    <w:rsid w:val="00FE404F"/>
    <w:rsid w:val="00FE7AA0"/>
    <w:rsid w:val="00FE7CC0"/>
    <w:rsid w:val="00FF1C1F"/>
    <w:rsid w:val="00FF6C28"/>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10D655"/>
  <w15:docId w15:val="{73642553-BFDF-4FCC-9B92-3DFE7B48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F1"/>
    <w:rPr>
      <w:sz w:val="20"/>
      <w:szCs w:val="20"/>
    </w:rPr>
  </w:style>
  <w:style w:type="paragraph" w:styleId="Heading1">
    <w:name w:val="heading 1"/>
    <w:basedOn w:val="Normal"/>
    <w:next w:val="Normal"/>
    <w:link w:val="Heading1Char"/>
    <w:uiPriority w:val="99"/>
    <w:qFormat/>
    <w:rsid w:val="00C627F1"/>
    <w:pPr>
      <w:keepNext/>
      <w:outlineLvl w:val="0"/>
    </w:pPr>
    <w:rPr>
      <w:rFonts w:ascii="Arial" w:hAnsi="Arial"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71AC"/>
    <w:rPr>
      <w:rFonts w:ascii="Cambria" w:hAnsi="Cambria" w:cs="Cambria"/>
      <w:b/>
      <w:bCs/>
      <w:kern w:val="32"/>
      <w:sz w:val="32"/>
      <w:szCs w:val="32"/>
    </w:rPr>
  </w:style>
  <w:style w:type="paragraph" w:styleId="Header">
    <w:name w:val="header"/>
    <w:aliases w:val="encabezado"/>
    <w:basedOn w:val="Normal"/>
    <w:link w:val="HeaderChar"/>
    <w:uiPriority w:val="99"/>
    <w:rsid w:val="00C627F1"/>
    <w:pPr>
      <w:tabs>
        <w:tab w:val="center" w:pos="4320"/>
        <w:tab w:val="right" w:pos="8640"/>
      </w:tabs>
    </w:pPr>
  </w:style>
  <w:style w:type="character" w:customStyle="1" w:styleId="HeaderChar">
    <w:name w:val="Header Char"/>
    <w:aliases w:val="encabezado Char"/>
    <w:basedOn w:val="DefaultParagraphFont"/>
    <w:link w:val="Header"/>
    <w:uiPriority w:val="99"/>
    <w:locked/>
    <w:rsid w:val="00421DBE"/>
    <w:rPr>
      <w:lang w:val="en-US" w:eastAsia="en-US"/>
    </w:rPr>
  </w:style>
  <w:style w:type="paragraph" w:styleId="Footer">
    <w:name w:val="footer"/>
    <w:basedOn w:val="Normal"/>
    <w:link w:val="FooterChar"/>
    <w:uiPriority w:val="99"/>
    <w:rsid w:val="00C627F1"/>
    <w:pPr>
      <w:tabs>
        <w:tab w:val="center" w:pos="4320"/>
        <w:tab w:val="right" w:pos="8640"/>
      </w:tabs>
    </w:pPr>
  </w:style>
  <w:style w:type="character" w:customStyle="1" w:styleId="FooterChar">
    <w:name w:val="Footer Char"/>
    <w:basedOn w:val="DefaultParagraphFont"/>
    <w:link w:val="Footer"/>
    <w:uiPriority w:val="99"/>
    <w:locked/>
    <w:rsid w:val="00A870BA"/>
  </w:style>
  <w:style w:type="character" w:styleId="PageNumber">
    <w:name w:val="page number"/>
    <w:basedOn w:val="DefaultParagraphFont"/>
    <w:uiPriority w:val="99"/>
    <w:rsid w:val="00C627F1"/>
  </w:style>
  <w:style w:type="paragraph" w:styleId="BodyText">
    <w:name w:val="Body Text"/>
    <w:basedOn w:val="Normal"/>
    <w:link w:val="BodyTextChar"/>
    <w:uiPriority w:val="99"/>
    <w:rsid w:val="00C627F1"/>
    <w:pPr>
      <w:jc w:val="center"/>
    </w:pPr>
    <w:rPr>
      <w:rFonts w:ascii="Arial" w:hAnsi="Arial" w:cs="Arial"/>
      <w:b/>
      <w:bCs/>
      <w:sz w:val="22"/>
      <w:szCs w:val="22"/>
    </w:rPr>
  </w:style>
  <w:style w:type="character" w:customStyle="1" w:styleId="BodyTextChar">
    <w:name w:val="Body Text Char"/>
    <w:basedOn w:val="DefaultParagraphFont"/>
    <w:link w:val="BodyText"/>
    <w:uiPriority w:val="99"/>
    <w:semiHidden/>
    <w:locked/>
    <w:rsid w:val="000171AC"/>
    <w:rPr>
      <w:sz w:val="20"/>
      <w:szCs w:val="20"/>
    </w:rPr>
  </w:style>
  <w:style w:type="paragraph" w:styleId="BodyText2">
    <w:name w:val="Body Text 2"/>
    <w:basedOn w:val="Normal"/>
    <w:link w:val="BodyText2Char"/>
    <w:uiPriority w:val="99"/>
    <w:rsid w:val="00C627F1"/>
    <w:pPr>
      <w:spacing w:before="180"/>
    </w:pPr>
    <w:rPr>
      <w:rFonts w:ascii="Arial" w:hAnsi="Arial" w:cs="Arial"/>
      <w:sz w:val="22"/>
      <w:szCs w:val="22"/>
    </w:rPr>
  </w:style>
  <w:style w:type="character" w:customStyle="1" w:styleId="BodyText2Char">
    <w:name w:val="Body Text 2 Char"/>
    <w:basedOn w:val="DefaultParagraphFont"/>
    <w:link w:val="BodyText2"/>
    <w:uiPriority w:val="99"/>
    <w:semiHidden/>
    <w:locked/>
    <w:rsid w:val="000171AC"/>
    <w:rPr>
      <w:sz w:val="20"/>
      <w:szCs w:val="20"/>
    </w:rPr>
  </w:style>
  <w:style w:type="paragraph" w:styleId="BodyTextIndent">
    <w:name w:val="Body Text Indent"/>
    <w:basedOn w:val="Normal"/>
    <w:link w:val="BodyTextIndentChar"/>
    <w:uiPriority w:val="99"/>
    <w:rsid w:val="00C627F1"/>
    <w:pPr>
      <w:spacing w:before="180"/>
      <w:ind w:left="720"/>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0171AC"/>
    <w:rPr>
      <w:sz w:val="20"/>
      <w:szCs w:val="20"/>
    </w:rPr>
  </w:style>
  <w:style w:type="paragraph" w:styleId="FootnoteText">
    <w:name w:val="footnote text"/>
    <w:basedOn w:val="Normal"/>
    <w:link w:val="FootnoteTextChar"/>
    <w:uiPriority w:val="99"/>
    <w:semiHidden/>
    <w:rsid w:val="00421DBE"/>
  </w:style>
  <w:style w:type="character" w:customStyle="1" w:styleId="FootnoteTextChar">
    <w:name w:val="Footnote Text Char"/>
    <w:basedOn w:val="DefaultParagraphFont"/>
    <w:link w:val="FootnoteText"/>
    <w:uiPriority w:val="99"/>
    <w:locked/>
    <w:rsid w:val="00421DBE"/>
  </w:style>
  <w:style w:type="character" w:styleId="FootnoteReference">
    <w:name w:val="footnote reference"/>
    <w:aliases w:val="16 Point,BVI fnr,Error-Fußnotenzeichen5,Error-Fußnotenzeichen6,Footnote Reference Number,Footnote Reference1,Footnote symbol,RSC_WP (footnote reference),Ref,Superscript 6 Point,Texto de nota al pie,de nota al pie,f,footnote ref,ftref"/>
    <w:basedOn w:val="DefaultParagraphFont"/>
    <w:uiPriority w:val="99"/>
    <w:semiHidden/>
    <w:rsid w:val="00421DBE"/>
    <w:rPr>
      <w:vertAlign w:val="superscript"/>
      <w:lang w:val="en-US" w:eastAsia="en-US"/>
    </w:rPr>
  </w:style>
  <w:style w:type="paragraph" w:styleId="BalloonText">
    <w:name w:val="Balloon Text"/>
    <w:basedOn w:val="Normal"/>
    <w:link w:val="BalloonTextChar"/>
    <w:uiPriority w:val="99"/>
    <w:semiHidden/>
    <w:rsid w:val="00421D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71AC"/>
  </w:style>
  <w:style w:type="character" w:styleId="Hyperlink">
    <w:name w:val="Hyperlink"/>
    <w:basedOn w:val="DefaultParagraphFont"/>
    <w:uiPriority w:val="99"/>
    <w:rsid w:val="00421DBE"/>
    <w:rPr>
      <w:rFonts w:ascii="Times New Roman" w:hAnsi="Times New Roman" w:cs="Times New Roman"/>
      <w:color w:val="0000FF"/>
      <w:u w:val="single"/>
      <w:lang w:val="en-US" w:eastAsia="en-US"/>
    </w:rPr>
  </w:style>
  <w:style w:type="paragraph" w:customStyle="1" w:styleId="CPTitle">
    <w:name w:val="CP Title"/>
    <w:basedOn w:val="Normal"/>
    <w:uiPriority w:val="99"/>
    <w:rsid w:val="00421DBE"/>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basedOn w:val="DefaultParagraphFont"/>
    <w:uiPriority w:val="99"/>
    <w:qFormat/>
    <w:rsid w:val="00421DBE"/>
    <w:rPr>
      <w:b/>
      <w:bCs/>
      <w:lang w:val="en-US" w:eastAsia="en-US"/>
    </w:rPr>
  </w:style>
  <w:style w:type="character" w:customStyle="1" w:styleId="apple-converted-space">
    <w:name w:val="apple-converted-space"/>
    <w:basedOn w:val="DefaultParagraphFont"/>
    <w:uiPriority w:val="99"/>
    <w:rsid w:val="00421DBE"/>
  </w:style>
  <w:style w:type="character" w:styleId="FollowedHyperlink">
    <w:name w:val="FollowedHyperlink"/>
    <w:basedOn w:val="DefaultParagraphFont"/>
    <w:uiPriority w:val="99"/>
    <w:rsid w:val="00421DBE"/>
    <w:rPr>
      <w:color w:val="800080"/>
      <w:u w:val="single"/>
      <w:lang w:val="en-US" w:eastAsia="en-US"/>
    </w:rPr>
  </w:style>
  <w:style w:type="character" w:customStyle="1" w:styleId="hps">
    <w:name w:val="hps"/>
    <w:basedOn w:val="DefaultParagraphFont"/>
    <w:uiPriority w:val="99"/>
    <w:rsid w:val="00421DBE"/>
  </w:style>
  <w:style w:type="paragraph" w:customStyle="1" w:styleId="listparagraph">
    <w:name w:val="listparagraph"/>
    <w:basedOn w:val="Normal"/>
    <w:uiPriority w:val="99"/>
    <w:rsid w:val="00421DBE"/>
    <w:pPr>
      <w:ind w:left="720"/>
    </w:pPr>
    <w:rPr>
      <w:rFonts w:eastAsia="MS Mincho"/>
      <w:sz w:val="24"/>
      <w:szCs w:val="24"/>
    </w:rPr>
  </w:style>
  <w:style w:type="character" w:styleId="Emphasis">
    <w:name w:val="Emphasis"/>
    <w:basedOn w:val="DefaultParagraphFont"/>
    <w:uiPriority w:val="99"/>
    <w:qFormat/>
    <w:rsid w:val="00421DBE"/>
    <w:rPr>
      <w:i/>
      <w:iCs/>
      <w:lang w:val="en-US" w:eastAsia="en-US"/>
    </w:rPr>
  </w:style>
  <w:style w:type="paragraph" w:styleId="ListParagraph0">
    <w:name w:val="List Paragraph"/>
    <w:basedOn w:val="Normal"/>
    <w:uiPriority w:val="99"/>
    <w:qFormat/>
    <w:rsid w:val="00421DBE"/>
    <w:pPr>
      <w:ind w:left="720"/>
    </w:pPr>
    <w:rPr>
      <w:sz w:val="24"/>
      <w:szCs w:val="24"/>
    </w:rPr>
  </w:style>
  <w:style w:type="character" w:customStyle="1" w:styleId="user">
    <w:name w:val="user"/>
    <w:uiPriority w:val="99"/>
    <w:semiHidden/>
    <w:rsid w:val="00421DBE"/>
    <w:rPr>
      <w:rFonts w:ascii="Calibri" w:hAnsi="Calibri" w:cs="Calibri"/>
      <w:color w:val="0000FF"/>
      <w:sz w:val="24"/>
      <w:szCs w:val="24"/>
      <w:u w:val="none"/>
      <w:lang w:val="en-US" w:eastAsia="en-US"/>
    </w:rPr>
  </w:style>
  <w:style w:type="character" w:customStyle="1" w:styleId="style21">
    <w:name w:val="style21"/>
    <w:uiPriority w:val="99"/>
    <w:rsid w:val="00421DBE"/>
    <w:rPr>
      <w:sz w:val="24"/>
      <w:szCs w:val="24"/>
      <w:lang w:val="en-US" w:eastAsia="en-US"/>
    </w:rPr>
  </w:style>
  <w:style w:type="character" w:customStyle="1" w:styleId="st1">
    <w:name w:val="st1"/>
    <w:uiPriority w:val="99"/>
    <w:rsid w:val="00421DBE"/>
  </w:style>
  <w:style w:type="paragraph" w:styleId="PlainText">
    <w:name w:val="Plain Text"/>
    <w:basedOn w:val="Normal"/>
    <w:link w:val="PlainTextChar"/>
    <w:uiPriority w:val="99"/>
    <w:rsid w:val="00421DBE"/>
    <w:rPr>
      <w:rFonts w:ascii="Courier New" w:hAnsi="Courier New" w:cs="Courier New"/>
    </w:rPr>
  </w:style>
  <w:style w:type="character" w:customStyle="1" w:styleId="PlainTextChar">
    <w:name w:val="Plain Text Char"/>
    <w:basedOn w:val="DefaultParagraphFont"/>
    <w:link w:val="PlainText"/>
    <w:uiPriority w:val="99"/>
    <w:locked/>
    <w:rsid w:val="00421DBE"/>
    <w:rPr>
      <w:rFonts w:ascii="Courier New" w:hAnsi="Courier New" w:cs="Courier New"/>
      <w:lang w:val="en-US" w:eastAsia="en-US"/>
    </w:rPr>
  </w:style>
  <w:style w:type="paragraph" w:customStyle="1" w:styleId="Style1">
    <w:name w:val="Style 1"/>
    <w:basedOn w:val="Normal"/>
    <w:uiPriority w:val="99"/>
    <w:rsid w:val="00421DBE"/>
    <w:pPr>
      <w:widowControl w:val="0"/>
      <w:autoSpaceDE w:val="0"/>
      <w:autoSpaceDN w:val="0"/>
      <w:adjustRightInd w:val="0"/>
    </w:pPr>
    <w:rPr>
      <w:sz w:val="24"/>
      <w:szCs w:val="24"/>
    </w:rPr>
  </w:style>
  <w:style w:type="paragraph" w:styleId="NoSpacing">
    <w:name w:val="No Spacing"/>
    <w:uiPriority w:val="99"/>
    <w:qFormat/>
    <w:rsid w:val="00421DBE"/>
    <w:rPr>
      <w:rFonts w:ascii="Calibri" w:hAnsi="Calibri" w:cs="Calibri"/>
    </w:rPr>
  </w:style>
  <w:style w:type="paragraph" w:styleId="NormalWeb">
    <w:name w:val="Normal (Web)"/>
    <w:basedOn w:val="Normal"/>
    <w:uiPriority w:val="99"/>
    <w:rsid w:val="00602980"/>
    <w:pPr>
      <w:spacing w:before="100" w:beforeAutospacing="1" w:after="100" w:afterAutospacing="1"/>
    </w:pPr>
    <w:rPr>
      <w:sz w:val="24"/>
      <w:szCs w:val="24"/>
    </w:rPr>
  </w:style>
  <w:style w:type="character" w:customStyle="1" w:styleId="list0020paragraphchar">
    <w:name w:val="list0020paragraphchar"/>
    <w:uiPriority w:val="99"/>
    <w:rsid w:val="00FA6A04"/>
  </w:style>
  <w:style w:type="paragraph" w:styleId="HTMLPreformatted">
    <w:name w:val="HTML Preformatted"/>
    <w:basedOn w:val="Normal"/>
    <w:link w:val="HTMLPreformattedChar"/>
    <w:uiPriority w:val="99"/>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860DE1"/>
    <w:rPr>
      <w:rFonts w:ascii="Courier New" w:hAnsi="Courier New" w:cs="Courier New"/>
    </w:rPr>
  </w:style>
  <w:style w:type="character" w:customStyle="1" w:styleId="tlid-translation">
    <w:name w:val="tlid-translation"/>
    <w:uiPriority w:val="99"/>
    <w:rsid w:val="007B6A70"/>
  </w:style>
  <w:style w:type="character" w:styleId="CommentReference">
    <w:name w:val="annotation reference"/>
    <w:basedOn w:val="DefaultParagraphFont"/>
    <w:uiPriority w:val="99"/>
    <w:semiHidden/>
    <w:rsid w:val="007E6D06"/>
    <w:rPr>
      <w:sz w:val="16"/>
      <w:szCs w:val="16"/>
    </w:rPr>
  </w:style>
  <w:style w:type="paragraph" w:styleId="CommentText">
    <w:name w:val="annotation text"/>
    <w:basedOn w:val="Normal"/>
    <w:link w:val="CommentTextChar"/>
    <w:uiPriority w:val="99"/>
    <w:semiHidden/>
    <w:rsid w:val="007E6D06"/>
    <w:pPr>
      <w:spacing w:after="200"/>
    </w:pPr>
    <w:rPr>
      <w:rFonts w:ascii="Calibri" w:hAnsi="Calibri" w:cs="Calibri"/>
    </w:rPr>
  </w:style>
  <w:style w:type="character" w:customStyle="1" w:styleId="CommentTextChar">
    <w:name w:val="Comment Text Char"/>
    <w:basedOn w:val="DefaultParagraphFont"/>
    <w:link w:val="CommentText"/>
    <w:uiPriority w:val="99"/>
    <w:locked/>
    <w:rsid w:val="007E6D06"/>
    <w:rPr>
      <w:rFonts w:ascii="Calibri" w:hAnsi="Calibri" w:cs="Calibri"/>
    </w:rPr>
  </w:style>
  <w:style w:type="table" w:styleId="TableGrid">
    <w:name w:val="Table Grid"/>
    <w:basedOn w:val="TableNormal"/>
    <w:uiPriority w:val="99"/>
    <w:rsid w:val="00415C84"/>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FF8"/>
    <w:rPr>
      <w:color w:val="808080"/>
    </w:rPr>
  </w:style>
  <w:style w:type="paragraph" w:customStyle="1" w:styleId="TableHeading">
    <w:name w:val="Table Heading"/>
    <w:basedOn w:val="Normal"/>
    <w:uiPriority w:val="99"/>
    <w:rsid w:val="00EC0E60"/>
    <w:pPr>
      <w:suppressLineNumbers/>
      <w:suppressAutoHyphens/>
      <w:jc w:val="center"/>
    </w:pPr>
    <w:rPr>
      <w:b/>
      <w:bCs/>
      <w:sz w:val="24"/>
      <w:szCs w:val="24"/>
      <w:lang w:eastAsia="ar-SA"/>
    </w:rPr>
  </w:style>
  <w:style w:type="character" w:styleId="UnresolvedMention">
    <w:name w:val="Unresolved Mention"/>
    <w:basedOn w:val="DefaultParagraphFont"/>
    <w:uiPriority w:val="99"/>
    <w:semiHidden/>
    <w:unhideWhenUsed/>
    <w:rsid w:val="0030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as.org/en/sedi/dhdee/cie/PLAN%20TRABAJO%20CIE%202019-2022-APROBADO-CIDED00212-ING.docx" TargetMode="External"/><Relationship Id="rId18" Type="http://schemas.openxmlformats.org/officeDocument/2006/relationships/hyperlink" Target="https://portal.educoas.org/es/redes/educaci-n/espacio-ministerios-ministry-space?lang=en" TargetMode="External"/><Relationship Id="rId26" Type="http://schemas.openxmlformats.org/officeDocument/2006/relationships/hyperlink" Target="http://scm.oas.org/IDMS/Redirectpage.aspx?class=CIDI/INF.&amp;classNum=426&amp;lang=e" TargetMode="External"/><Relationship Id="rId3" Type="http://schemas.openxmlformats.org/officeDocument/2006/relationships/settings" Target="settings.xml"/><Relationship Id="rId21" Type="http://schemas.openxmlformats.org/officeDocument/2006/relationships/hyperlink" Target="http://scm.oas.org/IDMS/Redirectpage.aspx?class=XIII.6.9%20CIDI/CIE/doc&amp;classNum=6&amp;lang=e"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cm.oas.org/IDMS/Redirectpage.aspx?class=V.13.1%20CIDI/RME/doc&amp;classNum=6&amp;lang=e" TargetMode="External"/><Relationship Id="rId17" Type="http://schemas.openxmlformats.org/officeDocument/2006/relationships/hyperlink" Target="https://portal.educoas.org/es/redes/educaci-n/experiencias-video-spots?lang=en" TargetMode="External"/><Relationship Id="rId25" Type="http://schemas.openxmlformats.org/officeDocument/2006/relationships/hyperlink" Target="http://scm.oas.org/IDMS/Redirectpage.aspx?class=CIDI/INF.&amp;classNum=426&amp;lang=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m.oas.org/IDMS/Redirectpage.aspx?class=XIII.6.9%20CIDI/CIE/doc&amp;classNum=7&amp;lang=s" TargetMode="External"/><Relationship Id="rId20" Type="http://schemas.openxmlformats.org/officeDocument/2006/relationships/hyperlink" Target="https://portal.educoas.org/es/redes/educaci-n/inicio-home" TargetMode="External"/><Relationship Id="rId29" Type="http://schemas.openxmlformats.org/officeDocument/2006/relationships/hyperlink" Target="http://scm.oas.org/doc_public/ENGLISH/HIST_19/CIDED00180E0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oas.org/IDMS/Redirectpage.aspx?class=V.11.1%20CIDI/RME/RES.&amp;classNum=1&amp;lang=e" TargetMode="External"/><Relationship Id="rId24" Type="http://schemas.openxmlformats.org/officeDocument/2006/relationships/hyperlink" Target="https://www.oas.org/en/sla/docs/AG08273E10.pdf" TargetMode="External"/><Relationship Id="rId32" Type="http://schemas.openxmlformats.org/officeDocument/2006/relationships/hyperlink" Target="https://nam10.safelinks.protection.outlook.com/?url=https%3A%2F%2Fdrive.google.com%2Fdrive%2Ffolders%2F1RQKpWbi2i_c92Rwn7QTomfQZOCSKhwxm%3Fusp%3Dsharing&amp;data=04%7C01%7CJGiacoman%40oas.org%7C07cb02f898744daf0d8108d9bbefce32%7C4fdc3f2315064175958c37999cee0941%7C0%7C0%7C637747460905598496%7CUnknown%7CTWFpbGZsb3d8eyJWIjoiMC4wLjAwMDAiLCJQIjoiV2luMzIiLCJBTiI6Ik1haWwiLCJXVCI6Mn0%3D%7C3000&amp;sdata=nLu3VsN3rZjdKtZJAodLyQRhbNQyLCpFu6R8WWIuE5U%3D&amp;reserved=0" TargetMode="External"/><Relationship Id="rId5" Type="http://schemas.openxmlformats.org/officeDocument/2006/relationships/footnotes" Target="footnotes.xml"/><Relationship Id="rId15" Type="http://schemas.openxmlformats.org/officeDocument/2006/relationships/hyperlink" Target="http://scm.oas.org/IDMS/Redirectpage.aspx?class=XIII.6.9%20CIDI/CIE/doc&amp;classNum=4&amp;lang=e" TargetMode="External"/><Relationship Id="rId23" Type="http://schemas.openxmlformats.org/officeDocument/2006/relationships/hyperlink" Target="http://scm.oas.org/IDMS/Redirectpage.aspx?class=XIII.6.9%20CIDI/CIE/doc&amp;classNum=5&amp;lang=e" TargetMode="External"/><Relationship Id="rId28" Type="http://schemas.openxmlformats.org/officeDocument/2006/relationships/hyperlink" Target="http://scm.oas.org/IDMS/Redirectpage.aspx?class=CIDI/INF.&amp;classNum=426&amp;lang=p" TargetMode="External"/><Relationship Id="rId10" Type="http://schemas.openxmlformats.org/officeDocument/2006/relationships/header" Target="header2.xml"/><Relationship Id="rId19" Type="http://schemas.openxmlformats.org/officeDocument/2006/relationships/hyperlink" Target="https://portal.educoas.org/es/redes/educaci-n/inicio-home?lang=en" TargetMode="External"/><Relationship Id="rId31" Type="http://schemas.openxmlformats.org/officeDocument/2006/relationships/hyperlink" Target="http://scm.oas.org/IDMS/Redirectpage.aspx?class=XIII.6.9%20CIDI/CIE/doc&amp;classNum=8&amp;lang=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m.oas.org/IDMS/Redirectpage.aspx?class=XIII.6.9%20CIDI/CIE/doc&amp;classNum=9&amp;lang=e" TargetMode="External"/><Relationship Id="rId22" Type="http://schemas.openxmlformats.org/officeDocument/2006/relationships/hyperlink" Target="https://portal.educoas.org/es/redes/educaci-n/inicio-home?lang=en" TargetMode="External"/><Relationship Id="rId27" Type="http://schemas.openxmlformats.org/officeDocument/2006/relationships/hyperlink" Target="http://scm.oas.org/IDMS/Redirectpage.aspx?class=CIDI/INF.&amp;classNum=426&amp;lang=f" TargetMode="External"/><Relationship Id="rId30" Type="http://schemas.openxmlformats.org/officeDocument/2006/relationships/hyperlink" Target="http://scm.oas.org/IDMS/Redirectpage.aspx?class=XIII.6.9%20CIDI/CIE/doc&amp;classNum=8&amp;lang=e"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3893</Words>
  <Characters>23048</Characters>
  <Application>Microsoft Office Word</Application>
  <DocSecurity>0</DocSecurity>
  <Lines>548</Lines>
  <Paragraphs>138</Paragraphs>
  <ScaleCrop>false</ScaleCrop>
  <HeadingPairs>
    <vt:vector size="2" baseType="variant">
      <vt:variant>
        <vt:lpstr>Title</vt:lpstr>
      </vt:variant>
      <vt:variant>
        <vt:i4>1</vt:i4>
      </vt:variant>
    </vt:vector>
  </HeadingPairs>
  <TitlesOfParts>
    <vt:vector size="1" baseType="lpstr">
      <vt:lpstr>CIDI Energy</vt:lpstr>
    </vt:vector>
  </TitlesOfParts>
  <Company>Organization of American States</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CIDI Energy</dc:title>
  <dc:subject/>
  <dc:creator>Juan Cruz Monticelli</dc:creator>
  <cp:keywords/>
  <dc:description/>
  <cp:lastModifiedBy>Palmer, Margaret</cp:lastModifiedBy>
  <cp:revision>35</cp:revision>
  <cp:lastPrinted>2018-08-24T16:52:00Z</cp:lastPrinted>
  <dcterms:created xsi:type="dcterms:W3CDTF">2021-12-20T18:14:00Z</dcterms:created>
  <dcterms:modified xsi:type="dcterms:W3CDTF">2022-01-03T21:13:00Z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y fmtid="{D5CDD505-2E9C-101B-9397-08002B2CF9AE}" pid="3" name="EMAIL_OWNER_ADDRESS">
    <vt:lpwstr>sAAA4E8dREqJqIp6VnF5hamP7FrIjGUJs0SlEz76m9YjuqM=</vt:lpwstr>
  </property>
  <property fmtid="{D5CDD505-2E9C-101B-9397-08002B2CF9AE}" pid="4" name="MAIL_MSG_ID1">
    <vt:lpwstr>UFAAhWon0ndq8Ewi26PbwdPO98/JnojRsSI3odWrqEjQsbEIT5u/KiT2TrmuUkD3/AjSdFtDZFyWVNHNg8z+cBdcAmyNelVv8XnQ/uFWyLpuHADRS99XOdn84e6ywz9an4TxDK2HHkmj6QbNg8z+cBdcAmyNelVv8XnQ/uFWyLpuHADRS99XOdn84WAf/DZZKFfXemf/A3UncavOr3jNuxlBXmQdrsW5JgFYjbGR49l+TSv/Rampy0jwR</vt:lpwstr>
  </property>
  <property fmtid="{D5CDD505-2E9C-101B-9397-08002B2CF9AE}" pid="5" name="MAIL_MSG_ID2">
    <vt:lpwstr>5DlMxpL3YkBvOpEoY33bLlNZ1U/oFbVLZLvb2CGDwgknBIBRQeBPjgRZtmAZp3ht2cmokxaR2vuh8CL8XonvNM=</vt:lpwstr>
  </property>
  <property fmtid="{D5CDD505-2E9C-101B-9397-08002B2CF9AE}" pid="6" name="RESPONSE_SENDER_NAME">
    <vt:lpwstr>sAAA4E8dREqJqIoYVO7W0BwIOSDDCJO7VXUk6QBWjHbMZwE=</vt:lpwstr>
  </property>
</Properties>
</file>