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50266" w14:textId="07138947" w:rsidR="00104A1C" w:rsidRPr="000F16EC" w:rsidRDefault="00104A1C" w:rsidP="4929F3E4">
      <w:pPr>
        <w:jc w:val="center"/>
        <w:rPr>
          <w:rFonts w:ascii="Times New Roman" w:eastAsia="Times New Roman" w:hAnsi="Times New Roman" w:cs="Times New Roman"/>
          <w:color w:val="000000" w:themeColor="text1"/>
          <w:sz w:val="20"/>
          <w:szCs w:val="20"/>
          <w:lang w:val="es-ES"/>
        </w:rPr>
      </w:pPr>
      <w:r w:rsidRPr="4929F3E4">
        <w:rPr>
          <w:rFonts w:ascii="Cambria" w:eastAsia="Times New Roman" w:hAnsi="Cambria" w:cs="Times New Roman"/>
          <w:b/>
          <w:bCs/>
          <w:color w:val="000000" w:themeColor="text1"/>
          <w:sz w:val="20"/>
          <w:szCs w:val="20"/>
          <w:lang w:val="es-ES"/>
        </w:rPr>
        <w:t xml:space="preserve">FICHA DE SEGUIMIENTO DEL INFORME Nº </w:t>
      </w:r>
      <w:r w:rsidR="000032F9" w:rsidRPr="4929F3E4">
        <w:rPr>
          <w:rFonts w:ascii="Cambria" w:eastAsia="Times New Roman" w:hAnsi="Cambria" w:cs="Times New Roman"/>
          <w:b/>
          <w:bCs/>
          <w:color w:val="000000" w:themeColor="text1"/>
          <w:sz w:val="20"/>
          <w:szCs w:val="20"/>
          <w:lang w:val="es-ES"/>
        </w:rPr>
        <w:t>328</w:t>
      </w:r>
      <w:r w:rsidRPr="4929F3E4">
        <w:rPr>
          <w:rFonts w:ascii="Cambria" w:eastAsia="Times New Roman" w:hAnsi="Cambria" w:cs="Times New Roman"/>
          <w:b/>
          <w:bCs/>
          <w:color w:val="000000" w:themeColor="text1"/>
          <w:sz w:val="20"/>
          <w:szCs w:val="20"/>
          <w:lang w:val="es-ES"/>
        </w:rPr>
        <w:t>/21</w:t>
      </w:r>
    </w:p>
    <w:p w14:paraId="3BE9EFED" w14:textId="67FF3962" w:rsidR="00104A1C" w:rsidRPr="000F16EC" w:rsidRDefault="00104A1C" w:rsidP="4929F3E4">
      <w:pPr>
        <w:jc w:val="center"/>
        <w:rPr>
          <w:rFonts w:ascii="Cambria" w:eastAsia="Times New Roman" w:hAnsi="Cambria" w:cs="Times New Roman"/>
          <w:b/>
          <w:bCs/>
          <w:color w:val="000000" w:themeColor="text1"/>
          <w:sz w:val="20"/>
          <w:szCs w:val="20"/>
          <w:lang w:val="es-ES"/>
        </w:rPr>
      </w:pPr>
      <w:r w:rsidRPr="4929F3E4">
        <w:rPr>
          <w:rFonts w:ascii="Cambria" w:eastAsia="Times New Roman" w:hAnsi="Cambria" w:cs="Times New Roman"/>
          <w:b/>
          <w:bCs/>
          <w:color w:val="000000" w:themeColor="text1"/>
          <w:sz w:val="20"/>
          <w:szCs w:val="20"/>
          <w:lang w:val="es-ES"/>
        </w:rPr>
        <w:t>CASO 12.</w:t>
      </w:r>
      <w:r w:rsidR="000032F9" w:rsidRPr="4929F3E4">
        <w:rPr>
          <w:rFonts w:ascii="Cambria" w:eastAsia="Times New Roman" w:hAnsi="Cambria" w:cs="Times New Roman"/>
          <w:b/>
          <w:bCs/>
          <w:color w:val="000000" w:themeColor="text1"/>
          <w:sz w:val="20"/>
          <w:szCs w:val="20"/>
          <w:lang w:val="es-ES"/>
        </w:rPr>
        <w:t>931</w:t>
      </w:r>
    </w:p>
    <w:p w14:paraId="18A62E18" w14:textId="0E828EBE" w:rsidR="00104A1C" w:rsidRPr="000F16EC" w:rsidRDefault="000032F9" w:rsidP="4929F3E4">
      <w:pPr>
        <w:jc w:val="center"/>
        <w:rPr>
          <w:rFonts w:ascii="Cambria" w:eastAsia="Times New Roman" w:hAnsi="Cambria" w:cs="Times New Roman"/>
          <w:b/>
          <w:bCs/>
          <w:color w:val="000000" w:themeColor="text1"/>
          <w:sz w:val="20"/>
          <w:szCs w:val="20"/>
          <w:lang w:val="es-ES"/>
        </w:rPr>
      </w:pPr>
      <w:r w:rsidRPr="4929F3E4">
        <w:rPr>
          <w:rFonts w:ascii="Cambria" w:eastAsia="Times New Roman" w:hAnsi="Cambria" w:cs="Times New Roman"/>
          <w:b/>
          <w:bCs/>
          <w:color w:val="000000" w:themeColor="text1"/>
          <w:sz w:val="20"/>
          <w:szCs w:val="20"/>
          <w:lang w:val="es-ES"/>
        </w:rPr>
        <w:t>DARÍA OLINDA PUERTOCARRERO HURTADO</w:t>
      </w:r>
    </w:p>
    <w:p w14:paraId="3A42FDC6" w14:textId="45230110" w:rsidR="00104A1C" w:rsidRPr="000F16EC" w:rsidRDefault="00104A1C" w:rsidP="4929F3E4">
      <w:pPr>
        <w:jc w:val="center"/>
        <w:rPr>
          <w:rFonts w:ascii="Cambria" w:eastAsia="Times New Roman" w:hAnsi="Cambria" w:cs="Times New Roman"/>
          <w:b/>
          <w:bCs/>
          <w:color w:val="000000" w:themeColor="text1"/>
          <w:sz w:val="20"/>
          <w:szCs w:val="20"/>
          <w:lang w:val="es-ES"/>
        </w:rPr>
      </w:pPr>
      <w:r w:rsidRPr="4929F3E4">
        <w:rPr>
          <w:rFonts w:ascii="Cambria" w:eastAsia="Times New Roman" w:hAnsi="Cambria" w:cs="Times New Roman"/>
          <w:b/>
          <w:bCs/>
          <w:color w:val="000000" w:themeColor="text1"/>
          <w:sz w:val="20"/>
          <w:szCs w:val="20"/>
          <w:lang w:val="es-ES"/>
        </w:rPr>
        <w:t>(</w:t>
      </w:r>
      <w:r w:rsidR="000032F9" w:rsidRPr="4929F3E4">
        <w:rPr>
          <w:rFonts w:ascii="Cambria" w:eastAsia="Times New Roman" w:hAnsi="Cambria" w:cs="Times New Roman"/>
          <w:b/>
          <w:bCs/>
          <w:color w:val="000000" w:themeColor="text1"/>
          <w:sz w:val="20"/>
          <w:szCs w:val="20"/>
          <w:lang w:val="es-ES"/>
        </w:rPr>
        <w:t>Ecuador</w:t>
      </w:r>
      <w:r w:rsidRPr="4929F3E4">
        <w:rPr>
          <w:rFonts w:ascii="Cambria" w:eastAsia="Times New Roman" w:hAnsi="Cambria" w:cs="Times New Roman"/>
          <w:b/>
          <w:bCs/>
          <w:color w:val="000000" w:themeColor="text1"/>
          <w:sz w:val="20"/>
          <w:szCs w:val="20"/>
          <w:lang w:val="es-ES"/>
        </w:rPr>
        <w:t>)</w:t>
      </w:r>
    </w:p>
    <w:p w14:paraId="370E7178" w14:textId="77777777" w:rsidR="00104A1C" w:rsidRPr="000F16EC" w:rsidRDefault="00104A1C" w:rsidP="4929F3E4">
      <w:pPr>
        <w:jc w:val="both"/>
        <w:rPr>
          <w:rFonts w:ascii="Cambria" w:eastAsia="Times New Roman" w:hAnsi="Cambria" w:cs="Times New Roman"/>
          <w:b/>
          <w:bCs/>
          <w:color w:val="000000" w:themeColor="text1"/>
          <w:sz w:val="20"/>
          <w:szCs w:val="20"/>
          <w:lang w:val="es-ES"/>
        </w:rPr>
      </w:pPr>
    </w:p>
    <w:p w14:paraId="4023C895" w14:textId="77777777" w:rsidR="00104A1C" w:rsidRPr="000F16EC" w:rsidRDefault="00104A1C" w:rsidP="4929F3E4">
      <w:pPr>
        <w:numPr>
          <w:ilvl w:val="0"/>
          <w:numId w:val="9"/>
        </w:numPr>
        <w:ind w:left="1440"/>
        <w:jc w:val="both"/>
        <w:rPr>
          <w:rFonts w:ascii="Cambria" w:eastAsia="Times New Roman" w:hAnsi="Cambria" w:cs="Calibri Light"/>
          <w:b/>
          <w:bCs/>
          <w:color w:val="000000" w:themeColor="text1"/>
          <w:sz w:val="20"/>
          <w:szCs w:val="20"/>
          <w:lang w:val="es-ES"/>
        </w:rPr>
      </w:pPr>
      <w:r w:rsidRPr="4929F3E4">
        <w:rPr>
          <w:rFonts w:ascii="Cambria" w:eastAsia="Times New Roman" w:hAnsi="Cambria" w:cs="Calibri Light"/>
          <w:b/>
          <w:bCs/>
          <w:color w:val="000000" w:themeColor="text1"/>
          <w:sz w:val="20"/>
          <w:szCs w:val="20"/>
          <w:lang w:val="es-ES"/>
        </w:rPr>
        <w:t xml:space="preserve">Resumen del caso </w:t>
      </w:r>
    </w:p>
    <w:p w14:paraId="37D2DA9D" w14:textId="77777777" w:rsidR="00104A1C" w:rsidRPr="000F16EC" w:rsidRDefault="00104A1C" w:rsidP="4929F3E4">
      <w:pPr>
        <w:ind w:left="1080"/>
        <w:jc w:val="both"/>
        <w:rPr>
          <w:rFonts w:ascii="Cambria" w:eastAsia="Times New Roman" w:hAnsi="Cambria" w:cs="Calibri Light"/>
          <w:b/>
          <w:bCs/>
          <w:color w:val="000000" w:themeColor="text1"/>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0F16EC" w:rsidRPr="000F16EC" w14:paraId="57588BA8" w14:textId="77777777" w:rsidTr="4929F3E4">
        <w:trPr>
          <w:trHeight w:val="4805"/>
          <w:jc w:val="center"/>
        </w:trPr>
        <w:tc>
          <w:tcPr>
            <w:tcW w:w="9576" w:type="dxa"/>
            <w:shd w:val="clear" w:color="auto" w:fill="F2F2F2" w:themeFill="background1" w:themeFillShade="F2"/>
          </w:tcPr>
          <w:p w14:paraId="2F1994C0" w14:textId="63CA46E0" w:rsidR="00104A1C" w:rsidRPr="000F16EC" w:rsidRDefault="00104A1C" w:rsidP="4929F3E4">
            <w:pPr>
              <w:spacing w:before="120"/>
              <w:jc w:val="both"/>
              <w:rPr>
                <w:rFonts w:ascii="Cambria" w:eastAsia="Times New Roman" w:hAnsi="Cambria" w:cs="Times New Roman"/>
                <w:color w:val="000000" w:themeColor="text1"/>
                <w:sz w:val="20"/>
                <w:szCs w:val="20"/>
                <w:lang w:val="es-ES"/>
              </w:rPr>
            </w:pPr>
            <w:r w:rsidRPr="4929F3E4">
              <w:rPr>
                <w:rFonts w:ascii="Cambria" w:eastAsia="Times New Roman" w:hAnsi="Cambria" w:cs="Times New Roman"/>
                <w:b/>
                <w:bCs/>
                <w:color w:val="000000" w:themeColor="text1"/>
                <w:sz w:val="20"/>
                <w:szCs w:val="20"/>
                <w:lang w:val="es-ES"/>
              </w:rPr>
              <w:t xml:space="preserve">Víctima (s): </w:t>
            </w:r>
            <w:bookmarkStart w:id="0" w:name="_Hlk122433719"/>
            <w:r w:rsidR="000032F9" w:rsidRPr="4929F3E4">
              <w:rPr>
                <w:rFonts w:ascii="Cambria" w:eastAsia="Times New Roman" w:hAnsi="Cambria" w:cs="Times New Roman"/>
                <w:color w:val="000000" w:themeColor="text1"/>
                <w:sz w:val="20"/>
                <w:szCs w:val="20"/>
                <w:lang w:val="es-ES"/>
              </w:rPr>
              <w:t>Daría Olinda Puertocarrero Hurtado</w:t>
            </w:r>
            <w:bookmarkEnd w:id="0"/>
          </w:p>
          <w:p w14:paraId="036C49D1" w14:textId="7EAB9782" w:rsidR="00104A1C" w:rsidRPr="000F16EC" w:rsidRDefault="00104A1C" w:rsidP="4929F3E4">
            <w:pPr>
              <w:rPr>
                <w:rFonts w:ascii="Times New Roman" w:eastAsia="Times New Roman" w:hAnsi="Times New Roman" w:cs="Times New Roman"/>
                <w:color w:val="000000" w:themeColor="text1"/>
                <w:lang w:val="es-GT"/>
              </w:rPr>
            </w:pPr>
            <w:r w:rsidRPr="4929F3E4">
              <w:rPr>
                <w:rFonts w:ascii="Cambria" w:eastAsia="Times New Roman" w:hAnsi="Cambria" w:cs="Times New Roman"/>
                <w:b/>
                <w:bCs/>
                <w:color w:val="000000" w:themeColor="text1"/>
                <w:sz w:val="20"/>
                <w:szCs w:val="20"/>
                <w:lang w:val="es-GT"/>
              </w:rPr>
              <w:t>Peticionario (s):</w:t>
            </w:r>
            <w:r w:rsidRPr="4929F3E4">
              <w:rPr>
                <w:rFonts w:ascii="Cambria" w:eastAsia="Times New Roman" w:hAnsi="Cambria" w:cs="Times New Roman"/>
                <w:color w:val="000000" w:themeColor="text1"/>
                <w:sz w:val="20"/>
                <w:szCs w:val="20"/>
                <w:lang w:val="es-GT"/>
              </w:rPr>
              <w:t xml:space="preserve"> </w:t>
            </w:r>
            <w:r w:rsidR="00F479D7" w:rsidRPr="4929F3E4">
              <w:rPr>
                <w:rFonts w:ascii="Cambria" w:eastAsia="Times New Roman" w:hAnsi="Cambria" w:cs="Times New Roman"/>
                <w:color w:val="000000" w:themeColor="text1"/>
                <w:sz w:val="20"/>
                <w:szCs w:val="20"/>
                <w:lang w:val="es-GT"/>
              </w:rPr>
              <w:t>Clínica Jurídica de la Universidad de San Francisco de Quito</w:t>
            </w:r>
            <w:r w:rsidRPr="4929F3E4">
              <w:rPr>
                <w:rFonts w:ascii="Times New Roman" w:eastAsia="Times New Roman" w:hAnsi="Times New Roman" w:cs="Times New Roman"/>
                <w:color w:val="000000" w:themeColor="text1"/>
                <w:lang w:val="es-GT"/>
              </w:rPr>
              <w:t xml:space="preserve"> </w:t>
            </w:r>
          </w:p>
          <w:p w14:paraId="6C589603" w14:textId="7F0313A9" w:rsidR="00104A1C" w:rsidRPr="000F16EC" w:rsidRDefault="00104A1C" w:rsidP="4929F3E4">
            <w:pPr>
              <w:jc w:val="both"/>
              <w:rPr>
                <w:rFonts w:ascii="Cambria" w:eastAsia="Times New Roman" w:hAnsi="Cambria" w:cs="Times New Roman"/>
                <w:color w:val="000000" w:themeColor="text1"/>
                <w:sz w:val="20"/>
                <w:szCs w:val="20"/>
                <w:lang w:val="es-ES"/>
              </w:rPr>
            </w:pPr>
            <w:r w:rsidRPr="4929F3E4">
              <w:rPr>
                <w:rFonts w:ascii="Cambria" w:eastAsia="Times New Roman" w:hAnsi="Cambria" w:cs="Times New Roman"/>
                <w:b/>
                <w:bCs/>
                <w:color w:val="000000" w:themeColor="text1"/>
                <w:sz w:val="20"/>
                <w:szCs w:val="20"/>
                <w:lang w:val="es-ES"/>
              </w:rPr>
              <w:t xml:space="preserve">Estado: </w:t>
            </w:r>
            <w:r w:rsidR="00F479D7" w:rsidRPr="4929F3E4">
              <w:rPr>
                <w:rFonts w:ascii="Cambria" w:eastAsia="Times New Roman" w:hAnsi="Cambria" w:cs="Times New Roman"/>
                <w:color w:val="000000" w:themeColor="text1"/>
                <w:sz w:val="20"/>
                <w:szCs w:val="20"/>
                <w:lang w:val="es-ES"/>
              </w:rPr>
              <w:t>Ecuador</w:t>
            </w:r>
          </w:p>
          <w:p w14:paraId="1D7FEF0C" w14:textId="6AC7EA0C" w:rsidR="00104A1C" w:rsidRPr="000F16EC" w:rsidRDefault="00104A1C" w:rsidP="4929F3E4">
            <w:pPr>
              <w:jc w:val="both"/>
              <w:rPr>
                <w:rFonts w:ascii="Cambria" w:eastAsia="Times New Roman" w:hAnsi="Cambria" w:cs="Times New Roman"/>
                <w:color w:val="000000" w:themeColor="text1"/>
                <w:sz w:val="20"/>
                <w:szCs w:val="20"/>
                <w:lang w:val="es-ES"/>
              </w:rPr>
            </w:pPr>
            <w:r w:rsidRPr="4929F3E4">
              <w:rPr>
                <w:rFonts w:ascii="Cambria" w:eastAsia="Times New Roman" w:hAnsi="Cambria" w:cs="Times New Roman"/>
                <w:b/>
                <w:bCs/>
                <w:color w:val="000000" w:themeColor="text1"/>
                <w:sz w:val="20"/>
                <w:szCs w:val="20"/>
                <w:lang w:val="es-ES"/>
              </w:rPr>
              <w:t xml:space="preserve">Informe de Fondo Nº:   </w:t>
            </w:r>
            <w:hyperlink r:id="rId11">
              <w:r w:rsidR="000032F9" w:rsidRPr="4929F3E4">
                <w:rPr>
                  <w:rStyle w:val="Hyperlink"/>
                  <w:rFonts w:ascii="Cambria" w:eastAsia="Times New Roman" w:hAnsi="Cambria" w:cs="Times New Roman"/>
                  <w:color w:val="000000" w:themeColor="text1"/>
                  <w:sz w:val="20"/>
                  <w:szCs w:val="20"/>
                  <w:lang w:val="es-ES"/>
                </w:rPr>
                <w:t>328/</w:t>
              </w:r>
              <w:r w:rsidRPr="4929F3E4">
                <w:rPr>
                  <w:rStyle w:val="Hyperlink"/>
                  <w:rFonts w:ascii="Cambria" w:eastAsia="Times New Roman" w:hAnsi="Cambria" w:cs="Times New Roman"/>
                  <w:color w:val="000000" w:themeColor="text1"/>
                  <w:sz w:val="20"/>
                  <w:szCs w:val="20"/>
                  <w:lang w:val="es-ES"/>
                </w:rPr>
                <w:t>21</w:t>
              </w:r>
            </w:hyperlink>
            <w:r w:rsidRPr="4929F3E4">
              <w:rPr>
                <w:rFonts w:ascii="Cambria" w:eastAsia="Times New Roman" w:hAnsi="Cambria" w:cs="Times New Roman"/>
                <w:color w:val="000000" w:themeColor="text1"/>
                <w:sz w:val="20"/>
                <w:szCs w:val="20"/>
                <w:lang w:val="es-ES"/>
              </w:rPr>
              <w:t xml:space="preserve"> publicado el </w:t>
            </w:r>
            <w:r w:rsidR="00F479D7" w:rsidRPr="4929F3E4">
              <w:rPr>
                <w:rFonts w:ascii="Cambria" w:eastAsia="Times New Roman" w:hAnsi="Cambria" w:cs="Times New Roman"/>
                <w:color w:val="000000" w:themeColor="text1"/>
                <w:sz w:val="20"/>
                <w:szCs w:val="20"/>
                <w:lang w:val="es-ES"/>
              </w:rPr>
              <w:t>19</w:t>
            </w:r>
            <w:r w:rsidRPr="4929F3E4">
              <w:rPr>
                <w:rFonts w:ascii="Cambria" w:eastAsia="Times New Roman" w:hAnsi="Cambria" w:cs="Times New Roman"/>
                <w:color w:val="000000" w:themeColor="text1"/>
                <w:sz w:val="20"/>
                <w:szCs w:val="20"/>
                <w:lang w:val="es-ES"/>
              </w:rPr>
              <w:t xml:space="preserve"> de </w:t>
            </w:r>
            <w:r w:rsidR="00F479D7" w:rsidRPr="4929F3E4">
              <w:rPr>
                <w:rFonts w:ascii="Cambria" w:eastAsia="Times New Roman" w:hAnsi="Cambria" w:cs="Times New Roman"/>
                <w:color w:val="000000" w:themeColor="text1"/>
                <w:sz w:val="20"/>
                <w:szCs w:val="20"/>
                <w:lang w:val="es-ES"/>
              </w:rPr>
              <w:t xml:space="preserve">noviembre </w:t>
            </w:r>
            <w:r w:rsidRPr="4929F3E4">
              <w:rPr>
                <w:rFonts w:ascii="Cambria" w:eastAsia="Times New Roman" w:hAnsi="Cambria" w:cs="Times New Roman"/>
                <w:color w:val="000000" w:themeColor="text1"/>
                <w:sz w:val="20"/>
                <w:szCs w:val="20"/>
                <w:lang w:val="es-ES"/>
              </w:rPr>
              <w:t>de 2021</w:t>
            </w:r>
          </w:p>
          <w:p w14:paraId="50025FDF" w14:textId="257DB15F" w:rsidR="00104A1C" w:rsidRDefault="00104A1C" w:rsidP="4929F3E4">
            <w:pPr>
              <w:jc w:val="both"/>
              <w:rPr>
                <w:rFonts w:ascii="Cambria" w:eastAsia="Times New Roman" w:hAnsi="Cambria" w:cs="Times New Roman"/>
                <w:color w:val="000000" w:themeColor="text1"/>
                <w:sz w:val="20"/>
                <w:szCs w:val="20"/>
                <w:lang w:val="es-ES"/>
              </w:rPr>
            </w:pPr>
            <w:r w:rsidRPr="4929F3E4">
              <w:rPr>
                <w:rFonts w:ascii="Cambria" w:eastAsia="Times New Roman" w:hAnsi="Cambria" w:cs="Times New Roman"/>
                <w:b/>
                <w:bCs/>
                <w:color w:val="000000" w:themeColor="text1"/>
                <w:sz w:val="20"/>
                <w:szCs w:val="20"/>
                <w:lang w:val="es-ES"/>
              </w:rPr>
              <w:t>Informe de admisibilidad:</w:t>
            </w:r>
            <w:r w:rsidRPr="4929F3E4">
              <w:rPr>
                <w:rFonts w:ascii="Cambria" w:eastAsia="Times New Roman" w:hAnsi="Cambria" w:cs="Times New Roman"/>
                <w:color w:val="000000" w:themeColor="text1"/>
                <w:sz w:val="20"/>
                <w:szCs w:val="20"/>
                <w:lang w:val="es-ES"/>
              </w:rPr>
              <w:t xml:space="preserve"> </w:t>
            </w:r>
            <w:r w:rsidR="000F16EC" w:rsidRPr="4929F3E4">
              <w:rPr>
                <w:rFonts w:ascii="Cambria" w:eastAsia="Times New Roman" w:hAnsi="Cambria" w:cs="Times New Roman"/>
                <w:color w:val="000000" w:themeColor="text1"/>
                <w:sz w:val="20"/>
                <w:szCs w:val="20"/>
                <w:u w:val="single"/>
                <w:lang w:val="es-ES"/>
              </w:rPr>
              <w:t>91</w:t>
            </w:r>
            <w:r w:rsidRPr="4929F3E4">
              <w:rPr>
                <w:rFonts w:ascii="Cambria" w:eastAsia="Times New Roman" w:hAnsi="Cambria" w:cs="Times New Roman"/>
                <w:color w:val="000000" w:themeColor="text1"/>
                <w:sz w:val="20"/>
                <w:szCs w:val="20"/>
                <w:u w:val="single"/>
                <w:lang w:val="es-ES"/>
              </w:rPr>
              <w:t>/</w:t>
            </w:r>
            <w:r w:rsidR="000F16EC" w:rsidRPr="4929F3E4">
              <w:rPr>
                <w:rFonts w:ascii="Cambria" w:eastAsia="Times New Roman" w:hAnsi="Cambria" w:cs="Times New Roman"/>
                <w:color w:val="000000" w:themeColor="text1"/>
                <w:sz w:val="20"/>
                <w:szCs w:val="20"/>
                <w:u w:val="single"/>
                <w:lang w:val="es-ES"/>
              </w:rPr>
              <w:t>13</w:t>
            </w:r>
            <w:r w:rsidRPr="4929F3E4">
              <w:rPr>
                <w:rFonts w:ascii="Cambria" w:eastAsia="Times New Roman" w:hAnsi="Cambria" w:cs="Times New Roman"/>
                <w:color w:val="000000" w:themeColor="text1"/>
                <w:sz w:val="20"/>
                <w:szCs w:val="20"/>
                <w:lang w:val="es-ES"/>
              </w:rPr>
              <w:t xml:space="preserve"> publicado el </w:t>
            </w:r>
            <w:r w:rsidR="000F16EC" w:rsidRPr="4929F3E4">
              <w:rPr>
                <w:rFonts w:ascii="Cambria" w:eastAsia="Times New Roman" w:hAnsi="Cambria" w:cs="Times New Roman"/>
                <w:color w:val="000000" w:themeColor="text1"/>
                <w:sz w:val="20"/>
                <w:szCs w:val="20"/>
                <w:lang w:val="es-ES"/>
              </w:rPr>
              <w:t>4</w:t>
            </w:r>
            <w:r w:rsidR="00F479D7" w:rsidRPr="4929F3E4">
              <w:rPr>
                <w:rFonts w:ascii="Cambria" w:eastAsia="Times New Roman" w:hAnsi="Cambria" w:cs="Times New Roman"/>
                <w:color w:val="000000" w:themeColor="text1"/>
                <w:sz w:val="20"/>
                <w:szCs w:val="20"/>
                <w:lang w:val="es-ES"/>
              </w:rPr>
              <w:t xml:space="preserve"> de noviembre </w:t>
            </w:r>
            <w:r w:rsidRPr="4929F3E4">
              <w:rPr>
                <w:rFonts w:ascii="Cambria" w:eastAsia="Times New Roman" w:hAnsi="Cambria" w:cs="Times New Roman"/>
                <w:color w:val="000000" w:themeColor="text1"/>
                <w:sz w:val="20"/>
                <w:szCs w:val="20"/>
                <w:lang w:val="es-ES"/>
              </w:rPr>
              <w:t>de 20</w:t>
            </w:r>
            <w:r w:rsidR="000F16EC" w:rsidRPr="4929F3E4">
              <w:rPr>
                <w:rFonts w:ascii="Cambria" w:eastAsia="Times New Roman" w:hAnsi="Cambria" w:cs="Times New Roman"/>
                <w:color w:val="000000" w:themeColor="text1"/>
                <w:sz w:val="20"/>
                <w:szCs w:val="20"/>
                <w:lang w:val="es-ES"/>
              </w:rPr>
              <w:t>13</w:t>
            </w:r>
          </w:p>
          <w:p w14:paraId="5575979F" w14:textId="4E39DDE2" w:rsidR="00B55A87" w:rsidRPr="000F16EC" w:rsidRDefault="00B55A87" w:rsidP="4929F3E4">
            <w:pPr>
              <w:jc w:val="both"/>
              <w:rPr>
                <w:rFonts w:ascii="Cambria" w:eastAsia="Times New Roman" w:hAnsi="Cambria" w:cs="Times New Roman"/>
                <w:color w:val="000000" w:themeColor="text1"/>
                <w:sz w:val="20"/>
                <w:szCs w:val="20"/>
                <w:lang w:val="es-ES"/>
              </w:rPr>
            </w:pPr>
            <w:r w:rsidRPr="4929F3E4">
              <w:rPr>
                <w:rFonts w:ascii="Cambria" w:eastAsia="Times New Roman" w:hAnsi="Cambria" w:cs="Times New Roman"/>
                <w:b/>
                <w:bCs/>
                <w:color w:val="000000" w:themeColor="text1"/>
                <w:sz w:val="20"/>
                <w:szCs w:val="20"/>
                <w:lang w:val="es-ES"/>
              </w:rPr>
              <w:t>Acuerdo de Cumplimiento:</w:t>
            </w:r>
            <w:r w:rsidRPr="4929F3E4">
              <w:rPr>
                <w:rFonts w:ascii="Cambria" w:eastAsia="Times New Roman" w:hAnsi="Cambria" w:cs="Times New Roman"/>
                <w:color w:val="000000" w:themeColor="text1"/>
                <w:sz w:val="20"/>
                <w:szCs w:val="20"/>
                <w:lang w:val="es-ES"/>
              </w:rPr>
              <w:t xml:space="preserve"> Suscrito el 9 de noviembre de 2018</w:t>
            </w:r>
          </w:p>
          <w:p w14:paraId="0624D6EA" w14:textId="77777777" w:rsidR="00104A1C" w:rsidRPr="000F16EC" w:rsidRDefault="00104A1C" w:rsidP="4929F3E4">
            <w:pPr>
              <w:jc w:val="both"/>
              <w:rPr>
                <w:rFonts w:ascii="Cambria" w:eastAsia="Times New Roman" w:hAnsi="Cambria" w:cs="Times New Roman"/>
                <w:color w:val="000000" w:themeColor="text1"/>
                <w:sz w:val="20"/>
                <w:szCs w:val="20"/>
                <w:lang w:val="es-ES"/>
              </w:rPr>
            </w:pPr>
          </w:p>
          <w:p w14:paraId="4E558DDF" w14:textId="022D8BC1" w:rsidR="00104A1C" w:rsidRPr="000F16EC" w:rsidRDefault="00104A1C" w:rsidP="4929F3E4">
            <w:pPr>
              <w:spacing w:after="120"/>
              <w:jc w:val="both"/>
              <w:rPr>
                <w:rFonts w:ascii="Cambria" w:eastAsia="Times New Roman" w:hAnsi="Cambria" w:cs="Times New Roman"/>
                <w:color w:val="000000" w:themeColor="text1"/>
                <w:sz w:val="20"/>
                <w:szCs w:val="20"/>
                <w:lang w:val="es-ES"/>
              </w:rPr>
            </w:pPr>
            <w:r w:rsidRPr="4929F3E4">
              <w:rPr>
                <w:rFonts w:ascii="Cambria" w:eastAsia="Times New Roman" w:hAnsi="Cambria" w:cs="Times New Roman"/>
                <w:b/>
                <w:bCs/>
                <w:color w:val="000000" w:themeColor="text1"/>
                <w:sz w:val="20"/>
                <w:szCs w:val="20"/>
                <w:lang w:val="es-ES"/>
              </w:rPr>
              <w:t xml:space="preserve">Temas: </w:t>
            </w:r>
            <w:r w:rsidRPr="4929F3E4">
              <w:rPr>
                <w:rFonts w:ascii="Cambria" w:eastAsia="Times New Roman" w:hAnsi="Cambria" w:cs="Times New Roman"/>
                <w:color w:val="000000" w:themeColor="text1"/>
                <w:sz w:val="20"/>
                <w:szCs w:val="20"/>
                <w:lang w:val="es-ES"/>
              </w:rPr>
              <w:t>Derecho a la Vida / Garantías Judiciales / Protección Judicial / Deber de Adoptar Medidas y Disposiciones de Derecho Interno</w:t>
            </w:r>
          </w:p>
          <w:p w14:paraId="16E5E64B" w14:textId="246B765B" w:rsidR="009D2B5D" w:rsidRPr="000F16EC" w:rsidRDefault="00104A1C" w:rsidP="4929F3E4">
            <w:pPr>
              <w:spacing w:before="100" w:beforeAutospacing="1" w:after="100" w:afterAutospacing="1"/>
              <w:jc w:val="both"/>
              <w:rPr>
                <w:rFonts w:ascii="Cambria" w:eastAsia="Times New Roman" w:hAnsi="Cambria" w:cs="Times New Roman"/>
                <w:color w:val="000000" w:themeColor="text1"/>
                <w:sz w:val="20"/>
                <w:szCs w:val="20"/>
                <w:lang w:val="es-ES"/>
              </w:rPr>
            </w:pPr>
            <w:r w:rsidRPr="4929F3E4">
              <w:rPr>
                <w:rFonts w:ascii="Cambria" w:eastAsia="Times New Roman" w:hAnsi="Cambria" w:cs="Times New Roman"/>
                <w:b/>
                <w:bCs/>
                <w:color w:val="000000" w:themeColor="text1"/>
                <w:sz w:val="20"/>
                <w:szCs w:val="20"/>
                <w:lang w:val="es-ES"/>
              </w:rPr>
              <w:t>Hechos:</w:t>
            </w:r>
            <w:r w:rsidRPr="4929F3E4">
              <w:rPr>
                <w:rFonts w:ascii="Cambria" w:eastAsia="Times New Roman" w:hAnsi="Cambria" w:cs="Times New Roman"/>
                <w:color w:val="000000" w:themeColor="text1"/>
                <w:sz w:val="20"/>
                <w:szCs w:val="20"/>
                <w:lang w:val="es-ES"/>
              </w:rPr>
              <w:t xml:space="preserve"> Este caso se refiere a las violaciones de los derechos humanos de</w:t>
            </w:r>
            <w:r w:rsidR="009D2B5D" w:rsidRPr="4929F3E4">
              <w:rPr>
                <w:rFonts w:ascii="Cambria" w:eastAsia="Times New Roman" w:hAnsi="Cambria" w:cs="Times New Roman"/>
                <w:color w:val="000000" w:themeColor="text1"/>
                <w:sz w:val="20"/>
                <w:szCs w:val="20"/>
                <w:lang w:val="es-ES"/>
              </w:rPr>
              <w:t xml:space="preserve"> la señora Daría Olinda Puertocarrero Hurtado</w:t>
            </w:r>
            <w:r w:rsidR="000F16EC" w:rsidRPr="4929F3E4">
              <w:rPr>
                <w:rFonts w:ascii="Cambria" w:eastAsia="Times New Roman" w:hAnsi="Cambria" w:cs="Times New Roman"/>
                <w:color w:val="000000" w:themeColor="text1"/>
                <w:sz w:val="20"/>
                <w:szCs w:val="20"/>
                <w:lang w:val="es-ES"/>
              </w:rPr>
              <w:t xml:space="preserve"> con motivo de su detención </w:t>
            </w:r>
            <w:r w:rsidR="009D2B5D" w:rsidRPr="4929F3E4">
              <w:rPr>
                <w:rFonts w:ascii="Cambria" w:eastAsia="Times New Roman" w:hAnsi="Cambria" w:cs="Times New Roman"/>
                <w:color w:val="000000" w:themeColor="text1"/>
                <w:sz w:val="20"/>
                <w:szCs w:val="20"/>
                <w:lang w:val="es-ES"/>
              </w:rPr>
              <w:t>en un operativo policial</w:t>
            </w:r>
            <w:r w:rsidR="000F16EC" w:rsidRPr="4929F3E4">
              <w:rPr>
                <w:rFonts w:ascii="Cambria" w:eastAsia="Times New Roman" w:hAnsi="Cambria" w:cs="Times New Roman"/>
                <w:color w:val="000000" w:themeColor="text1"/>
                <w:sz w:val="20"/>
                <w:szCs w:val="20"/>
                <w:lang w:val="es-ES"/>
              </w:rPr>
              <w:t xml:space="preserve"> el 14 de octubre de 2004</w:t>
            </w:r>
            <w:r w:rsidR="009D2B5D" w:rsidRPr="4929F3E4">
              <w:rPr>
                <w:rFonts w:ascii="Cambria" w:eastAsia="Times New Roman" w:hAnsi="Cambria" w:cs="Times New Roman"/>
                <w:color w:val="000000" w:themeColor="text1"/>
                <w:sz w:val="20"/>
                <w:szCs w:val="20"/>
                <w:lang w:val="es-ES"/>
              </w:rPr>
              <w:t>. E</w:t>
            </w:r>
            <w:r w:rsidR="000F16EC" w:rsidRPr="4929F3E4">
              <w:rPr>
                <w:rFonts w:ascii="Cambria" w:eastAsia="Times New Roman" w:hAnsi="Cambria" w:cs="Times New Roman"/>
                <w:color w:val="000000" w:themeColor="text1"/>
                <w:sz w:val="20"/>
                <w:szCs w:val="20"/>
                <w:lang w:val="es-ES"/>
              </w:rPr>
              <w:t>l</w:t>
            </w:r>
            <w:r w:rsidR="009D2B5D" w:rsidRPr="4929F3E4">
              <w:rPr>
                <w:rFonts w:ascii="Cambria" w:eastAsia="Times New Roman" w:hAnsi="Cambria" w:cs="Times New Roman"/>
                <w:color w:val="000000" w:themeColor="text1"/>
                <w:sz w:val="20"/>
                <w:szCs w:val="20"/>
                <w:lang w:val="es-ES"/>
              </w:rPr>
              <w:t xml:space="preserve"> 14 de mayo de 2008, la víctima </w:t>
            </w:r>
            <w:r w:rsidRPr="4929F3E4">
              <w:rPr>
                <w:rFonts w:ascii="Cambria" w:eastAsia="Times New Roman" w:hAnsi="Cambria" w:cs="Times New Roman"/>
                <w:color w:val="000000" w:themeColor="text1"/>
                <w:sz w:val="20"/>
                <w:szCs w:val="20"/>
                <w:lang w:val="es-ES"/>
              </w:rPr>
              <w:t>fue condenad</w:t>
            </w:r>
            <w:r w:rsidR="009D2B5D" w:rsidRPr="4929F3E4">
              <w:rPr>
                <w:rFonts w:ascii="Cambria" w:eastAsia="Times New Roman" w:hAnsi="Cambria" w:cs="Times New Roman"/>
                <w:color w:val="000000" w:themeColor="text1"/>
                <w:sz w:val="20"/>
                <w:szCs w:val="20"/>
                <w:lang w:val="es-ES"/>
              </w:rPr>
              <w:t xml:space="preserve">a como autora </w:t>
            </w:r>
            <w:r w:rsidR="000F16EC" w:rsidRPr="4929F3E4">
              <w:rPr>
                <w:rFonts w:ascii="Cambria" w:eastAsia="Times New Roman" w:hAnsi="Cambria" w:cs="Times New Roman"/>
                <w:color w:val="000000" w:themeColor="text1"/>
                <w:sz w:val="20"/>
                <w:szCs w:val="20"/>
                <w:lang w:val="es-ES"/>
              </w:rPr>
              <w:t>d</w:t>
            </w:r>
            <w:r w:rsidR="009D2B5D" w:rsidRPr="4929F3E4">
              <w:rPr>
                <w:rFonts w:ascii="Cambria" w:eastAsia="Times New Roman" w:hAnsi="Cambria" w:cs="Times New Roman"/>
                <w:color w:val="000000" w:themeColor="text1"/>
                <w:sz w:val="20"/>
                <w:szCs w:val="20"/>
                <w:lang w:val="es-ES"/>
              </w:rPr>
              <w:t xml:space="preserve">el delito de tráfico de sustancias estupefacientes y psicotrópicas. </w:t>
            </w:r>
            <w:r w:rsidR="005B6F98" w:rsidRPr="4929F3E4">
              <w:rPr>
                <w:rFonts w:ascii="Cambria" w:eastAsia="Times New Roman" w:hAnsi="Cambria" w:cs="Times New Roman"/>
                <w:color w:val="000000" w:themeColor="text1"/>
                <w:sz w:val="20"/>
                <w:szCs w:val="20"/>
                <w:lang w:val="es-ES"/>
              </w:rPr>
              <w:t xml:space="preserve">Hasta antes de dicha fecha, la señora Puertocarrero </w:t>
            </w:r>
            <w:r w:rsidR="00B55A87" w:rsidRPr="4929F3E4">
              <w:rPr>
                <w:rFonts w:ascii="Cambria" w:eastAsia="Times New Roman" w:hAnsi="Cambria" w:cs="Times New Roman"/>
                <w:color w:val="000000" w:themeColor="text1"/>
                <w:sz w:val="20"/>
                <w:szCs w:val="20"/>
                <w:lang w:val="es-ES"/>
              </w:rPr>
              <w:t>permaneció</w:t>
            </w:r>
            <w:r w:rsidR="005B6F98" w:rsidRPr="4929F3E4">
              <w:rPr>
                <w:rFonts w:ascii="Cambria" w:eastAsia="Times New Roman" w:hAnsi="Cambria" w:cs="Times New Roman"/>
                <w:color w:val="000000" w:themeColor="text1"/>
                <w:sz w:val="20"/>
                <w:szCs w:val="20"/>
                <w:lang w:val="es-ES"/>
              </w:rPr>
              <w:t xml:space="preserve"> </w:t>
            </w:r>
            <w:r w:rsidR="00B55A87" w:rsidRPr="4929F3E4">
              <w:rPr>
                <w:rFonts w:ascii="Cambria" w:eastAsia="Times New Roman" w:hAnsi="Cambria" w:cs="Times New Roman"/>
                <w:color w:val="000000" w:themeColor="text1"/>
                <w:sz w:val="20"/>
                <w:szCs w:val="20"/>
                <w:lang w:val="es-ES"/>
              </w:rPr>
              <w:t>detenida de manera arbitraria</w:t>
            </w:r>
            <w:r w:rsidR="005B6F98" w:rsidRPr="4929F3E4">
              <w:rPr>
                <w:rFonts w:ascii="Cambria" w:eastAsia="Times New Roman" w:hAnsi="Cambria" w:cs="Times New Roman"/>
                <w:color w:val="000000" w:themeColor="text1"/>
                <w:sz w:val="20"/>
                <w:szCs w:val="20"/>
                <w:lang w:val="es-ES"/>
              </w:rPr>
              <w:t>, bajo la figura de la “detención en firme”</w:t>
            </w:r>
            <w:r w:rsidR="00B55A87" w:rsidRPr="4929F3E4">
              <w:rPr>
                <w:rFonts w:ascii="Cambria" w:eastAsia="Times New Roman" w:hAnsi="Cambria" w:cs="Times New Roman"/>
                <w:color w:val="000000" w:themeColor="text1"/>
                <w:sz w:val="20"/>
                <w:szCs w:val="20"/>
                <w:lang w:val="es-ES"/>
              </w:rPr>
              <w:t xml:space="preserve"> excediendo un tiempo razonable</w:t>
            </w:r>
            <w:r w:rsidR="005B6F98" w:rsidRPr="4929F3E4">
              <w:rPr>
                <w:rFonts w:ascii="Cambria" w:eastAsia="Times New Roman" w:hAnsi="Cambria" w:cs="Times New Roman"/>
                <w:color w:val="000000" w:themeColor="text1"/>
                <w:sz w:val="20"/>
                <w:szCs w:val="20"/>
                <w:lang w:val="es-ES"/>
              </w:rPr>
              <w:t>. El 5 de agosto de 2008, se le concedió un indulto y se ordenó su inmediata libertad.</w:t>
            </w:r>
          </w:p>
          <w:p w14:paraId="7D4D46D7" w14:textId="4E136528" w:rsidR="00104A1C" w:rsidRPr="000F16EC" w:rsidRDefault="00661A42" w:rsidP="4929F3E4">
            <w:pPr>
              <w:spacing w:before="100" w:beforeAutospacing="1" w:after="100" w:afterAutospacing="1"/>
              <w:rPr>
                <w:rFonts w:ascii="Times New Roman" w:eastAsia="Times New Roman" w:hAnsi="Times New Roman" w:cs="Times New Roman"/>
                <w:color w:val="000000" w:themeColor="text1"/>
                <w:lang w:val="es-ES"/>
              </w:rPr>
            </w:pPr>
            <w:r w:rsidRPr="4929F3E4">
              <w:rPr>
                <w:rFonts w:ascii="Cambria" w:eastAsia="Times New Roman" w:hAnsi="Cambria" w:cs="Times New Roman"/>
                <w:color w:val="000000" w:themeColor="text1"/>
                <w:sz w:val="20"/>
                <w:szCs w:val="20"/>
                <w:lang w:val="es-ES"/>
              </w:rPr>
              <w:t>1</w:t>
            </w:r>
            <w:r w:rsidR="00104A1C" w:rsidRPr="4929F3E4">
              <w:rPr>
                <w:rFonts w:ascii="Cambria" w:eastAsia="Times New Roman" w:hAnsi="Cambria" w:cs="Times New Roman"/>
                <w:b/>
                <w:bCs/>
                <w:color w:val="000000" w:themeColor="text1"/>
                <w:sz w:val="20"/>
                <w:szCs w:val="20"/>
                <w:lang w:val="es-ES"/>
              </w:rPr>
              <w:t xml:space="preserve">Derechos violados: </w:t>
            </w:r>
            <w:r w:rsidR="00104A1C" w:rsidRPr="4929F3E4">
              <w:rPr>
                <w:rFonts w:ascii="Cambria" w:eastAsia="Times New Roman" w:hAnsi="Cambria" w:cs="Times New Roman"/>
                <w:color w:val="000000" w:themeColor="text1"/>
                <w:sz w:val="20"/>
                <w:szCs w:val="20"/>
                <w:lang w:val="es-ES"/>
              </w:rPr>
              <w:t xml:space="preserve">la Comisión Interamericana concluyó que el Estado es responsable por la violación de los artículos </w:t>
            </w:r>
            <w:r w:rsidRPr="4929F3E4">
              <w:rPr>
                <w:rFonts w:ascii="Cambria" w:eastAsia="Times New Roman" w:hAnsi="Cambria" w:cs="Times New Roman"/>
                <w:color w:val="000000" w:themeColor="text1"/>
                <w:sz w:val="20"/>
                <w:szCs w:val="20"/>
                <w:lang w:val="es-ES"/>
              </w:rPr>
              <w:t>5.1 (integridad personal), 7.1, 7.2, 7.3, 7.5 y 7.8 (libertad personal), 8.1 y 8.2 (garantías judiciales), 24 (igualdad ante la ley) y 25.1 (protección judicial) de la Convención Americana, en relación con los artículos 1.1 y 2 del mismo instrumento.</w:t>
            </w:r>
          </w:p>
          <w:p w14:paraId="18A39A06" w14:textId="77777777" w:rsidR="00104A1C" w:rsidRPr="000F16EC" w:rsidRDefault="00104A1C" w:rsidP="4929F3E4">
            <w:pPr>
              <w:spacing w:before="100" w:beforeAutospacing="1" w:after="100" w:afterAutospacing="1"/>
              <w:rPr>
                <w:rFonts w:ascii="Cambria" w:eastAsia="Times New Roman" w:hAnsi="Cambria" w:cs="Times New Roman"/>
                <w:color w:val="000000" w:themeColor="text1"/>
                <w:sz w:val="20"/>
                <w:szCs w:val="20"/>
                <w:lang w:val="es-ES"/>
              </w:rPr>
            </w:pPr>
          </w:p>
        </w:tc>
      </w:tr>
    </w:tbl>
    <w:p w14:paraId="7AF27DB3" w14:textId="77777777" w:rsidR="00104A1C" w:rsidRPr="000F16EC" w:rsidRDefault="00104A1C" w:rsidP="4929F3E4">
      <w:pPr>
        <w:ind w:left="180"/>
        <w:jc w:val="both"/>
        <w:rPr>
          <w:rFonts w:ascii="Cambria" w:eastAsia="Times New Roman" w:hAnsi="Cambria" w:cs="Times New Roman"/>
          <w:color w:val="000000" w:themeColor="text1"/>
          <w:sz w:val="20"/>
          <w:szCs w:val="20"/>
          <w:lang w:val="es-ES"/>
        </w:rPr>
      </w:pPr>
    </w:p>
    <w:p w14:paraId="43CD3BC8" w14:textId="77777777" w:rsidR="00104A1C" w:rsidRPr="000F16EC" w:rsidRDefault="00104A1C" w:rsidP="4929F3E4">
      <w:pPr>
        <w:numPr>
          <w:ilvl w:val="0"/>
          <w:numId w:val="9"/>
        </w:numPr>
        <w:ind w:left="1440"/>
        <w:jc w:val="both"/>
        <w:rPr>
          <w:rFonts w:ascii="Cambria" w:eastAsia="Times New Roman" w:hAnsi="Cambria" w:cs="Calibri Light"/>
          <w:b/>
          <w:bCs/>
          <w:color w:val="000000" w:themeColor="text1"/>
          <w:sz w:val="20"/>
          <w:szCs w:val="20"/>
          <w:lang w:val="es-ES"/>
        </w:rPr>
      </w:pPr>
      <w:r w:rsidRPr="4929F3E4">
        <w:rPr>
          <w:rFonts w:ascii="Cambria" w:eastAsia="Times New Roman" w:hAnsi="Cambria" w:cs="Calibri Light"/>
          <w:b/>
          <w:bCs/>
          <w:color w:val="000000" w:themeColor="text1"/>
          <w:sz w:val="20"/>
          <w:szCs w:val="20"/>
          <w:lang w:val="es-ES"/>
        </w:rPr>
        <w:t>Recomendaciones</w:t>
      </w:r>
    </w:p>
    <w:p w14:paraId="337B35F5" w14:textId="77777777" w:rsidR="00104A1C" w:rsidRPr="000F16EC" w:rsidRDefault="00104A1C" w:rsidP="4929F3E4">
      <w:pPr>
        <w:ind w:left="1080"/>
        <w:jc w:val="both"/>
        <w:rPr>
          <w:rFonts w:ascii="Cambria" w:eastAsia="Times New Roman" w:hAnsi="Cambria" w:cs="Calibri Light"/>
          <w:b/>
          <w:bCs/>
          <w:color w:val="000000" w:themeColor="text1"/>
          <w:sz w:val="20"/>
          <w:szCs w:val="20"/>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7"/>
        <w:gridCol w:w="2135"/>
      </w:tblGrid>
      <w:tr w:rsidR="000F16EC" w:rsidRPr="000F16EC" w14:paraId="16857BDC" w14:textId="77777777" w:rsidTr="4929F3E4">
        <w:tc>
          <w:tcPr>
            <w:tcW w:w="7197" w:type="dxa"/>
            <w:shd w:val="clear" w:color="auto" w:fill="auto"/>
            <w:vAlign w:val="center"/>
          </w:tcPr>
          <w:p w14:paraId="18D1CABA" w14:textId="77777777" w:rsidR="00104A1C" w:rsidRPr="000F16EC" w:rsidRDefault="00104A1C" w:rsidP="4929F3E4">
            <w:pPr>
              <w:jc w:val="center"/>
              <w:rPr>
                <w:rFonts w:ascii="Cambria" w:eastAsia="Times New Roman" w:hAnsi="Cambria" w:cs="Calibri Light"/>
                <w:b/>
                <w:bCs/>
                <w:color w:val="000000" w:themeColor="text1"/>
                <w:sz w:val="18"/>
                <w:szCs w:val="18"/>
                <w:lang w:val="es-ES"/>
              </w:rPr>
            </w:pPr>
            <w:r w:rsidRPr="4929F3E4">
              <w:rPr>
                <w:rFonts w:ascii="Cambria" w:eastAsia="Times New Roman" w:hAnsi="Cambria" w:cs="Calibri Light"/>
                <w:b/>
                <w:bCs/>
                <w:color w:val="000000" w:themeColor="text1"/>
                <w:sz w:val="18"/>
                <w:szCs w:val="18"/>
                <w:lang w:val="es-ES"/>
              </w:rPr>
              <w:t>Recomendaciones</w:t>
            </w:r>
          </w:p>
        </w:tc>
        <w:tc>
          <w:tcPr>
            <w:tcW w:w="2135" w:type="dxa"/>
            <w:shd w:val="clear" w:color="auto" w:fill="auto"/>
          </w:tcPr>
          <w:p w14:paraId="435B096D" w14:textId="77777777" w:rsidR="00104A1C" w:rsidRPr="000F16EC" w:rsidRDefault="00104A1C" w:rsidP="4929F3E4">
            <w:pPr>
              <w:jc w:val="center"/>
              <w:rPr>
                <w:rFonts w:ascii="Cambria" w:eastAsia="Times New Roman" w:hAnsi="Cambria" w:cs="Calibri Light"/>
                <w:b/>
                <w:bCs/>
                <w:color w:val="000000" w:themeColor="text1"/>
                <w:sz w:val="18"/>
                <w:szCs w:val="18"/>
                <w:lang w:val="es-ES"/>
              </w:rPr>
            </w:pPr>
            <w:r w:rsidRPr="4929F3E4">
              <w:rPr>
                <w:rFonts w:ascii="Cambria" w:eastAsia="Times New Roman" w:hAnsi="Cambria" w:cs="Calibri Light"/>
                <w:b/>
                <w:bCs/>
                <w:color w:val="000000" w:themeColor="text1"/>
                <w:sz w:val="18"/>
                <w:szCs w:val="18"/>
                <w:lang w:val="es-ES"/>
              </w:rPr>
              <w:t>Estado de cumplimiento en 2022</w:t>
            </w:r>
          </w:p>
        </w:tc>
      </w:tr>
      <w:tr w:rsidR="000F16EC" w:rsidRPr="000F16EC" w14:paraId="089305DD" w14:textId="77777777" w:rsidTr="4929F3E4">
        <w:tc>
          <w:tcPr>
            <w:tcW w:w="7197" w:type="dxa"/>
            <w:shd w:val="clear" w:color="auto" w:fill="auto"/>
          </w:tcPr>
          <w:p w14:paraId="4A6C3ACD" w14:textId="3518B9D1" w:rsidR="00104A1C" w:rsidRPr="00FF21EC" w:rsidRDefault="00661A42" w:rsidP="4929F3E4">
            <w:pPr>
              <w:pStyle w:val="ListParagraph"/>
              <w:numPr>
                <w:ilvl w:val="0"/>
                <w:numId w:val="15"/>
              </w:numPr>
              <w:jc w:val="both"/>
              <w:rPr>
                <w:rFonts w:ascii="Cambria" w:eastAsia="Times New Roman" w:hAnsi="Cambria" w:cs="Times New Roman"/>
                <w:color w:val="000000" w:themeColor="text1"/>
                <w:sz w:val="16"/>
                <w:szCs w:val="16"/>
                <w:lang w:val="es-ES"/>
              </w:rPr>
            </w:pPr>
            <w:r w:rsidRPr="4929F3E4">
              <w:rPr>
                <w:rFonts w:ascii="Cambria" w:eastAsia="Times New Roman" w:hAnsi="Cambria" w:cs="Times New Roman"/>
                <w:color w:val="000000" w:themeColor="text1"/>
                <w:sz w:val="16"/>
                <w:szCs w:val="16"/>
                <w:lang w:val="es-ES"/>
              </w:rPr>
              <w:t>Reparar integralmente a Daría Olinda Puertocarrero Hurtado a través de medidas de compensación, satisfacción y rehabilitación, que incluyan el daño material e inmaterial ocasionado a la víctima como consecuencia de las violaciones declaradas en el informe.</w:t>
            </w:r>
          </w:p>
          <w:p w14:paraId="19ED518F" w14:textId="0C12DB1A" w:rsidR="00FF21EC" w:rsidRPr="00FF21EC" w:rsidRDefault="00FF21EC" w:rsidP="4929F3E4">
            <w:pPr>
              <w:pStyle w:val="ListParagraph"/>
              <w:jc w:val="both"/>
              <w:rPr>
                <w:rFonts w:ascii="Cambria" w:eastAsia="Times New Roman" w:hAnsi="Cambria" w:cs="Times New Roman"/>
                <w:color w:val="000000" w:themeColor="text1"/>
                <w:sz w:val="16"/>
                <w:szCs w:val="16"/>
                <w:lang w:val="es-ES"/>
              </w:rPr>
            </w:pPr>
          </w:p>
        </w:tc>
        <w:tc>
          <w:tcPr>
            <w:tcW w:w="2135" w:type="dxa"/>
            <w:shd w:val="clear" w:color="auto" w:fill="auto"/>
            <w:vAlign w:val="center"/>
          </w:tcPr>
          <w:p w14:paraId="405E9BFD" w14:textId="16C9331C" w:rsidR="00104A1C" w:rsidRPr="000F16EC" w:rsidRDefault="2EF788CA" w:rsidP="4929F3E4">
            <w:pPr>
              <w:jc w:val="center"/>
              <w:rPr>
                <w:rFonts w:ascii="Cambria" w:eastAsia="Times New Roman" w:hAnsi="Cambria" w:cs="Times New Roman"/>
                <w:color w:val="000000" w:themeColor="text1"/>
                <w:sz w:val="18"/>
                <w:szCs w:val="18"/>
                <w:lang w:val="es-ES"/>
              </w:rPr>
            </w:pPr>
            <w:r w:rsidRPr="4929F3E4">
              <w:rPr>
                <w:rFonts w:ascii="Cambria" w:eastAsia="Times New Roman" w:hAnsi="Cambria" w:cs="Times New Roman"/>
                <w:color w:val="000000" w:themeColor="text1"/>
                <w:sz w:val="18"/>
                <w:szCs w:val="18"/>
                <w:lang w:val="es-ES"/>
              </w:rPr>
              <w:t>Total</w:t>
            </w:r>
          </w:p>
        </w:tc>
      </w:tr>
      <w:tr w:rsidR="00933588" w:rsidRPr="000F16EC" w14:paraId="24B1E873" w14:textId="77777777" w:rsidTr="4929F3E4">
        <w:tc>
          <w:tcPr>
            <w:tcW w:w="7197" w:type="dxa"/>
            <w:shd w:val="clear" w:color="auto" w:fill="auto"/>
          </w:tcPr>
          <w:p w14:paraId="5E6BB9D0" w14:textId="77777777" w:rsidR="00FF21EC" w:rsidRDefault="00FF21EC" w:rsidP="4929F3E4">
            <w:pPr>
              <w:jc w:val="both"/>
              <w:rPr>
                <w:rFonts w:ascii="Cambria" w:hAnsi="Cambria"/>
                <w:b/>
                <w:bCs/>
                <w:color w:val="000000" w:themeColor="text1"/>
                <w:sz w:val="16"/>
                <w:szCs w:val="16"/>
                <w:lang w:val="es-MX"/>
              </w:rPr>
            </w:pPr>
          </w:p>
          <w:p w14:paraId="122FA706" w14:textId="2F71A3CF" w:rsidR="00FF21EC" w:rsidRDefault="00FF21EC" w:rsidP="4929F3E4">
            <w:pPr>
              <w:jc w:val="both"/>
              <w:rPr>
                <w:rFonts w:ascii="Cambria" w:hAnsi="Cambria"/>
                <w:color w:val="000000" w:themeColor="text1"/>
                <w:sz w:val="16"/>
                <w:szCs w:val="16"/>
                <w:lang w:val="es-MX"/>
              </w:rPr>
            </w:pPr>
            <w:r w:rsidRPr="4929F3E4">
              <w:rPr>
                <w:rFonts w:ascii="Cambria" w:hAnsi="Cambria"/>
                <w:color w:val="000000" w:themeColor="text1"/>
                <w:sz w:val="16"/>
                <w:szCs w:val="16"/>
                <w:lang w:val="es-MX"/>
              </w:rPr>
              <w:t xml:space="preserve">Cláusula del Acuerdo de Cumplimiento: </w:t>
            </w:r>
          </w:p>
          <w:p w14:paraId="35A61165" w14:textId="77777777" w:rsidR="00FF21EC" w:rsidRPr="00FF21EC" w:rsidRDefault="00FF21EC" w:rsidP="4929F3E4">
            <w:pPr>
              <w:jc w:val="both"/>
              <w:rPr>
                <w:rFonts w:ascii="Cambria" w:hAnsi="Cambria"/>
                <w:color w:val="000000" w:themeColor="text1"/>
                <w:sz w:val="16"/>
                <w:szCs w:val="16"/>
                <w:lang w:val="es-MX"/>
              </w:rPr>
            </w:pPr>
          </w:p>
          <w:p w14:paraId="606AE4CC" w14:textId="6EC4E26F" w:rsidR="00FF21EC" w:rsidRPr="002E2792" w:rsidRDefault="00FF21EC" w:rsidP="4929F3E4">
            <w:pPr>
              <w:jc w:val="both"/>
              <w:rPr>
                <w:rFonts w:ascii="Cambria" w:hAnsi="Cambria"/>
                <w:b/>
                <w:bCs/>
                <w:color w:val="000000" w:themeColor="text1"/>
                <w:sz w:val="16"/>
                <w:szCs w:val="16"/>
                <w:lang w:val="es-MX"/>
              </w:rPr>
            </w:pPr>
            <w:r w:rsidRPr="4929F3E4">
              <w:rPr>
                <w:rFonts w:ascii="Cambria" w:hAnsi="Cambria"/>
                <w:b/>
                <w:bCs/>
                <w:color w:val="000000" w:themeColor="text1"/>
                <w:sz w:val="16"/>
                <w:szCs w:val="16"/>
                <w:lang w:val="es-MX"/>
              </w:rPr>
              <w:t>SÉPTIMA: MEDIDA DE REPARACIÓN INTEGRAL.-</w:t>
            </w:r>
          </w:p>
          <w:p w14:paraId="34DBC943" w14:textId="77777777" w:rsidR="00FF21EC" w:rsidRDefault="00FF21EC" w:rsidP="4929F3E4">
            <w:pPr>
              <w:jc w:val="both"/>
              <w:rPr>
                <w:rFonts w:ascii="Cambria" w:hAnsi="Cambria"/>
                <w:color w:val="000000" w:themeColor="text1"/>
                <w:sz w:val="16"/>
                <w:szCs w:val="16"/>
                <w:lang w:val="es-MX"/>
              </w:rPr>
            </w:pPr>
          </w:p>
          <w:p w14:paraId="7FD84E1B" w14:textId="65C44018" w:rsidR="00FF21EC" w:rsidRPr="002E2792" w:rsidRDefault="00FF21EC" w:rsidP="4929F3E4">
            <w:pPr>
              <w:jc w:val="both"/>
              <w:rPr>
                <w:rFonts w:ascii="Cambria" w:hAnsi="Cambria"/>
                <w:color w:val="000000" w:themeColor="text1"/>
                <w:sz w:val="16"/>
                <w:szCs w:val="16"/>
                <w:lang w:val="es-MX"/>
              </w:rPr>
            </w:pPr>
            <w:r w:rsidRPr="4929F3E4">
              <w:rPr>
                <w:rFonts w:ascii="Cambria" w:hAnsi="Cambria"/>
                <w:color w:val="000000" w:themeColor="text1"/>
                <w:sz w:val="16"/>
                <w:szCs w:val="16"/>
                <w:lang w:val="es-MX"/>
              </w:rPr>
              <w:t>(…), el Pleno del Consejo de la Judicatura aprobó la propuesta indemnizatoria presentada por la Clínica Jurídica San Francisco de Quito por la suma de (…)</w:t>
            </w:r>
            <w:r w:rsidRPr="4929F3E4">
              <w:rPr>
                <w:rStyle w:val="FootnoteReference"/>
                <w:rFonts w:ascii="Cambria" w:hAnsi="Cambria"/>
                <w:color w:val="000000" w:themeColor="text1"/>
                <w:sz w:val="16"/>
                <w:szCs w:val="16"/>
                <w:lang w:val="es-MX"/>
              </w:rPr>
              <w:footnoteReference w:id="1"/>
            </w:r>
            <w:r w:rsidRPr="4929F3E4">
              <w:rPr>
                <w:rFonts w:ascii="Cambria" w:hAnsi="Cambria"/>
                <w:color w:val="000000" w:themeColor="text1"/>
                <w:sz w:val="16"/>
                <w:szCs w:val="16"/>
                <w:lang w:val="es-MX"/>
              </w:rPr>
              <w:t xml:space="preserve"> Por ser conveniente para los intereses del Estado y de la señora Portocarrero, pero además, por sujetarse a los parámetros establecidos en la jurisprudencia del sistema interamericano de derechos humanos, debiendo para ello suscribir un acuerdo de cumplimiento con la señora Portocarrero.</w:t>
            </w:r>
          </w:p>
          <w:p w14:paraId="79660D39" w14:textId="77777777" w:rsidR="00933588" w:rsidRDefault="00933588" w:rsidP="4929F3E4">
            <w:pPr>
              <w:jc w:val="both"/>
              <w:rPr>
                <w:rFonts w:ascii="Cambria" w:eastAsia="Times New Roman" w:hAnsi="Cambria" w:cs="Times New Roman"/>
                <w:color w:val="000000" w:themeColor="text1"/>
                <w:sz w:val="16"/>
                <w:szCs w:val="16"/>
                <w:lang w:val="es-MX"/>
              </w:rPr>
            </w:pPr>
          </w:p>
          <w:p w14:paraId="7C559710" w14:textId="77777777" w:rsidR="00FF21EC" w:rsidRDefault="00FF21EC" w:rsidP="4929F3E4">
            <w:pPr>
              <w:jc w:val="both"/>
              <w:rPr>
                <w:rFonts w:ascii="Cambria" w:eastAsia="Times New Roman" w:hAnsi="Cambria" w:cs="Times New Roman"/>
                <w:color w:val="000000" w:themeColor="text1"/>
                <w:sz w:val="16"/>
                <w:szCs w:val="16"/>
                <w:lang w:val="es-MX"/>
              </w:rPr>
            </w:pPr>
          </w:p>
          <w:p w14:paraId="6FDF8F4C" w14:textId="5B1629FC" w:rsidR="00FF21EC" w:rsidRPr="00FF21EC" w:rsidRDefault="00FF21EC" w:rsidP="4929F3E4">
            <w:pPr>
              <w:jc w:val="both"/>
              <w:rPr>
                <w:rFonts w:ascii="Cambria" w:eastAsia="Times New Roman" w:hAnsi="Cambria" w:cs="Times New Roman"/>
                <w:color w:val="000000" w:themeColor="text1"/>
                <w:sz w:val="16"/>
                <w:szCs w:val="16"/>
                <w:lang w:val="es-MX"/>
              </w:rPr>
            </w:pPr>
          </w:p>
        </w:tc>
        <w:tc>
          <w:tcPr>
            <w:tcW w:w="2135" w:type="dxa"/>
            <w:shd w:val="clear" w:color="auto" w:fill="auto"/>
            <w:vAlign w:val="center"/>
          </w:tcPr>
          <w:p w14:paraId="6E894F3E" w14:textId="4C43C739" w:rsidR="00933588" w:rsidRPr="000F16EC" w:rsidRDefault="002A7978" w:rsidP="4929F3E4">
            <w:pPr>
              <w:jc w:val="center"/>
              <w:rPr>
                <w:rFonts w:ascii="Cambria" w:eastAsia="Times New Roman" w:hAnsi="Cambria" w:cs="Times New Roman"/>
                <w:color w:val="000000" w:themeColor="text1"/>
                <w:sz w:val="18"/>
                <w:szCs w:val="18"/>
                <w:lang w:val="es-ES"/>
              </w:rPr>
            </w:pPr>
            <w:r w:rsidRPr="4929F3E4">
              <w:rPr>
                <w:rFonts w:ascii="Cambria" w:eastAsia="Times New Roman" w:hAnsi="Cambria" w:cs="Times New Roman"/>
                <w:color w:val="000000" w:themeColor="text1"/>
                <w:sz w:val="18"/>
                <w:szCs w:val="18"/>
                <w:lang w:val="es-ES"/>
              </w:rPr>
              <w:t>Total</w:t>
            </w:r>
            <w:r w:rsidRPr="4929F3E4">
              <w:rPr>
                <w:rStyle w:val="FootnoteReference"/>
                <w:rFonts w:ascii="Cambria" w:eastAsia="Times New Roman" w:hAnsi="Cambria" w:cs="Times New Roman"/>
                <w:color w:val="000000" w:themeColor="text1"/>
                <w:sz w:val="18"/>
                <w:szCs w:val="18"/>
                <w:lang w:val="es-ES"/>
              </w:rPr>
              <w:footnoteReference w:id="2"/>
            </w:r>
          </w:p>
        </w:tc>
      </w:tr>
      <w:tr w:rsidR="00FF21EC" w:rsidRPr="000F16EC" w14:paraId="5FE25796" w14:textId="77777777" w:rsidTr="4929F3E4">
        <w:tc>
          <w:tcPr>
            <w:tcW w:w="7197" w:type="dxa"/>
            <w:shd w:val="clear" w:color="auto" w:fill="auto"/>
          </w:tcPr>
          <w:p w14:paraId="0104387D" w14:textId="77777777" w:rsidR="00FF21EC" w:rsidRDefault="00FF21EC" w:rsidP="4929F3E4">
            <w:pPr>
              <w:jc w:val="both"/>
              <w:rPr>
                <w:rFonts w:ascii="Cambria" w:hAnsi="Cambria"/>
                <w:color w:val="000000" w:themeColor="text1"/>
                <w:sz w:val="16"/>
                <w:szCs w:val="16"/>
                <w:lang w:val="es-MX"/>
              </w:rPr>
            </w:pPr>
            <w:r w:rsidRPr="4929F3E4">
              <w:rPr>
                <w:rFonts w:ascii="Cambria" w:hAnsi="Cambria"/>
                <w:color w:val="000000" w:themeColor="text1"/>
                <w:sz w:val="16"/>
                <w:szCs w:val="16"/>
                <w:lang w:val="es-MX"/>
              </w:rPr>
              <w:t xml:space="preserve">Cláusula del Acuerdo de Cumplimiento: </w:t>
            </w:r>
          </w:p>
          <w:p w14:paraId="2E795D7C" w14:textId="77777777" w:rsidR="00FF21EC" w:rsidRDefault="00FF21EC" w:rsidP="4929F3E4">
            <w:pPr>
              <w:jc w:val="both"/>
              <w:rPr>
                <w:rFonts w:ascii="Cambria" w:hAnsi="Cambria"/>
                <w:b/>
                <w:bCs/>
                <w:color w:val="000000" w:themeColor="text1"/>
                <w:sz w:val="16"/>
                <w:szCs w:val="16"/>
                <w:lang w:val="es-MX"/>
              </w:rPr>
            </w:pPr>
          </w:p>
          <w:p w14:paraId="12755CC1" w14:textId="09AF8B22" w:rsidR="00FF21EC" w:rsidRPr="002E2792" w:rsidRDefault="00FF21EC" w:rsidP="4929F3E4">
            <w:pPr>
              <w:jc w:val="both"/>
              <w:rPr>
                <w:rFonts w:ascii="Cambria" w:hAnsi="Cambria"/>
                <w:b/>
                <w:bCs/>
                <w:color w:val="000000" w:themeColor="text1"/>
                <w:sz w:val="16"/>
                <w:szCs w:val="16"/>
                <w:lang w:val="es-MX"/>
              </w:rPr>
            </w:pPr>
            <w:r w:rsidRPr="4929F3E4">
              <w:rPr>
                <w:rFonts w:ascii="Cambria" w:hAnsi="Cambria"/>
                <w:b/>
                <w:bCs/>
                <w:color w:val="000000" w:themeColor="text1"/>
                <w:sz w:val="16"/>
                <w:szCs w:val="16"/>
                <w:lang w:val="es-MX"/>
              </w:rPr>
              <w:t>SÉPTIMA: MEDIDA DE REPARACIÓN INTEGRAL.-</w:t>
            </w:r>
          </w:p>
          <w:p w14:paraId="3B741FBF" w14:textId="77777777" w:rsidR="00FF21EC" w:rsidRPr="002E2792" w:rsidRDefault="00FF21EC" w:rsidP="4929F3E4">
            <w:pPr>
              <w:jc w:val="both"/>
              <w:rPr>
                <w:rFonts w:ascii="Cambria" w:hAnsi="Cambria"/>
                <w:color w:val="000000" w:themeColor="text1"/>
                <w:sz w:val="16"/>
                <w:szCs w:val="16"/>
                <w:lang w:val="es-MX"/>
              </w:rPr>
            </w:pPr>
            <w:r w:rsidRPr="4929F3E4">
              <w:rPr>
                <w:rFonts w:ascii="Cambria" w:hAnsi="Cambria"/>
                <w:color w:val="000000" w:themeColor="text1"/>
                <w:sz w:val="16"/>
                <w:szCs w:val="16"/>
                <w:lang w:val="es-MX"/>
              </w:rPr>
              <w:t xml:space="preserve">Respecto a las demás medidas de reparación establecidas por la Comisión Interamericana de Derechos Humanos en el Informe de Fondo 22/18 de 24 de febrero de 2018, el pleno del Consejo de la Judicatura realizará un acto de disculpa pública con la presencia de la señora </w:t>
            </w:r>
            <w:r w:rsidRPr="4929F3E4">
              <w:rPr>
                <w:rFonts w:ascii="Cambria" w:eastAsia="Times New Roman" w:hAnsi="Cambria" w:cs="Times New Roman"/>
                <w:color w:val="000000" w:themeColor="text1"/>
                <w:sz w:val="16"/>
                <w:szCs w:val="16"/>
                <w:lang w:val="es-ES"/>
              </w:rPr>
              <w:t>Daría Olinda Portocarrero Hurtado</w:t>
            </w:r>
            <w:r w:rsidRPr="4929F3E4">
              <w:rPr>
                <w:rFonts w:ascii="Cambria" w:hAnsi="Cambria"/>
                <w:color w:val="000000" w:themeColor="text1"/>
                <w:sz w:val="16"/>
                <w:szCs w:val="16"/>
                <w:lang w:val="es-MX"/>
              </w:rPr>
              <w:t>.</w:t>
            </w:r>
          </w:p>
          <w:p w14:paraId="2497DBAA" w14:textId="77777777" w:rsidR="00FF21EC" w:rsidRPr="002E2792" w:rsidRDefault="00FF21EC" w:rsidP="4929F3E4">
            <w:pPr>
              <w:jc w:val="both"/>
              <w:rPr>
                <w:rFonts w:ascii="Cambria" w:hAnsi="Cambria"/>
                <w:b/>
                <w:bCs/>
                <w:color w:val="000000" w:themeColor="text1"/>
                <w:sz w:val="16"/>
                <w:szCs w:val="16"/>
                <w:lang w:val="es-MX"/>
              </w:rPr>
            </w:pPr>
          </w:p>
        </w:tc>
        <w:tc>
          <w:tcPr>
            <w:tcW w:w="2135" w:type="dxa"/>
            <w:shd w:val="clear" w:color="auto" w:fill="auto"/>
            <w:vAlign w:val="center"/>
          </w:tcPr>
          <w:p w14:paraId="70D2BE7B" w14:textId="15363B40" w:rsidR="00FF21EC" w:rsidRPr="000F16EC" w:rsidRDefault="002A7978" w:rsidP="4929F3E4">
            <w:pPr>
              <w:jc w:val="center"/>
              <w:rPr>
                <w:rFonts w:ascii="Cambria" w:eastAsia="Times New Roman" w:hAnsi="Cambria" w:cs="Times New Roman"/>
                <w:color w:val="000000" w:themeColor="text1"/>
                <w:sz w:val="18"/>
                <w:szCs w:val="18"/>
                <w:lang w:val="es-ES"/>
              </w:rPr>
            </w:pPr>
            <w:r w:rsidRPr="4929F3E4">
              <w:rPr>
                <w:rFonts w:ascii="Cambria" w:eastAsia="Times New Roman" w:hAnsi="Cambria" w:cs="Times New Roman"/>
                <w:color w:val="000000" w:themeColor="text1"/>
                <w:sz w:val="18"/>
                <w:szCs w:val="18"/>
                <w:lang w:val="es-ES"/>
              </w:rPr>
              <w:t>Total</w:t>
            </w:r>
            <w:r w:rsidRPr="4929F3E4">
              <w:rPr>
                <w:rStyle w:val="FootnoteReference"/>
                <w:rFonts w:ascii="Cambria" w:eastAsia="Times New Roman" w:hAnsi="Cambria" w:cs="Times New Roman"/>
                <w:color w:val="000000" w:themeColor="text1"/>
                <w:sz w:val="18"/>
                <w:szCs w:val="18"/>
                <w:lang w:val="es-ES"/>
              </w:rPr>
              <w:footnoteReference w:id="3"/>
            </w:r>
          </w:p>
        </w:tc>
      </w:tr>
      <w:tr w:rsidR="00FF21EC" w:rsidRPr="000F16EC" w14:paraId="2602E94C" w14:textId="77777777" w:rsidTr="4929F3E4">
        <w:tc>
          <w:tcPr>
            <w:tcW w:w="7197" w:type="dxa"/>
            <w:shd w:val="clear" w:color="auto" w:fill="auto"/>
          </w:tcPr>
          <w:p w14:paraId="06C9B07D" w14:textId="77777777" w:rsidR="00FF21EC" w:rsidRPr="002E2792" w:rsidRDefault="00FF21EC" w:rsidP="4929F3E4">
            <w:pPr>
              <w:jc w:val="both"/>
              <w:rPr>
                <w:rFonts w:ascii="Cambria" w:hAnsi="Cambria"/>
                <w:color w:val="000000" w:themeColor="text1"/>
                <w:sz w:val="16"/>
                <w:szCs w:val="16"/>
                <w:lang w:val="es-MX"/>
              </w:rPr>
            </w:pPr>
          </w:p>
          <w:p w14:paraId="75673828" w14:textId="77777777" w:rsidR="00FF21EC" w:rsidRDefault="00FF21EC" w:rsidP="4929F3E4">
            <w:pPr>
              <w:jc w:val="both"/>
              <w:rPr>
                <w:rFonts w:ascii="Cambria" w:hAnsi="Cambria"/>
                <w:color w:val="000000" w:themeColor="text1"/>
                <w:sz w:val="16"/>
                <w:szCs w:val="16"/>
                <w:lang w:val="es-MX"/>
              </w:rPr>
            </w:pPr>
            <w:r w:rsidRPr="4929F3E4">
              <w:rPr>
                <w:rFonts w:ascii="Cambria" w:hAnsi="Cambria"/>
                <w:color w:val="000000" w:themeColor="text1"/>
                <w:sz w:val="16"/>
                <w:szCs w:val="16"/>
                <w:lang w:val="es-MX"/>
              </w:rPr>
              <w:t xml:space="preserve">Cláusula del Acuerdo de Cumplimiento: </w:t>
            </w:r>
          </w:p>
          <w:p w14:paraId="52F7543B" w14:textId="77777777" w:rsidR="00FF21EC" w:rsidRDefault="00FF21EC" w:rsidP="4929F3E4">
            <w:pPr>
              <w:jc w:val="both"/>
              <w:rPr>
                <w:rFonts w:ascii="Cambria" w:hAnsi="Cambria"/>
                <w:b/>
                <w:bCs/>
                <w:color w:val="000000" w:themeColor="text1"/>
                <w:sz w:val="16"/>
                <w:szCs w:val="16"/>
                <w:lang w:val="es-MX"/>
              </w:rPr>
            </w:pPr>
          </w:p>
          <w:p w14:paraId="02844D6F" w14:textId="19F7D01B" w:rsidR="00FF21EC" w:rsidRPr="002E2792" w:rsidRDefault="00FF21EC" w:rsidP="4929F3E4">
            <w:pPr>
              <w:jc w:val="both"/>
              <w:rPr>
                <w:rFonts w:ascii="Cambria" w:hAnsi="Cambria"/>
                <w:b/>
                <w:bCs/>
                <w:color w:val="000000" w:themeColor="text1"/>
                <w:sz w:val="16"/>
                <w:szCs w:val="16"/>
                <w:lang w:val="es-MX"/>
              </w:rPr>
            </w:pPr>
            <w:r w:rsidRPr="4929F3E4">
              <w:rPr>
                <w:rFonts w:ascii="Cambria" w:hAnsi="Cambria"/>
                <w:b/>
                <w:bCs/>
                <w:color w:val="000000" w:themeColor="text1"/>
                <w:sz w:val="16"/>
                <w:szCs w:val="16"/>
                <w:lang w:val="es-MX"/>
              </w:rPr>
              <w:t>SÉPTIMA: MEDIDA DE REPARACIÓN INTEGRAL.-</w:t>
            </w:r>
          </w:p>
          <w:p w14:paraId="289B3A45" w14:textId="77777777" w:rsidR="00FF21EC" w:rsidRPr="002E2792" w:rsidRDefault="00FF21EC" w:rsidP="4929F3E4">
            <w:pPr>
              <w:jc w:val="both"/>
              <w:rPr>
                <w:rFonts w:ascii="Cambria" w:hAnsi="Cambria"/>
                <w:color w:val="000000" w:themeColor="text1"/>
                <w:sz w:val="16"/>
                <w:szCs w:val="16"/>
                <w:lang w:val="es-MX"/>
              </w:rPr>
            </w:pPr>
            <w:r w:rsidRPr="4929F3E4">
              <w:rPr>
                <w:rFonts w:ascii="Cambria" w:hAnsi="Cambria"/>
                <w:color w:val="000000" w:themeColor="text1"/>
                <w:sz w:val="16"/>
                <w:szCs w:val="16"/>
                <w:lang w:val="es-MX"/>
              </w:rPr>
              <w:t>(…)</w:t>
            </w:r>
          </w:p>
          <w:p w14:paraId="66174395" w14:textId="77777777" w:rsidR="00FF21EC" w:rsidRPr="002E2792" w:rsidRDefault="00FF21EC" w:rsidP="4929F3E4">
            <w:pPr>
              <w:jc w:val="both"/>
              <w:rPr>
                <w:rFonts w:ascii="Cambria" w:hAnsi="Cambria"/>
                <w:b/>
                <w:bCs/>
                <w:color w:val="000000" w:themeColor="text1"/>
                <w:sz w:val="16"/>
                <w:szCs w:val="16"/>
                <w:lang w:val="es-MX"/>
              </w:rPr>
            </w:pPr>
            <w:r w:rsidRPr="4929F3E4">
              <w:rPr>
                <w:rFonts w:ascii="Cambria" w:hAnsi="Cambria"/>
                <w:b/>
                <w:bCs/>
                <w:color w:val="000000" w:themeColor="text1"/>
                <w:sz w:val="16"/>
                <w:szCs w:val="16"/>
                <w:lang w:val="es-MX"/>
              </w:rPr>
              <w:t xml:space="preserve">Medida de Satisfacción - OFERTA EDUCATIVA.- </w:t>
            </w:r>
            <w:r w:rsidRPr="4929F3E4">
              <w:rPr>
                <w:rFonts w:ascii="Cambria" w:hAnsi="Cambria"/>
                <w:color w:val="000000" w:themeColor="text1"/>
                <w:sz w:val="16"/>
                <w:szCs w:val="16"/>
                <w:lang w:val="es-MX"/>
              </w:rPr>
              <w:t>Se proporcionará una oferta educativa de alfabetización que tiene una duración de 10 meses inicia el 15 de octubre de 2018 en modalidad para semipresencial y equivale al segundo y tercer año de Educación General Básica – EGB; una vez que la señora Olinda Portocarrero culmine los estudios en la oferta de alfabetización deberá continuar con la oferta de post-alfabetización o básica media, con una duración de 20 meses que corresponde al cuarto, quinto sex y séptimo de EGB; a continuación accederá a la oferta básica superior, con una duración de 11 meses, que corresponde a octavo, noveno y decimos de EGB; y finalmente se insertará en el nivel de bachillerato general unificado, con una duración de 5 meses, por cada curso; es decir 15 meses para probar primero segundo y tercer curso de bachillerato.</w:t>
            </w:r>
          </w:p>
          <w:p w14:paraId="765CB875" w14:textId="77777777" w:rsidR="00FF21EC" w:rsidRPr="002E2792" w:rsidRDefault="00FF21EC" w:rsidP="4929F3E4">
            <w:pPr>
              <w:jc w:val="both"/>
              <w:rPr>
                <w:rFonts w:ascii="Cambria" w:hAnsi="Cambria"/>
                <w:b/>
                <w:bCs/>
                <w:color w:val="000000" w:themeColor="text1"/>
                <w:sz w:val="16"/>
                <w:szCs w:val="16"/>
                <w:lang w:val="es-MX"/>
              </w:rPr>
            </w:pPr>
          </w:p>
        </w:tc>
        <w:tc>
          <w:tcPr>
            <w:tcW w:w="2135" w:type="dxa"/>
            <w:shd w:val="clear" w:color="auto" w:fill="auto"/>
            <w:vAlign w:val="center"/>
          </w:tcPr>
          <w:p w14:paraId="5E1D52EB" w14:textId="45073494" w:rsidR="00FF21EC" w:rsidRPr="000F16EC" w:rsidRDefault="003F0C53" w:rsidP="4929F3E4">
            <w:pPr>
              <w:jc w:val="center"/>
              <w:rPr>
                <w:rFonts w:ascii="Cambria" w:eastAsia="Times New Roman" w:hAnsi="Cambria" w:cs="Times New Roman"/>
                <w:color w:val="000000" w:themeColor="text1"/>
                <w:sz w:val="18"/>
                <w:szCs w:val="18"/>
                <w:lang w:val="es-ES"/>
              </w:rPr>
            </w:pPr>
            <w:r w:rsidRPr="4929F3E4">
              <w:rPr>
                <w:rFonts w:ascii="Cambria" w:eastAsia="Times New Roman" w:hAnsi="Cambria" w:cs="Times New Roman"/>
                <w:color w:val="000000" w:themeColor="text1"/>
                <w:sz w:val="18"/>
                <w:szCs w:val="18"/>
                <w:lang w:val="es-ES"/>
              </w:rPr>
              <w:t>Total</w:t>
            </w:r>
          </w:p>
        </w:tc>
      </w:tr>
      <w:tr w:rsidR="00FF21EC" w:rsidRPr="000F16EC" w14:paraId="1DC63406" w14:textId="77777777" w:rsidTr="4929F3E4">
        <w:tc>
          <w:tcPr>
            <w:tcW w:w="7197" w:type="dxa"/>
            <w:shd w:val="clear" w:color="auto" w:fill="auto"/>
          </w:tcPr>
          <w:p w14:paraId="095F22AE" w14:textId="77777777" w:rsidR="00FF21EC" w:rsidRDefault="00FF21EC" w:rsidP="4929F3E4">
            <w:pPr>
              <w:jc w:val="both"/>
              <w:rPr>
                <w:rFonts w:ascii="Cambria" w:hAnsi="Cambria"/>
                <w:b/>
                <w:bCs/>
                <w:color w:val="000000" w:themeColor="text1"/>
                <w:sz w:val="16"/>
                <w:szCs w:val="16"/>
                <w:lang w:val="es-MX"/>
              </w:rPr>
            </w:pPr>
          </w:p>
          <w:p w14:paraId="7B5E9091" w14:textId="77777777" w:rsidR="00FF21EC" w:rsidRDefault="00FF21EC" w:rsidP="4929F3E4">
            <w:pPr>
              <w:jc w:val="both"/>
              <w:rPr>
                <w:rFonts w:ascii="Cambria" w:hAnsi="Cambria"/>
                <w:color w:val="000000" w:themeColor="text1"/>
                <w:sz w:val="16"/>
                <w:szCs w:val="16"/>
                <w:lang w:val="es-MX"/>
              </w:rPr>
            </w:pPr>
            <w:r w:rsidRPr="4929F3E4">
              <w:rPr>
                <w:rFonts w:ascii="Cambria" w:hAnsi="Cambria"/>
                <w:color w:val="000000" w:themeColor="text1"/>
                <w:sz w:val="16"/>
                <w:szCs w:val="16"/>
                <w:lang w:val="es-MX"/>
              </w:rPr>
              <w:t xml:space="preserve">Cláusula del Acuerdo de Cumplimiento: </w:t>
            </w:r>
          </w:p>
          <w:p w14:paraId="69018BD6" w14:textId="77777777" w:rsidR="00FF21EC" w:rsidRDefault="00FF21EC" w:rsidP="4929F3E4">
            <w:pPr>
              <w:jc w:val="both"/>
              <w:rPr>
                <w:rFonts w:ascii="Cambria" w:hAnsi="Cambria"/>
                <w:b/>
                <w:bCs/>
                <w:color w:val="000000" w:themeColor="text1"/>
                <w:sz w:val="16"/>
                <w:szCs w:val="16"/>
                <w:lang w:val="es-MX"/>
              </w:rPr>
            </w:pPr>
          </w:p>
          <w:p w14:paraId="480EE750" w14:textId="13E23B17" w:rsidR="00FF21EC" w:rsidRPr="002E2792" w:rsidRDefault="00FF21EC" w:rsidP="4929F3E4">
            <w:pPr>
              <w:jc w:val="both"/>
              <w:rPr>
                <w:rFonts w:ascii="Cambria" w:hAnsi="Cambria"/>
                <w:b/>
                <w:bCs/>
                <w:color w:val="000000" w:themeColor="text1"/>
                <w:sz w:val="16"/>
                <w:szCs w:val="16"/>
                <w:lang w:val="es-MX"/>
              </w:rPr>
            </w:pPr>
            <w:r w:rsidRPr="4929F3E4">
              <w:rPr>
                <w:rFonts w:ascii="Cambria" w:hAnsi="Cambria"/>
                <w:b/>
                <w:bCs/>
                <w:color w:val="000000" w:themeColor="text1"/>
                <w:sz w:val="16"/>
                <w:szCs w:val="16"/>
                <w:lang w:val="es-MX"/>
              </w:rPr>
              <w:t>SÉPTIMA: MEDIDA DE REPARACIÓN INTEGRAL.-</w:t>
            </w:r>
          </w:p>
          <w:p w14:paraId="7ECCD348" w14:textId="77777777" w:rsidR="00FF21EC" w:rsidRPr="002E2792" w:rsidRDefault="00FF21EC" w:rsidP="4929F3E4">
            <w:pPr>
              <w:jc w:val="both"/>
              <w:rPr>
                <w:rFonts w:ascii="Cambria" w:hAnsi="Cambria"/>
                <w:color w:val="000000" w:themeColor="text1"/>
                <w:sz w:val="16"/>
                <w:szCs w:val="16"/>
                <w:lang w:val="es-MX"/>
              </w:rPr>
            </w:pPr>
            <w:r w:rsidRPr="4929F3E4">
              <w:rPr>
                <w:rFonts w:ascii="Cambria" w:hAnsi="Cambria"/>
                <w:color w:val="000000" w:themeColor="text1"/>
                <w:sz w:val="16"/>
                <w:szCs w:val="16"/>
                <w:lang w:val="es-MX"/>
              </w:rPr>
              <w:t>(…)</w:t>
            </w:r>
          </w:p>
          <w:p w14:paraId="12D26E97" w14:textId="77777777" w:rsidR="00FF21EC" w:rsidRPr="002E2792" w:rsidRDefault="00FF21EC" w:rsidP="4929F3E4">
            <w:pPr>
              <w:jc w:val="both"/>
              <w:rPr>
                <w:rFonts w:ascii="Cambria" w:hAnsi="Cambria"/>
                <w:color w:val="000000" w:themeColor="text1"/>
                <w:sz w:val="16"/>
                <w:szCs w:val="16"/>
                <w:lang w:val="es-CO"/>
              </w:rPr>
            </w:pPr>
            <w:r w:rsidRPr="4929F3E4">
              <w:rPr>
                <w:rFonts w:ascii="Cambria" w:hAnsi="Cambria"/>
                <w:b/>
                <w:bCs/>
                <w:color w:val="000000" w:themeColor="text1"/>
                <w:sz w:val="16"/>
                <w:szCs w:val="16"/>
                <w:lang w:val="es-MX"/>
              </w:rPr>
              <w:t>Medidas de Rehabilitación - PROGRAMA Y ATENCIÓN INTEGRAL EN SALUD.-</w:t>
            </w:r>
            <w:r w:rsidRPr="4929F3E4">
              <w:rPr>
                <w:rFonts w:ascii="Cambria" w:hAnsi="Cambria"/>
                <w:color w:val="000000" w:themeColor="text1"/>
                <w:sz w:val="16"/>
                <w:szCs w:val="16"/>
                <w:lang w:val="es-MX"/>
              </w:rPr>
              <w:t xml:space="preserve"> El equipo de la Dirección Zonal de Promoción de la Salud e Igualdad del Ministerio de Salud Pública establecerá contacto con la señora Olinda Portocarrero con el fin de coordinar una valoración general de su estado de salud actual y ofrecer un acompañamiento psicológico a partir del cual se diseñará un programa de atención integral. Se apoyará en su proceso de rehabilitación en observancia de los procedimientos de provisión de servicios que debe activar la señora Portocarrero como el agendamiento de turnos y la fijación de fechas y horarios de atención. Así también, cumpliendo su normativa interna, proveerá gratuitamente la medicación necesaria para la atención integral de la señora Portocarrero.</w:t>
            </w:r>
          </w:p>
          <w:p w14:paraId="431D8BE1" w14:textId="77777777" w:rsidR="00FF21EC" w:rsidRPr="00FF21EC" w:rsidRDefault="00FF21EC" w:rsidP="4929F3E4">
            <w:pPr>
              <w:jc w:val="both"/>
              <w:rPr>
                <w:rFonts w:ascii="Cambria" w:hAnsi="Cambria"/>
                <w:color w:val="000000" w:themeColor="text1"/>
                <w:sz w:val="16"/>
                <w:szCs w:val="16"/>
                <w:lang w:val="es-CO"/>
              </w:rPr>
            </w:pPr>
          </w:p>
        </w:tc>
        <w:tc>
          <w:tcPr>
            <w:tcW w:w="2135" w:type="dxa"/>
            <w:shd w:val="clear" w:color="auto" w:fill="auto"/>
            <w:vAlign w:val="center"/>
          </w:tcPr>
          <w:p w14:paraId="5F8C2076" w14:textId="7E9791FA" w:rsidR="00FF21EC" w:rsidRPr="000F16EC" w:rsidRDefault="003F0C53" w:rsidP="4929F3E4">
            <w:pPr>
              <w:jc w:val="center"/>
              <w:rPr>
                <w:rFonts w:ascii="Cambria" w:eastAsia="Times New Roman" w:hAnsi="Cambria" w:cs="Times New Roman"/>
                <w:color w:val="000000" w:themeColor="text1"/>
                <w:sz w:val="18"/>
                <w:szCs w:val="18"/>
                <w:lang w:val="es-ES"/>
              </w:rPr>
            </w:pPr>
            <w:r w:rsidRPr="4929F3E4">
              <w:rPr>
                <w:rFonts w:ascii="Cambria" w:eastAsia="Times New Roman" w:hAnsi="Cambria" w:cs="Times New Roman"/>
                <w:color w:val="000000" w:themeColor="text1"/>
                <w:sz w:val="18"/>
                <w:szCs w:val="18"/>
                <w:lang w:val="es-ES"/>
              </w:rPr>
              <w:t>Total</w:t>
            </w:r>
          </w:p>
        </w:tc>
      </w:tr>
    </w:tbl>
    <w:p w14:paraId="2241C862" w14:textId="77777777" w:rsidR="00104A1C" w:rsidRPr="000F16EC" w:rsidRDefault="00104A1C" w:rsidP="4929F3E4">
      <w:pPr>
        <w:jc w:val="both"/>
        <w:rPr>
          <w:rFonts w:ascii="Cambria" w:eastAsia="Times New Roman" w:hAnsi="Cambria" w:cs="Calibri Light"/>
          <w:b/>
          <w:bCs/>
          <w:color w:val="000000" w:themeColor="text1"/>
          <w:lang w:val="es-ES"/>
        </w:rPr>
      </w:pPr>
    </w:p>
    <w:p w14:paraId="50B129F2" w14:textId="77777777" w:rsidR="00104A1C" w:rsidRPr="000F16EC" w:rsidRDefault="00104A1C" w:rsidP="4929F3E4">
      <w:pPr>
        <w:numPr>
          <w:ilvl w:val="0"/>
          <w:numId w:val="9"/>
        </w:numPr>
        <w:ind w:left="1440"/>
        <w:contextualSpacing/>
        <w:jc w:val="both"/>
        <w:rPr>
          <w:rFonts w:ascii="Cambria" w:eastAsia="Times New Roman" w:hAnsi="Cambria" w:cs="Calibri Light"/>
          <w:b/>
          <w:bCs/>
          <w:color w:val="000000" w:themeColor="text1"/>
          <w:sz w:val="20"/>
          <w:szCs w:val="20"/>
          <w:lang w:val="es-ES"/>
        </w:rPr>
      </w:pPr>
      <w:r w:rsidRPr="4929F3E4">
        <w:rPr>
          <w:rFonts w:ascii="Cambria" w:eastAsia="Times New Roman" w:hAnsi="Cambria" w:cs="Times New Roman"/>
          <w:b/>
          <w:bCs/>
          <w:color w:val="000000" w:themeColor="text1"/>
          <w:sz w:val="20"/>
          <w:szCs w:val="20"/>
          <w:lang w:val="es-ES"/>
        </w:rPr>
        <w:t>Actividad procesal</w:t>
      </w:r>
    </w:p>
    <w:p w14:paraId="37A31AA8" w14:textId="77777777" w:rsidR="00104A1C" w:rsidRPr="000F16EC" w:rsidRDefault="00104A1C" w:rsidP="4929F3E4">
      <w:pPr>
        <w:jc w:val="both"/>
        <w:rPr>
          <w:rFonts w:ascii="Cambria" w:eastAsia="Times New Roman" w:hAnsi="Cambria" w:cs="Calibri Light"/>
          <w:color w:val="000000" w:themeColor="text1"/>
          <w:sz w:val="20"/>
          <w:szCs w:val="20"/>
          <w:lang w:val="es-ES"/>
        </w:rPr>
      </w:pPr>
    </w:p>
    <w:p w14:paraId="07426E89" w14:textId="0A703562" w:rsidR="00104A1C" w:rsidRPr="00F102C7" w:rsidRDefault="00104A1C" w:rsidP="4929F3E4">
      <w:pPr>
        <w:pStyle w:val="ListParagraph"/>
        <w:numPr>
          <w:ilvl w:val="0"/>
          <w:numId w:val="1"/>
        </w:numPr>
        <w:jc w:val="both"/>
        <w:rPr>
          <w:rFonts w:ascii="Cambria" w:eastAsia="Times New Roman" w:hAnsi="Cambria" w:cs="Calibri Light"/>
          <w:color w:val="000000" w:themeColor="text1"/>
          <w:sz w:val="20"/>
          <w:szCs w:val="20"/>
          <w:lang w:val="es-ES"/>
        </w:rPr>
      </w:pPr>
      <w:r w:rsidRPr="4929F3E4">
        <w:rPr>
          <w:rFonts w:ascii="Cambria" w:eastAsia="Times New Roman" w:hAnsi="Cambria" w:cs="Calibri Light"/>
          <w:color w:val="000000" w:themeColor="text1"/>
          <w:sz w:val="20"/>
          <w:szCs w:val="20"/>
          <w:lang w:val="es-ES"/>
        </w:rPr>
        <w:t>En 202</w:t>
      </w:r>
      <w:r w:rsidR="00F102C7" w:rsidRPr="4929F3E4">
        <w:rPr>
          <w:rFonts w:ascii="Cambria" w:eastAsia="Times New Roman" w:hAnsi="Cambria" w:cs="Calibri Light"/>
          <w:color w:val="000000" w:themeColor="text1"/>
          <w:sz w:val="20"/>
          <w:szCs w:val="20"/>
          <w:lang w:val="es-ES"/>
        </w:rPr>
        <w:t>2</w:t>
      </w:r>
      <w:r w:rsidRPr="4929F3E4">
        <w:rPr>
          <w:rFonts w:ascii="Cambria" w:eastAsia="Times New Roman" w:hAnsi="Cambria" w:cs="Calibri Light"/>
          <w:color w:val="000000" w:themeColor="text1"/>
          <w:sz w:val="20"/>
          <w:szCs w:val="20"/>
          <w:lang w:val="es-ES"/>
        </w:rPr>
        <w:t xml:space="preserve">, la CIDH solicitó al Estado información actualizada sobre el cumplimiento de recomendaciones el </w:t>
      </w:r>
      <w:r w:rsidR="00F102C7" w:rsidRPr="4929F3E4">
        <w:rPr>
          <w:rFonts w:ascii="Cambria" w:eastAsia="Times New Roman" w:hAnsi="Cambria" w:cs="Calibri Light"/>
          <w:color w:val="000000" w:themeColor="text1"/>
          <w:sz w:val="20"/>
          <w:szCs w:val="20"/>
          <w:lang w:val="es-ES"/>
        </w:rPr>
        <w:t>29 de agosto</w:t>
      </w:r>
      <w:r w:rsidRPr="4929F3E4">
        <w:rPr>
          <w:rFonts w:ascii="Cambria" w:eastAsia="Times New Roman" w:hAnsi="Cambria" w:cs="Calibri Light"/>
          <w:color w:val="000000" w:themeColor="text1"/>
          <w:sz w:val="20"/>
          <w:szCs w:val="20"/>
          <w:lang w:val="es-ES"/>
        </w:rPr>
        <w:t>.</w:t>
      </w:r>
      <w:bookmarkStart w:id="1" w:name="_Hlk57239069"/>
      <w:r w:rsidRPr="4929F3E4">
        <w:rPr>
          <w:rFonts w:ascii="Cambria" w:eastAsia="Times New Roman" w:hAnsi="Cambria" w:cs="Times New Roman"/>
          <w:color w:val="000000" w:themeColor="text1"/>
          <w:sz w:val="20"/>
          <w:szCs w:val="20"/>
          <w:lang w:val="es-ES"/>
        </w:rPr>
        <w:t xml:space="preserve"> </w:t>
      </w:r>
      <w:r w:rsidRPr="4929F3E4">
        <w:rPr>
          <w:rFonts w:ascii="Cambria" w:eastAsia="Times New Roman" w:hAnsi="Cambria" w:cs="Calibri Light"/>
          <w:color w:val="000000" w:themeColor="text1"/>
          <w:sz w:val="20"/>
          <w:szCs w:val="20"/>
          <w:lang w:val="es-ES"/>
        </w:rPr>
        <w:t xml:space="preserve">El Estado </w:t>
      </w:r>
      <w:r w:rsidRPr="4929F3E4">
        <w:rPr>
          <w:rFonts w:ascii="Cambria" w:eastAsia="Times New Roman" w:hAnsi="Cambria" w:cs="Times New Roman"/>
          <w:color w:val="000000" w:themeColor="text1"/>
          <w:sz w:val="20"/>
          <w:szCs w:val="20"/>
          <w:lang w:val="es-ES"/>
        </w:rPr>
        <w:t>presentó dicha información el 1</w:t>
      </w:r>
      <w:r w:rsidR="00F102C7" w:rsidRPr="4929F3E4">
        <w:rPr>
          <w:rFonts w:ascii="Cambria" w:eastAsia="Times New Roman" w:hAnsi="Cambria" w:cs="Times New Roman"/>
          <w:color w:val="000000" w:themeColor="text1"/>
          <w:sz w:val="20"/>
          <w:szCs w:val="20"/>
          <w:lang w:val="es-ES"/>
        </w:rPr>
        <w:t xml:space="preserve">4 </w:t>
      </w:r>
      <w:r w:rsidRPr="4929F3E4">
        <w:rPr>
          <w:rFonts w:ascii="Cambria" w:eastAsia="Times New Roman" w:hAnsi="Cambria" w:cs="Times New Roman"/>
          <w:color w:val="000000" w:themeColor="text1"/>
          <w:sz w:val="20"/>
          <w:szCs w:val="20"/>
          <w:lang w:val="es-ES"/>
        </w:rPr>
        <w:t>de noviembre de 202</w:t>
      </w:r>
      <w:r w:rsidR="00F102C7" w:rsidRPr="4929F3E4">
        <w:rPr>
          <w:rFonts w:ascii="Cambria" w:eastAsia="Times New Roman" w:hAnsi="Cambria" w:cs="Times New Roman"/>
          <w:color w:val="000000" w:themeColor="text1"/>
          <w:sz w:val="20"/>
          <w:szCs w:val="20"/>
          <w:lang w:val="es-ES"/>
        </w:rPr>
        <w:t>2</w:t>
      </w:r>
      <w:r w:rsidRPr="4929F3E4">
        <w:rPr>
          <w:rFonts w:ascii="Cambria" w:eastAsia="Times New Roman" w:hAnsi="Cambria" w:cs="Times New Roman"/>
          <w:color w:val="000000" w:themeColor="text1"/>
          <w:sz w:val="20"/>
          <w:szCs w:val="20"/>
          <w:lang w:val="es-ES"/>
        </w:rPr>
        <w:t xml:space="preserve">.  </w:t>
      </w:r>
    </w:p>
    <w:p w14:paraId="1A972688" w14:textId="77777777" w:rsidR="00104A1C" w:rsidRPr="000F16EC" w:rsidRDefault="00104A1C" w:rsidP="4929F3E4">
      <w:pPr>
        <w:ind w:left="720"/>
        <w:jc w:val="both"/>
        <w:rPr>
          <w:rFonts w:ascii="Cambria" w:eastAsia="Times New Roman" w:hAnsi="Cambria" w:cs="Calibri Light"/>
          <w:color w:val="000000" w:themeColor="text1"/>
          <w:sz w:val="20"/>
          <w:szCs w:val="20"/>
          <w:lang w:val="es-ES"/>
        </w:rPr>
      </w:pPr>
    </w:p>
    <w:p w14:paraId="33AE020E" w14:textId="796AB337" w:rsidR="00104A1C" w:rsidRPr="000F16EC" w:rsidRDefault="00104A1C" w:rsidP="4929F3E4">
      <w:pPr>
        <w:pStyle w:val="ListParagraph"/>
        <w:numPr>
          <w:ilvl w:val="0"/>
          <w:numId w:val="1"/>
        </w:numPr>
        <w:jc w:val="both"/>
        <w:rPr>
          <w:rFonts w:ascii="Cambria" w:eastAsia="Times New Roman" w:hAnsi="Cambria" w:cs="Calibri Light"/>
          <w:color w:val="000000" w:themeColor="text1"/>
          <w:sz w:val="20"/>
          <w:szCs w:val="20"/>
          <w:lang w:val="es-ES"/>
        </w:rPr>
      </w:pPr>
      <w:r w:rsidRPr="4929F3E4">
        <w:rPr>
          <w:rFonts w:ascii="Cambria" w:eastAsia="Times New Roman" w:hAnsi="Cambria" w:cs="Calibri Light"/>
          <w:color w:val="000000" w:themeColor="text1"/>
          <w:sz w:val="20"/>
          <w:szCs w:val="20"/>
          <w:lang w:val="es-ES"/>
        </w:rPr>
        <w:t xml:space="preserve">La CIDH </w:t>
      </w:r>
      <w:r w:rsidRPr="4929F3E4">
        <w:rPr>
          <w:rFonts w:ascii="Cambria" w:eastAsia="Times New Roman" w:hAnsi="Cambria" w:cs="Times New Roman"/>
          <w:color w:val="000000" w:themeColor="text1"/>
          <w:sz w:val="20"/>
          <w:szCs w:val="20"/>
          <w:lang w:val="es-ES"/>
        </w:rPr>
        <w:t>solicitó al peticionario información actualizada sobre el cumplimiento de recomendaciones el 2</w:t>
      </w:r>
      <w:r w:rsidR="00F102C7" w:rsidRPr="4929F3E4">
        <w:rPr>
          <w:rFonts w:ascii="Cambria" w:eastAsia="Times New Roman" w:hAnsi="Cambria" w:cs="Times New Roman"/>
          <w:color w:val="000000" w:themeColor="text1"/>
          <w:sz w:val="20"/>
          <w:szCs w:val="20"/>
          <w:lang w:val="es-ES"/>
        </w:rPr>
        <w:t xml:space="preserve">9 </w:t>
      </w:r>
      <w:r w:rsidRPr="4929F3E4">
        <w:rPr>
          <w:rFonts w:ascii="Cambria" w:eastAsia="Times New Roman" w:hAnsi="Cambria" w:cs="Times New Roman"/>
          <w:color w:val="000000" w:themeColor="text1"/>
          <w:sz w:val="20"/>
          <w:szCs w:val="20"/>
          <w:lang w:val="es-ES"/>
        </w:rPr>
        <w:t>de agosto de 202</w:t>
      </w:r>
      <w:r w:rsidR="00F102C7" w:rsidRPr="4929F3E4">
        <w:rPr>
          <w:rFonts w:ascii="Cambria" w:eastAsia="Times New Roman" w:hAnsi="Cambria" w:cs="Times New Roman"/>
          <w:color w:val="000000" w:themeColor="text1"/>
          <w:sz w:val="20"/>
          <w:szCs w:val="20"/>
          <w:lang w:val="es-ES"/>
        </w:rPr>
        <w:t>2</w:t>
      </w:r>
      <w:r w:rsidRPr="4929F3E4">
        <w:rPr>
          <w:rFonts w:ascii="Cambria" w:eastAsia="Times New Roman" w:hAnsi="Cambria" w:cs="Times New Roman"/>
          <w:color w:val="000000" w:themeColor="text1"/>
          <w:sz w:val="20"/>
          <w:szCs w:val="20"/>
          <w:lang w:val="es-ES"/>
        </w:rPr>
        <w:t xml:space="preserve">. </w:t>
      </w:r>
      <w:bookmarkStart w:id="2" w:name="_Hlk57247422"/>
      <w:r w:rsidRPr="4929F3E4">
        <w:rPr>
          <w:rFonts w:ascii="Cambria" w:eastAsia="Times New Roman" w:hAnsi="Cambria" w:cs="Times New Roman"/>
          <w:color w:val="000000" w:themeColor="text1"/>
          <w:sz w:val="20"/>
          <w:szCs w:val="20"/>
          <w:lang w:val="es-ES"/>
        </w:rPr>
        <w:t>A la fecha de cierre de este informe, la Comisión no había recibido dicha información del peticionario.</w:t>
      </w:r>
      <w:bookmarkEnd w:id="1"/>
      <w:bookmarkEnd w:id="2"/>
    </w:p>
    <w:p w14:paraId="359193FA" w14:textId="77777777" w:rsidR="00104A1C" w:rsidRPr="000F16EC" w:rsidRDefault="00104A1C" w:rsidP="4929F3E4">
      <w:pPr>
        <w:rPr>
          <w:rFonts w:ascii="Cambria" w:eastAsia="Times New Roman" w:hAnsi="Cambria" w:cs="Calibri Light"/>
          <w:b/>
          <w:bCs/>
          <w:color w:val="000000" w:themeColor="text1"/>
          <w:sz w:val="20"/>
          <w:szCs w:val="20"/>
          <w:lang w:val="es-ES"/>
        </w:rPr>
      </w:pPr>
    </w:p>
    <w:p w14:paraId="2CE69CD6" w14:textId="77777777" w:rsidR="00104A1C" w:rsidRPr="000F16EC" w:rsidRDefault="00104A1C" w:rsidP="4929F3E4">
      <w:pPr>
        <w:numPr>
          <w:ilvl w:val="0"/>
          <w:numId w:val="9"/>
        </w:numPr>
        <w:ind w:left="1440"/>
        <w:contextualSpacing/>
        <w:jc w:val="both"/>
        <w:rPr>
          <w:rFonts w:ascii="Cambria" w:eastAsia="Times New Roman" w:hAnsi="Cambria" w:cs="Calibri Light"/>
          <w:b/>
          <w:bCs/>
          <w:color w:val="000000" w:themeColor="text1"/>
          <w:sz w:val="20"/>
          <w:szCs w:val="20"/>
          <w:lang w:val="es-ES"/>
        </w:rPr>
      </w:pPr>
      <w:r w:rsidRPr="4929F3E4">
        <w:rPr>
          <w:rFonts w:ascii="Cambria" w:eastAsia="Times New Roman" w:hAnsi="Cambria" w:cs="Calibri Light"/>
          <w:b/>
          <w:bCs/>
          <w:color w:val="000000" w:themeColor="text1"/>
          <w:sz w:val="20"/>
          <w:szCs w:val="20"/>
          <w:lang w:val="es-ES"/>
        </w:rPr>
        <w:t xml:space="preserve">Análisis relativo a la información proporcionada </w:t>
      </w:r>
    </w:p>
    <w:p w14:paraId="261B8E5E" w14:textId="77777777" w:rsidR="00104A1C" w:rsidRPr="000F16EC" w:rsidRDefault="00104A1C" w:rsidP="4929F3E4">
      <w:pPr>
        <w:jc w:val="both"/>
        <w:rPr>
          <w:rFonts w:ascii="Cambria" w:eastAsia="Times New Roman" w:hAnsi="Cambria" w:cs="Calibri Light"/>
          <w:color w:val="000000" w:themeColor="text1"/>
          <w:sz w:val="20"/>
          <w:szCs w:val="20"/>
          <w:lang w:val="es-ES"/>
        </w:rPr>
      </w:pPr>
    </w:p>
    <w:p w14:paraId="25BDB150" w14:textId="42A66262" w:rsidR="00104A1C" w:rsidRDefault="00104A1C" w:rsidP="4929F3E4">
      <w:pPr>
        <w:pStyle w:val="ListParagraph"/>
        <w:numPr>
          <w:ilvl w:val="0"/>
          <w:numId w:val="1"/>
        </w:numPr>
        <w:jc w:val="both"/>
        <w:rPr>
          <w:rFonts w:ascii="Cambria" w:eastAsia="Times New Roman" w:hAnsi="Cambria" w:cs="Calibri Light"/>
          <w:color w:val="000000" w:themeColor="text1"/>
          <w:sz w:val="20"/>
          <w:szCs w:val="20"/>
          <w:lang w:val="es-ES"/>
        </w:rPr>
      </w:pPr>
      <w:r w:rsidRPr="4929F3E4">
        <w:rPr>
          <w:rFonts w:ascii="Cambria" w:eastAsia="Times New Roman" w:hAnsi="Cambria" w:cs="Calibri Light"/>
          <w:color w:val="000000" w:themeColor="text1"/>
          <w:sz w:val="20"/>
          <w:szCs w:val="20"/>
          <w:lang w:val="es-ES"/>
        </w:rPr>
        <w:t>La Comisión considera que la información proporcionada por el Estado en 2022 es relevante para actualizar el seguimiento del caso.</w:t>
      </w:r>
    </w:p>
    <w:p w14:paraId="7B88B8BE" w14:textId="77777777" w:rsidR="00541EA0" w:rsidRPr="003F0C53" w:rsidRDefault="00541EA0" w:rsidP="4929F3E4">
      <w:pPr>
        <w:ind w:left="720"/>
        <w:jc w:val="both"/>
        <w:rPr>
          <w:rFonts w:ascii="Cambria" w:eastAsia="Times New Roman" w:hAnsi="Cambria" w:cs="Calibri Light"/>
          <w:color w:val="000000" w:themeColor="text1"/>
          <w:sz w:val="20"/>
          <w:szCs w:val="20"/>
          <w:lang w:val="es-ES"/>
        </w:rPr>
      </w:pPr>
    </w:p>
    <w:p w14:paraId="79481091" w14:textId="77777777" w:rsidR="00104A1C" w:rsidRPr="000F16EC" w:rsidRDefault="00104A1C" w:rsidP="4929F3E4">
      <w:pPr>
        <w:numPr>
          <w:ilvl w:val="0"/>
          <w:numId w:val="9"/>
        </w:numPr>
        <w:ind w:left="1440"/>
        <w:contextualSpacing/>
        <w:jc w:val="both"/>
        <w:rPr>
          <w:rFonts w:ascii="Cambria" w:eastAsia="Times New Roman" w:hAnsi="Cambria" w:cs="Calibri Light"/>
          <w:b/>
          <w:bCs/>
          <w:color w:val="000000" w:themeColor="text1"/>
          <w:sz w:val="20"/>
          <w:szCs w:val="20"/>
          <w:lang w:val="es-ES"/>
        </w:rPr>
      </w:pPr>
      <w:r w:rsidRPr="4929F3E4">
        <w:rPr>
          <w:rFonts w:ascii="Cambria" w:eastAsia="Times New Roman" w:hAnsi="Cambria" w:cs="Calibri Light"/>
          <w:b/>
          <w:bCs/>
          <w:color w:val="000000" w:themeColor="text1"/>
          <w:sz w:val="20"/>
          <w:szCs w:val="20"/>
          <w:lang w:val="es-ES"/>
        </w:rPr>
        <w:t>Análisis del cumplimiento de las recomendaciones</w:t>
      </w:r>
    </w:p>
    <w:p w14:paraId="6518E6A3" w14:textId="77777777" w:rsidR="00DD2659" w:rsidRPr="003F0C53" w:rsidRDefault="00DD2659" w:rsidP="4929F3E4">
      <w:pPr>
        <w:ind w:left="720"/>
        <w:contextualSpacing/>
        <w:jc w:val="both"/>
        <w:rPr>
          <w:rFonts w:ascii="Cambria" w:eastAsia="Times New Roman" w:hAnsi="Cambria"/>
          <w:b/>
          <w:bCs/>
          <w:color w:val="000000" w:themeColor="text1"/>
          <w:sz w:val="20"/>
          <w:szCs w:val="20"/>
          <w:lang w:val="es-ES"/>
        </w:rPr>
      </w:pPr>
    </w:p>
    <w:p w14:paraId="756B6093" w14:textId="39F03A55" w:rsidR="003F0C53" w:rsidRPr="003F0C53" w:rsidRDefault="003F0C53" w:rsidP="4929F3E4">
      <w:pPr>
        <w:pStyle w:val="ListParagraph"/>
        <w:numPr>
          <w:ilvl w:val="0"/>
          <w:numId w:val="1"/>
        </w:numPr>
        <w:jc w:val="both"/>
        <w:rPr>
          <w:rFonts w:ascii="Cambria" w:eastAsia="Times New Roman" w:hAnsi="Cambria" w:cs="Calibri Light"/>
          <w:color w:val="000000" w:themeColor="text1"/>
          <w:sz w:val="20"/>
          <w:szCs w:val="20"/>
          <w:lang w:val="es-ES"/>
        </w:rPr>
      </w:pPr>
      <w:r w:rsidRPr="4929F3E4">
        <w:rPr>
          <w:rFonts w:ascii="Cambria" w:eastAsia="Times New Roman" w:hAnsi="Cambria" w:cs="Calibri Light"/>
          <w:b/>
          <w:bCs/>
          <w:color w:val="000000" w:themeColor="text1"/>
          <w:sz w:val="20"/>
          <w:szCs w:val="20"/>
          <w:lang w:val="es-ES"/>
        </w:rPr>
        <w:t xml:space="preserve">En relación con la primera recomendación, </w:t>
      </w:r>
      <w:r w:rsidR="00DD2659" w:rsidRPr="4929F3E4">
        <w:rPr>
          <w:rFonts w:ascii="Cambria" w:eastAsia="Times New Roman" w:hAnsi="Cambria" w:cs="Calibri Light"/>
          <w:color w:val="000000" w:themeColor="text1"/>
          <w:sz w:val="20"/>
          <w:szCs w:val="20"/>
          <w:lang w:val="es-ES"/>
        </w:rPr>
        <w:t>e</w:t>
      </w:r>
      <w:r w:rsidRPr="4929F3E4">
        <w:rPr>
          <w:rFonts w:ascii="Cambria" w:eastAsia="Times New Roman" w:hAnsi="Cambria" w:cs="Calibri Light"/>
          <w:color w:val="000000" w:themeColor="text1"/>
          <w:sz w:val="20"/>
          <w:szCs w:val="20"/>
          <w:lang w:val="es-ES"/>
        </w:rPr>
        <w:t>n 2022, e</w:t>
      </w:r>
      <w:r w:rsidR="00DD2659" w:rsidRPr="4929F3E4">
        <w:rPr>
          <w:rFonts w:ascii="Cambria" w:eastAsia="Times New Roman" w:hAnsi="Cambria" w:cs="Calibri Light"/>
          <w:color w:val="000000" w:themeColor="text1"/>
          <w:sz w:val="20"/>
          <w:szCs w:val="20"/>
          <w:lang w:val="es-ES"/>
        </w:rPr>
        <w:t>l Estado</w:t>
      </w:r>
      <w:r w:rsidRPr="4929F3E4">
        <w:rPr>
          <w:rFonts w:ascii="Cambria" w:eastAsia="Times New Roman" w:hAnsi="Cambria" w:cs="Calibri Light"/>
          <w:color w:val="000000" w:themeColor="text1"/>
          <w:sz w:val="20"/>
          <w:szCs w:val="20"/>
          <w:lang w:val="es-ES"/>
        </w:rPr>
        <w:t xml:space="preserve"> informó</w:t>
      </w:r>
      <w:r w:rsidR="00DD2659" w:rsidRPr="4929F3E4">
        <w:rPr>
          <w:rFonts w:ascii="Cambria" w:eastAsia="Times New Roman" w:hAnsi="Cambria" w:cs="Calibri Light"/>
          <w:color w:val="000000" w:themeColor="text1"/>
          <w:sz w:val="20"/>
          <w:szCs w:val="20"/>
          <w:lang w:val="es-ES"/>
        </w:rPr>
        <w:t xml:space="preserve"> que la señora </w:t>
      </w:r>
      <w:r w:rsidR="00DD2659" w:rsidRPr="4929F3E4">
        <w:rPr>
          <w:rFonts w:ascii="Cambria" w:eastAsia="Times New Roman" w:hAnsi="Cambria" w:cs="Times New Roman"/>
          <w:color w:val="000000" w:themeColor="text1"/>
          <w:sz w:val="20"/>
          <w:szCs w:val="20"/>
          <w:lang w:val="es-ES"/>
        </w:rPr>
        <w:t>Daría Olinda Puertocarrero Hurtado</w:t>
      </w:r>
      <w:r w:rsidR="00DD2659" w:rsidRPr="4929F3E4">
        <w:rPr>
          <w:rFonts w:ascii="Cambria" w:eastAsia="Times New Roman" w:hAnsi="Cambria" w:cs="Calibri Light"/>
          <w:color w:val="000000" w:themeColor="text1"/>
          <w:sz w:val="20"/>
          <w:szCs w:val="20"/>
          <w:lang w:val="es-ES"/>
        </w:rPr>
        <w:t xml:space="preserve"> falleció el 27 de julio de 2021.</w:t>
      </w:r>
      <w:r w:rsidRPr="4929F3E4">
        <w:rPr>
          <w:rFonts w:ascii="Cambria" w:eastAsia="Times New Roman" w:hAnsi="Cambria" w:cs="Calibri Light"/>
          <w:color w:val="000000" w:themeColor="text1"/>
          <w:sz w:val="20"/>
          <w:szCs w:val="20"/>
          <w:lang w:val="es-ES"/>
        </w:rPr>
        <w:t xml:space="preserve"> Indicó que, posteriormente, se reunió con la representación de la señora Daría Olinda con quien acordó realizar medidas de no repetición adicionales, considerando la imposibilidad de continuar con la prestación de las medidas en educación y salud. Indicó que se ha enviado a la parte peticionaria la propuesta de </w:t>
      </w:r>
      <w:r w:rsidRPr="4929F3E4">
        <w:rPr>
          <w:rFonts w:ascii="Cambria" w:hAnsi="Cambria"/>
          <w:color w:val="000000" w:themeColor="text1"/>
          <w:sz w:val="20"/>
          <w:szCs w:val="20"/>
          <w:lang w:val="es-CO"/>
        </w:rPr>
        <w:t xml:space="preserve">crear y coordinar el espacio académico “Ciclo Académico &lt;Daria Olinda Portocarrero&gt; sobre Privación de Libertad y Género”. Indicó que la coordinación de este espacio se ha pensado con la inclusión de la sociedad civil y la academia para la construcción de la metodología y contenidos, garantizando el consenso para que este esfuerzo efectivamente se materialice como una medida de no repetición. El Estado señaló que, a pesar de que envió esta propuesta, no ha recibido respuesta por la parte peticionaria. </w:t>
      </w:r>
    </w:p>
    <w:p w14:paraId="579659D8" w14:textId="77777777" w:rsidR="003F0C53" w:rsidRPr="003F0C53" w:rsidRDefault="003F0C53" w:rsidP="4929F3E4">
      <w:pPr>
        <w:ind w:left="720"/>
        <w:jc w:val="both"/>
        <w:rPr>
          <w:rFonts w:ascii="Cambria" w:eastAsia="Times New Roman" w:hAnsi="Cambria" w:cs="Calibri Light"/>
          <w:color w:val="000000" w:themeColor="text1"/>
          <w:sz w:val="20"/>
          <w:szCs w:val="20"/>
          <w:lang w:val="es-ES"/>
        </w:rPr>
      </w:pPr>
    </w:p>
    <w:p w14:paraId="794C5742" w14:textId="023266A7" w:rsidR="003F0C53" w:rsidRPr="003F0C53" w:rsidRDefault="003F0C53" w:rsidP="4929F3E4">
      <w:pPr>
        <w:pStyle w:val="ListParagraph"/>
        <w:numPr>
          <w:ilvl w:val="0"/>
          <w:numId w:val="1"/>
        </w:numPr>
        <w:jc w:val="both"/>
        <w:rPr>
          <w:rFonts w:ascii="Cambria" w:eastAsia="Times New Roman" w:hAnsi="Cambria" w:cs="Calibri Light"/>
          <w:color w:val="000000" w:themeColor="text1"/>
          <w:sz w:val="20"/>
          <w:szCs w:val="20"/>
          <w:lang w:val="es-ES"/>
        </w:rPr>
      </w:pPr>
      <w:r w:rsidRPr="4929F3E4">
        <w:rPr>
          <w:rFonts w:ascii="Cambria" w:eastAsia="Times New Roman" w:hAnsi="Cambria" w:cs="Calibri Light"/>
          <w:color w:val="000000" w:themeColor="text1"/>
          <w:sz w:val="20"/>
          <w:szCs w:val="20"/>
          <w:lang w:val="es-ES"/>
        </w:rPr>
        <w:t>La CIDH agradece la información proporcionada por el Estado en el presente caso y lamenta la noticia del fallecimiento de la señora Daría Olinda Puerto Carrero. Considerando que la primera recomendación está relacionada con medidas de reparación con alcance individual, la Comisión da por cerrado su seguimiento, tomando en consideración que, hasta la publicación del Informe de Fondo del caso</w:t>
      </w:r>
      <w:r w:rsidR="00541EA0" w:rsidRPr="4929F3E4">
        <w:rPr>
          <w:rStyle w:val="FootnoteReference"/>
          <w:rFonts w:ascii="Cambria" w:eastAsia="Times New Roman" w:hAnsi="Cambria" w:cs="Times New Roman"/>
          <w:color w:val="000000" w:themeColor="text1"/>
          <w:sz w:val="18"/>
          <w:szCs w:val="18"/>
          <w:lang w:val="es-ES"/>
        </w:rPr>
        <w:footnoteReference w:id="4"/>
      </w:r>
      <w:r w:rsidRPr="4929F3E4">
        <w:rPr>
          <w:rFonts w:ascii="Cambria" w:eastAsia="Times New Roman" w:hAnsi="Cambria" w:cs="Calibri Light"/>
          <w:color w:val="000000" w:themeColor="text1"/>
          <w:sz w:val="20"/>
          <w:szCs w:val="20"/>
          <w:lang w:val="es-ES"/>
        </w:rPr>
        <w:t xml:space="preserve">, el Estado venía </w:t>
      </w:r>
      <w:r w:rsidRPr="4929F3E4">
        <w:rPr>
          <w:rFonts w:ascii="Cambria" w:eastAsia="Times New Roman" w:hAnsi="Cambria" w:cs="Calibri Light"/>
          <w:b/>
          <w:bCs/>
          <w:color w:val="000000" w:themeColor="text1"/>
          <w:sz w:val="20"/>
          <w:szCs w:val="20"/>
          <w:lang w:val="es-ES"/>
        </w:rPr>
        <w:t xml:space="preserve">cumpliendo </w:t>
      </w:r>
      <w:r w:rsidR="00541EA0" w:rsidRPr="4929F3E4">
        <w:rPr>
          <w:rFonts w:ascii="Cambria" w:eastAsia="Times New Roman" w:hAnsi="Cambria" w:cs="Calibri Light"/>
          <w:b/>
          <w:bCs/>
          <w:color w:val="000000" w:themeColor="text1"/>
          <w:sz w:val="20"/>
          <w:szCs w:val="20"/>
          <w:lang w:val="es-ES"/>
        </w:rPr>
        <w:t xml:space="preserve">totalmente </w:t>
      </w:r>
      <w:r w:rsidRPr="4929F3E4">
        <w:rPr>
          <w:rFonts w:ascii="Cambria" w:eastAsia="Times New Roman" w:hAnsi="Cambria" w:cs="Calibri Light"/>
          <w:color w:val="000000" w:themeColor="text1"/>
          <w:sz w:val="20"/>
          <w:szCs w:val="20"/>
          <w:lang w:val="es-ES"/>
        </w:rPr>
        <w:t xml:space="preserve">con su contenido. Asimismo, la CIDH valora positivamente la iniciativa presentada por el Estado en torno a la realización de medidas adicionales concertadas con la víctima para coordinar un espacio académico en torno a este caso. Al respecto, invita al Estado a remitir información sobre el desarrollo de esta garantía de no repetición, de ser procedente. </w:t>
      </w:r>
    </w:p>
    <w:p w14:paraId="291E92CD" w14:textId="77777777" w:rsidR="00104A1C" w:rsidRPr="000F16EC" w:rsidRDefault="00104A1C" w:rsidP="4929F3E4">
      <w:pPr>
        <w:rPr>
          <w:rFonts w:ascii="Cambria" w:eastAsia="Times New Roman" w:hAnsi="Cambria" w:cs="Times New Roman"/>
          <w:b/>
          <w:bCs/>
          <w:color w:val="000000" w:themeColor="text1"/>
          <w:sz w:val="20"/>
          <w:szCs w:val="20"/>
          <w:lang w:val="es-ES"/>
        </w:rPr>
      </w:pPr>
    </w:p>
    <w:p w14:paraId="14F2823D" w14:textId="77777777" w:rsidR="00104A1C" w:rsidRPr="000F16EC" w:rsidRDefault="00104A1C" w:rsidP="4929F3E4">
      <w:pPr>
        <w:numPr>
          <w:ilvl w:val="0"/>
          <w:numId w:val="9"/>
        </w:numPr>
        <w:ind w:left="1440"/>
        <w:contextualSpacing/>
        <w:jc w:val="both"/>
        <w:rPr>
          <w:rFonts w:ascii="Cambria" w:eastAsia="Times New Roman" w:hAnsi="Cambria" w:cs="Times New Roman"/>
          <w:b/>
          <w:bCs/>
          <w:color w:val="000000" w:themeColor="text1"/>
          <w:sz w:val="20"/>
          <w:szCs w:val="20"/>
          <w:lang w:val="es-ES"/>
        </w:rPr>
      </w:pPr>
      <w:r w:rsidRPr="4929F3E4">
        <w:rPr>
          <w:rFonts w:ascii="Cambria" w:eastAsia="Times New Roman" w:hAnsi="Cambria" w:cs="Calibri Light"/>
          <w:b/>
          <w:bCs/>
          <w:color w:val="000000" w:themeColor="text1"/>
          <w:sz w:val="20"/>
          <w:szCs w:val="20"/>
          <w:lang w:val="es-ES"/>
        </w:rPr>
        <w:t xml:space="preserve">Nivel de cumplimiento del caso </w:t>
      </w:r>
    </w:p>
    <w:p w14:paraId="367B27BE" w14:textId="77777777" w:rsidR="00104A1C" w:rsidRPr="000F16EC" w:rsidRDefault="00104A1C" w:rsidP="4929F3E4">
      <w:pPr>
        <w:jc w:val="both"/>
        <w:rPr>
          <w:rFonts w:ascii="Cambria" w:eastAsia="Times New Roman" w:hAnsi="Cambria" w:cs="Times New Roman"/>
          <w:b/>
          <w:bCs/>
          <w:color w:val="000000" w:themeColor="text1"/>
          <w:sz w:val="20"/>
          <w:szCs w:val="20"/>
          <w:lang w:val="es-ES"/>
        </w:rPr>
      </w:pPr>
    </w:p>
    <w:p w14:paraId="2DB065BD" w14:textId="735D69CB" w:rsidR="00104A1C" w:rsidRPr="000F16EC" w:rsidRDefault="00104A1C" w:rsidP="4929F3E4">
      <w:pPr>
        <w:pStyle w:val="ListParagraph"/>
        <w:numPr>
          <w:ilvl w:val="0"/>
          <w:numId w:val="1"/>
        </w:numPr>
        <w:jc w:val="both"/>
        <w:rPr>
          <w:rFonts w:ascii="Cambria" w:eastAsia="Times New Roman" w:hAnsi="Cambria" w:cs="Calibri Light"/>
          <w:color w:val="000000" w:themeColor="text1"/>
          <w:sz w:val="20"/>
          <w:szCs w:val="20"/>
          <w:lang w:val="es-ES"/>
        </w:rPr>
      </w:pPr>
      <w:r w:rsidRPr="4929F3E4">
        <w:rPr>
          <w:rFonts w:ascii="Cambria" w:eastAsia="Times New Roman" w:hAnsi="Cambria" w:cs="Calibri Light"/>
          <w:color w:val="000000" w:themeColor="text1"/>
          <w:sz w:val="20"/>
          <w:szCs w:val="20"/>
          <w:lang w:val="es-ES"/>
        </w:rPr>
        <w:t xml:space="preserve">En virtud de lo anterior, la Comisión concluye que el nivel de cumplimiento del caso es </w:t>
      </w:r>
      <w:r w:rsidR="00541EA0" w:rsidRPr="4929F3E4">
        <w:rPr>
          <w:rFonts w:ascii="Cambria" w:eastAsia="Times New Roman" w:hAnsi="Cambria" w:cs="Calibri Light"/>
          <w:color w:val="000000" w:themeColor="text1"/>
          <w:sz w:val="20"/>
          <w:szCs w:val="20"/>
          <w:lang w:val="es-ES"/>
        </w:rPr>
        <w:t>total</w:t>
      </w:r>
      <w:r w:rsidRPr="4929F3E4">
        <w:rPr>
          <w:rFonts w:ascii="Cambria" w:eastAsia="Times New Roman" w:hAnsi="Cambria" w:cs="Calibri Light"/>
          <w:color w:val="000000" w:themeColor="text1"/>
          <w:sz w:val="20"/>
          <w:szCs w:val="20"/>
          <w:lang w:val="es-ES"/>
        </w:rPr>
        <w:t>.</w:t>
      </w:r>
    </w:p>
    <w:p w14:paraId="101E77A1" w14:textId="77777777" w:rsidR="00104A1C" w:rsidRPr="000F16EC" w:rsidRDefault="00104A1C" w:rsidP="4929F3E4">
      <w:pPr>
        <w:jc w:val="both"/>
        <w:rPr>
          <w:rFonts w:ascii="Cambria" w:eastAsia="Times New Roman" w:hAnsi="Cambria" w:cs="Times New Roman"/>
          <w:b/>
          <w:bCs/>
          <w:color w:val="000000" w:themeColor="text1"/>
          <w:sz w:val="20"/>
          <w:szCs w:val="20"/>
          <w:lang w:val="es-ES"/>
        </w:rPr>
      </w:pPr>
    </w:p>
    <w:p w14:paraId="7BE0164E" w14:textId="77777777" w:rsidR="00104A1C" w:rsidRPr="000F16EC" w:rsidRDefault="00104A1C" w:rsidP="4929F3E4">
      <w:pPr>
        <w:numPr>
          <w:ilvl w:val="0"/>
          <w:numId w:val="9"/>
        </w:numPr>
        <w:ind w:left="1440"/>
        <w:contextualSpacing/>
        <w:jc w:val="both"/>
        <w:rPr>
          <w:rFonts w:ascii="Cambria" w:eastAsia="Times New Roman" w:hAnsi="Cambria" w:cs="Times New Roman"/>
          <w:b/>
          <w:bCs/>
          <w:color w:val="000000" w:themeColor="text1"/>
          <w:sz w:val="20"/>
          <w:szCs w:val="20"/>
          <w:lang w:val="es-ES"/>
        </w:rPr>
      </w:pPr>
      <w:r w:rsidRPr="4929F3E4">
        <w:rPr>
          <w:rFonts w:ascii="Cambria" w:eastAsia="Times New Roman" w:hAnsi="Cambria" w:cs="Times New Roman"/>
          <w:b/>
          <w:bCs/>
          <w:color w:val="000000" w:themeColor="text1"/>
          <w:sz w:val="20"/>
          <w:szCs w:val="20"/>
          <w:lang w:val="es-ES"/>
        </w:rPr>
        <w:t xml:space="preserve">Resultados individuales y estructurales del caso </w:t>
      </w:r>
    </w:p>
    <w:p w14:paraId="7A0A324B" w14:textId="5C42CB6B" w:rsidR="00104A1C" w:rsidRDefault="00104A1C" w:rsidP="4929F3E4">
      <w:pPr>
        <w:rPr>
          <w:rFonts w:ascii="Cambria" w:eastAsia="Times New Roman" w:hAnsi="Cambria" w:cs="Calibri Light"/>
          <w:color w:val="000000" w:themeColor="text1"/>
          <w:sz w:val="20"/>
          <w:szCs w:val="20"/>
          <w:lang w:val="es-ES"/>
        </w:rPr>
      </w:pPr>
    </w:p>
    <w:p w14:paraId="451B2DBD" w14:textId="4D2B4000" w:rsidR="4D764862" w:rsidRDefault="4D764862" w:rsidP="4929F3E4">
      <w:pPr>
        <w:spacing w:line="259" w:lineRule="auto"/>
        <w:rPr>
          <w:rFonts w:ascii="Cambria" w:eastAsia="Times New Roman" w:hAnsi="Cambria" w:cs="Times New Roman"/>
          <w:i/>
          <w:iCs/>
          <w:color w:val="000000" w:themeColor="text1"/>
          <w:sz w:val="20"/>
          <w:szCs w:val="20"/>
          <w:lang w:val="es-ES"/>
        </w:rPr>
      </w:pPr>
      <w:r w:rsidRPr="4929F3E4">
        <w:rPr>
          <w:rFonts w:ascii="Cambria" w:eastAsia="Times New Roman" w:hAnsi="Cambria" w:cs="Times New Roman"/>
          <w:i/>
          <w:iCs/>
          <w:color w:val="000000" w:themeColor="text1"/>
          <w:sz w:val="20"/>
          <w:szCs w:val="20"/>
          <w:lang w:val="es-ES"/>
        </w:rPr>
        <w:t>Resultados individuales</w:t>
      </w:r>
    </w:p>
    <w:p w14:paraId="51C2F732" w14:textId="707088FC" w:rsidR="00C36689" w:rsidRDefault="00C36689" w:rsidP="4929F3E4">
      <w:pPr>
        <w:rPr>
          <w:rFonts w:ascii="Cambria" w:eastAsia="Times New Roman" w:hAnsi="Cambria" w:cs="Times New Roman"/>
          <w:i/>
          <w:iCs/>
          <w:color w:val="000000" w:themeColor="text1"/>
          <w:sz w:val="20"/>
          <w:szCs w:val="20"/>
          <w:lang w:val="es-ES"/>
        </w:rPr>
      </w:pPr>
    </w:p>
    <w:p w14:paraId="3BB5EA93" w14:textId="50054FF7" w:rsidR="00C36689" w:rsidRDefault="00C36689" w:rsidP="4929F3E4">
      <w:pPr>
        <w:ind w:firstLine="720"/>
        <w:rPr>
          <w:rFonts w:ascii="Cambria" w:eastAsia="Times New Roman" w:hAnsi="Cambria" w:cs="Times New Roman"/>
          <w:i/>
          <w:iCs/>
          <w:color w:val="000000" w:themeColor="text1"/>
          <w:sz w:val="20"/>
          <w:szCs w:val="20"/>
          <w:lang w:val="es-ES"/>
        </w:rPr>
      </w:pPr>
      <w:r w:rsidRPr="4929F3E4">
        <w:rPr>
          <w:rFonts w:ascii="Cambria" w:eastAsia="Times New Roman" w:hAnsi="Cambria" w:cs="Times New Roman"/>
          <w:i/>
          <w:iCs/>
          <w:color w:val="000000" w:themeColor="text1"/>
          <w:sz w:val="20"/>
          <w:szCs w:val="20"/>
          <w:lang w:val="es-ES"/>
        </w:rPr>
        <w:t xml:space="preserve">Medida de compensación </w:t>
      </w:r>
    </w:p>
    <w:p w14:paraId="76D999B5" w14:textId="729CB61A" w:rsidR="00C36689" w:rsidRPr="00C36689" w:rsidRDefault="00933588" w:rsidP="4929F3E4">
      <w:pPr>
        <w:pStyle w:val="ListParagraph"/>
        <w:numPr>
          <w:ilvl w:val="0"/>
          <w:numId w:val="14"/>
        </w:numPr>
        <w:rPr>
          <w:rFonts w:ascii="Cambria" w:eastAsia="Times New Roman" w:hAnsi="Cambria" w:cs="Times New Roman"/>
          <w:i/>
          <w:iCs/>
          <w:color w:val="000000" w:themeColor="text1"/>
          <w:sz w:val="20"/>
          <w:szCs w:val="20"/>
          <w:lang w:val="es-ES"/>
        </w:rPr>
      </w:pPr>
      <w:r w:rsidRPr="4929F3E4">
        <w:rPr>
          <w:rFonts w:ascii="Cambria" w:eastAsia="Times New Roman" w:hAnsi="Cambria" w:cs="Times New Roman"/>
          <w:color w:val="000000" w:themeColor="text1"/>
          <w:sz w:val="20"/>
          <w:szCs w:val="20"/>
          <w:lang w:val="es-ES"/>
        </w:rPr>
        <w:t>Desembolso de indemnización</w:t>
      </w:r>
      <w:r w:rsidR="0092098A" w:rsidRPr="4929F3E4">
        <w:rPr>
          <w:rFonts w:ascii="Cambria" w:eastAsia="Times New Roman" w:hAnsi="Cambria" w:cs="Times New Roman"/>
          <w:color w:val="000000" w:themeColor="text1"/>
          <w:sz w:val="20"/>
          <w:szCs w:val="20"/>
          <w:lang w:val="es-ES"/>
        </w:rPr>
        <w:t xml:space="preserve"> realizad</w:t>
      </w:r>
      <w:r w:rsidRPr="4929F3E4">
        <w:rPr>
          <w:rFonts w:ascii="Cambria" w:eastAsia="Times New Roman" w:hAnsi="Cambria" w:cs="Times New Roman"/>
          <w:color w:val="000000" w:themeColor="text1"/>
          <w:sz w:val="20"/>
          <w:szCs w:val="20"/>
          <w:lang w:val="es-ES"/>
        </w:rPr>
        <w:t>o</w:t>
      </w:r>
      <w:r w:rsidR="0092098A" w:rsidRPr="4929F3E4">
        <w:rPr>
          <w:rFonts w:ascii="Cambria" w:eastAsia="Times New Roman" w:hAnsi="Cambria" w:cs="Times New Roman"/>
          <w:color w:val="000000" w:themeColor="text1"/>
          <w:sz w:val="20"/>
          <w:szCs w:val="20"/>
          <w:lang w:val="es-ES"/>
        </w:rPr>
        <w:t xml:space="preserve"> el 9 de noviembre de 2018.</w:t>
      </w:r>
    </w:p>
    <w:p w14:paraId="0ADF502C" w14:textId="77777777" w:rsidR="00C36689" w:rsidRDefault="00C36689" w:rsidP="4929F3E4">
      <w:pPr>
        <w:pStyle w:val="ListParagraph"/>
        <w:rPr>
          <w:rFonts w:ascii="Cambria" w:eastAsia="Times New Roman" w:hAnsi="Cambria" w:cs="Times New Roman"/>
          <w:i/>
          <w:iCs/>
          <w:color w:val="000000" w:themeColor="text1"/>
          <w:sz w:val="20"/>
          <w:szCs w:val="20"/>
          <w:lang w:val="es-ES"/>
        </w:rPr>
      </w:pPr>
    </w:p>
    <w:p w14:paraId="620C3E8E" w14:textId="5A6A5118" w:rsidR="00C36689" w:rsidRPr="00C36689" w:rsidRDefault="00C36689" w:rsidP="4929F3E4">
      <w:pPr>
        <w:ind w:firstLine="720"/>
        <w:rPr>
          <w:rFonts w:ascii="Cambria" w:eastAsia="Times New Roman" w:hAnsi="Cambria" w:cs="Times New Roman"/>
          <w:i/>
          <w:iCs/>
          <w:color w:val="000000" w:themeColor="text1"/>
          <w:sz w:val="20"/>
          <w:szCs w:val="20"/>
          <w:lang w:val="es-ES"/>
        </w:rPr>
      </w:pPr>
      <w:r w:rsidRPr="4929F3E4">
        <w:rPr>
          <w:rFonts w:ascii="Cambria" w:eastAsia="Times New Roman" w:hAnsi="Cambria" w:cs="Times New Roman"/>
          <w:i/>
          <w:iCs/>
          <w:color w:val="000000" w:themeColor="text1"/>
          <w:sz w:val="20"/>
          <w:szCs w:val="20"/>
          <w:lang w:val="es-ES"/>
        </w:rPr>
        <w:t>Medida de satisfacción</w:t>
      </w:r>
    </w:p>
    <w:p w14:paraId="19601D72" w14:textId="34C6DAD1" w:rsidR="00C36689" w:rsidRPr="00C36689" w:rsidRDefault="00C36689" w:rsidP="4929F3E4">
      <w:pPr>
        <w:pStyle w:val="ListParagraph"/>
        <w:numPr>
          <w:ilvl w:val="0"/>
          <w:numId w:val="12"/>
        </w:numPr>
        <w:rPr>
          <w:rFonts w:ascii="Cambria" w:eastAsia="Times New Roman" w:hAnsi="Cambria" w:cs="Times New Roman"/>
          <w:i/>
          <w:iCs/>
          <w:color w:val="000000" w:themeColor="text1"/>
          <w:sz w:val="20"/>
          <w:szCs w:val="20"/>
          <w:lang w:val="es-ES"/>
        </w:rPr>
      </w:pPr>
      <w:r w:rsidRPr="4929F3E4">
        <w:rPr>
          <w:rFonts w:ascii="Cambria" w:eastAsia="Times New Roman" w:hAnsi="Cambria" w:cs="Times New Roman"/>
          <w:color w:val="000000" w:themeColor="text1"/>
          <w:sz w:val="20"/>
          <w:szCs w:val="20"/>
          <w:lang w:val="es-ES"/>
        </w:rPr>
        <w:t xml:space="preserve">Acto de disculpas públicas realizado el 9 de noviembre de 2018. </w:t>
      </w:r>
    </w:p>
    <w:p w14:paraId="4BC554C6" w14:textId="6C520964" w:rsidR="00C36689" w:rsidRPr="00C36689" w:rsidRDefault="00C36689" w:rsidP="4929F3E4">
      <w:pPr>
        <w:pStyle w:val="ListParagraph"/>
        <w:rPr>
          <w:rFonts w:ascii="Cambria" w:eastAsia="Times New Roman" w:hAnsi="Cambria" w:cs="Times New Roman"/>
          <w:i/>
          <w:iCs/>
          <w:color w:val="000000" w:themeColor="text1"/>
          <w:sz w:val="20"/>
          <w:szCs w:val="20"/>
          <w:lang w:val="es-ES"/>
        </w:rPr>
      </w:pPr>
    </w:p>
    <w:p w14:paraId="223F3CE3" w14:textId="2FDB8B98" w:rsidR="00C36689" w:rsidRPr="00C36689" w:rsidRDefault="00C36689" w:rsidP="4929F3E4">
      <w:pPr>
        <w:ind w:firstLine="720"/>
        <w:rPr>
          <w:rFonts w:ascii="Cambria" w:eastAsia="Times New Roman" w:hAnsi="Cambria" w:cs="Times New Roman"/>
          <w:i/>
          <w:iCs/>
          <w:color w:val="000000" w:themeColor="text1"/>
          <w:sz w:val="20"/>
          <w:szCs w:val="20"/>
          <w:lang w:val="es-ES"/>
        </w:rPr>
      </w:pPr>
      <w:r w:rsidRPr="4929F3E4">
        <w:rPr>
          <w:rFonts w:ascii="Cambria" w:eastAsia="Times New Roman" w:hAnsi="Cambria" w:cs="Times New Roman"/>
          <w:i/>
          <w:iCs/>
          <w:color w:val="000000" w:themeColor="text1"/>
          <w:sz w:val="20"/>
          <w:szCs w:val="20"/>
          <w:lang w:val="es-ES"/>
        </w:rPr>
        <w:t>Medida de rehabilitación social</w:t>
      </w:r>
    </w:p>
    <w:p w14:paraId="6E672A09" w14:textId="13C05730" w:rsidR="00C36689" w:rsidRPr="00C36689" w:rsidRDefault="00C36689" w:rsidP="4929F3E4">
      <w:pPr>
        <w:pStyle w:val="ListParagraph"/>
        <w:numPr>
          <w:ilvl w:val="0"/>
          <w:numId w:val="12"/>
        </w:numPr>
        <w:rPr>
          <w:rFonts w:ascii="Cambria" w:eastAsia="Times New Roman" w:hAnsi="Cambria" w:cs="Times New Roman"/>
          <w:i/>
          <w:iCs/>
          <w:color w:val="000000" w:themeColor="text1"/>
          <w:sz w:val="20"/>
          <w:szCs w:val="20"/>
          <w:lang w:val="es-ES"/>
        </w:rPr>
      </w:pPr>
      <w:r w:rsidRPr="4929F3E4">
        <w:rPr>
          <w:rFonts w:ascii="Cambria" w:eastAsia="Times New Roman" w:hAnsi="Cambria" w:cs="Times New Roman"/>
          <w:color w:val="000000" w:themeColor="text1"/>
          <w:sz w:val="20"/>
          <w:szCs w:val="20"/>
          <w:lang w:val="es-ES"/>
        </w:rPr>
        <w:t xml:space="preserve"> Programa de alfabetización a través del Ministerio de Educación para obtener título de bachiller.</w:t>
      </w:r>
    </w:p>
    <w:p w14:paraId="3EBB6C38" w14:textId="1487072F" w:rsidR="00C36689" w:rsidRDefault="00C36689" w:rsidP="4929F3E4">
      <w:pPr>
        <w:rPr>
          <w:rFonts w:ascii="Cambria" w:eastAsia="Times New Roman" w:hAnsi="Cambria" w:cs="Times New Roman"/>
          <w:i/>
          <w:iCs/>
          <w:color w:val="000000" w:themeColor="text1"/>
          <w:sz w:val="20"/>
          <w:szCs w:val="20"/>
          <w:lang w:val="es-ES"/>
        </w:rPr>
      </w:pPr>
    </w:p>
    <w:p w14:paraId="74385982" w14:textId="77777777" w:rsidR="00104A1C" w:rsidRPr="000F16EC" w:rsidRDefault="00104A1C" w:rsidP="4929F3E4">
      <w:pPr>
        <w:rPr>
          <w:rFonts w:ascii="Cambria" w:eastAsia="Times New Roman" w:hAnsi="Cambria" w:cs="Times New Roman"/>
          <w:b/>
          <w:bCs/>
          <w:color w:val="000000" w:themeColor="text1"/>
          <w:sz w:val="20"/>
          <w:szCs w:val="20"/>
          <w:lang w:val="es-ES"/>
        </w:rPr>
      </w:pPr>
    </w:p>
    <w:p w14:paraId="2B4EDEE5" w14:textId="5C9D98F5" w:rsidR="008463D3" w:rsidRPr="000F16EC" w:rsidRDefault="008463D3" w:rsidP="4929F3E4">
      <w:pPr>
        <w:rPr>
          <w:color w:val="000000" w:themeColor="text1"/>
          <w:sz w:val="20"/>
          <w:szCs w:val="20"/>
          <w:lang w:val="es-ES"/>
        </w:rPr>
      </w:pPr>
    </w:p>
    <w:p w14:paraId="3FDDD0E2" w14:textId="3BA33BA7" w:rsidR="00BD17B0" w:rsidRPr="000F16EC" w:rsidRDefault="00BD17B0" w:rsidP="4929F3E4">
      <w:pPr>
        <w:rPr>
          <w:color w:val="000000" w:themeColor="text1"/>
          <w:sz w:val="20"/>
          <w:szCs w:val="20"/>
          <w:lang w:val="es-ES"/>
        </w:rPr>
      </w:pPr>
    </w:p>
    <w:p w14:paraId="00344F70" w14:textId="71D82006" w:rsidR="00BD17B0" w:rsidRPr="000F16EC" w:rsidRDefault="00BD17B0" w:rsidP="4929F3E4">
      <w:pPr>
        <w:rPr>
          <w:color w:val="000000" w:themeColor="text1"/>
          <w:sz w:val="20"/>
          <w:szCs w:val="20"/>
          <w:lang w:val="es-ES"/>
        </w:rPr>
      </w:pPr>
    </w:p>
    <w:p w14:paraId="0B518A0F" w14:textId="522A1752" w:rsidR="00BD17B0" w:rsidRPr="000F16EC" w:rsidRDefault="00BD17B0" w:rsidP="4929F3E4">
      <w:pPr>
        <w:rPr>
          <w:color w:val="000000" w:themeColor="text1"/>
          <w:sz w:val="20"/>
          <w:szCs w:val="20"/>
          <w:lang w:val="es-ES"/>
        </w:rPr>
      </w:pPr>
    </w:p>
    <w:p w14:paraId="33CD95A2" w14:textId="70F23074" w:rsidR="00BD17B0" w:rsidRPr="000F16EC" w:rsidRDefault="00BD17B0" w:rsidP="4929F3E4">
      <w:pPr>
        <w:rPr>
          <w:color w:val="000000" w:themeColor="text1"/>
          <w:sz w:val="20"/>
          <w:szCs w:val="20"/>
          <w:lang w:val="es-ES"/>
        </w:rPr>
      </w:pPr>
    </w:p>
    <w:p w14:paraId="1639D2B8" w14:textId="4355AAFE" w:rsidR="00BD17B0" w:rsidRPr="000F16EC" w:rsidRDefault="00BD17B0" w:rsidP="4929F3E4">
      <w:pPr>
        <w:rPr>
          <w:color w:val="000000" w:themeColor="text1"/>
          <w:sz w:val="20"/>
          <w:szCs w:val="20"/>
          <w:lang w:val="es-ES"/>
        </w:rPr>
      </w:pPr>
    </w:p>
    <w:p w14:paraId="488DBD6C" w14:textId="00A8A856" w:rsidR="00BD17B0" w:rsidRPr="000F16EC" w:rsidRDefault="00BD17B0" w:rsidP="4929F3E4">
      <w:pPr>
        <w:rPr>
          <w:color w:val="000000" w:themeColor="text1"/>
          <w:sz w:val="20"/>
          <w:szCs w:val="20"/>
          <w:lang w:val="es-ES"/>
        </w:rPr>
      </w:pPr>
    </w:p>
    <w:p w14:paraId="614EA563" w14:textId="212B9F02" w:rsidR="00BD17B0" w:rsidRPr="000F16EC" w:rsidRDefault="00BD17B0" w:rsidP="4929F3E4">
      <w:pPr>
        <w:rPr>
          <w:color w:val="000000" w:themeColor="text1"/>
          <w:sz w:val="20"/>
          <w:szCs w:val="20"/>
          <w:lang w:val="es-ES"/>
        </w:rPr>
      </w:pPr>
    </w:p>
    <w:p w14:paraId="217FDF14" w14:textId="419DC374" w:rsidR="00BD17B0" w:rsidRPr="000F16EC" w:rsidRDefault="00BD17B0" w:rsidP="4929F3E4">
      <w:pPr>
        <w:rPr>
          <w:color w:val="000000" w:themeColor="text1"/>
          <w:sz w:val="20"/>
          <w:szCs w:val="20"/>
          <w:lang w:val="es-ES"/>
        </w:rPr>
      </w:pPr>
    </w:p>
    <w:p w14:paraId="5C601407" w14:textId="6CED370B" w:rsidR="00BD17B0" w:rsidRPr="000F16EC" w:rsidRDefault="00BD17B0" w:rsidP="4929F3E4">
      <w:pPr>
        <w:rPr>
          <w:color w:val="000000" w:themeColor="text1"/>
          <w:sz w:val="20"/>
          <w:szCs w:val="20"/>
          <w:lang w:val="es-ES"/>
        </w:rPr>
      </w:pPr>
    </w:p>
    <w:p w14:paraId="63658D6A" w14:textId="49EF156A" w:rsidR="00BD17B0" w:rsidRPr="000F16EC" w:rsidRDefault="00BD17B0" w:rsidP="4929F3E4">
      <w:pPr>
        <w:rPr>
          <w:color w:val="000000" w:themeColor="text1"/>
          <w:sz w:val="20"/>
          <w:szCs w:val="20"/>
          <w:lang w:val="es-ES"/>
        </w:rPr>
      </w:pPr>
    </w:p>
    <w:p w14:paraId="741571A6" w14:textId="75B5EDF4" w:rsidR="00BD17B0" w:rsidRPr="000F16EC" w:rsidRDefault="00BD17B0" w:rsidP="4929F3E4">
      <w:pPr>
        <w:rPr>
          <w:color w:val="000000" w:themeColor="text1"/>
          <w:sz w:val="20"/>
          <w:szCs w:val="20"/>
          <w:lang w:val="es-ES"/>
        </w:rPr>
      </w:pPr>
    </w:p>
    <w:p w14:paraId="45B26099" w14:textId="77777777" w:rsidR="00BD17B0" w:rsidRPr="000F16EC" w:rsidRDefault="00BD17B0" w:rsidP="4929F3E4">
      <w:pPr>
        <w:rPr>
          <w:color w:val="000000" w:themeColor="text1"/>
          <w:sz w:val="20"/>
          <w:szCs w:val="20"/>
          <w:lang w:val="es-ES"/>
        </w:rPr>
      </w:pPr>
    </w:p>
    <w:sectPr w:rsidR="00BD17B0" w:rsidRPr="000F16EC" w:rsidSect="00566CD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1FC3A" w14:textId="77777777" w:rsidR="00B85B82" w:rsidRDefault="00B85B82" w:rsidP="00672733">
      <w:r>
        <w:separator/>
      </w:r>
    </w:p>
  </w:endnote>
  <w:endnote w:type="continuationSeparator" w:id="0">
    <w:p w14:paraId="04A9FC89" w14:textId="77777777" w:rsidR="00B85B82" w:rsidRDefault="00B85B82"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F50D" w14:textId="77777777" w:rsidR="00A80674" w:rsidRDefault="00A80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C320" w14:textId="77777777" w:rsidR="00A80674" w:rsidRDefault="00A80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1C206" w14:textId="77777777" w:rsidR="00B85B82" w:rsidRDefault="00B85B82" w:rsidP="00672733">
      <w:r>
        <w:separator/>
      </w:r>
    </w:p>
  </w:footnote>
  <w:footnote w:type="continuationSeparator" w:id="0">
    <w:p w14:paraId="0CC053A8" w14:textId="77777777" w:rsidR="00B85B82" w:rsidRDefault="00B85B82" w:rsidP="00672733">
      <w:r>
        <w:continuationSeparator/>
      </w:r>
    </w:p>
  </w:footnote>
  <w:footnote w:id="1">
    <w:p w14:paraId="28396682" w14:textId="77777777" w:rsidR="00FF21EC" w:rsidRPr="002A7978" w:rsidRDefault="00FF21EC" w:rsidP="003F0C53">
      <w:pPr>
        <w:pStyle w:val="FootnoteText"/>
        <w:spacing w:after="120"/>
        <w:ind w:firstLine="720"/>
        <w:rPr>
          <w:rFonts w:ascii="Cambria" w:hAnsi="Cambria"/>
          <w:color w:val="FF0000"/>
          <w:sz w:val="16"/>
          <w:szCs w:val="16"/>
          <w:lang w:val="es-CO"/>
        </w:rPr>
      </w:pPr>
      <w:r w:rsidRPr="002A7978">
        <w:rPr>
          <w:rStyle w:val="FootnoteReference"/>
          <w:rFonts w:ascii="Cambria" w:hAnsi="Cambria"/>
          <w:color w:val="FF0000"/>
          <w:sz w:val="16"/>
          <w:szCs w:val="16"/>
        </w:rPr>
        <w:footnoteRef/>
      </w:r>
      <w:r w:rsidRPr="002A7978">
        <w:rPr>
          <w:rFonts w:ascii="Cambria" w:hAnsi="Cambria"/>
          <w:color w:val="FF0000"/>
          <w:sz w:val="16"/>
          <w:szCs w:val="16"/>
          <w:lang w:val="es-CO"/>
        </w:rPr>
        <w:t xml:space="preserve"> Se omite monto a solicitud de las partes.</w:t>
      </w:r>
    </w:p>
  </w:footnote>
  <w:footnote w:id="2">
    <w:p w14:paraId="5F3EB59D" w14:textId="18E8DD32" w:rsidR="002A7978" w:rsidRPr="002A7978" w:rsidRDefault="002A7978" w:rsidP="003F0C53">
      <w:pPr>
        <w:pStyle w:val="FootnoteText"/>
        <w:spacing w:after="120"/>
        <w:ind w:firstLine="720"/>
        <w:rPr>
          <w:rFonts w:ascii="Cambria" w:hAnsi="Cambria"/>
          <w:color w:val="FF0000"/>
          <w:sz w:val="16"/>
          <w:szCs w:val="16"/>
          <w:lang w:val="es-CO"/>
        </w:rPr>
      </w:pPr>
      <w:r w:rsidRPr="002A7978">
        <w:rPr>
          <w:rStyle w:val="FootnoteReference"/>
          <w:rFonts w:ascii="Cambria" w:hAnsi="Cambria"/>
          <w:color w:val="FF0000"/>
          <w:sz w:val="16"/>
          <w:szCs w:val="16"/>
        </w:rPr>
        <w:footnoteRef/>
      </w:r>
      <w:r w:rsidRPr="002A7978">
        <w:rPr>
          <w:rFonts w:ascii="Cambria" w:hAnsi="Cambria"/>
          <w:color w:val="FF0000"/>
          <w:sz w:val="16"/>
          <w:szCs w:val="16"/>
        </w:rPr>
        <w:t xml:space="preserve"> </w:t>
      </w:r>
      <w:r w:rsidRPr="002A7978">
        <w:rPr>
          <w:rFonts w:ascii="Cambria" w:hAnsi="Cambria"/>
          <w:color w:val="FF0000"/>
          <w:sz w:val="16"/>
          <w:szCs w:val="16"/>
          <w:lang w:val="es-CO"/>
        </w:rPr>
        <w:t xml:space="preserve">CIDH, Informe de Fondo No. </w:t>
      </w:r>
      <w:hyperlink r:id="rId1" w:history="1">
        <w:r w:rsidRPr="002A7978">
          <w:rPr>
            <w:rStyle w:val="Hyperlink"/>
            <w:rFonts w:ascii="Cambria" w:eastAsia="Times New Roman" w:hAnsi="Cambria" w:cs="Times New Roman"/>
            <w:bCs/>
            <w:color w:val="FF0000"/>
            <w:sz w:val="16"/>
            <w:szCs w:val="16"/>
            <w:lang w:val="es-ES"/>
          </w:rPr>
          <w:t>328/21</w:t>
        </w:r>
      </w:hyperlink>
      <w:r w:rsidRPr="002A7978">
        <w:rPr>
          <w:rFonts w:ascii="Cambria" w:eastAsia="Times New Roman" w:hAnsi="Cambria" w:cs="Times New Roman"/>
          <w:bCs/>
          <w:color w:val="FF0000"/>
          <w:sz w:val="16"/>
          <w:szCs w:val="16"/>
          <w:lang w:val="es-ES"/>
        </w:rPr>
        <w:t>,</w:t>
      </w:r>
      <w:r w:rsidRPr="002A7978">
        <w:rPr>
          <w:rFonts w:ascii="Cambria" w:eastAsia="Times New Roman" w:hAnsi="Cambria" w:cs="Times New Roman"/>
          <w:color w:val="FF0000"/>
          <w:sz w:val="16"/>
          <w:szCs w:val="16"/>
          <w:lang w:val="es-ES"/>
        </w:rPr>
        <w:t xml:space="preserve"> 19 de noviembre de 2021, párr. 88. </w:t>
      </w:r>
    </w:p>
  </w:footnote>
  <w:footnote w:id="3">
    <w:p w14:paraId="5C8BBCA6" w14:textId="77777777" w:rsidR="002A7978" w:rsidRPr="003F0C53" w:rsidRDefault="002A7978" w:rsidP="003F0C53">
      <w:pPr>
        <w:pStyle w:val="FootnoteText"/>
        <w:spacing w:after="120"/>
        <w:ind w:firstLine="720"/>
        <w:rPr>
          <w:rFonts w:ascii="Cambria" w:hAnsi="Cambria"/>
          <w:color w:val="FF0000"/>
          <w:sz w:val="16"/>
          <w:szCs w:val="16"/>
          <w:lang w:val="es-CO"/>
        </w:rPr>
      </w:pPr>
      <w:r w:rsidRPr="002A7978">
        <w:rPr>
          <w:rStyle w:val="FootnoteReference"/>
          <w:rFonts w:ascii="Cambria" w:hAnsi="Cambria"/>
          <w:color w:val="FF0000"/>
          <w:sz w:val="16"/>
          <w:szCs w:val="16"/>
        </w:rPr>
        <w:footnoteRef/>
      </w:r>
      <w:r w:rsidRPr="00541EA0">
        <w:rPr>
          <w:rFonts w:ascii="Cambria" w:hAnsi="Cambria"/>
          <w:color w:val="FF0000"/>
          <w:sz w:val="16"/>
          <w:szCs w:val="16"/>
          <w:lang w:val="es-CO"/>
        </w:rPr>
        <w:t xml:space="preserve"> </w:t>
      </w:r>
      <w:r w:rsidRPr="002A7978">
        <w:rPr>
          <w:rFonts w:ascii="Cambria" w:hAnsi="Cambria"/>
          <w:color w:val="FF0000"/>
          <w:sz w:val="16"/>
          <w:szCs w:val="16"/>
          <w:lang w:val="es-CO"/>
        </w:rPr>
        <w:t xml:space="preserve">CIDH, Informe de Fondo No. </w:t>
      </w:r>
      <w:hyperlink r:id="rId2" w:history="1">
        <w:r w:rsidRPr="002A7978">
          <w:rPr>
            <w:rStyle w:val="Hyperlink"/>
            <w:rFonts w:ascii="Cambria" w:eastAsia="Times New Roman" w:hAnsi="Cambria" w:cs="Times New Roman"/>
            <w:bCs/>
            <w:color w:val="FF0000"/>
            <w:sz w:val="16"/>
            <w:szCs w:val="16"/>
            <w:lang w:val="es-ES"/>
          </w:rPr>
          <w:t>328/21</w:t>
        </w:r>
      </w:hyperlink>
      <w:r w:rsidRPr="002A7978">
        <w:rPr>
          <w:rFonts w:ascii="Cambria" w:eastAsia="Times New Roman" w:hAnsi="Cambria" w:cs="Times New Roman"/>
          <w:bCs/>
          <w:color w:val="FF0000"/>
          <w:sz w:val="16"/>
          <w:szCs w:val="16"/>
          <w:lang w:val="es-ES"/>
        </w:rPr>
        <w:t>,</w:t>
      </w:r>
      <w:r w:rsidRPr="002A7978">
        <w:rPr>
          <w:rFonts w:ascii="Cambria" w:eastAsia="Times New Roman" w:hAnsi="Cambria" w:cs="Times New Roman"/>
          <w:color w:val="FF0000"/>
          <w:sz w:val="16"/>
          <w:szCs w:val="16"/>
          <w:lang w:val="es-ES"/>
        </w:rPr>
        <w:t xml:space="preserve"> 19 de noviembre de 2021, párr. 88</w:t>
      </w:r>
      <w:r w:rsidRPr="003F0C53">
        <w:rPr>
          <w:rFonts w:ascii="Cambria" w:eastAsia="Times New Roman" w:hAnsi="Cambria" w:cs="Times New Roman"/>
          <w:color w:val="FF0000"/>
          <w:sz w:val="16"/>
          <w:szCs w:val="16"/>
          <w:lang w:val="es-ES"/>
        </w:rPr>
        <w:t xml:space="preserve">. </w:t>
      </w:r>
    </w:p>
  </w:footnote>
  <w:footnote w:id="4">
    <w:p w14:paraId="6298B7E2" w14:textId="17D3412F" w:rsidR="00541EA0" w:rsidRPr="003F0C53" w:rsidRDefault="00541EA0" w:rsidP="00541EA0">
      <w:pPr>
        <w:pStyle w:val="FootnoteText"/>
        <w:spacing w:after="120"/>
        <w:ind w:firstLine="720"/>
        <w:rPr>
          <w:lang w:val="es-CO"/>
        </w:rPr>
      </w:pPr>
      <w:r w:rsidRPr="003F0C53">
        <w:rPr>
          <w:rStyle w:val="FootnoteReference"/>
          <w:rFonts w:ascii="Cambria" w:hAnsi="Cambria"/>
          <w:color w:val="FF0000"/>
          <w:sz w:val="16"/>
          <w:szCs w:val="16"/>
        </w:rPr>
        <w:footnoteRef/>
      </w:r>
      <w:r w:rsidRPr="003F0C53">
        <w:rPr>
          <w:rFonts w:ascii="Cambria" w:hAnsi="Cambria"/>
          <w:color w:val="FF0000"/>
          <w:sz w:val="16"/>
          <w:szCs w:val="16"/>
          <w:lang w:val="es-CO"/>
        </w:rPr>
        <w:t xml:space="preserve"> </w:t>
      </w:r>
      <w:r w:rsidRPr="002A7978">
        <w:rPr>
          <w:rFonts w:ascii="Cambria" w:hAnsi="Cambria"/>
          <w:color w:val="FF0000"/>
          <w:sz w:val="16"/>
          <w:szCs w:val="16"/>
          <w:lang w:val="es-CO"/>
        </w:rPr>
        <w:t xml:space="preserve">CIDH, Informe de Fondo No. </w:t>
      </w:r>
      <w:hyperlink r:id="rId3" w:history="1">
        <w:r w:rsidRPr="002A7978">
          <w:rPr>
            <w:rStyle w:val="Hyperlink"/>
            <w:rFonts w:ascii="Cambria" w:eastAsia="Times New Roman" w:hAnsi="Cambria" w:cs="Times New Roman"/>
            <w:bCs/>
            <w:color w:val="FF0000"/>
            <w:sz w:val="16"/>
            <w:szCs w:val="16"/>
            <w:lang w:val="es-ES"/>
          </w:rPr>
          <w:t>328/21</w:t>
        </w:r>
      </w:hyperlink>
      <w:r w:rsidRPr="002A7978">
        <w:rPr>
          <w:rFonts w:ascii="Cambria" w:eastAsia="Times New Roman" w:hAnsi="Cambria" w:cs="Times New Roman"/>
          <w:bCs/>
          <w:color w:val="FF0000"/>
          <w:sz w:val="16"/>
          <w:szCs w:val="16"/>
          <w:lang w:val="es-ES"/>
        </w:rPr>
        <w:t>,</w:t>
      </w:r>
      <w:r w:rsidRPr="002A7978">
        <w:rPr>
          <w:rFonts w:ascii="Cambria" w:eastAsia="Times New Roman" w:hAnsi="Cambria" w:cs="Times New Roman"/>
          <w:color w:val="FF0000"/>
          <w:sz w:val="16"/>
          <w:szCs w:val="16"/>
          <w:lang w:val="es-ES"/>
        </w:rPr>
        <w:t xml:space="preserve"> 19 de noviembre de 2021,</w:t>
      </w:r>
      <w:r>
        <w:rPr>
          <w:rFonts w:ascii="Cambria" w:eastAsia="Times New Roman" w:hAnsi="Cambria" w:cs="Times New Roman"/>
          <w:color w:val="FF0000"/>
          <w:sz w:val="16"/>
          <w:szCs w:val="16"/>
          <w:lang w:val="es-ES"/>
        </w:rPr>
        <w:t xml:space="preserve"> párr. 88.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92E29" w14:textId="77777777" w:rsidR="00A80674" w:rsidRDefault="00A80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0FD930B4">
          <wp:extent cx="1361022" cy="313189"/>
          <wp:effectExtent l="0" t="0" r="0" b="4445"/>
          <wp:docPr id="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1361022" cy="313189"/>
                  </a:xfrm>
                  <a:prstGeom prst="rect">
                    <a:avLst/>
                  </a:prstGeom>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B39658D">
            <v:line id="Straight Connector 2"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pt,13.7pt" to="483.7pt,13.7pt" w14:anchorId="1742F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17CD057" w14:textId="77777777"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0D2C5C6">
            <v:line id="Straight Connector 5"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5pt,13.2pt" to="483.65pt,13.2pt" w14:anchorId="213A03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E1BD6"/>
    <w:multiLevelType w:val="hybridMultilevel"/>
    <w:tmpl w:val="AB04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14909"/>
    <w:multiLevelType w:val="hybridMultilevel"/>
    <w:tmpl w:val="6082D75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 w15:restartNumberingAfterBreak="0">
    <w:nsid w:val="1B2C1702"/>
    <w:multiLevelType w:val="hybridMultilevel"/>
    <w:tmpl w:val="B198974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3" w15:restartNumberingAfterBreak="0">
    <w:nsid w:val="1DC951D5"/>
    <w:multiLevelType w:val="hybridMultilevel"/>
    <w:tmpl w:val="4002E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AD727E"/>
    <w:multiLevelType w:val="hybridMultilevel"/>
    <w:tmpl w:val="4D62018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5" w15:restartNumberingAfterBreak="0">
    <w:nsid w:val="2C5B5999"/>
    <w:multiLevelType w:val="hybridMultilevel"/>
    <w:tmpl w:val="34087D04"/>
    <w:lvl w:ilvl="0" w:tplc="B07E6E86">
      <w:start w:val="17"/>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A33A1A"/>
    <w:multiLevelType w:val="hybridMultilevel"/>
    <w:tmpl w:val="4C28E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E5DA9D"/>
    <w:multiLevelType w:val="hybridMultilevel"/>
    <w:tmpl w:val="9B5A5652"/>
    <w:lvl w:ilvl="0" w:tplc="179865DE">
      <w:start w:val="1"/>
      <w:numFmt w:val="decimal"/>
      <w:lvlText w:val="%1."/>
      <w:lvlJc w:val="left"/>
      <w:pPr>
        <w:ind w:left="720" w:hanging="360"/>
      </w:pPr>
    </w:lvl>
    <w:lvl w:ilvl="1" w:tplc="5FE89F08">
      <w:start w:val="1"/>
      <w:numFmt w:val="lowerLetter"/>
      <w:lvlText w:val="%2."/>
      <w:lvlJc w:val="left"/>
      <w:pPr>
        <w:ind w:left="1440" w:hanging="360"/>
      </w:pPr>
    </w:lvl>
    <w:lvl w:ilvl="2" w:tplc="813ECD84">
      <w:start w:val="1"/>
      <w:numFmt w:val="lowerRoman"/>
      <w:lvlText w:val="%3."/>
      <w:lvlJc w:val="right"/>
      <w:pPr>
        <w:ind w:left="2160" w:hanging="180"/>
      </w:pPr>
    </w:lvl>
    <w:lvl w:ilvl="3" w:tplc="D5F0E664">
      <w:start w:val="1"/>
      <w:numFmt w:val="decimal"/>
      <w:lvlText w:val="%4."/>
      <w:lvlJc w:val="left"/>
      <w:pPr>
        <w:ind w:left="2880" w:hanging="360"/>
      </w:pPr>
    </w:lvl>
    <w:lvl w:ilvl="4" w:tplc="06D8CAA4">
      <w:start w:val="1"/>
      <w:numFmt w:val="lowerLetter"/>
      <w:lvlText w:val="%5."/>
      <w:lvlJc w:val="left"/>
      <w:pPr>
        <w:ind w:left="3600" w:hanging="360"/>
      </w:pPr>
    </w:lvl>
    <w:lvl w:ilvl="5" w:tplc="7B2266BA">
      <w:start w:val="1"/>
      <w:numFmt w:val="lowerRoman"/>
      <w:lvlText w:val="%6."/>
      <w:lvlJc w:val="right"/>
      <w:pPr>
        <w:ind w:left="4320" w:hanging="180"/>
      </w:pPr>
    </w:lvl>
    <w:lvl w:ilvl="6" w:tplc="702CE608">
      <w:start w:val="1"/>
      <w:numFmt w:val="decimal"/>
      <w:lvlText w:val="%7."/>
      <w:lvlJc w:val="left"/>
      <w:pPr>
        <w:ind w:left="5040" w:hanging="360"/>
      </w:pPr>
    </w:lvl>
    <w:lvl w:ilvl="7" w:tplc="53520088">
      <w:start w:val="1"/>
      <w:numFmt w:val="lowerLetter"/>
      <w:lvlText w:val="%8."/>
      <w:lvlJc w:val="left"/>
      <w:pPr>
        <w:ind w:left="5760" w:hanging="360"/>
      </w:pPr>
    </w:lvl>
    <w:lvl w:ilvl="8" w:tplc="D992638A">
      <w:start w:val="1"/>
      <w:numFmt w:val="lowerRoman"/>
      <w:lvlText w:val="%9."/>
      <w:lvlJc w:val="right"/>
      <w:pPr>
        <w:ind w:left="6480" w:hanging="180"/>
      </w:pPr>
    </w:lvl>
  </w:abstractNum>
  <w:abstractNum w:abstractNumId="8" w15:restartNumberingAfterBreak="0">
    <w:nsid w:val="3C780D84"/>
    <w:multiLevelType w:val="hybridMultilevel"/>
    <w:tmpl w:val="AC6AD41C"/>
    <w:lvl w:ilvl="0" w:tplc="D7A8C5A6">
      <w:start w:val="1"/>
      <w:numFmt w:val="decimal"/>
      <w:lvlText w:val="%1."/>
      <w:lvlJc w:val="left"/>
      <w:pPr>
        <w:ind w:left="720" w:hanging="360"/>
      </w:pPr>
      <w:rPr>
        <w:rFonts w:hint="default"/>
        <w:b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830208"/>
    <w:multiLevelType w:val="hybridMultilevel"/>
    <w:tmpl w:val="296EB43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0"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0D6F05"/>
    <w:multiLevelType w:val="hybridMultilevel"/>
    <w:tmpl w:val="BA7C9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C531C65"/>
    <w:multiLevelType w:val="hybridMultilevel"/>
    <w:tmpl w:val="1ECCC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830F4D"/>
    <w:multiLevelType w:val="hybridMultilevel"/>
    <w:tmpl w:val="DF1857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C9B1B07"/>
    <w:multiLevelType w:val="hybridMultilevel"/>
    <w:tmpl w:val="787EE794"/>
    <w:lvl w:ilvl="0" w:tplc="41EA200E">
      <w:start w:val="1"/>
      <w:numFmt w:val="decimal"/>
      <w:lvlText w:val="%1."/>
      <w:lvlJc w:val="left"/>
      <w:pPr>
        <w:ind w:left="4754" w:hanging="360"/>
      </w:pPr>
      <w:rPr>
        <w:b w:val="0"/>
        <w:strike w:val="0"/>
        <w:color w:val="auto"/>
      </w:rPr>
    </w:lvl>
    <w:lvl w:ilvl="1" w:tplc="04090019">
      <w:start w:val="1"/>
      <w:numFmt w:val="lowerLetter"/>
      <w:lvlText w:val="%2."/>
      <w:lvlJc w:val="left"/>
      <w:pPr>
        <w:ind w:left="1636" w:hanging="360"/>
      </w:pPr>
    </w:lvl>
    <w:lvl w:ilvl="2" w:tplc="0409001B" w:tentative="1">
      <w:start w:val="1"/>
      <w:numFmt w:val="lowerRoman"/>
      <w:lvlText w:val="%3."/>
      <w:lvlJc w:val="right"/>
      <w:pPr>
        <w:ind w:left="6074" w:hanging="180"/>
      </w:pPr>
    </w:lvl>
    <w:lvl w:ilvl="3" w:tplc="0409000F" w:tentative="1">
      <w:start w:val="1"/>
      <w:numFmt w:val="decimal"/>
      <w:lvlText w:val="%4."/>
      <w:lvlJc w:val="left"/>
      <w:pPr>
        <w:ind w:left="6794" w:hanging="360"/>
      </w:pPr>
    </w:lvl>
    <w:lvl w:ilvl="4" w:tplc="04090019" w:tentative="1">
      <w:start w:val="1"/>
      <w:numFmt w:val="lowerLetter"/>
      <w:lvlText w:val="%5."/>
      <w:lvlJc w:val="left"/>
      <w:pPr>
        <w:ind w:left="7514" w:hanging="360"/>
      </w:pPr>
    </w:lvl>
    <w:lvl w:ilvl="5" w:tplc="0409001B" w:tentative="1">
      <w:start w:val="1"/>
      <w:numFmt w:val="lowerRoman"/>
      <w:lvlText w:val="%6."/>
      <w:lvlJc w:val="right"/>
      <w:pPr>
        <w:ind w:left="8234" w:hanging="180"/>
      </w:pPr>
    </w:lvl>
    <w:lvl w:ilvl="6" w:tplc="0409000F" w:tentative="1">
      <w:start w:val="1"/>
      <w:numFmt w:val="decimal"/>
      <w:lvlText w:val="%7."/>
      <w:lvlJc w:val="left"/>
      <w:pPr>
        <w:ind w:left="8954" w:hanging="360"/>
      </w:pPr>
    </w:lvl>
    <w:lvl w:ilvl="7" w:tplc="04090019" w:tentative="1">
      <w:start w:val="1"/>
      <w:numFmt w:val="lowerLetter"/>
      <w:lvlText w:val="%8."/>
      <w:lvlJc w:val="left"/>
      <w:pPr>
        <w:ind w:left="9674" w:hanging="360"/>
      </w:pPr>
    </w:lvl>
    <w:lvl w:ilvl="8" w:tplc="0409001B" w:tentative="1">
      <w:start w:val="1"/>
      <w:numFmt w:val="lowerRoman"/>
      <w:lvlText w:val="%9."/>
      <w:lvlJc w:val="right"/>
      <w:pPr>
        <w:ind w:left="10394" w:hanging="180"/>
      </w:pPr>
    </w:lvl>
  </w:abstractNum>
  <w:num w:numId="1" w16cid:durableId="634530001">
    <w:abstractNumId w:val="7"/>
  </w:num>
  <w:num w:numId="2" w16cid:durableId="1712607694">
    <w:abstractNumId w:val="9"/>
  </w:num>
  <w:num w:numId="3" w16cid:durableId="426849189">
    <w:abstractNumId w:val="14"/>
  </w:num>
  <w:num w:numId="4" w16cid:durableId="978146478">
    <w:abstractNumId w:val="11"/>
  </w:num>
  <w:num w:numId="5" w16cid:durableId="446504039">
    <w:abstractNumId w:val="2"/>
  </w:num>
  <w:num w:numId="6" w16cid:durableId="2048992643">
    <w:abstractNumId w:val="1"/>
  </w:num>
  <w:num w:numId="7" w16cid:durableId="491221110">
    <w:abstractNumId w:val="4"/>
  </w:num>
  <w:num w:numId="8" w16cid:durableId="1982153750">
    <w:abstractNumId w:val="0"/>
  </w:num>
  <w:num w:numId="9" w16cid:durableId="1914318381">
    <w:abstractNumId w:val="10"/>
  </w:num>
  <w:num w:numId="10" w16cid:durableId="1000767125">
    <w:abstractNumId w:val="8"/>
  </w:num>
  <w:num w:numId="11" w16cid:durableId="727219629">
    <w:abstractNumId w:val="3"/>
  </w:num>
  <w:num w:numId="12" w16cid:durableId="783352809">
    <w:abstractNumId w:val="6"/>
  </w:num>
  <w:num w:numId="13" w16cid:durableId="521624243">
    <w:abstractNumId w:val="5"/>
  </w:num>
  <w:num w:numId="14" w16cid:durableId="212885419">
    <w:abstractNumId w:val="12"/>
  </w:num>
  <w:num w:numId="15" w16cid:durableId="139003325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032F9"/>
    <w:rsid w:val="00045E5E"/>
    <w:rsid w:val="000B5E1D"/>
    <w:rsid w:val="000F16EC"/>
    <w:rsid w:val="000F5ACE"/>
    <w:rsid w:val="00104A1C"/>
    <w:rsid w:val="00105B23"/>
    <w:rsid w:val="00181DA0"/>
    <w:rsid w:val="002248FB"/>
    <w:rsid w:val="00234E64"/>
    <w:rsid w:val="002A7978"/>
    <w:rsid w:val="00322720"/>
    <w:rsid w:val="003F0C53"/>
    <w:rsid w:val="00453115"/>
    <w:rsid w:val="004758C9"/>
    <w:rsid w:val="0048723C"/>
    <w:rsid w:val="00500FDE"/>
    <w:rsid w:val="00541EA0"/>
    <w:rsid w:val="00566CD0"/>
    <w:rsid w:val="005A1AE2"/>
    <w:rsid w:val="005B6F98"/>
    <w:rsid w:val="00637ED3"/>
    <w:rsid w:val="00661A42"/>
    <w:rsid w:val="006638E5"/>
    <w:rsid w:val="00672733"/>
    <w:rsid w:val="006B1F24"/>
    <w:rsid w:val="00745A37"/>
    <w:rsid w:val="007C4DCE"/>
    <w:rsid w:val="008463D3"/>
    <w:rsid w:val="008818B0"/>
    <w:rsid w:val="008861D6"/>
    <w:rsid w:val="0092098A"/>
    <w:rsid w:val="00933588"/>
    <w:rsid w:val="009D2B5D"/>
    <w:rsid w:val="00A80674"/>
    <w:rsid w:val="00AE2642"/>
    <w:rsid w:val="00B55A87"/>
    <w:rsid w:val="00B85B82"/>
    <w:rsid w:val="00BD17B0"/>
    <w:rsid w:val="00BF7A78"/>
    <w:rsid w:val="00C36689"/>
    <w:rsid w:val="00D33C17"/>
    <w:rsid w:val="00D56DC4"/>
    <w:rsid w:val="00DD2659"/>
    <w:rsid w:val="00E042FE"/>
    <w:rsid w:val="00E516AB"/>
    <w:rsid w:val="00E90CB3"/>
    <w:rsid w:val="00EA0262"/>
    <w:rsid w:val="00EC61E3"/>
    <w:rsid w:val="00ED0AAA"/>
    <w:rsid w:val="00ED1EBA"/>
    <w:rsid w:val="00F102C7"/>
    <w:rsid w:val="00F41E7E"/>
    <w:rsid w:val="00F479D7"/>
    <w:rsid w:val="00FF21EC"/>
    <w:rsid w:val="0B0236B4"/>
    <w:rsid w:val="2B729FF7"/>
    <w:rsid w:val="2EF788CA"/>
    <w:rsid w:val="46C8ADEF"/>
    <w:rsid w:val="4929F3E4"/>
    <w:rsid w:val="4D764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rsid w:val="00E516AB"/>
    <w:rPr>
      <w:sz w:val="20"/>
      <w:szCs w:val="20"/>
    </w:rPr>
  </w:style>
  <w:style w:type="character" w:customStyle="1" w:styleId="FootnoteTextChar">
    <w:name w:val="Footnote Text Char"/>
    <w:basedOn w:val="DefaultParagraphFont"/>
    <w:link w:val="FootnoteText"/>
    <w:uiPriority w:val="99"/>
    <w:semiHidden/>
    <w:rsid w:val="00E516AB"/>
    <w:rPr>
      <w:sz w:val="20"/>
      <w:szCs w:val="20"/>
    </w:rPr>
  </w:style>
  <w:style w:type="character" w:styleId="FootnoteReference">
    <w:name w:val="footnote reference"/>
    <w:basedOn w:val="DefaultParagraphFont"/>
    <w:uiPriority w:val="99"/>
    <w:semiHidden/>
    <w:unhideWhenUsed/>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character" w:styleId="Hyperlink">
    <w:name w:val="Hyperlink"/>
    <w:basedOn w:val="DefaultParagraphFont"/>
    <w:uiPriority w:val="99"/>
    <w:unhideWhenUsed/>
    <w:rsid w:val="000F16EC"/>
    <w:rPr>
      <w:color w:val="0563C1" w:themeColor="hyperlink"/>
      <w:u w:val="single"/>
    </w:rPr>
  </w:style>
  <w:style w:type="character" w:styleId="UnresolvedMention">
    <w:name w:val="Unresolved Mention"/>
    <w:basedOn w:val="DefaultParagraphFont"/>
    <w:uiPriority w:val="99"/>
    <w:semiHidden/>
    <w:unhideWhenUsed/>
    <w:rsid w:val="000F16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as.org/es/cidh/decisiones/2021/ECPU12931ES.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oas.org/es/cidh/decisiones/2021/ECPU12931ES.pdf" TargetMode="External"/><Relationship Id="rId2" Type="http://schemas.openxmlformats.org/officeDocument/2006/relationships/hyperlink" Target="https://www.oas.org/es/cidh/decisiones/2021/ECPU12931ES.pdf" TargetMode="External"/><Relationship Id="rId1" Type="http://schemas.openxmlformats.org/officeDocument/2006/relationships/hyperlink" Target="https://www.oas.org/es/cidh/decisiones/2021/ECPU12931E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E65D1E-4D0C-40E3-B8B2-F1B54A15E7B2}">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2.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customXml/itemProps3.xml><?xml version="1.0" encoding="utf-8"?>
<ds:datastoreItem xmlns:ds="http://schemas.openxmlformats.org/officeDocument/2006/customXml" ds:itemID="{051294C4-073E-49B3-B4CC-585C10F2A8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06845A-FA30-43F3-A6F6-5490015DF1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1143</Words>
  <Characters>6518</Characters>
  <Application>Microsoft Office Word</Application>
  <DocSecurity>0</DocSecurity>
  <Lines>54</Lines>
  <Paragraphs>15</Paragraphs>
  <ScaleCrop>false</ScaleCrop>
  <Company/>
  <LinksUpToDate>false</LinksUpToDate>
  <CharactersWithSpaces>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2023-03-28T18:59:00Z</dcterms:created>
  <dcterms:modified xsi:type="dcterms:W3CDTF">2023-03-28T18:59:00Z</dcterms:modified>
</cp:coreProperties>
</file>