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65F" w14:textId="77777777" w:rsidR="0011549F" w:rsidRPr="009926BF" w:rsidRDefault="0011549F" w:rsidP="0011549F">
      <w:pPr>
        <w:jc w:val="center"/>
        <w:rPr>
          <w:color w:val="000000" w:themeColor="text1"/>
          <w:sz w:val="20"/>
          <w:szCs w:val="20"/>
          <w:lang w:val="es-ES"/>
        </w:rPr>
      </w:pPr>
      <w:r w:rsidRPr="009926BF">
        <w:rPr>
          <w:rFonts w:ascii="Cambria" w:hAnsi="Cambria"/>
          <w:b/>
          <w:color w:val="000000" w:themeColor="text1"/>
          <w:sz w:val="20"/>
          <w:szCs w:val="20"/>
          <w:lang w:val="es-ES"/>
        </w:rPr>
        <w:t>FICHA DE SEGUIMIENTO DEL INFORME Nº 333/21</w:t>
      </w:r>
    </w:p>
    <w:p w14:paraId="77874FBD" w14:textId="77777777" w:rsidR="0011549F" w:rsidRPr="009926BF" w:rsidRDefault="0011549F" w:rsidP="0011549F">
      <w:pPr>
        <w:jc w:val="center"/>
        <w:rPr>
          <w:rFonts w:ascii="Cambria" w:hAnsi="Cambria"/>
          <w:b/>
          <w:color w:val="000000" w:themeColor="text1"/>
          <w:sz w:val="20"/>
          <w:szCs w:val="20"/>
          <w:lang w:val="es-ES"/>
        </w:rPr>
      </w:pPr>
      <w:r w:rsidRPr="009926BF">
        <w:rPr>
          <w:rFonts w:ascii="Cambria" w:hAnsi="Cambria"/>
          <w:b/>
          <w:color w:val="000000" w:themeColor="text1"/>
          <w:sz w:val="20"/>
          <w:szCs w:val="20"/>
          <w:lang w:val="es-ES"/>
        </w:rPr>
        <w:t>CASO 12.871</w:t>
      </w:r>
    </w:p>
    <w:p w14:paraId="1D0AEEB6" w14:textId="77777777" w:rsidR="0011549F" w:rsidRPr="009926BF" w:rsidRDefault="0011549F" w:rsidP="0011549F">
      <w:pPr>
        <w:jc w:val="center"/>
        <w:rPr>
          <w:rFonts w:ascii="Cambria" w:hAnsi="Cambria"/>
          <w:b/>
          <w:color w:val="000000" w:themeColor="text1"/>
          <w:sz w:val="20"/>
          <w:szCs w:val="20"/>
          <w:lang w:val="es-ES"/>
        </w:rPr>
      </w:pPr>
      <w:r w:rsidRPr="009926BF">
        <w:rPr>
          <w:rFonts w:ascii="Cambria" w:hAnsi="Cambria"/>
          <w:b/>
          <w:color w:val="000000" w:themeColor="text1"/>
          <w:sz w:val="20"/>
          <w:szCs w:val="20"/>
          <w:lang w:val="es-ES"/>
        </w:rPr>
        <w:t>VIRGILIO MALDONADO RODRÍGUEZ</w:t>
      </w:r>
    </w:p>
    <w:p w14:paraId="47748912" w14:textId="77777777" w:rsidR="0011549F" w:rsidRPr="009926BF" w:rsidRDefault="0011549F" w:rsidP="0011549F">
      <w:pPr>
        <w:jc w:val="center"/>
        <w:rPr>
          <w:rFonts w:ascii="Cambria" w:hAnsi="Cambria"/>
          <w:b/>
          <w:color w:val="000000" w:themeColor="text1"/>
          <w:sz w:val="20"/>
          <w:szCs w:val="20"/>
          <w:lang w:val="es-ES"/>
        </w:rPr>
      </w:pPr>
      <w:r w:rsidRPr="009926BF">
        <w:rPr>
          <w:rFonts w:ascii="Cambria" w:hAnsi="Cambria"/>
          <w:b/>
          <w:color w:val="000000" w:themeColor="text1"/>
          <w:sz w:val="20"/>
          <w:szCs w:val="20"/>
          <w:lang w:val="es-ES"/>
        </w:rPr>
        <w:t>(Estados Unidos)</w:t>
      </w:r>
    </w:p>
    <w:p w14:paraId="5CBB3FEB" w14:textId="77777777" w:rsidR="0011549F" w:rsidRPr="009926BF" w:rsidRDefault="0011549F" w:rsidP="0011549F">
      <w:pPr>
        <w:jc w:val="both"/>
        <w:rPr>
          <w:rFonts w:ascii="Cambria" w:hAnsi="Cambria"/>
          <w:b/>
          <w:color w:val="000000" w:themeColor="text1"/>
          <w:sz w:val="20"/>
          <w:szCs w:val="20"/>
          <w:lang w:val="es-ES"/>
        </w:rPr>
      </w:pPr>
    </w:p>
    <w:p w14:paraId="1690060C" w14:textId="77777777" w:rsidR="0011549F" w:rsidRPr="009926BF" w:rsidRDefault="0011549F" w:rsidP="0011549F">
      <w:pPr>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 xml:space="preserve">Resumen del caso </w:t>
      </w:r>
    </w:p>
    <w:p w14:paraId="2E44AE83" w14:textId="77777777" w:rsidR="0011549F" w:rsidRPr="009926BF" w:rsidRDefault="0011549F" w:rsidP="0011549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926BF" w:rsidRPr="009926BF" w14:paraId="204FB209" w14:textId="77777777" w:rsidTr="00824F53">
        <w:trPr>
          <w:trHeight w:val="4805"/>
          <w:jc w:val="center"/>
        </w:trPr>
        <w:tc>
          <w:tcPr>
            <w:tcW w:w="9576" w:type="dxa"/>
            <w:shd w:val="clear" w:color="auto" w:fill="F2F2F2"/>
          </w:tcPr>
          <w:p w14:paraId="1BE79B41" w14:textId="77777777" w:rsidR="0011549F" w:rsidRPr="009926BF" w:rsidRDefault="0011549F" w:rsidP="00824F53">
            <w:pPr>
              <w:spacing w:before="120"/>
              <w:jc w:val="both"/>
              <w:rPr>
                <w:rFonts w:ascii="Cambria" w:hAnsi="Cambria"/>
                <w:bCs/>
                <w:color w:val="000000" w:themeColor="text1"/>
                <w:sz w:val="20"/>
                <w:szCs w:val="20"/>
                <w:lang w:val="es-ES"/>
              </w:rPr>
            </w:pPr>
            <w:r w:rsidRPr="009926BF">
              <w:rPr>
                <w:rFonts w:ascii="Cambria" w:hAnsi="Cambria"/>
                <w:b/>
                <w:color w:val="000000" w:themeColor="text1"/>
                <w:sz w:val="20"/>
                <w:szCs w:val="20"/>
                <w:lang w:val="es-ES"/>
              </w:rPr>
              <w:t xml:space="preserve">Víctima(s): </w:t>
            </w:r>
            <w:r w:rsidRPr="009926BF">
              <w:rPr>
                <w:rFonts w:ascii="Cambria" w:hAnsi="Cambria"/>
                <w:bCs/>
                <w:color w:val="000000" w:themeColor="text1"/>
                <w:sz w:val="20"/>
                <w:szCs w:val="20"/>
                <w:lang w:val="es-ES"/>
              </w:rPr>
              <w:t>Virgilio Maldonado Rodríguez</w:t>
            </w:r>
          </w:p>
          <w:p w14:paraId="1F3BC0EA" w14:textId="77777777" w:rsidR="0011549F" w:rsidRPr="009926BF" w:rsidRDefault="0011549F" w:rsidP="00824F53">
            <w:pPr>
              <w:rPr>
                <w:color w:val="000000" w:themeColor="text1"/>
              </w:rPr>
            </w:pPr>
            <w:r w:rsidRPr="009926BF">
              <w:rPr>
                <w:rFonts w:ascii="Cambria" w:hAnsi="Cambria"/>
                <w:b/>
                <w:color w:val="000000" w:themeColor="text1"/>
                <w:sz w:val="20"/>
                <w:szCs w:val="20"/>
              </w:rPr>
              <w:t>Peticionario(s):</w:t>
            </w:r>
            <w:r w:rsidRPr="009926BF">
              <w:rPr>
                <w:rFonts w:ascii="Cambria" w:hAnsi="Cambria"/>
                <w:color w:val="000000" w:themeColor="text1"/>
                <w:sz w:val="20"/>
                <w:szCs w:val="20"/>
              </w:rPr>
              <w:t xml:space="preserve"> Sandra L. Babcock</w:t>
            </w:r>
          </w:p>
          <w:p w14:paraId="5264A29B" w14:textId="77777777" w:rsidR="0011549F" w:rsidRPr="009926BF" w:rsidRDefault="0011549F" w:rsidP="00824F53">
            <w:pPr>
              <w:jc w:val="both"/>
              <w:rPr>
                <w:rFonts w:ascii="Cambria" w:hAnsi="Cambria"/>
                <w:color w:val="000000" w:themeColor="text1"/>
                <w:sz w:val="20"/>
                <w:szCs w:val="20"/>
                <w:lang w:val="es-ES"/>
              </w:rPr>
            </w:pPr>
            <w:r w:rsidRPr="009926BF">
              <w:rPr>
                <w:rFonts w:ascii="Cambria" w:hAnsi="Cambria"/>
                <w:b/>
                <w:color w:val="000000" w:themeColor="text1"/>
                <w:sz w:val="20"/>
                <w:szCs w:val="20"/>
                <w:lang w:val="es-ES"/>
              </w:rPr>
              <w:t xml:space="preserve">Estado: </w:t>
            </w:r>
            <w:r w:rsidRPr="009926BF">
              <w:rPr>
                <w:rFonts w:ascii="Cambria" w:hAnsi="Cambria"/>
                <w:color w:val="000000" w:themeColor="text1"/>
                <w:sz w:val="20"/>
                <w:szCs w:val="20"/>
                <w:lang w:val="es-ES"/>
              </w:rPr>
              <w:t>Estados Unidos</w:t>
            </w:r>
          </w:p>
          <w:p w14:paraId="79BEE6BA" w14:textId="77777777" w:rsidR="0011549F" w:rsidRPr="009926BF" w:rsidRDefault="0011549F" w:rsidP="00824F53">
            <w:pPr>
              <w:jc w:val="both"/>
              <w:rPr>
                <w:rFonts w:ascii="Cambria" w:hAnsi="Cambria"/>
                <w:bCs/>
                <w:color w:val="000000" w:themeColor="text1"/>
                <w:sz w:val="20"/>
                <w:szCs w:val="20"/>
                <w:lang w:val="es-ES"/>
              </w:rPr>
            </w:pPr>
            <w:r w:rsidRPr="009926BF">
              <w:rPr>
                <w:rFonts w:ascii="Cambria" w:hAnsi="Cambria"/>
                <w:b/>
                <w:color w:val="000000" w:themeColor="text1"/>
                <w:sz w:val="20"/>
                <w:szCs w:val="20"/>
                <w:lang w:val="es-ES"/>
              </w:rPr>
              <w:t xml:space="preserve">Informe de Fondo Nº: </w:t>
            </w:r>
            <w:r w:rsidRPr="009926BF">
              <w:rPr>
                <w:rFonts w:ascii="Cambria" w:hAnsi="Cambria"/>
                <w:bCs/>
                <w:color w:val="000000" w:themeColor="text1"/>
                <w:sz w:val="20"/>
                <w:szCs w:val="20"/>
                <w:lang w:val="es-ES"/>
              </w:rPr>
              <w:t>93/19, publicado el 14 de junio de 2019</w:t>
            </w:r>
          </w:p>
          <w:p w14:paraId="2BA66648" w14:textId="77777777" w:rsidR="0011549F" w:rsidRPr="009926BF" w:rsidRDefault="0011549F" w:rsidP="00824F53">
            <w:pPr>
              <w:jc w:val="both"/>
              <w:rPr>
                <w:rFonts w:ascii="Cambria" w:hAnsi="Cambria"/>
                <w:color w:val="000000" w:themeColor="text1"/>
                <w:sz w:val="20"/>
                <w:szCs w:val="20"/>
                <w:lang w:val="es-ES"/>
              </w:rPr>
            </w:pPr>
            <w:r w:rsidRPr="009926BF">
              <w:rPr>
                <w:rFonts w:ascii="Cambria" w:hAnsi="Cambria"/>
                <w:b/>
                <w:color w:val="000000" w:themeColor="text1"/>
                <w:sz w:val="20"/>
                <w:szCs w:val="20"/>
                <w:lang w:val="es-ES"/>
              </w:rPr>
              <w:t xml:space="preserve">Informe de admisibilidad: </w:t>
            </w:r>
            <w:r w:rsidRPr="009926BF">
              <w:rPr>
                <w:rFonts w:ascii="Cambria" w:hAnsi="Cambria"/>
                <w:bCs/>
                <w:color w:val="000000" w:themeColor="text1"/>
                <w:sz w:val="20"/>
                <w:szCs w:val="20"/>
                <w:lang w:val="es-ES"/>
              </w:rPr>
              <w:t>63/12, publicado el 29 de marzo de 2012</w:t>
            </w:r>
          </w:p>
          <w:p w14:paraId="29AEA39C" w14:textId="77777777" w:rsidR="0011549F" w:rsidRPr="009926BF" w:rsidRDefault="0011549F" w:rsidP="00824F53">
            <w:pPr>
              <w:jc w:val="both"/>
              <w:rPr>
                <w:rFonts w:ascii="Cambria" w:hAnsi="Cambria"/>
                <w:color w:val="000000" w:themeColor="text1"/>
                <w:sz w:val="20"/>
                <w:szCs w:val="20"/>
                <w:lang w:val="es-ES"/>
              </w:rPr>
            </w:pPr>
          </w:p>
          <w:p w14:paraId="2BC76E24" w14:textId="77777777" w:rsidR="0011549F" w:rsidRPr="009926BF" w:rsidRDefault="0011549F" w:rsidP="00824F53">
            <w:pPr>
              <w:spacing w:after="120"/>
              <w:jc w:val="both"/>
              <w:rPr>
                <w:rFonts w:ascii="Cambria" w:hAnsi="Cambria"/>
                <w:color w:val="000000" w:themeColor="text1"/>
                <w:sz w:val="20"/>
                <w:szCs w:val="20"/>
                <w:lang w:val="es-ES"/>
              </w:rPr>
            </w:pPr>
            <w:r w:rsidRPr="009926BF">
              <w:rPr>
                <w:rFonts w:ascii="Cambria" w:hAnsi="Cambria"/>
                <w:b/>
                <w:color w:val="000000" w:themeColor="text1"/>
                <w:sz w:val="20"/>
                <w:szCs w:val="20"/>
                <w:lang w:val="es-ES"/>
              </w:rPr>
              <w:t xml:space="preserve">Temas: </w:t>
            </w:r>
            <w:r w:rsidRPr="009926BF">
              <w:rPr>
                <w:rFonts w:ascii="Cambria" w:hAnsi="Cambria"/>
                <w:color w:val="000000" w:themeColor="text1"/>
                <w:sz w:val="20"/>
                <w:szCs w:val="20"/>
                <w:lang w:val="es-ES"/>
              </w:rPr>
              <w:t xml:space="preserve">Pena de Muerte / </w:t>
            </w:r>
            <w:r w:rsidRPr="009926BF">
              <w:rPr>
                <w:rFonts w:ascii="Cambria" w:hAnsi="Cambria"/>
                <w:bCs/>
                <w:color w:val="000000" w:themeColor="text1"/>
                <w:sz w:val="20"/>
                <w:szCs w:val="20"/>
                <w:lang w:val="es-ES"/>
              </w:rPr>
              <w:t>Derecho de Justicia / Derecho de Petición / Derecho a Proceso Regular / Derecho a la información sobre asistencia consultar / Derecho a la Vida</w:t>
            </w:r>
          </w:p>
          <w:p w14:paraId="1CD92615" w14:textId="77777777" w:rsidR="0011549F" w:rsidRPr="009926BF" w:rsidRDefault="0011549F" w:rsidP="00824F53">
            <w:pPr>
              <w:pStyle w:val="NormalWeb"/>
              <w:jc w:val="both"/>
              <w:rPr>
                <w:rFonts w:ascii="Cambria" w:hAnsi="Cambria"/>
                <w:color w:val="000000" w:themeColor="text1"/>
                <w:sz w:val="20"/>
                <w:szCs w:val="20"/>
                <w:lang w:val="es-ES"/>
              </w:rPr>
            </w:pPr>
            <w:r w:rsidRPr="009926BF">
              <w:rPr>
                <w:rFonts w:ascii="Cambria" w:hAnsi="Cambria"/>
                <w:b/>
                <w:color w:val="000000" w:themeColor="text1"/>
                <w:sz w:val="20"/>
                <w:szCs w:val="20"/>
                <w:lang w:val="es-ES"/>
              </w:rPr>
              <w:t>Hechos:</w:t>
            </w:r>
            <w:r w:rsidRPr="009926BF">
              <w:rPr>
                <w:rFonts w:ascii="Cambria" w:hAnsi="Cambria"/>
                <w:color w:val="000000" w:themeColor="text1"/>
                <w:sz w:val="20"/>
                <w:szCs w:val="20"/>
                <w:lang w:val="es-ES"/>
              </w:rPr>
              <w:t xml:space="preserve"> Este caso refiere a las violaciones de los derechos humanos del Sr. Virgilio Maldonado Rodríguez, ciudadano mexicano que fue arrestado en Houston, Texas, en 1996. El Señor Maldonado fue defendido por un abogado de oficio que no hizo una investigación apropiada, además de no haber sido informado de su derecho a la notificación consular, en violación del artículo 36 de la Convención de Viena.</w:t>
            </w:r>
          </w:p>
          <w:p w14:paraId="5196C6A6" w14:textId="77777777" w:rsidR="0011549F" w:rsidRPr="009926BF" w:rsidRDefault="0011549F" w:rsidP="00824F53">
            <w:pPr>
              <w:pStyle w:val="NormalWeb"/>
              <w:jc w:val="both"/>
              <w:rPr>
                <w:rFonts w:ascii="Cambria" w:hAnsi="Cambria"/>
                <w:bCs/>
                <w:color w:val="000000" w:themeColor="text1"/>
                <w:sz w:val="20"/>
                <w:szCs w:val="20"/>
                <w:lang w:val="es-ES"/>
              </w:rPr>
            </w:pPr>
            <w:r w:rsidRPr="009926BF">
              <w:rPr>
                <w:rFonts w:ascii="Cambria" w:hAnsi="Cambria"/>
                <w:b/>
                <w:color w:val="000000" w:themeColor="text1"/>
                <w:sz w:val="20"/>
                <w:szCs w:val="20"/>
                <w:lang w:val="es-ES"/>
              </w:rPr>
              <w:t xml:space="preserve">Derechos violados: </w:t>
            </w:r>
            <w:r w:rsidRPr="009926BF">
              <w:rPr>
                <w:rFonts w:ascii="Cambria" w:hAnsi="Cambria"/>
                <w:bCs/>
                <w:color w:val="000000" w:themeColor="text1"/>
                <w:sz w:val="20"/>
                <w:szCs w:val="20"/>
                <w:lang w:val="es-ES"/>
              </w:rPr>
              <w:t>Sobre la base de sus determinaciones de hecho y de derecho, la Comisión Interamericana concluye que el Estado es responsable de la violación de los artículos XVIII (derecho de justicia), XXV (derecho de protección contra la detención arbitraria) y XXVI (derecho a proceso regular) de la Declaración Americana.</w:t>
            </w:r>
          </w:p>
        </w:tc>
      </w:tr>
    </w:tbl>
    <w:p w14:paraId="2C6DD40B" w14:textId="77777777" w:rsidR="0011549F" w:rsidRPr="009926BF" w:rsidRDefault="0011549F" w:rsidP="0011549F">
      <w:pPr>
        <w:ind w:left="180"/>
        <w:jc w:val="both"/>
        <w:rPr>
          <w:rFonts w:ascii="Cambria" w:hAnsi="Cambria"/>
          <w:color w:val="000000" w:themeColor="text1"/>
          <w:sz w:val="20"/>
          <w:szCs w:val="20"/>
          <w:lang w:val="es-ES"/>
        </w:rPr>
      </w:pPr>
    </w:p>
    <w:p w14:paraId="0C6C7C7F" w14:textId="77777777" w:rsidR="0011549F" w:rsidRPr="009926BF" w:rsidRDefault="0011549F" w:rsidP="0011549F">
      <w:pPr>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Recomendaciones</w:t>
      </w:r>
    </w:p>
    <w:p w14:paraId="38F0C717" w14:textId="77777777" w:rsidR="0011549F" w:rsidRPr="009926BF" w:rsidRDefault="0011549F" w:rsidP="0011549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9926BF" w:rsidRPr="009926BF" w14:paraId="5A24983F" w14:textId="77777777" w:rsidTr="00824F53">
        <w:tc>
          <w:tcPr>
            <w:tcW w:w="7197" w:type="dxa"/>
            <w:shd w:val="clear" w:color="auto" w:fill="auto"/>
            <w:vAlign w:val="center"/>
          </w:tcPr>
          <w:p w14:paraId="0812849E" w14:textId="77777777" w:rsidR="0011549F" w:rsidRPr="009926BF" w:rsidRDefault="0011549F" w:rsidP="00824F53">
            <w:pPr>
              <w:jc w:val="center"/>
              <w:rPr>
                <w:rFonts w:ascii="Cambria" w:hAnsi="Cambria" w:cs="Calibri Light"/>
                <w:b/>
                <w:color w:val="000000" w:themeColor="text1"/>
                <w:sz w:val="18"/>
                <w:szCs w:val="18"/>
                <w:lang w:val="es-ES"/>
              </w:rPr>
            </w:pPr>
            <w:r w:rsidRPr="009926BF">
              <w:rPr>
                <w:rFonts w:ascii="Cambria" w:hAnsi="Cambria" w:cs="Calibri Light"/>
                <w:b/>
                <w:color w:val="000000" w:themeColor="text1"/>
                <w:sz w:val="18"/>
                <w:szCs w:val="18"/>
                <w:lang w:val="es-ES"/>
              </w:rPr>
              <w:t>Recomendaciones</w:t>
            </w:r>
          </w:p>
        </w:tc>
        <w:tc>
          <w:tcPr>
            <w:tcW w:w="2135" w:type="dxa"/>
            <w:shd w:val="clear" w:color="auto" w:fill="auto"/>
          </w:tcPr>
          <w:p w14:paraId="49764AE9" w14:textId="7BDB31DE" w:rsidR="0011549F" w:rsidRPr="009926BF" w:rsidRDefault="0011549F" w:rsidP="00824F53">
            <w:pPr>
              <w:jc w:val="center"/>
              <w:rPr>
                <w:rFonts w:ascii="Cambria" w:hAnsi="Cambria" w:cs="Calibri Light"/>
                <w:b/>
                <w:color w:val="000000" w:themeColor="text1"/>
                <w:sz w:val="18"/>
                <w:szCs w:val="18"/>
                <w:lang w:val="es-ES"/>
              </w:rPr>
            </w:pPr>
            <w:r w:rsidRPr="009926BF">
              <w:rPr>
                <w:rFonts w:ascii="Cambria" w:hAnsi="Cambria" w:cs="Calibri Light"/>
                <w:b/>
                <w:color w:val="000000" w:themeColor="text1"/>
                <w:sz w:val="18"/>
                <w:szCs w:val="18"/>
                <w:lang w:val="es-ES"/>
              </w:rPr>
              <w:t>Estado de cumplimiento en 2022</w:t>
            </w:r>
          </w:p>
        </w:tc>
      </w:tr>
      <w:tr w:rsidR="009926BF" w:rsidRPr="009926BF" w14:paraId="5085D57F" w14:textId="77777777" w:rsidTr="00824F53">
        <w:tc>
          <w:tcPr>
            <w:tcW w:w="7197" w:type="dxa"/>
            <w:shd w:val="clear" w:color="auto" w:fill="auto"/>
          </w:tcPr>
          <w:p w14:paraId="48F18D4A"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1. Otorgar al señor Virgilio Maldonado Rodríguez una reparación eficaz, incluida la revisión de su juicio y su sentencia, de conformidad con las garantías del derecho de justicia y el derecho a proceso regular establecidas en los artículos XVIII, XXV y XXVI de la Declaración Americana, así como una indemnización pecuniaria;</w:t>
            </w:r>
          </w:p>
        </w:tc>
        <w:tc>
          <w:tcPr>
            <w:tcW w:w="2135" w:type="dxa"/>
            <w:shd w:val="clear" w:color="auto" w:fill="auto"/>
            <w:vAlign w:val="center"/>
          </w:tcPr>
          <w:p w14:paraId="75C63901"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9926BF" w:rsidRPr="009926BF" w14:paraId="123E40CB" w14:textId="77777777" w:rsidTr="00824F53">
        <w:tc>
          <w:tcPr>
            <w:tcW w:w="7197" w:type="dxa"/>
            <w:shd w:val="clear" w:color="auto" w:fill="auto"/>
          </w:tcPr>
          <w:p w14:paraId="395C45F9"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2. Revisar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 que ninguna persona que tenga una discapacidad mental o intelectual en el momento de la comisión del delito o de la aplicación de la pena de muerte reciba la pena de muerte o sea ejecutada;</w:t>
            </w:r>
          </w:p>
        </w:tc>
        <w:tc>
          <w:tcPr>
            <w:tcW w:w="2135" w:type="dxa"/>
            <w:shd w:val="clear" w:color="auto" w:fill="auto"/>
            <w:vAlign w:val="center"/>
          </w:tcPr>
          <w:p w14:paraId="23F53D52"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9926BF" w:rsidRPr="009926BF" w14:paraId="08DC02C9" w14:textId="77777777" w:rsidTr="00824F53">
        <w:tc>
          <w:tcPr>
            <w:tcW w:w="7197" w:type="dxa"/>
            <w:shd w:val="clear" w:color="auto" w:fill="auto"/>
          </w:tcPr>
          <w:p w14:paraId="79486297"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3. Asegurar que la defensa proporcionada por el Estado en casos de pena de muerte sea eficaz, esté capacitada para actuar en casos de pena de muerte y sea capaz de investigar todas las pruebas atenuantes de manera exhaustiva y diligente;</w:t>
            </w:r>
          </w:p>
        </w:tc>
        <w:tc>
          <w:tcPr>
            <w:tcW w:w="2135" w:type="dxa"/>
            <w:shd w:val="clear" w:color="auto" w:fill="auto"/>
            <w:vAlign w:val="center"/>
          </w:tcPr>
          <w:p w14:paraId="68FB398F"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9926BF" w:rsidRPr="009926BF" w14:paraId="3A4E0BD8" w14:textId="77777777" w:rsidTr="00824F53">
        <w:tc>
          <w:tcPr>
            <w:tcW w:w="7197" w:type="dxa"/>
            <w:shd w:val="clear" w:color="auto" w:fill="auto"/>
          </w:tcPr>
          <w:p w14:paraId="7B6398B5"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4. Asegurar que las condiciones en el corredor de la muerte en la Unidad Polunksy de Texas sean compatibles con los estándares internacionales de derechos humanos y que el confinamiento solitario sólo se utilice en circunstancias excepcionales, por el período más corto posible.</w:t>
            </w:r>
          </w:p>
        </w:tc>
        <w:tc>
          <w:tcPr>
            <w:tcW w:w="2135" w:type="dxa"/>
            <w:shd w:val="clear" w:color="auto" w:fill="auto"/>
            <w:vAlign w:val="center"/>
          </w:tcPr>
          <w:p w14:paraId="36E640BB"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9926BF" w:rsidRPr="009926BF" w14:paraId="0D6D3489" w14:textId="77777777" w:rsidTr="00824F53">
        <w:tc>
          <w:tcPr>
            <w:tcW w:w="7197" w:type="dxa"/>
            <w:shd w:val="clear" w:color="auto" w:fill="auto"/>
          </w:tcPr>
          <w:p w14:paraId="5F292300"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5. Asegurar que a toda persona extranjera privada de la libertad se le informe, sin demora y antes de que efectúe su primera declaración, sobre su derecho a la notificación consular y a solicitar que se notifique de inmediato a las autoridades diplomáticas sobre su arresto o detención;</w:t>
            </w:r>
          </w:p>
        </w:tc>
        <w:tc>
          <w:tcPr>
            <w:tcW w:w="2135" w:type="dxa"/>
            <w:shd w:val="clear" w:color="auto" w:fill="auto"/>
            <w:vAlign w:val="center"/>
          </w:tcPr>
          <w:p w14:paraId="4830A66B"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9926BF" w:rsidRPr="009926BF" w14:paraId="3D93597F" w14:textId="77777777" w:rsidTr="00824F53">
        <w:tc>
          <w:tcPr>
            <w:tcW w:w="7197" w:type="dxa"/>
            <w:shd w:val="clear" w:color="auto" w:fill="auto"/>
          </w:tcPr>
          <w:p w14:paraId="31852132"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6. Impulsar la aprobación urgente del proyecto de “Ley para el Cumplimiento de la Notificación Consular” (“CNCA” por sus siglas en inglés), que se encuentra pendiente ante el Congreso de Estados Unidos desde 2011; y</w:t>
            </w:r>
          </w:p>
        </w:tc>
        <w:tc>
          <w:tcPr>
            <w:tcW w:w="2135" w:type="dxa"/>
            <w:shd w:val="clear" w:color="auto" w:fill="auto"/>
            <w:vAlign w:val="center"/>
          </w:tcPr>
          <w:p w14:paraId="5B574232"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r w:rsidR="0011549F" w:rsidRPr="009926BF" w14:paraId="0EC0F1E6" w14:textId="77777777" w:rsidTr="00824F53">
        <w:tc>
          <w:tcPr>
            <w:tcW w:w="7197" w:type="dxa"/>
            <w:shd w:val="clear" w:color="auto" w:fill="auto"/>
          </w:tcPr>
          <w:p w14:paraId="58DD351A" w14:textId="77777777" w:rsidR="0011549F" w:rsidRPr="009926BF" w:rsidRDefault="0011549F" w:rsidP="00824F53">
            <w:pPr>
              <w:jc w:val="both"/>
              <w:rPr>
                <w:rFonts w:ascii="Cambria" w:hAnsi="Cambria"/>
                <w:color w:val="000000" w:themeColor="text1"/>
                <w:sz w:val="16"/>
                <w:szCs w:val="16"/>
                <w:lang w:val="es-ES"/>
              </w:rPr>
            </w:pPr>
            <w:r w:rsidRPr="009926BF">
              <w:rPr>
                <w:rFonts w:ascii="Cambria" w:hAnsi="Cambria"/>
                <w:color w:val="000000" w:themeColor="text1"/>
                <w:sz w:val="16"/>
                <w:szCs w:val="16"/>
                <w:lang w:val="es-ES"/>
              </w:rPr>
              <w:t>7. 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w:t>
            </w:r>
          </w:p>
        </w:tc>
        <w:tc>
          <w:tcPr>
            <w:tcW w:w="2135" w:type="dxa"/>
            <w:shd w:val="clear" w:color="auto" w:fill="auto"/>
            <w:vAlign w:val="center"/>
          </w:tcPr>
          <w:p w14:paraId="394B09BA" w14:textId="77777777" w:rsidR="0011549F" w:rsidRPr="009926BF" w:rsidRDefault="0011549F" w:rsidP="00824F53">
            <w:pPr>
              <w:jc w:val="center"/>
              <w:rPr>
                <w:rFonts w:ascii="Cambria" w:hAnsi="Cambria"/>
                <w:color w:val="000000" w:themeColor="text1"/>
                <w:sz w:val="18"/>
                <w:szCs w:val="18"/>
                <w:lang w:val="es-ES"/>
              </w:rPr>
            </w:pPr>
            <w:r w:rsidRPr="009926BF">
              <w:rPr>
                <w:rFonts w:ascii="Cambria" w:hAnsi="Cambria"/>
                <w:color w:val="000000" w:themeColor="text1"/>
                <w:sz w:val="18"/>
                <w:szCs w:val="18"/>
                <w:lang w:val="es-ES"/>
              </w:rPr>
              <w:t>Pendiente de cumplimiento</w:t>
            </w:r>
          </w:p>
        </w:tc>
      </w:tr>
    </w:tbl>
    <w:p w14:paraId="1B0CC96B" w14:textId="77777777" w:rsidR="0011549F" w:rsidRPr="009926BF" w:rsidRDefault="0011549F" w:rsidP="0011549F">
      <w:pPr>
        <w:jc w:val="both"/>
        <w:rPr>
          <w:rFonts w:ascii="Cambria" w:hAnsi="Cambria" w:cs="Calibri Light"/>
          <w:b/>
          <w:color w:val="000000" w:themeColor="text1"/>
          <w:lang w:val="es-ES"/>
        </w:rPr>
      </w:pPr>
    </w:p>
    <w:p w14:paraId="5497BE93" w14:textId="77777777" w:rsidR="0011549F" w:rsidRPr="009926BF" w:rsidRDefault="0011549F" w:rsidP="0011549F">
      <w:pPr>
        <w:pStyle w:val="ListParagraph"/>
        <w:numPr>
          <w:ilvl w:val="0"/>
          <w:numId w:val="14"/>
        </w:numPr>
        <w:ind w:left="1440"/>
        <w:jc w:val="both"/>
        <w:rPr>
          <w:rFonts w:ascii="Cambria" w:hAnsi="Cambria" w:cs="Calibri Light"/>
          <w:b/>
          <w:color w:val="000000" w:themeColor="text1"/>
          <w:sz w:val="20"/>
          <w:szCs w:val="20"/>
          <w:lang w:val="es-ES"/>
        </w:rPr>
      </w:pPr>
      <w:r w:rsidRPr="009926BF">
        <w:rPr>
          <w:rFonts w:ascii="Cambria" w:hAnsi="Cambria"/>
          <w:b/>
          <w:color w:val="000000" w:themeColor="text1"/>
          <w:sz w:val="20"/>
          <w:szCs w:val="20"/>
          <w:lang w:val="es-ES"/>
        </w:rPr>
        <w:t>Actividad procesal</w:t>
      </w:r>
    </w:p>
    <w:p w14:paraId="5C76E9CA" w14:textId="77777777" w:rsidR="0011549F" w:rsidRPr="009926BF" w:rsidRDefault="0011549F" w:rsidP="0011549F">
      <w:pPr>
        <w:jc w:val="both"/>
        <w:rPr>
          <w:rFonts w:ascii="Cambria" w:hAnsi="Cambria" w:cs="Calibri Light"/>
          <w:color w:val="000000" w:themeColor="text1"/>
          <w:sz w:val="20"/>
          <w:szCs w:val="20"/>
          <w:lang w:val="es-ES"/>
        </w:rPr>
      </w:pPr>
    </w:p>
    <w:p w14:paraId="58F3C2CC" w14:textId="67A1374F" w:rsidR="0011549F" w:rsidRPr="009926BF" w:rsidRDefault="0011549F"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 xml:space="preserve">La Comisión aprobó su Informe de Admisibilidad No. 63/12 el 29 de marzo de 2012. El 2 de abril de 2012, la CIDH trasladó el informe a las partes y se puso a su disposición para llegar a una solución amistosa. Las partes contaron con los plazos dispuestos en el Reglamento de la CIDH para presentar observaciones adicionales sobre el fondo. Toda la información recibida por la Comisión fue transmitida debidamente a las partes. </w:t>
      </w:r>
    </w:p>
    <w:p w14:paraId="2ED3CC5C" w14:textId="77777777" w:rsidR="00B768B6" w:rsidRPr="009926BF" w:rsidRDefault="00B768B6" w:rsidP="00B768B6">
      <w:pPr>
        <w:ind w:left="720"/>
        <w:jc w:val="both"/>
        <w:rPr>
          <w:rFonts w:ascii="Cambria" w:hAnsi="Cambria" w:cs="Calibri Light"/>
          <w:color w:val="000000" w:themeColor="text1"/>
          <w:sz w:val="20"/>
          <w:szCs w:val="20"/>
          <w:lang w:val="es-ES"/>
        </w:rPr>
      </w:pPr>
    </w:p>
    <w:p w14:paraId="1A84F2D7" w14:textId="0E53A62A" w:rsidR="0011549F" w:rsidRPr="009926BF" w:rsidRDefault="0011549F"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El 14 de junio de 2019, la Comisión aprobó el Informe de Fondo No. 93/19 del presente caso, y formuló recomendaciones al Estado.</w:t>
      </w:r>
    </w:p>
    <w:p w14:paraId="3A1A4A56" w14:textId="77777777" w:rsidR="00B768B6" w:rsidRPr="009926BF" w:rsidRDefault="00B768B6" w:rsidP="00B768B6">
      <w:pPr>
        <w:jc w:val="both"/>
        <w:rPr>
          <w:rFonts w:ascii="Cambria" w:hAnsi="Cambria" w:cs="Calibri Light"/>
          <w:color w:val="000000" w:themeColor="text1"/>
          <w:sz w:val="20"/>
          <w:szCs w:val="20"/>
          <w:lang w:val="es-ES"/>
        </w:rPr>
      </w:pPr>
    </w:p>
    <w:p w14:paraId="03F495BA" w14:textId="02985BFC" w:rsidR="00B768B6" w:rsidRPr="009926BF" w:rsidRDefault="0011549F"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 xml:space="preserve">El 13 de abril de 2020, la Comisión aprobó el Informe de Fondo (Final) No. 32/20, que abarca los párrafos 1 a 65 supra, y emitió sus conclusiones y recomendaciones finales al Estado. El 28 de abr de 2020, la Comisión transmitió el informe al Estado y a los peticionarios con un plazo de dos meses para informar a la Comisión Interamericana sobre las medidas adoptadas para dar cumplimiento a sus recomendaciones. Hasta la fecha, la CIDH no ha recibido respuesta de los Estados Unidos ni de los peticionarios en relación con el Informe 32/20. </w:t>
      </w:r>
    </w:p>
    <w:p w14:paraId="2A0D94C9" w14:textId="77777777" w:rsidR="00B768B6" w:rsidRPr="009926BF" w:rsidRDefault="00B768B6" w:rsidP="00B768B6">
      <w:pPr>
        <w:jc w:val="both"/>
        <w:rPr>
          <w:rFonts w:ascii="Cambria" w:hAnsi="Cambria" w:cs="Calibri Light"/>
          <w:color w:val="000000" w:themeColor="text1"/>
          <w:sz w:val="20"/>
          <w:szCs w:val="20"/>
          <w:lang w:val="es-ES"/>
        </w:rPr>
      </w:pPr>
    </w:p>
    <w:p w14:paraId="5920B445" w14:textId="77777777"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En 2022, la CIDH solicitó al Estado información actualizada sobre el cumplimiento de recomendaciones el 26 de agosto.</w:t>
      </w:r>
      <w:bookmarkStart w:id="0" w:name="_Hlk57239069"/>
      <w:r w:rsidRPr="009926BF">
        <w:rPr>
          <w:rFonts w:ascii="Cambria" w:hAnsi="Cambria"/>
          <w:color w:val="000000" w:themeColor="text1"/>
          <w:sz w:val="20"/>
          <w:szCs w:val="20"/>
          <w:lang w:val="es-ES"/>
        </w:rPr>
        <w:t xml:space="preserve"> </w:t>
      </w:r>
      <w:r w:rsidRPr="009926BF">
        <w:rPr>
          <w:rFonts w:ascii="Cambria" w:hAnsi="Cambria" w:cs="Calibri Light"/>
          <w:color w:val="000000" w:themeColor="text1"/>
          <w:sz w:val="20"/>
          <w:szCs w:val="20"/>
          <w:lang w:val="es-ES"/>
        </w:rPr>
        <w:t xml:space="preserve">El Estado </w:t>
      </w:r>
      <w:r w:rsidRPr="009926BF">
        <w:rPr>
          <w:rFonts w:ascii="Cambria" w:hAnsi="Cambria"/>
          <w:color w:val="000000" w:themeColor="text1"/>
          <w:sz w:val="20"/>
          <w:szCs w:val="20"/>
          <w:lang w:val="es-ES"/>
        </w:rPr>
        <w:t xml:space="preserve">no remitió dicha información.  </w:t>
      </w:r>
    </w:p>
    <w:p w14:paraId="56B0A1A4" w14:textId="77777777" w:rsidR="00B768B6" w:rsidRPr="009926BF" w:rsidRDefault="00B768B6" w:rsidP="00B768B6">
      <w:pPr>
        <w:ind w:left="720"/>
        <w:jc w:val="both"/>
        <w:rPr>
          <w:rFonts w:ascii="Cambria" w:hAnsi="Cambria" w:cs="Calibri Light"/>
          <w:color w:val="000000" w:themeColor="text1"/>
          <w:sz w:val="20"/>
          <w:szCs w:val="20"/>
          <w:lang w:val="es-ES"/>
        </w:rPr>
      </w:pPr>
    </w:p>
    <w:p w14:paraId="513603F8" w14:textId="77777777"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 xml:space="preserve">La CIDH </w:t>
      </w:r>
      <w:r w:rsidRPr="009926BF">
        <w:rPr>
          <w:rFonts w:ascii="Cambria" w:hAnsi="Cambria"/>
          <w:color w:val="000000" w:themeColor="text1"/>
          <w:sz w:val="20"/>
          <w:szCs w:val="20"/>
          <w:lang w:val="es-ES"/>
        </w:rPr>
        <w:t xml:space="preserve">solicitó al peticionario información actualizada sobre el cumplimiento de recomendaciones el 26 de agosto de 2022. </w:t>
      </w:r>
      <w:bookmarkStart w:id="1" w:name="_Hlk57247422"/>
      <w:r w:rsidRPr="009926BF">
        <w:rPr>
          <w:rFonts w:ascii="Cambria" w:hAnsi="Cambria"/>
          <w:color w:val="000000" w:themeColor="text1"/>
          <w:sz w:val="20"/>
          <w:szCs w:val="20"/>
          <w:lang w:val="es-ES"/>
        </w:rPr>
        <w:t>A la fecha de cierre de este informe, la Comisión no había recibido dicha información del peticionario.</w:t>
      </w:r>
      <w:bookmarkEnd w:id="0"/>
      <w:bookmarkEnd w:id="1"/>
    </w:p>
    <w:p w14:paraId="20431072" w14:textId="77777777" w:rsidR="00B768B6" w:rsidRPr="009926BF" w:rsidRDefault="00B768B6" w:rsidP="00B768B6">
      <w:pPr>
        <w:rPr>
          <w:rFonts w:ascii="Cambria" w:hAnsi="Cambria" w:cs="Calibri Light"/>
          <w:b/>
          <w:color w:val="000000" w:themeColor="text1"/>
          <w:sz w:val="20"/>
          <w:szCs w:val="20"/>
          <w:lang w:val="es-ES"/>
        </w:rPr>
      </w:pPr>
    </w:p>
    <w:p w14:paraId="47DAA69A" w14:textId="77777777" w:rsidR="00B768B6" w:rsidRPr="009926BF" w:rsidRDefault="00B768B6" w:rsidP="00B768B6">
      <w:pPr>
        <w:pStyle w:val="ListParagraph"/>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 xml:space="preserve">Análisis relativo a la información proporcionada </w:t>
      </w:r>
    </w:p>
    <w:p w14:paraId="2A363CD6" w14:textId="77777777" w:rsidR="00B768B6" w:rsidRPr="009926BF" w:rsidRDefault="00B768B6" w:rsidP="00B768B6">
      <w:pPr>
        <w:jc w:val="both"/>
        <w:rPr>
          <w:rFonts w:ascii="Cambria" w:hAnsi="Cambria" w:cs="Calibri Light"/>
          <w:color w:val="000000" w:themeColor="text1"/>
          <w:sz w:val="20"/>
          <w:szCs w:val="20"/>
          <w:lang w:val="es-ES"/>
        </w:rPr>
      </w:pPr>
    </w:p>
    <w:p w14:paraId="7DC89DE1" w14:textId="77777777"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La Comisión no cuenta con información para actualizar el seguimiento del caso.</w:t>
      </w:r>
    </w:p>
    <w:p w14:paraId="145DAD2A" w14:textId="77777777" w:rsidR="00B768B6" w:rsidRPr="009926BF" w:rsidRDefault="00B768B6" w:rsidP="00B768B6">
      <w:pPr>
        <w:jc w:val="both"/>
        <w:rPr>
          <w:rFonts w:ascii="Cambria" w:hAnsi="Cambria" w:cs="Calibri Light"/>
          <w:color w:val="000000" w:themeColor="text1"/>
          <w:sz w:val="20"/>
          <w:szCs w:val="20"/>
          <w:lang w:val="es-ES"/>
        </w:rPr>
      </w:pPr>
    </w:p>
    <w:p w14:paraId="68C8D170" w14:textId="77777777" w:rsidR="00B768B6" w:rsidRPr="009926BF" w:rsidRDefault="00B768B6" w:rsidP="00B768B6">
      <w:pPr>
        <w:pStyle w:val="ListParagraph"/>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Análisis del cumplimiento de las recomendaciones</w:t>
      </w:r>
    </w:p>
    <w:p w14:paraId="7B17A3D4" w14:textId="77777777" w:rsidR="00B768B6" w:rsidRPr="009926BF" w:rsidRDefault="00B768B6" w:rsidP="00B768B6">
      <w:pPr>
        <w:pStyle w:val="ListParagraph"/>
        <w:jc w:val="both"/>
        <w:rPr>
          <w:rFonts w:ascii="Cambria" w:hAnsi="Cambria"/>
          <w:color w:val="000000" w:themeColor="text1"/>
          <w:sz w:val="20"/>
          <w:szCs w:val="20"/>
          <w:lang w:val="es-ES"/>
        </w:rPr>
      </w:pPr>
    </w:p>
    <w:p w14:paraId="54F4FCAB" w14:textId="2F9F3085"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b/>
          <w:bCs/>
          <w:color w:val="000000" w:themeColor="text1"/>
          <w:sz w:val="20"/>
          <w:szCs w:val="20"/>
          <w:lang w:val="es-ES"/>
        </w:rPr>
        <w:t>En relación con la primera, segunda, tercera, cuarta, quinta, sexta y séptima recomendación</w:t>
      </w:r>
      <w:r w:rsidRPr="009926BF">
        <w:rPr>
          <w:rFonts w:ascii="Cambria" w:hAnsi="Cambria" w:cs="Calibri Light"/>
          <w:color w:val="000000" w:themeColor="text1"/>
          <w:sz w:val="20"/>
          <w:szCs w:val="20"/>
          <w:lang w:val="es-ES"/>
        </w:rPr>
        <w:t>, en 2022 la CIDH nota que no cuenta con información actualizada por parte del Estado ni de los peticionarios que permita conocer más detalles sobre el nivel de cumplimiento de estas recomendaciones. Por lo anterior, la CIDH considera que la Recomendación 1, 2 y 3 se encuentran pendientes de cumplimiento.</w:t>
      </w:r>
    </w:p>
    <w:p w14:paraId="558E0150" w14:textId="77777777" w:rsidR="00B768B6" w:rsidRPr="009926BF" w:rsidRDefault="00B768B6" w:rsidP="00B768B6">
      <w:pPr>
        <w:rPr>
          <w:rFonts w:ascii="Cambria" w:hAnsi="Cambria"/>
          <w:b/>
          <w:color w:val="000000" w:themeColor="text1"/>
          <w:sz w:val="20"/>
          <w:szCs w:val="20"/>
          <w:lang w:val="es-ES"/>
        </w:rPr>
      </w:pPr>
    </w:p>
    <w:p w14:paraId="43D5480F" w14:textId="77777777" w:rsidR="00B768B6" w:rsidRPr="009926BF" w:rsidRDefault="00B768B6" w:rsidP="00B768B6">
      <w:pPr>
        <w:pStyle w:val="ListParagraph"/>
        <w:numPr>
          <w:ilvl w:val="0"/>
          <w:numId w:val="14"/>
        </w:numPr>
        <w:ind w:left="1440"/>
        <w:jc w:val="both"/>
        <w:rPr>
          <w:rFonts w:ascii="Cambria" w:hAnsi="Cambria"/>
          <w:b/>
          <w:color w:val="000000" w:themeColor="text1"/>
          <w:sz w:val="20"/>
          <w:szCs w:val="20"/>
          <w:lang w:val="es-ES"/>
        </w:rPr>
      </w:pPr>
      <w:r w:rsidRPr="009926BF">
        <w:rPr>
          <w:rFonts w:ascii="Cambria" w:hAnsi="Cambria" w:cs="Calibri Light"/>
          <w:b/>
          <w:color w:val="000000" w:themeColor="text1"/>
          <w:sz w:val="20"/>
          <w:szCs w:val="20"/>
          <w:lang w:val="es-ES"/>
        </w:rPr>
        <w:t xml:space="preserve">Nivel de cumplimiento del caso </w:t>
      </w:r>
    </w:p>
    <w:p w14:paraId="683A33CD" w14:textId="77777777" w:rsidR="00B768B6" w:rsidRPr="009926BF" w:rsidRDefault="00B768B6" w:rsidP="00B768B6">
      <w:pPr>
        <w:jc w:val="both"/>
        <w:rPr>
          <w:rFonts w:ascii="Cambria" w:hAnsi="Cambria"/>
          <w:b/>
          <w:color w:val="000000" w:themeColor="text1"/>
          <w:sz w:val="20"/>
          <w:szCs w:val="20"/>
          <w:lang w:val="es-ES"/>
        </w:rPr>
      </w:pPr>
    </w:p>
    <w:p w14:paraId="1BE21CD6" w14:textId="4727F277"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3, 4, 5, 6 y 7.</w:t>
      </w:r>
    </w:p>
    <w:p w14:paraId="4C78FDA8" w14:textId="77777777" w:rsidR="00B768B6" w:rsidRPr="009926BF" w:rsidRDefault="00B768B6" w:rsidP="00B768B6">
      <w:pPr>
        <w:pStyle w:val="ListParagraph"/>
        <w:jc w:val="both"/>
        <w:rPr>
          <w:rFonts w:ascii="Cambria" w:hAnsi="Cambria" w:cs="Calibri Light"/>
          <w:color w:val="000000" w:themeColor="text1"/>
          <w:sz w:val="20"/>
          <w:szCs w:val="20"/>
          <w:lang w:val="es-ES"/>
        </w:rPr>
      </w:pPr>
    </w:p>
    <w:p w14:paraId="58A7ED8C" w14:textId="4E8F89E9"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La Comisión insta al Estado a adoptar las acciones necesarias a fin de implementar las recomendaciones formuladas en el Informe de Fondo Nº 93/19 y a proporcionar a la Comisión información detallada y actualizada sobre dichas acciones.</w:t>
      </w:r>
    </w:p>
    <w:p w14:paraId="3D50F3B1" w14:textId="77777777" w:rsidR="00B768B6" w:rsidRPr="009926BF" w:rsidRDefault="00B768B6" w:rsidP="00B768B6">
      <w:pPr>
        <w:jc w:val="both"/>
        <w:rPr>
          <w:rFonts w:ascii="Cambria" w:hAnsi="Cambria"/>
          <w:b/>
          <w:color w:val="000000" w:themeColor="text1"/>
          <w:sz w:val="20"/>
          <w:szCs w:val="20"/>
          <w:lang w:val="es-ES"/>
        </w:rPr>
      </w:pPr>
    </w:p>
    <w:p w14:paraId="65A1B35A" w14:textId="77777777" w:rsidR="00B768B6" w:rsidRPr="009926BF" w:rsidRDefault="00B768B6" w:rsidP="00B768B6">
      <w:pPr>
        <w:pStyle w:val="ListParagraph"/>
        <w:numPr>
          <w:ilvl w:val="0"/>
          <w:numId w:val="14"/>
        </w:numPr>
        <w:ind w:left="1440"/>
        <w:jc w:val="both"/>
        <w:rPr>
          <w:rFonts w:ascii="Cambria" w:hAnsi="Cambria"/>
          <w:b/>
          <w:color w:val="000000" w:themeColor="text1"/>
          <w:sz w:val="20"/>
          <w:szCs w:val="20"/>
          <w:lang w:val="es-ES"/>
        </w:rPr>
      </w:pPr>
      <w:r w:rsidRPr="009926BF">
        <w:rPr>
          <w:rFonts w:ascii="Cambria" w:hAnsi="Cambria"/>
          <w:b/>
          <w:color w:val="000000" w:themeColor="text1"/>
          <w:sz w:val="20"/>
          <w:szCs w:val="20"/>
          <w:lang w:val="es-ES"/>
        </w:rPr>
        <w:t xml:space="preserve">Resultados individuales y estructurales del caso </w:t>
      </w:r>
    </w:p>
    <w:p w14:paraId="076A6CAC" w14:textId="77777777" w:rsidR="00B768B6" w:rsidRPr="009926BF" w:rsidRDefault="00B768B6" w:rsidP="00B768B6">
      <w:pPr>
        <w:ind w:left="720"/>
        <w:jc w:val="both"/>
        <w:rPr>
          <w:rFonts w:ascii="Cambria" w:hAnsi="Cambria" w:cs="Calibri Light"/>
          <w:color w:val="000000" w:themeColor="text1"/>
          <w:sz w:val="20"/>
          <w:szCs w:val="20"/>
          <w:lang w:val="es-ES"/>
        </w:rPr>
      </w:pPr>
    </w:p>
    <w:p w14:paraId="18D7C852" w14:textId="77777777" w:rsidR="00B768B6" w:rsidRPr="009926BF" w:rsidRDefault="00B768B6" w:rsidP="00B768B6">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292CB05B" w14:textId="77777777" w:rsidR="00B768B6" w:rsidRPr="009926BF" w:rsidRDefault="00B768B6" w:rsidP="00B768B6">
      <w:pPr>
        <w:rPr>
          <w:rFonts w:ascii="Cambria" w:hAnsi="Cambria"/>
          <w:b/>
          <w:color w:val="000000" w:themeColor="text1"/>
          <w:sz w:val="20"/>
          <w:szCs w:val="20"/>
          <w:lang w:val="es-ES"/>
        </w:rPr>
      </w:pPr>
    </w:p>
    <w:p w14:paraId="3276603C" w14:textId="77777777" w:rsidR="00B768B6" w:rsidRPr="009926BF" w:rsidRDefault="00B768B6" w:rsidP="00B768B6">
      <w:pPr>
        <w:rPr>
          <w:rFonts w:ascii="Cambria" w:hAnsi="Cambria"/>
          <w:b/>
          <w:color w:val="000000" w:themeColor="text1"/>
          <w:sz w:val="20"/>
          <w:szCs w:val="20"/>
          <w:lang w:val="es-ES"/>
        </w:rPr>
      </w:pPr>
    </w:p>
    <w:p w14:paraId="7964D6B4" w14:textId="3CF451D8" w:rsidR="0011549F" w:rsidRPr="009926BF" w:rsidRDefault="0011549F" w:rsidP="00B768B6">
      <w:pPr>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br w:type="page"/>
      </w:r>
    </w:p>
    <w:p w14:paraId="2C8DA4DD" w14:textId="77777777" w:rsidR="0011549F" w:rsidRPr="009926BF" w:rsidRDefault="0011549F" w:rsidP="0011549F">
      <w:pPr>
        <w:pStyle w:val="ListParagraph"/>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 xml:space="preserve">Análisis relativo a la información proporcionada </w:t>
      </w:r>
    </w:p>
    <w:p w14:paraId="50FA744C" w14:textId="77777777" w:rsidR="0011549F" w:rsidRPr="009926BF" w:rsidRDefault="0011549F" w:rsidP="0011549F">
      <w:pPr>
        <w:jc w:val="both"/>
        <w:rPr>
          <w:rFonts w:ascii="Cambria" w:hAnsi="Cambria" w:cs="Calibri Light"/>
          <w:color w:val="000000" w:themeColor="text1"/>
          <w:sz w:val="20"/>
          <w:szCs w:val="20"/>
          <w:lang w:val="es-ES"/>
        </w:rPr>
      </w:pPr>
    </w:p>
    <w:p w14:paraId="334C626C" w14:textId="77777777" w:rsidR="0011549F" w:rsidRPr="009926BF" w:rsidRDefault="0011549F" w:rsidP="0011549F">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La Comisión considera que la información proporcionada por el Estado en 2021 no es relevante para actualizar el seguimiento del caso.</w:t>
      </w:r>
    </w:p>
    <w:p w14:paraId="1468A8C5" w14:textId="77777777" w:rsidR="0011549F" w:rsidRPr="009926BF" w:rsidRDefault="0011549F" w:rsidP="0011549F">
      <w:pPr>
        <w:jc w:val="both"/>
        <w:rPr>
          <w:rFonts w:ascii="Cambria" w:hAnsi="Cambria" w:cs="Calibri Light"/>
          <w:color w:val="000000" w:themeColor="text1"/>
          <w:sz w:val="20"/>
          <w:szCs w:val="20"/>
          <w:lang w:val="es-ES"/>
        </w:rPr>
      </w:pPr>
    </w:p>
    <w:p w14:paraId="0E1F57C0" w14:textId="77777777" w:rsidR="0011549F" w:rsidRPr="009926BF" w:rsidRDefault="0011549F" w:rsidP="0011549F">
      <w:pPr>
        <w:pStyle w:val="ListParagraph"/>
        <w:numPr>
          <w:ilvl w:val="0"/>
          <w:numId w:val="14"/>
        </w:numPr>
        <w:ind w:left="1440"/>
        <w:jc w:val="both"/>
        <w:rPr>
          <w:rFonts w:ascii="Cambria" w:hAnsi="Cambria" w:cs="Calibri Light"/>
          <w:b/>
          <w:color w:val="000000" w:themeColor="text1"/>
          <w:sz w:val="20"/>
          <w:szCs w:val="20"/>
          <w:lang w:val="es-ES"/>
        </w:rPr>
      </w:pPr>
      <w:r w:rsidRPr="009926BF">
        <w:rPr>
          <w:rFonts w:ascii="Cambria" w:hAnsi="Cambria" w:cs="Calibri Light"/>
          <w:b/>
          <w:color w:val="000000" w:themeColor="text1"/>
          <w:sz w:val="20"/>
          <w:szCs w:val="20"/>
          <w:lang w:val="es-ES"/>
        </w:rPr>
        <w:t>Análisis del cumplimiento de las recomendaciones</w:t>
      </w:r>
    </w:p>
    <w:p w14:paraId="63760D7B" w14:textId="77777777" w:rsidR="0011549F" w:rsidRPr="009926BF" w:rsidRDefault="0011549F" w:rsidP="0011549F">
      <w:pPr>
        <w:pStyle w:val="ListParagraph"/>
        <w:jc w:val="both"/>
        <w:rPr>
          <w:rFonts w:ascii="Cambria" w:hAnsi="Cambria"/>
          <w:color w:val="000000" w:themeColor="text1"/>
          <w:sz w:val="20"/>
          <w:szCs w:val="20"/>
          <w:lang w:val="es-ES"/>
        </w:rPr>
      </w:pPr>
    </w:p>
    <w:p w14:paraId="42F01262" w14:textId="77777777" w:rsidR="0011549F" w:rsidRPr="009926BF" w:rsidRDefault="0011549F" w:rsidP="0011549F">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b/>
          <w:bCs/>
          <w:color w:val="000000" w:themeColor="text1"/>
          <w:sz w:val="20"/>
          <w:szCs w:val="20"/>
          <w:lang w:val="es-ES"/>
        </w:rPr>
        <w:t>En relación con la primera y segunda recomendación</w:t>
      </w:r>
      <w:r w:rsidRPr="009926BF">
        <w:rPr>
          <w:rFonts w:ascii="Cambria" w:hAnsi="Cambria" w:cs="Calibri Light"/>
          <w:color w:val="000000" w:themeColor="text1"/>
          <w:sz w:val="20"/>
          <w:szCs w:val="20"/>
          <w:lang w:val="es-ES"/>
        </w:rPr>
        <w:t>, en 2021 la CIDH nota que no cuenta con información actualizada por parte del Estado ni de los peticionarios que permita conocer más detalles sobre el nivel de cumplimiento de estas recomendaciones. Por lo anterior, la CIDH considera que la Recomendación 1 y 2 se encuentran pendientes de cumplimiento.</w:t>
      </w:r>
    </w:p>
    <w:p w14:paraId="0EFE0642" w14:textId="77777777" w:rsidR="0011549F" w:rsidRPr="009926BF" w:rsidRDefault="0011549F" w:rsidP="0011549F">
      <w:pPr>
        <w:rPr>
          <w:rFonts w:ascii="Cambria" w:hAnsi="Cambria"/>
          <w:b/>
          <w:color w:val="000000" w:themeColor="text1"/>
          <w:sz w:val="20"/>
          <w:szCs w:val="20"/>
          <w:lang w:val="es-ES"/>
        </w:rPr>
      </w:pPr>
    </w:p>
    <w:p w14:paraId="4242BE7C" w14:textId="77777777" w:rsidR="0011549F" w:rsidRPr="009926BF" w:rsidRDefault="0011549F" w:rsidP="0011549F">
      <w:pPr>
        <w:pStyle w:val="ListParagraph"/>
        <w:numPr>
          <w:ilvl w:val="0"/>
          <w:numId w:val="14"/>
        </w:numPr>
        <w:ind w:left="1440"/>
        <w:jc w:val="both"/>
        <w:rPr>
          <w:rFonts w:ascii="Cambria" w:hAnsi="Cambria"/>
          <w:b/>
          <w:color w:val="000000" w:themeColor="text1"/>
          <w:sz w:val="20"/>
          <w:szCs w:val="20"/>
          <w:lang w:val="es-ES"/>
        </w:rPr>
      </w:pPr>
      <w:r w:rsidRPr="009926BF">
        <w:rPr>
          <w:rFonts w:ascii="Cambria" w:hAnsi="Cambria" w:cs="Calibri Light"/>
          <w:b/>
          <w:color w:val="000000" w:themeColor="text1"/>
          <w:sz w:val="20"/>
          <w:szCs w:val="20"/>
          <w:lang w:val="es-ES"/>
        </w:rPr>
        <w:t xml:space="preserve">Nivel de cumplimiento del caso </w:t>
      </w:r>
    </w:p>
    <w:p w14:paraId="159270D8" w14:textId="77777777" w:rsidR="0011549F" w:rsidRPr="009926BF" w:rsidRDefault="0011549F" w:rsidP="0011549F">
      <w:pPr>
        <w:jc w:val="both"/>
        <w:rPr>
          <w:rFonts w:ascii="Cambria" w:hAnsi="Cambria"/>
          <w:b/>
          <w:color w:val="000000" w:themeColor="text1"/>
          <w:sz w:val="20"/>
          <w:szCs w:val="20"/>
          <w:lang w:val="es-ES"/>
        </w:rPr>
      </w:pPr>
    </w:p>
    <w:p w14:paraId="2DFFC11F" w14:textId="77777777" w:rsidR="0011549F" w:rsidRPr="009926BF" w:rsidRDefault="0011549F" w:rsidP="0011549F">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y 2.</w:t>
      </w:r>
    </w:p>
    <w:p w14:paraId="47A09402" w14:textId="77777777" w:rsidR="0011549F" w:rsidRPr="009926BF" w:rsidRDefault="0011549F" w:rsidP="0011549F">
      <w:pPr>
        <w:pStyle w:val="ListParagraph"/>
        <w:jc w:val="both"/>
        <w:rPr>
          <w:rFonts w:ascii="Cambria" w:hAnsi="Cambria" w:cs="Calibri Light"/>
          <w:color w:val="000000" w:themeColor="text1"/>
          <w:sz w:val="20"/>
          <w:szCs w:val="20"/>
          <w:lang w:val="es-ES"/>
        </w:rPr>
      </w:pPr>
    </w:p>
    <w:p w14:paraId="765AF115" w14:textId="77777777" w:rsidR="0011549F" w:rsidRPr="009926BF" w:rsidRDefault="0011549F" w:rsidP="0011549F">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La Comisión insta al Estado a adoptar las acciones necesarias a fin de implementar las recomendaciones formuladas en el Informe de Fondo Nº 26/20 y a proporcionar a la Comisión información detallada y actualizada sobre dichas acciones.</w:t>
      </w:r>
    </w:p>
    <w:p w14:paraId="19DFA319" w14:textId="77777777" w:rsidR="0011549F" w:rsidRPr="009926BF" w:rsidRDefault="0011549F" w:rsidP="0011549F">
      <w:pPr>
        <w:jc w:val="both"/>
        <w:rPr>
          <w:rFonts w:ascii="Cambria" w:hAnsi="Cambria"/>
          <w:b/>
          <w:color w:val="000000" w:themeColor="text1"/>
          <w:sz w:val="20"/>
          <w:szCs w:val="20"/>
          <w:lang w:val="es-ES"/>
        </w:rPr>
      </w:pPr>
    </w:p>
    <w:p w14:paraId="3380C249" w14:textId="77777777" w:rsidR="0011549F" w:rsidRPr="009926BF" w:rsidRDefault="0011549F" w:rsidP="0011549F">
      <w:pPr>
        <w:pStyle w:val="ListParagraph"/>
        <w:numPr>
          <w:ilvl w:val="0"/>
          <w:numId w:val="14"/>
        </w:numPr>
        <w:ind w:left="1440"/>
        <w:jc w:val="both"/>
        <w:rPr>
          <w:rFonts w:ascii="Cambria" w:hAnsi="Cambria"/>
          <w:b/>
          <w:color w:val="000000" w:themeColor="text1"/>
          <w:sz w:val="20"/>
          <w:szCs w:val="20"/>
          <w:lang w:val="es-ES"/>
        </w:rPr>
      </w:pPr>
      <w:r w:rsidRPr="009926BF">
        <w:rPr>
          <w:rFonts w:ascii="Cambria" w:hAnsi="Cambria"/>
          <w:b/>
          <w:color w:val="000000" w:themeColor="text1"/>
          <w:sz w:val="20"/>
          <w:szCs w:val="20"/>
          <w:lang w:val="es-ES"/>
        </w:rPr>
        <w:t xml:space="preserve">Resultados individuales y estructurales del caso </w:t>
      </w:r>
    </w:p>
    <w:p w14:paraId="6DAA39F1" w14:textId="77777777" w:rsidR="0011549F" w:rsidRPr="009926BF" w:rsidRDefault="0011549F" w:rsidP="0011549F">
      <w:pPr>
        <w:ind w:left="720"/>
        <w:jc w:val="both"/>
        <w:rPr>
          <w:rFonts w:ascii="Cambria" w:hAnsi="Cambria" w:cs="Calibri Light"/>
          <w:color w:val="000000" w:themeColor="text1"/>
          <w:sz w:val="20"/>
          <w:szCs w:val="20"/>
          <w:lang w:val="es-ES"/>
        </w:rPr>
      </w:pPr>
    </w:p>
    <w:p w14:paraId="367DC112" w14:textId="77777777" w:rsidR="0011549F" w:rsidRPr="009926BF" w:rsidRDefault="0011549F" w:rsidP="0011549F">
      <w:pPr>
        <w:numPr>
          <w:ilvl w:val="0"/>
          <w:numId w:val="15"/>
        </w:numPr>
        <w:ind w:left="0" w:firstLine="720"/>
        <w:jc w:val="both"/>
        <w:rPr>
          <w:rFonts w:ascii="Cambria" w:hAnsi="Cambria" w:cs="Calibri Light"/>
          <w:color w:val="000000" w:themeColor="text1"/>
          <w:sz w:val="20"/>
          <w:szCs w:val="20"/>
          <w:lang w:val="es-ES"/>
        </w:rPr>
      </w:pPr>
      <w:r w:rsidRPr="009926BF">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1164A662" w14:textId="77777777" w:rsidR="0011549F" w:rsidRPr="009926BF" w:rsidRDefault="0011549F" w:rsidP="0011549F">
      <w:pPr>
        <w:rPr>
          <w:rFonts w:ascii="Cambria" w:hAnsi="Cambria"/>
          <w:b/>
          <w:color w:val="000000" w:themeColor="text1"/>
          <w:sz w:val="20"/>
          <w:szCs w:val="20"/>
          <w:lang w:val="es-ES"/>
        </w:rPr>
      </w:pPr>
    </w:p>
    <w:p w14:paraId="5D4FC515" w14:textId="77777777" w:rsidR="0011549F" w:rsidRPr="009926BF" w:rsidRDefault="0011549F" w:rsidP="0011549F">
      <w:pPr>
        <w:rPr>
          <w:rFonts w:ascii="Cambria" w:hAnsi="Cambria"/>
          <w:b/>
          <w:color w:val="000000" w:themeColor="text1"/>
          <w:sz w:val="20"/>
          <w:szCs w:val="20"/>
          <w:lang w:val="es-ES"/>
        </w:rPr>
      </w:pPr>
    </w:p>
    <w:p w14:paraId="45B26099" w14:textId="77777777" w:rsidR="00BD17B0" w:rsidRPr="009926BF" w:rsidRDefault="00BD17B0" w:rsidP="0011549F">
      <w:pPr>
        <w:rPr>
          <w:color w:val="000000" w:themeColor="text1"/>
          <w:lang w:val="es-ES"/>
        </w:rPr>
      </w:pPr>
    </w:p>
    <w:sectPr w:rsidR="00BD17B0" w:rsidRPr="009926BF" w:rsidSect="00566C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B94B" w14:textId="77777777" w:rsidR="00C54FC9" w:rsidRDefault="00C54FC9" w:rsidP="00672733">
      <w:r>
        <w:separator/>
      </w:r>
    </w:p>
  </w:endnote>
  <w:endnote w:type="continuationSeparator" w:id="0">
    <w:p w14:paraId="1754FF49" w14:textId="77777777" w:rsidR="00C54FC9" w:rsidRDefault="00C54FC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1F9C" w14:textId="77777777" w:rsidR="00C54FC9" w:rsidRDefault="00C54FC9" w:rsidP="00672733">
      <w:r>
        <w:separator/>
      </w:r>
    </w:p>
  </w:footnote>
  <w:footnote w:type="continuationSeparator" w:id="0">
    <w:p w14:paraId="12CF0DED" w14:textId="77777777" w:rsidR="00C54FC9" w:rsidRDefault="00C54FC9"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7403912"/>
    <w:multiLevelType w:val="multilevel"/>
    <w:tmpl w:val="46D0F4C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EA4227D"/>
    <w:multiLevelType w:val="multilevel"/>
    <w:tmpl w:val="8D36E9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ACA51AA"/>
    <w:multiLevelType w:val="multilevel"/>
    <w:tmpl w:val="5964E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B5B2B15"/>
    <w:multiLevelType w:val="multilevel"/>
    <w:tmpl w:val="DF16DE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B86EE0"/>
    <w:multiLevelType w:val="multilevel"/>
    <w:tmpl w:val="C792A9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0733EE"/>
    <w:multiLevelType w:val="multilevel"/>
    <w:tmpl w:val="015A5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8"/>
  </w:num>
  <w:num w:numId="2" w16cid:durableId="426849189">
    <w:abstractNumId w:val="14"/>
  </w:num>
  <w:num w:numId="3" w16cid:durableId="978146478">
    <w:abstractNumId w:val="12"/>
  </w:num>
  <w:num w:numId="4" w16cid:durableId="446504039">
    <w:abstractNumId w:val="3"/>
  </w:num>
  <w:num w:numId="5" w16cid:durableId="2048992643">
    <w:abstractNumId w:val="1"/>
  </w:num>
  <w:num w:numId="6" w16cid:durableId="491221110">
    <w:abstractNumId w:val="5"/>
  </w:num>
  <w:num w:numId="7" w16cid:durableId="1982153750">
    <w:abstractNumId w:val="0"/>
  </w:num>
  <w:num w:numId="8" w16cid:durableId="396631509">
    <w:abstractNumId w:val="6"/>
  </w:num>
  <w:num w:numId="9" w16cid:durableId="763263186">
    <w:abstractNumId w:val="2"/>
  </w:num>
  <w:num w:numId="10" w16cid:durableId="1951933489">
    <w:abstractNumId w:val="10"/>
  </w:num>
  <w:num w:numId="11" w16cid:durableId="738596811">
    <w:abstractNumId w:val="4"/>
  </w:num>
  <w:num w:numId="12" w16cid:durableId="1360005848">
    <w:abstractNumId w:val="9"/>
  </w:num>
  <w:num w:numId="13" w16cid:durableId="615139121">
    <w:abstractNumId w:val="13"/>
  </w:num>
  <w:num w:numId="14" w16cid:durableId="1876235974">
    <w:abstractNumId w:val="11"/>
  </w:num>
  <w:num w:numId="15" w16cid:durableId="1718776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1549F"/>
    <w:rsid w:val="00181DA0"/>
    <w:rsid w:val="002248FB"/>
    <w:rsid w:val="00234E64"/>
    <w:rsid w:val="00322720"/>
    <w:rsid w:val="003B1C8E"/>
    <w:rsid w:val="00453115"/>
    <w:rsid w:val="004758C9"/>
    <w:rsid w:val="0048723C"/>
    <w:rsid w:val="00500FDE"/>
    <w:rsid w:val="00566CD0"/>
    <w:rsid w:val="00637ED3"/>
    <w:rsid w:val="006638E5"/>
    <w:rsid w:val="00672733"/>
    <w:rsid w:val="006B1F24"/>
    <w:rsid w:val="00713B6F"/>
    <w:rsid w:val="007C4DCE"/>
    <w:rsid w:val="008463D3"/>
    <w:rsid w:val="008818B0"/>
    <w:rsid w:val="008861D6"/>
    <w:rsid w:val="00986D0F"/>
    <w:rsid w:val="009926BF"/>
    <w:rsid w:val="00A35206"/>
    <w:rsid w:val="00A80674"/>
    <w:rsid w:val="00AE2642"/>
    <w:rsid w:val="00B768B6"/>
    <w:rsid w:val="00BD17B0"/>
    <w:rsid w:val="00BF7A78"/>
    <w:rsid w:val="00C54FC9"/>
    <w:rsid w:val="00CF206D"/>
    <w:rsid w:val="00D56DC4"/>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1549F"/>
  </w:style>
  <w:style w:type="paragraph" w:styleId="NormalWeb">
    <w:name w:val="Normal (Web)"/>
    <w:basedOn w:val="Normal"/>
    <w:uiPriority w:val="99"/>
    <w:unhideWhenUsed/>
    <w:rsid w:val="001154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19C82D7D-C40C-4892-BCBE-43BC8BE1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