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Default="008463D3" w:rsidP="62F2D4B6">
      <w:pPr>
        <w:rPr>
          <w:color w:val="000000" w:themeColor="text1"/>
          <w:sz w:val="20"/>
          <w:szCs w:val="20"/>
          <w:lang w:val="es-ES"/>
        </w:rPr>
      </w:pPr>
    </w:p>
    <w:p w14:paraId="784E82AD" w14:textId="76F80EB2" w:rsidR="000B5E1D" w:rsidRDefault="000B5E1D" w:rsidP="62F2D4B6">
      <w:pPr>
        <w:rPr>
          <w:color w:val="000000" w:themeColor="text1"/>
          <w:sz w:val="20"/>
          <w:szCs w:val="20"/>
          <w:lang w:val="es-ES"/>
        </w:rPr>
      </w:pPr>
    </w:p>
    <w:p w14:paraId="65570B07" w14:textId="77777777" w:rsidR="008A373A" w:rsidRPr="00914857" w:rsidRDefault="008A373A" w:rsidP="62F2D4B6">
      <w:pPr>
        <w:pStyle w:val="NoSpacing"/>
        <w:spacing w:after="0"/>
        <w:jc w:val="center"/>
        <w:rPr>
          <w:rFonts w:ascii="Cambria" w:hAnsi="Cambria"/>
          <w:b/>
          <w:bCs/>
          <w:color w:val="000000" w:themeColor="text1"/>
          <w:sz w:val="20"/>
          <w:szCs w:val="20"/>
          <w:lang w:val="es-ES"/>
        </w:rPr>
      </w:pPr>
      <w:r w:rsidRPr="62F2D4B6">
        <w:rPr>
          <w:rFonts w:ascii="Cambria" w:hAnsi="Cambria"/>
          <w:b/>
          <w:bCs/>
          <w:color w:val="000000" w:themeColor="text1"/>
          <w:sz w:val="20"/>
          <w:szCs w:val="20"/>
          <w:lang w:val="es-ES"/>
        </w:rPr>
        <w:t xml:space="preserve">FICHA DE SEGUIMIENTO DEL INFORME </w:t>
      </w:r>
      <w:proofErr w:type="spellStart"/>
      <w:r w:rsidRPr="62F2D4B6">
        <w:rPr>
          <w:rFonts w:ascii="Cambria" w:hAnsi="Cambria"/>
          <w:b/>
          <w:bCs/>
          <w:color w:val="000000" w:themeColor="text1"/>
          <w:sz w:val="20"/>
          <w:szCs w:val="20"/>
          <w:lang w:val="es-ES"/>
        </w:rPr>
        <w:t>Nº</w:t>
      </w:r>
      <w:proofErr w:type="spellEnd"/>
      <w:r w:rsidRPr="62F2D4B6">
        <w:rPr>
          <w:rFonts w:ascii="Cambria" w:hAnsi="Cambria"/>
          <w:b/>
          <w:bCs/>
          <w:color w:val="000000" w:themeColor="text1"/>
          <w:sz w:val="20"/>
          <w:szCs w:val="20"/>
          <w:lang w:val="es-ES"/>
        </w:rPr>
        <w:t xml:space="preserve"> 62/01</w:t>
      </w:r>
    </w:p>
    <w:p w14:paraId="574EFB8F" w14:textId="77777777" w:rsidR="008A373A" w:rsidRPr="00914857" w:rsidRDefault="008A373A" w:rsidP="62F2D4B6">
      <w:pPr>
        <w:pStyle w:val="NoSpacing"/>
        <w:spacing w:after="0"/>
        <w:jc w:val="center"/>
        <w:rPr>
          <w:rFonts w:ascii="Cambria" w:hAnsi="Cambria"/>
          <w:b/>
          <w:bCs/>
          <w:color w:val="000000" w:themeColor="text1"/>
          <w:sz w:val="20"/>
          <w:szCs w:val="20"/>
          <w:lang w:val="es-ES"/>
        </w:rPr>
      </w:pPr>
      <w:r w:rsidRPr="62F2D4B6">
        <w:rPr>
          <w:rFonts w:ascii="Cambria" w:hAnsi="Cambria"/>
          <w:b/>
          <w:bCs/>
          <w:color w:val="000000" w:themeColor="text1"/>
          <w:sz w:val="20"/>
          <w:szCs w:val="20"/>
          <w:lang w:val="es-ES"/>
        </w:rPr>
        <w:t>CASO 11.654</w:t>
      </w:r>
    </w:p>
    <w:p w14:paraId="0C158BFF" w14:textId="77777777" w:rsidR="008A373A" w:rsidRPr="00914857" w:rsidRDefault="008A373A" w:rsidP="62F2D4B6">
      <w:pPr>
        <w:pStyle w:val="NoSpacing"/>
        <w:spacing w:after="0"/>
        <w:jc w:val="center"/>
        <w:rPr>
          <w:rFonts w:ascii="Cambria" w:hAnsi="Cambria"/>
          <w:b/>
          <w:bCs/>
          <w:color w:val="000000" w:themeColor="text1"/>
          <w:sz w:val="20"/>
          <w:szCs w:val="20"/>
          <w:lang w:val="es-ES"/>
        </w:rPr>
      </w:pPr>
      <w:r w:rsidRPr="62F2D4B6">
        <w:rPr>
          <w:rFonts w:ascii="Cambria" w:hAnsi="Cambria"/>
          <w:b/>
          <w:bCs/>
          <w:color w:val="000000" w:themeColor="text1"/>
          <w:sz w:val="20"/>
          <w:szCs w:val="20"/>
          <w:lang w:val="es-ES"/>
        </w:rPr>
        <w:t>MASACRE DE RIOFRÍO</w:t>
      </w:r>
    </w:p>
    <w:p w14:paraId="31A87075" w14:textId="77777777" w:rsidR="008A373A" w:rsidRPr="00914857" w:rsidRDefault="008A373A" w:rsidP="62F2D4B6">
      <w:pPr>
        <w:pStyle w:val="NoSpacing"/>
        <w:spacing w:after="0"/>
        <w:jc w:val="center"/>
        <w:rPr>
          <w:rFonts w:ascii="Cambria" w:hAnsi="Cambria"/>
          <w:b/>
          <w:bCs/>
          <w:color w:val="000000" w:themeColor="text1"/>
          <w:sz w:val="20"/>
          <w:szCs w:val="20"/>
          <w:lang w:val="es-ES"/>
        </w:rPr>
      </w:pPr>
      <w:r w:rsidRPr="62F2D4B6">
        <w:rPr>
          <w:rFonts w:ascii="Cambria" w:hAnsi="Cambria"/>
          <w:b/>
          <w:bCs/>
          <w:color w:val="000000" w:themeColor="text1"/>
          <w:sz w:val="20"/>
          <w:szCs w:val="20"/>
          <w:lang w:val="es-ES"/>
        </w:rPr>
        <w:t>(Colombia)</w:t>
      </w:r>
    </w:p>
    <w:p w14:paraId="25EF0289" w14:textId="77777777" w:rsidR="008A373A" w:rsidRPr="00914857" w:rsidRDefault="008A373A" w:rsidP="62F2D4B6">
      <w:pPr>
        <w:pStyle w:val="NoSpacing"/>
        <w:spacing w:after="0"/>
        <w:jc w:val="center"/>
        <w:rPr>
          <w:rFonts w:ascii="Cambria" w:hAnsi="Cambria"/>
          <w:b/>
          <w:bCs/>
          <w:color w:val="000000" w:themeColor="text1"/>
          <w:sz w:val="20"/>
          <w:szCs w:val="20"/>
          <w:lang w:val="es-ES"/>
        </w:rPr>
      </w:pPr>
    </w:p>
    <w:p w14:paraId="5D4106ED" w14:textId="77777777" w:rsidR="008A373A" w:rsidRPr="00914857" w:rsidRDefault="008A373A" w:rsidP="62F2D4B6">
      <w:pPr>
        <w:numPr>
          <w:ilvl w:val="0"/>
          <w:numId w:val="10"/>
        </w:numPr>
        <w:pBdr>
          <w:top w:val="nil"/>
          <w:left w:val="nil"/>
          <w:bottom w:val="nil"/>
          <w:right w:val="nil"/>
          <w:between w:val="nil"/>
          <w:bar w:val="nil"/>
        </w:pBdr>
        <w:rPr>
          <w:rFonts w:ascii="Cambria" w:eastAsia="Cambria" w:hAnsi="Cambria" w:cs="Cambria"/>
          <w:b/>
          <w:bCs/>
          <w:color w:val="000000" w:themeColor="text1"/>
          <w:sz w:val="20"/>
          <w:szCs w:val="20"/>
        </w:rPr>
      </w:pPr>
      <w:proofErr w:type="spellStart"/>
      <w:r w:rsidRPr="62F2D4B6">
        <w:rPr>
          <w:rFonts w:ascii="Cambria" w:eastAsia="Cambria" w:hAnsi="Cambria" w:cs="Cambria"/>
          <w:b/>
          <w:bCs/>
          <w:color w:val="000000" w:themeColor="text1"/>
          <w:sz w:val="20"/>
          <w:szCs w:val="20"/>
        </w:rPr>
        <w:t>Resumen</w:t>
      </w:r>
      <w:proofErr w:type="spellEnd"/>
      <w:r w:rsidRPr="62F2D4B6">
        <w:rPr>
          <w:rFonts w:ascii="Cambria" w:eastAsia="Cambria" w:hAnsi="Cambria" w:cs="Cambria"/>
          <w:b/>
          <w:bCs/>
          <w:color w:val="000000" w:themeColor="text1"/>
          <w:sz w:val="20"/>
          <w:szCs w:val="20"/>
        </w:rPr>
        <w:t xml:space="preserve"> del </w:t>
      </w:r>
      <w:proofErr w:type="spellStart"/>
      <w:r w:rsidRPr="62F2D4B6">
        <w:rPr>
          <w:rFonts w:ascii="Cambria" w:eastAsia="Cambria" w:hAnsi="Cambria" w:cs="Cambria"/>
          <w:b/>
          <w:bCs/>
          <w:color w:val="000000" w:themeColor="text1"/>
          <w:sz w:val="20"/>
          <w:szCs w:val="20"/>
        </w:rPr>
        <w:t>caso</w:t>
      </w:r>
      <w:proofErr w:type="spellEnd"/>
      <w:r w:rsidRPr="62F2D4B6">
        <w:rPr>
          <w:rFonts w:ascii="Cambria" w:eastAsia="Cambria" w:hAnsi="Cambria" w:cs="Cambria"/>
          <w:b/>
          <w:bCs/>
          <w:color w:val="000000" w:themeColor="text1"/>
          <w:sz w:val="20"/>
          <w:szCs w:val="20"/>
        </w:rPr>
        <w:t xml:space="preserve"> </w:t>
      </w:r>
    </w:p>
    <w:p w14:paraId="22B3A50A" w14:textId="77777777" w:rsidR="008A373A" w:rsidRPr="00914857" w:rsidRDefault="008A373A" w:rsidP="62F2D4B6">
      <w:pPr>
        <w:ind w:left="1080"/>
        <w:rPr>
          <w:rFonts w:ascii="Cambria" w:eastAsia="Cambria" w:hAnsi="Cambria" w:cs="Cambria"/>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A373A" w:rsidRPr="00561598" w14:paraId="0ED39C00" w14:textId="77777777" w:rsidTr="62F2D4B6">
        <w:trPr>
          <w:trHeight w:val="640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0CF3C89" w14:textId="77777777" w:rsidR="008A373A" w:rsidRPr="00C9005E" w:rsidRDefault="008A373A" w:rsidP="62F2D4B6">
            <w:pPr>
              <w:pStyle w:val="NoSpacing"/>
              <w:spacing w:before="120" w:after="0" w:line="240" w:lineRule="auto"/>
              <w:jc w:val="both"/>
              <w:rPr>
                <w:rFonts w:ascii="Cambria" w:eastAsia="Cambria" w:hAnsi="Cambria" w:cs="Cambria"/>
                <w:color w:val="000000" w:themeColor="text1"/>
                <w:sz w:val="20"/>
                <w:szCs w:val="20"/>
                <w:lang w:val="en-US"/>
              </w:rPr>
            </w:pPr>
            <w:proofErr w:type="spellStart"/>
            <w:r w:rsidRPr="62F2D4B6">
              <w:rPr>
                <w:rFonts w:ascii="Cambria" w:eastAsia="Cambria" w:hAnsi="Cambria" w:cs="Cambria"/>
                <w:b/>
                <w:bCs/>
                <w:color w:val="000000" w:themeColor="text1"/>
                <w:sz w:val="20"/>
                <w:szCs w:val="20"/>
                <w:lang w:val="en-US"/>
              </w:rPr>
              <w:t>Víctima</w:t>
            </w:r>
            <w:proofErr w:type="spellEnd"/>
            <w:r w:rsidRPr="62F2D4B6">
              <w:rPr>
                <w:rFonts w:ascii="Cambria" w:eastAsia="Cambria" w:hAnsi="Cambria" w:cs="Cambria"/>
                <w:b/>
                <w:bCs/>
                <w:color w:val="000000" w:themeColor="text1"/>
                <w:sz w:val="20"/>
                <w:szCs w:val="20"/>
                <w:lang w:val="en-US"/>
              </w:rPr>
              <w:t xml:space="preserve"> (s):</w:t>
            </w:r>
            <w:r w:rsidRPr="62F2D4B6">
              <w:rPr>
                <w:rFonts w:ascii="Cambria" w:eastAsia="Cambria" w:hAnsi="Cambria" w:cs="Cambria"/>
                <w:color w:val="000000" w:themeColor="text1"/>
                <w:sz w:val="20"/>
                <w:szCs w:val="20"/>
                <w:lang w:val="en-US"/>
              </w:rPr>
              <w:t xml:space="preserve"> Miguel Enrique Ladino Largo, Miguel Antonio Ladino Ramírez, María </w:t>
            </w:r>
            <w:proofErr w:type="spellStart"/>
            <w:r w:rsidRPr="62F2D4B6">
              <w:rPr>
                <w:rFonts w:ascii="Cambria" w:eastAsia="Cambria" w:hAnsi="Cambria" w:cs="Cambria"/>
                <w:color w:val="000000" w:themeColor="text1"/>
                <w:sz w:val="20"/>
                <w:szCs w:val="20"/>
                <w:lang w:val="en-US"/>
              </w:rPr>
              <w:t>Cenaida</w:t>
            </w:r>
            <w:proofErr w:type="spellEnd"/>
            <w:r w:rsidRPr="62F2D4B6">
              <w:rPr>
                <w:rFonts w:ascii="Cambria" w:eastAsia="Cambria" w:hAnsi="Cambria" w:cs="Cambria"/>
                <w:color w:val="000000" w:themeColor="text1"/>
                <w:sz w:val="20"/>
                <w:szCs w:val="20"/>
                <w:lang w:val="en-US"/>
              </w:rPr>
              <w:t xml:space="preserve"> Ladino Ramírez, Carmen Emilia Ladino Ramírez, Julio Cesar Ladino Ramírez, </w:t>
            </w:r>
            <w:proofErr w:type="spellStart"/>
            <w:r w:rsidRPr="62F2D4B6">
              <w:rPr>
                <w:rFonts w:ascii="Cambria" w:eastAsia="Cambria" w:hAnsi="Cambria" w:cs="Cambria"/>
                <w:color w:val="000000" w:themeColor="text1"/>
                <w:sz w:val="20"/>
                <w:szCs w:val="20"/>
                <w:lang w:val="en-US"/>
              </w:rPr>
              <w:t>Lucely</w:t>
            </w:r>
            <w:proofErr w:type="spellEnd"/>
            <w:r w:rsidRPr="62F2D4B6">
              <w:rPr>
                <w:rFonts w:ascii="Cambria" w:eastAsia="Cambria" w:hAnsi="Cambria" w:cs="Cambria"/>
                <w:color w:val="000000" w:themeColor="text1"/>
                <w:sz w:val="20"/>
                <w:szCs w:val="20"/>
                <w:lang w:val="en-US"/>
              </w:rPr>
              <w:t xml:space="preserve"> Colorado, Dora Estela Gaviria Ladino, Celso Mario Molina, Rita </w:t>
            </w:r>
            <w:proofErr w:type="spellStart"/>
            <w:r w:rsidRPr="62F2D4B6">
              <w:rPr>
                <w:rFonts w:ascii="Cambria" w:eastAsia="Cambria" w:hAnsi="Cambria" w:cs="Cambria"/>
                <w:color w:val="000000" w:themeColor="text1"/>
                <w:sz w:val="20"/>
                <w:szCs w:val="20"/>
                <w:lang w:val="en-US"/>
              </w:rPr>
              <w:t>Edelia</w:t>
            </w:r>
            <w:proofErr w:type="spellEnd"/>
            <w:r w:rsidRPr="62F2D4B6">
              <w:rPr>
                <w:rFonts w:ascii="Cambria" w:eastAsia="Cambria" w:hAnsi="Cambria" w:cs="Cambria"/>
                <w:color w:val="000000" w:themeColor="text1"/>
                <w:sz w:val="20"/>
                <w:szCs w:val="20"/>
                <w:lang w:val="en-US"/>
              </w:rPr>
              <w:t xml:space="preserve"> de Molina, Ricardo Molina, Freddy Molina, Luz </w:t>
            </w:r>
            <w:proofErr w:type="spellStart"/>
            <w:r w:rsidRPr="62F2D4B6">
              <w:rPr>
                <w:rFonts w:ascii="Cambria" w:eastAsia="Cambria" w:hAnsi="Cambria" w:cs="Cambria"/>
                <w:color w:val="000000" w:themeColor="text1"/>
                <w:sz w:val="20"/>
                <w:szCs w:val="20"/>
                <w:lang w:val="en-US"/>
              </w:rPr>
              <w:t>Edelsy</w:t>
            </w:r>
            <w:proofErr w:type="spellEnd"/>
            <w:r w:rsidRPr="62F2D4B6">
              <w:rPr>
                <w:rFonts w:ascii="Cambria" w:eastAsia="Cambria" w:hAnsi="Cambria" w:cs="Cambria"/>
                <w:color w:val="000000" w:themeColor="text1"/>
                <w:sz w:val="20"/>
                <w:szCs w:val="20"/>
                <w:lang w:val="en-US"/>
              </w:rPr>
              <w:t xml:space="preserve"> </w:t>
            </w:r>
            <w:proofErr w:type="spellStart"/>
            <w:r w:rsidRPr="62F2D4B6">
              <w:rPr>
                <w:rFonts w:ascii="Cambria" w:eastAsia="Cambria" w:hAnsi="Cambria" w:cs="Cambria"/>
                <w:color w:val="000000" w:themeColor="text1"/>
                <w:sz w:val="20"/>
                <w:szCs w:val="20"/>
                <w:lang w:val="en-US"/>
              </w:rPr>
              <w:t>Tusarma</w:t>
            </w:r>
            <w:proofErr w:type="spellEnd"/>
            <w:r w:rsidRPr="62F2D4B6">
              <w:rPr>
                <w:rFonts w:ascii="Cambria" w:eastAsia="Cambria" w:hAnsi="Cambria" w:cs="Cambria"/>
                <w:color w:val="000000" w:themeColor="text1"/>
                <w:sz w:val="20"/>
                <w:szCs w:val="20"/>
                <w:lang w:val="en-US"/>
              </w:rPr>
              <w:t xml:space="preserve"> Salazar y Hugo Cedeño Lozano</w:t>
            </w:r>
          </w:p>
          <w:p w14:paraId="09522DB0" w14:textId="77777777" w:rsidR="008A373A" w:rsidRPr="00C9005E" w:rsidRDefault="008A373A" w:rsidP="62F2D4B6">
            <w:pPr>
              <w:pStyle w:val="NoSpacing"/>
              <w:spacing w:after="0" w:line="240" w:lineRule="auto"/>
              <w:jc w:val="both"/>
              <w:rPr>
                <w:rFonts w:ascii="Cambria" w:eastAsia="Cambria" w:hAnsi="Cambria" w:cs="Cambria"/>
                <w:color w:val="000000" w:themeColor="text1"/>
                <w:sz w:val="20"/>
                <w:szCs w:val="20"/>
                <w:lang w:val="en-US"/>
              </w:rPr>
            </w:pPr>
            <w:proofErr w:type="spellStart"/>
            <w:r w:rsidRPr="62F2D4B6">
              <w:rPr>
                <w:rFonts w:ascii="Cambria" w:eastAsia="Cambria" w:hAnsi="Cambria" w:cs="Cambria"/>
                <w:b/>
                <w:bCs/>
                <w:color w:val="000000" w:themeColor="text1"/>
                <w:sz w:val="20"/>
                <w:szCs w:val="20"/>
                <w:lang w:val="en-US"/>
              </w:rPr>
              <w:t>Peticionario</w:t>
            </w:r>
            <w:proofErr w:type="spellEnd"/>
            <w:r w:rsidRPr="62F2D4B6">
              <w:rPr>
                <w:rFonts w:ascii="Cambria" w:eastAsia="Cambria" w:hAnsi="Cambria" w:cs="Cambria"/>
                <w:b/>
                <w:bCs/>
                <w:color w:val="000000" w:themeColor="text1"/>
                <w:sz w:val="20"/>
                <w:szCs w:val="20"/>
                <w:lang w:val="en-US"/>
              </w:rPr>
              <w:t xml:space="preserve"> (s): </w:t>
            </w:r>
            <w:proofErr w:type="spellStart"/>
            <w:r w:rsidRPr="62F2D4B6">
              <w:rPr>
                <w:rFonts w:ascii="Cambria" w:eastAsia="Cambria" w:hAnsi="Cambria" w:cs="Cambria"/>
                <w:color w:val="000000" w:themeColor="text1"/>
                <w:sz w:val="20"/>
                <w:szCs w:val="20"/>
                <w:lang w:val="en-US"/>
              </w:rPr>
              <w:t>Corporación</w:t>
            </w:r>
            <w:proofErr w:type="spellEnd"/>
            <w:r w:rsidRPr="62F2D4B6">
              <w:rPr>
                <w:rFonts w:ascii="Cambria" w:eastAsia="Cambria" w:hAnsi="Cambria" w:cs="Cambria"/>
                <w:color w:val="000000" w:themeColor="text1"/>
                <w:sz w:val="20"/>
                <w:szCs w:val="20"/>
                <w:lang w:val="en-US"/>
              </w:rPr>
              <w:t xml:space="preserve"> </w:t>
            </w:r>
            <w:proofErr w:type="spellStart"/>
            <w:r w:rsidRPr="62F2D4B6">
              <w:rPr>
                <w:rFonts w:ascii="Cambria" w:eastAsia="Cambria" w:hAnsi="Cambria" w:cs="Cambria"/>
                <w:color w:val="000000" w:themeColor="text1"/>
                <w:sz w:val="20"/>
                <w:szCs w:val="20"/>
                <w:lang w:val="en-US"/>
              </w:rPr>
              <w:t>Colectivo</w:t>
            </w:r>
            <w:proofErr w:type="spellEnd"/>
            <w:r w:rsidRPr="62F2D4B6">
              <w:rPr>
                <w:rFonts w:ascii="Cambria" w:eastAsia="Cambria" w:hAnsi="Cambria" w:cs="Cambria"/>
                <w:color w:val="000000" w:themeColor="text1"/>
                <w:sz w:val="20"/>
                <w:szCs w:val="20"/>
                <w:lang w:val="en-US"/>
              </w:rPr>
              <w:t xml:space="preserve"> de Abogados “José </w:t>
            </w:r>
            <w:proofErr w:type="spellStart"/>
            <w:r w:rsidRPr="62F2D4B6">
              <w:rPr>
                <w:rFonts w:ascii="Cambria" w:eastAsia="Cambria" w:hAnsi="Cambria" w:cs="Cambria"/>
                <w:color w:val="000000" w:themeColor="text1"/>
                <w:sz w:val="20"/>
                <w:szCs w:val="20"/>
                <w:lang w:val="en-US"/>
              </w:rPr>
              <w:t>Alvear</w:t>
            </w:r>
            <w:proofErr w:type="spellEnd"/>
            <w:r w:rsidRPr="62F2D4B6">
              <w:rPr>
                <w:rFonts w:ascii="Cambria" w:eastAsia="Cambria" w:hAnsi="Cambria" w:cs="Cambria"/>
                <w:color w:val="000000" w:themeColor="text1"/>
                <w:sz w:val="20"/>
                <w:szCs w:val="20"/>
                <w:lang w:val="en-US"/>
              </w:rPr>
              <w:t xml:space="preserve"> Restrepo”</w:t>
            </w:r>
          </w:p>
          <w:p w14:paraId="30AF6B37" w14:textId="77777777" w:rsidR="008A373A" w:rsidRPr="00C9005E" w:rsidRDefault="008A373A" w:rsidP="62F2D4B6">
            <w:pPr>
              <w:pStyle w:val="NoSpacing"/>
              <w:spacing w:after="0" w:line="240" w:lineRule="auto"/>
              <w:jc w:val="both"/>
              <w:rPr>
                <w:rFonts w:ascii="Cambria" w:eastAsia="Cambria" w:hAnsi="Cambria" w:cs="Cambria"/>
                <w:color w:val="000000" w:themeColor="text1"/>
                <w:sz w:val="20"/>
                <w:szCs w:val="20"/>
                <w:lang w:val="en-US"/>
              </w:rPr>
            </w:pPr>
            <w:r w:rsidRPr="62F2D4B6">
              <w:rPr>
                <w:rFonts w:ascii="Cambria" w:eastAsia="Cambria" w:hAnsi="Cambria" w:cs="Cambria"/>
                <w:b/>
                <w:bCs/>
                <w:color w:val="000000" w:themeColor="text1"/>
                <w:sz w:val="20"/>
                <w:szCs w:val="20"/>
                <w:lang w:val="en-US"/>
              </w:rPr>
              <w:t>Estado:</w:t>
            </w:r>
            <w:r w:rsidRPr="62F2D4B6">
              <w:rPr>
                <w:rFonts w:ascii="Cambria" w:eastAsia="Cambria" w:hAnsi="Cambria" w:cs="Cambria"/>
                <w:color w:val="000000" w:themeColor="text1"/>
                <w:sz w:val="20"/>
                <w:szCs w:val="20"/>
                <w:lang w:val="en-US"/>
              </w:rPr>
              <w:t xml:space="preserve"> Colombia</w:t>
            </w:r>
          </w:p>
          <w:p w14:paraId="54B0F23F" w14:textId="77777777" w:rsidR="008A373A" w:rsidRPr="00C9005E" w:rsidRDefault="008A373A" w:rsidP="62F2D4B6">
            <w:pPr>
              <w:pStyle w:val="NoSpacing"/>
              <w:spacing w:after="0" w:line="240" w:lineRule="auto"/>
              <w:jc w:val="both"/>
              <w:rPr>
                <w:rFonts w:ascii="Cambria" w:eastAsia="Cambria" w:hAnsi="Cambria" w:cs="Cambria"/>
                <w:color w:val="000000" w:themeColor="text1"/>
                <w:sz w:val="20"/>
                <w:szCs w:val="20"/>
                <w:lang w:val="en-US"/>
              </w:rPr>
            </w:pPr>
            <w:r w:rsidRPr="62F2D4B6">
              <w:rPr>
                <w:rFonts w:ascii="Cambria" w:eastAsia="Cambria" w:hAnsi="Cambria" w:cs="Cambria"/>
                <w:b/>
                <w:bCs/>
                <w:color w:val="000000" w:themeColor="text1"/>
                <w:sz w:val="20"/>
                <w:szCs w:val="20"/>
                <w:lang w:val="en-US"/>
              </w:rPr>
              <w:t xml:space="preserve">Informe de </w:t>
            </w:r>
            <w:proofErr w:type="spellStart"/>
            <w:r w:rsidRPr="62F2D4B6">
              <w:rPr>
                <w:rFonts w:ascii="Cambria" w:eastAsia="Cambria" w:hAnsi="Cambria" w:cs="Cambria"/>
                <w:b/>
                <w:bCs/>
                <w:color w:val="000000" w:themeColor="text1"/>
                <w:sz w:val="20"/>
                <w:szCs w:val="20"/>
                <w:lang w:val="en-US"/>
              </w:rPr>
              <w:t>Fondo</w:t>
            </w:r>
            <w:proofErr w:type="spellEnd"/>
            <w:r w:rsidRPr="62F2D4B6">
              <w:rPr>
                <w:rFonts w:ascii="Cambria" w:eastAsia="Cambria" w:hAnsi="Cambria" w:cs="Cambria"/>
                <w:b/>
                <w:bCs/>
                <w:color w:val="000000" w:themeColor="text1"/>
                <w:sz w:val="20"/>
                <w:szCs w:val="20"/>
                <w:lang w:val="en-US"/>
              </w:rPr>
              <w:t xml:space="preserve"> Nº: </w:t>
            </w:r>
            <w:hyperlink r:id="rId11">
              <w:r w:rsidRPr="62F2D4B6">
                <w:rPr>
                  <w:rStyle w:val="Hyperlink0"/>
                  <w:rFonts w:ascii="Cambria" w:eastAsia="Cambria" w:hAnsi="Cambria" w:cs="Cambria"/>
                  <w:color w:val="000000" w:themeColor="text1"/>
                  <w:sz w:val="20"/>
                  <w:szCs w:val="20"/>
                  <w:lang w:val="en-US"/>
                </w:rPr>
                <w:t>62/01</w:t>
              </w:r>
            </w:hyperlink>
            <w:r w:rsidRPr="62F2D4B6">
              <w:rPr>
                <w:rFonts w:ascii="Cambria" w:eastAsia="Cambria" w:hAnsi="Cambria" w:cs="Cambria"/>
                <w:color w:val="000000" w:themeColor="text1"/>
                <w:sz w:val="20"/>
                <w:szCs w:val="20"/>
                <w:lang w:val="en-US"/>
              </w:rPr>
              <w:t xml:space="preserve">, </w:t>
            </w:r>
            <w:proofErr w:type="spellStart"/>
            <w:r w:rsidRPr="62F2D4B6">
              <w:rPr>
                <w:rFonts w:ascii="Cambria" w:eastAsia="Cambria" w:hAnsi="Cambria" w:cs="Cambria"/>
                <w:color w:val="000000" w:themeColor="text1"/>
                <w:sz w:val="20"/>
                <w:szCs w:val="20"/>
                <w:lang w:val="en-US"/>
              </w:rPr>
              <w:t>publicado</w:t>
            </w:r>
            <w:proofErr w:type="spellEnd"/>
            <w:r w:rsidRPr="62F2D4B6">
              <w:rPr>
                <w:rFonts w:ascii="Cambria" w:eastAsia="Cambria" w:hAnsi="Cambria" w:cs="Cambria"/>
                <w:color w:val="000000" w:themeColor="text1"/>
                <w:sz w:val="20"/>
                <w:szCs w:val="20"/>
                <w:lang w:val="en-US"/>
              </w:rPr>
              <w:t xml:space="preserve"> el 06 de </w:t>
            </w:r>
            <w:proofErr w:type="spellStart"/>
            <w:r w:rsidRPr="62F2D4B6">
              <w:rPr>
                <w:rFonts w:ascii="Cambria" w:eastAsia="Cambria" w:hAnsi="Cambria" w:cs="Cambria"/>
                <w:color w:val="000000" w:themeColor="text1"/>
                <w:sz w:val="20"/>
                <w:szCs w:val="20"/>
                <w:lang w:val="en-US"/>
              </w:rPr>
              <w:t>abril</w:t>
            </w:r>
            <w:proofErr w:type="spellEnd"/>
            <w:r w:rsidRPr="62F2D4B6">
              <w:rPr>
                <w:rFonts w:ascii="Cambria" w:eastAsia="Cambria" w:hAnsi="Cambria" w:cs="Cambria"/>
                <w:color w:val="000000" w:themeColor="text1"/>
                <w:sz w:val="20"/>
                <w:szCs w:val="20"/>
                <w:lang w:val="en-US"/>
              </w:rPr>
              <w:t xml:space="preserve"> de 2001</w:t>
            </w:r>
          </w:p>
          <w:p w14:paraId="234A4FDA" w14:textId="77777777" w:rsidR="008A373A" w:rsidRPr="00914857" w:rsidRDefault="008A373A" w:rsidP="62F2D4B6">
            <w:pPr>
              <w:pStyle w:val="NoSpacing"/>
              <w:spacing w:after="0" w:line="240" w:lineRule="auto"/>
              <w:jc w:val="both"/>
              <w:rPr>
                <w:rFonts w:ascii="Cambria" w:eastAsia="Cambria" w:hAnsi="Cambria" w:cs="Cambria"/>
                <w:color w:val="000000" w:themeColor="text1"/>
                <w:sz w:val="20"/>
                <w:szCs w:val="20"/>
                <w:lang w:val="es-CO"/>
              </w:rPr>
            </w:pPr>
            <w:r w:rsidRPr="62F2D4B6">
              <w:rPr>
                <w:rFonts w:ascii="Cambria" w:eastAsia="Cambria" w:hAnsi="Cambria" w:cs="Cambria"/>
                <w:b/>
                <w:bCs/>
                <w:color w:val="000000" w:themeColor="text1"/>
                <w:sz w:val="20"/>
                <w:szCs w:val="20"/>
                <w:lang w:val="es-ES"/>
              </w:rPr>
              <w:t>Informe de Admisibilidad:</w:t>
            </w:r>
            <w:r w:rsidRPr="62F2D4B6">
              <w:rPr>
                <w:rFonts w:ascii="Cambria" w:eastAsia="Cambria" w:hAnsi="Cambria" w:cs="Cambria"/>
                <w:color w:val="000000" w:themeColor="text1"/>
                <w:sz w:val="20"/>
                <w:szCs w:val="20"/>
                <w:lang w:val="es-ES"/>
              </w:rPr>
              <w:t xml:space="preserve"> Analizado junto con el Informe de Fondo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62/01</w:t>
            </w:r>
          </w:p>
          <w:p w14:paraId="74E6266C" w14:textId="77777777" w:rsidR="008A373A" w:rsidRPr="00914857" w:rsidRDefault="008A373A" w:rsidP="62F2D4B6">
            <w:pPr>
              <w:pStyle w:val="NoSpacing"/>
              <w:spacing w:after="120" w:line="240" w:lineRule="auto"/>
              <w:jc w:val="both"/>
              <w:rPr>
                <w:rFonts w:ascii="Cambria" w:eastAsia="Cambria" w:hAnsi="Cambria" w:cs="Cambria"/>
                <w:b/>
                <w:bCs/>
                <w:color w:val="000000" w:themeColor="text1"/>
                <w:sz w:val="20"/>
                <w:szCs w:val="20"/>
                <w:lang w:val="es-ES"/>
              </w:rPr>
            </w:pPr>
            <w:r w:rsidRPr="62F2D4B6">
              <w:rPr>
                <w:rFonts w:ascii="Cambria" w:eastAsia="Cambria" w:hAnsi="Cambria" w:cs="Cambria"/>
                <w:b/>
                <w:bCs/>
                <w:color w:val="000000" w:themeColor="text1"/>
                <w:sz w:val="20"/>
                <w:szCs w:val="20"/>
                <w:lang w:val="es-ES"/>
              </w:rPr>
              <w:t xml:space="preserve">Temas: </w:t>
            </w:r>
            <w:r w:rsidRPr="62F2D4B6">
              <w:rPr>
                <w:rFonts w:ascii="Cambria" w:eastAsia="Cambria" w:hAnsi="Cambria" w:cs="Cambria"/>
                <w:color w:val="000000" w:themeColor="text1"/>
                <w:sz w:val="20"/>
                <w:szCs w:val="20"/>
                <w:lang w:val="es-ES"/>
              </w:rPr>
              <w:t xml:space="preserve">Derecho a la vida / Derecho a la Integridad Personal / </w:t>
            </w:r>
            <w:r w:rsidRPr="62F2D4B6">
              <w:rPr>
                <w:rFonts w:ascii="Cambria" w:eastAsia="Times New Roman" w:hAnsi="Cambria"/>
                <w:color w:val="000000" w:themeColor="text1"/>
                <w:sz w:val="20"/>
                <w:szCs w:val="20"/>
                <w:lang w:val="es-MX" w:eastAsia="es-MX"/>
              </w:rPr>
              <w:t>Garantías Judiciales / Derechos de Niñas, Niños y Adolescentes / Protección Judicial / Ejecuciones sumarias, extrajudiciales o arbitrarias / Uso Excesivo de la Fuerza / Investigación y Debida Diligencia / Jurisdicción Militar</w:t>
            </w:r>
            <w:r w:rsidRPr="62F2D4B6">
              <w:rPr>
                <w:rFonts w:ascii="Cambria" w:eastAsia="Cambria" w:hAnsi="Cambria" w:cs="Cambria"/>
                <w:b/>
                <w:bCs/>
                <w:color w:val="000000" w:themeColor="text1"/>
                <w:sz w:val="20"/>
                <w:szCs w:val="20"/>
                <w:lang w:val="es-ES"/>
              </w:rPr>
              <w:t xml:space="preserve"> </w:t>
            </w:r>
          </w:p>
          <w:p w14:paraId="3C5D0155" w14:textId="77777777" w:rsidR="008A373A" w:rsidRPr="00914857" w:rsidRDefault="008A373A" w:rsidP="62F2D4B6">
            <w:pPr>
              <w:pStyle w:val="NoSpacing"/>
              <w:spacing w:after="120" w:line="240" w:lineRule="auto"/>
              <w:jc w:val="both"/>
              <w:rPr>
                <w:rFonts w:ascii="Cambria" w:eastAsia="Cambria" w:hAnsi="Cambria" w:cs="Cambria"/>
                <w:color w:val="000000" w:themeColor="text1"/>
                <w:sz w:val="20"/>
                <w:szCs w:val="20"/>
                <w:lang w:val="es-CO"/>
              </w:rPr>
            </w:pPr>
            <w:r w:rsidRPr="62F2D4B6">
              <w:rPr>
                <w:rFonts w:ascii="Cambria" w:eastAsia="Cambria" w:hAnsi="Cambria" w:cs="Cambria"/>
                <w:b/>
                <w:bCs/>
                <w:color w:val="000000" w:themeColor="text1"/>
                <w:sz w:val="20"/>
                <w:szCs w:val="20"/>
                <w:lang w:val="es-ES"/>
              </w:rPr>
              <w:t>Hechos:</w:t>
            </w:r>
            <w:r w:rsidRPr="62F2D4B6">
              <w:rPr>
                <w:rFonts w:ascii="Cambria" w:eastAsia="Cambria" w:hAnsi="Cambria" w:cs="Cambria"/>
                <w:color w:val="000000" w:themeColor="text1"/>
                <w:sz w:val="20"/>
                <w:szCs w:val="20"/>
                <w:lang w:val="es-ES"/>
              </w:rPr>
              <w:t xml:space="preserve"> El 7 de abril de 1991 miembros del Ejército colaboraron con un grupo de civiles armados en la ejecución y encubrimiento de la masacre de Miguel Enrique Ladino Largo, Miguel Antonio Ladino Ramírez, María Cenaida Ladino Ramírez, Carmen Emilia Ladino Ramírez, Julio Cesar Ladino Ramírez, Lucely Colorado, Dora Estela Gaviria Ladino, Celso Mario Molina, Rita Edelia de Molina, Ricardo Molina, Freddy Molina, Luz </w:t>
            </w:r>
            <w:proofErr w:type="spellStart"/>
            <w:r w:rsidRPr="62F2D4B6">
              <w:rPr>
                <w:rFonts w:ascii="Cambria" w:eastAsia="Cambria" w:hAnsi="Cambria" w:cs="Cambria"/>
                <w:color w:val="000000" w:themeColor="text1"/>
                <w:sz w:val="20"/>
                <w:szCs w:val="20"/>
                <w:lang w:val="es-ES"/>
              </w:rPr>
              <w:t>Edelsy</w:t>
            </w:r>
            <w:proofErr w:type="spellEnd"/>
            <w:r w:rsidRPr="62F2D4B6">
              <w:rPr>
                <w:rFonts w:ascii="Cambria" w:eastAsia="Cambria" w:hAnsi="Cambria" w:cs="Cambria"/>
                <w:color w:val="000000" w:themeColor="text1"/>
                <w:sz w:val="20"/>
                <w:szCs w:val="20"/>
                <w:lang w:val="es-ES"/>
              </w:rPr>
              <w:t xml:space="preserve"> </w:t>
            </w:r>
            <w:proofErr w:type="spellStart"/>
            <w:r w:rsidRPr="62F2D4B6">
              <w:rPr>
                <w:rFonts w:ascii="Cambria" w:eastAsia="Cambria" w:hAnsi="Cambria" w:cs="Cambria"/>
                <w:color w:val="000000" w:themeColor="text1"/>
                <w:sz w:val="20"/>
                <w:szCs w:val="20"/>
                <w:lang w:val="es-ES"/>
              </w:rPr>
              <w:t>Tusarma</w:t>
            </w:r>
            <w:proofErr w:type="spellEnd"/>
            <w:r w:rsidRPr="62F2D4B6">
              <w:rPr>
                <w:rFonts w:ascii="Cambria" w:eastAsia="Cambria" w:hAnsi="Cambria" w:cs="Cambria"/>
                <w:color w:val="000000" w:themeColor="text1"/>
                <w:sz w:val="20"/>
                <w:szCs w:val="20"/>
                <w:lang w:val="es-ES"/>
              </w:rPr>
              <w:t xml:space="preserve"> Salazar y Hugo Cedeño Lozano en el municipio de Riofrio, Valle del Cauca, Colombia. </w:t>
            </w:r>
          </w:p>
          <w:p w14:paraId="5708FCB5" w14:textId="77777777" w:rsidR="008A373A" w:rsidRPr="00914857" w:rsidRDefault="008A373A" w:rsidP="62F2D4B6">
            <w:pPr>
              <w:pStyle w:val="NoSpacing"/>
              <w:spacing w:after="120" w:line="240" w:lineRule="auto"/>
              <w:jc w:val="both"/>
              <w:rPr>
                <w:rFonts w:ascii="Cambria" w:hAnsi="Cambria"/>
                <w:color w:val="000000" w:themeColor="text1"/>
                <w:sz w:val="20"/>
                <w:szCs w:val="20"/>
                <w:lang w:val="es-CO"/>
              </w:rPr>
            </w:pPr>
            <w:r w:rsidRPr="62F2D4B6">
              <w:rPr>
                <w:rFonts w:ascii="Cambria" w:eastAsia="Cambria" w:hAnsi="Cambria" w:cs="Cambria"/>
                <w:b/>
                <w:bCs/>
                <w:color w:val="000000" w:themeColor="text1"/>
                <w:sz w:val="20"/>
                <w:szCs w:val="20"/>
                <w:lang w:val="es-ES"/>
              </w:rPr>
              <w:t>Derechos violados:</w:t>
            </w:r>
            <w:r w:rsidRPr="62F2D4B6">
              <w:rPr>
                <w:rFonts w:ascii="Cambria" w:eastAsia="Cambria" w:hAnsi="Cambria" w:cs="Cambria"/>
                <w:color w:val="000000" w:themeColor="text1"/>
                <w:sz w:val="20"/>
                <w:szCs w:val="20"/>
                <w:lang w:val="es-ES"/>
              </w:rPr>
              <w:t xml:space="preserve"> La Comisión concluyó que el Estado era responsable por la violación del derecho a la vida de Miguel Enrique Ladino Largo, Miguel Antonio Ladino Ramírez, María Cenaida Ladino Ramírez, Carmen Emilia Ladino Ramírez, Julio Cesar Ladino Ramírez, Lucely Colorado, Dora Estela Gaviria Ladino, Celso Mario Molina, Rita Edelia de Molina, Ricardo Molina, Freddy Molina, Luz </w:t>
            </w:r>
            <w:proofErr w:type="spellStart"/>
            <w:r w:rsidRPr="62F2D4B6">
              <w:rPr>
                <w:rFonts w:ascii="Cambria" w:eastAsia="Cambria" w:hAnsi="Cambria" w:cs="Cambria"/>
                <w:color w:val="000000" w:themeColor="text1"/>
                <w:sz w:val="20"/>
                <w:szCs w:val="20"/>
                <w:lang w:val="es-ES"/>
              </w:rPr>
              <w:t>Edelsy</w:t>
            </w:r>
            <w:proofErr w:type="spellEnd"/>
            <w:r w:rsidRPr="62F2D4B6">
              <w:rPr>
                <w:rFonts w:ascii="Cambria" w:eastAsia="Cambria" w:hAnsi="Cambria" w:cs="Cambria"/>
                <w:color w:val="000000" w:themeColor="text1"/>
                <w:sz w:val="20"/>
                <w:szCs w:val="20"/>
                <w:lang w:val="es-ES"/>
              </w:rPr>
              <w:t xml:space="preserve"> </w:t>
            </w:r>
            <w:proofErr w:type="spellStart"/>
            <w:r w:rsidRPr="62F2D4B6">
              <w:rPr>
                <w:rFonts w:ascii="Cambria" w:eastAsia="Cambria" w:hAnsi="Cambria" w:cs="Cambria"/>
                <w:color w:val="000000" w:themeColor="text1"/>
                <w:sz w:val="20"/>
                <w:szCs w:val="20"/>
                <w:lang w:val="es-ES"/>
              </w:rPr>
              <w:t>Tusarma</w:t>
            </w:r>
            <w:proofErr w:type="spellEnd"/>
            <w:r w:rsidRPr="62F2D4B6">
              <w:rPr>
                <w:rFonts w:ascii="Cambria" w:eastAsia="Cambria" w:hAnsi="Cambria" w:cs="Cambria"/>
                <w:color w:val="000000" w:themeColor="text1"/>
                <w:sz w:val="20"/>
                <w:szCs w:val="20"/>
                <w:lang w:val="es-ES"/>
              </w:rPr>
              <w:t xml:space="preserve"> Salazar y Hugo Cedeño Lozano. Asimismo, el Estado era responsable por haber incumplido con su deber especial de protección en perjuicio de las menores Dora Estella Gaviria Ladino y Luz </w:t>
            </w:r>
            <w:proofErr w:type="spellStart"/>
            <w:r w:rsidRPr="62F2D4B6">
              <w:rPr>
                <w:rFonts w:ascii="Cambria" w:eastAsia="Cambria" w:hAnsi="Cambria" w:cs="Cambria"/>
                <w:color w:val="000000" w:themeColor="text1"/>
                <w:sz w:val="20"/>
                <w:szCs w:val="20"/>
                <w:lang w:val="es-ES"/>
              </w:rPr>
              <w:t>Edelsy</w:t>
            </w:r>
            <w:proofErr w:type="spellEnd"/>
            <w:r w:rsidRPr="62F2D4B6">
              <w:rPr>
                <w:rFonts w:ascii="Cambria" w:eastAsia="Cambria" w:hAnsi="Cambria" w:cs="Cambria"/>
                <w:color w:val="000000" w:themeColor="text1"/>
                <w:sz w:val="20"/>
                <w:szCs w:val="20"/>
                <w:lang w:val="es-ES"/>
              </w:rPr>
              <w:t xml:space="preserve"> </w:t>
            </w:r>
            <w:proofErr w:type="spellStart"/>
            <w:r w:rsidRPr="62F2D4B6">
              <w:rPr>
                <w:rFonts w:ascii="Cambria" w:eastAsia="Cambria" w:hAnsi="Cambria" w:cs="Cambria"/>
                <w:color w:val="000000" w:themeColor="text1"/>
                <w:sz w:val="20"/>
                <w:szCs w:val="20"/>
                <w:lang w:val="es-ES"/>
              </w:rPr>
              <w:t>Tusarma</w:t>
            </w:r>
            <w:proofErr w:type="spellEnd"/>
            <w:r w:rsidRPr="62F2D4B6">
              <w:rPr>
                <w:rFonts w:ascii="Cambria" w:eastAsia="Cambria" w:hAnsi="Cambria" w:cs="Cambria"/>
                <w:color w:val="000000" w:themeColor="text1"/>
                <w:sz w:val="20"/>
                <w:szCs w:val="20"/>
                <w:lang w:val="es-ES"/>
              </w:rPr>
              <w:t xml:space="preserve"> Salazar conforme al artículo 19 de la Convención Americana. La Comisión también concluyó que el Estado colombiano era responsable por la violación del derecho a la integridad personal consagrado en el artículo 5 de la Convención en perjuicio de Hugo </w:t>
            </w:r>
            <w:proofErr w:type="spellStart"/>
            <w:r w:rsidRPr="62F2D4B6">
              <w:rPr>
                <w:rFonts w:ascii="Cambria" w:eastAsia="Cambria" w:hAnsi="Cambria" w:cs="Cambria"/>
                <w:color w:val="000000" w:themeColor="text1"/>
                <w:sz w:val="20"/>
                <w:szCs w:val="20"/>
                <w:lang w:val="es-ES"/>
              </w:rPr>
              <w:t>Cerdeño</w:t>
            </w:r>
            <w:proofErr w:type="spellEnd"/>
            <w:r w:rsidRPr="62F2D4B6">
              <w:rPr>
                <w:rFonts w:ascii="Cambria" w:eastAsia="Cambria" w:hAnsi="Cambria" w:cs="Cambria"/>
                <w:color w:val="000000" w:themeColor="text1"/>
                <w:sz w:val="20"/>
                <w:szCs w:val="20"/>
                <w:lang w:val="es-ES"/>
              </w:rPr>
              <w:t xml:space="preserve"> Lozano, Miguel Ladino, Cenaida Ladino, Ricardo Molina Solarte y Celso Mario Molina Sauza, así como de incumplir su obligación de brindar la debida protección judicial a las víctimas del presente caso conforme a los artículos 8 y 25 de la Convención Americana, en conjunción con el artículo 1(1) del Tratado.</w:t>
            </w:r>
          </w:p>
        </w:tc>
      </w:tr>
    </w:tbl>
    <w:p w14:paraId="67146338" w14:textId="77777777" w:rsidR="008A373A" w:rsidRPr="00914857" w:rsidRDefault="008A373A" w:rsidP="62F2D4B6">
      <w:pPr>
        <w:widowControl w:val="0"/>
        <w:jc w:val="center"/>
        <w:rPr>
          <w:rFonts w:ascii="Cambria" w:eastAsia="Cambria" w:hAnsi="Cambria" w:cs="Cambria"/>
          <w:color w:val="000000" w:themeColor="text1"/>
          <w:sz w:val="20"/>
          <w:szCs w:val="20"/>
          <w:lang w:val="es-CO"/>
        </w:rPr>
      </w:pPr>
    </w:p>
    <w:p w14:paraId="142F5687" w14:textId="77777777" w:rsidR="008A373A" w:rsidRPr="00914857" w:rsidRDefault="008A373A" w:rsidP="62F2D4B6">
      <w:pPr>
        <w:ind w:left="180"/>
        <w:rPr>
          <w:rFonts w:ascii="Cambria" w:eastAsia="Cambria" w:hAnsi="Cambria" w:cs="Cambria"/>
          <w:color w:val="000000" w:themeColor="text1"/>
          <w:sz w:val="20"/>
          <w:szCs w:val="20"/>
          <w:lang w:val="es-ES"/>
        </w:rPr>
      </w:pPr>
    </w:p>
    <w:p w14:paraId="77174431" w14:textId="77777777" w:rsidR="008A373A" w:rsidRPr="00914857" w:rsidRDefault="008A373A" w:rsidP="62F2D4B6">
      <w:pPr>
        <w:numPr>
          <w:ilvl w:val="0"/>
          <w:numId w:val="11"/>
        </w:numPr>
        <w:pBdr>
          <w:top w:val="nil"/>
          <w:left w:val="nil"/>
          <w:bottom w:val="nil"/>
          <w:right w:val="nil"/>
          <w:between w:val="nil"/>
          <w:bar w:val="nil"/>
        </w:pBdr>
        <w:jc w:val="both"/>
        <w:rPr>
          <w:rFonts w:ascii="Cambria" w:eastAsia="Cambria" w:hAnsi="Cambria" w:cs="Cambria"/>
          <w:b/>
          <w:bCs/>
          <w:color w:val="000000" w:themeColor="text1"/>
          <w:sz w:val="20"/>
          <w:szCs w:val="20"/>
        </w:rPr>
      </w:pPr>
      <w:proofErr w:type="spellStart"/>
      <w:r w:rsidRPr="62F2D4B6">
        <w:rPr>
          <w:rFonts w:ascii="Cambria" w:eastAsia="Cambria" w:hAnsi="Cambria" w:cs="Cambria"/>
          <w:b/>
          <w:bCs/>
          <w:color w:val="000000" w:themeColor="text1"/>
          <w:sz w:val="20"/>
          <w:szCs w:val="20"/>
        </w:rPr>
        <w:t>Recomendaciones</w:t>
      </w:r>
      <w:proofErr w:type="spellEnd"/>
      <w:r w:rsidRPr="62F2D4B6">
        <w:rPr>
          <w:rFonts w:ascii="Cambria" w:eastAsia="Cambria" w:hAnsi="Cambria" w:cs="Cambria"/>
          <w:b/>
          <w:bCs/>
          <w:color w:val="000000" w:themeColor="text1"/>
          <w:sz w:val="20"/>
          <w:szCs w:val="20"/>
        </w:rPr>
        <w:t xml:space="preserve"> </w:t>
      </w:r>
    </w:p>
    <w:p w14:paraId="52A0131F" w14:textId="77777777" w:rsidR="008A373A" w:rsidRPr="00914857" w:rsidRDefault="008A373A" w:rsidP="62F2D4B6">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8A373A" w:rsidRPr="00561598" w14:paraId="035FD6AB" w14:textId="77777777" w:rsidTr="62F2D4B6">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0A67E6" w14:textId="77777777" w:rsidR="008A373A" w:rsidRPr="00914857" w:rsidRDefault="008A373A" w:rsidP="62F2D4B6">
            <w:pPr>
              <w:jc w:val="center"/>
              <w:rPr>
                <w:rFonts w:ascii="Cambria" w:hAnsi="Cambria"/>
                <w:color w:val="000000" w:themeColor="text1"/>
                <w:sz w:val="18"/>
                <w:szCs w:val="18"/>
              </w:rPr>
            </w:pPr>
            <w:proofErr w:type="spellStart"/>
            <w:r w:rsidRPr="62F2D4B6">
              <w:rPr>
                <w:rFonts w:ascii="Cambria" w:eastAsia="Cambria" w:hAnsi="Cambria" w:cs="Cambria"/>
                <w:b/>
                <w:bCs/>
                <w:color w:val="000000" w:themeColor="text1"/>
                <w:sz w:val="18"/>
                <w:szCs w:val="18"/>
              </w:rPr>
              <w:t>Recomendaciones</w:t>
            </w:r>
            <w:proofErr w:type="spellEnd"/>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440C203" w14:textId="3FBC5463" w:rsidR="008A373A" w:rsidRPr="00914857" w:rsidRDefault="008A373A" w:rsidP="62F2D4B6">
            <w:pPr>
              <w:jc w:val="center"/>
              <w:rPr>
                <w:rFonts w:ascii="Cambria" w:hAnsi="Cambria"/>
                <w:color w:val="000000" w:themeColor="text1"/>
                <w:sz w:val="18"/>
                <w:szCs w:val="18"/>
                <w:lang w:val="es-CO"/>
              </w:rPr>
            </w:pPr>
            <w:r w:rsidRPr="62F2D4B6">
              <w:rPr>
                <w:rFonts w:ascii="Cambria" w:eastAsia="Cambria" w:hAnsi="Cambria" w:cs="Cambria"/>
                <w:b/>
                <w:bCs/>
                <w:color w:val="000000" w:themeColor="text1"/>
                <w:sz w:val="18"/>
                <w:szCs w:val="18"/>
                <w:lang w:val="es-CO"/>
              </w:rPr>
              <w:t>Estado de cumplimiento en el 2022</w:t>
            </w:r>
          </w:p>
        </w:tc>
      </w:tr>
      <w:tr w:rsidR="008A373A" w:rsidRPr="00914857" w14:paraId="0D39D8D5" w14:textId="77777777" w:rsidTr="62F2D4B6">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BB0EFA" w14:textId="77777777" w:rsidR="008A373A" w:rsidRPr="00914857" w:rsidRDefault="008A373A" w:rsidP="62F2D4B6">
            <w:pPr>
              <w:jc w:val="both"/>
              <w:rPr>
                <w:rFonts w:ascii="Cambria" w:hAnsi="Cambria"/>
                <w:color w:val="000000" w:themeColor="text1"/>
                <w:sz w:val="18"/>
                <w:szCs w:val="18"/>
                <w:lang w:val="es-CO"/>
              </w:rPr>
            </w:pPr>
            <w:r w:rsidRPr="62F2D4B6">
              <w:rPr>
                <w:rFonts w:ascii="Cambria" w:eastAsia="Cambria" w:hAnsi="Cambria" w:cs="Cambria"/>
                <w:color w:val="000000" w:themeColor="text1"/>
                <w:sz w:val="18"/>
                <w:szCs w:val="18"/>
                <w:lang w:val="es-ES"/>
              </w:rPr>
              <w:t>1. Realizar una investigación imparcial y efectiva ante la jurisdicción ordinaria con el fin de juzgar y sancionar a los responsables materiales e intelectuales.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93A50C8" w14:textId="7D5EDEC1" w:rsidR="008A373A" w:rsidRPr="00914857" w:rsidRDefault="00D25E3D" w:rsidP="62F2D4B6">
            <w:pPr>
              <w:jc w:val="center"/>
              <w:rPr>
                <w:rFonts w:ascii="Cambria" w:hAnsi="Cambria"/>
                <w:color w:val="000000" w:themeColor="text1"/>
                <w:sz w:val="18"/>
                <w:szCs w:val="18"/>
              </w:rPr>
            </w:pPr>
            <w:r>
              <w:rPr>
                <w:rFonts w:ascii="Cambria" w:eastAsia="Cambria" w:hAnsi="Cambria" w:cs="Cambria"/>
                <w:color w:val="000000" w:themeColor="text1"/>
                <w:sz w:val="18"/>
                <w:szCs w:val="18"/>
                <w:lang w:val="es-ES"/>
              </w:rPr>
              <w:t>Cumplimiento parcial</w:t>
            </w:r>
          </w:p>
        </w:tc>
      </w:tr>
      <w:tr w:rsidR="008A373A" w:rsidRPr="00914857" w14:paraId="4A7A75EC" w14:textId="77777777" w:rsidTr="62F2D4B6">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40247D" w14:textId="77777777" w:rsidR="008A373A" w:rsidRPr="00914857" w:rsidRDefault="008A373A" w:rsidP="62F2D4B6">
            <w:pPr>
              <w:jc w:val="both"/>
              <w:rPr>
                <w:rFonts w:ascii="Cambria" w:hAnsi="Cambria"/>
                <w:color w:val="000000" w:themeColor="text1"/>
                <w:sz w:val="18"/>
                <w:szCs w:val="18"/>
                <w:lang w:val="es-CO"/>
              </w:rPr>
            </w:pPr>
            <w:r w:rsidRPr="62F2D4B6">
              <w:rPr>
                <w:rFonts w:ascii="Cambria" w:eastAsia="Cambria" w:hAnsi="Cambria" w:cs="Cambria"/>
                <w:color w:val="000000" w:themeColor="text1"/>
                <w:sz w:val="18"/>
                <w:szCs w:val="18"/>
                <w:lang w:val="es-ES"/>
              </w:rPr>
              <w:lastRenderedPageBreak/>
              <w:t>2. Adoptar las medidas necesarias para que los familiares de las víctimas sean debidamente indemnizados.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C4C9B1" w14:textId="77777777" w:rsidR="008A373A" w:rsidRPr="00914857" w:rsidRDefault="008A373A" w:rsidP="62F2D4B6">
            <w:pPr>
              <w:jc w:val="center"/>
              <w:rPr>
                <w:rFonts w:ascii="Cambria" w:hAnsi="Cambria"/>
                <w:color w:val="000000" w:themeColor="text1"/>
                <w:sz w:val="18"/>
                <w:szCs w:val="18"/>
              </w:rPr>
            </w:pPr>
            <w:r w:rsidRPr="62F2D4B6">
              <w:rPr>
                <w:rFonts w:ascii="Cambria" w:eastAsia="Cambria" w:hAnsi="Cambria" w:cs="Cambria"/>
                <w:color w:val="000000" w:themeColor="text1"/>
                <w:sz w:val="18"/>
                <w:szCs w:val="18"/>
                <w:lang w:val="es-ES"/>
              </w:rPr>
              <w:t>Cumplimiento total</w:t>
            </w:r>
            <w:r w:rsidRPr="62F2D4B6">
              <w:rPr>
                <w:rStyle w:val="FootnoteReference"/>
                <w:color w:val="000000" w:themeColor="text1"/>
                <w:sz w:val="18"/>
                <w:szCs w:val="18"/>
              </w:rPr>
              <w:footnoteReference w:id="1"/>
            </w:r>
            <w:r w:rsidRPr="62F2D4B6">
              <w:rPr>
                <w:rFonts w:ascii="Cambria" w:eastAsia="Cambria" w:hAnsi="Cambria" w:cs="Cambria"/>
                <w:color w:val="000000" w:themeColor="text1"/>
                <w:sz w:val="18"/>
                <w:szCs w:val="18"/>
                <w:lang w:val="es-ES"/>
              </w:rPr>
              <w:t xml:space="preserve"> </w:t>
            </w:r>
          </w:p>
        </w:tc>
      </w:tr>
      <w:tr w:rsidR="008A373A" w:rsidRPr="00914857" w14:paraId="590782B9" w14:textId="77777777" w:rsidTr="62F2D4B6">
        <w:trPr>
          <w:trHeight w:val="10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0ACAC8" w14:textId="77777777" w:rsidR="008A373A" w:rsidRPr="00914857" w:rsidRDefault="008A373A" w:rsidP="62F2D4B6">
            <w:pPr>
              <w:jc w:val="both"/>
              <w:rPr>
                <w:rFonts w:ascii="Cambria" w:hAnsi="Cambria"/>
                <w:color w:val="000000" w:themeColor="text1"/>
                <w:sz w:val="18"/>
                <w:szCs w:val="18"/>
                <w:lang w:val="es-CO"/>
              </w:rPr>
            </w:pPr>
            <w:r w:rsidRPr="62F2D4B6">
              <w:rPr>
                <w:rFonts w:ascii="Cambria" w:eastAsia="Cambria" w:hAnsi="Cambria" w:cs="Cambria"/>
                <w:color w:val="000000" w:themeColor="text1"/>
                <w:sz w:val="18"/>
                <w:szCs w:val="18"/>
                <w:lang w:val="es-ES"/>
              </w:rPr>
              <w:t>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41231A6" w14:textId="77777777" w:rsidR="008A373A" w:rsidRPr="00914857" w:rsidRDefault="008A373A" w:rsidP="62F2D4B6">
            <w:pPr>
              <w:jc w:val="center"/>
              <w:rPr>
                <w:rFonts w:ascii="Cambria" w:hAnsi="Cambria"/>
                <w:color w:val="000000" w:themeColor="text1"/>
                <w:sz w:val="18"/>
                <w:szCs w:val="18"/>
              </w:rPr>
            </w:pPr>
            <w:r w:rsidRPr="62F2D4B6">
              <w:rPr>
                <w:rFonts w:ascii="Cambria" w:eastAsia="Cambria" w:hAnsi="Cambria" w:cs="Cambria"/>
                <w:color w:val="000000" w:themeColor="text1"/>
                <w:sz w:val="18"/>
                <w:szCs w:val="18"/>
                <w:lang w:val="es-ES"/>
              </w:rPr>
              <w:t>Cumplimiento parcial</w:t>
            </w:r>
          </w:p>
        </w:tc>
      </w:tr>
    </w:tbl>
    <w:p w14:paraId="102ECFBF" w14:textId="77777777" w:rsidR="008A373A" w:rsidRPr="00914857" w:rsidRDefault="008A373A" w:rsidP="62F2D4B6">
      <w:pPr>
        <w:widowControl w:val="0"/>
        <w:ind w:left="18" w:hanging="18"/>
        <w:jc w:val="both"/>
        <w:rPr>
          <w:rFonts w:ascii="Cambria" w:eastAsia="Cambria" w:hAnsi="Cambria" w:cs="Cambria"/>
          <w:color w:val="000000" w:themeColor="text1"/>
          <w:sz w:val="20"/>
          <w:szCs w:val="20"/>
        </w:rPr>
      </w:pPr>
    </w:p>
    <w:p w14:paraId="6EE4925F" w14:textId="77777777" w:rsidR="008A373A" w:rsidRPr="00914857" w:rsidRDefault="008A373A" w:rsidP="62F2D4B6">
      <w:pPr>
        <w:pStyle w:val="ListParagraph"/>
        <w:numPr>
          <w:ilvl w:val="0"/>
          <w:numId w:val="12"/>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2F2D4B6">
        <w:rPr>
          <w:rFonts w:ascii="Cambria" w:eastAsia="Cambria" w:hAnsi="Cambria" w:cs="Cambria"/>
          <w:b/>
          <w:bCs/>
          <w:color w:val="000000" w:themeColor="text1"/>
          <w:sz w:val="20"/>
          <w:szCs w:val="20"/>
          <w:lang w:val="es-ES"/>
        </w:rPr>
        <w:t>Actividad Procesal</w:t>
      </w:r>
    </w:p>
    <w:p w14:paraId="51D04B5C" w14:textId="77777777" w:rsidR="008A373A" w:rsidRPr="00914857" w:rsidRDefault="008A373A" w:rsidP="62F2D4B6">
      <w:pPr>
        <w:jc w:val="both"/>
        <w:rPr>
          <w:rFonts w:ascii="Cambria" w:eastAsia="Cambria" w:hAnsi="Cambria" w:cs="Cambria"/>
          <w:color w:val="000000" w:themeColor="text1"/>
          <w:sz w:val="20"/>
          <w:szCs w:val="20"/>
          <w:lang w:val="es-ES"/>
        </w:rPr>
      </w:pPr>
    </w:p>
    <w:p w14:paraId="15E14322" w14:textId="0590FF7D" w:rsidR="008A373A" w:rsidRDefault="008A373A" w:rsidP="62F2D4B6">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E14FC7" w:rsidRPr="62F2D4B6">
        <w:rPr>
          <w:rFonts w:ascii="Cambria" w:eastAsia="Cambria" w:hAnsi="Cambria" w:cs="Cambria"/>
          <w:color w:val="000000" w:themeColor="text1"/>
          <w:sz w:val="20"/>
          <w:szCs w:val="20"/>
          <w:lang w:val="es-CO"/>
        </w:rPr>
        <w:t>26 de agosto</w:t>
      </w:r>
      <w:r w:rsidRPr="62F2D4B6">
        <w:rPr>
          <w:rFonts w:ascii="Cambria" w:eastAsia="Cambria" w:hAnsi="Cambria" w:cs="Cambria"/>
          <w:color w:val="000000" w:themeColor="text1"/>
          <w:sz w:val="20"/>
          <w:szCs w:val="20"/>
          <w:lang w:val="es-CO"/>
        </w:rPr>
        <w:t xml:space="preserve">. </w:t>
      </w:r>
      <w:r w:rsidR="00C9005E" w:rsidRPr="62F2D4B6">
        <w:rPr>
          <w:rFonts w:ascii="Cambria" w:eastAsia="Cambria" w:hAnsi="Cambria" w:cs="Cambria"/>
          <w:color w:val="000000" w:themeColor="text1"/>
          <w:sz w:val="20"/>
          <w:szCs w:val="20"/>
          <w:lang w:val="es-CO"/>
        </w:rPr>
        <w:t>Los días</w:t>
      </w:r>
      <w:r w:rsidRPr="62F2D4B6">
        <w:rPr>
          <w:rFonts w:ascii="Cambria" w:eastAsia="Cambria" w:hAnsi="Cambria" w:cs="Cambria"/>
          <w:color w:val="000000" w:themeColor="text1"/>
          <w:sz w:val="20"/>
          <w:szCs w:val="20"/>
          <w:lang w:val="es-CO"/>
        </w:rPr>
        <w:t xml:space="preserve"> </w:t>
      </w:r>
      <w:r w:rsidR="00E14FC7" w:rsidRPr="62F2D4B6">
        <w:rPr>
          <w:rFonts w:ascii="Cambria" w:eastAsia="Cambria" w:hAnsi="Cambria" w:cs="Cambria"/>
          <w:color w:val="000000" w:themeColor="text1"/>
          <w:sz w:val="20"/>
          <w:szCs w:val="20"/>
          <w:lang w:val="es-CO"/>
        </w:rPr>
        <w:t>14 de octubre y 2 de noviembre de 2022</w:t>
      </w:r>
      <w:r w:rsidR="00C9005E" w:rsidRPr="62F2D4B6">
        <w:rPr>
          <w:rFonts w:ascii="Cambria" w:eastAsia="Cambria" w:hAnsi="Cambria" w:cs="Cambria"/>
          <w:color w:val="000000" w:themeColor="text1"/>
          <w:sz w:val="20"/>
          <w:szCs w:val="20"/>
          <w:lang w:val="es-CO"/>
        </w:rPr>
        <w:t>,</w:t>
      </w:r>
      <w:r w:rsidR="00E14FC7" w:rsidRPr="62F2D4B6">
        <w:rPr>
          <w:rFonts w:ascii="Cambria" w:eastAsia="Cambria" w:hAnsi="Cambria" w:cs="Cambria"/>
          <w:color w:val="000000" w:themeColor="text1"/>
          <w:sz w:val="20"/>
          <w:szCs w:val="20"/>
          <w:lang w:val="es-CO"/>
        </w:rPr>
        <w:t xml:space="preserve"> </w:t>
      </w:r>
      <w:r w:rsidRPr="62F2D4B6">
        <w:rPr>
          <w:rFonts w:ascii="Cambria" w:eastAsia="Cambria" w:hAnsi="Cambria" w:cs="Cambria"/>
          <w:color w:val="000000" w:themeColor="text1"/>
          <w:sz w:val="20"/>
          <w:szCs w:val="20"/>
          <w:lang w:val="es-CO"/>
        </w:rPr>
        <w:t xml:space="preserve">el Estado presentó esta información. </w:t>
      </w:r>
    </w:p>
    <w:p w14:paraId="1238E13A" w14:textId="77777777" w:rsidR="008A373A" w:rsidRDefault="008A373A" w:rsidP="62F2D4B6">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5BB5FF6C" w14:textId="73FEBEA0" w:rsidR="008A373A" w:rsidRPr="008A373A" w:rsidRDefault="008A373A" w:rsidP="62F2D4B6">
      <w:pPr>
        <w:pStyle w:val="ListParagraph"/>
        <w:numPr>
          <w:ilvl w:val="0"/>
          <w:numId w:val="25"/>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E14FC7" w:rsidRPr="62F2D4B6">
        <w:rPr>
          <w:rFonts w:ascii="Cambria" w:eastAsia="Cambria" w:hAnsi="Cambria" w:cs="Cambria"/>
          <w:color w:val="000000" w:themeColor="text1"/>
          <w:sz w:val="20"/>
          <w:szCs w:val="20"/>
          <w:lang w:val="es-CO"/>
        </w:rPr>
        <w:t>26 de agosto de 2022</w:t>
      </w:r>
      <w:r w:rsidRPr="62F2D4B6">
        <w:rPr>
          <w:rFonts w:ascii="Cambria" w:eastAsia="Cambria" w:hAnsi="Cambria" w:cs="Cambria"/>
          <w:color w:val="000000" w:themeColor="text1"/>
          <w:sz w:val="20"/>
          <w:szCs w:val="20"/>
          <w:lang w:val="es-CO"/>
        </w:rPr>
        <w:t xml:space="preserve">. </w:t>
      </w:r>
      <w:bookmarkStart w:id="0" w:name="_Hlk57247422"/>
      <w:r w:rsidR="00E14FC7" w:rsidRPr="62F2D4B6">
        <w:rPr>
          <w:rFonts w:ascii="Cambria" w:hAnsi="Cambria"/>
          <w:color w:val="000000" w:themeColor="text1"/>
          <w:sz w:val="20"/>
          <w:szCs w:val="20"/>
          <w:lang w:val="es-ES"/>
        </w:rPr>
        <w:t>A la fecha de cierre de este informe, la Comisión no había recibido dicha información del peticionario.</w:t>
      </w:r>
      <w:bookmarkEnd w:id="0"/>
      <w:r w:rsidR="00E14FC7" w:rsidRPr="62F2D4B6">
        <w:rPr>
          <w:rFonts w:ascii="Cambria" w:hAnsi="Cambria"/>
          <w:color w:val="000000" w:themeColor="text1"/>
          <w:sz w:val="20"/>
          <w:szCs w:val="20"/>
          <w:lang w:val="es-ES"/>
        </w:rPr>
        <w:t xml:space="preserve"> </w:t>
      </w:r>
      <w:r w:rsidRPr="62F2D4B6">
        <w:rPr>
          <w:rFonts w:ascii="Cambria" w:eastAsia="Cambria" w:hAnsi="Cambria" w:cs="Cambria"/>
          <w:color w:val="000000" w:themeColor="text1"/>
          <w:sz w:val="20"/>
          <w:szCs w:val="20"/>
          <w:lang w:val="es-CO"/>
        </w:rPr>
        <w:t xml:space="preserve"> </w:t>
      </w:r>
    </w:p>
    <w:p w14:paraId="2CE19DBC" w14:textId="77777777" w:rsidR="008A373A" w:rsidRPr="008A373A" w:rsidRDefault="008A373A" w:rsidP="62F2D4B6">
      <w:pPr>
        <w:jc w:val="both"/>
        <w:rPr>
          <w:rFonts w:ascii="Cambria" w:eastAsia="Cambria" w:hAnsi="Cambria" w:cs="Cambria"/>
          <w:color w:val="000000" w:themeColor="text1"/>
          <w:sz w:val="20"/>
          <w:szCs w:val="20"/>
          <w:lang w:val="es-CO"/>
        </w:rPr>
      </w:pPr>
    </w:p>
    <w:p w14:paraId="25E2DBFE" w14:textId="77777777" w:rsidR="008A373A" w:rsidRPr="00914857" w:rsidRDefault="008A373A" w:rsidP="62F2D4B6">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62F2D4B6">
        <w:rPr>
          <w:rFonts w:ascii="Cambria" w:eastAsia="Cambria" w:hAnsi="Cambria" w:cs="Cambria"/>
          <w:b/>
          <w:bCs/>
          <w:color w:val="000000" w:themeColor="text1"/>
          <w:sz w:val="20"/>
          <w:szCs w:val="20"/>
          <w:lang w:val="es-ES"/>
        </w:rPr>
        <w:t>Análisis relativo a la información proporcionada</w:t>
      </w:r>
    </w:p>
    <w:p w14:paraId="0B1E6C9A" w14:textId="77777777" w:rsidR="008A373A" w:rsidRPr="00914857" w:rsidRDefault="008A373A" w:rsidP="62F2D4B6">
      <w:pPr>
        <w:pStyle w:val="ListParagraph"/>
        <w:ind w:left="0"/>
        <w:jc w:val="both"/>
        <w:rPr>
          <w:rFonts w:ascii="Cambria" w:eastAsia="Cambria" w:hAnsi="Cambria" w:cs="Cambria"/>
          <w:b/>
          <w:bCs/>
          <w:color w:val="000000" w:themeColor="text1"/>
          <w:sz w:val="20"/>
          <w:szCs w:val="20"/>
          <w:shd w:val="clear" w:color="auto" w:fill="FFFF00"/>
          <w:lang w:val="es-ES"/>
        </w:rPr>
      </w:pPr>
    </w:p>
    <w:p w14:paraId="293914CE" w14:textId="4DC66407" w:rsidR="008A373A" w:rsidRPr="00914857" w:rsidRDefault="008A373A" w:rsidP="62F2D4B6">
      <w:pPr>
        <w:numPr>
          <w:ilvl w:val="0"/>
          <w:numId w:val="2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La Comisión considera que la información proporcionada por el Estado en 2022 es relevante sobre medidas adoptadas relativas al cumplimiento de al menos una de las recomendaciones emitidas en el Informe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45/17.</w:t>
      </w:r>
    </w:p>
    <w:p w14:paraId="0DDFF9E8" w14:textId="77777777" w:rsidR="008A373A" w:rsidRPr="00914857" w:rsidRDefault="008A373A" w:rsidP="62F2D4B6">
      <w:pPr>
        <w:jc w:val="both"/>
        <w:rPr>
          <w:rFonts w:ascii="Cambria" w:eastAsia="Cambria" w:hAnsi="Cambria" w:cs="Cambria"/>
          <w:b/>
          <w:bCs/>
          <w:color w:val="000000" w:themeColor="text1"/>
          <w:sz w:val="20"/>
          <w:szCs w:val="20"/>
          <w:shd w:val="clear" w:color="auto" w:fill="FFFF00"/>
          <w:lang w:val="es-ES"/>
        </w:rPr>
      </w:pPr>
    </w:p>
    <w:p w14:paraId="6482EF4D" w14:textId="2D1BE267" w:rsidR="008A373A" w:rsidRPr="00914857" w:rsidRDefault="008A373A" w:rsidP="62F2D4B6">
      <w:pPr>
        <w:pStyle w:val="ListParagraph"/>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62F2D4B6">
        <w:rPr>
          <w:rFonts w:ascii="Cambria" w:eastAsia="Cambria" w:hAnsi="Cambria" w:cs="Cambria"/>
          <w:b/>
          <w:bCs/>
          <w:color w:val="000000" w:themeColor="text1"/>
          <w:sz w:val="20"/>
          <w:szCs w:val="20"/>
          <w:lang w:val="es-CO"/>
        </w:rPr>
        <w:t>Análisis del cumplimiento de las recomendaciones</w:t>
      </w:r>
      <w:r w:rsidR="00D27E03" w:rsidRPr="62F2D4B6">
        <w:rPr>
          <w:rStyle w:val="FootnoteReference"/>
          <w:rFonts w:ascii="Cambria" w:eastAsia="Cambria" w:hAnsi="Cambria" w:cs="Cambria"/>
          <w:b/>
          <w:bCs/>
          <w:color w:val="000000" w:themeColor="text1"/>
          <w:sz w:val="20"/>
          <w:szCs w:val="20"/>
          <w:lang w:val="es-CO"/>
        </w:rPr>
        <w:footnoteReference w:id="2"/>
      </w:r>
    </w:p>
    <w:p w14:paraId="0E235BC1" w14:textId="77777777" w:rsidR="008A373A" w:rsidRPr="00914857" w:rsidRDefault="008A373A" w:rsidP="62F2D4B6">
      <w:pPr>
        <w:jc w:val="both"/>
        <w:rPr>
          <w:rFonts w:ascii="Cambria" w:eastAsia="Cambria" w:hAnsi="Cambria" w:cs="Cambria"/>
          <w:color w:val="000000" w:themeColor="text1"/>
          <w:sz w:val="20"/>
          <w:szCs w:val="20"/>
          <w:shd w:val="clear" w:color="auto" w:fill="FFFF00"/>
          <w:lang w:val="es-CO"/>
        </w:rPr>
      </w:pPr>
    </w:p>
    <w:p w14:paraId="2685AA23" w14:textId="171543EF" w:rsidR="00E90EB8" w:rsidRDefault="008A373A" w:rsidP="62F2D4B6">
      <w:pPr>
        <w:numPr>
          <w:ilvl w:val="0"/>
          <w:numId w:val="17"/>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b/>
          <w:bCs/>
          <w:color w:val="000000" w:themeColor="text1"/>
          <w:sz w:val="20"/>
          <w:szCs w:val="20"/>
          <w:lang w:val="es-CO"/>
        </w:rPr>
        <w:t>En relación con la primera recomendación</w:t>
      </w:r>
      <w:r w:rsidRPr="62F2D4B6">
        <w:rPr>
          <w:rFonts w:ascii="Cambria" w:eastAsia="Cambria" w:hAnsi="Cambria" w:cs="Cambria"/>
          <w:color w:val="000000" w:themeColor="text1"/>
          <w:sz w:val="20"/>
          <w:szCs w:val="20"/>
          <w:lang w:val="es-CO"/>
        </w:rPr>
        <w:t xml:space="preserve">, en 2018, el Estado reiteró que la investigación fue asignada a la Dirección de la </w:t>
      </w:r>
      <w:proofErr w:type="gramStart"/>
      <w:r w:rsidRPr="62F2D4B6">
        <w:rPr>
          <w:rFonts w:ascii="Cambria" w:eastAsia="Cambria" w:hAnsi="Cambria" w:cs="Cambria"/>
          <w:color w:val="000000" w:themeColor="text1"/>
          <w:sz w:val="20"/>
          <w:szCs w:val="20"/>
          <w:lang w:val="es-CO"/>
        </w:rPr>
        <w:t>Fiscalía Nacional</w:t>
      </w:r>
      <w:proofErr w:type="gramEnd"/>
      <w:r w:rsidRPr="62F2D4B6">
        <w:rPr>
          <w:rFonts w:ascii="Cambria" w:eastAsia="Cambria" w:hAnsi="Cambria" w:cs="Cambria"/>
          <w:color w:val="000000" w:themeColor="text1"/>
          <w:sz w:val="20"/>
          <w:szCs w:val="20"/>
          <w:lang w:val="es-CO"/>
        </w:rPr>
        <w:t xml:space="preserve"> Especializada de Derechos Humanos y DIH mediante la Resolución </w:t>
      </w:r>
      <w:proofErr w:type="spellStart"/>
      <w:r w:rsidRPr="62F2D4B6">
        <w:rPr>
          <w:rFonts w:ascii="Cambria" w:eastAsia="Cambria" w:hAnsi="Cambria" w:cs="Cambria"/>
          <w:color w:val="000000" w:themeColor="text1"/>
          <w:sz w:val="20"/>
          <w:szCs w:val="20"/>
          <w:lang w:val="es-CO"/>
        </w:rPr>
        <w:t>Nº</w:t>
      </w:r>
      <w:proofErr w:type="spellEnd"/>
      <w:r w:rsidRPr="62F2D4B6">
        <w:rPr>
          <w:rFonts w:ascii="Cambria" w:eastAsia="Cambria" w:hAnsi="Cambria" w:cs="Cambria"/>
          <w:color w:val="000000" w:themeColor="text1"/>
          <w:sz w:val="20"/>
          <w:szCs w:val="20"/>
          <w:lang w:val="es-CO"/>
        </w:rPr>
        <w:t xml:space="preserve"> 0362 de octubre de 2015. Manifestó que aún sigue pendiente de resolverse </w:t>
      </w:r>
      <w:r w:rsidRPr="62F2D4B6">
        <w:rPr>
          <w:rFonts w:ascii="Cambria" w:eastAsia="Cambria" w:hAnsi="Cambria" w:cs="Cambria"/>
          <w:color w:val="000000" w:themeColor="text1"/>
          <w:sz w:val="20"/>
          <w:szCs w:val="20"/>
          <w:lang w:val="es-ES"/>
        </w:rPr>
        <w:t xml:space="preserve">la situación jurídica de tres militares quienes se encuentran actualmente bajo investigación de la Fiscalía. </w:t>
      </w:r>
      <w:r w:rsidRPr="62F2D4B6">
        <w:rPr>
          <w:rFonts w:ascii="Cambria" w:eastAsia="Cambria" w:hAnsi="Cambria" w:cs="Cambria"/>
          <w:color w:val="000000" w:themeColor="text1"/>
          <w:sz w:val="20"/>
          <w:szCs w:val="20"/>
          <w:lang w:val="es-CO"/>
        </w:rPr>
        <w:t xml:space="preserve">En 2021, el Estado manifestó que, de acuerdo con información remitida por la </w:t>
      </w:r>
      <w:proofErr w:type="gramStart"/>
      <w:r w:rsidRPr="62F2D4B6">
        <w:rPr>
          <w:rFonts w:ascii="Cambria" w:eastAsia="Cambria" w:hAnsi="Cambria" w:cs="Cambria"/>
          <w:color w:val="000000" w:themeColor="text1"/>
          <w:sz w:val="20"/>
          <w:szCs w:val="20"/>
          <w:lang w:val="es-CO"/>
        </w:rPr>
        <w:t>Fiscalía General</w:t>
      </w:r>
      <w:proofErr w:type="gramEnd"/>
      <w:r w:rsidRPr="62F2D4B6">
        <w:rPr>
          <w:rFonts w:ascii="Cambria" w:eastAsia="Cambria" w:hAnsi="Cambria" w:cs="Cambria"/>
          <w:color w:val="000000" w:themeColor="text1"/>
          <w:sz w:val="20"/>
          <w:szCs w:val="20"/>
          <w:lang w:val="es-CO"/>
        </w:rPr>
        <w:t xml:space="preserve"> de la Nación, recientemente se realizó la identificación de algunas personas para que testifiquen ante esta entidad los días 27, 28 y 29 de noviembre de 2021. </w:t>
      </w:r>
    </w:p>
    <w:p w14:paraId="25DBEEB5" w14:textId="77777777" w:rsidR="00B06A22" w:rsidRPr="00C9005E" w:rsidRDefault="00B06A22" w:rsidP="62F2D4B6">
      <w:pPr>
        <w:pBdr>
          <w:top w:val="nil"/>
          <w:left w:val="nil"/>
          <w:bottom w:val="nil"/>
          <w:right w:val="nil"/>
          <w:between w:val="nil"/>
          <w:bar w:val="nil"/>
        </w:pBdr>
        <w:ind w:left="720"/>
        <w:jc w:val="both"/>
        <w:rPr>
          <w:rFonts w:ascii="Cambria" w:eastAsia="Cambria" w:hAnsi="Cambria" w:cs="Cambria"/>
          <w:color w:val="000000" w:themeColor="text1"/>
          <w:sz w:val="20"/>
          <w:szCs w:val="20"/>
          <w:lang w:val="es-CO"/>
        </w:rPr>
      </w:pPr>
    </w:p>
    <w:p w14:paraId="0B328DE7" w14:textId="3A30DF13" w:rsidR="00032E8C" w:rsidRPr="001C38C8" w:rsidRDefault="00647D9E" w:rsidP="62F2D4B6">
      <w:pPr>
        <w:numPr>
          <w:ilvl w:val="0"/>
          <w:numId w:val="17"/>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En 2022, </w:t>
      </w:r>
      <w:r w:rsidR="00C9005E" w:rsidRPr="62F2D4B6">
        <w:rPr>
          <w:rFonts w:ascii="Cambria" w:eastAsia="Cambria" w:hAnsi="Cambria" w:cs="Cambria"/>
          <w:color w:val="000000" w:themeColor="text1"/>
          <w:sz w:val="20"/>
          <w:szCs w:val="20"/>
          <w:lang w:val="es-CO"/>
        </w:rPr>
        <w:t xml:space="preserve">el Estado señaló que, según </w:t>
      </w:r>
      <w:r w:rsidRPr="62F2D4B6">
        <w:rPr>
          <w:rFonts w:ascii="Cambria" w:eastAsia="Cambria" w:hAnsi="Cambria" w:cs="Cambria"/>
          <w:color w:val="000000" w:themeColor="text1"/>
          <w:sz w:val="20"/>
          <w:szCs w:val="20"/>
          <w:lang w:val="es-CO"/>
        </w:rPr>
        <w:t xml:space="preserve">la </w:t>
      </w:r>
      <w:proofErr w:type="gramStart"/>
      <w:r w:rsidRPr="62F2D4B6">
        <w:rPr>
          <w:rFonts w:ascii="Cambria" w:eastAsia="Cambria" w:hAnsi="Cambria" w:cs="Cambria"/>
          <w:color w:val="000000" w:themeColor="text1"/>
          <w:sz w:val="20"/>
          <w:szCs w:val="20"/>
          <w:lang w:val="es-CO"/>
        </w:rPr>
        <w:t>Fiscalía General</w:t>
      </w:r>
      <w:proofErr w:type="gramEnd"/>
      <w:r w:rsidRPr="62F2D4B6">
        <w:rPr>
          <w:rFonts w:ascii="Cambria" w:eastAsia="Cambria" w:hAnsi="Cambria" w:cs="Cambria"/>
          <w:color w:val="000000" w:themeColor="text1"/>
          <w:sz w:val="20"/>
          <w:szCs w:val="20"/>
          <w:lang w:val="es-CO"/>
        </w:rPr>
        <w:t xml:space="preserve"> de la Nación</w:t>
      </w:r>
      <w:r w:rsidR="00C9005E" w:rsidRPr="62F2D4B6">
        <w:rPr>
          <w:rFonts w:ascii="Cambria" w:eastAsia="Cambria" w:hAnsi="Cambria" w:cs="Cambria"/>
          <w:color w:val="000000" w:themeColor="text1"/>
          <w:sz w:val="20"/>
          <w:szCs w:val="20"/>
          <w:lang w:val="es-CO"/>
        </w:rPr>
        <w:t>,</w:t>
      </w:r>
      <w:r w:rsidRPr="62F2D4B6">
        <w:rPr>
          <w:rFonts w:ascii="Cambria" w:eastAsia="Cambria" w:hAnsi="Cambria" w:cs="Cambria"/>
          <w:color w:val="000000" w:themeColor="text1"/>
          <w:sz w:val="20"/>
          <w:szCs w:val="20"/>
          <w:lang w:val="es-CO"/>
        </w:rPr>
        <w:t xml:space="preserve"> la investigación </w:t>
      </w:r>
      <w:r w:rsidR="00E90EB8" w:rsidRPr="62F2D4B6">
        <w:rPr>
          <w:rFonts w:ascii="Cambria" w:eastAsia="Cambria" w:hAnsi="Cambria" w:cs="Cambria"/>
          <w:color w:val="000000" w:themeColor="text1"/>
          <w:sz w:val="20"/>
          <w:szCs w:val="20"/>
          <w:lang w:val="es-CO"/>
        </w:rPr>
        <w:t xml:space="preserve">que adelanta la Fiscalía 190 Especializada, adscrita a la Dirección Especializada contra las Violaciones de Derechos Humanos, </w:t>
      </w:r>
      <w:r w:rsidRPr="62F2D4B6">
        <w:rPr>
          <w:rFonts w:ascii="Cambria" w:eastAsia="Cambria" w:hAnsi="Cambria" w:cs="Cambria"/>
          <w:color w:val="000000" w:themeColor="text1"/>
          <w:sz w:val="20"/>
          <w:szCs w:val="20"/>
          <w:lang w:val="es-CO"/>
        </w:rPr>
        <w:t>se encuentra activa en etapa de juicio sumario</w:t>
      </w:r>
      <w:r w:rsidR="00D907F6" w:rsidRPr="62F2D4B6">
        <w:rPr>
          <w:rFonts w:ascii="Cambria" w:eastAsia="Cambria" w:hAnsi="Cambria" w:cs="Cambria"/>
          <w:color w:val="000000" w:themeColor="text1"/>
          <w:sz w:val="20"/>
          <w:szCs w:val="20"/>
          <w:lang w:val="es-CO"/>
        </w:rPr>
        <w:t xml:space="preserve"> y se ordenó la recepción de declaraciones de testigos, que tuvieron lugar el 11 de julio y el 26 de septiembre de 2022. Asimismo, indicó que el despacho de conocimiento del caso se encuentra a la espera de que el Juzgado 2o Penal del Circuito Especializado de Pasto fije fecha para Audiencia Preparatoria y continuación de Audiencia Pública contra los acusados SL. Guillermo Quiroz. SL. Carlos Cardona, SL. Julio Caicedo, SL. </w:t>
      </w:r>
      <w:proofErr w:type="spellStart"/>
      <w:r w:rsidR="00D907F6" w:rsidRPr="62F2D4B6">
        <w:rPr>
          <w:rFonts w:ascii="Cambria" w:eastAsia="Cambria" w:hAnsi="Cambria" w:cs="Cambria"/>
          <w:color w:val="000000" w:themeColor="text1"/>
          <w:sz w:val="20"/>
          <w:szCs w:val="20"/>
          <w:lang w:val="es-CO"/>
        </w:rPr>
        <w:t>Temistocles</w:t>
      </w:r>
      <w:proofErr w:type="spellEnd"/>
      <w:r w:rsidR="00D907F6" w:rsidRPr="62F2D4B6">
        <w:rPr>
          <w:rFonts w:ascii="Cambria" w:eastAsia="Cambria" w:hAnsi="Cambria" w:cs="Cambria"/>
          <w:color w:val="000000" w:themeColor="text1"/>
          <w:sz w:val="20"/>
          <w:szCs w:val="20"/>
          <w:lang w:val="es-CO"/>
        </w:rPr>
        <w:t xml:space="preserve"> Balanta, Hernán Barona, José Parra, SL. Omar Alvarez. José Caicedo, SL Luis Asprilla, SL Luis Mora, SV. Luis Montaño y SV. Walter Hernández Ramírez.</w:t>
      </w:r>
      <w:r w:rsidR="00032E8C" w:rsidRPr="62F2D4B6">
        <w:rPr>
          <w:rFonts w:ascii="Cambria" w:eastAsia="Cambria" w:hAnsi="Cambria" w:cs="Cambria"/>
          <w:color w:val="000000" w:themeColor="text1"/>
          <w:sz w:val="20"/>
          <w:szCs w:val="20"/>
          <w:lang w:val="es-CO"/>
        </w:rPr>
        <w:t xml:space="preserve"> </w:t>
      </w:r>
    </w:p>
    <w:p w14:paraId="5BE63F2A" w14:textId="77777777" w:rsidR="008A373A" w:rsidRPr="001C38C8" w:rsidRDefault="008A373A" w:rsidP="62F2D4B6">
      <w:pPr>
        <w:jc w:val="both"/>
        <w:rPr>
          <w:rFonts w:ascii="Cambria" w:eastAsia="Cambria" w:hAnsi="Cambria" w:cs="Cambria"/>
          <w:color w:val="000000" w:themeColor="text1"/>
          <w:sz w:val="20"/>
          <w:szCs w:val="20"/>
          <w:lang w:val="es-CO"/>
        </w:rPr>
      </w:pPr>
    </w:p>
    <w:p w14:paraId="2B12203A" w14:textId="433E555B" w:rsidR="008A373A" w:rsidRPr="00914857"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En 2017, los peticionarios indicaron que hace 14 años la Corte Suprema de Justicia declaró nulas las actuaciones en sede militar; para que los hechos fueran investigados por la jurisdicción ordinaria. </w:t>
      </w:r>
      <w:r w:rsidR="00D907F6" w:rsidRPr="62F2D4B6">
        <w:rPr>
          <w:rFonts w:ascii="Cambria" w:eastAsia="Cambria" w:hAnsi="Cambria" w:cs="Cambria"/>
          <w:color w:val="000000" w:themeColor="text1"/>
          <w:sz w:val="20"/>
          <w:szCs w:val="20"/>
          <w:lang w:val="es-ES"/>
        </w:rPr>
        <w:t>En 2022</w:t>
      </w:r>
      <w:r w:rsidR="256A6FC8" w:rsidRPr="62F2D4B6">
        <w:rPr>
          <w:rFonts w:ascii="Cambria" w:eastAsia="Cambria" w:hAnsi="Cambria" w:cs="Cambria"/>
          <w:color w:val="000000" w:themeColor="text1"/>
          <w:sz w:val="20"/>
          <w:szCs w:val="20"/>
          <w:lang w:val="es-ES"/>
        </w:rPr>
        <w:t>,</w:t>
      </w:r>
      <w:r w:rsidR="00D907F6" w:rsidRPr="62F2D4B6">
        <w:rPr>
          <w:rFonts w:ascii="Cambria" w:eastAsia="Cambria" w:hAnsi="Cambria" w:cs="Cambria"/>
          <w:color w:val="000000" w:themeColor="text1"/>
          <w:sz w:val="20"/>
          <w:szCs w:val="20"/>
          <w:lang w:val="es-ES"/>
        </w:rPr>
        <w:t xml:space="preserve"> no se recibió información por parte de los peticionarios. </w:t>
      </w:r>
    </w:p>
    <w:p w14:paraId="716B0F1C" w14:textId="77777777" w:rsidR="008A373A" w:rsidRPr="00914857" w:rsidRDefault="008A373A" w:rsidP="62F2D4B6">
      <w:pPr>
        <w:ind w:firstLine="720"/>
        <w:jc w:val="both"/>
        <w:rPr>
          <w:rFonts w:ascii="Cambria" w:eastAsia="Cambria" w:hAnsi="Cambria" w:cs="Cambria"/>
          <w:color w:val="000000" w:themeColor="text1"/>
          <w:sz w:val="20"/>
          <w:szCs w:val="20"/>
          <w:lang w:val="es-ES"/>
        </w:rPr>
      </w:pPr>
    </w:p>
    <w:p w14:paraId="332F8E4C" w14:textId="0D17C04D" w:rsidR="008A373A" w:rsidRPr="00032E8C"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La Comisión valora que el Estado haya </w:t>
      </w:r>
      <w:r w:rsidR="00032E8C" w:rsidRPr="62F2D4B6">
        <w:rPr>
          <w:rFonts w:ascii="Cambria" w:eastAsia="Cambria" w:hAnsi="Cambria" w:cs="Cambria"/>
          <w:color w:val="000000" w:themeColor="text1"/>
          <w:sz w:val="20"/>
          <w:szCs w:val="20"/>
          <w:lang w:val="es-ES"/>
        </w:rPr>
        <w:t>establecido su compromiso en el cumplimiento de las reparaciones de</w:t>
      </w:r>
      <w:r w:rsidRPr="62F2D4B6">
        <w:rPr>
          <w:rFonts w:ascii="Cambria" w:eastAsia="Cambria" w:hAnsi="Cambria" w:cs="Cambria"/>
          <w:color w:val="000000" w:themeColor="text1"/>
          <w:sz w:val="20"/>
          <w:szCs w:val="20"/>
          <w:lang w:val="es-ES"/>
        </w:rPr>
        <w:t xml:space="preserve"> violaciones a los derechos humanos</w:t>
      </w:r>
      <w:r w:rsidR="00D25E3D">
        <w:rPr>
          <w:rFonts w:ascii="Cambria" w:eastAsia="Cambria" w:hAnsi="Cambria" w:cs="Cambria"/>
          <w:color w:val="000000" w:themeColor="text1"/>
          <w:sz w:val="20"/>
          <w:szCs w:val="20"/>
          <w:lang w:val="es-ES"/>
        </w:rPr>
        <w:t xml:space="preserve"> respecto de este caso</w:t>
      </w:r>
      <w:r w:rsidRPr="62F2D4B6">
        <w:rPr>
          <w:rFonts w:ascii="Cambria" w:eastAsia="Cambria" w:hAnsi="Cambria" w:cs="Cambria"/>
          <w:color w:val="000000" w:themeColor="text1"/>
          <w:sz w:val="20"/>
          <w:szCs w:val="20"/>
          <w:lang w:val="es-ES"/>
        </w:rPr>
        <w:t xml:space="preserve">. </w:t>
      </w:r>
      <w:r w:rsidR="00D25E3D">
        <w:rPr>
          <w:rFonts w:ascii="Cambria" w:eastAsia="Cambria" w:hAnsi="Cambria" w:cs="Cambria"/>
          <w:color w:val="000000" w:themeColor="text1"/>
          <w:sz w:val="20"/>
          <w:szCs w:val="20"/>
          <w:lang w:val="es-ES"/>
        </w:rPr>
        <w:t>Asimismo</w:t>
      </w:r>
      <w:r w:rsidRPr="62F2D4B6">
        <w:rPr>
          <w:rFonts w:ascii="Cambria" w:eastAsia="Cambria" w:hAnsi="Cambria" w:cs="Cambria"/>
          <w:color w:val="000000" w:themeColor="text1"/>
          <w:sz w:val="20"/>
          <w:szCs w:val="20"/>
          <w:lang w:val="es-ES"/>
        </w:rPr>
        <w:t xml:space="preserve">, la CIDH </w:t>
      </w:r>
      <w:r w:rsidR="00D25E3D">
        <w:rPr>
          <w:rFonts w:ascii="Cambria" w:eastAsia="Cambria" w:hAnsi="Cambria" w:cs="Cambria"/>
          <w:color w:val="000000" w:themeColor="text1"/>
          <w:sz w:val="20"/>
          <w:szCs w:val="20"/>
          <w:lang w:val="es-ES"/>
        </w:rPr>
        <w:t>ha tomado atenta nota de la información remitida por el Estado en el sentido de que hay personas acusadas por los hechos y que se está a la espera de la fijación de audiencias para continuar con el juicio. Considerando que hay personas identificadas como presuntos responsables de los hechos que están siendo sometidos a un proceso penal</w:t>
      </w:r>
      <w:r w:rsidRPr="62F2D4B6">
        <w:rPr>
          <w:rFonts w:ascii="Cambria" w:eastAsia="Cambria" w:hAnsi="Cambria" w:cs="Cambria"/>
          <w:color w:val="000000" w:themeColor="text1"/>
          <w:sz w:val="20"/>
          <w:szCs w:val="20"/>
          <w:lang w:val="es-ES"/>
        </w:rPr>
        <w:t>, la CIDH considera que</w:t>
      </w:r>
      <w:r w:rsidR="00915E8A">
        <w:rPr>
          <w:rFonts w:ascii="Cambria" w:eastAsia="Cambria" w:hAnsi="Cambria" w:cs="Cambria"/>
          <w:color w:val="000000" w:themeColor="text1"/>
          <w:sz w:val="20"/>
          <w:szCs w:val="20"/>
          <w:lang w:val="es-ES"/>
        </w:rPr>
        <w:t xml:space="preserve"> esta información permite concluir que</w:t>
      </w:r>
      <w:r w:rsidRPr="62F2D4B6">
        <w:rPr>
          <w:rFonts w:ascii="Cambria" w:eastAsia="Cambria" w:hAnsi="Cambria" w:cs="Cambria"/>
          <w:color w:val="000000" w:themeColor="text1"/>
          <w:sz w:val="20"/>
          <w:szCs w:val="20"/>
          <w:lang w:val="es-ES"/>
        </w:rPr>
        <w:t xml:space="preserve"> la Recomendación 1 </w:t>
      </w:r>
      <w:r w:rsidR="00D25E3D">
        <w:rPr>
          <w:rFonts w:ascii="Cambria" w:eastAsia="Cambria" w:hAnsi="Cambria" w:cs="Cambria"/>
          <w:color w:val="000000" w:themeColor="text1"/>
          <w:sz w:val="20"/>
          <w:szCs w:val="20"/>
          <w:lang w:val="es-ES"/>
        </w:rPr>
        <w:t>está parcialmente cumplida</w:t>
      </w:r>
      <w:r w:rsidRPr="62F2D4B6">
        <w:rPr>
          <w:rFonts w:ascii="Cambria" w:eastAsia="Cambria" w:hAnsi="Cambria" w:cs="Cambria"/>
          <w:color w:val="000000" w:themeColor="text1"/>
          <w:sz w:val="20"/>
          <w:szCs w:val="20"/>
          <w:lang w:val="es-ES"/>
        </w:rPr>
        <w:t xml:space="preserve">. </w:t>
      </w:r>
    </w:p>
    <w:p w14:paraId="4272CD74" w14:textId="77777777" w:rsidR="008A373A" w:rsidRPr="00914857" w:rsidRDefault="008A373A" w:rsidP="62F2D4B6">
      <w:pPr>
        <w:ind w:firstLine="720"/>
        <w:jc w:val="both"/>
        <w:rPr>
          <w:rFonts w:ascii="Cambria" w:eastAsia="Cambria" w:hAnsi="Cambria" w:cs="Cambria"/>
          <w:color w:val="000000" w:themeColor="text1"/>
          <w:sz w:val="20"/>
          <w:szCs w:val="20"/>
          <w:lang w:val="es-ES"/>
        </w:rPr>
      </w:pPr>
    </w:p>
    <w:p w14:paraId="53E461EA" w14:textId="0C0B9DC7" w:rsidR="008A373A"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b/>
          <w:bCs/>
          <w:color w:val="000000" w:themeColor="text1"/>
          <w:sz w:val="20"/>
          <w:szCs w:val="20"/>
          <w:lang w:val="es-ES"/>
        </w:rPr>
        <w:t>En relación con la tercera recomendación</w:t>
      </w:r>
      <w:r w:rsidRPr="62F2D4B6">
        <w:rPr>
          <w:rFonts w:ascii="Cambria" w:eastAsia="Cambria" w:hAnsi="Cambria" w:cs="Cambria"/>
          <w:color w:val="000000" w:themeColor="text1"/>
          <w:sz w:val="20"/>
          <w:szCs w:val="20"/>
          <w:lang w:val="es-ES"/>
        </w:rPr>
        <w:t>,</w:t>
      </w:r>
      <w:r w:rsidRPr="62F2D4B6">
        <w:rPr>
          <w:rFonts w:ascii="Cambria" w:eastAsia="Cambria" w:hAnsi="Cambria" w:cs="Cambria"/>
          <w:b/>
          <w:bCs/>
          <w:color w:val="000000" w:themeColor="text1"/>
          <w:sz w:val="20"/>
          <w:szCs w:val="20"/>
          <w:lang w:val="es-ES"/>
        </w:rPr>
        <w:t xml:space="preserve"> </w:t>
      </w:r>
      <w:r w:rsidRPr="62F2D4B6">
        <w:rPr>
          <w:rFonts w:ascii="Cambria" w:eastAsia="Cambria" w:hAnsi="Cambria" w:cs="Cambria"/>
          <w:color w:val="000000" w:themeColor="text1"/>
          <w:sz w:val="20"/>
          <w:szCs w:val="20"/>
          <w:lang w:val="es-ES"/>
        </w:rPr>
        <w:t>el Estado ha informado sobre la incorporación permanente, a través del Ministerio de Defensa Nacional, de políticas en materia de derechos humanos y derecho internacional humanitario (DIH) dirigidas a todos los miembros de la Fuerza Pública, incluidas aquellas medidas para el fortalecimiento personal especializado en las Fuerzas y en Policía en derechos humanos y DIH</w:t>
      </w:r>
      <w:r w:rsidR="00A83559" w:rsidRPr="62F2D4B6">
        <w:rPr>
          <w:rFonts w:ascii="Cambria" w:eastAsia="Cambria" w:hAnsi="Cambria" w:cs="Cambria"/>
          <w:color w:val="000000" w:themeColor="text1"/>
          <w:sz w:val="20"/>
          <w:szCs w:val="20"/>
          <w:lang w:val="es-ES"/>
        </w:rPr>
        <w:t>.</w:t>
      </w:r>
      <w:r w:rsidRPr="62F2D4B6">
        <w:rPr>
          <w:rFonts w:ascii="Cambria" w:eastAsia="Cambria" w:hAnsi="Cambria" w:cs="Cambria"/>
          <w:color w:val="000000" w:themeColor="text1"/>
          <w:sz w:val="20"/>
          <w:szCs w:val="20"/>
          <w:lang w:val="es-ES"/>
        </w:rPr>
        <w:t xml:space="preserve"> En 2018, el Estado avanzó en la implementación de esta recomendación, principalmente, a través de políticas, planes y programas dirigidos al fortalecimiento del componente de formación en derechos humanos y derecho internacional humanitario que reciben los miembros de la fuerza pública.</w:t>
      </w:r>
    </w:p>
    <w:p w14:paraId="3E531855" w14:textId="77777777" w:rsidR="000543CC" w:rsidRDefault="000543CC" w:rsidP="62F2D4B6">
      <w:pPr>
        <w:pStyle w:val="ListParagraph"/>
        <w:rPr>
          <w:rFonts w:ascii="Cambria" w:eastAsia="Cambria" w:hAnsi="Cambria" w:cs="Cambria"/>
          <w:color w:val="000000" w:themeColor="text1"/>
          <w:sz w:val="20"/>
          <w:szCs w:val="20"/>
          <w:lang w:val="es-ES"/>
        </w:rPr>
      </w:pPr>
    </w:p>
    <w:p w14:paraId="7E35A67E" w14:textId="0366036A" w:rsidR="00A8240E" w:rsidRDefault="000543CC" w:rsidP="62F2D4B6">
      <w:pPr>
        <w:numPr>
          <w:ilvl w:val="0"/>
          <w:numId w:val="17"/>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ES"/>
        </w:rPr>
        <w:t xml:space="preserve">En 2022, </w:t>
      </w:r>
      <w:r w:rsidR="001C38C8" w:rsidRPr="62F2D4B6">
        <w:rPr>
          <w:rFonts w:ascii="Cambria" w:eastAsia="Cambria" w:hAnsi="Cambria" w:cs="Cambria"/>
          <w:color w:val="000000" w:themeColor="text1"/>
          <w:sz w:val="20"/>
          <w:szCs w:val="20"/>
          <w:lang w:val="es-CO"/>
        </w:rPr>
        <w:t>el Estado informó que se han enviado 30 procesos a la Justicia Penal Ordinaria, del 1 de enero al 31 de julio de 2022. Adicionalmente, indica que actualmente la Dirección de Derechos Humanos diseña un mecanismo para que los Jueces y Fiscales Penales Militares y Policiales</w:t>
      </w:r>
      <w:r w:rsidR="00C9005E" w:rsidRPr="62F2D4B6">
        <w:rPr>
          <w:rFonts w:ascii="Cambria" w:eastAsia="Cambria" w:hAnsi="Cambria" w:cs="Cambria"/>
          <w:color w:val="000000" w:themeColor="text1"/>
          <w:sz w:val="20"/>
          <w:szCs w:val="20"/>
          <w:lang w:val="es-CO"/>
        </w:rPr>
        <w:t xml:space="preserve"> </w:t>
      </w:r>
      <w:r w:rsidR="001C38C8" w:rsidRPr="62F2D4B6">
        <w:rPr>
          <w:rFonts w:ascii="Cambria" w:eastAsia="Cambria" w:hAnsi="Cambria" w:cs="Cambria"/>
          <w:color w:val="000000" w:themeColor="text1"/>
          <w:sz w:val="20"/>
          <w:szCs w:val="20"/>
          <w:lang w:val="es-CO"/>
        </w:rPr>
        <w:t xml:space="preserve">decidan qué casos deben remitirse a la Justicia Penal Ordinaria. </w:t>
      </w:r>
    </w:p>
    <w:p w14:paraId="3C4DD8DA" w14:textId="77777777" w:rsidR="00A8240E" w:rsidRDefault="00A8240E" w:rsidP="62F2D4B6">
      <w:pPr>
        <w:pBdr>
          <w:top w:val="nil"/>
          <w:left w:val="nil"/>
          <w:bottom w:val="nil"/>
          <w:right w:val="nil"/>
          <w:between w:val="nil"/>
          <w:bar w:val="nil"/>
        </w:pBdr>
        <w:ind w:left="720"/>
        <w:jc w:val="both"/>
        <w:rPr>
          <w:rFonts w:ascii="Cambria" w:eastAsia="Cambria" w:hAnsi="Cambria" w:cs="Cambria"/>
          <w:color w:val="000000" w:themeColor="text1"/>
          <w:sz w:val="20"/>
          <w:szCs w:val="20"/>
          <w:lang w:val="es-CO"/>
        </w:rPr>
      </w:pPr>
    </w:p>
    <w:p w14:paraId="1C675D4B" w14:textId="3409748A" w:rsidR="00A8240E" w:rsidRDefault="00A8240E" w:rsidP="62F2D4B6">
      <w:pPr>
        <w:numPr>
          <w:ilvl w:val="0"/>
          <w:numId w:val="17"/>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Por otra parte,</w:t>
      </w:r>
      <w:r w:rsidR="00C9005E" w:rsidRPr="62F2D4B6">
        <w:rPr>
          <w:rFonts w:ascii="Cambria" w:eastAsia="Cambria" w:hAnsi="Cambria" w:cs="Cambria"/>
          <w:color w:val="000000" w:themeColor="text1"/>
          <w:sz w:val="20"/>
          <w:szCs w:val="20"/>
          <w:lang w:val="es-CO"/>
        </w:rPr>
        <w:t xml:space="preserve"> en 2022, el Estado </w:t>
      </w:r>
      <w:r w:rsidRPr="62F2D4B6">
        <w:rPr>
          <w:rFonts w:ascii="Cambria" w:eastAsia="Cambria" w:hAnsi="Cambria" w:cs="Cambria"/>
          <w:color w:val="000000" w:themeColor="text1"/>
          <w:sz w:val="20"/>
          <w:szCs w:val="20"/>
          <w:lang w:val="es-CO"/>
        </w:rPr>
        <w:t>informó que en el marco del Plan de Capacitación realizado por la Escuela de la Justicia Penal Militar y Policial</w:t>
      </w:r>
      <w:r w:rsidR="00C9005E" w:rsidRPr="62F2D4B6">
        <w:rPr>
          <w:rFonts w:ascii="Cambria" w:eastAsia="Cambria" w:hAnsi="Cambria" w:cs="Cambria"/>
          <w:color w:val="000000" w:themeColor="text1"/>
          <w:sz w:val="20"/>
          <w:szCs w:val="20"/>
          <w:lang w:val="es-CO"/>
        </w:rPr>
        <w:t xml:space="preserve"> </w:t>
      </w:r>
      <w:r w:rsidRPr="62F2D4B6">
        <w:rPr>
          <w:rFonts w:ascii="Cambria" w:eastAsia="Cambria" w:hAnsi="Cambria" w:cs="Cambria"/>
          <w:color w:val="000000" w:themeColor="text1"/>
          <w:sz w:val="20"/>
          <w:szCs w:val="20"/>
          <w:lang w:val="es-CO"/>
        </w:rPr>
        <w:t>se han desarrollado e implementado diferentes actividades de formación entre las que se encuentran capacitaciones, seminarios, cursos, diplomados</w:t>
      </w:r>
      <w:r w:rsidR="00C9005E" w:rsidRPr="62F2D4B6">
        <w:rPr>
          <w:rFonts w:ascii="Cambria" w:eastAsia="Cambria" w:hAnsi="Cambria" w:cs="Cambria"/>
          <w:color w:val="000000" w:themeColor="text1"/>
          <w:sz w:val="20"/>
          <w:szCs w:val="20"/>
          <w:lang w:val="es-CO"/>
        </w:rPr>
        <w:t xml:space="preserve"> y</w:t>
      </w:r>
      <w:r w:rsidRPr="62F2D4B6">
        <w:rPr>
          <w:rFonts w:ascii="Cambria" w:eastAsia="Cambria" w:hAnsi="Cambria" w:cs="Cambria"/>
          <w:color w:val="000000" w:themeColor="text1"/>
          <w:sz w:val="20"/>
          <w:szCs w:val="20"/>
          <w:lang w:val="es-CO"/>
        </w:rPr>
        <w:t xml:space="preserve"> talleres, en el marco de Derechos Humanos y Derecho Internacional Humanitario. Explica que luego de cada capacitación se aplican encuestas de satisfacción y que en cuanto al impacto que las capacitaciones, </w:t>
      </w:r>
      <w:r w:rsidR="00C9005E" w:rsidRPr="62F2D4B6">
        <w:rPr>
          <w:rFonts w:ascii="Cambria" w:eastAsia="Cambria" w:hAnsi="Cambria" w:cs="Cambria"/>
          <w:color w:val="000000" w:themeColor="text1"/>
          <w:sz w:val="20"/>
          <w:szCs w:val="20"/>
          <w:lang w:val="es-CO"/>
        </w:rPr>
        <w:t>estas actividades</w:t>
      </w:r>
      <w:r w:rsidRPr="62F2D4B6">
        <w:rPr>
          <w:rFonts w:ascii="Cambria" w:eastAsia="Cambria" w:hAnsi="Cambria" w:cs="Cambria"/>
          <w:color w:val="000000" w:themeColor="text1"/>
          <w:sz w:val="20"/>
          <w:szCs w:val="20"/>
          <w:lang w:val="es-CO"/>
        </w:rPr>
        <w:t xml:space="preserve"> procura</w:t>
      </w:r>
      <w:r w:rsidR="00C9005E" w:rsidRPr="62F2D4B6">
        <w:rPr>
          <w:rFonts w:ascii="Cambria" w:eastAsia="Cambria" w:hAnsi="Cambria" w:cs="Cambria"/>
          <w:color w:val="000000" w:themeColor="text1"/>
          <w:sz w:val="20"/>
          <w:szCs w:val="20"/>
          <w:lang w:val="es-CO"/>
        </w:rPr>
        <w:t>n</w:t>
      </w:r>
      <w:r w:rsidRPr="62F2D4B6">
        <w:rPr>
          <w:rFonts w:ascii="Cambria" w:eastAsia="Cambria" w:hAnsi="Cambria" w:cs="Cambria"/>
          <w:color w:val="000000" w:themeColor="text1"/>
          <w:sz w:val="20"/>
          <w:szCs w:val="20"/>
          <w:lang w:val="es-CO"/>
        </w:rPr>
        <w:t xml:space="preserve"> la eficiencia con la que los servidores deben desempeñan sus funciones, reflejando una estadística favorable, y acorde con los criterios que la Ley y la jurisprudencia establecen</w:t>
      </w:r>
      <w:r w:rsidR="00C9005E" w:rsidRPr="62F2D4B6">
        <w:rPr>
          <w:rFonts w:ascii="Cambria" w:eastAsia="Cambria" w:hAnsi="Cambria" w:cs="Cambria"/>
          <w:color w:val="000000" w:themeColor="text1"/>
          <w:sz w:val="20"/>
          <w:szCs w:val="20"/>
          <w:lang w:val="es-CO"/>
        </w:rPr>
        <w:t xml:space="preserve"> y además, buscan</w:t>
      </w:r>
      <w:r w:rsidRPr="62F2D4B6">
        <w:rPr>
          <w:rFonts w:ascii="Cambria" w:eastAsia="Cambria" w:hAnsi="Cambria" w:cs="Cambria"/>
          <w:color w:val="000000" w:themeColor="text1"/>
          <w:sz w:val="20"/>
          <w:szCs w:val="20"/>
          <w:lang w:val="es-CO"/>
        </w:rPr>
        <w:t xml:space="preserve"> una correcta administración de justicia que redunda en actuaciones y decisiones respetuosas de los Derechos Humanos y el Derecho Internacional Humanitario.</w:t>
      </w:r>
    </w:p>
    <w:p w14:paraId="74287A67" w14:textId="77777777" w:rsidR="00153B9A" w:rsidRDefault="00153B9A" w:rsidP="62F2D4B6">
      <w:pPr>
        <w:pStyle w:val="ListParagraph"/>
        <w:rPr>
          <w:rFonts w:ascii="Cambria" w:eastAsia="Cambria" w:hAnsi="Cambria" w:cs="Cambria"/>
          <w:color w:val="000000" w:themeColor="text1"/>
          <w:sz w:val="20"/>
          <w:szCs w:val="20"/>
          <w:lang w:val="es-CO"/>
        </w:rPr>
      </w:pPr>
    </w:p>
    <w:p w14:paraId="466FCA59" w14:textId="2ED36C05" w:rsidR="00B96746" w:rsidRPr="002E163E" w:rsidRDefault="00153B9A" w:rsidP="62F2D4B6">
      <w:pPr>
        <w:numPr>
          <w:ilvl w:val="0"/>
          <w:numId w:val="17"/>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Finalmente, </w:t>
      </w:r>
      <w:r w:rsidR="00A21D80" w:rsidRPr="62F2D4B6">
        <w:rPr>
          <w:rFonts w:ascii="Cambria" w:eastAsia="Cambria" w:hAnsi="Cambria" w:cs="Cambria"/>
          <w:color w:val="000000" w:themeColor="text1"/>
          <w:sz w:val="20"/>
          <w:szCs w:val="20"/>
          <w:lang w:val="es-CO"/>
        </w:rPr>
        <w:t xml:space="preserve">en 2022, el Estado indicó </w:t>
      </w:r>
      <w:r w:rsidRPr="62F2D4B6">
        <w:rPr>
          <w:rFonts w:ascii="Cambria" w:eastAsia="Cambria" w:hAnsi="Cambria" w:cs="Cambria"/>
          <w:color w:val="000000" w:themeColor="text1"/>
          <w:sz w:val="20"/>
          <w:szCs w:val="20"/>
          <w:lang w:val="es-CO"/>
        </w:rPr>
        <w:t>que</w:t>
      </w:r>
      <w:r w:rsidR="00C9005E" w:rsidRPr="62F2D4B6">
        <w:rPr>
          <w:rFonts w:ascii="Cambria" w:eastAsia="Cambria" w:hAnsi="Cambria" w:cs="Cambria"/>
          <w:color w:val="000000" w:themeColor="text1"/>
          <w:sz w:val="20"/>
          <w:szCs w:val="20"/>
          <w:lang w:val="es-CO"/>
        </w:rPr>
        <w:t>,</w:t>
      </w:r>
      <w:r w:rsidRPr="62F2D4B6">
        <w:rPr>
          <w:rFonts w:ascii="Cambria" w:eastAsia="Cambria" w:hAnsi="Cambria" w:cs="Cambria"/>
          <w:color w:val="000000" w:themeColor="text1"/>
          <w:sz w:val="20"/>
          <w:szCs w:val="20"/>
          <w:lang w:val="es-CO"/>
        </w:rPr>
        <w:t xml:space="preserve"> con el objetivo de cumplir con la eficaz y recta administración de Justicia Penal Ordinaria, </w:t>
      </w:r>
      <w:r w:rsidR="00A21D80" w:rsidRPr="62F2D4B6">
        <w:rPr>
          <w:rFonts w:ascii="Cambria" w:eastAsia="Cambria" w:hAnsi="Cambria" w:cs="Cambria"/>
          <w:color w:val="000000" w:themeColor="text1"/>
          <w:sz w:val="20"/>
          <w:szCs w:val="20"/>
          <w:lang w:val="es-CO"/>
        </w:rPr>
        <w:t xml:space="preserve">se adoptaron </w:t>
      </w:r>
      <w:r w:rsidRPr="62F2D4B6">
        <w:rPr>
          <w:rFonts w:ascii="Cambria" w:eastAsia="Cambria" w:hAnsi="Cambria" w:cs="Cambria"/>
          <w:color w:val="000000" w:themeColor="text1"/>
          <w:sz w:val="20"/>
          <w:szCs w:val="20"/>
          <w:lang w:val="es-CO"/>
        </w:rPr>
        <w:t xml:space="preserve">las siguientes medidas: 1) se emitieron lineamientos </w:t>
      </w:r>
      <w:r w:rsidR="00C9005E" w:rsidRPr="62F2D4B6">
        <w:rPr>
          <w:rFonts w:ascii="Cambria" w:eastAsia="Cambria" w:hAnsi="Cambria" w:cs="Cambria"/>
          <w:color w:val="000000" w:themeColor="text1"/>
          <w:sz w:val="20"/>
          <w:szCs w:val="20"/>
          <w:lang w:val="es-CO"/>
        </w:rPr>
        <w:t>para</w:t>
      </w:r>
      <w:r w:rsidR="002E163E" w:rsidRPr="62F2D4B6">
        <w:rPr>
          <w:rFonts w:ascii="Cambria" w:eastAsia="Cambria" w:hAnsi="Cambria" w:cs="Cambria"/>
          <w:color w:val="000000" w:themeColor="text1"/>
          <w:sz w:val="20"/>
          <w:szCs w:val="20"/>
          <w:lang w:val="es-CO"/>
        </w:rPr>
        <w:t xml:space="preserve"> </w:t>
      </w:r>
      <w:r w:rsidRPr="62F2D4B6">
        <w:rPr>
          <w:rFonts w:ascii="Cambria" w:eastAsia="Cambria" w:hAnsi="Cambria" w:cs="Cambria"/>
          <w:color w:val="000000" w:themeColor="text1"/>
          <w:sz w:val="20"/>
          <w:szCs w:val="20"/>
          <w:lang w:val="es-CO"/>
        </w:rPr>
        <w:t>tecnificar el reporte estadístico mensual de los despachos</w:t>
      </w:r>
      <w:r w:rsidR="00C9005E" w:rsidRPr="62F2D4B6">
        <w:rPr>
          <w:rFonts w:ascii="Cambria" w:eastAsia="Cambria" w:hAnsi="Cambria" w:cs="Cambria"/>
          <w:color w:val="000000" w:themeColor="text1"/>
          <w:sz w:val="20"/>
          <w:szCs w:val="20"/>
          <w:lang w:val="es-CO"/>
        </w:rPr>
        <w:t xml:space="preserve"> </w:t>
      </w:r>
      <w:r w:rsidRPr="62F2D4B6">
        <w:rPr>
          <w:rFonts w:ascii="Cambria" w:eastAsia="Cambria" w:hAnsi="Cambria" w:cs="Cambria"/>
          <w:color w:val="000000" w:themeColor="text1"/>
          <w:sz w:val="20"/>
          <w:szCs w:val="20"/>
          <w:lang w:val="es-CO"/>
        </w:rPr>
        <w:t>judiciales</w:t>
      </w:r>
      <w:r w:rsidR="002E163E" w:rsidRPr="62F2D4B6">
        <w:rPr>
          <w:rFonts w:ascii="Cambria" w:eastAsia="Cambria" w:hAnsi="Cambria" w:cs="Cambria"/>
          <w:color w:val="000000" w:themeColor="text1"/>
          <w:sz w:val="20"/>
          <w:szCs w:val="20"/>
          <w:lang w:val="es-CO"/>
        </w:rPr>
        <w:t xml:space="preserve"> y hacer un mejor</w:t>
      </w:r>
      <w:r w:rsidRPr="62F2D4B6">
        <w:rPr>
          <w:rFonts w:ascii="Cambria" w:eastAsia="Cambria" w:hAnsi="Cambria" w:cs="Cambria"/>
          <w:color w:val="000000" w:themeColor="text1"/>
          <w:sz w:val="20"/>
          <w:szCs w:val="20"/>
          <w:lang w:val="es-CO"/>
        </w:rPr>
        <w:t xml:space="preserve"> seguimiento a la gestión de los despachos judiciales, así como</w:t>
      </w:r>
      <w:r w:rsidR="002E163E" w:rsidRPr="62F2D4B6">
        <w:rPr>
          <w:rFonts w:ascii="Cambria" w:eastAsia="Cambria" w:hAnsi="Cambria" w:cs="Cambria"/>
          <w:color w:val="000000" w:themeColor="text1"/>
          <w:sz w:val="20"/>
          <w:szCs w:val="20"/>
          <w:lang w:val="es-CO"/>
        </w:rPr>
        <w:t xml:space="preserve"> para apoyar</w:t>
      </w:r>
      <w:r w:rsidRPr="62F2D4B6">
        <w:rPr>
          <w:rFonts w:ascii="Cambria" w:eastAsia="Cambria" w:hAnsi="Cambria" w:cs="Cambria"/>
          <w:color w:val="000000" w:themeColor="text1"/>
          <w:sz w:val="20"/>
          <w:szCs w:val="20"/>
          <w:lang w:val="es-CO"/>
        </w:rPr>
        <w:t xml:space="preserve"> la toma de decisiones administrativas; 2)</w:t>
      </w:r>
      <w:r w:rsidR="002E163E" w:rsidRPr="62F2D4B6">
        <w:rPr>
          <w:rFonts w:ascii="Cambria" w:eastAsia="Cambria" w:hAnsi="Cambria" w:cs="Cambria"/>
          <w:color w:val="000000" w:themeColor="text1"/>
          <w:sz w:val="20"/>
          <w:szCs w:val="20"/>
          <w:lang w:val="es-CO"/>
        </w:rPr>
        <w:t xml:space="preserve"> </w:t>
      </w:r>
      <w:r w:rsidRPr="62F2D4B6">
        <w:rPr>
          <w:rFonts w:ascii="Cambria" w:eastAsia="Cambria" w:hAnsi="Cambria" w:cs="Cambria"/>
          <w:color w:val="000000" w:themeColor="text1"/>
          <w:sz w:val="20"/>
          <w:szCs w:val="20"/>
          <w:lang w:val="es-CO"/>
        </w:rPr>
        <w:t>se implementó el Sistema Misional de información a partir del 1de julio de 2022</w:t>
      </w:r>
      <w:r w:rsidR="002E163E" w:rsidRPr="62F2D4B6">
        <w:rPr>
          <w:rFonts w:ascii="Cambria" w:eastAsia="Cambria" w:hAnsi="Cambria" w:cs="Cambria"/>
          <w:color w:val="000000" w:themeColor="text1"/>
          <w:sz w:val="20"/>
          <w:szCs w:val="20"/>
          <w:lang w:val="es-CO"/>
        </w:rPr>
        <w:t xml:space="preserve"> que</w:t>
      </w:r>
      <w:r w:rsidRPr="62F2D4B6">
        <w:rPr>
          <w:rFonts w:ascii="Cambria" w:eastAsia="Cambria" w:hAnsi="Cambria" w:cs="Cambria"/>
          <w:color w:val="000000" w:themeColor="text1"/>
          <w:sz w:val="20"/>
          <w:szCs w:val="20"/>
          <w:lang w:val="es-CO"/>
        </w:rPr>
        <w:t xml:space="preserve"> pretende sistematizar la información de la </w:t>
      </w:r>
      <w:r w:rsidR="002E163E" w:rsidRPr="62F2D4B6">
        <w:rPr>
          <w:rFonts w:ascii="Cambria" w:eastAsia="Cambria" w:hAnsi="Cambria" w:cs="Cambria"/>
          <w:color w:val="000000" w:themeColor="text1"/>
          <w:sz w:val="20"/>
          <w:szCs w:val="20"/>
          <w:lang w:val="es-CO"/>
        </w:rPr>
        <w:t>L</w:t>
      </w:r>
      <w:r w:rsidRPr="62F2D4B6">
        <w:rPr>
          <w:rFonts w:ascii="Cambria" w:eastAsia="Cambria" w:hAnsi="Cambria" w:cs="Cambria"/>
          <w:color w:val="000000" w:themeColor="text1"/>
          <w:sz w:val="20"/>
          <w:szCs w:val="20"/>
          <w:lang w:val="es-CO"/>
        </w:rPr>
        <w:t>ey</w:t>
      </w:r>
      <w:r w:rsidR="002E163E" w:rsidRPr="62F2D4B6">
        <w:rPr>
          <w:rFonts w:ascii="Cambria" w:eastAsia="Cambria" w:hAnsi="Cambria" w:cs="Cambria"/>
          <w:color w:val="000000" w:themeColor="text1"/>
          <w:sz w:val="20"/>
          <w:szCs w:val="20"/>
          <w:lang w:val="es-CO"/>
        </w:rPr>
        <w:t xml:space="preserve"> No.</w:t>
      </w:r>
      <w:r w:rsidRPr="62F2D4B6">
        <w:rPr>
          <w:rFonts w:ascii="Cambria" w:eastAsia="Cambria" w:hAnsi="Cambria" w:cs="Cambria"/>
          <w:color w:val="000000" w:themeColor="text1"/>
          <w:sz w:val="20"/>
          <w:szCs w:val="20"/>
          <w:lang w:val="es-CO"/>
        </w:rPr>
        <w:t xml:space="preserve"> 1407 de 2010; </w:t>
      </w:r>
      <w:r w:rsidR="00B96746" w:rsidRPr="62F2D4B6">
        <w:rPr>
          <w:rFonts w:ascii="Cambria" w:eastAsia="Cambria" w:hAnsi="Cambria" w:cs="Cambria"/>
          <w:color w:val="000000" w:themeColor="text1"/>
          <w:sz w:val="20"/>
          <w:szCs w:val="20"/>
          <w:lang w:val="es-CO"/>
        </w:rPr>
        <w:t>se inició en Bogotá la implementación del Sistema Penal Oral Acusatorio (SPOA), con las Resoluciones No. 285 y</w:t>
      </w:r>
      <w:r w:rsidR="002E163E" w:rsidRPr="62F2D4B6">
        <w:rPr>
          <w:rFonts w:ascii="Cambria" w:eastAsia="Cambria" w:hAnsi="Cambria" w:cs="Cambria"/>
          <w:color w:val="000000" w:themeColor="text1"/>
          <w:sz w:val="20"/>
          <w:szCs w:val="20"/>
          <w:lang w:val="es-CO"/>
        </w:rPr>
        <w:t xml:space="preserve"> </w:t>
      </w:r>
      <w:r w:rsidR="00B96746" w:rsidRPr="62F2D4B6">
        <w:rPr>
          <w:rFonts w:ascii="Cambria" w:eastAsia="Cambria" w:hAnsi="Cambria" w:cs="Cambria"/>
          <w:color w:val="000000" w:themeColor="text1"/>
          <w:sz w:val="20"/>
          <w:szCs w:val="20"/>
          <w:lang w:val="es-CO"/>
        </w:rPr>
        <w:t>286 del 2022</w:t>
      </w:r>
      <w:r w:rsidR="002E163E" w:rsidRPr="62F2D4B6">
        <w:rPr>
          <w:rFonts w:ascii="Cambria" w:eastAsia="Cambria" w:hAnsi="Cambria" w:cs="Cambria"/>
          <w:color w:val="000000" w:themeColor="text1"/>
          <w:sz w:val="20"/>
          <w:szCs w:val="20"/>
          <w:lang w:val="es-CO"/>
        </w:rPr>
        <w:t>, con la asignación de</w:t>
      </w:r>
      <w:r w:rsidR="00B96746" w:rsidRPr="62F2D4B6">
        <w:rPr>
          <w:rFonts w:ascii="Cambria" w:eastAsia="Cambria" w:hAnsi="Cambria" w:cs="Cambria"/>
          <w:color w:val="000000" w:themeColor="text1"/>
          <w:sz w:val="20"/>
          <w:szCs w:val="20"/>
          <w:lang w:val="es-CO"/>
        </w:rPr>
        <w:t xml:space="preserve"> nomenclaturas a 92 Juzgados y 146 Fiscalías Penales Militares y Policiales necesarias para la operatividad del nuevo esquema procesal; y</w:t>
      </w:r>
      <w:r w:rsidR="002E163E" w:rsidRPr="62F2D4B6">
        <w:rPr>
          <w:rFonts w:ascii="Cambria" w:eastAsia="Cambria" w:hAnsi="Cambria" w:cs="Cambria"/>
          <w:color w:val="000000" w:themeColor="text1"/>
          <w:sz w:val="20"/>
          <w:szCs w:val="20"/>
          <w:lang w:val="es-CO"/>
        </w:rPr>
        <w:t xml:space="preserve"> se establecieron los criterios de Descongestión al interior de la Jurisdicción mediante la Directiva No. 001</w:t>
      </w:r>
      <w:r w:rsidR="00B96746" w:rsidRPr="62F2D4B6">
        <w:rPr>
          <w:rFonts w:ascii="Cambria" w:eastAsia="Cambria" w:hAnsi="Cambria" w:cs="Cambria"/>
          <w:color w:val="000000" w:themeColor="text1"/>
          <w:sz w:val="20"/>
          <w:szCs w:val="20"/>
          <w:lang w:val="es-CO"/>
        </w:rPr>
        <w:t>, para facilitar el proceso de implementación del SPOA.</w:t>
      </w:r>
    </w:p>
    <w:p w14:paraId="598587C6" w14:textId="77777777" w:rsidR="008A373A" w:rsidRPr="008A373A" w:rsidRDefault="008A373A" w:rsidP="62F2D4B6">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7B8D249F" w14:textId="189B1E34" w:rsidR="008A373A" w:rsidRPr="002E163E"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En 2017, indicaron que con las reformas del Acto Legislativo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1 de 2015 y la Ley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1765 de 2015, se ha producido un marcado retroceso en la limitación de la jurisdicción penal militar, en relación con violaciones a derechos humanos, y en materia de garantías de no repetición</w:t>
      </w:r>
      <w:r w:rsidRPr="62F2D4B6">
        <w:rPr>
          <w:rFonts w:ascii="Cambria" w:eastAsia="Cambria" w:hAnsi="Cambria" w:cs="Cambria"/>
          <w:color w:val="000000" w:themeColor="text1"/>
          <w:sz w:val="20"/>
          <w:szCs w:val="20"/>
          <w:vertAlign w:val="superscript"/>
          <w:lang w:val="es-ES"/>
        </w:rPr>
        <w:footnoteReference w:id="3"/>
      </w:r>
      <w:r w:rsidRPr="62F2D4B6">
        <w:rPr>
          <w:rFonts w:ascii="Cambria" w:eastAsia="Cambria" w:hAnsi="Cambria" w:cs="Cambria"/>
          <w:color w:val="000000" w:themeColor="text1"/>
          <w:sz w:val="20"/>
          <w:szCs w:val="20"/>
          <w:lang w:val="es-ES"/>
        </w:rPr>
        <w:t>. En 20</w:t>
      </w:r>
      <w:r w:rsidR="00E90EB8" w:rsidRPr="62F2D4B6">
        <w:rPr>
          <w:rFonts w:ascii="Cambria" w:eastAsia="Cambria" w:hAnsi="Cambria" w:cs="Cambria"/>
          <w:color w:val="000000" w:themeColor="text1"/>
          <w:sz w:val="20"/>
          <w:szCs w:val="20"/>
          <w:lang w:val="es-ES"/>
        </w:rPr>
        <w:t>2</w:t>
      </w:r>
      <w:r w:rsidR="001C38C8" w:rsidRPr="62F2D4B6">
        <w:rPr>
          <w:rFonts w:ascii="Cambria" w:eastAsia="Cambria" w:hAnsi="Cambria" w:cs="Cambria"/>
          <w:color w:val="000000" w:themeColor="text1"/>
          <w:sz w:val="20"/>
          <w:szCs w:val="20"/>
          <w:lang w:val="es-ES"/>
        </w:rPr>
        <w:t>2</w:t>
      </w:r>
      <w:r w:rsidRPr="62F2D4B6">
        <w:rPr>
          <w:rFonts w:ascii="Cambria" w:eastAsia="Cambria" w:hAnsi="Cambria" w:cs="Cambria"/>
          <w:color w:val="000000" w:themeColor="text1"/>
          <w:sz w:val="20"/>
          <w:szCs w:val="20"/>
          <w:lang w:val="es-ES"/>
        </w:rPr>
        <w:t xml:space="preserve">, los peticionarios no presentaron información sobre el cumplimiento de esta recomendación.  </w:t>
      </w:r>
    </w:p>
    <w:p w14:paraId="11E277DA" w14:textId="77777777" w:rsidR="002E163E" w:rsidRPr="002E163E" w:rsidRDefault="002E163E" w:rsidP="62F2D4B6">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5A7F42C1" w14:textId="08CF561C" w:rsidR="008A373A" w:rsidRPr="002E163E"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CO"/>
        </w:rPr>
        <w:t xml:space="preserve">La CIDH invita al Estado a continuar proporcionando información detallada y específica sobre las acciones adoptadas para evitar la repetición de hechos similares a los de este caso. Respecto al número de investigaciones trasladadas de la Jurisdicción Penal Militar a la Jurisdicción Ordinaria, la Comisión invita al Estado a enviar información sobre los motivos por los cuales se ha ordenado este traslado y sobre traslados </w:t>
      </w:r>
      <w:r w:rsidRPr="62F2D4B6">
        <w:rPr>
          <w:rFonts w:ascii="Cambria" w:eastAsia="Cambria" w:hAnsi="Cambria" w:cs="Cambria"/>
          <w:color w:val="000000" w:themeColor="text1"/>
          <w:sz w:val="20"/>
          <w:szCs w:val="20"/>
          <w:lang w:val="es-CO"/>
        </w:rPr>
        <w:lastRenderedPageBreak/>
        <w:t>realizados sobre investigaciones de otras violaciones a los derechos humanos similares a las del presente caso. En relación con los programas de capacitación realizadas a funcionarios judiciales de la Justicia Penal Militar, la Comisión invita al Estado a presentar información detallada sobre su diseño, implementación, monitoreo, evaluación, contenido, personas destinatarias, duración, resultados alcanzados y estrategia de sostenibilidad.</w:t>
      </w:r>
      <w:r w:rsidR="002E163E" w:rsidRPr="62F2D4B6">
        <w:rPr>
          <w:rFonts w:ascii="Cambria" w:eastAsia="Cambria" w:hAnsi="Cambria" w:cs="Cambria"/>
          <w:color w:val="000000" w:themeColor="text1"/>
          <w:sz w:val="20"/>
          <w:szCs w:val="20"/>
          <w:lang w:val="es-CO"/>
        </w:rPr>
        <w:t xml:space="preserve"> Asimismo, es importante que el Estado presente información que indique cómo estas medidas de capacitación implican medidas dirigidas al cumplimiento específico de esta recomendación.</w:t>
      </w:r>
      <w:r w:rsidRPr="62F2D4B6">
        <w:rPr>
          <w:rFonts w:ascii="Cambria" w:eastAsia="Cambria" w:hAnsi="Cambria" w:cs="Cambria"/>
          <w:color w:val="000000" w:themeColor="text1"/>
          <w:sz w:val="20"/>
          <w:szCs w:val="20"/>
          <w:lang w:val="es-CO"/>
        </w:rPr>
        <w:t xml:space="preserve"> Por lo anterior, la CIDH considera que la Recomendación 3 </w:t>
      </w:r>
      <w:r w:rsidR="002E163E" w:rsidRPr="62F2D4B6">
        <w:rPr>
          <w:rFonts w:ascii="Cambria" w:eastAsia="Cambria" w:hAnsi="Cambria" w:cs="Cambria"/>
          <w:color w:val="000000" w:themeColor="text1"/>
          <w:sz w:val="20"/>
          <w:szCs w:val="20"/>
          <w:lang w:val="es-CO"/>
        </w:rPr>
        <w:t>continúa</w:t>
      </w:r>
      <w:r w:rsidR="001C38C8" w:rsidRPr="62F2D4B6">
        <w:rPr>
          <w:rFonts w:ascii="Cambria" w:eastAsia="Cambria" w:hAnsi="Cambria" w:cs="Cambria"/>
          <w:color w:val="000000" w:themeColor="text1"/>
          <w:sz w:val="20"/>
          <w:szCs w:val="20"/>
          <w:lang w:val="es-CO"/>
        </w:rPr>
        <w:t xml:space="preserve"> estando</w:t>
      </w:r>
      <w:r w:rsidRPr="62F2D4B6">
        <w:rPr>
          <w:rFonts w:ascii="Cambria" w:eastAsia="Cambria" w:hAnsi="Cambria" w:cs="Cambria"/>
          <w:color w:val="000000" w:themeColor="text1"/>
          <w:sz w:val="20"/>
          <w:szCs w:val="20"/>
          <w:lang w:val="es-CO"/>
        </w:rPr>
        <w:t xml:space="preserve"> parcialmente cumplida. </w:t>
      </w:r>
    </w:p>
    <w:p w14:paraId="5F30C066" w14:textId="77777777" w:rsidR="008A373A" w:rsidRPr="00914857" w:rsidRDefault="008A373A" w:rsidP="62F2D4B6">
      <w:pPr>
        <w:ind w:left="720"/>
        <w:jc w:val="both"/>
        <w:rPr>
          <w:rFonts w:ascii="Cambria" w:eastAsia="Cambria" w:hAnsi="Cambria" w:cs="Cambria"/>
          <w:color w:val="000000" w:themeColor="text1"/>
          <w:sz w:val="20"/>
          <w:szCs w:val="20"/>
          <w:lang w:val="es-ES"/>
        </w:rPr>
      </w:pPr>
    </w:p>
    <w:p w14:paraId="6C520489" w14:textId="77777777" w:rsidR="008A373A" w:rsidRPr="00914857" w:rsidRDefault="008A373A" w:rsidP="62F2D4B6">
      <w:pPr>
        <w:pStyle w:val="ListParagraph"/>
        <w:numPr>
          <w:ilvl w:val="0"/>
          <w:numId w:val="18"/>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62F2D4B6">
        <w:rPr>
          <w:rFonts w:ascii="Cambria" w:eastAsia="Cambria" w:hAnsi="Cambria" w:cs="Cambria"/>
          <w:b/>
          <w:bCs/>
          <w:color w:val="000000" w:themeColor="text1"/>
          <w:sz w:val="20"/>
          <w:szCs w:val="20"/>
          <w:lang w:val="es-CO"/>
        </w:rPr>
        <w:t xml:space="preserve">Nivel del cumplimiento del caso </w:t>
      </w:r>
    </w:p>
    <w:p w14:paraId="2184E2CC" w14:textId="77777777" w:rsidR="008A373A" w:rsidRPr="00914857" w:rsidRDefault="008A373A" w:rsidP="62F2D4B6">
      <w:pPr>
        <w:pStyle w:val="ListParagraph"/>
        <w:jc w:val="both"/>
        <w:rPr>
          <w:rFonts w:ascii="Cambria" w:eastAsia="Cambria" w:hAnsi="Cambria" w:cs="Cambria"/>
          <w:b/>
          <w:bCs/>
          <w:color w:val="000000" w:themeColor="text1"/>
          <w:sz w:val="20"/>
          <w:szCs w:val="20"/>
          <w:lang w:val="es-CO"/>
        </w:rPr>
      </w:pPr>
    </w:p>
    <w:p w14:paraId="01FD7CA9" w14:textId="77777777" w:rsidR="008A373A" w:rsidRPr="00914857"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Por lo anterior, la Comisión concluye que el nivel de cumplimiento del caso es parcial. En consecuencia, la CIDH seguirá supervisando el cumplimiento de las Recomendaciones 1 y 3. </w:t>
      </w:r>
    </w:p>
    <w:p w14:paraId="74A41CFC" w14:textId="77777777" w:rsidR="008A373A" w:rsidRPr="00914857" w:rsidRDefault="008A373A" w:rsidP="62F2D4B6">
      <w:pPr>
        <w:ind w:firstLine="720"/>
        <w:jc w:val="both"/>
        <w:rPr>
          <w:rFonts w:ascii="Cambria" w:eastAsia="Cambria" w:hAnsi="Cambria" w:cs="Cambria"/>
          <w:color w:val="000000" w:themeColor="text1"/>
          <w:sz w:val="20"/>
          <w:szCs w:val="20"/>
          <w:lang w:val="es-ES"/>
        </w:rPr>
      </w:pPr>
    </w:p>
    <w:p w14:paraId="56F8D53A" w14:textId="77777777" w:rsidR="008A373A" w:rsidRPr="00914857"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La Comisión insta al Estado a adoptar las acciones necesarias para cumplir con las recomendaciones emitidas en el Informe de Fondo </w:t>
      </w:r>
      <w:proofErr w:type="spellStart"/>
      <w:r w:rsidRPr="62F2D4B6">
        <w:rPr>
          <w:rFonts w:ascii="Cambria" w:eastAsia="Cambria" w:hAnsi="Cambria" w:cs="Cambria"/>
          <w:color w:val="000000" w:themeColor="text1"/>
          <w:sz w:val="20"/>
          <w:szCs w:val="20"/>
          <w:lang w:val="es-CO"/>
        </w:rPr>
        <w:t>Nº</w:t>
      </w:r>
      <w:proofErr w:type="spellEnd"/>
      <w:r w:rsidRPr="62F2D4B6">
        <w:rPr>
          <w:rFonts w:ascii="Cambria" w:eastAsia="Cambria" w:hAnsi="Cambria" w:cs="Cambria"/>
          <w:color w:val="000000" w:themeColor="text1"/>
          <w:sz w:val="20"/>
          <w:szCs w:val="20"/>
          <w:lang w:val="es-CO"/>
        </w:rPr>
        <w:t xml:space="preserve"> 62/01 y a proporcionar información actualizada y detallada sobre dichas acciones a la CIDH.</w:t>
      </w:r>
    </w:p>
    <w:p w14:paraId="2318EF35" w14:textId="77777777" w:rsidR="008A373A" w:rsidRPr="00914857" w:rsidRDefault="008A373A" w:rsidP="62F2D4B6">
      <w:pPr>
        <w:ind w:left="360"/>
        <w:jc w:val="both"/>
        <w:rPr>
          <w:rFonts w:ascii="Cambria" w:eastAsia="Cambria" w:hAnsi="Cambria" w:cs="Cambria"/>
          <w:color w:val="000000" w:themeColor="text1"/>
          <w:sz w:val="20"/>
          <w:szCs w:val="20"/>
          <w:lang w:val="es-ES"/>
        </w:rPr>
      </w:pPr>
    </w:p>
    <w:p w14:paraId="0E9D95A1" w14:textId="77777777" w:rsidR="008A373A" w:rsidRPr="00914857" w:rsidRDefault="008A373A" w:rsidP="62F2D4B6">
      <w:pPr>
        <w:pStyle w:val="ListParagraph"/>
        <w:numPr>
          <w:ilvl w:val="0"/>
          <w:numId w:val="19"/>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00914857">
        <w:rPr>
          <w:rFonts w:ascii="Cambria" w:eastAsia="Cambria" w:hAnsi="Cambria" w:cs="Cambria"/>
          <w:sz w:val="20"/>
          <w:szCs w:val="20"/>
          <w:lang w:val="es-CO"/>
        </w:rPr>
        <w:tab/>
      </w:r>
      <w:r w:rsidRPr="62F2D4B6">
        <w:rPr>
          <w:rFonts w:ascii="Cambria" w:eastAsia="Cambria" w:hAnsi="Cambria" w:cs="Cambria"/>
          <w:b/>
          <w:bCs/>
          <w:color w:val="000000" w:themeColor="text1"/>
          <w:sz w:val="20"/>
          <w:szCs w:val="20"/>
          <w:lang w:val="es-CO"/>
        </w:rPr>
        <w:t>Resultados individuales y estructurales del caso</w:t>
      </w:r>
    </w:p>
    <w:p w14:paraId="4E81FF01" w14:textId="77777777" w:rsidR="008A373A" w:rsidRPr="00914857" w:rsidRDefault="008A373A" w:rsidP="62F2D4B6">
      <w:pPr>
        <w:ind w:left="720"/>
        <w:jc w:val="both"/>
        <w:rPr>
          <w:rFonts w:ascii="Cambria" w:eastAsia="Cambria" w:hAnsi="Cambria" w:cs="Cambria"/>
          <w:color w:val="000000" w:themeColor="text1"/>
          <w:sz w:val="20"/>
          <w:szCs w:val="20"/>
          <w:lang w:val="es-CO"/>
        </w:rPr>
      </w:pPr>
    </w:p>
    <w:p w14:paraId="6C20A812" w14:textId="77777777" w:rsidR="008A373A" w:rsidRPr="00914857" w:rsidRDefault="008A373A" w:rsidP="62F2D4B6">
      <w:pPr>
        <w:numPr>
          <w:ilvl w:val="0"/>
          <w:numId w:val="1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En esta sección se destacan los resultados individuales y estructurales del caso informados por las partes.</w:t>
      </w:r>
    </w:p>
    <w:p w14:paraId="3BDCAB28" w14:textId="77777777" w:rsidR="008A373A" w:rsidRPr="00914857" w:rsidRDefault="008A373A" w:rsidP="62F2D4B6">
      <w:pPr>
        <w:ind w:left="720"/>
        <w:jc w:val="both"/>
        <w:rPr>
          <w:rFonts w:ascii="Cambria" w:eastAsia="Cambria" w:hAnsi="Cambria" w:cs="Cambria"/>
          <w:color w:val="000000" w:themeColor="text1"/>
          <w:sz w:val="20"/>
          <w:szCs w:val="20"/>
          <w:lang w:val="es-ES"/>
        </w:rPr>
      </w:pPr>
    </w:p>
    <w:p w14:paraId="1B9EF7AC" w14:textId="77777777" w:rsidR="008A373A" w:rsidRPr="00914857" w:rsidRDefault="008A373A" w:rsidP="62F2D4B6">
      <w:pPr>
        <w:pStyle w:val="ListParagraph"/>
        <w:numPr>
          <w:ilvl w:val="1"/>
          <w:numId w:val="10"/>
        </w:numPr>
        <w:pBdr>
          <w:top w:val="nil"/>
          <w:left w:val="nil"/>
          <w:bottom w:val="nil"/>
          <w:right w:val="nil"/>
          <w:between w:val="nil"/>
          <w:bar w:val="nil"/>
        </w:pBdr>
        <w:jc w:val="both"/>
        <w:rPr>
          <w:rFonts w:ascii="Cambria" w:eastAsia="Cambria" w:hAnsi="Cambria" w:cs="Cambria"/>
          <w:b/>
          <w:bCs/>
          <w:color w:val="000000" w:themeColor="text1"/>
          <w:sz w:val="20"/>
          <w:szCs w:val="20"/>
        </w:rPr>
      </w:pPr>
      <w:proofErr w:type="spellStart"/>
      <w:r w:rsidRPr="62F2D4B6">
        <w:rPr>
          <w:rFonts w:ascii="Cambria" w:eastAsia="Cambria" w:hAnsi="Cambria" w:cs="Cambria"/>
          <w:b/>
          <w:bCs/>
          <w:color w:val="000000" w:themeColor="text1"/>
          <w:sz w:val="20"/>
          <w:szCs w:val="20"/>
        </w:rPr>
        <w:t>Resultados</w:t>
      </w:r>
      <w:proofErr w:type="spellEnd"/>
      <w:r w:rsidRPr="62F2D4B6">
        <w:rPr>
          <w:rFonts w:ascii="Cambria" w:eastAsia="Cambria" w:hAnsi="Cambria" w:cs="Cambria"/>
          <w:b/>
          <w:bCs/>
          <w:color w:val="000000" w:themeColor="text1"/>
          <w:sz w:val="20"/>
          <w:szCs w:val="20"/>
        </w:rPr>
        <w:t xml:space="preserve"> </w:t>
      </w:r>
      <w:proofErr w:type="spellStart"/>
      <w:r w:rsidRPr="62F2D4B6">
        <w:rPr>
          <w:rFonts w:ascii="Cambria" w:eastAsia="Cambria" w:hAnsi="Cambria" w:cs="Cambria"/>
          <w:b/>
          <w:bCs/>
          <w:color w:val="000000" w:themeColor="text1"/>
          <w:sz w:val="20"/>
          <w:szCs w:val="20"/>
        </w:rPr>
        <w:t>individuales</w:t>
      </w:r>
      <w:proofErr w:type="spellEnd"/>
    </w:p>
    <w:p w14:paraId="3C9048AB" w14:textId="77777777" w:rsidR="008A373A" w:rsidRPr="00914857" w:rsidRDefault="008A373A" w:rsidP="62F2D4B6">
      <w:pPr>
        <w:tabs>
          <w:tab w:val="left" w:pos="3255"/>
        </w:tabs>
        <w:jc w:val="both"/>
        <w:rPr>
          <w:rFonts w:ascii="Cambria" w:eastAsia="Cambria" w:hAnsi="Cambria" w:cs="Cambria"/>
          <w:b/>
          <w:bCs/>
          <w:color w:val="000000" w:themeColor="text1"/>
          <w:sz w:val="20"/>
          <w:szCs w:val="20"/>
          <w:shd w:val="clear" w:color="auto" w:fill="00FF00"/>
        </w:rPr>
      </w:pPr>
    </w:p>
    <w:p w14:paraId="06409108" w14:textId="77777777" w:rsidR="008A373A" w:rsidRPr="00914857" w:rsidRDefault="008A373A" w:rsidP="62F2D4B6">
      <w:pPr>
        <w:jc w:val="both"/>
        <w:rPr>
          <w:rFonts w:ascii="Cambria" w:eastAsia="Cambria" w:hAnsi="Cambria" w:cs="Cambria"/>
          <w:i/>
          <w:iCs/>
          <w:color w:val="000000" w:themeColor="text1"/>
          <w:sz w:val="20"/>
          <w:szCs w:val="20"/>
        </w:rPr>
      </w:pPr>
      <w:proofErr w:type="spellStart"/>
      <w:r w:rsidRPr="62F2D4B6">
        <w:rPr>
          <w:rFonts w:ascii="Cambria" w:eastAsia="Cambria" w:hAnsi="Cambria" w:cs="Cambria"/>
          <w:i/>
          <w:iCs/>
          <w:color w:val="000000" w:themeColor="text1"/>
          <w:sz w:val="20"/>
          <w:szCs w:val="20"/>
        </w:rPr>
        <w:t>Medidas</w:t>
      </w:r>
      <w:proofErr w:type="spellEnd"/>
      <w:r w:rsidRPr="62F2D4B6">
        <w:rPr>
          <w:rFonts w:ascii="Cambria" w:eastAsia="Cambria" w:hAnsi="Cambria" w:cs="Cambria"/>
          <w:i/>
          <w:iCs/>
          <w:color w:val="000000" w:themeColor="text1"/>
          <w:sz w:val="20"/>
          <w:szCs w:val="20"/>
        </w:rPr>
        <w:t xml:space="preserve"> de </w:t>
      </w:r>
      <w:proofErr w:type="spellStart"/>
      <w:r w:rsidRPr="62F2D4B6">
        <w:rPr>
          <w:rFonts w:ascii="Cambria" w:eastAsia="Cambria" w:hAnsi="Cambria" w:cs="Cambria"/>
          <w:i/>
          <w:iCs/>
          <w:color w:val="000000" w:themeColor="text1"/>
          <w:sz w:val="20"/>
          <w:szCs w:val="20"/>
        </w:rPr>
        <w:t>compensación</w:t>
      </w:r>
      <w:proofErr w:type="spellEnd"/>
      <w:r w:rsidRPr="62F2D4B6">
        <w:rPr>
          <w:rFonts w:ascii="Cambria" w:eastAsia="Cambria" w:hAnsi="Cambria" w:cs="Cambria"/>
          <w:i/>
          <w:iCs/>
          <w:color w:val="000000" w:themeColor="text1"/>
          <w:sz w:val="20"/>
          <w:szCs w:val="20"/>
        </w:rPr>
        <w:t xml:space="preserve"> </w:t>
      </w:r>
      <w:proofErr w:type="spellStart"/>
      <w:r w:rsidRPr="62F2D4B6">
        <w:rPr>
          <w:rFonts w:ascii="Cambria" w:eastAsia="Cambria" w:hAnsi="Cambria" w:cs="Cambria"/>
          <w:i/>
          <w:iCs/>
          <w:color w:val="000000" w:themeColor="text1"/>
          <w:sz w:val="20"/>
          <w:szCs w:val="20"/>
        </w:rPr>
        <w:t>pecuniaria</w:t>
      </w:r>
      <w:proofErr w:type="spellEnd"/>
      <w:r w:rsidRPr="62F2D4B6">
        <w:rPr>
          <w:rFonts w:ascii="Cambria" w:eastAsia="Cambria" w:hAnsi="Cambria" w:cs="Cambria"/>
          <w:i/>
          <w:iCs/>
          <w:color w:val="000000" w:themeColor="text1"/>
          <w:sz w:val="20"/>
          <w:szCs w:val="20"/>
        </w:rPr>
        <w:t xml:space="preserve"> </w:t>
      </w:r>
    </w:p>
    <w:p w14:paraId="76088944" w14:textId="77777777" w:rsidR="008A373A" w:rsidRPr="00914857" w:rsidRDefault="008A373A" w:rsidP="62F2D4B6">
      <w:pPr>
        <w:numPr>
          <w:ilvl w:val="0"/>
          <w:numId w:val="21"/>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Indemnizaciones pagadas a los familiares de las víctimas mediante Resolución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819 del 13 de abril de 2004. </w:t>
      </w:r>
    </w:p>
    <w:p w14:paraId="4086D9BC" w14:textId="77777777" w:rsidR="008A373A" w:rsidRPr="00914857" w:rsidRDefault="008A373A" w:rsidP="62F2D4B6">
      <w:pPr>
        <w:pStyle w:val="ListParagraph"/>
        <w:jc w:val="both"/>
        <w:rPr>
          <w:rFonts w:ascii="Cambria" w:eastAsia="Cambria" w:hAnsi="Cambria" w:cs="Cambria"/>
          <w:b/>
          <w:bCs/>
          <w:color w:val="000000" w:themeColor="text1"/>
          <w:sz w:val="20"/>
          <w:szCs w:val="20"/>
          <w:lang w:val="es-CO"/>
        </w:rPr>
      </w:pPr>
    </w:p>
    <w:p w14:paraId="105BC7A8" w14:textId="77777777" w:rsidR="008A373A" w:rsidRPr="00914857" w:rsidRDefault="008A373A" w:rsidP="62F2D4B6">
      <w:pPr>
        <w:pStyle w:val="ListParagraph"/>
        <w:numPr>
          <w:ilvl w:val="1"/>
          <w:numId w:val="22"/>
        </w:numPr>
        <w:pBdr>
          <w:top w:val="nil"/>
          <w:left w:val="nil"/>
          <w:bottom w:val="nil"/>
          <w:right w:val="nil"/>
          <w:between w:val="nil"/>
          <w:bar w:val="nil"/>
        </w:pBdr>
        <w:jc w:val="both"/>
        <w:rPr>
          <w:rFonts w:ascii="Cambria" w:eastAsia="Cambria" w:hAnsi="Cambria" w:cs="Cambria"/>
          <w:b/>
          <w:bCs/>
          <w:color w:val="000000" w:themeColor="text1"/>
          <w:sz w:val="20"/>
          <w:szCs w:val="20"/>
        </w:rPr>
      </w:pPr>
      <w:proofErr w:type="spellStart"/>
      <w:r w:rsidRPr="62F2D4B6">
        <w:rPr>
          <w:rFonts w:ascii="Cambria" w:eastAsia="Cambria" w:hAnsi="Cambria" w:cs="Cambria"/>
          <w:b/>
          <w:bCs/>
          <w:color w:val="000000" w:themeColor="text1"/>
          <w:sz w:val="20"/>
          <w:szCs w:val="20"/>
        </w:rPr>
        <w:t>Resultados</w:t>
      </w:r>
      <w:proofErr w:type="spellEnd"/>
      <w:r w:rsidRPr="62F2D4B6">
        <w:rPr>
          <w:rFonts w:ascii="Cambria" w:eastAsia="Cambria" w:hAnsi="Cambria" w:cs="Cambria"/>
          <w:b/>
          <w:bCs/>
          <w:color w:val="000000" w:themeColor="text1"/>
          <w:sz w:val="20"/>
          <w:szCs w:val="20"/>
        </w:rPr>
        <w:t xml:space="preserve"> </w:t>
      </w:r>
      <w:proofErr w:type="spellStart"/>
      <w:r w:rsidRPr="62F2D4B6">
        <w:rPr>
          <w:rFonts w:ascii="Cambria" w:eastAsia="Cambria" w:hAnsi="Cambria" w:cs="Cambria"/>
          <w:b/>
          <w:bCs/>
          <w:color w:val="000000" w:themeColor="text1"/>
          <w:sz w:val="20"/>
          <w:szCs w:val="20"/>
        </w:rPr>
        <w:t>estructurales</w:t>
      </w:r>
      <w:proofErr w:type="spellEnd"/>
    </w:p>
    <w:p w14:paraId="2C074103" w14:textId="77777777" w:rsidR="008A373A" w:rsidRPr="00914857" w:rsidRDefault="008A373A" w:rsidP="62F2D4B6">
      <w:pPr>
        <w:pStyle w:val="ListParagraph"/>
        <w:ind w:left="1440"/>
        <w:jc w:val="both"/>
        <w:rPr>
          <w:rFonts w:ascii="Cambria" w:eastAsia="Cambria" w:hAnsi="Cambria" w:cs="Cambria"/>
          <w:b/>
          <w:bCs/>
          <w:color w:val="000000" w:themeColor="text1"/>
          <w:sz w:val="20"/>
          <w:szCs w:val="20"/>
        </w:rPr>
      </w:pPr>
    </w:p>
    <w:p w14:paraId="2D55E6C9" w14:textId="77777777" w:rsidR="008A373A" w:rsidRPr="00914857" w:rsidRDefault="008A373A" w:rsidP="62F2D4B6">
      <w:pPr>
        <w:jc w:val="both"/>
        <w:rPr>
          <w:rFonts w:ascii="Cambria" w:eastAsia="Cambria" w:hAnsi="Cambria" w:cs="Cambria"/>
          <w:i/>
          <w:iCs/>
          <w:color w:val="000000" w:themeColor="text1"/>
          <w:sz w:val="20"/>
          <w:szCs w:val="20"/>
          <w:lang w:val="es-ES"/>
        </w:rPr>
      </w:pPr>
      <w:r w:rsidRPr="62F2D4B6">
        <w:rPr>
          <w:rFonts w:ascii="Cambria" w:eastAsia="Cambria" w:hAnsi="Cambria" w:cs="Cambria"/>
          <w:i/>
          <w:iCs/>
          <w:color w:val="000000" w:themeColor="text1"/>
          <w:sz w:val="20"/>
          <w:szCs w:val="20"/>
          <w:lang w:val="es-ES"/>
        </w:rPr>
        <w:t>Fortalecimiento institucional</w:t>
      </w:r>
    </w:p>
    <w:p w14:paraId="53836690"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Desde el año 2003, mediante la Directiva 800-4 del 23 de febrero de 2003, el Comando General de las Fuerzas Militares se propuso integrar en forma transversal los derechos humanos y el derecho internacional humanitario en la educación, la doctrina militar y el proceso de toma de decisiones.</w:t>
      </w:r>
    </w:p>
    <w:p w14:paraId="73028F55"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Implementación por parte de las Fuerzas Militares, desde el 2004, de la figura del Asesor Jurídico Operacional, quienes son abogado/as que asesoran al comandante en materia de derechos humanos, derecho internacional humanitario y derecho operacional en el proceso de planeación, ejecución y evaluación de las operaciones. En el 2013, habían 140 Asesores Jurídicos Operacionales en el Ejército Nacional, 14 en la Armada Nacional y 18 en la Fuerza Aérea Colombiana. </w:t>
      </w:r>
    </w:p>
    <w:p w14:paraId="444194BC"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Implementación a partir de marzo de 2006, el Plan de Prevención de Presunta violación de Derechos Humanos y Derecho Internacional Humanitario, el cual involucra acciones preventivas de capacitación, actividades de investigación académica mediante el análisis de fallos y sentencias para determinar las causas principales y contribuyentes que motivaron al policial a infringir la ley.</w:t>
      </w:r>
    </w:p>
    <w:p w14:paraId="22F3B6A8"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En cumplimiento de dicho plan de integración, en el año 2007 la Inspección General de las Fuerzas Militares implemento un “Modelo Único Pedagógico en materia de Derechos Humanos y DIH para las Fuerzas Militares – MUP” en seis niveles, en las escuelas de formación, capacitación y centros de instrucción y entrenamiento, haciendo énfasis en las responsabilidades según el nivel en la cadena de mando. </w:t>
      </w:r>
    </w:p>
    <w:p w14:paraId="7AB31402"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La Directiva Permanente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222 de 2008, expedida por el Comando General de las Fuerzas Militares, emite instrucciones, fija parámetros, determina pautas para su funcionamiento del sistema de recepción de quejas y establece protocolos para el </w:t>
      </w:r>
      <w:proofErr w:type="spellStart"/>
      <w:r w:rsidRPr="62F2D4B6">
        <w:rPr>
          <w:rFonts w:ascii="Cambria" w:eastAsia="Cambria" w:hAnsi="Cambria" w:cs="Cambria"/>
          <w:color w:val="000000" w:themeColor="text1"/>
          <w:sz w:val="20"/>
          <w:szCs w:val="20"/>
          <w:lang w:val="es-ES"/>
        </w:rPr>
        <w:t>tramite</w:t>
      </w:r>
      <w:proofErr w:type="spellEnd"/>
      <w:r w:rsidRPr="62F2D4B6">
        <w:rPr>
          <w:rFonts w:ascii="Cambria" w:eastAsia="Cambria" w:hAnsi="Cambria" w:cs="Cambria"/>
          <w:color w:val="000000" w:themeColor="text1"/>
          <w:sz w:val="20"/>
          <w:szCs w:val="20"/>
          <w:lang w:val="es-ES"/>
        </w:rPr>
        <w:t xml:space="preserve"> pertinente de las quejas y reclamos por presunta violación a los derechos humanos e infracción al derecho internacional humanitario, atribuidas a integrantes de las Fuerzas Militares.</w:t>
      </w:r>
    </w:p>
    <w:p w14:paraId="43138DC8" w14:textId="77777777" w:rsidR="008A373A" w:rsidRPr="00914857" w:rsidRDefault="008A373A" w:rsidP="62F2D4B6">
      <w:pPr>
        <w:numPr>
          <w:ilvl w:val="0"/>
          <w:numId w:val="24"/>
        </w:numPr>
        <w:pBdr>
          <w:top w:val="nil"/>
          <w:left w:val="nil"/>
          <w:bottom w:val="nil"/>
          <w:right w:val="nil"/>
          <w:between w:val="nil"/>
          <w:bar w:val="nil"/>
        </w:pBdr>
        <w:rPr>
          <w:rFonts w:ascii="Cambria" w:eastAsia="Cambria" w:hAnsi="Cambria" w:cs="Cambria"/>
          <w:color w:val="000000" w:themeColor="text1"/>
          <w:sz w:val="20"/>
          <w:szCs w:val="20"/>
          <w:lang w:val="es-ES"/>
        </w:rPr>
      </w:pPr>
      <w:r w:rsidRPr="00914857">
        <w:rPr>
          <w:rFonts w:ascii="Cambria" w:eastAsia="Cambria" w:hAnsi="Cambria" w:cs="Cambria"/>
          <w:sz w:val="20"/>
          <w:szCs w:val="20"/>
          <w:lang w:val="es-ES_tradnl"/>
        </w:rPr>
        <w:lastRenderedPageBreak/>
        <w:tab/>
      </w:r>
      <w:r w:rsidRPr="62F2D4B6">
        <w:rPr>
          <w:rFonts w:ascii="Cambria" w:eastAsia="Cambria" w:hAnsi="Cambria" w:cs="Cambria"/>
          <w:color w:val="000000" w:themeColor="text1"/>
          <w:sz w:val="20"/>
          <w:szCs w:val="20"/>
          <w:lang w:val="es-ES"/>
        </w:rPr>
        <w:t xml:space="preserve">La creación de la Escuela de Derechos Humanos y Derecho Internacional Humanitario del Ejército Nacional en el 2009, como mecanismo útil y especializado en la formación y capacitación en derechos humanos y derechos internacional humanitario en las Fuerzas Militares y Policía Nacional. </w:t>
      </w:r>
    </w:p>
    <w:p w14:paraId="603311A3"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De 2012 al 2013, se aumentó en un 21% los miembros de las Fuerzas Militares y de Policía capacitados extracurricularmente en derechos humanos y derecho internacional humanitario (40.495 personas).</w:t>
      </w:r>
    </w:p>
    <w:p w14:paraId="22388E35"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De 2012 a 2013 se aumentó en un 35% la Capacitación Curricular dirigida a la Fuerza Pública, pasando de 183.410 a 278.292 personas.</w:t>
      </w:r>
    </w:p>
    <w:p w14:paraId="6EB4419F"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Realización de estudios, conceptos y doctrina en el 2013 sobre: Justicia Transicional, Comisiones de la Verdad, Memoria Histórica, Víctimas de Fuerzas Públicas (Ley 1448), objeción de conciencia y definición de la situación militar.</w:t>
      </w:r>
    </w:p>
    <w:p w14:paraId="14465DB6"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Realización del Taller para oficiales superiores sobre las normas internacionales por las que se rigen las operaciones militares (SWIRMO) de 2013 en Cartagena, Colombia, con el apoyo del Comité Internacional de la Cruz Roja, en donde participaron más de 40 oficiales de diferentes países. El Taller tiene como fin compartir experiencias y buenas prácticas de las operaciones militares realizadas alrededor del mundo.</w:t>
      </w:r>
    </w:p>
    <w:p w14:paraId="6A85C6C9"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Seminario Sistema Interamericano de Derechos Humanos realidades y coyunturas, realizado en 2013 con la participación de 50 personas.</w:t>
      </w:r>
    </w:p>
    <w:p w14:paraId="29280BA6"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Seminario “Difusión del contenido de las reformas a la Justicia Penal Militar aprobadas por el Congreso de la República” realizado en 2013 con la participación de 50 personas.</w:t>
      </w:r>
    </w:p>
    <w:p w14:paraId="0053B819"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Diplomado virtual de derecho operacional dirigido a la Fuerza Aérea Colombiana en 2013.</w:t>
      </w:r>
    </w:p>
    <w:p w14:paraId="26CA53ED"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Simposio internacional de derechos humanos, función policial y poblaciones vulnerables - Policía Nacional realizado en el 2013 con la participación de 150 personas.</w:t>
      </w:r>
    </w:p>
    <w:p w14:paraId="3B027175"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Diseño y aprobación en el 2013 de la 2da. Edición del Manual de Derecho Operacional para las Fuerzas Militares.</w:t>
      </w:r>
    </w:p>
    <w:p w14:paraId="67C76CDE"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Impresión de cartillas pedagógicas en derechos humanos para la Policía Nacional en 2013.</w:t>
      </w:r>
    </w:p>
    <w:p w14:paraId="68A878E8"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Adquisición e implementación de 37 pistas de derecho internacional humanitario en las Escuelas y los Batallones de Instrucción y Entrenamiento en el 2013, con un impacto en la alineación del proyecto de fuero militar y de derecho internacional humanitario.</w:t>
      </w:r>
    </w:p>
    <w:p w14:paraId="22334A94"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Entrenamiento en el marco del nuevo Manual de Derecho Operacional en el 2013, aprobado en acuerdo de </w:t>
      </w:r>
      <w:proofErr w:type="gramStart"/>
      <w:r w:rsidRPr="62F2D4B6">
        <w:rPr>
          <w:rFonts w:ascii="Cambria" w:eastAsia="Cambria" w:hAnsi="Cambria" w:cs="Cambria"/>
          <w:color w:val="000000" w:themeColor="text1"/>
          <w:sz w:val="20"/>
          <w:szCs w:val="20"/>
          <w:lang w:val="es-ES"/>
        </w:rPr>
        <w:t>Comandantes</w:t>
      </w:r>
      <w:proofErr w:type="gramEnd"/>
      <w:r w:rsidRPr="62F2D4B6">
        <w:rPr>
          <w:rFonts w:ascii="Cambria" w:eastAsia="Cambria" w:hAnsi="Cambria" w:cs="Cambria"/>
          <w:color w:val="000000" w:themeColor="text1"/>
          <w:sz w:val="20"/>
          <w:szCs w:val="20"/>
          <w:lang w:val="es-ES"/>
        </w:rPr>
        <w:t xml:space="preserve"> con impacto directo en garantías al respeto de derecho internacional humanitario y derechos humanos, liderado desde el Ministerio de Defensa Nacional y el Comando General de las Fuerzas Militares.</w:t>
      </w:r>
    </w:p>
    <w:p w14:paraId="24C0D1A1"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En 2014, el Estado nombró 25 profesionales especializados encargados de fortalecer las estrategias incluidas en la “Política Integral de Derechos Humanos y Derecho Internacional Humanitario” del Ministerio de Defensa Nacional. </w:t>
      </w:r>
    </w:p>
    <w:p w14:paraId="1436DA5E"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Talleres de derechos humanos y derecho internacional humanitario realizados por el Ministerio de Defensa Nacional en las diferentes unidades militares – 3 en 2010; 7 en 2011; 10 en 2012; 8 en 2013; y 6 en 2014.</w:t>
      </w:r>
    </w:p>
    <w:p w14:paraId="17640990"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Plan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001068 del 12 de febrero de 2018, que emite el Departamento Jurídico Integral para la realización de la capacitación extracurricular de los temas propuestos en la política integral de derechos humanos y derecho internacional humanitario 2017-2020 del Ministerio de Defensa Nacional.</w:t>
      </w:r>
    </w:p>
    <w:p w14:paraId="73CFA2BD"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Plan </w:t>
      </w:r>
      <w:proofErr w:type="spellStart"/>
      <w:r w:rsidRPr="62F2D4B6">
        <w:rPr>
          <w:rFonts w:ascii="Cambria" w:eastAsia="Cambria" w:hAnsi="Cambria" w:cs="Cambria"/>
          <w:color w:val="000000" w:themeColor="text1"/>
          <w:sz w:val="20"/>
          <w:szCs w:val="20"/>
          <w:lang w:val="es-ES"/>
        </w:rPr>
        <w:t>Nº</w:t>
      </w:r>
      <w:proofErr w:type="spellEnd"/>
      <w:r w:rsidRPr="62F2D4B6">
        <w:rPr>
          <w:rFonts w:ascii="Cambria" w:eastAsia="Cambria" w:hAnsi="Cambria" w:cs="Cambria"/>
          <w:color w:val="000000" w:themeColor="text1"/>
          <w:sz w:val="20"/>
          <w:szCs w:val="20"/>
          <w:lang w:val="es-ES"/>
        </w:rPr>
        <w:t xml:space="preserve"> 001070 del 22 de febrero de 2018, suscrito por el Departamento Jurídico Integral, con el fin de capacitar a los integrantes del Ejército Nacional coyuntural y extracurricularmente durante el año 2018, en Derechos Humanos, Derecho Internacional Humanitario, uso de la Fuerza, Posconflicto y construcción de paz, con el acompañamiento y asesoría técnica del Comité Internacional de la Cruz Roja. </w:t>
      </w:r>
    </w:p>
    <w:p w14:paraId="7FA32D29"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Resolución </w:t>
      </w:r>
      <w:proofErr w:type="spellStart"/>
      <w:r w:rsidRPr="62F2D4B6">
        <w:rPr>
          <w:rFonts w:ascii="Cambria" w:eastAsia="Cambria" w:hAnsi="Cambria" w:cs="Cambria"/>
          <w:color w:val="000000" w:themeColor="text1"/>
          <w:sz w:val="20"/>
          <w:szCs w:val="20"/>
          <w:lang w:val="es-CO"/>
        </w:rPr>
        <w:t>Nº</w:t>
      </w:r>
      <w:proofErr w:type="spellEnd"/>
      <w:r w:rsidRPr="62F2D4B6">
        <w:rPr>
          <w:rFonts w:ascii="Cambria" w:eastAsia="Cambria" w:hAnsi="Cambria" w:cs="Cambria"/>
          <w:color w:val="000000" w:themeColor="text1"/>
          <w:sz w:val="20"/>
          <w:szCs w:val="20"/>
          <w:lang w:val="es-CO"/>
        </w:rPr>
        <w:t xml:space="preserve"> 000394 del 23 de febrero de 2018 por medio de la cual se establecen las reglas para el uso de la fuerza del Ejército Nacional en el marco del derecho internacional humanitario.  </w:t>
      </w:r>
    </w:p>
    <w:p w14:paraId="32086B84"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62F2D4B6">
        <w:rPr>
          <w:rFonts w:ascii="Cambria" w:eastAsia="Cambria" w:hAnsi="Cambria" w:cs="Cambria"/>
          <w:color w:val="000000" w:themeColor="text1"/>
          <w:sz w:val="20"/>
          <w:szCs w:val="20"/>
          <w:lang w:val="es-CO"/>
        </w:rPr>
        <w:t xml:space="preserve">Resolución </w:t>
      </w:r>
      <w:proofErr w:type="spellStart"/>
      <w:r w:rsidRPr="62F2D4B6">
        <w:rPr>
          <w:rFonts w:ascii="Cambria" w:eastAsia="Cambria" w:hAnsi="Cambria" w:cs="Cambria"/>
          <w:color w:val="000000" w:themeColor="text1"/>
          <w:sz w:val="20"/>
          <w:szCs w:val="20"/>
          <w:lang w:val="es-CO"/>
        </w:rPr>
        <w:t>Nº</w:t>
      </w:r>
      <w:proofErr w:type="spellEnd"/>
      <w:r w:rsidRPr="62F2D4B6">
        <w:rPr>
          <w:rFonts w:ascii="Cambria" w:eastAsia="Cambria" w:hAnsi="Cambria" w:cs="Cambria"/>
          <w:color w:val="000000" w:themeColor="text1"/>
          <w:sz w:val="20"/>
          <w:szCs w:val="20"/>
          <w:lang w:val="es-CO"/>
        </w:rPr>
        <w:t xml:space="preserve"> 000395 de 23 de febrero de 2018 por media de la cual se establecen las reglas para la misma cosa que la anterior con el uso de armas, municiones y elementos menos letales.</w:t>
      </w:r>
    </w:p>
    <w:p w14:paraId="081176E8"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Acciones adoptadas en el marco de la “Política Integral de Derechos Humanos y Derecho Internacional Humanitario” del Ministerio de Defensa Nacional que se viene implementando desde el año 2008, y </w:t>
      </w:r>
      <w:r w:rsidRPr="62F2D4B6">
        <w:rPr>
          <w:rFonts w:ascii="Cambria" w:eastAsia="Cambria" w:hAnsi="Cambria" w:cs="Cambria"/>
          <w:color w:val="000000" w:themeColor="text1"/>
          <w:sz w:val="20"/>
          <w:szCs w:val="20"/>
          <w:lang w:val="es-ES"/>
        </w:rPr>
        <w:lastRenderedPageBreak/>
        <w:t xml:space="preserve">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 </w:t>
      </w:r>
    </w:p>
    <w:p w14:paraId="210B4E7E"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Circulares 003 y 004 del </w:t>
      </w:r>
      <w:proofErr w:type="gramStart"/>
      <w:r w:rsidRPr="62F2D4B6">
        <w:rPr>
          <w:rFonts w:ascii="Cambria" w:eastAsia="Cambria" w:hAnsi="Cambria" w:cs="Cambria"/>
          <w:color w:val="000000" w:themeColor="text1"/>
          <w:sz w:val="20"/>
          <w:szCs w:val="20"/>
          <w:lang w:val="es-ES"/>
        </w:rPr>
        <w:t>Fiscal General</w:t>
      </w:r>
      <w:proofErr w:type="gramEnd"/>
      <w:r w:rsidRPr="62F2D4B6">
        <w:rPr>
          <w:rFonts w:ascii="Cambria" w:eastAsia="Cambria" w:hAnsi="Cambria" w:cs="Cambria"/>
          <w:color w:val="000000" w:themeColor="text1"/>
          <w:sz w:val="20"/>
          <w:szCs w:val="20"/>
          <w:lang w:val="es-ES"/>
        </w:rPr>
        <w:t xml:space="preserve"> de la Nación de julio de 2019 en la que dispone que la Fiscalía General de la Nación mantiene la competencia sobre todos los casos que se encuentre adelantando relacionados con el conflicto armado hasta tanto la Sala de Reconocimiento de Verdad, Responsabilidad y Determinación de Hechos y Conductas anuncie que presentará la resolución de conclusiones ante el Tribunal para la Paz. Estas circulares indican que, sin perjuicio de lo anterior, la Fiscalía deberá abstenerse de adoptar decisiones que impliquen afectación de la libertad, la determinación de responsabilidades y la citación a práctica de diligencias judiciales.</w:t>
      </w:r>
    </w:p>
    <w:p w14:paraId="49CEF1B1" w14:textId="77777777" w:rsidR="008A373A" w:rsidRPr="00914857"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Traslado de 133 investigaciones por parte de la Justicia Penal Militar a la Justicia Penal Ordinaria sobre la presunta comisión del delito de homicidio durante el 2018, de las cuales 104 fueron trasladadas por decisión del funcionario judicial y 29 por orden del Consejo Superior de la Judicatura.</w:t>
      </w:r>
    </w:p>
    <w:p w14:paraId="231AFCCD" w14:textId="4212EF42" w:rsidR="008A373A" w:rsidRPr="00F4144F" w:rsidRDefault="008A373A"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Capacitaciones a funcionarios judiciales por parte de la Justicia Penal Militar, a través del Grupo Escuela a Justicia Penal Militar de forma directa o por intermedio de convenios con otras instituciones o entidades educativas: (i) Curso de actualización en DDH y DIH; Curso de Derecho Operacional y Curso Derecho Internacional de Guerra por </w:t>
      </w:r>
      <w:r w:rsidRPr="62F2D4B6">
        <w:rPr>
          <w:rFonts w:ascii="Cambria" w:eastAsia="Cambria" w:hAnsi="Cambria" w:cs="Cambria"/>
          <w:i/>
          <w:iCs/>
          <w:color w:val="000000" w:themeColor="text1"/>
          <w:sz w:val="20"/>
          <w:szCs w:val="20"/>
          <w:lang w:val="es-ES"/>
        </w:rPr>
        <w:t xml:space="preserve">Defense </w:t>
      </w:r>
      <w:proofErr w:type="spellStart"/>
      <w:r w:rsidRPr="62F2D4B6">
        <w:rPr>
          <w:rFonts w:ascii="Cambria" w:eastAsia="Cambria" w:hAnsi="Cambria" w:cs="Cambria"/>
          <w:i/>
          <w:iCs/>
          <w:color w:val="000000" w:themeColor="text1"/>
          <w:sz w:val="20"/>
          <w:szCs w:val="20"/>
          <w:lang w:val="es-ES"/>
        </w:rPr>
        <w:t>Institute</w:t>
      </w:r>
      <w:proofErr w:type="spellEnd"/>
      <w:r w:rsidRPr="62F2D4B6">
        <w:rPr>
          <w:rFonts w:ascii="Cambria" w:eastAsia="Cambria" w:hAnsi="Cambria" w:cs="Cambria"/>
          <w:i/>
          <w:iCs/>
          <w:color w:val="000000" w:themeColor="text1"/>
          <w:sz w:val="20"/>
          <w:szCs w:val="20"/>
          <w:lang w:val="es-ES"/>
        </w:rPr>
        <w:t xml:space="preserve"> of International - Legal </w:t>
      </w:r>
      <w:proofErr w:type="spellStart"/>
      <w:r w:rsidRPr="62F2D4B6">
        <w:rPr>
          <w:rFonts w:ascii="Cambria" w:eastAsia="Cambria" w:hAnsi="Cambria" w:cs="Cambria"/>
          <w:i/>
          <w:iCs/>
          <w:color w:val="000000" w:themeColor="text1"/>
          <w:sz w:val="20"/>
          <w:szCs w:val="20"/>
          <w:lang w:val="es-ES"/>
        </w:rPr>
        <w:t>Studies</w:t>
      </w:r>
      <w:proofErr w:type="spellEnd"/>
      <w:r w:rsidRPr="62F2D4B6">
        <w:rPr>
          <w:rFonts w:ascii="Cambria" w:eastAsia="Cambria" w:hAnsi="Cambria" w:cs="Cambria"/>
          <w:i/>
          <w:iCs/>
          <w:color w:val="000000" w:themeColor="text1"/>
          <w:sz w:val="20"/>
          <w:szCs w:val="20"/>
          <w:lang w:val="es-ES"/>
        </w:rPr>
        <w:t xml:space="preserve"> </w:t>
      </w:r>
      <w:r w:rsidRPr="62F2D4B6">
        <w:rPr>
          <w:rFonts w:ascii="Cambria" w:eastAsia="Cambria" w:hAnsi="Cambria" w:cs="Cambria"/>
          <w:color w:val="000000" w:themeColor="text1"/>
          <w:sz w:val="20"/>
          <w:szCs w:val="20"/>
          <w:lang w:val="es-ES"/>
        </w:rPr>
        <w:t>– DIILS; (</w:t>
      </w:r>
      <w:proofErr w:type="spellStart"/>
      <w:r w:rsidRPr="62F2D4B6">
        <w:rPr>
          <w:rFonts w:ascii="Cambria" w:eastAsia="Cambria" w:hAnsi="Cambria" w:cs="Cambria"/>
          <w:color w:val="000000" w:themeColor="text1"/>
          <w:sz w:val="20"/>
          <w:szCs w:val="20"/>
          <w:lang w:val="es-ES"/>
        </w:rPr>
        <w:t>ii</w:t>
      </w:r>
      <w:proofErr w:type="spellEnd"/>
      <w:r w:rsidRPr="62F2D4B6">
        <w:rPr>
          <w:rFonts w:ascii="Cambria" w:eastAsia="Cambria" w:hAnsi="Cambria" w:cs="Cambria"/>
          <w:color w:val="000000" w:themeColor="text1"/>
          <w:sz w:val="20"/>
          <w:szCs w:val="20"/>
          <w:lang w:val="es-ES"/>
        </w:rPr>
        <w:t>) Curso Implicaciones Estratégicas de los DDHH y el Derecho de la Guerra por Centro Hemisférico de Estudios de Defensa; (</w:t>
      </w:r>
      <w:proofErr w:type="spellStart"/>
      <w:r w:rsidRPr="62F2D4B6">
        <w:rPr>
          <w:rFonts w:ascii="Cambria" w:eastAsia="Cambria" w:hAnsi="Cambria" w:cs="Cambria"/>
          <w:color w:val="000000" w:themeColor="text1"/>
          <w:sz w:val="20"/>
          <w:szCs w:val="20"/>
          <w:lang w:val="es-ES"/>
        </w:rPr>
        <w:t>iii</w:t>
      </w:r>
      <w:proofErr w:type="spellEnd"/>
      <w:r w:rsidRPr="62F2D4B6">
        <w:rPr>
          <w:rFonts w:ascii="Cambria" w:eastAsia="Cambria" w:hAnsi="Cambria" w:cs="Cambria"/>
          <w:color w:val="000000" w:themeColor="text1"/>
          <w:sz w:val="20"/>
          <w:szCs w:val="20"/>
          <w:lang w:val="es-ES"/>
        </w:rPr>
        <w:t xml:space="preserve">) Curso Leyes del Conflicto Armado y DDHH por </w:t>
      </w:r>
      <w:r w:rsidRPr="62F2D4B6">
        <w:rPr>
          <w:rFonts w:ascii="Cambria" w:eastAsia="Cambria" w:hAnsi="Cambria" w:cs="Cambria"/>
          <w:i/>
          <w:iCs/>
          <w:color w:val="000000" w:themeColor="text1"/>
          <w:sz w:val="20"/>
          <w:szCs w:val="20"/>
          <w:lang w:val="es-ES"/>
        </w:rPr>
        <w:t xml:space="preserve">Defense </w:t>
      </w:r>
      <w:proofErr w:type="spellStart"/>
      <w:r w:rsidRPr="62F2D4B6">
        <w:rPr>
          <w:rFonts w:ascii="Cambria" w:eastAsia="Cambria" w:hAnsi="Cambria" w:cs="Cambria"/>
          <w:i/>
          <w:iCs/>
          <w:color w:val="000000" w:themeColor="text1"/>
          <w:sz w:val="20"/>
          <w:szCs w:val="20"/>
          <w:lang w:val="es-ES"/>
        </w:rPr>
        <w:t>Institute</w:t>
      </w:r>
      <w:proofErr w:type="spellEnd"/>
      <w:r w:rsidRPr="62F2D4B6">
        <w:rPr>
          <w:rFonts w:ascii="Cambria" w:eastAsia="Cambria" w:hAnsi="Cambria" w:cs="Cambria"/>
          <w:i/>
          <w:iCs/>
          <w:color w:val="000000" w:themeColor="text1"/>
          <w:sz w:val="20"/>
          <w:szCs w:val="20"/>
          <w:lang w:val="es-ES"/>
        </w:rPr>
        <w:t xml:space="preserve"> of International Legal </w:t>
      </w:r>
      <w:proofErr w:type="spellStart"/>
      <w:r w:rsidRPr="62F2D4B6">
        <w:rPr>
          <w:rFonts w:ascii="Cambria" w:eastAsia="Cambria" w:hAnsi="Cambria" w:cs="Cambria"/>
          <w:i/>
          <w:iCs/>
          <w:color w:val="000000" w:themeColor="text1"/>
          <w:sz w:val="20"/>
          <w:szCs w:val="20"/>
          <w:lang w:val="es-ES"/>
        </w:rPr>
        <w:t>Studies</w:t>
      </w:r>
      <w:proofErr w:type="spellEnd"/>
      <w:r w:rsidRPr="62F2D4B6">
        <w:rPr>
          <w:rFonts w:ascii="Cambria" w:eastAsia="Cambria" w:hAnsi="Cambria" w:cs="Cambria"/>
          <w:i/>
          <w:iCs/>
          <w:color w:val="000000" w:themeColor="text1"/>
          <w:sz w:val="20"/>
          <w:szCs w:val="20"/>
          <w:lang w:val="es-ES"/>
        </w:rPr>
        <w:t xml:space="preserve"> –</w:t>
      </w:r>
      <w:r w:rsidRPr="62F2D4B6">
        <w:rPr>
          <w:rFonts w:ascii="Cambria" w:eastAsia="Cambria" w:hAnsi="Cambria" w:cs="Cambria"/>
          <w:color w:val="000000" w:themeColor="text1"/>
          <w:sz w:val="20"/>
          <w:szCs w:val="20"/>
          <w:lang w:val="es-ES"/>
        </w:rPr>
        <w:t xml:space="preserve"> DIILS; (</w:t>
      </w:r>
      <w:proofErr w:type="spellStart"/>
      <w:r w:rsidRPr="62F2D4B6">
        <w:rPr>
          <w:rFonts w:ascii="Cambria" w:eastAsia="Cambria" w:hAnsi="Cambria" w:cs="Cambria"/>
          <w:color w:val="000000" w:themeColor="text1"/>
          <w:sz w:val="20"/>
          <w:szCs w:val="20"/>
          <w:lang w:val="es-ES"/>
        </w:rPr>
        <w:t>iv</w:t>
      </w:r>
      <w:proofErr w:type="spellEnd"/>
      <w:r w:rsidRPr="62F2D4B6">
        <w:rPr>
          <w:rFonts w:ascii="Cambria" w:eastAsia="Cambria" w:hAnsi="Cambria" w:cs="Cambria"/>
          <w:color w:val="000000" w:themeColor="text1"/>
          <w:sz w:val="20"/>
          <w:szCs w:val="20"/>
          <w:lang w:val="es-ES"/>
        </w:rPr>
        <w:t>) Diplomado Virtual en DDHH por Dirección Nacional de Escuelas –Policía Nacional; (v) Especialización en DDHH y DIH por Universidad Externado de Colombia; (vi) Foro Interamericano sobre JPM por Invitación del Ejército del Sur de los Estados Unidos; (</w:t>
      </w:r>
      <w:proofErr w:type="spellStart"/>
      <w:r w:rsidRPr="62F2D4B6">
        <w:rPr>
          <w:rFonts w:ascii="Cambria" w:eastAsia="Cambria" w:hAnsi="Cambria" w:cs="Cambria"/>
          <w:color w:val="000000" w:themeColor="text1"/>
          <w:sz w:val="20"/>
          <w:szCs w:val="20"/>
          <w:lang w:val="es-ES"/>
        </w:rPr>
        <w:t>vii</w:t>
      </w:r>
      <w:proofErr w:type="spellEnd"/>
      <w:r w:rsidRPr="62F2D4B6">
        <w:rPr>
          <w:rFonts w:ascii="Cambria" w:eastAsia="Cambria" w:hAnsi="Cambria" w:cs="Cambria"/>
          <w:color w:val="000000" w:themeColor="text1"/>
          <w:sz w:val="20"/>
          <w:szCs w:val="20"/>
          <w:lang w:val="es-ES"/>
        </w:rPr>
        <w:t>) Seminario de Formación Especializada en Derechos Humanos y Derecho Internacional Humanitario por Auditorio Alejandría Presidencia (Redes); (</w:t>
      </w:r>
      <w:proofErr w:type="spellStart"/>
      <w:r w:rsidRPr="62F2D4B6">
        <w:rPr>
          <w:rFonts w:ascii="Cambria" w:eastAsia="Cambria" w:hAnsi="Cambria" w:cs="Cambria"/>
          <w:color w:val="000000" w:themeColor="text1"/>
          <w:sz w:val="20"/>
          <w:szCs w:val="20"/>
          <w:lang w:val="es-ES"/>
        </w:rPr>
        <w:t>viii</w:t>
      </w:r>
      <w:proofErr w:type="spellEnd"/>
      <w:r w:rsidRPr="62F2D4B6">
        <w:rPr>
          <w:rFonts w:ascii="Cambria" w:eastAsia="Cambria" w:hAnsi="Cambria" w:cs="Cambria"/>
          <w:color w:val="000000" w:themeColor="text1"/>
          <w:sz w:val="20"/>
          <w:szCs w:val="20"/>
          <w:lang w:val="es-ES"/>
        </w:rPr>
        <w:t>) Seminario en Derecho Internacional Humanitario por Colegio Interamericano de Defensa; (</w:t>
      </w:r>
      <w:proofErr w:type="spellStart"/>
      <w:r w:rsidRPr="62F2D4B6">
        <w:rPr>
          <w:rFonts w:ascii="Cambria" w:eastAsia="Cambria" w:hAnsi="Cambria" w:cs="Cambria"/>
          <w:color w:val="000000" w:themeColor="text1"/>
          <w:sz w:val="20"/>
          <w:szCs w:val="20"/>
          <w:lang w:val="es-ES"/>
        </w:rPr>
        <w:t>ix</w:t>
      </w:r>
      <w:proofErr w:type="spellEnd"/>
      <w:r w:rsidRPr="62F2D4B6">
        <w:rPr>
          <w:rFonts w:ascii="Cambria" w:eastAsia="Cambria" w:hAnsi="Cambria" w:cs="Cambria"/>
          <w:color w:val="000000" w:themeColor="text1"/>
          <w:sz w:val="20"/>
          <w:szCs w:val="20"/>
          <w:lang w:val="es-ES"/>
        </w:rPr>
        <w:t>) Seminario en Derecho Internacional Humanitario por Escuela de Justicia Penal Militar; (xi) Seminario Formación Especializada en DDHH y DIH por Vicepresidencia de la República; (x) Seminario Investigación, Juzgamiento y Sanción de casos de violaciones a los derechos humanos e infracciones al DIH por Alta Consejería Presidencial; (xi) Taller Cultura y Educación en DDHH por Vicepresidencia de la República – OEI; (</w:t>
      </w:r>
      <w:proofErr w:type="spellStart"/>
      <w:r w:rsidRPr="62F2D4B6">
        <w:rPr>
          <w:rFonts w:ascii="Cambria" w:eastAsia="Cambria" w:hAnsi="Cambria" w:cs="Cambria"/>
          <w:color w:val="000000" w:themeColor="text1"/>
          <w:sz w:val="20"/>
          <w:szCs w:val="20"/>
          <w:lang w:val="es-ES"/>
        </w:rPr>
        <w:t>xii</w:t>
      </w:r>
      <w:proofErr w:type="spellEnd"/>
      <w:r w:rsidRPr="62F2D4B6">
        <w:rPr>
          <w:rFonts w:ascii="Cambria" w:eastAsia="Cambria" w:hAnsi="Cambria" w:cs="Cambria"/>
          <w:color w:val="000000" w:themeColor="text1"/>
          <w:sz w:val="20"/>
          <w:szCs w:val="20"/>
          <w:lang w:val="es-ES"/>
        </w:rPr>
        <w:t>) Taller de Capacitación Interinstitucional en DIH y Derecho Operacional por Vicepresidencia de la República – OEI; (</w:t>
      </w:r>
      <w:proofErr w:type="spellStart"/>
      <w:r w:rsidRPr="62F2D4B6">
        <w:rPr>
          <w:rFonts w:ascii="Cambria" w:eastAsia="Cambria" w:hAnsi="Cambria" w:cs="Cambria"/>
          <w:color w:val="000000" w:themeColor="text1"/>
          <w:sz w:val="20"/>
          <w:szCs w:val="20"/>
          <w:lang w:val="es-ES"/>
        </w:rPr>
        <w:t>xiii</w:t>
      </w:r>
      <w:proofErr w:type="spellEnd"/>
      <w:r w:rsidRPr="62F2D4B6">
        <w:rPr>
          <w:rFonts w:ascii="Cambria" w:eastAsia="Cambria" w:hAnsi="Cambria" w:cs="Cambria"/>
          <w:color w:val="000000" w:themeColor="text1"/>
          <w:sz w:val="20"/>
          <w:szCs w:val="20"/>
          <w:lang w:val="es-ES"/>
        </w:rPr>
        <w:t xml:space="preserve">) Taller de Capacitación Interinstitucional en DIH y Derecho Operacional por Fiscalía General de la Nación. </w:t>
      </w:r>
    </w:p>
    <w:p w14:paraId="7BDC557A" w14:textId="5B152EAF" w:rsidR="00F4144F" w:rsidRPr="00F4144F" w:rsidRDefault="00F4144F"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Traslado de 30 investigaciones por parte de la Justicia Penal Militar a la Justicia Penal Ordinaria sobre la presunta comisión del delito de homicidio durante el 2022.</w:t>
      </w:r>
    </w:p>
    <w:p w14:paraId="6B717D2F" w14:textId="5FE87783" w:rsidR="00F4144F" w:rsidRPr="00F4144F" w:rsidRDefault="00F4144F"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Se implementó el Sistema Misional de información a partir del 1de julio de 2022, sistema con el cual se pretende sistematizar la información de la ley 1407 de 2010. </w:t>
      </w:r>
    </w:p>
    <w:p w14:paraId="743DC17A" w14:textId="33008B00" w:rsidR="00F4144F" w:rsidRDefault="00A21D80"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L</w:t>
      </w:r>
      <w:r w:rsidR="00F4144F" w:rsidRPr="62F2D4B6">
        <w:rPr>
          <w:rFonts w:ascii="Cambria" w:eastAsia="Cambria" w:hAnsi="Cambria" w:cs="Cambria"/>
          <w:color w:val="000000" w:themeColor="text1"/>
          <w:sz w:val="20"/>
          <w:szCs w:val="20"/>
          <w:lang w:val="es-ES"/>
        </w:rPr>
        <w:t xml:space="preserve">ineamientos desde la Dirección General de la Entidad, con el propósito de tecnificar el reporte estadístico mensual de los despachos judiciales. </w:t>
      </w:r>
    </w:p>
    <w:p w14:paraId="17A2CAA7" w14:textId="25D84315" w:rsidR="00F4144F" w:rsidRDefault="00F4144F"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En Julio de 2022, se inició en Bogotá la implementación del Sistema Penal Oral Acusatorio (SPOA).</w:t>
      </w:r>
    </w:p>
    <w:p w14:paraId="74923C04" w14:textId="0F74017C" w:rsidR="00F4144F" w:rsidRPr="00F107B0" w:rsidRDefault="00F4144F"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Se establecieron criterios de Descongestión al interior de la Jurisdicción para facilitar la aplicación del SPOA.</w:t>
      </w:r>
    </w:p>
    <w:p w14:paraId="2FF2649F" w14:textId="2E9652A4" w:rsidR="008D59FC" w:rsidRPr="00F107B0" w:rsidRDefault="008D59FC" w:rsidP="62F2D4B6">
      <w:pPr>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62F2D4B6">
        <w:rPr>
          <w:rFonts w:ascii="Cambria" w:eastAsia="Cambria" w:hAnsi="Cambria" w:cs="Cambria"/>
          <w:color w:val="000000" w:themeColor="text1"/>
          <w:sz w:val="20"/>
          <w:szCs w:val="20"/>
          <w:lang w:val="es-ES"/>
        </w:rPr>
        <w:t xml:space="preserve">Capacitaciones a funcionarios judiciales </w:t>
      </w:r>
      <w:r w:rsidR="00F107B0" w:rsidRPr="62F2D4B6">
        <w:rPr>
          <w:rFonts w:ascii="Cambria" w:eastAsia="Cambria" w:hAnsi="Cambria" w:cs="Cambria"/>
          <w:color w:val="000000" w:themeColor="text1"/>
          <w:sz w:val="20"/>
          <w:szCs w:val="20"/>
          <w:lang w:val="es-ES"/>
        </w:rPr>
        <w:t xml:space="preserve">en 2022 </w:t>
      </w:r>
      <w:r w:rsidRPr="62F2D4B6">
        <w:rPr>
          <w:rFonts w:ascii="Cambria" w:eastAsia="Cambria" w:hAnsi="Cambria" w:cs="Cambria"/>
          <w:color w:val="000000" w:themeColor="text1"/>
          <w:sz w:val="20"/>
          <w:szCs w:val="20"/>
          <w:lang w:val="es-ES"/>
        </w:rPr>
        <w:t>por parte de la Justicia Penal Militar, a través del Grupo Escuela a Justicia Penal Militar de forma directa o por intermedio de convenios con otras instituciones o entidades educativas: (i) CICR proceso de búsqueda e identificación forense de personas desaparecidas en Colombia; (</w:t>
      </w:r>
      <w:proofErr w:type="spellStart"/>
      <w:r w:rsidRPr="62F2D4B6">
        <w:rPr>
          <w:rFonts w:ascii="Cambria" w:eastAsia="Cambria" w:hAnsi="Cambria" w:cs="Cambria"/>
          <w:color w:val="000000" w:themeColor="text1"/>
          <w:sz w:val="20"/>
          <w:szCs w:val="20"/>
          <w:lang w:val="es-ES"/>
        </w:rPr>
        <w:t>ii</w:t>
      </w:r>
      <w:proofErr w:type="spellEnd"/>
      <w:r w:rsidRPr="62F2D4B6">
        <w:rPr>
          <w:rFonts w:ascii="Cambria" w:eastAsia="Cambria" w:hAnsi="Cambria" w:cs="Cambria"/>
          <w:color w:val="000000" w:themeColor="text1"/>
          <w:sz w:val="20"/>
          <w:szCs w:val="20"/>
          <w:lang w:val="es-ES"/>
        </w:rPr>
        <w:t>) FONDETEC; (</w:t>
      </w:r>
      <w:proofErr w:type="spellStart"/>
      <w:r w:rsidRPr="62F2D4B6">
        <w:rPr>
          <w:rFonts w:ascii="Cambria" w:eastAsia="Cambria" w:hAnsi="Cambria" w:cs="Cambria"/>
          <w:color w:val="000000" w:themeColor="text1"/>
          <w:sz w:val="20"/>
          <w:szCs w:val="20"/>
          <w:lang w:val="es-ES"/>
        </w:rPr>
        <w:t>iii</w:t>
      </w:r>
      <w:proofErr w:type="spellEnd"/>
      <w:r w:rsidRPr="62F2D4B6">
        <w:rPr>
          <w:rFonts w:ascii="Cambria" w:eastAsia="Cambria" w:hAnsi="Cambria" w:cs="Cambria"/>
          <w:color w:val="000000" w:themeColor="text1"/>
          <w:sz w:val="20"/>
          <w:szCs w:val="20"/>
          <w:lang w:val="es-ES"/>
        </w:rPr>
        <w:t>) Funciones y competencias del comité de convivencia laboral; (</w:t>
      </w:r>
      <w:proofErr w:type="spellStart"/>
      <w:r w:rsidRPr="62F2D4B6">
        <w:rPr>
          <w:rFonts w:ascii="Cambria" w:eastAsia="Cambria" w:hAnsi="Cambria" w:cs="Cambria"/>
          <w:color w:val="000000" w:themeColor="text1"/>
          <w:sz w:val="20"/>
          <w:szCs w:val="20"/>
          <w:lang w:val="es-ES"/>
        </w:rPr>
        <w:t>iv</w:t>
      </w:r>
      <w:proofErr w:type="spellEnd"/>
      <w:r w:rsidRPr="62F2D4B6">
        <w:rPr>
          <w:rFonts w:ascii="Cambria" w:eastAsia="Cambria" w:hAnsi="Cambria" w:cs="Cambria"/>
          <w:color w:val="000000" w:themeColor="text1"/>
          <w:sz w:val="20"/>
          <w:szCs w:val="20"/>
          <w:lang w:val="es-ES"/>
        </w:rPr>
        <w:t xml:space="preserve">) Estructura del procedimiento; (v) </w:t>
      </w:r>
      <w:r w:rsidR="00F107B0" w:rsidRPr="62F2D4B6">
        <w:rPr>
          <w:rFonts w:ascii="Cambria" w:eastAsia="Cambria" w:hAnsi="Cambria" w:cs="Cambria"/>
          <w:color w:val="000000" w:themeColor="text1"/>
          <w:sz w:val="20"/>
          <w:szCs w:val="20"/>
          <w:lang w:val="es-ES"/>
        </w:rPr>
        <w:t xml:space="preserve">Plan Piloto SPOA, allanamientos, preacuerdos y negociaciones; (vi) entrenamiento en el </w:t>
      </w:r>
      <w:proofErr w:type="spellStart"/>
      <w:r w:rsidR="00F107B0" w:rsidRPr="62F2D4B6">
        <w:rPr>
          <w:rFonts w:ascii="Cambria" w:eastAsia="Cambria" w:hAnsi="Cambria" w:cs="Cambria"/>
          <w:color w:val="000000" w:themeColor="text1"/>
          <w:sz w:val="20"/>
          <w:szCs w:val="20"/>
          <w:lang w:val="es-ES"/>
        </w:rPr>
        <w:t>Progama</w:t>
      </w:r>
      <w:proofErr w:type="spellEnd"/>
      <w:r w:rsidR="00F107B0" w:rsidRPr="62F2D4B6">
        <w:rPr>
          <w:rFonts w:ascii="Cambria" w:eastAsia="Cambria" w:hAnsi="Cambria" w:cs="Cambria"/>
          <w:color w:val="000000" w:themeColor="text1"/>
          <w:sz w:val="20"/>
          <w:szCs w:val="20"/>
          <w:lang w:val="es-ES"/>
        </w:rPr>
        <w:t xml:space="preserve"> FMS; (</w:t>
      </w:r>
      <w:proofErr w:type="spellStart"/>
      <w:r w:rsidR="00F107B0" w:rsidRPr="62F2D4B6">
        <w:rPr>
          <w:rFonts w:ascii="Cambria" w:eastAsia="Cambria" w:hAnsi="Cambria" w:cs="Cambria"/>
          <w:color w:val="000000" w:themeColor="text1"/>
          <w:sz w:val="20"/>
          <w:szCs w:val="20"/>
          <w:lang w:val="es-ES"/>
        </w:rPr>
        <w:t>vii</w:t>
      </w:r>
      <w:proofErr w:type="spellEnd"/>
      <w:r w:rsidR="00F107B0" w:rsidRPr="62F2D4B6">
        <w:rPr>
          <w:rFonts w:ascii="Cambria" w:eastAsia="Cambria" w:hAnsi="Cambria" w:cs="Cambria"/>
          <w:color w:val="000000" w:themeColor="text1"/>
          <w:sz w:val="20"/>
          <w:szCs w:val="20"/>
          <w:lang w:val="es-ES"/>
        </w:rPr>
        <w:t>) Taller trabajo en equipo relaciones interpersonales; (</w:t>
      </w:r>
      <w:proofErr w:type="spellStart"/>
      <w:r w:rsidR="00F107B0" w:rsidRPr="62F2D4B6">
        <w:rPr>
          <w:rFonts w:ascii="Cambria" w:eastAsia="Cambria" w:hAnsi="Cambria" w:cs="Cambria"/>
          <w:color w:val="000000" w:themeColor="text1"/>
          <w:sz w:val="20"/>
          <w:szCs w:val="20"/>
          <w:lang w:val="es-ES"/>
        </w:rPr>
        <w:t>viii</w:t>
      </w:r>
      <w:proofErr w:type="spellEnd"/>
      <w:r w:rsidR="00F107B0" w:rsidRPr="62F2D4B6">
        <w:rPr>
          <w:rFonts w:ascii="Cambria" w:eastAsia="Cambria" w:hAnsi="Cambria" w:cs="Cambria"/>
          <w:color w:val="000000" w:themeColor="text1"/>
          <w:sz w:val="20"/>
          <w:szCs w:val="20"/>
          <w:lang w:val="es-ES"/>
        </w:rPr>
        <w:t>) Casos teórica SPOA con Apoyo Procuraduría; (</w:t>
      </w:r>
      <w:proofErr w:type="spellStart"/>
      <w:r w:rsidR="00F107B0" w:rsidRPr="62F2D4B6">
        <w:rPr>
          <w:rFonts w:ascii="Cambria" w:eastAsia="Cambria" w:hAnsi="Cambria" w:cs="Cambria"/>
          <w:color w:val="000000" w:themeColor="text1"/>
          <w:sz w:val="20"/>
          <w:szCs w:val="20"/>
          <w:lang w:val="es-ES"/>
        </w:rPr>
        <w:t>ix</w:t>
      </w:r>
      <w:proofErr w:type="spellEnd"/>
      <w:r w:rsidR="00F107B0" w:rsidRPr="62F2D4B6">
        <w:rPr>
          <w:rFonts w:ascii="Cambria" w:eastAsia="Cambria" w:hAnsi="Cambria" w:cs="Cambria"/>
          <w:color w:val="000000" w:themeColor="text1"/>
          <w:sz w:val="20"/>
          <w:szCs w:val="20"/>
          <w:lang w:val="es-ES"/>
        </w:rPr>
        <w:t xml:space="preserve">) capacitación base de datos socialización de manual de cobro persuasivo y coactivo VI; (x) Capacitación </w:t>
      </w:r>
      <w:proofErr w:type="spellStart"/>
      <w:r w:rsidR="00F107B0" w:rsidRPr="62F2D4B6">
        <w:rPr>
          <w:rFonts w:ascii="Cambria" w:eastAsia="Cambria" w:hAnsi="Cambria" w:cs="Cambria"/>
          <w:color w:val="000000" w:themeColor="text1"/>
          <w:sz w:val="20"/>
          <w:szCs w:val="20"/>
          <w:lang w:val="es-ES"/>
        </w:rPr>
        <w:t>Defensoria</w:t>
      </w:r>
      <w:proofErr w:type="spellEnd"/>
      <w:r w:rsidR="00F107B0" w:rsidRPr="62F2D4B6">
        <w:rPr>
          <w:rFonts w:ascii="Cambria" w:eastAsia="Cambria" w:hAnsi="Cambria" w:cs="Cambria"/>
          <w:color w:val="000000" w:themeColor="text1"/>
          <w:sz w:val="20"/>
          <w:szCs w:val="20"/>
          <w:lang w:val="es-ES"/>
        </w:rPr>
        <w:t xml:space="preserve"> del Pueblo; (xi) SPOA a todo el personal uniformado del Ejército Nacional del Batallón de desminado </w:t>
      </w:r>
      <w:r w:rsidR="00F107B0" w:rsidRPr="62F2D4B6">
        <w:rPr>
          <w:rFonts w:ascii="Cambria" w:eastAsia="Cambria" w:hAnsi="Cambria" w:cs="Cambria"/>
          <w:color w:val="000000" w:themeColor="text1"/>
          <w:sz w:val="20"/>
          <w:szCs w:val="20"/>
          <w:lang w:val="es-ES"/>
        </w:rPr>
        <w:lastRenderedPageBreak/>
        <w:t>Humanitario; (</w:t>
      </w:r>
      <w:proofErr w:type="spellStart"/>
      <w:r w:rsidR="00F107B0" w:rsidRPr="62F2D4B6">
        <w:rPr>
          <w:rFonts w:ascii="Cambria" w:eastAsia="Cambria" w:hAnsi="Cambria" w:cs="Cambria"/>
          <w:color w:val="000000" w:themeColor="text1"/>
          <w:sz w:val="20"/>
          <w:szCs w:val="20"/>
          <w:lang w:val="es-ES"/>
        </w:rPr>
        <w:t>xii</w:t>
      </w:r>
      <w:proofErr w:type="spellEnd"/>
      <w:r w:rsidR="00F107B0" w:rsidRPr="62F2D4B6">
        <w:rPr>
          <w:rFonts w:ascii="Cambria" w:eastAsia="Cambria" w:hAnsi="Cambria" w:cs="Cambria"/>
          <w:color w:val="000000" w:themeColor="text1"/>
          <w:sz w:val="20"/>
          <w:szCs w:val="20"/>
          <w:lang w:val="es-ES"/>
        </w:rPr>
        <w:t>) rendición de cuentas; (</w:t>
      </w:r>
      <w:proofErr w:type="spellStart"/>
      <w:r w:rsidR="00F107B0" w:rsidRPr="62F2D4B6">
        <w:rPr>
          <w:rFonts w:ascii="Cambria" w:eastAsia="Cambria" w:hAnsi="Cambria" w:cs="Cambria"/>
          <w:color w:val="000000" w:themeColor="text1"/>
          <w:sz w:val="20"/>
          <w:szCs w:val="20"/>
          <w:lang w:val="es-ES"/>
        </w:rPr>
        <w:t>xiii</w:t>
      </w:r>
      <w:proofErr w:type="spellEnd"/>
      <w:r w:rsidR="00F107B0" w:rsidRPr="62F2D4B6">
        <w:rPr>
          <w:rFonts w:ascii="Cambria" w:eastAsia="Cambria" w:hAnsi="Cambria" w:cs="Cambria"/>
          <w:color w:val="000000" w:themeColor="text1"/>
          <w:sz w:val="20"/>
          <w:szCs w:val="20"/>
          <w:lang w:val="es-ES"/>
        </w:rPr>
        <w:t>) DAFP- Asesorías Política Gestión del Conocimiento y la Innovación; (</w:t>
      </w:r>
      <w:proofErr w:type="spellStart"/>
      <w:r w:rsidR="00F107B0" w:rsidRPr="62F2D4B6">
        <w:rPr>
          <w:rFonts w:ascii="Cambria" w:eastAsia="Cambria" w:hAnsi="Cambria" w:cs="Cambria"/>
          <w:color w:val="000000" w:themeColor="text1"/>
          <w:sz w:val="20"/>
          <w:szCs w:val="20"/>
          <w:lang w:val="es-ES"/>
        </w:rPr>
        <w:t>xiv</w:t>
      </w:r>
      <w:proofErr w:type="spellEnd"/>
      <w:r w:rsidR="00F107B0" w:rsidRPr="62F2D4B6">
        <w:rPr>
          <w:rFonts w:ascii="Cambria" w:eastAsia="Cambria" w:hAnsi="Cambria" w:cs="Cambria"/>
          <w:color w:val="000000" w:themeColor="text1"/>
          <w:sz w:val="20"/>
          <w:szCs w:val="20"/>
          <w:lang w:val="es-ES"/>
        </w:rPr>
        <w:t>) mesa de trabajo DILLS; y (</w:t>
      </w:r>
      <w:proofErr w:type="spellStart"/>
      <w:r w:rsidR="00F107B0" w:rsidRPr="62F2D4B6">
        <w:rPr>
          <w:rFonts w:ascii="Cambria" w:eastAsia="Cambria" w:hAnsi="Cambria" w:cs="Cambria"/>
          <w:color w:val="000000" w:themeColor="text1"/>
          <w:sz w:val="20"/>
          <w:szCs w:val="20"/>
          <w:lang w:val="es-ES"/>
        </w:rPr>
        <w:t>xv</w:t>
      </w:r>
      <w:proofErr w:type="spellEnd"/>
      <w:r w:rsidR="00F107B0" w:rsidRPr="62F2D4B6">
        <w:rPr>
          <w:rFonts w:ascii="Cambria" w:eastAsia="Cambria" w:hAnsi="Cambria" w:cs="Cambria"/>
          <w:color w:val="000000" w:themeColor="text1"/>
          <w:sz w:val="20"/>
          <w:szCs w:val="20"/>
          <w:lang w:val="es-ES"/>
        </w:rPr>
        <w:t>) Taller 1 Consolidación Documental de Procesos y Procedimiento</w:t>
      </w:r>
      <w:r w:rsidRPr="62F2D4B6">
        <w:rPr>
          <w:rFonts w:ascii="Cambria" w:eastAsia="Cambria" w:hAnsi="Cambria" w:cs="Cambria"/>
          <w:color w:val="000000" w:themeColor="text1"/>
          <w:sz w:val="20"/>
          <w:szCs w:val="20"/>
          <w:lang w:val="es-ES"/>
        </w:rPr>
        <w:t xml:space="preserve"> </w:t>
      </w:r>
    </w:p>
    <w:p w14:paraId="5DD329EC" w14:textId="08FC2FFC" w:rsidR="00BD17B0" w:rsidRPr="00F4144F" w:rsidRDefault="00BD17B0" w:rsidP="62F2D4B6">
      <w:pPr>
        <w:rPr>
          <w:color w:val="000000" w:themeColor="text1"/>
          <w:sz w:val="20"/>
          <w:szCs w:val="20"/>
          <w:lang w:val="es-ES"/>
        </w:rPr>
      </w:pPr>
    </w:p>
    <w:p w14:paraId="45B26099" w14:textId="77777777" w:rsidR="00BD17B0" w:rsidRDefault="00BD17B0" w:rsidP="62F2D4B6">
      <w:pPr>
        <w:rPr>
          <w:color w:val="000000" w:themeColor="text1"/>
          <w:sz w:val="20"/>
          <w:szCs w:val="20"/>
          <w:lang w:val="es-ES"/>
        </w:rPr>
      </w:pPr>
    </w:p>
    <w:sectPr w:rsidR="00BD17B0"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F0C6" w14:textId="77777777" w:rsidR="006A4B48" w:rsidRDefault="006A4B48" w:rsidP="00672733">
      <w:r>
        <w:separator/>
      </w:r>
    </w:p>
  </w:endnote>
  <w:endnote w:type="continuationSeparator" w:id="0">
    <w:p w14:paraId="64D79FF0" w14:textId="77777777" w:rsidR="006A4B48" w:rsidRDefault="006A4B4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3E4A" w14:textId="77777777" w:rsidR="006A4B48" w:rsidRDefault="006A4B48" w:rsidP="00672733">
      <w:r>
        <w:separator/>
      </w:r>
    </w:p>
  </w:footnote>
  <w:footnote w:type="continuationSeparator" w:id="0">
    <w:p w14:paraId="0FE64183" w14:textId="77777777" w:rsidR="006A4B48" w:rsidRDefault="006A4B48" w:rsidP="00672733">
      <w:r>
        <w:continuationSeparator/>
      </w:r>
    </w:p>
  </w:footnote>
  <w:footnote w:id="1">
    <w:p w14:paraId="5D6114B8" w14:textId="77777777" w:rsidR="008A373A" w:rsidRPr="00914857" w:rsidRDefault="008A373A" w:rsidP="008A373A">
      <w:pPr>
        <w:pStyle w:val="FootnoteText"/>
        <w:spacing w:after="120"/>
        <w:ind w:firstLine="720"/>
        <w:jc w:val="both"/>
        <w:rPr>
          <w:rFonts w:ascii="Cambria" w:hAnsi="Cambria"/>
          <w:sz w:val="16"/>
          <w:szCs w:val="16"/>
          <w:lang w:val="es-CO"/>
        </w:rPr>
      </w:pPr>
      <w:r w:rsidRPr="00914857">
        <w:rPr>
          <w:rStyle w:val="FootnoteReference"/>
        </w:rPr>
        <w:footnoteRef/>
      </w:r>
      <w:r w:rsidRPr="00914857">
        <w:rPr>
          <w:rFonts w:ascii="Cambria" w:hAnsi="Cambria"/>
          <w:sz w:val="16"/>
          <w:szCs w:val="16"/>
          <w:lang w:val="es-CO"/>
        </w:rPr>
        <w:t xml:space="preserve"> CIDH, Informe Anual 2015, </w:t>
      </w:r>
      <w:hyperlink r:id="rId1" w:history="1">
        <w:r w:rsidRPr="00914857">
          <w:rPr>
            <w:rStyle w:val="Hyperlink"/>
            <w:rFonts w:ascii="Cambria" w:hAnsi="Cambria"/>
            <w:sz w:val="16"/>
            <w:szCs w:val="16"/>
            <w:lang w:val="es-CO"/>
          </w:rPr>
          <w:t>Capítulo II, Sección D: Estado del cumplimiento de las recomendaciones en casos individuales</w:t>
        </w:r>
      </w:hyperlink>
      <w:r w:rsidRPr="00914857">
        <w:rPr>
          <w:rFonts w:ascii="Cambria" w:hAnsi="Cambria"/>
          <w:sz w:val="16"/>
          <w:szCs w:val="16"/>
          <w:lang w:val="es-CO"/>
        </w:rPr>
        <w:t xml:space="preserve">, para. 461.  </w:t>
      </w:r>
    </w:p>
  </w:footnote>
  <w:footnote w:id="2">
    <w:p w14:paraId="21C942F7" w14:textId="2E92B480" w:rsidR="00D27E03" w:rsidRPr="00D27E03" w:rsidRDefault="00D27E03" w:rsidP="00D27E03">
      <w:pPr>
        <w:pStyle w:val="FootnoteText"/>
        <w:ind w:firstLine="720"/>
        <w:rPr>
          <w:lang w:val="es-ES"/>
        </w:rPr>
      </w:pPr>
      <w:r>
        <w:rPr>
          <w:rStyle w:val="FootnoteReference"/>
        </w:rPr>
        <w:footnoteRef/>
      </w:r>
      <w:r w:rsidRPr="00D27E03">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11676EA7" w14:textId="77777777" w:rsidR="008A373A" w:rsidRPr="00914857" w:rsidRDefault="008A373A" w:rsidP="008A373A">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Informe Anual 2017, </w:t>
      </w:r>
      <w:hyperlink r:id="rId3" w:history="1">
        <w:r w:rsidRPr="00914857">
          <w:rPr>
            <w:rStyle w:val="Hyperlink1"/>
          </w:rPr>
          <w:t>Capítulo II, Sección F: Estado del cumplimiento de las recomendaciones de la CIDH</w:t>
        </w:r>
      </w:hyperlink>
      <w:r w:rsidRPr="00914857">
        <w:rPr>
          <w:rFonts w:ascii="Cambria" w:eastAsia="Cambria" w:hAnsi="Cambria" w:cs="Cambria"/>
          <w:sz w:val="16"/>
          <w:szCs w:val="16"/>
          <w:lang w:val="es-ES_tradnl"/>
        </w:rPr>
        <w:t>, párr. 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6824F7">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9459F4">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668"/>
    <w:multiLevelType w:val="hybridMultilevel"/>
    <w:tmpl w:val="95846862"/>
    <w:styleLink w:val="EstiloImportado3"/>
    <w:lvl w:ilvl="0" w:tplc="14D2FA2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DAA602">
      <w:start w:val="1"/>
      <w:numFmt w:val="bullet"/>
      <w:lvlText w:val="·"/>
      <w:lvlJc w:val="left"/>
      <w:pPr>
        <w:tabs>
          <w:tab w:val="num" w:pos="1416"/>
        </w:tabs>
        <w:ind w:left="142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20732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8B67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96730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747F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6379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38962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7C819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859787A"/>
    <w:multiLevelType w:val="hybridMultilevel"/>
    <w:tmpl w:val="97226D06"/>
    <w:numStyleLink w:val="EstiloImportado2"/>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FF6076"/>
    <w:multiLevelType w:val="hybridMultilevel"/>
    <w:tmpl w:val="97226D06"/>
    <w:styleLink w:val="EstiloImportado2"/>
    <w:lvl w:ilvl="0" w:tplc="0B229442">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90C69A">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7807A0">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B8E44E">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0E32C4">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0804FE">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C06410">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26E62E">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B2D20E">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7F0051"/>
    <w:multiLevelType w:val="multilevel"/>
    <w:tmpl w:val="8AD212B4"/>
    <w:lvl w:ilvl="0">
      <w:start w:val="1"/>
      <w:numFmt w:val="decimal"/>
      <w:lvlText w:val="%1."/>
      <w:lvlJc w:val="left"/>
      <w:pPr>
        <w:ind w:left="696" w:firstLine="24"/>
      </w:pPr>
      <w:rPr>
        <w:smallCaps w:val="0"/>
        <w:strike w:val="0"/>
        <w:color w:val="000000"/>
        <w:vertAlign w:val="baseline"/>
      </w:rPr>
    </w:lvl>
    <w:lvl w:ilvl="1">
      <w:start w:val="1"/>
      <w:numFmt w:val="lowerLetter"/>
      <w:lvlText w:val="%2."/>
      <w:lvlJc w:val="left"/>
      <w:pPr>
        <w:ind w:left="720" w:firstLine="36"/>
      </w:pPr>
      <w:rPr>
        <w:smallCaps w:val="0"/>
        <w:strike w:val="0"/>
        <w:color w:val="000000"/>
        <w:vertAlign w:val="baseline"/>
      </w:rPr>
    </w:lvl>
    <w:lvl w:ilvl="2">
      <w:start w:val="1"/>
      <w:numFmt w:val="lowerRoman"/>
      <w:lvlText w:val="%3."/>
      <w:lvlJc w:val="left"/>
      <w:pPr>
        <w:ind w:left="1440" w:firstLine="128"/>
      </w:pPr>
      <w:rPr>
        <w:smallCaps w:val="0"/>
        <w:strike w:val="0"/>
        <w:color w:val="000000"/>
        <w:vertAlign w:val="baseline"/>
      </w:rPr>
    </w:lvl>
    <w:lvl w:ilvl="3">
      <w:start w:val="1"/>
      <w:numFmt w:val="decimal"/>
      <w:lvlText w:val="%4."/>
      <w:lvlJc w:val="left"/>
      <w:pPr>
        <w:ind w:left="2160" w:firstLine="60"/>
      </w:pPr>
      <w:rPr>
        <w:smallCaps w:val="0"/>
        <w:strike w:val="0"/>
        <w:color w:val="000000"/>
        <w:vertAlign w:val="baseline"/>
      </w:rPr>
    </w:lvl>
    <w:lvl w:ilvl="4">
      <w:start w:val="1"/>
      <w:numFmt w:val="lowerLetter"/>
      <w:lvlText w:val="%5."/>
      <w:lvlJc w:val="left"/>
      <w:pPr>
        <w:ind w:left="2880" w:firstLine="72"/>
      </w:pPr>
      <w:rPr>
        <w:smallCaps w:val="0"/>
        <w:strike w:val="0"/>
        <w:color w:val="000000"/>
        <w:vertAlign w:val="baseline"/>
      </w:rPr>
    </w:lvl>
    <w:lvl w:ilvl="5">
      <w:start w:val="1"/>
      <w:numFmt w:val="lowerRoman"/>
      <w:lvlText w:val="%6."/>
      <w:lvlJc w:val="left"/>
      <w:pPr>
        <w:ind w:left="3600" w:firstLine="164"/>
      </w:pPr>
      <w:rPr>
        <w:smallCaps w:val="0"/>
        <w:strike w:val="0"/>
        <w:color w:val="000000"/>
        <w:vertAlign w:val="baseline"/>
      </w:rPr>
    </w:lvl>
    <w:lvl w:ilvl="6">
      <w:start w:val="1"/>
      <w:numFmt w:val="decimal"/>
      <w:lvlText w:val="%7."/>
      <w:lvlJc w:val="left"/>
      <w:pPr>
        <w:ind w:left="4320" w:firstLine="96"/>
      </w:pPr>
      <w:rPr>
        <w:smallCaps w:val="0"/>
        <w:strike w:val="0"/>
        <w:color w:val="000000"/>
        <w:vertAlign w:val="baseline"/>
      </w:rPr>
    </w:lvl>
    <w:lvl w:ilvl="7">
      <w:start w:val="1"/>
      <w:numFmt w:val="lowerLetter"/>
      <w:lvlText w:val="%8."/>
      <w:lvlJc w:val="left"/>
      <w:pPr>
        <w:ind w:left="5040" w:firstLine="108"/>
      </w:pPr>
      <w:rPr>
        <w:smallCaps w:val="0"/>
        <w:strike w:val="0"/>
        <w:color w:val="000000"/>
        <w:vertAlign w:val="baseline"/>
      </w:rPr>
    </w:lvl>
    <w:lvl w:ilvl="8">
      <w:start w:val="1"/>
      <w:numFmt w:val="lowerRoman"/>
      <w:lvlText w:val="%9."/>
      <w:lvlJc w:val="left"/>
      <w:pPr>
        <w:ind w:left="5760" w:firstLine="200"/>
      </w:pPr>
      <w:rPr>
        <w:smallCaps w:val="0"/>
        <w:strike w:val="0"/>
        <w:color w:val="000000"/>
        <w:vertAlign w:val="baseline"/>
      </w:rPr>
    </w:lvl>
  </w:abstractNum>
  <w:abstractNum w:abstractNumId="10" w15:restartNumberingAfterBreak="0">
    <w:nsid w:val="6FC64ABC"/>
    <w:multiLevelType w:val="hybridMultilevel"/>
    <w:tmpl w:val="D840BD0A"/>
    <w:numStyleLink w:val="EstiloImportado1"/>
  </w:abstractNum>
  <w:abstractNum w:abstractNumId="1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D159E"/>
    <w:multiLevelType w:val="hybridMultilevel"/>
    <w:tmpl w:val="AA96BEFC"/>
    <w:numStyleLink w:val="EstiloImportado4"/>
  </w:abstractNum>
  <w:abstractNum w:abstractNumId="13" w15:restartNumberingAfterBreak="0">
    <w:nsid w:val="77332A0C"/>
    <w:multiLevelType w:val="hybridMultilevel"/>
    <w:tmpl w:val="95846862"/>
    <w:numStyleLink w:val="EstiloImportado3"/>
  </w:abstractNum>
  <w:abstractNum w:abstractNumId="14" w15:restartNumberingAfterBreak="0">
    <w:nsid w:val="778D2321"/>
    <w:multiLevelType w:val="hybridMultilevel"/>
    <w:tmpl w:val="D840BD0A"/>
    <w:styleLink w:val="EstiloImportado1"/>
    <w:lvl w:ilvl="0" w:tplc="98C401D6">
      <w:start w:val="1"/>
      <w:numFmt w:val="upperRoman"/>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188230">
      <w:start w:val="1"/>
      <w:numFmt w:val="upperLetter"/>
      <w:lvlText w:val="%2."/>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EAB06C">
      <w:start w:val="1"/>
      <w:numFmt w:val="upperLetter"/>
      <w:lvlText w:val="%3."/>
      <w:lvlJc w:val="left"/>
      <w:pPr>
        <w:tabs>
          <w:tab w:val="num" w:pos="2124"/>
        </w:tabs>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tplc="A6EC33F0">
      <w:start w:val="1"/>
      <w:numFmt w:val="decimal"/>
      <w:lvlText w:val="%4."/>
      <w:lvlJc w:val="left"/>
      <w:pPr>
        <w:tabs>
          <w:tab w:val="num" w:pos="2832"/>
        </w:tabs>
        <w:ind w:left="285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tplc="F354839C">
      <w:start w:val="1"/>
      <w:numFmt w:val="lowerLetter"/>
      <w:lvlText w:val="%5."/>
      <w:lvlJc w:val="left"/>
      <w:pPr>
        <w:tabs>
          <w:tab w:val="num" w:pos="3540"/>
        </w:tabs>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A1CCFE2">
      <w:start w:val="1"/>
      <w:numFmt w:val="lowerRoman"/>
      <w:lvlText w:val="%6."/>
      <w:lvlJc w:val="left"/>
      <w:pPr>
        <w:tabs>
          <w:tab w:val="num" w:pos="4248"/>
        </w:tabs>
        <w:ind w:left="4272" w:hanging="592"/>
      </w:pPr>
      <w:rPr>
        <w:rFonts w:hAnsi="Arial Unicode MS"/>
        <w:b/>
        <w:bCs/>
        <w:caps w:val="0"/>
        <w:smallCaps w:val="0"/>
        <w:strike w:val="0"/>
        <w:dstrike w:val="0"/>
        <w:outline w:val="0"/>
        <w:emboss w:val="0"/>
        <w:imprint w:val="0"/>
        <w:spacing w:val="0"/>
        <w:w w:val="100"/>
        <w:kern w:val="0"/>
        <w:position w:val="0"/>
        <w:highlight w:val="none"/>
        <w:vertAlign w:val="baseline"/>
      </w:rPr>
    </w:lvl>
    <w:lvl w:ilvl="6" w:tplc="C12EA02C">
      <w:start w:val="1"/>
      <w:numFmt w:val="decimal"/>
      <w:lvlText w:val="%7."/>
      <w:lvlJc w:val="left"/>
      <w:pPr>
        <w:tabs>
          <w:tab w:val="num" w:pos="4956"/>
        </w:tabs>
        <w:ind w:left="49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AA4F28">
      <w:start w:val="1"/>
      <w:numFmt w:val="lowerLetter"/>
      <w:lvlText w:val="%8."/>
      <w:lvlJc w:val="left"/>
      <w:pPr>
        <w:tabs>
          <w:tab w:val="num" w:pos="5664"/>
        </w:tabs>
        <w:ind w:left="56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8" w:tplc="17D00044">
      <w:start w:val="1"/>
      <w:numFmt w:val="lowerRoman"/>
      <w:lvlText w:val="%9."/>
      <w:lvlJc w:val="left"/>
      <w:pPr>
        <w:tabs>
          <w:tab w:val="num" w:pos="6372"/>
        </w:tabs>
        <w:ind w:left="639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B80AA0"/>
    <w:multiLevelType w:val="hybridMultilevel"/>
    <w:tmpl w:val="AA96BEFC"/>
    <w:styleLink w:val="EstiloImportado4"/>
    <w:lvl w:ilvl="0" w:tplc="4A1813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A48B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C374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AACED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9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30F69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4A09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8716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832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6"/>
  </w:num>
  <w:num w:numId="3" w16cid:durableId="978146478">
    <w:abstractNumId w:val="8"/>
  </w:num>
  <w:num w:numId="4" w16cid:durableId="446504039">
    <w:abstractNumId w:val="3"/>
  </w:num>
  <w:num w:numId="5" w16cid:durableId="2048992643">
    <w:abstractNumId w:val="2"/>
  </w:num>
  <w:num w:numId="6" w16cid:durableId="491221110">
    <w:abstractNumId w:val="4"/>
  </w:num>
  <w:num w:numId="7" w16cid:durableId="1982153750">
    <w:abstractNumId w:val="1"/>
  </w:num>
  <w:num w:numId="8" w16cid:durableId="218522201">
    <w:abstractNumId w:val="9"/>
  </w:num>
  <w:num w:numId="9" w16cid:durableId="1275747010">
    <w:abstractNumId w:val="14"/>
  </w:num>
  <w:num w:numId="10" w16cid:durableId="342168002">
    <w:abstractNumId w:val="10"/>
  </w:num>
  <w:num w:numId="11" w16cid:durableId="1529367625">
    <w:abstractNumId w:val="10"/>
    <w:lvlOverride w:ilvl="0">
      <w:startOverride w:val="2"/>
    </w:lvlOverride>
  </w:num>
  <w:num w:numId="12" w16cid:durableId="1185939610">
    <w:abstractNumId w:val="10"/>
    <w:lvlOverride w:ilvl="0">
      <w:startOverride w:val="3"/>
    </w:lvlOverride>
  </w:num>
  <w:num w:numId="13" w16cid:durableId="258754757">
    <w:abstractNumId w:val="7"/>
  </w:num>
  <w:num w:numId="14" w16cid:durableId="1657683804">
    <w:abstractNumId w:val="5"/>
  </w:num>
  <w:num w:numId="15" w16cid:durableId="1541433819">
    <w:abstractNumId w:val="10"/>
    <w:lvlOverride w:ilvl="0">
      <w:startOverride w:val="4"/>
    </w:lvlOverride>
  </w:num>
  <w:num w:numId="16" w16cid:durableId="1184829191">
    <w:abstractNumId w:val="10"/>
    <w:lvlOverride w:ilvl="0">
      <w:startOverride w:val="5"/>
    </w:lvlOverride>
  </w:num>
  <w:num w:numId="17" w16cid:durableId="888878191">
    <w:abstractNumId w:val="5"/>
    <w:lvlOverride w:ilvl="0">
      <w:startOverride w:val="6"/>
    </w:lvlOverride>
  </w:num>
  <w:num w:numId="18" w16cid:durableId="833881689">
    <w:abstractNumId w:val="10"/>
    <w:lvlOverride w:ilvl="0">
      <w:startOverride w:val="6"/>
    </w:lvlOverride>
  </w:num>
  <w:num w:numId="19" w16cid:durableId="483737576">
    <w:abstractNumId w:val="10"/>
    <w:lvlOverride w:ilvl="0">
      <w:startOverride w:val="7"/>
    </w:lvlOverride>
  </w:num>
  <w:num w:numId="20" w16cid:durableId="30887923">
    <w:abstractNumId w:val="0"/>
  </w:num>
  <w:num w:numId="21" w16cid:durableId="1858501822">
    <w:abstractNumId w:val="13"/>
  </w:num>
  <w:num w:numId="22" w16cid:durableId="331763914">
    <w:abstractNumId w:val="10"/>
  </w:num>
  <w:num w:numId="23" w16cid:durableId="2088964616">
    <w:abstractNumId w:val="15"/>
  </w:num>
  <w:num w:numId="24" w16cid:durableId="1929079554">
    <w:abstractNumId w:val="12"/>
  </w:num>
  <w:num w:numId="25" w16cid:durableId="17685769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2E8C"/>
    <w:rsid w:val="00045E5E"/>
    <w:rsid w:val="000543CC"/>
    <w:rsid w:val="000B5E1D"/>
    <w:rsid w:val="000C0DDE"/>
    <w:rsid w:val="00105B23"/>
    <w:rsid w:val="00153B9A"/>
    <w:rsid w:val="0016046F"/>
    <w:rsid w:val="00181DA0"/>
    <w:rsid w:val="001C38C8"/>
    <w:rsid w:val="002248FB"/>
    <w:rsid w:val="00234E64"/>
    <w:rsid w:val="002E163E"/>
    <w:rsid w:val="00322720"/>
    <w:rsid w:val="00453115"/>
    <w:rsid w:val="004758C9"/>
    <w:rsid w:val="0048723C"/>
    <w:rsid w:val="00500FDE"/>
    <w:rsid w:val="00561598"/>
    <w:rsid w:val="00566CD0"/>
    <w:rsid w:val="005C6C54"/>
    <w:rsid w:val="005F36B2"/>
    <w:rsid w:val="00637ED3"/>
    <w:rsid w:val="00647D9E"/>
    <w:rsid w:val="006638E5"/>
    <w:rsid w:val="00672733"/>
    <w:rsid w:val="006A4B48"/>
    <w:rsid w:val="006B1F24"/>
    <w:rsid w:val="0070706E"/>
    <w:rsid w:val="00793A5D"/>
    <w:rsid w:val="007C4DCE"/>
    <w:rsid w:val="007F3030"/>
    <w:rsid w:val="008463D3"/>
    <w:rsid w:val="008818B0"/>
    <w:rsid w:val="008861D6"/>
    <w:rsid w:val="008A373A"/>
    <w:rsid w:val="008D59FC"/>
    <w:rsid w:val="00915E8A"/>
    <w:rsid w:val="00A21D80"/>
    <w:rsid w:val="00A80674"/>
    <w:rsid w:val="00A8240E"/>
    <w:rsid w:val="00A83559"/>
    <w:rsid w:val="00AE2642"/>
    <w:rsid w:val="00B06A22"/>
    <w:rsid w:val="00B54564"/>
    <w:rsid w:val="00B870FC"/>
    <w:rsid w:val="00B96746"/>
    <w:rsid w:val="00BB4A35"/>
    <w:rsid w:val="00BD17B0"/>
    <w:rsid w:val="00BF7A78"/>
    <w:rsid w:val="00C9005E"/>
    <w:rsid w:val="00C978D2"/>
    <w:rsid w:val="00CF55F5"/>
    <w:rsid w:val="00D25E3D"/>
    <w:rsid w:val="00D27E03"/>
    <w:rsid w:val="00D56DC4"/>
    <w:rsid w:val="00D907F6"/>
    <w:rsid w:val="00DC44CD"/>
    <w:rsid w:val="00E042FE"/>
    <w:rsid w:val="00E14FC7"/>
    <w:rsid w:val="00E516AB"/>
    <w:rsid w:val="00E90CB3"/>
    <w:rsid w:val="00E90EB8"/>
    <w:rsid w:val="00EA0262"/>
    <w:rsid w:val="00EC61E3"/>
    <w:rsid w:val="00ED0AAA"/>
    <w:rsid w:val="00ED1EBA"/>
    <w:rsid w:val="00F107B0"/>
    <w:rsid w:val="00F4144F"/>
    <w:rsid w:val="00F41E7E"/>
    <w:rsid w:val="00FF4A97"/>
    <w:rsid w:val="256A6FC8"/>
    <w:rsid w:val="62F2D4B6"/>
    <w:rsid w:val="7ADC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rsid w:val="008A373A"/>
    <w:rPr>
      <w:u w:val="single"/>
    </w:rPr>
  </w:style>
  <w:style w:type="paragraph" w:styleId="NoSpacing">
    <w:name w:val="No Spacing"/>
    <w:uiPriority w:val="1"/>
    <w:qFormat/>
    <w:rsid w:val="008A373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numbering" w:customStyle="1" w:styleId="EstiloImportado1">
    <w:name w:val="Estilo Importado 1"/>
    <w:rsid w:val="008A373A"/>
    <w:pPr>
      <w:numPr>
        <w:numId w:val="9"/>
      </w:numPr>
    </w:pPr>
  </w:style>
  <w:style w:type="character" w:customStyle="1" w:styleId="Hyperlink0">
    <w:name w:val="Hyperlink.0"/>
    <w:rsid w:val="008A373A"/>
    <w:rPr>
      <w:color w:val="000000"/>
      <w:u w:val="single" w:color="000000"/>
      <w:lang w:val="es-ES_tradnl"/>
    </w:rPr>
  </w:style>
  <w:style w:type="numbering" w:customStyle="1" w:styleId="EstiloImportado2">
    <w:name w:val="Estilo Importado 2"/>
    <w:rsid w:val="008A373A"/>
    <w:pPr>
      <w:numPr>
        <w:numId w:val="13"/>
      </w:numPr>
    </w:pPr>
  </w:style>
  <w:style w:type="character" w:customStyle="1" w:styleId="Hyperlink1">
    <w:name w:val="Hyperlink.1"/>
    <w:rsid w:val="008A373A"/>
    <w:rPr>
      <w:rFonts w:ascii="Cambria" w:eastAsia="Cambria" w:hAnsi="Cambria" w:cs="Cambria"/>
      <w:color w:val="000000"/>
      <w:sz w:val="16"/>
      <w:szCs w:val="16"/>
      <w:u w:val="single" w:color="000000"/>
      <w:lang w:val="es-ES_tradnl"/>
    </w:rPr>
  </w:style>
  <w:style w:type="character" w:customStyle="1" w:styleId="Hyperlink2">
    <w:name w:val="Hyperlink.2"/>
    <w:rsid w:val="008A373A"/>
    <w:rPr>
      <w:rFonts w:ascii="Cambria" w:eastAsia="Cambria" w:hAnsi="Cambria" w:cs="Cambria"/>
      <w:color w:val="000000"/>
      <w:sz w:val="16"/>
      <w:szCs w:val="16"/>
      <w:u w:val="single" w:color="000000"/>
    </w:rPr>
  </w:style>
  <w:style w:type="numbering" w:customStyle="1" w:styleId="EstiloImportado3">
    <w:name w:val="Estilo Importado 3"/>
    <w:rsid w:val="008A373A"/>
    <w:pPr>
      <w:numPr>
        <w:numId w:val="20"/>
      </w:numPr>
    </w:pPr>
  </w:style>
  <w:style w:type="numbering" w:customStyle="1" w:styleId="EstiloImportado4">
    <w:name w:val="Estilo Importado 4"/>
    <w:rsid w:val="008A373A"/>
    <w:pPr>
      <w:numPr>
        <w:numId w:val="23"/>
      </w:numPr>
    </w:pPr>
  </w:style>
  <w:style w:type="paragraph" w:customStyle="1" w:styleId="Appelnotedebasde">
    <w:name w:val="Appel note de bas de..."/>
    <w:basedOn w:val="Normal"/>
    <w:link w:val="FootnoteReference"/>
    <w:uiPriority w:val="99"/>
    <w:rsid w:val="008A373A"/>
    <w:pPr>
      <w:spacing w:after="160" w:line="240" w:lineRule="exact"/>
    </w:pPr>
    <w:rPr>
      <w:vertAlign w:val="superscript"/>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8A373A"/>
  </w:style>
  <w:style w:type="paragraph" w:styleId="Revision">
    <w:name w:val="Revision"/>
    <w:hidden/>
    <w:uiPriority w:val="99"/>
    <w:semiHidden/>
    <w:rsid w:val="00C9005E"/>
  </w:style>
  <w:style w:type="character" w:styleId="CommentReference">
    <w:name w:val="annotation reference"/>
    <w:basedOn w:val="DefaultParagraphFont"/>
    <w:uiPriority w:val="99"/>
    <w:semiHidden/>
    <w:unhideWhenUsed/>
    <w:rsid w:val="002E163E"/>
    <w:rPr>
      <w:sz w:val="16"/>
      <w:szCs w:val="16"/>
    </w:rPr>
  </w:style>
  <w:style w:type="paragraph" w:styleId="CommentText">
    <w:name w:val="annotation text"/>
    <w:basedOn w:val="Normal"/>
    <w:link w:val="CommentTextChar"/>
    <w:uiPriority w:val="99"/>
    <w:unhideWhenUsed/>
    <w:rsid w:val="002E163E"/>
    <w:rPr>
      <w:sz w:val="20"/>
      <w:szCs w:val="20"/>
    </w:rPr>
  </w:style>
  <w:style w:type="character" w:customStyle="1" w:styleId="CommentTextChar">
    <w:name w:val="Comment Text Char"/>
    <w:basedOn w:val="DefaultParagraphFont"/>
    <w:link w:val="CommentText"/>
    <w:uiPriority w:val="99"/>
    <w:rsid w:val="002E163E"/>
    <w:rPr>
      <w:sz w:val="20"/>
      <w:szCs w:val="20"/>
    </w:rPr>
  </w:style>
  <w:style w:type="paragraph" w:styleId="CommentSubject">
    <w:name w:val="annotation subject"/>
    <w:basedOn w:val="CommentText"/>
    <w:next w:val="CommentText"/>
    <w:link w:val="CommentSubjectChar"/>
    <w:uiPriority w:val="99"/>
    <w:semiHidden/>
    <w:unhideWhenUsed/>
    <w:rsid w:val="002E163E"/>
    <w:rPr>
      <w:b/>
      <w:bCs/>
    </w:rPr>
  </w:style>
  <w:style w:type="character" w:customStyle="1" w:styleId="CommentSubjectChar">
    <w:name w:val="Comment Subject Char"/>
    <w:basedOn w:val="CommentTextChar"/>
    <w:link w:val="CommentSubject"/>
    <w:uiPriority w:val="99"/>
    <w:semiHidden/>
    <w:rsid w:val="002E1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Colombia11.654.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5/doc-es/InformeAnual2015-cap2Dseguimiento-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AFC1AE12-3FDC-4968-B167-F6172658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3510</Words>
  <Characters>20013</Characters>
  <Application>Microsoft Office Word</Application>
  <DocSecurity>4</DocSecurity>
  <Lines>166</Lines>
  <Paragraphs>46</Paragraphs>
  <ScaleCrop>false</ScaleCrop>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Bustos, Karen</cp:lastModifiedBy>
  <cp:revision>2</cp:revision>
  <dcterms:created xsi:type="dcterms:W3CDTF">2023-04-13T17:04:00Z</dcterms:created>
  <dcterms:modified xsi:type="dcterms:W3CDTF">2023-04-13T17:04:00Z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y fmtid="{D5CDD505-2E9C-101B-9397-08002B2CF9AE}" pid="3" name="MediaServiceImageTags">
    <vt:lpwstr/>
  </property>
</Properties>
</file>