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B444" w14:textId="77777777" w:rsidR="00E54CB0" w:rsidRPr="00857EC5" w:rsidRDefault="00E54CB0" w:rsidP="00E54CB0">
      <w:pPr>
        <w:rPr>
          <w:rFonts w:ascii="Cambria" w:hAnsi="Cambria"/>
          <w:color w:val="000000" w:themeColor="text1"/>
          <w:sz w:val="20"/>
          <w:szCs w:val="20"/>
          <w:lang w:val="es-ES"/>
        </w:rPr>
      </w:pPr>
    </w:p>
    <w:p w14:paraId="00D69210" w14:textId="28AA5D62" w:rsidR="00E54CB0" w:rsidRPr="00857EC5" w:rsidRDefault="00E54CB0" w:rsidP="00E54CB0">
      <w:pPr>
        <w:pStyle w:val="NoSpacing"/>
        <w:ind w:left="-900" w:right="-784"/>
        <w:jc w:val="center"/>
        <w:rPr>
          <w:rFonts w:ascii="Cambria" w:hAnsi="Cambria"/>
          <w:b/>
          <w:color w:val="000000" w:themeColor="text1"/>
          <w:sz w:val="20"/>
          <w:szCs w:val="20"/>
          <w:lang w:val="es-ES"/>
        </w:rPr>
      </w:pPr>
      <w:r w:rsidRPr="00857EC5">
        <w:rPr>
          <w:rFonts w:ascii="Cambria" w:hAnsi="Cambria"/>
          <w:b/>
          <w:color w:val="000000" w:themeColor="text1"/>
          <w:sz w:val="20"/>
          <w:szCs w:val="20"/>
          <w:lang w:val="es-ES"/>
        </w:rPr>
        <w:t xml:space="preserve">FICHA DE SEGUIMIENTO DEL INFORME Nº </w:t>
      </w:r>
      <w:r w:rsidR="00BD652E" w:rsidRPr="00857EC5">
        <w:rPr>
          <w:rFonts w:ascii="Cambria" w:hAnsi="Cambria" w:cs="Calibri"/>
          <w:b/>
          <w:bCs/>
          <w:color w:val="000000" w:themeColor="text1"/>
          <w:sz w:val="20"/>
          <w:szCs w:val="20"/>
          <w:lang w:val="es-ES"/>
        </w:rPr>
        <w:t>130/99</w:t>
      </w:r>
    </w:p>
    <w:p w14:paraId="42AE1EF1" w14:textId="4DBFA890" w:rsidR="00E54CB0" w:rsidRPr="00857EC5" w:rsidRDefault="00E54CB0" w:rsidP="00E54CB0">
      <w:pPr>
        <w:pStyle w:val="NoSpacing"/>
        <w:ind w:left="-900" w:right="-784"/>
        <w:jc w:val="center"/>
        <w:rPr>
          <w:rFonts w:ascii="Cambria" w:hAnsi="Cambria"/>
          <w:b/>
          <w:color w:val="000000" w:themeColor="text1"/>
          <w:sz w:val="20"/>
          <w:szCs w:val="20"/>
          <w:lang w:val="es-ES"/>
        </w:rPr>
      </w:pPr>
      <w:r w:rsidRPr="00857EC5">
        <w:rPr>
          <w:rFonts w:ascii="Cambria" w:hAnsi="Cambria"/>
          <w:b/>
          <w:color w:val="000000" w:themeColor="text1"/>
          <w:sz w:val="20"/>
          <w:szCs w:val="20"/>
          <w:lang w:val="es-ES"/>
        </w:rPr>
        <w:t>CASO 11.740</w:t>
      </w:r>
    </w:p>
    <w:p w14:paraId="2CE5E70F" w14:textId="67821AC6" w:rsidR="00E54CB0" w:rsidRPr="00857EC5" w:rsidRDefault="00E54CB0" w:rsidP="00E54CB0">
      <w:pPr>
        <w:pStyle w:val="NoSpacing"/>
        <w:ind w:left="-900" w:right="-784"/>
        <w:jc w:val="center"/>
        <w:rPr>
          <w:rFonts w:ascii="Cambria" w:hAnsi="Cambria"/>
          <w:b/>
          <w:color w:val="000000" w:themeColor="text1"/>
          <w:sz w:val="20"/>
          <w:szCs w:val="20"/>
          <w:lang w:val="es-ES"/>
        </w:rPr>
      </w:pPr>
      <w:r w:rsidRPr="00857EC5">
        <w:rPr>
          <w:rFonts w:ascii="Cambria" w:hAnsi="Cambria"/>
          <w:b/>
          <w:color w:val="000000" w:themeColor="text1"/>
          <w:sz w:val="20"/>
          <w:szCs w:val="20"/>
          <w:lang w:val="es-ES"/>
        </w:rPr>
        <w:t>VÍCTOR MANUEL OROPEZA</w:t>
      </w:r>
    </w:p>
    <w:p w14:paraId="0ADDF1C9" w14:textId="77777777" w:rsidR="00E54CB0" w:rsidRPr="00857EC5" w:rsidRDefault="00E54CB0" w:rsidP="00E54CB0">
      <w:pPr>
        <w:pStyle w:val="NoSpacing"/>
        <w:ind w:left="-900" w:right="-784"/>
        <w:jc w:val="center"/>
        <w:rPr>
          <w:rFonts w:ascii="Cambria" w:hAnsi="Cambria"/>
          <w:b/>
          <w:color w:val="000000" w:themeColor="text1"/>
          <w:sz w:val="20"/>
          <w:szCs w:val="20"/>
          <w:lang w:val="es-ES"/>
        </w:rPr>
      </w:pPr>
      <w:r w:rsidRPr="00857EC5">
        <w:rPr>
          <w:rFonts w:ascii="Cambria" w:hAnsi="Cambria"/>
          <w:b/>
          <w:color w:val="000000" w:themeColor="text1"/>
          <w:sz w:val="20"/>
          <w:szCs w:val="20"/>
          <w:lang w:val="es-ES"/>
        </w:rPr>
        <w:t>(México)</w:t>
      </w:r>
    </w:p>
    <w:p w14:paraId="7F915C7F" w14:textId="77777777" w:rsidR="00E54CB0" w:rsidRPr="00857EC5" w:rsidRDefault="00E54CB0" w:rsidP="00E54CB0">
      <w:pPr>
        <w:pStyle w:val="NoSpacing"/>
        <w:jc w:val="center"/>
        <w:rPr>
          <w:rFonts w:ascii="Cambria" w:hAnsi="Cambria"/>
          <w:b/>
          <w:color w:val="000000" w:themeColor="text1"/>
          <w:sz w:val="20"/>
          <w:szCs w:val="20"/>
          <w:lang w:val="es-ES"/>
        </w:rPr>
      </w:pPr>
    </w:p>
    <w:p w14:paraId="069661FC" w14:textId="77777777" w:rsidR="00E54CB0" w:rsidRPr="00857EC5" w:rsidRDefault="00E54CB0" w:rsidP="00E54CB0">
      <w:pPr>
        <w:numPr>
          <w:ilvl w:val="0"/>
          <w:numId w:val="2"/>
        </w:numPr>
        <w:ind w:left="1440"/>
        <w:rPr>
          <w:rFonts w:ascii="Cambria" w:hAnsi="Cambria" w:cs="Calibri Light"/>
          <w:b/>
          <w:color w:val="000000" w:themeColor="text1"/>
          <w:sz w:val="20"/>
          <w:szCs w:val="20"/>
          <w:lang w:val="es-US"/>
        </w:rPr>
      </w:pPr>
      <w:r w:rsidRPr="00857EC5">
        <w:rPr>
          <w:rFonts w:ascii="Cambria" w:hAnsi="Cambria" w:cs="Calibri Light"/>
          <w:b/>
          <w:color w:val="000000" w:themeColor="text1"/>
          <w:sz w:val="20"/>
          <w:szCs w:val="20"/>
          <w:lang w:val="es-US"/>
        </w:rPr>
        <w:t xml:space="preserve">Resumen del caso </w:t>
      </w:r>
    </w:p>
    <w:p w14:paraId="5239BF1C" w14:textId="77777777" w:rsidR="00E54CB0" w:rsidRPr="00857EC5" w:rsidRDefault="00E54CB0" w:rsidP="00E54CB0">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57EC5" w:rsidRPr="00857EC5" w14:paraId="690301F7" w14:textId="77777777" w:rsidTr="007A0CC3">
        <w:trPr>
          <w:trHeight w:val="4625"/>
          <w:jc w:val="center"/>
        </w:trPr>
        <w:tc>
          <w:tcPr>
            <w:tcW w:w="9576" w:type="dxa"/>
            <w:shd w:val="clear" w:color="auto" w:fill="F2F2F2"/>
          </w:tcPr>
          <w:p w14:paraId="0C6588B7" w14:textId="10AF8F71" w:rsidR="00E54CB0" w:rsidRPr="00857EC5" w:rsidRDefault="00E54CB0" w:rsidP="007A0CC3">
            <w:pPr>
              <w:pStyle w:val="NoSpacing"/>
              <w:spacing w:before="120"/>
              <w:jc w:val="both"/>
              <w:rPr>
                <w:rFonts w:ascii="Cambria" w:hAnsi="Cambria"/>
                <w:color w:val="000000" w:themeColor="text1"/>
                <w:sz w:val="20"/>
                <w:szCs w:val="20"/>
              </w:rPr>
            </w:pPr>
            <w:r w:rsidRPr="00857EC5">
              <w:rPr>
                <w:rFonts w:ascii="Cambria" w:hAnsi="Cambria"/>
                <w:b/>
                <w:color w:val="000000" w:themeColor="text1"/>
                <w:sz w:val="20"/>
                <w:szCs w:val="20"/>
              </w:rPr>
              <w:t xml:space="preserve">Víctima (s): </w:t>
            </w:r>
            <w:r w:rsidR="00CF58E3" w:rsidRPr="00857EC5">
              <w:rPr>
                <w:rFonts w:ascii="Cambria" w:hAnsi="Cambria"/>
                <w:bCs/>
                <w:color w:val="000000" w:themeColor="text1"/>
                <w:sz w:val="20"/>
                <w:szCs w:val="20"/>
              </w:rPr>
              <w:t>1</w:t>
            </w:r>
            <w:r w:rsidRPr="00857EC5">
              <w:rPr>
                <w:rFonts w:ascii="Cambria" w:hAnsi="Cambria"/>
                <w:color w:val="000000" w:themeColor="text1"/>
                <w:sz w:val="20"/>
                <w:szCs w:val="20"/>
              </w:rPr>
              <w:t xml:space="preserve"> </w:t>
            </w:r>
          </w:p>
          <w:p w14:paraId="0678B774" w14:textId="6DA7642F" w:rsidR="00E54CB0" w:rsidRPr="00857EC5" w:rsidRDefault="00E54CB0" w:rsidP="007A0CC3">
            <w:pPr>
              <w:pStyle w:val="NoSpacing"/>
              <w:jc w:val="both"/>
              <w:rPr>
                <w:rFonts w:ascii="Cambria" w:hAnsi="Cambria"/>
                <w:color w:val="000000" w:themeColor="text1"/>
                <w:sz w:val="20"/>
                <w:szCs w:val="20"/>
                <w:lang w:val="es-ES"/>
              </w:rPr>
            </w:pPr>
            <w:r w:rsidRPr="00857EC5">
              <w:rPr>
                <w:rFonts w:ascii="Cambria" w:hAnsi="Cambria"/>
                <w:b/>
                <w:color w:val="000000" w:themeColor="text1"/>
                <w:sz w:val="20"/>
                <w:szCs w:val="20"/>
                <w:lang w:val="es-ES"/>
              </w:rPr>
              <w:t>Peticionario (s):</w:t>
            </w:r>
            <w:r w:rsidRPr="00857EC5">
              <w:rPr>
                <w:rFonts w:ascii="Cambria" w:hAnsi="Cambria"/>
                <w:color w:val="000000" w:themeColor="text1"/>
                <w:sz w:val="20"/>
                <w:szCs w:val="20"/>
                <w:lang w:val="es-ES"/>
              </w:rPr>
              <w:t xml:space="preserve"> Sociedad Interamericana de Prensa</w:t>
            </w:r>
          </w:p>
          <w:p w14:paraId="1702CDBB" w14:textId="77777777" w:rsidR="00E54CB0" w:rsidRPr="00857EC5" w:rsidRDefault="00E54CB0" w:rsidP="007A0CC3">
            <w:pPr>
              <w:pStyle w:val="NoSpacing"/>
              <w:jc w:val="both"/>
              <w:rPr>
                <w:rFonts w:ascii="Cambria" w:hAnsi="Cambria"/>
                <w:b/>
                <w:color w:val="000000" w:themeColor="text1"/>
                <w:sz w:val="20"/>
                <w:szCs w:val="20"/>
                <w:lang w:val="es-ES"/>
              </w:rPr>
            </w:pPr>
            <w:r w:rsidRPr="00857EC5">
              <w:rPr>
                <w:rFonts w:ascii="Cambria" w:hAnsi="Cambria"/>
                <w:b/>
                <w:color w:val="000000" w:themeColor="text1"/>
                <w:sz w:val="20"/>
                <w:szCs w:val="20"/>
                <w:lang w:val="es-ES"/>
              </w:rPr>
              <w:t xml:space="preserve">Estado: </w:t>
            </w:r>
            <w:r w:rsidRPr="00857EC5">
              <w:rPr>
                <w:rFonts w:ascii="Cambria" w:hAnsi="Cambria"/>
                <w:color w:val="000000" w:themeColor="text1"/>
                <w:sz w:val="20"/>
                <w:szCs w:val="20"/>
                <w:lang w:val="es-ES"/>
              </w:rPr>
              <w:t>México</w:t>
            </w:r>
          </w:p>
          <w:p w14:paraId="1A2EB4B7" w14:textId="575DAE68" w:rsidR="00E54CB0" w:rsidRPr="00857EC5" w:rsidRDefault="00E54CB0" w:rsidP="007A0CC3">
            <w:pPr>
              <w:pStyle w:val="NoSpacing"/>
              <w:jc w:val="both"/>
              <w:rPr>
                <w:rFonts w:ascii="Cambria" w:hAnsi="Cambria"/>
                <w:color w:val="000000" w:themeColor="text1"/>
                <w:sz w:val="20"/>
                <w:szCs w:val="20"/>
                <w:lang w:val="es-ES"/>
              </w:rPr>
            </w:pPr>
            <w:r w:rsidRPr="00857EC5">
              <w:rPr>
                <w:rFonts w:ascii="Cambria" w:hAnsi="Cambria"/>
                <w:b/>
                <w:color w:val="000000" w:themeColor="text1"/>
                <w:sz w:val="20"/>
                <w:szCs w:val="20"/>
                <w:lang w:val="es-ES"/>
              </w:rPr>
              <w:t xml:space="preserve">Informe de Fondo Nº: </w:t>
            </w:r>
            <w:hyperlink r:id="rId11" w:history="1">
              <w:r w:rsidRPr="00857EC5">
                <w:rPr>
                  <w:rStyle w:val="Hyperlink"/>
                  <w:rFonts w:ascii="Cambria" w:hAnsi="Cambria"/>
                  <w:color w:val="000000" w:themeColor="text1"/>
                  <w:sz w:val="20"/>
                  <w:szCs w:val="20"/>
                  <w:lang w:val="es-ES"/>
                </w:rPr>
                <w:t>130/99</w:t>
              </w:r>
            </w:hyperlink>
            <w:r w:rsidRPr="00857EC5">
              <w:rPr>
                <w:rFonts w:ascii="Cambria" w:hAnsi="Cambria"/>
                <w:color w:val="000000" w:themeColor="text1"/>
                <w:sz w:val="20"/>
                <w:szCs w:val="20"/>
                <w:lang w:val="es-ES"/>
              </w:rPr>
              <w:t xml:space="preserve"> publicado el 19 de noviembre de 1999.</w:t>
            </w:r>
          </w:p>
          <w:p w14:paraId="0CD793B2" w14:textId="3690A6B0" w:rsidR="00E54CB0" w:rsidRPr="00857EC5" w:rsidRDefault="00E54CB0" w:rsidP="007A0CC3">
            <w:pPr>
              <w:spacing w:after="120"/>
              <w:jc w:val="both"/>
              <w:rPr>
                <w:rFonts w:ascii="Cambria" w:hAnsi="Cambria"/>
                <w:color w:val="000000" w:themeColor="text1"/>
                <w:sz w:val="20"/>
                <w:szCs w:val="20"/>
                <w:lang w:val="es-ES"/>
              </w:rPr>
            </w:pPr>
            <w:r w:rsidRPr="00857EC5">
              <w:rPr>
                <w:rFonts w:ascii="Cambria" w:hAnsi="Cambria"/>
                <w:b/>
                <w:color w:val="000000" w:themeColor="text1"/>
                <w:sz w:val="20"/>
                <w:szCs w:val="20"/>
                <w:lang w:val="es-ES"/>
              </w:rPr>
              <w:t xml:space="preserve">Temas: </w:t>
            </w:r>
            <w:r w:rsidRPr="00857EC5">
              <w:rPr>
                <w:rFonts w:ascii="Cambria" w:hAnsi="Cambria"/>
                <w:color w:val="000000" w:themeColor="text1"/>
                <w:sz w:val="20"/>
                <w:szCs w:val="20"/>
                <w:lang w:val="es-ES"/>
              </w:rPr>
              <w:t>Derecho a la vida/ derecho a la Integridad Personal/ garantías judiciales / protección judicial</w:t>
            </w:r>
          </w:p>
          <w:p w14:paraId="1C1A1DAE" w14:textId="71289D19" w:rsidR="00E54CB0" w:rsidRPr="00857EC5" w:rsidRDefault="00E54CB0" w:rsidP="007A0CC3">
            <w:pPr>
              <w:spacing w:after="120"/>
              <w:jc w:val="both"/>
              <w:rPr>
                <w:rFonts w:ascii="Cambria" w:hAnsi="Cambria"/>
                <w:b/>
                <w:color w:val="000000" w:themeColor="text1"/>
                <w:sz w:val="20"/>
                <w:szCs w:val="20"/>
                <w:lang w:val="es-ES"/>
              </w:rPr>
            </w:pPr>
            <w:r w:rsidRPr="00857EC5">
              <w:rPr>
                <w:rFonts w:ascii="Cambria" w:hAnsi="Cambria"/>
                <w:b/>
                <w:color w:val="000000" w:themeColor="text1"/>
                <w:sz w:val="20"/>
                <w:szCs w:val="20"/>
                <w:lang w:val="es-ES"/>
              </w:rPr>
              <w:t>Hechos:</w:t>
            </w:r>
            <w:r w:rsidRPr="00857EC5">
              <w:rPr>
                <w:rFonts w:ascii="Cambria" w:hAnsi="Cambria"/>
                <w:color w:val="000000" w:themeColor="text1"/>
                <w:sz w:val="20"/>
                <w:szCs w:val="20"/>
                <w:lang w:val="es-ES"/>
              </w:rPr>
              <w:t xml:space="preserve"> Víctor Manuel Oropeza fue asesinado el 3 de julio de 1991 en Ciudad Juárez, estado de Chihuahua, México. Ese día, el periodista se hallaba en su consultorio médico cuando, de acuerdo a información de testigos, dos personas ingresaron a dicho lugar y luego de un forcejeo le asestaron 14 puñaladas en el torso. Víctor Manuel Oropeza era médico de profesión y desde 1984 escribía una columna bajo el título "A mi manera" en el Diario de Juárez, de Ciudad Juárez. En dicho espacio, Oropeza formulaba críticas a las autoridades y formulaba denuncias sobre la "estrecha relación entre los cuerpos policíacos y los narcotraficantes" de la zona. La investigación tomó distintos giros --las autoridades incluso consideraron la posible culpabilidad de los hijos del primer matrimonio del periodista, y luego de su segunda esposa y el hermano de ésta-- y actualmente el único presunto culpable se halla preso en Estados Unidos por un hecho no vinculado con este caso. Los peticionarios consideran que su asesinato fue cometido con la intención de acallar sus denuncias y que por ello la investigación habría sido frustrada intencionalmente por las autoridades implicadas.</w:t>
            </w:r>
          </w:p>
          <w:p w14:paraId="3A04E647" w14:textId="1D15FB91" w:rsidR="00904834" w:rsidRPr="00857EC5" w:rsidRDefault="00E54CB0" w:rsidP="00904834">
            <w:pPr>
              <w:pStyle w:val="NoSpacing"/>
              <w:spacing w:after="120"/>
              <w:jc w:val="both"/>
              <w:rPr>
                <w:rFonts w:ascii="Cambria" w:hAnsi="Cambria"/>
                <w:color w:val="000000" w:themeColor="text1"/>
                <w:sz w:val="20"/>
                <w:szCs w:val="20"/>
                <w:lang w:val="es-ES"/>
              </w:rPr>
            </w:pPr>
            <w:r w:rsidRPr="00857EC5">
              <w:rPr>
                <w:rFonts w:ascii="Cambria" w:hAnsi="Cambria"/>
                <w:b/>
                <w:color w:val="000000" w:themeColor="text1"/>
                <w:sz w:val="20"/>
                <w:szCs w:val="20"/>
                <w:lang w:val="es-ES"/>
              </w:rPr>
              <w:t xml:space="preserve">Derechos violados: </w:t>
            </w:r>
            <w:r w:rsidRPr="00857EC5">
              <w:rPr>
                <w:rFonts w:ascii="Cambria" w:hAnsi="Cambria"/>
                <w:color w:val="000000" w:themeColor="text1"/>
                <w:sz w:val="20"/>
                <w:szCs w:val="20"/>
                <w:lang w:val="es-ES"/>
              </w:rPr>
              <w:t>La CIDH concluye que</w:t>
            </w:r>
            <w:r w:rsidR="00904834" w:rsidRPr="00857EC5">
              <w:rPr>
                <w:rFonts w:ascii="Cambria" w:hAnsi="Cambria"/>
                <w:color w:val="000000" w:themeColor="text1"/>
                <w:sz w:val="20"/>
                <w:szCs w:val="20"/>
                <w:lang w:val="es-ES"/>
              </w:rPr>
              <w:t>, el Estado violó en perjuicio de Víctor Manuel Oropeza y de todo ciudadano el derecho a la libertad de expresión, garantizado por el artículo 13 de la Convención Americana; y en perjuicio de los familiares de dicho periodista, los derechos a las garantías judiciales y a la protección judicial, protegidos por los artículos 8 y 25 del instrumento internacional citado, en concordancia con la obligación general de respetar y garantizar los derechos, prevista en el artículo 1(1) del mismo. Por otra parte, la CIDH no tiene elementos de convicción que permitan establecer en este caso la responsabilidad del Estado mexicano por la violación de los siguientes derechos en perjuicio de Víctor Manuel Oropeza: a la vida, a la integridad personal, y a la igualdad ante la ley.</w:t>
            </w:r>
          </w:p>
        </w:tc>
      </w:tr>
    </w:tbl>
    <w:p w14:paraId="336F4835" w14:textId="77777777" w:rsidR="00E54CB0" w:rsidRPr="00857EC5" w:rsidRDefault="00E54CB0" w:rsidP="00E54CB0">
      <w:pPr>
        <w:ind w:left="180"/>
        <w:rPr>
          <w:rFonts w:ascii="Cambria" w:hAnsi="Cambria"/>
          <w:color w:val="000000" w:themeColor="text1"/>
          <w:sz w:val="20"/>
          <w:szCs w:val="20"/>
          <w:lang w:val="es-ES"/>
        </w:rPr>
      </w:pPr>
    </w:p>
    <w:p w14:paraId="4F31ED2C" w14:textId="77777777" w:rsidR="00E54CB0" w:rsidRPr="00857EC5" w:rsidRDefault="00E54CB0" w:rsidP="00E54CB0">
      <w:pPr>
        <w:numPr>
          <w:ilvl w:val="0"/>
          <w:numId w:val="2"/>
        </w:numPr>
        <w:ind w:left="1440"/>
        <w:jc w:val="both"/>
        <w:rPr>
          <w:rFonts w:ascii="Cambria" w:hAnsi="Cambria" w:cs="Calibri Light"/>
          <w:b/>
          <w:color w:val="000000" w:themeColor="text1"/>
          <w:sz w:val="20"/>
          <w:szCs w:val="20"/>
          <w:lang w:val="es-US"/>
        </w:rPr>
      </w:pPr>
      <w:r w:rsidRPr="00857EC5">
        <w:rPr>
          <w:rFonts w:ascii="Cambria" w:hAnsi="Cambria" w:cs="Calibri Light"/>
          <w:b/>
          <w:color w:val="000000" w:themeColor="text1"/>
          <w:sz w:val="20"/>
          <w:szCs w:val="20"/>
          <w:lang w:val="es-US"/>
        </w:rPr>
        <w:t xml:space="preserve">Recomendaciones </w:t>
      </w:r>
    </w:p>
    <w:p w14:paraId="49649B9B" w14:textId="77777777" w:rsidR="00E54CB0" w:rsidRPr="00857EC5" w:rsidRDefault="00E54CB0" w:rsidP="00E54CB0">
      <w:pPr>
        <w:ind w:left="1080"/>
        <w:jc w:val="both"/>
        <w:rPr>
          <w:rFonts w:ascii="Cambria" w:hAnsi="Cambria" w:cs="Calibri Light"/>
          <w:color w:val="000000" w:themeColor="text1"/>
          <w:sz w:val="20"/>
          <w:szCs w:val="20"/>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047"/>
      </w:tblGrid>
      <w:tr w:rsidR="00857EC5" w:rsidRPr="00857EC5" w14:paraId="0447F725" w14:textId="77777777" w:rsidTr="007A0CC3">
        <w:tc>
          <w:tcPr>
            <w:tcW w:w="7308" w:type="dxa"/>
            <w:shd w:val="clear" w:color="auto" w:fill="auto"/>
            <w:vAlign w:val="center"/>
          </w:tcPr>
          <w:p w14:paraId="33B2755B" w14:textId="77777777" w:rsidR="00E54CB0" w:rsidRPr="00857EC5" w:rsidRDefault="00E54CB0" w:rsidP="007A0CC3">
            <w:pPr>
              <w:jc w:val="center"/>
              <w:outlineLvl w:val="0"/>
              <w:rPr>
                <w:rFonts w:ascii="Cambria" w:eastAsia="MS Mincho" w:hAnsi="Cambria"/>
                <w:b/>
                <w:bCs/>
                <w:color w:val="000000" w:themeColor="text1"/>
                <w:sz w:val="18"/>
                <w:szCs w:val="18"/>
                <w:lang w:val="es-ES" w:eastAsia="es-ES_tradnl"/>
              </w:rPr>
            </w:pPr>
            <w:r w:rsidRPr="00857EC5">
              <w:rPr>
                <w:rFonts w:ascii="Cambria" w:hAnsi="Cambria"/>
                <w:b/>
                <w:color w:val="000000" w:themeColor="text1"/>
                <w:sz w:val="18"/>
                <w:szCs w:val="18"/>
                <w:lang w:val="es-ES"/>
              </w:rPr>
              <w:t>Recomendaciones</w:t>
            </w:r>
          </w:p>
        </w:tc>
        <w:tc>
          <w:tcPr>
            <w:tcW w:w="2047" w:type="dxa"/>
            <w:shd w:val="clear" w:color="auto" w:fill="auto"/>
            <w:vAlign w:val="center"/>
          </w:tcPr>
          <w:p w14:paraId="604CFB0C" w14:textId="77777777" w:rsidR="00E54CB0" w:rsidRPr="00857EC5" w:rsidRDefault="00E54CB0" w:rsidP="007A0CC3">
            <w:pPr>
              <w:jc w:val="center"/>
              <w:outlineLvl w:val="0"/>
              <w:rPr>
                <w:rFonts w:ascii="Cambria" w:eastAsia="MS Mincho" w:hAnsi="Cambria"/>
                <w:b/>
                <w:bCs/>
                <w:color w:val="000000" w:themeColor="text1"/>
                <w:sz w:val="18"/>
                <w:szCs w:val="18"/>
                <w:lang w:val="es-ES" w:eastAsia="es-ES_tradnl"/>
              </w:rPr>
            </w:pPr>
            <w:r w:rsidRPr="00857EC5">
              <w:rPr>
                <w:rFonts w:ascii="Cambria" w:hAnsi="Cambria"/>
                <w:b/>
                <w:color w:val="000000" w:themeColor="text1"/>
                <w:sz w:val="18"/>
                <w:szCs w:val="18"/>
                <w:lang w:val="es-ES"/>
              </w:rPr>
              <w:t xml:space="preserve">Estado de cumplimiento en el </w:t>
            </w:r>
            <w:r w:rsidRPr="00857EC5">
              <w:rPr>
                <w:rFonts w:ascii="Cambria" w:hAnsi="Cambria" w:cs="Calibri Light"/>
                <w:b/>
                <w:color w:val="000000" w:themeColor="text1"/>
                <w:sz w:val="18"/>
                <w:szCs w:val="18"/>
                <w:lang w:val="es-US"/>
              </w:rPr>
              <w:t>2022</w:t>
            </w:r>
          </w:p>
        </w:tc>
      </w:tr>
      <w:tr w:rsidR="00857EC5" w:rsidRPr="00857EC5" w14:paraId="7D372972" w14:textId="77777777" w:rsidTr="007A0CC3">
        <w:tc>
          <w:tcPr>
            <w:tcW w:w="7308" w:type="dxa"/>
            <w:shd w:val="clear" w:color="auto" w:fill="auto"/>
            <w:vAlign w:val="center"/>
          </w:tcPr>
          <w:p w14:paraId="57E0FC9D" w14:textId="3E0AD175" w:rsidR="00904834" w:rsidRPr="00857EC5" w:rsidRDefault="00E54CB0" w:rsidP="00904834">
            <w:pPr>
              <w:pStyle w:val="NoSpacing"/>
              <w:rPr>
                <w:rFonts w:ascii="Cambria" w:hAnsi="Cambria"/>
                <w:color w:val="000000" w:themeColor="text1"/>
                <w:sz w:val="18"/>
                <w:szCs w:val="18"/>
              </w:rPr>
            </w:pPr>
            <w:r w:rsidRPr="00857EC5">
              <w:rPr>
                <w:rFonts w:ascii="Cambria" w:hAnsi="Cambria"/>
                <w:color w:val="000000" w:themeColor="text1"/>
                <w:sz w:val="18"/>
                <w:szCs w:val="18"/>
              </w:rPr>
              <w:t>1.</w:t>
            </w:r>
            <w:r w:rsidR="00904834" w:rsidRPr="00857EC5">
              <w:rPr>
                <w:rFonts w:ascii="Cambria" w:hAnsi="Cambria"/>
                <w:color w:val="000000" w:themeColor="text1"/>
                <w:sz w:val="18"/>
                <w:szCs w:val="18"/>
              </w:rPr>
              <w:t> Investigar de manera completa, imparcial y efectiva para determinar la responsabilidad penal de todos los autores del asesinato de Víctor Manuel Oropeza.</w:t>
            </w:r>
          </w:p>
        </w:tc>
        <w:tc>
          <w:tcPr>
            <w:tcW w:w="2047" w:type="dxa"/>
            <w:vAlign w:val="center"/>
          </w:tcPr>
          <w:p w14:paraId="6D47F962" w14:textId="732C6B81" w:rsidR="00E54CB0" w:rsidRPr="00857EC5" w:rsidRDefault="00904834" w:rsidP="007A0CC3">
            <w:pPr>
              <w:jc w:val="center"/>
              <w:outlineLvl w:val="0"/>
              <w:rPr>
                <w:rFonts w:ascii="Cambria" w:hAnsi="Cambria"/>
                <w:color w:val="000000" w:themeColor="text1"/>
                <w:sz w:val="18"/>
                <w:szCs w:val="18"/>
                <w:lang w:val="es-ES"/>
              </w:rPr>
            </w:pPr>
            <w:r w:rsidRPr="00857EC5">
              <w:rPr>
                <w:rFonts w:ascii="Cambria" w:hAnsi="Cambria"/>
                <w:color w:val="000000" w:themeColor="text1"/>
                <w:sz w:val="18"/>
                <w:szCs w:val="18"/>
                <w:lang w:val="es-ES"/>
              </w:rPr>
              <w:t>Pendiente de cumplimiento</w:t>
            </w:r>
          </w:p>
        </w:tc>
      </w:tr>
      <w:tr w:rsidR="00857EC5" w:rsidRPr="00857EC5" w14:paraId="159099F6" w14:textId="77777777" w:rsidTr="007A0CC3">
        <w:tc>
          <w:tcPr>
            <w:tcW w:w="7308" w:type="dxa"/>
            <w:shd w:val="clear" w:color="auto" w:fill="auto"/>
            <w:vAlign w:val="center"/>
          </w:tcPr>
          <w:p w14:paraId="483DFC90" w14:textId="40123857" w:rsidR="00904834" w:rsidRPr="00857EC5" w:rsidRDefault="00E54CB0" w:rsidP="00904834">
            <w:pPr>
              <w:pStyle w:val="NoSpacing"/>
              <w:rPr>
                <w:rFonts w:ascii="Cambria" w:hAnsi="Cambria"/>
                <w:color w:val="000000" w:themeColor="text1"/>
                <w:sz w:val="18"/>
                <w:szCs w:val="18"/>
              </w:rPr>
            </w:pPr>
            <w:r w:rsidRPr="00857EC5">
              <w:rPr>
                <w:rFonts w:ascii="Cambria" w:hAnsi="Cambria"/>
                <w:color w:val="000000" w:themeColor="text1"/>
                <w:sz w:val="18"/>
                <w:szCs w:val="18"/>
              </w:rPr>
              <w:t>2.</w:t>
            </w:r>
            <w:r w:rsidR="00904834" w:rsidRPr="00857EC5">
              <w:rPr>
                <w:rFonts w:ascii="Cambria" w:hAnsi="Cambria"/>
                <w:color w:val="000000" w:themeColor="text1"/>
                <w:sz w:val="18"/>
                <w:szCs w:val="18"/>
              </w:rPr>
              <w:t> Investigar de manera completa, imparcial y efectiva para determinar si hay hechos de encubrimiento y delitos contra la administración de justicia, incluyendo la posible participación de funcionarios judiciales, que impidieron la investigación completa de los hechos que motivan el presente informe; y en su caso, aplicar las sanciones penales, administrativas y/o disciplinarias que correspondan.</w:t>
            </w:r>
          </w:p>
        </w:tc>
        <w:tc>
          <w:tcPr>
            <w:tcW w:w="2047" w:type="dxa"/>
            <w:vAlign w:val="center"/>
          </w:tcPr>
          <w:p w14:paraId="0D0F0DC9" w14:textId="77777777" w:rsidR="00E54CB0" w:rsidRPr="00857EC5" w:rsidRDefault="00E54CB0" w:rsidP="007A0CC3">
            <w:pPr>
              <w:jc w:val="center"/>
              <w:outlineLvl w:val="0"/>
              <w:rPr>
                <w:rFonts w:ascii="Cambria" w:hAnsi="Cambria"/>
                <w:color w:val="000000" w:themeColor="text1"/>
                <w:sz w:val="18"/>
                <w:szCs w:val="18"/>
                <w:lang w:val="es-ES"/>
              </w:rPr>
            </w:pPr>
            <w:r w:rsidRPr="00857EC5">
              <w:rPr>
                <w:rFonts w:ascii="Cambria" w:hAnsi="Cambria"/>
                <w:color w:val="000000" w:themeColor="text1"/>
                <w:sz w:val="18"/>
                <w:szCs w:val="18"/>
                <w:lang w:val="es-ES"/>
              </w:rPr>
              <w:t>Pendiente de cumplimiento</w:t>
            </w:r>
          </w:p>
        </w:tc>
      </w:tr>
      <w:tr w:rsidR="000A662C" w:rsidRPr="00857EC5" w14:paraId="1930A438" w14:textId="77777777" w:rsidTr="007A0CC3">
        <w:tc>
          <w:tcPr>
            <w:tcW w:w="7308" w:type="dxa"/>
            <w:shd w:val="clear" w:color="auto" w:fill="auto"/>
            <w:vAlign w:val="center"/>
          </w:tcPr>
          <w:p w14:paraId="676F1FD9" w14:textId="31513743" w:rsidR="00904834" w:rsidRPr="00857EC5" w:rsidRDefault="00E54CB0" w:rsidP="007A0CC3">
            <w:pPr>
              <w:pStyle w:val="NoSpacing"/>
              <w:rPr>
                <w:color w:val="000000" w:themeColor="text1"/>
              </w:rPr>
            </w:pPr>
            <w:r w:rsidRPr="00857EC5">
              <w:rPr>
                <w:rFonts w:ascii="Cambria" w:hAnsi="Cambria"/>
                <w:color w:val="000000" w:themeColor="text1"/>
                <w:sz w:val="18"/>
                <w:szCs w:val="18"/>
              </w:rPr>
              <w:t>3</w:t>
            </w:r>
            <w:r w:rsidR="00904834" w:rsidRPr="00857EC5">
              <w:rPr>
                <w:color w:val="000000" w:themeColor="text1"/>
              </w:rPr>
              <w:t xml:space="preserve">. </w:t>
            </w:r>
            <w:r w:rsidR="00904834" w:rsidRPr="00857EC5">
              <w:rPr>
                <w:rFonts w:ascii="Cambria" w:hAnsi="Cambria"/>
                <w:color w:val="000000" w:themeColor="text1"/>
                <w:sz w:val="18"/>
                <w:szCs w:val="18"/>
              </w:rPr>
              <w:t>Reparar adecuadamente a los familiares de Víctor Manuel Oropeza por las violaciones de los derechos humanos aquí establecidas.</w:t>
            </w:r>
          </w:p>
        </w:tc>
        <w:tc>
          <w:tcPr>
            <w:tcW w:w="2047" w:type="dxa"/>
            <w:vAlign w:val="center"/>
          </w:tcPr>
          <w:p w14:paraId="2D25AB7D" w14:textId="77777777" w:rsidR="00E54CB0" w:rsidRPr="00857EC5" w:rsidRDefault="00E54CB0" w:rsidP="007A0CC3">
            <w:pPr>
              <w:jc w:val="center"/>
              <w:outlineLvl w:val="0"/>
              <w:rPr>
                <w:rFonts w:ascii="Cambria" w:hAnsi="Cambria"/>
                <w:color w:val="000000" w:themeColor="text1"/>
                <w:sz w:val="18"/>
                <w:szCs w:val="18"/>
                <w:lang w:val="es-ES"/>
              </w:rPr>
            </w:pPr>
            <w:r w:rsidRPr="00857EC5">
              <w:rPr>
                <w:rFonts w:ascii="Cambria" w:hAnsi="Cambria"/>
                <w:color w:val="000000" w:themeColor="text1"/>
                <w:sz w:val="18"/>
                <w:szCs w:val="18"/>
                <w:lang w:val="es-ES"/>
              </w:rPr>
              <w:t>Pendiente de cumplimiento</w:t>
            </w:r>
          </w:p>
        </w:tc>
      </w:tr>
    </w:tbl>
    <w:p w14:paraId="271FA896" w14:textId="77777777" w:rsidR="00E54CB0" w:rsidRPr="00857EC5" w:rsidRDefault="00E54CB0" w:rsidP="00E54CB0">
      <w:pPr>
        <w:jc w:val="both"/>
        <w:rPr>
          <w:rFonts w:ascii="Cambria" w:hAnsi="Cambria" w:cs="Calibri Light"/>
          <w:b/>
          <w:color w:val="000000" w:themeColor="text1"/>
          <w:sz w:val="20"/>
          <w:szCs w:val="20"/>
          <w:lang w:val="es-US"/>
        </w:rPr>
      </w:pPr>
    </w:p>
    <w:p w14:paraId="04935CB6" w14:textId="77777777" w:rsidR="00E54CB0" w:rsidRPr="00857EC5" w:rsidRDefault="00E54CB0" w:rsidP="00E54CB0">
      <w:pPr>
        <w:jc w:val="both"/>
        <w:rPr>
          <w:rFonts w:ascii="Cambria" w:hAnsi="Cambria" w:cs="Calibri Light"/>
          <w:b/>
          <w:color w:val="000000" w:themeColor="text1"/>
          <w:sz w:val="20"/>
          <w:szCs w:val="20"/>
          <w:lang w:val="es-US"/>
        </w:rPr>
      </w:pPr>
    </w:p>
    <w:p w14:paraId="245859E8" w14:textId="77777777" w:rsidR="00E54CB0" w:rsidRPr="00857EC5" w:rsidRDefault="00E54CB0" w:rsidP="00E54CB0">
      <w:pPr>
        <w:pStyle w:val="ListParagraph"/>
        <w:numPr>
          <w:ilvl w:val="0"/>
          <w:numId w:val="2"/>
        </w:numPr>
        <w:ind w:left="1440"/>
        <w:jc w:val="both"/>
        <w:rPr>
          <w:rFonts w:ascii="Cambria" w:hAnsi="Cambria" w:cs="Calibri Light"/>
          <w:b/>
          <w:color w:val="000000" w:themeColor="text1"/>
          <w:sz w:val="20"/>
          <w:szCs w:val="20"/>
          <w:lang w:val="es-ES_tradnl"/>
        </w:rPr>
      </w:pPr>
      <w:r w:rsidRPr="00857EC5">
        <w:rPr>
          <w:rFonts w:ascii="Cambria" w:hAnsi="Cambria"/>
          <w:b/>
          <w:color w:val="000000" w:themeColor="text1"/>
          <w:sz w:val="20"/>
          <w:szCs w:val="20"/>
          <w:lang w:val="es-VE"/>
        </w:rPr>
        <w:t>Actividad Procesal</w:t>
      </w:r>
    </w:p>
    <w:p w14:paraId="6C7DDE10" w14:textId="77777777" w:rsidR="00E54CB0" w:rsidRPr="00857EC5" w:rsidRDefault="00E54CB0" w:rsidP="00E54CB0">
      <w:pPr>
        <w:jc w:val="both"/>
        <w:rPr>
          <w:rFonts w:ascii="Cambria" w:hAnsi="Cambria"/>
          <w:color w:val="000000" w:themeColor="text1"/>
          <w:sz w:val="20"/>
          <w:szCs w:val="20"/>
          <w:lang w:val="es-ES"/>
        </w:rPr>
      </w:pPr>
    </w:p>
    <w:p w14:paraId="68D4C64F" w14:textId="45C8AED6" w:rsidR="00904834" w:rsidRPr="00857EC5" w:rsidRDefault="00E54CB0"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 xml:space="preserve">En virtud de que el Informe de Fondo tiene fecha de publicación previo al año 2000. La Comisión no realiza un seguimiento del cumplimiento de las recomendaciones de oficio. No obstante, el </w:t>
      </w:r>
      <w:r w:rsidR="00904834" w:rsidRPr="00857EC5">
        <w:rPr>
          <w:rFonts w:ascii="Cambria" w:hAnsi="Cambria" w:cs="Calibri Light"/>
          <w:color w:val="000000" w:themeColor="text1"/>
          <w:sz w:val="20"/>
          <w:szCs w:val="20"/>
          <w:lang w:val="es-ES_tradnl"/>
        </w:rPr>
        <w:t xml:space="preserve">24 de noviembre de </w:t>
      </w:r>
      <w:r w:rsidRPr="00857EC5">
        <w:rPr>
          <w:rFonts w:ascii="Cambria" w:hAnsi="Cambria" w:cs="Calibri Light"/>
          <w:color w:val="000000" w:themeColor="text1"/>
          <w:sz w:val="20"/>
          <w:szCs w:val="20"/>
          <w:lang w:val="es-ES_tradnl"/>
        </w:rPr>
        <w:t>2</w:t>
      </w:r>
      <w:r w:rsidR="00904834" w:rsidRPr="00857EC5">
        <w:rPr>
          <w:rFonts w:ascii="Cambria" w:hAnsi="Cambria" w:cs="Calibri Light"/>
          <w:color w:val="000000" w:themeColor="text1"/>
          <w:sz w:val="20"/>
          <w:szCs w:val="20"/>
          <w:lang w:val="es-ES_tradnl"/>
        </w:rPr>
        <w:t>021</w:t>
      </w:r>
      <w:r w:rsidRPr="00857EC5">
        <w:rPr>
          <w:rFonts w:ascii="Cambria" w:hAnsi="Cambria" w:cs="Calibri Light"/>
          <w:color w:val="000000" w:themeColor="text1"/>
          <w:sz w:val="20"/>
          <w:szCs w:val="20"/>
          <w:lang w:val="es-ES_tradnl"/>
        </w:rPr>
        <w:t xml:space="preserve"> los representantes solicitaron que se realizara seguimiento del cumplimiento de las recomendaciones en el presente caso.</w:t>
      </w:r>
    </w:p>
    <w:p w14:paraId="3EE819B7" w14:textId="77777777" w:rsidR="00904834" w:rsidRPr="00857EC5" w:rsidRDefault="00904834" w:rsidP="00904834">
      <w:pPr>
        <w:ind w:left="720"/>
        <w:jc w:val="both"/>
        <w:rPr>
          <w:rFonts w:ascii="Cambria" w:hAnsi="Cambria" w:cs="Calibri Light"/>
          <w:color w:val="000000" w:themeColor="text1"/>
          <w:sz w:val="20"/>
          <w:szCs w:val="20"/>
          <w:lang w:val="es-ES_tradnl"/>
        </w:rPr>
      </w:pPr>
    </w:p>
    <w:p w14:paraId="6121FE4E" w14:textId="2E0C575D" w:rsidR="00904834" w:rsidRPr="00857EC5" w:rsidRDefault="00904834"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 xml:space="preserve">En </w:t>
      </w:r>
      <w:r w:rsidRPr="00857EC5">
        <w:rPr>
          <w:rFonts w:ascii="Cambria" w:eastAsia="Cambria" w:hAnsi="Cambria" w:cs="Cambria"/>
          <w:color w:val="000000" w:themeColor="text1"/>
          <w:sz w:val="20"/>
          <w:szCs w:val="20"/>
          <w:lang w:val="es-US"/>
        </w:rPr>
        <w:t>2022</w:t>
      </w:r>
      <w:r w:rsidRPr="00857EC5">
        <w:rPr>
          <w:rFonts w:ascii="Cambria" w:hAnsi="Cambria" w:cs="Calibri Light"/>
          <w:color w:val="000000" w:themeColor="text1"/>
          <w:sz w:val="20"/>
          <w:szCs w:val="20"/>
          <w:lang w:val="es-ES_tradnl"/>
        </w:rPr>
        <w:t xml:space="preserve"> la CIDH solicitó al Estado información actualizada sobre el cumplimiento de recomendaciones. El 23 de junio de 2022 el Estado presentó dicha información.</w:t>
      </w:r>
    </w:p>
    <w:p w14:paraId="7025D292" w14:textId="77777777" w:rsidR="00904834" w:rsidRPr="00857EC5" w:rsidRDefault="00904834" w:rsidP="00904834">
      <w:pPr>
        <w:pStyle w:val="ListParagraph"/>
        <w:rPr>
          <w:rFonts w:ascii="Cambria" w:hAnsi="Cambria" w:cs="Calibri Light"/>
          <w:color w:val="000000" w:themeColor="text1"/>
          <w:sz w:val="20"/>
          <w:szCs w:val="20"/>
          <w:lang w:val="es-ES"/>
        </w:rPr>
      </w:pPr>
    </w:p>
    <w:p w14:paraId="3552F57A" w14:textId="323883FF" w:rsidR="00904834" w:rsidRPr="00857EC5" w:rsidRDefault="00904834"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
        </w:rPr>
        <w:t>El</w:t>
      </w:r>
      <w:r w:rsidRPr="00857EC5">
        <w:rPr>
          <w:rFonts w:ascii="Cambria" w:eastAsia="Cambria" w:hAnsi="Cambria" w:cs="Cambria"/>
          <w:color w:val="000000" w:themeColor="text1"/>
          <w:sz w:val="20"/>
          <w:szCs w:val="20"/>
          <w:lang w:val="es-US"/>
        </w:rPr>
        <w:t xml:space="preserve"> 2022</w:t>
      </w:r>
      <w:r w:rsidRPr="00857EC5">
        <w:rPr>
          <w:rFonts w:ascii="Cambria" w:hAnsi="Cambria" w:cs="Calibri Light"/>
          <w:color w:val="000000" w:themeColor="text1"/>
          <w:sz w:val="20"/>
          <w:szCs w:val="20"/>
          <w:lang w:val="es-ES"/>
        </w:rPr>
        <w:t xml:space="preserve">, la CIDH solicitó a los peticionarios información actualizada sobre el cumplimiento de las recomendaciones. El </w:t>
      </w:r>
      <w:r w:rsidRPr="00857EC5">
        <w:rPr>
          <w:rFonts w:ascii="Cambria" w:eastAsia="Cambria" w:hAnsi="Cambria" w:cs="Cambria"/>
          <w:color w:val="000000" w:themeColor="text1"/>
          <w:sz w:val="20"/>
          <w:szCs w:val="20"/>
          <w:lang w:val="es-US"/>
        </w:rPr>
        <w:t>31 de agosto de 2022</w:t>
      </w:r>
      <w:r w:rsidRPr="00857EC5">
        <w:rPr>
          <w:rFonts w:ascii="Cambria" w:hAnsi="Cambria" w:cs="Calibri Light"/>
          <w:color w:val="000000" w:themeColor="text1"/>
          <w:sz w:val="20"/>
          <w:szCs w:val="20"/>
          <w:lang w:val="es-ES"/>
        </w:rPr>
        <w:t>, los peticionarios presentaron dicha información.</w:t>
      </w:r>
    </w:p>
    <w:p w14:paraId="750D1802" w14:textId="77777777" w:rsidR="00E54CB0" w:rsidRPr="00857EC5" w:rsidRDefault="00E54CB0" w:rsidP="00E54CB0">
      <w:pPr>
        <w:rPr>
          <w:rFonts w:ascii="Cambria" w:eastAsia="Times New Roman" w:hAnsi="Cambria" w:cs="Calibri Light"/>
          <w:b/>
          <w:color w:val="000000" w:themeColor="text1"/>
          <w:sz w:val="20"/>
          <w:szCs w:val="20"/>
          <w:lang w:val="es-ES"/>
        </w:rPr>
      </w:pPr>
    </w:p>
    <w:p w14:paraId="125F0A1A" w14:textId="77777777" w:rsidR="00E54CB0" w:rsidRPr="00857EC5" w:rsidRDefault="00E54CB0" w:rsidP="00E54CB0">
      <w:pPr>
        <w:numPr>
          <w:ilvl w:val="0"/>
          <w:numId w:val="2"/>
        </w:numPr>
        <w:ind w:left="1440"/>
        <w:contextualSpacing/>
        <w:jc w:val="both"/>
        <w:rPr>
          <w:rFonts w:ascii="Cambria" w:eastAsia="Times New Roman" w:hAnsi="Cambria" w:cs="Calibri Light"/>
          <w:b/>
          <w:color w:val="000000" w:themeColor="text1"/>
          <w:sz w:val="20"/>
          <w:szCs w:val="20"/>
          <w:lang w:val="es-ES"/>
        </w:rPr>
      </w:pPr>
      <w:r w:rsidRPr="00857EC5">
        <w:rPr>
          <w:rFonts w:ascii="Cambria" w:eastAsia="Times New Roman" w:hAnsi="Cambria" w:cs="Calibri Light"/>
          <w:b/>
          <w:color w:val="000000" w:themeColor="text1"/>
          <w:sz w:val="20"/>
          <w:szCs w:val="20"/>
          <w:lang w:val="es-ES"/>
        </w:rPr>
        <w:t xml:space="preserve">Análisis relativo a la información proporcionada </w:t>
      </w:r>
    </w:p>
    <w:p w14:paraId="63134735" w14:textId="77777777" w:rsidR="00E54CB0" w:rsidRPr="00857EC5" w:rsidRDefault="00E54CB0" w:rsidP="00E54CB0">
      <w:pPr>
        <w:jc w:val="both"/>
        <w:rPr>
          <w:rFonts w:ascii="Cambria" w:eastAsia="Times New Roman" w:hAnsi="Cambria" w:cs="Calibri Light"/>
          <w:color w:val="000000" w:themeColor="text1"/>
          <w:sz w:val="20"/>
          <w:szCs w:val="20"/>
          <w:lang w:val="es-ES"/>
        </w:rPr>
      </w:pPr>
    </w:p>
    <w:p w14:paraId="14C2E329" w14:textId="6DCC1F2A" w:rsidR="00904834" w:rsidRPr="00857EC5" w:rsidRDefault="00904834" w:rsidP="00253992">
      <w:pPr>
        <w:numPr>
          <w:ilvl w:val="0"/>
          <w:numId w:val="16"/>
        </w:numPr>
        <w:ind w:left="0" w:firstLine="720"/>
        <w:jc w:val="both"/>
        <w:rPr>
          <w:rFonts w:ascii="Cambria" w:hAnsi="Cambria" w:cs="Calibri Light"/>
          <w:color w:val="000000" w:themeColor="text1"/>
          <w:sz w:val="20"/>
          <w:szCs w:val="20"/>
          <w:lang w:val="es-ES"/>
        </w:rPr>
      </w:pPr>
      <w:r w:rsidRPr="00857EC5">
        <w:rPr>
          <w:rFonts w:ascii="Cambria" w:hAnsi="Cambria" w:cs="Calibri Light"/>
          <w:color w:val="000000" w:themeColor="text1"/>
          <w:sz w:val="20"/>
          <w:szCs w:val="20"/>
          <w:lang w:val="es-ES_tradnl"/>
        </w:rPr>
        <w:t>La Comisión considera que la información proporcionada por los peticionarios y Estado es relevante y actualizada sobre las medidas adoptadas relativas al cumplimiento de las recomendaciones.</w:t>
      </w:r>
    </w:p>
    <w:p w14:paraId="099DE23E" w14:textId="77777777" w:rsidR="00E54CB0" w:rsidRPr="00857EC5" w:rsidRDefault="00E54CB0" w:rsidP="00E54CB0">
      <w:pPr>
        <w:ind w:left="720"/>
        <w:jc w:val="both"/>
        <w:rPr>
          <w:rFonts w:ascii="Cambria" w:eastAsia="Times New Roman" w:hAnsi="Cambria" w:cs="Calibri Light"/>
          <w:color w:val="000000" w:themeColor="text1"/>
          <w:sz w:val="20"/>
          <w:szCs w:val="20"/>
          <w:lang w:val="es-ES"/>
        </w:rPr>
      </w:pPr>
    </w:p>
    <w:p w14:paraId="08FD238B" w14:textId="77777777" w:rsidR="00E54CB0" w:rsidRPr="00857EC5" w:rsidRDefault="00E54CB0" w:rsidP="00E54CB0">
      <w:pPr>
        <w:numPr>
          <w:ilvl w:val="0"/>
          <w:numId w:val="2"/>
        </w:numPr>
        <w:ind w:left="1440"/>
        <w:contextualSpacing/>
        <w:jc w:val="both"/>
        <w:rPr>
          <w:rFonts w:ascii="Cambria" w:eastAsia="Times New Roman" w:hAnsi="Cambria" w:cs="Calibri Light"/>
          <w:b/>
          <w:color w:val="000000" w:themeColor="text1"/>
          <w:sz w:val="20"/>
          <w:szCs w:val="20"/>
          <w:lang w:val="es-ES"/>
        </w:rPr>
      </w:pPr>
      <w:r w:rsidRPr="00857EC5">
        <w:rPr>
          <w:rFonts w:ascii="Cambria" w:eastAsia="Times New Roman" w:hAnsi="Cambria" w:cs="Calibri Light"/>
          <w:b/>
          <w:color w:val="000000" w:themeColor="text1"/>
          <w:sz w:val="20"/>
          <w:szCs w:val="20"/>
          <w:lang w:val="es-ES"/>
        </w:rPr>
        <w:t>Análisis del cumplimiento de las recomendaciones</w:t>
      </w:r>
    </w:p>
    <w:p w14:paraId="724935C1" w14:textId="77777777" w:rsidR="00E54CB0" w:rsidRPr="00857EC5" w:rsidRDefault="00E54CB0" w:rsidP="00E54CB0">
      <w:pPr>
        <w:ind w:left="720"/>
        <w:contextualSpacing/>
        <w:jc w:val="both"/>
        <w:rPr>
          <w:rFonts w:ascii="Cambria" w:eastAsia="Times New Roman" w:hAnsi="Cambria"/>
          <w:color w:val="000000" w:themeColor="text1"/>
          <w:sz w:val="20"/>
          <w:szCs w:val="20"/>
          <w:lang w:val="es-ES"/>
        </w:rPr>
      </w:pPr>
    </w:p>
    <w:p w14:paraId="3D0E6122" w14:textId="4077D559" w:rsidR="00904834" w:rsidRPr="00857EC5" w:rsidRDefault="00E54CB0"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b/>
          <w:bCs/>
          <w:color w:val="000000" w:themeColor="text1"/>
          <w:sz w:val="20"/>
          <w:szCs w:val="20"/>
          <w:lang w:val="es-ES_tradnl"/>
        </w:rPr>
        <w:t xml:space="preserve">En relación con la </w:t>
      </w:r>
      <w:r w:rsidR="00904834" w:rsidRPr="00857EC5">
        <w:rPr>
          <w:rFonts w:ascii="Cambria" w:hAnsi="Cambria" w:cs="Calibri Light"/>
          <w:b/>
          <w:bCs/>
          <w:color w:val="000000" w:themeColor="text1"/>
          <w:sz w:val="20"/>
          <w:szCs w:val="20"/>
          <w:lang w:val="es-ES_tradnl"/>
        </w:rPr>
        <w:t xml:space="preserve">primera recomendación, </w:t>
      </w:r>
      <w:r w:rsidR="00904834" w:rsidRPr="00857EC5">
        <w:rPr>
          <w:rFonts w:ascii="Cambria" w:hAnsi="Cambria" w:cs="Calibri Light"/>
          <w:color w:val="000000" w:themeColor="text1"/>
          <w:sz w:val="20"/>
          <w:szCs w:val="20"/>
          <w:lang w:val="es-ES_tradnl"/>
        </w:rPr>
        <w:t xml:space="preserve">en 2022 el Estado indicó que se han implementado acciones para el seguimiento del asunto en vías de establecer la ruta de atención con base en las circunstancias particulares del caso. Así indicó la realización de un análisis dentro de la indagatoria 11313/1991 y causa penal 182/1991, por el delito de homicidio en perjuicio de Víctor Manuel Oropeza Contreras, relativo a la prescripción realizada por el Juez de la causa; debido a que por el plazo transcurrido había prescrito la acción penal. </w:t>
      </w:r>
    </w:p>
    <w:p w14:paraId="504089C1" w14:textId="77777777" w:rsidR="000A662C" w:rsidRPr="00857EC5" w:rsidRDefault="000A662C" w:rsidP="000A662C">
      <w:pPr>
        <w:ind w:left="720"/>
        <w:jc w:val="both"/>
        <w:rPr>
          <w:rFonts w:ascii="Cambria" w:hAnsi="Cambria" w:cs="Calibri Light"/>
          <w:color w:val="000000" w:themeColor="text1"/>
          <w:sz w:val="20"/>
          <w:szCs w:val="20"/>
          <w:lang w:val="es-ES_tradnl"/>
        </w:rPr>
      </w:pPr>
    </w:p>
    <w:p w14:paraId="0DE664F4" w14:textId="6C1ACB00" w:rsidR="000A662C" w:rsidRPr="00857EC5" w:rsidRDefault="000A662C"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En 2022 los peticionarios no remitieron información respecto de esta recomendación.</w:t>
      </w:r>
    </w:p>
    <w:p w14:paraId="76F8CAC6" w14:textId="77777777" w:rsidR="000A662C" w:rsidRPr="00857EC5" w:rsidRDefault="000A662C" w:rsidP="000A662C">
      <w:pPr>
        <w:pStyle w:val="ListParagraph"/>
        <w:rPr>
          <w:rFonts w:ascii="Cambria" w:hAnsi="Cambria" w:cs="Calibri Light"/>
          <w:color w:val="000000" w:themeColor="text1"/>
          <w:sz w:val="20"/>
          <w:szCs w:val="20"/>
          <w:lang w:val="es-ES_tradnl"/>
        </w:rPr>
      </w:pPr>
    </w:p>
    <w:p w14:paraId="5AEAA640" w14:textId="260469A0" w:rsidR="000A662C" w:rsidRPr="00857EC5" w:rsidRDefault="000A662C"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La Comisión considera que la información aportada no da cuenta de acciones que permitan avanzar en el cumplimiento de la recomendación 1. La Comisión insta al Estado a cumplir con su deber de investigar e invita a las partes a aportar más información respecto del cumplimiento de la recomendación. En tanto, la recomendación se encuentra pendiente de cumplimiento.</w:t>
      </w:r>
    </w:p>
    <w:p w14:paraId="363313A2" w14:textId="77777777" w:rsidR="00904834" w:rsidRPr="00857EC5" w:rsidRDefault="00904834" w:rsidP="00904834">
      <w:pPr>
        <w:ind w:left="720"/>
        <w:jc w:val="both"/>
        <w:rPr>
          <w:rFonts w:ascii="Cambria" w:hAnsi="Cambria" w:cs="Calibri Light"/>
          <w:color w:val="000000" w:themeColor="text1"/>
          <w:sz w:val="20"/>
          <w:szCs w:val="20"/>
          <w:lang w:val="es-ES_tradnl"/>
        </w:rPr>
      </w:pPr>
    </w:p>
    <w:p w14:paraId="1184DA6A" w14:textId="77777777" w:rsidR="000A662C" w:rsidRPr="00857EC5" w:rsidRDefault="00904834"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b/>
          <w:bCs/>
          <w:color w:val="000000" w:themeColor="text1"/>
          <w:sz w:val="20"/>
          <w:szCs w:val="20"/>
          <w:lang w:val="es-ES_tradnl"/>
        </w:rPr>
        <w:t xml:space="preserve">En relación con la segunda recomendación, </w:t>
      </w:r>
      <w:r w:rsidRPr="00857EC5">
        <w:rPr>
          <w:rFonts w:ascii="Cambria" w:hAnsi="Cambria" w:cs="Calibri Light"/>
          <w:color w:val="000000" w:themeColor="text1"/>
          <w:sz w:val="20"/>
          <w:szCs w:val="20"/>
          <w:lang w:val="es-ES_tradnl"/>
        </w:rPr>
        <w:t>en 2022 el Estado no aportó información actualizada sobre el cumplimiento de la recomendación.</w:t>
      </w:r>
    </w:p>
    <w:p w14:paraId="30BBC8A9" w14:textId="77777777" w:rsidR="000A662C" w:rsidRPr="00857EC5" w:rsidRDefault="000A662C" w:rsidP="000A662C">
      <w:pPr>
        <w:pStyle w:val="ListParagraph"/>
        <w:rPr>
          <w:rFonts w:ascii="Cambria" w:hAnsi="Cambria" w:cs="Calibri Light"/>
          <w:b/>
          <w:bCs/>
          <w:color w:val="000000" w:themeColor="text1"/>
          <w:sz w:val="20"/>
          <w:szCs w:val="20"/>
          <w:lang w:val="es-ES_tradnl"/>
        </w:rPr>
      </w:pPr>
    </w:p>
    <w:p w14:paraId="12775DC3" w14:textId="1254D6E0" w:rsidR="000A662C" w:rsidRPr="00857EC5" w:rsidRDefault="000A662C"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En 2022 los peticionarios no remitieron información respecto de esta recomendación.</w:t>
      </w:r>
    </w:p>
    <w:p w14:paraId="0A7D2D8F" w14:textId="77777777" w:rsidR="000A662C" w:rsidRPr="00857EC5" w:rsidRDefault="000A662C" w:rsidP="000A662C">
      <w:pPr>
        <w:pStyle w:val="ListParagraph"/>
        <w:rPr>
          <w:rFonts w:ascii="Cambria" w:hAnsi="Cambria" w:cs="Calibri Light"/>
          <w:color w:val="000000" w:themeColor="text1"/>
          <w:sz w:val="20"/>
          <w:szCs w:val="20"/>
          <w:lang w:val="es-ES_tradnl"/>
        </w:rPr>
      </w:pPr>
    </w:p>
    <w:p w14:paraId="5BC4083F" w14:textId="293EB974" w:rsidR="000A662C" w:rsidRPr="00857EC5" w:rsidRDefault="000A662C"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Ante la ausencia de información la Comisión considera que la recomendación se encuentra pendiente de cumplimiento. Asimismo, invita a las partes a aportar información respecto al cumplimiento.</w:t>
      </w:r>
    </w:p>
    <w:p w14:paraId="3D6756C0" w14:textId="77777777" w:rsidR="000A662C" w:rsidRPr="00857EC5" w:rsidRDefault="000A662C" w:rsidP="000A662C">
      <w:pPr>
        <w:ind w:left="720"/>
        <w:jc w:val="both"/>
        <w:rPr>
          <w:rFonts w:ascii="Cambria" w:hAnsi="Cambria" w:cs="Calibri Light"/>
          <w:color w:val="000000" w:themeColor="text1"/>
          <w:sz w:val="20"/>
          <w:szCs w:val="20"/>
          <w:lang w:val="es-ES_tradnl"/>
        </w:rPr>
      </w:pPr>
    </w:p>
    <w:p w14:paraId="3F9B8F21" w14:textId="2F0DBF0E" w:rsidR="00727D71" w:rsidRPr="00857EC5" w:rsidRDefault="00904834" w:rsidP="00727D71">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b/>
          <w:bCs/>
          <w:color w:val="000000" w:themeColor="text1"/>
          <w:sz w:val="20"/>
          <w:szCs w:val="20"/>
          <w:lang w:val="es-ES_tradnl"/>
        </w:rPr>
        <w:t xml:space="preserve">En relación con la </w:t>
      </w:r>
      <w:r w:rsidR="00E54CB0" w:rsidRPr="00857EC5">
        <w:rPr>
          <w:rFonts w:ascii="Cambria" w:hAnsi="Cambria" w:cs="Calibri Light"/>
          <w:b/>
          <w:bCs/>
          <w:color w:val="000000" w:themeColor="text1"/>
          <w:sz w:val="20"/>
          <w:szCs w:val="20"/>
          <w:lang w:val="es-ES_tradnl"/>
        </w:rPr>
        <w:t>tercera</w:t>
      </w:r>
      <w:r w:rsidRPr="00857EC5">
        <w:rPr>
          <w:rFonts w:ascii="Cambria" w:hAnsi="Cambria" w:cs="Calibri Light"/>
          <w:b/>
          <w:bCs/>
          <w:color w:val="000000" w:themeColor="text1"/>
          <w:sz w:val="20"/>
          <w:szCs w:val="20"/>
          <w:lang w:val="es-ES_tradnl"/>
        </w:rPr>
        <w:t xml:space="preserve"> </w:t>
      </w:r>
      <w:r w:rsidR="00E54CB0" w:rsidRPr="00857EC5">
        <w:rPr>
          <w:rFonts w:ascii="Cambria" w:hAnsi="Cambria" w:cs="Calibri Light"/>
          <w:b/>
          <w:bCs/>
          <w:color w:val="000000" w:themeColor="text1"/>
          <w:sz w:val="20"/>
          <w:szCs w:val="20"/>
          <w:lang w:val="es-ES_tradnl"/>
        </w:rPr>
        <w:t>recomendación,</w:t>
      </w:r>
      <w:r w:rsidR="00E54CB0" w:rsidRPr="00857EC5">
        <w:rPr>
          <w:rFonts w:ascii="Cambria" w:hAnsi="Cambria" w:cs="Calibri Light"/>
          <w:color w:val="000000" w:themeColor="text1"/>
          <w:sz w:val="20"/>
          <w:szCs w:val="20"/>
          <w:lang w:val="es-ES_tradnl"/>
        </w:rPr>
        <w:t xml:space="preserve"> en 2022</w:t>
      </w:r>
      <w:r w:rsidRPr="00857EC5">
        <w:rPr>
          <w:rFonts w:ascii="Cambria" w:hAnsi="Cambria" w:cs="Calibri Light"/>
          <w:color w:val="000000" w:themeColor="text1"/>
          <w:sz w:val="20"/>
          <w:szCs w:val="20"/>
          <w:lang w:val="es-ES_tradnl"/>
        </w:rPr>
        <w:t xml:space="preserve"> el Estado </w:t>
      </w:r>
      <w:r w:rsidR="00727D71" w:rsidRPr="00857EC5">
        <w:rPr>
          <w:rFonts w:ascii="Cambria" w:hAnsi="Cambria" w:cs="Calibri Light"/>
          <w:color w:val="000000" w:themeColor="text1"/>
          <w:sz w:val="20"/>
          <w:szCs w:val="20"/>
          <w:lang w:val="es-ES_tradnl"/>
        </w:rPr>
        <w:t xml:space="preserve">refirió que, con base en las solicitudes de la representación y la beneficiaria, para el cumplimiento de las recomendaciones del informe 130/99, se estableció que se realizaría el nombramiento de la calle “Víctor Manuel Oropeza”. Por lo cual mediante, oficio número ADMON/054/2021, de fecha 14 de mayo de 2021, se remitió la documentación relativa a la evidencia de la instalación de la nomenclatura en una vialidad en dicho municipio </w:t>
      </w:r>
    </w:p>
    <w:p w14:paraId="7C300118" w14:textId="77777777" w:rsidR="000A662C" w:rsidRPr="00857EC5" w:rsidRDefault="000A662C" w:rsidP="000A662C">
      <w:pPr>
        <w:pStyle w:val="ListParagraph"/>
        <w:rPr>
          <w:rFonts w:ascii="Cambria" w:hAnsi="Cambria" w:cs="Calibri Light"/>
          <w:color w:val="000000" w:themeColor="text1"/>
          <w:sz w:val="20"/>
          <w:szCs w:val="20"/>
          <w:lang w:val="es-ES_tradnl"/>
        </w:rPr>
      </w:pPr>
    </w:p>
    <w:p w14:paraId="638978BC" w14:textId="665D4DE9" w:rsidR="000A662C" w:rsidRPr="00857EC5" w:rsidRDefault="000A662C" w:rsidP="000A662C">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En 2022, los representantes refirieron que, la colocación de la señal con el nombre a la calle se realizó en mayo de 2021 sin la celebración de un acto oficial, tampoco fueron invitados los familiares ni los peticionarios. Además, añadieron que la colocación de la señal no cumple con las reglas de denominación de avenidas y que al visitarla se encontraba dañada.</w:t>
      </w:r>
    </w:p>
    <w:p w14:paraId="4B26FC1E" w14:textId="77777777" w:rsidR="000A662C" w:rsidRPr="00857EC5" w:rsidRDefault="000A662C" w:rsidP="000A662C">
      <w:pPr>
        <w:pStyle w:val="ListParagraph"/>
        <w:rPr>
          <w:rFonts w:ascii="Cambria" w:hAnsi="Cambria" w:cs="Calibri Light"/>
          <w:color w:val="000000" w:themeColor="text1"/>
          <w:sz w:val="20"/>
          <w:szCs w:val="20"/>
          <w:lang w:val="es-ES_tradnl"/>
        </w:rPr>
      </w:pPr>
    </w:p>
    <w:p w14:paraId="2482DB62" w14:textId="7B752518" w:rsidR="000A662C" w:rsidRPr="00857EC5" w:rsidRDefault="000A662C" w:rsidP="000A662C">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La Comisión observa con preocupación lo señalado por los peticionarios respecto a que la medida implementada no fue implementada con los peticionarios. La Comisión reitera la importancia de consensuar las medidas en materia de reparación con las víctimas y sus familias. Asimismo, la Comisión invita a las partes a aportar información actualizada sobre el avance en el cumplimiento de la recomendación. Por lo anterior, la recomendación se encuentra pendiente de cumplimiento.</w:t>
      </w:r>
    </w:p>
    <w:p w14:paraId="01C6F2E8" w14:textId="77777777" w:rsidR="00E54CB0" w:rsidRPr="00857EC5" w:rsidRDefault="00E54CB0" w:rsidP="00E54CB0">
      <w:pPr>
        <w:rPr>
          <w:rFonts w:ascii="Cambria" w:eastAsia="Times New Roman" w:hAnsi="Cambria" w:cs="Times New Roman"/>
          <w:b/>
          <w:color w:val="000000" w:themeColor="text1"/>
          <w:sz w:val="20"/>
          <w:szCs w:val="20"/>
          <w:lang w:val="es-ES"/>
        </w:rPr>
      </w:pPr>
    </w:p>
    <w:p w14:paraId="48615578" w14:textId="77777777" w:rsidR="00E54CB0" w:rsidRPr="00857EC5" w:rsidRDefault="00E54CB0" w:rsidP="00E54CB0">
      <w:pPr>
        <w:numPr>
          <w:ilvl w:val="0"/>
          <w:numId w:val="2"/>
        </w:numPr>
        <w:ind w:left="1440"/>
        <w:contextualSpacing/>
        <w:jc w:val="both"/>
        <w:rPr>
          <w:rFonts w:ascii="Cambria" w:eastAsia="Times New Roman" w:hAnsi="Cambria" w:cs="Times New Roman"/>
          <w:b/>
          <w:color w:val="000000" w:themeColor="text1"/>
          <w:sz w:val="20"/>
          <w:szCs w:val="20"/>
          <w:lang w:val="es-ES"/>
        </w:rPr>
      </w:pPr>
      <w:r w:rsidRPr="00857EC5">
        <w:rPr>
          <w:rFonts w:ascii="Cambria" w:eastAsia="Times New Roman" w:hAnsi="Cambria" w:cs="Calibri Light"/>
          <w:b/>
          <w:color w:val="000000" w:themeColor="text1"/>
          <w:sz w:val="20"/>
          <w:szCs w:val="20"/>
          <w:lang w:val="es-ES"/>
        </w:rPr>
        <w:t xml:space="preserve">Nivel de cumplimiento del caso </w:t>
      </w:r>
    </w:p>
    <w:p w14:paraId="5918B65C" w14:textId="77777777" w:rsidR="00E54CB0" w:rsidRPr="00857EC5" w:rsidRDefault="00E54CB0" w:rsidP="00E54CB0">
      <w:pPr>
        <w:jc w:val="both"/>
        <w:rPr>
          <w:rFonts w:ascii="Cambria" w:eastAsia="Times New Roman" w:hAnsi="Cambria" w:cs="Times New Roman"/>
          <w:b/>
          <w:color w:val="000000" w:themeColor="text1"/>
          <w:sz w:val="20"/>
          <w:szCs w:val="20"/>
          <w:lang w:val="es-ES"/>
        </w:rPr>
      </w:pPr>
    </w:p>
    <w:p w14:paraId="2418C921" w14:textId="37AC3B3A" w:rsidR="00E54CB0" w:rsidRPr="00857EC5" w:rsidRDefault="00E54CB0"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 xml:space="preserve">En virtud de lo anterior, la Comisión concluye que el nivel de cumplimiento del caso es Pendiente de Cumplimiento. En consecuencia, la Comisión continuará supervisando las Recomendaciones 1, 2 </w:t>
      </w:r>
      <w:r w:rsidR="000A662C" w:rsidRPr="00857EC5">
        <w:rPr>
          <w:rFonts w:ascii="Cambria" w:hAnsi="Cambria" w:cs="Calibri Light"/>
          <w:color w:val="000000" w:themeColor="text1"/>
          <w:sz w:val="20"/>
          <w:szCs w:val="20"/>
          <w:lang w:val="es-ES_tradnl"/>
        </w:rPr>
        <w:t>y 3.</w:t>
      </w:r>
    </w:p>
    <w:p w14:paraId="65E8CB6E" w14:textId="77777777" w:rsidR="00E54CB0" w:rsidRPr="00857EC5" w:rsidRDefault="00E54CB0" w:rsidP="00E54CB0">
      <w:pPr>
        <w:ind w:left="720"/>
        <w:jc w:val="both"/>
        <w:rPr>
          <w:rFonts w:ascii="Cambria" w:eastAsia="Times New Roman" w:hAnsi="Cambria" w:cs="Calibri Light"/>
          <w:color w:val="000000" w:themeColor="text1"/>
          <w:sz w:val="20"/>
          <w:szCs w:val="20"/>
          <w:lang w:val="es-ES"/>
        </w:rPr>
      </w:pPr>
    </w:p>
    <w:p w14:paraId="2ED13000" w14:textId="2A4909BB" w:rsidR="00E54CB0" w:rsidRPr="00857EC5" w:rsidRDefault="00E54CB0"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 xml:space="preserve">La Comisión insta al Estado a adoptar las acciones necesarias a fin de implementar las recomendaciones formuladas en el Informe de Fondo Nº </w:t>
      </w:r>
      <w:r w:rsidR="000A662C" w:rsidRPr="00857EC5">
        <w:rPr>
          <w:rFonts w:ascii="Cambria" w:hAnsi="Cambria" w:cs="Calibri Light"/>
          <w:color w:val="000000" w:themeColor="text1"/>
          <w:sz w:val="20"/>
          <w:szCs w:val="20"/>
          <w:lang w:val="es-ES_tradnl"/>
        </w:rPr>
        <w:t>130/99</w:t>
      </w:r>
      <w:r w:rsidRPr="00857EC5">
        <w:rPr>
          <w:rFonts w:ascii="Cambria" w:hAnsi="Cambria" w:cs="Calibri Light"/>
          <w:color w:val="000000" w:themeColor="text1"/>
          <w:sz w:val="20"/>
          <w:szCs w:val="20"/>
          <w:lang w:val="es-ES_tradnl"/>
        </w:rPr>
        <w:t xml:space="preserve"> y a proporcionar a la Comisión información detallada y actualizada sobre dichas acciones.</w:t>
      </w:r>
    </w:p>
    <w:p w14:paraId="2A2B3F33" w14:textId="77777777" w:rsidR="00E54CB0" w:rsidRPr="00857EC5" w:rsidRDefault="00E54CB0" w:rsidP="00E54CB0">
      <w:pPr>
        <w:jc w:val="both"/>
        <w:rPr>
          <w:rFonts w:ascii="Cambria" w:eastAsia="Times New Roman" w:hAnsi="Cambria" w:cs="Times New Roman"/>
          <w:b/>
          <w:color w:val="000000" w:themeColor="text1"/>
          <w:sz w:val="20"/>
          <w:szCs w:val="20"/>
          <w:lang w:val="es-ES"/>
        </w:rPr>
      </w:pPr>
    </w:p>
    <w:p w14:paraId="58246124" w14:textId="77777777" w:rsidR="00E54CB0" w:rsidRPr="00857EC5" w:rsidRDefault="00E54CB0" w:rsidP="00E54CB0">
      <w:pPr>
        <w:numPr>
          <w:ilvl w:val="0"/>
          <w:numId w:val="2"/>
        </w:numPr>
        <w:ind w:left="1440"/>
        <w:contextualSpacing/>
        <w:jc w:val="both"/>
        <w:rPr>
          <w:rFonts w:ascii="Cambria" w:eastAsia="Times New Roman" w:hAnsi="Cambria" w:cs="Times New Roman"/>
          <w:b/>
          <w:color w:val="000000" w:themeColor="text1"/>
          <w:sz w:val="20"/>
          <w:szCs w:val="20"/>
          <w:lang w:val="es-ES"/>
        </w:rPr>
      </w:pPr>
      <w:r w:rsidRPr="00857EC5">
        <w:rPr>
          <w:rFonts w:ascii="Cambria" w:eastAsia="Times New Roman" w:hAnsi="Cambria" w:cs="Times New Roman"/>
          <w:b/>
          <w:color w:val="000000" w:themeColor="text1"/>
          <w:sz w:val="20"/>
          <w:szCs w:val="20"/>
          <w:lang w:val="es-ES"/>
        </w:rPr>
        <w:t xml:space="preserve">Resultados individuales y estructurales del caso </w:t>
      </w:r>
    </w:p>
    <w:p w14:paraId="06AF8536" w14:textId="77777777" w:rsidR="00E54CB0" w:rsidRPr="00857EC5" w:rsidRDefault="00E54CB0" w:rsidP="00E54CB0">
      <w:pPr>
        <w:ind w:left="720"/>
        <w:jc w:val="both"/>
        <w:rPr>
          <w:rFonts w:ascii="Cambria" w:eastAsia="Times New Roman" w:hAnsi="Cambria" w:cs="Calibri Light"/>
          <w:color w:val="000000" w:themeColor="text1"/>
          <w:sz w:val="20"/>
          <w:szCs w:val="20"/>
          <w:lang w:val="es-ES"/>
        </w:rPr>
      </w:pPr>
    </w:p>
    <w:p w14:paraId="16962802" w14:textId="77777777" w:rsidR="00E54CB0" w:rsidRPr="00857EC5" w:rsidRDefault="00E54CB0" w:rsidP="00904834">
      <w:pPr>
        <w:numPr>
          <w:ilvl w:val="0"/>
          <w:numId w:val="16"/>
        </w:numPr>
        <w:ind w:left="0" w:firstLine="720"/>
        <w:jc w:val="both"/>
        <w:rPr>
          <w:rFonts w:ascii="Cambria" w:hAnsi="Cambria" w:cs="Calibri Light"/>
          <w:color w:val="000000" w:themeColor="text1"/>
          <w:sz w:val="20"/>
          <w:szCs w:val="20"/>
          <w:lang w:val="es-ES_tradnl"/>
        </w:rPr>
      </w:pPr>
      <w:r w:rsidRPr="00857EC5">
        <w:rPr>
          <w:rFonts w:ascii="Cambria" w:hAnsi="Cambria" w:cs="Calibri Light"/>
          <w:color w:val="000000" w:themeColor="text1"/>
          <w:sz w:val="20"/>
          <w:szCs w:val="20"/>
          <w:lang w:val="es-ES_tradnl"/>
        </w:rPr>
        <w:t>Dado que este caso está pendiente de cumplimiento, no hay resultados individuales o estructurales informados por las partes.</w:t>
      </w:r>
    </w:p>
    <w:p w14:paraId="1989A1D5" w14:textId="77777777" w:rsidR="00E54CB0" w:rsidRPr="00857EC5" w:rsidRDefault="00E54CB0" w:rsidP="00E54CB0">
      <w:pPr>
        <w:ind w:left="720"/>
        <w:jc w:val="both"/>
        <w:rPr>
          <w:color w:val="000000" w:themeColor="text1"/>
          <w:lang w:val="es-ES"/>
        </w:rPr>
      </w:pPr>
    </w:p>
    <w:p w14:paraId="79A04870" w14:textId="77777777" w:rsidR="00FD3FD1" w:rsidRPr="00857EC5" w:rsidRDefault="00FD3FD1" w:rsidP="00FD3FD1">
      <w:pPr>
        <w:jc w:val="both"/>
        <w:rPr>
          <w:rFonts w:ascii="Cambria" w:hAnsi="Cambria"/>
          <w:color w:val="000000" w:themeColor="text1"/>
          <w:sz w:val="20"/>
          <w:szCs w:val="20"/>
          <w:lang w:val="es-ES"/>
        </w:rPr>
      </w:pPr>
    </w:p>
    <w:p w14:paraId="45B26099" w14:textId="71388E35" w:rsidR="00BD17B0" w:rsidRPr="00857EC5" w:rsidRDefault="00BD17B0" w:rsidP="00E54CB0">
      <w:pPr>
        <w:jc w:val="both"/>
        <w:rPr>
          <w:color w:val="000000" w:themeColor="text1"/>
          <w:lang w:val="es-ES"/>
        </w:rPr>
      </w:pPr>
    </w:p>
    <w:sectPr w:rsidR="00BD17B0" w:rsidRPr="00857EC5"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73FC" w14:textId="77777777" w:rsidR="00092EEA" w:rsidRDefault="00092EEA" w:rsidP="00672733">
      <w:r>
        <w:separator/>
      </w:r>
    </w:p>
  </w:endnote>
  <w:endnote w:type="continuationSeparator" w:id="0">
    <w:p w14:paraId="49B874DB" w14:textId="77777777" w:rsidR="00092EEA" w:rsidRDefault="00092EE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4984" w14:textId="77777777" w:rsidR="00092EEA" w:rsidRDefault="00092EEA" w:rsidP="00672733">
      <w:r>
        <w:separator/>
      </w:r>
    </w:p>
  </w:footnote>
  <w:footnote w:type="continuationSeparator" w:id="0">
    <w:p w14:paraId="2302F1C3" w14:textId="77777777" w:rsidR="00092EEA" w:rsidRDefault="00092EEA"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02787"/>
    <w:multiLevelType w:val="hybridMultilevel"/>
    <w:tmpl w:val="514C2B46"/>
    <w:lvl w:ilvl="0" w:tplc="A9D6027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501088521">
    <w:abstractNumId w:val="16"/>
  </w:num>
  <w:num w:numId="3" w16cid:durableId="745761841">
    <w:abstractNumId w:val="4"/>
  </w:num>
  <w:num w:numId="4" w16cid:durableId="2094278479">
    <w:abstractNumId w:val="8"/>
  </w:num>
  <w:num w:numId="5" w16cid:durableId="95566963">
    <w:abstractNumId w:val="11"/>
  </w:num>
  <w:num w:numId="6" w16cid:durableId="550575146">
    <w:abstractNumId w:val="5"/>
  </w:num>
  <w:num w:numId="7" w16cid:durableId="341977111">
    <w:abstractNumId w:val="6"/>
  </w:num>
  <w:num w:numId="8" w16cid:durableId="682978638">
    <w:abstractNumId w:val="3"/>
  </w:num>
  <w:num w:numId="9" w16cid:durableId="295337589">
    <w:abstractNumId w:val="1"/>
  </w:num>
  <w:num w:numId="10" w16cid:durableId="979530532">
    <w:abstractNumId w:val="14"/>
  </w:num>
  <w:num w:numId="11" w16cid:durableId="719019872">
    <w:abstractNumId w:val="13"/>
  </w:num>
  <w:num w:numId="12" w16cid:durableId="1658262887">
    <w:abstractNumId w:val="15"/>
  </w:num>
  <w:num w:numId="13" w16cid:durableId="1822765797">
    <w:abstractNumId w:val="2"/>
  </w:num>
  <w:num w:numId="14" w16cid:durableId="1948387008">
    <w:abstractNumId w:val="7"/>
  </w:num>
  <w:num w:numId="15" w16cid:durableId="1972400627">
    <w:abstractNumId w:val="0"/>
  </w:num>
  <w:num w:numId="16" w16cid:durableId="948128533">
    <w:abstractNumId w:val="10"/>
  </w:num>
  <w:num w:numId="17" w16cid:durableId="1210341209">
    <w:abstractNumId w:val="9"/>
  </w:num>
  <w:num w:numId="18" w16cid:durableId="97429010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34243"/>
    <w:rsid w:val="00045E5E"/>
    <w:rsid w:val="00055F2F"/>
    <w:rsid w:val="00092EEA"/>
    <w:rsid w:val="000A662C"/>
    <w:rsid w:val="000B5E1D"/>
    <w:rsid w:val="00100470"/>
    <w:rsid w:val="00105B23"/>
    <w:rsid w:val="0013614A"/>
    <w:rsid w:val="00181DA0"/>
    <w:rsid w:val="00207BE4"/>
    <w:rsid w:val="00210AA7"/>
    <w:rsid w:val="00216335"/>
    <w:rsid w:val="002248FB"/>
    <w:rsid w:val="00234E64"/>
    <w:rsid w:val="002367AF"/>
    <w:rsid w:val="00284502"/>
    <w:rsid w:val="002A13DA"/>
    <w:rsid w:val="00322720"/>
    <w:rsid w:val="003459FB"/>
    <w:rsid w:val="00385606"/>
    <w:rsid w:val="003F3FCB"/>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410DE"/>
    <w:rsid w:val="00566CD0"/>
    <w:rsid w:val="005933F2"/>
    <w:rsid w:val="005C303C"/>
    <w:rsid w:val="005D18A4"/>
    <w:rsid w:val="00637ED3"/>
    <w:rsid w:val="006638E5"/>
    <w:rsid w:val="00672733"/>
    <w:rsid w:val="006B1F24"/>
    <w:rsid w:val="006B2F87"/>
    <w:rsid w:val="006F7917"/>
    <w:rsid w:val="00710147"/>
    <w:rsid w:val="00723AED"/>
    <w:rsid w:val="00727D71"/>
    <w:rsid w:val="00741293"/>
    <w:rsid w:val="007461EE"/>
    <w:rsid w:val="007513EC"/>
    <w:rsid w:val="00755422"/>
    <w:rsid w:val="007C4DCE"/>
    <w:rsid w:val="00811E0E"/>
    <w:rsid w:val="008303F2"/>
    <w:rsid w:val="008463D3"/>
    <w:rsid w:val="00847CA9"/>
    <w:rsid w:val="00857EC5"/>
    <w:rsid w:val="00876944"/>
    <w:rsid w:val="008818B0"/>
    <w:rsid w:val="008861D6"/>
    <w:rsid w:val="00892BB2"/>
    <w:rsid w:val="008E1A57"/>
    <w:rsid w:val="008E4E2E"/>
    <w:rsid w:val="008F66B6"/>
    <w:rsid w:val="00904834"/>
    <w:rsid w:val="009812AF"/>
    <w:rsid w:val="009B6B8A"/>
    <w:rsid w:val="009C7118"/>
    <w:rsid w:val="009D3DDF"/>
    <w:rsid w:val="009E0348"/>
    <w:rsid w:val="00A10B67"/>
    <w:rsid w:val="00A80674"/>
    <w:rsid w:val="00A90E7A"/>
    <w:rsid w:val="00AB41A3"/>
    <w:rsid w:val="00AB5F3B"/>
    <w:rsid w:val="00AC6BE9"/>
    <w:rsid w:val="00AD535F"/>
    <w:rsid w:val="00AE2642"/>
    <w:rsid w:val="00AE2CF8"/>
    <w:rsid w:val="00AF193A"/>
    <w:rsid w:val="00B52789"/>
    <w:rsid w:val="00B806FF"/>
    <w:rsid w:val="00BA48EE"/>
    <w:rsid w:val="00BD17B0"/>
    <w:rsid w:val="00BD5D48"/>
    <w:rsid w:val="00BD652E"/>
    <w:rsid w:val="00BF3AAA"/>
    <w:rsid w:val="00BF7A78"/>
    <w:rsid w:val="00C110DE"/>
    <w:rsid w:val="00C80BDA"/>
    <w:rsid w:val="00C90F81"/>
    <w:rsid w:val="00C97EA9"/>
    <w:rsid w:val="00CF58E3"/>
    <w:rsid w:val="00D2196F"/>
    <w:rsid w:val="00D56DC4"/>
    <w:rsid w:val="00DE47C0"/>
    <w:rsid w:val="00E042FE"/>
    <w:rsid w:val="00E141C5"/>
    <w:rsid w:val="00E15B37"/>
    <w:rsid w:val="00E2542B"/>
    <w:rsid w:val="00E516AB"/>
    <w:rsid w:val="00E54CB0"/>
    <w:rsid w:val="00E61D71"/>
    <w:rsid w:val="00E8020A"/>
    <w:rsid w:val="00E90CB3"/>
    <w:rsid w:val="00EA0262"/>
    <w:rsid w:val="00EC61E3"/>
    <w:rsid w:val="00ED0AAA"/>
    <w:rsid w:val="00ED1EBA"/>
    <w:rsid w:val="00EE07CB"/>
    <w:rsid w:val="00F41E7E"/>
    <w:rsid w:val="00F4406C"/>
    <w:rsid w:val="00F93C75"/>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character" w:customStyle="1" w:styleId="apple-converted-space">
    <w:name w:val="apple-converted-space"/>
    <w:basedOn w:val="DefaultParagraphFont"/>
    <w:rsid w:val="00E5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6015">
      <w:bodyDiv w:val="1"/>
      <w:marLeft w:val="0"/>
      <w:marRight w:val="0"/>
      <w:marTop w:val="0"/>
      <w:marBottom w:val="0"/>
      <w:divBdr>
        <w:top w:val="none" w:sz="0" w:space="0" w:color="auto"/>
        <w:left w:val="none" w:sz="0" w:space="0" w:color="auto"/>
        <w:bottom w:val="none" w:sz="0" w:space="0" w:color="auto"/>
        <w:right w:val="none" w:sz="0" w:space="0" w:color="auto"/>
      </w:divBdr>
      <w:divsChild>
        <w:div w:id="299193908">
          <w:marLeft w:val="0"/>
          <w:marRight w:val="0"/>
          <w:marTop w:val="0"/>
          <w:marBottom w:val="0"/>
          <w:divBdr>
            <w:top w:val="none" w:sz="0" w:space="0" w:color="auto"/>
            <w:left w:val="none" w:sz="0" w:space="0" w:color="auto"/>
            <w:bottom w:val="none" w:sz="0" w:space="0" w:color="auto"/>
            <w:right w:val="none" w:sz="0" w:space="0" w:color="auto"/>
          </w:divBdr>
          <w:divsChild>
            <w:div w:id="1188258269">
              <w:marLeft w:val="0"/>
              <w:marRight w:val="0"/>
              <w:marTop w:val="0"/>
              <w:marBottom w:val="0"/>
              <w:divBdr>
                <w:top w:val="none" w:sz="0" w:space="0" w:color="auto"/>
                <w:left w:val="none" w:sz="0" w:space="0" w:color="auto"/>
                <w:bottom w:val="none" w:sz="0" w:space="0" w:color="auto"/>
                <w:right w:val="none" w:sz="0" w:space="0" w:color="auto"/>
              </w:divBdr>
              <w:divsChild>
                <w:div w:id="899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9711">
      <w:bodyDiv w:val="1"/>
      <w:marLeft w:val="0"/>
      <w:marRight w:val="0"/>
      <w:marTop w:val="0"/>
      <w:marBottom w:val="0"/>
      <w:divBdr>
        <w:top w:val="none" w:sz="0" w:space="0" w:color="auto"/>
        <w:left w:val="none" w:sz="0" w:space="0" w:color="auto"/>
        <w:bottom w:val="none" w:sz="0" w:space="0" w:color="auto"/>
        <w:right w:val="none" w:sz="0" w:space="0" w:color="auto"/>
      </w:divBdr>
      <w:divsChild>
        <w:div w:id="1892225463">
          <w:marLeft w:val="0"/>
          <w:marRight w:val="0"/>
          <w:marTop w:val="0"/>
          <w:marBottom w:val="0"/>
          <w:divBdr>
            <w:top w:val="none" w:sz="0" w:space="0" w:color="auto"/>
            <w:left w:val="none" w:sz="0" w:space="0" w:color="auto"/>
            <w:bottom w:val="none" w:sz="0" w:space="0" w:color="auto"/>
            <w:right w:val="none" w:sz="0" w:space="0" w:color="auto"/>
          </w:divBdr>
          <w:divsChild>
            <w:div w:id="413938538">
              <w:marLeft w:val="0"/>
              <w:marRight w:val="0"/>
              <w:marTop w:val="0"/>
              <w:marBottom w:val="0"/>
              <w:divBdr>
                <w:top w:val="none" w:sz="0" w:space="0" w:color="auto"/>
                <w:left w:val="none" w:sz="0" w:space="0" w:color="auto"/>
                <w:bottom w:val="none" w:sz="0" w:space="0" w:color="auto"/>
                <w:right w:val="none" w:sz="0" w:space="0" w:color="auto"/>
              </w:divBdr>
              <w:divsChild>
                <w:div w:id="286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7609">
      <w:bodyDiv w:val="1"/>
      <w:marLeft w:val="0"/>
      <w:marRight w:val="0"/>
      <w:marTop w:val="0"/>
      <w:marBottom w:val="0"/>
      <w:divBdr>
        <w:top w:val="none" w:sz="0" w:space="0" w:color="auto"/>
        <w:left w:val="none" w:sz="0" w:space="0" w:color="auto"/>
        <w:bottom w:val="none" w:sz="0" w:space="0" w:color="auto"/>
        <w:right w:val="none" w:sz="0" w:space="0" w:color="auto"/>
      </w:divBdr>
      <w:divsChild>
        <w:div w:id="1933855423">
          <w:marLeft w:val="0"/>
          <w:marRight w:val="0"/>
          <w:marTop w:val="0"/>
          <w:marBottom w:val="0"/>
          <w:divBdr>
            <w:top w:val="none" w:sz="0" w:space="0" w:color="auto"/>
            <w:left w:val="none" w:sz="0" w:space="0" w:color="auto"/>
            <w:bottom w:val="none" w:sz="0" w:space="0" w:color="auto"/>
            <w:right w:val="none" w:sz="0" w:space="0" w:color="auto"/>
          </w:divBdr>
          <w:divsChild>
            <w:div w:id="911433157">
              <w:marLeft w:val="0"/>
              <w:marRight w:val="0"/>
              <w:marTop w:val="0"/>
              <w:marBottom w:val="0"/>
              <w:divBdr>
                <w:top w:val="none" w:sz="0" w:space="0" w:color="auto"/>
                <w:left w:val="none" w:sz="0" w:space="0" w:color="auto"/>
                <w:bottom w:val="none" w:sz="0" w:space="0" w:color="auto"/>
                <w:right w:val="none" w:sz="0" w:space="0" w:color="auto"/>
              </w:divBdr>
              <w:divsChild>
                <w:div w:id="1427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1368">
      <w:bodyDiv w:val="1"/>
      <w:marLeft w:val="0"/>
      <w:marRight w:val="0"/>
      <w:marTop w:val="0"/>
      <w:marBottom w:val="0"/>
      <w:divBdr>
        <w:top w:val="none" w:sz="0" w:space="0" w:color="auto"/>
        <w:left w:val="none" w:sz="0" w:space="0" w:color="auto"/>
        <w:bottom w:val="none" w:sz="0" w:space="0" w:color="auto"/>
        <w:right w:val="none" w:sz="0" w:space="0" w:color="auto"/>
      </w:divBdr>
      <w:divsChild>
        <w:div w:id="1283073832">
          <w:marLeft w:val="0"/>
          <w:marRight w:val="0"/>
          <w:marTop w:val="0"/>
          <w:marBottom w:val="0"/>
          <w:divBdr>
            <w:top w:val="none" w:sz="0" w:space="0" w:color="auto"/>
            <w:left w:val="none" w:sz="0" w:space="0" w:color="auto"/>
            <w:bottom w:val="none" w:sz="0" w:space="0" w:color="auto"/>
            <w:right w:val="none" w:sz="0" w:space="0" w:color="auto"/>
          </w:divBdr>
          <w:divsChild>
            <w:div w:id="976881336">
              <w:marLeft w:val="0"/>
              <w:marRight w:val="0"/>
              <w:marTop w:val="0"/>
              <w:marBottom w:val="0"/>
              <w:divBdr>
                <w:top w:val="none" w:sz="0" w:space="0" w:color="auto"/>
                <w:left w:val="none" w:sz="0" w:space="0" w:color="auto"/>
                <w:bottom w:val="none" w:sz="0" w:space="0" w:color="auto"/>
                <w:right w:val="none" w:sz="0" w:space="0" w:color="auto"/>
              </w:divBdr>
              <w:divsChild>
                <w:div w:id="1500080090">
                  <w:marLeft w:val="0"/>
                  <w:marRight w:val="0"/>
                  <w:marTop w:val="0"/>
                  <w:marBottom w:val="0"/>
                  <w:divBdr>
                    <w:top w:val="none" w:sz="0" w:space="0" w:color="auto"/>
                    <w:left w:val="none" w:sz="0" w:space="0" w:color="auto"/>
                    <w:bottom w:val="none" w:sz="0" w:space="0" w:color="auto"/>
                    <w:right w:val="none" w:sz="0" w:space="0" w:color="auto"/>
                  </w:divBdr>
                  <w:divsChild>
                    <w:div w:id="110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3715">
      <w:bodyDiv w:val="1"/>
      <w:marLeft w:val="0"/>
      <w:marRight w:val="0"/>
      <w:marTop w:val="0"/>
      <w:marBottom w:val="0"/>
      <w:divBdr>
        <w:top w:val="none" w:sz="0" w:space="0" w:color="auto"/>
        <w:left w:val="none" w:sz="0" w:space="0" w:color="auto"/>
        <w:bottom w:val="none" w:sz="0" w:space="0" w:color="auto"/>
        <w:right w:val="none" w:sz="0" w:space="0" w:color="auto"/>
      </w:divBdr>
      <w:divsChild>
        <w:div w:id="1184827918">
          <w:marLeft w:val="0"/>
          <w:marRight w:val="0"/>
          <w:marTop w:val="0"/>
          <w:marBottom w:val="0"/>
          <w:divBdr>
            <w:top w:val="none" w:sz="0" w:space="0" w:color="auto"/>
            <w:left w:val="none" w:sz="0" w:space="0" w:color="auto"/>
            <w:bottom w:val="none" w:sz="0" w:space="0" w:color="auto"/>
            <w:right w:val="none" w:sz="0" w:space="0" w:color="auto"/>
          </w:divBdr>
          <w:divsChild>
            <w:div w:id="649019909">
              <w:marLeft w:val="0"/>
              <w:marRight w:val="0"/>
              <w:marTop w:val="0"/>
              <w:marBottom w:val="0"/>
              <w:divBdr>
                <w:top w:val="none" w:sz="0" w:space="0" w:color="auto"/>
                <w:left w:val="none" w:sz="0" w:space="0" w:color="auto"/>
                <w:bottom w:val="none" w:sz="0" w:space="0" w:color="auto"/>
                <w:right w:val="none" w:sz="0" w:space="0" w:color="auto"/>
              </w:divBdr>
              <w:divsChild>
                <w:div w:id="8312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8402">
      <w:bodyDiv w:val="1"/>
      <w:marLeft w:val="0"/>
      <w:marRight w:val="0"/>
      <w:marTop w:val="0"/>
      <w:marBottom w:val="0"/>
      <w:divBdr>
        <w:top w:val="none" w:sz="0" w:space="0" w:color="auto"/>
        <w:left w:val="none" w:sz="0" w:space="0" w:color="auto"/>
        <w:bottom w:val="none" w:sz="0" w:space="0" w:color="auto"/>
        <w:right w:val="none" w:sz="0" w:space="0" w:color="auto"/>
      </w:divBdr>
      <w:divsChild>
        <w:div w:id="839388537">
          <w:marLeft w:val="0"/>
          <w:marRight w:val="0"/>
          <w:marTop w:val="0"/>
          <w:marBottom w:val="0"/>
          <w:divBdr>
            <w:top w:val="none" w:sz="0" w:space="0" w:color="auto"/>
            <w:left w:val="none" w:sz="0" w:space="0" w:color="auto"/>
            <w:bottom w:val="none" w:sz="0" w:space="0" w:color="auto"/>
            <w:right w:val="none" w:sz="0" w:space="0" w:color="auto"/>
          </w:divBdr>
          <w:divsChild>
            <w:div w:id="12071050">
              <w:marLeft w:val="0"/>
              <w:marRight w:val="0"/>
              <w:marTop w:val="0"/>
              <w:marBottom w:val="0"/>
              <w:divBdr>
                <w:top w:val="none" w:sz="0" w:space="0" w:color="auto"/>
                <w:left w:val="none" w:sz="0" w:space="0" w:color="auto"/>
                <w:bottom w:val="none" w:sz="0" w:space="0" w:color="auto"/>
                <w:right w:val="none" w:sz="0" w:space="0" w:color="auto"/>
              </w:divBdr>
              <w:divsChild>
                <w:div w:id="2089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831">
      <w:bodyDiv w:val="1"/>
      <w:marLeft w:val="0"/>
      <w:marRight w:val="0"/>
      <w:marTop w:val="0"/>
      <w:marBottom w:val="0"/>
      <w:divBdr>
        <w:top w:val="none" w:sz="0" w:space="0" w:color="auto"/>
        <w:left w:val="none" w:sz="0" w:space="0" w:color="auto"/>
        <w:bottom w:val="none" w:sz="0" w:space="0" w:color="auto"/>
        <w:right w:val="none" w:sz="0" w:space="0" w:color="auto"/>
      </w:divBdr>
      <w:divsChild>
        <w:div w:id="1150632570">
          <w:marLeft w:val="0"/>
          <w:marRight w:val="0"/>
          <w:marTop w:val="0"/>
          <w:marBottom w:val="0"/>
          <w:divBdr>
            <w:top w:val="none" w:sz="0" w:space="0" w:color="auto"/>
            <w:left w:val="none" w:sz="0" w:space="0" w:color="auto"/>
            <w:bottom w:val="none" w:sz="0" w:space="0" w:color="auto"/>
            <w:right w:val="none" w:sz="0" w:space="0" w:color="auto"/>
          </w:divBdr>
          <w:divsChild>
            <w:div w:id="852187507">
              <w:marLeft w:val="0"/>
              <w:marRight w:val="0"/>
              <w:marTop w:val="0"/>
              <w:marBottom w:val="0"/>
              <w:divBdr>
                <w:top w:val="none" w:sz="0" w:space="0" w:color="auto"/>
                <w:left w:val="none" w:sz="0" w:space="0" w:color="auto"/>
                <w:bottom w:val="none" w:sz="0" w:space="0" w:color="auto"/>
                <w:right w:val="none" w:sz="0" w:space="0" w:color="auto"/>
              </w:divBdr>
              <w:divsChild>
                <w:div w:id="124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868">
      <w:bodyDiv w:val="1"/>
      <w:marLeft w:val="0"/>
      <w:marRight w:val="0"/>
      <w:marTop w:val="0"/>
      <w:marBottom w:val="0"/>
      <w:divBdr>
        <w:top w:val="none" w:sz="0" w:space="0" w:color="auto"/>
        <w:left w:val="none" w:sz="0" w:space="0" w:color="auto"/>
        <w:bottom w:val="none" w:sz="0" w:space="0" w:color="auto"/>
        <w:right w:val="none" w:sz="0" w:space="0" w:color="auto"/>
      </w:divBdr>
      <w:divsChild>
        <w:div w:id="251746693">
          <w:marLeft w:val="0"/>
          <w:marRight w:val="0"/>
          <w:marTop w:val="0"/>
          <w:marBottom w:val="0"/>
          <w:divBdr>
            <w:top w:val="none" w:sz="0" w:space="0" w:color="auto"/>
            <w:left w:val="none" w:sz="0" w:space="0" w:color="auto"/>
            <w:bottom w:val="none" w:sz="0" w:space="0" w:color="auto"/>
            <w:right w:val="none" w:sz="0" w:space="0" w:color="auto"/>
          </w:divBdr>
          <w:divsChild>
            <w:div w:id="93210669">
              <w:marLeft w:val="0"/>
              <w:marRight w:val="0"/>
              <w:marTop w:val="0"/>
              <w:marBottom w:val="0"/>
              <w:divBdr>
                <w:top w:val="none" w:sz="0" w:space="0" w:color="auto"/>
                <w:left w:val="none" w:sz="0" w:space="0" w:color="auto"/>
                <w:bottom w:val="none" w:sz="0" w:space="0" w:color="auto"/>
                <w:right w:val="none" w:sz="0" w:space="0" w:color="auto"/>
              </w:divBdr>
              <w:divsChild>
                <w:div w:id="1136676286">
                  <w:marLeft w:val="0"/>
                  <w:marRight w:val="0"/>
                  <w:marTop w:val="0"/>
                  <w:marBottom w:val="0"/>
                  <w:divBdr>
                    <w:top w:val="none" w:sz="0" w:space="0" w:color="auto"/>
                    <w:left w:val="none" w:sz="0" w:space="0" w:color="auto"/>
                    <w:bottom w:val="none" w:sz="0" w:space="0" w:color="auto"/>
                    <w:right w:val="none" w:sz="0" w:space="0" w:color="auto"/>
                  </w:divBdr>
                  <w:divsChild>
                    <w:div w:id="7187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0526">
      <w:bodyDiv w:val="1"/>
      <w:marLeft w:val="0"/>
      <w:marRight w:val="0"/>
      <w:marTop w:val="0"/>
      <w:marBottom w:val="0"/>
      <w:divBdr>
        <w:top w:val="none" w:sz="0" w:space="0" w:color="auto"/>
        <w:left w:val="none" w:sz="0" w:space="0" w:color="auto"/>
        <w:bottom w:val="none" w:sz="0" w:space="0" w:color="auto"/>
        <w:right w:val="none" w:sz="0" w:space="0" w:color="auto"/>
      </w:divBdr>
      <w:divsChild>
        <w:div w:id="898134117">
          <w:marLeft w:val="0"/>
          <w:marRight w:val="0"/>
          <w:marTop w:val="0"/>
          <w:marBottom w:val="0"/>
          <w:divBdr>
            <w:top w:val="none" w:sz="0" w:space="0" w:color="auto"/>
            <w:left w:val="none" w:sz="0" w:space="0" w:color="auto"/>
            <w:bottom w:val="none" w:sz="0" w:space="0" w:color="auto"/>
            <w:right w:val="none" w:sz="0" w:space="0" w:color="auto"/>
          </w:divBdr>
          <w:divsChild>
            <w:div w:id="79180318">
              <w:marLeft w:val="0"/>
              <w:marRight w:val="0"/>
              <w:marTop w:val="0"/>
              <w:marBottom w:val="0"/>
              <w:divBdr>
                <w:top w:val="none" w:sz="0" w:space="0" w:color="auto"/>
                <w:left w:val="none" w:sz="0" w:space="0" w:color="auto"/>
                <w:bottom w:val="none" w:sz="0" w:space="0" w:color="auto"/>
                <w:right w:val="none" w:sz="0" w:space="0" w:color="auto"/>
              </w:divBdr>
              <w:divsChild>
                <w:div w:id="1926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225">
      <w:bodyDiv w:val="1"/>
      <w:marLeft w:val="0"/>
      <w:marRight w:val="0"/>
      <w:marTop w:val="0"/>
      <w:marBottom w:val="0"/>
      <w:divBdr>
        <w:top w:val="none" w:sz="0" w:space="0" w:color="auto"/>
        <w:left w:val="none" w:sz="0" w:space="0" w:color="auto"/>
        <w:bottom w:val="none" w:sz="0" w:space="0" w:color="auto"/>
        <w:right w:val="none" w:sz="0" w:space="0" w:color="auto"/>
      </w:divBdr>
      <w:divsChild>
        <w:div w:id="1294143349">
          <w:marLeft w:val="0"/>
          <w:marRight w:val="0"/>
          <w:marTop w:val="0"/>
          <w:marBottom w:val="0"/>
          <w:divBdr>
            <w:top w:val="none" w:sz="0" w:space="0" w:color="auto"/>
            <w:left w:val="none" w:sz="0" w:space="0" w:color="auto"/>
            <w:bottom w:val="none" w:sz="0" w:space="0" w:color="auto"/>
            <w:right w:val="none" w:sz="0" w:space="0" w:color="auto"/>
          </w:divBdr>
          <w:divsChild>
            <w:div w:id="1868522078">
              <w:marLeft w:val="0"/>
              <w:marRight w:val="0"/>
              <w:marTop w:val="0"/>
              <w:marBottom w:val="0"/>
              <w:divBdr>
                <w:top w:val="none" w:sz="0" w:space="0" w:color="auto"/>
                <w:left w:val="none" w:sz="0" w:space="0" w:color="auto"/>
                <w:bottom w:val="none" w:sz="0" w:space="0" w:color="auto"/>
                <w:right w:val="none" w:sz="0" w:space="0" w:color="auto"/>
              </w:divBdr>
              <w:divsChild>
                <w:div w:id="1507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dh.oas.org/annualrep/99span/De%20Fondo/Mexico11.74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825618E6-01A4-4FE4-98CF-2B888B5B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