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70ABA" w:rsidRDefault="00D306D1" w:rsidP="00627C9F">
      <w:pPr>
        <w:jc w:val="both"/>
        <w:rPr>
          <w:rFonts w:asciiTheme="majorHAnsi" w:hAnsiTheme="majorHAnsi" w:cs="Univers"/>
          <w:b/>
          <w:bCs/>
          <w:sz w:val="22"/>
          <w:szCs w:val="22"/>
          <w:lang w:val="es-BO"/>
        </w:rPr>
      </w:pPr>
      <w:r w:rsidRPr="00470AB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4A9B3B8" wp14:editId="5D60873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70AB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B31107E" wp14:editId="045289B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185399FE" wp14:editId="5A475B2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9F25930" wp14:editId="61548F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470ABA" w:rsidRDefault="00040C3A" w:rsidP="00040C3A">
      <w:pPr>
        <w:tabs>
          <w:tab w:val="center" w:pos="5400"/>
        </w:tabs>
        <w:suppressAutoHyphens/>
        <w:jc w:val="both"/>
        <w:rPr>
          <w:rFonts w:asciiTheme="majorHAnsi" w:hAnsiTheme="majorHAnsi"/>
          <w:sz w:val="22"/>
          <w:szCs w:val="22"/>
          <w:lang w:val="es-BO"/>
        </w:rPr>
      </w:pPr>
    </w:p>
    <w:p w:rsidR="00040C3A" w:rsidRPr="00470ABA" w:rsidRDefault="00040C3A" w:rsidP="00040C3A">
      <w:pPr>
        <w:tabs>
          <w:tab w:val="center" w:pos="5400"/>
        </w:tabs>
        <w:suppressAutoHyphens/>
        <w:jc w:val="both"/>
        <w:rPr>
          <w:rFonts w:asciiTheme="majorHAnsi" w:hAnsiTheme="majorHAnsi"/>
          <w:sz w:val="22"/>
          <w:szCs w:val="22"/>
          <w:lang w:val="es-BO"/>
        </w:rPr>
      </w:pPr>
    </w:p>
    <w:p w:rsidR="005128E4" w:rsidRPr="00470ABA" w:rsidRDefault="005128E4" w:rsidP="00040C3A">
      <w:pPr>
        <w:tabs>
          <w:tab w:val="center" w:pos="5400"/>
        </w:tabs>
        <w:suppressAutoHyphens/>
        <w:rPr>
          <w:rFonts w:asciiTheme="majorHAnsi" w:hAnsiTheme="majorHAnsi"/>
          <w:sz w:val="22"/>
          <w:szCs w:val="22"/>
          <w:lang w:val="es-BO"/>
        </w:rPr>
      </w:pPr>
    </w:p>
    <w:p w:rsidR="005128E4" w:rsidRPr="00470ABA" w:rsidRDefault="005128E4" w:rsidP="00040C3A">
      <w:pPr>
        <w:tabs>
          <w:tab w:val="center" w:pos="5400"/>
        </w:tabs>
        <w:suppressAutoHyphens/>
        <w:rPr>
          <w:rFonts w:asciiTheme="majorHAnsi" w:hAnsiTheme="majorHAnsi"/>
          <w:sz w:val="22"/>
          <w:szCs w:val="22"/>
          <w:lang w:val="es-BO"/>
        </w:rPr>
      </w:pPr>
    </w:p>
    <w:p w:rsidR="005128E4" w:rsidRPr="00470ABA" w:rsidRDefault="005128E4" w:rsidP="00040C3A">
      <w:pPr>
        <w:tabs>
          <w:tab w:val="center" w:pos="5400"/>
        </w:tabs>
        <w:suppressAutoHyphens/>
        <w:rPr>
          <w:rFonts w:asciiTheme="majorHAnsi" w:hAnsiTheme="majorHAnsi"/>
          <w:sz w:val="22"/>
          <w:szCs w:val="22"/>
          <w:lang w:val="es-BO"/>
        </w:rPr>
      </w:pPr>
    </w:p>
    <w:p w:rsidR="00040C3A" w:rsidRPr="00470ABA" w:rsidRDefault="00040C3A" w:rsidP="005128E4">
      <w:pPr>
        <w:tabs>
          <w:tab w:val="center" w:pos="5400"/>
        </w:tabs>
        <w:suppressAutoHyphens/>
        <w:jc w:val="center"/>
        <w:rPr>
          <w:rFonts w:asciiTheme="majorHAnsi" w:hAnsiTheme="majorHAnsi"/>
          <w:sz w:val="22"/>
          <w:szCs w:val="22"/>
          <w:lang w:val="es-BO"/>
        </w:rPr>
      </w:pPr>
    </w:p>
    <w:p w:rsidR="00040C3A" w:rsidRPr="00470ABA" w:rsidRDefault="00040C3A" w:rsidP="005128E4">
      <w:pPr>
        <w:tabs>
          <w:tab w:val="center" w:pos="5400"/>
        </w:tabs>
        <w:suppressAutoHyphens/>
        <w:jc w:val="center"/>
        <w:rPr>
          <w:rFonts w:asciiTheme="majorHAnsi" w:hAnsiTheme="majorHAnsi"/>
          <w:sz w:val="22"/>
          <w:szCs w:val="22"/>
          <w:lang w:val="es-BO"/>
        </w:rPr>
      </w:pPr>
    </w:p>
    <w:p w:rsidR="005B52B0" w:rsidRPr="00470ABA" w:rsidRDefault="005B52B0" w:rsidP="005128E4">
      <w:pPr>
        <w:tabs>
          <w:tab w:val="center" w:pos="5400"/>
        </w:tabs>
        <w:suppressAutoHyphens/>
        <w:jc w:val="center"/>
        <w:rPr>
          <w:rFonts w:asciiTheme="majorHAnsi" w:hAnsiTheme="majorHAnsi"/>
          <w:sz w:val="22"/>
          <w:szCs w:val="22"/>
          <w:lang w:val="es-BO"/>
        </w:rPr>
      </w:pPr>
    </w:p>
    <w:p w:rsidR="005B52B0" w:rsidRPr="00470ABA" w:rsidRDefault="005B52B0" w:rsidP="005128E4">
      <w:pPr>
        <w:tabs>
          <w:tab w:val="center" w:pos="5400"/>
        </w:tabs>
        <w:suppressAutoHyphens/>
        <w:jc w:val="center"/>
        <w:rPr>
          <w:rFonts w:asciiTheme="majorHAnsi" w:hAnsiTheme="majorHAnsi"/>
          <w:sz w:val="22"/>
          <w:szCs w:val="22"/>
          <w:lang w:val="es-BO"/>
        </w:rPr>
      </w:pPr>
    </w:p>
    <w:p w:rsidR="005B52B0" w:rsidRPr="00470ABA" w:rsidRDefault="005B52B0" w:rsidP="005128E4">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040C3A" w:rsidRPr="00470ABA" w:rsidRDefault="003D3BC2" w:rsidP="00040C3A">
      <w:pPr>
        <w:tabs>
          <w:tab w:val="center" w:pos="5400"/>
        </w:tabs>
        <w:suppressAutoHyphens/>
        <w:jc w:val="center"/>
        <w:rPr>
          <w:rFonts w:asciiTheme="majorHAnsi" w:hAnsiTheme="majorHAnsi"/>
          <w:sz w:val="22"/>
          <w:szCs w:val="22"/>
          <w:lang w:val="es-BO"/>
        </w:rPr>
      </w:pPr>
      <w:r w:rsidRPr="00470AB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7AFAF0" wp14:editId="21F9BCE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64C92">
                              <w:rPr>
                                <w:rFonts w:asciiTheme="majorHAnsi" w:hAnsiTheme="majorHAnsi" w:cs="Arial"/>
                                <w:b/>
                                <w:bCs/>
                                <w:color w:val="0D0D0D" w:themeColor="text1" w:themeTint="F2"/>
                                <w:sz w:val="36"/>
                                <w:szCs w:val="22"/>
                                <w:lang w:val="es-ES_tradnl"/>
                              </w:rPr>
                              <w:t xml:space="preserve"> 14</w:t>
                            </w:r>
                            <w:r w:rsidR="007B05C4">
                              <w:rPr>
                                <w:rFonts w:asciiTheme="majorHAnsi" w:hAnsiTheme="majorHAnsi" w:cs="Arial"/>
                                <w:b/>
                                <w:bCs/>
                                <w:color w:val="0D0D0D" w:themeColor="text1" w:themeTint="F2"/>
                                <w:sz w:val="36"/>
                                <w:szCs w:val="22"/>
                                <w:lang w:val="es-ES_tradnl"/>
                              </w:rPr>
                              <w:t>/1</w:t>
                            </w:r>
                            <w:r w:rsidR="00E84479">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12BA">
                              <w:rPr>
                                <w:rFonts w:asciiTheme="majorHAnsi" w:hAnsiTheme="majorHAnsi" w:cs="Arial"/>
                                <w:b/>
                                <w:color w:val="0D0D0D" w:themeColor="text1" w:themeTint="F2"/>
                                <w:sz w:val="36"/>
                                <w:szCs w:val="22"/>
                                <w:lang w:val="es-ES_tradnl"/>
                              </w:rPr>
                              <w:t>1197</w:t>
                            </w:r>
                            <w:r w:rsidR="00246D1F" w:rsidRPr="004E2649">
                              <w:rPr>
                                <w:rFonts w:asciiTheme="majorHAnsi" w:hAnsiTheme="majorHAnsi" w:cs="Arial"/>
                                <w:b/>
                                <w:color w:val="0D0D0D" w:themeColor="text1" w:themeTint="F2"/>
                                <w:sz w:val="36"/>
                                <w:szCs w:val="22"/>
                                <w:lang w:val="es-ES_tradnl"/>
                              </w:rPr>
                              <w:t>-</w:t>
                            </w:r>
                            <w:r w:rsidR="003C12BA">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3C12BA" w:rsidRPr="0010736F" w:rsidRDefault="003C12B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RUBIÁN GÓMEZ MARTÍNEZ</w:t>
                            </w:r>
                            <w:r w:rsidR="00D36EFA" w:rsidRPr="00470ABA">
                              <w:rPr>
                                <w:rFonts w:asciiTheme="majorHAnsi" w:hAnsiTheme="majorHAnsi" w:cs="Arial"/>
                                <w:color w:val="0D0D0D" w:themeColor="text1" w:themeTint="F2"/>
                                <w:szCs w:val="22"/>
                                <w:lang w:val="es-ES_tradnl"/>
                              </w:rPr>
                              <w:t>,</w:t>
                            </w:r>
                            <w:r w:rsidRPr="00470ABA">
                              <w:rPr>
                                <w:rFonts w:asciiTheme="majorHAnsi" w:hAnsiTheme="majorHAnsi" w:cs="Arial"/>
                                <w:color w:val="0D0D0D" w:themeColor="text1" w:themeTint="F2"/>
                                <w:szCs w:val="22"/>
                                <w:lang w:val="es-ES_tradnl"/>
                              </w:rPr>
                              <w:t xml:space="preserve"> </w:t>
                            </w:r>
                            <w:r w:rsidR="00D36EFA" w:rsidRPr="00470ABA">
                              <w:rPr>
                                <w:rFonts w:asciiTheme="majorHAnsi" w:hAnsiTheme="majorHAnsi" w:cs="Arial"/>
                                <w:caps/>
                                <w:color w:val="0D0D0D" w:themeColor="text1" w:themeTint="F2"/>
                                <w:szCs w:val="22"/>
                                <w:lang w:val="es-ES_tradnl"/>
                              </w:rPr>
                              <w:t>Rolfe Arialdo Figueredo Martínez, Miguel Novoa Martínez, Alcira Martínez Álvarez</w:t>
                            </w:r>
                            <w:r w:rsidR="00D36EFA" w:rsidRPr="00470ABA">
                              <w:rPr>
                                <w:rFonts w:asciiTheme="majorHAnsi" w:hAnsiTheme="majorHAnsi" w:cs="Arial"/>
                                <w:color w:val="0D0D0D" w:themeColor="text1" w:themeTint="F2"/>
                                <w:szCs w:val="22"/>
                                <w:lang w:val="es-ES_tradnl"/>
                              </w:rPr>
                              <w:t xml:space="preserve"> </w:t>
                            </w:r>
                            <w:r w:rsidRPr="00470ABA">
                              <w:rPr>
                                <w:rFonts w:asciiTheme="majorHAnsi" w:hAnsiTheme="majorHAnsi" w:cs="Arial"/>
                                <w:color w:val="0D0D0D" w:themeColor="text1" w:themeTint="F2"/>
                                <w:szCs w:val="22"/>
                                <w:lang w:val="es-ES_tradnl"/>
                              </w:rPr>
                              <w:t xml:space="preserve">Y </w:t>
                            </w:r>
                            <w:r w:rsidR="00D36EFA" w:rsidRPr="00470ABA">
                              <w:rPr>
                                <w:rFonts w:asciiTheme="majorHAnsi" w:hAnsiTheme="majorHAnsi" w:cs="Arial"/>
                                <w:color w:val="0D0D0D" w:themeColor="text1" w:themeTint="F2"/>
                                <w:szCs w:val="22"/>
                                <w:lang w:val="es-ES_tradnl"/>
                              </w:rPr>
                              <w:t>FAMILIAS</w:t>
                            </w:r>
                          </w:p>
                          <w:bookmarkEnd w:id="1"/>
                          <w:p w:rsidR="005B52B0" w:rsidRPr="0010736F" w:rsidRDefault="003C12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64C92">
                        <w:rPr>
                          <w:rFonts w:asciiTheme="majorHAnsi" w:hAnsiTheme="majorHAnsi" w:cs="Arial"/>
                          <w:b/>
                          <w:bCs/>
                          <w:color w:val="0D0D0D" w:themeColor="text1" w:themeTint="F2"/>
                          <w:sz w:val="36"/>
                          <w:szCs w:val="22"/>
                          <w:lang w:val="es-ES_tradnl"/>
                        </w:rPr>
                        <w:t xml:space="preserve"> 14</w:t>
                      </w:r>
                      <w:r w:rsidR="007B05C4">
                        <w:rPr>
                          <w:rFonts w:asciiTheme="majorHAnsi" w:hAnsiTheme="majorHAnsi" w:cs="Arial"/>
                          <w:b/>
                          <w:bCs/>
                          <w:color w:val="0D0D0D" w:themeColor="text1" w:themeTint="F2"/>
                          <w:sz w:val="36"/>
                          <w:szCs w:val="22"/>
                          <w:lang w:val="es-ES_tradnl"/>
                        </w:rPr>
                        <w:t>/1</w:t>
                      </w:r>
                      <w:r w:rsidR="00E84479">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12BA">
                        <w:rPr>
                          <w:rFonts w:asciiTheme="majorHAnsi" w:hAnsiTheme="majorHAnsi" w:cs="Arial"/>
                          <w:b/>
                          <w:color w:val="0D0D0D" w:themeColor="text1" w:themeTint="F2"/>
                          <w:sz w:val="36"/>
                          <w:szCs w:val="22"/>
                          <w:lang w:val="es-ES_tradnl"/>
                        </w:rPr>
                        <w:t>1197</w:t>
                      </w:r>
                      <w:r w:rsidR="00246D1F" w:rsidRPr="004E2649">
                        <w:rPr>
                          <w:rFonts w:asciiTheme="majorHAnsi" w:hAnsiTheme="majorHAnsi" w:cs="Arial"/>
                          <w:b/>
                          <w:color w:val="0D0D0D" w:themeColor="text1" w:themeTint="F2"/>
                          <w:sz w:val="36"/>
                          <w:szCs w:val="22"/>
                          <w:lang w:val="es-ES_tradnl"/>
                        </w:rPr>
                        <w:t>-</w:t>
                      </w:r>
                      <w:r w:rsidR="003C12BA">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3C12BA" w:rsidRPr="0010736F" w:rsidRDefault="003C12B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RUBIÁN GÓMEZ MARTÍNEZ</w:t>
                      </w:r>
                      <w:r w:rsidR="00D36EFA" w:rsidRPr="00470ABA">
                        <w:rPr>
                          <w:rFonts w:asciiTheme="majorHAnsi" w:hAnsiTheme="majorHAnsi" w:cs="Arial"/>
                          <w:color w:val="0D0D0D" w:themeColor="text1" w:themeTint="F2"/>
                          <w:szCs w:val="22"/>
                          <w:lang w:val="es-ES_tradnl"/>
                        </w:rPr>
                        <w:t>,</w:t>
                      </w:r>
                      <w:r w:rsidRPr="00470ABA">
                        <w:rPr>
                          <w:rFonts w:asciiTheme="majorHAnsi" w:hAnsiTheme="majorHAnsi" w:cs="Arial"/>
                          <w:color w:val="0D0D0D" w:themeColor="text1" w:themeTint="F2"/>
                          <w:szCs w:val="22"/>
                          <w:lang w:val="es-ES_tradnl"/>
                        </w:rPr>
                        <w:t xml:space="preserve"> </w:t>
                      </w:r>
                      <w:r w:rsidR="00D36EFA" w:rsidRPr="00470ABA">
                        <w:rPr>
                          <w:rFonts w:asciiTheme="majorHAnsi" w:hAnsiTheme="majorHAnsi" w:cs="Arial"/>
                          <w:caps/>
                          <w:color w:val="0D0D0D" w:themeColor="text1" w:themeTint="F2"/>
                          <w:szCs w:val="22"/>
                          <w:lang w:val="es-ES_tradnl"/>
                        </w:rPr>
                        <w:t>Rolfe Arialdo Figueredo Martínez, Miguel Novoa Martínez, Alcira Martínez Álvarez</w:t>
                      </w:r>
                      <w:r w:rsidR="00D36EFA" w:rsidRPr="00470ABA">
                        <w:rPr>
                          <w:rFonts w:asciiTheme="majorHAnsi" w:hAnsiTheme="majorHAnsi" w:cs="Arial"/>
                          <w:color w:val="0D0D0D" w:themeColor="text1" w:themeTint="F2"/>
                          <w:szCs w:val="22"/>
                          <w:lang w:val="es-ES_tradnl"/>
                        </w:rPr>
                        <w:t xml:space="preserve"> </w:t>
                      </w:r>
                      <w:r w:rsidRPr="00470ABA">
                        <w:rPr>
                          <w:rFonts w:asciiTheme="majorHAnsi" w:hAnsiTheme="majorHAnsi" w:cs="Arial"/>
                          <w:color w:val="0D0D0D" w:themeColor="text1" w:themeTint="F2"/>
                          <w:szCs w:val="22"/>
                          <w:lang w:val="es-ES_tradnl"/>
                        </w:rPr>
                        <w:t xml:space="preserve">Y </w:t>
                      </w:r>
                      <w:r w:rsidR="00D36EFA" w:rsidRPr="00470ABA">
                        <w:rPr>
                          <w:rFonts w:asciiTheme="majorHAnsi" w:hAnsiTheme="majorHAnsi" w:cs="Arial"/>
                          <w:color w:val="0D0D0D" w:themeColor="text1" w:themeTint="F2"/>
                          <w:szCs w:val="22"/>
                          <w:lang w:val="es-ES_tradnl"/>
                        </w:rPr>
                        <w:t>FAMILIAS</w:t>
                      </w:r>
                    </w:p>
                    <w:bookmarkEnd w:id="1"/>
                    <w:p w:rsidR="005B52B0" w:rsidRPr="0010736F" w:rsidRDefault="003C12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470AB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4CFC89A" wp14:editId="324F6CA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E64C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E64C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w:t>
                            </w:r>
                          </w:p>
                          <w:p w:rsidR="00627C9F" w:rsidRPr="004E2649" w:rsidRDefault="00E64C9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sidR="00E84479">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E64C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E64C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w:t>
                      </w:r>
                    </w:p>
                    <w:p w:rsidR="00627C9F" w:rsidRPr="004E2649" w:rsidRDefault="00E64C9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enero</w:t>
                      </w:r>
                      <w:proofErr w:type="spellEnd"/>
                      <w:r w:rsidR="00627C9F" w:rsidRPr="004E2649">
                        <w:rPr>
                          <w:rFonts w:asciiTheme="minorHAnsi" w:hAnsiTheme="minorHAnsi"/>
                          <w:color w:val="FFFFFF" w:themeColor="background1"/>
                          <w:sz w:val="22"/>
                        </w:rPr>
                        <w:t xml:space="preserve"> 201</w:t>
                      </w:r>
                      <w:r w:rsidR="00E84479">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470ABA" w:rsidRDefault="00040C3A"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cs="Arial"/>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5128E4" w:rsidRPr="00470ABA" w:rsidRDefault="005128E4"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5128E4" w:rsidRPr="00470ABA" w:rsidRDefault="005128E4" w:rsidP="00040C3A">
      <w:pPr>
        <w:tabs>
          <w:tab w:val="center" w:pos="5400"/>
        </w:tabs>
        <w:suppressAutoHyphens/>
        <w:jc w:val="center"/>
        <w:rPr>
          <w:rFonts w:asciiTheme="majorHAnsi" w:hAnsiTheme="majorHAnsi"/>
          <w:sz w:val="22"/>
          <w:szCs w:val="22"/>
          <w:lang w:val="es-BO"/>
        </w:rPr>
      </w:pPr>
    </w:p>
    <w:p w:rsidR="005128E4" w:rsidRPr="00470ABA" w:rsidRDefault="005128E4" w:rsidP="00040C3A">
      <w:pPr>
        <w:tabs>
          <w:tab w:val="center" w:pos="5400"/>
        </w:tabs>
        <w:suppressAutoHyphens/>
        <w:jc w:val="center"/>
        <w:rPr>
          <w:rFonts w:asciiTheme="majorHAnsi" w:hAnsiTheme="majorHAnsi"/>
          <w:sz w:val="22"/>
          <w:szCs w:val="22"/>
          <w:lang w:val="es-BO"/>
        </w:rPr>
      </w:pPr>
    </w:p>
    <w:p w:rsidR="005128E4" w:rsidRPr="00470ABA" w:rsidRDefault="005128E4"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040C3A" w:rsidRPr="00470ABA" w:rsidRDefault="00040C3A" w:rsidP="00040C3A">
      <w:pPr>
        <w:tabs>
          <w:tab w:val="center" w:pos="5400"/>
        </w:tabs>
        <w:suppressAutoHyphens/>
        <w:jc w:val="center"/>
        <w:rPr>
          <w:rFonts w:asciiTheme="majorHAnsi" w:hAnsiTheme="majorHAnsi"/>
          <w:sz w:val="22"/>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90270B" w:rsidP="00040C3A">
      <w:pPr>
        <w:tabs>
          <w:tab w:val="center" w:pos="5400"/>
        </w:tabs>
        <w:suppressAutoHyphens/>
        <w:jc w:val="center"/>
        <w:rPr>
          <w:rFonts w:asciiTheme="majorHAnsi" w:hAnsiTheme="majorHAnsi"/>
          <w:sz w:val="18"/>
          <w:szCs w:val="22"/>
          <w:lang w:val="es-BO"/>
        </w:rPr>
      </w:pPr>
      <w:r w:rsidRPr="00470AB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C07F8B1" wp14:editId="48DC76B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A00E27">
                              <w:rPr>
                                <w:rFonts w:asciiTheme="majorHAnsi" w:hAnsiTheme="majorHAnsi"/>
                                <w:color w:val="0D0D0D" w:themeColor="text1" w:themeTint="F2"/>
                                <w:sz w:val="18"/>
                                <w:szCs w:val="22"/>
                                <w:lang w:val="es-ES"/>
                              </w:rPr>
                              <w:t xml:space="preserve">por la Comisión el 27 de enero </w:t>
                            </w:r>
                            <w:r w:rsidRPr="00890650">
                              <w:rPr>
                                <w:rFonts w:asciiTheme="majorHAnsi" w:hAnsiTheme="majorHAnsi"/>
                                <w:color w:val="0D0D0D" w:themeColor="text1" w:themeTint="F2"/>
                                <w:sz w:val="18"/>
                                <w:szCs w:val="22"/>
                                <w:lang w:val="es-ES"/>
                              </w:rPr>
                              <w:t>de 201</w:t>
                            </w:r>
                            <w:r w:rsidR="00730763">
                              <w:rPr>
                                <w:rFonts w:asciiTheme="majorHAnsi" w:hAnsiTheme="majorHAnsi"/>
                                <w:color w:val="0D0D0D" w:themeColor="text1" w:themeTint="F2"/>
                                <w:sz w:val="18"/>
                                <w:szCs w:val="22"/>
                                <w:lang w:val="es-ES"/>
                              </w:rPr>
                              <w:t>7</w:t>
                            </w:r>
                            <w:r w:rsidR="008B42BA">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A00E27">
                        <w:rPr>
                          <w:rFonts w:asciiTheme="majorHAnsi" w:hAnsiTheme="majorHAnsi"/>
                          <w:color w:val="0D0D0D" w:themeColor="text1" w:themeTint="F2"/>
                          <w:sz w:val="18"/>
                          <w:szCs w:val="22"/>
                          <w:lang w:val="es-ES"/>
                        </w:rPr>
                        <w:t xml:space="preserve">por la Comisión el 27 de enero </w:t>
                      </w:r>
                      <w:r w:rsidRPr="00890650">
                        <w:rPr>
                          <w:rFonts w:asciiTheme="majorHAnsi" w:hAnsiTheme="majorHAnsi"/>
                          <w:color w:val="0D0D0D" w:themeColor="text1" w:themeTint="F2"/>
                          <w:sz w:val="18"/>
                          <w:szCs w:val="22"/>
                          <w:lang w:val="es-ES"/>
                        </w:rPr>
                        <w:t>de 201</w:t>
                      </w:r>
                      <w:r w:rsidR="00730763">
                        <w:rPr>
                          <w:rFonts w:asciiTheme="majorHAnsi" w:hAnsiTheme="majorHAnsi"/>
                          <w:color w:val="0D0D0D" w:themeColor="text1" w:themeTint="F2"/>
                          <w:sz w:val="18"/>
                          <w:szCs w:val="22"/>
                          <w:lang w:val="es-ES"/>
                        </w:rPr>
                        <w:t>7</w:t>
                      </w:r>
                      <w:r w:rsidR="008B42BA">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A50FCF" w:rsidP="00040C3A">
      <w:pPr>
        <w:tabs>
          <w:tab w:val="center" w:pos="5400"/>
        </w:tabs>
        <w:suppressAutoHyphens/>
        <w:jc w:val="center"/>
        <w:rPr>
          <w:rFonts w:asciiTheme="majorHAnsi" w:hAnsiTheme="majorHAnsi"/>
          <w:sz w:val="18"/>
          <w:szCs w:val="22"/>
          <w:lang w:val="es-BO"/>
        </w:rPr>
      </w:pPr>
    </w:p>
    <w:p w:rsidR="00A50FCF" w:rsidRPr="00470ABA" w:rsidRDefault="0090270B" w:rsidP="00040C3A">
      <w:pPr>
        <w:tabs>
          <w:tab w:val="center" w:pos="5400"/>
        </w:tabs>
        <w:suppressAutoHyphens/>
        <w:jc w:val="center"/>
        <w:rPr>
          <w:rFonts w:asciiTheme="majorHAnsi" w:hAnsiTheme="majorHAnsi"/>
          <w:sz w:val="18"/>
          <w:szCs w:val="22"/>
          <w:lang w:val="es-BO"/>
        </w:rPr>
      </w:pPr>
      <w:r w:rsidRPr="00470AB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CC33135" wp14:editId="774399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8B42B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00E27" w:rsidRPr="00A00E27">
                              <w:rPr>
                                <w:rFonts w:asciiTheme="majorHAnsi" w:hAnsiTheme="majorHAnsi"/>
                                <w:color w:val="595959" w:themeColor="text1" w:themeTint="A6"/>
                                <w:sz w:val="18"/>
                                <w:szCs w:val="18"/>
                                <w:lang w:val="pt-BR"/>
                              </w:rPr>
                              <w:t>1</w:t>
                            </w:r>
                            <w:r w:rsidR="00A00E27">
                              <w:rPr>
                                <w:rFonts w:asciiTheme="majorHAnsi" w:hAnsiTheme="majorHAnsi"/>
                                <w:color w:val="595959" w:themeColor="text1" w:themeTint="A6"/>
                                <w:sz w:val="18"/>
                                <w:szCs w:val="18"/>
                                <w:lang w:val="pt-BR"/>
                              </w:rPr>
                              <w:t>4/17</w:t>
                            </w:r>
                            <w:r w:rsidR="003C12BA" w:rsidRPr="00A00E27">
                              <w:rPr>
                                <w:rFonts w:asciiTheme="majorHAnsi" w:hAnsiTheme="majorHAnsi"/>
                                <w:color w:val="595959" w:themeColor="text1" w:themeTint="A6"/>
                                <w:sz w:val="18"/>
                                <w:szCs w:val="18"/>
                                <w:lang w:val="pt-BR"/>
                              </w:rPr>
                              <w:t xml:space="preserve">. </w:t>
                            </w:r>
                            <w:r w:rsidR="003C12BA" w:rsidRPr="008B42BA">
                              <w:rPr>
                                <w:rFonts w:asciiTheme="majorHAnsi" w:hAnsiTheme="majorHAnsi"/>
                                <w:color w:val="595959" w:themeColor="text1" w:themeTint="A6"/>
                                <w:sz w:val="18"/>
                                <w:szCs w:val="18"/>
                                <w:lang w:val="pt-BR"/>
                              </w:rPr>
                              <w:t>Admisibilidad</w:t>
                            </w:r>
                            <w:r w:rsidR="00A00E27" w:rsidRPr="008B42BA">
                              <w:rPr>
                                <w:rFonts w:asciiTheme="majorHAnsi" w:hAnsiTheme="majorHAnsi"/>
                                <w:color w:val="595959" w:themeColor="text1" w:themeTint="A6"/>
                                <w:sz w:val="18"/>
                                <w:szCs w:val="18"/>
                                <w:lang w:val="pt-BR"/>
                              </w:rPr>
                              <w:t>. José Rubián Gómez Martínez, Rolfe Arialdo Figueredo Martínez, Miguel Novoa Martínez, Alcira Martínez Álvarez y Familias.</w:t>
                            </w:r>
                            <w:r w:rsidR="0099136E" w:rsidRPr="008B42BA">
                              <w:rPr>
                                <w:rFonts w:asciiTheme="majorHAnsi" w:hAnsiTheme="majorHAnsi"/>
                                <w:color w:val="595959" w:themeColor="text1" w:themeTint="A6"/>
                                <w:sz w:val="18"/>
                                <w:szCs w:val="18"/>
                                <w:lang w:val="pt-BR"/>
                              </w:rPr>
                              <w:t xml:space="preserve"> </w:t>
                            </w:r>
                            <w:r w:rsidR="003C12BA" w:rsidRPr="008B42BA">
                              <w:rPr>
                                <w:rFonts w:asciiTheme="majorHAnsi" w:hAnsiTheme="majorHAnsi"/>
                                <w:color w:val="595959" w:themeColor="text1" w:themeTint="A6"/>
                                <w:sz w:val="18"/>
                                <w:szCs w:val="18"/>
                                <w:lang w:val="pt-BR"/>
                              </w:rPr>
                              <w:t>Colombia</w:t>
                            </w:r>
                            <w:r w:rsidRPr="008B42BA">
                              <w:rPr>
                                <w:rFonts w:asciiTheme="majorHAnsi" w:hAnsiTheme="majorHAnsi"/>
                                <w:color w:val="595959" w:themeColor="text1" w:themeTint="A6"/>
                                <w:sz w:val="18"/>
                                <w:szCs w:val="18"/>
                                <w:lang w:val="pt-BR"/>
                              </w:rPr>
                              <w:t xml:space="preserve">. </w:t>
                            </w:r>
                            <w:r w:rsidR="00A00E27" w:rsidRPr="008B42BA">
                              <w:rPr>
                                <w:rFonts w:asciiTheme="majorHAnsi" w:hAnsiTheme="majorHAnsi"/>
                                <w:color w:val="595959" w:themeColor="text1" w:themeTint="A6"/>
                                <w:sz w:val="18"/>
                                <w:szCs w:val="18"/>
                                <w:lang w:val="pt-BR"/>
                              </w:rPr>
                              <w:t>27 de enero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A00E2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00E27" w:rsidRPr="00A00E27">
                        <w:rPr>
                          <w:rFonts w:asciiTheme="majorHAnsi" w:hAnsiTheme="majorHAnsi"/>
                          <w:color w:val="595959" w:themeColor="text1" w:themeTint="A6"/>
                          <w:sz w:val="18"/>
                          <w:szCs w:val="18"/>
                          <w:lang w:val="pt-BR"/>
                        </w:rPr>
                        <w:t>1</w:t>
                      </w:r>
                      <w:r w:rsidR="00A00E27">
                        <w:rPr>
                          <w:rFonts w:asciiTheme="majorHAnsi" w:hAnsiTheme="majorHAnsi"/>
                          <w:color w:val="595959" w:themeColor="text1" w:themeTint="A6"/>
                          <w:sz w:val="18"/>
                          <w:szCs w:val="18"/>
                          <w:lang w:val="pt-BR"/>
                        </w:rPr>
                        <w:t>4/17</w:t>
                      </w:r>
                      <w:r w:rsidR="003C12BA" w:rsidRPr="00A00E27">
                        <w:rPr>
                          <w:rFonts w:asciiTheme="majorHAnsi" w:hAnsiTheme="majorHAnsi"/>
                          <w:color w:val="595959" w:themeColor="text1" w:themeTint="A6"/>
                          <w:sz w:val="18"/>
                          <w:szCs w:val="18"/>
                          <w:lang w:val="pt-BR"/>
                        </w:rPr>
                        <w:t xml:space="preserve">. </w:t>
                      </w:r>
                      <w:r w:rsidR="003C12BA">
                        <w:rPr>
                          <w:rFonts w:asciiTheme="majorHAnsi" w:hAnsiTheme="majorHAnsi"/>
                          <w:color w:val="595959" w:themeColor="text1" w:themeTint="A6"/>
                          <w:sz w:val="18"/>
                          <w:szCs w:val="18"/>
                          <w:lang w:val="es-ES_tradnl"/>
                        </w:rPr>
                        <w:t>Admisibilidad</w:t>
                      </w:r>
                      <w:r w:rsidR="00A00E27">
                        <w:rPr>
                          <w:rFonts w:asciiTheme="majorHAnsi" w:hAnsiTheme="majorHAnsi"/>
                          <w:color w:val="595959" w:themeColor="text1" w:themeTint="A6"/>
                          <w:sz w:val="18"/>
                          <w:szCs w:val="18"/>
                          <w:lang w:val="es-ES_tradnl"/>
                        </w:rPr>
                        <w:t xml:space="preserve">. </w:t>
                      </w:r>
                      <w:r w:rsidR="00A00E27" w:rsidRPr="00A00E27">
                        <w:rPr>
                          <w:rFonts w:asciiTheme="majorHAnsi" w:hAnsiTheme="majorHAnsi"/>
                          <w:color w:val="595959" w:themeColor="text1" w:themeTint="A6"/>
                          <w:sz w:val="18"/>
                          <w:szCs w:val="18"/>
                          <w:lang w:val="es-ES_tradnl"/>
                        </w:rPr>
                        <w:t xml:space="preserve">José </w:t>
                      </w:r>
                      <w:proofErr w:type="spellStart"/>
                      <w:r w:rsidR="00A00E27" w:rsidRPr="00A00E27">
                        <w:rPr>
                          <w:rFonts w:asciiTheme="majorHAnsi" w:hAnsiTheme="majorHAnsi"/>
                          <w:color w:val="595959" w:themeColor="text1" w:themeTint="A6"/>
                          <w:sz w:val="18"/>
                          <w:szCs w:val="18"/>
                          <w:lang w:val="es-ES_tradnl"/>
                        </w:rPr>
                        <w:t>Rubián</w:t>
                      </w:r>
                      <w:proofErr w:type="spellEnd"/>
                      <w:r w:rsidR="00A00E27" w:rsidRPr="00A00E27">
                        <w:rPr>
                          <w:rFonts w:asciiTheme="majorHAnsi" w:hAnsiTheme="majorHAnsi"/>
                          <w:color w:val="595959" w:themeColor="text1" w:themeTint="A6"/>
                          <w:sz w:val="18"/>
                          <w:szCs w:val="18"/>
                          <w:lang w:val="es-ES_tradnl"/>
                        </w:rPr>
                        <w:t xml:space="preserve"> Gómez Martínez, </w:t>
                      </w:r>
                      <w:proofErr w:type="spellStart"/>
                      <w:r w:rsidR="00A00E27" w:rsidRPr="00A00E27">
                        <w:rPr>
                          <w:rFonts w:asciiTheme="majorHAnsi" w:hAnsiTheme="majorHAnsi"/>
                          <w:color w:val="595959" w:themeColor="text1" w:themeTint="A6"/>
                          <w:sz w:val="18"/>
                          <w:szCs w:val="18"/>
                          <w:lang w:val="es-ES_tradnl"/>
                        </w:rPr>
                        <w:t>Rolfe</w:t>
                      </w:r>
                      <w:proofErr w:type="spellEnd"/>
                      <w:r w:rsidR="00A00E27" w:rsidRPr="00A00E27">
                        <w:rPr>
                          <w:rFonts w:asciiTheme="majorHAnsi" w:hAnsiTheme="majorHAnsi"/>
                          <w:color w:val="595959" w:themeColor="text1" w:themeTint="A6"/>
                          <w:sz w:val="18"/>
                          <w:szCs w:val="18"/>
                          <w:lang w:val="es-ES_tradnl"/>
                        </w:rPr>
                        <w:t xml:space="preserve"> </w:t>
                      </w:r>
                      <w:proofErr w:type="spellStart"/>
                      <w:r w:rsidR="00A00E27" w:rsidRPr="00A00E27">
                        <w:rPr>
                          <w:rFonts w:asciiTheme="majorHAnsi" w:hAnsiTheme="majorHAnsi"/>
                          <w:color w:val="595959" w:themeColor="text1" w:themeTint="A6"/>
                          <w:sz w:val="18"/>
                          <w:szCs w:val="18"/>
                          <w:lang w:val="es-ES_tradnl"/>
                        </w:rPr>
                        <w:t>Arialdo</w:t>
                      </w:r>
                      <w:proofErr w:type="spellEnd"/>
                      <w:r w:rsidR="00A00E27" w:rsidRPr="00A00E27">
                        <w:rPr>
                          <w:rFonts w:asciiTheme="majorHAnsi" w:hAnsiTheme="majorHAnsi"/>
                          <w:color w:val="595959" w:themeColor="text1" w:themeTint="A6"/>
                          <w:sz w:val="18"/>
                          <w:szCs w:val="18"/>
                          <w:lang w:val="es-ES_tradnl"/>
                        </w:rPr>
                        <w:t xml:space="preserve"> Figueredo Martínez, Miguel Novoa Martínez, Alcira Martínez Álvarez </w:t>
                      </w:r>
                      <w:r w:rsidR="00A00E27">
                        <w:rPr>
                          <w:rFonts w:asciiTheme="majorHAnsi" w:hAnsiTheme="majorHAnsi"/>
                          <w:color w:val="595959" w:themeColor="text1" w:themeTint="A6"/>
                          <w:sz w:val="18"/>
                          <w:szCs w:val="18"/>
                          <w:lang w:val="es-ES_tradnl"/>
                        </w:rPr>
                        <w:t xml:space="preserve">y </w:t>
                      </w:r>
                      <w:r w:rsidR="00A00E27" w:rsidRPr="00A00E27">
                        <w:rPr>
                          <w:rFonts w:asciiTheme="majorHAnsi" w:hAnsiTheme="majorHAnsi"/>
                          <w:color w:val="595959" w:themeColor="text1" w:themeTint="A6"/>
                          <w:sz w:val="18"/>
                          <w:szCs w:val="18"/>
                          <w:lang w:val="es-ES_tradnl"/>
                        </w:rPr>
                        <w:t>Familias</w:t>
                      </w:r>
                      <w:r w:rsidR="00A00E27">
                        <w:rPr>
                          <w:rFonts w:asciiTheme="majorHAnsi" w:hAnsiTheme="majorHAnsi"/>
                          <w:color w:val="595959" w:themeColor="text1" w:themeTint="A6"/>
                          <w:sz w:val="18"/>
                          <w:szCs w:val="18"/>
                          <w:lang w:val="es-ES_tradnl"/>
                        </w:rPr>
                        <w:t>.</w:t>
                      </w:r>
                      <w:r w:rsidR="0099136E">
                        <w:rPr>
                          <w:rFonts w:asciiTheme="majorHAnsi" w:hAnsiTheme="majorHAnsi"/>
                          <w:color w:val="595959" w:themeColor="text1" w:themeTint="A6"/>
                          <w:sz w:val="18"/>
                          <w:szCs w:val="18"/>
                          <w:lang w:val="es-ES_tradnl"/>
                        </w:rPr>
                        <w:t xml:space="preserve"> </w:t>
                      </w:r>
                      <w:r w:rsidR="003C12B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00E27">
                        <w:rPr>
                          <w:rFonts w:asciiTheme="majorHAnsi" w:hAnsiTheme="majorHAnsi"/>
                          <w:color w:val="595959" w:themeColor="text1" w:themeTint="A6"/>
                          <w:sz w:val="18"/>
                          <w:szCs w:val="18"/>
                          <w:lang w:val="es-ES"/>
                        </w:rPr>
                        <w:t>27 de enero de 2017.</w:t>
                      </w:r>
                    </w:p>
                  </w:txbxContent>
                </v:textbox>
              </v:shape>
            </w:pict>
          </mc:Fallback>
        </mc:AlternateContent>
      </w:r>
    </w:p>
    <w:p w:rsidR="00A50FCF" w:rsidRPr="00470ABA" w:rsidRDefault="00A50FCF" w:rsidP="00040C3A">
      <w:pPr>
        <w:tabs>
          <w:tab w:val="center" w:pos="5400"/>
        </w:tabs>
        <w:suppressAutoHyphens/>
        <w:jc w:val="center"/>
        <w:rPr>
          <w:rFonts w:asciiTheme="majorHAnsi" w:hAnsiTheme="majorHAnsi"/>
          <w:sz w:val="18"/>
          <w:szCs w:val="22"/>
          <w:lang w:val="es-BO"/>
        </w:rPr>
      </w:pPr>
    </w:p>
    <w:p w:rsidR="0090270B" w:rsidRPr="00470ABA" w:rsidRDefault="00D306D1" w:rsidP="005516A1">
      <w:pPr>
        <w:tabs>
          <w:tab w:val="center" w:pos="5400"/>
        </w:tabs>
        <w:suppressAutoHyphens/>
        <w:jc w:val="center"/>
        <w:rPr>
          <w:rFonts w:asciiTheme="majorHAnsi" w:hAnsiTheme="majorHAnsi"/>
          <w:b/>
          <w:sz w:val="20"/>
          <w:lang w:val="es-BO"/>
        </w:rPr>
      </w:pPr>
      <w:r w:rsidRPr="00470AB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759C073" wp14:editId="4938E42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BFF6C1B" wp14:editId="00E30CE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591F967" wp14:editId="5C19C64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70AB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695870F" wp14:editId="516B0A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70ABA" w:rsidRDefault="0070697F" w:rsidP="005516A1">
      <w:pPr>
        <w:tabs>
          <w:tab w:val="center" w:pos="5400"/>
        </w:tabs>
        <w:suppressAutoHyphens/>
        <w:jc w:val="center"/>
        <w:rPr>
          <w:rFonts w:asciiTheme="majorHAnsi" w:hAnsiTheme="majorHAnsi"/>
          <w:b/>
          <w:sz w:val="20"/>
          <w:lang w:val="es-BO"/>
        </w:rPr>
        <w:sectPr w:rsidR="0070697F" w:rsidRPr="00470ABA"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70ABA" w:rsidRDefault="0099136E" w:rsidP="008B42BA">
      <w:pPr>
        <w:tabs>
          <w:tab w:val="center" w:pos="5400"/>
        </w:tabs>
        <w:suppressAutoHyphens/>
        <w:jc w:val="center"/>
        <w:rPr>
          <w:rFonts w:asciiTheme="majorHAnsi" w:hAnsiTheme="majorHAnsi"/>
          <w:b/>
          <w:sz w:val="18"/>
          <w:szCs w:val="20"/>
          <w:lang w:val="es-BO"/>
        </w:rPr>
      </w:pPr>
      <w:r>
        <w:rPr>
          <w:rFonts w:asciiTheme="majorHAnsi" w:hAnsiTheme="majorHAnsi"/>
          <w:b/>
          <w:sz w:val="18"/>
          <w:szCs w:val="20"/>
          <w:lang w:val="es-BO"/>
        </w:rPr>
        <w:lastRenderedPageBreak/>
        <w:t>INFORME No. 14</w:t>
      </w:r>
      <w:r w:rsidR="00722C9F" w:rsidRPr="00470ABA">
        <w:rPr>
          <w:rFonts w:asciiTheme="majorHAnsi" w:hAnsiTheme="majorHAnsi"/>
          <w:b/>
          <w:sz w:val="18"/>
          <w:szCs w:val="20"/>
          <w:lang w:val="es-BO"/>
        </w:rPr>
        <w:t>/1</w:t>
      </w:r>
      <w:r w:rsidR="00730763" w:rsidRPr="00470ABA">
        <w:rPr>
          <w:rFonts w:asciiTheme="majorHAnsi" w:hAnsiTheme="majorHAnsi"/>
          <w:b/>
          <w:sz w:val="18"/>
          <w:szCs w:val="20"/>
          <w:lang w:val="es-BO"/>
        </w:rPr>
        <w:t>7</w:t>
      </w:r>
      <w:r w:rsidR="003C12BA" w:rsidRPr="00470ABA">
        <w:rPr>
          <w:rStyle w:val="FootnoteReference"/>
          <w:rFonts w:asciiTheme="majorHAnsi" w:hAnsiTheme="majorHAnsi"/>
          <w:b/>
          <w:sz w:val="18"/>
          <w:szCs w:val="20"/>
          <w:lang w:val="es-BO"/>
        </w:rPr>
        <w:footnoteReference w:id="2"/>
      </w:r>
    </w:p>
    <w:p w:rsidR="00722C9F" w:rsidRPr="00470ABA" w:rsidRDefault="00722C9F" w:rsidP="008B42BA">
      <w:pPr>
        <w:tabs>
          <w:tab w:val="center" w:pos="5400"/>
        </w:tabs>
        <w:suppressAutoHyphens/>
        <w:jc w:val="center"/>
        <w:rPr>
          <w:rFonts w:asciiTheme="majorHAnsi" w:hAnsiTheme="majorHAnsi"/>
          <w:b/>
          <w:sz w:val="18"/>
          <w:szCs w:val="20"/>
          <w:lang w:val="es-BO"/>
        </w:rPr>
      </w:pPr>
      <w:r w:rsidRPr="00470ABA">
        <w:rPr>
          <w:rFonts w:asciiTheme="majorHAnsi" w:hAnsiTheme="majorHAnsi"/>
          <w:b/>
          <w:sz w:val="18"/>
          <w:szCs w:val="20"/>
          <w:lang w:val="es-BO"/>
        </w:rPr>
        <w:t xml:space="preserve">PETICIÓN </w:t>
      </w:r>
      <w:r w:rsidR="003C12BA" w:rsidRPr="00470ABA">
        <w:rPr>
          <w:rFonts w:asciiTheme="majorHAnsi" w:hAnsiTheme="majorHAnsi"/>
          <w:b/>
          <w:sz w:val="18"/>
          <w:szCs w:val="20"/>
          <w:lang w:val="es-BO"/>
        </w:rPr>
        <w:t>1197</w:t>
      </w:r>
      <w:r w:rsidRPr="00470ABA">
        <w:rPr>
          <w:rFonts w:asciiTheme="majorHAnsi" w:hAnsiTheme="majorHAnsi"/>
          <w:b/>
          <w:sz w:val="18"/>
          <w:szCs w:val="20"/>
          <w:lang w:val="es-BO"/>
        </w:rPr>
        <w:t>-</w:t>
      </w:r>
      <w:r w:rsidR="003C12BA" w:rsidRPr="00470ABA">
        <w:rPr>
          <w:rFonts w:asciiTheme="majorHAnsi" w:hAnsiTheme="majorHAnsi"/>
          <w:b/>
          <w:sz w:val="18"/>
          <w:szCs w:val="20"/>
          <w:lang w:val="es-BO"/>
        </w:rPr>
        <w:t>08</w:t>
      </w:r>
      <w:r w:rsidRPr="00470ABA">
        <w:rPr>
          <w:rFonts w:asciiTheme="majorHAnsi" w:hAnsiTheme="majorHAnsi"/>
          <w:b/>
          <w:sz w:val="18"/>
          <w:szCs w:val="20"/>
          <w:lang w:val="es-BO"/>
        </w:rPr>
        <w:t xml:space="preserve"> </w:t>
      </w:r>
    </w:p>
    <w:p w:rsidR="00722C9F" w:rsidRPr="00470ABA" w:rsidRDefault="00722C9F" w:rsidP="008B42BA">
      <w:pPr>
        <w:tabs>
          <w:tab w:val="center" w:pos="5400"/>
        </w:tabs>
        <w:suppressAutoHyphens/>
        <w:jc w:val="center"/>
        <w:rPr>
          <w:rFonts w:asciiTheme="majorHAnsi" w:hAnsiTheme="majorHAnsi"/>
          <w:sz w:val="18"/>
          <w:szCs w:val="20"/>
          <w:lang w:val="es-BO"/>
        </w:rPr>
      </w:pPr>
      <w:r w:rsidRPr="00470ABA">
        <w:rPr>
          <w:rFonts w:asciiTheme="majorHAnsi" w:hAnsiTheme="majorHAnsi"/>
          <w:sz w:val="18"/>
          <w:szCs w:val="20"/>
          <w:lang w:val="es-BO"/>
        </w:rPr>
        <w:t>INFORME DE A</w:t>
      </w:r>
      <w:r w:rsidR="005A24ED" w:rsidRPr="00470ABA">
        <w:rPr>
          <w:rFonts w:asciiTheme="majorHAnsi" w:hAnsiTheme="majorHAnsi"/>
          <w:sz w:val="18"/>
          <w:szCs w:val="20"/>
          <w:lang w:val="es-BO"/>
        </w:rPr>
        <w:t xml:space="preserve">DMISIBILIDAD </w:t>
      </w:r>
    </w:p>
    <w:p w:rsidR="00722C9F" w:rsidRPr="00470ABA" w:rsidRDefault="003C12BA" w:rsidP="008B42BA">
      <w:pPr>
        <w:tabs>
          <w:tab w:val="center" w:pos="5400"/>
        </w:tabs>
        <w:suppressAutoHyphens/>
        <w:jc w:val="center"/>
        <w:rPr>
          <w:rFonts w:asciiTheme="majorHAnsi" w:hAnsiTheme="majorHAnsi"/>
          <w:caps/>
          <w:sz w:val="18"/>
          <w:szCs w:val="20"/>
          <w:lang w:val="es-BO"/>
        </w:rPr>
      </w:pPr>
      <w:r w:rsidRPr="00470ABA">
        <w:rPr>
          <w:rFonts w:asciiTheme="majorHAnsi" w:hAnsiTheme="majorHAnsi"/>
          <w:caps/>
          <w:sz w:val="18"/>
          <w:szCs w:val="20"/>
          <w:lang w:val="es-BO"/>
        </w:rPr>
        <w:t>JOSÉ RUBIÁN GÓMEZ MARTÍNEZ</w:t>
      </w:r>
      <w:r w:rsidR="001803BA" w:rsidRPr="00470ABA">
        <w:rPr>
          <w:rFonts w:asciiTheme="majorHAnsi" w:hAnsiTheme="majorHAnsi"/>
          <w:caps/>
          <w:sz w:val="18"/>
          <w:szCs w:val="20"/>
          <w:lang w:val="es-BO"/>
        </w:rPr>
        <w:t>, Rolfe Arialdo Figueredo Martínez, Miguel Novoa Martínez, Alcira Martínez Álvarez Y FAMILIAS</w:t>
      </w:r>
    </w:p>
    <w:p w:rsidR="0070697F" w:rsidRPr="00470ABA" w:rsidRDefault="003C12BA" w:rsidP="008B42BA">
      <w:pPr>
        <w:tabs>
          <w:tab w:val="center" w:pos="5400"/>
        </w:tabs>
        <w:suppressAutoHyphens/>
        <w:jc w:val="center"/>
        <w:rPr>
          <w:rFonts w:asciiTheme="majorHAnsi" w:hAnsiTheme="majorHAnsi"/>
          <w:sz w:val="18"/>
          <w:szCs w:val="20"/>
          <w:lang w:val="es-BO"/>
        </w:rPr>
      </w:pPr>
      <w:r w:rsidRPr="00470ABA">
        <w:rPr>
          <w:rFonts w:asciiTheme="majorHAnsi" w:hAnsiTheme="majorHAnsi"/>
          <w:sz w:val="18"/>
          <w:szCs w:val="20"/>
          <w:lang w:val="es-BO"/>
        </w:rPr>
        <w:t>COLOMBIA</w:t>
      </w:r>
    </w:p>
    <w:p w:rsidR="00722C9F" w:rsidRPr="00470ABA" w:rsidRDefault="0099136E" w:rsidP="008B42BA">
      <w:pPr>
        <w:tabs>
          <w:tab w:val="center" w:pos="5400"/>
        </w:tabs>
        <w:suppressAutoHyphens/>
        <w:jc w:val="center"/>
        <w:rPr>
          <w:rFonts w:asciiTheme="majorHAnsi" w:hAnsiTheme="majorHAnsi"/>
          <w:sz w:val="18"/>
          <w:szCs w:val="20"/>
          <w:lang w:val="es-BO"/>
        </w:rPr>
      </w:pPr>
      <w:r>
        <w:rPr>
          <w:rFonts w:asciiTheme="majorHAnsi" w:hAnsiTheme="majorHAnsi"/>
          <w:sz w:val="18"/>
          <w:szCs w:val="20"/>
          <w:lang w:val="es-BO"/>
        </w:rPr>
        <w:t>27  DE ENERO DE 2017</w:t>
      </w:r>
    </w:p>
    <w:p w:rsidR="0070697F" w:rsidRDefault="0070697F" w:rsidP="008B42BA">
      <w:pPr>
        <w:tabs>
          <w:tab w:val="center" w:pos="5400"/>
        </w:tabs>
        <w:suppressAutoHyphens/>
        <w:rPr>
          <w:rFonts w:asciiTheme="majorHAnsi" w:hAnsiTheme="majorHAnsi"/>
          <w:sz w:val="20"/>
          <w:szCs w:val="20"/>
          <w:lang w:val="es-BO"/>
        </w:rPr>
      </w:pPr>
    </w:p>
    <w:p w:rsidR="008B42BA" w:rsidRPr="00470ABA" w:rsidRDefault="008B42BA" w:rsidP="008B42BA">
      <w:pPr>
        <w:tabs>
          <w:tab w:val="center" w:pos="5400"/>
        </w:tabs>
        <w:suppressAutoHyphens/>
        <w:rPr>
          <w:rFonts w:asciiTheme="majorHAnsi" w:hAnsiTheme="majorHAnsi"/>
          <w:sz w:val="20"/>
          <w:szCs w:val="20"/>
          <w:lang w:val="es-BO"/>
        </w:rPr>
      </w:pPr>
    </w:p>
    <w:p w:rsidR="003239B8" w:rsidRPr="00470ABA" w:rsidRDefault="003239B8" w:rsidP="003239B8">
      <w:pPr>
        <w:spacing w:after="240"/>
        <w:ind w:firstLine="720"/>
        <w:jc w:val="both"/>
        <w:rPr>
          <w:rFonts w:asciiTheme="majorHAnsi" w:hAnsiTheme="majorHAnsi"/>
          <w:b/>
          <w:bCs/>
          <w:sz w:val="20"/>
          <w:szCs w:val="20"/>
          <w:lang w:val="es-BO"/>
        </w:rPr>
      </w:pPr>
      <w:r w:rsidRPr="00470ABA">
        <w:rPr>
          <w:rFonts w:asciiTheme="majorHAnsi" w:hAnsiTheme="majorHAnsi"/>
          <w:b/>
          <w:bCs/>
          <w:sz w:val="20"/>
          <w:szCs w:val="20"/>
          <w:lang w:val="es-BO"/>
        </w:rPr>
        <w:t>I.</w:t>
      </w:r>
      <w:r w:rsidRPr="00470ABA">
        <w:rPr>
          <w:rFonts w:asciiTheme="majorHAnsi" w:hAnsiTheme="majorHAnsi"/>
          <w:b/>
          <w:bCs/>
          <w:sz w:val="20"/>
          <w:szCs w:val="20"/>
          <w:lang w:val="es-BO"/>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70ABA" w:rsidTr="008D2290">
        <w:tc>
          <w:tcPr>
            <w:tcW w:w="4680" w:type="dxa"/>
            <w:tcBorders>
              <w:top w:val="single" w:sz="4" w:space="0" w:color="auto"/>
              <w:bottom w:val="single" w:sz="6" w:space="0" w:color="auto"/>
            </w:tcBorders>
            <w:shd w:val="clear" w:color="auto" w:fill="386294"/>
            <w:vAlign w:val="center"/>
          </w:tcPr>
          <w:p w:rsidR="003239B8" w:rsidRPr="00470ABA" w:rsidRDefault="003239B8"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Parte peticionaria:</w:t>
            </w:r>
          </w:p>
        </w:tc>
        <w:tc>
          <w:tcPr>
            <w:tcW w:w="4680" w:type="dxa"/>
            <w:vAlign w:val="center"/>
          </w:tcPr>
          <w:p w:rsidR="003239B8" w:rsidRPr="00470ABA" w:rsidRDefault="006D2AFF" w:rsidP="008D2290">
            <w:pPr>
              <w:jc w:val="both"/>
              <w:rPr>
                <w:rFonts w:ascii="Cambria" w:hAnsi="Cambria"/>
                <w:bCs/>
                <w:sz w:val="20"/>
                <w:szCs w:val="20"/>
                <w:lang w:val="es-BO"/>
              </w:rPr>
            </w:pPr>
            <w:r w:rsidRPr="00470ABA">
              <w:rPr>
                <w:rFonts w:ascii="Cambria" w:hAnsi="Cambria"/>
                <w:bCs/>
                <w:sz w:val="20"/>
                <w:szCs w:val="20"/>
                <w:lang w:val="es-BO"/>
              </w:rPr>
              <w:t>Rafael Gatián Gómez</w:t>
            </w:r>
          </w:p>
        </w:tc>
      </w:tr>
      <w:tr w:rsidR="003239B8" w:rsidRPr="00470ABA" w:rsidTr="008D2290">
        <w:tc>
          <w:tcPr>
            <w:tcW w:w="4680" w:type="dxa"/>
            <w:tcBorders>
              <w:top w:val="single" w:sz="6" w:space="0" w:color="auto"/>
              <w:bottom w:val="single" w:sz="6" w:space="0" w:color="auto"/>
            </w:tcBorders>
            <w:shd w:val="clear" w:color="auto" w:fill="386294"/>
            <w:vAlign w:val="center"/>
          </w:tcPr>
          <w:p w:rsidR="003239B8" w:rsidRPr="00470ABA" w:rsidRDefault="004E1BA0" w:rsidP="008D2290">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70ABA">
                  <w:rPr>
                    <w:rFonts w:ascii="Cambria" w:hAnsi="Cambria"/>
                    <w:b/>
                    <w:bCs/>
                    <w:color w:val="FFFFFF" w:themeColor="background1"/>
                    <w:sz w:val="20"/>
                    <w:szCs w:val="20"/>
                    <w:lang w:val="es-BO"/>
                  </w:rPr>
                  <w:t>Presunta víctima</w:t>
                </w:r>
              </w:sdtContent>
            </w:sdt>
            <w:r w:rsidR="003239B8" w:rsidRPr="00470ABA">
              <w:rPr>
                <w:rFonts w:ascii="Cambria" w:hAnsi="Cambria"/>
                <w:b/>
                <w:bCs/>
                <w:color w:val="FFFFFF" w:themeColor="background1"/>
                <w:sz w:val="20"/>
                <w:szCs w:val="20"/>
                <w:lang w:val="es-BO"/>
              </w:rPr>
              <w:t>:</w:t>
            </w:r>
          </w:p>
        </w:tc>
        <w:tc>
          <w:tcPr>
            <w:tcW w:w="4680" w:type="dxa"/>
            <w:vAlign w:val="center"/>
          </w:tcPr>
          <w:p w:rsidR="003239B8" w:rsidRPr="00470ABA" w:rsidRDefault="006D2AFF" w:rsidP="00730763">
            <w:pPr>
              <w:jc w:val="both"/>
              <w:rPr>
                <w:rFonts w:ascii="Cambria" w:hAnsi="Cambria"/>
                <w:bCs/>
                <w:sz w:val="20"/>
                <w:szCs w:val="20"/>
                <w:lang w:val="es-BO"/>
              </w:rPr>
            </w:pPr>
            <w:r w:rsidRPr="00470ABA">
              <w:rPr>
                <w:rFonts w:ascii="Cambria" w:hAnsi="Cambria"/>
                <w:bCs/>
                <w:sz w:val="20"/>
                <w:szCs w:val="20"/>
                <w:lang w:val="es-BO"/>
              </w:rPr>
              <w:t>José Rubián Gómez Martínez</w:t>
            </w:r>
            <w:r w:rsidR="00730763" w:rsidRPr="00470ABA">
              <w:rPr>
                <w:rFonts w:ascii="Cambria" w:hAnsi="Cambria"/>
                <w:bCs/>
                <w:sz w:val="20"/>
                <w:szCs w:val="20"/>
                <w:lang w:val="es-BO"/>
              </w:rPr>
              <w:t xml:space="preserve">, </w:t>
            </w:r>
            <w:r w:rsidR="00730763" w:rsidRPr="00470ABA">
              <w:rPr>
                <w:sz w:val="20"/>
                <w:szCs w:val="20"/>
                <w:lang w:val="es-BO"/>
              </w:rPr>
              <w:t>Rolfe Arialdo Figueredo Martínez, Miguel Novoa Martínez, Alcira Martínez Álvarez</w:t>
            </w:r>
            <w:r w:rsidR="00730763" w:rsidRPr="00470ABA">
              <w:rPr>
                <w:rFonts w:ascii="Cambria" w:hAnsi="Cambria"/>
                <w:bCs/>
                <w:sz w:val="20"/>
                <w:szCs w:val="20"/>
                <w:lang w:val="es-BO"/>
              </w:rPr>
              <w:t xml:space="preserve"> y familias </w:t>
            </w:r>
            <w:r w:rsidR="00932F9C" w:rsidRPr="00470ABA">
              <w:rPr>
                <w:rStyle w:val="FootnoteReference"/>
                <w:rFonts w:ascii="Cambria" w:hAnsi="Cambria"/>
                <w:bCs/>
                <w:sz w:val="20"/>
                <w:szCs w:val="20"/>
                <w:lang w:val="es-BO"/>
              </w:rPr>
              <w:footnoteReference w:id="3"/>
            </w:r>
          </w:p>
        </w:tc>
      </w:tr>
      <w:tr w:rsidR="003239B8" w:rsidRPr="00470ABA" w:rsidTr="008D2290">
        <w:tc>
          <w:tcPr>
            <w:tcW w:w="4680" w:type="dxa"/>
            <w:tcBorders>
              <w:top w:val="single" w:sz="6" w:space="0" w:color="auto"/>
              <w:bottom w:val="single" w:sz="6" w:space="0" w:color="auto"/>
            </w:tcBorders>
            <w:shd w:val="clear" w:color="auto" w:fill="386294"/>
            <w:vAlign w:val="center"/>
          </w:tcPr>
          <w:p w:rsidR="003239B8" w:rsidRPr="00470ABA" w:rsidRDefault="003239B8"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Estado denunciado:</w:t>
            </w:r>
          </w:p>
        </w:tc>
        <w:tc>
          <w:tcPr>
            <w:tcW w:w="4680" w:type="dxa"/>
            <w:vAlign w:val="center"/>
          </w:tcPr>
          <w:p w:rsidR="003239B8" w:rsidRPr="00470ABA" w:rsidRDefault="003C12BA" w:rsidP="008D2290">
            <w:pPr>
              <w:jc w:val="both"/>
              <w:rPr>
                <w:rFonts w:ascii="Cambria" w:hAnsi="Cambria"/>
                <w:bCs/>
                <w:sz w:val="20"/>
                <w:szCs w:val="20"/>
                <w:lang w:val="es-BO"/>
              </w:rPr>
            </w:pPr>
            <w:r w:rsidRPr="00470ABA">
              <w:rPr>
                <w:rFonts w:ascii="Cambria" w:hAnsi="Cambria"/>
                <w:bCs/>
                <w:sz w:val="20"/>
                <w:szCs w:val="20"/>
                <w:lang w:val="es-BO"/>
              </w:rPr>
              <w:t>Colombia</w:t>
            </w:r>
          </w:p>
        </w:tc>
      </w:tr>
      <w:tr w:rsidR="00C03588" w:rsidRPr="008B42BA" w:rsidTr="008D2290">
        <w:tc>
          <w:tcPr>
            <w:tcW w:w="4680" w:type="dxa"/>
            <w:tcBorders>
              <w:top w:val="single" w:sz="6" w:space="0" w:color="auto"/>
              <w:bottom w:val="single" w:sz="6" w:space="0" w:color="auto"/>
            </w:tcBorders>
            <w:shd w:val="clear" w:color="auto" w:fill="386294"/>
            <w:vAlign w:val="center"/>
          </w:tcPr>
          <w:p w:rsidR="00C03588" w:rsidRPr="00470ABA" w:rsidRDefault="00C03588"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Derechos invocados:</w:t>
            </w:r>
          </w:p>
        </w:tc>
        <w:tc>
          <w:tcPr>
            <w:tcW w:w="4680" w:type="dxa"/>
            <w:vAlign w:val="center"/>
          </w:tcPr>
          <w:p w:rsidR="00C03588" w:rsidRPr="00470ABA" w:rsidRDefault="00ED0535" w:rsidP="003A22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470ABA">
              <w:rPr>
                <w:rFonts w:ascii="Cambria" w:hAnsi="Cambria"/>
                <w:sz w:val="20"/>
                <w:szCs w:val="20"/>
                <w:bdr w:val="none" w:sz="0" w:space="0" w:color="auto" w:frame="1"/>
                <w:lang w:val="es-UY"/>
              </w:rPr>
              <w:t>Artículos 4</w:t>
            </w:r>
            <w:r w:rsidR="003A2294" w:rsidRPr="00470ABA">
              <w:rPr>
                <w:rFonts w:ascii="Cambria" w:hAnsi="Cambria"/>
                <w:sz w:val="20"/>
                <w:szCs w:val="20"/>
                <w:bdr w:val="none" w:sz="0" w:space="0" w:color="auto" w:frame="1"/>
                <w:lang w:val="es-UY"/>
              </w:rPr>
              <w:t xml:space="preserve"> (derecho a la vida), 5 (derecho a la integridad personal), 8 (garantías judiciales) </w:t>
            </w:r>
            <w:r w:rsidRPr="00470ABA">
              <w:rPr>
                <w:rFonts w:ascii="Cambria" w:hAnsi="Cambria"/>
                <w:sz w:val="20"/>
                <w:szCs w:val="20"/>
                <w:bdr w:val="none" w:sz="0" w:space="0" w:color="auto" w:frame="1"/>
                <w:lang w:val="es-UY"/>
              </w:rPr>
              <w:t>y 25</w:t>
            </w:r>
            <w:r w:rsidR="003A2294" w:rsidRPr="00470ABA">
              <w:rPr>
                <w:rFonts w:ascii="Cambria" w:hAnsi="Cambria"/>
                <w:sz w:val="20"/>
                <w:szCs w:val="20"/>
                <w:bdr w:val="none" w:sz="0" w:space="0" w:color="auto" w:frame="1"/>
                <w:lang w:val="es-UY"/>
              </w:rPr>
              <w:t xml:space="preserve"> (protección judicial)</w:t>
            </w:r>
            <w:r w:rsidRPr="00470ABA">
              <w:rPr>
                <w:rFonts w:ascii="Cambria" w:hAnsi="Cambria"/>
                <w:sz w:val="20"/>
                <w:szCs w:val="20"/>
                <w:bdr w:val="none" w:sz="0" w:space="0" w:color="auto" w:frame="1"/>
                <w:lang w:val="es-UY"/>
              </w:rPr>
              <w:t xml:space="preserve"> de la Convención Americana sobre Derechos Humanos</w:t>
            </w:r>
            <w:r w:rsidRPr="00470ABA">
              <w:rPr>
                <w:rStyle w:val="FootnoteReference"/>
                <w:rFonts w:ascii="Cambria" w:hAnsi="Cambria"/>
                <w:sz w:val="20"/>
                <w:szCs w:val="20"/>
                <w:bdr w:val="none" w:sz="0" w:space="0" w:color="auto" w:frame="1"/>
                <w:lang w:val="es-UY"/>
              </w:rPr>
              <w:footnoteReference w:id="4"/>
            </w:r>
            <w:r w:rsidRPr="00470ABA">
              <w:rPr>
                <w:rFonts w:ascii="Cambria" w:hAnsi="Cambria"/>
                <w:sz w:val="20"/>
                <w:szCs w:val="20"/>
                <w:bdr w:val="none" w:sz="0" w:space="0" w:color="auto" w:frame="1"/>
                <w:lang w:val="es-UY"/>
              </w:rPr>
              <w:t xml:space="preserve"> </w:t>
            </w:r>
          </w:p>
        </w:tc>
      </w:tr>
    </w:tbl>
    <w:p w:rsidR="003239B8" w:rsidRPr="00470ABA" w:rsidRDefault="003239B8" w:rsidP="003239B8">
      <w:pPr>
        <w:spacing w:before="240" w:after="240"/>
        <w:ind w:firstLine="720"/>
        <w:jc w:val="both"/>
        <w:rPr>
          <w:rFonts w:asciiTheme="majorHAnsi" w:hAnsiTheme="majorHAnsi"/>
          <w:b/>
          <w:bCs/>
          <w:sz w:val="20"/>
          <w:szCs w:val="20"/>
          <w:lang w:val="es-BO"/>
        </w:rPr>
      </w:pPr>
      <w:r w:rsidRPr="00470ABA">
        <w:rPr>
          <w:rFonts w:asciiTheme="majorHAnsi" w:hAnsiTheme="majorHAnsi"/>
          <w:b/>
          <w:bCs/>
          <w:sz w:val="20"/>
          <w:szCs w:val="20"/>
          <w:lang w:val="es-BO"/>
        </w:rPr>
        <w:t>II.</w:t>
      </w:r>
      <w:r w:rsidRPr="00470ABA">
        <w:rPr>
          <w:rFonts w:asciiTheme="majorHAnsi" w:hAnsiTheme="majorHAnsi"/>
          <w:b/>
          <w:bCs/>
          <w:sz w:val="20"/>
          <w:szCs w:val="20"/>
          <w:lang w:val="es-BO"/>
        </w:rPr>
        <w:tab/>
        <w:t>TRÁMITE ANTE LA CIDH</w:t>
      </w:r>
      <w:r w:rsidR="004A4BA1" w:rsidRPr="00470ABA">
        <w:rPr>
          <w:rStyle w:val="FootnoteReference"/>
          <w:rFonts w:ascii="Cambria" w:hAnsi="Cambria"/>
          <w:b/>
          <w:sz w:val="20"/>
          <w:szCs w:val="20"/>
          <w:lang w:val="es-BO"/>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70ABA" w:rsidTr="008D2290">
        <w:tc>
          <w:tcPr>
            <w:tcW w:w="4680" w:type="dxa"/>
            <w:tcBorders>
              <w:top w:val="single" w:sz="6" w:space="0" w:color="auto"/>
              <w:bottom w:val="single" w:sz="6" w:space="0" w:color="auto"/>
            </w:tcBorders>
            <w:shd w:val="clear" w:color="auto" w:fill="386294"/>
            <w:vAlign w:val="center"/>
          </w:tcPr>
          <w:p w:rsidR="003239B8" w:rsidRPr="00470ABA" w:rsidRDefault="003239B8"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Fecha de presentación de la petición:</w:t>
            </w:r>
          </w:p>
        </w:tc>
        <w:tc>
          <w:tcPr>
            <w:tcW w:w="4680" w:type="dxa"/>
            <w:vAlign w:val="center"/>
          </w:tcPr>
          <w:p w:rsidR="003239B8" w:rsidRPr="00470ABA" w:rsidRDefault="00E52060" w:rsidP="008D2290">
            <w:pPr>
              <w:jc w:val="both"/>
              <w:rPr>
                <w:rFonts w:ascii="Cambria" w:hAnsi="Cambria"/>
                <w:bCs/>
                <w:sz w:val="20"/>
                <w:szCs w:val="20"/>
                <w:lang w:val="es-BO"/>
              </w:rPr>
            </w:pPr>
            <w:r w:rsidRPr="00470ABA">
              <w:rPr>
                <w:rFonts w:ascii="Cambria" w:hAnsi="Cambria"/>
                <w:bCs/>
                <w:sz w:val="20"/>
                <w:szCs w:val="20"/>
                <w:lang w:val="es-BO"/>
              </w:rPr>
              <w:t>10 de octubre de 2008</w:t>
            </w:r>
          </w:p>
        </w:tc>
      </w:tr>
      <w:tr w:rsidR="003239B8" w:rsidRPr="008B42BA" w:rsidTr="008D2290">
        <w:tc>
          <w:tcPr>
            <w:tcW w:w="4680" w:type="dxa"/>
            <w:tcBorders>
              <w:top w:val="single" w:sz="6" w:space="0" w:color="auto"/>
              <w:bottom w:val="single" w:sz="6" w:space="0" w:color="auto"/>
            </w:tcBorders>
            <w:shd w:val="clear" w:color="auto" w:fill="386294"/>
            <w:vAlign w:val="center"/>
          </w:tcPr>
          <w:p w:rsidR="003239B8" w:rsidRPr="00470ABA" w:rsidRDefault="003239B8" w:rsidP="008D2290">
            <w:pPr>
              <w:jc w:val="center"/>
              <w:rPr>
                <w:rFonts w:ascii="Cambria" w:hAnsi="Cambria"/>
                <w:b/>
                <w:color w:val="FFFFFF" w:themeColor="background1"/>
                <w:sz w:val="20"/>
                <w:szCs w:val="20"/>
                <w:lang w:val="es-BO"/>
              </w:rPr>
            </w:pPr>
            <w:r w:rsidRPr="00470ABA">
              <w:rPr>
                <w:rFonts w:ascii="Cambria" w:hAnsi="Cambria"/>
                <w:b/>
                <w:color w:val="FFFFFF" w:themeColor="background1"/>
                <w:sz w:val="20"/>
                <w:szCs w:val="20"/>
                <w:lang w:val="es-BO"/>
              </w:rPr>
              <w:t>Información adicional recibida durante la etapa de estudio:</w:t>
            </w:r>
          </w:p>
        </w:tc>
        <w:tc>
          <w:tcPr>
            <w:tcW w:w="4680" w:type="dxa"/>
            <w:vAlign w:val="center"/>
          </w:tcPr>
          <w:p w:rsidR="003239B8" w:rsidRPr="00470ABA" w:rsidRDefault="00E52060" w:rsidP="008D2290">
            <w:pPr>
              <w:jc w:val="both"/>
              <w:rPr>
                <w:rFonts w:ascii="Cambria" w:hAnsi="Cambria"/>
                <w:bCs/>
                <w:sz w:val="20"/>
                <w:szCs w:val="20"/>
                <w:lang w:val="es-BO"/>
              </w:rPr>
            </w:pPr>
            <w:r w:rsidRPr="00470ABA">
              <w:rPr>
                <w:rFonts w:ascii="Cambria" w:hAnsi="Cambria"/>
                <w:bCs/>
                <w:sz w:val="20"/>
                <w:szCs w:val="20"/>
                <w:lang w:val="es-BO"/>
              </w:rPr>
              <w:t>2</w:t>
            </w:r>
            <w:r w:rsidR="003C12BA" w:rsidRPr="00470ABA">
              <w:rPr>
                <w:rFonts w:ascii="Cambria" w:hAnsi="Cambria"/>
                <w:bCs/>
                <w:sz w:val="20"/>
                <w:szCs w:val="20"/>
                <w:lang w:val="es-BO"/>
              </w:rPr>
              <w:t xml:space="preserve">6 de mayo de 2009 y </w:t>
            </w:r>
            <w:r w:rsidRPr="00470ABA">
              <w:rPr>
                <w:rFonts w:ascii="Cambria" w:hAnsi="Cambria"/>
                <w:bCs/>
                <w:sz w:val="20"/>
                <w:szCs w:val="20"/>
                <w:lang w:val="es-BO"/>
              </w:rPr>
              <w:t>11 de octubre de 2011</w:t>
            </w:r>
          </w:p>
        </w:tc>
      </w:tr>
      <w:tr w:rsidR="003239B8" w:rsidRPr="00470ABA" w:rsidTr="008D2290">
        <w:tc>
          <w:tcPr>
            <w:tcW w:w="4680" w:type="dxa"/>
            <w:tcBorders>
              <w:top w:val="single" w:sz="6" w:space="0" w:color="auto"/>
              <w:bottom w:val="single" w:sz="6" w:space="0" w:color="auto"/>
            </w:tcBorders>
            <w:shd w:val="clear" w:color="auto" w:fill="386294"/>
            <w:vAlign w:val="center"/>
          </w:tcPr>
          <w:p w:rsidR="003239B8" w:rsidRPr="00470ABA" w:rsidRDefault="003239B8" w:rsidP="008D2290">
            <w:pPr>
              <w:jc w:val="center"/>
              <w:rPr>
                <w:rFonts w:ascii="Cambria" w:hAnsi="Cambria"/>
                <w:b/>
                <w:bCs/>
                <w:color w:val="FFFFFF" w:themeColor="background1"/>
                <w:sz w:val="20"/>
                <w:szCs w:val="20"/>
                <w:lang w:val="es-BO"/>
              </w:rPr>
            </w:pPr>
            <w:r w:rsidRPr="00470ABA">
              <w:rPr>
                <w:rFonts w:ascii="Cambria" w:hAnsi="Cambria"/>
                <w:b/>
                <w:color w:val="FFFFFF" w:themeColor="background1"/>
                <w:sz w:val="20"/>
                <w:szCs w:val="20"/>
                <w:lang w:val="es-BO"/>
              </w:rPr>
              <w:t>Fecha de notificación de la petición al Estado:</w:t>
            </w:r>
          </w:p>
        </w:tc>
        <w:tc>
          <w:tcPr>
            <w:tcW w:w="4680" w:type="dxa"/>
            <w:vAlign w:val="center"/>
          </w:tcPr>
          <w:p w:rsidR="003239B8" w:rsidRPr="00470ABA" w:rsidRDefault="00E52060" w:rsidP="008D2290">
            <w:pPr>
              <w:jc w:val="both"/>
              <w:rPr>
                <w:rFonts w:ascii="Cambria" w:hAnsi="Cambria"/>
                <w:bCs/>
                <w:sz w:val="20"/>
                <w:szCs w:val="20"/>
                <w:lang w:val="es-BO"/>
              </w:rPr>
            </w:pPr>
            <w:r w:rsidRPr="00470ABA">
              <w:rPr>
                <w:rFonts w:ascii="Cambria" w:hAnsi="Cambria"/>
                <w:bCs/>
                <w:sz w:val="20"/>
                <w:szCs w:val="20"/>
                <w:lang w:val="es-BO"/>
              </w:rPr>
              <w:t>18 de febrero de 2014</w:t>
            </w:r>
          </w:p>
        </w:tc>
      </w:tr>
      <w:tr w:rsidR="003239B8" w:rsidRPr="00470ABA" w:rsidTr="008D2290">
        <w:tc>
          <w:tcPr>
            <w:tcW w:w="4680" w:type="dxa"/>
            <w:tcBorders>
              <w:top w:val="single" w:sz="6" w:space="0" w:color="auto"/>
              <w:bottom w:val="single" w:sz="6" w:space="0" w:color="auto"/>
            </w:tcBorders>
            <w:shd w:val="clear" w:color="auto" w:fill="386294"/>
            <w:vAlign w:val="center"/>
          </w:tcPr>
          <w:p w:rsidR="003239B8" w:rsidRPr="00470ABA" w:rsidRDefault="003239B8" w:rsidP="008D2290">
            <w:pPr>
              <w:jc w:val="center"/>
              <w:rPr>
                <w:rFonts w:ascii="Cambria" w:hAnsi="Cambria"/>
                <w:b/>
                <w:bCs/>
                <w:color w:val="FFFFFF" w:themeColor="background1"/>
                <w:sz w:val="20"/>
                <w:szCs w:val="20"/>
                <w:lang w:val="es-BO"/>
              </w:rPr>
            </w:pPr>
            <w:r w:rsidRPr="00470ABA">
              <w:rPr>
                <w:rFonts w:ascii="Cambria" w:hAnsi="Cambria"/>
                <w:b/>
                <w:color w:val="FFFFFF" w:themeColor="background1"/>
                <w:sz w:val="20"/>
                <w:szCs w:val="20"/>
                <w:lang w:val="es-BO"/>
              </w:rPr>
              <w:t>Fecha de primera respuesta del Estado:</w:t>
            </w:r>
          </w:p>
        </w:tc>
        <w:tc>
          <w:tcPr>
            <w:tcW w:w="4680" w:type="dxa"/>
            <w:vAlign w:val="center"/>
          </w:tcPr>
          <w:p w:rsidR="003239B8" w:rsidRPr="00470ABA" w:rsidRDefault="00E52060" w:rsidP="008D2290">
            <w:pPr>
              <w:jc w:val="both"/>
              <w:rPr>
                <w:rFonts w:ascii="Cambria" w:hAnsi="Cambria"/>
                <w:bCs/>
                <w:sz w:val="20"/>
                <w:szCs w:val="20"/>
                <w:lang w:val="es-BO"/>
              </w:rPr>
            </w:pPr>
            <w:r w:rsidRPr="00470ABA">
              <w:rPr>
                <w:rFonts w:ascii="Cambria" w:hAnsi="Cambria"/>
                <w:bCs/>
                <w:sz w:val="20"/>
                <w:szCs w:val="20"/>
                <w:lang w:val="es-BO"/>
              </w:rPr>
              <w:t>23 de junio de 2014</w:t>
            </w:r>
          </w:p>
        </w:tc>
      </w:tr>
      <w:tr w:rsidR="003239B8" w:rsidRPr="00470ABA" w:rsidTr="008D2290">
        <w:tc>
          <w:tcPr>
            <w:tcW w:w="4680" w:type="dxa"/>
            <w:tcBorders>
              <w:top w:val="single" w:sz="6" w:space="0" w:color="auto"/>
              <w:bottom w:val="single" w:sz="6" w:space="0" w:color="auto"/>
            </w:tcBorders>
            <w:shd w:val="clear" w:color="auto" w:fill="386294"/>
            <w:vAlign w:val="center"/>
          </w:tcPr>
          <w:p w:rsidR="0067711A" w:rsidRPr="00470ABA" w:rsidRDefault="003239B8" w:rsidP="004A4BA1">
            <w:pPr>
              <w:ind w:left="-288"/>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 xml:space="preserve">Observaciones adicionales </w:t>
            </w:r>
          </w:p>
          <w:p w:rsidR="003239B8" w:rsidRPr="00470ABA" w:rsidRDefault="003239B8" w:rsidP="004A4BA1">
            <w:pPr>
              <w:ind w:left="-288"/>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de la parte peticionaria:</w:t>
            </w:r>
          </w:p>
        </w:tc>
        <w:tc>
          <w:tcPr>
            <w:tcW w:w="4680" w:type="dxa"/>
            <w:vAlign w:val="center"/>
          </w:tcPr>
          <w:p w:rsidR="003239B8" w:rsidRPr="00470ABA" w:rsidRDefault="00C94D14" w:rsidP="008D2290">
            <w:pPr>
              <w:jc w:val="both"/>
              <w:rPr>
                <w:rFonts w:ascii="Cambria" w:hAnsi="Cambria"/>
                <w:bCs/>
                <w:sz w:val="20"/>
                <w:szCs w:val="20"/>
                <w:lang w:val="es-BO"/>
              </w:rPr>
            </w:pPr>
            <w:r w:rsidRPr="00470ABA">
              <w:rPr>
                <w:rFonts w:ascii="Cambria" w:hAnsi="Cambria"/>
                <w:bCs/>
                <w:sz w:val="20"/>
                <w:szCs w:val="20"/>
                <w:lang w:val="es-BO"/>
              </w:rPr>
              <w:t>7 de agosto de 2014</w:t>
            </w:r>
          </w:p>
        </w:tc>
      </w:tr>
      <w:tr w:rsidR="003239B8" w:rsidRPr="00470ABA" w:rsidTr="008D2290">
        <w:tc>
          <w:tcPr>
            <w:tcW w:w="4680" w:type="dxa"/>
            <w:tcBorders>
              <w:top w:val="single" w:sz="6" w:space="0" w:color="auto"/>
              <w:bottom w:val="single" w:sz="6" w:space="0" w:color="auto"/>
            </w:tcBorders>
            <w:shd w:val="clear" w:color="auto" w:fill="386294"/>
            <w:vAlign w:val="center"/>
          </w:tcPr>
          <w:p w:rsidR="003239B8" w:rsidRPr="00470ABA" w:rsidRDefault="003239B8" w:rsidP="0067711A">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Observaciones adicionales del Estado:</w:t>
            </w:r>
          </w:p>
        </w:tc>
        <w:tc>
          <w:tcPr>
            <w:tcW w:w="4680" w:type="dxa"/>
            <w:vAlign w:val="center"/>
          </w:tcPr>
          <w:p w:rsidR="003239B8" w:rsidRPr="00470ABA" w:rsidRDefault="00C94D14" w:rsidP="008D2290">
            <w:pPr>
              <w:jc w:val="both"/>
              <w:rPr>
                <w:rFonts w:ascii="Cambria" w:hAnsi="Cambria"/>
                <w:bCs/>
                <w:sz w:val="20"/>
                <w:szCs w:val="20"/>
                <w:lang w:val="es-BO"/>
              </w:rPr>
            </w:pPr>
            <w:r w:rsidRPr="00470ABA">
              <w:rPr>
                <w:rFonts w:ascii="Cambria" w:hAnsi="Cambria"/>
                <w:bCs/>
                <w:sz w:val="20"/>
                <w:szCs w:val="20"/>
                <w:lang w:val="es-BO"/>
              </w:rPr>
              <w:t>15 de diciembre de 2014</w:t>
            </w:r>
          </w:p>
        </w:tc>
      </w:tr>
    </w:tbl>
    <w:p w:rsidR="003239B8" w:rsidRPr="00470ABA" w:rsidRDefault="00866DEE" w:rsidP="003239B8">
      <w:pPr>
        <w:spacing w:before="240" w:after="240"/>
        <w:ind w:firstLine="720"/>
        <w:jc w:val="both"/>
        <w:rPr>
          <w:rFonts w:asciiTheme="majorHAnsi" w:hAnsiTheme="majorHAnsi"/>
          <w:b/>
          <w:bCs/>
          <w:sz w:val="20"/>
          <w:szCs w:val="20"/>
          <w:lang w:val="es-BO"/>
        </w:rPr>
      </w:pPr>
      <w:r w:rsidRPr="00470ABA">
        <w:rPr>
          <w:rFonts w:asciiTheme="majorHAnsi" w:hAnsiTheme="majorHAnsi"/>
          <w:b/>
          <w:bCs/>
          <w:sz w:val="20"/>
          <w:szCs w:val="20"/>
          <w:lang w:val="es-BO"/>
        </w:rPr>
        <w:t xml:space="preserve">III. </w:t>
      </w:r>
      <w:r w:rsidRPr="00470ABA">
        <w:rPr>
          <w:rFonts w:asciiTheme="majorHAnsi" w:hAnsiTheme="majorHAnsi"/>
          <w:b/>
          <w:bCs/>
          <w:sz w:val="20"/>
          <w:szCs w:val="20"/>
          <w:lang w:val="es-BO"/>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70ABA" w:rsidTr="008D2290">
        <w:trPr>
          <w:cantSplit/>
        </w:trPr>
        <w:tc>
          <w:tcPr>
            <w:tcW w:w="4680" w:type="dxa"/>
            <w:tcBorders>
              <w:top w:val="single" w:sz="4" w:space="0" w:color="auto"/>
              <w:bottom w:val="single" w:sz="6" w:space="0" w:color="auto"/>
            </w:tcBorders>
            <w:shd w:val="clear" w:color="auto" w:fill="386294"/>
            <w:vAlign w:val="center"/>
          </w:tcPr>
          <w:p w:rsidR="003239B8" w:rsidRPr="00470ABA" w:rsidRDefault="003239B8" w:rsidP="008D2290">
            <w:pPr>
              <w:jc w:val="center"/>
              <w:rPr>
                <w:rFonts w:ascii="Cambria" w:hAnsi="Cambria"/>
                <w:b/>
                <w:bCs/>
                <w:i/>
                <w:color w:val="FFFFFF" w:themeColor="background1"/>
                <w:sz w:val="20"/>
                <w:szCs w:val="20"/>
                <w:lang w:val="es-BO"/>
              </w:rPr>
            </w:pPr>
            <w:r w:rsidRPr="00470ABA">
              <w:rPr>
                <w:rFonts w:ascii="Cambria" w:hAnsi="Cambria"/>
                <w:b/>
                <w:bCs/>
                <w:color w:val="FFFFFF" w:themeColor="background1"/>
                <w:sz w:val="20"/>
                <w:szCs w:val="20"/>
                <w:lang w:val="es-BO"/>
              </w:rPr>
              <w:t>Competencia</w:t>
            </w:r>
            <w:r w:rsidRPr="00470ABA">
              <w:rPr>
                <w:rFonts w:ascii="Cambria" w:hAnsi="Cambria"/>
                <w:b/>
                <w:bCs/>
                <w:i/>
                <w:color w:val="FFFFFF" w:themeColor="background1"/>
                <w:sz w:val="20"/>
                <w:szCs w:val="20"/>
                <w:lang w:val="es-BO"/>
              </w:rPr>
              <w:t xml:space="preserve"> Ratione personae:</w:t>
            </w:r>
          </w:p>
        </w:tc>
        <w:tc>
          <w:tcPr>
            <w:tcW w:w="4680" w:type="dxa"/>
            <w:vAlign w:val="center"/>
          </w:tcPr>
          <w:p w:rsidR="003239B8" w:rsidRPr="00470ABA" w:rsidRDefault="00D332EE" w:rsidP="008D2290">
            <w:pPr>
              <w:rPr>
                <w:rFonts w:ascii="Cambria" w:hAnsi="Cambria"/>
                <w:bCs/>
                <w:sz w:val="20"/>
                <w:szCs w:val="20"/>
                <w:lang w:val="es-BO"/>
              </w:rPr>
            </w:pPr>
            <w:r w:rsidRPr="00470ABA">
              <w:rPr>
                <w:rFonts w:ascii="Cambria" w:hAnsi="Cambria"/>
                <w:bCs/>
                <w:sz w:val="20"/>
                <w:szCs w:val="20"/>
                <w:lang w:val="es-BO"/>
              </w:rPr>
              <w:t>Sí</w:t>
            </w:r>
          </w:p>
        </w:tc>
      </w:tr>
      <w:tr w:rsidR="003239B8" w:rsidRPr="00470ABA" w:rsidTr="008D2290">
        <w:trPr>
          <w:cantSplit/>
        </w:trPr>
        <w:tc>
          <w:tcPr>
            <w:tcW w:w="4680" w:type="dxa"/>
            <w:tcBorders>
              <w:top w:val="single" w:sz="6" w:space="0" w:color="auto"/>
              <w:bottom w:val="single" w:sz="6" w:space="0" w:color="auto"/>
            </w:tcBorders>
            <w:shd w:val="clear" w:color="auto" w:fill="386294"/>
            <w:vAlign w:val="center"/>
          </w:tcPr>
          <w:p w:rsidR="003239B8" w:rsidRPr="00470ABA" w:rsidRDefault="003239B8"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Competencia</w:t>
            </w:r>
            <w:r w:rsidRPr="00470ABA">
              <w:rPr>
                <w:rFonts w:ascii="Cambria" w:hAnsi="Cambria"/>
                <w:b/>
                <w:bCs/>
                <w:i/>
                <w:color w:val="FFFFFF" w:themeColor="background1"/>
                <w:sz w:val="20"/>
                <w:szCs w:val="20"/>
                <w:lang w:val="es-BO"/>
              </w:rPr>
              <w:t xml:space="preserve"> Ratione loci</w:t>
            </w:r>
            <w:r w:rsidRPr="00470ABA">
              <w:rPr>
                <w:rFonts w:ascii="Cambria" w:hAnsi="Cambria"/>
                <w:b/>
                <w:bCs/>
                <w:color w:val="FFFFFF" w:themeColor="background1"/>
                <w:sz w:val="20"/>
                <w:szCs w:val="20"/>
                <w:lang w:val="es-BO"/>
              </w:rPr>
              <w:t>:</w:t>
            </w:r>
          </w:p>
        </w:tc>
        <w:tc>
          <w:tcPr>
            <w:tcW w:w="4680" w:type="dxa"/>
            <w:vAlign w:val="center"/>
          </w:tcPr>
          <w:p w:rsidR="003239B8" w:rsidRPr="00470ABA" w:rsidRDefault="00D332EE" w:rsidP="008D2290">
            <w:pPr>
              <w:rPr>
                <w:rFonts w:ascii="Cambria" w:hAnsi="Cambria"/>
                <w:bCs/>
                <w:sz w:val="20"/>
                <w:szCs w:val="20"/>
                <w:lang w:val="es-BO"/>
              </w:rPr>
            </w:pPr>
            <w:r w:rsidRPr="00470ABA">
              <w:rPr>
                <w:rFonts w:ascii="Cambria" w:hAnsi="Cambria"/>
                <w:bCs/>
                <w:sz w:val="20"/>
                <w:szCs w:val="20"/>
                <w:lang w:val="es-BO"/>
              </w:rPr>
              <w:t>Sí</w:t>
            </w:r>
          </w:p>
        </w:tc>
      </w:tr>
      <w:tr w:rsidR="003239B8" w:rsidRPr="00470ABA" w:rsidTr="008D2290">
        <w:trPr>
          <w:cantSplit/>
        </w:trPr>
        <w:tc>
          <w:tcPr>
            <w:tcW w:w="4680" w:type="dxa"/>
            <w:tcBorders>
              <w:top w:val="single" w:sz="6" w:space="0" w:color="auto"/>
              <w:bottom w:val="single" w:sz="6" w:space="0" w:color="auto"/>
            </w:tcBorders>
            <w:shd w:val="clear" w:color="auto" w:fill="386294"/>
            <w:vAlign w:val="center"/>
          </w:tcPr>
          <w:p w:rsidR="003239B8" w:rsidRPr="00470ABA" w:rsidRDefault="003239B8"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Competencia</w:t>
            </w:r>
            <w:r w:rsidRPr="00470ABA">
              <w:rPr>
                <w:rFonts w:ascii="Cambria" w:hAnsi="Cambria"/>
                <w:b/>
                <w:bCs/>
                <w:i/>
                <w:color w:val="FFFFFF" w:themeColor="background1"/>
                <w:sz w:val="20"/>
                <w:szCs w:val="20"/>
                <w:lang w:val="es-BO"/>
              </w:rPr>
              <w:t xml:space="preserve"> Ratione temporis</w:t>
            </w:r>
            <w:r w:rsidRPr="00470ABA">
              <w:rPr>
                <w:rFonts w:ascii="Cambria" w:hAnsi="Cambria"/>
                <w:b/>
                <w:bCs/>
                <w:color w:val="FFFFFF" w:themeColor="background1"/>
                <w:sz w:val="20"/>
                <w:szCs w:val="20"/>
                <w:lang w:val="es-BO"/>
              </w:rPr>
              <w:t>:</w:t>
            </w:r>
          </w:p>
        </w:tc>
        <w:tc>
          <w:tcPr>
            <w:tcW w:w="4680" w:type="dxa"/>
            <w:vAlign w:val="center"/>
          </w:tcPr>
          <w:p w:rsidR="003239B8" w:rsidRPr="00470ABA" w:rsidRDefault="00D332EE" w:rsidP="008D2290">
            <w:pPr>
              <w:rPr>
                <w:rFonts w:asciiTheme="majorHAnsi" w:hAnsiTheme="majorHAnsi"/>
                <w:bCs/>
                <w:sz w:val="20"/>
                <w:szCs w:val="20"/>
                <w:lang w:val="es-BO"/>
              </w:rPr>
            </w:pPr>
            <w:r w:rsidRPr="00470ABA">
              <w:rPr>
                <w:rFonts w:asciiTheme="majorHAnsi" w:hAnsiTheme="majorHAnsi"/>
                <w:bCs/>
                <w:sz w:val="20"/>
                <w:szCs w:val="20"/>
                <w:lang w:val="es-BO"/>
              </w:rPr>
              <w:t>Sí</w:t>
            </w:r>
          </w:p>
        </w:tc>
      </w:tr>
      <w:tr w:rsidR="003239B8" w:rsidRPr="008B42BA" w:rsidTr="008D2290">
        <w:trPr>
          <w:cantSplit/>
        </w:trPr>
        <w:tc>
          <w:tcPr>
            <w:tcW w:w="4680" w:type="dxa"/>
            <w:tcBorders>
              <w:top w:val="single" w:sz="6" w:space="0" w:color="auto"/>
              <w:bottom w:val="single" w:sz="6" w:space="0" w:color="auto"/>
            </w:tcBorders>
            <w:shd w:val="clear" w:color="auto" w:fill="386294"/>
            <w:vAlign w:val="center"/>
          </w:tcPr>
          <w:p w:rsidR="003239B8" w:rsidRPr="00470ABA" w:rsidRDefault="003239B8"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Competencia</w:t>
            </w:r>
            <w:r w:rsidRPr="00470ABA">
              <w:rPr>
                <w:rFonts w:ascii="Cambria" w:hAnsi="Cambria"/>
                <w:b/>
                <w:bCs/>
                <w:i/>
                <w:color w:val="FFFFFF" w:themeColor="background1"/>
                <w:sz w:val="20"/>
                <w:szCs w:val="20"/>
                <w:lang w:val="es-BO"/>
              </w:rPr>
              <w:t xml:space="preserve"> Ratione materia</w:t>
            </w:r>
            <w:r w:rsidR="00C03588" w:rsidRPr="00470ABA">
              <w:rPr>
                <w:rFonts w:ascii="Cambria" w:hAnsi="Cambria"/>
                <w:b/>
                <w:bCs/>
                <w:i/>
                <w:color w:val="FFFFFF" w:themeColor="background1"/>
                <w:sz w:val="20"/>
                <w:szCs w:val="20"/>
                <w:lang w:val="es-BO"/>
              </w:rPr>
              <w:t>e</w:t>
            </w:r>
            <w:r w:rsidRPr="00470ABA">
              <w:rPr>
                <w:rFonts w:ascii="Cambria" w:hAnsi="Cambria"/>
                <w:b/>
                <w:bCs/>
                <w:color w:val="FFFFFF" w:themeColor="background1"/>
                <w:sz w:val="20"/>
                <w:szCs w:val="20"/>
                <w:lang w:val="es-BO"/>
              </w:rPr>
              <w:t>:</w:t>
            </w:r>
          </w:p>
        </w:tc>
        <w:tc>
          <w:tcPr>
            <w:tcW w:w="4680" w:type="dxa"/>
            <w:vAlign w:val="center"/>
          </w:tcPr>
          <w:p w:rsidR="003239B8" w:rsidRPr="00470ABA" w:rsidRDefault="00D332EE" w:rsidP="00AE1C61">
            <w:pPr>
              <w:rPr>
                <w:rFonts w:ascii="Cambria" w:hAnsi="Cambria"/>
                <w:bCs/>
                <w:sz w:val="20"/>
                <w:szCs w:val="20"/>
                <w:lang w:val="es-BO"/>
              </w:rPr>
            </w:pPr>
            <w:r w:rsidRPr="00470ABA">
              <w:rPr>
                <w:rFonts w:ascii="Cambria" w:hAnsi="Cambria"/>
                <w:bCs/>
                <w:sz w:val="20"/>
                <w:szCs w:val="20"/>
                <w:lang w:val="es-BO"/>
              </w:rPr>
              <w:t xml:space="preserve">Sí, </w:t>
            </w:r>
            <w:r w:rsidRPr="00470ABA">
              <w:rPr>
                <w:rFonts w:ascii="Cambria" w:hAnsi="Cambria"/>
                <w:bCs/>
                <w:sz w:val="20"/>
                <w:szCs w:val="20"/>
                <w:bdr w:val="none" w:sz="0" w:space="0" w:color="auto" w:frame="1"/>
                <w:lang w:val="es-ES"/>
              </w:rPr>
              <w:t xml:space="preserve">Convención Americana (depósito de instrumento realizado el </w:t>
            </w:r>
            <w:r w:rsidRPr="00470ABA">
              <w:rPr>
                <w:rFonts w:ascii="Cambria" w:hAnsi="Cambria"/>
                <w:sz w:val="20"/>
                <w:szCs w:val="20"/>
                <w:lang w:val="es-BO"/>
              </w:rPr>
              <w:t>31 de julio de 1973)</w:t>
            </w:r>
          </w:p>
        </w:tc>
      </w:tr>
    </w:tbl>
    <w:p w:rsidR="003239B8" w:rsidRPr="00470ABA" w:rsidRDefault="003239B8" w:rsidP="003239B8">
      <w:pPr>
        <w:spacing w:before="240" w:after="240"/>
        <w:ind w:firstLine="720"/>
        <w:jc w:val="both"/>
        <w:rPr>
          <w:rFonts w:asciiTheme="majorHAnsi" w:hAnsiTheme="majorHAnsi"/>
          <w:b/>
          <w:bCs/>
          <w:sz w:val="20"/>
          <w:szCs w:val="20"/>
          <w:lang w:val="es-BO"/>
        </w:rPr>
      </w:pPr>
      <w:r w:rsidRPr="00470ABA">
        <w:rPr>
          <w:rFonts w:asciiTheme="majorHAnsi" w:hAnsiTheme="majorHAnsi"/>
          <w:b/>
          <w:bCs/>
          <w:sz w:val="20"/>
          <w:szCs w:val="20"/>
          <w:lang w:val="es-BO"/>
        </w:rPr>
        <w:t xml:space="preserve">IV. </w:t>
      </w:r>
      <w:r w:rsidRPr="00470ABA">
        <w:rPr>
          <w:rFonts w:asciiTheme="majorHAnsi" w:hAnsiTheme="majorHAnsi"/>
          <w:b/>
          <w:bCs/>
          <w:sz w:val="20"/>
          <w:szCs w:val="20"/>
          <w:lang w:val="es-BO"/>
        </w:rPr>
        <w:tab/>
        <w:t>ANÁLISIS DE</w:t>
      </w:r>
      <w:r w:rsidR="00866DEE" w:rsidRPr="00470ABA">
        <w:rPr>
          <w:rFonts w:asciiTheme="majorHAnsi" w:hAnsiTheme="majorHAnsi"/>
          <w:b/>
          <w:bCs/>
          <w:sz w:val="20"/>
          <w:szCs w:val="20"/>
          <w:lang w:val="es-BO"/>
        </w:rPr>
        <w:t xml:space="preserve"> DUPLICACIÓN</w:t>
      </w:r>
      <w:r w:rsidR="00866DEE" w:rsidRPr="00470ABA">
        <w:rPr>
          <w:rFonts w:asciiTheme="majorHAnsi" w:hAnsiTheme="majorHAnsi"/>
          <w:b/>
          <w:bCs/>
          <w:color w:val="FFFFFF" w:themeColor="background1"/>
          <w:sz w:val="20"/>
          <w:szCs w:val="20"/>
          <w:lang w:val="es-BO"/>
        </w:rPr>
        <w:t xml:space="preserve"> </w:t>
      </w:r>
      <w:r w:rsidR="00866DEE" w:rsidRPr="00470ABA">
        <w:rPr>
          <w:rFonts w:asciiTheme="majorHAnsi" w:hAnsiTheme="majorHAnsi"/>
          <w:b/>
          <w:bCs/>
          <w:sz w:val="20"/>
          <w:szCs w:val="20"/>
          <w:lang w:val="es-BO"/>
        </w:rPr>
        <w:t>DE PROCEDIMIENTOS Y COSA JUZGADA</w:t>
      </w:r>
      <w:r w:rsidR="00866DEE" w:rsidRPr="00470ABA">
        <w:rPr>
          <w:rFonts w:asciiTheme="majorHAnsi" w:hAnsiTheme="majorHAnsi"/>
          <w:b/>
          <w:bCs/>
          <w:i/>
          <w:sz w:val="20"/>
          <w:szCs w:val="20"/>
          <w:lang w:val="es-BO"/>
        </w:rPr>
        <w:t xml:space="preserve"> </w:t>
      </w:r>
      <w:r w:rsidR="00866DEE" w:rsidRPr="00470ABA">
        <w:rPr>
          <w:rFonts w:asciiTheme="majorHAnsi" w:hAnsiTheme="majorHAnsi"/>
          <w:b/>
          <w:bCs/>
          <w:sz w:val="20"/>
          <w:szCs w:val="20"/>
          <w:lang w:val="es-BO"/>
        </w:rPr>
        <w:t>INTERNACIONAL,</w:t>
      </w:r>
      <w:r w:rsidRPr="00470ABA">
        <w:rPr>
          <w:rFonts w:asciiTheme="majorHAnsi" w:hAnsiTheme="majorHAnsi"/>
          <w:b/>
          <w:bCs/>
          <w:sz w:val="20"/>
          <w:szCs w:val="20"/>
          <w:lang w:val="es-BO"/>
        </w:rPr>
        <w:t xml:space="preserve"> CARACTERIZACIÓN, </w:t>
      </w:r>
      <w:r w:rsidRPr="00470ABA">
        <w:rPr>
          <w:rFonts w:asciiTheme="majorHAnsi" w:hAnsiTheme="majorHAnsi"/>
          <w:b/>
          <w:sz w:val="20"/>
          <w:szCs w:val="20"/>
          <w:lang w:val="es-B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66DEE" w:rsidRPr="00470ABA" w:rsidTr="008D2290">
        <w:trPr>
          <w:cantSplit/>
        </w:trPr>
        <w:tc>
          <w:tcPr>
            <w:tcW w:w="4680" w:type="dxa"/>
            <w:tcBorders>
              <w:top w:val="single" w:sz="4" w:space="0" w:color="auto"/>
              <w:bottom w:val="single" w:sz="6" w:space="0" w:color="auto"/>
            </w:tcBorders>
            <w:shd w:val="clear" w:color="auto" w:fill="386294"/>
            <w:vAlign w:val="center"/>
          </w:tcPr>
          <w:p w:rsidR="00866DEE" w:rsidRPr="00470ABA" w:rsidRDefault="00866DEE" w:rsidP="007B34FF">
            <w:pPr>
              <w:jc w:val="center"/>
              <w:rPr>
                <w:rFonts w:ascii="Cambria" w:hAnsi="Cambria"/>
                <w:b/>
                <w:bCs/>
                <w:i/>
                <w:color w:val="FFFFFF" w:themeColor="background1"/>
                <w:sz w:val="20"/>
                <w:szCs w:val="20"/>
                <w:lang w:val="es-BO"/>
              </w:rPr>
            </w:pPr>
            <w:r w:rsidRPr="00470ABA">
              <w:rPr>
                <w:rFonts w:asciiTheme="majorHAnsi" w:hAnsiTheme="majorHAnsi"/>
                <w:b/>
                <w:bCs/>
                <w:color w:val="FFFFFF" w:themeColor="background1"/>
                <w:sz w:val="20"/>
                <w:szCs w:val="20"/>
                <w:lang w:val="es-BO"/>
              </w:rPr>
              <w:t>Duplicación de procedimientos y cosa juzgada</w:t>
            </w:r>
            <w:r w:rsidRPr="00470ABA">
              <w:rPr>
                <w:rFonts w:asciiTheme="majorHAnsi" w:hAnsiTheme="majorHAnsi"/>
                <w:b/>
                <w:bCs/>
                <w:i/>
                <w:color w:val="FFFFFF" w:themeColor="background1"/>
                <w:sz w:val="20"/>
                <w:szCs w:val="20"/>
                <w:lang w:val="es-BO"/>
              </w:rPr>
              <w:t xml:space="preserve"> </w:t>
            </w:r>
            <w:r w:rsidRPr="00470ABA">
              <w:rPr>
                <w:rFonts w:asciiTheme="majorHAnsi" w:hAnsiTheme="majorHAnsi"/>
                <w:b/>
                <w:bCs/>
                <w:color w:val="FFFFFF" w:themeColor="background1"/>
                <w:sz w:val="20"/>
                <w:szCs w:val="20"/>
                <w:lang w:val="es-BO"/>
              </w:rPr>
              <w:t>internacional</w:t>
            </w:r>
          </w:p>
        </w:tc>
        <w:tc>
          <w:tcPr>
            <w:tcW w:w="4680" w:type="dxa"/>
            <w:vAlign w:val="center"/>
          </w:tcPr>
          <w:p w:rsidR="00866DEE" w:rsidRPr="00470ABA" w:rsidRDefault="00866DEE" w:rsidP="007B34FF">
            <w:pPr>
              <w:rPr>
                <w:rFonts w:ascii="Cambria" w:hAnsi="Cambria"/>
                <w:bCs/>
                <w:sz w:val="20"/>
                <w:szCs w:val="20"/>
                <w:bdr w:val="none" w:sz="0" w:space="0" w:color="auto" w:frame="1"/>
                <w:lang w:val="es-BO"/>
              </w:rPr>
            </w:pPr>
            <w:r w:rsidRPr="00470ABA">
              <w:rPr>
                <w:rFonts w:ascii="Cambria" w:hAnsi="Cambria"/>
                <w:bCs/>
                <w:sz w:val="20"/>
                <w:szCs w:val="20"/>
                <w:bdr w:val="none" w:sz="0" w:space="0" w:color="auto" w:frame="1"/>
                <w:lang w:val="es-BO"/>
              </w:rPr>
              <w:t>No</w:t>
            </w:r>
          </w:p>
        </w:tc>
      </w:tr>
      <w:tr w:rsidR="00866DEE" w:rsidRPr="008B42BA" w:rsidTr="008D2290">
        <w:trPr>
          <w:cantSplit/>
        </w:trPr>
        <w:tc>
          <w:tcPr>
            <w:tcW w:w="4680" w:type="dxa"/>
            <w:tcBorders>
              <w:top w:val="single" w:sz="4" w:space="0" w:color="auto"/>
              <w:bottom w:val="single" w:sz="6" w:space="0" w:color="auto"/>
            </w:tcBorders>
            <w:shd w:val="clear" w:color="auto" w:fill="386294"/>
            <w:vAlign w:val="center"/>
          </w:tcPr>
          <w:p w:rsidR="00866DEE" w:rsidRPr="00470ABA" w:rsidRDefault="00866DEE"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lastRenderedPageBreak/>
              <w:t>Derechos declarados admisibles</w:t>
            </w:r>
            <w:r w:rsidRPr="00470ABA">
              <w:rPr>
                <w:rFonts w:ascii="Cambria" w:hAnsi="Cambria"/>
                <w:b/>
                <w:bCs/>
                <w:i/>
                <w:color w:val="FFFFFF" w:themeColor="background1"/>
                <w:sz w:val="20"/>
                <w:szCs w:val="20"/>
                <w:lang w:val="es-BO"/>
              </w:rPr>
              <w:t>:</w:t>
            </w:r>
          </w:p>
        </w:tc>
        <w:tc>
          <w:tcPr>
            <w:tcW w:w="4680" w:type="dxa"/>
            <w:vAlign w:val="center"/>
          </w:tcPr>
          <w:p w:rsidR="00866DEE" w:rsidRPr="00470ABA" w:rsidRDefault="0067711A" w:rsidP="00F03679">
            <w:pPr>
              <w:jc w:val="both"/>
              <w:rPr>
                <w:rFonts w:ascii="Cambria" w:hAnsi="Cambria"/>
                <w:bCs/>
                <w:sz w:val="20"/>
                <w:szCs w:val="20"/>
                <w:lang w:val="es-BO"/>
              </w:rPr>
            </w:pPr>
            <w:r w:rsidRPr="00470ABA">
              <w:rPr>
                <w:rFonts w:asciiTheme="majorHAnsi" w:hAnsiTheme="majorHAnsi"/>
                <w:sz w:val="20"/>
                <w:szCs w:val="20"/>
                <w:lang w:val="es-BO"/>
              </w:rPr>
              <w:t xml:space="preserve">Artículos </w:t>
            </w:r>
            <w:r w:rsidR="002D74A9" w:rsidRPr="00470ABA">
              <w:rPr>
                <w:rFonts w:asciiTheme="majorHAnsi" w:hAnsiTheme="majorHAnsi"/>
                <w:sz w:val="20"/>
                <w:szCs w:val="20"/>
                <w:lang w:val="es-BO"/>
              </w:rPr>
              <w:t>4</w:t>
            </w:r>
            <w:r w:rsidR="003A2294" w:rsidRPr="00470ABA">
              <w:rPr>
                <w:rFonts w:asciiTheme="majorHAnsi" w:hAnsiTheme="majorHAnsi"/>
                <w:sz w:val="20"/>
                <w:szCs w:val="20"/>
                <w:lang w:val="es-BO"/>
              </w:rPr>
              <w:t xml:space="preserve"> </w:t>
            </w:r>
            <w:r w:rsidR="003A2294" w:rsidRPr="00470ABA">
              <w:rPr>
                <w:rFonts w:ascii="Cambria" w:hAnsi="Cambria"/>
                <w:sz w:val="20"/>
                <w:szCs w:val="20"/>
                <w:bdr w:val="none" w:sz="0" w:space="0" w:color="auto" w:frame="1"/>
                <w:lang w:val="es-UY"/>
              </w:rPr>
              <w:t>(derecho a la vida), 5 (derecho a la integridad personal), 8 (garantías judiciales)</w:t>
            </w:r>
            <w:r w:rsidR="008D3B94" w:rsidRPr="00470ABA">
              <w:rPr>
                <w:rFonts w:ascii="Cambria" w:hAnsi="Cambria"/>
                <w:sz w:val="20"/>
                <w:szCs w:val="20"/>
                <w:bdr w:val="none" w:sz="0" w:space="0" w:color="auto" w:frame="1"/>
                <w:lang w:val="es-UY"/>
              </w:rPr>
              <w:t>,</w:t>
            </w:r>
            <w:r w:rsidR="003A2294" w:rsidRPr="00470ABA">
              <w:rPr>
                <w:rFonts w:ascii="Cambria" w:hAnsi="Cambria"/>
                <w:sz w:val="20"/>
                <w:szCs w:val="20"/>
                <w:bdr w:val="none" w:sz="0" w:space="0" w:color="auto" w:frame="1"/>
                <w:lang w:val="es-UY"/>
              </w:rPr>
              <w:t xml:space="preserve"> (protección judicial)</w:t>
            </w:r>
            <w:r w:rsidR="008D3B94" w:rsidRPr="00470ABA">
              <w:rPr>
                <w:rFonts w:ascii="Cambria" w:hAnsi="Cambria"/>
                <w:sz w:val="20"/>
                <w:szCs w:val="20"/>
                <w:bdr w:val="none" w:sz="0" w:space="0" w:color="auto" w:frame="1"/>
                <w:lang w:val="es-UY"/>
              </w:rPr>
              <w:t>,</w:t>
            </w:r>
            <w:r w:rsidR="003A2294" w:rsidRPr="00470ABA">
              <w:rPr>
                <w:rFonts w:asciiTheme="majorHAnsi" w:hAnsiTheme="majorHAnsi"/>
                <w:sz w:val="20"/>
                <w:szCs w:val="20"/>
                <w:lang w:val="es-BO"/>
              </w:rPr>
              <w:t xml:space="preserve"> </w:t>
            </w:r>
            <w:r w:rsidR="002D74A9" w:rsidRPr="00470ABA">
              <w:rPr>
                <w:rFonts w:asciiTheme="majorHAnsi" w:hAnsiTheme="majorHAnsi"/>
                <w:sz w:val="20"/>
                <w:szCs w:val="20"/>
                <w:lang w:val="es-BO"/>
              </w:rPr>
              <w:t xml:space="preserve">22 </w:t>
            </w:r>
            <w:r w:rsidR="003A2294" w:rsidRPr="00470ABA">
              <w:rPr>
                <w:rFonts w:ascii="Cambria" w:hAnsi="Cambria"/>
                <w:sz w:val="20"/>
                <w:szCs w:val="20"/>
                <w:bdr w:val="none" w:sz="0" w:space="0" w:color="auto" w:frame="1"/>
                <w:lang w:val="es-UY"/>
              </w:rPr>
              <w:t xml:space="preserve">(derecho de circulación y de residencia) </w:t>
            </w:r>
            <w:r w:rsidR="002D74A9" w:rsidRPr="00470ABA">
              <w:rPr>
                <w:rFonts w:asciiTheme="majorHAnsi" w:hAnsiTheme="majorHAnsi"/>
                <w:sz w:val="20"/>
                <w:szCs w:val="20"/>
                <w:lang w:val="es-BO"/>
              </w:rPr>
              <w:t>y 25</w:t>
            </w:r>
            <w:r w:rsidR="003A2294" w:rsidRPr="00470ABA">
              <w:rPr>
                <w:rFonts w:asciiTheme="majorHAnsi" w:hAnsiTheme="majorHAnsi"/>
                <w:sz w:val="20"/>
                <w:szCs w:val="20"/>
                <w:lang w:val="es-BO"/>
              </w:rPr>
              <w:t xml:space="preserve"> (protección judicial)</w:t>
            </w:r>
            <w:r w:rsidR="002D74A9" w:rsidRPr="00470ABA">
              <w:rPr>
                <w:rFonts w:asciiTheme="majorHAnsi" w:hAnsiTheme="majorHAnsi"/>
                <w:sz w:val="20"/>
                <w:szCs w:val="20"/>
                <w:lang w:val="es-BO"/>
              </w:rPr>
              <w:t xml:space="preserve"> </w:t>
            </w:r>
            <w:r w:rsidR="002D74A9" w:rsidRPr="00470ABA">
              <w:rPr>
                <w:rFonts w:ascii="Cambria" w:hAnsi="Cambria"/>
                <w:bCs/>
                <w:sz w:val="20"/>
                <w:szCs w:val="20"/>
                <w:bdr w:val="none" w:sz="0" w:space="0" w:color="auto" w:frame="1"/>
                <w:lang w:val="es-ES"/>
              </w:rPr>
              <w:t>de la Convención Americana</w:t>
            </w:r>
          </w:p>
        </w:tc>
      </w:tr>
      <w:tr w:rsidR="00866DEE" w:rsidRPr="008B42BA" w:rsidTr="008D2290">
        <w:trPr>
          <w:cantSplit/>
        </w:trPr>
        <w:tc>
          <w:tcPr>
            <w:tcW w:w="4680" w:type="dxa"/>
            <w:tcBorders>
              <w:top w:val="single" w:sz="6" w:space="0" w:color="auto"/>
              <w:bottom w:val="single" w:sz="6" w:space="0" w:color="auto"/>
            </w:tcBorders>
            <w:shd w:val="clear" w:color="auto" w:fill="386294"/>
            <w:vAlign w:val="center"/>
          </w:tcPr>
          <w:p w:rsidR="00866DEE" w:rsidRPr="00470ABA" w:rsidRDefault="00866DEE"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Agotamiento de recursos internos</w:t>
            </w:r>
            <w:r w:rsidR="0022382A" w:rsidRPr="00470ABA">
              <w:rPr>
                <w:rFonts w:ascii="Cambria" w:hAnsi="Cambria"/>
                <w:b/>
                <w:bCs/>
                <w:color w:val="FFFFFF" w:themeColor="background1"/>
                <w:sz w:val="20"/>
                <w:szCs w:val="20"/>
                <w:lang w:val="es-BO"/>
              </w:rPr>
              <w:t xml:space="preserve"> o procedencia de una excepción</w:t>
            </w:r>
            <w:r w:rsidRPr="00470ABA">
              <w:rPr>
                <w:rFonts w:ascii="Cambria" w:hAnsi="Cambria"/>
                <w:b/>
                <w:bCs/>
                <w:color w:val="FFFFFF" w:themeColor="background1"/>
                <w:sz w:val="20"/>
                <w:szCs w:val="20"/>
                <w:lang w:val="es-BO"/>
              </w:rPr>
              <w:t>:</w:t>
            </w:r>
          </w:p>
        </w:tc>
        <w:tc>
          <w:tcPr>
            <w:tcW w:w="4680" w:type="dxa"/>
            <w:vAlign w:val="center"/>
          </w:tcPr>
          <w:p w:rsidR="00866DEE" w:rsidRPr="00470ABA" w:rsidRDefault="0022382A" w:rsidP="0022382A">
            <w:pPr>
              <w:rPr>
                <w:rFonts w:ascii="Cambria" w:hAnsi="Cambria"/>
                <w:bCs/>
                <w:sz w:val="20"/>
                <w:szCs w:val="20"/>
                <w:lang w:val="es-BO"/>
              </w:rPr>
            </w:pPr>
            <w:r w:rsidRPr="00470ABA">
              <w:rPr>
                <w:rFonts w:ascii="Cambria" w:hAnsi="Cambria"/>
                <w:bCs/>
                <w:sz w:val="20"/>
                <w:szCs w:val="20"/>
                <w:lang w:val="es-BO"/>
              </w:rPr>
              <w:t>Sí</w:t>
            </w:r>
            <w:r w:rsidR="002D74A9" w:rsidRPr="00470ABA">
              <w:rPr>
                <w:rFonts w:ascii="Cambria" w:hAnsi="Cambria"/>
                <w:bCs/>
                <w:sz w:val="20"/>
                <w:szCs w:val="20"/>
                <w:lang w:val="es-BO"/>
              </w:rPr>
              <w:t xml:space="preserve">, </w:t>
            </w:r>
            <w:r w:rsidRPr="00470ABA">
              <w:rPr>
                <w:rFonts w:ascii="Cambria" w:hAnsi="Cambria"/>
                <w:bCs/>
                <w:sz w:val="20"/>
                <w:szCs w:val="20"/>
                <w:lang w:val="es-BO"/>
              </w:rPr>
              <w:t xml:space="preserve">aplica </w:t>
            </w:r>
            <w:r w:rsidR="002D74A9" w:rsidRPr="00470ABA">
              <w:rPr>
                <w:rFonts w:ascii="Cambria" w:hAnsi="Cambria"/>
                <w:bCs/>
                <w:sz w:val="20"/>
                <w:szCs w:val="20"/>
                <w:lang w:val="es-BO"/>
              </w:rPr>
              <w:t xml:space="preserve">excepción artículo 46.2.c de la </w:t>
            </w:r>
            <w:r w:rsidRPr="00470ABA">
              <w:rPr>
                <w:rFonts w:ascii="Cambria" w:hAnsi="Cambria"/>
                <w:bCs/>
                <w:sz w:val="20"/>
                <w:szCs w:val="20"/>
                <w:lang w:val="es-BO"/>
              </w:rPr>
              <w:t>CADH</w:t>
            </w:r>
          </w:p>
        </w:tc>
      </w:tr>
      <w:tr w:rsidR="00866DEE" w:rsidRPr="008B42BA" w:rsidTr="008D2290">
        <w:trPr>
          <w:cantSplit/>
        </w:trPr>
        <w:tc>
          <w:tcPr>
            <w:tcW w:w="4680" w:type="dxa"/>
            <w:tcBorders>
              <w:top w:val="single" w:sz="6" w:space="0" w:color="auto"/>
              <w:bottom w:val="single" w:sz="6" w:space="0" w:color="auto"/>
            </w:tcBorders>
            <w:shd w:val="clear" w:color="auto" w:fill="386294"/>
            <w:vAlign w:val="center"/>
          </w:tcPr>
          <w:p w:rsidR="00866DEE" w:rsidRPr="00470ABA" w:rsidRDefault="00866DEE" w:rsidP="008D2290">
            <w:pPr>
              <w:jc w:val="center"/>
              <w:rPr>
                <w:rFonts w:ascii="Cambria" w:hAnsi="Cambria"/>
                <w:b/>
                <w:bCs/>
                <w:color w:val="FFFFFF" w:themeColor="background1"/>
                <w:sz w:val="20"/>
                <w:szCs w:val="20"/>
                <w:lang w:val="es-BO"/>
              </w:rPr>
            </w:pPr>
            <w:r w:rsidRPr="00470ABA">
              <w:rPr>
                <w:rFonts w:ascii="Cambria" w:hAnsi="Cambria"/>
                <w:b/>
                <w:bCs/>
                <w:color w:val="FFFFFF" w:themeColor="background1"/>
                <w:sz w:val="20"/>
                <w:szCs w:val="20"/>
                <w:lang w:val="es-BO"/>
              </w:rPr>
              <w:t>Presentación dentro de plazo:</w:t>
            </w:r>
          </w:p>
        </w:tc>
        <w:tc>
          <w:tcPr>
            <w:tcW w:w="4680" w:type="dxa"/>
            <w:vAlign w:val="center"/>
          </w:tcPr>
          <w:p w:rsidR="00866DEE" w:rsidRPr="00470ABA" w:rsidRDefault="002D74A9" w:rsidP="008D2290">
            <w:pPr>
              <w:rPr>
                <w:rFonts w:asciiTheme="majorHAnsi" w:hAnsiTheme="majorHAnsi"/>
                <w:bCs/>
                <w:sz w:val="20"/>
                <w:szCs w:val="20"/>
                <w:lang w:val="es-BO"/>
              </w:rPr>
            </w:pPr>
            <w:r w:rsidRPr="00470ABA">
              <w:rPr>
                <w:rFonts w:asciiTheme="majorHAnsi" w:hAnsiTheme="majorHAnsi"/>
                <w:bCs/>
                <w:sz w:val="20"/>
                <w:szCs w:val="20"/>
                <w:lang w:val="es-BO"/>
              </w:rPr>
              <w:t>Sí, en los términos de la sección VI</w:t>
            </w:r>
          </w:p>
        </w:tc>
      </w:tr>
    </w:tbl>
    <w:p w:rsidR="003239B8" w:rsidRPr="00470ABA" w:rsidRDefault="003239B8" w:rsidP="003239B8">
      <w:pPr>
        <w:spacing w:before="240" w:after="240"/>
        <w:ind w:firstLine="720"/>
        <w:jc w:val="both"/>
        <w:rPr>
          <w:rFonts w:asciiTheme="majorHAnsi" w:hAnsiTheme="majorHAnsi"/>
          <w:b/>
          <w:sz w:val="20"/>
          <w:szCs w:val="20"/>
          <w:lang w:val="es-BO"/>
        </w:rPr>
      </w:pPr>
      <w:r w:rsidRPr="00470ABA">
        <w:rPr>
          <w:rFonts w:asciiTheme="majorHAnsi" w:hAnsiTheme="majorHAnsi"/>
          <w:b/>
          <w:sz w:val="20"/>
          <w:szCs w:val="20"/>
          <w:lang w:val="es-BO"/>
        </w:rPr>
        <w:t xml:space="preserve">V. </w:t>
      </w:r>
      <w:r w:rsidRPr="00470ABA">
        <w:rPr>
          <w:rFonts w:asciiTheme="majorHAnsi" w:hAnsiTheme="majorHAnsi"/>
          <w:b/>
          <w:sz w:val="20"/>
          <w:szCs w:val="20"/>
          <w:lang w:val="es-BO"/>
        </w:rPr>
        <w:tab/>
        <w:t xml:space="preserve">HECHOS ALEGADOS </w:t>
      </w:r>
    </w:p>
    <w:p w:rsidR="00730763" w:rsidRPr="00470ABA" w:rsidRDefault="005D5EB6" w:rsidP="00E8447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470ABA">
        <w:rPr>
          <w:sz w:val="20"/>
          <w:szCs w:val="20"/>
          <w:lang w:val="es-BO"/>
        </w:rPr>
        <w:t xml:space="preserve">El peticionario </w:t>
      </w:r>
      <w:r w:rsidR="00D33164" w:rsidRPr="00470ABA">
        <w:rPr>
          <w:sz w:val="20"/>
          <w:szCs w:val="20"/>
          <w:lang w:val="es-BO"/>
        </w:rPr>
        <w:t>manifiesta que en diciembre del año 2000</w:t>
      </w:r>
      <w:r w:rsidR="005F5A08" w:rsidRPr="00470ABA">
        <w:rPr>
          <w:sz w:val="20"/>
          <w:szCs w:val="20"/>
          <w:lang w:val="es-BO"/>
        </w:rPr>
        <w:t xml:space="preserve"> arribaron a la</w:t>
      </w:r>
      <w:r w:rsidR="003E66BD" w:rsidRPr="00470ABA">
        <w:rPr>
          <w:sz w:val="20"/>
          <w:szCs w:val="20"/>
          <w:lang w:val="es-BO"/>
        </w:rPr>
        <w:t>s</w:t>
      </w:r>
      <w:r w:rsidR="005F5A08" w:rsidRPr="00470ABA">
        <w:rPr>
          <w:sz w:val="20"/>
          <w:szCs w:val="20"/>
          <w:lang w:val="es-BO"/>
        </w:rPr>
        <w:t xml:space="preserve"> zona</w:t>
      </w:r>
      <w:r w:rsidR="003E66BD" w:rsidRPr="00470ABA">
        <w:rPr>
          <w:sz w:val="20"/>
          <w:szCs w:val="20"/>
          <w:lang w:val="es-BO"/>
        </w:rPr>
        <w:t>s</w:t>
      </w:r>
      <w:r w:rsidR="005F5A08" w:rsidRPr="00470ABA">
        <w:rPr>
          <w:sz w:val="20"/>
          <w:szCs w:val="20"/>
          <w:lang w:val="es-BO"/>
        </w:rPr>
        <w:t xml:space="preserve"> de </w:t>
      </w:r>
      <w:r w:rsidR="00A34C46" w:rsidRPr="00470ABA">
        <w:rPr>
          <w:sz w:val="20"/>
          <w:szCs w:val="20"/>
          <w:lang w:val="es-BO"/>
        </w:rPr>
        <w:t xml:space="preserve">las </w:t>
      </w:r>
      <w:r w:rsidR="005F5A08" w:rsidRPr="00470ABA">
        <w:rPr>
          <w:sz w:val="20"/>
          <w:szCs w:val="20"/>
          <w:lang w:val="es-BO"/>
        </w:rPr>
        <w:t>Veredas Cunamá, Volcaneras y el Charte del Municipio del Yopal</w:t>
      </w:r>
      <w:r w:rsidR="00A34C46" w:rsidRPr="00470ABA">
        <w:rPr>
          <w:sz w:val="20"/>
          <w:szCs w:val="20"/>
          <w:lang w:val="es-BO"/>
        </w:rPr>
        <w:t>,</w:t>
      </w:r>
      <w:r w:rsidR="00A20B7A" w:rsidRPr="00470ABA">
        <w:rPr>
          <w:sz w:val="20"/>
          <w:szCs w:val="20"/>
          <w:lang w:val="es-BO"/>
        </w:rPr>
        <w:t xml:space="preserve"> Departamento de Casanare, </w:t>
      </w:r>
      <w:r w:rsidR="00C66A5C" w:rsidRPr="00470ABA">
        <w:rPr>
          <w:sz w:val="20"/>
          <w:szCs w:val="20"/>
          <w:lang w:val="es-BO"/>
        </w:rPr>
        <w:t xml:space="preserve">varias </w:t>
      </w:r>
      <w:r w:rsidR="00A20B7A" w:rsidRPr="00470ABA">
        <w:rPr>
          <w:sz w:val="20"/>
          <w:szCs w:val="20"/>
          <w:lang w:val="es-BO"/>
        </w:rPr>
        <w:t>personas armadas pertenecientes a un grupo al margen de la ley</w:t>
      </w:r>
      <w:r w:rsidR="003E0777" w:rsidRPr="00470ABA">
        <w:rPr>
          <w:sz w:val="20"/>
          <w:szCs w:val="20"/>
          <w:lang w:val="es-BO"/>
        </w:rPr>
        <w:t>;</w:t>
      </w:r>
      <w:r w:rsidR="00A20B7A" w:rsidRPr="00470ABA">
        <w:rPr>
          <w:sz w:val="20"/>
          <w:szCs w:val="20"/>
          <w:lang w:val="es-BO"/>
        </w:rPr>
        <w:t xml:space="preserve"> quienes mediante panfletos y amenazas directas a los pobladores del sector les </w:t>
      </w:r>
      <w:r w:rsidR="00C66A5C" w:rsidRPr="00470ABA">
        <w:rPr>
          <w:sz w:val="20"/>
          <w:szCs w:val="20"/>
          <w:lang w:val="es-BO"/>
        </w:rPr>
        <w:t>informaron que deb</w:t>
      </w:r>
      <w:r w:rsidR="003E0777" w:rsidRPr="00470ABA">
        <w:rPr>
          <w:sz w:val="20"/>
          <w:szCs w:val="20"/>
          <w:lang w:val="es-BO"/>
        </w:rPr>
        <w:t xml:space="preserve">ían abandonar sus hogares </w:t>
      </w:r>
      <w:r w:rsidR="007A2516" w:rsidRPr="00470ABA">
        <w:rPr>
          <w:sz w:val="20"/>
          <w:szCs w:val="20"/>
          <w:lang w:val="es-BO"/>
        </w:rPr>
        <w:t>o</w:t>
      </w:r>
      <w:r w:rsidR="003E0777" w:rsidRPr="00470ABA">
        <w:rPr>
          <w:sz w:val="20"/>
          <w:szCs w:val="20"/>
          <w:lang w:val="es-BO"/>
        </w:rPr>
        <w:t xml:space="preserve"> sus vidas corr</w:t>
      </w:r>
      <w:r w:rsidR="00A34C46" w:rsidRPr="00470ABA">
        <w:rPr>
          <w:sz w:val="20"/>
          <w:szCs w:val="20"/>
          <w:lang w:val="es-BO"/>
        </w:rPr>
        <w:t>er</w:t>
      </w:r>
      <w:r w:rsidR="003E0777" w:rsidRPr="00470ABA">
        <w:rPr>
          <w:sz w:val="20"/>
          <w:szCs w:val="20"/>
          <w:lang w:val="es-BO"/>
        </w:rPr>
        <w:t xml:space="preserve">ían peligro. </w:t>
      </w:r>
      <w:r w:rsidR="00CD2047" w:rsidRPr="00470ABA">
        <w:rPr>
          <w:sz w:val="20"/>
          <w:szCs w:val="20"/>
          <w:lang w:val="es-BO"/>
        </w:rPr>
        <w:t xml:space="preserve">Esto motivó a que </w:t>
      </w:r>
      <w:r w:rsidR="003E0777" w:rsidRPr="00470ABA">
        <w:rPr>
          <w:sz w:val="20"/>
          <w:szCs w:val="20"/>
          <w:lang w:val="es-BO"/>
        </w:rPr>
        <w:t>los habitantes de dicha</w:t>
      </w:r>
      <w:r w:rsidR="003E66BD" w:rsidRPr="00470ABA">
        <w:rPr>
          <w:sz w:val="20"/>
          <w:szCs w:val="20"/>
          <w:lang w:val="es-BO"/>
        </w:rPr>
        <w:t>s</w:t>
      </w:r>
      <w:r w:rsidR="003E0777" w:rsidRPr="00470ABA">
        <w:rPr>
          <w:sz w:val="20"/>
          <w:szCs w:val="20"/>
          <w:lang w:val="es-BO"/>
        </w:rPr>
        <w:t xml:space="preserve"> zona</w:t>
      </w:r>
      <w:r w:rsidR="003E66BD" w:rsidRPr="00470ABA">
        <w:rPr>
          <w:sz w:val="20"/>
          <w:szCs w:val="20"/>
          <w:lang w:val="es-BO"/>
        </w:rPr>
        <w:t>s</w:t>
      </w:r>
      <w:r w:rsidR="00CD2047" w:rsidRPr="00470ABA">
        <w:rPr>
          <w:sz w:val="20"/>
          <w:szCs w:val="20"/>
          <w:lang w:val="es-BO"/>
        </w:rPr>
        <w:t xml:space="preserve"> se trasladaran</w:t>
      </w:r>
      <w:r w:rsidR="003E0777" w:rsidRPr="00470ABA">
        <w:rPr>
          <w:sz w:val="20"/>
          <w:szCs w:val="20"/>
          <w:lang w:val="es-BO"/>
        </w:rPr>
        <w:t xml:space="preserve"> de mane</w:t>
      </w:r>
      <w:r w:rsidR="007D062E" w:rsidRPr="00470ABA">
        <w:rPr>
          <w:sz w:val="20"/>
          <w:szCs w:val="20"/>
          <w:lang w:val="es-BO"/>
        </w:rPr>
        <w:t xml:space="preserve">ra forzada a la ciudad de Yopal. </w:t>
      </w:r>
      <w:r w:rsidR="003E0777" w:rsidRPr="00470ABA">
        <w:rPr>
          <w:sz w:val="20"/>
          <w:szCs w:val="20"/>
          <w:lang w:val="es-BO"/>
        </w:rPr>
        <w:t xml:space="preserve"> </w:t>
      </w:r>
      <w:r w:rsidR="007D062E" w:rsidRPr="00470ABA">
        <w:rPr>
          <w:sz w:val="20"/>
          <w:szCs w:val="20"/>
          <w:lang w:val="es-BO"/>
        </w:rPr>
        <w:t>Una vez allí, su permanencia en condiciones precarias por la falta de vivienda, alimentación y fuentes de empleo</w:t>
      </w:r>
      <w:r w:rsidR="00D80FE2" w:rsidRPr="00470ABA">
        <w:rPr>
          <w:sz w:val="20"/>
          <w:szCs w:val="20"/>
          <w:lang w:val="es-BO"/>
        </w:rPr>
        <w:t xml:space="preserve"> empezó a generar preocupación en las autoridades. Por ello,</w:t>
      </w:r>
      <w:r w:rsidR="00A00A65" w:rsidRPr="00470ABA">
        <w:rPr>
          <w:sz w:val="20"/>
          <w:szCs w:val="20"/>
          <w:lang w:val="es-BO"/>
        </w:rPr>
        <w:t xml:space="preserve"> el 4 de enero de 2001</w:t>
      </w:r>
      <w:r w:rsidR="00D80FE2" w:rsidRPr="00470ABA">
        <w:rPr>
          <w:sz w:val="20"/>
          <w:szCs w:val="20"/>
          <w:lang w:val="es-BO"/>
        </w:rPr>
        <w:t xml:space="preserve"> el Consejo de Seguridad del Departamento de Casanare</w:t>
      </w:r>
      <w:r w:rsidR="00A00A65" w:rsidRPr="00470ABA">
        <w:rPr>
          <w:sz w:val="20"/>
          <w:szCs w:val="20"/>
          <w:lang w:val="es-BO"/>
        </w:rPr>
        <w:t>, con asistencia de</w:t>
      </w:r>
      <w:r w:rsidR="00F06B86" w:rsidRPr="00470ABA">
        <w:rPr>
          <w:sz w:val="20"/>
          <w:szCs w:val="20"/>
          <w:lang w:val="es-BO"/>
        </w:rPr>
        <w:t xml:space="preserve"> representantes del Ejército Nacional, los persuadieron para que regresaran a sus comunidades, ofreciéndoles a tal efecto protección y </w:t>
      </w:r>
      <w:r w:rsidR="000F77DF" w:rsidRPr="00470ABA">
        <w:rPr>
          <w:sz w:val="20"/>
          <w:szCs w:val="20"/>
          <w:lang w:val="es-BO"/>
        </w:rPr>
        <w:t>comprometiendo</w:t>
      </w:r>
      <w:r w:rsidR="00F06B86" w:rsidRPr="00470ABA">
        <w:rPr>
          <w:sz w:val="20"/>
          <w:szCs w:val="20"/>
          <w:lang w:val="es-BO"/>
        </w:rPr>
        <w:t xml:space="preserve"> la presencia de efectivos militares para garantizar su seguridad. </w:t>
      </w:r>
      <w:r w:rsidR="00696862" w:rsidRPr="00470ABA">
        <w:rPr>
          <w:sz w:val="20"/>
          <w:szCs w:val="20"/>
          <w:lang w:val="es-BO"/>
        </w:rPr>
        <w:t xml:space="preserve">Señalan que el Consejo de Seguridad del Departamento de Casanare lo integran el Gobernador, los Comandantes de la Décima Sexta Brigada del Ejército y del Departamento de Policía de Casanare, el Director del Departamento Administrativo de Seguridad Seccional Casanare, el Defensor del Pueblo Seccional Casanare, el Jefe de la Unidad de Fiscalía, el Procurador Departamental. </w:t>
      </w:r>
    </w:p>
    <w:p w:rsidR="007A2516" w:rsidRPr="00470ABA" w:rsidRDefault="00696862" w:rsidP="00E8447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470ABA">
        <w:rPr>
          <w:sz w:val="20"/>
          <w:szCs w:val="20"/>
          <w:lang w:val="es-BO"/>
        </w:rPr>
        <w:t>Alegan que</w:t>
      </w:r>
      <w:r w:rsidR="00B07A15" w:rsidRPr="00470ABA">
        <w:rPr>
          <w:sz w:val="20"/>
          <w:szCs w:val="20"/>
          <w:lang w:val="es-BO"/>
        </w:rPr>
        <w:t>, c</w:t>
      </w:r>
      <w:r w:rsidR="00712BA5" w:rsidRPr="00470ABA">
        <w:rPr>
          <w:sz w:val="20"/>
          <w:szCs w:val="20"/>
          <w:lang w:val="es-BO"/>
        </w:rPr>
        <w:t xml:space="preserve">onfiando en </w:t>
      </w:r>
      <w:r w:rsidR="00523E8B" w:rsidRPr="00470ABA">
        <w:rPr>
          <w:sz w:val="20"/>
          <w:szCs w:val="20"/>
          <w:lang w:val="es-BO"/>
        </w:rPr>
        <w:t>tales</w:t>
      </w:r>
      <w:r w:rsidR="00777F02" w:rsidRPr="00470ABA">
        <w:rPr>
          <w:sz w:val="20"/>
          <w:szCs w:val="20"/>
          <w:lang w:val="es-BO"/>
        </w:rPr>
        <w:t xml:space="preserve"> acciones </w:t>
      </w:r>
      <w:r w:rsidR="00523E8B" w:rsidRPr="00470ABA">
        <w:rPr>
          <w:sz w:val="20"/>
          <w:szCs w:val="20"/>
          <w:lang w:val="es-BO"/>
        </w:rPr>
        <w:t>de resguardo</w:t>
      </w:r>
      <w:r w:rsidR="00777F02" w:rsidRPr="00470ABA">
        <w:rPr>
          <w:sz w:val="20"/>
          <w:szCs w:val="20"/>
          <w:lang w:val="es-BO"/>
        </w:rPr>
        <w:t xml:space="preserve">, </w:t>
      </w:r>
      <w:r w:rsidR="00B07A15" w:rsidRPr="00470ABA">
        <w:rPr>
          <w:sz w:val="20"/>
          <w:szCs w:val="20"/>
          <w:lang w:val="es-BO"/>
        </w:rPr>
        <w:t xml:space="preserve">José Rubián Gómez Martínez, Rolfe Arialdo Figueredo Martínez, Miguel Novoa Martínez y Alcira Martínez Álvarez, </w:t>
      </w:r>
      <w:r w:rsidR="00523E8B" w:rsidRPr="00470ABA">
        <w:rPr>
          <w:sz w:val="20"/>
          <w:szCs w:val="20"/>
          <w:lang w:val="es-BO"/>
        </w:rPr>
        <w:t>decidieron volver a sus parcelas</w:t>
      </w:r>
      <w:r w:rsidR="00B07A15" w:rsidRPr="00470ABA">
        <w:rPr>
          <w:sz w:val="20"/>
          <w:szCs w:val="20"/>
          <w:lang w:val="es-BO"/>
        </w:rPr>
        <w:t xml:space="preserve"> el 29 de enero de 2001. Sin embargo,</w:t>
      </w:r>
      <w:r w:rsidR="00D57AB8" w:rsidRPr="00470ABA">
        <w:rPr>
          <w:sz w:val="20"/>
          <w:szCs w:val="20"/>
          <w:lang w:val="es-BO"/>
        </w:rPr>
        <w:t xml:space="preserve"> </w:t>
      </w:r>
      <w:r w:rsidR="00FB3A64" w:rsidRPr="00470ABA">
        <w:rPr>
          <w:sz w:val="20"/>
          <w:szCs w:val="20"/>
          <w:lang w:val="es-BO"/>
        </w:rPr>
        <w:t>ese mismo día</w:t>
      </w:r>
      <w:r w:rsidR="00E84479" w:rsidRPr="00470ABA">
        <w:rPr>
          <w:sz w:val="20"/>
          <w:szCs w:val="20"/>
          <w:lang w:val="es-BO"/>
        </w:rPr>
        <w:t>,</w:t>
      </w:r>
      <w:r w:rsidR="00FB3A64" w:rsidRPr="00470ABA">
        <w:rPr>
          <w:sz w:val="20"/>
          <w:szCs w:val="20"/>
          <w:lang w:val="es-BO"/>
        </w:rPr>
        <w:t xml:space="preserve"> </w:t>
      </w:r>
      <w:r w:rsidR="00D57AB8" w:rsidRPr="00470ABA">
        <w:rPr>
          <w:sz w:val="20"/>
          <w:szCs w:val="20"/>
          <w:lang w:val="es-BO"/>
        </w:rPr>
        <w:t xml:space="preserve">mientras transitaban la vía </w:t>
      </w:r>
      <w:r w:rsidR="00B82087" w:rsidRPr="00470ABA">
        <w:rPr>
          <w:sz w:val="20"/>
          <w:szCs w:val="20"/>
          <w:lang w:val="es-BO"/>
        </w:rPr>
        <w:t xml:space="preserve">que conduce </w:t>
      </w:r>
      <w:r w:rsidR="00D57AB8" w:rsidRPr="00470ABA">
        <w:rPr>
          <w:sz w:val="20"/>
          <w:szCs w:val="20"/>
          <w:lang w:val="es-BO"/>
        </w:rPr>
        <w:t xml:space="preserve">hacia la localidad de Volcaneras en </w:t>
      </w:r>
      <w:r w:rsidR="003224F6" w:rsidRPr="00470ABA">
        <w:rPr>
          <w:sz w:val="20"/>
          <w:szCs w:val="20"/>
          <w:lang w:val="es-BO"/>
        </w:rPr>
        <w:t xml:space="preserve">el corregimiento </w:t>
      </w:r>
      <w:r w:rsidR="00D57AB8" w:rsidRPr="00470ABA">
        <w:rPr>
          <w:sz w:val="20"/>
          <w:szCs w:val="20"/>
          <w:lang w:val="es-BO"/>
        </w:rPr>
        <w:t xml:space="preserve">del Charte, </w:t>
      </w:r>
      <w:r w:rsidR="00B07A15" w:rsidRPr="00470ABA">
        <w:rPr>
          <w:sz w:val="20"/>
          <w:szCs w:val="20"/>
          <w:lang w:val="es-BO"/>
        </w:rPr>
        <w:t>fueron acribi</w:t>
      </w:r>
      <w:r w:rsidR="00D57AB8" w:rsidRPr="00470ABA">
        <w:rPr>
          <w:sz w:val="20"/>
          <w:szCs w:val="20"/>
          <w:lang w:val="es-BO"/>
        </w:rPr>
        <w:t>llados por sujetos encapuchados. El peticionario refiere</w:t>
      </w:r>
      <w:r w:rsidR="00413AAB" w:rsidRPr="00470ABA">
        <w:rPr>
          <w:sz w:val="20"/>
          <w:szCs w:val="20"/>
          <w:lang w:val="es-BO"/>
        </w:rPr>
        <w:t xml:space="preserve"> que</w:t>
      </w:r>
      <w:r w:rsidR="00D57AB8" w:rsidRPr="00470ABA">
        <w:rPr>
          <w:sz w:val="20"/>
          <w:szCs w:val="20"/>
          <w:lang w:val="es-BO"/>
        </w:rPr>
        <w:t xml:space="preserve"> el Ejército Nacional incumplió su compromiso de proteger </w:t>
      </w:r>
      <w:r w:rsidR="009C0E8C" w:rsidRPr="00470ABA">
        <w:rPr>
          <w:sz w:val="20"/>
          <w:szCs w:val="20"/>
          <w:lang w:val="es-BO"/>
        </w:rPr>
        <w:t xml:space="preserve">la vida de las </w:t>
      </w:r>
      <w:r w:rsidR="00D57AB8" w:rsidRPr="00470ABA">
        <w:rPr>
          <w:sz w:val="20"/>
          <w:szCs w:val="20"/>
          <w:lang w:val="es-BO"/>
        </w:rPr>
        <w:t>presuntas víctimas.</w:t>
      </w:r>
      <w:r w:rsidR="009C0E8C" w:rsidRPr="00470ABA">
        <w:rPr>
          <w:sz w:val="20"/>
          <w:szCs w:val="20"/>
          <w:lang w:val="es-BO"/>
        </w:rPr>
        <w:t xml:space="preserve"> </w:t>
      </w:r>
      <w:r w:rsidR="00310888" w:rsidRPr="00470ABA">
        <w:rPr>
          <w:sz w:val="20"/>
          <w:szCs w:val="20"/>
          <w:lang w:val="es-BO"/>
        </w:rPr>
        <w:t xml:space="preserve">Señala al respecto que, pese a tener presencia en la zona y a haberse comprometido a garantizar la seguridad y patrullar la vía en donde ocurrieron los hechos, no prestaron el servicio de seguridad suficiente para evitar que se atentara contra la vida de las presuntas víctimas. </w:t>
      </w:r>
      <w:r w:rsidR="009C0E8C" w:rsidRPr="00470ABA">
        <w:rPr>
          <w:sz w:val="20"/>
          <w:szCs w:val="20"/>
          <w:lang w:val="es-BO"/>
        </w:rPr>
        <w:t>Además</w:t>
      </w:r>
      <w:r w:rsidR="00E976D5" w:rsidRPr="00470ABA">
        <w:rPr>
          <w:sz w:val="20"/>
          <w:szCs w:val="20"/>
          <w:lang w:val="es-BO"/>
        </w:rPr>
        <w:t>,</w:t>
      </w:r>
      <w:r w:rsidR="009C0E8C" w:rsidRPr="00470ABA">
        <w:rPr>
          <w:sz w:val="20"/>
          <w:szCs w:val="20"/>
          <w:lang w:val="es-BO"/>
        </w:rPr>
        <w:t xml:space="preserve"> señala que las investigaciones penales no llegaron a ningún resultado,</w:t>
      </w:r>
      <w:r w:rsidR="006520D6" w:rsidRPr="00470ABA">
        <w:rPr>
          <w:sz w:val="20"/>
          <w:szCs w:val="20"/>
          <w:lang w:val="es-BO"/>
        </w:rPr>
        <w:t xml:space="preserve"> ni existió sanción a los responsables</w:t>
      </w:r>
      <w:r w:rsidRPr="00470ABA">
        <w:rPr>
          <w:sz w:val="20"/>
          <w:szCs w:val="20"/>
          <w:lang w:val="es-BO"/>
        </w:rPr>
        <w:t>,</w:t>
      </w:r>
      <w:r w:rsidR="009C0E8C" w:rsidRPr="00470ABA">
        <w:rPr>
          <w:sz w:val="20"/>
          <w:szCs w:val="20"/>
          <w:lang w:val="es-BO"/>
        </w:rPr>
        <w:t xml:space="preserve"> pues la Fiscalía emitió una resolución de inhibitoria</w:t>
      </w:r>
      <w:r w:rsidR="001C5CB4" w:rsidRPr="00470ABA">
        <w:rPr>
          <w:sz w:val="20"/>
          <w:szCs w:val="20"/>
          <w:lang w:val="es-BO"/>
        </w:rPr>
        <w:t xml:space="preserve"> del caso</w:t>
      </w:r>
      <w:r w:rsidR="00866DEE" w:rsidRPr="00470ABA">
        <w:rPr>
          <w:sz w:val="20"/>
          <w:szCs w:val="20"/>
          <w:lang w:val="es-BO"/>
        </w:rPr>
        <w:t xml:space="preserve">, </w:t>
      </w:r>
      <w:r w:rsidR="00E976D5" w:rsidRPr="00470ABA">
        <w:rPr>
          <w:sz w:val="20"/>
          <w:szCs w:val="20"/>
          <w:lang w:val="es-BO"/>
        </w:rPr>
        <w:t>por lo que tras casi 1</w:t>
      </w:r>
      <w:r w:rsidR="009A7258" w:rsidRPr="00470ABA">
        <w:rPr>
          <w:sz w:val="20"/>
          <w:szCs w:val="20"/>
          <w:lang w:val="es-BO"/>
        </w:rPr>
        <w:t>5</w:t>
      </w:r>
      <w:r w:rsidR="00E976D5" w:rsidRPr="00470ABA">
        <w:rPr>
          <w:sz w:val="20"/>
          <w:szCs w:val="20"/>
          <w:lang w:val="es-BO"/>
        </w:rPr>
        <w:t xml:space="preserve"> años</w:t>
      </w:r>
      <w:r w:rsidR="00CF539A" w:rsidRPr="00470ABA">
        <w:rPr>
          <w:sz w:val="20"/>
          <w:szCs w:val="20"/>
          <w:lang w:val="es-BO"/>
        </w:rPr>
        <w:t>,</w:t>
      </w:r>
      <w:r w:rsidR="00866DEE" w:rsidRPr="00470ABA">
        <w:rPr>
          <w:sz w:val="20"/>
          <w:szCs w:val="20"/>
          <w:lang w:val="es-BO"/>
        </w:rPr>
        <w:t xml:space="preserve"> las muertes</w:t>
      </w:r>
      <w:r w:rsidR="00E976D5" w:rsidRPr="00470ABA">
        <w:rPr>
          <w:sz w:val="20"/>
          <w:szCs w:val="20"/>
          <w:lang w:val="es-BO"/>
        </w:rPr>
        <w:t xml:space="preserve"> han quedado</w:t>
      </w:r>
      <w:r w:rsidR="00866DEE" w:rsidRPr="00470ABA">
        <w:rPr>
          <w:sz w:val="20"/>
          <w:szCs w:val="20"/>
          <w:lang w:val="es-BO"/>
        </w:rPr>
        <w:t xml:space="preserve"> en completa impunidad</w:t>
      </w:r>
      <w:r w:rsidR="006520D6" w:rsidRPr="00470ABA">
        <w:rPr>
          <w:sz w:val="20"/>
          <w:szCs w:val="20"/>
          <w:lang w:val="es-BO"/>
        </w:rPr>
        <w:t xml:space="preserve">. </w:t>
      </w:r>
    </w:p>
    <w:p w:rsidR="00BC454D" w:rsidRPr="00470ABA" w:rsidRDefault="006520D6" w:rsidP="00E8447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470ABA">
        <w:rPr>
          <w:sz w:val="20"/>
          <w:szCs w:val="20"/>
          <w:lang w:val="es-BO"/>
        </w:rPr>
        <w:t xml:space="preserve">Por otra parte, </w:t>
      </w:r>
      <w:r w:rsidR="003224F6" w:rsidRPr="00470ABA">
        <w:rPr>
          <w:sz w:val="20"/>
          <w:szCs w:val="20"/>
          <w:lang w:val="es-BO"/>
        </w:rPr>
        <w:t>el peticionario</w:t>
      </w:r>
      <w:r w:rsidRPr="00470ABA">
        <w:rPr>
          <w:sz w:val="20"/>
          <w:szCs w:val="20"/>
          <w:lang w:val="es-BO"/>
        </w:rPr>
        <w:t xml:space="preserve"> </w:t>
      </w:r>
      <w:r w:rsidR="00591A33" w:rsidRPr="00470ABA">
        <w:rPr>
          <w:sz w:val="20"/>
          <w:szCs w:val="20"/>
          <w:lang w:val="es-BO"/>
        </w:rPr>
        <w:t>indica</w:t>
      </w:r>
      <w:r w:rsidR="003224F6" w:rsidRPr="00470ABA">
        <w:rPr>
          <w:sz w:val="20"/>
          <w:szCs w:val="20"/>
          <w:lang w:val="es-BO"/>
        </w:rPr>
        <w:t xml:space="preserve"> que los familiares de las presuntas víctimas</w:t>
      </w:r>
      <w:r w:rsidR="00591A33" w:rsidRPr="00470ABA">
        <w:rPr>
          <w:sz w:val="20"/>
          <w:szCs w:val="20"/>
          <w:lang w:val="es-BO"/>
        </w:rPr>
        <w:t xml:space="preserve"> iniciaron acciones de reparación directa</w:t>
      </w:r>
      <w:r w:rsidR="007961FD" w:rsidRPr="00470ABA">
        <w:rPr>
          <w:sz w:val="20"/>
          <w:szCs w:val="20"/>
          <w:lang w:val="es-BO"/>
        </w:rPr>
        <w:t xml:space="preserve"> </w:t>
      </w:r>
      <w:r w:rsidR="003224F6" w:rsidRPr="00470ABA">
        <w:rPr>
          <w:sz w:val="20"/>
          <w:szCs w:val="20"/>
          <w:lang w:val="es-BO"/>
        </w:rPr>
        <w:t xml:space="preserve">en </w:t>
      </w:r>
      <w:r w:rsidR="0022542E" w:rsidRPr="00470ABA">
        <w:rPr>
          <w:sz w:val="20"/>
          <w:szCs w:val="20"/>
          <w:lang w:val="es-BO"/>
        </w:rPr>
        <w:t>la jurisdicción contencios</w:t>
      </w:r>
      <w:r w:rsidR="00696862" w:rsidRPr="00470ABA">
        <w:rPr>
          <w:sz w:val="20"/>
          <w:szCs w:val="20"/>
          <w:lang w:val="es-BO"/>
        </w:rPr>
        <w:t>o</w:t>
      </w:r>
      <w:r w:rsidR="0022542E" w:rsidRPr="00470ABA">
        <w:rPr>
          <w:sz w:val="20"/>
          <w:szCs w:val="20"/>
          <w:lang w:val="es-BO"/>
        </w:rPr>
        <w:t xml:space="preserve"> administrativa</w:t>
      </w:r>
      <w:r w:rsidR="003224F6" w:rsidRPr="00470ABA">
        <w:rPr>
          <w:sz w:val="20"/>
          <w:szCs w:val="20"/>
          <w:lang w:val="es-BO"/>
        </w:rPr>
        <w:t xml:space="preserve">, </w:t>
      </w:r>
      <w:r w:rsidR="00CE1A9D" w:rsidRPr="00470ABA">
        <w:rPr>
          <w:sz w:val="20"/>
          <w:szCs w:val="20"/>
          <w:lang w:val="es-BO"/>
        </w:rPr>
        <w:t xml:space="preserve">para el pago de indemnizaciones. Así, el 19 de septiembre de 2007 el Juzgado Segundo Administrativo de Yopal, estableció la </w:t>
      </w:r>
      <w:r w:rsidR="0022542E" w:rsidRPr="00470ABA">
        <w:rPr>
          <w:sz w:val="20"/>
          <w:szCs w:val="20"/>
          <w:lang w:val="es-BO"/>
        </w:rPr>
        <w:t xml:space="preserve">responsabilidad administrativa y extracontractual de la Nación-Ministerio de Defensa-Ejército Nacional por los perjuicios sufridos por las presuntas víctimas  y determinó el pago </w:t>
      </w:r>
      <w:r w:rsidR="00A543EC" w:rsidRPr="00470ABA">
        <w:rPr>
          <w:sz w:val="20"/>
          <w:szCs w:val="20"/>
          <w:lang w:val="es-BO"/>
        </w:rPr>
        <w:t>por daños materiales. Dicha sentencia fue apelada ante el Tribunal Administrativo de Casanare, el cual mediante sentencia de 10 de abril de 2008</w:t>
      </w:r>
      <w:r w:rsidR="00E976D5" w:rsidRPr="00470ABA">
        <w:rPr>
          <w:sz w:val="20"/>
          <w:szCs w:val="20"/>
          <w:lang w:val="es-BO"/>
        </w:rPr>
        <w:t xml:space="preserve"> </w:t>
      </w:r>
      <w:r w:rsidR="00A543EC" w:rsidRPr="00470ABA">
        <w:rPr>
          <w:sz w:val="20"/>
          <w:szCs w:val="20"/>
          <w:lang w:val="es-BO"/>
        </w:rPr>
        <w:t>ampl</w:t>
      </w:r>
      <w:r w:rsidR="00531FC0" w:rsidRPr="00470ABA">
        <w:rPr>
          <w:sz w:val="20"/>
          <w:szCs w:val="20"/>
          <w:lang w:val="es-BO"/>
        </w:rPr>
        <w:t>ió</w:t>
      </w:r>
      <w:r w:rsidR="00A543EC" w:rsidRPr="00470ABA">
        <w:rPr>
          <w:sz w:val="20"/>
          <w:szCs w:val="20"/>
          <w:lang w:val="es-BO"/>
        </w:rPr>
        <w:t xml:space="preserve"> el monto de indemnización para algunas</w:t>
      </w:r>
      <w:r w:rsidR="00370777" w:rsidRPr="00470ABA">
        <w:rPr>
          <w:sz w:val="20"/>
          <w:szCs w:val="20"/>
          <w:lang w:val="es-BO"/>
        </w:rPr>
        <w:t xml:space="preserve"> de las presuntas</w:t>
      </w:r>
      <w:r w:rsidR="00A543EC" w:rsidRPr="00470ABA">
        <w:rPr>
          <w:sz w:val="20"/>
          <w:szCs w:val="20"/>
          <w:lang w:val="es-BO"/>
        </w:rPr>
        <w:t xml:space="preserve"> víctimas debido a sus vínculos concurrentes con las personas fallecidas. </w:t>
      </w:r>
      <w:r w:rsidR="00DD6F9E" w:rsidRPr="00470ABA">
        <w:rPr>
          <w:sz w:val="20"/>
          <w:szCs w:val="20"/>
          <w:lang w:val="es-BO"/>
        </w:rPr>
        <w:t>Sin embargo,</w:t>
      </w:r>
      <w:r w:rsidR="00370777" w:rsidRPr="00470ABA">
        <w:rPr>
          <w:sz w:val="20"/>
          <w:szCs w:val="20"/>
          <w:lang w:val="es-BO"/>
        </w:rPr>
        <w:t xml:space="preserve"> el peticionario destaca que no recibieron otras medidas que garanticen </w:t>
      </w:r>
      <w:r w:rsidR="00C554AC" w:rsidRPr="00470ABA">
        <w:rPr>
          <w:sz w:val="20"/>
          <w:szCs w:val="20"/>
          <w:lang w:val="es-BO"/>
        </w:rPr>
        <w:t>una</w:t>
      </w:r>
      <w:r w:rsidR="00370777" w:rsidRPr="00470ABA">
        <w:rPr>
          <w:sz w:val="20"/>
          <w:szCs w:val="20"/>
          <w:lang w:val="es-BO"/>
        </w:rPr>
        <w:t xml:space="preserve"> reparación integral</w:t>
      </w:r>
      <w:r w:rsidR="004A2317" w:rsidRPr="00470ABA">
        <w:rPr>
          <w:sz w:val="20"/>
          <w:szCs w:val="20"/>
          <w:lang w:val="es-BO"/>
        </w:rPr>
        <w:t xml:space="preserve"> por todos los hechos descritos</w:t>
      </w:r>
      <w:r w:rsidR="00370777" w:rsidRPr="00470ABA">
        <w:rPr>
          <w:sz w:val="20"/>
          <w:szCs w:val="20"/>
          <w:lang w:val="es-BO"/>
        </w:rPr>
        <w:t>.</w:t>
      </w:r>
      <w:r w:rsidR="00DD6F9E" w:rsidRPr="00470ABA">
        <w:rPr>
          <w:sz w:val="20"/>
          <w:szCs w:val="20"/>
          <w:lang w:val="es-BO"/>
        </w:rPr>
        <w:t xml:space="preserve"> </w:t>
      </w:r>
    </w:p>
    <w:p w:rsidR="00FC6CB4" w:rsidRPr="00470ABA" w:rsidRDefault="00A42DD4" w:rsidP="00E8447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470ABA">
        <w:rPr>
          <w:sz w:val="20"/>
          <w:szCs w:val="20"/>
          <w:lang w:val="es-BO"/>
        </w:rPr>
        <w:t xml:space="preserve">El Estado sostiene que la petición es inadmisible </w:t>
      </w:r>
      <w:r w:rsidR="00B03196" w:rsidRPr="00470ABA">
        <w:rPr>
          <w:sz w:val="20"/>
          <w:szCs w:val="20"/>
          <w:lang w:val="es-BO"/>
        </w:rPr>
        <w:t>toda vez que</w:t>
      </w:r>
      <w:r w:rsidRPr="00470ABA">
        <w:rPr>
          <w:sz w:val="20"/>
          <w:szCs w:val="20"/>
          <w:lang w:val="es-BO"/>
        </w:rPr>
        <w:t xml:space="preserve"> </w:t>
      </w:r>
      <w:r w:rsidR="00B03196" w:rsidRPr="00470ABA">
        <w:rPr>
          <w:sz w:val="20"/>
          <w:szCs w:val="20"/>
          <w:lang w:val="es-BO"/>
        </w:rPr>
        <w:t>los recursos internos no han sido agotados</w:t>
      </w:r>
      <w:r w:rsidR="00BF7FF8" w:rsidRPr="00470ABA">
        <w:rPr>
          <w:sz w:val="20"/>
          <w:szCs w:val="20"/>
          <w:lang w:val="es-BO"/>
        </w:rPr>
        <w:t xml:space="preserve">. </w:t>
      </w:r>
      <w:r w:rsidR="00DD66AE" w:rsidRPr="00470ABA">
        <w:rPr>
          <w:sz w:val="20"/>
          <w:szCs w:val="20"/>
          <w:lang w:val="es-BO"/>
        </w:rPr>
        <w:t>I</w:t>
      </w:r>
      <w:r w:rsidR="00BF7FF8" w:rsidRPr="00470ABA">
        <w:rPr>
          <w:sz w:val="20"/>
          <w:szCs w:val="20"/>
          <w:lang w:val="es-BO"/>
        </w:rPr>
        <w:t xml:space="preserve">ndica que </w:t>
      </w:r>
      <w:r w:rsidR="00B03196" w:rsidRPr="00470ABA">
        <w:rPr>
          <w:sz w:val="20"/>
          <w:szCs w:val="20"/>
          <w:lang w:val="es-BO"/>
        </w:rPr>
        <w:t>la investigación penal iniciada por la Fiscalía el 6 de febrero de 2001 por los delitos de homicidio agravado</w:t>
      </w:r>
      <w:r w:rsidR="00A13CF8" w:rsidRPr="00470ABA">
        <w:rPr>
          <w:sz w:val="20"/>
          <w:szCs w:val="20"/>
          <w:lang w:val="es-BO"/>
        </w:rPr>
        <w:t>, amenazas</w:t>
      </w:r>
      <w:r w:rsidR="00B03196" w:rsidRPr="00470ABA">
        <w:rPr>
          <w:sz w:val="20"/>
          <w:szCs w:val="20"/>
          <w:lang w:val="es-BO"/>
        </w:rPr>
        <w:t xml:space="preserve"> y desplazamiento forzado, aún se encuentra en desarrollo. </w:t>
      </w:r>
      <w:r w:rsidR="00BF7FF8" w:rsidRPr="00470ABA">
        <w:rPr>
          <w:sz w:val="20"/>
          <w:szCs w:val="20"/>
          <w:lang w:val="es-BO"/>
        </w:rPr>
        <w:t xml:space="preserve">Asimismo, menciona que aunque </w:t>
      </w:r>
      <w:r w:rsidR="00A13CF8" w:rsidRPr="00470ABA">
        <w:rPr>
          <w:sz w:val="20"/>
          <w:szCs w:val="20"/>
          <w:lang w:val="es-BO"/>
        </w:rPr>
        <w:t>el expediente</w:t>
      </w:r>
      <w:r w:rsidR="00BF7FF8" w:rsidRPr="00470ABA">
        <w:rPr>
          <w:sz w:val="20"/>
          <w:szCs w:val="20"/>
          <w:lang w:val="es-BO"/>
        </w:rPr>
        <w:t xml:space="preserve"> había sido archivado, la Fiscalía Sexta Especializada revocó la inhibitoria </w:t>
      </w:r>
      <w:r w:rsidR="00A13CF8" w:rsidRPr="00470ABA">
        <w:rPr>
          <w:sz w:val="20"/>
          <w:szCs w:val="20"/>
          <w:lang w:val="es-BO"/>
        </w:rPr>
        <w:t xml:space="preserve">el 23 de abril de 2013 </w:t>
      </w:r>
      <w:r w:rsidR="00BF7FF8" w:rsidRPr="00470ABA">
        <w:rPr>
          <w:sz w:val="20"/>
          <w:szCs w:val="20"/>
          <w:lang w:val="es-BO"/>
        </w:rPr>
        <w:t xml:space="preserve">y </w:t>
      </w:r>
      <w:r w:rsidR="00A13CF8" w:rsidRPr="00470ABA">
        <w:rPr>
          <w:sz w:val="20"/>
          <w:szCs w:val="20"/>
          <w:lang w:val="es-BO"/>
        </w:rPr>
        <w:t xml:space="preserve">desde entonces </w:t>
      </w:r>
      <w:r w:rsidR="00BF7FF8" w:rsidRPr="00470ABA">
        <w:rPr>
          <w:sz w:val="20"/>
          <w:szCs w:val="20"/>
          <w:lang w:val="es-BO"/>
        </w:rPr>
        <w:t xml:space="preserve">continúa </w:t>
      </w:r>
      <w:r w:rsidR="00A13CF8" w:rsidRPr="00470ABA">
        <w:rPr>
          <w:sz w:val="20"/>
          <w:szCs w:val="20"/>
          <w:lang w:val="es-BO"/>
        </w:rPr>
        <w:t xml:space="preserve">investigando los hechos. En ese sentido, el Estado señala que </w:t>
      </w:r>
      <w:r w:rsidR="00A13CF8" w:rsidRPr="00470ABA">
        <w:rPr>
          <w:sz w:val="20"/>
          <w:szCs w:val="20"/>
          <w:lang w:val="es-BO"/>
        </w:rPr>
        <w:lastRenderedPageBreak/>
        <w:t>no se configura un retardo injustificado, pues la inexistencia de testigos</w:t>
      </w:r>
      <w:r w:rsidR="00EB7A8F" w:rsidRPr="00470ABA">
        <w:rPr>
          <w:sz w:val="20"/>
          <w:szCs w:val="20"/>
          <w:lang w:val="es-BO"/>
        </w:rPr>
        <w:t xml:space="preserve"> ha</w:t>
      </w:r>
      <w:r w:rsidR="00A13CF8" w:rsidRPr="00470ABA">
        <w:rPr>
          <w:sz w:val="20"/>
          <w:szCs w:val="20"/>
          <w:lang w:val="es-BO"/>
        </w:rPr>
        <w:t xml:space="preserve"> determina</w:t>
      </w:r>
      <w:r w:rsidR="00EB7A8F" w:rsidRPr="00470ABA">
        <w:rPr>
          <w:sz w:val="20"/>
          <w:szCs w:val="20"/>
          <w:lang w:val="es-BO"/>
        </w:rPr>
        <w:t>do</w:t>
      </w:r>
      <w:r w:rsidR="00A13CF8" w:rsidRPr="00470ABA">
        <w:rPr>
          <w:sz w:val="20"/>
          <w:szCs w:val="20"/>
          <w:lang w:val="es-BO"/>
        </w:rPr>
        <w:t xml:space="preserve"> la complejidad del caso</w:t>
      </w:r>
      <w:r w:rsidR="00E710FC" w:rsidRPr="00470ABA">
        <w:rPr>
          <w:sz w:val="20"/>
          <w:szCs w:val="20"/>
          <w:lang w:val="es-BO"/>
        </w:rPr>
        <w:t xml:space="preserve">. </w:t>
      </w:r>
    </w:p>
    <w:p w:rsidR="00522611" w:rsidRPr="00470ABA" w:rsidRDefault="00E710FC" w:rsidP="00E8447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470ABA">
        <w:rPr>
          <w:sz w:val="20"/>
          <w:szCs w:val="20"/>
          <w:lang w:val="es-BO"/>
        </w:rPr>
        <w:t xml:space="preserve">Por otra parte, </w:t>
      </w:r>
      <w:r w:rsidR="00313ABF" w:rsidRPr="00470ABA">
        <w:rPr>
          <w:sz w:val="20"/>
          <w:szCs w:val="20"/>
          <w:lang w:val="es-BO"/>
        </w:rPr>
        <w:t xml:space="preserve">argumenta que las cuestiones referidas a la reparación </w:t>
      </w:r>
      <w:r w:rsidR="008F545F" w:rsidRPr="00470ABA">
        <w:rPr>
          <w:sz w:val="20"/>
          <w:szCs w:val="20"/>
          <w:lang w:val="es-BO"/>
        </w:rPr>
        <w:t xml:space="preserve">que el Estado colombiano otorgó a las presuntas víctimas ya fueron debatidas </w:t>
      </w:r>
      <w:r w:rsidR="00522611" w:rsidRPr="00470ABA">
        <w:rPr>
          <w:sz w:val="20"/>
          <w:szCs w:val="20"/>
          <w:lang w:val="es-BO"/>
        </w:rPr>
        <w:t xml:space="preserve">en la jurisdicción </w:t>
      </w:r>
      <w:r w:rsidR="008F545F" w:rsidRPr="00470ABA">
        <w:rPr>
          <w:sz w:val="20"/>
          <w:szCs w:val="20"/>
          <w:lang w:val="es-BO"/>
        </w:rPr>
        <w:t>contencios</w:t>
      </w:r>
      <w:r w:rsidR="00434BF8" w:rsidRPr="00470ABA">
        <w:rPr>
          <w:sz w:val="20"/>
          <w:szCs w:val="20"/>
          <w:lang w:val="es-BO"/>
        </w:rPr>
        <w:t>o</w:t>
      </w:r>
      <w:r w:rsidR="008F545F" w:rsidRPr="00470ABA">
        <w:rPr>
          <w:sz w:val="20"/>
          <w:szCs w:val="20"/>
          <w:lang w:val="es-BO"/>
        </w:rPr>
        <w:t xml:space="preserve"> administrativa</w:t>
      </w:r>
      <w:r w:rsidR="00522611" w:rsidRPr="00470ABA">
        <w:rPr>
          <w:sz w:val="20"/>
          <w:szCs w:val="20"/>
          <w:lang w:val="es-BO"/>
        </w:rPr>
        <w:t>.</w:t>
      </w:r>
      <w:r w:rsidR="0005511F" w:rsidRPr="00470ABA">
        <w:rPr>
          <w:sz w:val="20"/>
          <w:szCs w:val="20"/>
          <w:lang w:val="es-BO"/>
        </w:rPr>
        <w:t xml:space="preserve"> Al respecto, indica que </w:t>
      </w:r>
      <w:r w:rsidR="00115FF5" w:rsidRPr="00470ABA">
        <w:rPr>
          <w:sz w:val="20"/>
          <w:szCs w:val="20"/>
          <w:lang w:val="es-BO"/>
        </w:rPr>
        <w:t xml:space="preserve">la indemnización ordenada por el Tribunal Administrativo de Casanare, </w:t>
      </w:r>
      <w:r w:rsidR="00FC6CB4" w:rsidRPr="00470ABA">
        <w:rPr>
          <w:sz w:val="20"/>
          <w:szCs w:val="20"/>
          <w:lang w:val="es-BO"/>
        </w:rPr>
        <w:t xml:space="preserve">que alcanzó un monto aproximado de </w:t>
      </w:r>
      <w:r w:rsidR="00434BF8" w:rsidRPr="00470ABA">
        <w:rPr>
          <w:sz w:val="20"/>
          <w:szCs w:val="20"/>
          <w:lang w:val="es-BO"/>
        </w:rPr>
        <w:t>US</w:t>
      </w:r>
      <w:r w:rsidR="00FC6CB4" w:rsidRPr="00470ABA">
        <w:rPr>
          <w:sz w:val="20"/>
          <w:szCs w:val="20"/>
          <w:lang w:val="es-BO"/>
        </w:rPr>
        <w:t>$ 453.000, se hizo efectiva mediante la Resolución Nº</w:t>
      </w:r>
      <w:r w:rsidR="00E62734" w:rsidRPr="00470ABA">
        <w:rPr>
          <w:sz w:val="20"/>
          <w:szCs w:val="20"/>
          <w:lang w:val="es-BO"/>
        </w:rPr>
        <w:t xml:space="preserve"> </w:t>
      </w:r>
      <w:r w:rsidR="00FC6CB4" w:rsidRPr="00470ABA">
        <w:rPr>
          <w:sz w:val="20"/>
          <w:szCs w:val="20"/>
          <w:lang w:val="es-BO"/>
        </w:rPr>
        <w:t xml:space="preserve">2681 de 2009 emitida por el Ministerio de Defensa y el Ejército Nacional. </w:t>
      </w:r>
      <w:r w:rsidR="00EB7A8F" w:rsidRPr="00470ABA">
        <w:rPr>
          <w:sz w:val="20"/>
          <w:szCs w:val="20"/>
          <w:lang w:val="es-BO"/>
        </w:rPr>
        <w:t>En consecuencia, considera que</w:t>
      </w:r>
      <w:r w:rsidR="00FF7027" w:rsidRPr="00470ABA">
        <w:rPr>
          <w:sz w:val="20"/>
          <w:szCs w:val="20"/>
          <w:lang w:val="es-BO"/>
        </w:rPr>
        <w:t>,</w:t>
      </w:r>
      <w:r w:rsidR="00EB7A8F" w:rsidRPr="00470ABA">
        <w:rPr>
          <w:sz w:val="20"/>
          <w:szCs w:val="20"/>
          <w:lang w:val="es-BO"/>
        </w:rPr>
        <w:t xml:space="preserve"> de declarar admisible el caso, la CIDH estaría actuando como un tribunal de cuarta instancia. Finalmente,</w:t>
      </w:r>
      <w:r w:rsidR="001448C0" w:rsidRPr="00470ABA">
        <w:rPr>
          <w:sz w:val="20"/>
          <w:szCs w:val="20"/>
          <w:lang w:val="es-BO"/>
        </w:rPr>
        <w:t xml:space="preserve"> señala que existe una falta de agotamiento de recursos internos</w:t>
      </w:r>
      <w:r w:rsidR="00EB7A8F" w:rsidRPr="00470ABA">
        <w:rPr>
          <w:sz w:val="20"/>
          <w:szCs w:val="20"/>
          <w:lang w:val="es-BO"/>
        </w:rPr>
        <w:t xml:space="preserve"> en relación </w:t>
      </w:r>
      <w:r w:rsidR="001448C0" w:rsidRPr="00470ABA">
        <w:rPr>
          <w:sz w:val="20"/>
          <w:szCs w:val="20"/>
          <w:lang w:val="es-BO"/>
        </w:rPr>
        <w:t>con aquellas presuntas</w:t>
      </w:r>
      <w:r w:rsidR="00EB7A8F" w:rsidRPr="00470ABA">
        <w:rPr>
          <w:sz w:val="20"/>
          <w:szCs w:val="20"/>
          <w:lang w:val="es-BO"/>
        </w:rPr>
        <w:t xml:space="preserve"> víctimas que no presentaron su solicitud de reparación </w:t>
      </w:r>
      <w:r w:rsidR="001448C0" w:rsidRPr="00470ABA">
        <w:rPr>
          <w:sz w:val="20"/>
          <w:szCs w:val="20"/>
          <w:lang w:val="es-BO"/>
        </w:rPr>
        <w:t>en el marco de la normativa nacional.</w:t>
      </w:r>
    </w:p>
    <w:p w:rsidR="003239B8" w:rsidRPr="00470ABA" w:rsidRDefault="003239B8" w:rsidP="003239B8">
      <w:pPr>
        <w:spacing w:before="240" w:after="240"/>
        <w:ind w:firstLine="720"/>
        <w:jc w:val="both"/>
        <w:rPr>
          <w:rFonts w:ascii="Cambria" w:hAnsi="Cambria"/>
          <w:sz w:val="20"/>
          <w:szCs w:val="20"/>
          <w:lang w:val="es-BO"/>
        </w:rPr>
      </w:pPr>
      <w:r w:rsidRPr="00470ABA">
        <w:rPr>
          <w:rFonts w:asciiTheme="majorHAnsi" w:eastAsia="Cambria" w:hAnsiTheme="majorHAnsi" w:cs="Cambria"/>
          <w:b/>
          <w:bCs/>
          <w:color w:val="000000"/>
          <w:sz w:val="20"/>
          <w:szCs w:val="20"/>
          <w:u w:color="000000"/>
          <w:lang w:val="es-BO" w:eastAsia="es-ES"/>
        </w:rPr>
        <w:t>VI.</w:t>
      </w:r>
      <w:r w:rsidRPr="00470ABA">
        <w:rPr>
          <w:rFonts w:asciiTheme="majorHAnsi" w:eastAsia="Cambria" w:hAnsiTheme="majorHAnsi" w:cs="Cambria"/>
          <w:b/>
          <w:bCs/>
          <w:color w:val="000000"/>
          <w:sz w:val="20"/>
          <w:szCs w:val="20"/>
          <w:u w:color="000000"/>
          <w:lang w:val="es-BO" w:eastAsia="es-ES"/>
        </w:rPr>
        <w:tab/>
      </w:r>
      <w:r w:rsidR="00C21FEF" w:rsidRPr="00470ABA">
        <w:rPr>
          <w:rFonts w:asciiTheme="majorHAnsi" w:hAnsiTheme="majorHAnsi"/>
          <w:b/>
          <w:sz w:val="20"/>
          <w:szCs w:val="20"/>
          <w:lang w:val="es-BO"/>
        </w:rPr>
        <w:t>AGOTAMIENTO DE LOS RECURSOS INTERNOS Y PLAZO DE PRESENTACIÓN</w:t>
      </w:r>
      <w:r w:rsidR="00C21FEF" w:rsidRPr="00470ABA">
        <w:rPr>
          <w:rFonts w:asciiTheme="majorHAnsi" w:eastAsia="Cambria" w:hAnsiTheme="majorHAnsi" w:cs="Cambria"/>
          <w:b/>
          <w:bCs/>
          <w:color w:val="000000"/>
          <w:sz w:val="20"/>
          <w:szCs w:val="20"/>
          <w:u w:color="000000"/>
          <w:lang w:val="es-BO" w:eastAsia="es-ES"/>
        </w:rPr>
        <w:t xml:space="preserve"> </w:t>
      </w:r>
    </w:p>
    <w:p w:rsidR="00161332" w:rsidRPr="00470ABA" w:rsidRDefault="004B1570" w:rsidP="00E8447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470ABA">
        <w:rPr>
          <w:sz w:val="20"/>
          <w:szCs w:val="20"/>
          <w:lang w:val="es-BO"/>
        </w:rPr>
        <w:t>El peticionario manifiesta que</w:t>
      </w:r>
      <w:r w:rsidR="00593EC0" w:rsidRPr="00470ABA">
        <w:rPr>
          <w:sz w:val="20"/>
          <w:szCs w:val="20"/>
          <w:lang w:val="es-BO"/>
        </w:rPr>
        <w:t xml:space="preserve"> </w:t>
      </w:r>
      <w:r w:rsidR="00796850" w:rsidRPr="00470ABA">
        <w:rPr>
          <w:sz w:val="20"/>
          <w:szCs w:val="20"/>
          <w:lang w:val="es-BO"/>
        </w:rPr>
        <w:t>subsiste la impunidad</w:t>
      </w:r>
      <w:r w:rsidR="003243B4" w:rsidRPr="00470ABA">
        <w:rPr>
          <w:sz w:val="20"/>
          <w:szCs w:val="20"/>
          <w:lang w:val="es-BO"/>
        </w:rPr>
        <w:t xml:space="preserve"> </w:t>
      </w:r>
      <w:r w:rsidR="00AD656E" w:rsidRPr="00470ABA">
        <w:rPr>
          <w:sz w:val="20"/>
          <w:szCs w:val="20"/>
          <w:lang w:val="es-BO"/>
        </w:rPr>
        <w:t xml:space="preserve">y la retardación injustificada de justicia </w:t>
      </w:r>
      <w:r w:rsidR="00593EC0" w:rsidRPr="00470ABA">
        <w:rPr>
          <w:sz w:val="20"/>
          <w:szCs w:val="20"/>
          <w:lang w:val="es-BO"/>
        </w:rPr>
        <w:t>pues</w:t>
      </w:r>
      <w:r w:rsidR="0064332C" w:rsidRPr="00470ABA">
        <w:rPr>
          <w:sz w:val="20"/>
          <w:szCs w:val="20"/>
          <w:lang w:val="es-BO"/>
        </w:rPr>
        <w:t>,</w:t>
      </w:r>
      <w:r w:rsidR="00593EC0" w:rsidRPr="00470ABA">
        <w:rPr>
          <w:sz w:val="20"/>
          <w:szCs w:val="20"/>
          <w:lang w:val="es-BO"/>
        </w:rPr>
        <w:t xml:space="preserve"> pese a la reactivación</w:t>
      </w:r>
      <w:r w:rsidR="00C609DA" w:rsidRPr="00470ABA">
        <w:rPr>
          <w:sz w:val="20"/>
          <w:szCs w:val="20"/>
          <w:lang w:val="es-BO"/>
        </w:rPr>
        <w:t xml:space="preserve"> de las investigaciones penales, </w:t>
      </w:r>
      <w:r w:rsidR="009A7258" w:rsidRPr="00470ABA">
        <w:rPr>
          <w:sz w:val="20"/>
          <w:szCs w:val="20"/>
          <w:lang w:val="es-BO"/>
        </w:rPr>
        <w:t xml:space="preserve">tras 15 años </w:t>
      </w:r>
      <w:r w:rsidR="0064332C" w:rsidRPr="00470ABA">
        <w:rPr>
          <w:sz w:val="20"/>
          <w:szCs w:val="20"/>
          <w:lang w:val="es-BO"/>
        </w:rPr>
        <w:t xml:space="preserve">de ocurridos los hechos alegados </w:t>
      </w:r>
      <w:r w:rsidR="009A7258" w:rsidRPr="00470ABA">
        <w:rPr>
          <w:sz w:val="20"/>
          <w:szCs w:val="20"/>
          <w:lang w:val="es-BO"/>
        </w:rPr>
        <w:t xml:space="preserve">el proceso continúa en etapa preliminar y </w:t>
      </w:r>
      <w:r w:rsidR="00C609DA" w:rsidRPr="00470ABA">
        <w:rPr>
          <w:sz w:val="20"/>
          <w:szCs w:val="20"/>
          <w:lang w:val="es-BO"/>
        </w:rPr>
        <w:t>las autoridades aún no han esclarecido los hechos</w:t>
      </w:r>
      <w:r w:rsidR="009A7258" w:rsidRPr="00470ABA">
        <w:rPr>
          <w:sz w:val="20"/>
          <w:szCs w:val="20"/>
          <w:lang w:val="es-BO"/>
        </w:rPr>
        <w:t>.</w:t>
      </w:r>
      <w:r w:rsidR="00ED6336" w:rsidRPr="00470ABA">
        <w:rPr>
          <w:sz w:val="20"/>
          <w:szCs w:val="20"/>
          <w:lang w:val="es-BO"/>
        </w:rPr>
        <w:t xml:space="preserve"> </w:t>
      </w:r>
      <w:r w:rsidR="00471BF7" w:rsidRPr="00470ABA">
        <w:rPr>
          <w:sz w:val="20"/>
          <w:szCs w:val="20"/>
          <w:lang w:val="es-BO"/>
        </w:rPr>
        <w:t>Además</w:t>
      </w:r>
      <w:r w:rsidR="00ED6336" w:rsidRPr="00470ABA">
        <w:rPr>
          <w:sz w:val="20"/>
          <w:szCs w:val="20"/>
          <w:lang w:val="es-BO"/>
        </w:rPr>
        <w:t xml:space="preserve">, sostiene que en relación con el proceso </w:t>
      </w:r>
      <w:r w:rsidR="006D16EB" w:rsidRPr="00470ABA">
        <w:rPr>
          <w:sz w:val="20"/>
          <w:szCs w:val="20"/>
          <w:lang w:val="es-BO"/>
        </w:rPr>
        <w:t>contencioso administrativo, los recursos internos se agotaron con la sentencia de 10 de abril de 2008 emitida por el Tribunal Administrativo de Casanare</w:t>
      </w:r>
      <w:r w:rsidR="00480382" w:rsidRPr="00470ABA">
        <w:rPr>
          <w:sz w:val="20"/>
          <w:szCs w:val="20"/>
          <w:lang w:val="es-BO"/>
        </w:rPr>
        <w:t xml:space="preserve">. Por su parte, el Estado </w:t>
      </w:r>
      <w:r w:rsidR="00955070" w:rsidRPr="00470ABA">
        <w:rPr>
          <w:sz w:val="20"/>
          <w:szCs w:val="20"/>
          <w:lang w:val="es-BO"/>
        </w:rPr>
        <w:t>sostiene que los recursos no fueron agotados toda vez que la investigación penal iniciada por la Fiscalía continúa en desarrollo y que la excepción por retardo injustificado no se configura, en razón de la naturaleza compleja del caso.</w:t>
      </w:r>
      <w:r w:rsidR="00D15E19" w:rsidRPr="00470ABA">
        <w:rPr>
          <w:sz w:val="20"/>
          <w:szCs w:val="20"/>
          <w:lang w:val="es-BO"/>
        </w:rPr>
        <w:t xml:space="preserve"> </w:t>
      </w:r>
    </w:p>
    <w:p w:rsidR="00FA7A89" w:rsidRPr="00470ABA" w:rsidRDefault="00D15E19" w:rsidP="00E8447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frame="1"/>
          <w:lang w:val="es-UY"/>
        </w:rPr>
      </w:pPr>
      <w:r w:rsidRPr="00470ABA">
        <w:rPr>
          <w:sz w:val="20"/>
          <w:szCs w:val="20"/>
          <w:lang w:val="es-BO"/>
        </w:rPr>
        <w:t>La Comisión observa que</w:t>
      </w:r>
      <w:r w:rsidR="002C4EF8" w:rsidRPr="00470ABA">
        <w:rPr>
          <w:sz w:val="20"/>
          <w:szCs w:val="20"/>
          <w:lang w:val="es-BO"/>
        </w:rPr>
        <w:t xml:space="preserve">, en situaciones como la planteada que incluyen la denuncia de </w:t>
      </w:r>
      <w:r w:rsidR="00E62734" w:rsidRPr="00470ABA">
        <w:rPr>
          <w:sz w:val="20"/>
          <w:szCs w:val="20"/>
          <w:lang w:val="es-BO"/>
        </w:rPr>
        <w:t>violaciones al derecho a la vida</w:t>
      </w:r>
      <w:r w:rsidR="002C4EF8" w:rsidRPr="00470ABA">
        <w:rPr>
          <w:sz w:val="20"/>
          <w:szCs w:val="20"/>
          <w:lang w:val="es-BO"/>
        </w:rPr>
        <w:t xml:space="preserve">, los recursos internos que deben tomarse en cuenta a los efectos de la admisibilidad de la petición son los relacionados con la investigación y sanción de los responsables, que se traduce en la legislación interna en delitos perseguibles de oficio. </w:t>
      </w:r>
      <w:r w:rsidRPr="00470ABA">
        <w:rPr>
          <w:sz w:val="20"/>
          <w:szCs w:val="20"/>
          <w:lang w:val="es-BO"/>
        </w:rPr>
        <w:t xml:space="preserve"> </w:t>
      </w:r>
      <w:r w:rsidR="002C4EF8" w:rsidRPr="00470ABA">
        <w:rPr>
          <w:sz w:val="20"/>
          <w:szCs w:val="20"/>
          <w:lang w:val="es-BO"/>
        </w:rPr>
        <w:t>En el presente caso,</w:t>
      </w:r>
      <w:r w:rsidR="00E62734" w:rsidRPr="00470ABA">
        <w:rPr>
          <w:sz w:val="20"/>
          <w:szCs w:val="20"/>
          <w:lang w:val="es-BO"/>
        </w:rPr>
        <w:t xml:space="preserve"> según la información presentada,</w:t>
      </w:r>
      <w:r w:rsidR="002C4EF8" w:rsidRPr="00470ABA">
        <w:rPr>
          <w:sz w:val="20"/>
          <w:szCs w:val="20"/>
          <w:lang w:val="es-BO"/>
        </w:rPr>
        <w:t xml:space="preserve"> </w:t>
      </w:r>
      <w:r w:rsidRPr="00470ABA">
        <w:rPr>
          <w:sz w:val="20"/>
          <w:szCs w:val="20"/>
          <w:lang w:val="es-BO"/>
        </w:rPr>
        <w:t>la</w:t>
      </w:r>
      <w:r w:rsidR="00CC29DE" w:rsidRPr="00470ABA">
        <w:rPr>
          <w:sz w:val="20"/>
          <w:szCs w:val="20"/>
          <w:lang w:val="es-BO"/>
        </w:rPr>
        <w:t xml:space="preserve"> </w:t>
      </w:r>
      <w:r w:rsidR="002C4EF8" w:rsidRPr="00470ABA">
        <w:rPr>
          <w:sz w:val="20"/>
          <w:szCs w:val="20"/>
          <w:lang w:val="es-BO"/>
        </w:rPr>
        <w:t>investigación</w:t>
      </w:r>
      <w:r w:rsidR="00CF48CC" w:rsidRPr="00470ABA">
        <w:rPr>
          <w:sz w:val="20"/>
          <w:szCs w:val="20"/>
          <w:lang w:val="es-BO"/>
        </w:rPr>
        <w:t xml:space="preserve"> penal</w:t>
      </w:r>
      <w:r w:rsidRPr="00470ABA">
        <w:rPr>
          <w:sz w:val="20"/>
          <w:szCs w:val="20"/>
          <w:lang w:val="es-BO"/>
        </w:rPr>
        <w:t xml:space="preserve"> se ha prolongado sin llegar a </w:t>
      </w:r>
      <w:r w:rsidR="00777419" w:rsidRPr="00470ABA">
        <w:rPr>
          <w:sz w:val="20"/>
          <w:szCs w:val="20"/>
          <w:lang w:val="es-BO"/>
        </w:rPr>
        <w:t xml:space="preserve">un </w:t>
      </w:r>
      <w:r w:rsidRPr="00470ABA">
        <w:rPr>
          <w:sz w:val="20"/>
          <w:szCs w:val="20"/>
          <w:lang w:val="es-BO"/>
        </w:rPr>
        <w:t xml:space="preserve">término o mostrar algún avance por más de 15 años. </w:t>
      </w:r>
      <w:r w:rsidR="00BD1F7C" w:rsidRPr="00470ABA">
        <w:rPr>
          <w:sz w:val="20"/>
          <w:szCs w:val="20"/>
          <w:lang w:val="es-BO"/>
        </w:rPr>
        <w:t xml:space="preserve">Respecto </w:t>
      </w:r>
      <w:r w:rsidR="00471BF7" w:rsidRPr="00470ABA">
        <w:rPr>
          <w:sz w:val="20"/>
          <w:szCs w:val="20"/>
          <w:lang w:val="es-BO"/>
        </w:rPr>
        <w:t>a los procesos ante la jurisdicción contencioso administrativa</w:t>
      </w:r>
      <w:r w:rsidR="00777419" w:rsidRPr="00470ABA">
        <w:rPr>
          <w:sz w:val="20"/>
          <w:szCs w:val="20"/>
          <w:lang w:val="es-BO"/>
        </w:rPr>
        <w:t>,</w:t>
      </w:r>
      <w:r w:rsidR="00EC34B2" w:rsidRPr="00470ABA">
        <w:rPr>
          <w:sz w:val="20"/>
          <w:szCs w:val="20"/>
          <w:lang w:val="es-BO"/>
        </w:rPr>
        <w:t xml:space="preserve"> y de acuerdo a la información proporcionada,</w:t>
      </w:r>
      <w:r w:rsidR="00471BF7" w:rsidRPr="00470ABA">
        <w:rPr>
          <w:sz w:val="20"/>
          <w:szCs w:val="20"/>
          <w:lang w:val="es-BO"/>
        </w:rPr>
        <w:t xml:space="preserve"> </w:t>
      </w:r>
      <w:r w:rsidR="00BD1F7C" w:rsidRPr="00470ABA">
        <w:rPr>
          <w:sz w:val="20"/>
          <w:szCs w:val="20"/>
          <w:lang w:val="es-BO"/>
        </w:rPr>
        <w:t xml:space="preserve">la Comisión observa que </w:t>
      </w:r>
      <w:r w:rsidR="00EC34B2" w:rsidRPr="00470ABA">
        <w:rPr>
          <w:sz w:val="20"/>
          <w:szCs w:val="20"/>
          <w:lang w:val="es-BO"/>
        </w:rPr>
        <w:t xml:space="preserve">mediante sentencia de 10 de abril de 2008 las presuntas víctimas obtuvieron fallos favorables y que los respectivos pagos fueron efectuados en el año 2009. </w:t>
      </w:r>
      <w:r w:rsidR="00777419" w:rsidRPr="00470ABA">
        <w:rPr>
          <w:sz w:val="20"/>
          <w:szCs w:val="20"/>
          <w:lang w:val="es-BO"/>
        </w:rPr>
        <w:t xml:space="preserve">Sin perjuicio que la CIDH pueda tener en cuenta dichos pagos en un eventual informe sobre el fondo, </w:t>
      </w:r>
      <w:r w:rsidR="000E2F29" w:rsidRPr="00470ABA">
        <w:rPr>
          <w:sz w:val="20"/>
          <w:szCs w:val="20"/>
          <w:lang w:val="es-BO"/>
        </w:rPr>
        <w:t xml:space="preserve">la Comisión reitera </w:t>
      </w:r>
      <w:r w:rsidR="00471BF7" w:rsidRPr="00470ABA">
        <w:rPr>
          <w:sz w:val="20"/>
          <w:szCs w:val="20"/>
          <w:lang w:val="es-BO"/>
        </w:rPr>
        <w:t>que</w:t>
      </w:r>
      <w:r w:rsidR="00594527" w:rsidRPr="00470ABA">
        <w:rPr>
          <w:rFonts w:asciiTheme="majorHAnsi" w:hAnsiTheme="majorHAnsi"/>
          <w:sz w:val="20"/>
          <w:szCs w:val="20"/>
          <w:lang w:val="es-MX"/>
        </w:rPr>
        <w:t>, para los efectos de determinar la admisibilidad de un reclamo de la naturaleza del presente, no constituye la vía idónea ni resulta necesario su agotamiento, dado que no es adecuada para proporcionar una reparación integral y justicia a los familiares</w:t>
      </w:r>
      <w:r w:rsidR="00594527" w:rsidRPr="00470ABA">
        <w:rPr>
          <w:rStyle w:val="FootnoteReference"/>
          <w:rFonts w:asciiTheme="majorHAnsi" w:hAnsiTheme="majorHAnsi"/>
          <w:sz w:val="20"/>
          <w:szCs w:val="20"/>
          <w:lang w:val="es-MX"/>
        </w:rPr>
        <w:footnoteReference w:id="6"/>
      </w:r>
      <w:r w:rsidR="00594527" w:rsidRPr="00470ABA">
        <w:rPr>
          <w:rFonts w:asciiTheme="majorHAnsi" w:hAnsiTheme="majorHAnsi"/>
          <w:sz w:val="20"/>
          <w:szCs w:val="20"/>
          <w:lang w:val="es-MX"/>
        </w:rPr>
        <w:t xml:space="preserve">. </w:t>
      </w:r>
      <w:r w:rsidRPr="00470ABA">
        <w:rPr>
          <w:sz w:val="20"/>
          <w:szCs w:val="20"/>
          <w:bdr w:val="none" w:sz="0" w:space="0" w:color="auto" w:frame="1"/>
          <w:lang w:val="es-UY"/>
        </w:rPr>
        <w:t>Atendido lo anterior, la CIDH concluye que en el presente caso aplica la excepción al agotamiento de los recursos internos prevista en el artículo 46.2.c de la Convención Americana</w:t>
      </w:r>
      <w:r w:rsidR="00594527" w:rsidRPr="00470ABA">
        <w:rPr>
          <w:sz w:val="20"/>
          <w:szCs w:val="20"/>
          <w:bdr w:val="none" w:sz="0" w:space="0" w:color="auto" w:frame="1"/>
          <w:lang w:val="es-UY"/>
        </w:rPr>
        <w:t xml:space="preserve">, </w:t>
      </w:r>
      <w:r w:rsidR="00594527" w:rsidRPr="00470ABA">
        <w:rPr>
          <w:sz w:val="20"/>
          <w:szCs w:val="20"/>
          <w:lang w:val="es-ES"/>
        </w:rPr>
        <w:t>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00471BF7" w:rsidRPr="00470ABA">
        <w:rPr>
          <w:sz w:val="20"/>
          <w:szCs w:val="20"/>
          <w:bdr w:val="none" w:sz="0" w:space="0" w:color="auto" w:frame="1"/>
          <w:lang w:val="es-UY"/>
        </w:rPr>
        <w:t xml:space="preserve"> </w:t>
      </w:r>
    </w:p>
    <w:p w:rsidR="00161332" w:rsidRPr="00470ABA" w:rsidRDefault="00F65F61" w:rsidP="00E8447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470ABA">
        <w:rPr>
          <w:sz w:val="20"/>
          <w:szCs w:val="20"/>
          <w:bdr w:val="none" w:sz="0" w:space="0" w:color="auto" w:frame="1"/>
          <w:lang w:val="es-UY"/>
        </w:rPr>
        <w:t>Por otra parte, la petición ante la Comisión fue recibida el 10 de octubre de 2008 y los presuntos hechos materia del reclamo tuvieron lugar desde el 29 de enero de 2001 y sus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rsidR="003239B8" w:rsidRPr="00470ABA" w:rsidRDefault="003239B8" w:rsidP="003239B8">
      <w:pPr>
        <w:pStyle w:val="ListParagraph"/>
        <w:spacing w:before="240" w:after="240"/>
        <w:jc w:val="both"/>
        <w:rPr>
          <w:rFonts w:asciiTheme="majorHAnsi" w:hAnsiTheme="majorHAnsi"/>
          <w:b/>
          <w:sz w:val="20"/>
          <w:szCs w:val="20"/>
          <w:lang w:val="es-BO"/>
        </w:rPr>
      </w:pPr>
      <w:r w:rsidRPr="00470ABA">
        <w:rPr>
          <w:rFonts w:asciiTheme="majorHAnsi" w:hAnsiTheme="majorHAnsi"/>
          <w:b/>
          <w:bCs/>
          <w:sz w:val="20"/>
          <w:szCs w:val="20"/>
          <w:lang w:val="es-BO"/>
        </w:rPr>
        <w:t>VII.</w:t>
      </w:r>
      <w:r w:rsidRPr="00470ABA">
        <w:rPr>
          <w:rFonts w:asciiTheme="majorHAnsi" w:hAnsiTheme="majorHAnsi"/>
          <w:b/>
          <w:bCs/>
          <w:sz w:val="20"/>
          <w:szCs w:val="20"/>
          <w:lang w:val="es-BO"/>
        </w:rPr>
        <w:tab/>
      </w:r>
      <w:r w:rsidR="00C21FEF" w:rsidRPr="00470ABA">
        <w:rPr>
          <w:rFonts w:asciiTheme="majorHAnsi" w:hAnsiTheme="majorHAnsi"/>
          <w:b/>
          <w:bCs/>
          <w:sz w:val="20"/>
          <w:szCs w:val="20"/>
          <w:lang w:val="es-BO"/>
        </w:rPr>
        <w:t>CARACTERIZACIÓN DE LOS HECHOS ALEGADOS</w:t>
      </w:r>
    </w:p>
    <w:p w:rsidR="00FB5893" w:rsidRPr="00470ABA" w:rsidRDefault="00FA7A89" w:rsidP="00E8447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frame="1"/>
          <w:lang w:val="es-BO"/>
        </w:rPr>
      </w:pPr>
      <w:r w:rsidRPr="00470ABA">
        <w:rPr>
          <w:sz w:val="20"/>
          <w:szCs w:val="20"/>
          <w:lang w:val="es-ES"/>
        </w:rPr>
        <w:t xml:space="preserve">En vista de los elementos de hecho y de derecho expuestos por las partes y la naturaleza del asunto puesto bajo su conocimiento, la Comisión considera que los hechos alegados </w:t>
      </w:r>
      <w:r w:rsidR="00D664CC" w:rsidRPr="00470ABA">
        <w:rPr>
          <w:sz w:val="20"/>
          <w:szCs w:val="20"/>
          <w:lang w:val="es-ES"/>
        </w:rPr>
        <w:t xml:space="preserve">relacionados a la presunta violación del deber de garantía respecto de las muertes de </w:t>
      </w:r>
      <w:r w:rsidR="00D664CC" w:rsidRPr="00470ABA">
        <w:rPr>
          <w:sz w:val="20"/>
          <w:szCs w:val="20"/>
          <w:lang w:val="es-BO"/>
        </w:rPr>
        <w:t xml:space="preserve">José Rubián Gómez Martínez, Rolfe </w:t>
      </w:r>
      <w:r w:rsidR="00D664CC" w:rsidRPr="00470ABA">
        <w:rPr>
          <w:sz w:val="20"/>
          <w:szCs w:val="20"/>
          <w:lang w:val="es-BO"/>
        </w:rPr>
        <w:lastRenderedPageBreak/>
        <w:t>Arialdo Figueredo Martínez, Miguel Novoa Martínez y Alcira Martínez Álvarez</w:t>
      </w:r>
      <w:r w:rsidR="00D664CC" w:rsidRPr="00470ABA">
        <w:rPr>
          <w:sz w:val="20"/>
          <w:szCs w:val="20"/>
          <w:lang w:val="es-ES"/>
        </w:rPr>
        <w:t xml:space="preserve"> </w:t>
      </w:r>
      <w:r w:rsidRPr="00470ABA">
        <w:rPr>
          <w:sz w:val="20"/>
          <w:szCs w:val="20"/>
          <w:lang w:val="es-ES"/>
        </w:rPr>
        <w:t xml:space="preserve">podrían caracterizar posibles violaciones </w:t>
      </w:r>
      <w:r w:rsidR="00D664CC" w:rsidRPr="00470ABA">
        <w:rPr>
          <w:sz w:val="20"/>
          <w:szCs w:val="20"/>
          <w:lang w:val="es-ES"/>
        </w:rPr>
        <w:t>al</w:t>
      </w:r>
      <w:r w:rsidRPr="00470ABA">
        <w:rPr>
          <w:sz w:val="20"/>
          <w:szCs w:val="20"/>
          <w:lang w:val="es-ES"/>
        </w:rPr>
        <w:t xml:space="preserve"> artículo 4 (derecho a la vida) de la Convención respecto</w:t>
      </w:r>
      <w:r w:rsidR="00D664CC" w:rsidRPr="00470ABA">
        <w:rPr>
          <w:sz w:val="20"/>
          <w:szCs w:val="20"/>
          <w:lang w:val="es-ES"/>
        </w:rPr>
        <w:t xml:space="preserve"> de las presuntas víctimas; así como </w:t>
      </w:r>
      <w:r w:rsidRPr="00470ABA">
        <w:rPr>
          <w:sz w:val="20"/>
          <w:szCs w:val="20"/>
          <w:lang w:val="es-ES"/>
        </w:rPr>
        <w:t>de</w:t>
      </w:r>
      <w:r w:rsidR="001559EB" w:rsidRPr="00470ABA">
        <w:rPr>
          <w:sz w:val="20"/>
          <w:szCs w:val="20"/>
          <w:lang w:val="es-ES"/>
        </w:rPr>
        <w:t xml:space="preserve"> </w:t>
      </w:r>
      <w:r w:rsidRPr="00470ABA">
        <w:rPr>
          <w:sz w:val="20"/>
          <w:szCs w:val="20"/>
          <w:lang w:val="es-ES"/>
        </w:rPr>
        <w:t>l</w:t>
      </w:r>
      <w:r w:rsidR="001559EB" w:rsidRPr="00470ABA">
        <w:rPr>
          <w:sz w:val="20"/>
          <w:szCs w:val="20"/>
          <w:lang w:val="es-ES"/>
        </w:rPr>
        <w:t>os</w:t>
      </w:r>
      <w:r w:rsidRPr="00470ABA">
        <w:rPr>
          <w:sz w:val="20"/>
          <w:szCs w:val="20"/>
          <w:lang w:val="es-ES"/>
        </w:rPr>
        <w:t xml:space="preserve"> artículo</w:t>
      </w:r>
      <w:r w:rsidR="001559EB" w:rsidRPr="00470ABA">
        <w:rPr>
          <w:sz w:val="20"/>
          <w:szCs w:val="20"/>
          <w:lang w:val="es-ES"/>
        </w:rPr>
        <w:t>s</w:t>
      </w:r>
      <w:r w:rsidR="00F03679" w:rsidRPr="00470ABA">
        <w:rPr>
          <w:sz w:val="20"/>
          <w:szCs w:val="20"/>
          <w:lang w:val="es-ES"/>
        </w:rPr>
        <w:t xml:space="preserve"> 5 (integridad personal)</w:t>
      </w:r>
      <w:r w:rsidRPr="00470ABA">
        <w:rPr>
          <w:sz w:val="20"/>
          <w:szCs w:val="20"/>
          <w:lang w:val="es-ES"/>
        </w:rPr>
        <w:t xml:space="preserve"> y 22 (circulación y residencia) de la Convención, respecto de los miembros de </w:t>
      </w:r>
      <w:r w:rsidR="00A01A3D" w:rsidRPr="00470ABA">
        <w:rPr>
          <w:sz w:val="20"/>
          <w:szCs w:val="20"/>
          <w:lang w:val="es-ES"/>
        </w:rPr>
        <w:t>sus respectivas</w:t>
      </w:r>
      <w:r w:rsidRPr="00470ABA">
        <w:rPr>
          <w:sz w:val="20"/>
          <w:szCs w:val="20"/>
          <w:lang w:val="es-ES"/>
        </w:rPr>
        <w:t xml:space="preserve"> familia</w:t>
      </w:r>
      <w:r w:rsidR="00A01A3D" w:rsidRPr="00470ABA">
        <w:rPr>
          <w:sz w:val="20"/>
          <w:szCs w:val="20"/>
          <w:lang w:val="es-ES"/>
        </w:rPr>
        <w:t>s</w:t>
      </w:r>
      <w:r w:rsidRPr="00470ABA">
        <w:rPr>
          <w:sz w:val="20"/>
          <w:szCs w:val="20"/>
          <w:lang w:val="es-ES"/>
        </w:rPr>
        <w:t>; todos en relación con los artículos 1.</w:t>
      </w:r>
      <w:r w:rsidRPr="00470ABA">
        <w:rPr>
          <w:rFonts w:asciiTheme="majorHAnsi" w:hAnsiTheme="majorHAnsi"/>
          <w:sz w:val="20"/>
          <w:szCs w:val="20"/>
          <w:lang w:val="es-ES"/>
        </w:rPr>
        <w:t xml:space="preserve">1 </w:t>
      </w:r>
      <w:r w:rsidR="008D3B94" w:rsidRPr="00470ABA">
        <w:rPr>
          <w:rFonts w:asciiTheme="majorHAnsi" w:hAnsiTheme="majorHAnsi"/>
          <w:sz w:val="20"/>
          <w:szCs w:val="20"/>
          <w:lang w:val="es-ES"/>
        </w:rPr>
        <w:t xml:space="preserve">(obligación de respetar los derechos) </w:t>
      </w:r>
      <w:r w:rsidRPr="00470ABA">
        <w:rPr>
          <w:rFonts w:asciiTheme="majorHAnsi" w:hAnsiTheme="majorHAnsi"/>
          <w:sz w:val="20"/>
          <w:szCs w:val="20"/>
          <w:lang w:val="es-ES"/>
        </w:rPr>
        <w:t>y 2</w:t>
      </w:r>
      <w:r w:rsidR="008D3B94" w:rsidRPr="00470ABA">
        <w:rPr>
          <w:rFonts w:asciiTheme="majorHAnsi" w:hAnsiTheme="majorHAnsi"/>
          <w:sz w:val="20"/>
          <w:szCs w:val="20"/>
          <w:lang w:val="es-ES"/>
        </w:rPr>
        <w:t xml:space="preserve"> (deber de adoptar disposiciones de derecho interno)</w:t>
      </w:r>
      <w:r w:rsidRPr="00470ABA">
        <w:rPr>
          <w:sz w:val="20"/>
          <w:szCs w:val="20"/>
          <w:lang w:val="es-ES"/>
        </w:rPr>
        <w:t xml:space="preserve">. Asimismo, </w:t>
      </w:r>
      <w:r w:rsidR="00A01A3D" w:rsidRPr="00470ABA">
        <w:rPr>
          <w:sz w:val="20"/>
          <w:szCs w:val="20"/>
          <w:bdr w:val="none" w:sz="0" w:space="0" w:color="auto" w:frame="1"/>
          <w:lang w:val="es-BO"/>
        </w:rPr>
        <w:t>la CIDH considera que</w:t>
      </w:r>
      <w:r w:rsidR="00F5325A" w:rsidRPr="00470ABA">
        <w:rPr>
          <w:sz w:val="20"/>
          <w:szCs w:val="20"/>
          <w:bdr w:val="none" w:sz="0" w:space="0" w:color="auto" w:frame="1"/>
          <w:lang w:val="es-BO"/>
        </w:rPr>
        <w:t>,</w:t>
      </w:r>
      <w:r w:rsidR="00A01A3D" w:rsidRPr="00470ABA">
        <w:rPr>
          <w:sz w:val="20"/>
          <w:szCs w:val="20"/>
          <w:bdr w:val="none" w:sz="0" w:space="0" w:color="auto" w:frame="1"/>
          <w:lang w:val="es-BO"/>
        </w:rPr>
        <w:t xml:space="preserve"> </w:t>
      </w:r>
      <w:r w:rsidRPr="00470ABA">
        <w:rPr>
          <w:sz w:val="20"/>
          <w:szCs w:val="20"/>
          <w:bdr w:val="none" w:sz="0" w:space="0" w:color="auto" w:frame="1"/>
          <w:lang w:val="es-BO"/>
        </w:rPr>
        <w:t>de probarse los alegatos sobre las violaciones a las garantías judiciales y protección judicial por la falta de diligencia para determinar la verdad y por el retraso injustificado de la misma, se podrían caracterizar posibles violaciones a los derechos consagrados en los artículos 8</w:t>
      </w:r>
      <w:r w:rsidR="00FD5E2C" w:rsidRPr="00470ABA">
        <w:rPr>
          <w:sz w:val="20"/>
          <w:szCs w:val="20"/>
          <w:bdr w:val="none" w:sz="0" w:space="0" w:color="auto" w:frame="1"/>
          <w:lang w:val="es-BO"/>
        </w:rPr>
        <w:t xml:space="preserve"> (garantías judiciales)</w:t>
      </w:r>
      <w:r w:rsidRPr="00470ABA">
        <w:rPr>
          <w:sz w:val="20"/>
          <w:szCs w:val="20"/>
          <w:bdr w:val="none" w:sz="0" w:space="0" w:color="auto" w:frame="1"/>
          <w:lang w:val="es-BO"/>
        </w:rPr>
        <w:t xml:space="preserve"> y 25</w:t>
      </w:r>
      <w:r w:rsidR="00FD5E2C" w:rsidRPr="00470ABA">
        <w:rPr>
          <w:sz w:val="20"/>
          <w:szCs w:val="20"/>
          <w:bdr w:val="none" w:sz="0" w:space="0" w:color="auto" w:frame="1"/>
          <w:lang w:val="es-BO"/>
        </w:rPr>
        <w:t xml:space="preserve"> (protección judicial)</w:t>
      </w:r>
      <w:r w:rsidRPr="00470ABA">
        <w:rPr>
          <w:sz w:val="20"/>
          <w:szCs w:val="20"/>
          <w:bdr w:val="none" w:sz="0" w:space="0" w:color="auto" w:frame="1"/>
          <w:lang w:val="es-BO"/>
        </w:rPr>
        <w:t>de la Convención en relación con los artículos 1.1 y 2 del mismo instrumento</w:t>
      </w:r>
      <w:r w:rsidR="00F5325A" w:rsidRPr="00470ABA">
        <w:rPr>
          <w:sz w:val="20"/>
          <w:szCs w:val="20"/>
          <w:bdr w:val="none" w:sz="0" w:space="0" w:color="auto" w:frame="1"/>
          <w:lang w:val="es-BO"/>
        </w:rPr>
        <w:t xml:space="preserve"> respecto de todas las presuntas víctimas y sus familiares</w:t>
      </w:r>
      <w:r w:rsidRPr="00470ABA">
        <w:rPr>
          <w:sz w:val="20"/>
          <w:szCs w:val="20"/>
          <w:bdr w:val="none" w:sz="0" w:space="0" w:color="auto" w:frame="1"/>
          <w:lang w:val="es-BO"/>
        </w:rPr>
        <w:t>.</w:t>
      </w:r>
    </w:p>
    <w:p w:rsidR="003239B8" w:rsidRPr="00470ABA" w:rsidRDefault="003239B8" w:rsidP="003239B8">
      <w:pPr>
        <w:pStyle w:val="ListParagraph"/>
        <w:spacing w:before="240" w:after="240"/>
        <w:jc w:val="both"/>
        <w:rPr>
          <w:rFonts w:asciiTheme="majorHAnsi" w:hAnsiTheme="majorHAnsi"/>
          <w:b/>
          <w:bCs/>
          <w:sz w:val="20"/>
          <w:szCs w:val="20"/>
          <w:lang w:val="es-BO"/>
        </w:rPr>
      </w:pPr>
      <w:r w:rsidRPr="00470ABA">
        <w:rPr>
          <w:rFonts w:asciiTheme="majorHAnsi" w:hAnsiTheme="majorHAnsi"/>
          <w:b/>
          <w:bCs/>
          <w:sz w:val="20"/>
          <w:szCs w:val="20"/>
          <w:lang w:val="es-BO"/>
        </w:rPr>
        <w:t xml:space="preserve">VIII. </w:t>
      </w:r>
      <w:r w:rsidRPr="00470ABA">
        <w:rPr>
          <w:rFonts w:asciiTheme="majorHAnsi" w:hAnsiTheme="majorHAnsi"/>
          <w:b/>
          <w:bCs/>
          <w:sz w:val="20"/>
          <w:szCs w:val="20"/>
          <w:lang w:val="es-BO"/>
        </w:rPr>
        <w:tab/>
        <w:t>DECISIÓN</w:t>
      </w:r>
    </w:p>
    <w:p w:rsidR="000419AD" w:rsidRPr="00470ABA" w:rsidRDefault="003239B8" w:rsidP="00E844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470ABA">
        <w:rPr>
          <w:rFonts w:asciiTheme="majorHAnsi" w:hAnsiTheme="majorHAnsi"/>
          <w:sz w:val="20"/>
          <w:szCs w:val="20"/>
          <w:lang w:val="es-BO"/>
        </w:rPr>
        <w:t xml:space="preserve">Declarar admisible la presente petición en relación con </w:t>
      </w:r>
      <w:r w:rsidR="001768CF" w:rsidRPr="00470ABA">
        <w:rPr>
          <w:rFonts w:asciiTheme="majorHAnsi" w:hAnsiTheme="majorHAnsi"/>
          <w:sz w:val="20"/>
          <w:szCs w:val="20"/>
          <w:lang w:val="es-BO"/>
        </w:rPr>
        <w:t>los artículos 4, 5, 8, 22 y 25 de la Convención Americana, en concordancia con los artículos 1.1 y 2 de dicho tratado</w:t>
      </w:r>
      <w:r w:rsidR="00FF7027" w:rsidRPr="00470ABA">
        <w:rPr>
          <w:rFonts w:asciiTheme="majorHAnsi" w:hAnsiTheme="majorHAnsi"/>
          <w:sz w:val="20"/>
          <w:szCs w:val="20"/>
          <w:lang w:val="es-BO"/>
        </w:rPr>
        <w:t>;</w:t>
      </w:r>
    </w:p>
    <w:p w:rsidR="003239B8" w:rsidRPr="00470ABA" w:rsidRDefault="003239B8" w:rsidP="00E844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70ABA">
        <w:rPr>
          <w:rFonts w:asciiTheme="majorHAnsi" w:hAnsiTheme="majorHAnsi"/>
          <w:sz w:val="20"/>
          <w:szCs w:val="20"/>
          <w:lang w:val="es-BO"/>
        </w:rPr>
        <w:t>Notificar a las partes la presente decisión;</w:t>
      </w:r>
    </w:p>
    <w:p w:rsidR="003239B8" w:rsidRPr="00470ABA" w:rsidRDefault="003239B8" w:rsidP="00E844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70ABA">
        <w:rPr>
          <w:rFonts w:asciiTheme="majorHAnsi" w:hAnsiTheme="majorHAnsi"/>
          <w:sz w:val="20"/>
          <w:szCs w:val="20"/>
          <w:lang w:val="es-BO"/>
        </w:rPr>
        <w:t>Continuar con el análisis del fondo de la cuestión; y</w:t>
      </w:r>
    </w:p>
    <w:p w:rsidR="003239B8" w:rsidRPr="0099136E" w:rsidRDefault="003239B8" w:rsidP="00E844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70ABA">
        <w:rPr>
          <w:rFonts w:asciiTheme="majorHAnsi" w:hAnsiTheme="majorHAnsi"/>
          <w:sz w:val="20"/>
          <w:szCs w:val="20"/>
          <w:lang w:val="es-BO"/>
        </w:rPr>
        <w:t>Publicar esta decisión e incluirla en su Informe Anual a la Asamblea General de la Organización de los Estados Americanos.</w:t>
      </w:r>
    </w:p>
    <w:p w:rsidR="0099136E" w:rsidRPr="00CB41EF" w:rsidRDefault="0099136E" w:rsidP="0099136E">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8B42BA">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99136E" w:rsidRDefault="0099136E" w:rsidP="0099136E">
      <w:pPr>
        <w:ind w:firstLine="720"/>
        <w:jc w:val="both"/>
        <w:rPr>
          <w:rFonts w:asciiTheme="majorHAnsi" w:hAnsiTheme="majorHAnsi" w:cs="Arial"/>
          <w:noProof/>
          <w:sz w:val="20"/>
          <w:szCs w:val="20"/>
          <w:lang w:val="es-CL"/>
        </w:rPr>
      </w:pPr>
    </w:p>
    <w:p w:rsidR="0099136E" w:rsidRPr="00470ABA" w:rsidRDefault="0099136E" w:rsidP="009913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p>
    <w:p w:rsidR="0099136E" w:rsidRDefault="0099136E">
      <w:pPr>
        <w:rPr>
          <w:rFonts w:asciiTheme="majorHAnsi" w:hAnsiTheme="majorHAnsi"/>
          <w:sz w:val="20"/>
          <w:szCs w:val="20"/>
          <w:lang w:val="es-BO"/>
        </w:rPr>
      </w:pPr>
      <w:r>
        <w:rPr>
          <w:rFonts w:asciiTheme="majorHAnsi" w:hAnsiTheme="majorHAnsi"/>
          <w:sz w:val="20"/>
          <w:szCs w:val="20"/>
          <w:lang w:val="es-BO"/>
        </w:rPr>
        <w:br w:type="page"/>
      </w:r>
    </w:p>
    <w:p w:rsidR="00005F6A" w:rsidRPr="00470ABA" w:rsidRDefault="00005F6A">
      <w:pPr>
        <w:rPr>
          <w:rFonts w:asciiTheme="majorHAnsi" w:hAnsiTheme="majorHAnsi"/>
          <w:sz w:val="20"/>
          <w:szCs w:val="20"/>
          <w:lang w:val="es-BO"/>
        </w:rPr>
      </w:pPr>
    </w:p>
    <w:p w:rsidR="00911111" w:rsidRPr="00470ABA" w:rsidRDefault="00911111" w:rsidP="00911111">
      <w:pPr>
        <w:jc w:val="center"/>
        <w:rPr>
          <w:rFonts w:ascii="Cambria" w:hAnsi="Cambria" w:cs="Calibri"/>
          <w:b/>
          <w:sz w:val="20"/>
          <w:szCs w:val="20"/>
          <w:lang w:val="pt-BR"/>
        </w:rPr>
      </w:pPr>
      <w:r w:rsidRPr="00470ABA">
        <w:rPr>
          <w:rFonts w:ascii="Cambria" w:hAnsi="Cambria" w:cs="Calibri"/>
          <w:b/>
          <w:sz w:val="20"/>
          <w:szCs w:val="20"/>
          <w:lang w:val="pt-BR"/>
        </w:rPr>
        <w:t>LISTADO DE PRESUNTAS VÍCTIMAS</w:t>
      </w:r>
    </w:p>
    <w:p w:rsidR="00911111" w:rsidRPr="00470ABA" w:rsidRDefault="00911111" w:rsidP="00911111">
      <w:pPr>
        <w:jc w:val="center"/>
        <w:rPr>
          <w:rFonts w:ascii="Cambria" w:hAnsi="Cambria" w:cs="Calibri"/>
          <w:b/>
          <w:sz w:val="20"/>
          <w:szCs w:val="20"/>
          <w:lang w:val="pt-BR"/>
        </w:rPr>
      </w:pPr>
      <w:r w:rsidRPr="00470ABA">
        <w:rPr>
          <w:rFonts w:ascii="Cambria" w:hAnsi="Cambria" w:cs="Calibri"/>
          <w:b/>
          <w:sz w:val="20"/>
          <w:szCs w:val="20"/>
          <w:lang w:val="pt-BR"/>
        </w:rPr>
        <w:t>(ANEXO I)</w:t>
      </w:r>
    </w:p>
    <w:p w:rsidR="00911111" w:rsidRPr="00470ABA" w:rsidRDefault="00911111" w:rsidP="00911111">
      <w:pPr>
        <w:jc w:val="center"/>
        <w:rPr>
          <w:rFonts w:ascii="Cambria" w:hAnsi="Cambria" w:cs="Calibri"/>
          <w:sz w:val="20"/>
          <w:szCs w:val="20"/>
          <w:lang w:val="pt-BR"/>
        </w:rPr>
      </w:pPr>
    </w:p>
    <w:p w:rsidR="00911111" w:rsidRPr="00470ABA" w:rsidRDefault="00911111" w:rsidP="00974491">
      <w:pPr>
        <w:rPr>
          <w:rFonts w:ascii="Cambria" w:hAnsi="Cambria" w:cs="Calibri"/>
          <w:sz w:val="20"/>
          <w:szCs w:val="20"/>
          <w:lang w:val="pt-BR"/>
        </w:rPr>
      </w:pPr>
    </w:p>
    <w:p w:rsidR="00911111" w:rsidRPr="00470ABA" w:rsidRDefault="00911111" w:rsidP="00974491">
      <w:pPr>
        <w:rPr>
          <w:rFonts w:ascii="Cambria" w:hAnsi="Cambria" w:cs="Calibri"/>
          <w:sz w:val="20"/>
          <w:szCs w:val="20"/>
          <w:lang w:val="pt-BR"/>
        </w:rPr>
      </w:pPr>
    </w:p>
    <w:p w:rsidR="00911111"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José Ruabián Gómez Martínez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Rolfe Arialdo Figueredo Martínez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Miguel Novoa Martínez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Alcira Mart</w:t>
      </w:r>
      <w:r w:rsidR="00A3346B" w:rsidRPr="00470ABA">
        <w:rPr>
          <w:rFonts w:cs="Calibri"/>
          <w:sz w:val="20"/>
          <w:szCs w:val="20"/>
          <w:lang w:val="pt-BR"/>
        </w:rPr>
        <w:t>ínez Á</w:t>
      </w:r>
      <w:r w:rsidRPr="00470ABA">
        <w:rPr>
          <w:rFonts w:cs="Calibri"/>
          <w:sz w:val="20"/>
          <w:szCs w:val="20"/>
          <w:lang w:val="pt-BR"/>
        </w:rPr>
        <w:t>lvarez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Alfonso Gómez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Jairo Gómez Martínez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Alfonso Gómez Martínez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Javier Gómez Martínez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Luz Stela Vargas</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Ruth Maribel Figueredo Vargas</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Erin Osmey Figueredo Vargas</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 xml:space="preserve">Ernestina Martínez Suarez </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Mariela Figueredo Martínez</w:t>
      </w:r>
    </w:p>
    <w:p w:rsidR="00BD0269" w:rsidRPr="00470ABA" w:rsidRDefault="00BD0269" w:rsidP="00E84479">
      <w:pPr>
        <w:pStyle w:val="ListParagraph"/>
        <w:numPr>
          <w:ilvl w:val="0"/>
          <w:numId w:val="56"/>
        </w:numPr>
        <w:rPr>
          <w:rFonts w:cs="Calibri"/>
          <w:sz w:val="20"/>
          <w:szCs w:val="20"/>
          <w:lang w:val="pt-BR"/>
        </w:rPr>
      </w:pPr>
      <w:r w:rsidRPr="00470ABA">
        <w:rPr>
          <w:rFonts w:cs="Calibri"/>
          <w:sz w:val="20"/>
          <w:szCs w:val="20"/>
          <w:lang w:val="pt-BR"/>
        </w:rPr>
        <w:t>Maria Brissa Eneida Figueredo Martínez</w:t>
      </w:r>
    </w:p>
    <w:p w:rsidR="00BD0269" w:rsidRPr="00470ABA" w:rsidRDefault="00E81144" w:rsidP="00E84479">
      <w:pPr>
        <w:pStyle w:val="ListParagraph"/>
        <w:numPr>
          <w:ilvl w:val="0"/>
          <w:numId w:val="56"/>
        </w:numPr>
        <w:rPr>
          <w:rFonts w:cs="Calibri"/>
          <w:sz w:val="20"/>
          <w:szCs w:val="20"/>
          <w:lang w:val="pt-BR"/>
        </w:rPr>
      </w:pPr>
      <w:r w:rsidRPr="00470ABA">
        <w:rPr>
          <w:rFonts w:cs="Calibri"/>
          <w:sz w:val="20"/>
          <w:szCs w:val="20"/>
          <w:lang w:val="pt-BR"/>
        </w:rPr>
        <w:t xml:space="preserve">María Luz Marina Figueredo Martínez </w:t>
      </w:r>
    </w:p>
    <w:p w:rsidR="00E81144" w:rsidRPr="00470ABA" w:rsidRDefault="00E81144" w:rsidP="00E84479">
      <w:pPr>
        <w:pStyle w:val="ListParagraph"/>
        <w:numPr>
          <w:ilvl w:val="0"/>
          <w:numId w:val="56"/>
        </w:numPr>
        <w:rPr>
          <w:rFonts w:cs="Calibri"/>
          <w:sz w:val="20"/>
          <w:szCs w:val="20"/>
          <w:lang w:val="pt-BR"/>
        </w:rPr>
      </w:pPr>
      <w:r w:rsidRPr="00470ABA">
        <w:rPr>
          <w:rFonts w:cs="Calibri"/>
          <w:sz w:val="20"/>
          <w:szCs w:val="20"/>
          <w:lang w:val="pt-BR"/>
        </w:rPr>
        <w:t>Martha Nubia Figueredo Martínez</w:t>
      </w:r>
    </w:p>
    <w:p w:rsidR="00E81144" w:rsidRPr="00470ABA" w:rsidRDefault="00E81144" w:rsidP="00E84479">
      <w:pPr>
        <w:pStyle w:val="ListParagraph"/>
        <w:numPr>
          <w:ilvl w:val="0"/>
          <w:numId w:val="56"/>
        </w:numPr>
        <w:rPr>
          <w:rFonts w:cs="Calibri"/>
          <w:sz w:val="20"/>
          <w:szCs w:val="20"/>
          <w:lang w:val="pt-BR"/>
        </w:rPr>
      </w:pPr>
      <w:r w:rsidRPr="00470ABA">
        <w:rPr>
          <w:rFonts w:cs="Calibri"/>
          <w:sz w:val="20"/>
          <w:szCs w:val="20"/>
          <w:lang w:val="pt-BR"/>
        </w:rPr>
        <w:t>María Nayibe Figueredo Martínez</w:t>
      </w:r>
    </w:p>
    <w:p w:rsidR="00E81144" w:rsidRPr="00470ABA" w:rsidRDefault="00E81144" w:rsidP="00E84479">
      <w:pPr>
        <w:pStyle w:val="ListParagraph"/>
        <w:numPr>
          <w:ilvl w:val="0"/>
          <w:numId w:val="56"/>
        </w:numPr>
        <w:rPr>
          <w:rFonts w:cs="Calibri"/>
          <w:sz w:val="20"/>
          <w:szCs w:val="20"/>
          <w:lang w:val="pt-BR"/>
        </w:rPr>
      </w:pPr>
      <w:r w:rsidRPr="00470ABA">
        <w:rPr>
          <w:rFonts w:cs="Calibri"/>
          <w:sz w:val="20"/>
          <w:szCs w:val="20"/>
          <w:lang w:val="pt-BR"/>
        </w:rPr>
        <w:t>Miguel Antonio Novoa Gómez</w:t>
      </w:r>
    </w:p>
    <w:p w:rsidR="00E81144" w:rsidRPr="00470ABA" w:rsidRDefault="00A3346B" w:rsidP="00E84479">
      <w:pPr>
        <w:pStyle w:val="ListParagraph"/>
        <w:numPr>
          <w:ilvl w:val="0"/>
          <w:numId w:val="56"/>
        </w:numPr>
        <w:rPr>
          <w:rFonts w:cs="Calibri"/>
          <w:sz w:val="20"/>
          <w:szCs w:val="20"/>
          <w:lang w:val="pt-BR"/>
        </w:rPr>
      </w:pPr>
      <w:r w:rsidRPr="00470ABA">
        <w:rPr>
          <w:rFonts w:cs="Calibri"/>
          <w:sz w:val="20"/>
          <w:szCs w:val="20"/>
          <w:lang w:val="pt-BR"/>
        </w:rPr>
        <w:t xml:space="preserve">Aura Alicia Martínez Álvarez </w:t>
      </w:r>
    </w:p>
    <w:p w:rsidR="00A3346B"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Martha Y</w:t>
      </w:r>
      <w:r w:rsidR="00A3346B" w:rsidRPr="00470ABA">
        <w:rPr>
          <w:rFonts w:cs="Calibri"/>
          <w:sz w:val="20"/>
          <w:szCs w:val="20"/>
          <w:lang w:val="pt-BR"/>
        </w:rPr>
        <w:t>a</w:t>
      </w:r>
      <w:r w:rsidRPr="00470ABA">
        <w:rPr>
          <w:rFonts w:cs="Calibri"/>
          <w:sz w:val="20"/>
          <w:szCs w:val="20"/>
          <w:lang w:val="pt-BR"/>
        </w:rPr>
        <w:t>n</w:t>
      </w:r>
      <w:r w:rsidR="00A3346B" w:rsidRPr="00470ABA">
        <w:rPr>
          <w:rFonts w:cs="Calibri"/>
          <w:sz w:val="20"/>
          <w:szCs w:val="20"/>
          <w:lang w:val="pt-BR"/>
        </w:rPr>
        <w:t>eth Moreno Bernal</w:t>
      </w:r>
    </w:p>
    <w:p w:rsidR="00A3346B"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Miguel Antonio Novoa Moreno</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Lelis Yasley Moreno Bernal</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Leonilde Bernal</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Diego Felipe Novoa Martínez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Olga Alicia Novoa Martínez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Yolanda Novoa Martínez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Edy Novoa Martínez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Martha Isabel Novoa Martínez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Ramiro Novoa Montañez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Rosalba Martínez Álvarez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Flor Martínez Álvarez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Aura Rosa Álvarez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Álvaro Martínez Álvarez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Manuel Álvarez</w:t>
      </w:r>
    </w:p>
    <w:p w:rsidR="008E4262" w:rsidRPr="00470ABA" w:rsidRDefault="008E4262" w:rsidP="00E84479">
      <w:pPr>
        <w:pStyle w:val="ListParagraph"/>
        <w:numPr>
          <w:ilvl w:val="0"/>
          <w:numId w:val="56"/>
        </w:numPr>
        <w:rPr>
          <w:rFonts w:cs="Calibri"/>
          <w:sz w:val="20"/>
          <w:szCs w:val="20"/>
          <w:lang w:val="pt-BR"/>
        </w:rPr>
      </w:pPr>
      <w:r w:rsidRPr="00470ABA">
        <w:rPr>
          <w:rFonts w:cs="Calibri"/>
          <w:sz w:val="20"/>
          <w:szCs w:val="20"/>
          <w:lang w:val="pt-BR"/>
        </w:rPr>
        <w:t>José Alipio Álvarez</w:t>
      </w: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Default="00DA7C34" w:rsidP="00DA7C34">
      <w:pPr>
        <w:ind w:left="360"/>
        <w:rPr>
          <w:rFonts w:cs="Calibri"/>
          <w:sz w:val="20"/>
          <w:szCs w:val="20"/>
          <w:lang w:val="pt-BR"/>
        </w:rPr>
      </w:pPr>
    </w:p>
    <w:p w:rsidR="00DA7C34" w:rsidRPr="00DA7C34" w:rsidRDefault="00DA7C34" w:rsidP="00A429E5">
      <w:pPr>
        <w:rPr>
          <w:rFonts w:cs="Calibri"/>
          <w:sz w:val="20"/>
          <w:szCs w:val="20"/>
          <w:lang w:val="es-BO"/>
        </w:rPr>
      </w:pPr>
    </w:p>
    <w:sectPr w:rsidR="00DA7C34" w:rsidRPr="00DA7C3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A0" w:rsidRDefault="004E1BA0">
      <w:r>
        <w:separator/>
      </w:r>
    </w:p>
  </w:endnote>
  <w:endnote w:type="continuationSeparator" w:id="0">
    <w:p w:rsidR="004E1BA0" w:rsidRDefault="004E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FA" w:rsidRDefault="00D26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267FA">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A0" w:rsidRPr="000F35ED" w:rsidRDefault="004E1BA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E1BA0" w:rsidRPr="000F35ED" w:rsidRDefault="004E1BA0" w:rsidP="000F35ED">
      <w:pPr>
        <w:rPr>
          <w:rFonts w:asciiTheme="majorHAnsi" w:hAnsiTheme="majorHAnsi"/>
          <w:sz w:val="16"/>
          <w:szCs w:val="16"/>
        </w:rPr>
      </w:pPr>
      <w:r w:rsidRPr="000F35ED">
        <w:rPr>
          <w:rFonts w:asciiTheme="majorHAnsi" w:hAnsiTheme="majorHAnsi"/>
          <w:sz w:val="16"/>
          <w:szCs w:val="16"/>
        </w:rPr>
        <w:separator/>
      </w:r>
    </w:p>
    <w:p w:rsidR="004E1BA0" w:rsidRPr="000F35ED" w:rsidRDefault="004E1BA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E1BA0" w:rsidRPr="000F35ED" w:rsidRDefault="004E1BA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C12BA" w:rsidRPr="00FB5893" w:rsidRDefault="003C12BA" w:rsidP="003A2294">
      <w:pPr>
        <w:pStyle w:val="FootnoteText"/>
        <w:spacing w:before="120"/>
        <w:ind w:firstLine="720"/>
        <w:jc w:val="both"/>
        <w:rPr>
          <w:rFonts w:asciiTheme="majorHAnsi" w:hAnsiTheme="majorHAnsi"/>
          <w:sz w:val="16"/>
          <w:szCs w:val="16"/>
          <w:lang w:val="es-BO"/>
        </w:rPr>
      </w:pPr>
      <w:r w:rsidRPr="00FB5893">
        <w:rPr>
          <w:rStyle w:val="FootnoteReference"/>
          <w:rFonts w:asciiTheme="majorHAnsi" w:hAnsiTheme="majorHAnsi"/>
          <w:sz w:val="16"/>
          <w:szCs w:val="16"/>
        </w:rPr>
        <w:footnoteRef/>
      </w:r>
      <w:r w:rsidRPr="00FB5893">
        <w:rPr>
          <w:rFonts w:asciiTheme="majorHAnsi" w:hAnsiTheme="majorHAnsi"/>
          <w:sz w:val="16"/>
          <w:szCs w:val="16"/>
          <w:lang w:val="es-BO"/>
        </w:rPr>
        <w:t xml:space="preserve"> </w:t>
      </w:r>
      <w:r w:rsidRPr="00FB5893">
        <w:rPr>
          <w:rFonts w:asciiTheme="majorHAnsi" w:hAnsiTheme="majorHAnsi"/>
          <w:sz w:val="16"/>
          <w:szCs w:val="16"/>
          <w:lang w:val="es-MX"/>
        </w:rPr>
        <w:t xml:space="preserve">Conforme </w:t>
      </w:r>
      <w:r w:rsidRPr="00FB5893">
        <w:rPr>
          <w:rFonts w:asciiTheme="majorHAnsi" w:hAnsiTheme="majorHAnsi" w:cs="Arial"/>
          <w:sz w:val="16"/>
          <w:szCs w:val="16"/>
          <w:lang w:val="es-ES"/>
        </w:rPr>
        <w:t>a lo dispuesto en el artículo 17.2.a del Reglamento de la Comisión, el Comisionado Enrique Gil Botero, de nacionalidad colombiana, no participó en el debate ni en la decisión del presente asunto.</w:t>
      </w:r>
    </w:p>
  </w:footnote>
  <w:footnote w:id="3">
    <w:p w:rsidR="00932F9C" w:rsidRPr="00FB5893" w:rsidRDefault="00932F9C" w:rsidP="003A2294">
      <w:pPr>
        <w:pStyle w:val="FootnoteText"/>
        <w:spacing w:before="120"/>
        <w:ind w:firstLine="720"/>
        <w:jc w:val="both"/>
        <w:rPr>
          <w:rFonts w:asciiTheme="majorHAnsi" w:hAnsiTheme="majorHAnsi"/>
          <w:sz w:val="16"/>
          <w:szCs w:val="16"/>
          <w:lang w:val="es-BO"/>
        </w:rPr>
      </w:pPr>
      <w:r w:rsidRPr="00FB5893">
        <w:rPr>
          <w:rStyle w:val="FootnoteReference"/>
          <w:rFonts w:asciiTheme="majorHAnsi" w:hAnsiTheme="majorHAnsi"/>
          <w:sz w:val="16"/>
          <w:szCs w:val="16"/>
        </w:rPr>
        <w:footnoteRef/>
      </w:r>
      <w:r w:rsidRPr="00FB5893">
        <w:rPr>
          <w:rFonts w:asciiTheme="majorHAnsi" w:hAnsiTheme="majorHAnsi"/>
          <w:sz w:val="16"/>
          <w:szCs w:val="16"/>
          <w:lang w:val="es-BO"/>
        </w:rPr>
        <w:t xml:space="preserve"> La petición refiere a 3</w:t>
      </w:r>
      <w:r w:rsidR="00DA7C34">
        <w:rPr>
          <w:rFonts w:asciiTheme="majorHAnsi" w:hAnsiTheme="majorHAnsi"/>
          <w:sz w:val="16"/>
          <w:szCs w:val="16"/>
          <w:lang w:val="es-BO"/>
        </w:rPr>
        <w:t>5</w:t>
      </w:r>
      <w:r w:rsidRPr="00FB5893">
        <w:rPr>
          <w:rFonts w:asciiTheme="majorHAnsi" w:hAnsiTheme="majorHAnsi"/>
          <w:sz w:val="16"/>
          <w:szCs w:val="16"/>
          <w:lang w:val="es-BO"/>
        </w:rPr>
        <w:t xml:space="preserve"> presuntas víctimas, las que se individualizan mediante documento </w:t>
      </w:r>
      <w:r w:rsidR="00DA7C34">
        <w:rPr>
          <w:rFonts w:asciiTheme="majorHAnsi" w:hAnsiTheme="majorHAnsi"/>
          <w:sz w:val="16"/>
          <w:szCs w:val="16"/>
          <w:lang w:val="es-BO"/>
        </w:rPr>
        <w:t>en el A</w:t>
      </w:r>
      <w:r w:rsidRPr="00FB5893">
        <w:rPr>
          <w:rFonts w:asciiTheme="majorHAnsi" w:hAnsiTheme="majorHAnsi"/>
          <w:sz w:val="16"/>
          <w:szCs w:val="16"/>
          <w:lang w:val="es-BO"/>
        </w:rPr>
        <w:t>nexo</w:t>
      </w:r>
      <w:r w:rsidR="00DA7C34">
        <w:rPr>
          <w:rFonts w:asciiTheme="majorHAnsi" w:hAnsiTheme="majorHAnsi"/>
          <w:sz w:val="16"/>
          <w:szCs w:val="16"/>
          <w:lang w:val="es-BO"/>
        </w:rPr>
        <w:t xml:space="preserve"> I</w:t>
      </w:r>
      <w:r w:rsidRPr="00FB5893">
        <w:rPr>
          <w:rFonts w:asciiTheme="majorHAnsi" w:hAnsiTheme="majorHAnsi"/>
          <w:sz w:val="16"/>
          <w:szCs w:val="16"/>
          <w:lang w:val="es-BO"/>
        </w:rPr>
        <w:t>.</w:t>
      </w:r>
    </w:p>
  </w:footnote>
  <w:footnote w:id="4">
    <w:p w:rsidR="00ED0535" w:rsidRPr="003A2294" w:rsidRDefault="00ED0535" w:rsidP="003A2294">
      <w:pPr>
        <w:pStyle w:val="FootnoteText"/>
        <w:spacing w:before="120"/>
        <w:ind w:firstLine="720"/>
        <w:jc w:val="both"/>
        <w:rPr>
          <w:rFonts w:asciiTheme="majorHAnsi" w:hAnsiTheme="majorHAnsi"/>
          <w:sz w:val="16"/>
          <w:szCs w:val="16"/>
          <w:lang w:val="es-ES"/>
        </w:rPr>
      </w:pPr>
      <w:r w:rsidRPr="003A2294">
        <w:rPr>
          <w:rStyle w:val="FootnoteReference"/>
          <w:rFonts w:asciiTheme="majorHAnsi" w:hAnsiTheme="majorHAnsi"/>
          <w:sz w:val="16"/>
          <w:szCs w:val="16"/>
        </w:rPr>
        <w:footnoteRef/>
      </w:r>
      <w:r w:rsidRPr="003A2294">
        <w:rPr>
          <w:rFonts w:asciiTheme="majorHAnsi" w:hAnsiTheme="majorHAnsi"/>
          <w:sz w:val="16"/>
          <w:szCs w:val="16"/>
          <w:lang w:val="es-ES"/>
        </w:rPr>
        <w:t xml:space="preserve"> En adelante “la Convención” o “la Convención Americana”.</w:t>
      </w:r>
    </w:p>
  </w:footnote>
  <w:footnote w:id="5">
    <w:p w:rsidR="004A4BA1" w:rsidRPr="00FB5893" w:rsidRDefault="004A4BA1" w:rsidP="004A4BA1">
      <w:pPr>
        <w:pStyle w:val="FootnoteText"/>
        <w:spacing w:before="120"/>
        <w:ind w:firstLine="720"/>
        <w:jc w:val="both"/>
        <w:rPr>
          <w:rFonts w:asciiTheme="majorHAnsi" w:hAnsiTheme="majorHAnsi"/>
          <w:sz w:val="16"/>
          <w:szCs w:val="16"/>
          <w:lang w:val="es-ES"/>
        </w:rPr>
      </w:pPr>
      <w:r w:rsidRPr="00FB5893">
        <w:rPr>
          <w:rStyle w:val="FootnoteReference"/>
          <w:rFonts w:asciiTheme="majorHAnsi" w:hAnsiTheme="majorHAnsi"/>
          <w:sz w:val="16"/>
          <w:szCs w:val="16"/>
        </w:rPr>
        <w:footnoteRef/>
      </w:r>
      <w:r w:rsidRPr="00FB5893">
        <w:rPr>
          <w:rFonts w:asciiTheme="majorHAnsi" w:hAnsiTheme="majorHAnsi"/>
          <w:sz w:val="16"/>
          <w:szCs w:val="16"/>
          <w:lang w:val="es-ES"/>
        </w:rPr>
        <w:t xml:space="preserve"> </w:t>
      </w:r>
      <w:r>
        <w:rPr>
          <w:rFonts w:asciiTheme="majorHAnsi" w:hAnsiTheme="majorHAnsi"/>
          <w:sz w:val="16"/>
          <w:szCs w:val="16"/>
          <w:lang w:val="es-ES"/>
        </w:rPr>
        <w:t xml:space="preserve">Todas las </w:t>
      </w:r>
      <w:r w:rsidRPr="00FB5893">
        <w:rPr>
          <w:rFonts w:asciiTheme="majorHAnsi" w:hAnsiTheme="majorHAnsi"/>
          <w:sz w:val="16"/>
          <w:szCs w:val="16"/>
          <w:lang w:val="es-ES"/>
        </w:rPr>
        <w:t>observaciones fueron debidamente trasladadas a</w:t>
      </w:r>
      <w:r>
        <w:rPr>
          <w:rFonts w:asciiTheme="majorHAnsi" w:hAnsiTheme="majorHAnsi"/>
          <w:sz w:val="16"/>
          <w:szCs w:val="16"/>
          <w:lang w:val="es-ES"/>
        </w:rPr>
        <w:t xml:space="preserve"> </w:t>
      </w:r>
      <w:r w:rsidRPr="00FB5893">
        <w:rPr>
          <w:rFonts w:asciiTheme="majorHAnsi" w:hAnsiTheme="majorHAnsi"/>
          <w:sz w:val="16"/>
          <w:szCs w:val="16"/>
          <w:lang w:val="es-ES"/>
        </w:rPr>
        <w:t>l</w:t>
      </w:r>
      <w:r>
        <w:rPr>
          <w:rFonts w:asciiTheme="majorHAnsi" w:hAnsiTheme="majorHAnsi"/>
          <w:sz w:val="16"/>
          <w:szCs w:val="16"/>
          <w:lang w:val="es-ES"/>
        </w:rPr>
        <w:t>a</w:t>
      </w:r>
      <w:r w:rsidRPr="00FB5893">
        <w:rPr>
          <w:rFonts w:asciiTheme="majorHAnsi" w:hAnsiTheme="majorHAnsi"/>
          <w:sz w:val="16"/>
          <w:szCs w:val="16"/>
          <w:lang w:val="es-ES"/>
        </w:rPr>
        <w:t xml:space="preserve"> </w:t>
      </w:r>
      <w:r>
        <w:rPr>
          <w:rFonts w:asciiTheme="majorHAnsi" w:hAnsiTheme="majorHAnsi"/>
          <w:sz w:val="16"/>
          <w:szCs w:val="16"/>
          <w:lang w:val="es-ES"/>
        </w:rPr>
        <w:t>parte contraria</w:t>
      </w:r>
      <w:r w:rsidRPr="00FB5893">
        <w:rPr>
          <w:rFonts w:asciiTheme="majorHAnsi" w:hAnsiTheme="majorHAnsi"/>
          <w:sz w:val="16"/>
          <w:szCs w:val="16"/>
          <w:lang w:val="es-ES"/>
        </w:rPr>
        <w:t>.</w:t>
      </w:r>
    </w:p>
  </w:footnote>
  <w:footnote w:id="6">
    <w:p w:rsidR="00594527" w:rsidRPr="000D52FD" w:rsidRDefault="00594527" w:rsidP="00594527">
      <w:pPr>
        <w:pStyle w:val="FootnoteText"/>
        <w:jc w:val="both"/>
        <w:rPr>
          <w:rFonts w:asciiTheme="majorHAnsi" w:hAnsiTheme="majorHAnsi"/>
          <w:sz w:val="16"/>
          <w:szCs w:val="16"/>
          <w:lang w:val="es-MX"/>
        </w:rPr>
      </w:pPr>
      <w:r>
        <w:rPr>
          <w:rFonts w:asciiTheme="majorHAnsi" w:hAnsiTheme="majorHAnsi"/>
          <w:sz w:val="16"/>
          <w:szCs w:val="16"/>
          <w:lang w:val="es-MX"/>
        </w:rPr>
        <w:tab/>
      </w:r>
      <w:r w:rsidRPr="000D52FD">
        <w:rPr>
          <w:rStyle w:val="FootnoteReference"/>
          <w:rFonts w:asciiTheme="majorHAnsi" w:hAnsiTheme="majorHAnsi"/>
          <w:sz w:val="16"/>
          <w:szCs w:val="16"/>
        </w:rPr>
        <w:footnoteRef/>
      </w:r>
      <w:r w:rsidRPr="000D52FD">
        <w:rPr>
          <w:rFonts w:asciiTheme="majorHAnsi" w:hAnsiTheme="majorHAnsi"/>
          <w:sz w:val="16"/>
          <w:szCs w:val="16"/>
          <w:lang w:val="es-MX"/>
        </w:rPr>
        <w:t xml:space="preserve"> CIDH, Informe Nº </w:t>
      </w:r>
      <w:r>
        <w:rPr>
          <w:rFonts w:asciiTheme="majorHAnsi" w:hAnsiTheme="majorHAnsi"/>
          <w:sz w:val="16"/>
          <w:szCs w:val="16"/>
          <w:lang w:val="es-MX"/>
        </w:rPr>
        <w:t>72/16. Petición 694-06. Admisibilidad. Onofre Antonio de La Hoz Montero y Familia. Colombia. 6 de diciembre de 2016</w:t>
      </w:r>
      <w:r w:rsidRPr="000D52FD">
        <w:rPr>
          <w:rFonts w:asciiTheme="majorHAnsi" w:hAnsiTheme="majorHAnsi"/>
          <w:sz w:val="16"/>
          <w:szCs w:val="16"/>
          <w:lang w:val="es-MX"/>
        </w:rPr>
        <w:t xml:space="preserve">, párr. </w:t>
      </w:r>
      <w:r>
        <w:rPr>
          <w:rFonts w:asciiTheme="majorHAnsi" w:hAnsiTheme="majorHAnsi"/>
          <w:sz w:val="16"/>
          <w:szCs w:val="16"/>
          <w:lang w:val="es-ES"/>
        </w:rPr>
        <w:t>32</w:t>
      </w:r>
      <w:r w:rsidRPr="00F71558">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1722487" wp14:editId="02F0290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4E1BA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FA" w:rsidRDefault="00D26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AF49B1"/>
    <w:multiLevelType w:val="hybridMultilevel"/>
    <w:tmpl w:val="E9588466"/>
    <w:lvl w:ilvl="0" w:tplc="892611F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E427C87"/>
    <w:multiLevelType w:val="multilevel"/>
    <w:tmpl w:val="47889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2BB1CCA"/>
    <w:multiLevelType w:val="hybridMultilevel"/>
    <w:tmpl w:val="68B2D4A6"/>
    <w:lvl w:ilvl="0" w:tplc="60028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FC0A1F"/>
    <w:multiLevelType w:val="hybridMultilevel"/>
    <w:tmpl w:val="EFE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6"/>
  </w:num>
  <w:num w:numId="6">
    <w:abstractNumId w:val="24"/>
  </w:num>
  <w:num w:numId="7">
    <w:abstractNumId w:val="5"/>
  </w:num>
  <w:num w:numId="8">
    <w:abstractNumId w:val="15"/>
  </w:num>
  <w:num w:numId="9">
    <w:abstractNumId w:val="41"/>
  </w:num>
  <w:num w:numId="10">
    <w:abstractNumId w:val="0"/>
  </w:num>
  <w:num w:numId="11">
    <w:abstractNumId w:val="34"/>
  </w:num>
  <w:num w:numId="12">
    <w:abstractNumId w:val="35"/>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5"/>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39"/>
  </w:num>
  <w:num w:numId="53">
    <w:abstractNumId w:val="50"/>
  </w:num>
  <w:num w:numId="54">
    <w:abstractNumId w:val="44"/>
  </w:num>
  <w:num w:numId="55">
    <w:abstractNumId w:val="42"/>
  </w:num>
  <w:num w:numId="56">
    <w:abstractNumId w:val="49"/>
  </w:num>
  <w:num w:numId="57">
    <w:abstractNumId w:val="40"/>
  </w:num>
  <w:num w:numId="58">
    <w:abstractNumId w:val="29"/>
  </w:num>
  <w:num w:numId="59">
    <w:abstractNumId w:val="36"/>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F6A"/>
    <w:rsid w:val="00006E1F"/>
    <w:rsid w:val="000070D7"/>
    <w:rsid w:val="0001788C"/>
    <w:rsid w:val="00040C3A"/>
    <w:rsid w:val="000419AD"/>
    <w:rsid w:val="0005511F"/>
    <w:rsid w:val="000716C5"/>
    <w:rsid w:val="00075E23"/>
    <w:rsid w:val="00083F4B"/>
    <w:rsid w:val="0009344A"/>
    <w:rsid w:val="000A392E"/>
    <w:rsid w:val="000A575F"/>
    <w:rsid w:val="000D10DB"/>
    <w:rsid w:val="000E2F29"/>
    <w:rsid w:val="000E4217"/>
    <w:rsid w:val="000E5EB5"/>
    <w:rsid w:val="000F35ED"/>
    <w:rsid w:val="000F5766"/>
    <w:rsid w:val="000F77DF"/>
    <w:rsid w:val="00107131"/>
    <w:rsid w:val="0010736F"/>
    <w:rsid w:val="00113F73"/>
    <w:rsid w:val="00115FF5"/>
    <w:rsid w:val="00121CC2"/>
    <w:rsid w:val="00133EE5"/>
    <w:rsid w:val="001448C0"/>
    <w:rsid w:val="001559EB"/>
    <w:rsid w:val="00161332"/>
    <w:rsid w:val="00167A34"/>
    <w:rsid w:val="001768CF"/>
    <w:rsid w:val="001803BA"/>
    <w:rsid w:val="00182CAA"/>
    <w:rsid w:val="001839B6"/>
    <w:rsid w:val="0019182C"/>
    <w:rsid w:val="001A7870"/>
    <w:rsid w:val="001B1ECF"/>
    <w:rsid w:val="001B41D5"/>
    <w:rsid w:val="001C1B41"/>
    <w:rsid w:val="001C5CB4"/>
    <w:rsid w:val="001D65EF"/>
    <w:rsid w:val="001F7201"/>
    <w:rsid w:val="0022382A"/>
    <w:rsid w:val="002250A3"/>
    <w:rsid w:val="0022542E"/>
    <w:rsid w:val="002346E8"/>
    <w:rsid w:val="00235217"/>
    <w:rsid w:val="00246D1F"/>
    <w:rsid w:val="00247403"/>
    <w:rsid w:val="00247542"/>
    <w:rsid w:val="00266B61"/>
    <w:rsid w:val="0026712A"/>
    <w:rsid w:val="002704DB"/>
    <w:rsid w:val="0028395E"/>
    <w:rsid w:val="00290AB1"/>
    <w:rsid w:val="002A0AAE"/>
    <w:rsid w:val="002A5820"/>
    <w:rsid w:val="002C4EF8"/>
    <w:rsid w:val="002D2B26"/>
    <w:rsid w:val="002D74A9"/>
    <w:rsid w:val="002D7EA2"/>
    <w:rsid w:val="002E187C"/>
    <w:rsid w:val="00302733"/>
    <w:rsid w:val="00310888"/>
    <w:rsid w:val="00313ABF"/>
    <w:rsid w:val="00314078"/>
    <w:rsid w:val="0031535C"/>
    <w:rsid w:val="0031535D"/>
    <w:rsid w:val="003224F6"/>
    <w:rsid w:val="003239B8"/>
    <w:rsid w:val="003243B4"/>
    <w:rsid w:val="0033155D"/>
    <w:rsid w:val="0033169F"/>
    <w:rsid w:val="0033423B"/>
    <w:rsid w:val="0034017A"/>
    <w:rsid w:val="00346C95"/>
    <w:rsid w:val="00356185"/>
    <w:rsid w:val="00360380"/>
    <w:rsid w:val="00370777"/>
    <w:rsid w:val="0037305E"/>
    <w:rsid w:val="0037519E"/>
    <w:rsid w:val="00386CF0"/>
    <w:rsid w:val="00393FED"/>
    <w:rsid w:val="003A2294"/>
    <w:rsid w:val="003B70FB"/>
    <w:rsid w:val="003C12BA"/>
    <w:rsid w:val="003C676B"/>
    <w:rsid w:val="003D3BC2"/>
    <w:rsid w:val="003E0777"/>
    <w:rsid w:val="003E66BD"/>
    <w:rsid w:val="003E6CA1"/>
    <w:rsid w:val="00413AAB"/>
    <w:rsid w:val="00414B52"/>
    <w:rsid w:val="004165C2"/>
    <w:rsid w:val="00430879"/>
    <w:rsid w:val="00434BF8"/>
    <w:rsid w:val="00436349"/>
    <w:rsid w:val="00441ECB"/>
    <w:rsid w:val="00445193"/>
    <w:rsid w:val="00455E50"/>
    <w:rsid w:val="00462C1B"/>
    <w:rsid w:val="00467B7E"/>
    <w:rsid w:val="00470ABA"/>
    <w:rsid w:val="00471BF7"/>
    <w:rsid w:val="00473BB4"/>
    <w:rsid w:val="00477592"/>
    <w:rsid w:val="00480382"/>
    <w:rsid w:val="00486F1C"/>
    <w:rsid w:val="0049419D"/>
    <w:rsid w:val="004A2317"/>
    <w:rsid w:val="004A4BA1"/>
    <w:rsid w:val="004B1570"/>
    <w:rsid w:val="004C20D2"/>
    <w:rsid w:val="004C4B62"/>
    <w:rsid w:val="004C54C9"/>
    <w:rsid w:val="004D4ABA"/>
    <w:rsid w:val="004D6025"/>
    <w:rsid w:val="004D6D44"/>
    <w:rsid w:val="004D7EDC"/>
    <w:rsid w:val="004E1BA0"/>
    <w:rsid w:val="004E2649"/>
    <w:rsid w:val="00501399"/>
    <w:rsid w:val="0050633D"/>
    <w:rsid w:val="00507BC4"/>
    <w:rsid w:val="005128E4"/>
    <w:rsid w:val="005133DB"/>
    <w:rsid w:val="00522611"/>
    <w:rsid w:val="00523E8B"/>
    <w:rsid w:val="00525560"/>
    <w:rsid w:val="00531FC0"/>
    <w:rsid w:val="00541E1F"/>
    <w:rsid w:val="00544C49"/>
    <w:rsid w:val="00547E7B"/>
    <w:rsid w:val="005516A1"/>
    <w:rsid w:val="00563557"/>
    <w:rsid w:val="00573C73"/>
    <w:rsid w:val="0057402A"/>
    <w:rsid w:val="005771D0"/>
    <w:rsid w:val="00585CB3"/>
    <w:rsid w:val="0059191A"/>
    <w:rsid w:val="00591A33"/>
    <w:rsid w:val="005921FF"/>
    <w:rsid w:val="00593EC0"/>
    <w:rsid w:val="00594527"/>
    <w:rsid w:val="005A24ED"/>
    <w:rsid w:val="005A6D0E"/>
    <w:rsid w:val="005B52B0"/>
    <w:rsid w:val="005B6806"/>
    <w:rsid w:val="005C4225"/>
    <w:rsid w:val="005D015C"/>
    <w:rsid w:val="005D3C56"/>
    <w:rsid w:val="005D5EB6"/>
    <w:rsid w:val="005F0DAD"/>
    <w:rsid w:val="005F0F33"/>
    <w:rsid w:val="005F5A08"/>
    <w:rsid w:val="00600DEB"/>
    <w:rsid w:val="00601F3E"/>
    <w:rsid w:val="006021D2"/>
    <w:rsid w:val="006042FA"/>
    <w:rsid w:val="00627C9F"/>
    <w:rsid w:val="006311E9"/>
    <w:rsid w:val="00632354"/>
    <w:rsid w:val="00642810"/>
    <w:rsid w:val="0064332C"/>
    <w:rsid w:val="006520D6"/>
    <w:rsid w:val="00652333"/>
    <w:rsid w:val="0067711A"/>
    <w:rsid w:val="0068009E"/>
    <w:rsid w:val="00692219"/>
    <w:rsid w:val="00696862"/>
    <w:rsid w:val="006A17D2"/>
    <w:rsid w:val="006A73E6"/>
    <w:rsid w:val="006B2D5C"/>
    <w:rsid w:val="006C4EB1"/>
    <w:rsid w:val="006D16EB"/>
    <w:rsid w:val="006D2AFF"/>
    <w:rsid w:val="006E0166"/>
    <w:rsid w:val="006E7B34"/>
    <w:rsid w:val="006F53EC"/>
    <w:rsid w:val="0070697F"/>
    <w:rsid w:val="00712BA5"/>
    <w:rsid w:val="00713C8C"/>
    <w:rsid w:val="0071620E"/>
    <w:rsid w:val="0072199C"/>
    <w:rsid w:val="00722C9F"/>
    <w:rsid w:val="007253B8"/>
    <w:rsid w:val="00730763"/>
    <w:rsid w:val="0073741F"/>
    <w:rsid w:val="0076643F"/>
    <w:rsid w:val="00777419"/>
    <w:rsid w:val="00777F02"/>
    <w:rsid w:val="00777F63"/>
    <w:rsid w:val="007961FD"/>
    <w:rsid w:val="00796850"/>
    <w:rsid w:val="007A2516"/>
    <w:rsid w:val="007A5817"/>
    <w:rsid w:val="007B05C4"/>
    <w:rsid w:val="007B60E9"/>
    <w:rsid w:val="007B6CC3"/>
    <w:rsid w:val="007C3334"/>
    <w:rsid w:val="007D062E"/>
    <w:rsid w:val="007D2B98"/>
    <w:rsid w:val="007D703B"/>
    <w:rsid w:val="007E21BC"/>
    <w:rsid w:val="00803F1C"/>
    <w:rsid w:val="0080600E"/>
    <w:rsid w:val="00817612"/>
    <w:rsid w:val="008338A4"/>
    <w:rsid w:val="00837C45"/>
    <w:rsid w:val="00844730"/>
    <w:rsid w:val="008457C2"/>
    <w:rsid w:val="00857A82"/>
    <w:rsid w:val="00866DEE"/>
    <w:rsid w:val="00873836"/>
    <w:rsid w:val="00885737"/>
    <w:rsid w:val="00890650"/>
    <w:rsid w:val="00897E12"/>
    <w:rsid w:val="008A7E0F"/>
    <w:rsid w:val="008B12F5"/>
    <w:rsid w:val="008B42BA"/>
    <w:rsid w:val="008B4E48"/>
    <w:rsid w:val="008D3B94"/>
    <w:rsid w:val="008D768D"/>
    <w:rsid w:val="008E0352"/>
    <w:rsid w:val="008E2B7B"/>
    <w:rsid w:val="008E3759"/>
    <w:rsid w:val="008E4262"/>
    <w:rsid w:val="008F1912"/>
    <w:rsid w:val="008F545F"/>
    <w:rsid w:val="0090270B"/>
    <w:rsid w:val="009041DC"/>
    <w:rsid w:val="00911111"/>
    <w:rsid w:val="00917B5A"/>
    <w:rsid w:val="00920A58"/>
    <w:rsid w:val="00920A8C"/>
    <w:rsid w:val="00932F9C"/>
    <w:rsid w:val="00934A2C"/>
    <w:rsid w:val="0095188A"/>
    <w:rsid w:val="00955070"/>
    <w:rsid w:val="0096706E"/>
    <w:rsid w:val="00974491"/>
    <w:rsid w:val="00975C4E"/>
    <w:rsid w:val="00981FBA"/>
    <w:rsid w:val="0099136E"/>
    <w:rsid w:val="00997BC5"/>
    <w:rsid w:val="009A1C16"/>
    <w:rsid w:val="009A4F41"/>
    <w:rsid w:val="009A7258"/>
    <w:rsid w:val="009B381B"/>
    <w:rsid w:val="009C0E8C"/>
    <w:rsid w:val="009D1753"/>
    <w:rsid w:val="009D7611"/>
    <w:rsid w:val="009E0B61"/>
    <w:rsid w:val="009E53DE"/>
    <w:rsid w:val="00A00A65"/>
    <w:rsid w:val="00A00E27"/>
    <w:rsid w:val="00A01A3D"/>
    <w:rsid w:val="00A01FDB"/>
    <w:rsid w:val="00A11E44"/>
    <w:rsid w:val="00A13CF8"/>
    <w:rsid w:val="00A20B7A"/>
    <w:rsid w:val="00A328B3"/>
    <w:rsid w:val="00A3346B"/>
    <w:rsid w:val="00A34C46"/>
    <w:rsid w:val="00A429E5"/>
    <w:rsid w:val="00A42DD4"/>
    <w:rsid w:val="00A50FCF"/>
    <w:rsid w:val="00A528D1"/>
    <w:rsid w:val="00A543EC"/>
    <w:rsid w:val="00A610CD"/>
    <w:rsid w:val="00A758AA"/>
    <w:rsid w:val="00A77018"/>
    <w:rsid w:val="00AA09A2"/>
    <w:rsid w:val="00AA7996"/>
    <w:rsid w:val="00AC19CB"/>
    <w:rsid w:val="00AD656E"/>
    <w:rsid w:val="00AE1C61"/>
    <w:rsid w:val="00AE5488"/>
    <w:rsid w:val="00AE6F91"/>
    <w:rsid w:val="00AF5571"/>
    <w:rsid w:val="00B03196"/>
    <w:rsid w:val="00B07341"/>
    <w:rsid w:val="00B07A15"/>
    <w:rsid w:val="00B134CE"/>
    <w:rsid w:val="00B30539"/>
    <w:rsid w:val="00B314DB"/>
    <w:rsid w:val="00B361F2"/>
    <w:rsid w:val="00B3718B"/>
    <w:rsid w:val="00B4632A"/>
    <w:rsid w:val="00B530F1"/>
    <w:rsid w:val="00B81620"/>
    <w:rsid w:val="00B82087"/>
    <w:rsid w:val="00BA276C"/>
    <w:rsid w:val="00BB306F"/>
    <w:rsid w:val="00BC454D"/>
    <w:rsid w:val="00BD0269"/>
    <w:rsid w:val="00BD1F7C"/>
    <w:rsid w:val="00BD4B89"/>
    <w:rsid w:val="00BF02CB"/>
    <w:rsid w:val="00BF2F65"/>
    <w:rsid w:val="00BF6FD8"/>
    <w:rsid w:val="00BF7FF8"/>
    <w:rsid w:val="00C03588"/>
    <w:rsid w:val="00C03680"/>
    <w:rsid w:val="00C054DF"/>
    <w:rsid w:val="00C21762"/>
    <w:rsid w:val="00C21FEF"/>
    <w:rsid w:val="00C24543"/>
    <w:rsid w:val="00C256A2"/>
    <w:rsid w:val="00C302CF"/>
    <w:rsid w:val="00C46F9E"/>
    <w:rsid w:val="00C51515"/>
    <w:rsid w:val="00C554AC"/>
    <w:rsid w:val="00C5660B"/>
    <w:rsid w:val="00C609DA"/>
    <w:rsid w:val="00C66A5C"/>
    <w:rsid w:val="00C66B72"/>
    <w:rsid w:val="00C94D14"/>
    <w:rsid w:val="00C9567A"/>
    <w:rsid w:val="00C961A7"/>
    <w:rsid w:val="00CB1704"/>
    <w:rsid w:val="00CB212D"/>
    <w:rsid w:val="00CB2660"/>
    <w:rsid w:val="00CC29DE"/>
    <w:rsid w:val="00CC5E90"/>
    <w:rsid w:val="00CC76AC"/>
    <w:rsid w:val="00CD046C"/>
    <w:rsid w:val="00CD2047"/>
    <w:rsid w:val="00CE076C"/>
    <w:rsid w:val="00CE1A9D"/>
    <w:rsid w:val="00CE48F7"/>
    <w:rsid w:val="00CE5199"/>
    <w:rsid w:val="00CE66D5"/>
    <w:rsid w:val="00CF48CC"/>
    <w:rsid w:val="00CF4A79"/>
    <w:rsid w:val="00CF539A"/>
    <w:rsid w:val="00CF637A"/>
    <w:rsid w:val="00D059DE"/>
    <w:rsid w:val="00D13FCE"/>
    <w:rsid w:val="00D15296"/>
    <w:rsid w:val="00D15E19"/>
    <w:rsid w:val="00D267FA"/>
    <w:rsid w:val="00D306D1"/>
    <w:rsid w:val="00D30800"/>
    <w:rsid w:val="00D33164"/>
    <w:rsid w:val="00D332EE"/>
    <w:rsid w:val="00D34786"/>
    <w:rsid w:val="00D36EFA"/>
    <w:rsid w:val="00D37BFC"/>
    <w:rsid w:val="00D47A8E"/>
    <w:rsid w:val="00D52D14"/>
    <w:rsid w:val="00D57AB8"/>
    <w:rsid w:val="00D664CC"/>
    <w:rsid w:val="00D712D3"/>
    <w:rsid w:val="00D71422"/>
    <w:rsid w:val="00D72DC6"/>
    <w:rsid w:val="00D7558D"/>
    <w:rsid w:val="00D80FE2"/>
    <w:rsid w:val="00D81D92"/>
    <w:rsid w:val="00DA686F"/>
    <w:rsid w:val="00DA7B5F"/>
    <w:rsid w:val="00DA7C34"/>
    <w:rsid w:val="00DC11E7"/>
    <w:rsid w:val="00DC7023"/>
    <w:rsid w:val="00DC769A"/>
    <w:rsid w:val="00DD3D86"/>
    <w:rsid w:val="00DD66AE"/>
    <w:rsid w:val="00DD6F9E"/>
    <w:rsid w:val="00DF1EC4"/>
    <w:rsid w:val="00DF5D43"/>
    <w:rsid w:val="00E0340B"/>
    <w:rsid w:val="00E04A90"/>
    <w:rsid w:val="00E0551F"/>
    <w:rsid w:val="00E219C7"/>
    <w:rsid w:val="00E24E99"/>
    <w:rsid w:val="00E43157"/>
    <w:rsid w:val="00E461CE"/>
    <w:rsid w:val="00E52060"/>
    <w:rsid w:val="00E62734"/>
    <w:rsid w:val="00E64C92"/>
    <w:rsid w:val="00E710FC"/>
    <w:rsid w:val="00E720CA"/>
    <w:rsid w:val="00E81144"/>
    <w:rsid w:val="00E84479"/>
    <w:rsid w:val="00E84EB5"/>
    <w:rsid w:val="00E85662"/>
    <w:rsid w:val="00E8789F"/>
    <w:rsid w:val="00E976D5"/>
    <w:rsid w:val="00E97B71"/>
    <w:rsid w:val="00EA3D34"/>
    <w:rsid w:val="00EB454D"/>
    <w:rsid w:val="00EB7A8F"/>
    <w:rsid w:val="00EC34B2"/>
    <w:rsid w:val="00ED0535"/>
    <w:rsid w:val="00ED549D"/>
    <w:rsid w:val="00ED6336"/>
    <w:rsid w:val="00ED76BE"/>
    <w:rsid w:val="00EF619B"/>
    <w:rsid w:val="00F00B55"/>
    <w:rsid w:val="00F02AD1"/>
    <w:rsid w:val="00F03679"/>
    <w:rsid w:val="00F06B86"/>
    <w:rsid w:val="00F15AB4"/>
    <w:rsid w:val="00F252AD"/>
    <w:rsid w:val="00F253CC"/>
    <w:rsid w:val="00F26747"/>
    <w:rsid w:val="00F37106"/>
    <w:rsid w:val="00F519CF"/>
    <w:rsid w:val="00F5325A"/>
    <w:rsid w:val="00F56BA5"/>
    <w:rsid w:val="00F60E22"/>
    <w:rsid w:val="00F65F61"/>
    <w:rsid w:val="00F67CD5"/>
    <w:rsid w:val="00F81395"/>
    <w:rsid w:val="00F81BB8"/>
    <w:rsid w:val="00F917D1"/>
    <w:rsid w:val="00F9653B"/>
    <w:rsid w:val="00FA56E1"/>
    <w:rsid w:val="00FA7A89"/>
    <w:rsid w:val="00FB3A64"/>
    <w:rsid w:val="00FB5893"/>
    <w:rsid w:val="00FB62CF"/>
    <w:rsid w:val="00FC6CB4"/>
    <w:rsid w:val="00FD3C3B"/>
    <w:rsid w:val="00FD5E2C"/>
    <w:rsid w:val="00FE07DD"/>
    <w:rsid w:val="00FE6B45"/>
    <w:rsid w:val="00FF55F3"/>
    <w:rsid w:val="00FF5851"/>
    <w:rsid w:val="00FF7027"/>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535"/>
    <w:rPr>
      <w:sz w:val="16"/>
      <w:szCs w:val="16"/>
    </w:rPr>
  </w:style>
  <w:style w:type="paragraph" w:styleId="CommentText">
    <w:name w:val="annotation text"/>
    <w:basedOn w:val="Normal"/>
    <w:link w:val="CommentTextChar"/>
    <w:uiPriority w:val="99"/>
    <w:semiHidden/>
    <w:unhideWhenUsed/>
    <w:rsid w:val="00ED0535"/>
    <w:rPr>
      <w:sz w:val="20"/>
      <w:szCs w:val="20"/>
    </w:rPr>
  </w:style>
  <w:style w:type="character" w:customStyle="1" w:styleId="CommentTextChar">
    <w:name w:val="Comment Text Char"/>
    <w:basedOn w:val="DefaultParagraphFont"/>
    <w:link w:val="CommentText"/>
    <w:uiPriority w:val="99"/>
    <w:semiHidden/>
    <w:rsid w:val="00ED0535"/>
    <w:rPr>
      <w:lang w:val="en-US" w:eastAsia="en-US"/>
    </w:rPr>
  </w:style>
  <w:style w:type="paragraph" w:styleId="CommentSubject">
    <w:name w:val="annotation subject"/>
    <w:basedOn w:val="CommentText"/>
    <w:next w:val="CommentText"/>
    <w:link w:val="CommentSubjectChar"/>
    <w:uiPriority w:val="99"/>
    <w:semiHidden/>
    <w:unhideWhenUsed/>
    <w:rsid w:val="00ED0535"/>
    <w:rPr>
      <w:b/>
      <w:bCs/>
    </w:rPr>
  </w:style>
  <w:style w:type="character" w:customStyle="1" w:styleId="CommentSubjectChar">
    <w:name w:val="Comment Subject Char"/>
    <w:basedOn w:val="CommentTextChar"/>
    <w:link w:val="CommentSubject"/>
    <w:uiPriority w:val="99"/>
    <w:semiHidden/>
    <w:rsid w:val="00ED0535"/>
    <w:rPr>
      <w:b/>
      <w:bCs/>
      <w:lang w:val="en-US" w:eastAsia="en-US"/>
    </w:rPr>
  </w:style>
  <w:style w:type="paragraph" w:styleId="Revision">
    <w:name w:val="Revision"/>
    <w:hidden/>
    <w:uiPriority w:val="99"/>
    <w:semiHidden/>
    <w:rsid w:val="00ED05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59452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535"/>
    <w:rPr>
      <w:sz w:val="16"/>
      <w:szCs w:val="16"/>
    </w:rPr>
  </w:style>
  <w:style w:type="paragraph" w:styleId="CommentText">
    <w:name w:val="annotation text"/>
    <w:basedOn w:val="Normal"/>
    <w:link w:val="CommentTextChar"/>
    <w:uiPriority w:val="99"/>
    <w:semiHidden/>
    <w:unhideWhenUsed/>
    <w:rsid w:val="00ED0535"/>
    <w:rPr>
      <w:sz w:val="20"/>
      <w:szCs w:val="20"/>
    </w:rPr>
  </w:style>
  <w:style w:type="character" w:customStyle="1" w:styleId="CommentTextChar">
    <w:name w:val="Comment Text Char"/>
    <w:basedOn w:val="DefaultParagraphFont"/>
    <w:link w:val="CommentText"/>
    <w:uiPriority w:val="99"/>
    <w:semiHidden/>
    <w:rsid w:val="00ED0535"/>
    <w:rPr>
      <w:lang w:val="en-US" w:eastAsia="en-US"/>
    </w:rPr>
  </w:style>
  <w:style w:type="paragraph" w:styleId="CommentSubject">
    <w:name w:val="annotation subject"/>
    <w:basedOn w:val="CommentText"/>
    <w:next w:val="CommentText"/>
    <w:link w:val="CommentSubjectChar"/>
    <w:uiPriority w:val="99"/>
    <w:semiHidden/>
    <w:unhideWhenUsed/>
    <w:rsid w:val="00ED0535"/>
    <w:rPr>
      <w:b/>
      <w:bCs/>
    </w:rPr>
  </w:style>
  <w:style w:type="character" w:customStyle="1" w:styleId="CommentSubjectChar">
    <w:name w:val="Comment Subject Char"/>
    <w:basedOn w:val="CommentTextChar"/>
    <w:link w:val="CommentSubject"/>
    <w:uiPriority w:val="99"/>
    <w:semiHidden/>
    <w:rsid w:val="00ED0535"/>
    <w:rPr>
      <w:b/>
      <w:bCs/>
      <w:lang w:val="en-US" w:eastAsia="en-US"/>
    </w:rPr>
  </w:style>
  <w:style w:type="paragraph" w:styleId="Revision">
    <w:name w:val="Revision"/>
    <w:hidden/>
    <w:uiPriority w:val="99"/>
    <w:semiHidden/>
    <w:rsid w:val="00ED05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59452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772DA"/>
    <w:rsid w:val="001A61FB"/>
    <w:rsid w:val="00394049"/>
    <w:rsid w:val="004C4362"/>
    <w:rsid w:val="004E6D22"/>
    <w:rsid w:val="004F2DF8"/>
    <w:rsid w:val="006D38A7"/>
    <w:rsid w:val="0089761F"/>
    <w:rsid w:val="009A261B"/>
    <w:rsid w:val="00A415C7"/>
    <w:rsid w:val="00AC15A4"/>
    <w:rsid w:val="00AC74C8"/>
    <w:rsid w:val="00AE2722"/>
    <w:rsid w:val="00B625EB"/>
    <w:rsid w:val="00D96636"/>
    <w:rsid w:val="00DF5E97"/>
    <w:rsid w:val="00E272D1"/>
    <w:rsid w:val="00E72928"/>
    <w:rsid w:val="00E92195"/>
    <w:rsid w:val="00E97F5E"/>
    <w:rsid w:val="00EA032F"/>
    <w:rsid w:val="00F00D2F"/>
    <w:rsid w:val="00FA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F35C-7DF2-45D3-8C90-38FE2F1E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10772</Characters>
  <Application>Microsoft Office Word</Application>
  <DocSecurity>0</DocSecurity>
  <Lines>234</Lines>
  <Paragraphs>76</Paragraphs>
  <ScaleCrop>false</ScaleCrop>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14/17</dc:title>
  <dc:creator/>
  <cp:lastModifiedBy/>
  <cp:revision>1</cp:revision>
  <dcterms:created xsi:type="dcterms:W3CDTF">2017-04-03T12:54:00Z</dcterms:created>
  <dcterms:modified xsi:type="dcterms:W3CDTF">2017-04-03T12:54:00Z</dcterms:modified>
</cp:coreProperties>
</file>