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E7D35" w:rsidRDefault="00D306D1" w:rsidP="00627C9F">
      <w:pPr>
        <w:jc w:val="both"/>
        <w:rPr>
          <w:rFonts w:asciiTheme="majorHAnsi" w:hAnsiTheme="majorHAnsi" w:cs="Univers"/>
          <w:b/>
          <w:bCs/>
          <w:sz w:val="22"/>
          <w:szCs w:val="22"/>
          <w:lang w:val="es-ES_tradnl"/>
        </w:rPr>
      </w:pPr>
      <w:r w:rsidRPr="00FE7D3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08CD4DF" wp14:editId="15CF5C6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E7D3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F18E31D" wp14:editId="08CDA78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Default="00184AB0" w:rsidP="00AE5488">
                            <w:r>
                              <w:rPr>
                                <w:noProof/>
                              </w:rPr>
                              <w:drawing>
                                <wp:inline distT="0" distB="0" distL="0" distR="0" wp14:anchorId="558853B8" wp14:editId="6A0094B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84AB0" w:rsidRDefault="00184AB0" w:rsidP="00AE5488">
                      <w:r>
                        <w:rPr>
                          <w:noProof/>
                        </w:rPr>
                        <w:drawing>
                          <wp:inline distT="0" distB="0" distL="0" distR="0" wp14:anchorId="558853B8" wp14:editId="6A0094B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FE7D35" w:rsidRDefault="00040C3A" w:rsidP="00040C3A">
      <w:pPr>
        <w:tabs>
          <w:tab w:val="center" w:pos="5400"/>
        </w:tabs>
        <w:suppressAutoHyphens/>
        <w:jc w:val="both"/>
        <w:rPr>
          <w:rFonts w:asciiTheme="majorHAnsi" w:hAnsiTheme="majorHAnsi"/>
          <w:sz w:val="22"/>
          <w:szCs w:val="22"/>
          <w:lang w:val="es-ES"/>
        </w:rPr>
      </w:pPr>
    </w:p>
    <w:p w:rsidR="00040C3A" w:rsidRPr="00FE7D35" w:rsidRDefault="00040C3A" w:rsidP="00040C3A">
      <w:pPr>
        <w:tabs>
          <w:tab w:val="center" w:pos="5400"/>
        </w:tabs>
        <w:suppressAutoHyphens/>
        <w:jc w:val="both"/>
        <w:rPr>
          <w:rFonts w:asciiTheme="majorHAnsi" w:hAnsiTheme="majorHAnsi"/>
          <w:sz w:val="22"/>
          <w:szCs w:val="22"/>
          <w:lang w:val="es-ES"/>
        </w:rPr>
      </w:pPr>
    </w:p>
    <w:p w:rsidR="005128E4" w:rsidRPr="00F24097" w:rsidRDefault="005128E4" w:rsidP="00040C3A">
      <w:pPr>
        <w:tabs>
          <w:tab w:val="center" w:pos="5400"/>
        </w:tabs>
        <w:suppressAutoHyphens/>
        <w:rPr>
          <w:rFonts w:asciiTheme="majorHAnsi" w:hAnsiTheme="majorHAnsi"/>
          <w:sz w:val="22"/>
          <w:szCs w:val="22"/>
          <w:lang w:val="pt-BR"/>
        </w:rPr>
      </w:pPr>
    </w:p>
    <w:p w:rsidR="005128E4" w:rsidRPr="00FE7D35" w:rsidRDefault="005128E4" w:rsidP="00040C3A">
      <w:pPr>
        <w:tabs>
          <w:tab w:val="center" w:pos="5400"/>
        </w:tabs>
        <w:suppressAutoHyphens/>
        <w:rPr>
          <w:rFonts w:asciiTheme="majorHAnsi" w:hAnsiTheme="majorHAnsi"/>
          <w:sz w:val="22"/>
          <w:szCs w:val="22"/>
          <w:lang w:val="es-ES_tradnl"/>
        </w:rPr>
      </w:pPr>
    </w:p>
    <w:p w:rsidR="005128E4" w:rsidRPr="00FE7D35" w:rsidRDefault="005128E4" w:rsidP="00040C3A">
      <w:pPr>
        <w:tabs>
          <w:tab w:val="center" w:pos="5400"/>
        </w:tabs>
        <w:suppressAutoHyphens/>
        <w:rPr>
          <w:rFonts w:asciiTheme="majorHAnsi" w:hAnsiTheme="majorHAnsi"/>
          <w:sz w:val="22"/>
          <w:szCs w:val="22"/>
          <w:lang w:val="es-ES_tradnl"/>
        </w:rPr>
      </w:pPr>
    </w:p>
    <w:p w:rsidR="00040C3A" w:rsidRPr="00FE7D35" w:rsidRDefault="00040C3A" w:rsidP="005128E4">
      <w:pPr>
        <w:tabs>
          <w:tab w:val="center" w:pos="5400"/>
        </w:tabs>
        <w:suppressAutoHyphens/>
        <w:jc w:val="center"/>
        <w:rPr>
          <w:rFonts w:asciiTheme="majorHAnsi" w:hAnsiTheme="majorHAnsi"/>
          <w:sz w:val="22"/>
          <w:szCs w:val="22"/>
          <w:lang w:val="es-ES_tradnl"/>
        </w:rPr>
      </w:pPr>
    </w:p>
    <w:p w:rsidR="00040C3A" w:rsidRPr="00FE7D35" w:rsidRDefault="00040C3A" w:rsidP="005128E4">
      <w:pPr>
        <w:tabs>
          <w:tab w:val="center" w:pos="5400"/>
        </w:tabs>
        <w:suppressAutoHyphens/>
        <w:jc w:val="center"/>
        <w:rPr>
          <w:rFonts w:asciiTheme="majorHAnsi" w:hAnsiTheme="majorHAnsi"/>
          <w:sz w:val="22"/>
          <w:szCs w:val="22"/>
          <w:lang w:val="es-ES_tradnl"/>
        </w:rPr>
      </w:pPr>
    </w:p>
    <w:p w:rsidR="005B52B0" w:rsidRPr="00FE7D35" w:rsidRDefault="005B52B0" w:rsidP="005128E4">
      <w:pPr>
        <w:tabs>
          <w:tab w:val="center" w:pos="5400"/>
        </w:tabs>
        <w:suppressAutoHyphens/>
        <w:jc w:val="center"/>
        <w:rPr>
          <w:rFonts w:asciiTheme="majorHAnsi" w:hAnsiTheme="majorHAnsi"/>
          <w:sz w:val="22"/>
          <w:szCs w:val="22"/>
          <w:lang w:val="es-ES_tradnl"/>
        </w:rPr>
      </w:pPr>
    </w:p>
    <w:p w:rsidR="005B52B0" w:rsidRPr="00FE7D35" w:rsidRDefault="005B52B0" w:rsidP="005128E4">
      <w:pPr>
        <w:tabs>
          <w:tab w:val="center" w:pos="5400"/>
        </w:tabs>
        <w:suppressAutoHyphens/>
        <w:jc w:val="center"/>
        <w:rPr>
          <w:rFonts w:asciiTheme="majorHAnsi" w:hAnsiTheme="majorHAnsi"/>
          <w:sz w:val="22"/>
          <w:szCs w:val="22"/>
          <w:lang w:val="es-ES_tradnl"/>
        </w:rPr>
      </w:pPr>
    </w:p>
    <w:p w:rsidR="005B52B0" w:rsidRPr="00FE7D35" w:rsidRDefault="005B52B0" w:rsidP="005128E4">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3D3BC2" w:rsidP="00040C3A">
      <w:pPr>
        <w:tabs>
          <w:tab w:val="center" w:pos="5400"/>
        </w:tabs>
        <w:suppressAutoHyphens/>
        <w:jc w:val="center"/>
        <w:rPr>
          <w:rFonts w:asciiTheme="majorHAnsi" w:hAnsiTheme="majorHAnsi"/>
          <w:sz w:val="22"/>
          <w:szCs w:val="22"/>
          <w:lang w:val="es-ES_tradnl"/>
        </w:rPr>
      </w:pPr>
      <w:r w:rsidRPr="00FE7D3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9FBCC7" wp14:editId="0F1A11F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4E2649" w:rsidRDefault="00184A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4097">
                              <w:rPr>
                                <w:rFonts w:asciiTheme="majorHAnsi" w:hAnsiTheme="majorHAnsi" w:cs="Arial"/>
                                <w:b/>
                                <w:bCs/>
                                <w:color w:val="0D0D0D" w:themeColor="text1" w:themeTint="F2"/>
                                <w:sz w:val="36"/>
                                <w:szCs w:val="22"/>
                                <w:lang w:val="es-ES_tradnl"/>
                              </w:rPr>
                              <w:t>155</w:t>
                            </w:r>
                            <w:r>
                              <w:rPr>
                                <w:rFonts w:asciiTheme="majorHAnsi" w:hAnsiTheme="majorHAnsi" w:cs="Arial"/>
                                <w:b/>
                                <w:bCs/>
                                <w:color w:val="0D0D0D" w:themeColor="text1" w:themeTint="F2"/>
                                <w:sz w:val="36"/>
                                <w:szCs w:val="22"/>
                                <w:lang w:val="es-ES_tradnl"/>
                              </w:rPr>
                              <w:t>/1</w:t>
                            </w:r>
                            <w:r w:rsidR="00EC5843">
                              <w:rPr>
                                <w:rFonts w:asciiTheme="majorHAnsi" w:hAnsiTheme="majorHAnsi" w:cs="Arial"/>
                                <w:b/>
                                <w:bCs/>
                                <w:color w:val="0D0D0D" w:themeColor="text1" w:themeTint="F2"/>
                                <w:sz w:val="36"/>
                                <w:szCs w:val="22"/>
                                <w:lang w:val="es-ES_tradnl"/>
                              </w:rPr>
                              <w:t>7</w:t>
                            </w:r>
                          </w:p>
                          <w:p w:rsidR="00184AB0" w:rsidRDefault="00184AB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1470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184AB0" w:rsidRPr="0010736F" w:rsidRDefault="00184A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84AB0" w:rsidRPr="0010736F" w:rsidRDefault="00184AB0" w:rsidP="00997BC5">
                            <w:pPr>
                              <w:spacing w:line="276" w:lineRule="auto"/>
                              <w:rPr>
                                <w:rFonts w:asciiTheme="majorHAnsi" w:hAnsiTheme="majorHAnsi" w:cs="Arial"/>
                                <w:color w:val="0D0D0D" w:themeColor="text1" w:themeTint="F2"/>
                                <w:szCs w:val="22"/>
                                <w:lang w:val="es-ES_tradnl"/>
                              </w:rPr>
                            </w:pPr>
                            <w:bookmarkStart w:id="1" w:name="_ftnref1"/>
                          </w:p>
                          <w:p w:rsidR="00184AB0" w:rsidRPr="0010736F" w:rsidRDefault="003C34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BEATRIZ ELENA SANMIGUEL BASTIDAS Y FAMILIA</w:t>
                            </w:r>
                          </w:p>
                          <w:bookmarkEnd w:id="1"/>
                          <w:p w:rsidR="00184AB0" w:rsidRPr="0010736F" w:rsidRDefault="00184A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84AB0" w:rsidRPr="00AE5488" w:rsidRDefault="00184A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84AB0" w:rsidRPr="004E2649" w:rsidRDefault="00184A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24097">
                        <w:rPr>
                          <w:rFonts w:asciiTheme="majorHAnsi" w:hAnsiTheme="majorHAnsi" w:cs="Arial"/>
                          <w:b/>
                          <w:bCs/>
                          <w:color w:val="0D0D0D" w:themeColor="text1" w:themeTint="F2"/>
                          <w:sz w:val="36"/>
                          <w:szCs w:val="22"/>
                          <w:lang w:val="es-ES_tradnl"/>
                        </w:rPr>
                        <w:t>155</w:t>
                      </w:r>
                      <w:r>
                        <w:rPr>
                          <w:rFonts w:asciiTheme="majorHAnsi" w:hAnsiTheme="majorHAnsi" w:cs="Arial"/>
                          <w:b/>
                          <w:bCs/>
                          <w:color w:val="0D0D0D" w:themeColor="text1" w:themeTint="F2"/>
                          <w:sz w:val="36"/>
                          <w:szCs w:val="22"/>
                          <w:lang w:val="es-ES_tradnl"/>
                        </w:rPr>
                        <w:t>/1</w:t>
                      </w:r>
                      <w:r w:rsidR="00EC5843">
                        <w:rPr>
                          <w:rFonts w:asciiTheme="majorHAnsi" w:hAnsiTheme="majorHAnsi" w:cs="Arial"/>
                          <w:b/>
                          <w:bCs/>
                          <w:color w:val="0D0D0D" w:themeColor="text1" w:themeTint="F2"/>
                          <w:sz w:val="36"/>
                          <w:szCs w:val="22"/>
                          <w:lang w:val="es-ES_tradnl"/>
                        </w:rPr>
                        <w:t>7</w:t>
                      </w:r>
                    </w:p>
                    <w:p w:rsidR="00184AB0" w:rsidRDefault="00184AB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1470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184AB0" w:rsidRPr="0010736F" w:rsidRDefault="00184A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184AB0" w:rsidRPr="0010736F" w:rsidRDefault="00184AB0" w:rsidP="00997BC5">
                      <w:pPr>
                        <w:spacing w:line="276" w:lineRule="auto"/>
                        <w:rPr>
                          <w:rFonts w:asciiTheme="majorHAnsi" w:hAnsiTheme="majorHAnsi" w:cs="Arial"/>
                          <w:color w:val="0D0D0D" w:themeColor="text1" w:themeTint="F2"/>
                          <w:szCs w:val="22"/>
                          <w:lang w:val="es-ES_tradnl"/>
                        </w:rPr>
                      </w:pPr>
                      <w:bookmarkStart w:id="1" w:name="_ftnref1"/>
                    </w:p>
                    <w:p w:rsidR="00184AB0" w:rsidRPr="0010736F" w:rsidRDefault="003C34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BEATRIZ ELENA SANMIGUEL BASTIDAS Y FAMILIA</w:t>
                      </w:r>
                    </w:p>
                    <w:bookmarkEnd w:id="1"/>
                    <w:p w:rsidR="00184AB0" w:rsidRPr="0010736F" w:rsidRDefault="00184AB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84AB0" w:rsidRPr="00AE5488" w:rsidRDefault="00184AB0" w:rsidP="007A5817">
                      <w:pPr>
                        <w:rPr>
                          <w:color w:val="0D0D0D" w:themeColor="text1" w:themeTint="F2"/>
                          <w:lang w:val="es-ES_tradnl"/>
                        </w:rPr>
                      </w:pPr>
                    </w:p>
                  </w:txbxContent>
                </v:textbox>
              </v:shape>
            </w:pict>
          </mc:Fallback>
        </mc:AlternateContent>
      </w:r>
      <w:r w:rsidR="004E2649" w:rsidRPr="00FE7D3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630B567" wp14:editId="45AC2DD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5040BD" w:rsidRDefault="00184AB0" w:rsidP="007A5817">
                            <w:pPr>
                              <w:spacing w:line="276" w:lineRule="auto"/>
                              <w:jc w:val="right"/>
                              <w:rPr>
                                <w:rFonts w:asciiTheme="minorHAnsi" w:hAnsiTheme="minorHAnsi"/>
                                <w:color w:val="FFFFFF" w:themeColor="background1"/>
                                <w:sz w:val="22"/>
                                <w:lang w:val="pt-BR"/>
                              </w:rPr>
                            </w:pPr>
                            <w:r w:rsidRPr="005040BD">
                              <w:rPr>
                                <w:rFonts w:asciiTheme="minorHAnsi" w:hAnsiTheme="minorHAnsi"/>
                                <w:color w:val="FFFFFF" w:themeColor="background1"/>
                                <w:sz w:val="22"/>
                                <w:lang w:val="pt-BR"/>
                              </w:rPr>
                              <w:t>OEA/Ser.L/V/II.1</w:t>
                            </w:r>
                            <w:r w:rsidR="00F24097">
                              <w:rPr>
                                <w:rFonts w:asciiTheme="minorHAnsi" w:hAnsiTheme="minorHAnsi"/>
                                <w:color w:val="FFFFFF" w:themeColor="background1"/>
                                <w:sz w:val="22"/>
                                <w:lang w:val="pt-BR"/>
                              </w:rPr>
                              <w:t>66</w:t>
                            </w:r>
                          </w:p>
                          <w:p w:rsidR="00184AB0" w:rsidRPr="005040BD" w:rsidRDefault="00184AB0" w:rsidP="007A5817">
                            <w:pPr>
                              <w:spacing w:line="276" w:lineRule="auto"/>
                              <w:jc w:val="right"/>
                              <w:rPr>
                                <w:rFonts w:asciiTheme="minorHAnsi" w:hAnsiTheme="minorHAnsi"/>
                                <w:color w:val="FFFFFF" w:themeColor="background1"/>
                                <w:sz w:val="22"/>
                                <w:lang w:val="pt-BR"/>
                              </w:rPr>
                            </w:pPr>
                            <w:r w:rsidRPr="005040BD">
                              <w:rPr>
                                <w:rFonts w:asciiTheme="minorHAnsi" w:hAnsiTheme="minorHAnsi"/>
                                <w:color w:val="FFFFFF" w:themeColor="background1"/>
                                <w:sz w:val="22"/>
                                <w:lang w:val="pt-BR"/>
                              </w:rPr>
                              <w:t xml:space="preserve">Doc. </w:t>
                            </w:r>
                            <w:r w:rsidR="00F24097">
                              <w:rPr>
                                <w:rFonts w:asciiTheme="minorHAnsi" w:hAnsiTheme="minorHAnsi"/>
                                <w:color w:val="FFFFFF" w:themeColor="background1"/>
                                <w:sz w:val="22"/>
                                <w:lang w:val="pt-BR"/>
                              </w:rPr>
                              <w:t>186</w:t>
                            </w:r>
                          </w:p>
                          <w:p w:rsidR="00184AB0" w:rsidRPr="00531CC3" w:rsidRDefault="00F2409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30 noviembre </w:t>
                            </w:r>
                            <w:r w:rsidR="00184AB0" w:rsidRPr="00531CC3">
                              <w:rPr>
                                <w:rFonts w:asciiTheme="minorHAnsi" w:hAnsiTheme="minorHAnsi"/>
                                <w:color w:val="FFFFFF" w:themeColor="background1"/>
                                <w:sz w:val="22"/>
                                <w:lang w:val="es-ES"/>
                              </w:rPr>
                              <w:t>2017</w:t>
                            </w:r>
                          </w:p>
                          <w:p w:rsidR="00184AB0" w:rsidRPr="00531CC3" w:rsidRDefault="00184AB0" w:rsidP="007A5817">
                            <w:pPr>
                              <w:spacing w:line="276" w:lineRule="auto"/>
                              <w:jc w:val="right"/>
                              <w:rPr>
                                <w:rFonts w:asciiTheme="minorHAnsi" w:hAnsiTheme="minorHAnsi"/>
                                <w:color w:val="FFFFFF" w:themeColor="background1"/>
                                <w:sz w:val="22"/>
                                <w:lang w:val="es-ES"/>
                              </w:rPr>
                            </w:pPr>
                            <w:r w:rsidRPr="00531C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84AB0" w:rsidRPr="005040BD" w:rsidRDefault="00184AB0" w:rsidP="007A5817">
                      <w:pPr>
                        <w:spacing w:line="276" w:lineRule="auto"/>
                        <w:jc w:val="right"/>
                        <w:rPr>
                          <w:rFonts w:asciiTheme="minorHAnsi" w:hAnsiTheme="minorHAnsi"/>
                          <w:color w:val="FFFFFF" w:themeColor="background1"/>
                          <w:sz w:val="22"/>
                          <w:lang w:val="pt-BR"/>
                        </w:rPr>
                      </w:pPr>
                      <w:r w:rsidRPr="005040BD">
                        <w:rPr>
                          <w:rFonts w:asciiTheme="minorHAnsi" w:hAnsiTheme="minorHAnsi"/>
                          <w:color w:val="FFFFFF" w:themeColor="background1"/>
                          <w:sz w:val="22"/>
                          <w:lang w:val="pt-BR"/>
                        </w:rPr>
                        <w:t>OEA/Ser.L/V/II.1</w:t>
                      </w:r>
                      <w:r w:rsidR="00F24097">
                        <w:rPr>
                          <w:rFonts w:asciiTheme="minorHAnsi" w:hAnsiTheme="minorHAnsi"/>
                          <w:color w:val="FFFFFF" w:themeColor="background1"/>
                          <w:sz w:val="22"/>
                          <w:lang w:val="pt-BR"/>
                        </w:rPr>
                        <w:t>66</w:t>
                      </w:r>
                    </w:p>
                    <w:p w:rsidR="00184AB0" w:rsidRPr="005040BD" w:rsidRDefault="00184AB0" w:rsidP="007A5817">
                      <w:pPr>
                        <w:spacing w:line="276" w:lineRule="auto"/>
                        <w:jc w:val="right"/>
                        <w:rPr>
                          <w:rFonts w:asciiTheme="minorHAnsi" w:hAnsiTheme="minorHAnsi"/>
                          <w:color w:val="FFFFFF" w:themeColor="background1"/>
                          <w:sz w:val="22"/>
                          <w:lang w:val="pt-BR"/>
                        </w:rPr>
                      </w:pPr>
                      <w:r w:rsidRPr="005040BD">
                        <w:rPr>
                          <w:rFonts w:asciiTheme="minorHAnsi" w:hAnsiTheme="minorHAnsi"/>
                          <w:color w:val="FFFFFF" w:themeColor="background1"/>
                          <w:sz w:val="22"/>
                          <w:lang w:val="pt-BR"/>
                        </w:rPr>
                        <w:t xml:space="preserve">Doc. </w:t>
                      </w:r>
                      <w:r w:rsidR="00F24097">
                        <w:rPr>
                          <w:rFonts w:asciiTheme="minorHAnsi" w:hAnsiTheme="minorHAnsi"/>
                          <w:color w:val="FFFFFF" w:themeColor="background1"/>
                          <w:sz w:val="22"/>
                          <w:lang w:val="pt-BR"/>
                        </w:rPr>
                        <w:t>186</w:t>
                      </w:r>
                    </w:p>
                    <w:p w:rsidR="00184AB0" w:rsidRPr="00531CC3" w:rsidRDefault="00F2409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30 noviembre </w:t>
                      </w:r>
                      <w:r w:rsidR="00184AB0" w:rsidRPr="00531CC3">
                        <w:rPr>
                          <w:rFonts w:asciiTheme="minorHAnsi" w:hAnsiTheme="minorHAnsi"/>
                          <w:color w:val="FFFFFF" w:themeColor="background1"/>
                          <w:sz w:val="22"/>
                          <w:lang w:val="es-ES"/>
                        </w:rPr>
                        <w:t>2017</w:t>
                      </w:r>
                    </w:p>
                    <w:p w:rsidR="00184AB0" w:rsidRPr="00531CC3" w:rsidRDefault="00184AB0" w:rsidP="007A5817">
                      <w:pPr>
                        <w:spacing w:line="276" w:lineRule="auto"/>
                        <w:jc w:val="right"/>
                        <w:rPr>
                          <w:rFonts w:asciiTheme="minorHAnsi" w:hAnsiTheme="minorHAnsi"/>
                          <w:color w:val="FFFFFF" w:themeColor="background1"/>
                          <w:sz w:val="22"/>
                          <w:lang w:val="es-ES"/>
                        </w:rPr>
                      </w:pPr>
                      <w:r w:rsidRPr="00531CC3">
                        <w:rPr>
                          <w:rFonts w:asciiTheme="minorHAnsi" w:hAnsiTheme="minorHAnsi"/>
                          <w:color w:val="FFFFFF" w:themeColor="background1"/>
                          <w:sz w:val="22"/>
                          <w:lang w:val="es-ES"/>
                        </w:rPr>
                        <w:t>Original: español</w:t>
                      </w:r>
                    </w:p>
                  </w:txbxContent>
                </v:textbox>
              </v:shape>
            </w:pict>
          </mc:Fallback>
        </mc:AlternateContent>
      </w: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cs="Arial"/>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5128E4" w:rsidRPr="00FE7D35" w:rsidRDefault="005128E4"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5128E4" w:rsidRPr="00FE7D35" w:rsidRDefault="005128E4" w:rsidP="00040C3A">
      <w:pPr>
        <w:tabs>
          <w:tab w:val="center" w:pos="5400"/>
        </w:tabs>
        <w:suppressAutoHyphens/>
        <w:jc w:val="center"/>
        <w:rPr>
          <w:rFonts w:asciiTheme="majorHAnsi" w:hAnsiTheme="majorHAnsi"/>
          <w:sz w:val="22"/>
          <w:szCs w:val="22"/>
          <w:lang w:val="es-ES_tradnl"/>
        </w:rPr>
      </w:pPr>
    </w:p>
    <w:p w:rsidR="005128E4" w:rsidRPr="00FE7D35" w:rsidRDefault="005128E4" w:rsidP="00040C3A">
      <w:pPr>
        <w:tabs>
          <w:tab w:val="center" w:pos="5400"/>
        </w:tabs>
        <w:suppressAutoHyphens/>
        <w:jc w:val="center"/>
        <w:rPr>
          <w:rFonts w:asciiTheme="majorHAnsi" w:hAnsiTheme="majorHAnsi"/>
          <w:sz w:val="22"/>
          <w:szCs w:val="22"/>
          <w:lang w:val="es-ES_tradnl"/>
        </w:rPr>
      </w:pPr>
    </w:p>
    <w:p w:rsidR="005128E4" w:rsidRPr="00FE7D35" w:rsidRDefault="005128E4"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040C3A" w:rsidRPr="00FE7D35" w:rsidRDefault="00040C3A" w:rsidP="00040C3A">
      <w:pPr>
        <w:tabs>
          <w:tab w:val="center" w:pos="5400"/>
        </w:tabs>
        <w:suppressAutoHyphens/>
        <w:jc w:val="center"/>
        <w:rPr>
          <w:rFonts w:asciiTheme="majorHAnsi" w:hAnsiTheme="majorHAnsi"/>
          <w:sz w:val="22"/>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90270B" w:rsidP="00040C3A">
      <w:pPr>
        <w:tabs>
          <w:tab w:val="center" w:pos="5400"/>
        </w:tabs>
        <w:suppressAutoHyphens/>
        <w:jc w:val="center"/>
        <w:rPr>
          <w:rFonts w:asciiTheme="majorHAnsi" w:hAnsiTheme="majorHAnsi"/>
          <w:sz w:val="18"/>
          <w:szCs w:val="22"/>
          <w:lang w:val="es-ES_tradnl"/>
        </w:rPr>
      </w:pPr>
      <w:r w:rsidRPr="00FE7D3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967BA37" wp14:editId="1B5FCEC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7B4547" w:rsidRDefault="00184A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24097">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F24097">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BA0108">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F24097">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184AB0" w:rsidRPr="00167A34" w:rsidRDefault="00184A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84AB0" w:rsidRPr="007B4547" w:rsidRDefault="00184A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F24097">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F24097">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BA0108">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F24097">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ordinario de sesiones</w:t>
                      </w:r>
                    </w:p>
                    <w:p w:rsidR="00184AB0" w:rsidRPr="00167A34" w:rsidRDefault="00184A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A50FCF" w:rsidRPr="00FE7D35" w:rsidRDefault="0090270B" w:rsidP="00040C3A">
      <w:pPr>
        <w:tabs>
          <w:tab w:val="center" w:pos="5400"/>
        </w:tabs>
        <w:suppressAutoHyphens/>
        <w:jc w:val="center"/>
        <w:rPr>
          <w:rFonts w:asciiTheme="majorHAnsi" w:hAnsiTheme="majorHAnsi"/>
          <w:sz w:val="18"/>
          <w:szCs w:val="22"/>
          <w:lang w:val="es-ES_tradnl"/>
        </w:rPr>
      </w:pPr>
      <w:r w:rsidRPr="00FE7D3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58BCF34" wp14:editId="1F98D8D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7B05C4" w:rsidRDefault="00184A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4097" w:rsidRPr="00F24097">
                              <w:rPr>
                                <w:rFonts w:asciiTheme="majorHAnsi" w:hAnsiTheme="majorHAnsi"/>
                                <w:color w:val="595959" w:themeColor="text1" w:themeTint="A6"/>
                                <w:sz w:val="18"/>
                                <w:szCs w:val="18"/>
                                <w:lang w:val="pt-BR"/>
                              </w:rPr>
                              <w:t>155</w:t>
                            </w:r>
                            <w:r w:rsidRPr="00F24097">
                              <w:rPr>
                                <w:rFonts w:asciiTheme="majorHAnsi" w:hAnsiTheme="majorHAnsi"/>
                                <w:color w:val="595959" w:themeColor="text1" w:themeTint="A6"/>
                                <w:sz w:val="18"/>
                                <w:szCs w:val="18"/>
                                <w:lang w:val="pt-BR"/>
                              </w:rPr>
                              <w:t>/</w:t>
                            </w:r>
                            <w:r w:rsidR="00F24097" w:rsidRPr="00F24097">
                              <w:rPr>
                                <w:rFonts w:asciiTheme="majorHAnsi" w:hAnsiTheme="majorHAnsi"/>
                                <w:color w:val="595959" w:themeColor="text1" w:themeTint="A6"/>
                                <w:sz w:val="18"/>
                                <w:szCs w:val="18"/>
                                <w:lang w:val="pt-BR"/>
                              </w:rPr>
                              <w:t>17</w:t>
                            </w:r>
                            <w:r w:rsidRPr="00F2409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F24097">
                              <w:rPr>
                                <w:rFonts w:asciiTheme="majorHAnsi" w:hAnsiTheme="majorHAnsi"/>
                                <w:color w:val="595959" w:themeColor="text1" w:themeTint="A6"/>
                                <w:sz w:val="18"/>
                                <w:szCs w:val="18"/>
                                <w:lang w:val="es-ES_tradnl"/>
                              </w:rPr>
                              <w:t>Beatriz Elena Sanmiguel Bastidas y Familia</w:t>
                            </w:r>
                            <w:r w:rsidRPr="00890650">
                              <w:rPr>
                                <w:rFonts w:asciiTheme="majorHAnsi" w:hAnsiTheme="majorHAnsi"/>
                                <w:color w:val="595959" w:themeColor="text1" w:themeTint="A6"/>
                                <w:sz w:val="18"/>
                                <w:szCs w:val="18"/>
                                <w:lang w:val="es-ES_tradnl"/>
                              </w:rPr>
                              <w:t xml:space="preserve">. </w:t>
                            </w:r>
                            <w:r w:rsidR="00F2409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F24097">
                              <w:rPr>
                                <w:rFonts w:asciiTheme="majorHAnsi" w:hAnsiTheme="majorHAnsi"/>
                                <w:color w:val="595959" w:themeColor="text1" w:themeTint="A6"/>
                                <w:sz w:val="18"/>
                                <w:szCs w:val="18"/>
                                <w:lang w:val="es-ES"/>
                              </w:rPr>
                              <w:t xml:space="preserve"> 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84AB0" w:rsidRPr="007B05C4" w:rsidRDefault="00184AB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4097" w:rsidRPr="00F24097">
                        <w:rPr>
                          <w:rFonts w:asciiTheme="majorHAnsi" w:hAnsiTheme="majorHAnsi"/>
                          <w:color w:val="595959" w:themeColor="text1" w:themeTint="A6"/>
                          <w:sz w:val="18"/>
                          <w:szCs w:val="18"/>
                          <w:lang w:val="pt-BR"/>
                        </w:rPr>
                        <w:t>155</w:t>
                      </w:r>
                      <w:r w:rsidRPr="00F24097">
                        <w:rPr>
                          <w:rFonts w:asciiTheme="majorHAnsi" w:hAnsiTheme="majorHAnsi"/>
                          <w:color w:val="595959" w:themeColor="text1" w:themeTint="A6"/>
                          <w:sz w:val="18"/>
                          <w:szCs w:val="18"/>
                          <w:lang w:val="pt-BR"/>
                        </w:rPr>
                        <w:t>/</w:t>
                      </w:r>
                      <w:r w:rsidR="00F24097" w:rsidRPr="00F24097">
                        <w:rPr>
                          <w:rFonts w:asciiTheme="majorHAnsi" w:hAnsiTheme="majorHAnsi"/>
                          <w:color w:val="595959" w:themeColor="text1" w:themeTint="A6"/>
                          <w:sz w:val="18"/>
                          <w:szCs w:val="18"/>
                          <w:lang w:val="pt-BR"/>
                        </w:rPr>
                        <w:t>17</w:t>
                      </w:r>
                      <w:r w:rsidRPr="00F2409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F24097">
                        <w:rPr>
                          <w:rFonts w:asciiTheme="majorHAnsi" w:hAnsiTheme="majorHAnsi"/>
                          <w:color w:val="595959" w:themeColor="text1" w:themeTint="A6"/>
                          <w:sz w:val="18"/>
                          <w:szCs w:val="18"/>
                          <w:lang w:val="es-ES_tradnl"/>
                        </w:rPr>
                        <w:t>Beatriz Elena Sanmiguel Bastidas y Familia</w:t>
                      </w:r>
                      <w:r w:rsidRPr="00890650">
                        <w:rPr>
                          <w:rFonts w:asciiTheme="majorHAnsi" w:hAnsiTheme="majorHAnsi"/>
                          <w:color w:val="595959" w:themeColor="text1" w:themeTint="A6"/>
                          <w:sz w:val="18"/>
                          <w:szCs w:val="18"/>
                          <w:lang w:val="es-ES_tradnl"/>
                        </w:rPr>
                        <w:t xml:space="preserve">. </w:t>
                      </w:r>
                      <w:r w:rsidR="00F2409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F24097">
                        <w:rPr>
                          <w:rFonts w:asciiTheme="majorHAnsi" w:hAnsiTheme="majorHAnsi"/>
                          <w:color w:val="595959" w:themeColor="text1" w:themeTint="A6"/>
                          <w:sz w:val="18"/>
                          <w:szCs w:val="18"/>
                          <w:lang w:val="es-ES"/>
                        </w:rPr>
                        <w:t xml:space="preserve"> 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FE7D35" w:rsidRDefault="00A50FCF" w:rsidP="00040C3A">
      <w:pPr>
        <w:tabs>
          <w:tab w:val="center" w:pos="5400"/>
        </w:tabs>
        <w:suppressAutoHyphens/>
        <w:jc w:val="center"/>
        <w:rPr>
          <w:rFonts w:asciiTheme="majorHAnsi" w:hAnsiTheme="majorHAnsi"/>
          <w:sz w:val="18"/>
          <w:szCs w:val="22"/>
          <w:lang w:val="es-ES_tradnl"/>
        </w:rPr>
      </w:pPr>
    </w:p>
    <w:p w:rsidR="0090270B" w:rsidRPr="00FE7D35" w:rsidRDefault="00D306D1" w:rsidP="005516A1">
      <w:pPr>
        <w:tabs>
          <w:tab w:val="center" w:pos="5400"/>
        </w:tabs>
        <w:suppressAutoHyphens/>
        <w:jc w:val="center"/>
        <w:rPr>
          <w:rFonts w:asciiTheme="majorHAnsi" w:hAnsiTheme="majorHAnsi"/>
          <w:b/>
          <w:sz w:val="20"/>
          <w:lang w:val="es-ES_tradnl"/>
        </w:rPr>
      </w:pPr>
      <w:r w:rsidRPr="00FE7D3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C410AA" wp14:editId="0DC032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D72DC6" w:rsidRDefault="00184A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C58C7F" wp14:editId="02ABBF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84AB0" w:rsidRPr="00D72DC6" w:rsidRDefault="00184AB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C58C7F" wp14:editId="02ABBF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E7D3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14D3D4C" wp14:editId="2B3549E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B0" w:rsidRPr="004B7EB6" w:rsidRDefault="00184A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84AB0" w:rsidRPr="004B7EB6" w:rsidRDefault="00184AB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E7D35" w:rsidRDefault="0070697F" w:rsidP="005516A1">
      <w:pPr>
        <w:tabs>
          <w:tab w:val="center" w:pos="5400"/>
        </w:tabs>
        <w:suppressAutoHyphens/>
        <w:jc w:val="center"/>
        <w:rPr>
          <w:rFonts w:asciiTheme="majorHAnsi" w:hAnsiTheme="majorHAnsi"/>
          <w:b/>
          <w:sz w:val="20"/>
          <w:lang w:val="es-ES_tradnl"/>
        </w:rPr>
        <w:sectPr w:rsidR="0070697F" w:rsidRPr="00FE7D3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FE7D35" w:rsidRDefault="00722C9F" w:rsidP="00722C9F">
      <w:pPr>
        <w:tabs>
          <w:tab w:val="center" w:pos="5400"/>
        </w:tabs>
        <w:suppressAutoHyphens/>
        <w:spacing w:line="276" w:lineRule="auto"/>
        <w:jc w:val="center"/>
        <w:rPr>
          <w:rFonts w:asciiTheme="majorHAnsi" w:hAnsiTheme="majorHAnsi"/>
          <w:b/>
          <w:sz w:val="18"/>
          <w:szCs w:val="20"/>
          <w:lang w:val="es-ES_tradnl"/>
        </w:rPr>
      </w:pPr>
      <w:r w:rsidRPr="00FE7D35">
        <w:rPr>
          <w:rFonts w:asciiTheme="majorHAnsi" w:hAnsiTheme="majorHAnsi"/>
          <w:b/>
          <w:sz w:val="18"/>
          <w:szCs w:val="20"/>
          <w:lang w:val="es-ES_tradnl"/>
        </w:rPr>
        <w:lastRenderedPageBreak/>
        <w:t xml:space="preserve">INFORME No. </w:t>
      </w:r>
      <w:r w:rsidR="00F24097">
        <w:rPr>
          <w:rFonts w:asciiTheme="majorHAnsi" w:hAnsiTheme="majorHAnsi"/>
          <w:b/>
          <w:sz w:val="18"/>
          <w:szCs w:val="20"/>
          <w:lang w:val="es-ES_tradnl"/>
        </w:rPr>
        <w:t>155</w:t>
      </w:r>
      <w:r w:rsidRPr="00FE7D35">
        <w:rPr>
          <w:rFonts w:asciiTheme="majorHAnsi" w:hAnsiTheme="majorHAnsi"/>
          <w:b/>
          <w:sz w:val="18"/>
          <w:szCs w:val="20"/>
          <w:lang w:val="es-ES_tradnl"/>
        </w:rPr>
        <w:t>/1</w:t>
      </w:r>
      <w:r w:rsidR="007953A3" w:rsidRPr="00FE7D35">
        <w:rPr>
          <w:rFonts w:asciiTheme="majorHAnsi" w:hAnsiTheme="majorHAnsi"/>
          <w:b/>
          <w:sz w:val="18"/>
          <w:szCs w:val="20"/>
          <w:lang w:val="es-ES_tradnl"/>
        </w:rPr>
        <w:t>7</w:t>
      </w:r>
      <w:r w:rsidR="00AC1EB6" w:rsidRPr="00FE7D35">
        <w:rPr>
          <w:rStyle w:val="FootnoteReference"/>
          <w:rFonts w:asciiTheme="majorHAnsi" w:hAnsiTheme="majorHAnsi"/>
          <w:b/>
          <w:sz w:val="18"/>
          <w:szCs w:val="20"/>
          <w:lang w:val="es-ES_tradnl"/>
        </w:rPr>
        <w:footnoteReference w:id="2"/>
      </w:r>
    </w:p>
    <w:p w:rsidR="00722C9F" w:rsidRPr="00FE7D35" w:rsidRDefault="00722C9F" w:rsidP="00722C9F">
      <w:pPr>
        <w:tabs>
          <w:tab w:val="center" w:pos="5400"/>
        </w:tabs>
        <w:suppressAutoHyphens/>
        <w:spacing w:line="276" w:lineRule="auto"/>
        <w:jc w:val="center"/>
        <w:rPr>
          <w:rFonts w:asciiTheme="majorHAnsi" w:hAnsiTheme="majorHAnsi"/>
          <w:b/>
          <w:sz w:val="18"/>
          <w:szCs w:val="20"/>
          <w:lang w:val="es-ES_tradnl"/>
        </w:rPr>
      </w:pPr>
      <w:r w:rsidRPr="00FE7D35">
        <w:rPr>
          <w:rFonts w:asciiTheme="majorHAnsi" w:hAnsiTheme="majorHAnsi"/>
          <w:b/>
          <w:sz w:val="18"/>
          <w:szCs w:val="20"/>
          <w:lang w:val="es-ES_tradnl"/>
        </w:rPr>
        <w:t xml:space="preserve">PETICIÓN </w:t>
      </w:r>
      <w:r w:rsidR="007953A3" w:rsidRPr="00FE7D35">
        <w:rPr>
          <w:rFonts w:asciiTheme="majorHAnsi" w:hAnsiTheme="majorHAnsi"/>
          <w:b/>
          <w:sz w:val="18"/>
          <w:szCs w:val="20"/>
          <w:lang w:val="es-ES_tradnl"/>
        </w:rPr>
        <w:t>1470-08</w:t>
      </w:r>
      <w:r w:rsidRPr="00FE7D35">
        <w:rPr>
          <w:rFonts w:asciiTheme="majorHAnsi" w:hAnsiTheme="majorHAnsi"/>
          <w:b/>
          <w:sz w:val="18"/>
          <w:szCs w:val="20"/>
          <w:lang w:val="es-ES_tradnl"/>
        </w:rPr>
        <w:t xml:space="preserve"> </w:t>
      </w:r>
    </w:p>
    <w:p w:rsidR="00722C9F" w:rsidRPr="00FE7D35" w:rsidRDefault="00722C9F" w:rsidP="00722C9F">
      <w:pPr>
        <w:tabs>
          <w:tab w:val="center" w:pos="5400"/>
        </w:tabs>
        <w:suppressAutoHyphens/>
        <w:spacing w:line="276" w:lineRule="auto"/>
        <w:jc w:val="center"/>
        <w:rPr>
          <w:rFonts w:asciiTheme="majorHAnsi" w:hAnsiTheme="majorHAnsi"/>
          <w:sz w:val="18"/>
          <w:szCs w:val="20"/>
          <w:lang w:val="es-ES_tradnl"/>
        </w:rPr>
      </w:pPr>
      <w:r w:rsidRPr="00FE7D35">
        <w:rPr>
          <w:rFonts w:asciiTheme="majorHAnsi" w:hAnsiTheme="majorHAnsi"/>
          <w:sz w:val="18"/>
          <w:szCs w:val="20"/>
          <w:lang w:val="es-ES_tradnl"/>
        </w:rPr>
        <w:t>INFORME DE A</w:t>
      </w:r>
      <w:r w:rsidR="005A24ED" w:rsidRPr="00FE7D35">
        <w:rPr>
          <w:rFonts w:asciiTheme="majorHAnsi" w:hAnsiTheme="majorHAnsi"/>
          <w:sz w:val="18"/>
          <w:szCs w:val="20"/>
          <w:lang w:val="es-ES_tradnl"/>
        </w:rPr>
        <w:t xml:space="preserve">DMISIBILIDAD </w:t>
      </w:r>
    </w:p>
    <w:p w:rsidR="00722C9F" w:rsidRPr="00FE7D35" w:rsidRDefault="007953A3" w:rsidP="00722C9F">
      <w:pPr>
        <w:tabs>
          <w:tab w:val="center" w:pos="5400"/>
        </w:tabs>
        <w:suppressAutoHyphens/>
        <w:spacing w:line="276" w:lineRule="auto"/>
        <w:jc w:val="center"/>
        <w:rPr>
          <w:rFonts w:asciiTheme="majorHAnsi" w:hAnsiTheme="majorHAnsi"/>
          <w:sz w:val="18"/>
          <w:szCs w:val="20"/>
          <w:lang w:val="es-ES_tradnl"/>
        </w:rPr>
      </w:pPr>
      <w:r w:rsidRPr="00FE7D35">
        <w:rPr>
          <w:rFonts w:asciiTheme="majorHAnsi" w:hAnsiTheme="majorHAnsi"/>
          <w:sz w:val="18"/>
          <w:szCs w:val="20"/>
          <w:lang w:val="es-ES_tradnl"/>
        </w:rPr>
        <w:t>BEATRIZ ELENA SANMIGUEL BASTIDAS</w:t>
      </w:r>
      <w:r w:rsidR="00EC5843" w:rsidRPr="00FE7D35">
        <w:rPr>
          <w:rFonts w:asciiTheme="majorHAnsi" w:hAnsiTheme="majorHAnsi"/>
          <w:sz w:val="18"/>
          <w:szCs w:val="20"/>
          <w:lang w:val="es-ES_tradnl"/>
        </w:rPr>
        <w:t xml:space="preserve"> Y FAMILIA</w:t>
      </w:r>
    </w:p>
    <w:p w:rsidR="0070697F" w:rsidRPr="00FE7D35" w:rsidRDefault="007953A3" w:rsidP="00722C9F">
      <w:pPr>
        <w:tabs>
          <w:tab w:val="center" w:pos="5400"/>
        </w:tabs>
        <w:suppressAutoHyphens/>
        <w:spacing w:line="276" w:lineRule="auto"/>
        <w:jc w:val="center"/>
        <w:rPr>
          <w:rFonts w:asciiTheme="majorHAnsi" w:hAnsiTheme="majorHAnsi"/>
          <w:sz w:val="18"/>
          <w:szCs w:val="20"/>
          <w:lang w:val="es-ES_tradnl"/>
        </w:rPr>
      </w:pPr>
      <w:r w:rsidRPr="00FE7D35">
        <w:rPr>
          <w:rFonts w:asciiTheme="majorHAnsi" w:hAnsiTheme="majorHAnsi"/>
          <w:sz w:val="18"/>
          <w:szCs w:val="20"/>
          <w:lang w:val="es-ES_tradnl"/>
        </w:rPr>
        <w:t>COLOMBIA</w:t>
      </w:r>
    </w:p>
    <w:p w:rsidR="00722C9F" w:rsidRPr="00FE7D35" w:rsidRDefault="00F24097"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rsidR="0070697F" w:rsidRPr="00FE7D35" w:rsidRDefault="0070697F" w:rsidP="001D65EF">
      <w:pPr>
        <w:tabs>
          <w:tab w:val="center" w:pos="5400"/>
        </w:tabs>
        <w:suppressAutoHyphens/>
        <w:spacing w:line="276" w:lineRule="auto"/>
        <w:rPr>
          <w:rFonts w:asciiTheme="majorHAnsi" w:hAnsiTheme="majorHAnsi"/>
          <w:sz w:val="20"/>
          <w:szCs w:val="20"/>
          <w:lang w:val="es-ES_tradnl"/>
        </w:rPr>
      </w:pPr>
    </w:p>
    <w:p w:rsidR="003239B8" w:rsidRPr="00FE7D35" w:rsidRDefault="003239B8" w:rsidP="003239B8">
      <w:pPr>
        <w:spacing w:after="240"/>
        <w:ind w:firstLine="720"/>
        <w:jc w:val="both"/>
        <w:rPr>
          <w:rFonts w:asciiTheme="majorHAnsi" w:hAnsiTheme="majorHAnsi"/>
          <w:b/>
          <w:bCs/>
          <w:sz w:val="20"/>
          <w:szCs w:val="20"/>
          <w:lang w:val="es-ES"/>
        </w:rPr>
      </w:pPr>
      <w:r w:rsidRPr="00FE7D35">
        <w:rPr>
          <w:rFonts w:asciiTheme="majorHAnsi" w:hAnsiTheme="majorHAnsi"/>
          <w:b/>
          <w:bCs/>
          <w:sz w:val="20"/>
          <w:szCs w:val="20"/>
          <w:lang w:val="es-ES"/>
        </w:rPr>
        <w:t>I.</w:t>
      </w:r>
      <w:r w:rsidRPr="00FE7D3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E7D35" w:rsidTr="000A1B28">
        <w:tc>
          <w:tcPr>
            <w:tcW w:w="4680" w:type="dxa"/>
            <w:tcBorders>
              <w:top w:val="single" w:sz="4" w:space="0" w:color="auto"/>
              <w:bottom w:val="single" w:sz="6" w:space="0" w:color="auto"/>
            </w:tcBorders>
            <w:shd w:val="clear" w:color="auto" w:fill="386294"/>
            <w:vAlign w:val="center"/>
          </w:tcPr>
          <w:p w:rsidR="003239B8" w:rsidRPr="00FE7D35" w:rsidRDefault="003239B8" w:rsidP="000A1B28">
            <w:pPr>
              <w:jc w:val="center"/>
              <w:rPr>
                <w:rFonts w:ascii="Cambria" w:hAnsi="Cambria"/>
                <w:b/>
                <w:bCs/>
                <w:color w:val="FFFFFF" w:themeColor="background1"/>
                <w:sz w:val="20"/>
                <w:szCs w:val="20"/>
                <w:lang w:val="es-ES_tradnl"/>
              </w:rPr>
            </w:pPr>
            <w:r w:rsidRPr="00FE7D35">
              <w:rPr>
                <w:rFonts w:ascii="Cambria" w:hAnsi="Cambria"/>
                <w:b/>
                <w:bCs/>
                <w:color w:val="FFFFFF" w:themeColor="background1"/>
                <w:sz w:val="20"/>
                <w:szCs w:val="20"/>
                <w:lang w:val="es-ES_tradnl"/>
              </w:rPr>
              <w:t>Parte peticionaria:</w:t>
            </w:r>
          </w:p>
        </w:tc>
        <w:tc>
          <w:tcPr>
            <w:tcW w:w="4680" w:type="dxa"/>
            <w:vAlign w:val="center"/>
          </w:tcPr>
          <w:p w:rsidR="003239B8" w:rsidRPr="00FE7D35" w:rsidRDefault="000D5F3F" w:rsidP="000A1B28">
            <w:pPr>
              <w:jc w:val="both"/>
              <w:rPr>
                <w:rFonts w:ascii="Cambria" w:hAnsi="Cambria"/>
                <w:bCs/>
                <w:sz w:val="20"/>
                <w:szCs w:val="20"/>
              </w:rPr>
            </w:pPr>
            <w:r w:rsidRPr="00FE7D35">
              <w:rPr>
                <w:rFonts w:ascii="Cambria" w:hAnsi="Cambria"/>
                <w:bCs/>
                <w:sz w:val="20"/>
                <w:szCs w:val="20"/>
              </w:rPr>
              <w:t>Oscar Dario Villegas Posada</w:t>
            </w:r>
          </w:p>
        </w:tc>
      </w:tr>
      <w:tr w:rsidR="003239B8" w:rsidRPr="00FE7D35" w:rsidTr="000A1B28">
        <w:tc>
          <w:tcPr>
            <w:tcW w:w="4680" w:type="dxa"/>
            <w:tcBorders>
              <w:top w:val="single" w:sz="6" w:space="0" w:color="auto"/>
              <w:bottom w:val="single" w:sz="6" w:space="0" w:color="auto"/>
            </w:tcBorders>
            <w:shd w:val="clear" w:color="auto" w:fill="386294"/>
            <w:vAlign w:val="center"/>
          </w:tcPr>
          <w:p w:rsidR="003239B8" w:rsidRPr="00FE7D35" w:rsidRDefault="00F82C9A" w:rsidP="000A1B28">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E7D35">
                  <w:rPr>
                    <w:rFonts w:ascii="Cambria" w:hAnsi="Cambria"/>
                    <w:b/>
                    <w:bCs/>
                    <w:color w:val="FFFFFF" w:themeColor="background1"/>
                    <w:sz w:val="20"/>
                    <w:szCs w:val="20"/>
                    <w:lang w:val="es-ES_tradnl"/>
                  </w:rPr>
                  <w:t>Presunta víctima</w:t>
                </w:r>
              </w:sdtContent>
            </w:sdt>
            <w:r w:rsidR="003239B8" w:rsidRPr="00FE7D35">
              <w:rPr>
                <w:rFonts w:ascii="Cambria" w:hAnsi="Cambria"/>
                <w:b/>
                <w:bCs/>
                <w:color w:val="FFFFFF" w:themeColor="background1"/>
                <w:sz w:val="20"/>
                <w:szCs w:val="20"/>
                <w:lang w:val="es-ES_tradnl"/>
              </w:rPr>
              <w:t>:</w:t>
            </w:r>
          </w:p>
        </w:tc>
        <w:tc>
          <w:tcPr>
            <w:tcW w:w="4680" w:type="dxa"/>
            <w:vAlign w:val="center"/>
          </w:tcPr>
          <w:p w:rsidR="003239B8" w:rsidRPr="00FE7D35" w:rsidRDefault="000D5F3F" w:rsidP="006513FB">
            <w:pPr>
              <w:jc w:val="both"/>
              <w:rPr>
                <w:rFonts w:ascii="Cambria" w:hAnsi="Cambria"/>
                <w:bCs/>
                <w:sz w:val="20"/>
                <w:szCs w:val="20"/>
                <w:lang w:val="es-ES"/>
              </w:rPr>
            </w:pPr>
            <w:r w:rsidRPr="00FE7D35">
              <w:rPr>
                <w:rFonts w:ascii="Cambria" w:hAnsi="Cambria"/>
                <w:bCs/>
                <w:sz w:val="20"/>
                <w:szCs w:val="20"/>
                <w:lang w:val="es-ES"/>
              </w:rPr>
              <w:t>Beatriz Elena Sanmiguel Bastidas y familia</w:t>
            </w:r>
          </w:p>
        </w:tc>
      </w:tr>
      <w:tr w:rsidR="003239B8" w:rsidRPr="00FE7D35" w:rsidTr="000A1B28">
        <w:tc>
          <w:tcPr>
            <w:tcW w:w="4680" w:type="dxa"/>
            <w:tcBorders>
              <w:top w:val="single" w:sz="6" w:space="0" w:color="auto"/>
              <w:bottom w:val="single" w:sz="6" w:space="0" w:color="auto"/>
            </w:tcBorders>
            <w:shd w:val="clear" w:color="auto" w:fill="386294"/>
            <w:vAlign w:val="center"/>
          </w:tcPr>
          <w:p w:rsidR="003239B8" w:rsidRPr="00FE7D35" w:rsidRDefault="003239B8" w:rsidP="000A1B28">
            <w:pPr>
              <w:jc w:val="center"/>
              <w:rPr>
                <w:rFonts w:ascii="Cambria" w:hAnsi="Cambria"/>
                <w:b/>
                <w:bCs/>
                <w:color w:val="FFFFFF" w:themeColor="background1"/>
                <w:sz w:val="20"/>
                <w:szCs w:val="20"/>
                <w:lang w:val="es-ES_tradnl"/>
              </w:rPr>
            </w:pPr>
            <w:r w:rsidRPr="00FE7D35">
              <w:rPr>
                <w:rFonts w:ascii="Cambria" w:hAnsi="Cambria"/>
                <w:b/>
                <w:bCs/>
                <w:color w:val="FFFFFF" w:themeColor="background1"/>
                <w:sz w:val="20"/>
                <w:szCs w:val="20"/>
                <w:lang w:val="es-ES_tradnl"/>
              </w:rPr>
              <w:t>Estado denunciado:</w:t>
            </w:r>
          </w:p>
        </w:tc>
        <w:tc>
          <w:tcPr>
            <w:tcW w:w="4680" w:type="dxa"/>
            <w:vAlign w:val="center"/>
          </w:tcPr>
          <w:p w:rsidR="003239B8" w:rsidRPr="00FE7D35" w:rsidRDefault="000D5F3F" w:rsidP="000A1B28">
            <w:pPr>
              <w:jc w:val="both"/>
              <w:rPr>
                <w:rFonts w:ascii="Cambria" w:hAnsi="Cambria"/>
                <w:bCs/>
                <w:sz w:val="20"/>
                <w:szCs w:val="20"/>
              </w:rPr>
            </w:pPr>
            <w:r w:rsidRPr="00FE7D35">
              <w:rPr>
                <w:rFonts w:ascii="Cambria" w:hAnsi="Cambria"/>
                <w:bCs/>
                <w:sz w:val="20"/>
                <w:szCs w:val="20"/>
              </w:rPr>
              <w:t>Colombia</w:t>
            </w:r>
          </w:p>
        </w:tc>
      </w:tr>
      <w:tr w:rsidR="00223A29" w:rsidRPr="008F5FE2" w:rsidTr="000A1B28">
        <w:tc>
          <w:tcPr>
            <w:tcW w:w="4680" w:type="dxa"/>
            <w:tcBorders>
              <w:top w:val="single" w:sz="6" w:space="0" w:color="auto"/>
              <w:bottom w:val="single" w:sz="6" w:space="0" w:color="auto"/>
            </w:tcBorders>
            <w:shd w:val="clear" w:color="auto" w:fill="386294"/>
            <w:vAlign w:val="center"/>
          </w:tcPr>
          <w:p w:rsidR="00223A29" w:rsidRPr="00FE7D35" w:rsidRDefault="001B3A00" w:rsidP="00E4118C">
            <w:pPr>
              <w:jc w:val="center"/>
              <w:rPr>
                <w:rFonts w:ascii="Cambria" w:hAnsi="Cambria"/>
                <w:b/>
                <w:bCs/>
                <w:color w:val="FFFFFF" w:themeColor="background1"/>
                <w:sz w:val="20"/>
                <w:szCs w:val="20"/>
                <w:lang w:val="es-ES_tradnl"/>
              </w:rPr>
            </w:pPr>
            <w:r w:rsidRPr="00FE7D35">
              <w:rPr>
                <w:rFonts w:ascii="Cambria" w:hAnsi="Cambria"/>
                <w:b/>
                <w:bCs/>
                <w:color w:val="FFFFFF" w:themeColor="background1"/>
                <w:sz w:val="20"/>
                <w:szCs w:val="20"/>
                <w:lang w:val="es-ES_tradnl"/>
              </w:rPr>
              <w:t xml:space="preserve">Derechos </w:t>
            </w:r>
            <w:r w:rsidR="00E4118C" w:rsidRPr="00FE7D35">
              <w:rPr>
                <w:rFonts w:ascii="Cambria" w:hAnsi="Cambria"/>
                <w:b/>
                <w:bCs/>
                <w:color w:val="FFFFFF" w:themeColor="background1"/>
                <w:sz w:val="20"/>
                <w:szCs w:val="20"/>
                <w:lang w:val="es-ES_tradnl"/>
              </w:rPr>
              <w:t>invocados</w:t>
            </w:r>
            <w:r w:rsidRPr="00FE7D35">
              <w:rPr>
                <w:rFonts w:ascii="Cambria" w:hAnsi="Cambria"/>
                <w:b/>
                <w:bCs/>
                <w:color w:val="FFFFFF" w:themeColor="background1"/>
                <w:sz w:val="20"/>
                <w:szCs w:val="20"/>
                <w:lang w:val="es-ES_tradnl"/>
              </w:rPr>
              <w:t>:</w:t>
            </w:r>
          </w:p>
        </w:tc>
        <w:tc>
          <w:tcPr>
            <w:tcW w:w="4680" w:type="dxa"/>
            <w:vAlign w:val="center"/>
          </w:tcPr>
          <w:p w:rsidR="00223A29" w:rsidRPr="00FE7D35" w:rsidRDefault="007953A3" w:rsidP="002223D2">
            <w:pPr>
              <w:jc w:val="both"/>
              <w:rPr>
                <w:rFonts w:ascii="Cambria" w:hAnsi="Cambria"/>
                <w:bCs/>
                <w:sz w:val="20"/>
                <w:szCs w:val="20"/>
                <w:lang w:val="es-AR"/>
              </w:rPr>
            </w:pPr>
            <w:r w:rsidRPr="00FE7D35">
              <w:rPr>
                <w:rFonts w:ascii="Cambria" w:hAnsi="Cambria"/>
                <w:bCs/>
                <w:sz w:val="20"/>
                <w:szCs w:val="20"/>
                <w:lang w:val="es-AR"/>
              </w:rPr>
              <w:t xml:space="preserve">Artículos </w:t>
            </w:r>
            <w:r w:rsidR="00872F1A" w:rsidRPr="00FE7D35">
              <w:rPr>
                <w:rFonts w:ascii="Cambria" w:hAnsi="Cambria"/>
                <w:bCs/>
                <w:sz w:val="20"/>
                <w:szCs w:val="20"/>
                <w:lang w:val="es-AR"/>
              </w:rPr>
              <w:t>2 (</w:t>
            </w:r>
            <w:r w:rsidR="007B4547" w:rsidRPr="00FE7D35">
              <w:rPr>
                <w:rFonts w:ascii="Cambria" w:hAnsi="Cambria"/>
                <w:bCs/>
                <w:sz w:val="20"/>
                <w:szCs w:val="20"/>
                <w:lang w:val="es-AR"/>
              </w:rPr>
              <w:t>deber de adoptar disposiciones de derecho</w:t>
            </w:r>
            <w:r w:rsidR="00872F1A" w:rsidRPr="00FE7D35">
              <w:rPr>
                <w:rFonts w:ascii="Cambria" w:hAnsi="Cambria"/>
                <w:bCs/>
                <w:sz w:val="20"/>
                <w:szCs w:val="20"/>
                <w:lang w:val="es-AR"/>
              </w:rPr>
              <w:t xml:space="preserve">), </w:t>
            </w:r>
            <w:r w:rsidRPr="00FE7D35">
              <w:rPr>
                <w:rFonts w:ascii="Cambria" w:hAnsi="Cambria"/>
                <w:bCs/>
                <w:sz w:val="20"/>
                <w:szCs w:val="20"/>
                <w:lang w:val="es-AR"/>
              </w:rPr>
              <w:t>5 (integridad personal)</w:t>
            </w:r>
            <w:r w:rsidR="00B76699" w:rsidRPr="00FE7D35">
              <w:rPr>
                <w:rFonts w:ascii="Cambria" w:hAnsi="Cambria"/>
                <w:bCs/>
                <w:sz w:val="20"/>
                <w:szCs w:val="20"/>
                <w:lang w:val="es-AR"/>
              </w:rPr>
              <w:t>,</w:t>
            </w:r>
            <w:r w:rsidRPr="00FE7D35">
              <w:rPr>
                <w:rFonts w:ascii="Cambria" w:hAnsi="Cambria"/>
                <w:bCs/>
                <w:sz w:val="20"/>
                <w:szCs w:val="20"/>
                <w:lang w:val="es-AR"/>
              </w:rPr>
              <w:t xml:space="preserve"> 8 (garantías judiciales)</w:t>
            </w:r>
            <w:r w:rsidR="00B76699" w:rsidRPr="00FE7D35">
              <w:rPr>
                <w:rFonts w:ascii="Cambria" w:hAnsi="Cambria"/>
                <w:bCs/>
                <w:sz w:val="20"/>
                <w:szCs w:val="20"/>
                <w:lang w:val="es-AR"/>
              </w:rPr>
              <w:t>, 11 (honra y la dignidad</w:t>
            </w:r>
            <w:r w:rsidR="00872F1A" w:rsidRPr="00FE7D35">
              <w:rPr>
                <w:rFonts w:ascii="Cambria" w:hAnsi="Cambria"/>
                <w:bCs/>
                <w:sz w:val="20"/>
                <w:szCs w:val="20"/>
                <w:lang w:val="es-AR"/>
              </w:rPr>
              <w:t>)</w:t>
            </w:r>
            <w:r w:rsidR="00B76699" w:rsidRPr="00FE7D35">
              <w:rPr>
                <w:rFonts w:ascii="Cambria" w:hAnsi="Cambria"/>
                <w:bCs/>
                <w:sz w:val="20"/>
                <w:szCs w:val="20"/>
                <w:lang w:val="es-AR"/>
              </w:rPr>
              <w:t xml:space="preserve"> 25 (protección judicial)</w:t>
            </w:r>
            <w:r w:rsidRPr="00FE7D35">
              <w:rPr>
                <w:rFonts w:ascii="Cambria" w:hAnsi="Cambria"/>
                <w:bCs/>
                <w:sz w:val="20"/>
                <w:szCs w:val="20"/>
                <w:lang w:val="es-AR"/>
              </w:rPr>
              <w:t xml:space="preserve"> de la Convención Americana </w:t>
            </w:r>
            <w:r w:rsidR="002223D2" w:rsidRPr="00FE7D35">
              <w:rPr>
                <w:rFonts w:ascii="Cambria" w:hAnsi="Cambria"/>
                <w:bCs/>
                <w:sz w:val="20"/>
                <w:szCs w:val="20"/>
                <w:lang w:val="es-AR"/>
              </w:rPr>
              <w:t xml:space="preserve">sobre </w:t>
            </w:r>
            <w:r w:rsidRPr="00FE7D35">
              <w:rPr>
                <w:rFonts w:ascii="Cambria" w:hAnsi="Cambria"/>
                <w:bCs/>
                <w:sz w:val="20"/>
                <w:szCs w:val="20"/>
                <w:lang w:val="es-AR"/>
              </w:rPr>
              <w:t>Derechos Humanos</w:t>
            </w:r>
            <w:r w:rsidR="00F2733D" w:rsidRPr="00FE7D35">
              <w:rPr>
                <w:rStyle w:val="FootnoteReference"/>
                <w:rFonts w:ascii="Cambria" w:hAnsi="Cambria"/>
                <w:bCs/>
                <w:sz w:val="20"/>
                <w:szCs w:val="20"/>
                <w:lang w:val="es-AR"/>
              </w:rPr>
              <w:footnoteReference w:id="3"/>
            </w:r>
            <w:r w:rsidRPr="00FE7D35">
              <w:rPr>
                <w:rFonts w:ascii="Cambria" w:hAnsi="Cambria"/>
                <w:bCs/>
                <w:sz w:val="20"/>
                <w:szCs w:val="20"/>
                <w:lang w:val="es-AR"/>
              </w:rPr>
              <w:t xml:space="preserve">; I (vida, </w:t>
            </w:r>
            <w:r w:rsidR="00872F1A" w:rsidRPr="00FE7D35">
              <w:rPr>
                <w:rFonts w:ascii="Cambria" w:hAnsi="Cambria"/>
                <w:bCs/>
                <w:sz w:val="20"/>
                <w:szCs w:val="20"/>
                <w:lang w:val="es-AR"/>
              </w:rPr>
              <w:t xml:space="preserve"> </w:t>
            </w:r>
            <w:r w:rsidRPr="00FE7D35">
              <w:rPr>
                <w:rFonts w:ascii="Cambria" w:hAnsi="Cambria"/>
                <w:bCs/>
                <w:sz w:val="20"/>
                <w:szCs w:val="20"/>
                <w:lang w:val="es-AR"/>
              </w:rPr>
              <w:t xml:space="preserve">libertad, seguridad e integridad de la persona), </w:t>
            </w:r>
            <w:r w:rsidR="000A1B28" w:rsidRPr="00FE7D35">
              <w:rPr>
                <w:rFonts w:ascii="Cambria" w:hAnsi="Cambria"/>
                <w:bCs/>
                <w:sz w:val="20"/>
                <w:szCs w:val="20"/>
                <w:lang w:val="es-AR"/>
              </w:rPr>
              <w:t>V (</w:t>
            </w:r>
            <w:r w:rsidR="002223D2" w:rsidRPr="00FE7D35">
              <w:rPr>
                <w:rFonts w:ascii="Cambria" w:hAnsi="Cambria"/>
                <w:bCs/>
                <w:sz w:val="20"/>
                <w:szCs w:val="20"/>
                <w:lang w:val="es-AR"/>
              </w:rPr>
              <w:t>h</w:t>
            </w:r>
            <w:r w:rsidR="000A1B28" w:rsidRPr="00FE7D35">
              <w:rPr>
                <w:rFonts w:ascii="Cambria" w:hAnsi="Cambria"/>
                <w:bCs/>
                <w:sz w:val="20"/>
                <w:szCs w:val="20"/>
                <w:lang w:val="es-AR"/>
              </w:rPr>
              <w:t xml:space="preserve">onra, </w:t>
            </w:r>
            <w:r w:rsidR="002223D2" w:rsidRPr="00FE7D35">
              <w:rPr>
                <w:rFonts w:ascii="Cambria" w:hAnsi="Cambria"/>
                <w:bCs/>
                <w:sz w:val="20"/>
                <w:szCs w:val="20"/>
                <w:lang w:val="es-AR"/>
              </w:rPr>
              <w:t>r</w:t>
            </w:r>
            <w:r w:rsidR="000A1B28" w:rsidRPr="00FE7D35">
              <w:rPr>
                <w:rFonts w:ascii="Cambria" w:hAnsi="Cambria"/>
                <w:bCs/>
                <w:sz w:val="20"/>
                <w:szCs w:val="20"/>
                <w:lang w:val="es-AR"/>
              </w:rPr>
              <w:t xml:space="preserve">eputación personal y </w:t>
            </w:r>
            <w:r w:rsidR="002223D2" w:rsidRPr="00FE7D35">
              <w:rPr>
                <w:rFonts w:ascii="Cambria" w:hAnsi="Cambria"/>
                <w:bCs/>
                <w:sz w:val="20"/>
                <w:szCs w:val="20"/>
                <w:lang w:val="es-AR"/>
              </w:rPr>
              <w:t>v</w:t>
            </w:r>
            <w:r w:rsidR="000A1B28" w:rsidRPr="00FE7D35">
              <w:rPr>
                <w:rFonts w:ascii="Cambria" w:hAnsi="Cambria"/>
                <w:bCs/>
                <w:sz w:val="20"/>
                <w:szCs w:val="20"/>
                <w:lang w:val="es-AR"/>
              </w:rPr>
              <w:t xml:space="preserve">ida </w:t>
            </w:r>
            <w:r w:rsidR="002223D2" w:rsidRPr="00FE7D35">
              <w:rPr>
                <w:rFonts w:ascii="Cambria" w:hAnsi="Cambria"/>
                <w:bCs/>
                <w:sz w:val="20"/>
                <w:szCs w:val="20"/>
                <w:lang w:val="es-AR"/>
              </w:rPr>
              <w:t>p</w:t>
            </w:r>
            <w:r w:rsidR="000A1B28" w:rsidRPr="00FE7D35">
              <w:rPr>
                <w:rFonts w:ascii="Cambria" w:hAnsi="Cambria"/>
                <w:bCs/>
                <w:sz w:val="20"/>
                <w:szCs w:val="20"/>
                <w:lang w:val="es-AR"/>
              </w:rPr>
              <w:t xml:space="preserve">rivada y </w:t>
            </w:r>
            <w:r w:rsidR="002223D2" w:rsidRPr="00FE7D35">
              <w:rPr>
                <w:rFonts w:ascii="Cambria" w:hAnsi="Cambria"/>
                <w:bCs/>
                <w:sz w:val="20"/>
                <w:szCs w:val="20"/>
                <w:lang w:val="es-AR"/>
              </w:rPr>
              <w:t>f</w:t>
            </w:r>
            <w:r w:rsidR="000A1B28" w:rsidRPr="00FE7D35">
              <w:rPr>
                <w:rFonts w:ascii="Cambria" w:hAnsi="Cambria"/>
                <w:bCs/>
                <w:sz w:val="20"/>
                <w:szCs w:val="20"/>
                <w:lang w:val="es-AR"/>
              </w:rPr>
              <w:t>amiliar)</w:t>
            </w:r>
            <w:r w:rsidR="006F4F68" w:rsidRPr="00FE7D35">
              <w:rPr>
                <w:rFonts w:ascii="Cambria" w:hAnsi="Cambria"/>
                <w:bCs/>
                <w:sz w:val="20"/>
                <w:szCs w:val="20"/>
                <w:lang w:val="es-AR"/>
              </w:rPr>
              <w:t>, VII (residencia y tránsito)</w:t>
            </w:r>
            <w:r w:rsidR="000A1B28" w:rsidRPr="00FE7D35">
              <w:rPr>
                <w:rFonts w:ascii="Cambria" w:hAnsi="Cambria"/>
                <w:bCs/>
                <w:sz w:val="20"/>
                <w:szCs w:val="20"/>
                <w:lang w:val="es-AR"/>
              </w:rPr>
              <w:t xml:space="preserve"> </w:t>
            </w:r>
            <w:r w:rsidRPr="00FE7D35">
              <w:rPr>
                <w:rFonts w:ascii="Cambria" w:hAnsi="Cambria"/>
                <w:bCs/>
                <w:sz w:val="20"/>
                <w:szCs w:val="20"/>
                <w:lang w:val="es-AR"/>
              </w:rPr>
              <w:t>XI (salud y bienestar</w:t>
            </w:r>
            <w:r w:rsidR="00D060F1" w:rsidRPr="00FE7D35">
              <w:rPr>
                <w:rFonts w:ascii="Cambria" w:hAnsi="Cambria"/>
                <w:bCs/>
                <w:sz w:val="20"/>
                <w:szCs w:val="20"/>
                <w:lang w:val="es-AR"/>
              </w:rPr>
              <w:t xml:space="preserve">) y </w:t>
            </w:r>
            <w:r w:rsidRPr="00FE7D35">
              <w:rPr>
                <w:rFonts w:ascii="Cambria" w:hAnsi="Cambria"/>
                <w:bCs/>
                <w:sz w:val="20"/>
                <w:szCs w:val="20"/>
                <w:lang w:val="es-AR"/>
              </w:rPr>
              <w:t xml:space="preserve">XVIII (justicia) </w:t>
            </w:r>
            <w:r w:rsidR="00B6680B" w:rsidRPr="00FE7D35">
              <w:rPr>
                <w:rFonts w:ascii="Cambria" w:hAnsi="Cambria"/>
                <w:bCs/>
                <w:sz w:val="20"/>
                <w:szCs w:val="20"/>
                <w:lang w:val="es-AR"/>
              </w:rPr>
              <w:t xml:space="preserve">de la </w:t>
            </w:r>
            <w:r w:rsidRPr="00FE7D35">
              <w:rPr>
                <w:rFonts w:ascii="Cambria" w:hAnsi="Cambria"/>
                <w:bCs/>
                <w:sz w:val="20"/>
                <w:szCs w:val="20"/>
                <w:lang w:val="es-AR"/>
              </w:rPr>
              <w:t xml:space="preserve">Declaración Americana de los </w:t>
            </w:r>
            <w:r w:rsidR="00F2733D" w:rsidRPr="00FE7D35">
              <w:rPr>
                <w:rFonts w:ascii="Cambria" w:hAnsi="Cambria"/>
                <w:bCs/>
                <w:sz w:val="20"/>
                <w:szCs w:val="20"/>
                <w:lang w:val="es-AR"/>
              </w:rPr>
              <w:t>D</w:t>
            </w:r>
            <w:r w:rsidRPr="00FE7D35">
              <w:rPr>
                <w:rFonts w:ascii="Cambria" w:hAnsi="Cambria"/>
                <w:bCs/>
                <w:sz w:val="20"/>
                <w:szCs w:val="20"/>
                <w:lang w:val="es-AR"/>
              </w:rPr>
              <w:t xml:space="preserve">erechos y </w:t>
            </w:r>
            <w:r w:rsidR="00F2733D" w:rsidRPr="00FE7D35">
              <w:rPr>
                <w:rFonts w:ascii="Cambria" w:hAnsi="Cambria"/>
                <w:bCs/>
                <w:sz w:val="20"/>
                <w:szCs w:val="20"/>
                <w:lang w:val="es-AR"/>
              </w:rPr>
              <w:t>D</w:t>
            </w:r>
            <w:r w:rsidRPr="00FE7D35">
              <w:rPr>
                <w:rFonts w:ascii="Cambria" w:hAnsi="Cambria"/>
                <w:bCs/>
                <w:sz w:val="20"/>
                <w:szCs w:val="20"/>
                <w:lang w:val="es-AR"/>
              </w:rPr>
              <w:t xml:space="preserve">eberes del </w:t>
            </w:r>
            <w:r w:rsidR="00F2733D" w:rsidRPr="00FE7D35">
              <w:rPr>
                <w:rFonts w:ascii="Cambria" w:hAnsi="Cambria"/>
                <w:bCs/>
                <w:sz w:val="20"/>
                <w:szCs w:val="20"/>
                <w:lang w:val="es-AR"/>
              </w:rPr>
              <w:t>H</w:t>
            </w:r>
            <w:r w:rsidRPr="00FE7D35">
              <w:rPr>
                <w:rFonts w:ascii="Cambria" w:hAnsi="Cambria"/>
                <w:bCs/>
                <w:sz w:val="20"/>
                <w:szCs w:val="20"/>
                <w:lang w:val="es-AR"/>
              </w:rPr>
              <w:t>ombre</w:t>
            </w:r>
            <w:r w:rsidR="00872F1A" w:rsidRPr="00FE7D35">
              <w:rPr>
                <w:rStyle w:val="FootnoteReference"/>
                <w:rFonts w:ascii="Cambria" w:hAnsi="Cambria"/>
                <w:bCs/>
                <w:sz w:val="20"/>
                <w:szCs w:val="20"/>
                <w:lang w:val="es-AR"/>
              </w:rPr>
              <w:footnoteReference w:id="4"/>
            </w:r>
            <w:r w:rsidR="00872F1A" w:rsidRPr="00FE7D35">
              <w:rPr>
                <w:rFonts w:ascii="Cambria" w:hAnsi="Cambria"/>
                <w:bCs/>
                <w:sz w:val="20"/>
                <w:szCs w:val="20"/>
                <w:lang w:val="es-AR"/>
              </w:rPr>
              <w:t xml:space="preserve">; </w:t>
            </w:r>
            <w:r w:rsidR="00B6680B" w:rsidRPr="00FE7D35">
              <w:rPr>
                <w:rFonts w:ascii="Cambria" w:hAnsi="Cambria"/>
                <w:bCs/>
                <w:sz w:val="20"/>
                <w:szCs w:val="20"/>
                <w:lang w:val="es-AR"/>
              </w:rPr>
              <w:t xml:space="preserve">y </w:t>
            </w:r>
            <w:r w:rsidR="00E06D01" w:rsidRPr="00FE7D35">
              <w:rPr>
                <w:rFonts w:ascii="Cambria" w:hAnsi="Cambria"/>
                <w:bCs/>
                <w:sz w:val="20"/>
                <w:szCs w:val="20"/>
                <w:lang w:val="es-AR"/>
              </w:rPr>
              <w:t>a</w:t>
            </w:r>
            <w:r w:rsidR="00872F1A" w:rsidRPr="00FE7D35">
              <w:rPr>
                <w:rFonts w:ascii="Cambria" w:hAnsi="Cambria"/>
                <w:bCs/>
                <w:sz w:val="20"/>
                <w:szCs w:val="20"/>
                <w:lang w:val="es-AR"/>
              </w:rPr>
              <w:t>rtículo 14 (debido proceso) del Pacto Internacional de Derechos Civiles y Políticos</w:t>
            </w:r>
          </w:p>
        </w:tc>
      </w:tr>
    </w:tbl>
    <w:p w:rsidR="003239B8" w:rsidRPr="00FE7D35" w:rsidRDefault="003239B8" w:rsidP="003239B8">
      <w:pPr>
        <w:spacing w:before="240" w:after="240"/>
        <w:ind w:firstLine="720"/>
        <w:jc w:val="both"/>
        <w:rPr>
          <w:rFonts w:asciiTheme="majorHAnsi" w:hAnsiTheme="majorHAnsi"/>
          <w:b/>
          <w:bCs/>
          <w:sz w:val="20"/>
          <w:szCs w:val="20"/>
          <w:lang w:val="es-ES"/>
        </w:rPr>
      </w:pPr>
      <w:r w:rsidRPr="00FE7D35">
        <w:rPr>
          <w:rFonts w:asciiTheme="majorHAnsi" w:hAnsiTheme="majorHAnsi"/>
          <w:b/>
          <w:bCs/>
          <w:sz w:val="20"/>
          <w:szCs w:val="20"/>
          <w:lang w:val="es-ES"/>
        </w:rPr>
        <w:t>II.</w:t>
      </w:r>
      <w:r w:rsidRPr="00FE7D35">
        <w:rPr>
          <w:rFonts w:asciiTheme="majorHAnsi" w:hAnsiTheme="majorHAnsi"/>
          <w:b/>
          <w:bCs/>
          <w:sz w:val="20"/>
          <w:szCs w:val="20"/>
          <w:lang w:val="es-ES"/>
        </w:rPr>
        <w:tab/>
        <w:t>TRÁMITE ANTE LA CIDH</w:t>
      </w:r>
      <w:r w:rsidR="008E3BFE" w:rsidRPr="00FE7D3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FE7D35" w:rsidTr="000A1B28">
        <w:tc>
          <w:tcPr>
            <w:tcW w:w="4680" w:type="dxa"/>
            <w:tcBorders>
              <w:top w:val="single" w:sz="6" w:space="0" w:color="auto"/>
              <w:bottom w:val="single" w:sz="6" w:space="0" w:color="auto"/>
            </w:tcBorders>
            <w:shd w:val="clear" w:color="auto" w:fill="386294"/>
            <w:vAlign w:val="center"/>
          </w:tcPr>
          <w:p w:rsidR="004C2312" w:rsidRPr="00FE7D35" w:rsidRDefault="004C2312" w:rsidP="000A1B28">
            <w:pPr>
              <w:jc w:val="center"/>
              <w:rPr>
                <w:rFonts w:ascii="Cambria" w:hAnsi="Cambria"/>
                <w:b/>
                <w:bCs/>
                <w:color w:val="FFFFFF" w:themeColor="background1"/>
                <w:sz w:val="20"/>
                <w:szCs w:val="20"/>
                <w:lang w:val="es-ES"/>
              </w:rPr>
            </w:pPr>
            <w:r w:rsidRPr="00FE7D35">
              <w:rPr>
                <w:rFonts w:ascii="Cambria" w:hAnsi="Cambria"/>
                <w:b/>
                <w:bCs/>
                <w:color w:val="FFFFFF" w:themeColor="background1"/>
                <w:sz w:val="20"/>
                <w:szCs w:val="20"/>
                <w:lang w:val="es-ES"/>
              </w:rPr>
              <w:t>Fecha de presentación de la petición:</w:t>
            </w:r>
          </w:p>
        </w:tc>
        <w:tc>
          <w:tcPr>
            <w:tcW w:w="4680" w:type="dxa"/>
            <w:vAlign w:val="center"/>
          </w:tcPr>
          <w:p w:rsidR="004C2312" w:rsidRPr="00FE7D35" w:rsidRDefault="00F2733D" w:rsidP="000A1B28">
            <w:pPr>
              <w:jc w:val="both"/>
              <w:rPr>
                <w:rFonts w:ascii="Cambria" w:hAnsi="Cambria"/>
                <w:bCs/>
                <w:sz w:val="20"/>
                <w:szCs w:val="20"/>
                <w:lang w:val="es-ES"/>
              </w:rPr>
            </w:pPr>
            <w:r w:rsidRPr="00FE7D35">
              <w:rPr>
                <w:rFonts w:ascii="Cambria" w:hAnsi="Cambria"/>
                <w:bCs/>
                <w:sz w:val="20"/>
                <w:szCs w:val="20"/>
                <w:lang w:val="es-ES"/>
              </w:rPr>
              <w:t>1 julio de 2008</w:t>
            </w:r>
          </w:p>
        </w:tc>
      </w:tr>
      <w:tr w:rsidR="001E49E7" w:rsidRPr="00FE7D35" w:rsidTr="000A1B28">
        <w:tc>
          <w:tcPr>
            <w:tcW w:w="4680" w:type="dxa"/>
            <w:tcBorders>
              <w:top w:val="single" w:sz="6" w:space="0" w:color="auto"/>
              <w:bottom w:val="single" w:sz="6" w:space="0" w:color="auto"/>
            </w:tcBorders>
            <w:shd w:val="clear" w:color="auto" w:fill="386294"/>
            <w:vAlign w:val="center"/>
          </w:tcPr>
          <w:p w:rsidR="001E49E7" w:rsidRPr="00FE7D35" w:rsidRDefault="001E49E7" w:rsidP="001E49E7">
            <w:pPr>
              <w:jc w:val="center"/>
              <w:rPr>
                <w:rFonts w:ascii="Cambria" w:hAnsi="Cambria"/>
                <w:b/>
                <w:bCs/>
                <w:color w:val="FFFFFF" w:themeColor="background1"/>
                <w:sz w:val="20"/>
                <w:szCs w:val="20"/>
                <w:lang w:val="es-ES"/>
              </w:rPr>
            </w:pPr>
            <w:r w:rsidRPr="00FE7D35">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FE7D35" w:rsidRDefault="00947473" w:rsidP="00F2733D">
            <w:pPr>
              <w:jc w:val="both"/>
              <w:rPr>
                <w:rFonts w:ascii="Cambria" w:hAnsi="Cambria"/>
                <w:b/>
                <w:bCs/>
                <w:color w:val="FFFFFF" w:themeColor="background1"/>
                <w:sz w:val="20"/>
                <w:szCs w:val="20"/>
                <w:lang w:val="es-AR"/>
              </w:rPr>
            </w:pPr>
            <w:r w:rsidRPr="00FE7D35">
              <w:rPr>
                <w:rFonts w:ascii="Cambria" w:hAnsi="Cambria"/>
                <w:bCs/>
                <w:sz w:val="20"/>
                <w:szCs w:val="20"/>
                <w:lang w:val="es-AR"/>
              </w:rPr>
              <w:t>4 septiembre de 2009</w:t>
            </w:r>
          </w:p>
        </w:tc>
      </w:tr>
      <w:tr w:rsidR="004C2312" w:rsidRPr="00FE7D35" w:rsidTr="000A1B28">
        <w:tc>
          <w:tcPr>
            <w:tcW w:w="4680" w:type="dxa"/>
            <w:tcBorders>
              <w:top w:val="single" w:sz="6" w:space="0" w:color="auto"/>
              <w:bottom w:val="single" w:sz="6" w:space="0" w:color="auto"/>
            </w:tcBorders>
            <w:shd w:val="clear" w:color="auto" w:fill="386294"/>
            <w:vAlign w:val="center"/>
          </w:tcPr>
          <w:p w:rsidR="004C2312" w:rsidRPr="00FE7D35" w:rsidRDefault="004C2312" w:rsidP="000A1B28">
            <w:pPr>
              <w:jc w:val="center"/>
              <w:rPr>
                <w:rFonts w:ascii="Cambria" w:hAnsi="Cambria"/>
                <w:b/>
                <w:bCs/>
                <w:color w:val="FFFFFF" w:themeColor="background1"/>
                <w:sz w:val="20"/>
                <w:szCs w:val="20"/>
                <w:lang w:val="es-ES"/>
              </w:rPr>
            </w:pPr>
            <w:r w:rsidRPr="00FE7D35">
              <w:rPr>
                <w:rFonts w:ascii="Cambria" w:hAnsi="Cambria"/>
                <w:b/>
                <w:color w:val="FFFFFF" w:themeColor="background1"/>
                <w:sz w:val="20"/>
                <w:szCs w:val="20"/>
                <w:lang w:val="es-ES"/>
              </w:rPr>
              <w:t>Fecha de notificación de la petición al Estado:</w:t>
            </w:r>
          </w:p>
        </w:tc>
        <w:tc>
          <w:tcPr>
            <w:tcW w:w="4680" w:type="dxa"/>
            <w:vAlign w:val="center"/>
          </w:tcPr>
          <w:p w:rsidR="004C2312" w:rsidRPr="00FE7D35" w:rsidRDefault="00AE02F3" w:rsidP="000A1B28">
            <w:pPr>
              <w:jc w:val="both"/>
              <w:rPr>
                <w:rFonts w:ascii="Cambria" w:hAnsi="Cambria"/>
                <w:bCs/>
                <w:sz w:val="20"/>
                <w:szCs w:val="20"/>
                <w:lang w:val="es-ES"/>
              </w:rPr>
            </w:pPr>
            <w:r w:rsidRPr="00FE7D35">
              <w:rPr>
                <w:rFonts w:ascii="Cambria" w:hAnsi="Cambria"/>
                <w:bCs/>
                <w:sz w:val="20"/>
                <w:szCs w:val="20"/>
                <w:lang w:val="es-ES"/>
              </w:rPr>
              <w:t xml:space="preserve">22 de enero de </w:t>
            </w:r>
            <w:r w:rsidR="00525319" w:rsidRPr="00FE7D35">
              <w:rPr>
                <w:rFonts w:ascii="Cambria" w:hAnsi="Cambria"/>
                <w:bCs/>
                <w:sz w:val="20"/>
                <w:szCs w:val="20"/>
                <w:lang w:val="es-ES"/>
              </w:rPr>
              <w:t>2014</w:t>
            </w:r>
          </w:p>
        </w:tc>
      </w:tr>
      <w:tr w:rsidR="004C2312" w:rsidRPr="00FE7D35" w:rsidTr="000A1B28">
        <w:tc>
          <w:tcPr>
            <w:tcW w:w="4680" w:type="dxa"/>
            <w:tcBorders>
              <w:top w:val="single" w:sz="6" w:space="0" w:color="auto"/>
              <w:bottom w:val="single" w:sz="6" w:space="0" w:color="auto"/>
            </w:tcBorders>
            <w:shd w:val="clear" w:color="auto" w:fill="386294"/>
            <w:vAlign w:val="center"/>
          </w:tcPr>
          <w:p w:rsidR="004C2312" w:rsidRPr="00FE7D35" w:rsidRDefault="004C2312" w:rsidP="000A1B28">
            <w:pPr>
              <w:jc w:val="center"/>
              <w:rPr>
                <w:rFonts w:ascii="Cambria" w:hAnsi="Cambria"/>
                <w:b/>
                <w:bCs/>
                <w:color w:val="FFFFFF" w:themeColor="background1"/>
                <w:sz w:val="20"/>
                <w:szCs w:val="20"/>
                <w:lang w:val="es-ES"/>
              </w:rPr>
            </w:pPr>
            <w:r w:rsidRPr="00FE7D35">
              <w:rPr>
                <w:rFonts w:ascii="Cambria" w:hAnsi="Cambria"/>
                <w:b/>
                <w:color w:val="FFFFFF" w:themeColor="background1"/>
                <w:sz w:val="20"/>
                <w:szCs w:val="20"/>
                <w:lang w:val="es-ES"/>
              </w:rPr>
              <w:t>Fecha de primera respuesta del Estado:</w:t>
            </w:r>
          </w:p>
        </w:tc>
        <w:tc>
          <w:tcPr>
            <w:tcW w:w="4680" w:type="dxa"/>
            <w:vAlign w:val="center"/>
          </w:tcPr>
          <w:p w:rsidR="004C2312" w:rsidRPr="00FE7D35" w:rsidRDefault="00525319" w:rsidP="00AE02F3">
            <w:pPr>
              <w:jc w:val="both"/>
              <w:rPr>
                <w:rFonts w:ascii="Cambria" w:hAnsi="Cambria"/>
                <w:bCs/>
                <w:sz w:val="20"/>
                <w:szCs w:val="20"/>
                <w:lang w:val="es-ES"/>
              </w:rPr>
            </w:pPr>
            <w:r w:rsidRPr="00FE7D35">
              <w:rPr>
                <w:rFonts w:ascii="Cambria" w:hAnsi="Cambria"/>
                <w:bCs/>
                <w:sz w:val="20"/>
                <w:szCs w:val="20"/>
                <w:lang w:val="es-ES"/>
              </w:rPr>
              <w:t>23</w:t>
            </w:r>
            <w:r w:rsidR="00AE02F3" w:rsidRPr="00FE7D35">
              <w:rPr>
                <w:rFonts w:ascii="Cambria" w:hAnsi="Cambria"/>
                <w:bCs/>
                <w:sz w:val="20"/>
                <w:szCs w:val="20"/>
                <w:lang w:val="es-ES"/>
              </w:rPr>
              <w:t xml:space="preserve"> de junio de </w:t>
            </w:r>
            <w:r w:rsidRPr="00FE7D35">
              <w:rPr>
                <w:rFonts w:ascii="Cambria" w:hAnsi="Cambria"/>
                <w:bCs/>
                <w:sz w:val="20"/>
                <w:szCs w:val="20"/>
                <w:lang w:val="es-ES"/>
              </w:rPr>
              <w:t>2014</w:t>
            </w:r>
          </w:p>
        </w:tc>
      </w:tr>
      <w:tr w:rsidR="004C2312" w:rsidRPr="008F5FE2" w:rsidTr="000A1B28">
        <w:tc>
          <w:tcPr>
            <w:tcW w:w="4680" w:type="dxa"/>
            <w:tcBorders>
              <w:top w:val="single" w:sz="6" w:space="0" w:color="auto"/>
              <w:bottom w:val="single" w:sz="6" w:space="0" w:color="auto"/>
            </w:tcBorders>
            <w:shd w:val="clear" w:color="auto" w:fill="386294"/>
            <w:vAlign w:val="center"/>
          </w:tcPr>
          <w:p w:rsidR="004C2312" w:rsidRPr="00FE7D35" w:rsidRDefault="008E3BFE" w:rsidP="008E3BFE">
            <w:pPr>
              <w:jc w:val="center"/>
              <w:rPr>
                <w:rFonts w:ascii="Cambria" w:hAnsi="Cambria"/>
                <w:b/>
                <w:bCs/>
                <w:color w:val="FFFFFF" w:themeColor="background1"/>
                <w:sz w:val="20"/>
                <w:szCs w:val="20"/>
                <w:lang w:val="es-ES"/>
              </w:rPr>
            </w:pPr>
            <w:r w:rsidRPr="00FE7D35">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FE7D35" w:rsidRDefault="00936E97" w:rsidP="00AE02F3">
            <w:pPr>
              <w:jc w:val="both"/>
              <w:rPr>
                <w:rFonts w:ascii="Cambria" w:hAnsi="Cambria"/>
                <w:bCs/>
                <w:sz w:val="20"/>
                <w:szCs w:val="20"/>
                <w:lang w:val="es-ES"/>
              </w:rPr>
            </w:pPr>
            <w:r w:rsidRPr="00FE7D35">
              <w:rPr>
                <w:rFonts w:ascii="Cambria" w:hAnsi="Cambria"/>
                <w:bCs/>
                <w:sz w:val="20"/>
                <w:szCs w:val="20"/>
                <w:lang w:val="es-ES"/>
              </w:rPr>
              <w:t>15</w:t>
            </w:r>
            <w:r w:rsidR="00AE02F3" w:rsidRPr="00FE7D35">
              <w:rPr>
                <w:rFonts w:ascii="Cambria" w:hAnsi="Cambria"/>
                <w:bCs/>
                <w:sz w:val="20"/>
                <w:szCs w:val="20"/>
                <w:lang w:val="es-ES"/>
              </w:rPr>
              <w:t xml:space="preserve"> de julio de </w:t>
            </w:r>
            <w:r w:rsidRPr="00FE7D35">
              <w:rPr>
                <w:rFonts w:ascii="Cambria" w:hAnsi="Cambria"/>
                <w:bCs/>
                <w:sz w:val="20"/>
                <w:szCs w:val="20"/>
                <w:lang w:val="es-ES"/>
              </w:rPr>
              <w:t>2014</w:t>
            </w:r>
            <w:r w:rsidR="00A11AA0" w:rsidRPr="00FE7D35">
              <w:rPr>
                <w:rFonts w:ascii="Cambria" w:hAnsi="Cambria"/>
                <w:bCs/>
                <w:sz w:val="20"/>
                <w:szCs w:val="20"/>
                <w:lang w:val="es-ES"/>
              </w:rPr>
              <w:t xml:space="preserve"> y</w:t>
            </w:r>
            <w:r w:rsidR="00A3333B" w:rsidRPr="00FE7D35">
              <w:rPr>
                <w:rFonts w:ascii="Cambria" w:hAnsi="Cambria"/>
                <w:bCs/>
                <w:sz w:val="20"/>
                <w:szCs w:val="20"/>
                <w:lang w:val="es-ES"/>
              </w:rPr>
              <w:t xml:space="preserve"> 22 de enero de 2015</w:t>
            </w:r>
          </w:p>
        </w:tc>
      </w:tr>
      <w:tr w:rsidR="004C2312" w:rsidRPr="00FE7D35" w:rsidTr="000A1B28">
        <w:tc>
          <w:tcPr>
            <w:tcW w:w="4680" w:type="dxa"/>
            <w:tcBorders>
              <w:top w:val="single" w:sz="6" w:space="0" w:color="auto"/>
              <w:bottom w:val="single" w:sz="6" w:space="0" w:color="auto"/>
            </w:tcBorders>
            <w:shd w:val="clear" w:color="auto" w:fill="386294"/>
            <w:vAlign w:val="center"/>
          </w:tcPr>
          <w:p w:rsidR="004C2312" w:rsidRPr="00FE7D35" w:rsidRDefault="004C2312" w:rsidP="008E3BFE">
            <w:pPr>
              <w:jc w:val="center"/>
              <w:rPr>
                <w:rFonts w:ascii="Cambria" w:hAnsi="Cambria"/>
                <w:b/>
                <w:bCs/>
                <w:color w:val="FFFFFF" w:themeColor="background1"/>
                <w:sz w:val="20"/>
                <w:szCs w:val="20"/>
              </w:rPr>
            </w:pPr>
            <w:r w:rsidRPr="00FE7D35">
              <w:rPr>
                <w:rFonts w:ascii="Cambria" w:hAnsi="Cambria"/>
                <w:b/>
                <w:bCs/>
                <w:color w:val="FFFFFF" w:themeColor="background1"/>
                <w:sz w:val="20"/>
                <w:szCs w:val="20"/>
              </w:rPr>
              <w:t>Observaciones adicionales del Estado:</w:t>
            </w:r>
          </w:p>
        </w:tc>
        <w:tc>
          <w:tcPr>
            <w:tcW w:w="4680" w:type="dxa"/>
            <w:vAlign w:val="center"/>
          </w:tcPr>
          <w:p w:rsidR="004C2312" w:rsidRPr="00FE7D35" w:rsidRDefault="0086478A" w:rsidP="00AE02F3">
            <w:pPr>
              <w:jc w:val="both"/>
              <w:rPr>
                <w:rFonts w:ascii="Cambria" w:hAnsi="Cambria"/>
                <w:bCs/>
                <w:sz w:val="20"/>
                <w:szCs w:val="20"/>
              </w:rPr>
            </w:pPr>
            <w:r w:rsidRPr="00FE7D35">
              <w:rPr>
                <w:rFonts w:ascii="Cambria" w:hAnsi="Cambria"/>
                <w:bCs/>
                <w:sz w:val="20"/>
                <w:szCs w:val="20"/>
              </w:rPr>
              <w:t>29</w:t>
            </w:r>
            <w:r w:rsidR="00AE02F3" w:rsidRPr="00FE7D35">
              <w:rPr>
                <w:rFonts w:ascii="Cambria" w:hAnsi="Cambria"/>
                <w:bCs/>
                <w:sz w:val="20"/>
                <w:szCs w:val="20"/>
              </w:rPr>
              <w:t xml:space="preserve"> de septiembre de </w:t>
            </w:r>
            <w:r w:rsidRPr="00FE7D35">
              <w:rPr>
                <w:rFonts w:ascii="Cambria" w:hAnsi="Cambria"/>
                <w:bCs/>
                <w:sz w:val="20"/>
                <w:szCs w:val="20"/>
              </w:rPr>
              <w:t>2014</w:t>
            </w:r>
          </w:p>
        </w:tc>
      </w:tr>
    </w:tbl>
    <w:p w:rsidR="003239B8" w:rsidRPr="00FE7D35" w:rsidRDefault="003239B8" w:rsidP="003239B8">
      <w:pPr>
        <w:spacing w:before="240" w:after="240"/>
        <w:ind w:firstLine="720"/>
        <w:jc w:val="both"/>
        <w:rPr>
          <w:rFonts w:asciiTheme="majorHAnsi" w:hAnsiTheme="majorHAnsi"/>
          <w:b/>
          <w:bCs/>
          <w:sz w:val="20"/>
          <w:szCs w:val="20"/>
          <w:lang w:val="es-ES"/>
        </w:rPr>
      </w:pPr>
      <w:r w:rsidRPr="00FE7D35">
        <w:rPr>
          <w:rFonts w:asciiTheme="majorHAnsi" w:hAnsiTheme="majorHAnsi"/>
          <w:b/>
          <w:bCs/>
          <w:sz w:val="20"/>
          <w:szCs w:val="20"/>
          <w:lang w:val="es-ES"/>
        </w:rPr>
        <w:t xml:space="preserve">III. </w:t>
      </w:r>
      <w:r w:rsidRPr="00FE7D35">
        <w:rPr>
          <w:rFonts w:asciiTheme="majorHAnsi" w:hAnsiTheme="majorHAnsi"/>
          <w:b/>
          <w:bCs/>
          <w:sz w:val="20"/>
          <w:szCs w:val="20"/>
          <w:lang w:val="es-ES"/>
        </w:rPr>
        <w:tab/>
        <w:t>COMPETENCIA</w:t>
      </w:r>
      <w:r w:rsidR="00EE00E9" w:rsidRPr="00FE7D3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E7D35" w:rsidTr="000A1B28">
        <w:trPr>
          <w:cantSplit/>
        </w:trPr>
        <w:tc>
          <w:tcPr>
            <w:tcW w:w="4680" w:type="dxa"/>
            <w:tcBorders>
              <w:top w:val="single" w:sz="4" w:space="0" w:color="auto"/>
              <w:bottom w:val="single" w:sz="6" w:space="0" w:color="auto"/>
            </w:tcBorders>
            <w:shd w:val="clear" w:color="auto" w:fill="386294"/>
            <w:vAlign w:val="center"/>
          </w:tcPr>
          <w:p w:rsidR="003239B8" w:rsidRPr="00FE7D35" w:rsidRDefault="003239B8" w:rsidP="000A1B28">
            <w:pPr>
              <w:jc w:val="center"/>
              <w:rPr>
                <w:rFonts w:ascii="Cambria" w:hAnsi="Cambria"/>
                <w:b/>
                <w:bCs/>
                <w:i/>
                <w:color w:val="FFFFFF" w:themeColor="background1"/>
                <w:sz w:val="20"/>
                <w:szCs w:val="20"/>
              </w:rPr>
            </w:pPr>
            <w:r w:rsidRPr="00FE7D35">
              <w:rPr>
                <w:rFonts w:ascii="Cambria" w:hAnsi="Cambria"/>
                <w:b/>
                <w:bCs/>
                <w:color w:val="FFFFFF" w:themeColor="background1"/>
                <w:sz w:val="20"/>
                <w:szCs w:val="20"/>
              </w:rPr>
              <w:t>Competencia</w:t>
            </w:r>
            <w:r w:rsidRPr="00FE7D35">
              <w:rPr>
                <w:rFonts w:ascii="Cambria" w:hAnsi="Cambria"/>
                <w:b/>
                <w:bCs/>
                <w:i/>
                <w:color w:val="FFFFFF" w:themeColor="background1"/>
                <w:sz w:val="20"/>
                <w:szCs w:val="20"/>
              </w:rPr>
              <w:t xml:space="preserve"> Ratione personae:</w:t>
            </w:r>
          </w:p>
        </w:tc>
        <w:tc>
          <w:tcPr>
            <w:tcW w:w="4680" w:type="dxa"/>
            <w:vAlign w:val="center"/>
          </w:tcPr>
          <w:p w:rsidR="003239B8" w:rsidRPr="00FE7D35" w:rsidRDefault="000D5F3F" w:rsidP="000A1B28">
            <w:pPr>
              <w:rPr>
                <w:rFonts w:ascii="Cambria" w:hAnsi="Cambria"/>
                <w:bCs/>
                <w:sz w:val="20"/>
                <w:szCs w:val="20"/>
                <w:lang w:val="es-AR"/>
              </w:rPr>
            </w:pPr>
            <w:r w:rsidRPr="00FE7D35">
              <w:rPr>
                <w:rFonts w:ascii="Cambria" w:hAnsi="Cambria"/>
                <w:bCs/>
                <w:sz w:val="20"/>
                <w:szCs w:val="20"/>
                <w:lang w:val="es-ES_tradnl"/>
              </w:rPr>
              <w:t>S</w:t>
            </w:r>
            <w:r w:rsidRPr="00FE7D35">
              <w:rPr>
                <w:rFonts w:ascii="Cambria" w:hAnsi="Cambria"/>
                <w:bCs/>
                <w:sz w:val="20"/>
                <w:szCs w:val="20"/>
                <w:lang w:val="es-AR"/>
              </w:rPr>
              <w:t>í</w:t>
            </w:r>
          </w:p>
        </w:tc>
      </w:tr>
      <w:tr w:rsidR="0086478A" w:rsidRPr="00FE7D35" w:rsidTr="00184AB0">
        <w:trPr>
          <w:cantSplit/>
        </w:trPr>
        <w:tc>
          <w:tcPr>
            <w:tcW w:w="4680" w:type="dxa"/>
            <w:tcBorders>
              <w:top w:val="single" w:sz="6" w:space="0" w:color="auto"/>
              <w:bottom w:val="single" w:sz="6" w:space="0" w:color="auto"/>
            </w:tcBorders>
            <w:shd w:val="clear" w:color="auto" w:fill="386294"/>
            <w:vAlign w:val="center"/>
          </w:tcPr>
          <w:p w:rsidR="0086478A" w:rsidRPr="00FE7D35" w:rsidRDefault="0086478A" w:rsidP="000A1B28">
            <w:pPr>
              <w:jc w:val="center"/>
              <w:rPr>
                <w:rFonts w:ascii="Cambria" w:hAnsi="Cambria"/>
                <w:b/>
                <w:bCs/>
                <w:color w:val="FFFFFF" w:themeColor="background1"/>
                <w:sz w:val="20"/>
                <w:szCs w:val="20"/>
              </w:rPr>
            </w:pPr>
            <w:r w:rsidRPr="00FE7D35">
              <w:rPr>
                <w:rFonts w:ascii="Cambria" w:hAnsi="Cambria"/>
                <w:b/>
                <w:bCs/>
                <w:color w:val="FFFFFF" w:themeColor="background1"/>
                <w:sz w:val="20"/>
                <w:szCs w:val="20"/>
              </w:rPr>
              <w:t>Competencia</w:t>
            </w:r>
            <w:r w:rsidRPr="00FE7D35">
              <w:rPr>
                <w:rFonts w:ascii="Cambria" w:hAnsi="Cambria"/>
                <w:b/>
                <w:bCs/>
                <w:i/>
                <w:color w:val="FFFFFF" w:themeColor="background1"/>
                <w:sz w:val="20"/>
                <w:szCs w:val="20"/>
              </w:rPr>
              <w:t xml:space="preserve"> Ratione loci</w:t>
            </w:r>
            <w:r w:rsidRPr="00FE7D35">
              <w:rPr>
                <w:rFonts w:ascii="Cambria" w:hAnsi="Cambria"/>
                <w:b/>
                <w:bCs/>
                <w:color w:val="FFFFFF" w:themeColor="background1"/>
                <w:sz w:val="20"/>
                <w:szCs w:val="20"/>
              </w:rPr>
              <w:t>:</w:t>
            </w:r>
          </w:p>
        </w:tc>
        <w:tc>
          <w:tcPr>
            <w:tcW w:w="4680" w:type="dxa"/>
          </w:tcPr>
          <w:p w:rsidR="0086478A" w:rsidRPr="00FE7D35" w:rsidRDefault="000D5F3F" w:rsidP="000A1B28">
            <w:pPr>
              <w:rPr>
                <w:rFonts w:asciiTheme="majorHAnsi" w:hAnsiTheme="majorHAnsi"/>
                <w:bCs/>
                <w:sz w:val="20"/>
                <w:szCs w:val="20"/>
              </w:rPr>
            </w:pPr>
            <w:r w:rsidRPr="00FE7D35">
              <w:rPr>
                <w:rFonts w:asciiTheme="majorHAnsi" w:hAnsiTheme="majorHAnsi"/>
                <w:sz w:val="20"/>
              </w:rPr>
              <w:t>Sí</w:t>
            </w:r>
          </w:p>
        </w:tc>
      </w:tr>
      <w:tr w:rsidR="0086478A" w:rsidRPr="00FE7D35" w:rsidTr="00184AB0">
        <w:trPr>
          <w:cantSplit/>
        </w:trPr>
        <w:tc>
          <w:tcPr>
            <w:tcW w:w="4680" w:type="dxa"/>
            <w:tcBorders>
              <w:top w:val="single" w:sz="6" w:space="0" w:color="auto"/>
              <w:bottom w:val="single" w:sz="6" w:space="0" w:color="auto"/>
            </w:tcBorders>
            <w:shd w:val="clear" w:color="auto" w:fill="386294"/>
            <w:vAlign w:val="center"/>
          </w:tcPr>
          <w:p w:rsidR="0086478A" w:rsidRPr="00FE7D35" w:rsidRDefault="0086478A" w:rsidP="000A1B28">
            <w:pPr>
              <w:jc w:val="center"/>
              <w:rPr>
                <w:rFonts w:ascii="Cambria" w:hAnsi="Cambria"/>
                <w:b/>
                <w:bCs/>
                <w:color w:val="FFFFFF" w:themeColor="background1"/>
                <w:sz w:val="20"/>
                <w:szCs w:val="20"/>
              </w:rPr>
            </w:pPr>
            <w:r w:rsidRPr="00FE7D35">
              <w:rPr>
                <w:rFonts w:ascii="Cambria" w:hAnsi="Cambria"/>
                <w:b/>
                <w:bCs/>
                <w:color w:val="FFFFFF" w:themeColor="background1"/>
                <w:sz w:val="20"/>
                <w:szCs w:val="20"/>
              </w:rPr>
              <w:t>Competencia</w:t>
            </w:r>
            <w:r w:rsidRPr="00FE7D35">
              <w:rPr>
                <w:rFonts w:ascii="Cambria" w:hAnsi="Cambria"/>
                <w:b/>
                <w:bCs/>
                <w:i/>
                <w:color w:val="FFFFFF" w:themeColor="background1"/>
                <w:sz w:val="20"/>
                <w:szCs w:val="20"/>
              </w:rPr>
              <w:t xml:space="preserve"> Ratione temporis</w:t>
            </w:r>
            <w:r w:rsidRPr="00FE7D35">
              <w:rPr>
                <w:rFonts w:ascii="Cambria" w:hAnsi="Cambria"/>
                <w:b/>
                <w:bCs/>
                <w:color w:val="FFFFFF" w:themeColor="background1"/>
                <w:sz w:val="20"/>
                <w:szCs w:val="20"/>
              </w:rPr>
              <w:t>:</w:t>
            </w:r>
          </w:p>
        </w:tc>
        <w:tc>
          <w:tcPr>
            <w:tcW w:w="4680" w:type="dxa"/>
          </w:tcPr>
          <w:p w:rsidR="0086478A" w:rsidRPr="00FE7D35" w:rsidRDefault="000D5F3F" w:rsidP="000A1B28">
            <w:pPr>
              <w:rPr>
                <w:rFonts w:asciiTheme="majorHAnsi" w:hAnsiTheme="majorHAnsi"/>
                <w:bCs/>
                <w:sz w:val="20"/>
                <w:szCs w:val="20"/>
              </w:rPr>
            </w:pPr>
            <w:r w:rsidRPr="00FE7D35">
              <w:rPr>
                <w:rFonts w:asciiTheme="majorHAnsi" w:hAnsiTheme="majorHAnsi"/>
                <w:sz w:val="20"/>
              </w:rPr>
              <w:t>Sí</w:t>
            </w:r>
          </w:p>
        </w:tc>
      </w:tr>
      <w:tr w:rsidR="0086478A" w:rsidRPr="008F5FE2" w:rsidTr="00184AB0">
        <w:trPr>
          <w:cantSplit/>
        </w:trPr>
        <w:tc>
          <w:tcPr>
            <w:tcW w:w="4680" w:type="dxa"/>
            <w:tcBorders>
              <w:top w:val="single" w:sz="6" w:space="0" w:color="auto"/>
              <w:bottom w:val="single" w:sz="6" w:space="0" w:color="auto"/>
            </w:tcBorders>
            <w:shd w:val="clear" w:color="auto" w:fill="386294"/>
            <w:vAlign w:val="center"/>
          </w:tcPr>
          <w:p w:rsidR="0086478A" w:rsidRPr="00FE7D35" w:rsidRDefault="0086478A" w:rsidP="000A1B28">
            <w:pPr>
              <w:jc w:val="center"/>
              <w:rPr>
                <w:rFonts w:ascii="Cambria" w:hAnsi="Cambria"/>
                <w:b/>
                <w:bCs/>
                <w:color w:val="FFFFFF" w:themeColor="background1"/>
                <w:sz w:val="20"/>
                <w:szCs w:val="20"/>
              </w:rPr>
            </w:pPr>
            <w:r w:rsidRPr="00FE7D35">
              <w:rPr>
                <w:rFonts w:ascii="Cambria" w:hAnsi="Cambria"/>
                <w:b/>
                <w:bCs/>
                <w:color w:val="FFFFFF" w:themeColor="background1"/>
                <w:sz w:val="20"/>
                <w:szCs w:val="20"/>
              </w:rPr>
              <w:t>Competencia</w:t>
            </w:r>
            <w:r w:rsidRPr="00FE7D35">
              <w:rPr>
                <w:rFonts w:ascii="Cambria" w:hAnsi="Cambria"/>
                <w:b/>
                <w:bCs/>
                <w:i/>
                <w:color w:val="FFFFFF" w:themeColor="background1"/>
                <w:sz w:val="20"/>
                <w:szCs w:val="20"/>
              </w:rPr>
              <w:t xml:space="preserve"> Ratione materiae</w:t>
            </w:r>
            <w:r w:rsidRPr="00FE7D35">
              <w:rPr>
                <w:rFonts w:ascii="Cambria" w:hAnsi="Cambria"/>
                <w:b/>
                <w:bCs/>
                <w:color w:val="FFFFFF" w:themeColor="background1"/>
                <w:sz w:val="20"/>
                <w:szCs w:val="20"/>
              </w:rPr>
              <w:t>:</w:t>
            </w:r>
          </w:p>
        </w:tc>
        <w:tc>
          <w:tcPr>
            <w:tcW w:w="4680" w:type="dxa"/>
          </w:tcPr>
          <w:p w:rsidR="0086478A" w:rsidRPr="00FE7D35" w:rsidRDefault="005116DA" w:rsidP="00AC080C">
            <w:pPr>
              <w:jc w:val="both"/>
              <w:rPr>
                <w:rFonts w:asciiTheme="majorHAnsi" w:hAnsiTheme="majorHAnsi"/>
                <w:bCs/>
                <w:sz w:val="20"/>
                <w:szCs w:val="20"/>
                <w:lang w:val="es-ES"/>
              </w:rPr>
            </w:pPr>
            <w:r w:rsidRPr="00FE7D35">
              <w:rPr>
                <w:rFonts w:asciiTheme="majorHAnsi" w:hAnsiTheme="majorHAnsi"/>
                <w:bCs/>
                <w:sz w:val="20"/>
                <w:szCs w:val="20"/>
                <w:lang w:val="es-ES"/>
              </w:rPr>
              <w:t xml:space="preserve">Convención Americana (depósito del instrumento con fecha </w:t>
            </w:r>
            <w:r w:rsidR="006513FB" w:rsidRPr="00FE7D35">
              <w:rPr>
                <w:rFonts w:asciiTheme="majorHAnsi" w:hAnsiTheme="majorHAnsi"/>
                <w:bCs/>
                <w:sz w:val="20"/>
                <w:szCs w:val="20"/>
                <w:lang w:val="es-ES"/>
              </w:rPr>
              <w:t>31</w:t>
            </w:r>
            <w:r w:rsidRPr="00FE7D35">
              <w:rPr>
                <w:rFonts w:asciiTheme="majorHAnsi" w:hAnsiTheme="majorHAnsi"/>
                <w:bCs/>
                <w:sz w:val="20"/>
                <w:szCs w:val="20"/>
                <w:lang w:val="es-ES"/>
              </w:rPr>
              <w:t xml:space="preserve"> de julio de 197</w:t>
            </w:r>
            <w:r w:rsidR="006513FB" w:rsidRPr="00FE7D35">
              <w:rPr>
                <w:rFonts w:asciiTheme="majorHAnsi" w:hAnsiTheme="majorHAnsi"/>
                <w:bCs/>
                <w:sz w:val="20"/>
                <w:szCs w:val="20"/>
                <w:lang w:val="es-ES"/>
              </w:rPr>
              <w:t>3</w:t>
            </w:r>
            <w:r w:rsidRPr="00FE7D35">
              <w:rPr>
                <w:rFonts w:asciiTheme="majorHAnsi" w:hAnsiTheme="majorHAnsi"/>
                <w:bCs/>
                <w:sz w:val="20"/>
                <w:szCs w:val="20"/>
                <w:lang w:val="es-ES"/>
              </w:rPr>
              <w:t>)</w:t>
            </w:r>
            <w:r w:rsidR="00AC080C" w:rsidRPr="00FE7D35">
              <w:rPr>
                <w:lang w:val="es-ES"/>
              </w:rPr>
              <w:t xml:space="preserve"> </w:t>
            </w:r>
            <w:r w:rsidR="00AC080C" w:rsidRPr="00FE7D35">
              <w:rPr>
                <w:rFonts w:asciiTheme="majorHAnsi" w:hAnsiTheme="majorHAnsi"/>
                <w:bCs/>
                <w:sz w:val="20"/>
                <w:szCs w:val="20"/>
                <w:lang w:val="es-ES"/>
              </w:rPr>
              <w:t>y Convención Interamericana para Prevenir, Sancionar y Erradicar la Violencia contra la Mujer</w:t>
            </w:r>
            <w:r w:rsidR="00AC080C" w:rsidRPr="00FE7D35">
              <w:rPr>
                <w:rStyle w:val="FootnoteReference"/>
                <w:rFonts w:ascii="Cambria" w:hAnsi="Cambria"/>
                <w:bCs/>
                <w:sz w:val="20"/>
                <w:szCs w:val="20"/>
                <w:lang w:val="es-AR"/>
              </w:rPr>
              <w:footnoteReference w:id="6"/>
            </w:r>
            <w:r w:rsidR="00AC080C" w:rsidRPr="00FE7D35">
              <w:rPr>
                <w:rFonts w:asciiTheme="majorHAnsi" w:hAnsiTheme="majorHAnsi"/>
                <w:bCs/>
                <w:sz w:val="20"/>
                <w:szCs w:val="20"/>
                <w:lang w:val="es-ES"/>
              </w:rPr>
              <w:t xml:space="preserve"> (instrumento depositado el 15 de noviembre de 1996)</w:t>
            </w:r>
          </w:p>
        </w:tc>
      </w:tr>
    </w:tbl>
    <w:p w:rsidR="003239B8" w:rsidRPr="00FE7D35" w:rsidRDefault="003239B8" w:rsidP="003239B8">
      <w:pPr>
        <w:spacing w:before="240" w:after="240"/>
        <w:ind w:firstLine="720"/>
        <w:jc w:val="both"/>
        <w:rPr>
          <w:rFonts w:asciiTheme="majorHAnsi" w:hAnsiTheme="majorHAnsi"/>
          <w:b/>
          <w:bCs/>
          <w:sz w:val="20"/>
          <w:szCs w:val="20"/>
          <w:lang w:val="es-ES"/>
        </w:rPr>
      </w:pPr>
      <w:r w:rsidRPr="00FE7D35">
        <w:rPr>
          <w:rFonts w:asciiTheme="majorHAnsi" w:hAnsiTheme="majorHAnsi"/>
          <w:b/>
          <w:bCs/>
          <w:sz w:val="20"/>
          <w:szCs w:val="20"/>
          <w:lang w:val="es-ES"/>
        </w:rPr>
        <w:lastRenderedPageBreak/>
        <w:t xml:space="preserve">IV. </w:t>
      </w:r>
      <w:r w:rsidRPr="00FE7D35">
        <w:rPr>
          <w:rFonts w:asciiTheme="majorHAnsi" w:hAnsiTheme="majorHAnsi"/>
          <w:b/>
          <w:bCs/>
          <w:sz w:val="20"/>
          <w:szCs w:val="20"/>
          <w:lang w:val="es-ES"/>
        </w:rPr>
        <w:tab/>
        <w:t>ANÁLISIS DE</w:t>
      </w:r>
      <w:r w:rsidR="00EE00E9" w:rsidRPr="00FE7D35">
        <w:rPr>
          <w:rFonts w:asciiTheme="majorHAnsi" w:hAnsiTheme="majorHAnsi"/>
          <w:b/>
          <w:bCs/>
          <w:sz w:val="20"/>
          <w:szCs w:val="20"/>
          <w:lang w:val="es-ES"/>
        </w:rPr>
        <w:t xml:space="preserve"> DUPLICACIÓN</w:t>
      </w:r>
      <w:r w:rsidR="00EE00E9" w:rsidRPr="00FE7D35">
        <w:rPr>
          <w:rFonts w:asciiTheme="majorHAnsi" w:hAnsiTheme="majorHAnsi"/>
          <w:b/>
          <w:bCs/>
          <w:color w:val="FFFFFF" w:themeColor="background1"/>
          <w:sz w:val="20"/>
          <w:szCs w:val="20"/>
          <w:lang w:val="es-ES"/>
        </w:rPr>
        <w:t xml:space="preserve"> </w:t>
      </w:r>
      <w:r w:rsidR="00EE00E9" w:rsidRPr="00FE7D35">
        <w:rPr>
          <w:rFonts w:asciiTheme="majorHAnsi" w:hAnsiTheme="majorHAnsi"/>
          <w:b/>
          <w:bCs/>
          <w:sz w:val="20"/>
          <w:szCs w:val="20"/>
          <w:lang w:val="es-ES"/>
        </w:rPr>
        <w:t>DE PROCEDIMIENTOS Y COSA JUZGADA</w:t>
      </w:r>
      <w:r w:rsidR="00EE00E9" w:rsidRPr="00FE7D35">
        <w:rPr>
          <w:rFonts w:asciiTheme="majorHAnsi" w:hAnsiTheme="majorHAnsi"/>
          <w:b/>
          <w:bCs/>
          <w:i/>
          <w:sz w:val="20"/>
          <w:szCs w:val="20"/>
          <w:lang w:val="es-ES"/>
        </w:rPr>
        <w:t xml:space="preserve"> </w:t>
      </w:r>
      <w:r w:rsidR="00EE00E9" w:rsidRPr="00FE7D35">
        <w:rPr>
          <w:rFonts w:asciiTheme="majorHAnsi" w:hAnsiTheme="majorHAnsi"/>
          <w:b/>
          <w:bCs/>
          <w:sz w:val="20"/>
          <w:szCs w:val="20"/>
          <w:lang w:val="es-ES"/>
        </w:rPr>
        <w:t xml:space="preserve">INTERNACIONAL, </w:t>
      </w:r>
      <w:r w:rsidRPr="00FE7D35">
        <w:rPr>
          <w:rFonts w:asciiTheme="majorHAnsi" w:hAnsiTheme="majorHAnsi"/>
          <w:b/>
          <w:bCs/>
          <w:sz w:val="20"/>
          <w:szCs w:val="20"/>
          <w:lang w:val="es-ES"/>
        </w:rPr>
        <w:t xml:space="preserve"> </w:t>
      </w:r>
      <w:r w:rsidR="00F24097">
        <w:rPr>
          <w:rFonts w:asciiTheme="majorHAnsi" w:hAnsiTheme="majorHAnsi"/>
          <w:b/>
          <w:bCs/>
          <w:sz w:val="20"/>
          <w:szCs w:val="20"/>
          <w:lang w:val="es-ES"/>
        </w:rPr>
        <w:tab/>
      </w:r>
      <w:r w:rsidR="00F24097">
        <w:rPr>
          <w:rFonts w:asciiTheme="majorHAnsi" w:hAnsiTheme="majorHAnsi"/>
          <w:b/>
          <w:bCs/>
          <w:sz w:val="20"/>
          <w:szCs w:val="20"/>
          <w:lang w:val="es-ES"/>
        </w:rPr>
        <w:tab/>
      </w:r>
      <w:r w:rsidR="00F24097">
        <w:rPr>
          <w:rFonts w:asciiTheme="majorHAnsi" w:hAnsiTheme="majorHAnsi"/>
          <w:b/>
          <w:bCs/>
          <w:sz w:val="20"/>
          <w:szCs w:val="20"/>
          <w:lang w:val="es-ES"/>
        </w:rPr>
        <w:tab/>
      </w:r>
      <w:r w:rsidRPr="00FE7D35">
        <w:rPr>
          <w:rFonts w:asciiTheme="majorHAnsi" w:hAnsiTheme="majorHAnsi"/>
          <w:b/>
          <w:bCs/>
          <w:sz w:val="20"/>
          <w:szCs w:val="20"/>
          <w:lang w:val="es-ES"/>
        </w:rPr>
        <w:t xml:space="preserve">CARACTERIZACIÓN,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AGOTAMIENTO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DE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LOS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RECURSOS</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 INTERNOS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Y</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 </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PLAZO</w:t>
      </w:r>
      <w:r w:rsidR="00F24097">
        <w:rPr>
          <w:rFonts w:asciiTheme="majorHAnsi" w:hAnsiTheme="majorHAnsi"/>
          <w:b/>
          <w:sz w:val="20"/>
          <w:szCs w:val="20"/>
          <w:lang w:val="es-ES"/>
        </w:rPr>
        <w:t xml:space="preserve">  </w:t>
      </w:r>
      <w:r w:rsidRPr="00FE7D35">
        <w:rPr>
          <w:rFonts w:asciiTheme="majorHAnsi" w:hAnsiTheme="majorHAnsi"/>
          <w:b/>
          <w:sz w:val="20"/>
          <w:szCs w:val="20"/>
          <w:lang w:val="es-ES"/>
        </w:rPr>
        <w:t xml:space="preserve"> DE </w:t>
      </w:r>
      <w:r w:rsidR="00F24097">
        <w:rPr>
          <w:rFonts w:asciiTheme="majorHAnsi" w:hAnsiTheme="majorHAnsi"/>
          <w:b/>
          <w:sz w:val="20"/>
          <w:szCs w:val="20"/>
          <w:lang w:val="es-ES"/>
        </w:rPr>
        <w:tab/>
      </w:r>
      <w:r w:rsidR="00F24097">
        <w:rPr>
          <w:rFonts w:asciiTheme="majorHAnsi" w:hAnsiTheme="majorHAnsi"/>
          <w:b/>
          <w:sz w:val="20"/>
          <w:szCs w:val="20"/>
          <w:lang w:val="es-ES"/>
        </w:rPr>
        <w:tab/>
      </w:r>
      <w:r w:rsidR="00F24097">
        <w:rPr>
          <w:rFonts w:asciiTheme="majorHAnsi" w:hAnsiTheme="majorHAnsi"/>
          <w:b/>
          <w:sz w:val="20"/>
          <w:szCs w:val="20"/>
          <w:lang w:val="es-ES"/>
        </w:rPr>
        <w:tab/>
      </w:r>
      <w:r w:rsidRPr="00FE7D35">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FE7D35" w:rsidTr="000A1B28">
        <w:trPr>
          <w:cantSplit/>
        </w:trPr>
        <w:tc>
          <w:tcPr>
            <w:tcW w:w="4680" w:type="dxa"/>
            <w:tcBorders>
              <w:top w:val="single" w:sz="4" w:space="0" w:color="auto"/>
              <w:bottom w:val="single" w:sz="6" w:space="0" w:color="auto"/>
            </w:tcBorders>
            <w:shd w:val="clear" w:color="auto" w:fill="386294"/>
            <w:vAlign w:val="center"/>
          </w:tcPr>
          <w:p w:rsidR="00EE00E9" w:rsidRPr="00FE7D35" w:rsidRDefault="00EE00E9" w:rsidP="000A1B28">
            <w:pPr>
              <w:jc w:val="center"/>
              <w:rPr>
                <w:rFonts w:ascii="Cambria" w:hAnsi="Cambria"/>
                <w:b/>
                <w:bCs/>
                <w:color w:val="FFFFFF" w:themeColor="background1"/>
                <w:sz w:val="20"/>
                <w:szCs w:val="20"/>
                <w:lang w:val="es-ES"/>
              </w:rPr>
            </w:pPr>
            <w:r w:rsidRPr="00FE7D35">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FE7D35" w:rsidRDefault="002A23DA" w:rsidP="000A1B28">
            <w:pPr>
              <w:jc w:val="both"/>
              <w:rPr>
                <w:rFonts w:ascii="Cambria" w:hAnsi="Cambria"/>
                <w:bCs/>
                <w:sz w:val="20"/>
                <w:szCs w:val="20"/>
                <w:lang w:val="es-ES"/>
              </w:rPr>
            </w:pPr>
            <w:r w:rsidRPr="00FE7D35">
              <w:rPr>
                <w:rFonts w:ascii="Cambria" w:hAnsi="Cambria"/>
                <w:bCs/>
                <w:sz w:val="20"/>
                <w:szCs w:val="20"/>
                <w:lang w:val="es-ES"/>
              </w:rPr>
              <w:t>No</w:t>
            </w:r>
          </w:p>
        </w:tc>
      </w:tr>
      <w:tr w:rsidR="003239B8" w:rsidRPr="008F5FE2" w:rsidTr="000A1B28">
        <w:trPr>
          <w:cantSplit/>
        </w:trPr>
        <w:tc>
          <w:tcPr>
            <w:tcW w:w="4680" w:type="dxa"/>
            <w:tcBorders>
              <w:top w:val="single" w:sz="4" w:space="0" w:color="auto"/>
              <w:bottom w:val="single" w:sz="6" w:space="0" w:color="auto"/>
            </w:tcBorders>
            <w:shd w:val="clear" w:color="auto" w:fill="386294"/>
            <w:vAlign w:val="center"/>
          </w:tcPr>
          <w:p w:rsidR="003239B8" w:rsidRPr="00FE7D35" w:rsidRDefault="003239B8" w:rsidP="000A1B28">
            <w:pPr>
              <w:jc w:val="center"/>
              <w:rPr>
                <w:rFonts w:ascii="Cambria" w:hAnsi="Cambria"/>
                <w:b/>
                <w:bCs/>
                <w:i/>
                <w:color w:val="FFFFFF" w:themeColor="background1"/>
                <w:sz w:val="20"/>
                <w:szCs w:val="20"/>
              </w:rPr>
            </w:pPr>
            <w:r w:rsidRPr="00FE7D35">
              <w:rPr>
                <w:rFonts w:ascii="Cambria" w:hAnsi="Cambria"/>
                <w:b/>
                <w:bCs/>
                <w:color w:val="FFFFFF" w:themeColor="background1"/>
                <w:sz w:val="20"/>
                <w:szCs w:val="20"/>
              </w:rPr>
              <w:t>Derechos declarados admisibles</w:t>
            </w:r>
            <w:r w:rsidRPr="00FE7D35">
              <w:rPr>
                <w:rFonts w:ascii="Cambria" w:hAnsi="Cambria"/>
                <w:b/>
                <w:bCs/>
                <w:i/>
                <w:color w:val="FFFFFF" w:themeColor="background1"/>
                <w:sz w:val="20"/>
                <w:szCs w:val="20"/>
              </w:rPr>
              <w:t>:</w:t>
            </w:r>
          </w:p>
        </w:tc>
        <w:tc>
          <w:tcPr>
            <w:tcW w:w="4680" w:type="dxa"/>
            <w:vAlign w:val="center"/>
          </w:tcPr>
          <w:p w:rsidR="003239B8" w:rsidRPr="00FE7D35" w:rsidRDefault="002A23DA" w:rsidP="009156D5">
            <w:pPr>
              <w:jc w:val="both"/>
              <w:rPr>
                <w:rFonts w:ascii="Cambria" w:hAnsi="Cambria"/>
                <w:bCs/>
                <w:sz w:val="20"/>
                <w:szCs w:val="20"/>
                <w:lang w:val="es-AR"/>
              </w:rPr>
            </w:pPr>
            <w:r w:rsidRPr="00FE7D35">
              <w:rPr>
                <w:rFonts w:ascii="Cambria" w:hAnsi="Cambria"/>
                <w:bCs/>
                <w:sz w:val="20"/>
                <w:szCs w:val="20"/>
                <w:lang w:val="es-AR"/>
              </w:rPr>
              <w:t>Artículos 4 (vida),</w:t>
            </w:r>
            <w:r w:rsidR="00551FC0" w:rsidRPr="00FE7D35">
              <w:rPr>
                <w:rFonts w:ascii="Cambria" w:hAnsi="Cambria"/>
                <w:bCs/>
                <w:sz w:val="20"/>
                <w:szCs w:val="20"/>
                <w:lang w:val="es-AR"/>
              </w:rPr>
              <w:t xml:space="preserve"> 5 (integridad personal),</w:t>
            </w:r>
            <w:r w:rsidRPr="00FE7D35">
              <w:rPr>
                <w:rFonts w:ascii="Cambria" w:hAnsi="Cambria"/>
                <w:bCs/>
                <w:sz w:val="20"/>
                <w:szCs w:val="20"/>
                <w:lang w:val="es-AR"/>
              </w:rPr>
              <w:t xml:space="preserve"> 8 (garantías judiciales) y </w:t>
            </w:r>
            <w:r w:rsidR="005116DA" w:rsidRPr="00FE7D35">
              <w:rPr>
                <w:rFonts w:ascii="Cambria" w:hAnsi="Cambria"/>
                <w:bCs/>
                <w:sz w:val="20"/>
                <w:szCs w:val="20"/>
                <w:lang w:val="es-AR"/>
              </w:rPr>
              <w:t>25 (protección judicial)</w:t>
            </w:r>
            <w:r w:rsidR="006513FB" w:rsidRPr="00FE7D35">
              <w:rPr>
                <w:rFonts w:ascii="Cambria" w:hAnsi="Cambria"/>
                <w:bCs/>
                <w:sz w:val="20"/>
                <w:szCs w:val="20"/>
                <w:lang w:val="es-AR"/>
              </w:rPr>
              <w:t xml:space="preserve"> de la</w:t>
            </w:r>
            <w:r w:rsidR="00516078" w:rsidRPr="00FE7D35">
              <w:rPr>
                <w:rFonts w:ascii="Cambria" w:hAnsi="Cambria"/>
                <w:bCs/>
                <w:sz w:val="20"/>
                <w:szCs w:val="20"/>
                <w:lang w:val="es-AR"/>
              </w:rPr>
              <w:t xml:space="preserve"> </w:t>
            </w:r>
            <w:r w:rsidR="006513FB" w:rsidRPr="00FE7D35">
              <w:rPr>
                <w:rFonts w:ascii="Cambria" w:hAnsi="Cambria"/>
                <w:bCs/>
                <w:sz w:val="20"/>
                <w:szCs w:val="20"/>
                <w:lang w:val="es-AR"/>
              </w:rPr>
              <w:t>Convención</w:t>
            </w:r>
            <w:r w:rsidR="009156D5" w:rsidRPr="00FE7D35">
              <w:rPr>
                <w:rFonts w:ascii="Cambria" w:hAnsi="Cambria"/>
                <w:bCs/>
                <w:sz w:val="20"/>
                <w:szCs w:val="20"/>
                <w:lang w:val="es-AR"/>
              </w:rPr>
              <w:t>,</w:t>
            </w:r>
            <w:r w:rsidR="006513FB" w:rsidRPr="00FE7D35">
              <w:rPr>
                <w:rFonts w:ascii="Cambria" w:hAnsi="Cambria"/>
                <w:bCs/>
                <w:sz w:val="20"/>
                <w:szCs w:val="20"/>
                <w:lang w:val="es-AR"/>
              </w:rPr>
              <w:t xml:space="preserve"> </w:t>
            </w:r>
            <w:r w:rsidR="00516078" w:rsidRPr="00FE7D35">
              <w:rPr>
                <w:rFonts w:ascii="Cambria" w:hAnsi="Cambria"/>
                <w:bCs/>
                <w:sz w:val="20"/>
                <w:szCs w:val="20"/>
                <w:lang w:val="es-AR"/>
              </w:rPr>
              <w:t xml:space="preserve">en conexión con </w:t>
            </w:r>
            <w:r w:rsidR="006513FB" w:rsidRPr="00FE7D35">
              <w:rPr>
                <w:rFonts w:ascii="Cambria" w:hAnsi="Cambria"/>
                <w:bCs/>
                <w:sz w:val="20"/>
                <w:szCs w:val="20"/>
                <w:lang w:val="es-AR"/>
              </w:rPr>
              <w:t>su</w:t>
            </w:r>
            <w:r w:rsidR="00516078" w:rsidRPr="00FE7D35">
              <w:rPr>
                <w:rFonts w:ascii="Cambria" w:hAnsi="Cambria"/>
                <w:bCs/>
                <w:sz w:val="20"/>
                <w:szCs w:val="20"/>
                <w:lang w:val="es-AR"/>
              </w:rPr>
              <w:t xml:space="preserve"> artículo 1.1</w:t>
            </w:r>
            <w:r w:rsidR="000326BC" w:rsidRPr="00FE7D35">
              <w:rPr>
                <w:rFonts w:ascii="Cambria" w:hAnsi="Cambria"/>
                <w:bCs/>
                <w:sz w:val="20"/>
                <w:szCs w:val="20"/>
                <w:lang w:val="es-AR"/>
              </w:rPr>
              <w:t>; y</w:t>
            </w:r>
            <w:r w:rsidR="006513FB" w:rsidRPr="00FE7D35">
              <w:rPr>
                <w:rFonts w:ascii="Cambria" w:hAnsi="Cambria"/>
                <w:bCs/>
                <w:sz w:val="20"/>
                <w:szCs w:val="20"/>
                <w:lang w:val="es-AR"/>
              </w:rPr>
              <w:t xml:space="preserve"> artículo 7</w:t>
            </w:r>
            <w:r w:rsidR="000326BC" w:rsidRPr="00FE7D35">
              <w:rPr>
                <w:rFonts w:ascii="Cambria" w:hAnsi="Cambria"/>
                <w:bCs/>
                <w:sz w:val="20"/>
                <w:szCs w:val="20"/>
                <w:lang w:val="es-AR"/>
              </w:rPr>
              <w:t xml:space="preserve"> de la </w:t>
            </w:r>
            <w:r w:rsidR="00AC080C" w:rsidRPr="00FE7D35">
              <w:rPr>
                <w:rFonts w:asciiTheme="majorHAnsi" w:hAnsiTheme="majorHAnsi"/>
                <w:bCs/>
                <w:sz w:val="20"/>
                <w:szCs w:val="20"/>
                <w:lang w:val="es-ES"/>
              </w:rPr>
              <w:t>Convención de Belém do Pará</w:t>
            </w:r>
          </w:p>
        </w:tc>
      </w:tr>
      <w:tr w:rsidR="002A23DA" w:rsidRPr="008F5FE2" w:rsidTr="000A1B28">
        <w:trPr>
          <w:cantSplit/>
        </w:trPr>
        <w:tc>
          <w:tcPr>
            <w:tcW w:w="4680" w:type="dxa"/>
            <w:tcBorders>
              <w:top w:val="single" w:sz="6" w:space="0" w:color="auto"/>
              <w:bottom w:val="single" w:sz="6" w:space="0" w:color="auto"/>
            </w:tcBorders>
            <w:shd w:val="clear" w:color="auto" w:fill="386294"/>
            <w:vAlign w:val="center"/>
          </w:tcPr>
          <w:p w:rsidR="002A23DA" w:rsidRPr="00FE7D35" w:rsidRDefault="002A23DA" w:rsidP="000A1B28">
            <w:pPr>
              <w:jc w:val="center"/>
              <w:rPr>
                <w:rFonts w:ascii="Cambria" w:hAnsi="Cambria"/>
                <w:b/>
                <w:bCs/>
                <w:color w:val="FFFFFF" w:themeColor="background1"/>
                <w:sz w:val="20"/>
                <w:szCs w:val="20"/>
                <w:lang w:val="es-ES"/>
              </w:rPr>
            </w:pPr>
            <w:r w:rsidRPr="00FE7D35">
              <w:rPr>
                <w:rFonts w:ascii="Cambria" w:hAnsi="Cambria"/>
                <w:b/>
                <w:bCs/>
                <w:color w:val="FFFFFF" w:themeColor="background1"/>
                <w:sz w:val="20"/>
                <w:szCs w:val="20"/>
                <w:lang w:val="es-ES"/>
              </w:rPr>
              <w:t>Agotamiento de recursos internos o procedencia de una excepción:</w:t>
            </w:r>
          </w:p>
        </w:tc>
        <w:tc>
          <w:tcPr>
            <w:tcW w:w="4680" w:type="dxa"/>
            <w:vAlign w:val="center"/>
          </w:tcPr>
          <w:p w:rsidR="002A23DA" w:rsidRPr="00FE7D35" w:rsidRDefault="002A23DA" w:rsidP="00511616">
            <w:pPr>
              <w:rPr>
                <w:rFonts w:ascii="Cambria" w:hAnsi="Cambria"/>
                <w:bCs/>
                <w:sz w:val="20"/>
                <w:szCs w:val="20"/>
                <w:lang w:val="es-ES"/>
              </w:rPr>
            </w:pPr>
            <w:r w:rsidRPr="00FE7D35">
              <w:rPr>
                <w:rFonts w:asciiTheme="majorHAnsi" w:hAnsiTheme="majorHAnsi"/>
                <w:bCs/>
                <w:sz w:val="20"/>
                <w:szCs w:val="20"/>
                <w:lang w:val="es-ES"/>
              </w:rPr>
              <w:t xml:space="preserve">Sí, </w:t>
            </w:r>
            <w:r w:rsidR="00BA0108" w:rsidRPr="00FE7D35">
              <w:rPr>
                <w:rFonts w:asciiTheme="majorHAnsi" w:hAnsiTheme="majorHAnsi"/>
                <w:bCs/>
                <w:sz w:val="20"/>
                <w:szCs w:val="20"/>
                <w:lang w:val="es-ES"/>
              </w:rPr>
              <w:t>en los términos de la sección VI</w:t>
            </w:r>
          </w:p>
        </w:tc>
      </w:tr>
      <w:tr w:rsidR="002A23DA" w:rsidRPr="008F5FE2" w:rsidTr="000A1B28">
        <w:trPr>
          <w:cantSplit/>
        </w:trPr>
        <w:tc>
          <w:tcPr>
            <w:tcW w:w="4680" w:type="dxa"/>
            <w:tcBorders>
              <w:top w:val="single" w:sz="6" w:space="0" w:color="auto"/>
              <w:bottom w:val="single" w:sz="6" w:space="0" w:color="auto"/>
            </w:tcBorders>
            <w:shd w:val="clear" w:color="auto" w:fill="386294"/>
            <w:vAlign w:val="center"/>
          </w:tcPr>
          <w:p w:rsidR="002A23DA" w:rsidRPr="00FE7D35" w:rsidRDefault="002A23DA" w:rsidP="000A1B28">
            <w:pPr>
              <w:jc w:val="center"/>
              <w:rPr>
                <w:rFonts w:ascii="Cambria" w:hAnsi="Cambria"/>
                <w:b/>
                <w:bCs/>
                <w:color w:val="FFFFFF" w:themeColor="background1"/>
                <w:sz w:val="20"/>
                <w:szCs w:val="20"/>
              </w:rPr>
            </w:pPr>
            <w:r w:rsidRPr="00FE7D35">
              <w:rPr>
                <w:rFonts w:ascii="Cambria" w:hAnsi="Cambria"/>
                <w:b/>
                <w:bCs/>
                <w:color w:val="FFFFFF" w:themeColor="background1"/>
                <w:sz w:val="20"/>
                <w:szCs w:val="20"/>
                <w:lang w:val="es-AR"/>
              </w:rPr>
              <w:t>P</w:t>
            </w:r>
            <w:r w:rsidRPr="00FE7D35">
              <w:rPr>
                <w:rFonts w:ascii="Cambria" w:hAnsi="Cambria"/>
                <w:b/>
                <w:bCs/>
                <w:color w:val="FFFFFF" w:themeColor="background1"/>
                <w:sz w:val="20"/>
                <w:szCs w:val="20"/>
              </w:rPr>
              <w:t>resentación dentro de plazo:</w:t>
            </w:r>
          </w:p>
        </w:tc>
        <w:tc>
          <w:tcPr>
            <w:tcW w:w="4680" w:type="dxa"/>
            <w:vAlign w:val="center"/>
          </w:tcPr>
          <w:p w:rsidR="002A23DA" w:rsidRPr="00FE7D35" w:rsidRDefault="002A23DA" w:rsidP="003519F7">
            <w:pPr>
              <w:rPr>
                <w:bCs/>
                <w:sz w:val="20"/>
                <w:szCs w:val="20"/>
                <w:lang w:val="es-AR"/>
              </w:rPr>
            </w:pPr>
            <w:r w:rsidRPr="00FE7D35">
              <w:rPr>
                <w:rFonts w:asciiTheme="majorHAnsi" w:hAnsiTheme="majorHAnsi"/>
                <w:bCs/>
                <w:sz w:val="20"/>
                <w:szCs w:val="20"/>
                <w:lang w:val="es-ES"/>
              </w:rPr>
              <w:t xml:space="preserve">Sí, </w:t>
            </w:r>
            <w:r w:rsidR="00A97437" w:rsidRPr="00FE7D35">
              <w:rPr>
                <w:rFonts w:asciiTheme="majorHAnsi" w:hAnsiTheme="majorHAnsi"/>
                <w:bCs/>
                <w:sz w:val="20"/>
                <w:szCs w:val="20"/>
                <w:lang w:val="es-ES"/>
              </w:rPr>
              <w:t>en los términos de la sección VI</w:t>
            </w:r>
          </w:p>
        </w:tc>
      </w:tr>
    </w:tbl>
    <w:p w:rsidR="003239B8" w:rsidRPr="00FE7D35" w:rsidRDefault="00223A29" w:rsidP="003239B8">
      <w:pPr>
        <w:spacing w:before="240" w:after="240"/>
        <w:ind w:firstLine="720"/>
        <w:jc w:val="both"/>
        <w:rPr>
          <w:rFonts w:asciiTheme="majorHAnsi" w:hAnsiTheme="majorHAnsi"/>
          <w:b/>
          <w:sz w:val="20"/>
          <w:szCs w:val="20"/>
          <w:lang w:val="es-UY"/>
        </w:rPr>
      </w:pPr>
      <w:r w:rsidRPr="00FE7D35">
        <w:rPr>
          <w:rFonts w:asciiTheme="majorHAnsi" w:hAnsiTheme="majorHAnsi"/>
          <w:b/>
          <w:sz w:val="20"/>
          <w:szCs w:val="20"/>
          <w:lang w:val="es-UY"/>
        </w:rPr>
        <w:t xml:space="preserve">V. </w:t>
      </w:r>
      <w:r w:rsidRPr="00FE7D35">
        <w:rPr>
          <w:rFonts w:asciiTheme="majorHAnsi" w:hAnsiTheme="majorHAnsi"/>
          <w:b/>
          <w:sz w:val="20"/>
          <w:szCs w:val="20"/>
          <w:lang w:val="es-UY"/>
        </w:rPr>
        <w:tab/>
      </w:r>
      <w:r w:rsidR="003239B8" w:rsidRPr="00FE7D35">
        <w:rPr>
          <w:rFonts w:asciiTheme="majorHAnsi" w:hAnsiTheme="majorHAnsi"/>
          <w:b/>
          <w:sz w:val="20"/>
          <w:szCs w:val="20"/>
          <w:lang w:val="es-UY"/>
        </w:rPr>
        <w:t xml:space="preserve">HECHOS ALEGADOS </w:t>
      </w:r>
    </w:p>
    <w:p w:rsidR="00891450" w:rsidRPr="00FE7D35" w:rsidRDefault="009B2270" w:rsidP="00891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E7D35">
        <w:rPr>
          <w:rFonts w:ascii="Cambria" w:hAnsi="Cambria"/>
          <w:sz w:val="20"/>
          <w:szCs w:val="20"/>
          <w:lang w:val="es-AR"/>
        </w:rPr>
        <w:t xml:space="preserve">El peticionario señala que el día 20 de junio de 1993, </w:t>
      </w:r>
      <w:r w:rsidR="00905733" w:rsidRPr="00FE7D35">
        <w:rPr>
          <w:rFonts w:ascii="Cambria" w:hAnsi="Cambria"/>
          <w:sz w:val="20"/>
          <w:szCs w:val="20"/>
          <w:lang w:val="es-AR"/>
        </w:rPr>
        <w:t>Beatriz Helena Sanm</w:t>
      </w:r>
      <w:r w:rsidRPr="00FE7D35">
        <w:rPr>
          <w:rFonts w:ascii="Cambria" w:hAnsi="Cambria"/>
          <w:sz w:val="20"/>
          <w:szCs w:val="20"/>
          <w:lang w:val="es-AR"/>
        </w:rPr>
        <w:t>iguel</w:t>
      </w:r>
      <w:r w:rsidR="00FF5312" w:rsidRPr="00FE7D35">
        <w:rPr>
          <w:rFonts w:ascii="Cambria" w:hAnsi="Cambria"/>
          <w:sz w:val="20"/>
          <w:szCs w:val="20"/>
          <w:lang w:val="es-AR"/>
        </w:rPr>
        <w:t xml:space="preserve"> Bastidas</w:t>
      </w:r>
      <w:r w:rsidR="00551FC0" w:rsidRPr="00FE7D35">
        <w:rPr>
          <w:rFonts w:ascii="Cambria" w:hAnsi="Cambria"/>
          <w:sz w:val="20"/>
          <w:szCs w:val="20"/>
          <w:lang w:val="es-AR"/>
        </w:rPr>
        <w:t xml:space="preserve"> </w:t>
      </w:r>
      <w:r w:rsidR="00AC080C" w:rsidRPr="00FE7D35">
        <w:rPr>
          <w:rFonts w:ascii="Cambria" w:hAnsi="Cambria"/>
          <w:sz w:val="20"/>
          <w:szCs w:val="20"/>
          <w:lang w:val="es-AR"/>
        </w:rPr>
        <w:t>(en adelante</w:t>
      </w:r>
      <w:r w:rsidR="00597E81" w:rsidRPr="00FE7D35">
        <w:rPr>
          <w:rFonts w:ascii="Cambria" w:hAnsi="Cambria"/>
          <w:sz w:val="20"/>
          <w:szCs w:val="20"/>
          <w:lang w:val="es-AR"/>
        </w:rPr>
        <w:t xml:space="preserve"> “la presunta víctima”) </w:t>
      </w:r>
      <w:r w:rsidR="00551FC0" w:rsidRPr="00FE7D35">
        <w:rPr>
          <w:rFonts w:ascii="Cambria" w:hAnsi="Cambria"/>
          <w:sz w:val="20"/>
          <w:szCs w:val="20"/>
          <w:lang w:val="es-AR"/>
        </w:rPr>
        <w:t>se encontraba en el F</w:t>
      </w:r>
      <w:r w:rsidRPr="00FE7D35">
        <w:rPr>
          <w:rFonts w:ascii="Cambria" w:hAnsi="Cambria"/>
          <w:sz w:val="20"/>
          <w:szCs w:val="20"/>
          <w:lang w:val="es-AR"/>
        </w:rPr>
        <w:t xml:space="preserve">estival de </w:t>
      </w:r>
      <w:r w:rsidR="00454A3C" w:rsidRPr="00FE7D35">
        <w:rPr>
          <w:rFonts w:ascii="Cambria" w:hAnsi="Cambria"/>
          <w:sz w:val="20"/>
          <w:szCs w:val="20"/>
          <w:lang w:val="es-AR"/>
        </w:rPr>
        <w:t>l</w:t>
      </w:r>
      <w:r w:rsidR="00551FC0" w:rsidRPr="00FE7D35">
        <w:rPr>
          <w:rFonts w:ascii="Cambria" w:hAnsi="Cambria"/>
          <w:sz w:val="20"/>
          <w:szCs w:val="20"/>
          <w:lang w:val="es-AR"/>
        </w:rPr>
        <w:t xml:space="preserve">a </w:t>
      </w:r>
      <w:r w:rsidRPr="00FE7D35">
        <w:rPr>
          <w:rFonts w:ascii="Cambria" w:hAnsi="Cambria"/>
          <w:sz w:val="20"/>
          <w:szCs w:val="20"/>
          <w:lang w:val="es-AR"/>
        </w:rPr>
        <w:t xml:space="preserve">Cerveza </w:t>
      </w:r>
      <w:r w:rsidR="005E6E2E" w:rsidRPr="00FE7D35">
        <w:rPr>
          <w:rFonts w:ascii="Cambria" w:hAnsi="Cambria"/>
          <w:sz w:val="20"/>
          <w:szCs w:val="20"/>
          <w:lang w:val="es-ES"/>
        </w:rPr>
        <w:t>en el barrio popular número</w:t>
      </w:r>
      <w:r w:rsidR="00CA458C" w:rsidRPr="00FE7D35">
        <w:rPr>
          <w:rFonts w:ascii="Cambria" w:hAnsi="Cambria"/>
          <w:sz w:val="20"/>
          <w:szCs w:val="20"/>
          <w:lang w:val="es-ES"/>
        </w:rPr>
        <w:t xml:space="preserve"> </w:t>
      </w:r>
      <w:r w:rsidR="005E6E2E" w:rsidRPr="00FE7D35">
        <w:rPr>
          <w:rFonts w:ascii="Cambria" w:hAnsi="Cambria"/>
          <w:sz w:val="20"/>
          <w:szCs w:val="20"/>
          <w:lang w:val="es-ES"/>
        </w:rPr>
        <w:t>1</w:t>
      </w:r>
      <w:r w:rsidR="00F47C3D" w:rsidRPr="00FE7D35">
        <w:rPr>
          <w:rFonts w:ascii="Cambria" w:hAnsi="Cambria"/>
          <w:sz w:val="20"/>
          <w:szCs w:val="20"/>
          <w:lang w:val="es-ES"/>
        </w:rPr>
        <w:t xml:space="preserve"> de la ciudad de Medellín</w:t>
      </w:r>
      <w:r w:rsidRPr="00FE7D35">
        <w:rPr>
          <w:rFonts w:ascii="Cambria" w:hAnsi="Cambria"/>
          <w:sz w:val="20"/>
          <w:szCs w:val="20"/>
          <w:lang w:val="es-AR"/>
        </w:rPr>
        <w:t xml:space="preserve">, cuando </w:t>
      </w:r>
      <w:r w:rsidR="00F47C3D" w:rsidRPr="00FE7D35">
        <w:rPr>
          <w:rFonts w:ascii="Cambria" w:hAnsi="Cambria"/>
          <w:sz w:val="20"/>
          <w:szCs w:val="20"/>
          <w:lang w:val="es-AR"/>
        </w:rPr>
        <w:t xml:space="preserve">fue abordada por </w:t>
      </w:r>
      <w:r w:rsidR="00510A9C" w:rsidRPr="00FE7D35">
        <w:rPr>
          <w:rFonts w:ascii="Cambria" w:hAnsi="Cambria"/>
          <w:sz w:val="20"/>
          <w:szCs w:val="20"/>
          <w:lang w:val="es-AR"/>
        </w:rPr>
        <w:t xml:space="preserve">un </w:t>
      </w:r>
      <w:r w:rsidRPr="00FE7D35">
        <w:rPr>
          <w:rFonts w:ascii="Cambria" w:hAnsi="Cambria"/>
          <w:sz w:val="20"/>
          <w:szCs w:val="20"/>
          <w:lang w:val="es-AR"/>
        </w:rPr>
        <w:t xml:space="preserve">agente </w:t>
      </w:r>
      <w:r w:rsidR="00F47C3D" w:rsidRPr="00FE7D35">
        <w:rPr>
          <w:rFonts w:ascii="Cambria" w:hAnsi="Cambria"/>
          <w:sz w:val="20"/>
          <w:szCs w:val="20"/>
          <w:lang w:val="es-ES"/>
        </w:rPr>
        <w:t>de la Policía Nacional</w:t>
      </w:r>
      <w:r w:rsidRPr="00FE7D35">
        <w:rPr>
          <w:rFonts w:ascii="Cambria" w:hAnsi="Cambria"/>
          <w:sz w:val="20"/>
          <w:szCs w:val="20"/>
          <w:lang w:val="es-AR"/>
        </w:rPr>
        <w:t xml:space="preserve">, </w:t>
      </w:r>
      <w:r w:rsidR="00F47C3D" w:rsidRPr="00FE7D35">
        <w:rPr>
          <w:rFonts w:ascii="Cambria" w:hAnsi="Cambria"/>
          <w:sz w:val="20"/>
          <w:szCs w:val="20"/>
          <w:lang w:val="es-AR"/>
        </w:rPr>
        <w:t xml:space="preserve">quien se encontraba realizando labores de inteligencia vestido de civil. Alega que dicho agente se encontraba </w:t>
      </w:r>
      <w:r w:rsidRPr="00FE7D35">
        <w:rPr>
          <w:rFonts w:ascii="Cambria" w:hAnsi="Cambria"/>
          <w:sz w:val="20"/>
          <w:szCs w:val="20"/>
          <w:lang w:val="es-AR"/>
        </w:rPr>
        <w:t>en estado de ebriedad</w:t>
      </w:r>
      <w:r w:rsidR="00BE62BC" w:rsidRPr="00FE7D35">
        <w:rPr>
          <w:rFonts w:ascii="Cambria" w:hAnsi="Cambria"/>
          <w:sz w:val="20"/>
          <w:szCs w:val="20"/>
          <w:lang w:val="es-AR"/>
        </w:rPr>
        <w:t xml:space="preserve"> </w:t>
      </w:r>
      <w:r w:rsidR="00FE0EF9" w:rsidRPr="00FE7D35">
        <w:rPr>
          <w:rFonts w:ascii="Cambria" w:hAnsi="Cambria"/>
          <w:sz w:val="20"/>
          <w:szCs w:val="20"/>
          <w:lang w:val="es-ES"/>
        </w:rPr>
        <w:t xml:space="preserve">e invitó a bailar a la presunta víctima, </w:t>
      </w:r>
      <w:r w:rsidR="009156D5" w:rsidRPr="00FE7D35">
        <w:rPr>
          <w:rFonts w:ascii="Cambria" w:hAnsi="Cambria"/>
          <w:sz w:val="20"/>
          <w:szCs w:val="20"/>
          <w:lang w:val="es-ES"/>
        </w:rPr>
        <w:t>quien</w:t>
      </w:r>
      <w:r w:rsidR="00FE0EF9" w:rsidRPr="00FE7D35">
        <w:rPr>
          <w:rFonts w:ascii="Cambria" w:hAnsi="Cambria"/>
          <w:sz w:val="20"/>
          <w:szCs w:val="20"/>
          <w:lang w:val="es-ES"/>
        </w:rPr>
        <w:t xml:space="preserve"> no accedió a su petición, </w:t>
      </w:r>
      <w:r w:rsidR="00551FC0" w:rsidRPr="00FE7D35">
        <w:rPr>
          <w:rFonts w:ascii="Cambria" w:hAnsi="Cambria"/>
          <w:sz w:val="20"/>
          <w:szCs w:val="20"/>
          <w:lang w:val="es-ES"/>
        </w:rPr>
        <w:t>ante</w:t>
      </w:r>
      <w:r w:rsidR="00FE0EF9" w:rsidRPr="00FE7D35">
        <w:rPr>
          <w:rFonts w:ascii="Cambria" w:hAnsi="Cambria"/>
          <w:sz w:val="20"/>
          <w:szCs w:val="20"/>
          <w:lang w:val="es-ES"/>
        </w:rPr>
        <w:t xml:space="preserve"> lo cual</w:t>
      </w:r>
      <w:r w:rsidR="00B50304" w:rsidRPr="00FE7D35">
        <w:rPr>
          <w:rFonts w:ascii="Cambria" w:hAnsi="Cambria"/>
          <w:sz w:val="20"/>
          <w:szCs w:val="20"/>
          <w:lang w:val="es-ES"/>
        </w:rPr>
        <w:t xml:space="preserve"> </w:t>
      </w:r>
      <w:r w:rsidR="00FE0EF9" w:rsidRPr="00FE7D35">
        <w:rPr>
          <w:rFonts w:ascii="Cambria" w:hAnsi="Cambria"/>
          <w:sz w:val="20"/>
          <w:szCs w:val="20"/>
          <w:lang w:val="es-ES"/>
        </w:rPr>
        <w:t xml:space="preserve">se </w:t>
      </w:r>
      <w:r w:rsidR="00D060F1" w:rsidRPr="00FE7D35">
        <w:rPr>
          <w:rFonts w:ascii="Cambria" w:hAnsi="Cambria"/>
          <w:sz w:val="20"/>
          <w:szCs w:val="20"/>
          <w:lang w:val="es-ES"/>
        </w:rPr>
        <w:t xml:space="preserve">molestó </w:t>
      </w:r>
      <w:r w:rsidR="00FE0EF9" w:rsidRPr="00FE7D35">
        <w:rPr>
          <w:rFonts w:ascii="Cambria" w:hAnsi="Cambria"/>
          <w:sz w:val="20"/>
          <w:szCs w:val="20"/>
          <w:lang w:val="es-ES"/>
        </w:rPr>
        <w:t>y</w:t>
      </w:r>
      <w:r w:rsidR="00E06D01" w:rsidRPr="00FE7D35">
        <w:rPr>
          <w:rFonts w:ascii="Cambria" w:hAnsi="Cambria"/>
          <w:sz w:val="20"/>
          <w:szCs w:val="20"/>
          <w:lang w:val="es-ES"/>
        </w:rPr>
        <w:t>,</w:t>
      </w:r>
      <w:r w:rsidR="00FE0EF9" w:rsidRPr="00FE7D35">
        <w:rPr>
          <w:rFonts w:ascii="Cambria" w:hAnsi="Cambria"/>
          <w:sz w:val="20"/>
          <w:szCs w:val="20"/>
          <w:lang w:val="es-ES"/>
        </w:rPr>
        <w:t xml:space="preserve"> sin razón alguna</w:t>
      </w:r>
      <w:r w:rsidR="00E06D01" w:rsidRPr="00FE7D35">
        <w:rPr>
          <w:rFonts w:ascii="Cambria" w:hAnsi="Cambria"/>
          <w:sz w:val="20"/>
          <w:szCs w:val="20"/>
          <w:lang w:val="es-ES"/>
        </w:rPr>
        <w:t>,</w:t>
      </w:r>
      <w:r w:rsidR="00FE0EF9" w:rsidRPr="00FE7D35">
        <w:rPr>
          <w:rFonts w:ascii="Cambria" w:hAnsi="Cambria"/>
          <w:sz w:val="20"/>
          <w:szCs w:val="20"/>
          <w:lang w:val="es-ES"/>
        </w:rPr>
        <w:t xml:space="preserve"> </w:t>
      </w:r>
      <w:r w:rsidR="00BE62BC" w:rsidRPr="00FE7D35">
        <w:rPr>
          <w:rFonts w:ascii="Cambria" w:hAnsi="Cambria"/>
          <w:sz w:val="20"/>
          <w:szCs w:val="20"/>
          <w:lang w:val="es-AR"/>
        </w:rPr>
        <w:t>le</w:t>
      </w:r>
      <w:r w:rsidRPr="00FE7D35">
        <w:rPr>
          <w:rFonts w:ascii="Cambria" w:hAnsi="Cambria"/>
          <w:sz w:val="20"/>
          <w:szCs w:val="20"/>
          <w:lang w:val="es-AR"/>
        </w:rPr>
        <w:t xml:space="preserve"> disparó </w:t>
      </w:r>
      <w:r w:rsidR="00FE0EF9" w:rsidRPr="00FE7D35">
        <w:rPr>
          <w:rFonts w:ascii="Cambria" w:hAnsi="Cambria"/>
          <w:sz w:val="20"/>
          <w:szCs w:val="20"/>
          <w:lang w:val="es-AR"/>
        </w:rPr>
        <w:t>causando su</w:t>
      </w:r>
      <w:r w:rsidRPr="00FE7D35">
        <w:rPr>
          <w:rFonts w:ascii="Cambria" w:hAnsi="Cambria"/>
          <w:sz w:val="20"/>
          <w:szCs w:val="20"/>
          <w:lang w:val="es-AR"/>
        </w:rPr>
        <w:t xml:space="preserve"> muerte. </w:t>
      </w:r>
      <w:r w:rsidR="00FE0EF9" w:rsidRPr="00FE7D35">
        <w:rPr>
          <w:rFonts w:ascii="Cambria" w:hAnsi="Cambria"/>
          <w:sz w:val="20"/>
          <w:szCs w:val="20"/>
          <w:lang w:val="es-ES"/>
        </w:rPr>
        <w:t xml:space="preserve">Después de cometido el hecho, el </w:t>
      </w:r>
      <w:r w:rsidR="00D060F1" w:rsidRPr="00FE7D35">
        <w:rPr>
          <w:rFonts w:ascii="Cambria" w:hAnsi="Cambria"/>
          <w:sz w:val="20"/>
          <w:szCs w:val="20"/>
          <w:lang w:val="es-ES"/>
        </w:rPr>
        <w:t>agente</w:t>
      </w:r>
      <w:r w:rsidR="00FE0EF9" w:rsidRPr="00FE7D35">
        <w:rPr>
          <w:rFonts w:ascii="Cambria" w:hAnsi="Cambria"/>
          <w:sz w:val="20"/>
          <w:szCs w:val="20"/>
          <w:lang w:val="es-ES"/>
        </w:rPr>
        <w:t xml:space="preserve">, que era conocido </w:t>
      </w:r>
      <w:r w:rsidR="00551FC0" w:rsidRPr="00FE7D35">
        <w:rPr>
          <w:rFonts w:ascii="Cambria" w:hAnsi="Cambria"/>
          <w:sz w:val="20"/>
          <w:szCs w:val="20"/>
          <w:lang w:val="es-ES"/>
        </w:rPr>
        <w:t>por los vecinos</w:t>
      </w:r>
      <w:r w:rsidR="006228B3" w:rsidRPr="00FE7D35">
        <w:rPr>
          <w:rFonts w:ascii="Cambria" w:hAnsi="Cambria"/>
          <w:sz w:val="20"/>
          <w:szCs w:val="20"/>
          <w:lang w:val="es-ES"/>
        </w:rPr>
        <w:t xml:space="preserve"> por sus actitudes violentas</w:t>
      </w:r>
      <w:r w:rsidR="00FE0EF9" w:rsidRPr="00FE7D35">
        <w:rPr>
          <w:rFonts w:ascii="Cambria" w:hAnsi="Cambria"/>
          <w:sz w:val="20"/>
          <w:szCs w:val="20"/>
          <w:lang w:val="es-ES"/>
        </w:rPr>
        <w:t>, huyó del lugar amenazando a los presentes.</w:t>
      </w:r>
      <w:r w:rsidR="00FE0EF9" w:rsidRPr="00FE7D35">
        <w:rPr>
          <w:rFonts w:ascii="Cambria" w:hAnsi="Cambria"/>
          <w:sz w:val="20"/>
          <w:szCs w:val="20"/>
          <w:lang w:val="es-AR"/>
        </w:rPr>
        <w:t xml:space="preserve"> </w:t>
      </w:r>
      <w:r w:rsidR="008C51BE" w:rsidRPr="00FE7D35">
        <w:rPr>
          <w:rFonts w:ascii="Cambria" w:hAnsi="Cambria"/>
          <w:sz w:val="20"/>
          <w:szCs w:val="20"/>
          <w:lang w:val="es-AR"/>
        </w:rPr>
        <w:t>El</w:t>
      </w:r>
      <w:r w:rsidRPr="00FE7D35">
        <w:rPr>
          <w:rFonts w:ascii="Cambria" w:hAnsi="Cambria"/>
          <w:sz w:val="20"/>
          <w:szCs w:val="20"/>
          <w:lang w:val="es-AR"/>
        </w:rPr>
        <w:t xml:space="preserve"> peticionario indica que el arma uti</w:t>
      </w:r>
      <w:r w:rsidR="00C73620" w:rsidRPr="00FE7D35">
        <w:rPr>
          <w:rFonts w:ascii="Cambria" w:hAnsi="Cambria"/>
          <w:sz w:val="20"/>
          <w:szCs w:val="20"/>
          <w:lang w:val="es-AR"/>
        </w:rPr>
        <w:t xml:space="preserve">lizada </w:t>
      </w:r>
      <w:r w:rsidR="00492D92" w:rsidRPr="00FE7D35">
        <w:rPr>
          <w:rFonts w:ascii="Cambria" w:hAnsi="Cambria"/>
          <w:sz w:val="20"/>
          <w:szCs w:val="20"/>
          <w:lang w:val="es-AR"/>
        </w:rPr>
        <w:t xml:space="preserve">era </w:t>
      </w:r>
      <w:r w:rsidR="00C73620" w:rsidRPr="00FE7D35">
        <w:rPr>
          <w:rFonts w:ascii="Cambria" w:hAnsi="Cambria"/>
          <w:sz w:val="20"/>
          <w:szCs w:val="20"/>
          <w:lang w:val="es-AR"/>
        </w:rPr>
        <w:t>el arma de dotación, señala</w:t>
      </w:r>
      <w:r w:rsidR="00C23411" w:rsidRPr="00FE7D35">
        <w:rPr>
          <w:rFonts w:ascii="Cambria" w:hAnsi="Cambria"/>
          <w:sz w:val="20"/>
          <w:szCs w:val="20"/>
          <w:lang w:val="es-AR"/>
        </w:rPr>
        <w:t>n</w:t>
      </w:r>
      <w:r w:rsidR="00C73620" w:rsidRPr="00FE7D35">
        <w:rPr>
          <w:rFonts w:ascii="Cambria" w:hAnsi="Cambria"/>
          <w:sz w:val="20"/>
          <w:szCs w:val="20"/>
          <w:lang w:val="es-AR"/>
        </w:rPr>
        <w:t xml:space="preserve">do que </w:t>
      </w:r>
      <w:r w:rsidR="00FE0EF9" w:rsidRPr="00FE7D35">
        <w:rPr>
          <w:rFonts w:ascii="Cambria" w:hAnsi="Cambria"/>
          <w:sz w:val="20"/>
          <w:szCs w:val="20"/>
          <w:lang w:val="es-AR"/>
        </w:rPr>
        <w:t xml:space="preserve">por esta razón </w:t>
      </w:r>
      <w:r w:rsidR="00C73620" w:rsidRPr="00FE7D35">
        <w:rPr>
          <w:rFonts w:ascii="Cambria" w:hAnsi="Cambria"/>
          <w:sz w:val="20"/>
          <w:szCs w:val="20"/>
          <w:lang w:val="es-AR"/>
        </w:rPr>
        <w:t>el Estado incurrió en una falla de servicio.</w:t>
      </w:r>
    </w:p>
    <w:p w:rsidR="00A97437" w:rsidRPr="00FE7D35" w:rsidRDefault="00FE0EF9" w:rsidP="00891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E7D35">
        <w:rPr>
          <w:rFonts w:ascii="Cambria" w:hAnsi="Cambria"/>
          <w:sz w:val="20"/>
          <w:szCs w:val="20"/>
          <w:lang w:val="es-AR"/>
        </w:rPr>
        <w:t>Indica que p</w:t>
      </w:r>
      <w:r w:rsidR="00633714" w:rsidRPr="00FE7D35">
        <w:rPr>
          <w:rFonts w:ascii="Cambria" w:hAnsi="Cambria"/>
          <w:sz w:val="20"/>
          <w:szCs w:val="20"/>
          <w:lang w:val="es-AR"/>
        </w:rPr>
        <w:t>or los hechos anteriores</w:t>
      </w:r>
      <w:r w:rsidR="00437248" w:rsidRPr="00FE7D35">
        <w:rPr>
          <w:rFonts w:ascii="Cambria" w:hAnsi="Cambria"/>
          <w:sz w:val="20"/>
          <w:szCs w:val="20"/>
          <w:lang w:val="es-AR"/>
        </w:rPr>
        <w:t xml:space="preserve"> se inicia</w:t>
      </w:r>
      <w:r w:rsidR="007C2197" w:rsidRPr="00FE7D35">
        <w:rPr>
          <w:rFonts w:ascii="Cambria" w:hAnsi="Cambria"/>
          <w:sz w:val="20"/>
          <w:szCs w:val="20"/>
          <w:lang w:val="es-AR"/>
        </w:rPr>
        <w:t>ro</w:t>
      </w:r>
      <w:r w:rsidR="00437248" w:rsidRPr="00FE7D35">
        <w:rPr>
          <w:rFonts w:ascii="Cambria" w:hAnsi="Cambria"/>
          <w:sz w:val="20"/>
          <w:szCs w:val="20"/>
          <w:lang w:val="es-AR"/>
        </w:rPr>
        <w:t xml:space="preserve">n </w:t>
      </w:r>
      <w:r w:rsidRPr="00FE7D35">
        <w:rPr>
          <w:rFonts w:ascii="Cambria" w:hAnsi="Cambria"/>
          <w:sz w:val="20"/>
          <w:szCs w:val="20"/>
          <w:lang w:val="es-ES"/>
        </w:rPr>
        <w:t>acciones disciplinarias, penales y administrativas</w:t>
      </w:r>
      <w:r w:rsidR="00FE7D35">
        <w:rPr>
          <w:rFonts w:ascii="Cambria" w:hAnsi="Cambria"/>
          <w:sz w:val="20"/>
          <w:szCs w:val="20"/>
          <w:lang w:val="es-ES"/>
        </w:rPr>
        <w:t xml:space="preserve"> y</w:t>
      </w:r>
      <w:r w:rsidR="00A97437" w:rsidRPr="00FE7D35">
        <w:rPr>
          <w:rFonts w:ascii="Cambria" w:hAnsi="Cambria"/>
          <w:sz w:val="20"/>
          <w:szCs w:val="20"/>
          <w:lang w:val="es-AR"/>
        </w:rPr>
        <w:t xml:space="preserve"> que existieron violaciones al debido proceso y a las garantías judiciales en los varios procesos iniciados. Agrega que existió negligencia y falta de investigación efectiva por parte de las autoridades y que si bien se agotaron los recursos internos, estos no fueron efectivos para esclarecer los hechos y obtener justicia. Indica que no se investigó correctamente el origen del arma del agente, pese a que en las declaraciones se indicó que el agente estaba realizando labores de inteligencia y que se dirigió directamente al lugar de los hechos, por lo que no habría tenido tiempo de cambiar el arma de dotación por una particular. Indica que tampoco se realizó </w:t>
      </w:r>
      <w:r w:rsidR="00A97437" w:rsidRPr="00FE7D35">
        <w:rPr>
          <w:rFonts w:ascii="Cambria" w:hAnsi="Cambria"/>
          <w:sz w:val="20"/>
          <w:szCs w:val="20"/>
          <w:lang w:val="es-ES"/>
        </w:rPr>
        <w:t>una inspección judicial de los registros de armas de agentes policiales, no se verificó si el arma había sido devuelta a la estación policial después de la actividad laboral y en el proceso penal no se tuvieron en cuenta varios testigos presenciales de los hechos. Asimismo, indica que solamente se tomaron en cuenta las declaraciones del mismo agente quien alegó que el arma le había sido robada. Por esta razón el Ministerio Público en el proceso penal profirió medida de aseguramiento por “homicidio y porte ilegal de arma de fuego de defensa personal”. Explica el peticionario que estas mismas negligencias de las autoridades encargadas de la investigación fueron utilizadas para negar la acción de reparación</w:t>
      </w:r>
      <w:r w:rsidR="005E6AB8" w:rsidRPr="00FE7D35">
        <w:rPr>
          <w:rFonts w:ascii="Cambria" w:hAnsi="Cambria"/>
          <w:sz w:val="20"/>
          <w:szCs w:val="20"/>
          <w:lang w:val="es-ES"/>
        </w:rPr>
        <w:t xml:space="preserve"> y en general que la investigación</w:t>
      </w:r>
      <w:r w:rsidR="00181BE6" w:rsidRPr="00FE7D35">
        <w:rPr>
          <w:rFonts w:ascii="Cambria" w:hAnsi="Cambria"/>
          <w:sz w:val="20"/>
          <w:szCs w:val="20"/>
          <w:lang w:val="es-ES"/>
        </w:rPr>
        <w:t>, al ser</w:t>
      </w:r>
      <w:r w:rsidR="005E6AB8" w:rsidRPr="00FE7D35">
        <w:rPr>
          <w:rFonts w:ascii="Cambria" w:hAnsi="Cambria"/>
          <w:sz w:val="20"/>
          <w:szCs w:val="20"/>
          <w:lang w:val="es-ES"/>
        </w:rPr>
        <w:t xml:space="preserve"> tan deficiente</w:t>
      </w:r>
      <w:r w:rsidR="00181BE6" w:rsidRPr="00FE7D35">
        <w:rPr>
          <w:rFonts w:ascii="Cambria" w:hAnsi="Cambria"/>
          <w:sz w:val="20"/>
          <w:szCs w:val="20"/>
          <w:lang w:val="es-ES"/>
        </w:rPr>
        <w:t>,</w:t>
      </w:r>
      <w:r w:rsidR="005E6AB8" w:rsidRPr="00FE7D35">
        <w:rPr>
          <w:rFonts w:ascii="Cambria" w:hAnsi="Cambria"/>
          <w:sz w:val="20"/>
          <w:szCs w:val="20"/>
          <w:lang w:val="es-ES"/>
        </w:rPr>
        <w:t xml:space="preserve"> no ofreció la posibilidad de un proceso penal, administrativo o disciplinario eficaz</w:t>
      </w:r>
      <w:r w:rsidR="00A97437" w:rsidRPr="00FE7D35">
        <w:rPr>
          <w:rFonts w:ascii="Cambria" w:hAnsi="Cambria"/>
          <w:sz w:val="20"/>
          <w:szCs w:val="20"/>
          <w:lang w:val="es-ES"/>
        </w:rPr>
        <w:t>. Asimismo</w:t>
      </w:r>
      <w:r w:rsidR="00181BE6" w:rsidRPr="00FE7D35">
        <w:rPr>
          <w:rFonts w:ascii="Cambria" w:hAnsi="Cambria"/>
          <w:sz w:val="20"/>
          <w:szCs w:val="20"/>
          <w:lang w:val="es-ES"/>
        </w:rPr>
        <w:t>,</w:t>
      </w:r>
      <w:r w:rsidR="00A97437" w:rsidRPr="00FE7D35">
        <w:rPr>
          <w:rFonts w:ascii="Cambria" w:hAnsi="Cambria"/>
          <w:sz w:val="20"/>
          <w:szCs w:val="20"/>
          <w:lang w:val="es-ES"/>
        </w:rPr>
        <w:t xml:space="preserve"> alega que hubo una demora injustificada en la decisión de segunda instancia del procedimiento contencioso administrativo de más de nueve años</w:t>
      </w:r>
      <w:r w:rsidR="005E6AB8" w:rsidRPr="00FE7D35">
        <w:rPr>
          <w:rFonts w:ascii="Cambria" w:hAnsi="Cambria"/>
          <w:sz w:val="20"/>
          <w:szCs w:val="20"/>
          <w:lang w:val="es-ES"/>
        </w:rPr>
        <w:t>.</w:t>
      </w:r>
    </w:p>
    <w:p w:rsidR="000A3B91" w:rsidRPr="00FE7D35" w:rsidRDefault="000A3B91" w:rsidP="005116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E7D35">
        <w:rPr>
          <w:rFonts w:ascii="Cambria" w:hAnsi="Cambria"/>
          <w:sz w:val="20"/>
          <w:szCs w:val="20"/>
          <w:lang w:val="es-AR"/>
        </w:rPr>
        <w:t>En</w:t>
      </w:r>
      <w:r w:rsidR="00047E0C" w:rsidRPr="00FE7D35">
        <w:rPr>
          <w:rFonts w:ascii="Cambria" w:hAnsi="Cambria"/>
          <w:sz w:val="20"/>
          <w:szCs w:val="20"/>
          <w:lang w:val="es-AR"/>
        </w:rPr>
        <w:t xml:space="preserve"> relación con el</w:t>
      </w:r>
      <w:r w:rsidRPr="00FE7D35">
        <w:rPr>
          <w:rFonts w:ascii="Cambria" w:hAnsi="Cambria"/>
          <w:sz w:val="20"/>
          <w:szCs w:val="20"/>
          <w:lang w:val="es-AR"/>
        </w:rPr>
        <w:t xml:space="preserve"> </w:t>
      </w:r>
      <w:r w:rsidR="00B30B2D" w:rsidRPr="00FE7D35">
        <w:rPr>
          <w:rFonts w:ascii="Cambria" w:hAnsi="Cambria"/>
          <w:sz w:val="20"/>
          <w:szCs w:val="20"/>
          <w:lang w:val="es-AR"/>
        </w:rPr>
        <w:t>procedimiento disciplinario consta que</w:t>
      </w:r>
      <w:r w:rsidR="007C2197" w:rsidRPr="00FE7D35">
        <w:rPr>
          <w:rFonts w:ascii="Cambria" w:hAnsi="Cambria"/>
          <w:sz w:val="20"/>
          <w:szCs w:val="20"/>
          <w:lang w:val="es-AR"/>
        </w:rPr>
        <w:t xml:space="preserve"> </w:t>
      </w:r>
      <w:r w:rsidR="00047E0C" w:rsidRPr="00FE7D35">
        <w:rPr>
          <w:rFonts w:ascii="Cambria" w:hAnsi="Cambria"/>
          <w:sz w:val="20"/>
          <w:szCs w:val="20"/>
          <w:lang w:val="es-AR"/>
        </w:rPr>
        <w:t>el</w:t>
      </w:r>
      <w:r w:rsidRPr="00FE7D35">
        <w:rPr>
          <w:rFonts w:ascii="Cambria" w:hAnsi="Cambria"/>
          <w:sz w:val="20"/>
          <w:szCs w:val="20"/>
          <w:lang w:val="es-AR"/>
        </w:rPr>
        <w:t xml:space="preserve"> 29 de junio </w:t>
      </w:r>
      <w:r w:rsidR="00FF5312" w:rsidRPr="00FE7D35">
        <w:rPr>
          <w:rFonts w:ascii="Cambria" w:hAnsi="Cambria"/>
          <w:sz w:val="20"/>
          <w:szCs w:val="20"/>
          <w:lang w:val="es-AR"/>
        </w:rPr>
        <w:t xml:space="preserve">de 1993 </w:t>
      </w:r>
      <w:r w:rsidRPr="00FE7D35">
        <w:rPr>
          <w:rFonts w:ascii="Cambria" w:hAnsi="Cambria"/>
          <w:sz w:val="20"/>
          <w:szCs w:val="20"/>
          <w:lang w:val="es-AR"/>
        </w:rPr>
        <w:t>el</w:t>
      </w:r>
      <w:r w:rsidR="00FF5312" w:rsidRPr="00FE7D35">
        <w:rPr>
          <w:rFonts w:ascii="Cambria" w:hAnsi="Cambria"/>
          <w:sz w:val="20"/>
          <w:szCs w:val="20"/>
          <w:lang w:val="es-AR"/>
        </w:rPr>
        <w:t xml:space="preserve"> </w:t>
      </w:r>
      <w:r w:rsidR="00E06D01" w:rsidRPr="00FE7D35">
        <w:rPr>
          <w:rFonts w:ascii="Cambria" w:hAnsi="Cambria"/>
          <w:sz w:val="20"/>
          <w:szCs w:val="20"/>
          <w:lang w:val="es-AR"/>
        </w:rPr>
        <w:t>a</w:t>
      </w:r>
      <w:r w:rsidR="007C2197" w:rsidRPr="00FE7D35">
        <w:rPr>
          <w:rFonts w:ascii="Cambria" w:hAnsi="Cambria"/>
          <w:sz w:val="20"/>
          <w:szCs w:val="20"/>
          <w:lang w:val="es-AR"/>
        </w:rPr>
        <w:t>gente de Policía fue</w:t>
      </w:r>
      <w:r w:rsidR="00AE02F3" w:rsidRPr="00FE7D35">
        <w:rPr>
          <w:rFonts w:ascii="Cambria" w:hAnsi="Cambria"/>
          <w:sz w:val="20"/>
          <w:szCs w:val="20"/>
          <w:lang w:val="es-AR"/>
        </w:rPr>
        <w:t xml:space="preserve"> desvinculado de la institución policial</w:t>
      </w:r>
      <w:r w:rsidR="00A37A97" w:rsidRPr="00FE7D35">
        <w:rPr>
          <w:rFonts w:ascii="Cambria" w:hAnsi="Cambria"/>
          <w:sz w:val="20"/>
          <w:szCs w:val="20"/>
          <w:lang w:val="es-AR"/>
        </w:rPr>
        <w:t xml:space="preserve">. </w:t>
      </w:r>
      <w:r w:rsidR="005E6E2E" w:rsidRPr="00FE7D35">
        <w:rPr>
          <w:rFonts w:ascii="Cambria" w:hAnsi="Cambria"/>
          <w:sz w:val="20"/>
          <w:szCs w:val="20"/>
          <w:lang w:val="es-AR"/>
        </w:rPr>
        <w:t>Posteriormente,</w:t>
      </w:r>
      <w:r w:rsidR="00A37A97" w:rsidRPr="00FE7D35">
        <w:rPr>
          <w:rFonts w:ascii="Cambria" w:hAnsi="Cambria"/>
          <w:sz w:val="20"/>
          <w:szCs w:val="20"/>
          <w:lang w:val="es-AR"/>
        </w:rPr>
        <w:t xml:space="preserve"> </w:t>
      </w:r>
      <w:r w:rsidR="00492D92" w:rsidRPr="00FE7D35">
        <w:rPr>
          <w:rFonts w:ascii="Cambria" w:hAnsi="Cambria"/>
          <w:sz w:val="20"/>
          <w:szCs w:val="20"/>
          <w:lang w:val="es-AR"/>
        </w:rPr>
        <w:t>c</w:t>
      </w:r>
      <w:r w:rsidR="005E6E2E" w:rsidRPr="00FE7D35">
        <w:rPr>
          <w:rFonts w:ascii="Cambria" w:hAnsi="Cambria"/>
          <w:sz w:val="20"/>
          <w:szCs w:val="20"/>
          <w:lang w:val="es-AR"/>
        </w:rPr>
        <w:t>on providencia d</w:t>
      </w:r>
      <w:r w:rsidR="00A37A97" w:rsidRPr="00FE7D35">
        <w:rPr>
          <w:rFonts w:ascii="Cambria" w:hAnsi="Cambria"/>
          <w:sz w:val="20"/>
          <w:szCs w:val="20"/>
          <w:lang w:val="es-AR"/>
        </w:rPr>
        <w:t>e 1 de agosto de 1994</w:t>
      </w:r>
      <w:r w:rsidR="005E6E2E" w:rsidRPr="00FE7D35">
        <w:rPr>
          <w:rFonts w:ascii="Cambria" w:hAnsi="Cambria"/>
          <w:sz w:val="20"/>
          <w:szCs w:val="20"/>
          <w:lang w:val="es-AR"/>
        </w:rPr>
        <w:t>,</w:t>
      </w:r>
      <w:r w:rsidR="00A84782" w:rsidRPr="00FE7D35">
        <w:rPr>
          <w:rFonts w:ascii="Cambria" w:hAnsi="Cambria"/>
          <w:sz w:val="20"/>
          <w:szCs w:val="20"/>
          <w:lang w:val="es-AR"/>
        </w:rPr>
        <w:t xml:space="preserve"> la</w:t>
      </w:r>
      <w:r w:rsidR="005E6E2E" w:rsidRPr="00FE7D35">
        <w:rPr>
          <w:rFonts w:ascii="Cambria" w:hAnsi="Cambria"/>
          <w:sz w:val="20"/>
          <w:szCs w:val="20"/>
          <w:lang w:val="es-AR"/>
        </w:rPr>
        <w:t xml:space="preserve"> </w:t>
      </w:r>
      <w:r w:rsidR="00C8109A" w:rsidRPr="00FE7D35">
        <w:rPr>
          <w:rFonts w:ascii="Cambria" w:hAnsi="Cambria"/>
          <w:sz w:val="20"/>
          <w:szCs w:val="20"/>
          <w:lang w:val="es-AR"/>
        </w:rPr>
        <w:t>Policía Metropolitana del Valle de Aburrá</w:t>
      </w:r>
      <w:r w:rsidR="005E6E2E" w:rsidRPr="00FE7D35">
        <w:rPr>
          <w:rFonts w:ascii="Cambria" w:hAnsi="Cambria"/>
          <w:sz w:val="20"/>
          <w:szCs w:val="20"/>
          <w:lang w:val="es-AR"/>
        </w:rPr>
        <w:t xml:space="preserve"> ordenó</w:t>
      </w:r>
      <w:r w:rsidR="00A37A97" w:rsidRPr="00FE7D35">
        <w:rPr>
          <w:rFonts w:ascii="Cambria" w:hAnsi="Cambria"/>
          <w:sz w:val="20"/>
          <w:szCs w:val="20"/>
          <w:lang w:val="es-AR"/>
        </w:rPr>
        <w:t xml:space="preserve"> </w:t>
      </w:r>
      <w:r w:rsidR="005E6E2E" w:rsidRPr="00FE7D35">
        <w:rPr>
          <w:rFonts w:ascii="Cambria" w:hAnsi="Cambria"/>
          <w:sz w:val="20"/>
          <w:szCs w:val="20"/>
          <w:lang w:val="es-AR"/>
        </w:rPr>
        <w:t>cesar toda investigación disciplinaria</w:t>
      </w:r>
      <w:r w:rsidR="00A84782" w:rsidRPr="00FE7D35">
        <w:rPr>
          <w:rFonts w:ascii="Cambria" w:hAnsi="Cambria"/>
          <w:sz w:val="20"/>
          <w:szCs w:val="20"/>
          <w:lang w:val="es-AR"/>
        </w:rPr>
        <w:t xml:space="preserve"> por falta de prueba</w:t>
      </w:r>
      <w:r w:rsidR="00492D92" w:rsidRPr="00FE7D35">
        <w:rPr>
          <w:rFonts w:ascii="Cambria" w:hAnsi="Cambria"/>
          <w:sz w:val="20"/>
          <w:szCs w:val="20"/>
          <w:lang w:val="es-AR"/>
        </w:rPr>
        <w:t xml:space="preserve">, </w:t>
      </w:r>
      <w:r w:rsidR="005E6E2E" w:rsidRPr="00FE7D35">
        <w:rPr>
          <w:rFonts w:ascii="Cambria" w:hAnsi="Cambria"/>
          <w:sz w:val="20"/>
          <w:szCs w:val="20"/>
          <w:lang w:val="es-AR"/>
        </w:rPr>
        <w:t xml:space="preserve">toda vez que </w:t>
      </w:r>
      <w:r w:rsidR="00B329CF" w:rsidRPr="00FE7D35">
        <w:rPr>
          <w:rFonts w:ascii="Cambria" w:hAnsi="Cambria"/>
          <w:sz w:val="20"/>
          <w:szCs w:val="20"/>
          <w:lang w:val="es-AR"/>
        </w:rPr>
        <w:t>“se solicitaron las mismas a los diferentes juzgados, careciendo ellos del nombre de la presunta occisa, fecha de homicidio, acta de levantamiento y un sin fin de pruebas requeridas en la presente y que no fue posible allegar”. El</w:t>
      </w:r>
      <w:r w:rsidR="008C1D76" w:rsidRPr="00FE7D35">
        <w:rPr>
          <w:rFonts w:ascii="Cambria" w:hAnsi="Cambria"/>
          <w:sz w:val="20"/>
          <w:szCs w:val="20"/>
          <w:lang w:val="es-AR"/>
        </w:rPr>
        <w:t xml:space="preserve"> 3 de febrero de 1994</w:t>
      </w:r>
      <w:r w:rsidR="00CE090F" w:rsidRPr="00FE7D35">
        <w:rPr>
          <w:rFonts w:ascii="Cambria" w:hAnsi="Cambria"/>
          <w:sz w:val="20"/>
          <w:szCs w:val="20"/>
          <w:lang w:val="es-AR"/>
        </w:rPr>
        <w:t>,</w:t>
      </w:r>
      <w:r w:rsidR="008C1D76" w:rsidRPr="00FE7D35">
        <w:rPr>
          <w:rFonts w:ascii="Cambria" w:hAnsi="Cambria"/>
          <w:sz w:val="20"/>
          <w:szCs w:val="20"/>
          <w:lang w:val="es-AR"/>
        </w:rPr>
        <w:t xml:space="preserve"> s</w:t>
      </w:r>
      <w:r w:rsidR="00C23411" w:rsidRPr="00FE7D35">
        <w:rPr>
          <w:rFonts w:ascii="Cambria" w:hAnsi="Cambria"/>
          <w:sz w:val="20"/>
          <w:szCs w:val="20"/>
          <w:lang w:val="es-AR"/>
        </w:rPr>
        <w:t>e inició</w:t>
      </w:r>
      <w:r w:rsidR="008C1D76" w:rsidRPr="00FE7D35">
        <w:rPr>
          <w:rFonts w:ascii="Cambria" w:hAnsi="Cambria"/>
          <w:sz w:val="20"/>
          <w:szCs w:val="20"/>
          <w:lang w:val="es-AR"/>
        </w:rPr>
        <w:t xml:space="preserve"> un </w:t>
      </w:r>
      <w:r w:rsidR="00CE090F" w:rsidRPr="00FE7D35">
        <w:rPr>
          <w:rFonts w:ascii="Cambria" w:hAnsi="Cambria"/>
          <w:sz w:val="20"/>
          <w:szCs w:val="20"/>
          <w:lang w:val="es-AR"/>
        </w:rPr>
        <w:t xml:space="preserve">nuevo </w:t>
      </w:r>
      <w:r w:rsidR="008C1D76" w:rsidRPr="00FE7D35">
        <w:rPr>
          <w:rFonts w:ascii="Cambria" w:hAnsi="Cambria"/>
          <w:sz w:val="20"/>
          <w:szCs w:val="20"/>
          <w:lang w:val="es-AR"/>
        </w:rPr>
        <w:t xml:space="preserve">procedimiento disciplinario ante la Procuraduría </w:t>
      </w:r>
      <w:r w:rsidR="00586FA0" w:rsidRPr="00FE7D35">
        <w:rPr>
          <w:rFonts w:ascii="Cambria" w:hAnsi="Cambria"/>
          <w:sz w:val="20"/>
          <w:szCs w:val="20"/>
          <w:lang w:val="es-AR"/>
        </w:rPr>
        <w:t>Metropolitana del Valle de Aburrá</w:t>
      </w:r>
      <w:r w:rsidR="00DE1C74" w:rsidRPr="00FE7D35">
        <w:rPr>
          <w:rFonts w:ascii="Cambria" w:hAnsi="Cambria"/>
          <w:sz w:val="20"/>
          <w:szCs w:val="20"/>
          <w:lang w:val="es-AR"/>
        </w:rPr>
        <w:t xml:space="preserve"> </w:t>
      </w:r>
      <w:r w:rsidR="009A1D06" w:rsidRPr="00FE7D35">
        <w:rPr>
          <w:rFonts w:ascii="Cambria" w:hAnsi="Cambria"/>
          <w:sz w:val="20"/>
          <w:szCs w:val="20"/>
          <w:lang w:val="es-AR"/>
        </w:rPr>
        <w:t>-</w:t>
      </w:r>
      <w:r w:rsidR="00DE1C74" w:rsidRPr="00FE7D35">
        <w:rPr>
          <w:rFonts w:ascii="Cambria" w:hAnsi="Cambria"/>
          <w:sz w:val="20"/>
          <w:szCs w:val="20"/>
          <w:lang w:val="es-AR"/>
        </w:rPr>
        <w:t xml:space="preserve">Oficina Permanente </w:t>
      </w:r>
      <w:r w:rsidR="00CE090F" w:rsidRPr="00FE7D35">
        <w:rPr>
          <w:rFonts w:ascii="Cambria" w:hAnsi="Cambria"/>
          <w:sz w:val="20"/>
          <w:szCs w:val="20"/>
          <w:lang w:val="es-AR"/>
        </w:rPr>
        <w:t xml:space="preserve">para </w:t>
      </w:r>
      <w:r w:rsidR="00DE1C74" w:rsidRPr="00FE7D35">
        <w:rPr>
          <w:rFonts w:ascii="Cambria" w:hAnsi="Cambria"/>
          <w:sz w:val="20"/>
          <w:szCs w:val="20"/>
          <w:lang w:val="es-AR"/>
        </w:rPr>
        <w:t>la Defensa de los Derechos Humanos</w:t>
      </w:r>
      <w:r w:rsidR="009A1D06" w:rsidRPr="00FE7D35">
        <w:rPr>
          <w:rFonts w:ascii="Cambria" w:hAnsi="Cambria"/>
          <w:sz w:val="20"/>
          <w:szCs w:val="20"/>
          <w:lang w:val="es-AR"/>
        </w:rPr>
        <w:t>-</w:t>
      </w:r>
      <w:r w:rsidR="00DE1C74" w:rsidRPr="00FE7D35">
        <w:rPr>
          <w:lang w:val="es-AR"/>
        </w:rPr>
        <w:t xml:space="preserve"> </w:t>
      </w:r>
      <w:r w:rsidR="00DE1C74" w:rsidRPr="00FE7D35">
        <w:rPr>
          <w:rFonts w:ascii="Cambria" w:hAnsi="Cambria"/>
          <w:sz w:val="20"/>
          <w:szCs w:val="20"/>
          <w:lang w:val="es-AR"/>
        </w:rPr>
        <w:t xml:space="preserve">a requerimiento de la madre de la </w:t>
      </w:r>
      <w:r w:rsidR="00551FC0" w:rsidRPr="00FE7D35">
        <w:rPr>
          <w:rFonts w:ascii="Cambria" w:hAnsi="Cambria"/>
          <w:sz w:val="20"/>
          <w:szCs w:val="20"/>
          <w:lang w:val="es-AR"/>
        </w:rPr>
        <w:t xml:space="preserve">presunta </w:t>
      </w:r>
      <w:r w:rsidR="00DE1C74" w:rsidRPr="00FE7D35">
        <w:rPr>
          <w:rFonts w:ascii="Cambria" w:hAnsi="Cambria"/>
          <w:sz w:val="20"/>
          <w:szCs w:val="20"/>
          <w:lang w:val="es-AR"/>
        </w:rPr>
        <w:t>víctima,</w:t>
      </w:r>
      <w:r w:rsidR="008C1D76" w:rsidRPr="00FE7D35">
        <w:rPr>
          <w:rFonts w:ascii="Cambria" w:hAnsi="Cambria"/>
          <w:sz w:val="20"/>
          <w:szCs w:val="20"/>
          <w:lang w:val="es-AR"/>
        </w:rPr>
        <w:t xml:space="preserve"> pero</w:t>
      </w:r>
      <w:r w:rsidR="00586FA0" w:rsidRPr="00FE7D35">
        <w:rPr>
          <w:rFonts w:ascii="Cambria" w:hAnsi="Cambria"/>
          <w:sz w:val="20"/>
          <w:szCs w:val="20"/>
          <w:lang w:val="es-AR"/>
        </w:rPr>
        <w:t xml:space="preserve"> con fecha 27 de junio de 1996 se decidió</w:t>
      </w:r>
      <w:r w:rsidR="008C1D76" w:rsidRPr="00FE7D35">
        <w:rPr>
          <w:rFonts w:ascii="Cambria" w:hAnsi="Cambria"/>
          <w:sz w:val="20"/>
          <w:szCs w:val="20"/>
          <w:lang w:val="es-AR"/>
        </w:rPr>
        <w:t xml:space="preserve"> </w:t>
      </w:r>
      <w:r w:rsidR="00CE090F" w:rsidRPr="00FE7D35">
        <w:rPr>
          <w:rFonts w:ascii="Cambria" w:hAnsi="Cambria"/>
          <w:sz w:val="20"/>
          <w:szCs w:val="20"/>
          <w:lang w:val="es-AR"/>
        </w:rPr>
        <w:t>cerrar nuevamente la investigación</w:t>
      </w:r>
      <w:r w:rsidR="008C1D76" w:rsidRPr="00FE7D35">
        <w:rPr>
          <w:rFonts w:ascii="Cambria" w:hAnsi="Cambria"/>
          <w:sz w:val="20"/>
          <w:szCs w:val="20"/>
          <w:lang w:val="es-AR"/>
        </w:rPr>
        <w:t xml:space="preserve"> por aplicación del principio </w:t>
      </w:r>
      <w:r w:rsidR="008C1D76" w:rsidRPr="00FE7D35">
        <w:rPr>
          <w:rFonts w:ascii="Cambria" w:hAnsi="Cambria"/>
          <w:i/>
          <w:sz w:val="20"/>
          <w:szCs w:val="20"/>
          <w:lang w:val="es-AR"/>
        </w:rPr>
        <w:t>non bis in idem</w:t>
      </w:r>
      <w:r w:rsidR="006228B3" w:rsidRPr="00FE7D35">
        <w:rPr>
          <w:rFonts w:ascii="Cambria" w:hAnsi="Cambria"/>
          <w:sz w:val="20"/>
          <w:szCs w:val="20"/>
          <w:lang w:val="es-AR"/>
        </w:rPr>
        <w:t xml:space="preserve">, puesto que </w:t>
      </w:r>
      <w:r w:rsidR="00672196" w:rsidRPr="00FE7D35">
        <w:rPr>
          <w:rFonts w:ascii="Cambria" w:hAnsi="Cambria"/>
          <w:sz w:val="20"/>
          <w:szCs w:val="20"/>
          <w:lang w:val="es-AR"/>
        </w:rPr>
        <w:t xml:space="preserve">por los mismos hechos se había adelantado </w:t>
      </w:r>
      <w:r w:rsidR="006228B3" w:rsidRPr="00FE7D35">
        <w:rPr>
          <w:rFonts w:ascii="Cambria" w:hAnsi="Cambria"/>
          <w:sz w:val="20"/>
          <w:szCs w:val="20"/>
          <w:lang w:val="es-AR"/>
        </w:rPr>
        <w:t>el</w:t>
      </w:r>
      <w:r w:rsidR="006228B3" w:rsidRPr="00FE7D35">
        <w:rPr>
          <w:rFonts w:ascii="Cambria" w:hAnsi="Cambria"/>
          <w:i/>
          <w:sz w:val="20"/>
          <w:szCs w:val="20"/>
          <w:lang w:val="es-AR"/>
        </w:rPr>
        <w:t xml:space="preserve"> </w:t>
      </w:r>
      <w:r w:rsidR="006228B3" w:rsidRPr="00FE7D35">
        <w:rPr>
          <w:rFonts w:ascii="Cambria" w:hAnsi="Cambria"/>
          <w:sz w:val="20"/>
          <w:szCs w:val="20"/>
          <w:lang w:val="es-AR"/>
        </w:rPr>
        <w:t>procedimiento disciplinario anterior</w:t>
      </w:r>
      <w:r w:rsidR="00551FC0" w:rsidRPr="00FE7D35">
        <w:rPr>
          <w:rFonts w:ascii="Cambria" w:hAnsi="Cambria"/>
          <w:sz w:val="20"/>
          <w:szCs w:val="20"/>
          <w:lang w:val="es-AR"/>
        </w:rPr>
        <w:t>,</w:t>
      </w:r>
      <w:r w:rsidR="006228B3" w:rsidRPr="00FE7D35">
        <w:rPr>
          <w:rFonts w:ascii="Cambria" w:hAnsi="Cambria"/>
          <w:sz w:val="20"/>
          <w:szCs w:val="20"/>
          <w:lang w:val="es-AR"/>
        </w:rPr>
        <w:t xml:space="preserve"> </w:t>
      </w:r>
      <w:r w:rsidR="00672196" w:rsidRPr="00FE7D35">
        <w:rPr>
          <w:rFonts w:ascii="Cambria" w:hAnsi="Cambria"/>
          <w:sz w:val="20"/>
          <w:szCs w:val="20"/>
          <w:lang w:val="es-AR"/>
        </w:rPr>
        <w:t>dictándose cesación de todo procedimiento en contra del agente.</w:t>
      </w:r>
      <w:r w:rsidR="006228B3" w:rsidRPr="00FE7D35">
        <w:rPr>
          <w:rFonts w:ascii="Cambria" w:hAnsi="Cambria"/>
          <w:sz w:val="20"/>
          <w:szCs w:val="20"/>
          <w:lang w:val="es-AR"/>
        </w:rPr>
        <w:t xml:space="preserve"> </w:t>
      </w:r>
    </w:p>
    <w:p w:rsidR="00CE090F" w:rsidRPr="00FE7D35" w:rsidRDefault="001C53B8" w:rsidP="00511616">
      <w:pPr>
        <w:pStyle w:val="ListParagraph"/>
        <w:numPr>
          <w:ilvl w:val="0"/>
          <w:numId w:val="55"/>
        </w:numPr>
        <w:jc w:val="both"/>
        <w:rPr>
          <w:rFonts w:eastAsia="Arial Unicode MS" w:cs="Times New Roman"/>
          <w:color w:val="auto"/>
          <w:sz w:val="20"/>
          <w:szCs w:val="20"/>
          <w:lang w:val="es-AR" w:eastAsia="en-US"/>
        </w:rPr>
      </w:pPr>
      <w:r w:rsidRPr="00FE7D35">
        <w:rPr>
          <w:sz w:val="20"/>
          <w:szCs w:val="20"/>
          <w:lang w:val="es-AR"/>
        </w:rPr>
        <w:lastRenderedPageBreak/>
        <w:t xml:space="preserve">En cuanto a la acción penal,  </w:t>
      </w:r>
      <w:r w:rsidR="00CE090F" w:rsidRPr="00FE7D35">
        <w:rPr>
          <w:sz w:val="20"/>
          <w:szCs w:val="20"/>
          <w:lang w:val="es-AR"/>
        </w:rPr>
        <w:t xml:space="preserve">indica que </w:t>
      </w:r>
      <w:r w:rsidR="005F1EB9" w:rsidRPr="00FE7D35">
        <w:rPr>
          <w:sz w:val="20"/>
          <w:szCs w:val="20"/>
          <w:lang w:val="es-AR"/>
        </w:rPr>
        <w:t>se inició investigación previa</w:t>
      </w:r>
      <w:r w:rsidRPr="00FE7D35">
        <w:rPr>
          <w:sz w:val="20"/>
          <w:szCs w:val="20"/>
          <w:lang w:val="es-AR"/>
        </w:rPr>
        <w:t xml:space="preserve"> </w:t>
      </w:r>
      <w:r w:rsidR="007D049E" w:rsidRPr="00FE7D35">
        <w:rPr>
          <w:sz w:val="20"/>
          <w:szCs w:val="20"/>
          <w:lang w:val="es-AR"/>
        </w:rPr>
        <w:t xml:space="preserve">el 23 de junio de 1993 y </w:t>
      </w:r>
      <w:r w:rsidR="005F1EB9" w:rsidRPr="00FE7D35">
        <w:rPr>
          <w:sz w:val="20"/>
          <w:szCs w:val="20"/>
          <w:lang w:val="es-ES"/>
        </w:rPr>
        <w:t xml:space="preserve">mediante providencia de </w:t>
      </w:r>
      <w:r w:rsidR="005F1EB9" w:rsidRPr="00FE7D35">
        <w:rPr>
          <w:sz w:val="20"/>
          <w:szCs w:val="20"/>
          <w:lang w:val="es-AR"/>
        </w:rPr>
        <w:t>30 de octubre de 1996</w:t>
      </w:r>
      <w:r w:rsidR="005F1EB9" w:rsidRPr="00FE7D35">
        <w:rPr>
          <w:sz w:val="20"/>
          <w:szCs w:val="20"/>
          <w:lang w:val="es-ES"/>
        </w:rPr>
        <w:t>, la Fiscalía Delegada 132 ante los Jueces P</w:t>
      </w:r>
      <w:r w:rsidR="00551FC0" w:rsidRPr="00FE7D35">
        <w:rPr>
          <w:sz w:val="20"/>
          <w:szCs w:val="20"/>
          <w:lang w:val="es-ES"/>
        </w:rPr>
        <w:t>enales del Circuito de Medellín</w:t>
      </w:r>
      <w:r w:rsidR="005F1EB9" w:rsidRPr="00FE7D35">
        <w:rPr>
          <w:sz w:val="20"/>
          <w:szCs w:val="20"/>
          <w:lang w:val="es-ES"/>
        </w:rPr>
        <w:t xml:space="preserve"> resolvió proferir medida de aseguramiento de </w:t>
      </w:r>
      <w:r w:rsidR="00510A9C" w:rsidRPr="00FE7D35">
        <w:rPr>
          <w:sz w:val="20"/>
          <w:szCs w:val="20"/>
          <w:lang w:val="es-ES"/>
        </w:rPr>
        <w:t>d</w:t>
      </w:r>
      <w:r w:rsidR="005F1EB9" w:rsidRPr="00FE7D35">
        <w:rPr>
          <w:sz w:val="20"/>
          <w:szCs w:val="20"/>
          <w:lang w:val="es-ES"/>
        </w:rPr>
        <w:t xml:space="preserve">etención </w:t>
      </w:r>
      <w:r w:rsidR="00510A9C" w:rsidRPr="00FE7D35">
        <w:rPr>
          <w:sz w:val="20"/>
          <w:szCs w:val="20"/>
          <w:lang w:val="es-ES"/>
        </w:rPr>
        <w:t>p</w:t>
      </w:r>
      <w:r w:rsidR="005F1EB9" w:rsidRPr="00FE7D35">
        <w:rPr>
          <w:sz w:val="20"/>
          <w:szCs w:val="20"/>
          <w:lang w:val="es-ES"/>
        </w:rPr>
        <w:t xml:space="preserve">reventiva sin beneficio </w:t>
      </w:r>
      <w:r w:rsidR="00B50304" w:rsidRPr="00FE7D35">
        <w:rPr>
          <w:sz w:val="20"/>
          <w:szCs w:val="20"/>
          <w:lang w:val="es-ES"/>
        </w:rPr>
        <w:t xml:space="preserve">de </w:t>
      </w:r>
      <w:r w:rsidR="005F1EB9" w:rsidRPr="00FE7D35">
        <w:rPr>
          <w:sz w:val="20"/>
          <w:szCs w:val="20"/>
          <w:lang w:val="es-ES"/>
        </w:rPr>
        <w:t xml:space="preserve">excarcelación </w:t>
      </w:r>
      <w:r w:rsidR="00B50304" w:rsidRPr="00FE7D35">
        <w:rPr>
          <w:sz w:val="20"/>
          <w:szCs w:val="20"/>
          <w:lang w:val="es-ES"/>
        </w:rPr>
        <w:t xml:space="preserve">contra el agente </w:t>
      </w:r>
      <w:r w:rsidR="005F1EB9" w:rsidRPr="00FE7D35">
        <w:rPr>
          <w:sz w:val="20"/>
          <w:szCs w:val="20"/>
          <w:lang w:val="es-ES"/>
        </w:rPr>
        <w:t>por</w:t>
      </w:r>
      <w:r w:rsidR="00B50304" w:rsidRPr="00FE7D35">
        <w:rPr>
          <w:sz w:val="20"/>
          <w:szCs w:val="20"/>
          <w:lang w:val="es-ES"/>
        </w:rPr>
        <w:t xml:space="preserve"> los delitos de</w:t>
      </w:r>
      <w:r w:rsidR="005F1EB9" w:rsidRPr="00FE7D35">
        <w:rPr>
          <w:sz w:val="20"/>
          <w:szCs w:val="20"/>
          <w:lang w:val="es-ES"/>
        </w:rPr>
        <w:t xml:space="preserve"> homicidio y porte ilegal de arma de fuego.</w:t>
      </w:r>
      <w:r w:rsidR="007C2197" w:rsidRPr="00FE7D35">
        <w:rPr>
          <w:sz w:val="20"/>
          <w:szCs w:val="20"/>
          <w:lang w:val="es-AR"/>
        </w:rPr>
        <w:t xml:space="preserve"> </w:t>
      </w:r>
      <w:r w:rsidR="00672196" w:rsidRPr="00FE7D35">
        <w:rPr>
          <w:rFonts w:eastAsia="Arial Unicode MS" w:cs="Times New Roman"/>
          <w:color w:val="auto"/>
          <w:sz w:val="20"/>
          <w:szCs w:val="20"/>
          <w:lang w:val="es-AR" w:eastAsia="en-US"/>
        </w:rPr>
        <w:t>E</w:t>
      </w:r>
      <w:r w:rsidR="00403F5D" w:rsidRPr="00FE7D35">
        <w:rPr>
          <w:rFonts w:eastAsia="Arial Unicode MS" w:cs="Times New Roman"/>
          <w:color w:val="auto"/>
          <w:sz w:val="20"/>
          <w:szCs w:val="20"/>
          <w:lang w:val="es-AR" w:eastAsia="en-US"/>
        </w:rPr>
        <w:t xml:space="preserve">l Juzgado </w:t>
      </w:r>
      <w:r w:rsidR="00382E7A" w:rsidRPr="00FE7D35">
        <w:rPr>
          <w:rFonts w:eastAsia="Arial Unicode MS" w:cs="Times New Roman"/>
          <w:color w:val="auto"/>
          <w:sz w:val="20"/>
          <w:szCs w:val="20"/>
          <w:lang w:val="es-AR" w:eastAsia="en-US"/>
        </w:rPr>
        <w:t xml:space="preserve">Once </w:t>
      </w:r>
      <w:r w:rsidR="00403F5D" w:rsidRPr="00FE7D35">
        <w:rPr>
          <w:rFonts w:eastAsia="Arial Unicode MS" w:cs="Times New Roman"/>
          <w:color w:val="auto"/>
          <w:sz w:val="20"/>
          <w:szCs w:val="20"/>
          <w:lang w:val="es-AR" w:eastAsia="en-US"/>
        </w:rPr>
        <w:t>Penal del Circuito</w:t>
      </w:r>
      <w:r w:rsidR="00BC5A3B" w:rsidRPr="00FE7D35">
        <w:rPr>
          <w:rFonts w:eastAsia="Arial Unicode MS" w:cs="Times New Roman"/>
          <w:color w:val="auto"/>
          <w:sz w:val="20"/>
          <w:szCs w:val="20"/>
          <w:lang w:val="es-AR" w:eastAsia="en-US"/>
        </w:rPr>
        <w:t xml:space="preserve"> de Medellín</w:t>
      </w:r>
      <w:r w:rsidR="00F24ACD" w:rsidRPr="00FE7D35">
        <w:rPr>
          <w:rFonts w:eastAsia="Arial Unicode MS" w:cs="Times New Roman"/>
          <w:color w:val="auto"/>
          <w:sz w:val="20"/>
          <w:szCs w:val="20"/>
          <w:lang w:val="es-AR" w:eastAsia="en-US"/>
        </w:rPr>
        <w:t xml:space="preserve"> </w:t>
      </w:r>
      <w:r w:rsidR="00260329" w:rsidRPr="00FE7D35">
        <w:rPr>
          <w:rFonts w:eastAsia="Arial Unicode MS" w:cs="Times New Roman"/>
          <w:color w:val="auto"/>
          <w:sz w:val="20"/>
          <w:szCs w:val="20"/>
          <w:lang w:val="es-AR" w:eastAsia="en-US"/>
        </w:rPr>
        <w:t>e</w:t>
      </w:r>
      <w:r w:rsidR="00F24ACD" w:rsidRPr="00FE7D35">
        <w:rPr>
          <w:rFonts w:eastAsia="Arial Unicode MS" w:cs="Times New Roman"/>
          <w:color w:val="auto"/>
          <w:sz w:val="20"/>
          <w:szCs w:val="20"/>
          <w:lang w:val="es-AR" w:eastAsia="en-US"/>
        </w:rPr>
        <w:t>l</w:t>
      </w:r>
      <w:r w:rsidR="004D7DF8" w:rsidRPr="00FE7D35">
        <w:rPr>
          <w:rFonts w:eastAsia="Arial Unicode MS" w:cs="Times New Roman"/>
          <w:color w:val="auto"/>
          <w:sz w:val="20"/>
          <w:szCs w:val="20"/>
          <w:lang w:val="es-AR" w:eastAsia="en-US"/>
        </w:rPr>
        <w:t xml:space="preserve"> </w:t>
      </w:r>
      <w:r w:rsidR="00592B9B" w:rsidRPr="00FE7D35">
        <w:rPr>
          <w:rFonts w:eastAsia="Arial Unicode MS" w:cs="Times New Roman"/>
          <w:color w:val="auto"/>
          <w:sz w:val="20"/>
          <w:szCs w:val="20"/>
          <w:lang w:val="es-AR" w:eastAsia="en-US"/>
        </w:rPr>
        <w:t>27 de julio de 1997</w:t>
      </w:r>
      <w:r w:rsidR="00403F5D" w:rsidRPr="00FE7D35">
        <w:rPr>
          <w:rFonts w:eastAsia="Arial Unicode MS" w:cs="Times New Roman"/>
          <w:color w:val="auto"/>
          <w:sz w:val="20"/>
          <w:szCs w:val="20"/>
          <w:lang w:val="es-AR" w:eastAsia="en-US"/>
        </w:rPr>
        <w:t xml:space="preserve"> </w:t>
      </w:r>
      <w:r w:rsidR="00B50304" w:rsidRPr="00FE7D35">
        <w:rPr>
          <w:rFonts w:eastAsia="Arial Unicode MS" w:cs="Times New Roman"/>
          <w:color w:val="auto"/>
          <w:sz w:val="20"/>
          <w:szCs w:val="20"/>
          <w:lang w:val="es-AR" w:eastAsia="en-US"/>
        </w:rPr>
        <w:t>dictó sentencia absolutoria</w:t>
      </w:r>
      <w:r w:rsidR="00403F5D" w:rsidRPr="00FE7D35">
        <w:rPr>
          <w:rFonts w:eastAsia="Arial Unicode MS" w:cs="Times New Roman"/>
          <w:color w:val="auto"/>
          <w:sz w:val="20"/>
          <w:szCs w:val="20"/>
          <w:lang w:val="es-AR" w:eastAsia="en-US"/>
        </w:rPr>
        <w:t>, indicando que la prueba rendida no fue suficiente para desvirtuar la presunción de inocencia</w:t>
      </w:r>
      <w:r w:rsidR="00843269" w:rsidRPr="00FE7D35">
        <w:rPr>
          <w:rFonts w:eastAsia="Arial Unicode MS" w:cs="Times New Roman"/>
          <w:color w:val="auto"/>
          <w:sz w:val="20"/>
          <w:szCs w:val="20"/>
          <w:lang w:val="es-AR" w:eastAsia="en-US"/>
        </w:rPr>
        <w:t>.</w:t>
      </w:r>
    </w:p>
    <w:p w:rsidR="00403F5D" w:rsidRPr="00FE7D35" w:rsidRDefault="00CE090F" w:rsidP="00A46C73">
      <w:pPr>
        <w:pStyle w:val="ListParagraph"/>
        <w:jc w:val="both"/>
        <w:rPr>
          <w:rFonts w:eastAsia="Arial Unicode MS" w:cs="Times New Roman"/>
          <w:color w:val="auto"/>
          <w:sz w:val="20"/>
          <w:szCs w:val="20"/>
          <w:lang w:val="es-AR" w:eastAsia="en-US"/>
        </w:rPr>
      </w:pPr>
      <w:r w:rsidRPr="00FE7D35" w:rsidDel="00CE090F">
        <w:rPr>
          <w:rFonts w:eastAsia="Arial Unicode MS" w:cs="Times New Roman"/>
          <w:color w:val="auto"/>
          <w:sz w:val="20"/>
          <w:szCs w:val="20"/>
          <w:lang w:val="es-AR" w:eastAsia="en-US"/>
        </w:rPr>
        <w:t xml:space="preserve"> </w:t>
      </w:r>
    </w:p>
    <w:p w:rsidR="00C73620" w:rsidRPr="00FE7D35" w:rsidRDefault="00843269" w:rsidP="006228B3">
      <w:pPr>
        <w:pStyle w:val="ListParagraph"/>
        <w:numPr>
          <w:ilvl w:val="0"/>
          <w:numId w:val="55"/>
        </w:numPr>
        <w:jc w:val="both"/>
        <w:rPr>
          <w:sz w:val="20"/>
          <w:szCs w:val="20"/>
          <w:lang w:val="es-AR"/>
        </w:rPr>
      </w:pPr>
      <w:r w:rsidRPr="00FE7D35">
        <w:rPr>
          <w:sz w:val="20"/>
          <w:szCs w:val="20"/>
          <w:lang w:val="es-AR"/>
        </w:rPr>
        <w:t xml:space="preserve">Finalmente, en relación con </w:t>
      </w:r>
      <w:r w:rsidR="00953695" w:rsidRPr="00FE7D35">
        <w:rPr>
          <w:sz w:val="20"/>
          <w:szCs w:val="20"/>
          <w:lang w:val="es-AR"/>
        </w:rPr>
        <w:t xml:space="preserve">el proceso contencioso administrativo, el </w:t>
      </w:r>
      <w:r w:rsidR="007C2197" w:rsidRPr="00FE7D35">
        <w:rPr>
          <w:sz w:val="20"/>
          <w:szCs w:val="20"/>
          <w:lang w:val="es-AR"/>
        </w:rPr>
        <w:t>8 de junio de 1995</w:t>
      </w:r>
      <w:r w:rsidR="007F6B79" w:rsidRPr="00FE7D35">
        <w:rPr>
          <w:sz w:val="20"/>
          <w:szCs w:val="20"/>
          <w:lang w:val="es-AR"/>
        </w:rPr>
        <w:t xml:space="preserve"> los familiares de la presunta víctima</w:t>
      </w:r>
      <w:r w:rsidR="007C2197" w:rsidRPr="00FE7D35">
        <w:rPr>
          <w:sz w:val="20"/>
          <w:szCs w:val="20"/>
          <w:lang w:val="es-AR"/>
        </w:rPr>
        <w:t xml:space="preserve"> </w:t>
      </w:r>
      <w:r w:rsidR="006A5C08" w:rsidRPr="00FE7D35">
        <w:rPr>
          <w:sz w:val="20"/>
          <w:szCs w:val="20"/>
          <w:lang w:val="es-AR"/>
        </w:rPr>
        <w:t xml:space="preserve">interpusieron </w:t>
      </w:r>
      <w:r w:rsidR="007C2197" w:rsidRPr="00FE7D35">
        <w:rPr>
          <w:sz w:val="20"/>
          <w:szCs w:val="20"/>
          <w:lang w:val="es-AR"/>
        </w:rPr>
        <w:t>acción de reparaci</w:t>
      </w:r>
      <w:r w:rsidR="00C73620" w:rsidRPr="00FE7D35">
        <w:rPr>
          <w:sz w:val="20"/>
          <w:szCs w:val="20"/>
          <w:lang w:val="es-AR"/>
        </w:rPr>
        <w:t>ón</w:t>
      </w:r>
      <w:r w:rsidR="00382E7A" w:rsidRPr="00FE7D35">
        <w:rPr>
          <w:sz w:val="20"/>
          <w:szCs w:val="20"/>
          <w:lang w:val="es-AR"/>
        </w:rPr>
        <w:t xml:space="preserve"> directa</w:t>
      </w:r>
      <w:r w:rsidR="003D2084" w:rsidRPr="00FE7D35">
        <w:rPr>
          <w:sz w:val="20"/>
          <w:szCs w:val="20"/>
          <w:lang w:val="es-AR"/>
        </w:rPr>
        <w:t xml:space="preserve"> </w:t>
      </w:r>
      <w:r w:rsidR="00A46C73" w:rsidRPr="00FE7D35">
        <w:rPr>
          <w:sz w:val="20"/>
          <w:szCs w:val="20"/>
          <w:lang w:val="es-AR"/>
        </w:rPr>
        <w:t>y</w:t>
      </w:r>
      <w:r w:rsidR="003D2084" w:rsidRPr="00FE7D35">
        <w:rPr>
          <w:sz w:val="20"/>
          <w:szCs w:val="20"/>
          <w:lang w:val="es-AR"/>
        </w:rPr>
        <w:t xml:space="preserve"> e</w:t>
      </w:r>
      <w:r w:rsidR="004F76B6" w:rsidRPr="00FE7D35">
        <w:rPr>
          <w:sz w:val="20"/>
          <w:szCs w:val="20"/>
          <w:lang w:val="es-AR"/>
        </w:rPr>
        <w:t>l</w:t>
      </w:r>
      <w:r w:rsidR="00C73620" w:rsidRPr="00FE7D35">
        <w:rPr>
          <w:sz w:val="20"/>
          <w:szCs w:val="20"/>
          <w:lang w:val="es-AR"/>
        </w:rPr>
        <w:t xml:space="preserve"> 20 de </w:t>
      </w:r>
      <w:r w:rsidR="004F76B6" w:rsidRPr="00FE7D35">
        <w:rPr>
          <w:sz w:val="20"/>
          <w:szCs w:val="20"/>
          <w:lang w:val="es-AR"/>
        </w:rPr>
        <w:t>e</w:t>
      </w:r>
      <w:r w:rsidR="00C73620" w:rsidRPr="00FE7D35">
        <w:rPr>
          <w:sz w:val="20"/>
          <w:szCs w:val="20"/>
          <w:lang w:val="es-AR"/>
        </w:rPr>
        <w:t>nero de 2000</w:t>
      </w:r>
      <w:r w:rsidR="00953695" w:rsidRPr="00FE7D35">
        <w:rPr>
          <w:sz w:val="20"/>
          <w:szCs w:val="20"/>
          <w:lang w:val="es-AR"/>
        </w:rPr>
        <w:t xml:space="preserve"> el </w:t>
      </w:r>
      <w:r w:rsidR="00BC5A3B" w:rsidRPr="00FE7D35">
        <w:rPr>
          <w:sz w:val="20"/>
          <w:szCs w:val="20"/>
          <w:lang w:val="es-AR"/>
        </w:rPr>
        <w:t>T</w:t>
      </w:r>
      <w:r w:rsidR="00953695" w:rsidRPr="00FE7D35">
        <w:rPr>
          <w:sz w:val="20"/>
          <w:szCs w:val="20"/>
          <w:lang w:val="es-AR"/>
        </w:rPr>
        <w:t xml:space="preserve">ribunal </w:t>
      </w:r>
      <w:r w:rsidR="00BC5A3B" w:rsidRPr="00FE7D35">
        <w:rPr>
          <w:sz w:val="20"/>
          <w:szCs w:val="20"/>
          <w:lang w:val="es-AR"/>
        </w:rPr>
        <w:t>Administrativo de Antioqu</w:t>
      </w:r>
      <w:r w:rsidR="00766B6A" w:rsidRPr="00FE7D35">
        <w:rPr>
          <w:sz w:val="20"/>
          <w:szCs w:val="20"/>
          <w:lang w:val="es-AR"/>
        </w:rPr>
        <w:t>i</w:t>
      </w:r>
      <w:r w:rsidR="00BC5A3B" w:rsidRPr="00FE7D35">
        <w:rPr>
          <w:sz w:val="20"/>
          <w:szCs w:val="20"/>
          <w:lang w:val="es-AR"/>
        </w:rPr>
        <w:t>a</w:t>
      </w:r>
      <w:r w:rsidR="00953695" w:rsidRPr="00FE7D35">
        <w:rPr>
          <w:sz w:val="20"/>
          <w:szCs w:val="20"/>
          <w:lang w:val="es-AR"/>
        </w:rPr>
        <w:t xml:space="preserve"> </w:t>
      </w:r>
      <w:r w:rsidR="00AE02F3" w:rsidRPr="00FE7D35">
        <w:rPr>
          <w:sz w:val="20"/>
          <w:szCs w:val="20"/>
          <w:lang w:val="es-AR"/>
        </w:rPr>
        <w:t xml:space="preserve"> </w:t>
      </w:r>
      <w:r w:rsidR="00C73620" w:rsidRPr="00FE7D35">
        <w:rPr>
          <w:sz w:val="20"/>
          <w:szCs w:val="20"/>
          <w:lang w:val="es-AR"/>
        </w:rPr>
        <w:t>rechaz</w:t>
      </w:r>
      <w:r w:rsidR="00953695" w:rsidRPr="00FE7D35">
        <w:rPr>
          <w:sz w:val="20"/>
          <w:szCs w:val="20"/>
          <w:lang w:val="es-AR"/>
        </w:rPr>
        <w:t>ó</w:t>
      </w:r>
      <w:r w:rsidR="00C73620" w:rsidRPr="00FE7D35">
        <w:rPr>
          <w:sz w:val="20"/>
          <w:szCs w:val="20"/>
          <w:lang w:val="es-AR"/>
        </w:rPr>
        <w:t xml:space="preserve"> l</w:t>
      </w:r>
      <w:r w:rsidR="0083752F" w:rsidRPr="00FE7D35">
        <w:rPr>
          <w:sz w:val="20"/>
          <w:szCs w:val="20"/>
          <w:lang w:val="es-AR"/>
        </w:rPr>
        <w:t>a</w:t>
      </w:r>
      <w:r w:rsidR="00C73620" w:rsidRPr="00FE7D35">
        <w:rPr>
          <w:sz w:val="20"/>
          <w:szCs w:val="20"/>
          <w:lang w:val="es-AR"/>
        </w:rPr>
        <w:t xml:space="preserve"> demanda</w:t>
      </w:r>
      <w:r w:rsidR="0083752F" w:rsidRPr="00FE7D35">
        <w:rPr>
          <w:sz w:val="20"/>
          <w:szCs w:val="20"/>
          <w:lang w:val="es-AR"/>
        </w:rPr>
        <w:t>, condenando en costas a la parte demanda</w:t>
      </w:r>
      <w:r w:rsidR="00C2455D" w:rsidRPr="00FE7D35">
        <w:rPr>
          <w:sz w:val="20"/>
          <w:szCs w:val="20"/>
          <w:lang w:val="es-AR"/>
        </w:rPr>
        <w:t>nte</w:t>
      </w:r>
      <w:r w:rsidR="00A46C73" w:rsidRPr="00FE7D35">
        <w:rPr>
          <w:sz w:val="20"/>
          <w:szCs w:val="20"/>
          <w:lang w:val="es-AR"/>
        </w:rPr>
        <w:t xml:space="preserve">. </w:t>
      </w:r>
      <w:r w:rsidR="006A5C08" w:rsidRPr="00FE7D35">
        <w:rPr>
          <w:sz w:val="20"/>
          <w:szCs w:val="20"/>
          <w:lang w:val="es-AR"/>
        </w:rPr>
        <w:t xml:space="preserve">La </w:t>
      </w:r>
      <w:r w:rsidR="0083752F" w:rsidRPr="00FE7D35">
        <w:rPr>
          <w:sz w:val="20"/>
          <w:szCs w:val="20"/>
          <w:lang w:val="es-AR"/>
        </w:rPr>
        <w:t xml:space="preserve">sentencia fue apelada </w:t>
      </w:r>
      <w:r w:rsidR="00953695" w:rsidRPr="00FE7D35">
        <w:rPr>
          <w:sz w:val="20"/>
          <w:szCs w:val="20"/>
          <w:lang w:val="es-AR"/>
        </w:rPr>
        <w:t>el</w:t>
      </w:r>
      <w:r w:rsidR="0083752F" w:rsidRPr="00FE7D35">
        <w:rPr>
          <w:sz w:val="20"/>
          <w:szCs w:val="20"/>
          <w:lang w:val="es-AR"/>
        </w:rPr>
        <w:t xml:space="preserve"> </w:t>
      </w:r>
      <w:r w:rsidR="00CD3B89" w:rsidRPr="00FE7D35">
        <w:rPr>
          <w:sz w:val="20"/>
          <w:szCs w:val="20"/>
          <w:lang w:val="es-AR"/>
        </w:rPr>
        <w:t xml:space="preserve">6 de marzo de 2000 </w:t>
      </w:r>
      <w:r w:rsidR="004F76B6" w:rsidRPr="00FE7D35">
        <w:rPr>
          <w:sz w:val="20"/>
          <w:szCs w:val="20"/>
          <w:lang w:val="es-AR"/>
        </w:rPr>
        <w:t xml:space="preserve">y </w:t>
      </w:r>
      <w:r w:rsidR="00DE4096" w:rsidRPr="00FE7D35">
        <w:rPr>
          <w:sz w:val="20"/>
          <w:szCs w:val="20"/>
          <w:lang w:val="es-AR"/>
        </w:rPr>
        <w:t xml:space="preserve">el </w:t>
      </w:r>
      <w:r w:rsidR="002D01CC" w:rsidRPr="00FE7D35">
        <w:rPr>
          <w:sz w:val="20"/>
          <w:szCs w:val="20"/>
          <w:lang w:val="es-AR"/>
        </w:rPr>
        <w:t>22</w:t>
      </w:r>
      <w:r w:rsidR="00AE02F3" w:rsidRPr="00FE7D35">
        <w:rPr>
          <w:sz w:val="20"/>
          <w:szCs w:val="20"/>
          <w:lang w:val="es-AR"/>
        </w:rPr>
        <w:t xml:space="preserve"> de </w:t>
      </w:r>
      <w:r w:rsidR="002D01CC" w:rsidRPr="00FE7D35">
        <w:rPr>
          <w:sz w:val="20"/>
          <w:szCs w:val="20"/>
          <w:lang w:val="es-AR"/>
        </w:rPr>
        <w:t>abril</w:t>
      </w:r>
      <w:r w:rsidR="00AE02F3" w:rsidRPr="00FE7D35">
        <w:rPr>
          <w:sz w:val="20"/>
          <w:szCs w:val="20"/>
          <w:lang w:val="es-AR"/>
        </w:rPr>
        <w:t xml:space="preserve"> de 2009</w:t>
      </w:r>
      <w:r w:rsidR="004F76B6" w:rsidRPr="00FE7D35">
        <w:rPr>
          <w:sz w:val="20"/>
          <w:szCs w:val="20"/>
          <w:lang w:val="es-AR"/>
        </w:rPr>
        <w:t xml:space="preserve"> el </w:t>
      </w:r>
      <w:r w:rsidR="00CA458C" w:rsidRPr="00FE7D35">
        <w:rPr>
          <w:sz w:val="20"/>
          <w:szCs w:val="20"/>
          <w:lang w:val="es-AR"/>
        </w:rPr>
        <w:t xml:space="preserve">Consejo de Estado </w:t>
      </w:r>
      <w:r w:rsidR="004F76B6" w:rsidRPr="00FE7D35">
        <w:rPr>
          <w:sz w:val="20"/>
          <w:szCs w:val="20"/>
          <w:lang w:val="es-AR"/>
        </w:rPr>
        <w:t>dict</w:t>
      </w:r>
      <w:r w:rsidR="00006C20" w:rsidRPr="00FE7D35">
        <w:rPr>
          <w:sz w:val="20"/>
          <w:szCs w:val="20"/>
          <w:lang w:val="es-AR"/>
        </w:rPr>
        <w:t>ó</w:t>
      </w:r>
      <w:r w:rsidR="00260329" w:rsidRPr="00FE7D35">
        <w:rPr>
          <w:sz w:val="20"/>
          <w:szCs w:val="20"/>
          <w:lang w:val="es-AR"/>
        </w:rPr>
        <w:t xml:space="preserve"> </w:t>
      </w:r>
      <w:r w:rsidR="004F76B6" w:rsidRPr="00FE7D35">
        <w:rPr>
          <w:sz w:val="20"/>
          <w:szCs w:val="20"/>
          <w:lang w:val="es-AR"/>
        </w:rPr>
        <w:t xml:space="preserve">sentencia </w:t>
      </w:r>
      <w:r w:rsidR="00006C20" w:rsidRPr="00FE7D35">
        <w:rPr>
          <w:sz w:val="20"/>
          <w:szCs w:val="20"/>
          <w:lang w:val="es-AR"/>
        </w:rPr>
        <w:t>rechazando las pretensiones del peticionario</w:t>
      </w:r>
      <w:r w:rsidR="00AE02F3" w:rsidRPr="00FE7D35">
        <w:rPr>
          <w:sz w:val="20"/>
          <w:szCs w:val="20"/>
          <w:lang w:val="es-AR"/>
        </w:rPr>
        <w:t>.</w:t>
      </w:r>
      <w:r w:rsidR="00DE4096" w:rsidRPr="00FE7D35">
        <w:rPr>
          <w:sz w:val="20"/>
          <w:szCs w:val="20"/>
          <w:lang w:val="es-AR"/>
        </w:rPr>
        <w:t xml:space="preserve"> </w:t>
      </w:r>
      <w:r w:rsidR="00A46C73" w:rsidRPr="00FE7D35">
        <w:rPr>
          <w:sz w:val="20"/>
          <w:szCs w:val="20"/>
          <w:lang w:val="es-AR"/>
        </w:rPr>
        <w:t xml:space="preserve">En esta sentencia se reconoció como demostrado que la presunta víctima “falleció como consecuencia del disparo efectuado por el agente de la policía” </w:t>
      </w:r>
      <w:r w:rsidR="00B63CAB" w:rsidRPr="00FE7D35">
        <w:rPr>
          <w:sz w:val="20"/>
          <w:szCs w:val="20"/>
          <w:lang w:val="es-AR"/>
        </w:rPr>
        <w:t>p</w:t>
      </w:r>
      <w:r w:rsidR="00A46C73" w:rsidRPr="00FE7D35">
        <w:rPr>
          <w:sz w:val="20"/>
          <w:szCs w:val="20"/>
          <w:lang w:val="es-AR"/>
        </w:rPr>
        <w:t xml:space="preserve">ero que </w:t>
      </w:r>
      <w:r w:rsidR="00B63CAB" w:rsidRPr="00FE7D35">
        <w:rPr>
          <w:sz w:val="20"/>
          <w:szCs w:val="20"/>
          <w:lang w:val="es-AR"/>
        </w:rPr>
        <w:t>el mismo</w:t>
      </w:r>
      <w:r w:rsidR="00A46C73" w:rsidRPr="00FE7D35">
        <w:rPr>
          <w:sz w:val="20"/>
          <w:szCs w:val="20"/>
          <w:lang w:val="es-AR"/>
        </w:rPr>
        <w:t xml:space="preserve"> “para el momento de la ocurrencia del hecho no se encontraba desarrollando actividades de carácter policial, por cuanto una vez terminadas dichas labores se dedicó a realizar actividades de índole particular”. </w:t>
      </w:r>
      <w:r w:rsidR="00766B6A" w:rsidRPr="00FE7D35">
        <w:rPr>
          <w:sz w:val="20"/>
          <w:szCs w:val="20"/>
          <w:lang w:val="es-AR"/>
        </w:rPr>
        <w:t>R</w:t>
      </w:r>
      <w:r w:rsidR="00A46C73" w:rsidRPr="00FE7D35">
        <w:rPr>
          <w:sz w:val="20"/>
          <w:szCs w:val="20"/>
          <w:lang w:val="es-AR"/>
        </w:rPr>
        <w:t xml:space="preserve">especto al arma utilizada, indicó que “no se allegó prueba alguna tendiente a demostrar que el arma con la cual se causó la muerte de la </w:t>
      </w:r>
      <w:r w:rsidR="00B63CAB" w:rsidRPr="00FE7D35">
        <w:rPr>
          <w:sz w:val="20"/>
          <w:szCs w:val="20"/>
          <w:lang w:val="es-AR"/>
        </w:rPr>
        <w:t>presunta víctima</w:t>
      </w:r>
      <w:r w:rsidR="00A46C73" w:rsidRPr="00FE7D35">
        <w:rPr>
          <w:sz w:val="20"/>
          <w:szCs w:val="20"/>
          <w:lang w:val="es-AR"/>
        </w:rPr>
        <w:t xml:space="preserve"> era de dotación oficial</w:t>
      </w:r>
      <w:r w:rsidR="000232DB" w:rsidRPr="00FE7D35">
        <w:rPr>
          <w:sz w:val="20"/>
          <w:szCs w:val="20"/>
          <w:lang w:val="es-AR"/>
        </w:rPr>
        <w:t xml:space="preserve"> en cuanto no se acreditó que al agente se le asignara un arma para el desarrollo de sus actividades </w:t>
      </w:r>
      <w:r w:rsidR="000232DB" w:rsidRPr="00FE7D35">
        <w:rPr>
          <w:i/>
          <w:sz w:val="20"/>
          <w:szCs w:val="20"/>
          <w:lang w:val="es-AR"/>
        </w:rPr>
        <w:t>verbi gratia</w:t>
      </w:r>
      <w:r w:rsidR="000232DB" w:rsidRPr="00FE7D35">
        <w:rPr>
          <w:sz w:val="20"/>
          <w:szCs w:val="20"/>
          <w:lang w:val="es-AR"/>
        </w:rPr>
        <w:t xml:space="preserve"> con una inspección judicial a los libros que se llevaban en la estación [policial]</w:t>
      </w:r>
      <w:r w:rsidR="007F6B79" w:rsidRPr="00FE7D35">
        <w:rPr>
          <w:sz w:val="20"/>
          <w:szCs w:val="20"/>
          <w:lang w:val="es-AR"/>
        </w:rPr>
        <w:t>”</w:t>
      </w:r>
      <w:r w:rsidR="00B63CAB" w:rsidRPr="00FE7D35">
        <w:rPr>
          <w:sz w:val="20"/>
          <w:szCs w:val="20"/>
          <w:lang w:val="es-AR"/>
        </w:rPr>
        <w:t>.</w:t>
      </w:r>
    </w:p>
    <w:p w:rsidR="00382E7A" w:rsidRPr="00FE7D35" w:rsidRDefault="00382E7A" w:rsidP="00A46C73">
      <w:pPr>
        <w:pStyle w:val="ListParagraph"/>
        <w:jc w:val="both"/>
        <w:rPr>
          <w:sz w:val="20"/>
          <w:szCs w:val="20"/>
          <w:lang w:val="es-AR"/>
        </w:rPr>
      </w:pPr>
    </w:p>
    <w:p w:rsidR="00260329" w:rsidRPr="00FE7D35" w:rsidRDefault="00835C20" w:rsidP="00A11A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Cambria" w:hAnsi="Cambria"/>
          <w:sz w:val="20"/>
          <w:szCs w:val="20"/>
          <w:lang w:val="es-AR"/>
        </w:rPr>
        <w:t>El Estado</w:t>
      </w:r>
      <w:r w:rsidR="002F187C" w:rsidRPr="00FE7D35">
        <w:rPr>
          <w:rFonts w:ascii="Cambria" w:hAnsi="Cambria"/>
          <w:sz w:val="20"/>
          <w:szCs w:val="20"/>
          <w:lang w:val="es-AR"/>
        </w:rPr>
        <w:t xml:space="preserve"> </w:t>
      </w:r>
      <w:r w:rsidR="00346EF6" w:rsidRPr="00FE7D35">
        <w:rPr>
          <w:rFonts w:ascii="Cambria" w:hAnsi="Cambria"/>
          <w:sz w:val="20"/>
          <w:szCs w:val="20"/>
          <w:lang w:val="es-AR"/>
        </w:rPr>
        <w:t xml:space="preserve">alega que la petición debe ser </w:t>
      </w:r>
      <w:r w:rsidR="00F859CF" w:rsidRPr="00FE7D35">
        <w:rPr>
          <w:rFonts w:ascii="Cambria" w:hAnsi="Cambria"/>
          <w:sz w:val="20"/>
          <w:szCs w:val="20"/>
          <w:lang w:val="es-AR"/>
        </w:rPr>
        <w:t>declarada</w:t>
      </w:r>
      <w:r w:rsidR="00346EF6" w:rsidRPr="00FE7D35">
        <w:rPr>
          <w:rFonts w:ascii="Cambria" w:hAnsi="Cambria"/>
          <w:sz w:val="20"/>
          <w:szCs w:val="20"/>
          <w:lang w:val="es-AR"/>
        </w:rPr>
        <w:t xml:space="preserve"> inadmisible </w:t>
      </w:r>
      <w:r w:rsidR="00260329" w:rsidRPr="00FE7D35">
        <w:rPr>
          <w:rFonts w:ascii="Cambria" w:hAnsi="Cambria"/>
          <w:sz w:val="20"/>
          <w:szCs w:val="20"/>
          <w:lang w:val="es-AR"/>
        </w:rPr>
        <w:t>ya que los procesos contencioso</w:t>
      </w:r>
      <w:r w:rsidR="00346EF6" w:rsidRPr="00FE7D35">
        <w:rPr>
          <w:rFonts w:ascii="Cambria" w:hAnsi="Cambria"/>
          <w:sz w:val="20"/>
          <w:szCs w:val="20"/>
          <w:lang w:val="es-AR"/>
        </w:rPr>
        <w:t xml:space="preserve"> administrativo, penal y disciplinario fueron sustanciados de acuerdo con las garantías del debido proceso y</w:t>
      </w:r>
      <w:r w:rsidR="00F859CF" w:rsidRPr="00FE7D35">
        <w:rPr>
          <w:rFonts w:ascii="Cambria" w:hAnsi="Cambria"/>
          <w:sz w:val="20"/>
          <w:szCs w:val="20"/>
          <w:lang w:val="es-AR"/>
        </w:rPr>
        <w:t>,</w:t>
      </w:r>
      <w:r w:rsidR="00346EF6" w:rsidRPr="00FE7D35">
        <w:rPr>
          <w:rFonts w:ascii="Cambria" w:hAnsi="Cambria"/>
          <w:sz w:val="20"/>
          <w:szCs w:val="20"/>
          <w:lang w:val="es-AR"/>
        </w:rPr>
        <w:t xml:space="preserve"> en tal medida, su revisión por parte de la Comisión constituiría una aplicación de la </w:t>
      </w:r>
      <w:r w:rsidR="00F859CF" w:rsidRPr="00FE7D35">
        <w:rPr>
          <w:rFonts w:ascii="Cambria" w:hAnsi="Cambria"/>
          <w:sz w:val="20"/>
          <w:szCs w:val="20"/>
          <w:lang w:val="es-AR"/>
        </w:rPr>
        <w:t>fórmula</w:t>
      </w:r>
      <w:r w:rsidR="00346EF6" w:rsidRPr="00FE7D35">
        <w:rPr>
          <w:rFonts w:ascii="Cambria" w:hAnsi="Cambria"/>
          <w:sz w:val="20"/>
          <w:szCs w:val="20"/>
          <w:lang w:val="es-AR"/>
        </w:rPr>
        <w:t xml:space="preserve"> de la cuarta instancia.</w:t>
      </w:r>
      <w:r w:rsidR="00511616" w:rsidRPr="00FE7D35">
        <w:rPr>
          <w:rFonts w:ascii="Cambria" w:hAnsi="Cambria"/>
          <w:sz w:val="20"/>
          <w:szCs w:val="20"/>
          <w:lang w:val="es-AR"/>
        </w:rPr>
        <w:t xml:space="preserve"> </w:t>
      </w:r>
      <w:r w:rsidR="00F859CF" w:rsidRPr="00FE7D35">
        <w:rPr>
          <w:rFonts w:ascii="Cambria" w:hAnsi="Cambria"/>
          <w:sz w:val="20"/>
          <w:szCs w:val="20"/>
          <w:lang w:val="es-AR"/>
        </w:rPr>
        <w:t>En particular</w:t>
      </w:r>
      <w:r w:rsidR="00346EF6" w:rsidRPr="00FE7D35">
        <w:rPr>
          <w:rFonts w:ascii="Cambria" w:hAnsi="Cambria"/>
          <w:sz w:val="20"/>
          <w:szCs w:val="20"/>
          <w:lang w:val="es-AR"/>
        </w:rPr>
        <w:t>, en relación con el proceso contencioso administrativo</w:t>
      </w:r>
      <w:r w:rsidR="00842798" w:rsidRPr="00FE7D35">
        <w:rPr>
          <w:rFonts w:ascii="Cambria" w:hAnsi="Cambria"/>
          <w:sz w:val="20"/>
          <w:szCs w:val="20"/>
          <w:lang w:val="es-AR"/>
        </w:rPr>
        <w:t xml:space="preserve"> el Estado</w:t>
      </w:r>
      <w:r w:rsidR="00F859CF" w:rsidRPr="00FE7D35">
        <w:rPr>
          <w:rFonts w:ascii="Cambria" w:hAnsi="Cambria"/>
          <w:sz w:val="20"/>
          <w:szCs w:val="20"/>
          <w:lang w:val="es-AR"/>
        </w:rPr>
        <w:t xml:space="preserve"> indica que </w:t>
      </w:r>
      <w:r w:rsidR="0002732A" w:rsidRPr="00FE7D35">
        <w:rPr>
          <w:rFonts w:ascii="Cambria" w:hAnsi="Cambria"/>
          <w:sz w:val="20"/>
          <w:szCs w:val="20"/>
          <w:lang w:val="es-AR"/>
        </w:rPr>
        <w:t>“</w:t>
      </w:r>
      <w:r w:rsidR="00F859CF" w:rsidRPr="00FE7D35">
        <w:rPr>
          <w:rFonts w:ascii="Cambria" w:hAnsi="Cambria"/>
          <w:sz w:val="20"/>
          <w:szCs w:val="20"/>
          <w:lang w:val="es-ES"/>
        </w:rPr>
        <w:t>si bien el Tribunal encontró algunos indicios de que el homicidio de Beatriz Elena Sanmiguel fuere efectuado por un agente de la Policía Nacional, no tuvo lugar en un momento en el que se encontrara desarrollando actividades propias de la prestación del servicio</w:t>
      </w:r>
      <w:r w:rsidR="00C45802" w:rsidRPr="00FE7D35">
        <w:rPr>
          <w:rFonts w:ascii="Cambria" w:hAnsi="Cambria"/>
          <w:sz w:val="20"/>
          <w:szCs w:val="20"/>
          <w:lang w:val="es-ES"/>
        </w:rPr>
        <w:t>”</w:t>
      </w:r>
      <w:r w:rsidR="00F859CF" w:rsidRPr="00FE7D35">
        <w:rPr>
          <w:rFonts w:ascii="Cambria" w:hAnsi="Cambria"/>
          <w:sz w:val="20"/>
          <w:szCs w:val="20"/>
          <w:lang w:val="es-ES"/>
        </w:rPr>
        <w:t xml:space="preserve">. </w:t>
      </w:r>
      <w:r w:rsidR="00842798" w:rsidRPr="00FE7D35">
        <w:rPr>
          <w:rFonts w:ascii="Cambria" w:hAnsi="Cambria"/>
          <w:sz w:val="20"/>
          <w:szCs w:val="20"/>
          <w:lang w:val="es-ES"/>
        </w:rPr>
        <w:t>En este sentido</w:t>
      </w:r>
      <w:r w:rsidR="00F859CF" w:rsidRPr="00FE7D35">
        <w:rPr>
          <w:rFonts w:ascii="Cambria" w:hAnsi="Cambria"/>
          <w:sz w:val="20"/>
          <w:szCs w:val="20"/>
          <w:lang w:val="es-ES"/>
        </w:rPr>
        <w:t xml:space="preserve">, </w:t>
      </w:r>
      <w:r w:rsidR="00842798" w:rsidRPr="00FE7D35">
        <w:rPr>
          <w:rFonts w:ascii="Cambria" w:hAnsi="Cambria"/>
          <w:sz w:val="20"/>
          <w:szCs w:val="20"/>
          <w:lang w:val="es-ES"/>
        </w:rPr>
        <w:t>indica que quedó</w:t>
      </w:r>
      <w:r w:rsidR="00F859CF" w:rsidRPr="00FE7D35">
        <w:rPr>
          <w:rFonts w:ascii="Cambria" w:hAnsi="Cambria"/>
          <w:sz w:val="20"/>
          <w:szCs w:val="20"/>
          <w:lang w:val="es-ES"/>
        </w:rPr>
        <w:t xml:space="preserve"> probado que</w:t>
      </w:r>
      <w:r w:rsidR="00842798" w:rsidRPr="00FE7D35">
        <w:rPr>
          <w:rFonts w:ascii="Cambria" w:hAnsi="Cambria"/>
          <w:sz w:val="20"/>
          <w:szCs w:val="20"/>
          <w:lang w:val="es-ES"/>
        </w:rPr>
        <w:t xml:space="preserve"> el agente</w:t>
      </w:r>
      <w:r w:rsidR="00F859CF" w:rsidRPr="00FE7D35">
        <w:rPr>
          <w:rFonts w:ascii="Cambria" w:hAnsi="Cambria"/>
          <w:sz w:val="20"/>
          <w:szCs w:val="20"/>
          <w:lang w:val="es-ES"/>
        </w:rPr>
        <w:t xml:space="preserve"> realizaba actividades estrictamente personales</w:t>
      </w:r>
      <w:r w:rsidR="00C45802" w:rsidRPr="00FE7D35">
        <w:rPr>
          <w:rFonts w:ascii="Cambria" w:hAnsi="Cambria"/>
          <w:sz w:val="20"/>
          <w:szCs w:val="20"/>
          <w:lang w:val="es-ES"/>
        </w:rPr>
        <w:t xml:space="preserve"> y que </w:t>
      </w:r>
      <w:r w:rsidR="00F859CF" w:rsidRPr="00FE7D35">
        <w:rPr>
          <w:rFonts w:ascii="Cambria" w:hAnsi="Cambria"/>
          <w:sz w:val="20"/>
          <w:szCs w:val="20"/>
          <w:lang w:val="es-ES"/>
        </w:rPr>
        <w:t>para la materialización del delito no se utilizó arma de dotación oficial</w:t>
      </w:r>
      <w:r w:rsidR="00C45802" w:rsidRPr="00FE7D35">
        <w:rPr>
          <w:rFonts w:ascii="Cambria" w:hAnsi="Cambria"/>
          <w:sz w:val="20"/>
          <w:szCs w:val="20"/>
          <w:lang w:val="es-ES"/>
        </w:rPr>
        <w:t>, ya que en el proceso penal adelantado se le imput</w:t>
      </w:r>
      <w:r w:rsidR="00E61942" w:rsidRPr="00FE7D35">
        <w:rPr>
          <w:rFonts w:ascii="Cambria" w:hAnsi="Cambria"/>
          <w:sz w:val="20"/>
          <w:szCs w:val="20"/>
          <w:lang w:val="es-ES"/>
        </w:rPr>
        <w:t>ó</w:t>
      </w:r>
      <w:r w:rsidR="00C45802" w:rsidRPr="00FE7D35">
        <w:rPr>
          <w:rFonts w:ascii="Cambria" w:hAnsi="Cambria"/>
          <w:sz w:val="20"/>
          <w:szCs w:val="20"/>
          <w:lang w:val="es-ES"/>
        </w:rPr>
        <w:t xml:space="preserve"> el delito </w:t>
      </w:r>
      <w:r w:rsidR="0091034E" w:rsidRPr="00FE7D35">
        <w:rPr>
          <w:rFonts w:ascii="Cambria" w:hAnsi="Cambria"/>
          <w:sz w:val="20"/>
          <w:szCs w:val="20"/>
          <w:lang w:val="es-ES"/>
        </w:rPr>
        <w:t>de</w:t>
      </w:r>
      <w:r w:rsidR="00253099" w:rsidRPr="00FE7D35">
        <w:rPr>
          <w:rFonts w:ascii="Cambria" w:hAnsi="Cambria"/>
          <w:sz w:val="20"/>
          <w:szCs w:val="20"/>
          <w:lang w:val="es-ES"/>
        </w:rPr>
        <w:t xml:space="preserve"> </w:t>
      </w:r>
      <w:r w:rsidR="00842798" w:rsidRPr="00FE7D35">
        <w:rPr>
          <w:rFonts w:ascii="Cambria" w:hAnsi="Cambria"/>
          <w:sz w:val="20"/>
          <w:szCs w:val="20"/>
          <w:lang w:val="es-ES"/>
        </w:rPr>
        <w:t>“</w:t>
      </w:r>
      <w:r w:rsidR="00253099" w:rsidRPr="00FE7D35">
        <w:rPr>
          <w:rFonts w:ascii="Cambria" w:hAnsi="Cambria"/>
          <w:sz w:val="20"/>
          <w:szCs w:val="20"/>
          <w:lang w:val="es-AR"/>
        </w:rPr>
        <w:t>homicidio y de porte ilegal de arma de fuego de defensa personal</w:t>
      </w:r>
      <w:r w:rsidR="00842798" w:rsidRPr="00FE7D35">
        <w:rPr>
          <w:rFonts w:ascii="Cambria" w:hAnsi="Cambria"/>
          <w:sz w:val="20"/>
          <w:szCs w:val="20"/>
          <w:lang w:val="es-AR"/>
        </w:rPr>
        <w:t>”</w:t>
      </w:r>
      <w:r w:rsidR="00E61942" w:rsidRPr="00FE7D35">
        <w:rPr>
          <w:rFonts w:ascii="Cambria" w:hAnsi="Cambria"/>
          <w:sz w:val="20"/>
          <w:szCs w:val="20"/>
          <w:lang w:val="es-AR"/>
        </w:rPr>
        <w:t xml:space="preserve">. </w:t>
      </w:r>
      <w:r w:rsidR="00C45802" w:rsidRPr="00FE7D35">
        <w:rPr>
          <w:rFonts w:ascii="Cambria" w:hAnsi="Cambria"/>
          <w:sz w:val="20"/>
          <w:szCs w:val="20"/>
          <w:lang w:val="es-ES"/>
        </w:rPr>
        <w:t>C</w:t>
      </w:r>
      <w:r w:rsidR="00F859CF" w:rsidRPr="00FE7D35">
        <w:rPr>
          <w:rFonts w:ascii="Cambria" w:hAnsi="Cambria"/>
          <w:sz w:val="20"/>
          <w:szCs w:val="20"/>
          <w:lang w:val="es-ES"/>
        </w:rPr>
        <w:t>omo consecuencia</w:t>
      </w:r>
      <w:r w:rsidR="00C45802" w:rsidRPr="00FE7D35">
        <w:rPr>
          <w:rFonts w:ascii="Cambria" w:hAnsi="Cambria"/>
          <w:sz w:val="20"/>
          <w:szCs w:val="20"/>
          <w:lang w:val="es-ES"/>
        </w:rPr>
        <w:t>, señala que</w:t>
      </w:r>
      <w:r w:rsidR="00F859CF" w:rsidRPr="00FE7D35">
        <w:rPr>
          <w:rFonts w:ascii="Cambria" w:hAnsi="Cambria"/>
          <w:sz w:val="20"/>
          <w:szCs w:val="20"/>
          <w:lang w:val="es-ES"/>
        </w:rPr>
        <w:t xml:space="preserve"> no se puede imputar la responsabilidad al Estado por</w:t>
      </w:r>
      <w:r w:rsidR="0002732A" w:rsidRPr="00FE7D35">
        <w:rPr>
          <w:rFonts w:ascii="Cambria" w:hAnsi="Cambria"/>
          <w:sz w:val="20"/>
          <w:szCs w:val="20"/>
          <w:lang w:val="es-ES"/>
        </w:rPr>
        <w:t xml:space="preserve"> </w:t>
      </w:r>
      <w:r w:rsidR="00F859CF" w:rsidRPr="00FE7D35">
        <w:rPr>
          <w:rFonts w:ascii="Cambria" w:hAnsi="Cambria"/>
          <w:sz w:val="20"/>
          <w:szCs w:val="20"/>
          <w:lang w:val="es-ES"/>
        </w:rPr>
        <w:t>falla en el servicio respecto de los hechos en cuestión.</w:t>
      </w:r>
      <w:r w:rsidR="00601094" w:rsidRPr="00FE7D35">
        <w:rPr>
          <w:rFonts w:ascii="Cambria" w:hAnsi="Cambria"/>
          <w:sz w:val="20"/>
          <w:szCs w:val="20"/>
          <w:lang w:val="es-ES"/>
        </w:rPr>
        <w:t xml:space="preserve"> </w:t>
      </w:r>
    </w:p>
    <w:p w:rsidR="00511616" w:rsidRPr="00FE7D35" w:rsidRDefault="00601094" w:rsidP="0051161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Cambria" w:hAnsi="Cambria"/>
          <w:sz w:val="20"/>
          <w:szCs w:val="20"/>
          <w:lang w:val="es-ES"/>
        </w:rPr>
        <w:t>Respecto del proceso penal, indica que</w:t>
      </w:r>
      <w:r w:rsidR="001A5119" w:rsidRPr="00FE7D35">
        <w:rPr>
          <w:rFonts w:ascii="Cambria" w:hAnsi="Cambria"/>
          <w:sz w:val="20"/>
          <w:szCs w:val="20"/>
          <w:lang w:val="es-ES"/>
        </w:rPr>
        <w:t>,</w:t>
      </w:r>
      <w:r w:rsidRPr="00FE7D35">
        <w:rPr>
          <w:rFonts w:ascii="Cambria" w:hAnsi="Cambria"/>
          <w:sz w:val="20"/>
          <w:szCs w:val="20"/>
          <w:lang w:val="es-ES"/>
        </w:rPr>
        <w:t xml:space="preserve"> partiendo de un análisis integral de las pruebas, no </w:t>
      </w:r>
      <w:r w:rsidR="00842798" w:rsidRPr="00FE7D35">
        <w:rPr>
          <w:rFonts w:ascii="Cambria" w:hAnsi="Cambria"/>
          <w:sz w:val="20"/>
          <w:szCs w:val="20"/>
          <w:lang w:val="es-ES"/>
        </w:rPr>
        <w:t xml:space="preserve">fue </w:t>
      </w:r>
      <w:r w:rsidRPr="00FE7D35">
        <w:rPr>
          <w:rFonts w:ascii="Cambria" w:hAnsi="Cambria"/>
          <w:sz w:val="20"/>
          <w:szCs w:val="20"/>
          <w:lang w:val="es-ES"/>
        </w:rPr>
        <w:t xml:space="preserve">posible desvirtuar la presunción de inocencia que ampara a todo sindicado, por lo que </w:t>
      </w:r>
      <w:r w:rsidR="00842798" w:rsidRPr="00FE7D35">
        <w:rPr>
          <w:rFonts w:ascii="Cambria" w:hAnsi="Cambria"/>
          <w:sz w:val="20"/>
          <w:szCs w:val="20"/>
          <w:lang w:val="es-ES"/>
        </w:rPr>
        <w:t xml:space="preserve">el tribunal </w:t>
      </w:r>
      <w:r w:rsidRPr="00FE7D35">
        <w:rPr>
          <w:rFonts w:ascii="Cambria" w:hAnsi="Cambria"/>
          <w:sz w:val="20"/>
          <w:szCs w:val="20"/>
          <w:lang w:val="es-ES"/>
        </w:rPr>
        <w:t>decidió no condenar al presunto responsable</w:t>
      </w:r>
      <w:r w:rsidR="00842798" w:rsidRPr="00FE7D35">
        <w:rPr>
          <w:rFonts w:ascii="Cambria" w:hAnsi="Cambria"/>
          <w:sz w:val="20"/>
          <w:szCs w:val="20"/>
          <w:lang w:val="es-ES"/>
        </w:rPr>
        <w:t>, en el respeto de las garantías del debido proceso</w:t>
      </w:r>
      <w:r w:rsidRPr="00FE7D35">
        <w:rPr>
          <w:rFonts w:ascii="Cambria" w:hAnsi="Cambria"/>
          <w:sz w:val="20"/>
          <w:szCs w:val="20"/>
          <w:lang w:val="es-ES"/>
        </w:rPr>
        <w:t>. Asimismo</w:t>
      </w:r>
      <w:r w:rsidR="001A5119" w:rsidRPr="00FE7D35">
        <w:rPr>
          <w:rFonts w:ascii="Cambria" w:hAnsi="Cambria"/>
          <w:sz w:val="20"/>
          <w:szCs w:val="20"/>
          <w:lang w:val="es-ES"/>
        </w:rPr>
        <w:t>,</w:t>
      </w:r>
      <w:r w:rsidRPr="00FE7D35">
        <w:rPr>
          <w:rFonts w:ascii="Cambria" w:hAnsi="Cambria"/>
          <w:sz w:val="20"/>
          <w:szCs w:val="20"/>
          <w:lang w:val="es-ES"/>
        </w:rPr>
        <w:t xml:space="preserve"> respecto de la investigación disciplinaria</w:t>
      </w:r>
      <w:r w:rsidR="00A8661B" w:rsidRPr="00FE7D35">
        <w:rPr>
          <w:rFonts w:ascii="Cambria" w:hAnsi="Cambria"/>
          <w:sz w:val="20"/>
          <w:szCs w:val="20"/>
          <w:lang w:val="es-ES"/>
        </w:rPr>
        <w:t xml:space="preserve">, el </w:t>
      </w:r>
      <w:r w:rsidR="009B19F3" w:rsidRPr="00FE7D35">
        <w:rPr>
          <w:rFonts w:ascii="Cambria" w:hAnsi="Cambria"/>
          <w:sz w:val="20"/>
          <w:szCs w:val="20"/>
          <w:lang w:val="es-ES"/>
        </w:rPr>
        <w:t>E</w:t>
      </w:r>
      <w:r w:rsidR="00A8661B" w:rsidRPr="00FE7D35">
        <w:rPr>
          <w:rFonts w:ascii="Cambria" w:hAnsi="Cambria"/>
          <w:sz w:val="20"/>
          <w:szCs w:val="20"/>
          <w:lang w:val="es-ES"/>
        </w:rPr>
        <w:t>stado indica</w:t>
      </w:r>
      <w:r w:rsidRPr="00FE7D35">
        <w:rPr>
          <w:rFonts w:ascii="Cambria" w:hAnsi="Cambria"/>
          <w:sz w:val="20"/>
          <w:szCs w:val="20"/>
          <w:lang w:val="es-ES"/>
        </w:rPr>
        <w:t xml:space="preserve"> que fue diligente en</w:t>
      </w:r>
      <w:r w:rsidR="00842798" w:rsidRPr="00FE7D35">
        <w:rPr>
          <w:rFonts w:ascii="Cambria" w:hAnsi="Cambria"/>
          <w:sz w:val="20"/>
          <w:szCs w:val="20"/>
          <w:lang w:val="es-ES"/>
        </w:rPr>
        <w:t xml:space="preserve"> el</w:t>
      </w:r>
      <w:r w:rsidRPr="00FE7D35">
        <w:rPr>
          <w:rFonts w:ascii="Cambria" w:hAnsi="Cambria"/>
          <w:sz w:val="20"/>
          <w:szCs w:val="20"/>
          <w:lang w:val="es-ES"/>
        </w:rPr>
        <w:t xml:space="preserve"> desarrollo de la</w:t>
      </w:r>
      <w:r w:rsidR="00A8661B" w:rsidRPr="00FE7D35">
        <w:rPr>
          <w:rFonts w:ascii="Cambria" w:hAnsi="Cambria"/>
          <w:sz w:val="20"/>
          <w:szCs w:val="20"/>
          <w:lang w:val="es-ES"/>
        </w:rPr>
        <w:t xml:space="preserve"> misma </w:t>
      </w:r>
      <w:r w:rsidRPr="00FE7D35">
        <w:rPr>
          <w:rFonts w:ascii="Cambria" w:hAnsi="Cambria"/>
          <w:sz w:val="20"/>
          <w:szCs w:val="20"/>
          <w:lang w:val="es-ES"/>
        </w:rPr>
        <w:t>y que en esta medida no existen fundamentos que justifiquen su revisión en una instancia internacional co</w:t>
      </w:r>
      <w:r w:rsidR="009B19F3" w:rsidRPr="00FE7D35">
        <w:rPr>
          <w:rFonts w:ascii="Cambria" w:hAnsi="Cambria"/>
          <w:sz w:val="20"/>
          <w:szCs w:val="20"/>
          <w:lang w:val="es-ES"/>
        </w:rPr>
        <w:t>m</w:t>
      </w:r>
      <w:r w:rsidRPr="00FE7D35">
        <w:rPr>
          <w:rFonts w:ascii="Cambria" w:hAnsi="Cambria"/>
          <w:sz w:val="20"/>
          <w:szCs w:val="20"/>
          <w:lang w:val="es-ES"/>
        </w:rPr>
        <w:t>o lo es la Comisión.</w:t>
      </w:r>
    </w:p>
    <w:p w:rsidR="003239B8" w:rsidRPr="00FE7D35" w:rsidRDefault="003239B8" w:rsidP="003239B8">
      <w:pPr>
        <w:spacing w:before="240" w:after="240"/>
        <w:ind w:firstLine="720"/>
        <w:jc w:val="both"/>
        <w:rPr>
          <w:rFonts w:ascii="Cambria" w:hAnsi="Cambria"/>
          <w:sz w:val="20"/>
          <w:szCs w:val="20"/>
          <w:lang w:val="es-UY"/>
        </w:rPr>
      </w:pPr>
      <w:r w:rsidRPr="00FE7D35">
        <w:rPr>
          <w:rFonts w:asciiTheme="majorHAnsi" w:eastAsia="Cambria" w:hAnsiTheme="majorHAnsi" w:cs="Cambria"/>
          <w:b/>
          <w:bCs/>
          <w:color w:val="000000"/>
          <w:sz w:val="20"/>
          <w:szCs w:val="20"/>
          <w:u w:color="000000"/>
          <w:lang w:val="es-ES" w:eastAsia="es-ES"/>
        </w:rPr>
        <w:t>VI.</w:t>
      </w:r>
      <w:r w:rsidRPr="00FE7D35">
        <w:rPr>
          <w:rFonts w:asciiTheme="majorHAnsi" w:eastAsia="Cambria" w:hAnsiTheme="majorHAnsi" w:cs="Cambria"/>
          <w:b/>
          <w:bCs/>
          <w:color w:val="000000"/>
          <w:sz w:val="20"/>
          <w:szCs w:val="20"/>
          <w:u w:color="000000"/>
          <w:lang w:val="es-ES" w:eastAsia="es-ES"/>
        </w:rPr>
        <w:tab/>
      </w:r>
      <w:r w:rsidR="00C21FEF" w:rsidRPr="00FE7D35">
        <w:rPr>
          <w:rFonts w:asciiTheme="majorHAnsi" w:hAnsiTheme="majorHAnsi"/>
          <w:b/>
          <w:sz w:val="20"/>
          <w:szCs w:val="20"/>
          <w:lang w:val="es-ES"/>
        </w:rPr>
        <w:t>AGOTAMIENTO DE LOS RECURSOS INTERNOS Y PLAZO DE PRESENTACIÓN</w:t>
      </w:r>
      <w:r w:rsidR="00C21FEF" w:rsidRPr="00FE7D35">
        <w:rPr>
          <w:rFonts w:asciiTheme="majorHAnsi" w:eastAsia="Cambria" w:hAnsiTheme="majorHAnsi" w:cs="Cambria"/>
          <w:b/>
          <w:bCs/>
          <w:color w:val="000000"/>
          <w:sz w:val="20"/>
          <w:szCs w:val="20"/>
          <w:u w:color="000000"/>
          <w:lang w:val="es-ES" w:eastAsia="es-ES"/>
        </w:rPr>
        <w:t xml:space="preserve"> </w:t>
      </w:r>
    </w:p>
    <w:p w:rsidR="00E645D0" w:rsidRPr="00FE7D35" w:rsidRDefault="00166289" w:rsidP="00FB5F43">
      <w:pPr>
        <w:pStyle w:val="ListParagraph"/>
        <w:numPr>
          <w:ilvl w:val="0"/>
          <w:numId w:val="55"/>
        </w:numPr>
        <w:jc w:val="both"/>
        <w:rPr>
          <w:rFonts w:eastAsia="Arial Unicode MS" w:cs="Times New Roman"/>
          <w:color w:val="auto"/>
          <w:sz w:val="20"/>
          <w:szCs w:val="20"/>
          <w:lang w:val="es-ES" w:eastAsia="en-US"/>
        </w:rPr>
      </w:pPr>
      <w:r w:rsidRPr="00FE7D35">
        <w:rPr>
          <w:sz w:val="20"/>
          <w:szCs w:val="20"/>
          <w:lang w:val="es-ES"/>
        </w:rPr>
        <w:t>De acuerdo a la información disponible,</w:t>
      </w:r>
      <w:r w:rsidR="004F0254" w:rsidRPr="00FE7D35">
        <w:rPr>
          <w:sz w:val="20"/>
          <w:szCs w:val="20"/>
          <w:lang w:val="es-ES"/>
        </w:rPr>
        <w:t xml:space="preserve"> el proceso penal que se adelantó por el homicidio de </w:t>
      </w:r>
      <w:r w:rsidR="00597E81" w:rsidRPr="00FE7D35">
        <w:rPr>
          <w:sz w:val="20"/>
          <w:szCs w:val="20"/>
          <w:lang w:val="es-ES"/>
        </w:rPr>
        <w:t xml:space="preserve">la </w:t>
      </w:r>
      <w:r w:rsidR="00A6666D" w:rsidRPr="00FE7D35">
        <w:rPr>
          <w:sz w:val="20"/>
          <w:szCs w:val="20"/>
          <w:lang w:val="es-ES"/>
        </w:rPr>
        <w:t>presunta víctima</w:t>
      </w:r>
      <w:r w:rsidR="004F0254" w:rsidRPr="00FE7D35">
        <w:rPr>
          <w:sz w:val="20"/>
          <w:szCs w:val="20"/>
          <w:lang w:val="es-ES"/>
        </w:rPr>
        <w:t xml:space="preserve"> </w:t>
      </w:r>
      <w:r w:rsidR="00597E81" w:rsidRPr="00FE7D35">
        <w:rPr>
          <w:sz w:val="20"/>
          <w:szCs w:val="20"/>
          <w:lang w:val="es-ES"/>
        </w:rPr>
        <w:t>culminó el 27 de julio de 1997 con una sentencia absolutoria</w:t>
      </w:r>
      <w:r w:rsidR="004F0254" w:rsidRPr="00FE7D35">
        <w:rPr>
          <w:sz w:val="20"/>
          <w:szCs w:val="20"/>
          <w:lang w:val="es-ES"/>
        </w:rPr>
        <w:t>. Paralelamente se inició</w:t>
      </w:r>
      <w:r w:rsidR="00E645D0" w:rsidRPr="00FE7D35">
        <w:rPr>
          <w:sz w:val="20"/>
          <w:szCs w:val="20"/>
          <w:lang w:val="es-ES"/>
        </w:rPr>
        <w:t xml:space="preserve"> una</w:t>
      </w:r>
      <w:r w:rsidR="004F0254" w:rsidRPr="00FE7D35">
        <w:rPr>
          <w:sz w:val="20"/>
          <w:szCs w:val="20"/>
          <w:lang w:val="es-ES"/>
        </w:rPr>
        <w:t xml:space="preserve"> investigación disciplinaria la cual </w:t>
      </w:r>
      <w:r w:rsidR="00E645D0" w:rsidRPr="00FE7D35">
        <w:rPr>
          <w:sz w:val="20"/>
          <w:szCs w:val="20"/>
          <w:lang w:val="es-ES"/>
        </w:rPr>
        <w:t xml:space="preserve">finalizó </w:t>
      </w:r>
      <w:r w:rsidR="004F0254" w:rsidRPr="00FE7D35">
        <w:rPr>
          <w:sz w:val="20"/>
          <w:szCs w:val="20"/>
          <w:lang w:val="es-ES"/>
        </w:rPr>
        <w:t xml:space="preserve">el 1 de agosto de 1994 con orden de cesar </w:t>
      </w:r>
      <w:r w:rsidR="00E47A9B" w:rsidRPr="00FE7D35">
        <w:rPr>
          <w:sz w:val="20"/>
          <w:szCs w:val="20"/>
          <w:lang w:val="es-ES"/>
        </w:rPr>
        <w:t>toda investigación</w:t>
      </w:r>
      <w:r w:rsidR="004F0254" w:rsidRPr="00FE7D35">
        <w:rPr>
          <w:sz w:val="20"/>
          <w:szCs w:val="20"/>
          <w:lang w:val="es-ES"/>
        </w:rPr>
        <w:t xml:space="preserve">. El 8 de junio de 1995 el peticionario inició </w:t>
      </w:r>
      <w:r w:rsidR="00E21E40" w:rsidRPr="00FE7D35">
        <w:rPr>
          <w:sz w:val="20"/>
          <w:szCs w:val="20"/>
          <w:lang w:val="es-ES"/>
        </w:rPr>
        <w:t xml:space="preserve">una </w:t>
      </w:r>
      <w:r w:rsidR="00A6666D" w:rsidRPr="00FE7D35">
        <w:rPr>
          <w:sz w:val="20"/>
          <w:szCs w:val="20"/>
          <w:lang w:val="es-ES"/>
        </w:rPr>
        <w:t>acción de reparación directa</w:t>
      </w:r>
      <w:r w:rsidR="004F0254" w:rsidRPr="00FE7D35">
        <w:rPr>
          <w:sz w:val="20"/>
          <w:szCs w:val="20"/>
          <w:lang w:val="es-ES"/>
        </w:rPr>
        <w:t xml:space="preserve"> la cual </w:t>
      </w:r>
      <w:r w:rsidR="00A16BA4" w:rsidRPr="00FE7D35">
        <w:rPr>
          <w:sz w:val="20"/>
          <w:szCs w:val="20"/>
          <w:lang w:val="es-ES"/>
        </w:rPr>
        <w:t>fue negada el</w:t>
      </w:r>
      <w:r w:rsidR="004F0254" w:rsidRPr="00FE7D35">
        <w:rPr>
          <w:sz w:val="20"/>
          <w:szCs w:val="20"/>
          <w:lang w:val="es-ES"/>
        </w:rPr>
        <w:t xml:space="preserve"> 20 de enero de 2000. Esta decisión fue confirmada por el Consejo de Estado </w:t>
      </w:r>
      <w:r w:rsidR="00A16BA4" w:rsidRPr="00FE7D35">
        <w:rPr>
          <w:sz w:val="20"/>
          <w:szCs w:val="20"/>
          <w:lang w:val="es-ES"/>
        </w:rPr>
        <w:t>el</w:t>
      </w:r>
      <w:r w:rsidR="004F0254" w:rsidRPr="00FE7D35">
        <w:rPr>
          <w:sz w:val="20"/>
          <w:szCs w:val="20"/>
          <w:lang w:val="es-ES"/>
        </w:rPr>
        <w:t xml:space="preserve"> 22 de abril de 2009. </w:t>
      </w:r>
      <w:r w:rsidR="00A3333B" w:rsidRPr="00FE7D35">
        <w:rPr>
          <w:sz w:val="20"/>
          <w:szCs w:val="20"/>
          <w:lang w:val="es-ES"/>
        </w:rPr>
        <w:t>El Estado</w:t>
      </w:r>
      <w:r w:rsidR="00CF6F6D" w:rsidRPr="00FE7D35">
        <w:rPr>
          <w:sz w:val="20"/>
          <w:szCs w:val="20"/>
          <w:lang w:val="es-ES"/>
        </w:rPr>
        <w:t>,</w:t>
      </w:r>
      <w:r w:rsidR="00A3333B" w:rsidRPr="00FE7D35">
        <w:rPr>
          <w:sz w:val="20"/>
          <w:szCs w:val="20"/>
          <w:lang w:val="es-ES"/>
        </w:rPr>
        <w:t xml:space="preserve"> por su parte</w:t>
      </w:r>
      <w:r w:rsidR="00CF6F6D" w:rsidRPr="00FE7D35">
        <w:rPr>
          <w:sz w:val="20"/>
          <w:szCs w:val="20"/>
          <w:lang w:val="es-ES"/>
        </w:rPr>
        <w:t>,</w:t>
      </w:r>
      <w:r w:rsidR="00A3333B" w:rsidRPr="00FE7D35">
        <w:rPr>
          <w:sz w:val="20"/>
          <w:szCs w:val="20"/>
          <w:lang w:val="es-ES"/>
        </w:rPr>
        <w:t xml:space="preserve"> no ha </w:t>
      </w:r>
      <w:r w:rsidR="00CF6F6D" w:rsidRPr="00FE7D35">
        <w:rPr>
          <w:sz w:val="20"/>
          <w:szCs w:val="20"/>
          <w:lang w:val="es-ES"/>
        </w:rPr>
        <w:t>presentado</w:t>
      </w:r>
      <w:r w:rsidR="00A3333B" w:rsidRPr="00FE7D35">
        <w:rPr>
          <w:sz w:val="20"/>
          <w:szCs w:val="20"/>
          <w:lang w:val="es-ES"/>
        </w:rPr>
        <w:t xml:space="preserve"> alegatos </w:t>
      </w:r>
      <w:r w:rsidR="00CF6F6D" w:rsidRPr="00FE7D35">
        <w:rPr>
          <w:sz w:val="20"/>
          <w:szCs w:val="20"/>
          <w:lang w:val="es-ES"/>
        </w:rPr>
        <w:t>respecto del agotamiento de los recursos</w:t>
      </w:r>
      <w:r w:rsidR="00E47A9B" w:rsidRPr="00FE7D35">
        <w:rPr>
          <w:sz w:val="20"/>
          <w:szCs w:val="20"/>
          <w:lang w:val="es-ES"/>
        </w:rPr>
        <w:t xml:space="preserve"> internos</w:t>
      </w:r>
      <w:r w:rsidR="00CF6F6D" w:rsidRPr="00FE7D35">
        <w:rPr>
          <w:sz w:val="20"/>
          <w:szCs w:val="20"/>
          <w:lang w:val="es-ES"/>
        </w:rPr>
        <w:t xml:space="preserve">. </w:t>
      </w:r>
    </w:p>
    <w:p w:rsidR="00E645D0" w:rsidRPr="00FE7D35" w:rsidRDefault="00E645D0" w:rsidP="005040BD">
      <w:pPr>
        <w:pStyle w:val="ListParagraph"/>
        <w:jc w:val="both"/>
        <w:rPr>
          <w:rFonts w:eastAsia="Arial Unicode MS" w:cs="Times New Roman"/>
          <w:color w:val="auto"/>
          <w:sz w:val="20"/>
          <w:szCs w:val="20"/>
          <w:lang w:val="es-ES" w:eastAsia="en-US"/>
        </w:rPr>
      </w:pPr>
    </w:p>
    <w:p w:rsidR="00B030A1" w:rsidRPr="00FE7D35" w:rsidRDefault="00166289" w:rsidP="002A3FE3">
      <w:pPr>
        <w:numPr>
          <w:ilvl w:val="0"/>
          <w:numId w:val="55"/>
        </w:numPr>
        <w:suppressAutoHyphens/>
        <w:spacing w:after="240"/>
        <w:jc w:val="both"/>
        <w:rPr>
          <w:rFonts w:ascii="Cambria" w:hAnsi="Cambria"/>
          <w:b/>
          <w:bCs/>
          <w:sz w:val="20"/>
          <w:szCs w:val="20"/>
          <w:lang w:val="es-ES"/>
        </w:rPr>
      </w:pPr>
      <w:r w:rsidRPr="00FE7D35">
        <w:rPr>
          <w:rFonts w:ascii="Cambria" w:hAnsi="Cambria"/>
          <w:sz w:val="20"/>
          <w:szCs w:val="20"/>
          <w:lang w:val="es-ES"/>
        </w:rPr>
        <w:t xml:space="preserve">La Comisión </w:t>
      </w:r>
      <w:r w:rsidR="00CE75D0" w:rsidRPr="00FE7D35">
        <w:rPr>
          <w:rFonts w:ascii="Cambria" w:hAnsi="Cambria"/>
          <w:sz w:val="20"/>
          <w:szCs w:val="20"/>
          <w:lang w:val="es-ES"/>
        </w:rPr>
        <w:t>observa que</w:t>
      </w:r>
      <w:r w:rsidR="00B030A1" w:rsidRPr="00FE7D35">
        <w:rPr>
          <w:rFonts w:ascii="Cambria" w:hAnsi="Cambria" w:cs="Arial"/>
          <w:sz w:val="20"/>
          <w:szCs w:val="20"/>
          <w:lang w:val="es-MX"/>
        </w:rPr>
        <w:t xml:space="preserve"> el peticionario alega una serie de irregularidades y omisiones que se habrían presentado en la fase de i</w:t>
      </w:r>
      <w:r w:rsidR="00CE75D0" w:rsidRPr="00FE7D35">
        <w:rPr>
          <w:rFonts w:ascii="Cambria" w:hAnsi="Cambria" w:cs="Arial"/>
          <w:sz w:val="20"/>
          <w:szCs w:val="20"/>
          <w:lang w:val="es-MX"/>
        </w:rPr>
        <w:t xml:space="preserve">nvestigación </w:t>
      </w:r>
      <w:r w:rsidR="00FA5E90" w:rsidRPr="00FE7D35">
        <w:rPr>
          <w:rFonts w:ascii="Cambria" w:hAnsi="Cambria" w:cs="Arial"/>
          <w:sz w:val="20"/>
          <w:szCs w:val="20"/>
          <w:lang w:val="es-MX"/>
        </w:rPr>
        <w:t>y que habrían sido la base de un proceso penal totalmente deficiente</w:t>
      </w:r>
      <w:r w:rsidR="00CE75D0" w:rsidRPr="00FE7D35">
        <w:rPr>
          <w:rFonts w:ascii="Cambria" w:hAnsi="Cambria" w:cs="Arial"/>
          <w:sz w:val="20"/>
          <w:szCs w:val="20"/>
          <w:lang w:val="es-MX"/>
        </w:rPr>
        <w:t>.</w:t>
      </w:r>
      <w:r w:rsidR="00B030A1" w:rsidRPr="00FE7D35">
        <w:rPr>
          <w:rFonts w:ascii="Cambria" w:hAnsi="Cambria" w:cs="Arial"/>
          <w:sz w:val="20"/>
          <w:szCs w:val="20"/>
          <w:lang w:val="es-MX"/>
        </w:rPr>
        <w:t xml:space="preserve"> En particular, el peticionario presenta alegatos tendientes a desvirtuar las líneas de investigación seguidas por las autoridades respectivas las cuales –según alega- no estuvieron dirigidas a esclarecer los hechos de manera integral. </w:t>
      </w:r>
      <w:r w:rsidR="00B030A1" w:rsidRPr="00FE7D35">
        <w:rPr>
          <w:rFonts w:ascii="Cambria" w:hAnsi="Cambria"/>
          <w:sz w:val="20"/>
          <w:szCs w:val="20"/>
          <w:lang w:val="es-ES_tradnl"/>
        </w:rPr>
        <w:t xml:space="preserve">Al respecto, </w:t>
      </w:r>
      <w:r w:rsidR="00181BE6" w:rsidRPr="00FE7D35">
        <w:rPr>
          <w:rFonts w:ascii="Cambria" w:hAnsi="Cambria"/>
          <w:sz w:val="20"/>
          <w:szCs w:val="20"/>
          <w:lang w:val="es-ES_tradnl"/>
        </w:rPr>
        <w:t xml:space="preserve">de la documentación disponible surge que </w:t>
      </w:r>
      <w:r w:rsidR="00B030A1" w:rsidRPr="00FE7D35">
        <w:rPr>
          <w:rFonts w:ascii="Cambria" w:hAnsi="Cambria"/>
          <w:sz w:val="20"/>
          <w:szCs w:val="20"/>
          <w:lang w:val="es-ES_tradnl"/>
        </w:rPr>
        <w:t>el peticionario efectuó una lista de pruebas que no fueron practicadas.</w:t>
      </w:r>
      <w:r w:rsidR="00CE75D0" w:rsidRPr="00FE7D35">
        <w:rPr>
          <w:rFonts w:ascii="Cambria" w:hAnsi="Cambria"/>
          <w:sz w:val="20"/>
          <w:szCs w:val="20"/>
          <w:lang w:val="es-ES_tradnl"/>
        </w:rPr>
        <w:t xml:space="preserve"> </w:t>
      </w:r>
      <w:r w:rsidR="002A3FE3" w:rsidRPr="00FE7D35">
        <w:rPr>
          <w:rFonts w:ascii="Cambria" w:hAnsi="Cambria"/>
          <w:sz w:val="20"/>
          <w:szCs w:val="20"/>
          <w:lang w:val="es-ES_tradnl"/>
        </w:rPr>
        <w:t xml:space="preserve">La Comisión considera que la obligación del Estado de llevar a cabo una investigación de oficio con todos los medios legales a su alcance en el presente caso, no sólo </w:t>
      </w:r>
      <w:r w:rsidR="002A3FE3" w:rsidRPr="00FE7D35">
        <w:rPr>
          <w:rFonts w:ascii="Cambria" w:hAnsi="Cambria"/>
          <w:sz w:val="20"/>
          <w:szCs w:val="20"/>
          <w:lang w:val="es-ES_tradnl"/>
        </w:rPr>
        <w:lastRenderedPageBreak/>
        <w:t xml:space="preserve">derivaba del hecho de tratarse de un posible delito de acción pública, sino </w:t>
      </w:r>
      <w:r w:rsidR="00FE7D35">
        <w:rPr>
          <w:rFonts w:ascii="Cambria" w:hAnsi="Cambria"/>
          <w:sz w:val="20"/>
          <w:szCs w:val="20"/>
          <w:lang w:val="es-ES_tradnl"/>
        </w:rPr>
        <w:t>específicamente</w:t>
      </w:r>
      <w:r w:rsidR="002A3FE3" w:rsidRPr="00FE7D35">
        <w:rPr>
          <w:rFonts w:ascii="Cambria" w:hAnsi="Cambria"/>
          <w:sz w:val="20"/>
          <w:szCs w:val="20"/>
          <w:lang w:val="es-ES_tradnl"/>
        </w:rPr>
        <w:t>, de una posible ejecución extrajudicial</w:t>
      </w:r>
      <w:r w:rsidR="002A3FE3" w:rsidRPr="00FE7D35">
        <w:rPr>
          <w:rStyle w:val="FootnoteReference"/>
          <w:rFonts w:ascii="Cambria" w:hAnsi="Cambria"/>
          <w:sz w:val="20"/>
          <w:szCs w:val="20"/>
          <w:lang w:val="es-ES_tradnl"/>
        </w:rPr>
        <w:footnoteReference w:id="7"/>
      </w:r>
      <w:r w:rsidR="002A3FE3" w:rsidRPr="00FE7D35">
        <w:rPr>
          <w:rFonts w:ascii="Cambria" w:hAnsi="Cambria"/>
          <w:sz w:val="20"/>
          <w:szCs w:val="20"/>
          <w:lang w:val="es-ES_tradnl"/>
        </w:rPr>
        <w:t xml:space="preserve">. </w:t>
      </w:r>
      <w:r w:rsidR="00CE75D0" w:rsidRPr="00FE7D35">
        <w:rPr>
          <w:rFonts w:ascii="Cambria" w:hAnsi="Cambria"/>
          <w:sz w:val="20"/>
          <w:szCs w:val="20"/>
          <w:lang w:val="es-ES_tradnl"/>
        </w:rPr>
        <w:t xml:space="preserve">En este sentido, la CIDH </w:t>
      </w:r>
      <w:r w:rsidR="00CE75D0" w:rsidRPr="00FE7D35">
        <w:rPr>
          <w:rFonts w:ascii="Cambria" w:hAnsi="Cambria"/>
          <w:sz w:val="20"/>
          <w:szCs w:val="20"/>
          <w:lang w:val="es-ES"/>
        </w:rPr>
        <w:t>recuerda que en</w:t>
      </w:r>
      <w:r w:rsidR="002A3FE3" w:rsidRPr="00FE7D35">
        <w:rPr>
          <w:rFonts w:ascii="Cambria" w:hAnsi="Cambria"/>
          <w:sz w:val="20"/>
          <w:szCs w:val="20"/>
          <w:lang w:val="es-ES"/>
        </w:rPr>
        <w:t xml:space="preserve"> situaciones como la planteada</w:t>
      </w:r>
      <w:r w:rsidR="00CE75D0" w:rsidRPr="00FE7D35">
        <w:rPr>
          <w:rFonts w:ascii="Cambria" w:hAnsi="Cambria"/>
          <w:sz w:val="20"/>
          <w:szCs w:val="20"/>
          <w:lang w:val="es-ES"/>
        </w:rPr>
        <w:t>, los recursos internos que deben tomarse en cuenta a los efectos de la admisibilidad de la petición son los relacionados con la investigación penal y sanción a los responsables por dichos hechos, que se traducen en la legislación interna en delitos perseguibles de oficio. En el presente caso l</w:t>
      </w:r>
      <w:r w:rsidR="00CE75D0" w:rsidRPr="00FE7D35">
        <w:rPr>
          <w:rFonts w:ascii="Cambria" w:hAnsi="Cambria"/>
          <w:sz w:val="20"/>
          <w:szCs w:val="20"/>
          <w:lang w:val="es-MX"/>
        </w:rPr>
        <w:t>a Comisión observa que, a más de 23 años de ocurrida la muerte de la presunta víctima, no se ha enjuiciado y en su caso sancionado a los responsables de su muerte.</w:t>
      </w:r>
    </w:p>
    <w:p w:rsidR="00166289" w:rsidRPr="00FE7D35" w:rsidRDefault="00166289" w:rsidP="001F7D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Cambria" w:hAnsi="Cambria" w:cs="Arial"/>
          <w:sz w:val="20"/>
          <w:szCs w:val="20"/>
          <w:lang w:val="es-MX"/>
        </w:rPr>
        <w:t xml:space="preserve"> </w:t>
      </w:r>
      <w:r w:rsidR="001F7DE7" w:rsidRPr="00FE7D35">
        <w:rPr>
          <w:rFonts w:ascii="Cambria" w:hAnsi="Cambria" w:cs="Arial"/>
          <w:sz w:val="20"/>
          <w:szCs w:val="20"/>
          <w:lang w:val="es-MX"/>
        </w:rPr>
        <w:t xml:space="preserve">En virtud de </w:t>
      </w:r>
      <w:r w:rsidR="00FE7D35">
        <w:rPr>
          <w:rFonts w:ascii="Cambria" w:hAnsi="Cambria" w:cs="Arial"/>
          <w:sz w:val="20"/>
          <w:szCs w:val="20"/>
          <w:lang w:val="es-MX"/>
        </w:rPr>
        <w:t>los alegatos e información presentada en esta etapa inicial,</w:t>
      </w:r>
      <w:r w:rsidR="001F7DE7" w:rsidRPr="00FE7D35">
        <w:rPr>
          <w:rFonts w:ascii="Cambria" w:hAnsi="Cambria" w:cs="Arial"/>
          <w:sz w:val="20"/>
          <w:szCs w:val="20"/>
          <w:lang w:val="es-MX"/>
        </w:rPr>
        <w:t xml:space="preserve"> la Comisión concluye que la investigación y proceso penal no </w:t>
      </w:r>
      <w:r w:rsidR="00FE7D35">
        <w:rPr>
          <w:rFonts w:ascii="Cambria" w:hAnsi="Cambria" w:cs="Arial"/>
          <w:sz w:val="20"/>
          <w:szCs w:val="20"/>
          <w:lang w:val="es-MX"/>
        </w:rPr>
        <w:t>ofrecieron</w:t>
      </w:r>
      <w:r w:rsidR="001F7DE7" w:rsidRPr="00FE7D35">
        <w:rPr>
          <w:rFonts w:ascii="Cambria" w:hAnsi="Cambria" w:cs="Arial"/>
          <w:sz w:val="20"/>
          <w:szCs w:val="20"/>
          <w:lang w:val="es-MX"/>
        </w:rPr>
        <w:t xml:space="preserve"> un mecanismo idóneo a efectos del análisis del requisito de agotamiento de los recursos internos y por lo tanto es aplicable la excepción consagrada en el artículo 46.2 a) de la Convención Americana</w:t>
      </w:r>
      <w:r w:rsidRPr="00FE7D35">
        <w:rPr>
          <w:rFonts w:ascii="Cambria" w:hAnsi="Cambria" w:cs="Arial"/>
          <w:sz w:val="20"/>
          <w:szCs w:val="20"/>
          <w:lang w:val="es-MX"/>
        </w:rPr>
        <w:t xml:space="preserve">. </w:t>
      </w:r>
      <w:r w:rsidRPr="00FE7D35">
        <w:rPr>
          <w:rFonts w:asciiTheme="majorHAnsi" w:hAnsiTheme="majorHAnsi"/>
          <w:sz w:val="20"/>
          <w:szCs w:val="20"/>
          <w:lang w:val="es-MX"/>
        </w:rPr>
        <w:t xml:space="preserve">En cuanto al plazo de presentación, toda vez que la petición ante la CIDH fue recibida el 18 de diciembre de 2008 y los efectos de </w:t>
      </w:r>
      <w:r w:rsidR="00FE7D35">
        <w:rPr>
          <w:rFonts w:asciiTheme="majorHAnsi" w:hAnsiTheme="majorHAnsi"/>
          <w:sz w:val="20"/>
          <w:szCs w:val="20"/>
          <w:lang w:val="es-MX"/>
        </w:rPr>
        <w:t>la alegada denegación de justicia</w:t>
      </w:r>
      <w:r w:rsidRPr="00FE7D35">
        <w:rPr>
          <w:rFonts w:asciiTheme="majorHAnsi" w:hAnsiTheme="majorHAnsi"/>
          <w:sz w:val="20"/>
          <w:szCs w:val="20"/>
          <w:lang w:val="es-MX"/>
        </w:rPr>
        <w:t xml:space="preserve"> materia del reclamo se extenderían hasta el presente, en vista del contexto y las características del presente caso la Comisión considera que debe darse por satisfecho dicho requisito de admisibilidad</w:t>
      </w:r>
      <w:r w:rsidRPr="00FE7D35">
        <w:rPr>
          <w:rFonts w:asciiTheme="majorHAnsi" w:hAnsiTheme="majorHAnsi"/>
          <w:bCs/>
          <w:sz w:val="20"/>
          <w:szCs w:val="20"/>
          <w:lang w:val="es-MX"/>
        </w:rPr>
        <w:t>.</w:t>
      </w:r>
    </w:p>
    <w:p w:rsidR="003239B8" w:rsidRPr="00FE7D35" w:rsidRDefault="003239B8" w:rsidP="007048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FE7D35">
        <w:rPr>
          <w:rFonts w:asciiTheme="majorHAnsi" w:hAnsiTheme="majorHAnsi"/>
          <w:b/>
          <w:bCs/>
          <w:sz w:val="20"/>
          <w:szCs w:val="20"/>
          <w:lang w:val="es-ES"/>
        </w:rPr>
        <w:t>VII.</w:t>
      </w:r>
      <w:r w:rsidRPr="00FE7D35">
        <w:rPr>
          <w:rFonts w:asciiTheme="majorHAnsi" w:hAnsiTheme="majorHAnsi"/>
          <w:b/>
          <w:bCs/>
          <w:sz w:val="20"/>
          <w:szCs w:val="20"/>
          <w:lang w:val="es-ES"/>
        </w:rPr>
        <w:tab/>
      </w:r>
      <w:r w:rsidR="00C21FEF" w:rsidRPr="00FE7D35">
        <w:rPr>
          <w:rFonts w:asciiTheme="majorHAnsi" w:hAnsiTheme="majorHAnsi"/>
          <w:b/>
          <w:bCs/>
          <w:sz w:val="20"/>
          <w:szCs w:val="20"/>
          <w:lang w:val="es-ES"/>
        </w:rPr>
        <w:t xml:space="preserve">CARACTERIZACIÓN </w:t>
      </w:r>
      <w:r w:rsidR="00C21FEF" w:rsidRPr="00FE7D35">
        <w:rPr>
          <w:rFonts w:asciiTheme="majorHAnsi" w:hAnsiTheme="majorHAnsi"/>
          <w:b/>
          <w:bCs/>
          <w:sz w:val="20"/>
          <w:szCs w:val="20"/>
          <w:lang w:val="es-UY"/>
        </w:rPr>
        <w:t>DE LOS HECHOS ALEGADOS</w:t>
      </w:r>
    </w:p>
    <w:p w:rsidR="009128A1" w:rsidRPr="00FE7D35" w:rsidRDefault="007C49A7" w:rsidP="00310D83">
      <w:pPr>
        <w:pStyle w:val="ListParagraph"/>
        <w:numPr>
          <w:ilvl w:val="0"/>
          <w:numId w:val="55"/>
        </w:numPr>
        <w:spacing w:before="240" w:after="240"/>
        <w:jc w:val="both"/>
        <w:rPr>
          <w:rFonts w:asciiTheme="majorHAnsi" w:hAnsiTheme="majorHAnsi"/>
          <w:sz w:val="20"/>
          <w:szCs w:val="20"/>
          <w:lang w:val="es-ES_tradnl"/>
        </w:rPr>
      </w:pPr>
      <w:r w:rsidRPr="00FE7D35">
        <w:rPr>
          <w:rFonts w:asciiTheme="majorHAnsi" w:hAnsiTheme="majorHAnsi"/>
          <w:sz w:val="20"/>
          <w:szCs w:val="20"/>
          <w:lang w:val="es-ES"/>
        </w:rPr>
        <w:t xml:space="preserve">En vista de los elementos de hecho y de derecho expuestos por las partes y la naturaleza del asunto puesto bajo su conocimiento, la Comisión considera que, de ser </w:t>
      </w:r>
      <w:r w:rsidR="00184AB0" w:rsidRPr="00FE7D35">
        <w:rPr>
          <w:rFonts w:asciiTheme="majorHAnsi" w:hAnsiTheme="majorHAnsi"/>
          <w:sz w:val="20"/>
          <w:szCs w:val="20"/>
          <w:lang w:val="es-ES"/>
        </w:rPr>
        <w:t xml:space="preserve">probados </w:t>
      </w:r>
      <w:r w:rsidR="00184AB0" w:rsidRPr="00FE7D35">
        <w:rPr>
          <w:rFonts w:asciiTheme="majorHAnsi" w:hAnsiTheme="majorHAnsi"/>
          <w:sz w:val="20"/>
          <w:szCs w:val="20"/>
          <w:lang w:val="es-ES_tradnl"/>
        </w:rPr>
        <w:t xml:space="preserve">los alegatos del peticionario sobre el alcance de la presunta responsabilidad estatal respecto a </w:t>
      </w:r>
      <w:r w:rsidR="00184AB0" w:rsidRPr="00FE7D35">
        <w:rPr>
          <w:rFonts w:asciiTheme="majorHAnsi" w:hAnsiTheme="majorHAnsi"/>
          <w:sz w:val="20"/>
          <w:szCs w:val="20"/>
          <w:lang w:val="es-ES"/>
        </w:rPr>
        <w:t xml:space="preserve">la falta de debida diligencia </w:t>
      </w:r>
      <w:r w:rsidR="00184AB0" w:rsidRPr="00FE7D35">
        <w:rPr>
          <w:rFonts w:asciiTheme="majorHAnsi" w:hAnsiTheme="majorHAnsi"/>
          <w:sz w:val="20"/>
          <w:szCs w:val="20"/>
          <w:lang w:val="es-ES_tradnl"/>
        </w:rPr>
        <w:t>en la investigación penal, la falta de determinación de responsabilidades y sanciones</w:t>
      </w:r>
      <w:r w:rsidR="00AB1934" w:rsidRPr="00FE7D35">
        <w:rPr>
          <w:rFonts w:asciiTheme="majorHAnsi" w:hAnsiTheme="majorHAnsi"/>
          <w:sz w:val="20"/>
          <w:szCs w:val="20"/>
          <w:lang w:val="es-ES_tradnl"/>
        </w:rPr>
        <w:t xml:space="preserve"> por el homicidio de la presunta v</w:t>
      </w:r>
      <w:r w:rsidR="00215FD3" w:rsidRPr="00FE7D35">
        <w:rPr>
          <w:rFonts w:asciiTheme="majorHAnsi" w:hAnsiTheme="majorHAnsi"/>
          <w:sz w:val="20"/>
          <w:szCs w:val="20"/>
          <w:lang w:val="es-ES_tradnl"/>
        </w:rPr>
        <w:t>í</w:t>
      </w:r>
      <w:r w:rsidR="00AB1934" w:rsidRPr="00FE7D35">
        <w:rPr>
          <w:rFonts w:asciiTheme="majorHAnsi" w:hAnsiTheme="majorHAnsi"/>
          <w:sz w:val="20"/>
          <w:szCs w:val="20"/>
          <w:lang w:val="es-ES_tradnl"/>
        </w:rPr>
        <w:t>ctim</w:t>
      </w:r>
      <w:r w:rsidR="00215FD3" w:rsidRPr="00FE7D35">
        <w:rPr>
          <w:rFonts w:asciiTheme="majorHAnsi" w:hAnsiTheme="majorHAnsi"/>
          <w:sz w:val="20"/>
          <w:szCs w:val="20"/>
          <w:lang w:val="es-ES_tradnl"/>
        </w:rPr>
        <w:t>a</w:t>
      </w:r>
      <w:r w:rsidR="005C5776" w:rsidRPr="00FE7D35">
        <w:rPr>
          <w:rFonts w:asciiTheme="majorHAnsi" w:hAnsiTheme="majorHAnsi"/>
          <w:sz w:val="20"/>
          <w:szCs w:val="20"/>
          <w:lang w:val="es-ES_tradnl"/>
        </w:rPr>
        <w:t xml:space="preserve"> cometido, según los peticionarios, con un arma de dotación</w:t>
      </w:r>
      <w:r w:rsidR="00184AB0" w:rsidRPr="00FE7D35">
        <w:rPr>
          <w:rFonts w:asciiTheme="majorHAnsi" w:hAnsiTheme="majorHAnsi"/>
          <w:sz w:val="20"/>
          <w:szCs w:val="20"/>
          <w:lang w:val="es-ES_tradnl"/>
        </w:rPr>
        <w:t xml:space="preserve">, </w:t>
      </w:r>
      <w:r w:rsidR="00AB1934" w:rsidRPr="00FE7D35">
        <w:rPr>
          <w:rFonts w:asciiTheme="majorHAnsi" w:hAnsiTheme="majorHAnsi"/>
          <w:sz w:val="20"/>
          <w:szCs w:val="20"/>
          <w:lang w:val="es-ES_tradnl"/>
        </w:rPr>
        <w:t xml:space="preserve">las alegadas violaciones al debido proceso en </w:t>
      </w:r>
      <w:r w:rsidR="00CF6F6D" w:rsidRPr="00FE7D35">
        <w:rPr>
          <w:rFonts w:asciiTheme="majorHAnsi" w:hAnsiTheme="majorHAnsi"/>
          <w:sz w:val="20"/>
          <w:szCs w:val="20"/>
          <w:lang w:val="es-ES_tradnl"/>
        </w:rPr>
        <w:t>los varios procesos</w:t>
      </w:r>
      <w:r w:rsidR="00AB1934" w:rsidRPr="00FE7D35">
        <w:rPr>
          <w:rFonts w:asciiTheme="majorHAnsi" w:hAnsiTheme="majorHAnsi"/>
          <w:sz w:val="20"/>
          <w:szCs w:val="20"/>
          <w:lang w:val="es-ES_tradnl"/>
        </w:rPr>
        <w:t xml:space="preserve"> y el </w:t>
      </w:r>
      <w:r w:rsidR="00184AB0" w:rsidRPr="00FE7D35">
        <w:rPr>
          <w:rFonts w:asciiTheme="majorHAnsi" w:hAnsiTheme="majorHAnsi"/>
          <w:sz w:val="20"/>
          <w:szCs w:val="20"/>
          <w:lang w:val="es-ES_tradnl"/>
        </w:rPr>
        <w:t>ret</w:t>
      </w:r>
      <w:r w:rsidR="00E47A9B" w:rsidRPr="00FE7D35">
        <w:rPr>
          <w:rFonts w:asciiTheme="majorHAnsi" w:hAnsiTheme="majorHAnsi"/>
          <w:sz w:val="20"/>
          <w:szCs w:val="20"/>
          <w:lang w:val="es-ES_tradnl"/>
        </w:rPr>
        <w:t>ardo</w:t>
      </w:r>
      <w:r w:rsidR="00184AB0" w:rsidRPr="00FE7D35">
        <w:rPr>
          <w:rFonts w:asciiTheme="majorHAnsi" w:hAnsiTheme="majorHAnsi"/>
          <w:sz w:val="20"/>
          <w:szCs w:val="20"/>
          <w:lang w:val="es-ES_tradnl"/>
        </w:rPr>
        <w:t xml:space="preserve"> injustificado </w:t>
      </w:r>
      <w:r w:rsidR="00E47A9B" w:rsidRPr="00FE7D35">
        <w:rPr>
          <w:rFonts w:asciiTheme="majorHAnsi" w:hAnsiTheme="majorHAnsi"/>
          <w:sz w:val="20"/>
          <w:szCs w:val="20"/>
          <w:lang w:val="es-ES"/>
        </w:rPr>
        <w:t xml:space="preserve">en el </w:t>
      </w:r>
      <w:r w:rsidRPr="00FE7D35">
        <w:rPr>
          <w:rFonts w:asciiTheme="majorHAnsi" w:hAnsiTheme="majorHAnsi"/>
          <w:sz w:val="20"/>
          <w:szCs w:val="20"/>
          <w:lang w:val="es-ES"/>
        </w:rPr>
        <w:t xml:space="preserve">procedimiento </w:t>
      </w:r>
      <w:r w:rsidR="000A268C">
        <w:rPr>
          <w:rFonts w:asciiTheme="majorHAnsi" w:hAnsiTheme="majorHAnsi"/>
          <w:sz w:val="20"/>
          <w:szCs w:val="20"/>
          <w:lang w:val="es-ES"/>
        </w:rPr>
        <w:t xml:space="preserve">contencioso </w:t>
      </w:r>
      <w:r w:rsidRPr="00FE7D35">
        <w:rPr>
          <w:rFonts w:asciiTheme="majorHAnsi" w:hAnsiTheme="majorHAnsi"/>
          <w:sz w:val="20"/>
          <w:szCs w:val="20"/>
          <w:lang w:val="es-ES"/>
        </w:rPr>
        <w:t>administrativo</w:t>
      </w:r>
      <w:r w:rsidR="00184AB0" w:rsidRPr="00FE7D35">
        <w:rPr>
          <w:rFonts w:asciiTheme="majorHAnsi" w:hAnsiTheme="majorHAnsi"/>
          <w:sz w:val="20"/>
          <w:szCs w:val="20"/>
          <w:lang w:val="es-ES"/>
        </w:rPr>
        <w:t xml:space="preserve"> que habría durado más de </w:t>
      </w:r>
      <w:r w:rsidR="00215FD3" w:rsidRPr="00FE7D35">
        <w:rPr>
          <w:rFonts w:asciiTheme="majorHAnsi" w:hAnsiTheme="majorHAnsi"/>
          <w:sz w:val="20"/>
          <w:szCs w:val="20"/>
          <w:lang w:val="es-ES"/>
        </w:rPr>
        <w:t xml:space="preserve">9 </w:t>
      </w:r>
      <w:r w:rsidR="00184AB0" w:rsidRPr="00FE7D35">
        <w:rPr>
          <w:rFonts w:asciiTheme="majorHAnsi" w:hAnsiTheme="majorHAnsi"/>
          <w:sz w:val="20"/>
          <w:szCs w:val="20"/>
          <w:lang w:val="es-ES"/>
        </w:rPr>
        <w:t>años</w:t>
      </w:r>
      <w:r w:rsidRPr="00FE7D35">
        <w:rPr>
          <w:rFonts w:asciiTheme="majorHAnsi" w:hAnsiTheme="majorHAnsi"/>
          <w:sz w:val="20"/>
          <w:szCs w:val="20"/>
          <w:lang w:val="es-ES"/>
        </w:rPr>
        <w:t>, podrían caracterizarse posibles violaciones a los derechos reconocidos en los artículos 4 (vida)</w:t>
      </w:r>
      <w:r w:rsidR="00D41ACA" w:rsidRPr="00FE7D35">
        <w:rPr>
          <w:rFonts w:asciiTheme="majorHAnsi" w:hAnsiTheme="majorHAnsi"/>
          <w:sz w:val="20"/>
          <w:szCs w:val="20"/>
          <w:lang w:val="es-ES"/>
        </w:rPr>
        <w:t xml:space="preserve"> respecto de la presunta </w:t>
      </w:r>
      <w:r w:rsidR="00D530BF" w:rsidRPr="00FE7D35">
        <w:rPr>
          <w:rFonts w:asciiTheme="majorHAnsi" w:hAnsiTheme="majorHAnsi"/>
          <w:sz w:val="20"/>
          <w:szCs w:val="20"/>
          <w:lang w:val="es-ES"/>
        </w:rPr>
        <w:t>víctima</w:t>
      </w:r>
      <w:r w:rsidR="00D41ACA" w:rsidRPr="00FE7D35">
        <w:rPr>
          <w:rFonts w:asciiTheme="majorHAnsi" w:hAnsiTheme="majorHAnsi"/>
          <w:sz w:val="20"/>
          <w:szCs w:val="20"/>
          <w:lang w:val="es-ES"/>
        </w:rPr>
        <w:t xml:space="preserve"> fallecida</w:t>
      </w:r>
      <w:r w:rsidRPr="00FE7D35">
        <w:rPr>
          <w:rFonts w:asciiTheme="majorHAnsi" w:hAnsiTheme="majorHAnsi"/>
          <w:sz w:val="20"/>
          <w:szCs w:val="20"/>
          <w:lang w:val="es-ES"/>
        </w:rPr>
        <w:t>,</w:t>
      </w:r>
      <w:r w:rsidR="00D41ACA" w:rsidRPr="00FE7D35">
        <w:rPr>
          <w:rFonts w:asciiTheme="majorHAnsi" w:hAnsiTheme="majorHAnsi"/>
          <w:sz w:val="20"/>
          <w:szCs w:val="20"/>
          <w:lang w:val="es-ES"/>
        </w:rPr>
        <w:t xml:space="preserve"> y de los art</w:t>
      </w:r>
      <w:r w:rsidR="00AE72FF" w:rsidRPr="00FE7D35">
        <w:rPr>
          <w:rFonts w:asciiTheme="majorHAnsi" w:hAnsiTheme="majorHAnsi"/>
          <w:sz w:val="20"/>
          <w:szCs w:val="20"/>
          <w:lang w:val="es-ES"/>
        </w:rPr>
        <w:t>í</w:t>
      </w:r>
      <w:r w:rsidR="00D41ACA" w:rsidRPr="00FE7D35">
        <w:rPr>
          <w:rFonts w:asciiTheme="majorHAnsi" w:hAnsiTheme="majorHAnsi"/>
          <w:sz w:val="20"/>
          <w:szCs w:val="20"/>
          <w:lang w:val="es-ES"/>
        </w:rPr>
        <w:t>culo</w:t>
      </w:r>
      <w:r w:rsidR="00AE72FF" w:rsidRPr="00FE7D35">
        <w:rPr>
          <w:rFonts w:asciiTheme="majorHAnsi" w:hAnsiTheme="majorHAnsi"/>
          <w:sz w:val="20"/>
          <w:szCs w:val="20"/>
          <w:lang w:val="es-ES"/>
        </w:rPr>
        <w:t>s</w:t>
      </w:r>
      <w:r w:rsidR="00D41ACA" w:rsidRPr="00FE7D35">
        <w:rPr>
          <w:rFonts w:asciiTheme="majorHAnsi" w:hAnsiTheme="majorHAnsi"/>
          <w:sz w:val="20"/>
          <w:szCs w:val="20"/>
          <w:lang w:val="es-ES"/>
        </w:rPr>
        <w:t xml:space="preserve"> 5 (</w:t>
      </w:r>
      <w:r w:rsidR="00511616" w:rsidRPr="00FE7D35">
        <w:rPr>
          <w:rFonts w:asciiTheme="majorHAnsi" w:hAnsiTheme="majorHAnsi"/>
          <w:sz w:val="20"/>
          <w:szCs w:val="20"/>
          <w:lang w:val="es-ES"/>
        </w:rPr>
        <w:t>integridad personal</w:t>
      </w:r>
      <w:r w:rsidR="00D41ACA" w:rsidRPr="00FE7D35">
        <w:rPr>
          <w:rFonts w:asciiTheme="majorHAnsi" w:hAnsiTheme="majorHAnsi"/>
          <w:sz w:val="20"/>
          <w:szCs w:val="20"/>
          <w:lang w:val="es-ES"/>
        </w:rPr>
        <w:t>),</w:t>
      </w:r>
      <w:r w:rsidRPr="00FE7D35">
        <w:rPr>
          <w:rFonts w:asciiTheme="majorHAnsi" w:hAnsiTheme="majorHAnsi"/>
          <w:sz w:val="20"/>
          <w:szCs w:val="20"/>
          <w:lang w:val="es-ES"/>
        </w:rPr>
        <w:t xml:space="preserve"> 8 (garantías judiciales) y 25 (protección judicial) de la Convención Americana,</w:t>
      </w:r>
      <w:r w:rsidRPr="00FE7D35">
        <w:rPr>
          <w:lang w:val="es-ES"/>
        </w:rPr>
        <w:t xml:space="preserve"> </w:t>
      </w:r>
      <w:r w:rsidRPr="00FE7D35">
        <w:rPr>
          <w:rFonts w:asciiTheme="majorHAnsi" w:hAnsiTheme="majorHAnsi"/>
          <w:sz w:val="20"/>
          <w:szCs w:val="20"/>
          <w:lang w:val="es-ES"/>
        </w:rPr>
        <w:t>en conexión con su artículo 1.1</w:t>
      </w:r>
      <w:r w:rsidR="00D41ACA" w:rsidRPr="00FE7D35">
        <w:rPr>
          <w:rFonts w:asciiTheme="majorHAnsi" w:hAnsiTheme="majorHAnsi"/>
          <w:sz w:val="20"/>
          <w:szCs w:val="20"/>
          <w:lang w:val="es-ES"/>
        </w:rPr>
        <w:t xml:space="preserve"> respecto de los familiares de la presunta víctima fallecida</w:t>
      </w:r>
      <w:r w:rsidR="00310D83" w:rsidRPr="00FE7D35">
        <w:rPr>
          <w:rFonts w:asciiTheme="majorHAnsi" w:hAnsiTheme="majorHAnsi"/>
          <w:sz w:val="20"/>
          <w:szCs w:val="20"/>
          <w:lang w:val="es-ES"/>
        </w:rPr>
        <w:t>;</w:t>
      </w:r>
      <w:r w:rsidR="00310D83" w:rsidRPr="00FE7D35">
        <w:rPr>
          <w:lang w:val="es-ES"/>
        </w:rPr>
        <w:t xml:space="preserve"> </w:t>
      </w:r>
      <w:r w:rsidR="00310D83" w:rsidRPr="00FE7D35">
        <w:rPr>
          <w:rFonts w:asciiTheme="majorHAnsi" w:hAnsiTheme="majorHAnsi"/>
          <w:sz w:val="20"/>
          <w:szCs w:val="20"/>
          <w:lang w:val="es-ES"/>
        </w:rPr>
        <w:t xml:space="preserve">y artículo 7 de la Convención de Belém do Pará. </w:t>
      </w:r>
      <w:r w:rsidR="004A57E4" w:rsidRPr="00FE7D35">
        <w:rPr>
          <w:rFonts w:asciiTheme="majorHAnsi" w:hAnsiTheme="majorHAnsi"/>
          <w:sz w:val="20"/>
          <w:szCs w:val="20"/>
          <w:lang w:val="es-ES"/>
        </w:rPr>
        <w:t>Por otro lado, e</w:t>
      </w:r>
      <w:r w:rsidR="006E0F37" w:rsidRPr="00FE7D35">
        <w:rPr>
          <w:rFonts w:asciiTheme="majorHAnsi" w:hAnsiTheme="majorHAnsi"/>
          <w:sz w:val="20"/>
          <w:szCs w:val="20"/>
          <w:lang w:val="es-ES"/>
        </w:rPr>
        <w:t>n cuanto al reclamo sobre la presunta violación de</w:t>
      </w:r>
      <w:r w:rsidR="00D41ACA" w:rsidRPr="00FE7D35">
        <w:rPr>
          <w:rFonts w:asciiTheme="majorHAnsi" w:hAnsiTheme="majorHAnsi"/>
          <w:sz w:val="20"/>
          <w:szCs w:val="20"/>
          <w:lang w:val="es-ES"/>
        </w:rPr>
        <w:t xml:space="preserve">l </w:t>
      </w:r>
      <w:r w:rsidR="006E0F37" w:rsidRPr="00FE7D35">
        <w:rPr>
          <w:rFonts w:asciiTheme="majorHAnsi" w:hAnsiTheme="majorHAnsi"/>
          <w:sz w:val="20"/>
          <w:szCs w:val="20"/>
          <w:lang w:val="es-ES"/>
        </w:rPr>
        <w:t xml:space="preserve"> artículo </w:t>
      </w:r>
      <w:r w:rsidR="006E0F37" w:rsidRPr="00FE7D35">
        <w:rPr>
          <w:bCs/>
          <w:sz w:val="20"/>
          <w:szCs w:val="20"/>
          <w:lang w:val="es-AR"/>
        </w:rPr>
        <w:t>11 (honra y dignidad) de la Convención, la Comisión observa que el peticionario no ofrece alegatos o sustento para su presunta violación, por lo que no corresponde declarar dicha pretensión admisible</w:t>
      </w:r>
      <w:r w:rsidR="009128A1" w:rsidRPr="00FE7D35">
        <w:rPr>
          <w:bCs/>
          <w:sz w:val="20"/>
          <w:szCs w:val="20"/>
          <w:lang w:val="es-AR"/>
        </w:rPr>
        <w:t>.</w:t>
      </w:r>
    </w:p>
    <w:p w:rsidR="00D530BF" w:rsidRPr="00FE7D35" w:rsidRDefault="00C30868" w:rsidP="00921926">
      <w:pPr>
        <w:pStyle w:val="ListParagraph"/>
        <w:numPr>
          <w:ilvl w:val="0"/>
          <w:numId w:val="55"/>
        </w:numPr>
        <w:spacing w:before="240" w:after="240"/>
        <w:jc w:val="both"/>
        <w:rPr>
          <w:rFonts w:asciiTheme="majorHAnsi" w:hAnsiTheme="majorHAnsi"/>
          <w:sz w:val="20"/>
          <w:szCs w:val="20"/>
          <w:lang w:val="es-ES_tradnl"/>
        </w:rPr>
      </w:pPr>
      <w:r w:rsidRPr="00FE7D35">
        <w:rPr>
          <w:rFonts w:asciiTheme="majorHAnsi" w:hAnsiTheme="majorHAnsi"/>
          <w:sz w:val="20"/>
          <w:szCs w:val="20"/>
          <w:lang w:val="es-ES_tradnl"/>
        </w:rPr>
        <w:t xml:space="preserve">Con respecto a los alegatos sobre violaciones de la Declaración Americana, en atención a lo dispuesto en el Estatuto de la Comisión y el artículo 23 de su Reglamento, la Comisión goza, en principio, de competencia </w:t>
      </w:r>
      <w:r w:rsidRPr="00FE7D35">
        <w:rPr>
          <w:rFonts w:asciiTheme="majorHAnsi" w:hAnsiTheme="majorHAnsi"/>
          <w:i/>
          <w:sz w:val="20"/>
          <w:szCs w:val="20"/>
          <w:lang w:val="es-ES_tradnl"/>
        </w:rPr>
        <w:t>ratione materiae</w:t>
      </w:r>
      <w:r w:rsidRPr="00FE7D35">
        <w:rPr>
          <w:rFonts w:asciiTheme="majorHAnsi" w:hAnsiTheme="majorHAnsi"/>
          <w:sz w:val="20"/>
          <w:szCs w:val="20"/>
          <w:lang w:val="es-ES_tradnl"/>
        </w:rPr>
        <w:t xml:space="preserve"> para examinar violaciones de los derechos consagrados por dicha Declaración. Sin embargo, la </w:t>
      </w:r>
      <w:r w:rsidR="00921926" w:rsidRPr="00FE7D35">
        <w:rPr>
          <w:rFonts w:asciiTheme="majorHAnsi" w:hAnsiTheme="majorHAnsi"/>
          <w:sz w:val="20"/>
          <w:szCs w:val="20"/>
          <w:lang w:val="es-ES_tradnl"/>
        </w:rPr>
        <w:t>CIDH ha establecido previamente</w:t>
      </w:r>
      <w:r w:rsidRPr="00FE7D35">
        <w:rPr>
          <w:rFonts w:asciiTheme="majorHAnsi" w:hAnsiTheme="majorHAnsi"/>
          <w:sz w:val="20"/>
          <w:szCs w:val="20"/>
          <w:lang w:val="es-ES_tradnl"/>
        </w:rPr>
        <w:t xml:space="preserve"> que una vez que la Convención Americana entra en vigor en relación con un Estado, es dicho </w:t>
      </w:r>
      <w:r w:rsidR="00325A4E" w:rsidRPr="00FE7D35">
        <w:rPr>
          <w:rFonts w:asciiTheme="majorHAnsi" w:hAnsiTheme="majorHAnsi"/>
          <w:sz w:val="20"/>
          <w:szCs w:val="20"/>
          <w:lang w:val="es-ES_tradnl"/>
        </w:rPr>
        <w:t>instrumento -no la Declaración</w:t>
      </w:r>
      <w:r w:rsidRPr="00FE7D35">
        <w:rPr>
          <w:rFonts w:asciiTheme="majorHAnsi" w:hAnsiTheme="majorHAnsi"/>
          <w:sz w:val="20"/>
          <w:szCs w:val="20"/>
          <w:lang w:val="es-ES_tradnl"/>
        </w:rPr>
        <w:t>- el que pasa a ser la fuente específica del derecho que aplicará la Comisión Interamericana, siempre que en la petición se aleguen violaciones de derechos sustancialmente idénticos consagrados en los dos instrumentos</w:t>
      </w:r>
      <w:r w:rsidR="00E03138" w:rsidRPr="00FE7D35">
        <w:rPr>
          <w:rStyle w:val="FootnoteReference"/>
          <w:rFonts w:asciiTheme="majorHAnsi" w:hAnsiTheme="majorHAnsi"/>
          <w:sz w:val="20"/>
          <w:szCs w:val="20"/>
          <w:lang w:val="es-ES_tradnl"/>
        </w:rPr>
        <w:footnoteReference w:id="8"/>
      </w:r>
      <w:r w:rsidRPr="00FE7D35">
        <w:rPr>
          <w:rFonts w:asciiTheme="majorHAnsi" w:hAnsiTheme="majorHAnsi"/>
          <w:sz w:val="20"/>
          <w:szCs w:val="20"/>
          <w:lang w:val="es-ES_tradnl"/>
        </w:rPr>
        <w:t>.</w:t>
      </w:r>
      <w:r w:rsidR="00D03B1E" w:rsidRPr="00FE7D35">
        <w:rPr>
          <w:rFonts w:asciiTheme="majorHAnsi" w:hAnsiTheme="majorHAnsi"/>
          <w:sz w:val="20"/>
          <w:szCs w:val="20"/>
          <w:lang w:val="es-ES_tradnl"/>
        </w:rPr>
        <w:t xml:space="preserve"> </w:t>
      </w:r>
      <w:r w:rsidR="00E03138" w:rsidRPr="00FE7D35">
        <w:rPr>
          <w:rFonts w:asciiTheme="majorHAnsi" w:hAnsiTheme="majorHAnsi"/>
          <w:sz w:val="20"/>
          <w:szCs w:val="20"/>
          <w:lang w:val="es-ES_tradnl"/>
        </w:rPr>
        <w:t xml:space="preserve">En la presente petición se observa que los artículos </w:t>
      </w:r>
      <w:r w:rsidR="00BA6717" w:rsidRPr="00FE7D35">
        <w:rPr>
          <w:bCs/>
          <w:sz w:val="20"/>
          <w:szCs w:val="20"/>
          <w:lang w:val="es-AR"/>
        </w:rPr>
        <w:t>I</w:t>
      </w:r>
      <w:r w:rsidR="00A11AA0" w:rsidRPr="00FE7D35">
        <w:rPr>
          <w:bCs/>
          <w:sz w:val="20"/>
          <w:szCs w:val="20"/>
          <w:lang w:val="es-AR"/>
        </w:rPr>
        <w:t xml:space="preserve"> (vida</w:t>
      </w:r>
      <w:r w:rsidR="00BA6717" w:rsidRPr="00FE7D35">
        <w:rPr>
          <w:bCs/>
          <w:sz w:val="20"/>
          <w:szCs w:val="20"/>
          <w:lang w:val="es-AR"/>
        </w:rPr>
        <w:t>), V (honra, reputación personal y vida privada y familiar</w:t>
      </w:r>
      <w:r w:rsidR="00184674" w:rsidRPr="00FE7D35">
        <w:rPr>
          <w:bCs/>
          <w:sz w:val="20"/>
          <w:szCs w:val="20"/>
          <w:lang w:val="es-AR"/>
        </w:rPr>
        <w:t>)</w:t>
      </w:r>
      <w:r w:rsidR="00BA6717" w:rsidRPr="00FE7D35">
        <w:rPr>
          <w:bCs/>
          <w:sz w:val="20"/>
          <w:szCs w:val="20"/>
          <w:lang w:val="es-AR"/>
        </w:rPr>
        <w:t xml:space="preserve"> y XVIII (justicia) </w:t>
      </w:r>
      <w:r w:rsidR="004A57E4" w:rsidRPr="00FE7D35">
        <w:rPr>
          <w:bCs/>
          <w:sz w:val="20"/>
          <w:szCs w:val="20"/>
          <w:lang w:val="es-AR"/>
        </w:rPr>
        <w:t xml:space="preserve">de la Declaración Americana </w:t>
      </w:r>
      <w:r w:rsidR="00E03138" w:rsidRPr="00FE7D35">
        <w:rPr>
          <w:rFonts w:asciiTheme="majorHAnsi" w:hAnsiTheme="majorHAnsi"/>
          <w:sz w:val="20"/>
          <w:szCs w:val="20"/>
          <w:lang w:val="es-ES_tradnl"/>
        </w:rPr>
        <w:t>consagran derechos sustancialmente idénticos a aquellos protegidos en la Convención Americana</w:t>
      </w:r>
      <w:r w:rsidR="002F1AE1" w:rsidRPr="00FE7D35">
        <w:rPr>
          <w:rFonts w:asciiTheme="majorHAnsi" w:hAnsiTheme="majorHAnsi"/>
          <w:sz w:val="20"/>
          <w:szCs w:val="20"/>
          <w:lang w:val="es-ES_tradnl"/>
        </w:rPr>
        <w:t>.</w:t>
      </w:r>
      <w:r w:rsidR="00E03138" w:rsidRPr="00FE7D35">
        <w:rPr>
          <w:rFonts w:asciiTheme="majorHAnsi" w:hAnsiTheme="majorHAnsi"/>
          <w:sz w:val="20"/>
          <w:szCs w:val="20"/>
          <w:lang w:val="es-ES_tradnl"/>
        </w:rPr>
        <w:t xml:space="preserve"> </w:t>
      </w:r>
      <w:r w:rsidR="00D03B1E" w:rsidRPr="00FE7D35">
        <w:rPr>
          <w:rFonts w:asciiTheme="majorHAnsi" w:hAnsiTheme="majorHAnsi"/>
          <w:sz w:val="20"/>
          <w:szCs w:val="20"/>
          <w:lang w:val="es-ES_tradnl"/>
        </w:rPr>
        <w:t>En este sentido la Comisión analiza</w:t>
      </w:r>
      <w:r w:rsidR="00921926" w:rsidRPr="00FE7D35">
        <w:rPr>
          <w:rFonts w:asciiTheme="majorHAnsi" w:hAnsiTheme="majorHAnsi"/>
          <w:sz w:val="20"/>
          <w:szCs w:val="20"/>
          <w:lang w:val="es-ES_tradnl"/>
        </w:rPr>
        <w:t>rá</w:t>
      </w:r>
      <w:r w:rsidR="00E03138" w:rsidRPr="00FE7D35">
        <w:rPr>
          <w:rFonts w:asciiTheme="majorHAnsi" w:hAnsiTheme="majorHAnsi"/>
          <w:sz w:val="20"/>
          <w:szCs w:val="20"/>
          <w:lang w:val="es-ES_tradnl"/>
        </w:rPr>
        <w:t xml:space="preserve"> dichos</w:t>
      </w:r>
      <w:r w:rsidR="00BA6717" w:rsidRPr="00FE7D35">
        <w:rPr>
          <w:rFonts w:asciiTheme="majorHAnsi" w:hAnsiTheme="majorHAnsi"/>
          <w:sz w:val="20"/>
          <w:szCs w:val="20"/>
          <w:lang w:val="es-ES_tradnl"/>
        </w:rPr>
        <w:t xml:space="preserve"> </w:t>
      </w:r>
      <w:r w:rsidR="00D03B1E" w:rsidRPr="00FE7D35">
        <w:rPr>
          <w:rFonts w:asciiTheme="majorHAnsi" w:hAnsiTheme="majorHAnsi"/>
          <w:sz w:val="20"/>
          <w:szCs w:val="20"/>
          <w:lang w:val="es-ES_tradnl"/>
        </w:rPr>
        <w:t xml:space="preserve">alegatos a la luz de la </w:t>
      </w:r>
      <w:r w:rsidR="009128A1" w:rsidRPr="00FE7D35">
        <w:rPr>
          <w:rFonts w:asciiTheme="majorHAnsi" w:hAnsiTheme="majorHAnsi"/>
          <w:sz w:val="20"/>
          <w:szCs w:val="20"/>
          <w:lang w:val="es-ES_tradnl"/>
        </w:rPr>
        <w:t>Convención</w:t>
      </w:r>
      <w:r w:rsidR="00D03B1E" w:rsidRPr="00FE7D35">
        <w:rPr>
          <w:rFonts w:asciiTheme="majorHAnsi" w:hAnsiTheme="majorHAnsi"/>
          <w:sz w:val="20"/>
          <w:szCs w:val="20"/>
          <w:lang w:val="es-ES_tradnl"/>
        </w:rPr>
        <w:t xml:space="preserve"> Americana. </w:t>
      </w:r>
      <w:r w:rsidR="00E03138" w:rsidRPr="00FE7D35">
        <w:rPr>
          <w:rFonts w:asciiTheme="majorHAnsi" w:hAnsiTheme="majorHAnsi"/>
          <w:sz w:val="20"/>
          <w:szCs w:val="20"/>
          <w:lang w:val="es-ES_tradnl"/>
        </w:rPr>
        <w:t>En relación con la alegada violación a</w:t>
      </w:r>
      <w:r w:rsidR="00184674" w:rsidRPr="00FE7D35">
        <w:rPr>
          <w:rFonts w:asciiTheme="majorHAnsi" w:hAnsiTheme="majorHAnsi"/>
          <w:sz w:val="20"/>
          <w:szCs w:val="20"/>
          <w:lang w:val="es-ES_tradnl"/>
        </w:rPr>
        <w:t xml:space="preserve"> </w:t>
      </w:r>
      <w:r w:rsidR="00E03138" w:rsidRPr="00FE7D35">
        <w:rPr>
          <w:rFonts w:asciiTheme="majorHAnsi" w:hAnsiTheme="majorHAnsi"/>
          <w:sz w:val="20"/>
          <w:szCs w:val="20"/>
          <w:lang w:val="es-ES_tradnl"/>
        </w:rPr>
        <w:t>l</w:t>
      </w:r>
      <w:r w:rsidR="00184674" w:rsidRPr="00FE7D35">
        <w:rPr>
          <w:rFonts w:asciiTheme="majorHAnsi" w:hAnsiTheme="majorHAnsi"/>
          <w:sz w:val="20"/>
          <w:szCs w:val="20"/>
          <w:lang w:val="es-ES_tradnl"/>
        </w:rPr>
        <w:t>os</w:t>
      </w:r>
      <w:r w:rsidR="00E03138" w:rsidRPr="00FE7D35">
        <w:rPr>
          <w:rFonts w:asciiTheme="majorHAnsi" w:hAnsiTheme="majorHAnsi"/>
          <w:sz w:val="20"/>
          <w:szCs w:val="20"/>
          <w:lang w:val="es-ES_tradnl"/>
        </w:rPr>
        <w:t xml:space="preserve"> art</w:t>
      </w:r>
      <w:r w:rsidR="002F1AE1" w:rsidRPr="00FE7D35">
        <w:rPr>
          <w:rFonts w:asciiTheme="majorHAnsi" w:hAnsiTheme="majorHAnsi"/>
          <w:sz w:val="20"/>
          <w:szCs w:val="20"/>
          <w:lang w:val="es-ES_tradnl"/>
        </w:rPr>
        <w:t>ículo</w:t>
      </w:r>
      <w:r w:rsidR="00184674" w:rsidRPr="00FE7D35">
        <w:rPr>
          <w:rFonts w:asciiTheme="majorHAnsi" w:hAnsiTheme="majorHAnsi"/>
          <w:sz w:val="20"/>
          <w:szCs w:val="20"/>
          <w:lang w:val="es-ES_tradnl"/>
        </w:rPr>
        <w:t>s</w:t>
      </w:r>
      <w:r w:rsidR="002F1AE1" w:rsidRPr="00FE7D35">
        <w:rPr>
          <w:rFonts w:asciiTheme="majorHAnsi" w:hAnsiTheme="majorHAnsi"/>
          <w:sz w:val="20"/>
          <w:szCs w:val="20"/>
          <w:lang w:val="es-ES_tradnl"/>
        </w:rPr>
        <w:t xml:space="preserve"> </w:t>
      </w:r>
      <w:r w:rsidR="00184674" w:rsidRPr="00FE7D35">
        <w:rPr>
          <w:bCs/>
          <w:sz w:val="20"/>
          <w:szCs w:val="20"/>
          <w:lang w:val="es-AR"/>
        </w:rPr>
        <w:t xml:space="preserve">VII (residencia y tránsito) y </w:t>
      </w:r>
      <w:r w:rsidR="002F1AE1" w:rsidRPr="00FE7D35">
        <w:rPr>
          <w:rFonts w:asciiTheme="majorHAnsi" w:hAnsiTheme="majorHAnsi"/>
          <w:sz w:val="20"/>
          <w:szCs w:val="20"/>
          <w:lang w:val="es-ES_tradnl"/>
        </w:rPr>
        <w:t>XI</w:t>
      </w:r>
      <w:r w:rsidR="00BA6717" w:rsidRPr="00FE7D35">
        <w:rPr>
          <w:rFonts w:asciiTheme="majorHAnsi" w:hAnsiTheme="majorHAnsi"/>
          <w:sz w:val="20"/>
          <w:szCs w:val="20"/>
          <w:lang w:val="es-ES_tradnl"/>
        </w:rPr>
        <w:t xml:space="preserve"> (salud)</w:t>
      </w:r>
      <w:r w:rsidR="002F1AE1" w:rsidRPr="00FE7D35">
        <w:rPr>
          <w:rFonts w:asciiTheme="majorHAnsi" w:hAnsiTheme="majorHAnsi"/>
          <w:sz w:val="20"/>
          <w:szCs w:val="20"/>
          <w:lang w:val="es-ES_tradnl"/>
        </w:rPr>
        <w:t>,</w:t>
      </w:r>
      <w:r w:rsidR="00E03138" w:rsidRPr="00FE7D35">
        <w:rPr>
          <w:rFonts w:asciiTheme="majorHAnsi" w:hAnsiTheme="majorHAnsi"/>
          <w:sz w:val="20"/>
          <w:szCs w:val="20"/>
          <w:lang w:val="es-ES_tradnl"/>
        </w:rPr>
        <w:t xml:space="preserve"> </w:t>
      </w:r>
      <w:r w:rsidR="00A83782" w:rsidRPr="00FE7D35">
        <w:rPr>
          <w:rFonts w:asciiTheme="majorHAnsi" w:hAnsiTheme="majorHAnsi"/>
          <w:sz w:val="20"/>
          <w:szCs w:val="20"/>
          <w:lang w:val="es-ES_tradnl"/>
        </w:rPr>
        <w:t xml:space="preserve">la Comisión observa que los peticionarios no ofrecen alegatos </w:t>
      </w:r>
      <w:r w:rsidR="00BA6717" w:rsidRPr="00FE7D35">
        <w:rPr>
          <w:rFonts w:asciiTheme="majorHAnsi" w:hAnsiTheme="majorHAnsi"/>
          <w:sz w:val="20"/>
          <w:szCs w:val="20"/>
          <w:lang w:val="es-ES_tradnl"/>
        </w:rPr>
        <w:t>o sustento suficiente para esta presunta violación</w:t>
      </w:r>
      <w:r w:rsidR="00A83782" w:rsidRPr="00FE7D35">
        <w:rPr>
          <w:rFonts w:asciiTheme="majorHAnsi" w:hAnsiTheme="majorHAnsi"/>
          <w:sz w:val="20"/>
          <w:szCs w:val="20"/>
          <w:lang w:val="es-ES_tradnl"/>
        </w:rPr>
        <w:t xml:space="preserve"> por lo que no corresponde declarar dicha pretensión admisible.</w:t>
      </w:r>
    </w:p>
    <w:p w:rsidR="009128A1" w:rsidRPr="00FE7D35" w:rsidRDefault="00D65356" w:rsidP="00BA6717">
      <w:pPr>
        <w:pStyle w:val="ListParagraph"/>
        <w:numPr>
          <w:ilvl w:val="0"/>
          <w:numId w:val="55"/>
        </w:numPr>
        <w:jc w:val="both"/>
        <w:rPr>
          <w:rFonts w:asciiTheme="majorHAnsi" w:hAnsiTheme="majorHAnsi"/>
          <w:sz w:val="20"/>
          <w:szCs w:val="20"/>
          <w:lang w:val="es-ES_tradnl"/>
        </w:rPr>
      </w:pPr>
      <w:r w:rsidRPr="00FE7D35">
        <w:rPr>
          <w:rFonts w:asciiTheme="majorHAnsi" w:hAnsiTheme="majorHAnsi"/>
          <w:sz w:val="20"/>
          <w:szCs w:val="20"/>
          <w:lang w:val="es-ES"/>
        </w:rPr>
        <w:t xml:space="preserve">Por </w:t>
      </w:r>
      <w:r w:rsidR="00416B2F" w:rsidRPr="00FE7D35">
        <w:rPr>
          <w:rFonts w:asciiTheme="majorHAnsi" w:hAnsiTheme="majorHAnsi"/>
          <w:sz w:val="20"/>
          <w:szCs w:val="20"/>
          <w:lang w:val="es-ES"/>
        </w:rPr>
        <w:t>último, en cuanto a l</w:t>
      </w:r>
      <w:r w:rsidRPr="00FE7D35">
        <w:rPr>
          <w:rFonts w:asciiTheme="majorHAnsi" w:hAnsiTheme="majorHAnsi"/>
          <w:sz w:val="20"/>
          <w:szCs w:val="20"/>
          <w:lang w:val="es-ES"/>
        </w:rPr>
        <w:t xml:space="preserve">a </w:t>
      </w:r>
      <w:r w:rsidR="00A83782" w:rsidRPr="00FE7D35">
        <w:rPr>
          <w:rFonts w:asciiTheme="majorHAnsi" w:hAnsiTheme="majorHAnsi"/>
          <w:sz w:val="20"/>
          <w:szCs w:val="20"/>
          <w:lang w:val="es-ES"/>
        </w:rPr>
        <w:t>alegada violación</w:t>
      </w:r>
      <w:r w:rsidRPr="00FE7D35">
        <w:rPr>
          <w:rFonts w:asciiTheme="majorHAnsi" w:hAnsiTheme="majorHAnsi"/>
          <w:sz w:val="20"/>
          <w:szCs w:val="20"/>
          <w:lang w:val="es-ES"/>
        </w:rPr>
        <w:t xml:space="preserve"> del</w:t>
      </w:r>
      <w:r w:rsidR="00416B2F" w:rsidRPr="00FE7D35">
        <w:rPr>
          <w:rFonts w:asciiTheme="majorHAnsi" w:hAnsiTheme="majorHAnsi"/>
          <w:sz w:val="20"/>
          <w:szCs w:val="20"/>
          <w:lang w:val="es-ES"/>
        </w:rPr>
        <w:t xml:space="preserve"> artículo 14 de</w:t>
      </w:r>
      <w:r w:rsidR="00D530BF" w:rsidRPr="00FE7D35">
        <w:rPr>
          <w:rFonts w:asciiTheme="majorHAnsi" w:hAnsiTheme="majorHAnsi"/>
          <w:sz w:val="20"/>
          <w:szCs w:val="20"/>
          <w:lang w:val="es-ES"/>
        </w:rPr>
        <w:t>l</w:t>
      </w:r>
      <w:r w:rsidRPr="00FE7D35">
        <w:rPr>
          <w:rFonts w:asciiTheme="majorHAnsi" w:hAnsiTheme="majorHAnsi"/>
          <w:sz w:val="20"/>
          <w:szCs w:val="20"/>
          <w:lang w:val="es-ES"/>
        </w:rPr>
        <w:t xml:space="preserve"> Pacto Internacional de Derechos Civiles y Políticos, la Comisión </w:t>
      </w:r>
      <w:r w:rsidR="00A83782" w:rsidRPr="00FE7D35">
        <w:rPr>
          <w:rFonts w:asciiTheme="majorHAnsi" w:hAnsiTheme="majorHAnsi"/>
          <w:sz w:val="20"/>
          <w:szCs w:val="20"/>
          <w:lang w:val="es-ES"/>
        </w:rPr>
        <w:t>carece de competencia al respecto, sin perjuicio de lo cual puede utilizarlo como pauta de interpretación de las obligaciones convencionales, a luz de lo establecido en el artículo</w:t>
      </w:r>
      <w:r w:rsidR="00BA6717" w:rsidRPr="00FE7D35">
        <w:rPr>
          <w:rFonts w:asciiTheme="majorHAnsi" w:hAnsiTheme="majorHAnsi"/>
          <w:sz w:val="20"/>
          <w:szCs w:val="20"/>
          <w:lang w:val="es-ES"/>
        </w:rPr>
        <w:t xml:space="preserve"> 29 de la Convención Americana.</w:t>
      </w:r>
    </w:p>
    <w:p w:rsidR="003239B8" w:rsidRPr="00FE7D35" w:rsidRDefault="003239B8" w:rsidP="003239B8">
      <w:pPr>
        <w:pStyle w:val="ListParagraph"/>
        <w:spacing w:before="240" w:after="240"/>
        <w:jc w:val="both"/>
        <w:rPr>
          <w:rFonts w:asciiTheme="majorHAnsi" w:hAnsiTheme="majorHAnsi"/>
          <w:b/>
          <w:bCs/>
          <w:sz w:val="20"/>
          <w:szCs w:val="20"/>
          <w:lang w:val="es-ES"/>
        </w:rPr>
      </w:pPr>
      <w:r w:rsidRPr="00FE7D35">
        <w:rPr>
          <w:rFonts w:asciiTheme="majorHAnsi" w:hAnsiTheme="majorHAnsi"/>
          <w:b/>
          <w:bCs/>
          <w:sz w:val="20"/>
          <w:szCs w:val="20"/>
          <w:lang w:val="es-ES"/>
        </w:rPr>
        <w:lastRenderedPageBreak/>
        <w:t xml:space="preserve">VIII. </w:t>
      </w:r>
      <w:r w:rsidRPr="00FE7D35">
        <w:rPr>
          <w:rFonts w:asciiTheme="majorHAnsi" w:hAnsiTheme="majorHAnsi"/>
          <w:b/>
          <w:bCs/>
          <w:sz w:val="20"/>
          <w:szCs w:val="20"/>
          <w:lang w:val="es-ES"/>
        </w:rPr>
        <w:tab/>
        <w:t>DECISIÓN</w:t>
      </w:r>
    </w:p>
    <w:p w:rsidR="003239B8" w:rsidRPr="00FE7D35" w:rsidRDefault="003239B8" w:rsidP="000326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Theme="majorHAnsi" w:hAnsiTheme="majorHAnsi"/>
          <w:sz w:val="20"/>
          <w:szCs w:val="20"/>
          <w:lang w:val="es-ES"/>
        </w:rPr>
        <w:t xml:space="preserve">Declarar admisible la presente petición en relación con </w:t>
      </w:r>
      <w:r w:rsidR="00BA6717" w:rsidRPr="00FE7D35">
        <w:rPr>
          <w:rFonts w:asciiTheme="majorHAnsi" w:hAnsiTheme="majorHAnsi"/>
          <w:sz w:val="20"/>
          <w:szCs w:val="20"/>
          <w:lang w:val="es-ES"/>
        </w:rPr>
        <w:t xml:space="preserve">los </w:t>
      </w:r>
      <w:r w:rsidR="005F473C" w:rsidRPr="00FE7D35">
        <w:rPr>
          <w:rFonts w:asciiTheme="majorHAnsi" w:hAnsiTheme="majorHAnsi"/>
          <w:sz w:val="20"/>
          <w:szCs w:val="20"/>
          <w:lang w:val="es-ES"/>
        </w:rPr>
        <w:t>artículos 4,</w:t>
      </w:r>
      <w:r w:rsidR="00AE72FF" w:rsidRPr="00FE7D35">
        <w:rPr>
          <w:rFonts w:asciiTheme="majorHAnsi" w:hAnsiTheme="majorHAnsi"/>
          <w:sz w:val="20"/>
          <w:szCs w:val="20"/>
          <w:lang w:val="es-ES"/>
        </w:rPr>
        <w:t xml:space="preserve"> 5,</w:t>
      </w:r>
      <w:r w:rsidR="00BA6717" w:rsidRPr="00FE7D35">
        <w:rPr>
          <w:rFonts w:asciiTheme="majorHAnsi" w:hAnsiTheme="majorHAnsi"/>
          <w:sz w:val="20"/>
          <w:szCs w:val="20"/>
          <w:lang w:val="es-ES"/>
        </w:rPr>
        <w:t xml:space="preserve"> 8 y 25</w:t>
      </w:r>
      <w:r w:rsidR="005F473C" w:rsidRPr="00FE7D35">
        <w:rPr>
          <w:rFonts w:asciiTheme="majorHAnsi" w:hAnsiTheme="majorHAnsi"/>
          <w:sz w:val="20"/>
          <w:szCs w:val="20"/>
          <w:lang w:val="es-ES"/>
        </w:rPr>
        <w:t xml:space="preserve"> de la Convención Americana, en conexión con su artículo</w:t>
      </w:r>
      <w:r w:rsidR="000326BC" w:rsidRPr="00FE7D35">
        <w:rPr>
          <w:rFonts w:asciiTheme="majorHAnsi" w:hAnsiTheme="majorHAnsi"/>
          <w:sz w:val="20"/>
          <w:szCs w:val="20"/>
          <w:lang w:val="es-ES"/>
        </w:rPr>
        <w:t xml:space="preserve"> 1.1; así como él artículo 7 de la Convención de Belém do Pará </w:t>
      </w:r>
      <w:r w:rsidR="00A758AA" w:rsidRPr="00FE7D35">
        <w:rPr>
          <w:rFonts w:asciiTheme="majorHAnsi" w:hAnsiTheme="majorHAnsi"/>
          <w:sz w:val="20"/>
          <w:szCs w:val="20"/>
          <w:lang w:val="es-ES"/>
        </w:rPr>
        <w:t>;</w:t>
      </w:r>
    </w:p>
    <w:p w:rsidR="000419AD" w:rsidRPr="00FE7D35" w:rsidRDefault="000419AD" w:rsidP="00184674">
      <w:pPr>
        <w:pStyle w:val="ListParagraph"/>
        <w:numPr>
          <w:ilvl w:val="0"/>
          <w:numId w:val="56"/>
        </w:numPr>
        <w:jc w:val="both"/>
        <w:rPr>
          <w:rFonts w:eastAsia="Arial Unicode MS" w:cs="Times New Roman"/>
          <w:color w:val="auto"/>
          <w:sz w:val="20"/>
          <w:szCs w:val="20"/>
          <w:lang w:val="es-ES" w:eastAsia="en-US"/>
        </w:rPr>
      </w:pPr>
      <w:r w:rsidRPr="00FE7D35">
        <w:rPr>
          <w:rFonts w:eastAsia="Arial Unicode MS" w:cs="Times New Roman"/>
          <w:color w:val="auto"/>
          <w:sz w:val="20"/>
          <w:szCs w:val="20"/>
          <w:lang w:val="es-ES" w:eastAsia="en-US"/>
        </w:rPr>
        <w:t xml:space="preserve">Declarar inadmisible la presente petición en relación con </w:t>
      </w:r>
      <w:r w:rsidR="00BA6717" w:rsidRPr="00FE7D35">
        <w:rPr>
          <w:rFonts w:eastAsia="Arial Unicode MS" w:cs="Times New Roman"/>
          <w:color w:val="auto"/>
          <w:sz w:val="20"/>
          <w:szCs w:val="20"/>
          <w:lang w:val="es-ES" w:eastAsia="en-US"/>
        </w:rPr>
        <w:t xml:space="preserve">el </w:t>
      </w:r>
      <w:r w:rsidR="005F473C" w:rsidRPr="00FE7D35">
        <w:rPr>
          <w:rFonts w:eastAsia="Arial Unicode MS" w:cs="Times New Roman"/>
          <w:color w:val="auto"/>
          <w:sz w:val="20"/>
          <w:szCs w:val="20"/>
          <w:lang w:val="es-ES" w:eastAsia="en-US"/>
        </w:rPr>
        <w:t>artículo 11 de la Convención Americana</w:t>
      </w:r>
      <w:r w:rsidR="00BA6717" w:rsidRPr="00FE7D35">
        <w:rPr>
          <w:rFonts w:eastAsia="Arial Unicode MS" w:cs="Times New Roman"/>
          <w:color w:val="auto"/>
          <w:sz w:val="20"/>
          <w:szCs w:val="20"/>
          <w:lang w:val="es-ES" w:eastAsia="en-US"/>
        </w:rPr>
        <w:t xml:space="preserve"> y</w:t>
      </w:r>
      <w:r w:rsidR="005F473C" w:rsidRPr="00FE7D35">
        <w:rPr>
          <w:rFonts w:eastAsia="Arial Unicode MS" w:cs="Times New Roman"/>
          <w:color w:val="auto"/>
          <w:sz w:val="20"/>
          <w:szCs w:val="20"/>
          <w:lang w:val="es-ES" w:eastAsia="en-US"/>
        </w:rPr>
        <w:t xml:space="preserve"> </w:t>
      </w:r>
      <w:r w:rsidR="00184674" w:rsidRPr="00FE7D35">
        <w:rPr>
          <w:rFonts w:eastAsia="Arial Unicode MS" w:cs="Times New Roman"/>
          <w:color w:val="auto"/>
          <w:sz w:val="20"/>
          <w:szCs w:val="20"/>
          <w:lang w:val="es-ES" w:eastAsia="en-US"/>
        </w:rPr>
        <w:t>los</w:t>
      </w:r>
      <w:r w:rsidR="00BA6717" w:rsidRPr="00FE7D35">
        <w:rPr>
          <w:rFonts w:eastAsia="Arial Unicode MS" w:cs="Times New Roman"/>
          <w:color w:val="auto"/>
          <w:sz w:val="20"/>
          <w:szCs w:val="20"/>
          <w:lang w:val="es-ES" w:eastAsia="en-US"/>
        </w:rPr>
        <w:t xml:space="preserve"> </w:t>
      </w:r>
      <w:r w:rsidR="005F473C" w:rsidRPr="00FE7D35">
        <w:rPr>
          <w:rFonts w:asciiTheme="majorHAnsi" w:hAnsiTheme="majorHAnsi"/>
          <w:sz w:val="20"/>
          <w:szCs w:val="20"/>
          <w:lang w:val="es-ES"/>
        </w:rPr>
        <w:t>artículo</w:t>
      </w:r>
      <w:r w:rsidR="00184674" w:rsidRPr="00FE7D35">
        <w:rPr>
          <w:rFonts w:asciiTheme="majorHAnsi" w:hAnsiTheme="majorHAnsi"/>
          <w:sz w:val="20"/>
          <w:szCs w:val="20"/>
          <w:lang w:val="es-ES"/>
        </w:rPr>
        <w:t xml:space="preserve">s VII y </w:t>
      </w:r>
      <w:r w:rsidR="005F473C" w:rsidRPr="00FE7D35">
        <w:rPr>
          <w:rFonts w:asciiTheme="majorHAnsi" w:hAnsiTheme="majorHAnsi"/>
          <w:sz w:val="20"/>
          <w:szCs w:val="20"/>
          <w:lang w:val="es-ES"/>
        </w:rPr>
        <w:t xml:space="preserve"> </w:t>
      </w:r>
      <w:r w:rsidR="005F473C" w:rsidRPr="00FE7D35">
        <w:rPr>
          <w:bCs/>
          <w:sz w:val="20"/>
          <w:szCs w:val="20"/>
          <w:lang w:val="es-AR"/>
        </w:rPr>
        <w:t>XI</w:t>
      </w:r>
      <w:r w:rsidR="00BA6717" w:rsidRPr="00FE7D35">
        <w:rPr>
          <w:bCs/>
          <w:sz w:val="20"/>
          <w:szCs w:val="20"/>
          <w:lang w:val="es-AR"/>
        </w:rPr>
        <w:t xml:space="preserve"> </w:t>
      </w:r>
      <w:r w:rsidR="005F473C" w:rsidRPr="00FE7D35">
        <w:rPr>
          <w:rFonts w:asciiTheme="majorHAnsi" w:hAnsiTheme="majorHAnsi"/>
          <w:sz w:val="20"/>
          <w:szCs w:val="20"/>
          <w:lang w:val="es-ES"/>
        </w:rPr>
        <w:t>de la Declaración Americana</w:t>
      </w:r>
      <w:r w:rsidR="00A758AA" w:rsidRPr="00FE7D35">
        <w:rPr>
          <w:rFonts w:eastAsia="Arial Unicode MS" w:cs="Times New Roman"/>
          <w:color w:val="auto"/>
          <w:sz w:val="20"/>
          <w:szCs w:val="20"/>
          <w:lang w:val="es-ES" w:eastAsia="en-US"/>
        </w:rPr>
        <w:t>;</w:t>
      </w:r>
    </w:p>
    <w:p w:rsidR="000419AD" w:rsidRPr="00FE7D35" w:rsidRDefault="000419AD" w:rsidP="000419AD">
      <w:pPr>
        <w:pStyle w:val="ListParagraph"/>
        <w:rPr>
          <w:rFonts w:eastAsia="Arial Unicode MS" w:cs="Times New Roman"/>
          <w:color w:val="auto"/>
          <w:sz w:val="20"/>
          <w:szCs w:val="20"/>
          <w:lang w:val="es-ES" w:eastAsia="en-US"/>
        </w:rPr>
      </w:pPr>
    </w:p>
    <w:p w:rsidR="003239B8" w:rsidRPr="00FE7D35" w:rsidRDefault="003239B8" w:rsidP="00CC03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Theme="majorHAnsi" w:hAnsiTheme="majorHAnsi"/>
          <w:sz w:val="20"/>
          <w:szCs w:val="20"/>
          <w:lang w:val="es-ES"/>
        </w:rPr>
        <w:t>Notificar a las partes la presente decisión;</w:t>
      </w:r>
    </w:p>
    <w:p w:rsidR="003239B8" w:rsidRPr="00FE7D35" w:rsidRDefault="003239B8" w:rsidP="00CC034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Theme="majorHAnsi" w:hAnsiTheme="majorHAnsi"/>
          <w:sz w:val="20"/>
          <w:szCs w:val="20"/>
          <w:lang w:val="es-ES"/>
        </w:rPr>
        <w:t>Continuar con el análisis del fondo de la cuestión; y</w:t>
      </w:r>
    </w:p>
    <w:p w:rsidR="00722C9F"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E7D35">
        <w:rPr>
          <w:rFonts w:asciiTheme="majorHAnsi" w:hAnsiTheme="majorHAnsi"/>
          <w:sz w:val="20"/>
          <w:szCs w:val="20"/>
          <w:lang w:val="es-ES"/>
        </w:rPr>
        <w:t>Publicar esta decisión e incluirla en su Informe Anual a la Asamblea General de la Organización de los Estados Americanos.</w:t>
      </w:r>
    </w:p>
    <w:p w:rsidR="00334E2D" w:rsidRPr="00A37B82" w:rsidRDefault="00334E2D" w:rsidP="00334E2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w:t>
      </w:r>
      <w:r w:rsidR="00C83A68">
        <w:rPr>
          <w:rFonts w:asciiTheme="majorHAnsi" w:hAnsiTheme="majorHAnsi" w:cs="Arial"/>
          <w:noProof/>
          <w:spacing w:val="-2"/>
          <w:sz w:val="20"/>
          <w:szCs w:val="20"/>
          <w:lang w:val="es-CL"/>
        </w:rPr>
        <w:t xml:space="preserve">y </w:t>
      </w:r>
      <w:r w:rsidRPr="00A37B82">
        <w:rPr>
          <w:rFonts w:asciiTheme="majorHAnsi" w:hAnsiTheme="majorHAnsi" w:cs="Arial"/>
          <w:noProof/>
          <w:spacing w:val="-2"/>
          <w:sz w:val="20"/>
          <w:szCs w:val="20"/>
          <w:lang w:val="es-CL"/>
        </w:rPr>
        <w:t>James L. Cavallaro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334E2D" w:rsidRPr="00A37B82" w:rsidRDefault="00334E2D" w:rsidP="00334E2D">
      <w:pPr>
        <w:suppressAutoHyphens/>
        <w:ind w:firstLine="720"/>
        <w:jc w:val="both"/>
        <w:rPr>
          <w:rFonts w:asciiTheme="majorHAnsi" w:hAnsiTheme="majorHAnsi" w:cs="Arial"/>
          <w:noProof/>
          <w:spacing w:val="-2"/>
          <w:sz w:val="20"/>
          <w:szCs w:val="20"/>
          <w:lang w:val="es-CL"/>
        </w:rPr>
      </w:pPr>
    </w:p>
    <w:sectPr w:rsidR="00334E2D"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9A" w:rsidRDefault="00F82C9A">
      <w:r>
        <w:separator/>
      </w:r>
    </w:p>
  </w:endnote>
  <w:endnote w:type="continuationSeparator" w:id="0">
    <w:p w:rsidR="00F82C9A" w:rsidRDefault="00F8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E2" w:rsidRDefault="008F5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84AB0" w:rsidRPr="00934A2C" w:rsidRDefault="00184AB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5FE2">
          <w:rPr>
            <w:noProof/>
            <w:sz w:val="16"/>
            <w:szCs w:val="22"/>
          </w:rPr>
          <w:t>1</w:t>
        </w:r>
        <w:r w:rsidRPr="00934A2C">
          <w:rPr>
            <w:noProof/>
            <w:sz w:val="16"/>
            <w:szCs w:val="22"/>
          </w:rPr>
          <w:fldChar w:fldCharType="end"/>
        </w:r>
      </w:p>
    </w:sdtContent>
  </w:sdt>
  <w:p w:rsidR="00184AB0" w:rsidRDefault="00184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0" w:rsidRPr="00934A2C" w:rsidRDefault="00184AB0">
    <w:pPr>
      <w:pStyle w:val="Footer"/>
      <w:jc w:val="center"/>
      <w:rPr>
        <w:sz w:val="16"/>
        <w:szCs w:val="22"/>
      </w:rPr>
    </w:pPr>
  </w:p>
  <w:p w:rsidR="00184AB0" w:rsidRDefault="0018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9A" w:rsidRPr="000F35ED" w:rsidRDefault="00F82C9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82C9A" w:rsidRPr="000F35ED" w:rsidRDefault="00F82C9A" w:rsidP="000F35ED">
      <w:pPr>
        <w:rPr>
          <w:rFonts w:asciiTheme="majorHAnsi" w:hAnsiTheme="majorHAnsi"/>
          <w:sz w:val="16"/>
          <w:szCs w:val="16"/>
        </w:rPr>
      </w:pPr>
      <w:r w:rsidRPr="000F35ED">
        <w:rPr>
          <w:rFonts w:asciiTheme="majorHAnsi" w:hAnsiTheme="majorHAnsi"/>
          <w:sz w:val="16"/>
          <w:szCs w:val="16"/>
        </w:rPr>
        <w:separator/>
      </w:r>
    </w:p>
    <w:p w:rsidR="00F82C9A" w:rsidRPr="000F35ED" w:rsidRDefault="00F82C9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F82C9A" w:rsidRPr="000F35ED" w:rsidRDefault="00F82C9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C1EB6" w:rsidRPr="00FE7D35" w:rsidRDefault="00AC1EB6" w:rsidP="005040BD">
      <w:pPr>
        <w:pStyle w:val="FootnoteText"/>
        <w:ind w:firstLine="720"/>
        <w:jc w:val="both"/>
        <w:rPr>
          <w:lang w:val="es-ES"/>
        </w:rPr>
      </w:pPr>
      <w:r w:rsidRPr="00FE7D35">
        <w:rPr>
          <w:rStyle w:val="FootnoteReference"/>
        </w:rPr>
        <w:footnoteRef/>
      </w:r>
      <w:r w:rsidRPr="00FE7D35">
        <w:rPr>
          <w:lang w:val="es-ES"/>
        </w:rPr>
        <w:t xml:space="preserve"> </w:t>
      </w:r>
      <w:r w:rsidRPr="00FE7D35">
        <w:rPr>
          <w:rFonts w:asciiTheme="majorHAnsi" w:hAnsiTheme="majorHAnsi"/>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3">
    <w:p w:rsidR="00184AB0" w:rsidRPr="00FE7D35" w:rsidRDefault="00184AB0" w:rsidP="00AC1EB6">
      <w:pPr>
        <w:pStyle w:val="FootnoteText"/>
        <w:ind w:firstLine="720"/>
        <w:jc w:val="both"/>
        <w:rPr>
          <w:rFonts w:asciiTheme="majorHAnsi" w:hAnsiTheme="majorHAnsi"/>
          <w:sz w:val="16"/>
          <w:szCs w:val="16"/>
          <w:lang w:val="es-AR"/>
        </w:rPr>
      </w:pPr>
      <w:r w:rsidRPr="00FE7D35">
        <w:rPr>
          <w:rStyle w:val="FootnoteReference"/>
          <w:rFonts w:asciiTheme="majorHAnsi" w:hAnsiTheme="majorHAnsi"/>
          <w:sz w:val="16"/>
          <w:szCs w:val="16"/>
        </w:rPr>
        <w:footnoteRef/>
      </w:r>
      <w:r w:rsidRPr="00FE7D35">
        <w:rPr>
          <w:rFonts w:asciiTheme="majorHAnsi" w:hAnsiTheme="majorHAnsi"/>
          <w:sz w:val="16"/>
          <w:szCs w:val="16"/>
          <w:lang w:val="es-AR"/>
        </w:rPr>
        <w:t xml:space="preserve"> En adelante “Convención” o “Convención Americana”</w:t>
      </w:r>
      <w:r w:rsidR="00E06D01" w:rsidRPr="00FE7D35">
        <w:rPr>
          <w:rFonts w:asciiTheme="majorHAnsi" w:hAnsiTheme="majorHAnsi"/>
          <w:sz w:val="16"/>
          <w:szCs w:val="16"/>
          <w:lang w:val="es-AR"/>
        </w:rPr>
        <w:t>.</w:t>
      </w:r>
    </w:p>
  </w:footnote>
  <w:footnote w:id="4">
    <w:p w:rsidR="00184AB0" w:rsidRPr="00FE7D35" w:rsidRDefault="00184AB0" w:rsidP="00AC1EB6">
      <w:pPr>
        <w:pStyle w:val="FootnoteText"/>
        <w:ind w:firstLine="720"/>
        <w:jc w:val="both"/>
        <w:rPr>
          <w:rFonts w:asciiTheme="majorHAnsi" w:hAnsiTheme="majorHAnsi"/>
          <w:sz w:val="16"/>
          <w:szCs w:val="16"/>
          <w:lang w:val="es-AR"/>
        </w:rPr>
      </w:pPr>
      <w:r w:rsidRPr="00FE7D35">
        <w:rPr>
          <w:rStyle w:val="FootnoteReference"/>
          <w:rFonts w:asciiTheme="majorHAnsi" w:hAnsiTheme="majorHAnsi"/>
          <w:sz w:val="16"/>
          <w:szCs w:val="16"/>
        </w:rPr>
        <w:footnoteRef/>
      </w:r>
      <w:r w:rsidRPr="00FE7D35">
        <w:rPr>
          <w:rFonts w:asciiTheme="majorHAnsi" w:hAnsiTheme="majorHAnsi"/>
          <w:sz w:val="16"/>
          <w:szCs w:val="16"/>
          <w:lang w:val="es-AR"/>
        </w:rPr>
        <w:t xml:space="preserve"> En adelante “Declaración” o “Declaración Americana”</w:t>
      </w:r>
      <w:r w:rsidR="00E06D01" w:rsidRPr="00FE7D35">
        <w:rPr>
          <w:rFonts w:asciiTheme="majorHAnsi" w:hAnsiTheme="majorHAnsi"/>
          <w:sz w:val="16"/>
          <w:szCs w:val="16"/>
          <w:lang w:val="es-AR"/>
        </w:rPr>
        <w:t>.</w:t>
      </w:r>
    </w:p>
  </w:footnote>
  <w:footnote w:id="5">
    <w:p w:rsidR="00184AB0" w:rsidRPr="00FE7D35" w:rsidRDefault="00184AB0" w:rsidP="00AC1EB6">
      <w:pPr>
        <w:pStyle w:val="FootnoteText"/>
        <w:ind w:firstLine="720"/>
        <w:jc w:val="both"/>
        <w:rPr>
          <w:rFonts w:asciiTheme="majorHAnsi" w:hAnsiTheme="majorHAnsi"/>
          <w:sz w:val="16"/>
          <w:szCs w:val="16"/>
          <w:lang w:val="es-ES"/>
        </w:rPr>
      </w:pPr>
      <w:r w:rsidRPr="00FE7D35">
        <w:rPr>
          <w:rStyle w:val="FootnoteReference"/>
          <w:rFonts w:asciiTheme="majorHAnsi" w:hAnsiTheme="majorHAnsi"/>
          <w:sz w:val="16"/>
          <w:szCs w:val="16"/>
        </w:rPr>
        <w:footnoteRef/>
      </w:r>
      <w:r w:rsidRPr="00FE7D35">
        <w:rPr>
          <w:rFonts w:asciiTheme="majorHAnsi" w:hAnsiTheme="majorHAnsi"/>
          <w:sz w:val="16"/>
          <w:szCs w:val="16"/>
          <w:lang w:val="es-ES"/>
        </w:rPr>
        <w:t xml:space="preserve"> Las observaciones de cada parte fueron debidamente trasladadas a la parte contraria.</w:t>
      </w:r>
    </w:p>
  </w:footnote>
  <w:footnote w:id="6">
    <w:p w:rsidR="00AC080C" w:rsidRPr="00FE7D35" w:rsidRDefault="00AC080C" w:rsidP="005040BD">
      <w:pPr>
        <w:pStyle w:val="FootnoteText"/>
        <w:ind w:firstLine="720"/>
        <w:rPr>
          <w:rFonts w:asciiTheme="majorHAnsi" w:hAnsiTheme="majorHAnsi"/>
          <w:lang w:val="es-ES"/>
        </w:rPr>
      </w:pPr>
      <w:r w:rsidRPr="00FE7D35">
        <w:rPr>
          <w:rStyle w:val="FootnoteReference"/>
          <w:rFonts w:asciiTheme="majorHAnsi" w:hAnsiTheme="majorHAnsi"/>
          <w:sz w:val="16"/>
        </w:rPr>
        <w:footnoteRef/>
      </w:r>
      <w:r w:rsidRPr="00FE7D35">
        <w:rPr>
          <w:rFonts w:asciiTheme="majorHAnsi" w:hAnsiTheme="majorHAnsi"/>
          <w:sz w:val="16"/>
          <w:lang w:val="es-ES"/>
        </w:rPr>
        <w:t xml:space="preserve"> En adelante “Convención de Belém do Pará”</w:t>
      </w:r>
    </w:p>
  </w:footnote>
  <w:footnote w:id="7">
    <w:p w:rsidR="002A3FE3" w:rsidRPr="00FE7D35" w:rsidRDefault="002A3FE3" w:rsidP="000771CF">
      <w:pPr>
        <w:pStyle w:val="FootnoteText"/>
        <w:ind w:firstLine="720"/>
        <w:jc w:val="both"/>
        <w:rPr>
          <w:rFonts w:asciiTheme="majorHAnsi" w:hAnsiTheme="majorHAnsi"/>
          <w:lang w:val="es-ES"/>
        </w:rPr>
      </w:pPr>
      <w:r w:rsidRPr="00FE7D35">
        <w:rPr>
          <w:rStyle w:val="FootnoteReference"/>
          <w:rFonts w:asciiTheme="majorHAnsi" w:hAnsiTheme="majorHAnsi"/>
          <w:sz w:val="16"/>
        </w:rPr>
        <w:footnoteRef/>
      </w:r>
      <w:r w:rsidRPr="00FE7D35">
        <w:rPr>
          <w:rFonts w:asciiTheme="majorHAnsi" w:hAnsiTheme="majorHAnsi"/>
          <w:sz w:val="16"/>
          <w:lang w:val="es-ES"/>
        </w:rPr>
        <w:t xml:space="preserve"> </w:t>
      </w:r>
      <w:r w:rsidR="001F7DE7" w:rsidRPr="00FE7D35">
        <w:rPr>
          <w:rFonts w:asciiTheme="majorHAnsi" w:hAnsiTheme="majorHAnsi"/>
          <w:sz w:val="16"/>
          <w:lang w:val="es-ES"/>
        </w:rPr>
        <w:t>CIDH, Informe No. 22/09, petición 908-04, Admisibilidad, Igmar Alexander Landaeta Mejías, Venezuela, 20 de marzo de 2009, párr. 45.</w:t>
      </w:r>
    </w:p>
  </w:footnote>
  <w:footnote w:id="8">
    <w:p w:rsidR="00E03138" w:rsidRPr="00A11AA0" w:rsidRDefault="00E03138" w:rsidP="005040BD">
      <w:pPr>
        <w:pStyle w:val="FootnoteText"/>
        <w:spacing w:line="360" w:lineRule="auto"/>
        <w:ind w:firstLine="720"/>
        <w:rPr>
          <w:rFonts w:asciiTheme="majorHAnsi" w:hAnsiTheme="majorHAnsi"/>
          <w:sz w:val="16"/>
          <w:szCs w:val="16"/>
          <w:lang w:val="es-ES"/>
        </w:rPr>
      </w:pPr>
      <w:r w:rsidRPr="00FE7D35">
        <w:rPr>
          <w:rStyle w:val="FootnoteReference"/>
          <w:rFonts w:asciiTheme="majorHAnsi" w:hAnsiTheme="majorHAnsi"/>
          <w:sz w:val="16"/>
          <w:szCs w:val="16"/>
        </w:rPr>
        <w:footnoteRef/>
      </w:r>
      <w:r w:rsidRPr="00FE7D35">
        <w:rPr>
          <w:rFonts w:asciiTheme="majorHAnsi" w:hAnsiTheme="majorHAnsi"/>
          <w:sz w:val="16"/>
          <w:szCs w:val="16"/>
          <w:lang w:val="es-ES"/>
        </w:rPr>
        <w:t xml:space="preserve"> CIDH,</w:t>
      </w:r>
      <w:r w:rsidRPr="00FE7D35">
        <w:rPr>
          <w:rFonts w:asciiTheme="majorHAnsi" w:hAnsiTheme="majorHAnsi"/>
          <w:sz w:val="16"/>
          <w:szCs w:val="16"/>
          <w:lang w:val="es-AR"/>
        </w:rPr>
        <w:t xml:space="preserve"> Informe No. 47/10 (Admisibilidad), Masacre Estadero “El Aracatazzo” con Colombia, 18 de marzo de 2010, párr. 43</w:t>
      </w:r>
      <w:r w:rsidRPr="00FE7D3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0" w:rsidRDefault="00184AB0" w:rsidP="000A1B2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84AB0" w:rsidRDefault="00184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0" w:rsidRDefault="00184AB0" w:rsidP="00A50FCF">
    <w:pPr>
      <w:pStyle w:val="Header"/>
      <w:tabs>
        <w:tab w:val="clear" w:pos="4320"/>
        <w:tab w:val="clear" w:pos="8640"/>
      </w:tabs>
      <w:jc w:val="center"/>
      <w:rPr>
        <w:sz w:val="22"/>
        <w:szCs w:val="22"/>
      </w:rPr>
    </w:pPr>
    <w:r>
      <w:rPr>
        <w:noProof/>
        <w:sz w:val="22"/>
        <w:szCs w:val="22"/>
      </w:rPr>
      <w:drawing>
        <wp:inline distT="0" distB="0" distL="0" distR="0" wp14:anchorId="7158B96D" wp14:editId="73CE8DD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84AB0" w:rsidRPr="00EC7D62" w:rsidRDefault="00F82C9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E2" w:rsidRDefault="008F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B88EAA2C"/>
    <w:lvl w:ilvl="0" w:tplc="C3F66008">
      <w:start w:val="1"/>
      <w:numFmt w:val="decimal"/>
      <w:lvlText w:val="%1."/>
      <w:lvlJc w:val="left"/>
      <w:pPr>
        <w:tabs>
          <w:tab w:val="num" w:pos="720"/>
        </w:tabs>
        <w:ind w:left="0" w:firstLine="720"/>
      </w:pPr>
      <w:rPr>
        <w:rFonts w:hint="default"/>
        <w:b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206A6"/>
    <w:multiLevelType w:val="multilevel"/>
    <w:tmpl w:val="82C09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637638"/>
    <w:multiLevelType w:val="hybridMultilevel"/>
    <w:tmpl w:val="588662DE"/>
    <w:lvl w:ilvl="0" w:tplc="17045470">
      <w:start w:val="1"/>
      <w:numFmt w:val="decimal"/>
      <w:lvlText w:val="%1."/>
      <w:lvlJc w:val="left"/>
      <w:pPr>
        <w:tabs>
          <w:tab w:val="num" w:pos="720"/>
        </w:tabs>
        <w:ind w:left="0" w:firstLine="72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2"/>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49"/>
  </w:num>
  <w:num w:numId="58">
    <w:abstractNumId w:val="5"/>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C20"/>
    <w:rsid w:val="00006E1F"/>
    <w:rsid w:val="000070D7"/>
    <w:rsid w:val="0001788C"/>
    <w:rsid w:val="000232DB"/>
    <w:rsid w:val="0002732A"/>
    <w:rsid w:val="000326BC"/>
    <w:rsid w:val="00040C3A"/>
    <w:rsid w:val="000419AD"/>
    <w:rsid w:val="00047E0C"/>
    <w:rsid w:val="000604F0"/>
    <w:rsid w:val="000716C5"/>
    <w:rsid w:val="00075E23"/>
    <w:rsid w:val="000766CD"/>
    <w:rsid w:val="000771CF"/>
    <w:rsid w:val="0009344A"/>
    <w:rsid w:val="000A1B28"/>
    <w:rsid w:val="000A268C"/>
    <w:rsid w:val="000A392E"/>
    <w:rsid w:val="000A3B91"/>
    <w:rsid w:val="000A575F"/>
    <w:rsid w:val="000D05E1"/>
    <w:rsid w:val="000D10DB"/>
    <w:rsid w:val="000D5F3F"/>
    <w:rsid w:val="000D6613"/>
    <w:rsid w:val="000E5EB5"/>
    <w:rsid w:val="000F35ED"/>
    <w:rsid w:val="00107131"/>
    <w:rsid w:val="0010736F"/>
    <w:rsid w:val="00113F73"/>
    <w:rsid w:val="00120086"/>
    <w:rsid w:val="00121CC2"/>
    <w:rsid w:val="00133EE5"/>
    <w:rsid w:val="001433F6"/>
    <w:rsid w:val="0014351F"/>
    <w:rsid w:val="0015735C"/>
    <w:rsid w:val="00166289"/>
    <w:rsid w:val="00167A34"/>
    <w:rsid w:val="00181BE6"/>
    <w:rsid w:val="00182752"/>
    <w:rsid w:val="001830F3"/>
    <w:rsid w:val="00184674"/>
    <w:rsid w:val="00184AB0"/>
    <w:rsid w:val="00185EEF"/>
    <w:rsid w:val="001A5119"/>
    <w:rsid w:val="001A7870"/>
    <w:rsid w:val="001B3A00"/>
    <w:rsid w:val="001C1B41"/>
    <w:rsid w:val="001C45F0"/>
    <w:rsid w:val="001C53B8"/>
    <w:rsid w:val="001D65EF"/>
    <w:rsid w:val="001E49E7"/>
    <w:rsid w:val="001F7201"/>
    <w:rsid w:val="001F7DE7"/>
    <w:rsid w:val="00200D60"/>
    <w:rsid w:val="002101F2"/>
    <w:rsid w:val="00211A77"/>
    <w:rsid w:val="00215FD3"/>
    <w:rsid w:val="0021676C"/>
    <w:rsid w:val="002223D2"/>
    <w:rsid w:val="00223A29"/>
    <w:rsid w:val="002250A3"/>
    <w:rsid w:val="00235217"/>
    <w:rsid w:val="00246D1F"/>
    <w:rsid w:val="00247403"/>
    <w:rsid w:val="00247542"/>
    <w:rsid w:val="00253099"/>
    <w:rsid w:val="00260329"/>
    <w:rsid w:val="00266A62"/>
    <w:rsid w:val="00266B61"/>
    <w:rsid w:val="0026712A"/>
    <w:rsid w:val="002704DB"/>
    <w:rsid w:val="0027440E"/>
    <w:rsid w:val="00287549"/>
    <w:rsid w:val="002938D4"/>
    <w:rsid w:val="002A0AAE"/>
    <w:rsid w:val="002A23DA"/>
    <w:rsid w:val="002A3FE3"/>
    <w:rsid w:val="002A5820"/>
    <w:rsid w:val="002C48DE"/>
    <w:rsid w:val="002D01CC"/>
    <w:rsid w:val="002D2B26"/>
    <w:rsid w:val="002D7EA2"/>
    <w:rsid w:val="002E187C"/>
    <w:rsid w:val="002F187C"/>
    <w:rsid w:val="002F1AE1"/>
    <w:rsid w:val="002F3353"/>
    <w:rsid w:val="00302733"/>
    <w:rsid w:val="00310D83"/>
    <w:rsid w:val="00314078"/>
    <w:rsid w:val="0031535D"/>
    <w:rsid w:val="003239B8"/>
    <w:rsid w:val="00325A4E"/>
    <w:rsid w:val="0033169F"/>
    <w:rsid w:val="0033286A"/>
    <w:rsid w:val="00334E2D"/>
    <w:rsid w:val="00344977"/>
    <w:rsid w:val="00346C95"/>
    <w:rsid w:val="00346EF6"/>
    <w:rsid w:val="003519F7"/>
    <w:rsid w:val="00356185"/>
    <w:rsid w:val="00356B3F"/>
    <w:rsid w:val="00360380"/>
    <w:rsid w:val="003649EA"/>
    <w:rsid w:val="0037519E"/>
    <w:rsid w:val="00381F78"/>
    <w:rsid w:val="00382E7A"/>
    <w:rsid w:val="00383F80"/>
    <w:rsid w:val="00386CF0"/>
    <w:rsid w:val="003A1730"/>
    <w:rsid w:val="003A7EEB"/>
    <w:rsid w:val="003B5E8D"/>
    <w:rsid w:val="003B70FB"/>
    <w:rsid w:val="003C26C8"/>
    <w:rsid w:val="003C3469"/>
    <w:rsid w:val="003C676B"/>
    <w:rsid w:val="003D2084"/>
    <w:rsid w:val="003D3BC2"/>
    <w:rsid w:val="003E6CA1"/>
    <w:rsid w:val="003F0444"/>
    <w:rsid w:val="00403F5D"/>
    <w:rsid w:val="004070BD"/>
    <w:rsid w:val="0041176D"/>
    <w:rsid w:val="00412A9F"/>
    <w:rsid w:val="00414BC2"/>
    <w:rsid w:val="004165C2"/>
    <w:rsid w:val="00416B2F"/>
    <w:rsid w:val="004258F5"/>
    <w:rsid w:val="00436015"/>
    <w:rsid w:val="00437248"/>
    <w:rsid w:val="00441ECB"/>
    <w:rsid w:val="00445193"/>
    <w:rsid w:val="00454A3C"/>
    <w:rsid w:val="00462C1B"/>
    <w:rsid w:val="00464D99"/>
    <w:rsid w:val="00467B7E"/>
    <w:rsid w:val="00473BB4"/>
    <w:rsid w:val="00477592"/>
    <w:rsid w:val="00486F1C"/>
    <w:rsid w:val="00492D92"/>
    <w:rsid w:val="0049419D"/>
    <w:rsid w:val="00496D53"/>
    <w:rsid w:val="004A57E4"/>
    <w:rsid w:val="004C20D2"/>
    <w:rsid w:val="004C2312"/>
    <w:rsid w:val="004C4B62"/>
    <w:rsid w:val="004C54C9"/>
    <w:rsid w:val="004D4ABA"/>
    <w:rsid w:val="004D6025"/>
    <w:rsid w:val="004D6F1C"/>
    <w:rsid w:val="004D7A49"/>
    <w:rsid w:val="004D7DF8"/>
    <w:rsid w:val="004E2649"/>
    <w:rsid w:val="004E4BC1"/>
    <w:rsid w:val="004F0254"/>
    <w:rsid w:val="004F4FCA"/>
    <w:rsid w:val="004F76B6"/>
    <w:rsid w:val="00501399"/>
    <w:rsid w:val="005040BD"/>
    <w:rsid w:val="0050633D"/>
    <w:rsid w:val="00507BC4"/>
    <w:rsid w:val="00510A9C"/>
    <w:rsid w:val="00511616"/>
    <w:rsid w:val="005116DA"/>
    <w:rsid w:val="005128E4"/>
    <w:rsid w:val="005133DB"/>
    <w:rsid w:val="00513517"/>
    <w:rsid w:val="00513839"/>
    <w:rsid w:val="00516078"/>
    <w:rsid w:val="00525319"/>
    <w:rsid w:val="00525560"/>
    <w:rsid w:val="00531CC3"/>
    <w:rsid w:val="005409A1"/>
    <w:rsid w:val="00544219"/>
    <w:rsid w:val="00544C49"/>
    <w:rsid w:val="005516A1"/>
    <w:rsid w:val="00551FC0"/>
    <w:rsid w:val="00553578"/>
    <w:rsid w:val="00563557"/>
    <w:rsid w:val="0057402A"/>
    <w:rsid w:val="005771D0"/>
    <w:rsid w:val="00581328"/>
    <w:rsid w:val="00586FA0"/>
    <w:rsid w:val="00587A16"/>
    <w:rsid w:val="0059191A"/>
    <w:rsid w:val="005921FF"/>
    <w:rsid w:val="00592B9B"/>
    <w:rsid w:val="00595815"/>
    <w:rsid w:val="00597E81"/>
    <w:rsid w:val="005A24ED"/>
    <w:rsid w:val="005A6D0E"/>
    <w:rsid w:val="005A7E81"/>
    <w:rsid w:val="005B52B0"/>
    <w:rsid w:val="005B6806"/>
    <w:rsid w:val="005C4225"/>
    <w:rsid w:val="005C5776"/>
    <w:rsid w:val="005D2220"/>
    <w:rsid w:val="005E0D2B"/>
    <w:rsid w:val="005E12D7"/>
    <w:rsid w:val="005E61D7"/>
    <w:rsid w:val="005E6AB8"/>
    <w:rsid w:val="005E6E2E"/>
    <w:rsid w:val="005E79A3"/>
    <w:rsid w:val="005F0DAD"/>
    <w:rsid w:val="005F0F33"/>
    <w:rsid w:val="005F1EB9"/>
    <w:rsid w:val="005F473C"/>
    <w:rsid w:val="005F68DE"/>
    <w:rsid w:val="00600DEB"/>
    <w:rsid w:val="00601094"/>
    <w:rsid w:val="00614A0F"/>
    <w:rsid w:val="006228B3"/>
    <w:rsid w:val="00627C9F"/>
    <w:rsid w:val="006311E9"/>
    <w:rsid w:val="00632354"/>
    <w:rsid w:val="00633714"/>
    <w:rsid w:val="00633C83"/>
    <w:rsid w:val="00642810"/>
    <w:rsid w:val="006513FB"/>
    <w:rsid w:val="00652333"/>
    <w:rsid w:val="00657867"/>
    <w:rsid w:val="00660DD1"/>
    <w:rsid w:val="006645DF"/>
    <w:rsid w:val="00672196"/>
    <w:rsid w:val="0068009E"/>
    <w:rsid w:val="00692219"/>
    <w:rsid w:val="006A17D2"/>
    <w:rsid w:val="006A5C08"/>
    <w:rsid w:val="006A73E6"/>
    <w:rsid w:val="006B2D5C"/>
    <w:rsid w:val="006B5F8F"/>
    <w:rsid w:val="006C37FE"/>
    <w:rsid w:val="006C4EB1"/>
    <w:rsid w:val="006C6B2C"/>
    <w:rsid w:val="006E0166"/>
    <w:rsid w:val="006E0772"/>
    <w:rsid w:val="006E0F37"/>
    <w:rsid w:val="006E38FA"/>
    <w:rsid w:val="006E7B34"/>
    <w:rsid w:val="006F0CB3"/>
    <w:rsid w:val="006F4F68"/>
    <w:rsid w:val="00701A8D"/>
    <w:rsid w:val="007048B9"/>
    <w:rsid w:val="0070697F"/>
    <w:rsid w:val="0072199C"/>
    <w:rsid w:val="00722C9F"/>
    <w:rsid w:val="007253B8"/>
    <w:rsid w:val="00727FCB"/>
    <w:rsid w:val="0073741F"/>
    <w:rsid w:val="0076643F"/>
    <w:rsid w:val="00766B6A"/>
    <w:rsid w:val="0077178E"/>
    <w:rsid w:val="00777F63"/>
    <w:rsid w:val="007953A3"/>
    <w:rsid w:val="00796ACF"/>
    <w:rsid w:val="007A5817"/>
    <w:rsid w:val="007B05C4"/>
    <w:rsid w:val="007B1E35"/>
    <w:rsid w:val="007B4547"/>
    <w:rsid w:val="007B60E9"/>
    <w:rsid w:val="007B6CC3"/>
    <w:rsid w:val="007C2197"/>
    <w:rsid w:val="007C3334"/>
    <w:rsid w:val="007C49A7"/>
    <w:rsid w:val="007D049E"/>
    <w:rsid w:val="007D2B98"/>
    <w:rsid w:val="007E21BC"/>
    <w:rsid w:val="007E3D14"/>
    <w:rsid w:val="007E7AC2"/>
    <w:rsid w:val="007F6B79"/>
    <w:rsid w:val="00803F1C"/>
    <w:rsid w:val="0080600E"/>
    <w:rsid w:val="008110F2"/>
    <w:rsid w:val="00813C03"/>
    <w:rsid w:val="00817612"/>
    <w:rsid w:val="008304C8"/>
    <w:rsid w:val="008338A4"/>
    <w:rsid w:val="00835C20"/>
    <w:rsid w:val="0083752F"/>
    <w:rsid w:val="00837C45"/>
    <w:rsid w:val="00842798"/>
    <w:rsid w:val="00843125"/>
    <w:rsid w:val="00843269"/>
    <w:rsid w:val="00843FB4"/>
    <w:rsid w:val="00844730"/>
    <w:rsid w:val="008457C2"/>
    <w:rsid w:val="00857816"/>
    <w:rsid w:val="00857A82"/>
    <w:rsid w:val="008608CE"/>
    <w:rsid w:val="00861ADD"/>
    <w:rsid w:val="0086478A"/>
    <w:rsid w:val="00872F1A"/>
    <w:rsid w:val="00873836"/>
    <w:rsid w:val="00885737"/>
    <w:rsid w:val="00890650"/>
    <w:rsid w:val="0089066E"/>
    <w:rsid w:val="00891450"/>
    <w:rsid w:val="00892E2B"/>
    <w:rsid w:val="00897E12"/>
    <w:rsid w:val="008A2AAE"/>
    <w:rsid w:val="008A7E0F"/>
    <w:rsid w:val="008B12F5"/>
    <w:rsid w:val="008B3143"/>
    <w:rsid w:val="008C1D76"/>
    <w:rsid w:val="008C51BE"/>
    <w:rsid w:val="008D0939"/>
    <w:rsid w:val="008D768D"/>
    <w:rsid w:val="008E1A0E"/>
    <w:rsid w:val="008E3759"/>
    <w:rsid w:val="008E3BFE"/>
    <w:rsid w:val="008F1912"/>
    <w:rsid w:val="008F5FE2"/>
    <w:rsid w:val="0090270B"/>
    <w:rsid w:val="009041DC"/>
    <w:rsid w:val="00905733"/>
    <w:rsid w:val="0091034E"/>
    <w:rsid w:val="009128A1"/>
    <w:rsid w:val="009156D5"/>
    <w:rsid w:val="00917B5A"/>
    <w:rsid w:val="00920A58"/>
    <w:rsid w:val="00920A8C"/>
    <w:rsid w:val="00921926"/>
    <w:rsid w:val="00934A2C"/>
    <w:rsid w:val="009365E4"/>
    <w:rsid w:val="00936E97"/>
    <w:rsid w:val="00941129"/>
    <w:rsid w:val="0094370D"/>
    <w:rsid w:val="00947473"/>
    <w:rsid w:val="00953695"/>
    <w:rsid w:val="0096706E"/>
    <w:rsid w:val="00974491"/>
    <w:rsid w:val="00975C4E"/>
    <w:rsid w:val="00981222"/>
    <w:rsid w:val="00981FBA"/>
    <w:rsid w:val="00997BC5"/>
    <w:rsid w:val="009A1D06"/>
    <w:rsid w:val="009A3A1D"/>
    <w:rsid w:val="009A3DC5"/>
    <w:rsid w:val="009A4F41"/>
    <w:rsid w:val="009B0965"/>
    <w:rsid w:val="009B19F3"/>
    <w:rsid w:val="009B2270"/>
    <w:rsid w:val="009B381B"/>
    <w:rsid w:val="009C2AC1"/>
    <w:rsid w:val="009D1753"/>
    <w:rsid w:val="009D7611"/>
    <w:rsid w:val="009E0B61"/>
    <w:rsid w:val="009E53DE"/>
    <w:rsid w:val="009F3680"/>
    <w:rsid w:val="009F3DB2"/>
    <w:rsid w:val="00A11AA0"/>
    <w:rsid w:val="00A11E44"/>
    <w:rsid w:val="00A130C6"/>
    <w:rsid w:val="00A16BA4"/>
    <w:rsid w:val="00A328B3"/>
    <w:rsid w:val="00A3333B"/>
    <w:rsid w:val="00A37A97"/>
    <w:rsid w:val="00A46C73"/>
    <w:rsid w:val="00A50FCF"/>
    <w:rsid w:val="00A528D1"/>
    <w:rsid w:val="00A610CD"/>
    <w:rsid w:val="00A6666D"/>
    <w:rsid w:val="00A758AA"/>
    <w:rsid w:val="00A83782"/>
    <w:rsid w:val="00A84782"/>
    <w:rsid w:val="00A8661B"/>
    <w:rsid w:val="00A97437"/>
    <w:rsid w:val="00AA09A2"/>
    <w:rsid w:val="00AA7996"/>
    <w:rsid w:val="00AB1934"/>
    <w:rsid w:val="00AC080C"/>
    <w:rsid w:val="00AC19CB"/>
    <w:rsid w:val="00AC1EB6"/>
    <w:rsid w:val="00AC247E"/>
    <w:rsid w:val="00AC7FF5"/>
    <w:rsid w:val="00AD258F"/>
    <w:rsid w:val="00AE02F3"/>
    <w:rsid w:val="00AE5488"/>
    <w:rsid w:val="00AE6F91"/>
    <w:rsid w:val="00AE72FF"/>
    <w:rsid w:val="00AF51A0"/>
    <w:rsid w:val="00AF5571"/>
    <w:rsid w:val="00B030A1"/>
    <w:rsid w:val="00B07341"/>
    <w:rsid w:val="00B30539"/>
    <w:rsid w:val="00B30B2D"/>
    <w:rsid w:val="00B30CFF"/>
    <w:rsid w:val="00B314DB"/>
    <w:rsid w:val="00B329CF"/>
    <w:rsid w:val="00B361F2"/>
    <w:rsid w:val="00B3718B"/>
    <w:rsid w:val="00B43ED6"/>
    <w:rsid w:val="00B4632A"/>
    <w:rsid w:val="00B50304"/>
    <w:rsid w:val="00B530F1"/>
    <w:rsid w:val="00B63CAB"/>
    <w:rsid w:val="00B651E9"/>
    <w:rsid w:val="00B6680B"/>
    <w:rsid w:val="00B76699"/>
    <w:rsid w:val="00B77B51"/>
    <w:rsid w:val="00B83247"/>
    <w:rsid w:val="00BA0108"/>
    <w:rsid w:val="00BA25DF"/>
    <w:rsid w:val="00BA276C"/>
    <w:rsid w:val="00BA6717"/>
    <w:rsid w:val="00BB306F"/>
    <w:rsid w:val="00BC4D7A"/>
    <w:rsid w:val="00BC5A3B"/>
    <w:rsid w:val="00BD4B89"/>
    <w:rsid w:val="00BE62BC"/>
    <w:rsid w:val="00BF02CB"/>
    <w:rsid w:val="00BF0A83"/>
    <w:rsid w:val="00BF6FD8"/>
    <w:rsid w:val="00C03680"/>
    <w:rsid w:val="00C054DF"/>
    <w:rsid w:val="00C21762"/>
    <w:rsid w:val="00C21FEF"/>
    <w:rsid w:val="00C23411"/>
    <w:rsid w:val="00C24543"/>
    <w:rsid w:val="00C2455D"/>
    <w:rsid w:val="00C256A2"/>
    <w:rsid w:val="00C30868"/>
    <w:rsid w:val="00C32EA2"/>
    <w:rsid w:val="00C413EA"/>
    <w:rsid w:val="00C45802"/>
    <w:rsid w:val="00C47B2E"/>
    <w:rsid w:val="00C51515"/>
    <w:rsid w:val="00C5660B"/>
    <w:rsid w:val="00C66B72"/>
    <w:rsid w:val="00C73620"/>
    <w:rsid w:val="00C77399"/>
    <w:rsid w:val="00C8109A"/>
    <w:rsid w:val="00C81335"/>
    <w:rsid w:val="00C8214D"/>
    <w:rsid w:val="00C83A68"/>
    <w:rsid w:val="00C84468"/>
    <w:rsid w:val="00C9567A"/>
    <w:rsid w:val="00CA0849"/>
    <w:rsid w:val="00CA458C"/>
    <w:rsid w:val="00CB212D"/>
    <w:rsid w:val="00CB2660"/>
    <w:rsid w:val="00CC0345"/>
    <w:rsid w:val="00CC5E90"/>
    <w:rsid w:val="00CD046C"/>
    <w:rsid w:val="00CD3B89"/>
    <w:rsid w:val="00CD46E7"/>
    <w:rsid w:val="00CD7A95"/>
    <w:rsid w:val="00CD7D24"/>
    <w:rsid w:val="00CE076C"/>
    <w:rsid w:val="00CE090F"/>
    <w:rsid w:val="00CE5199"/>
    <w:rsid w:val="00CE66D5"/>
    <w:rsid w:val="00CE75D0"/>
    <w:rsid w:val="00CF637A"/>
    <w:rsid w:val="00CF6F6D"/>
    <w:rsid w:val="00D03B1E"/>
    <w:rsid w:val="00D059DE"/>
    <w:rsid w:val="00D060F1"/>
    <w:rsid w:val="00D065E3"/>
    <w:rsid w:val="00D07259"/>
    <w:rsid w:val="00D13FCE"/>
    <w:rsid w:val="00D306D1"/>
    <w:rsid w:val="00D30800"/>
    <w:rsid w:val="00D31041"/>
    <w:rsid w:val="00D31A83"/>
    <w:rsid w:val="00D34786"/>
    <w:rsid w:val="00D37BFC"/>
    <w:rsid w:val="00D41928"/>
    <w:rsid w:val="00D41ACA"/>
    <w:rsid w:val="00D4357B"/>
    <w:rsid w:val="00D47A8E"/>
    <w:rsid w:val="00D516D3"/>
    <w:rsid w:val="00D52D14"/>
    <w:rsid w:val="00D530BF"/>
    <w:rsid w:val="00D57561"/>
    <w:rsid w:val="00D63FE7"/>
    <w:rsid w:val="00D65356"/>
    <w:rsid w:val="00D712D3"/>
    <w:rsid w:val="00D71422"/>
    <w:rsid w:val="00D72DC6"/>
    <w:rsid w:val="00D7558D"/>
    <w:rsid w:val="00D761B5"/>
    <w:rsid w:val="00D81D92"/>
    <w:rsid w:val="00D83566"/>
    <w:rsid w:val="00D874DC"/>
    <w:rsid w:val="00DA7B5F"/>
    <w:rsid w:val="00DC027F"/>
    <w:rsid w:val="00DC11E7"/>
    <w:rsid w:val="00DC7023"/>
    <w:rsid w:val="00DC769A"/>
    <w:rsid w:val="00DD3D86"/>
    <w:rsid w:val="00DE1C74"/>
    <w:rsid w:val="00DE4096"/>
    <w:rsid w:val="00DF1EC4"/>
    <w:rsid w:val="00E03138"/>
    <w:rsid w:val="00E0340B"/>
    <w:rsid w:val="00E04A90"/>
    <w:rsid w:val="00E0551F"/>
    <w:rsid w:val="00E06D01"/>
    <w:rsid w:val="00E16FA5"/>
    <w:rsid w:val="00E17424"/>
    <w:rsid w:val="00E219C7"/>
    <w:rsid w:val="00E21E40"/>
    <w:rsid w:val="00E2566B"/>
    <w:rsid w:val="00E4118C"/>
    <w:rsid w:val="00E42C2E"/>
    <w:rsid w:val="00E43157"/>
    <w:rsid w:val="00E461CE"/>
    <w:rsid w:val="00E47A9B"/>
    <w:rsid w:val="00E573D8"/>
    <w:rsid w:val="00E61942"/>
    <w:rsid w:val="00E645D0"/>
    <w:rsid w:val="00E720CA"/>
    <w:rsid w:val="00E84EB5"/>
    <w:rsid w:val="00E85662"/>
    <w:rsid w:val="00E85F07"/>
    <w:rsid w:val="00E8789F"/>
    <w:rsid w:val="00E910A5"/>
    <w:rsid w:val="00E919D5"/>
    <w:rsid w:val="00E97B71"/>
    <w:rsid w:val="00EA3D34"/>
    <w:rsid w:val="00EB454D"/>
    <w:rsid w:val="00EC5843"/>
    <w:rsid w:val="00ED549D"/>
    <w:rsid w:val="00ED76BE"/>
    <w:rsid w:val="00EE00E9"/>
    <w:rsid w:val="00EE6303"/>
    <w:rsid w:val="00EF619B"/>
    <w:rsid w:val="00F00B55"/>
    <w:rsid w:val="00F02AD1"/>
    <w:rsid w:val="00F111A0"/>
    <w:rsid w:val="00F213D6"/>
    <w:rsid w:val="00F24097"/>
    <w:rsid w:val="00F24ACD"/>
    <w:rsid w:val="00F253CC"/>
    <w:rsid w:val="00F2733D"/>
    <w:rsid w:val="00F36882"/>
    <w:rsid w:val="00F37106"/>
    <w:rsid w:val="00F376B7"/>
    <w:rsid w:val="00F43FCC"/>
    <w:rsid w:val="00F47C3D"/>
    <w:rsid w:val="00F519CF"/>
    <w:rsid w:val="00F56BA5"/>
    <w:rsid w:val="00F60E22"/>
    <w:rsid w:val="00F81395"/>
    <w:rsid w:val="00F81BB8"/>
    <w:rsid w:val="00F82C9A"/>
    <w:rsid w:val="00F859CF"/>
    <w:rsid w:val="00F917D1"/>
    <w:rsid w:val="00F9653B"/>
    <w:rsid w:val="00FA5E90"/>
    <w:rsid w:val="00FA6A51"/>
    <w:rsid w:val="00FB056A"/>
    <w:rsid w:val="00FB5F43"/>
    <w:rsid w:val="00FB62CF"/>
    <w:rsid w:val="00FD1079"/>
    <w:rsid w:val="00FD3C3B"/>
    <w:rsid w:val="00FD5523"/>
    <w:rsid w:val="00FE07DD"/>
    <w:rsid w:val="00FE0EF9"/>
    <w:rsid w:val="00FE6B45"/>
    <w:rsid w:val="00FE7D35"/>
    <w:rsid w:val="00FF0A1F"/>
    <w:rsid w:val="00FF5312"/>
    <w:rsid w:val="00FF55F3"/>
    <w:rsid w:val="00FF5851"/>
    <w:rsid w:val="00FF5D2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0C6"/>
    <w:rPr>
      <w:sz w:val="16"/>
      <w:szCs w:val="16"/>
    </w:rPr>
  </w:style>
  <w:style w:type="paragraph" w:styleId="CommentText">
    <w:name w:val="annotation text"/>
    <w:basedOn w:val="Normal"/>
    <w:link w:val="CommentTextChar"/>
    <w:uiPriority w:val="99"/>
    <w:semiHidden/>
    <w:unhideWhenUsed/>
    <w:rsid w:val="00A130C6"/>
    <w:rPr>
      <w:sz w:val="20"/>
      <w:szCs w:val="20"/>
    </w:rPr>
  </w:style>
  <w:style w:type="character" w:customStyle="1" w:styleId="CommentTextChar">
    <w:name w:val="Comment Text Char"/>
    <w:basedOn w:val="DefaultParagraphFont"/>
    <w:link w:val="CommentText"/>
    <w:uiPriority w:val="99"/>
    <w:semiHidden/>
    <w:rsid w:val="00A130C6"/>
    <w:rPr>
      <w:lang w:val="en-US" w:eastAsia="en-US"/>
    </w:rPr>
  </w:style>
  <w:style w:type="paragraph" w:styleId="CommentSubject">
    <w:name w:val="annotation subject"/>
    <w:basedOn w:val="CommentText"/>
    <w:next w:val="CommentText"/>
    <w:link w:val="CommentSubjectChar"/>
    <w:uiPriority w:val="99"/>
    <w:semiHidden/>
    <w:unhideWhenUsed/>
    <w:rsid w:val="00A130C6"/>
    <w:rPr>
      <w:b/>
      <w:bCs/>
    </w:rPr>
  </w:style>
  <w:style w:type="character" w:customStyle="1" w:styleId="CommentSubjectChar">
    <w:name w:val="Comment Subject Char"/>
    <w:basedOn w:val="CommentTextChar"/>
    <w:link w:val="CommentSubject"/>
    <w:uiPriority w:val="99"/>
    <w:semiHidden/>
    <w:rsid w:val="00A130C6"/>
    <w:rPr>
      <w:b/>
      <w:bCs/>
      <w:lang w:val="en-US" w:eastAsia="en-US"/>
    </w:rPr>
  </w:style>
  <w:style w:type="paragraph" w:styleId="Revision">
    <w:name w:val="Revision"/>
    <w:hidden/>
    <w:uiPriority w:val="99"/>
    <w:semiHidden/>
    <w:rsid w:val="006578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0C6"/>
    <w:rPr>
      <w:sz w:val="16"/>
      <w:szCs w:val="16"/>
    </w:rPr>
  </w:style>
  <w:style w:type="paragraph" w:styleId="CommentText">
    <w:name w:val="annotation text"/>
    <w:basedOn w:val="Normal"/>
    <w:link w:val="CommentTextChar"/>
    <w:uiPriority w:val="99"/>
    <w:semiHidden/>
    <w:unhideWhenUsed/>
    <w:rsid w:val="00A130C6"/>
    <w:rPr>
      <w:sz w:val="20"/>
      <w:szCs w:val="20"/>
    </w:rPr>
  </w:style>
  <w:style w:type="character" w:customStyle="1" w:styleId="CommentTextChar">
    <w:name w:val="Comment Text Char"/>
    <w:basedOn w:val="DefaultParagraphFont"/>
    <w:link w:val="CommentText"/>
    <w:uiPriority w:val="99"/>
    <w:semiHidden/>
    <w:rsid w:val="00A130C6"/>
    <w:rPr>
      <w:lang w:val="en-US" w:eastAsia="en-US"/>
    </w:rPr>
  </w:style>
  <w:style w:type="paragraph" w:styleId="CommentSubject">
    <w:name w:val="annotation subject"/>
    <w:basedOn w:val="CommentText"/>
    <w:next w:val="CommentText"/>
    <w:link w:val="CommentSubjectChar"/>
    <w:uiPriority w:val="99"/>
    <w:semiHidden/>
    <w:unhideWhenUsed/>
    <w:rsid w:val="00A130C6"/>
    <w:rPr>
      <w:b/>
      <w:bCs/>
    </w:rPr>
  </w:style>
  <w:style w:type="character" w:customStyle="1" w:styleId="CommentSubjectChar">
    <w:name w:val="Comment Subject Char"/>
    <w:basedOn w:val="CommentTextChar"/>
    <w:link w:val="CommentSubject"/>
    <w:uiPriority w:val="99"/>
    <w:semiHidden/>
    <w:rsid w:val="00A130C6"/>
    <w:rPr>
      <w:b/>
      <w:bCs/>
      <w:lang w:val="en-US" w:eastAsia="en-US"/>
    </w:rPr>
  </w:style>
  <w:style w:type="paragraph" w:styleId="Revision">
    <w:name w:val="Revision"/>
    <w:hidden/>
    <w:uiPriority w:val="99"/>
    <w:semiHidden/>
    <w:rsid w:val="006578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9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367E"/>
    <w:rsid w:val="000A56C3"/>
    <w:rsid w:val="000E6945"/>
    <w:rsid w:val="001A1A6D"/>
    <w:rsid w:val="00394049"/>
    <w:rsid w:val="003970D2"/>
    <w:rsid w:val="004579F3"/>
    <w:rsid w:val="004E3978"/>
    <w:rsid w:val="004F2DF8"/>
    <w:rsid w:val="005079CB"/>
    <w:rsid w:val="0051100D"/>
    <w:rsid w:val="00564521"/>
    <w:rsid w:val="005E4E82"/>
    <w:rsid w:val="0067229B"/>
    <w:rsid w:val="007124D3"/>
    <w:rsid w:val="00721FD9"/>
    <w:rsid w:val="007A4391"/>
    <w:rsid w:val="007F3FDB"/>
    <w:rsid w:val="008F7923"/>
    <w:rsid w:val="009544DA"/>
    <w:rsid w:val="009A261B"/>
    <w:rsid w:val="00A22385"/>
    <w:rsid w:val="00A41BE7"/>
    <w:rsid w:val="00A51852"/>
    <w:rsid w:val="00A564E1"/>
    <w:rsid w:val="00AC15A4"/>
    <w:rsid w:val="00B0336C"/>
    <w:rsid w:val="00B609F3"/>
    <w:rsid w:val="00C559DB"/>
    <w:rsid w:val="00CA62B9"/>
    <w:rsid w:val="00D50C6B"/>
    <w:rsid w:val="00D84B40"/>
    <w:rsid w:val="00E21F63"/>
    <w:rsid w:val="00E65277"/>
    <w:rsid w:val="00E80A52"/>
    <w:rsid w:val="00EA6BC5"/>
    <w:rsid w:val="00EE477E"/>
    <w:rsid w:val="00EE63DD"/>
    <w:rsid w:val="00F00D2F"/>
    <w:rsid w:val="00F2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6B5E-3258-4229-85E1-97D78684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13870</Characters>
  <Application>Microsoft Office Word</Application>
  <DocSecurity>0</DocSecurity>
  <Lines>256</Lines>
  <Paragraphs>80</Paragraphs>
  <ScaleCrop>false</ScaleCrop>
  <Company/>
  <LinksUpToDate>false</LinksUpToDate>
  <CharactersWithSpaces>16330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155/17</dc:title>
  <dc:creator/>
  <cp:lastModifiedBy/>
  <cp:revision>1</cp:revision>
  <dcterms:created xsi:type="dcterms:W3CDTF">2018-03-15T18:43:00Z</dcterms:created>
  <dcterms:modified xsi:type="dcterms:W3CDTF">2018-03-15T18:44:00Z</dcterms:modified>
</cp:coreProperties>
</file>