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6F2ECE" w:rsidRDefault="00D306D1" w:rsidP="00627C9F">
      <w:pPr>
        <w:jc w:val="both"/>
        <w:rPr>
          <w:rFonts w:asciiTheme="majorHAnsi" w:hAnsiTheme="majorHAnsi" w:cs="Univers"/>
          <w:b/>
          <w:bCs/>
          <w:sz w:val="22"/>
          <w:szCs w:val="22"/>
          <w:lang w:val="es-ES_tradnl"/>
        </w:rPr>
      </w:pPr>
      <w:r w:rsidRPr="006F2EC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67E91D0">
                <wp:simplePos x="0" y="0"/>
                <wp:positionH relativeFrom="column">
                  <wp:posOffset>-424734</wp:posOffset>
                </wp:positionH>
                <wp:positionV relativeFrom="paragraph">
                  <wp:posOffset>-490551</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45pt;margin-top:-38.65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" fillcolor="#4a7194" stroked="f" strokeweight="2pt"/>
            </w:pict>
          </mc:Fallback>
        </mc:AlternateContent>
      </w:r>
      <w:r w:rsidR="003E6CA1" w:rsidRPr="006F2EC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205D8929" w:rsidR="00620729" w:rsidRDefault="00620729"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1" o:spid="_x0000_s1026" type="#_x0000_t202" style="position:absolute;left:0;text-align:left;margin-left:100.95pt;margin-top:-33.3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" filled="f" stroked="f" strokeweight=".5pt">
                <v:textbox>
                  <w:txbxContent>
                    <w:p w14:paraId="349218F2" w14:textId="205D8929" w:rsidR="00620729" w:rsidRDefault="00620729" w:rsidP="00AE5488">
                      <w:r>
                        <w:rPr>
                          <w:noProof/>
                          <w:lang w:val="es-ES" w:eastAsia="es-E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6F2ECE" w:rsidRDefault="00040C3A" w:rsidP="00040C3A">
      <w:pPr>
        <w:tabs>
          <w:tab w:val="center" w:pos="5400"/>
        </w:tabs>
        <w:suppressAutoHyphens/>
        <w:jc w:val="both"/>
        <w:rPr>
          <w:rFonts w:asciiTheme="majorHAnsi" w:hAnsiTheme="majorHAnsi"/>
          <w:sz w:val="22"/>
          <w:szCs w:val="22"/>
          <w:lang w:val="es-ES_tradnl"/>
        </w:rPr>
      </w:pPr>
    </w:p>
    <w:p w14:paraId="5A87E141" w14:textId="77777777" w:rsidR="00040C3A" w:rsidRPr="006F2ECE" w:rsidRDefault="00040C3A" w:rsidP="00040C3A">
      <w:pPr>
        <w:tabs>
          <w:tab w:val="center" w:pos="5400"/>
        </w:tabs>
        <w:suppressAutoHyphens/>
        <w:jc w:val="both"/>
        <w:rPr>
          <w:rFonts w:asciiTheme="majorHAnsi" w:hAnsiTheme="majorHAnsi"/>
          <w:sz w:val="22"/>
          <w:szCs w:val="22"/>
          <w:lang w:val="es-ES_tradnl"/>
        </w:rPr>
      </w:pPr>
    </w:p>
    <w:p w14:paraId="29D95BCC" w14:textId="77777777" w:rsidR="005128E4" w:rsidRPr="006F2ECE"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6F2ECE"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6F2ECE"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6F2ECE"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6F2ECE"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6F2ECE"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6F2ECE"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6F2ECE"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64791D04" w14:textId="0A65AAC0" w:rsidR="00040C3A" w:rsidRPr="006F2ECE" w:rsidRDefault="0037784A" w:rsidP="00040C3A">
      <w:pPr>
        <w:tabs>
          <w:tab w:val="center" w:pos="5400"/>
        </w:tabs>
        <w:suppressAutoHyphens/>
        <w:jc w:val="center"/>
        <w:rPr>
          <w:rFonts w:asciiTheme="majorHAnsi" w:hAnsiTheme="majorHAnsi"/>
          <w:sz w:val="22"/>
          <w:szCs w:val="22"/>
          <w:lang w:val="es-ES_tradnl"/>
        </w:rPr>
      </w:pPr>
      <w:r w:rsidRPr="006F2EC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464BAFE4">
                <wp:simplePos x="0" y="0"/>
                <wp:positionH relativeFrom="column">
                  <wp:posOffset>-344510</wp:posOffset>
                </wp:positionH>
                <wp:positionV relativeFrom="paragraph">
                  <wp:posOffset>156845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DDA93E8" w:rsidR="00620729" w:rsidRPr="004E2649" w:rsidRDefault="0062072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3A5891">
                              <w:rPr>
                                <w:rFonts w:asciiTheme="minorHAnsi" w:hAnsiTheme="minorHAnsi"/>
                                <w:color w:val="FFFFFF" w:themeColor="background1"/>
                                <w:sz w:val="22"/>
                                <w:lang w:val="pt-BR"/>
                              </w:rPr>
                              <w:t>64</w:t>
                            </w:r>
                          </w:p>
                          <w:p w14:paraId="6A41611B" w14:textId="077A7663" w:rsidR="00620729" w:rsidRPr="004E2649" w:rsidRDefault="003A589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144</w:t>
                            </w:r>
                          </w:p>
                          <w:p w14:paraId="69373ED2" w14:textId="76030D13" w:rsidR="00620729" w:rsidRPr="004E2649" w:rsidRDefault="003A589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septiembre</w:t>
                            </w:r>
                            <w:r w:rsidR="00620729">
                              <w:rPr>
                                <w:rFonts w:asciiTheme="minorHAnsi" w:hAnsiTheme="minorHAnsi"/>
                                <w:color w:val="FFFFFF" w:themeColor="background1"/>
                                <w:sz w:val="22"/>
                              </w:rPr>
                              <w:t xml:space="preserve"> </w:t>
                            </w:r>
                            <w:r w:rsidR="00620729" w:rsidRPr="004E2649">
                              <w:rPr>
                                <w:rFonts w:asciiTheme="minorHAnsi" w:hAnsiTheme="minorHAnsi"/>
                                <w:color w:val="FFFFFF" w:themeColor="background1"/>
                                <w:sz w:val="22"/>
                              </w:rPr>
                              <w:t>201</w:t>
                            </w:r>
                            <w:r w:rsidR="00620729">
                              <w:rPr>
                                <w:rFonts w:asciiTheme="minorHAnsi" w:hAnsiTheme="minorHAnsi"/>
                                <w:color w:val="FFFFFF" w:themeColor="background1"/>
                                <w:sz w:val="22"/>
                              </w:rPr>
                              <w:t>7</w:t>
                            </w:r>
                          </w:p>
                          <w:p w14:paraId="0771DB5B" w14:textId="77777777" w:rsidR="00620729" w:rsidRPr="004E2649" w:rsidRDefault="00620729"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7.15pt;margin-top:12.3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" filled="f" stroked="f" strokeweight=".5pt">
                <v:textbox>
                  <w:txbxContent>
                    <w:p w14:paraId="6CF0BAF6" w14:textId="7DDA93E8" w:rsidR="00620729" w:rsidRPr="004E2649" w:rsidRDefault="00620729"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3A5891">
                        <w:rPr>
                          <w:rFonts w:asciiTheme="minorHAnsi" w:hAnsiTheme="minorHAnsi"/>
                          <w:color w:val="FFFFFF" w:themeColor="background1"/>
                          <w:sz w:val="22"/>
                          <w:lang w:val="pt-BR"/>
                        </w:rPr>
                        <w:t>64</w:t>
                      </w:r>
                    </w:p>
                    <w:p w14:paraId="6A41611B" w14:textId="077A7663" w:rsidR="00620729" w:rsidRPr="004E2649" w:rsidRDefault="003A589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144</w:t>
                      </w:r>
                    </w:p>
                    <w:p w14:paraId="69373ED2" w14:textId="76030D13" w:rsidR="00620729" w:rsidRPr="004E2649" w:rsidRDefault="003A589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r>
                        <w:rPr>
                          <w:rFonts w:asciiTheme="minorHAnsi" w:hAnsiTheme="minorHAnsi"/>
                          <w:color w:val="FFFFFF" w:themeColor="background1"/>
                          <w:sz w:val="22"/>
                        </w:rPr>
                        <w:t>septiembre</w:t>
                      </w:r>
                      <w:proofErr w:type="spellEnd"/>
                      <w:r w:rsidR="00620729">
                        <w:rPr>
                          <w:rFonts w:asciiTheme="minorHAnsi" w:hAnsiTheme="minorHAnsi"/>
                          <w:color w:val="FFFFFF" w:themeColor="background1"/>
                          <w:sz w:val="22"/>
                        </w:rPr>
                        <w:t xml:space="preserve"> </w:t>
                      </w:r>
                      <w:r w:rsidR="00620729" w:rsidRPr="004E2649">
                        <w:rPr>
                          <w:rFonts w:asciiTheme="minorHAnsi" w:hAnsiTheme="minorHAnsi"/>
                          <w:color w:val="FFFFFF" w:themeColor="background1"/>
                          <w:sz w:val="22"/>
                        </w:rPr>
                        <w:t>201</w:t>
                      </w:r>
                      <w:r w:rsidR="00620729">
                        <w:rPr>
                          <w:rFonts w:asciiTheme="minorHAnsi" w:hAnsiTheme="minorHAnsi"/>
                          <w:color w:val="FFFFFF" w:themeColor="background1"/>
                          <w:sz w:val="22"/>
                        </w:rPr>
                        <w:t>7</w:t>
                      </w:r>
                    </w:p>
                    <w:p w14:paraId="0771DB5B" w14:textId="77777777" w:rsidR="00620729" w:rsidRPr="004E2649" w:rsidRDefault="00620729"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r w:rsidR="003D3BC2" w:rsidRPr="006F2EC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9542BC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1B80AE8" w:rsidR="00620729" w:rsidRPr="006F2ECE" w:rsidRDefault="00620729" w:rsidP="00997BC5">
                            <w:pPr>
                              <w:spacing w:line="276" w:lineRule="auto"/>
                              <w:rPr>
                                <w:rFonts w:asciiTheme="majorHAnsi" w:hAnsiTheme="majorHAnsi" w:cs="Arial"/>
                                <w:b/>
                                <w:bCs/>
                                <w:color w:val="0D0D0D" w:themeColor="text1" w:themeTint="F2"/>
                                <w:sz w:val="36"/>
                                <w:szCs w:val="22"/>
                                <w:lang w:val="es-ES_tradnl"/>
                              </w:rPr>
                            </w:pPr>
                            <w:r w:rsidRPr="006F2ECE">
                              <w:rPr>
                                <w:rFonts w:asciiTheme="majorHAnsi" w:hAnsiTheme="majorHAnsi" w:cs="Arial"/>
                                <w:b/>
                                <w:bCs/>
                                <w:color w:val="0D0D0D" w:themeColor="text1" w:themeTint="F2"/>
                                <w:sz w:val="36"/>
                                <w:szCs w:val="22"/>
                                <w:lang w:val="es-ES_tradnl"/>
                              </w:rPr>
                              <w:t xml:space="preserve">INFORME </w:t>
                            </w:r>
                            <w:r w:rsidRPr="006F2ECE">
                              <w:rPr>
                                <w:rFonts w:asciiTheme="majorHAnsi" w:hAnsiTheme="majorHAnsi" w:cs="Arial"/>
                                <w:b/>
                                <w:bCs/>
                                <w:color w:val="0D0D0D" w:themeColor="text1" w:themeTint="F2"/>
                                <w:sz w:val="36"/>
                                <w:szCs w:val="40"/>
                                <w:lang w:val="es-ES_tradnl"/>
                              </w:rPr>
                              <w:t>No.</w:t>
                            </w:r>
                            <w:r w:rsidR="00C976C5">
                              <w:rPr>
                                <w:rFonts w:asciiTheme="majorHAnsi" w:hAnsiTheme="majorHAnsi" w:cs="Arial"/>
                                <w:b/>
                                <w:bCs/>
                                <w:color w:val="0D0D0D" w:themeColor="text1" w:themeTint="F2"/>
                                <w:sz w:val="36"/>
                                <w:szCs w:val="22"/>
                                <w:lang w:val="es-ES_tradnl"/>
                              </w:rPr>
                              <w:t xml:space="preserve"> </w:t>
                            </w:r>
                            <w:r w:rsidR="003A5891">
                              <w:rPr>
                                <w:rFonts w:asciiTheme="majorHAnsi" w:hAnsiTheme="majorHAnsi" w:cs="Arial"/>
                                <w:b/>
                                <w:bCs/>
                                <w:color w:val="0D0D0D" w:themeColor="text1" w:themeTint="F2"/>
                                <w:sz w:val="36"/>
                                <w:szCs w:val="22"/>
                                <w:lang w:val="es-ES_tradnl"/>
                              </w:rPr>
                              <w:t>123</w:t>
                            </w:r>
                            <w:r w:rsidRPr="006F2ECE">
                              <w:rPr>
                                <w:rFonts w:asciiTheme="majorHAnsi" w:hAnsiTheme="majorHAnsi" w:cs="Arial"/>
                                <w:b/>
                                <w:bCs/>
                                <w:color w:val="0D0D0D" w:themeColor="text1" w:themeTint="F2"/>
                                <w:sz w:val="36"/>
                                <w:szCs w:val="22"/>
                                <w:lang w:val="es-ES_tradnl"/>
                              </w:rPr>
                              <w:t>/17</w:t>
                            </w:r>
                          </w:p>
                          <w:p w14:paraId="09C54AB3" w14:textId="653E67FF" w:rsidR="00620729" w:rsidRPr="006F2ECE" w:rsidRDefault="00620729" w:rsidP="00997BC5">
                            <w:pPr>
                              <w:spacing w:line="276" w:lineRule="auto"/>
                              <w:rPr>
                                <w:rFonts w:asciiTheme="majorHAnsi" w:hAnsiTheme="majorHAnsi" w:cs="Arial"/>
                                <w:b/>
                                <w:color w:val="0D0D0D" w:themeColor="text1" w:themeTint="F2"/>
                                <w:sz w:val="36"/>
                                <w:szCs w:val="22"/>
                                <w:lang w:val="es-ES_tradnl"/>
                              </w:rPr>
                            </w:pPr>
                            <w:r w:rsidRPr="006F2ECE">
                              <w:rPr>
                                <w:rFonts w:asciiTheme="majorHAnsi" w:hAnsiTheme="majorHAnsi" w:cs="Arial"/>
                                <w:b/>
                                <w:color w:val="0D0D0D" w:themeColor="text1" w:themeTint="F2"/>
                                <w:sz w:val="36"/>
                                <w:szCs w:val="22"/>
                                <w:lang w:val="es-ES_tradnl"/>
                              </w:rPr>
                              <w:t>PETICIÓN 1344-07</w:t>
                            </w:r>
                          </w:p>
                          <w:p w14:paraId="70CF6833" w14:textId="13E2826D" w:rsidR="00620729" w:rsidRPr="006F2ECE" w:rsidRDefault="00620729" w:rsidP="00997BC5">
                            <w:pPr>
                              <w:spacing w:line="276" w:lineRule="auto"/>
                              <w:rPr>
                                <w:rFonts w:asciiTheme="majorHAnsi" w:hAnsiTheme="majorHAnsi" w:cs="Arial"/>
                                <w:color w:val="0D0D0D" w:themeColor="text1" w:themeTint="F2"/>
                                <w:szCs w:val="22"/>
                                <w:lang w:val="es-ES_tradnl"/>
                              </w:rPr>
                            </w:pPr>
                            <w:r w:rsidRPr="006F2ECE">
                              <w:rPr>
                                <w:rFonts w:asciiTheme="majorHAnsi" w:hAnsiTheme="majorHAnsi" w:cs="Arial"/>
                                <w:color w:val="0D0D0D" w:themeColor="text1" w:themeTint="F2"/>
                                <w:szCs w:val="22"/>
                                <w:lang w:val="es-ES_tradnl"/>
                              </w:rPr>
                              <w:t xml:space="preserve">INFORME DE ADMISIBILIDAD </w:t>
                            </w:r>
                          </w:p>
                          <w:p w14:paraId="5FDD6F0D" w14:textId="77777777" w:rsidR="00620729" w:rsidRPr="006F2ECE" w:rsidRDefault="0062072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6B615C" w:rsidR="00620729" w:rsidRPr="006F2ECE" w:rsidRDefault="00620729" w:rsidP="00997BC5">
                            <w:pPr>
                              <w:spacing w:line="276" w:lineRule="auto"/>
                              <w:rPr>
                                <w:rFonts w:asciiTheme="majorHAnsi" w:hAnsiTheme="majorHAnsi" w:cs="Arial"/>
                                <w:color w:val="0D0D0D" w:themeColor="text1" w:themeTint="F2"/>
                                <w:szCs w:val="22"/>
                                <w:lang w:val="es-ES_tradnl"/>
                              </w:rPr>
                            </w:pPr>
                            <w:r w:rsidRPr="006F2ECE">
                              <w:rPr>
                                <w:rFonts w:asciiTheme="majorHAnsi" w:hAnsiTheme="majorHAnsi" w:cs="Arial"/>
                                <w:color w:val="0D0D0D" w:themeColor="text1" w:themeTint="F2"/>
                                <w:szCs w:val="22"/>
                                <w:lang w:val="es-ES_tradnl"/>
                              </w:rPr>
                              <w:t>FERNANDO AGUIRRE Y OTROS</w:t>
                            </w:r>
                          </w:p>
                          <w:p w14:paraId="2282E50F" w14:textId="7CF3D3CC" w:rsidR="00620729" w:rsidRPr="006F2ECE" w:rsidRDefault="00620729" w:rsidP="00997BC5">
                            <w:pPr>
                              <w:spacing w:line="276" w:lineRule="auto"/>
                              <w:rPr>
                                <w:rFonts w:asciiTheme="majorHAnsi" w:hAnsiTheme="majorHAnsi" w:cs="Arial"/>
                                <w:color w:val="0D0D0D" w:themeColor="text1" w:themeTint="F2"/>
                                <w:szCs w:val="22"/>
                                <w:lang w:val="es-ES_tradnl"/>
                              </w:rPr>
                            </w:pPr>
                            <w:r w:rsidRPr="006F2ECE">
                              <w:rPr>
                                <w:rFonts w:asciiTheme="majorHAnsi" w:hAnsiTheme="majorHAnsi" w:cs="Arial"/>
                                <w:color w:val="0D0D0D" w:themeColor="text1" w:themeTint="F2"/>
                                <w:szCs w:val="22"/>
                                <w:lang w:val="es-ES_tradnl"/>
                              </w:rPr>
                              <w:t>(</w:t>
                            </w:r>
                            <w:r w:rsidR="002C2BD2" w:rsidRPr="006F2ECE">
                              <w:rPr>
                                <w:rFonts w:asciiTheme="majorHAnsi" w:hAnsiTheme="majorHAnsi" w:cs="Arial"/>
                                <w:color w:val="0D0D0D" w:themeColor="text1" w:themeTint="F2"/>
                                <w:szCs w:val="22"/>
                                <w:lang w:val="es-ES_tradnl"/>
                              </w:rPr>
                              <w:t>53</w:t>
                            </w:r>
                            <w:r w:rsidRPr="006F2ECE">
                              <w:rPr>
                                <w:rFonts w:asciiTheme="majorHAnsi" w:hAnsiTheme="majorHAnsi" w:cs="Arial"/>
                                <w:color w:val="0D0D0D" w:themeColor="text1" w:themeTint="F2"/>
                                <w:szCs w:val="22"/>
                                <w:lang w:val="es-ES_tradnl"/>
                              </w:rPr>
                              <w:t xml:space="preserve"> DIPUTADOS DESTITUIDOS DEL CONGRESO)</w:t>
                            </w:r>
                          </w:p>
                          <w:bookmarkEnd w:id="1"/>
                          <w:p w14:paraId="35068D0D" w14:textId="7B96F7A9" w:rsidR="00620729" w:rsidRPr="0010736F" w:rsidRDefault="00620729" w:rsidP="00997BC5">
                            <w:pPr>
                              <w:spacing w:line="276" w:lineRule="auto"/>
                              <w:rPr>
                                <w:rFonts w:asciiTheme="majorHAnsi" w:hAnsiTheme="majorHAnsi" w:cs="Arial"/>
                                <w:color w:val="0D0D0D" w:themeColor="text1" w:themeTint="F2"/>
                                <w:szCs w:val="22"/>
                                <w:lang w:val="es-ES"/>
                              </w:rPr>
                            </w:pPr>
                            <w:r w:rsidRPr="006F2ECE">
                              <w:rPr>
                                <w:rFonts w:asciiTheme="majorHAnsi" w:hAnsiTheme="majorHAnsi" w:cs="Arial"/>
                                <w:color w:val="0D0D0D" w:themeColor="text1" w:themeTint="F2"/>
                                <w:szCs w:val="22"/>
                                <w:lang w:val="es-ES_tradnl"/>
                              </w:rPr>
                              <w:t>ECUADOR</w:t>
                            </w:r>
                          </w:p>
                          <w:p w14:paraId="575DFD52" w14:textId="77777777" w:rsidR="00620729" w:rsidRPr="00AE5488" w:rsidRDefault="0062072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D9FE29C" w14:textId="41B80AE8" w:rsidR="00620729" w:rsidRPr="006F2ECE" w:rsidRDefault="00620729" w:rsidP="00997BC5">
                      <w:pPr>
                        <w:spacing w:line="276" w:lineRule="auto"/>
                        <w:rPr>
                          <w:rFonts w:asciiTheme="majorHAnsi" w:hAnsiTheme="majorHAnsi" w:cs="Arial"/>
                          <w:b/>
                          <w:bCs/>
                          <w:color w:val="0D0D0D" w:themeColor="text1" w:themeTint="F2"/>
                          <w:sz w:val="36"/>
                          <w:szCs w:val="22"/>
                          <w:lang w:val="es-ES_tradnl"/>
                        </w:rPr>
                      </w:pPr>
                      <w:r w:rsidRPr="006F2ECE">
                        <w:rPr>
                          <w:rFonts w:asciiTheme="majorHAnsi" w:hAnsiTheme="majorHAnsi" w:cs="Arial"/>
                          <w:b/>
                          <w:bCs/>
                          <w:color w:val="0D0D0D" w:themeColor="text1" w:themeTint="F2"/>
                          <w:sz w:val="36"/>
                          <w:szCs w:val="22"/>
                          <w:lang w:val="es-ES_tradnl"/>
                        </w:rPr>
                        <w:t xml:space="preserve">INFORME </w:t>
                      </w:r>
                      <w:r w:rsidRPr="006F2ECE">
                        <w:rPr>
                          <w:rFonts w:asciiTheme="majorHAnsi" w:hAnsiTheme="majorHAnsi" w:cs="Arial"/>
                          <w:b/>
                          <w:bCs/>
                          <w:color w:val="0D0D0D" w:themeColor="text1" w:themeTint="F2"/>
                          <w:sz w:val="36"/>
                          <w:szCs w:val="40"/>
                          <w:lang w:val="es-ES_tradnl"/>
                        </w:rPr>
                        <w:t>No.</w:t>
                      </w:r>
                      <w:r w:rsidR="00C976C5">
                        <w:rPr>
                          <w:rFonts w:asciiTheme="majorHAnsi" w:hAnsiTheme="majorHAnsi" w:cs="Arial"/>
                          <w:b/>
                          <w:bCs/>
                          <w:color w:val="0D0D0D" w:themeColor="text1" w:themeTint="F2"/>
                          <w:sz w:val="36"/>
                          <w:szCs w:val="22"/>
                          <w:lang w:val="es-ES_tradnl"/>
                        </w:rPr>
                        <w:t xml:space="preserve"> </w:t>
                      </w:r>
                      <w:r w:rsidR="003A5891">
                        <w:rPr>
                          <w:rFonts w:asciiTheme="majorHAnsi" w:hAnsiTheme="majorHAnsi" w:cs="Arial"/>
                          <w:b/>
                          <w:bCs/>
                          <w:color w:val="0D0D0D" w:themeColor="text1" w:themeTint="F2"/>
                          <w:sz w:val="36"/>
                          <w:szCs w:val="22"/>
                          <w:lang w:val="es-ES_tradnl"/>
                        </w:rPr>
                        <w:t>123</w:t>
                      </w:r>
                      <w:r w:rsidRPr="006F2ECE">
                        <w:rPr>
                          <w:rFonts w:asciiTheme="majorHAnsi" w:hAnsiTheme="majorHAnsi" w:cs="Arial"/>
                          <w:b/>
                          <w:bCs/>
                          <w:color w:val="0D0D0D" w:themeColor="text1" w:themeTint="F2"/>
                          <w:sz w:val="36"/>
                          <w:szCs w:val="22"/>
                          <w:lang w:val="es-ES_tradnl"/>
                        </w:rPr>
                        <w:t>/17</w:t>
                      </w:r>
                    </w:p>
                    <w:p w14:paraId="09C54AB3" w14:textId="653E67FF" w:rsidR="00620729" w:rsidRPr="006F2ECE" w:rsidRDefault="00620729" w:rsidP="00997BC5">
                      <w:pPr>
                        <w:spacing w:line="276" w:lineRule="auto"/>
                        <w:rPr>
                          <w:rFonts w:asciiTheme="majorHAnsi" w:hAnsiTheme="majorHAnsi" w:cs="Arial"/>
                          <w:b/>
                          <w:color w:val="0D0D0D" w:themeColor="text1" w:themeTint="F2"/>
                          <w:sz w:val="36"/>
                          <w:szCs w:val="22"/>
                          <w:lang w:val="es-ES_tradnl"/>
                        </w:rPr>
                      </w:pPr>
                      <w:r w:rsidRPr="006F2ECE">
                        <w:rPr>
                          <w:rFonts w:asciiTheme="majorHAnsi" w:hAnsiTheme="majorHAnsi" w:cs="Arial"/>
                          <w:b/>
                          <w:color w:val="0D0D0D" w:themeColor="text1" w:themeTint="F2"/>
                          <w:sz w:val="36"/>
                          <w:szCs w:val="22"/>
                          <w:lang w:val="es-ES_tradnl"/>
                        </w:rPr>
                        <w:t>PETICIÓN 1344-07</w:t>
                      </w:r>
                    </w:p>
                    <w:p w14:paraId="70CF6833" w14:textId="13E2826D" w:rsidR="00620729" w:rsidRPr="006F2ECE" w:rsidRDefault="00620729" w:rsidP="00997BC5">
                      <w:pPr>
                        <w:spacing w:line="276" w:lineRule="auto"/>
                        <w:rPr>
                          <w:rFonts w:asciiTheme="majorHAnsi" w:hAnsiTheme="majorHAnsi" w:cs="Arial"/>
                          <w:color w:val="0D0D0D" w:themeColor="text1" w:themeTint="F2"/>
                          <w:szCs w:val="22"/>
                          <w:lang w:val="es-ES_tradnl"/>
                        </w:rPr>
                      </w:pPr>
                      <w:r w:rsidRPr="006F2ECE">
                        <w:rPr>
                          <w:rFonts w:asciiTheme="majorHAnsi" w:hAnsiTheme="majorHAnsi" w:cs="Arial"/>
                          <w:color w:val="0D0D0D" w:themeColor="text1" w:themeTint="F2"/>
                          <w:szCs w:val="22"/>
                          <w:lang w:val="es-ES_tradnl"/>
                        </w:rPr>
                        <w:t xml:space="preserve">INFORME DE ADMISIBILIDAD </w:t>
                      </w:r>
                    </w:p>
                    <w:p w14:paraId="5FDD6F0D" w14:textId="77777777" w:rsidR="00620729" w:rsidRPr="006F2ECE" w:rsidRDefault="00620729"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6B615C" w:rsidR="00620729" w:rsidRPr="006F2ECE" w:rsidRDefault="00620729" w:rsidP="00997BC5">
                      <w:pPr>
                        <w:spacing w:line="276" w:lineRule="auto"/>
                        <w:rPr>
                          <w:rFonts w:asciiTheme="majorHAnsi" w:hAnsiTheme="majorHAnsi" w:cs="Arial"/>
                          <w:color w:val="0D0D0D" w:themeColor="text1" w:themeTint="F2"/>
                          <w:szCs w:val="22"/>
                          <w:lang w:val="es-ES_tradnl"/>
                        </w:rPr>
                      </w:pPr>
                      <w:r w:rsidRPr="006F2ECE">
                        <w:rPr>
                          <w:rFonts w:asciiTheme="majorHAnsi" w:hAnsiTheme="majorHAnsi" w:cs="Arial"/>
                          <w:color w:val="0D0D0D" w:themeColor="text1" w:themeTint="F2"/>
                          <w:szCs w:val="22"/>
                          <w:lang w:val="es-ES_tradnl"/>
                        </w:rPr>
                        <w:t>FERNANDO AGUIRRE Y OTROS</w:t>
                      </w:r>
                    </w:p>
                    <w:p w14:paraId="2282E50F" w14:textId="7CF3D3CC" w:rsidR="00620729" w:rsidRPr="006F2ECE" w:rsidRDefault="00620729" w:rsidP="00997BC5">
                      <w:pPr>
                        <w:spacing w:line="276" w:lineRule="auto"/>
                        <w:rPr>
                          <w:rFonts w:asciiTheme="majorHAnsi" w:hAnsiTheme="majorHAnsi" w:cs="Arial"/>
                          <w:color w:val="0D0D0D" w:themeColor="text1" w:themeTint="F2"/>
                          <w:szCs w:val="22"/>
                          <w:lang w:val="es-ES_tradnl"/>
                        </w:rPr>
                      </w:pPr>
                      <w:r w:rsidRPr="006F2ECE">
                        <w:rPr>
                          <w:rFonts w:asciiTheme="majorHAnsi" w:hAnsiTheme="majorHAnsi" w:cs="Arial"/>
                          <w:color w:val="0D0D0D" w:themeColor="text1" w:themeTint="F2"/>
                          <w:szCs w:val="22"/>
                          <w:lang w:val="es-ES_tradnl"/>
                        </w:rPr>
                        <w:t>(</w:t>
                      </w:r>
                      <w:r w:rsidR="002C2BD2" w:rsidRPr="006F2ECE">
                        <w:rPr>
                          <w:rFonts w:asciiTheme="majorHAnsi" w:hAnsiTheme="majorHAnsi" w:cs="Arial"/>
                          <w:color w:val="0D0D0D" w:themeColor="text1" w:themeTint="F2"/>
                          <w:szCs w:val="22"/>
                          <w:lang w:val="es-ES_tradnl"/>
                        </w:rPr>
                        <w:t>53</w:t>
                      </w:r>
                      <w:r w:rsidRPr="006F2ECE">
                        <w:rPr>
                          <w:rFonts w:asciiTheme="majorHAnsi" w:hAnsiTheme="majorHAnsi" w:cs="Arial"/>
                          <w:color w:val="0D0D0D" w:themeColor="text1" w:themeTint="F2"/>
                          <w:szCs w:val="22"/>
                          <w:lang w:val="es-ES_tradnl"/>
                        </w:rPr>
                        <w:t xml:space="preserve"> DIPUTADOS DESTITUIDOS DEL CONGRESO)</w:t>
                      </w:r>
                    </w:p>
                    <w:bookmarkEnd w:id="1"/>
                    <w:p w14:paraId="35068D0D" w14:textId="7B96F7A9" w:rsidR="00620729" w:rsidRPr="0010736F" w:rsidRDefault="00620729" w:rsidP="00997BC5">
                      <w:pPr>
                        <w:spacing w:line="276" w:lineRule="auto"/>
                        <w:rPr>
                          <w:rFonts w:asciiTheme="majorHAnsi" w:hAnsiTheme="majorHAnsi" w:cs="Arial"/>
                          <w:color w:val="0D0D0D" w:themeColor="text1" w:themeTint="F2"/>
                          <w:szCs w:val="22"/>
                          <w:lang w:val="es-ES"/>
                        </w:rPr>
                      </w:pPr>
                      <w:r w:rsidRPr="006F2ECE">
                        <w:rPr>
                          <w:rFonts w:asciiTheme="majorHAnsi" w:hAnsiTheme="majorHAnsi" w:cs="Arial"/>
                          <w:color w:val="0D0D0D" w:themeColor="text1" w:themeTint="F2"/>
                          <w:szCs w:val="22"/>
                          <w:lang w:val="es-ES_tradnl"/>
                        </w:rPr>
                        <w:t>ECUADOR</w:t>
                      </w:r>
                    </w:p>
                    <w:p w14:paraId="575DFD52" w14:textId="77777777" w:rsidR="00620729" w:rsidRPr="00AE5488" w:rsidRDefault="00620729" w:rsidP="007A5817">
                      <w:pPr>
                        <w:rPr>
                          <w:color w:val="0D0D0D" w:themeColor="text1" w:themeTint="F2"/>
                          <w:lang w:val="es-ES_tradnl"/>
                        </w:rPr>
                      </w:pPr>
                    </w:p>
                  </w:txbxContent>
                </v:textbox>
              </v:shape>
            </w:pict>
          </mc:Fallback>
        </mc:AlternateContent>
      </w:r>
    </w:p>
    <w:p w14:paraId="155B0536"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6F2ECE"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6F2ECE"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6F2ECE"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6F2ECE"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6F2ECE"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6F2ECE"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319C392B" w14:textId="056BFA6F" w:rsidR="00A50FCF" w:rsidRPr="006F2ECE" w:rsidRDefault="001A2567" w:rsidP="00040C3A">
      <w:pPr>
        <w:tabs>
          <w:tab w:val="center" w:pos="5400"/>
        </w:tabs>
        <w:suppressAutoHyphens/>
        <w:jc w:val="center"/>
        <w:rPr>
          <w:rFonts w:asciiTheme="majorHAnsi" w:hAnsiTheme="majorHAnsi"/>
          <w:sz w:val="18"/>
          <w:szCs w:val="22"/>
          <w:lang w:val="es-ES_tradnl"/>
        </w:rPr>
      </w:pPr>
      <w:r w:rsidRPr="006F2EC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50B91EE6">
                <wp:simplePos x="0" y="0"/>
                <wp:positionH relativeFrom="column">
                  <wp:posOffset>1371600</wp:posOffset>
                </wp:positionH>
                <wp:positionV relativeFrom="paragraph">
                  <wp:posOffset>73025</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2BE33" w14:textId="77777777" w:rsidR="003A5891" w:rsidRPr="003A5891" w:rsidRDefault="003A5891" w:rsidP="003A5891">
                            <w:pPr>
                              <w:tabs>
                                <w:tab w:val="center" w:pos="5400"/>
                              </w:tabs>
                              <w:suppressAutoHyphens/>
                              <w:rPr>
                                <w:rFonts w:asciiTheme="majorHAnsi" w:hAnsiTheme="majorHAnsi"/>
                                <w:color w:val="0D0D0D" w:themeColor="text1" w:themeTint="F2"/>
                                <w:sz w:val="18"/>
                                <w:szCs w:val="20"/>
                                <w:lang w:val="es-ES"/>
                              </w:rPr>
                            </w:pPr>
                            <w:r w:rsidRPr="003A5891">
                              <w:rPr>
                                <w:rFonts w:asciiTheme="majorHAnsi" w:hAnsiTheme="majorHAnsi"/>
                                <w:color w:val="0D0D0D" w:themeColor="text1" w:themeTint="F2"/>
                                <w:sz w:val="18"/>
                                <w:szCs w:val="20"/>
                                <w:lang w:val="es-ES"/>
                              </w:rPr>
                              <w:t>Aprobado por la Comisión en su sesión No. 2098 celebrada el 7 de septiembre de 2017</w:t>
                            </w:r>
                          </w:p>
                          <w:p w14:paraId="4BDF3581" w14:textId="16779D2C" w:rsidR="00620729" w:rsidRPr="007A5817" w:rsidRDefault="003A5891" w:rsidP="003A5891">
                            <w:pPr>
                              <w:tabs>
                                <w:tab w:val="center" w:pos="5400"/>
                              </w:tabs>
                              <w:suppressAutoHyphens/>
                              <w:rPr>
                                <w:rFonts w:asciiTheme="minorHAnsi" w:hAnsiTheme="minorHAnsi" w:cs="Univers"/>
                                <w:color w:val="0D0D0D" w:themeColor="text1" w:themeTint="F2"/>
                                <w:sz w:val="20"/>
                                <w:szCs w:val="20"/>
                                <w:lang w:val="es-ES"/>
                              </w:rPr>
                            </w:pPr>
                            <w:r w:rsidRPr="003A5891">
                              <w:rPr>
                                <w:rFonts w:asciiTheme="majorHAnsi" w:hAnsiTheme="majorHAnsi"/>
                                <w:color w:val="0D0D0D" w:themeColor="text1" w:themeTint="F2"/>
                                <w:sz w:val="18"/>
                                <w:szCs w:val="20"/>
                                <w:lang w:val="es-ES"/>
                              </w:rPr>
                              <w:t>164º período extraordinario de sesiones</w:t>
                            </w:r>
                          </w:p>
                          <w:p w14:paraId="4D148488" w14:textId="77777777" w:rsidR="00620729" w:rsidRPr="00167A34" w:rsidRDefault="0062072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8pt;margin-top:5.7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" filled="f" stroked="f" strokeweight=".5pt">
                <v:textbox>
                  <w:txbxContent>
                    <w:p w14:paraId="57F2BE33" w14:textId="77777777" w:rsidR="003A5891" w:rsidRPr="003A5891" w:rsidRDefault="003A5891" w:rsidP="003A5891">
                      <w:pPr>
                        <w:tabs>
                          <w:tab w:val="center" w:pos="5400"/>
                        </w:tabs>
                        <w:suppressAutoHyphens/>
                        <w:rPr>
                          <w:rFonts w:asciiTheme="majorHAnsi" w:hAnsiTheme="majorHAnsi"/>
                          <w:color w:val="0D0D0D" w:themeColor="text1" w:themeTint="F2"/>
                          <w:sz w:val="18"/>
                          <w:szCs w:val="20"/>
                          <w:lang w:val="es-ES"/>
                        </w:rPr>
                      </w:pPr>
                      <w:r w:rsidRPr="003A5891">
                        <w:rPr>
                          <w:rFonts w:asciiTheme="majorHAnsi" w:hAnsiTheme="majorHAnsi"/>
                          <w:color w:val="0D0D0D" w:themeColor="text1" w:themeTint="F2"/>
                          <w:sz w:val="18"/>
                          <w:szCs w:val="20"/>
                          <w:lang w:val="es-ES"/>
                        </w:rPr>
                        <w:t>Aprobado por la Comisión en su sesión No. 2098 celebrada el 7 de septiembre de 2017</w:t>
                      </w:r>
                    </w:p>
                    <w:p w14:paraId="4BDF3581" w14:textId="16779D2C" w:rsidR="00620729" w:rsidRPr="007A5817" w:rsidRDefault="003A5891" w:rsidP="003A5891">
                      <w:pPr>
                        <w:tabs>
                          <w:tab w:val="center" w:pos="5400"/>
                        </w:tabs>
                        <w:suppressAutoHyphens/>
                        <w:rPr>
                          <w:rFonts w:asciiTheme="minorHAnsi" w:hAnsiTheme="minorHAnsi" w:cs="Univers"/>
                          <w:color w:val="0D0D0D" w:themeColor="text1" w:themeTint="F2"/>
                          <w:sz w:val="20"/>
                          <w:szCs w:val="20"/>
                          <w:lang w:val="es-ES"/>
                        </w:rPr>
                      </w:pPr>
                      <w:r w:rsidRPr="003A5891">
                        <w:rPr>
                          <w:rFonts w:asciiTheme="majorHAnsi" w:hAnsiTheme="majorHAnsi"/>
                          <w:color w:val="0D0D0D" w:themeColor="text1" w:themeTint="F2"/>
                          <w:sz w:val="18"/>
                          <w:szCs w:val="20"/>
                          <w:lang w:val="es-ES"/>
                        </w:rPr>
                        <w:t>164º período extraordinario de sesiones</w:t>
                      </w:r>
                    </w:p>
                    <w:p w14:paraId="4D148488" w14:textId="77777777" w:rsidR="00620729" w:rsidRPr="00167A34" w:rsidRDefault="0062072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14A0182" w14:textId="1EED01D5" w:rsidR="00A50FCF" w:rsidRPr="006F2ECE" w:rsidRDefault="00A50FCF" w:rsidP="00040C3A">
      <w:pPr>
        <w:tabs>
          <w:tab w:val="center" w:pos="5400"/>
        </w:tabs>
        <w:suppressAutoHyphens/>
        <w:jc w:val="center"/>
        <w:rPr>
          <w:rFonts w:asciiTheme="majorHAnsi" w:hAnsiTheme="majorHAnsi"/>
          <w:sz w:val="18"/>
          <w:szCs w:val="22"/>
          <w:lang w:val="es-ES_tradnl"/>
        </w:rPr>
      </w:pPr>
    </w:p>
    <w:p w14:paraId="1F28BEBB"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6F2ECE" w:rsidRDefault="0090270B" w:rsidP="00040C3A">
      <w:pPr>
        <w:tabs>
          <w:tab w:val="center" w:pos="5400"/>
        </w:tabs>
        <w:suppressAutoHyphens/>
        <w:jc w:val="center"/>
        <w:rPr>
          <w:rFonts w:asciiTheme="majorHAnsi" w:hAnsiTheme="majorHAnsi"/>
          <w:sz w:val="18"/>
          <w:szCs w:val="22"/>
          <w:lang w:val="es-ES_tradnl"/>
        </w:rPr>
      </w:pPr>
      <w:r w:rsidRPr="006F2EC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15C6D96" w:rsidR="00620729" w:rsidRPr="007B05C4" w:rsidRDefault="00620729" w:rsidP="003A589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A5891">
                              <w:rPr>
                                <w:rFonts w:asciiTheme="majorHAnsi" w:hAnsiTheme="majorHAnsi"/>
                                <w:color w:val="595959" w:themeColor="text1" w:themeTint="A6"/>
                                <w:sz w:val="18"/>
                                <w:szCs w:val="18"/>
                                <w:lang w:val="pt-BR"/>
                              </w:rPr>
                              <w:t xml:space="preserve">123/17. </w:t>
                            </w:r>
                            <w:r w:rsidR="003A5891">
                              <w:rPr>
                                <w:rFonts w:asciiTheme="majorHAnsi" w:hAnsiTheme="majorHAnsi"/>
                                <w:color w:val="595959" w:themeColor="text1" w:themeTint="A6"/>
                                <w:sz w:val="18"/>
                                <w:szCs w:val="18"/>
                                <w:lang w:val="es-ES_tradnl"/>
                              </w:rPr>
                              <w:t>Petición 1344-07. Admisibilidad. Fernando Aguirre y o</w:t>
                            </w:r>
                            <w:r w:rsidR="003A5891" w:rsidRPr="003A5891">
                              <w:rPr>
                                <w:rFonts w:asciiTheme="majorHAnsi" w:hAnsiTheme="majorHAnsi"/>
                                <w:color w:val="595959" w:themeColor="text1" w:themeTint="A6"/>
                                <w:sz w:val="18"/>
                                <w:szCs w:val="18"/>
                                <w:lang w:val="es-ES_tradnl"/>
                              </w:rPr>
                              <w:t>tros</w:t>
                            </w:r>
                            <w:r w:rsidR="003A5891">
                              <w:rPr>
                                <w:rFonts w:asciiTheme="majorHAnsi" w:hAnsiTheme="majorHAnsi"/>
                                <w:color w:val="595959" w:themeColor="text1" w:themeTint="A6"/>
                                <w:sz w:val="18"/>
                                <w:szCs w:val="18"/>
                                <w:lang w:val="es-ES"/>
                              </w:rPr>
                              <w:t xml:space="preserve">. </w:t>
                            </w:r>
                            <w:r w:rsidR="007E077C">
                              <w:rPr>
                                <w:rFonts w:asciiTheme="majorHAnsi" w:hAnsiTheme="majorHAnsi"/>
                                <w:color w:val="595959" w:themeColor="text1" w:themeTint="A6"/>
                                <w:sz w:val="18"/>
                                <w:szCs w:val="18"/>
                                <w:lang w:val="es-ES_tradnl"/>
                              </w:rPr>
                              <w:t>(53 Diputados Destituidos d</w:t>
                            </w:r>
                            <w:r w:rsidR="003A5891" w:rsidRPr="003A5891">
                              <w:rPr>
                                <w:rFonts w:asciiTheme="majorHAnsi" w:hAnsiTheme="majorHAnsi"/>
                                <w:color w:val="595959" w:themeColor="text1" w:themeTint="A6"/>
                                <w:sz w:val="18"/>
                                <w:szCs w:val="18"/>
                                <w:lang w:val="es-ES_tradnl"/>
                              </w:rPr>
                              <w:t>el Congreso)</w:t>
                            </w:r>
                            <w:r w:rsidR="003A5891">
                              <w:rPr>
                                <w:rFonts w:asciiTheme="majorHAnsi" w:hAnsiTheme="majorHAnsi"/>
                                <w:color w:val="595959" w:themeColor="text1" w:themeTint="A6"/>
                                <w:sz w:val="18"/>
                                <w:szCs w:val="18"/>
                                <w:lang w:val="es-ES"/>
                              </w:rPr>
                              <w:t xml:space="preserve">. </w:t>
                            </w:r>
                            <w:r w:rsidR="003A5891" w:rsidRPr="003A5891">
                              <w:rPr>
                                <w:rFonts w:asciiTheme="majorHAnsi" w:hAnsiTheme="majorHAnsi"/>
                                <w:color w:val="595959" w:themeColor="text1" w:themeTint="A6"/>
                                <w:sz w:val="18"/>
                                <w:szCs w:val="18"/>
                                <w:lang w:val="es-ES_tradnl"/>
                              </w:rPr>
                              <w:t>Ecuador</w:t>
                            </w:r>
                            <w:r w:rsidR="003A5891">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15C6D96" w:rsidR="00620729" w:rsidRPr="007B05C4" w:rsidRDefault="00620729" w:rsidP="003A589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A5891">
                        <w:rPr>
                          <w:rFonts w:asciiTheme="majorHAnsi" w:hAnsiTheme="majorHAnsi"/>
                          <w:color w:val="595959" w:themeColor="text1" w:themeTint="A6"/>
                          <w:sz w:val="18"/>
                          <w:szCs w:val="18"/>
                          <w:lang w:val="pt-BR"/>
                        </w:rPr>
                        <w:t xml:space="preserve">123/17. </w:t>
                      </w:r>
                      <w:r w:rsidR="003A5891">
                        <w:rPr>
                          <w:rFonts w:asciiTheme="majorHAnsi" w:hAnsiTheme="majorHAnsi"/>
                          <w:color w:val="595959" w:themeColor="text1" w:themeTint="A6"/>
                          <w:sz w:val="18"/>
                          <w:szCs w:val="18"/>
                          <w:lang w:val="es-ES_tradnl"/>
                        </w:rPr>
                        <w:t>Petición 1344-07. Admisibilidad. Fernando Aguirre y o</w:t>
                      </w:r>
                      <w:r w:rsidR="003A5891" w:rsidRPr="003A5891">
                        <w:rPr>
                          <w:rFonts w:asciiTheme="majorHAnsi" w:hAnsiTheme="majorHAnsi"/>
                          <w:color w:val="595959" w:themeColor="text1" w:themeTint="A6"/>
                          <w:sz w:val="18"/>
                          <w:szCs w:val="18"/>
                          <w:lang w:val="es-ES_tradnl"/>
                        </w:rPr>
                        <w:t>tros</w:t>
                      </w:r>
                      <w:r w:rsidR="003A5891">
                        <w:rPr>
                          <w:rFonts w:asciiTheme="majorHAnsi" w:hAnsiTheme="majorHAnsi"/>
                          <w:color w:val="595959" w:themeColor="text1" w:themeTint="A6"/>
                          <w:sz w:val="18"/>
                          <w:szCs w:val="18"/>
                          <w:lang w:val="es-ES"/>
                        </w:rPr>
                        <w:t xml:space="preserve">. </w:t>
                      </w:r>
                      <w:r w:rsidR="007E077C">
                        <w:rPr>
                          <w:rFonts w:asciiTheme="majorHAnsi" w:hAnsiTheme="majorHAnsi"/>
                          <w:color w:val="595959" w:themeColor="text1" w:themeTint="A6"/>
                          <w:sz w:val="18"/>
                          <w:szCs w:val="18"/>
                          <w:lang w:val="es-ES_tradnl"/>
                        </w:rPr>
                        <w:t>(53 Diputados Destituidos d</w:t>
                      </w:r>
                      <w:r w:rsidR="003A5891" w:rsidRPr="003A5891">
                        <w:rPr>
                          <w:rFonts w:asciiTheme="majorHAnsi" w:hAnsiTheme="majorHAnsi"/>
                          <w:color w:val="595959" w:themeColor="text1" w:themeTint="A6"/>
                          <w:sz w:val="18"/>
                          <w:szCs w:val="18"/>
                          <w:lang w:val="es-ES_tradnl"/>
                        </w:rPr>
                        <w:t>el Congreso)</w:t>
                      </w:r>
                      <w:r w:rsidR="003A5891">
                        <w:rPr>
                          <w:rFonts w:asciiTheme="majorHAnsi" w:hAnsiTheme="majorHAnsi"/>
                          <w:color w:val="595959" w:themeColor="text1" w:themeTint="A6"/>
                          <w:sz w:val="18"/>
                          <w:szCs w:val="18"/>
                          <w:lang w:val="es-ES"/>
                        </w:rPr>
                        <w:t xml:space="preserve">. </w:t>
                      </w:r>
                      <w:r w:rsidR="003A5891" w:rsidRPr="003A5891">
                        <w:rPr>
                          <w:rFonts w:asciiTheme="majorHAnsi" w:hAnsiTheme="majorHAnsi"/>
                          <w:color w:val="595959" w:themeColor="text1" w:themeTint="A6"/>
                          <w:sz w:val="18"/>
                          <w:szCs w:val="18"/>
                          <w:lang w:val="es-ES_tradnl"/>
                        </w:rPr>
                        <w:t>Ecuador</w:t>
                      </w:r>
                      <w:r w:rsidR="003A5891">
                        <w:rPr>
                          <w:rFonts w:asciiTheme="majorHAnsi" w:hAnsiTheme="majorHAnsi"/>
                          <w:color w:val="595959" w:themeColor="text1" w:themeTint="A6"/>
                          <w:sz w:val="18"/>
                          <w:szCs w:val="18"/>
                          <w:lang w:val="es-ES_tradnl"/>
                        </w:rPr>
                        <w:t>. 7 de septiembre de 2017.</w:t>
                      </w:r>
                    </w:p>
                  </w:txbxContent>
                </v:textbox>
              </v:shape>
            </w:pict>
          </mc:Fallback>
        </mc:AlternateContent>
      </w:r>
    </w:p>
    <w:p w14:paraId="196A49DE" w14:textId="77777777" w:rsidR="00A50FCF" w:rsidRPr="006F2ECE"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6F2ECE" w:rsidRDefault="00D306D1" w:rsidP="005516A1">
      <w:pPr>
        <w:tabs>
          <w:tab w:val="center" w:pos="5400"/>
        </w:tabs>
        <w:suppressAutoHyphens/>
        <w:jc w:val="center"/>
        <w:rPr>
          <w:rFonts w:asciiTheme="majorHAnsi" w:hAnsiTheme="majorHAnsi"/>
          <w:b/>
          <w:sz w:val="20"/>
          <w:lang w:val="es-ES_tradnl"/>
        </w:rPr>
      </w:pPr>
      <w:r w:rsidRPr="006F2EC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620729" w:rsidRPr="00D72DC6" w:rsidRDefault="0062072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" fillcolor="white [3201]" stroked="f" strokeweight=".5pt">
                <v:textbox>
                  <w:txbxContent>
                    <w:p w14:paraId="2A1ECD3C" w14:textId="77777777" w:rsidR="00620729" w:rsidRPr="00D72DC6" w:rsidRDefault="00620729"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F2EC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20729" w:rsidRPr="004B7EB6" w:rsidRDefault="0062072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32" type="#_x0000_t202" style="position:absolute;left:0;text-align:left;margin-left:-21.4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" filled="f" stroked="f" strokeweight=".5pt">
                <v:textbox>
                  <w:txbxContent>
                    <w:p w14:paraId="6EA0DBC3" w14:textId="77777777" w:rsidR="00620729" w:rsidRPr="004B7EB6" w:rsidRDefault="0062072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6F2ECE" w:rsidRDefault="0070697F" w:rsidP="005516A1">
      <w:pPr>
        <w:tabs>
          <w:tab w:val="center" w:pos="5400"/>
        </w:tabs>
        <w:suppressAutoHyphens/>
        <w:jc w:val="center"/>
        <w:rPr>
          <w:rFonts w:asciiTheme="majorHAnsi" w:hAnsiTheme="majorHAnsi"/>
          <w:b/>
          <w:sz w:val="20"/>
          <w:lang w:val="es-ES_tradnl"/>
        </w:rPr>
        <w:sectPr w:rsidR="0070697F" w:rsidRPr="006F2ECE"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39153DC4" w:rsidR="00722C9F" w:rsidRPr="006F2ECE" w:rsidRDefault="007E077C"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123</w:t>
      </w:r>
      <w:r w:rsidR="00722C9F" w:rsidRPr="006F2ECE">
        <w:rPr>
          <w:rFonts w:asciiTheme="majorHAnsi" w:hAnsiTheme="majorHAnsi"/>
          <w:b/>
          <w:sz w:val="18"/>
          <w:szCs w:val="20"/>
          <w:lang w:val="es-ES_tradnl"/>
        </w:rPr>
        <w:t>/1</w:t>
      </w:r>
      <w:r w:rsidR="00D05ABD" w:rsidRPr="006F2ECE">
        <w:rPr>
          <w:rFonts w:asciiTheme="majorHAnsi" w:hAnsiTheme="majorHAnsi"/>
          <w:b/>
          <w:sz w:val="18"/>
          <w:szCs w:val="20"/>
          <w:lang w:val="es-ES_tradnl"/>
        </w:rPr>
        <w:t>7</w:t>
      </w:r>
    </w:p>
    <w:p w14:paraId="3AB78A5E" w14:textId="723A0FBB" w:rsidR="00722C9F" w:rsidRPr="006F2ECE" w:rsidRDefault="001A2567" w:rsidP="00722C9F">
      <w:pPr>
        <w:tabs>
          <w:tab w:val="center" w:pos="5400"/>
        </w:tabs>
        <w:suppressAutoHyphens/>
        <w:spacing w:line="276" w:lineRule="auto"/>
        <w:jc w:val="center"/>
        <w:rPr>
          <w:rFonts w:asciiTheme="majorHAnsi" w:hAnsiTheme="majorHAnsi"/>
          <w:b/>
          <w:sz w:val="18"/>
          <w:szCs w:val="20"/>
          <w:lang w:val="es-ES_tradnl"/>
        </w:rPr>
      </w:pPr>
      <w:r w:rsidRPr="006F2ECE">
        <w:rPr>
          <w:rFonts w:asciiTheme="majorHAnsi" w:hAnsiTheme="majorHAnsi"/>
          <w:b/>
          <w:sz w:val="18"/>
          <w:szCs w:val="20"/>
          <w:lang w:val="es-ES_tradnl"/>
        </w:rPr>
        <w:t>PETICIÓN 1344-07</w:t>
      </w:r>
    </w:p>
    <w:p w14:paraId="2E441882" w14:textId="579F876F" w:rsidR="00722C9F" w:rsidRPr="006F2ECE" w:rsidRDefault="00722C9F" w:rsidP="00722C9F">
      <w:pPr>
        <w:tabs>
          <w:tab w:val="center" w:pos="5400"/>
        </w:tabs>
        <w:suppressAutoHyphens/>
        <w:spacing w:line="276" w:lineRule="auto"/>
        <w:jc w:val="center"/>
        <w:rPr>
          <w:rFonts w:asciiTheme="majorHAnsi" w:hAnsiTheme="majorHAnsi"/>
          <w:sz w:val="18"/>
          <w:szCs w:val="20"/>
          <w:lang w:val="es-ES_tradnl"/>
        </w:rPr>
      </w:pPr>
      <w:r w:rsidRPr="006F2ECE">
        <w:rPr>
          <w:rFonts w:asciiTheme="majorHAnsi" w:hAnsiTheme="majorHAnsi"/>
          <w:sz w:val="18"/>
          <w:szCs w:val="20"/>
          <w:lang w:val="es-ES_tradnl"/>
        </w:rPr>
        <w:t>INFORME DE A</w:t>
      </w:r>
      <w:r w:rsidR="001A2567" w:rsidRPr="006F2ECE">
        <w:rPr>
          <w:rFonts w:asciiTheme="majorHAnsi" w:hAnsiTheme="majorHAnsi"/>
          <w:sz w:val="18"/>
          <w:szCs w:val="20"/>
          <w:lang w:val="es-ES_tradnl"/>
        </w:rPr>
        <w:t xml:space="preserve">DMISIBILIDAD </w:t>
      </w:r>
    </w:p>
    <w:p w14:paraId="01C4800F" w14:textId="6A716177" w:rsidR="000F2722" w:rsidRPr="006F2ECE" w:rsidRDefault="000F2722" w:rsidP="00722C9F">
      <w:pPr>
        <w:tabs>
          <w:tab w:val="center" w:pos="5400"/>
        </w:tabs>
        <w:suppressAutoHyphens/>
        <w:spacing w:line="276" w:lineRule="auto"/>
        <w:jc w:val="center"/>
        <w:rPr>
          <w:rFonts w:asciiTheme="majorHAnsi" w:hAnsiTheme="majorHAnsi"/>
          <w:sz w:val="18"/>
          <w:szCs w:val="20"/>
          <w:lang w:val="es-ES_tradnl"/>
        </w:rPr>
      </w:pPr>
      <w:r w:rsidRPr="006F2ECE">
        <w:rPr>
          <w:rFonts w:asciiTheme="majorHAnsi" w:hAnsiTheme="majorHAnsi"/>
          <w:sz w:val="18"/>
          <w:szCs w:val="20"/>
          <w:lang w:val="es-ES_tradnl"/>
        </w:rPr>
        <w:t xml:space="preserve">FERNANDO AGUIRRE Y OTROS </w:t>
      </w:r>
    </w:p>
    <w:p w14:paraId="056D08CC" w14:textId="755D901D" w:rsidR="00722C9F" w:rsidRPr="006F2ECE" w:rsidRDefault="000F2722" w:rsidP="00722C9F">
      <w:pPr>
        <w:tabs>
          <w:tab w:val="center" w:pos="5400"/>
        </w:tabs>
        <w:suppressAutoHyphens/>
        <w:spacing w:line="276" w:lineRule="auto"/>
        <w:jc w:val="center"/>
        <w:rPr>
          <w:rFonts w:asciiTheme="majorHAnsi" w:hAnsiTheme="majorHAnsi"/>
          <w:sz w:val="18"/>
          <w:szCs w:val="20"/>
          <w:lang w:val="es-ES_tradnl"/>
        </w:rPr>
      </w:pPr>
      <w:r w:rsidRPr="006F2ECE">
        <w:rPr>
          <w:rFonts w:asciiTheme="majorHAnsi" w:hAnsiTheme="majorHAnsi"/>
          <w:sz w:val="18"/>
          <w:szCs w:val="20"/>
          <w:lang w:val="es-ES_tradnl"/>
        </w:rPr>
        <w:t>(</w:t>
      </w:r>
      <w:r w:rsidR="002C2BD2" w:rsidRPr="006F2ECE">
        <w:rPr>
          <w:rFonts w:asciiTheme="majorHAnsi" w:hAnsiTheme="majorHAnsi"/>
          <w:sz w:val="18"/>
          <w:szCs w:val="20"/>
          <w:lang w:val="es-ES_tradnl"/>
        </w:rPr>
        <w:t>53</w:t>
      </w:r>
      <w:r w:rsidRPr="006F2ECE">
        <w:rPr>
          <w:rFonts w:asciiTheme="majorHAnsi" w:hAnsiTheme="majorHAnsi"/>
          <w:sz w:val="18"/>
          <w:szCs w:val="20"/>
          <w:lang w:val="es-ES_tradnl"/>
        </w:rPr>
        <w:t xml:space="preserve"> </w:t>
      </w:r>
      <w:r w:rsidR="002C2BD2" w:rsidRPr="006F2ECE">
        <w:rPr>
          <w:rFonts w:asciiTheme="majorHAnsi" w:hAnsiTheme="majorHAnsi"/>
          <w:sz w:val="18"/>
          <w:szCs w:val="20"/>
          <w:lang w:val="es-ES_tradnl"/>
        </w:rPr>
        <w:t>DIPUTADOS DESTITUI</w:t>
      </w:r>
      <w:r w:rsidR="001A2567" w:rsidRPr="006F2ECE">
        <w:rPr>
          <w:rFonts w:asciiTheme="majorHAnsi" w:hAnsiTheme="majorHAnsi"/>
          <w:sz w:val="18"/>
          <w:szCs w:val="20"/>
          <w:lang w:val="es-ES_tradnl"/>
        </w:rPr>
        <w:t>DOS DEL CONGRESO</w:t>
      </w:r>
      <w:r w:rsidRPr="006F2ECE">
        <w:rPr>
          <w:rFonts w:asciiTheme="majorHAnsi" w:hAnsiTheme="majorHAnsi"/>
          <w:sz w:val="18"/>
          <w:szCs w:val="20"/>
          <w:lang w:val="es-ES_tradnl"/>
        </w:rPr>
        <w:t>)</w:t>
      </w:r>
    </w:p>
    <w:p w14:paraId="42F73E38" w14:textId="1EFBDD2D" w:rsidR="0070697F" w:rsidRPr="006F2ECE" w:rsidRDefault="001A2567" w:rsidP="00722C9F">
      <w:pPr>
        <w:tabs>
          <w:tab w:val="center" w:pos="5400"/>
        </w:tabs>
        <w:suppressAutoHyphens/>
        <w:spacing w:line="276" w:lineRule="auto"/>
        <w:jc w:val="center"/>
        <w:rPr>
          <w:rFonts w:asciiTheme="majorHAnsi" w:hAnsiTheme="majorHAnsi"/>
          <w:sz w:val="18"/>
          <w:szCs w:val="20"/>
          <w:lang w:val="es-ES_tradnl"/>
        </w:rPr>
      </w:pPr>
      <w:r w:rsidRPr="006F2ECE">
        <w:rPr>
          <w:rFonts w:asciiTheme="majorHAnsi" w:hAnsiTheme="majorHAnsi"/>
          <w:sz w:val="18"/>
          <w:szCs w:val="20"/>
          <w:lang w:val="es-ES_tradnl"/>
        </w:rPr>
        <w:t>ECUADOR</w:t>
      </w:r>
    </w:p>
    <w:p w14:paraId="221AC875" w14:textId="6E2F8ECC" w:rsidR="00722C9F" w:rsidRPr="006F2ECE" w:rsidRDefault="007E077C"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888E95F" w14:textId="77777777" w:rsidR="0070697F" w:rsidRPr="006F2ECE"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6F2ECE" w:rsidRDefault="003239B8" w:rsidP="003239B8">
      <w:pPr>
        <w:spacing w:after="240"/>
        <w:ind w:firstLine="720"/>
        <w:jc w:val="both"/>
        <w:rPr>
          <w:rFonts w:asciiTheme="majorHAnsi" w:hAnsiTheme="majorHAnsi"/>
          <w:b/>
          <w:bCs/>
          <w:sz w:val="20"/>
          <w:szCs w:val="20"/>
          <w:lang w:val="es-ES_tradnl"/>
        </w:rPr>
      </w:pPr>
      <w:r w:rsidRPr="006F2ECE">
        <w:rPr>
          <w:rFonts w:asciiTheme="majorHAnsi" w:hAnsiTheme="majorHAnsi"/>
          <w:b/>
          <w:bCs/>
          <w:sz w:val="20"/>
          <w:szCs w:val="20"/>
          <w:lang w:val="es-ES_tradnl"/>
        </w:rPr>
        <w:t>I.</w:t>
      </w:r>
      <w:r w:rsidRPr="006F2ECE">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E1DB3" w14:paraId="5A79D1F7" w14:textId="77777777" w:rsidTr="00B453E0">
        <w:tc>
          <w:tcPr>
            <w:tcW w:w="4680" w:type="dxa"/>
            <w:tcBorders>
              <w:top w:val="single" w:sz="4" w:space="0" w:color="auto"/>
              <w:bottom w:val="single" w:sz="6" w:space="0" w:color="auto"/>
            </w:tcBorders>
            <w:shd w:val="clear" w:color="auto" w:fill="386294"/>
            <w:vAlign w:val="center"/>
          </w:tcPr>
          <w:p w14:paraId="0CB2A43B" w14:textId="77777777" w:rsidR="003239B8" w:rsidRPr="006F2ECE" w:rsidRDefault="003239B8"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Parte peticionaria:</w:t>
            </w:r>
          </w:p>
        </w:tc>
        <w:tc>
          <w:tcPr>
            <w:tcW w:w="4680" w:type="dxa"/>
            <w:vAlign w:val="center"/>
          </w:tcPr>
          <w:p w14:paraId="3C5315D8" w14:textId="42ACFFC3" w:rsidR="003239B8" w:rsidRPr="006F2ECE" w:rsidRDefault="00A66D25" w:rsidP="006F42E5">
            <w:pPr>
              <w:jc w:val="both"/>
              <w:rPr>
                <w:rFonts w:ascii="Cambria" w:hAnsi="Cambria"/>
                <w:bCs/>
                <w:sz w:val="20"/>
                <w:szCs w:val="20"/>
                <w:lang w:val="es-ES_tradnl"/>
              </w:rPr>
            </w:pPr>
            <w:r w:rsidRPr="006F2ECE">
              <w:rPr>
                <w:rFonts w:ascii="Cambria" w:hAnsi="Cambria"/>
                <w:bCs/>
                <w:sz w:val="20"/>
                <w:szCs w:val="20"/>
                <w:lang w:val="es-ES_tradnl"/>
              </w:rPr>
              <w:t>Gloria Gallardo Zavala, Alfredo Serrano</w:t>
            </w:r>
            <w:r w:rsidR="00132C9B" w:rsidRPr="006F2ECE">
              <w:rPr>
                <w:rFonts w:ascii="Cambria" w:hAnsi="Cambria"/>
                <w:bCs/>
                <w:sz w:val="20"/>
                <w:szCs w:val="20"/>
                <w:lang w:val="es-ES_tradnl"/>
              </w:rPr>
              <w:t xml:space="preserve"> </w:t>
            </w:r>
            <w:r w:rsidRPr="006F2ECE">
              <w:rPr>
                <w:rFonts w:ascii="Cambria" w:hAnsi="Cambria"/>
                <w:bCs/>
                <w:sz w:val="20"/>
                <w:szCs w:val="20"/>
                <w:lang w:val="es-ES_tradnl"/>
              </w:rPr>
              <w:t>Valladares y Fausto Cobo Montalvo</w:t>
            </w:r>
            <w:r w:rsidR="00811D2D" w:rsidRPr="006F2ECE">
              <w:rPr>
                <w:rFonts w:ascii="Cambria" w:hAnsi="Cambria"/>
                <w:bCs/>
                <w:sz w:val="20"/>
                <w:szCs w:val="20"/>
                <w:lang w:val="es-ES_tradnl"/>
              </w:rPr>
              <w:t xml:space="preserve">, </w:t>
            </w:r>
            <w:r w:rsidR="00A83B04" w:rsidRPr="006F2ECE">
              <w:rPr>
                <w:rFonts w:ascii="Cambria" w:hAnsi="Cambria"/>
                <w:bCs/>
                <w:sz w:val="20"/>
                <w:szCs w:val="20"/>
                <w:lang w:val="es-ES_tradnl"/>
              </w:rPr>
              <w:t xml:space="preserve">Luis Fernando Torres, Luis Morales Solís, </w:t>
            </w:r>
            <w:r w:rsidR="00811D2D" w:rsidRPr="006F2ECE">
              <w:rPr>
                <w:rFonts w:ascii="Cambria" w:hAnsi="Cambria"/>
                <w:bCs/>
                <w:sz w:val="20"/>
                <w:szCs w:val="20"/>
                <w:lang w:val="es-ES_tradnl"/>
              </w:rPr>
              <w:t>Alejandro Ponce Villacís</w:t>
            </w:r>
            <w:r w:rsidR="00AB17B7" w:rsidRPr="006F2ECE">
              <w:rPr>
                <w:rFonts w:ascii="Cambria" w:hAnsi="Cambria"/>
                <w:bCs/>
                <w:sz w:val="20"/>
                <w:szCs w:val="20"/>
                <w:lang w:val="es-ES_tradnl"/>
              </w:rPr>
              <w:t xml:space="preserve">, </w:t>
            </w:r>
            <w:r w:rsidR="006F42E5" w:rsidRPr="006F2ECE">
              <w:rPr>
                <w:rFonts w:ascii="Cambria" w:hAnsi="Cambria"/>
                <w:bCs/>
                <w:sz w:val="20"/>
                <w:szCs w:val="20"/>
                <w:lang w:val="es-ES_tradnl"/>
              </w:rPr>
              <w:t xml:space="preserve">Sylka Sánchez, </w:t>
            </w:r>
            <w:r w:rsidR="00AB17B7" w:rsidRPr="006F2ECE">
              <w:rPr>
                <w:rFonts w:ascii="Cambria" w:hAnsi="Cambria"/>
                <w:bCs/>
                <w:sz w:val="20"/>
                <w:szCs w:val="20"/>
                <w:lang w:val="es-ES_tradnl"/>
              </w:rPr>
              <w:t>Esteban Torres Cobo</w:t>
            </w:r>
          </w:p>
        </w:tc>
      </w:tr>
      <w:tr w:rsidR="003239B8" w:rsidRPr="006F2ECE" w14:paraId="593A7E45" w14:textId="77777777" w:rsidTr="00B453E0">
        <w:tc>
          <w:tcPr>
            <w:tcW w:w="4680" w:type="dxa"/>
            <w:tcBorders>
              <w:top w:val="single" w:sz="6" w:space="0" w:color="auto"/>
              <w:bottom w:val="single" w:sz="6" w:space="0" w:color="auto"/>
            </w:tcBorders>
            <w:shd w:val="clear" w:color="auto" w:fill="386294"/>
            <w:vAlign w:val="center"/>
          </w:tcPr>
          <w:p w14:paraId="0E78CA0C" w14:textId="77777777" w:rsidR="003239B8" w:rsidRPr="006F2ECE" w:rsidRDefault="00740331" w:rsidP="00B453E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F2ECE">
                  <w:rPr>
                    <w:rFonts w:ascii="Cambria" w:hAnsi="Cambria"/>
                    <w:b/>
                    <w:bCs/>
                    <w:color w:val="FFFFFF" w:themeColor="background1"/>
                    <w:sz w:val="20"/>
                    <w:szCs w:val="20"/>
                    <w:lang w:val="es-ES_tradnl"/>
                  </w:rPr>
                  <w:t>Presunta víctima</w:t>
                </w:r>
              </w:sdtContent>
            </w:sdt>
            <w:r w:rsidR="003239B8" w:rsidRPr="006F2ECE">
              <w:rPr>
                <w:rFonts w:ascii="Cambria" w:hAnsi="Cambria"/>
                <w:b/>
                <w:bCs/>
                <w:color w:val="FFFFFF" w:themeColor="background1"/>
                <w:sz w:val="20"/>
                <w:szCs w:val="20"/>
                <w:lang w:val="es-ES_tradnl"/>
              </w:rPr>
              <w:t>:</w:t>
            </w:r>
          </w:p>
        </w:tc>
        <w:tc>
          <w:tcPr>
            <w:tcW w:w="4680" w:type="dxa"/>
            <w:vAlign w:val="center"/>
          </w:tcPr>
          <w:p w14:paraId="4AEBF59E" w14:textId="41369BB2" w:rsidR="003239B8" w:rsidRPr="006F2ECE" w:rsidRDefault="0037784A" w:rsidP="00A66D25">
            <w:pPr>
              <w:jc w:val="both"/>
              <w:rPr>
                <w:rFonts w:ascii="Cambria" w:hAnsi="Cambria"/>
                <w:bCs/>
                <w:sz w:val="20"/>
                <w:szCs w:val="20"/>
                <w:lang w:val="es-ES_tradnl"/>
              </w:rPr>
            </w:pPr>
            <w:r w:rsidRPr="006F2ECE">
              <w:rPr>
                <w:rFonts w:ascii="Cambria" w:hAnsi="Cambria"/>
                <w:bCs/>
                <w:sz w:val="20"/>
                <w:szCs w:val="20"/>
                <w:lang w:val="es-ES_tradnl"/>
              </w:rPr>
              <w:t>Diputados destituidos del Congreso</w:t>
            </w:r>
            <w:r w:rsidRPr="006F2ECE">
              <w:rPr>
                <w:rStyle w:val="FootnoteReference"/>
                <w:rFonts w:ascii="Cambria" w:hAnsi="Cambria"/>
                <w:bCs/>
                <w:sz w:val="20"/>
                <w:szCs w:val="20"/>
                <w:lang w:val="es-ES_tradnl"/>
              </w:rPr>
              <w:footnoteReference w:id="2"/>
            </w:r>
          </w:p>
        </w:tc>
      </w:tr>
      <w:tr w:rsidR="003239B8" w:rsidRPr="006F2ECE" w14:paraId="3E62E1D3" w14:textId="77777777" w:rsidTr="00B453E0">
        <w:tc>
          <w:tcPr>
            <w:tcW w:w="4680" w:type="dxa"/>
            <w:tcBorders>
              <w:top w:val="single" w:sz="6" w:space="0" w:color="auto"/>
              <w:bottom w:val="single" w:sz="6" w:space="0" w:color="auto"/>
            </w:tcBorders>
            <w:shd w:val="clear" w:color="auto" w:fill="386294"/>
            <w:vAlign w:val="center"/>
          </w:tcPr>
          <w:p w14:paraId="340B0F09" w14:textId="77777777" w:rsidR="003239B8" w:rsidRPr="006F2ECE" w:rsidRDefault="003239B8"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Estado denunciado:</w:t>
            </w:r>
          </w:p>
        </w:tc>
        <w:tc>
          <w:tcPr>
            <w:tcW w:w="4680" w:type="dxa"/>
            <w:vAlign w:val="center"/>
          </w:tcPr>
          <w:p w14:paraId="274C8A50" w14:textId="7BF9F68E" w:rsidR="003239B8" w:rsidRPr="006F2ECE" w:rsidRDefault="00A66D25" w:rsidP="00B453E0">
            <w:pPr>
              <w:jc w:val="both"/>
              <w:rPr>
                <w:rFonts w:ascii="Cambria" w:hAnsi="Cambria"/>
                <w:bCs/>
                <w:sz w:val="20"/>
                <w:szCs w:val="20"/>
                <w:lang w:val="es-ES_tradnl"/>
              </w:rPr>
            </w:pPr>
            <w:r w:rsidRPr="006F2ECE">
              <w:rPr>
                <w:rFonts w:ascii="Cambria" w:hAnsi="Cambria"/>
                <w:bCs/>
                <w:sz w:val="20"/>
                <w:szCs w:val="20"/>
                <w:lang w:val="es-ES_tradnl"/>
              </w:rPr>
              <w:t xml:space="preserve">Ecuador </w:t>
            </w:r>
          </w:p>
        </w:tc>
      </w:tr>
      <w:tr w:rsidR="00223A29" w:rsidRPr="009E1DB3" w14:paraId="632511BC" w14:textId="77777777" w:rsidTr="00B453E0">
        <w:tc>
          <w:tcPr>
            <w:tcW w:w="4680" w:type="dxa"/>
            <w:tcBorders>
              <w:top w:val="single" w:sz="6" w:space="0" w:color="auto"/>
              <w:bottom w:val="single" w:sz="6" w:space="0" w:color="auto"/>
            </w:tcBorders>
            <w:shd w:val="clear" w:color="auto" w:fill="386294"/>
            <w:vAlign w:val="center"/>
          </w:tcPr>
          <w:p w14:paraId="727E2F6B" w14:textId="60AEE329" w:rsidR="00223A29" w:rsidRPr="006F2ECE" w:rsidRDefault="001B3A00" w:rsidP="00E4118C">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 xml:space="preserve">Derechos </w:t>
            </w:r>
            <w:r w:rsidR="00E4118C" w:rsidRPr="006F2ECE">
              <w:rPr>
                <w:rFonts w:ascii="Cambria" w:hAnsi="Cambria"/>
                <w:b/>
                <w:bCs/>
                <w:color w:val="FFFFFF" w:themeColor="background1"/>
                <w:sz w:val="20"/>
                <w:szCs w:val="20"/>
                <w:lang w:val="es-ES_tradnl"/>
              </w:rPr>
              <w:t>invocados</w:t>
            </w:r>
            <w:r w:rsidRPr="006F2ECE">
              <w:rPr>
                <w:rFonts w:ascii="Cambria" w:hAnsi="Cambria"/>
                <w:b/>
                <w:bCs/>
                <w:color w:val="FFFFFF" w:themeColor="background1"/>
                <w:sz w:val="20"/>
                <w:szCs w:val="20"/>
                <w:lang w:val="es-ES_tradnl"/>
              </w:rPr>
              <w:t>:</w:t>
            </w:r>
          </w:p>
        </w:tc>
        <w:tc>
          <w:tcPr>
            <w:tcW w:w="4680" w:type="dxa"/>
            <w:vAlign w:val="center"/>
          </w:tcPr>
          <w:p w14:paraId="6DEE1EEB" w14:textId="64DC104B" w:rsidR="00223A29" w:rsidRPr="006F2ECE" w:rsidRDefault="00382BF8" w:rsidP="002C2BD2">
            <w:pPr>
              <w:jc w:val="both"/>
              <w:rPr>
                <w:rFonts w:ascii="Cambria" w:hAnsi="Cambria"/>
                <w:bCs/>
                <w:sz w:val="20"/>
                <w:szCs w:val="20"/>
                <w:lang w:val="es-ES_tradnl"/>
              </w:rPr>
            </w:pPr>
            <w:r w:rsidRPr="006F2ECE">
              <w:rPr>
                <w:rFonts w:ascii="Cambria" w:hAnsi="Cambria"/>
                <w:bCs/>
                <w:sz w:val="20"/>
                <w:szCs w:val="20"/>
                <w:lang w:val="es-ES_tradnl"/>
              </w:rPr>
              <w:t xml:space="preserve">Artículos </w:t>
            </w:r>
            <w:r w:rsidR="00B453E0" w:rsidRPr="006F2ECE">
              <w:rPr>
                <w:rFonts w:ascii="Cambria" w:hAnsi="Cambria"/>
                <w:bCs/>
                <w:sz w:val="20"/>
                <w:szCs w:val="20"/>
                <w:lang w:val="es-ES_tradnl"/>
              </w:rPr>
              <w:t>1</w:t>
            </w:r>
            <w:r w:rsidR="0037784A" w:rsidRPr="006F2ECE">
              <w:rPr>
                <w:rFonts w:ascii="Cambria" w:hAnsi="Cambria"/>
                <w:bCs/>
                <w:sz w:val="20"/>
                <w:szCs w:val="20"/>
                <w:lang w:val="es-ES_tradnl"/>
              </w:rPr>
              <w:t xml:space="preserve"> (obligación de respetar los derechos)</w:t>
            </w:r>
            <w:r w:rsidR="00B453E0" w:rsidRPr="006F2ECE">
              <w:rPr>
                <w:rFonts w:ascii="Cambria" w:hAnsi="Cambria"/>
                <w:bCs/>
                <w:sz w:val="20"/>
                <w:szCs w:val="20"/>
                <w:lang w:val="es-ES_tradnl"/>
              </w:rPr>
              <w:t>,</w:t>
            </w:r>
            <w:r w:rsidRPr="006F2ECE">
              <w:rPr>
                <w:rFonts w:ascii="Cambria" w:hAnsi="Cambria"/>
                <w:bCs/>
                <w:sz w:val="20"/>
                <w:szCs w:val="20"/>
                <w:lang w:val="es-ES_tradnl"/>
              </w:rPr>
              <w:t xml:space="preserve"> </w:t>
            </w:r>
            <w:r w:rsidR="00B453E0" w:rsidRPr="006F2ECE">
              <w:rPr>
                <w:rFonts w:ascii="Cambria" w:hAnsi="Cambria"/>
                <w:bCs/>
                <w:sz w:val="20"/>
                <w:szCs w:val="20"/>
                <w:lang w:val="es-ES_tradnl"/>
              </w:rPr>
              <w:t>2</w:t>
            </w:r>
            <w:r w:rsidR="0037784A" w:rsidRPr="006F2ECE">
              <w:rPr>
                <w:rFonts w:ascii="Cambria" w:hAnsi="Cambria"/>
                <w:bCs/>
                <w:sz w:val="20"/>
                <w:szCs w:val="20"/>
                <w:lang w:val="es-ES_tradnl"/>
              </w:rPr>
              <w:t xml:space="preserve"> (deber de adoptar disposiciones de derecho interno)</w:t>
            </w:r>
            <w:r w:rsidR="00B453E0" w:rsidRPr="006F2ECE">
              <w:rPr>
                <w:rFonts w:ascii="Cambria" w:hAnsi="Cambria"/>
                <w:bCs/>
                <w:sz w:val="20"/>
                <w:szCs w:val="20"/>
                <w:lang w:val="es-ES_tradnl"/>
              </w:rPr>
              <w:t>,</w:t>
            </w:r>
            <w:r w:rsidRPr="006F2ECE">
              <w:rPr>
                <w:rFonts w:ascii="Cambria" w:hAnsi="Cambria"/>
                <w:bCs/>
                <w:sz w:val="20"/>
                <w:szCs w:val="20"/>
                <w:lang w:val="es-ES_tradnl"/>
              </w:rPr>
              <w:t xml:space="preserve"> </w:t>
            </w:r>
            <w:r w:rsidR="00B453E0" w:rsidRPr="006F2ECE">
              <w:rPr>
                <w:rFonts w:ascii="Cambria" w:hAnsi="Cambria"/>
                <w:bCs/>
                <w:sz w:val="20"/>
                <w:szCs w:val="20"/>
                <w:lang w:val="es-ES_tradnl"/>
              </w:rPr>
              <w:t>8</w:t>
            </w:r>
            <w:r w:rsidR="0037784A" w:rsidRPr="006F2ECE">
              <w:rPr>
                <w:rFonts w:ascii="Cambria" w:hAnsi="Cambria"/>
                <w:bCs/>
                <w:sz w:val="20"/>
                <w:szCs w:val="20"/>
                <w:lang w:val="es-ES_tradnl"/>
              </w:rPr>
              <w:t xml:space="preserve"> (garantías judiciales)</w:t>
            </w:r>
            <w:r w:rsidR="00B453E0" w:rsidRPr="006F2ECE">
              <w:rPr>
                <w:rFonts w:ascii="Cambria" w:hAnsi="Cambria"/>
                <w:bCs/>
                <w:sz w:val="20"/>
                <w:szCs w:val="20"/>
                <w:lang w:val="es-ES_tradnl"/>
              </w:rPr>
              <w:t>,</w:t>
            </w:r>
            <w:r w:rsidRPr="006F2ECE">
              <w:rPr>
                <w:rFonts w:ascii="Cambria" w:hAnsi="Cambria"/>
                <w:bCs/>
                <w:sz w:val="20"/>
                <w:szCs w:val="20"/>
                <w:lang w:val="es-ES_tradnl"/>
              </w:rPr>
              <w:t xml:space="preserve"> </w:t>
            </w:r>
            <w:r w:rsidR="00B453E0" w:rsidRPr="006F2ECE">
              <w:rPr>
                <w:rFonts w:ascii="Cambria" w:hAnsi="Cambria"/>
                <w:bCs/>
                <w:sz w:val="20"/>
                <w:szCs w:val="20"/>
                <w:lang w:val="es-ES_tradnl"/>
              </w:rPr>
              <w:t>9</w:t>
            </w:r>
            <w:r w:rsidR="0037784A" w:rsidRPr="006F2ECE">
              <w:rPr>
                <w:rFonts w:ascii="Cambria" w:hAnsi="Cambria"/>
                <w:bCs/>
                <w:sz w:val="20"/>
                <w:szCs w:val="20"/>
                <w:lang w:val="es-ES_tradnl"/>
              </w:rPr>
              <w:t xml:space="preserve"> (principio de legalidad y de retroactividad)</w:t>
            </w:r>
            <w:r w:rsidR="00B453E0" w:rsidRPr="006F2ECE">
              <w:rPr>
                <w:rFonts w:ascii="Cambria" w:hAnsi="Cambria"/>
                <w:bCs/>
                <w:sz w:val="20"/>
                <w:szCs w:val="20"/>
                <w:lang w:val="es-ES_tradnl"/>
              </w:rPr>
              <w:t>,</w:t>
            </w:r>
            <w:r w:rsidRPr="006F2ECE">
              <w:rPr>
                <w:rFonts w:ascii="Cambria" w:hAnsi="Cambria"/>
                <w:bCs/>
                <w:sz w:val="20"/>
                <w:szCs w:val="20"/>
                <w:lang w:val="es-ES_tradnl"/>
              </w:rPr>
              <w:t xml:space="preserve"> </w:t>
            </w:r>
            <w:r w:rsidR="00B453E0" w:rsidRPr="006F2ECE">
              <w:rPr>
                <w:rFonts w:ascii="Cambria" w:hAnsi="Cambria"/>
                <w:bCs/>
                <w:sz w:val="20"/>
                <w:szCs w:val="20"/>
                <w:lang w:val="es-ES_tradnl"/>
              </w:rPr>
              <w:t>23</w:t>
            </w:r>
            <w:r w:rsidR="00864F81" w:rsidRPr="006F2ECE">
              <w:rPr>
                <w:rFonts w:ascii="Cambria" w:hAnsi="Cambria"/>
                <w:bCs/>
                <w:sz w:val="20"/>
                <w:szCs w:val="20"/>
                <w:lang w:val="es-ES_tradnl"/>
              </w:rPr>
              <w:t xml:space="preserve"> (derechos políticos)</w:t>
            </w:r>
            <w:r w:rsidR="00B453E0" w:rsidRPr="006F2ECE">
              <w:rPr>
                <w:rFonts w:ascii="Cambria" w:hAnsi="Cambria"/>
                <w:bCs/>
                <w:sz w:val="20"/>
                <w:szCs w:val="20"/>
                <w:lang w:val="es-ES_tradnl"/>
              </w:rPr>
              <w:t>,</w:t>
            </w:r>
            <w:r w:rsidRPr="006F2ECE">
              <w:rPr>
                <w:rFonts w:ascii="Cambria" w:hAnsi="Cambria"/>
                <w:bCs/>
                <w:sz w:val="20"/>
                <w:szCs w:val="20"/>
                <w:lang w:val="es-ES_tradnl"/>
              </w:rPr>
              <w:t xml:space="preserve"> </w:t>
            </w:r>
            <w:r w:rsidR="00B453E0" w:rsidRPr="006F2ECE">
              <w:rPr>
                <w:rFonts w:ascii="Cambria" w:hAnsi="Cambria"/>
                <w:bCs/>
                <w:sz w:val="20"/>
                <w:szCs w:val="20"/>
                <w:lang w:val="es-ES_tradnl"/>
              </w:rPr>
              <w:t>24</w:t>
            </w:r>
            <w:r w:rsidR="0037784A" w:rsidRPr="006F2ECE">
              <w:rPr>
                <w:rFonts w:ascii="Cambria" w:hAnsi="Cambria"/>
                <w:bCs/>
                <w:sz w:val="20"/>
                <w:szCs w:val="20"/>
                <w:lang w:val="es-ES_tradnl"/>
              </w:rPr>
              <w:t xml:space="preserve"> (igualdad ante la ley)</w:t>
            </w:r>
            <w:r w:rsidR="00B453E0" w:rsidRPr="006F2ECE">
              <w:rPr>
                <w:rFonts w:ascii="Cambria" w:hAnsi="Cambria"/>
                <w:bCs/>
                <w:sz w:val="20"/>
                <w:szCs w:val="20"/>
                <w:lang w:val="es-ES_tradnl"/>
              </w:rPr>
              <w:t>,</w:t>
            </w:r>
            <w:r w:rsidRPr="006F2ECE">
              <w:rPr>
                <w:rFonts w:ascii="Cambria" w:hAnsi="Cambria"/>
                <w:bCs/>
                <w:sz w:val="20"/>
                <w:szCs w:val="20"/>
                <w:lang w:val="es-ES_tradnl"/>
              </w:rPr>
              <w:t xml:space="preserve"> </w:t>
            </w:r>
            <w:r w:rsidR="00B453E0" w:rsidRPr="006F2ECE">
              <w:rPr>
                <w:rFonts w:ascii="Cambria" w:hAnsi="Cambria"/>
                <w:bCs/>
                <w:sz w:val="20"/>
                <w:szCs w:val="20"/>
                <w:lang w:val="es-ES_tradnl"/>
              </w:rPr>
              <w:t>25</w:t>
            </w:r>
            <w:r w:rsidR="0037784A" w:rsidRPr="006F2ECE">
              <w:rPr>
                <w:rFonts w:ascii="Cambria" w:hAnsi="Cambria"/>
                <w:bCs/>
                <w:sz w:val="20"/>
                <w:szCs w:val="20"/>
                <w:lang w:val="es-ES_tradnl"/>
              </w:rPr>
              <w:t xml:space="preserve"> (protección judicial)</w:t>
            </w:r>
            <w:r w:rsidRPr="006F2ECE">
              <w:rPr>
                <w:rFonts w:ascii="Cambria" w:hAnsi="Cambria"/>
                <w:bCs/>
                <w:sz w:val="20"/>
                <w:szCs w:val="20"/>
                <w:lang w:val="es-ES_tradnl"/>
              </w:rPr>
              <w:t xml:space="preserve"> de la Convención Americana sobre Derechos Humanos</w:t>
            </w:r>
            <w:r w:rsidR="00D05BD6" w:rsidRPr="006F2ECE">
              <w:rPr>
                <w:rStyle w:val="FootnoteReference"/>
                <w:rFonts w:ascii="Cambria" w:hAnsi="Cambria"/>
                <w:bCs/>
                <w:sz w:val="20"/>
                <w:szCs w:val="20"/>
                <w:lang w:val="es-ES_tradnl"/>
              </w:rPr>
              <w:footnoteReference w:id="3"/>
            </w:r>
            <w:r w:rsidRPr="006F2ECE">
              <w:rPr>
                <w:rFonts w:ascii="Cambria" w:hAnsi="Cambria"/>
                <w:bCs/>
                <w:sz w:val="20"/>
                <w:szCs w:val="20"/>
                <w:lang w:val="es-ES_tradnl"/>
              </w:rPr>
              <w:t xml:space="preserve"> </w:t>
            </w:r>
          </w:p>
        </w:tc>
      </w:tr>
    </w:tbl>
    <w:p w14:paraId="20263696" w14:textId="77777777" w:rsidR="003239B8" w:rsidRPr="006F2ECE" w:rsidRDefault="003239B8" w:rsidP="003239B8">
      <w:pPr>
        <w:spacing w:before="240" w:after="240"/>
        <w:ind w:firstLine="720"/>
        <w:jc w:val="both"/>
        <w:rPr>
          <w:rFonts w:asciiTheme="majorHAnsi" w:hAnsiTheme="majorHAnsi"/>
          <w:b/>
          <w:bCs/>
          <w:sz w:val="20"/>
          <w:szCs w:val="20"/>
          <w:lang w:val="es-ES_tradnl"/>
        </w:rPr>
      </w:pPr>
      <w:r w:rsidRPr="006F2ECE">
        <w:rPr>
          <w:rFonts w:asciiTheme="majorHAnsi" w:hAnsiTheme="majorHAnsi"/>
          <w:b/>
          <w:bCs/>
          <w:sz w:val="20"/>
          <w:szCs w:val="20"/>
          <w:lang w:val="es-ES_tradnl"/>
        </w:rPr>
        <w:t>II.</w:t>
      </w:r>
      <w:r w:rsidRPr="006F2ECE">
        <w:rPr>
          <w:rFonts w:asciiTheme="majorHAnsi" w:hAnsiTheme="majorHAnsi"/>
          <w:b/>
          <w:bCs/>
          <w:sz w:val="20"/>
          <w:szCs w:val="20"/>
          <w:lang w:val="es-ES_tradnl"/>
        </w:rPr>
        <w:tab/>
        <w:t>TRÁMITE ANTE LA CIDH</w:t>
      </w:r>
      <w:r w:rsidR="008E3BFE" w:rsidRPr="006F2ECE">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6F2ECE" w14:paraId="306EFCB0" w14:textId="77777777" w:rsidTr="00B453E0">
        <w:tc>
          <w:tcPr>
            <w:tcW w:w="4680" w:type="dxa"/>
            <w:tcBorders>
              <w:top w:val="single" w:sz="6" w:space="0" w:color="auto"/>
              <w:bottom w:val="single" w:sz="6" w:space="0" w:color="auto"/>
            </w:tcBorders>
            <w:shd w:val="clear" w:color="auto" w:fill="386294"/>
            <w:vAlign w:val="center"/>
          </w:tcPr>
          <w:p w14:paraId="7508D16F" w14:textId="77777777" w:rsidR="004C2312" w:rsidRPr="006F2ECE" w:rsidRDefault="004C2312"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Fecha de presentación de la petición:</w:t>
            </w:r>
          </w:p>
        </w:tc>
        <w:tc>
          <w:tcPr>
            <w:tcW w:w="4680" w:type="dxa"/>
            <w:vAlign w:val="center"/>
          </w:tcPr>
          <w:p w14:paraId="6E579153" w14:textId="14CDABC6" w:rsidR="004C2312" w:rsidRPr="006F2ECE" w:rsidRDefault="00E1661D" w:rsidP="00B453E0">
            <w:pPr>
              <w:jc w:val="both"/>
              <w:rPr>
                <w:rFonts w:ascii="Cambria" w:hAnsi="Cambria"/>
                <w:bCs/>
                <w:sz w:val="20"/>
                <w:szCs w:val="20"/>
                <w:lang w:val="es-ES_tradnl"/>
              </w:rPr>
            </w:pPr>
            <w:r w:rsidRPr="006F2ECE">
              <w:rPr>
                <w:rFonts w:ascii="Cambria" w:hAnsi="Cambria"/>
                <w:bCs/>
                <w:sz w:val="20"/>
                <w:szCs w:val="20"/>
                <w:lang w:val="es-ES_tradnl"/>
              </w:rPr>
              <w:t>16 de octubre de 2007</w:t>
            </w:r>
          </w:p>
        </w:tc>
      </w:tr>
      <w:tr w:rsidR="001E49E7" w:rsidRPr="009E1DB3" w14:paraId="5D96B7DC" w14:textId="77777777" w:rsidTr="00B453E0">
        <w:tc>
          <w:tcPr>
            <w:tcW w:w="4680" w:type="dxa"/>
            <w:tcBorders>
              <w:top w:val="single" w:sz="6" w:space="0" w:color="auto"/>
              <w:bottom w:val="single" w:sz="6" w:space="0" w:color="auto"/>
            </w:tcBorders>
            <w:shd w:val="clear" w:color="auto" w:fill="386294"/>
            <w:vAlign w:val="center"/>
          </w:tcPr>
          <w:p w14:paraId="2CE0B631" w14:textId="77777777" w:rsidR="001E49E7" w:rsidRPr="006F2ECE" w:rsidRDefault="001E49E7" w:rsidP="001E49E7">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Información adicional recibida durante la etapa de estudio:</w:t>
            </w:r>
          </w:p>
        </w:tc>
        <w:tc>
          <w:tcPr>
            <w:tcW w:w="4680" w:type="dxa"/>
            <w:vAlign w:val="center"/>
          </w:tcPr>
          <w:p w14:paraId="43BA4FDD" w14:textId="087DE50E" w:rsidR="001E49E7" w:rsidRPr="006F2ECE" w:rsidRDefault="00E1661D" w:rsidP="003459A0">
            <w:pPr>
              <w:jc w:val="both"/>
              <w:rPr>
                <w:rFonts w:ascii="Cambria" w:hAnsi="Cambria"/>
                <w:b/>
                <w:bCs/>
                <w:color w:val="FFFFFF" w:themeColor="background1"/>
                <w:sz w:val="20"/>
                <w:szCs w:val="20"/>
                <w:lang w:val="es-ES_tradnl"/>
              </w:rPr>
            </w:pPr>
            <w:r w:rsidRPr="006F2ECE">
              <w:rPr>
                <w:rFonts w:ascii="Cambria" w:hAnsi="Cambria"/>
                <w:bCs/>
                <w:sz w:val="20"/>
                <w:szCs w:val="20"/>
                <w:lang w:val="es-ES_tradnl"/>
              </w:rPr>
              <w:t xml:space="preserve">29 de octubre </w:t>
            </w:r>
            <w:r w:rsidR="003459A0" w:rsidRPr="006F2ECE">
              <w:rPr>
                <w:rFonts w:ascii="Cambria" w:hAnsi="Cambria"/>
                <w:bCs/>
                <w:sz w:val="20"/>
                <w:szCs w:val="20"/>
                <w:lang w:val="es-ES_tradnl"/>
              </w:rPr>
              <w:t>y</w:t>
            </w:r>
            <w:r w:rsidRPr="006F2ECE">
              <w:rPr>
                <w:rFonts w:ascii="Cambria" w:hAnsi="Cambria"/>
                <w:bCs/>
                <w:sz w:val="20"/>
                <w:szCs w:val="20"/>
                <w:lang w:val="es-ES_tradnl"/>
              </w:rPr>
              <w:t xml:space="preserve"> 6 de noviembre de 2007,</w:t>
            </w:r>
            <w:r w:rsidR="00132C9B" w:rsidRPr="006F2ECE">
              <w:rPr>
                <w:rFonts w:ascii="Cambria" w:hAnsi="Cambria"/>
                <w:bCs/>
                <w:sz w:val="20"/>
                <w:szCs w:val="20"/>
                <w:lang w:val="es-ES_tradnl"/>
              </w:rPr>
              <w:t xml:space="preserve"> </w:t>
            </w:r>
            <w:r w:rsidRPr="006F2ECE">
              <w:rPr>
                <w:rFonts w:ascii="Cambria" w:hAnsi="Cambria"/>
                <w:bCs/>
                <w:sz w:val="20"/>
                <w:szCs w:val="20"/>
                <w:lang w:val="es-ES_tradnl"/>
              </w:rPr>
              <w:t>18 de marzo de 2008</w:t>
            </w:r>
          </w:p>
        </w:tc>
      </w:tr>
      <w:tr w:rsidR="004C2312" w:rsidRPr="006F2ECE" w14:paraId="1BDCD5C6" w14:textId="77777777" w:rsidTr="00B453E0">
        <w:tc>
          <w:tcPr>
            <w:tcW w:w="4680" w:type="dxa"/>
            <w:tcBorders>
              <w:top w:val="single" w:sz="6" w:space="0" w:color="auto"/>
              <w:bottom w:val="single" w:sz="6" w:space="0" w:color="auto"/>
            </w:tcBorders>
            <w:shd w:val="clear" w:color="auto" w:fill="386294"/>
            <w:vAlign w:val="center"/>
          </w:tcPr>
          <w:p w14:paraId="7A18664F" w14:textId="77777777" w:rsidR="004C2312" w:rsidRPr="006F2ECE" w:rsidRDefault="004C2312" w:rsidP="00B453E0">
            <w:pPr>
              <w:jc w:val="center"/>
              <w:rPr>
                <w:rFonts w:ascii="Cambria" w:hAnsi="Cambria"/>
                <w:b/>
                <w:bCs/>
                <w:color w:val="FFFFFF" w:themeColor="background1"/>
                <w:sz w:val="20"/>
                <w:szCs w:val="20"/>
                <w:lang w:val="es-ES_tradnl"/>
              </w:rPr>
            </w:pPr>
            <w:r w:rsidRPr="006F2ECE">
              <w:rPr>
                <w:rFonts w:ascii="Cambria" w:hAnsi="Cambria"/>
                <w:b/>
                <w:color w:val="FFFFFF" w:themeColor="background1"/>
                <w:sz w:val="20"/>
                <w:szCs w:val="20"/>
                <w:lang w:val="es-ES_tradnl"/>
              </w:rPr>
              <w:t>Fecha de notificación de la petición al Estado:</w:t>
            </w:r>
          </w:p>
        </w:tc>
        <w:tc>
          <w:tcPr>
            <w:tcW w:w="4680" w:type="dxa"/>
            <w:vAlign w:val="center"/>
          </w:tcPr>
          <w:p w14:paraId="1519DA6A" w14:textId="6CF00B04" w:rsidR="004C2312" w:rsidRPr="006F2ECE" w:rsidRDefault="00810A37" w:rsidP="00810A37">
            <w:pPr>
              <w:jc w:val="both"/>
              <w:rPr>
                <w:rFonts w:ascii="Cambria" w:hAnsi="Cambria"/>
                <w:bCs/>
                <w:sz w:val="20"/>
                <w:szCs w:val="20"/>
                <w:lang w:val="es-ES_tradnl"/>
              </w:rPr>
            </w:pPr>
            <w:r w:rsidRPr="006F2ECE">
              <w:rPr>
                <w:rFonts w:ascii="Cambria" w:hAnsi="Cambria"/>
                <w:bCs/>
                <w:sz w:val="20"/>
                <w:szCs w:val="20"/>
                <w:lang w:val="es-ES_tradnl"/>
              </w:rPr>
              <w:t xml:space="preserve">18 de julio </w:t>
            </w:r>
            <w:r w:rsidR="00600261" w:rsidRPr="006F2ECE">
              <w:rPr>
                <w:rFonts w:ascii="Cambria" w:hAnsi="Cambria"/>
                <w:bCs/>
                <w:sz w:val="20"/>
                <w:szCs w:val="20"/>
                <w:lang w:val="es-ES_tradnl"/>
              </w:rPr>
              <w:t>de 2008</w:t>
            </w:r>
          </w:p>
        </w:tc>
      </w:tr>
      <w:tr w:rsidR="004C2312" w:rsidRPr="006F2ECE" w14:paraId="6147A8D5" w14:textId="77777777" w:rsidTr="00B453E0">
        <w:tc>
          <w:tcPr>
            <w:tcW w:w="4680" w:type="dxa"/>
            <w:tcBorders>
              <w:top w:val="single" w:sz="6" w:space="0" w:color="auto"/>
              <w:bottom w:val="single" w:sz="6" w:space="0" w:color="auto"/>
            </w:tcBorders>
            <w:shd w:val="clear" w:color="auto" w:fill="386294"/>
            <w:vAlign w:val="center"/>
          </w:tcPr>
          <w:p w14:paraId="0201C86D" w14:textId="77777777" w:rsidR="004C2312" w:rsidRPr="006F2ECE" w:rsidRDefault="004C2312" w:rsidP="00B453E0">
            <w:pPr>
              <w:jc w:val="center"/>
              <w:rPr>
                <w:rFonts w:ascii="Cambria" w:hAnsi="Cambria"/>
                <w:b/>
                <w:bCs/>
                <w:color w:val="FFFFFF" w:themeColor="background1"/>
                <w:sz w:val="20"/>
                <w:szCs w:val="20"/>
                <w:lang w:val="es-ES_tradnl"/>
              </w:rPr>
            </w:pPr>
            <w:r w:rsidRPr="006F2ECE">
              <w:rPr>
                <w:rFonts w:ascii="Cambria" w:hAnsi="Cambria"/>
                <w:b/>
                <w:color w:val="FFFFFF" w:themeColor="background1"/>
                <w:sz w:val="20"/>
                <w:szCs w:val="20"/>
                <w:lang w:val="es-ES_tradnl"/>
              </w:rPr>
              <w:t>Fecha de primera respuesta del Estado:</w:t>
            </w:r>
          </w:p>
        </w:tc>
        <w:tc>
          <w:tcPr>
            <w:tcW w:w="4680" w:type="dxa"/>
            <w:vAlign w:val="center"/>
          </w:tcPr>
          <w:p w14:paraId="1972B99E" w14:textId="0D7AFC05" w:rsidR="004C2312" w:rsidRPr="006F2ECE" w:rsidRDefault="00291F51" w:rsidP="00B453E0">
            <w:pPr>
              <w:jc w:val="both"/>
              <w:rPr>
                <w:rFonts w:ascii="Cambria" w:hAnsi="Cambria"/>
                <w:bCs/>
                <w:sz w:val="20"/>
                <w:szCs w:val="20"/>
                <w:lang w:val="es-ES_tradnl"/>
              </w:rPr>
            </w:pPr>
            <w:r w:rsidRPr="006F2ECE">
              <w:rPr>
                <w:rFonts w:ascii="Cambria" w:hAnsi="Cambria"/>
                <w:bCs/>
                <w:sz w:val="20"/>
                <w:szCs w:val="20"/>
                <w:lang w:val="es-ES_tradnl"/>
              </w:rPr>
              <w:t>22 de diciembre de 2008</w:t>
            </w:r>
          </w:p>
        </w:tc>
      </w:tr>
      <w:tr w:rsidR="004C2312" w:rsidRPr="009E1DB3" w14:paraId="322668B6" w14:textId="77777777" w:rsidTr="00B453E0">
        <w:tc>
          <w:tcPr>
            <w:tcW w:w="4680" w:type="dxa"/>
            <w:tcBorders>
              <w:top w:val="single" w:sz="6" w:space="0" w:color="auto"/>
              <w:bottom w:val="single" w:sz="6" w:space="0" w:color="auto"/>
            </w:tcBorders>
            <w:shd w:val="clear" w:color="auto" w:fill="386294"/>
            <w:vAlign w:val="center"/>
          </w:tcPr>
          <w:p w14:paraId="1524DA55" w14:textId="77777777" w:rsidR="004C2312" w:rsidRPr="006F2ECE" w:rsidRDefault="008E3BFE" w:rsidP="008E3BFE">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Observaciones adicionales de la parte peticionaria:</w:t>
            </w:r>
          </w:p>
        </w:tc>
        <w:tc>
          <w:tcPr>
            <w:tcW w:w="4680" w:type="dxa"/>
            <w:vAlign w:val="center"/>
          </w:tcPr>
          <w:p w14:paraId="41D8B862" w14:textId="7D196547" w:rsidR="004C2312" w:rsidRPr="006F2ECE" w:rsidRDefault="00C34BB4" w:rsidP="00017D2F">
            <w:pPr>
              <w:jc w:val="both"/>
              <w:rPr>
                <w:rFonts w:ascii="Cambria" w:hAnsi="Cambria"/>
                <w:bCs/>
                <w:sz w:val="20"/>
                <w:szCs w:val="20"/>
                <w:lang w:val="es-ES_tradnl"/>
              </w:rPr>
            </w:pPr>
            <w:r w:rsidRPr="006F2ECE">
              <w:rPr>
                <w:rFonts w:ascii="Cambria" w:hAnsi="Cambria"/>
                <w:bCs/>
                <w:sz w:val="20"/>
                <w:szCs w:val="20"/>
                <w:lang w:val="es-ES_tradnl"/>
              </w:rPr>
              <w:t xml:space="preserve">23 de julio de 2008, </w:t>
            </w:r>
            <w:r w:rsidR="00291F51" w:rsidRPr="006F2ECE">
              <w:rPr>
                <w:rFonts w:ascii="Cambria" w:hAnsi="Cambria"/>
                <w:bCs/>
                <w:sz w:val="20"/>
                <w:szCs w:val="20"/>
                <w:lang w:val="es-ES_tradnl"/>
              </w:rPr>
              <w:t>7 de febrero</w:t>
            </w:r>
            <w:r w:rsidR="00C172D6" w:rsidRPr="006F2ECE">
              <w:rPr>
                <w:rFonts w:ascii="Cambria" w:hAnsi="Cambria"/>
                <w:bCs/>
                <w:sz w:val="20"/>
                <w:szCs w:val="20"/>
                <w:lang w:val="es-ES_tradnl"/>
              </w:rPr>
              <w:t xml:space="preserve"> y 7 de julio de</w:t>
            </w:r>
            <w:r w:rsidR="00291F51" w:rsidRPr="006F2ECE">
              <w:rPr>
                <w:rFonts w:ascii="Cambria" w:hAnsi="Cambria"/>
                <w:bCs/>
                <w:sz w:val="20"/>
                <w:szCs w:val="20"/>
                <w:lang w:val="es-ES_tradnl"/>
              </w:rPr>
              <w:t xml:space="preserve"> 2009</w:t>
            </w:r>
            <w:r w:rsidR="00C172D6" w:rsidRPr="006F2ECE">
              <w:rPr>
                <w:rFonts w:ascii="Cambria" w:hAnsi="Cambria"/>
                <w:bCs/>
                <w:sz w:val="20"/>
                <w:szCs w:val="20"/>
                <w:lang w:val="es-ES_tradnl"/>
              </w:rPr>
              <w:t xml:space="preserve">, 27 de mayo, 9 de junio y 6 de agosto de 2014, </w:t>
            </w:r>
            <w:r w:rsidR="006552BF" w:rsidRPr="006F2ECE">
              <w:rPr>
                <w:rFonts w:ascii="Cambria" w:hAnsi="Cambria"/>
                <w:bCs/>
                <w:sz w:val="20"/>
                <w:szCs w:val="20"/>
                <w:lang w:val="es-ES_tradnl"/>
              </w:rPr>
              <w:t xml:space="preserve">11 de febrero de 2015, </w:t>
            </w:r>
            <w:r w:rsidR="00AB17B7" w:rsidRPr="006F2ECE">
              <w:rPr>
                <w:rFonts w:ascii="Cambria" w:hAnsi="Cambria"/>
                <w:bCs/>
                <w:sz w:val="20"/>
                <w:szCs w:val="20"/>
                <w:lang w:val="es-ES_tradnl"/>
              </w:rPr>
              <w:t>27 de abril de 2017</w:t>
            </w:r>
            <w:r w:rsidR="00017D2F" w:rsidRPr="006F2ECE">
              <w:rPr>
                <w:rStyle w:val="FootnoteReference"/>
                <w:rFonts w:ascii="Cambria" w:hAnsi="Cambria"/>
                <w:bCs/>
                <w:sz w:val="20"/>
                <w:szCs w:val="20"/>
                <w:lang w:val="es-ES_tradnl"/>
              </w:rPr>
              <w:footnoteReference w:id="5"/>
            </w:r>
          </w:p>
        </w:tc>
      </w:tr>
      <w:tr w:rsidR="004C2312" w:rsidRPr="006F2ECE" w14:paraId="291ACE7A" w14:textId="77777777" w:rsidTr="00B453E0">
        <w:tc>
          <w:tcPr>
            <w:tcW w:w="4680" w:type="dxa"/>
            <w:tcBorders>
              <w:top w:val="single" w:sz="6" w:space="0" w:color="auto"/>
              <w:bottom w:val="single" w:sz="6" w:space="0" w:color="auto"/>
            </w:tcBorders>
            <w:shd w:val="clear" w:color="auto" w:fill="386294"/>
            <w:vAlign w:val="center"/>
          </w:tcPr>
          <w:p w14:paraId="068BD12F" w14:textId="77777777" w:rsidR="004C2312" w:rsidRPr="006F2ECE" w:rsidRDefault="004C2312" w:rsidP="008E3BFE">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Observaciones adicionales del Estado:</w:t>
            </w:r>
          </w:p>
        </w:tc>
        <w:tc>
          <w:tcPr>
            <w:tcW w:w="4680" w:type="dxa"/>
            <w:vAlign w:val="center"/>
          </w:tcPr>
          <w:p w14:paraId="3CE49AFE" w14:textId="2809BF70" w:rsidR="004C2312" w:rsidRPr="006F2ECE" w:rsidRDefault="00F23FBC" w:rsidP="00440A81">
            <w:pPr>
              <w:jc w:val="both"/>
              <w:rPr>
                <w:rFonts w:ascii="Cambria" w:hAnsi="Cambria"/>
                <w:bCs/>
                <w:sz w:val="20"/>
                <w:szCs w:val="20"/>
                <w:lang w:val="es-ES_tradnl"/>
              </w:rPr>
            </w:pPr>
            <w:r w:rsidRPr="006F2ECE">
              <w:rPr>
                <w:rFonts w:ascii="Cambria" w:hAnsi="Cambria"/>
                <w:bCs/>
                <w:sz w:val="20"/>
                <w:szCs w:val="20"/>
                <w:lang w:val="es-ES_tradnl"/>
              </w:rPr>
              <w:t xml:space="preserve">2 de abril </w:t>
            </w:r>
            <w:r w:rsidR="00AF7E1C" w:rsidRPr="006F2ECE">
              <w:rPr>
                <w:rFonts w:ascii="Cambria" w:hAnsi="Cambria"/>
                <w:bCs/>
                <w:sz w:val="20"/>
                <w:szCs w:val="20"/>
                <w:lang w:val="es-ES_tradnl"/>
              </w:rPr>
              <w:t xml:space="preserve">de 2009, </w:t>
            </w:r>
            <w:r w:rsidR="00AD15C6" w:rsidRPr="006F2ECE">
              <w:rPr>
                <w:rFonts w:ascii="Cambria" w:hAnsi="Cambria"/>
                <w:bCs/>
                <w:sz w:val="20"/>
                <w:szCs w:val="20"/>
                <w:lang w:val="es-ES_tradnl"/>
              </w:rPr>
              <w:t>15 de octubre de 2014</w:t>
            </w:r>
            <w:r w:rsidR="00E41CA3" w:rsidRPr="006F2ECE">
              <w:rPr>
                <w:rFonts w:ascii="Cambria" w:hAnsi="Cambria"/>
                <w:bCs/>
                <w:sz w:val="20"/>
                <w:szCs w:val="20"/>
                <w:lang w:val="es-ES_tradnl"/>
              </w:rPr>
              <w:t xml:space="preserve">, </w:t>
            </w:r>
            <w:r w:rsidR="00BE21CD" w:rsidRPr="006F2ECE">
              <w:rPr>
                <w:rFonts w:ascii="Cambria" w:hAnsi="Cambria"/>
                <w:bCs/>
                <w:sz w:val="20"/>
                <w:szCs w:val="20"/>
                <w:lang w:val="es-ES_tradnl"/>
              </w:rPr>
              <w:t>13 de noviembre de 2015</w:t>
            </w:r>
          </w:p>
        </w:tc>
      </w:tr>
    </w:tbl>
    <w:p w14:paraId="21DAA666" w14:textId="77777777" w:rsidR="003239B8" w:rsidRPr="006F2ECE" w:rsidRDefault="003239B8" w:rsidP="003239B8">
      <w:pPr>
        <w:spacing w:before="240" w:after="240"/>
        <w:ind w:firstLine="720"/>
        <w:jc w:val="both"/>
        <w:rPr>
          <w:rFonts w:asciiTheme="majorHAnsi" w:hAnsiTheme="majorHAnsi"/>
          <w:b/>
          <w:bCs/>
          <w:sz w:val="20"/>
          <w:szCs w:val="20"/>
          <w:lang w:val="es-ES_tradnl"/>
        </w:rPr>
      </w:pPr>
      <w:r w:rsidRPr="006F2ECE">
        <w:rPr>
          <w:rFonts w:asciiTheme="majorHAnsi" w:hAnsiTheme="majorHAnsi"/>
          <w:b/>
          <w:bCs/>
          <w:sz w:val="20"/>
          <w:szCs w:val="20"/>
          <w:lang w:val="es-ES_tradnl"/>
        </w:rPr>
        <w:t xml:space="preserve">III. </w:t>
      </w:r>
      <w:r w:rsidRPr="006F2ECE">
        <w:rPr>
          <w:rFonts w:asciiTheme="majorHAnsi" w:hAnsiTheme="majorHAnsi"/>
          <w:b/>
          <w:bCs/>
          <w:sz w:val="20"/>
          <w:szCs w:val="20"/>
          <w:lang w:val="es-ES_tradnl"/>
        </w:rPr>
        <w:tab/>
        <w:t>COMPETENCIA</w:t>
      </w:r>
      <w:r w:rsidR="00EE00E9" w:rsidRPr="006F2ECE">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6F2ECE" w14:paraId="072532AD" w14:textId="77777777" w:rsidTr="00B453E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6F2ECE" w:rsidRDefault="003239B8" w:rsidP="00B453E0">
            <w:pPr>
              <w:jc w:val="center"/>
              <w:rPr>
                <w:rFonts w:ascii="Cambria" w:hAnsi="Cambria"/>
                <w:b/>
                <w:bCs/>
                <w:i/>
                <w:color w:val="FFFFFF" w:themeColor="background1"/>
                <w:sz w:val="20"/>
                <w:szCs w:val="20"/>
                <w:lang w:val="es-ES_tradnl"/>
              </w:rPr>
            </w:pPr>
            <w:r w:rsidRPr="006F2ECE">
              <w:rPr>
                <w:rFonts w:ascii="Cambria" w:hAnsi="Cambria"/>
                <w:b/>
                <w:bCs/>
                <w:color w:val="FFFFFF" w:themeColor="background1"/>
                <w:sz w:val="20"/>
                <w:szCs w:val="20"/>
                <w:lang w:val="es-ES_tradnl"/>
              </w:rPr>
              <w:t>Competencia</w:t>
            </w:r>
            <w:r w:rsidRPr="006F2ECE">
              <w:rPr>
                <w:rFonts w:ascii="Cambria" w:hAnsi="Cambria"/>
                <w:b/>
                <w:bCs/>
                <w:i/>
                <w:color w:val="FFFFFF" w:themeColor="background1"/>
                <w:sz w:val="20"/>
                <w:szCs w:val="20"/>
                <w:lang w:val="es-ES_tradnl"/>
              </w:rPr>
              <w:t xml:space="preserve"> Ratione personae:</w:t>
            </w:r>
          </w:p>
        </w:tc>
        <w:tc>
          <w:tcPr>
            <w:tcW w:w="4680" w:type="dxa"/>
            <w:vAlign w:val="center"/>
          </w:tcPr>
          <w:p w14:paraId="7707F3E9" w14:textId="1B03681A" w:rsidR="003239B8" w:rsidRPr="006F2ECE" w:rsidRDefault="00382BF8" w:rsidP="00B453E0">
            <w:pPr>
              <w:rPr>
                <w:rFonts w:ascii="Cambria" w:hAnsi="Cambria"/>
                <w:bCs/>
                <w:sz w:val="20"/>
                <w:szCs w:val="20"/>
                <w:lang w:val="es-ES_tradnl"/>
              </w:rPr>
            </w:pPr>
            <w:r w:rsidRPr="006F2ECE">
              <w:rPr>
                <w:rFonts w:ascii="Cambria" w:hAnsi="Cambria"/>
                <w:bCs/>
                <w:sz w:val="20"/>
                <w:szCs w:val="20"/>
                <w:lang w:val="es-ES_tradnl"/>
              </w:rPr>
              <w:t>Sí</w:t>
            </w:r>
          </w:p>
        </w:tc>
      </w:tr>
      <w:tr w:rsidR="003239B8" w:rsidRPr="006F2ECE" w14:paraId="4B8802DA" w14:textId="77777777" w:rsidTr="00B453E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6F2ECE" w:rsidRDefault="003239B8"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Competencia</w:t>
            </w:r>
            <w:r w:rsidRPr="006F2ECE">
              <w:rPr>
                <w:rFonts w:ascii="Cambria" w:hAnsi="Cambria"/>
                <w:b/>
                <w:bCs/>
                <w:i/>
                <w:color w:val="FFFFFF" w:themeColor="background1"/>
                <w:sz w:val="20"/>
                <w:szCs w:val="20"/>
                <w:lang w:val="es-ES_tradnl"/>
              </w:rPr>
              <w:t xml:space="preserve"> Ratione loci</w:t>
            </w:r>
            <w:r w:rsidRPr="006F2ECE">
              <w:rPr>
                <w:rFonts w:ascii="Cambria" w:hAnsi="Cambria"/>
                <w:b/>
                <w:bCs/>
                <w:color w:val="FFFFFF" w:themeColor="background1"/>
                <w:sz w:val="20"/>
                <w:szCs w:val="20"/>
                <w:lang w:val="es-ES_tradnl"/>
              </w:rPr>
              <w:t>:</w:t>
            </w:r>
          </w:p>
        </w:tc>
        <w:tc>
          <w:tcPr>
            <w:tcW w:w="4680" w:type="dxa"/>
            <w:vAlign w:val="center"/>
          </w:tcPr>
          <w:p w14:paraId="12C931CB" w14:textId="6C8ADF75" w:rsidR="003239B8" w:rsidRPr="006F2ECE" w:rsidRDefault="00382BF8" w:rsidP="00B453E0">
            <w:pPr>
              <w:rPr>
                <w:rFonts w:ascii="Cambria" w:hAnsi="Cambria"/>
                <w:bCs/>
                <w:sz w:val="20"/>
                <w:szCs w:val="20"/>
                <w:lang w:val="es-ES_tradnl"/>
              </w:rPr>
            </w:pPr>
            <w:r w:rsidRPr="006F2ECE">
              <w:rPr>
                <w:rFonts w:ascii="Cambria" w:hAnsi="Cambria"/>
                <w:bCs/>
                <w:sz w:val="20"/>
                <w:szCs w:val="20"/>
                <w:lang w:val="es-ES_tradnl"/>
              </w:rPr>
              <w:t>Sí</w:t>
            </w:r>
          </w:p>
        </w:tc>
      </w:tr>
      <w:tr w:rsidR="003239B8" w:rsidRPr="006F2ECE" w14:paraId="4362FDF3" w14:textId="77777777" w:rsidTr="00B453E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6F2ECE" w:rsidRDefault="003239B8"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Competencia</w:t>
            </w:r>
            <w:r w:rsidRPr="006F2ECE">
              <w:rPr>
                <w:rFonts w:ascii="Cambria" w:hAnsi="Cambria"/>
                <w:b/>
                <w:bCs/>
                <w:i/>
                <w:color w:val="FFFFFF" w:themeColor="background1"/>
                <w:sz w:val="20"/>
                <w:szCs w:val="20"/>
                <w:lang w:val="es-ES_tradnl"/>
              </w:rPr>
              <w:t xml:space="preserve"> Ratione temporis</w:t>
            </w:r>
            <w:r w:rsidRPr="006F2ECE">
              <w:rPr>
                <w:rFonts w:ascii="Cambria" w:hAnsi="Cambria"/>
                <w:b/>
                <w:bCs/>
                <w:color w:val="FFFFFF" w:themeColor="background1"/>
                <w:sz w:val="20"/>
                <w:szCs w:val="20"/>
                <w:lang w:val="es-ES_tradnl"/>
              </w:rPr>
              <w:t>:</w:t>
            </w:r>
          </w:p>
        </w:tc>
        <w:tc>
          <w:tcPr>
            <w:tcW w:w="4680" w:type="dxa"/>
            <w:vAlign w:val="center"/>
          </w:tcPr>
          <w:p w14:paraId="6F8B059B" w14:textId="26AB803E" w:rsidR="003239B8" w:rsidRPr="006F2ECE" w:rsidRDefault="00382BF8" w:rsidP="00B453E0">
            <w:pPr>
              <w:rPr>
                <w:bCs/>
                <w:sz w:val="20"/>
                <w:szCs w:val="20"/>
                <w:lang w:val="es-ES_tradnl"/>
              </w:rPr>
            </w:pPr>
            <w:r w:rsidRPr="006F2ECE">
              <w:rPr>
                <w:rFonts w:ascii="Cambria" w:hAnsi="Cambria"/>
                <w:bCs/>
                <w:sz w:val="20"/>
                <w:szCs w:val="20"/>
                <w:lang w:val="es-ES_tradnl"/>
              </w:rPr>
              <w:t>Sí</w:t>
            </w:r>
          </w:p>
        </w:tc>
      </w:tr>
      <w:tr w:rsidR="003239B8" w:rsidRPr="009E1DB3" w14:paraId="30ABEC3E" w14:textId="77777777" w:rsidTr="00B453E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6F2ECE" w:rsidRDefault="003239B8"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Competencia</w:t>
            </w:r>
            <w:r w:rsidRPr="006F2ECE">
              <w:rPr>
                <w:rFonts w:ascii="Cambria" w:hAnsi="Cambria"/>
                <w:b/>
                <w:bCs/>
                <w:i/>
                <w:color w:val="FFFFFF" w:themeColor="background1"/>
                <w:sz w:val="20"/>
                <w:szCs w:val="20"/>
                <w:lang w:val="es-ES_tradnl"/>
              </w:rPr>
              <w:t xml:space="preserve"> Ratione materia</w:t>
            </w:r>
            <w:r w:rsidR="00EE00E9" w:rsidRPr="006F2ECE">
              <w:rPr>
                <w:rFonts w:ascii="Cambria" w:hAnsi="Cambria"/>
                <w:b/>
                <w:bCs/>
                <w:i/>
                <w:color w:val="FFFFFF" w:themeColor="background1"/>
                <w:sz w:val="20"/>
                <w:szCs w:val="20"/>
                <w:lang w:val="es-ES_tradnl"/>
              </w:rPr>
              <w:t>e</w:t>
            </w:r>
            <w:r w:rsidRPr="006F2ECE">
              <w:rPr>
                <w:rFonts w:ascii="Cambria" w:hAnsi="Cambria"/>
                <w:b/>
                <w:bCs/>
                <w:color w:val="FFFFFF" w:themeColor="background1"/>
                <w:sz w:val="20"/>
                <w:szCs w:val="20"/>
                <w:lang w:val="es-ES_tradnl"/>
              </w:rPr>
              <w:t>:</w:t>
            </w:r>
          </w:p>
        </w:tc>
        <w:tc>
          <w:tcPr>
            <w:tcW w:w="4680" w:type="dxa"/>
            <w:vAlign w:val="center"/>
          </w:tcPr>
          <w:p w14:paraId="0C122F44" w14:textId="46BC208F" w:rsidR="003239B8" w:rsidRPr="006F2ECE" w:rsidRDefault="00382BF8">
            <w:pPr>
              <w:jc w:val="both"/>
              <w:rPr>
                <w:rFonts w:ascii="Cambria" w:hAnsi="Cambria"/>
                <w:bCs/>
                <w:sz w:val="20"/>
                <w:szCs w:val="20"/>
                <w:lang w:val="es-ES_tradnl"/>
              </w:rPr>
            </w:pPr>
            <w:r w:rsidRPr="006F2ECE">
              <w:rPr>
                <w:rFonts w:ascii="Cambria" w:hAnsi="Cambria"/>
                <w:bCs/>
                <w:sz w:val="20"/>
                <w:szCs w:val="20"/>
                <w:lang w:val="es-ES_tradnl"/>
              </w:rPr>
              <w:t>Sí, C</w:t>
            </w:r>
            <w:r w:rsidR="00CA63B3" w:rsidRPr="006F2ECE">
              <w:rPr>
                <w:rFonts w:ascii="Cambria" w:hAnsi="Cambria"/>
                <w:bCs/>
                <w:sz w:val="20"/>
                <w:szCs w:val="20"/>
                <w:lang w:val="es-ES_tradnl"/>
              </w:rPr>
              <w:t>onvención Americana</w:t>
            </w:r>
            <w:r w:rsidRPr="006F2ECE">
              <w:rPr>
                <w:rFonts w:ascii="Cambria" w:hAnsi="Cambria"/>
                <w:bCs/>
                <w:sz w:val="20"/>
                <w:szCs w:val="20"/>
                <w:lang w:val="es-ES_tradnl"/>
              </w:rPr>
              <w:t xml:space="preserve"> (depósito de instrumento realizado el 28</w:t>
            </w:r>
            <w:r w:rsidR="00CA63B3" w:rsidRPr="006F2ECE">
              <w:rPr>
                <w:rFonts w:ascii="Cambria" w:hAnsi="Cambria"/>
                <w:bCs/>
                <w:sz w:val="20"/>
                <w:szCs w:val="20"/>
                <w:lang w:val="es-ES_tradnl"/>
              </w:rPr>
              <w:t xml:space="preserve"> </w:t>
            </w:r>
            <w:r w:rsidRPr="006F2ECE">
              <w:rPr>
                <w:rFonts w:ascii="Cambria" w:hAnsi="Cambria"/>
                <w:bCs/>
                <w:sz w:val="20"/>
                <w:szCs w:val="20"/>
                <w:lang w:val="es-ES_tradnl"/>
              </w:rPr>
              <w:t>de diciembre</w:t>
            </w:r>
            <w:r w:rsidR="000914E3" w:rsidRPr="006F2ECE">
              <w:rPr>
                <w:rFonts w:ascii="Cambria" w:hAnsi="Cambria"/>
                <w:bCs/>
                <w:sz w:val="20"/>
                <w:szCs w:val="20"/>
                <w:lang w:val="es-ES_tradnl"/>
              </w:rPr>
              <w:t xml:space="preserve"> de 1977</w:t>
            </w:r>
            <w:r w:rsidRPr="006F2ECE">
              <w:rPr>
                <w:rFonts w:ascii="Cambria" w:hAnsi="Cambria"/>
                <w:bCs/>
                <w:sz w:val="20"/>
                <w:szCs w:val="20"/>
                <w:lang w:val="es-ES_tradnl"/>
              </w:rPr>
              <w:t>)</w:t>
            </w:r>
          </w:p>
        </w:tc>
      </w:tr>
    </w:tbl>
    <w:p w14:paraId="4E92C444" w14:textId="18FF4E21" w:rsidR="003239B8" w:rsidRPr="006F2ECE" w:rsidRDefault="003239B8" w:rsidP="003239B8">
      <w:pPr>
        <w:spacing w:before="240" w:after="240"/>
        <w:ind w:firstLine="720"/>
        <w:jc w:val="both"/>
        <w:rPr>
          <w:rFonts w:asciiTheme="majorHAnsi" w:hAnsiTheme="majorHAnsi"/>
          <w:b/>
          <w:bCs/>
          <w:sz w:val="20"/>
          <w:szCs w:val="20"/>
          <w:lang w:val="es-ES_tradnl"/>
        </w:rPr>
      </w:pPr>
      <w:r w:rsidRPr="006F2ECE">
        <w:rPr>
          <w:rFonts w:asciiTheme="majorHAnsi" w:hAnsiTheme="majorHAnsi"/>
          <w:b/>
          <w:bCs/>
          <w:sz w:val="20"/>
          <w:szCs w:val="20"/>
          <w:lang w:val="es-ES_tradnl"/>
        </w:rPr>
        <w:lastRenderedPageBreak/>
        <w:t xml:space="preserve">IV. </w:t>
      </w:r>
      <w:r w:rsidRPr="006F2ECE">
        <w:rPr>
          <w:rFonts w:asciiTheme="majorHAnsi" w:hAnsiTheme="majorHAnsi"/>
          <w:b/>
          <w:bCs/>
          <w:sz w:val="20"/>
          <w:szCs w:val="20"/>
          <w:lang w:val="es-ES_tradnl"/>
        </w:rPr>
        <w:tab/>
        <w:t>ANÁLISIS DE</w:t>
      </w:r>
      <w:r w:rsidR="00EE00E9" w:rsidRPr="006F2ECE">
        <w:rPr>
          <w:rFonts w:asciiTheme="majorHAnsi" w:hAnsiTheme="majorHAnsi"/>
          <w:b/>
          <w:bCs/>
          <w:sz w:val="20"/>
          <w:szCs w:val="20"/>
          <w:lang w:val="es-ES_tradnl"/>
        </w:rPr>
        <w:t xml:space="preserve"> DUPLICACIÓN</w:t>
      </w:r>
      <w:r w:rsidR="00EE00E9" w:rsidRPr="006F2ECE">
        <w:rPr>
          <w:rFonts w:asciiTheme="majorHAnsi" w:hAnsiTheme="majorHAnsi"/>
          <w:b/>
          <w:bCs/>
          <w:color w:val="FFFFFF" w:themeColor="background1"/>
          <w:sz w:val="20"/>
          <w:szCs w:val="20"/>
          <w:lang w:val="es-ES_tradnl"/>
        </w:rPr>
        <w:t xml:space="preserve"> </w:t>
      </w:r>
      <w:r w:rsidR="00EE00E9" w:rsidRPr="006F2ECE">
        <w:rPr>
          <w:rFonts w:asciiTheme="majorHAnsi" w:hAnsiTheme="majorHAnsi"/>
          <w:b/>
          <w:bCs/>
          <w:sz w:val="20"/>
          <w:szCs w:val="20"/>
          <w:lang w:val="es-ES_tradnl"/>
        </w:rPr>
        <w:t>DE PROCEDIMIENTOS Y COSA JUZGADA</w:t>
      </w:r>
      <w:r w:rsidR="00EE00E9" w:rsidRPr="006F2ECE">
        <w:rPr>
          <w:rFonts w:asciiTheme="majorHAnsi" w:hAnsiTheme="majorHAnsi"/>
          <w:b/>
          <w:bCs/>
          <w:i/>
          <w:sz w:val="20"/>
          <w:szCs w:val="20"/>
          <w:lang w:val="es-ES_tradnl"/>
        </w:rPr>
        <w:t xml:space="preserve"> </w:t>
      </w:r>
      <w:r w:rsidR="00EE00E9" w:rsidRPr="006F2ECE">
        <w:rPr>
          <w:rFonts w:asciiTheme="majorHAnsi" w:hAnsiTheme="majorHAnsi"/>
          <w:b/>
          <w:bCs/>
          <w:sz w:val="20"/>
          <w:szCs w:val="20"/>
          <w:lang w:val="es-ES_tradnl"/>
        </w:rPr>
        <w:t>INTERNACIONAL,</w:t>
      </w:r>
      <w:r w:rsidR="00132C9B" w:rsidRPr="006F2ECE">
        <w:rPr>
          <w:rFonts w:asciiTheme="majorHAnsi" w:hAnsiTheme="majorHAnsi"/>
          <w:b/>
          <w:bCs/>
          <w:sz w:val="20"/>
          <w:szCs w:val="20"/>
          <w:lang w:val="es-ES_tradnl"/>
        </w:rPr>
        <w:t xml:space="preserve"> </w:t>
      </w:r>
      <w:r w:rsidRPr="006F2ECE">
        <w:rPr>
          <w:rFonts w:asciiTheme="majorHAnsi" w:hAnsiTheme="majorHAnsi"/>
          <w:b/>
          <w:bCs/>
          <w:sz w:val="20"/>
          <w:szCs w:val="20"/>
          <w:lang w:val="es-ES_tradnl"/>
        </w:rPr>
        <w:t xml:space="preserve">CARACTERIZACIÓN, </w:t>
      </w:r>
      <w:r w:rsidRPr="006F2ECE">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6F2ECE" w14:paraId="1231C988" w14:textId="77777777" w:rsidTr="00B453E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6F2ECE" w:rsidRDefault="00EE00E9"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Duplicación de procedimientos y cosa juzgada internacional:</w:t>
            </w:r>
          </w:p>
        </w:tc>
        <w:tc>
          <w:tcPr>
            <w:tcW w:w="4680" w:type="dxa"/>
            <w:vAlign w:val="center"/>
          </w:tcPr>
          <w:p w14:paraId="240941E6" w14:textId="3461A92F" w:rsidR="00EE00E9" w:rsidRPr="006F2ECE" w:rsidRDefault="000914E3" w:rsidP="00B453E0">
            <w:pPr>
              <w:jc w:val="both"/>
              <w:rPr>
                <w:rFonts w:ascii="Cambria" w:hAnsi="Cambria"/>
                <w:bCs/>
                <w:sz w:val="20"/>
                <w:szCs w:val="20"/>
                <w:lang w:val="es-ES_tradnl"/>
              </w:rPr>
            </w:pPr>
            <w:r w:rsidRPr="006F2ECE">
              <w:rPr>
                <w:rFonts w:ascii="Cambria" w:hAnsi="Cambria"/>
                <w:bCs/>
                <w:sz w:val="20"/>
                <w:szCs w:val="20"/>
                <w:lang w:val="es-ES_tradnl"/>
              </w:rPr>
              <w:t>No</w:t>
            </w:r>
          </w:p>
        </w:tc>
      </w:tr>
      <w:tr w:rsidR="003239B8" w:rsidRPr="009E1DB3" w14:paraId="15FAA7D1" w14:textId="77777777" w:rsidTr="00B453E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6F2ECE" w:rsidRDefault="003239B8" w:rsidP="00B453E0">
            <w:pPr>
              <w:jc w:val="center"/>
              <w:rPr>
                <w:rFonts w:ascii="Cambria" w:hAnsi="Cambria"/>
                <w:b/>
                <w:bCs/>
                <w:i/>
                <w:color w:val="FFFFFF" w:themeColor="background1"/>
                <w:sz w:val="20"/>
                <w:szCs w:val="20"/>
                <w:lang w:val="es-ES_tradnl"/>
              </w:rPr>
            </w:pPr>
            <w:r w:rsidRPr="006F2ECE">
              <w:rPr>
                <w:rFonts w:ascii="Cambria" w:hAnsi="Cambria"/>
                <w:b/>
                <w:bCs/>
                <w:color w:val="FFFFFF" w:themeColor="background1"/>
                <w:sz w:val="20"/>
                <w:szCs w:val="20"/>
                <w:lang w:val="es-ES_tradnl"/>
              </w:rPr>
              <w:t>Derechos declarados admisibles</w:t>
            </w:r>
            <w:r w:rsidRPr="006F2ECE">
              <w:rPr>
                <w:rFonts w:ascii="Cambria" w:hAnsi="Cambria"/>
                <w:b/>
                <w:bCs/>
                <w:i/>
                <w:color w:val="FFFFFF" w:themeColor="background1"/>
                <w:sz w:val="20"/>
                <w:szCs w:val="20"/>
                <w:lang w:val="es-ES_tradnl"/>
              </w:rPr>
              <w:t>:</w:t>
            </w:r>
          </w:p>
        </w:tc>
        <w:tc>
          <w:tcPr>
            <w:tcW w:w="4680" w:type="dxa"/>
            <w:vAlign w:val="center"/>
          </w:tcPr>
          <w:p w14:paraId="6310C8F7" w14:textId="61941239" w:rsidR="003239B8" w:rsidRPr="006F2ECE" w:rsidRDefault="000914E3" w:rsidP="00E140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eastAsia="es-ES"/>
              </w:rPr>
            </w:pPr>
            <w:r w:rsidRPr="006F2ECE">
              <w:rPr>
                <w:rFonts w:asciiTheme="majorHAnsi" w:eastAsia="Times New Roman" w:hAnsiTheme="majorHAnsi"/>
                <w:sz w:val="20"/>
                <w:szCs w:val="20"/>
                <w:bdr w:val="none" w:sz="0" w:space="0" w:color="auto"/>
                <w:lang w:val="es-ES" w:eastAsia="es-ES"/>
              </w:rPr>
              <w:t xml:space="preserve">Artículos 5 (integridad), 8 (garantías judiciales), </w:t>
            </w:r>
            <w:r w:rsidR="00961189" w:rsidRPr="006F2ECE">
              <w:rPr>
                <w:rFonts w:asciiTheme="majorHAnsi" w:eastAsia="Times New Roman" w:hAnsiTheme="majorHAnsi"/>
                <w:sz w:val="20"/>
                <w:szCs w:val="20"/>
                <w:bdr w:val="none" w:sz="0" w:space="0" w:color="auto"/>
                <w:lang w:val="es-ES" w:eastAsia="es-ES"/>
              </w:rPr>
              <w:t xml:space="preserve">23 (derechos políticos), 24 (igualdad ante la ley) y </w:t>
            </w:r>
            <w:r w:rsidRPr="006F2ECE">
              <w:rPr>
                <w:rFonts w:asciiTheme="majorHAnsi" w:eastAsia="Times New Roman" w:hAnsiTheme="majorHAnsi"/>
                <w:sz w:val="20"/>
                <w:szCs w:val="20"/>
                <w:bdr w:val="none" w:sz="0" w:space="0" w:color="auto"/>
                <w:lang w:val="es-ES" w:eastAsia="es-ES"/>
              </w:rPr>
              <w:t>25 (protección judicial) de la CADH</w:t>
            </w:r>
            <w:r w:rsidR="00915FE7" w:rsidRPr="006F2ECE">
              <w:rPr>
                <w:rFonts w:asciiTheme="majorHAnsi" w:eastAsia="Times New Roman" w:hAnsiTheme="majorHAnsi"/>
                <w:sz w:val="20"/>
                <w:szCs w:val="20"/>
                <w:bdr w:val="none" w:sz="0" w:space="0" w:color="auto"/>
                <w:lang w:val="es-ES" w:eastAsia="es-ES"/>
              </w:rPr>
              <w:t>, en relación con sus artículos 1 (obligación de respetar los derechos) y 2 (deber de adoptar disposiciones de derecho interno)</w:t>
            </w:r>
          </w:p>
        </w:tc>
      </w:tr>
      <w:tr w:rsidR="003239B8" w:rsidRPr="006F2ECE" w14:paraId="4EFD141E" w14:textId="77777777" w:rsidTr="00B453E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6F2ECE" w:rsidRDefault="003239B8"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Agotamiento de recursos internos</w:t>
            </w:r>
            <w:r w:rsidR="00EE00E9" w:rsidRPr="006F2ECE">
              <w:rPr>
                <w:rFonts w:ascii="Cambria" w:hAnsi="Cambria"/>
                <w:b/>
                <w:bCs/>
                <w:color w:val="FFFFFF" w:themeColor="background1"/>
                <w:sz w:val="20"/>
                <w:szCs w:val="20"/>
                <w:lang w:val="es-ES_tradnl"/>
              </w:rPr>
              <w:t xml:space="preserve"> o procedencia de una excepción</w:t>
            </w:r>
            <w:r w:rsidRPr="006F2ECE">
              <w:rPr>
                <w:rFonts w:ascii="Cambria" w:hAnsi="Cambria"/>
                <w:b/>
                <w:bCs/>
                <w:color w:val="FFFFFF" w:themeColor="background1"/>
                <w:sz w:val="20"/>
                <w:szCs w:val="20"/>
                <w:lang w:val="es-ES_tradnl"/>
              </w:rPr>
              <w:t>:</w:t>
            </w:r>
          </w:p>
        </w:tc>
        <w:tc>
          <w:tcPr>
            <w:tcW w:w="4680" w:type="dxa"/>
            <w:vAlign w:val="center"/>
          </w:tcPr>
          <w:p w14:paraId="69C53E8A" w14:textId="3125911A" w:rsidR="003239B8" w:rsidRPr="006F2ECE" w:rsidRDefault="00686EA8" w:rsidP="00B453E0">
            <w:pPr>
              <w:rPr>
                <w:rFonts w:ascii="Cambria" w:hAnsi="Cambria"/>
                <w:bCs/>
                <w:sz w:val="20"/>
                <w:szCs w:val="20"/>
                <w:lang w:val="es-ES_tradnl"/>
              </w:rPr>
            </w:pPr>
            <w:r w:rsidRPr="006F2ECE">
              <w:rPr>
                <w:rFonts w:ascii="Cambria" w:hAnsi="Cambria"/>
                <w:bCs/>
                <w:sz w:val="20"/>
                <w:szCs w:val="20"/>
                <w:lang w:val="es-ES_tradnl"/>
              </w:rPr>
              <w:t>Sí, 23 de abril de 2007</w:t>
            </w:r>
          </w:p>
        </w:tc>
      </w:tr>
      <w:tr w:rsidR="00686EA8" w:rsidRPr="006F2ECE" w14:paraId="52B5BA17" w14:textId="77777777" w:rsidTr="00B453E0">
        <w:trPr>
          <w:cantSplit/>
        </w:trPr>
        <w:tc>
          <w:tcPr>
            <w:tcW w:w="4680" w:type="dxa"/>
            <w:tcBorders>
              <w:top w:val="single" w:sz="6" w:space="0" w:color="auto"/>
              <w:bottom w:val="single" w:sz="6" w:space="0" w:color="auto"/>
            </w:tcBorders>
            <w:shd w:val="clear" w:color="auto" w:fill="386294"/>
            <w:vAlign w:val="center"/>
          </w:tcPr>
          <w:p w14:paraId="5DF99086" w14:textId="77777777" w:rsidR="00686EA8" w:rsidRPr="006F2ECE" w:rsidRDefault="00686EA8" w:rsidP="00B453E0">
            <w:pPr>
              <w:jc w:val="center"/>
              <w:rPr>
                <w:rFonts w:ascii="Cambria" w:hAnsi="Cambria"/>
                <w:b/>
                <w:bCs/>
                <w:color w:val="FFFFFF" w:themeColor="background1"/>
                <w:sz w:val="20"/>
                <w:szCs w:val="20"/>
                <w:lang w:val="es-ES_tradnl"/>
              </w:rPr>
            </w:pPr>
            <w:r w:rsidRPr="006F2ECE">
              <w:rPr>
                <w:rFonts w:ascii="Cambria" w:hAnsi="Cambria"/>
                <w:b/>
                <w:bCs/>
                <w:color w:val="FFFFFF" w:themeColor="background1"/>
                <w:sz w:val="20"/>
                <w:szCs w:val="20"/>
                <w:lang w:val="es-ES_tradnl"/>
              </w:rPr>
              <w:t>Presentación dentro de plazo:</w:t>
            </w:r>
          </w:p>
        </w:tc>
        <w:tc>
          <w:tcPr>
            <w:tcW w:w="4680" w:type="dxa"/>
            <w:vAlign w:val="center"/>
          </w:tcPr>
          <w:p w14:paraId="4A2A4569" w14:textId="22146E5B" w:rsidR="00686EA8" w:rsidRPr="006F2ECE" w:rsidRDefault="00686EA8" w:rsidP="00B453E0">
            <w:pPr>
              <w:rPr>
                <w:bCs/>
                <w:sz w:val="20"/>
                <w:szCs w:val="20"/>
                <w:lang w:val="es-ES_tradnl"/>
              </w:rPr>
            </w:pPr>
            <w:r w:rsidRPr="006F2ECE">
              <w:rPr>
                <w:rFonts w:ascii="Cambria" w:hAnsi="Cambria"/>
                <w:bCs/>
                <w:sz w:val="20"/>
                <w:szCs w:val="20"/>
                <w:lang w:val="es-ES_tradnl"/>
              </w:rPr>
              <w:t>Sí, 16 de octubre de 2007</w:t>
            </w:r>
          </w:p>
        </w:tc>
      </w:tr>
    </w:tbl>
    <w:p w14:paraId="18E6423B" w14:textId="77777777" w:rsidR="003239B8" w:rsidRPr="006F2ECE" w:rsidRDefault="00223A29" w:rsidP="003239B8">
      <w:pPr>
        <w:spacing w:before="240" w:after="240"/>
        <w:ind w:firstLine="720"/>
        <w:jc w:val="both"/>
        <w:rPr>
          <w:rFonts w:asciiTheme="majorHAnsi" w:hAnsiTheme="majorHAnsi"/>
          <w:b/>
          <w:sz w:val="20"/>
          <w:szCs w:val="20"/>
          <w:lang w:val="es-ES_tradnl"/>
        </w:rPr>
      </w:pPr>
      <w:r w:rsidRPr="006F2ECE">
        <w:rPr>
          <w:rFonts w:asciiTheme="majorHAnsi" w:hAnsiTheme="majorHAnsi"/>
          <w:b/>
          <w:sz w:val="20"/>
          <w:szCs w:val="20"/>
          <w:lang w:val="es-ES_tradnl"/>
        </w:rPr>
        <w:t xml:space="preserve">V. </w:t>
      </w:r>
      <w:r w:rsidRPr="006F2ECE">
        <w:rPr>
          <w:rFonts w:asciiTheme="majorHAnsi" w:hAnsiTheme="majorHAnsi"/>
          <w:b/>
          <w:sz w:val="20"/>
          <w:szCs w:val="20"/>
          <w:lang w:val="es-ES_tradnl"/>
        </w:rPr>
        <w:tab/>
      </w:r>
      <w:r w:rsidR="003239B8" w:rsidRPr="006F2ECE">
        <w:rPr>
          <w:rFonts w:asciiTheme="majorHAnsi" w:hAnsiTheme="majorHAnsi"/>
          <w:b/>
          <w:sz w:val="20"/>
          <w:szCs w:val="20"/>
          <w:lang w:val="es-ES_tradnl"/>
        </w:rPr>
        <w:t xml:space="preserve">HECHOS ALEGADOS </w:t>
      </w:r>
    </w:p>
    <w:p w14:paraId="75D4C9A9" w14:textId="68C6FBCE" w:rsidR="00196287" w:rsidRPr="006F2ECE" w:rsidRDefault="0035340B" w:rsidP="002C28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La d</w:t>
      </w:r>
      <w:r w:rsidR="00D264FF" w:rsidRPr="006F2ECE">
        <w:rPr>
          <w:rFonts w:ascii="Cambria" w:hAnsi="Cambria"/>
          <w:sz w:val="20"/>
          <w:szCs w:val="20"/>
          <w:lang w:val="es-ES_tradnl"/>
        </w:rPr>
        <w:t>enuncia</w:t>
      </w:r>
      <w:r w:rsidR="00A4035F" w:rsidRPr="006F2ECE">
        <w:rPr>
          <w:rFonts w:ascii="Cambria" w:hAnsi="Cambria"/>
          <w:sz w:val="20"/>
          <w:szCs w:val="20"/>
          <w:lang w:val="es-ES_tradnl"/>
        </w:rPr>
        <w:t xml:space="preserve"> refiere</w:t>
      </w:r>
      <w:r w:rsidR="00D264FF" w:rsidRPr="006F2ECE">
        <w:rPr>
          <w:rFonts w:ascii="Cambria" w:hAnsi="Cambria"/>
          <w:sz w:val="20"/>
          <w:szCs w:val="20"/>
          <w:lang w:val="es-ES_tradnl"/>
        </w:rPr>
        <w:t xml:space="preserve"> que las presuntas víctimas fueron cesada</w:t>
      </w:r>
      <w:r w:rsidR="00B453E0" w:rsidRPr="006F2ECE">
        <w:rPr>
          <w:rFonts w:ascii="Cambria" w:hAnsi="Cambria"/>
          <w:sz w:val="20"/>
          <w:szCs w:val="20"/>
          <w:lang w:val="es-ES_tradnl"/>
        </w:rPr>
        <w:t>s</w:t>
      </w:r>
      <w:r w:rsidR="00FE6E9E" w:rsidRPr="006F2ECE">
        <w:rPr>
          <w:rFonts w:ascii="Cambria" w:hAnsi="Cambria"/>
          <w:sz w:val="20"/>
          <w:szCs w:val="20"/>
          <w:lang w:val="es-ES_tradnl"/>
        </w:rPr>
        <w:t xml:space="preserve"> </w:t>
      </w:r>
      <w:r w:rsidR="00D264FF" w:rsidRPr="006F2ECE">
        <w:rPr>
          <w:rFonts w:ascii="Cambria" w:hAnsi="Cambria"/>
          <w:sz w:val="20"/>
          <w:szCs w:val="20"/>
          <w:lang w:val="es-ES_tradnl"/>
        </w:rPr>
        <w:t xml:space="preserve">de sus cargos como diputados del Congreso Nacional </w:t>
      </w:r>
      <w:r w:rsidR="00FE6E9E" w:rsidRPr="006F2ECE">
        <w:rPr>
          <w:rFonts w:ascii="Cambria" w:hAnsi="Cambria"/>
          <w:sz w:val="20"/>
          <w:szCs w:val="20"/>
          <w:lang w:val="es-ES_tradnl"/>
        </w:rPr>
        <w:t>por el Tribunal Supremo Electoral (en adelante “TSE”)</w:t>
      </w:r>
      <w:r w:rsidR="00B453E0" w:rsidRPr="006F2ECE">
        <w:rPr>
          <w:rFonts w:ascii="Cambria" w:hAnsi="Cambria"/>
          <w:sz w:val="20"/>
          <w:szCs w:val="20"/>
          <w:lang w:val="es-ES_tradnl"/>
        </w:rPr>
        <w:t xml:space="preserve"> </w:t>
      </w:r>
      <w:r w:rsidR="001A2567" w:rsidRPr="006F2ECE">
        <w:rPr>
          <w:rFonts w:ascii="Cambria" w:hAnsi="Cambria"/>
          <w:sz w:val="20"/>
          <w:szCs w:val="20"/>
          <w:lang w:val="es-ES_tradnl"/>
        </w:rPr>
        <w:t>inconstitucional</w:t>
      </w:r>
      <w:r w:rsidR="00B453E0" w:rsidRPr="006F2ECE">
        <w:rPr>
          <w:rFonts w:ascii="Cambria" w:hAnsi="Cambria"/>
          <w:sz w:val="20"/>
          <w:szCs w:val="20"/>
          <w:lang w:val="es-ES_tradnl"/>
        </w:rPr>
        <w:t xml:space="preserve"> y arbitrariamente. </w:t>
      </w:r>
      <w:r w:rsidR="00A4035F" w:rsidRPr="006F2ECE">
        <w:rPr>
          <w:rFonts w:ascii="Cambria" w:hAnsi="Cambria"/>
          <w:sz w:val="20"/>
          <w:szCs w:val="20"/>
          <w:lang w:val="es-ES_tradnl"/>
        </w:rPr>
        <w:t>Indica</w:t>
      </w:r>
      <w:r w:rsidR="00C868EC" w:rsidRPr="006F2ECE">
        <w:rPr>
          <w:rFonts w:ascii="Cambria" w:hAnsi="Cambria"/>
          <w:sz w:val="20"/>
          <w:szCs w:val="20"/>
          <w:lang w:val="es-ES_tradnl"/>
        </w:rPr>
        <w:t xml:space="preserve"> que los hechos se enmarcan en el contexto de un llamado a consulta popular realizado por el </w:t>
      </w:r>
      <w:r w:rsidR="002F4002" w:rsidRPr="006F2ECE">
        <w:rPr>
          <w:rFonts w:ascii="Cambria" w:hAnsi="Cambria"/>
          <w:sz w:val="20"/>
          <w:szCs w:val="20"/>
          <w:lang w:val="es-ES_tradnl"/>
        </w:rPr>
        <w:t>Presidente</w:t>
      </w:r>
      <w:r w:rsidR="00C868EC" w:rsidRPr="006F2ECE">
        <w:rPr>
          <w:rFonts w:ascii="Cambria" w:hAnsi="Cambria"/>
          <w:sz w:val="20"/>
          <w:szCs w:val="20"/>
          <w:lang w:val="es-ES_tradnl"/>
        </w:rPr>
        <w:t xml:space="preserve"> de la época,</w:t>
      </w:r>
      <w:r w:rsidR="002F4002" w:rsidRPr="006F2ECE">
        <w:rPr>
          <w:rFonts w:ascii="Cambria" w:hAnsi="Cambria"/>
          <w:sz w:val="20"/>
          <w:szCs w:val="20"/>
          <w:lang w:val="es-ES_tradnl"/>
        </w:rPr>
        <w:t xml:space="preserve"> Rafael Correa</w:t>
      </w:r>
      <w:r w:rsidR="00C868EC" w:rsidRPr="006F2ECE">
        <w:rPr>
          <w:rFonts w:ascii="Cambria" w:hAnsi="Cambria"/>
          <w:sz w:val="20"/>
          <w:szCs w:val="20"/>
          <w:lang w:val="es-ES_tradnl"/>
        </w:rPr>
        <w:t>, quien</w:t>
      </w:r>
      <w:r w:rsidR="009F05F8" w:rsidRPr="006F2ECE">
        <w:rPr>
          <w:rFonts w:ascii="Cambria" w:hAnsi="Cambria"/>
          <w:sz w:val="20"/>
          <w:szCs w:val="20"/>
          <w:lang w:val="es-ES_tradnl"/>
        </w:rPr>
        <w:t xml:space="preserve"> </w:t>
      </w:r>
      <w:r w:rsidR="00AE1BBA" w:rsidRPr="006F2ECE">
        <w:rPr>
          <w:rFonts w:ascii="Cambria" w:hAnsi="Cambria"/>
          <w:sz w:val="20"/>
          <w:szCs w:val="20"/>
          <w:lang w:val="es-ES_tradnl"/>
        </w:rPr>
        <w:t>decidió convocar a</w:t>
      </w:r>
      <w:r w:rsidR="00C868EC" w:rsidRPr="006F2ECE">
        <w:rPr>
          <w:rFonts w:ascii="Cambria" w:hAnsi="Cambria"/>
          <w:sz w:val="20"/>
          <w:szCs w:val="20"/>
          <w:lang w:val="es-ES_tradnl"/>
        </w:rPr>
        <w:t xml:space="preserve"> consulta </w:t>
      </w:r>
      <w:r w:rsidR="00C912D2" w:rsidRPr="006F2ECE">
        <w:rPr>
          <w:rFonts w:ascii="Cambria" w:hAnsi="Cambria"/>
          <w:sz w:val="20"/>
          <w:szCs w:val="20"/>
          <w:lang w:val="es-ES_tradnl"/>
        </w:rPr>
        <w:t xml:space="preserve">para instalar una Asamblea Nacional </w:t>
      </w:r>
      <w:r w:rsidR="001A2567" w:rsidRPr="006F2ECE">
        <w:rPr>
          <w:rFonts w:ascii="Cambria" w:hAnsi="Cambria"/>
          <w:sz w:val="20"/>
          <w:szCs w:val="20"/>
          <w:lang w:val="es-ES_tradnl"/>
        </w:rPr>
        <w:t>Constituyente</w:t>
      </w:r>
      <w:r w:rsidR="00C912D2" w:rsidRPr="006F2ECE">
        <w:rPr>
          <w:rFonts w:ascii="Cambria" w:hAnsi="Cambria"/>
          <w:sz w:val="20"/>
          <w:szCs w:val="20"/>
          <w:lang w:val="es-ES_tradnl"/>
        </w:rPr>
        <w:t>, firmando el 1</w:t>
      </w:r>
      <w:r w:rsidRPr="006F2ECE">
        <w:rPr>
          <w:rFonts w:ascii="Cambria" w:hAnsi="Cambria"/>
          <w:sz w:val="20"/>
          <w:szCs w:val="20"/>
          <w:lang w:val="es-ES_tradnl"/>
        </w:rPr>
        <w:t>7 de enero de 2007 el Decreto 00</w:t>
      </w:r>
      <w:r w:rsidR="00C912D2" w:rsidRPr="006F2ECE">
        <w:rPr>
          <w:rFonts w:ascii="Cambria" w:hAnsi="Cambria"/>
          <w:sz w:val="20"/>
          <w:szCs w:val="20"/>
          <w:lang w:val="es-ES_tradnl"/>
        </w:rPr>
        <w:t>2</w:t>
      </w:r>
      <w:r w:rsidR="00AE1BBA" w:rsidRPr="006F2ECE">
        <w:rPr>
          <w:rFonts w:ascii="Cambria" w:hAnsi="Cambria"/>
          <w:sz w:val="20"/>
          <w:szCs w:val="20"/>
          <w:lang w:val="es-ES_tradnl"/>
        </w:rPr>
        <w:t xml:space="preserve"> a este efecto</w:t>
      </w:r>
      <w:r w:rsidR="00C912D2" w:rsidRPr="006F2ECE">
        <w:rPr>
          <w:rFonts w:ascii="Cambria" w:hAnsi="Cambria"/>
          <w:sz w:val="20"/>
          <w:szCs w:val="20"/>
          <w:lang w:val="es-ES_tradnl"/>
        </w:rPr>
        <w:t xml:space="preserve">, </w:t>
      </w:r>
      <w:r w:rsidRPr="006F2ECE">
        <w:rPr>
          <w:rFonts w:ascii="Cambria" w:hAnsi="Cambria"/>
          <w:sz w:val="20"/>
          <w:szCs w:val="20"/>
          <w:lang w:val="es-ES_tradnl"/>
        </w:rPr>
        <w:t>remiti</w:t>
      </w:r>
      <w:r w:rsidR="00AE1BBA" w:rsidRPr="006F2ECE">
        <w:rPr>
          <w:rFonts w:ascii="Cambria" w:hAnsi="Cambria"/>
          <w:sz w:val="20"/>
          <w:szCs w:val="20"/>
          <w:lang w:val="es-ES_tradnl"/>
        </w:rPr>
        <w:t xml:space="preserve">endo el mismo </w:t>
      </w:r>
      <w:r w:rsidR="00C912D2" w:rsidRPr="006F2ECE">
        <w:rPr>
          <w:rFonts w:ascii="Cambria" w:hAnsi="Cambria"/>
          <w:sz w:val="20"/>
          <w:szCs w:val="20"/>
          <w:lang w:val="es-ES_tradnl"/>
        </w:rPr>
        <w:t xml:space="preserve">al TSE para que le diese trámite. </w:t>
      </w:r>
      <w:r w:rsidR="00A4035F" w:rsidRPr="006F2ECE">
        <w:rPr>
          <w:rFonts w:ascii="Cambria" w:hAnsi="Cambria"/>
          <w:sz w:val="20"/>
          <w:szCs w:val="20"/>
          <w:lang w:val="es-ES_tradnl"/>
        </w:rPr>
        <w:t>Refiere</w:t>
      </w:r>
      <w:r w:rsidRPr="006F2ECE">
        <w:rPr>
          <w:rFonts w:ascii="Cambria" w:hAnsi="Cambria"/>
          <w:sz w:val="20"/>
          <w:szCs w:val="20"/>
          <w:lang w:val="es-ES_tradnl"/>
        </w:rPr>
        <w:t xml:space="preserve"> </w:t>
      </w:r>
      <w:r w:rsidR="00C912D2" w:rsidRPr="006F2ECE">
        <w:rPr>
          <w:rFonts w:ascii="Cambria" w:hAnsi="Cambria"/>
          <w:sz w:val="20"/>
          <w:szCs w:val="20"/>
          <w:lang w:val="es-ES_tradnl"/>
        </w:rPr>
        <w:t>que la Constitución no establece procedimiento para instalar una Asamblea Constituyente q</w:t>
      </w:r>
      <w:r w:rsidR="00440E80" w:rsidRPr="006F2ECE">
        <w:rPr>
          <w:rFonts w:ascii="Cambria" w:hAnsi="Cambria"/>
          <w:sz w:val="20"/>
          <w:szCs w:val="20"/>
          <w:lang w:val="es-ES_tradnl"/>
        </w:rPr>
        <w:t>ue permita promulgar una nueva C</w:t>
      </w:r>
      <w:r w:rsidR="00C912D2" w:rsidRPr="006F2ECE">
        <w:rPr>
          <w:rFonts w:ascii="Cambria" w:hAnsi="Cambria"/>
          <w:sz w:val="20"/>
          <w:szCs w:val="20"/>
          <w:lang w:val="es-ES_tradnl"/>
        </w:rPr>
        <w:t>onstitución</w:t>
      </w:r>
      <w:r w:rsidR="00440E80" w:rsidRPr="006F2ECE">
        <w:rPr>
          <w:rFonts w:ascii="Cambria" w:hAnsi="Cambria"/>
          <w:sz w:val="20"/>
          <w:szCs w:val="20"/>
          <w:lang w:val="es-ES_tradnl"/>
        </w:rPr>
        <w:t xml:space="preserve">, y que en ese contexto, </w:t>
      </w:r>
      <w:r w:rsidR="00C912D2" w:rsidRPr="006F2ECE">
        <w:rPr>
          <w:rFonts w:ascii="Cambria" w:hAnsi="Cambria"/>
          <w:sz w:val="20"/>
          <w:szCs w:val="20"/>
          <w:lang w:val="es-ES_tradnl"/>
        </w:rPr>
        <w:t xml:space="preserve">varios diputados se convirtieron en opositores del </w:t>
      </w:r>
      <w:r w:rsidR="001A2567" w:rsidRPr="006F2ECE">
        <w:rPr>
          <w:rFonts w:ascii="Cambria" w:hAnsi="Cambria"/>
          <w:sz w:val="20"/>
          <w:szCs w:val="20"/>
          <w:lang w:val="es-ES_tradnl"/>
        </w:rPr>
        <w:t>régimen</w:t>
      </w:r>
      <w:r w:rsidR="00C912D2" w:rsidRPr="006F2ECE">
        <w:rPr>
          <w:rFonts w:ascii="Cambria" w:hAnsi="Cambria"/>
          <w:sz w:val="20"/>
          <w:szCs w:val="20"/>
          <w:lang w:val="es-ES_tradnl"/>
        </w:rPr>
        <w:t xml:space="preserve"> de Rafael Correa al calificar de </w:t>
      </w:r>
      <w:r w:rsidR="001A2567" w:rsidRPr="006F2ECE">
        <w:rPr>
          <w:rFonts w:ascii="Cambria" w:hAnsi="Cambria"/>
          <w:sz w:val="20"/>
          <w:szCs w:val="20"/>
          <w:lang w:val="es-ES_tradnl"/>
        </w:rPr>
        <w:t>inconstitucional</w:t>
      </w:r>
      <w:r w:rsidR="00C912D2" w:rsidRPr="006F2ECE">
        <w:rPr>
          <w:rFonts w:ascii="Cambria" w:hAnsi="Cambria"/>
          <w:sz w:val="20"/>
          <w:szCs w:val="20"/>
          <w:lang w:val="es-ES_tradnl"/>
        </w:rPr>
        <w:t xml:space="preserve"> el </w:t>
      </w:r>
      <w:r w:rsidR="001A2567" w:rsidRPr="006F2ECE">
        <w:rPr>
          <w:rFonts w:ascii="Cambria" w:hAnsi="Cambria"/>
          <w:sz w:val="20"/>
          <w:szCs w:val="20"/>
          <w:lang w:val="es-ES_tradnl"/>
        </w:rPr>
        <w:t>proceso pues</w:t>
      </w:r>
      <w:r w:rsidR="00C912D2" w:rsidRPr="006F2ECE">
        <w:rPr>
          <w:rFonts w:ascii="Cambria" w:hAnsi="Cambria"/>
          <w:sz w:val="20"/>
          <w:szCs w:val="20"/>
          <w:lang w:val="es-ES_tradnl"/>
        </w:rPr>
        <w:t xml:space="preserve"> estimaban que previamente se </w:t>
      </w:r>
      <w:r w:rsidR="001A2567" w:rsidRPr="006F2ECE">
        <w:rPr>
          <w:rFonts w:ascii="Cambria" w:hAnsi="Cambria"/>
          <w:sz w:val="20"/>
          <w:szCs w:val="20"/>
          <w:lang w:val="es-ES_tradnl"/>
        </w:rPr>
        <w:t>debía</w:t>
      </w:r>
      <w:r w:rsidR="00C912D2" w:rsidRPr="006F2ECE">
        <w:rPr>
          <w:rFonts w:ascii="Cambria" w:hAnsi="Cambria"/>
          <w:sz w:val="20"/>
          <w:szCs w:val="20"/>
          <w:lang w:val="es-ES_tradnl"/>
        </w:rPr>
        <w:t xml:space="preserve"> modificar la </w:t>
      </w:r>
      <w:r w:rsidR="00440E80" w:rsidRPr="006F2ECE">
        <w:rPr>
          <w:rFonts w:ascii="Cambria" w:hAnsi="Cambria"/>
          <w:sz w:val="20"/>
          <w:szCs w:val="20"/>
          <w:lang w:val="es-ES_tradnl"/>
        </w:rPr>
        <w:t>C</w:t>
      </w:r>
      <w:r w:rsidR="001A2567" w:rsidRPr="006F2ECE">
        <w:rPr>
          <w:rFonts w:ascii="Cambria" w:hAnsi="Cambria"/>
          <w:sz w:val="20"/>
          <w:szCs w:val="20"/>
          <w:lang w:val="es-ES_tradnl"/>
        </w:rPr>
        <w:t>onstitución</w:t>
      </w:r>
      <w:r w:rsidR="00C912D2" w:rsidRPr="006F2ECE">
        <w:rPr>
          <w:rFonts w:ascii="Cambria" w:hAnsi="Cambria"/>
          <w:sz w:val="20"/>
          <w:szCs w:val="20"/>
          <w:lang w:val="es-ES_tradnl"/>
        </w:rPr>
        <w:t xml:space="preserve"> e introducir la figura de la asamblea, por lo que le solicitaron enviara al Congreso la propuesta, reforma que </w:t>
      </w:r>
      <w:r w:rsidR="001A2567" w:rsidRPr="006F2ECE">
        <w:rPr>
          <w:rFonts w:ascii="Cambria" w:hAnsi="Cambria"/>
          <w:sz w:val="20"/>
          <w:szCs w:val="20"/>
          <w:lang w:val="es-ES_tradnl"/>
        </w:rPr>
        <w:t>debería</w:t>
      </w:r>
      <w:r w:rsidR="00C912D2" w:rsidRPr="006F2ECE">
        <w:rPr>
          <w:rFonts w:ascii="Cambria" w:hAnsi="Cambria"/>
          <w:sz w:val="20"/>
          <w:szCs w:val="20"/>
          <w:lang w:val="es-ES_tradnl"/>
        </w:rPr>
        <w:t xml:space="preserve"> ser aprobada </w:t>
      </w:r>
      <w:r w:rsidR="001A2567" w:rsidRPr="006F2ECE">
        <w:rPr>
          <w:rFonts w:ascii="Cambria" w:hAnsi="Cambria"/>
          <w:sz w:val="20"/>
          <w:szCs w:val="20"/>
          <w:lang w:val="es-ES_tradnl"/>
        </w:rPr>
        <w:t>también</w:t>
      </w:r>
      <w:r w:rsidR="00C912D2" w:rsidRPr="006F2ECE">
        <w:rPr>
          <w:rFonts w:ascii="Cambria" w:hAnsi="Cambria"/>
          <w:sz w:val="20"/>
          <w:szCs w:val="20"/>
          <w:lang w:val="es-ES_tradnl"/>
        </w:rPr>
        <w:t xml:space="preserve"> med</w:t>
      </w:r>
      <w:r w:rsidR="00A4035F" w:rsidRPr="006F2ECE">
        <w:rPr>
          <w:rFonts w:ascii="Cambria" w:hAnsi="Cambria"/>
          <w:sz w:val="20"/>
          <w:szCs w:val="20"/>
          <w:lang w:val="es-ES_tradnl"/>
        </w:rPr>
        <w:t>iante consulta popular. Refiere</w:t>
      </w:r>
      <w:r w:rsidR="00C912D2" w:rsidRPr="006F2ECE">
        <w:rPr>
          <w:rFonts w:ascii="Cambria" w:hAnsi="Cambria"/>
          <w:sz w:val="20"/>
          <w:szCs w:val="20"/>
          <w:lang w:val="es-ES_tradnl"/>
        </w:rPr>
        <w:t xml:space="preserve"> que el </w:t>
      </w:r>
      <w:r w:rsidR="00440E80" w:rsidRPr="006F2ECE">
        <w:rPr>
          <w:rFonts w:ascii="Cambria" w:hAnsi="Cambria"/>
          <w:sz w:val="20"/>
          <w:szCs w:val="20"/>
          <w:lang w:val="es-ES_tradnl"/>
        </w:rPr>
        <w:t>exP</w:t>
      </w:r>
      <w:r w:rsidR="001A2567" w:rsidRPr="006F2ECE">
        <w:rPr>
          <w:rFonts w:ascii="Cambria" w:hAnsi="Cambria"/>
          <w:sz w:val="20"/>
          <w:szCs w:val="20"/>
          <w:lang w:val="es-ES_tradnl"/>
        </w:rPr>
        <w:t>residente</w:t>
      </w:r>
      <w:r w:rsidR="00C912D2" w:rsidRPr="006F2ECE">
        <w:rPr>
          <w:rFonts w:ascii="Cambria" w:hAnsi="Cambria"/>
          <w:sz w:val="20"/>
          <w:szCs w:val="20"/>
          <w:lang w:val="es-ES_tradnl"/>
        </w:rPr>
        <w:t xml:space="preserve"> </w:t>
      </w:r>
      <w:r w:rsidR="00196287" w:rsidRPr="006F2ECE">
        <w:rPr>
          <w:rFonts w:ascii="Cambria" w:hAnsi="Cambria"/>
          <w:sz w:val="20"/>
          <w:szCs w:val="20"/>
          <w:lang w:val="es-ES_tradnl"/>
        </w:rPr>
        <w:t>no realizó</w:t>
      </w:r>
      <w:r w:rsidR="00C912D2" w:rsidRPr="006F2ECE">
        <w:rPr>
          <w:rFonts w:ascii="Cambria" w:hAnsi="Cambria"/>
          <w:sz w:val="20"/>
          <w:szCs w:val="20"/>
          <w:lang w:val="es-ES_tradnl"/>
        </w:rPr>
        <w:t xml:space="preserve"> dicho trámite y que</w:t>
      </w:r>
      <w:r w:rsidR="00915FE7" w:rsidRPr="006F2ECE">
        <w:rPr>
          <w:rFonts w:ascii="Cambria" w:hAnsi="Cambria"/>
          <w:sz w:val="20"/>
          <w:szCs w:val="20"/>
          <w:lang w:val="es-ES_tradnl"/>
        </w:rPr>
        <w:t>,</w:t>
      </w:r>
      <w:r w:rsidR="00C912D2" w:rsidRPr="006F2ECE">
        <w:rPr>
          <w:rFonts w:ascii="Cambria" w:hAnsi="Cambria"/>
          <w:sz w:val="20"/>
          <w:szCs w:val="20"/>
          <w:lang w:val="es-ES_tradnl"/>
        </w:rPr>
        <w:t xml:space="preserve"> recibida la </w:t>
      </w:r>
      <w:r w:rsidR="001A2567" w:rsidRPr="006F2ECE">
        <w:rPr>
          <w:rFonts w:ascii="Cambria" w:hAnsi="Cambria"/>
          <w:sz w:val="20"/>
          <w:szCs w:val="20"/>
          <w:lang w:val="es-ES_tradnl"/>
        </w:rPr>
        <w:t>solicitud</w:t>
      </w:r>
      <w:r w:rsidR="00A4035F" w:rsidRPr="006F2ECE">
        <w:rPr>
          <w:rFonts w:ascii="Cambria" w:hAnsi="Cambria"/>
          <w:sz w:val="20"/>
          <w:szCs w:val="20"/>
          <w:lang w:val="es-ES_tradnl"/>
        </w:rPr>
        <w:t xml:space="preserve"> por</w:t>
      </w:r>
      <w:r w:rsidR="00C912D2" w:rsidRPr="006F2ECE">
        <w:rPr>
          <w:rFonts w:ascii="Cambria" w:hAnsi="Cambria"/>
          <w:sz w:val="20"/>
          <w:szCs w:val="20"/>
          <w:lang w:val="es-ES_tradnl"/>
        </w:rPr>
        <w:t xml:space="preserve"> el TSE</w:t>
      </w:r>
      <w:r w:rsidR="00A4035F" w:rsidRPr="006F2ECE">
        <w:rPr>
          <w:rFonts w:ascii="Cambria" w:hAnsi="Cambria"/>
          <w:sz w:val="20"/>
          <w:szCs w:val="20"/>
          <w:lang w:val="es-ES_tradnl"/>
        </w:rPr>
        <w:t xml:space="preserve">, </w:t>
      </w:r>
      <w:r w:rsidR="00BF2C54" w:rsidRPr="006F2ECE">
        <w:rPr>
          <w:rFonts w:ascii="Cambria" w:hAnsi="Cambria"/>
          <w:sz w:val="20"/>
          <w:szCs w:val="20"/>
          <w:lang w:val="es-ES_tradnl"/>
        </w:rPr>
        <w:t>dicho órgano</w:t>
      </w:r>
      <w:r w:rsidR="00C912D2" w:rsidRPr="006F2ECE">
        <w:rPr>
          <w:rFonts w:ascii="Cambria" w:hAnsi="Cambria"/>
          <w:sz w:val="20"/>
          <w:szCs w:val="20"/>
          <w:lang w:val="es-ES_tradnl"/>
        </w:rPr>
        <w:t xml:space="preserve"> solicitó el pronunciamiento del Congreso, el que </w:t>
      </w:r>
      <w:r w:rsidR="001A2567" w:rsidRPr="006F2ECE">
        <w:rPr>
          <w:rFonts w:ascii="Cambria" w:hAnsi="Cambria"/>
          <w:sz w:val="20"/>
          <w:szCs w:val="20"/>
          <w:lang w:val="es-ES_tradnl"/>
        </w:rPr>
        <w:t>resolvió</w:t>
      </w:r>
      <w:r w:rsidR="00C912D2" w:rsidRPr="006F2ECE">
        <w:rPr>
          <w:rFonts w:ascii="Cambria" w:hAnsi="Cambria"/>
          <w:sz w:val="20"/>
          <w:szCs w:val="20"/>
          <w:lang w:val="es-ES_tradnl"/>
        </w:rPr>
        <w:t xml:space="preserve"> el 13 de </w:t>
      </w:r>
      <w:r w:rsidR="001A2567" w:rsidRPr="006F2ECE">
        <w:rPr>
          <w:rFonts w:ascii="Cambria" w:hAnsi="Cambria"/>
          <w:sz w:val="20"/>
          <w:szCs w:val="20"/>
          <w:lang w:val="es-ES_tradnl"/>
        </w:rPr>
        <w:t>febrero</w:t>
      </w:r>
      <w:r w:rsidR="00C912D2" w:rsidRPr="006F2ECE">
        <w:rPr>
          <w:rFonts w:ascii="Cambria" w:hAnsi="Cambria"/>
          <w:sz w:val="20"/>
          <w:szCs w:val="20"/>
          <w:lang w:val="es-ES_tradnl"/>
        </w:rPr>
        <w:t xml:space="preserve"> reformar el estatuto cont</w:t>
      </w:r>
      <w:r w:rsidR="00A4035F" w:rsidRPr="006F2ECE">
        <w:rPr>
          <w:rFonts w:ascii="Cambria" w:hAnsi="Cambria"/>
          <w:sz w:val="20"/>
          <w:szCs w:val="20"/>
          <w:lang w:val="es-ES_tradnl"/>
        </w:rPr>
        <w:t>enido en el Decreto 002. Agrega</w:t>
      </w:r>
      <w:r w:rsidR="00C912D2" w:rsidRPr="006F2ECE">
        <w:rPr>
          <w:rFonts w:ascii="Cambria" w:hAnsi="Cambria"/>
          <w:sz w:val="20"/>
          <w:szCs w:val="20"/>
          <w:lang w:val="es-ES_tradnl"/>
        </w:rPr>
        <w:t xml:space="preserve"> que el 28 de febrero de 2007</w:t>
      </w:r>
      <w:r w:rsidR="00A4035F" w:rsidRPr="006F2ECE">
        <w:rPr>
          <w:rFonts w:ascii="Cambria" w:hAnsi="Cambria"/>
          <w:sz w:val="20"/>
          <w:szCs w:val="20"/>
          <w:lang w:val="es-ES_tradnl"/>
        </w:rPr>
        <w:t>,</w:t>
      </w:r>
      <w:r w:rsidR="00C912D2" w:rsidRPr="006F2ECE">
        <w:rPr>
          <w:rFonts w:ascii="Cambria" w:hAnsi="Cambria"/>
          <w:sz w:val="20"/>
          <w:szCs w:val="20"/>
          <w:lang w:val="es-ES_tradnl"/>
        </w:rPr>
        <w:t xml:space="preserve"> </w:t>
      </w:r>
      <w:r w:rsidR="00597882" w:rsidRPr="006F2ECE">
        <w:rPr>
          <w:rFonts w:ascii="Cambria" w:hAnsi="Cambria"/>
          <w:sz w:val="20"/>
          <w:szCs w:val="20"/>
          <w:lang w:val="es-ES_tradnl"/>
        </w:rPr>
        <w:t>al culminar el plazo para que el TSE convocara a consulta</w:t>
      </w:r>
      <w:r w:rsidR="00440E80" w:rsidRPr="006F2ECE">
        <w:rPr>
          <w:rFonts w:ascii="Cambria" w:hAnsi="Cambria"/>
          <w:sz w:val="20"/>
          <w:szCs w:val="20"/>
          <w:lang w:val="es-ES_tradnl"/>
        </w:rPr>
        <w:t xml:space="preserve"> popular, el gobierno envió </w:t>
      </w:r>
      <w:r w:rsidR="00BF2C54" w:rsidRPr="006F2ECE">
        <w:rPr>
          <w:rFonts w:ascii="Cambria" w:hAnsi="Cambria"/>
          <w:sz w:val="20"/>
          <w:szCs w:val="20"/>
          <w:lang w:val="es-ES_tradnl"/>
        </w:rPr>
        <w:t xml:space="preserve">nuevamente al TSE </w:t>
      </w:r>
      <w:r w:rsidR="00440E80" w:rsidRPr="006F2ECE">
        <w:rPr>
          <w:rFonts w:ascii="Cambria" w:hAnsi="Cambria"/>
          <w:sz w:val="20"/>
          <w:szCs w:val="20"/>
          <w:lang w:val="es-ES_tradnl"/>
        </w:rPr>
        <w:t>un n</w:t>
      </w:r>
      <w:r w:rsidR="00597882" w:rsidRPr="006F2ECE">
        <w:rPr>
          <w:rFonts w:ascii="Cambria" w:hAnsi="Cambria"/>
          <w:sz w:val="20"/>
          <w:szCs w:val="20"/>
          <w:lang w:val="es-ES_tradnl"/>
        </w:rPr>
        <w:t xml:space="preserve">uevo estatuto en que se incluía lo aprobado por el Congreso y otras modificaciones introducidas, sin </w:t>
      </w:r>
      <w:r w:rsidR="001A2567" w:rsidRPr="006F2ECE">
        <w:rPr>
          <w:rFonts w:ascii="Cambria" w:hAnsi="Cambria"/>
          <w:sz w:val="20"/>
          <w:szCs w:val="20"/>
          <w:lang w:val="es-ES_tradnl"/>
        </w:rPr>
        <w:t>embargo</w:t>
      </w:r>
      <w:r w:rsidR="00915FE7" w:rsidRPr="006F2ECE">
        <w:rPr>
          <w:rFonts w:ascii="Cambria" w:hAnsi="Cambria"/>
          <w:sz w:val="20"/>
          <w:szCs w:val="20"/>
          <w:lang w:val="es-ES_tradnl"/>
        </w:rPr>
        <w:t>,</w:t>
      </w:r>
      <w:r w:rsidR="00597882" w:rsidRPr="006F2ECE">
        <w:rPr>
          <w:rFonts w:ascii="Cambria" w:hAnsi="Cambria"/>
          <w:sz w:val="20"/>
          <w:szCs w:val="20"/>
          <w:lang w:val="es-ES_tradnl"/>
        </w:rPr>
        <w:t xml:space="preserve"> el TSE esta vez no remitió los </w:t>
      </w:r>
      <w:r w:rsidR="001A2567" w:rsidRPr="006F2ECE">
        <w:rPr>
          <w:rFonts w:ascii="Cambria" w:hAnsi="Cambria"/>
          <w:sz w:val="20"/>
          <w:szCs w:val="20"/>
          <w:lang w:val="es-ES_tradnl"/>
        </w:rPr>
        <w:t>cambios</w:t>
      </w:r>
      <w:r w:rsidR="00597882" w:rsidRPr="006F2ECE">
        <w:rPr>
          <w:rFonts w:ascii="Cambria" w:hAnsi="Cambria"/>
          <w:sz w:val="20"/>
          <w:szCs w:val="20"/>
          <w:lang w:val="es-ES_tradnl"/>
        </w:rPr>
        <w:t xml:space="preserve"> al Congreso para que se pronuncia</w:t>
      </w:r>
      <w:r w:rsidR="00440E80" w:rsidRPr="006F2ECE">
        <w:rPr>
          <w:rFonts w:ascii="Cambria" w:hAnsi="Cambria"/>
          <w:sz w:val="20"/>
          <w:szCs w:val="20"/>
          <w:lang w:val="es-ES_tradnl"/>
        </w:rPr>
        <w:t>ra</w:t>
      </w:r>
      <w:r w:rsidR="00A4035F" w:rsidRPr="006F2ECE">
        <w:rPr>
          <w:rFonts w:ascii="Cambria" w:hAnsi="Cambria"/>
          <w:sz w:val="20"/>
          <w:szCs w:val="20"/>
          <w:lang w:val="es-ES_tradnl"/>
        </w:rPr>
        <w:t xml:space="preserve">, y </w:t>
      </w:r>
      <w:r w:rsidR="00597882" w:rsidRPr="006F2ECE">
        <w:rPr>
          <w:rFonts w:ascii="Cambria" w:hAnsi="Cambria"/>
          <w:sz w:val="20"/>
          <w:szCs w:val="20"/>
          <w:lang w:val="es-ES_tradnl"/>
        </w:rPr>
        <w:t>el 1 de marzo de 2007 convocó a consulta popular</w:t>
      </w:r>
      <w:r w:rsidR="00F442E3" w:rsidRPr="006F2ECE">
        <w:rPr>
          <w:rFonts w:ascii="Cambria" w:hAnsi="Cambria"/>
          <w:sz w:val="20"/>
          <w:szCs w:val="20"/>
          <w:lang w:val="es-ES_tradnl"/>
        </w:rPr>
        <w:t xml:space="preserve">. </w:t>
      </w:r>
    </w:p>
    <w:p w14:paraId="055E7235" w14:textId="7F4956A5" w:rsidR="00F442E3" w:rsidRPr="006F2ECE" w:rsidRDefault="00F442E3" w:rsidP="002C28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Refiere que </w:t>
      </w:r>
      <w:r w:rsidR="00597882" w:rsidRPr="006F2ECE">
        <w:rPr>
          <w:rFonts w:ascii="Cambria" w:hAnsi="Cambria"/>
          <w:sz w:val="20"/>
          <w:szCs w:val="20"/>
          <w:lang w:val="es-ES_tradnl"/>
        </w:rPr>
        <w:t xml:space="preserve">el 2 de marzo de 2007 </w:t>
      </w:r>
      <w:r w:rsidRPr="006F2ECE">
        <w:rPr>
          <w:rFonts w:ascii="Cambria" w:hAnsi="Cambria"/>
          <w:sz w:val="20"/>
          <w:szCs w:val="20"/>
          <w:lang w:val="es-ES_tradnl"/>
        </w:rPr>
        <w:t xml:space="preserve">el Congreso decidió </w:t>
      </w:r>
      <w:r w:rsidR="00597882" w:rsidRPr="006F2ECE">
        <w:rPr>
          <w:rFonts w:ascii="Cambria" w:hAnsi="Cambria"/>
          <w:sz w:val="20"/>
          <w:szCs w:val="20"/>
          <w:lang w:val="es-ES_tradnl"/>
        </w:rPr>
        <w:t>demandar la inconstitucionalidad de la convocatoria</w:t>
      </w:r>
      <w:r w:rsidRPr="006F2ECE">
        <w:rPr>
          <w:rFonts w:ascii="Cambria" w:hAnsi="Cambria"/>
          <w:sz w:val="20"/>
          <w:szCs w:val="20"/>
          <w:lang w:val="es-ES_tradnl"/>
        </w:rPr>
        <w:t xml:space="preserve">, y </w:t>
      </w:r>
      <w:r w:rsidR="00921ACB" w:rsidRPr="006F2ECE">
        <w:rPr>
          <w:rFonts w:ascii="Cambria" w:hAnsi="Cambria"/>
          <w:sz w:val="20"/>
          <w:szCs w:val="20"/>
          <w:lang w:val="es-ES_tradnl"/>
        </w:rPr>
        <w:t xml:space="preserve">los diputados de oposición plantearon un juicio </w:t>
      </w:r>
      <w:r w:rsidR="001A2567" w:rsidRPr="006F2ECE">
        <w:rPr>
          <w:rFonts w:ascii="Cambria" w:hAnsi="Cambria"/>
          <w:sz w:val="20"/>
          <w:szCs w:val="20"/>
          <w:lang w:val="es-ES_tradnl"/>
        </w:rPr>
        <w:t>político</w:t>
      </w:r>
      <w:r w:rsidR="00921ACB" w:rsidRPr="006F2ECE">
        <w:rPr>
          <w:rFonts w:ascii="Cambria" w:hAnsi="Cambria"/>
          <w:sz w:val="20"/>
          <w:szCs w:val="20"/>
          <w:lang w:val="es-ES_tradnl"/>
        </w:rPr>
        <w:t xml:space="preserve"> contra los </w:t>
      </w:r>
      <w:r w:rsidR="001A2567" w:rsidRPr="006F2ECE">
        <w:rPr>
          <w:rFonts w:ascii="Cambria" w:hAnsi="Cambria"/>
          <w:sz w:val="20"/>
          <w:szCs w:val="20"/>
          <w:lang w:val="es-ES_tradnl"/>
        </w:rPr>
        <w:t>vocales</w:t>
      </w:r>
      <w:r w:rsidR="00921ACB" w:rsidRPr="006F2ECE">
        <w:rPr>
          <w:rFonts w:ascii="Cambria" w:hAnsi="Cambria"/>
          <w:sz w:val="20"/>
          <w:szCs w:val="20"/>
          <w:lang w:val="es-ES_tradnl"/>
        </w:rPr>
        <w:t xml:space="preserve"> del TSE que </w:t>
      </w:r>
      <w:r w:rsidR="001A2567" w:rsidRPr="006F2ECE">
        <w:rPr>
          <w:rFonts w:ascii="Cambria" w:hAnsi="Cambria"/>
          <w:sz w:val="20"/>
          <w:szCs w:val="20"/>
          <w:lang w:val="es-ES_tradnl"/>
        </w:rPr>
        <w:t>prescindieron</w:t>
      </w:r>
      <w:r w:rsidR="00921ACB" w:rsidRPr="006F2ECE">
        <w:rPr>
          <w:rFonts w:ascii="Cambria" w:hAnsi="Cambria"/>
          <w:sz w:val="20"/>
          <w:szCs w:val="20"/>
          <w:lang w:val="es-ES_tradnl"/>
        </w:rPr>
        <w:t xml:space="preserve"> del Congreso para l</w:t>
      </w:r>
      <w:r w:rsidRPr="006F2ECE">
        <w:rPr>
          <w:rFonts w:ascii="Cambria" w:hAnsi="Cambria"/>
          <w:sz w:val="20"/>
          <w:szCs w:val="20"/>
          <w:lang w:val="es-ES_tradnl"/>
        </w:rPr>
        <w:t>a aprobación final del e</w:t>
      </w:r>
      <w:r w:rsidR="00B00D27" w:rsidRPr="006F2ECE">
        <w:rPr>
          <w:rFonts w:ascii="Cambria" w:hAnsi="Cambria"/>
          <w:sz w:val="20"/>
          <w:szCs w:val="20"/>
          <w:lang w:val="es-ES_tradnl"/>
        </w:rPr>
        <w:t>statuto</w:t>
      </w:r>
      <w:r w:rsidRPr="006F2ECE">
        <w:rPr>
          <w:rFonts w:ascii="Cambria" w:hAnsi="Cambria"/>
          <w:sz w:val="20"/>
          <w:szCs w:val="20"/>
          <w:lang w:val="es-ES_tradnl"/>
        </w:rPr>
        <w:t xml:space="preserve">. Adicionalmente, indica </w:t>
      </w:r>
      <w:r w:rsidR="00921ACB" w:rsidRPr="006F2ECE">
        <w:rPr>
          <w:rFonts w:ascii="Cambria" w:hAnsi="Cambria"/>
          <w:sz w:val="20"/>
          <w:szCs w:val="20"/>
          <w:lang w:val="es-ES_tradnl"/>
        </w:rPr>
        <w:t xml:space="preserve">que el Congreso resolvió sustituir al </w:t>
      </w:r>
      <w:r w:rsidR="003B1C0B" w:rsidRPr="006F2ECE">
        <w:rPr>
          <w:rFonts w:ascii="Cambria" w:hAnsi="Cambria"/>
          <w:sz w:val="20"/>
          <w:szCs w:val="20"/>
          <w:lang w:val="es-ES_tradnl"/>
        </w:rPr>
        <w:t xml:space="preserve">presidente del TSE, </w:t>
      </w:r>
      <w:r w:rsidR="00921ACB" w:rsidRPr="006F2ECE">
        <w:rPr>
          <w:rFonts w:ascii="Cambria" w:hAnsi="Cambria"/>
          <w:sz w:val="20"/>
          <w:szCs w:val="20"/>
          <w:lang w:val="es-ES_tradnl"/>
        </w:rPr>
        <w:t xml:space="preserve">vocal del </w:t>
      </w:r>
      <w:r w:rsidR="004D3A04" w:rsidRPr="006F2ECE">
        <w:rPr>
          <w:rFonts w:ascii="Cambria" w:hAnsi="Cambria"/>
          <w:sz w:val="20"/>
          <w:szCs w:val="20"/>
          <w:lang w:val="es-ES_tradnl"/>
        </w:rPr>
        <w:t>p</w:t>
      </w:r>
      <w:r w:rsidR="00921ACB" w:rsidRPr="006F2ECE">
        <w:rPr>
          <w:rFonts w:ascii="Cambria" w:hAnsi="Cambria"/>
          <w:sz w:val="20"/>
          <w:szCs w:val="20"/>
          <w:lang w:val="es-ES_tradnl"/>
        </w:rPr>
        <w:t>artido de</w:t>
      </w:r>
      <w:r w:rsidRPr="006F2ECE">
        <w:rPr>
          <w:rFonts w:ascii="Cambria" w:hAnsi="Cambria"/>
          <w:sz w:val="20"/>
          <w:szCs w:val="20"/>
          <w:lang w:val="es-ES_tradnl"/>
        </w:rPr>
        <w:t xml:space="preserve"> oposición </w:t>
      </w:r>
      <w:r w:rsidR="00F57833" w:rsidRPr="006F2ECE">
        <w:rPr>
          <w:rFonts w:ascii="Cambria" w:hAnsi="Cambria"/>
          <w:sz w:val="20"/>
          <w:szCs w:val="20"/>
          <w:lang w:val="es-ES_tradnl"/>
        </w:rPr>
        <w:t xml:space="preserve">dentro del Congreso, </w:t>
      </w:r>
      <w:r w:rsidRPr="006F2ECE">
        <w:rPr>
          <w:rFonts w:ascii="Cambria" w:hAnsi="Cambria"/>
          <w:sz w:val="20"/>
          <w:szCs w:val="20"/>
          <w:lang w:val="es-ES_tradnl"/>
        </w:rPr>
        <w:t>Sociedad Patriótica</w:t>
      </w:r>
      <w:r w:rsidR="00AE3B04" w:rsidRPr="006F2ECE">
        <w:rPr>
          <w:rFonts w:ascii="Cambria" w:hAnsi="Cambria"/>
          <w:sz w:val="20"/>
          <w:szCs w:val="20"/>
          <w:lang w:val="es-ES_tradnl"/>
        </w:rPr>
        <w:t xml:space="preserve">, </w:t>
      </w:r>
      <w:r w:rsidR="00921ACB" w:rsidRPr="006F2ECE">
        <w:rPr>
          <w:rFonts w:ascii="Cambria" w:hAnsi="Cambria"/>
          <w:sz w:val="20"/>
          <w:szCs w:val="20"/>
          <w:lang w:val="es-ES_tradnl"/>
        </w:rPr>
        <w:t xml:space="preserve">y reemplazarlo por otro delegado del partido. </w:t>
      </w:r>
      <w:r w:rsidR="0076079A" w:rsidRPr="006F2ECE">
        <w:rPr>
          <w:rFonts w:ascii="Cambria" w:hAnsi="Cambria"/>
          <w:sz w:val="20"/>
          <w:szCs w:val="20"/>
          <w:lang w:val="es-ES_tradnl"/>
        </w:rPr>
        <w:t>Refieren</w:t>
      </w:r>
      <w:r w:rsidR="00921ACB" w:rsidRPr="006F2ECE">
        <w:rPr>
          <w:rFonts w:ascii="Cambria" w:hAnsi="Cambria"/>
          <w:sz w:val="20"/>
          <w:szCs w:val="20"/>
          <w:lang w:val="es-ES_tradnl"/>
        </w:rPr>
        <w:t xml:space="preserve"> que el vocal </w:t>
      </w:r>
      <w:r w:rsidR="001A2567" w:rsidRPr="006F2ECE">
        <w:rPr>
          <w:rFonts w:ascii="Cambria" w:hAnsi="Cambria"/>
          <w:sz w:val="20"/>
          <w:szCs w:val="20"/>
          <w:lang w:val="es-ES_tradnl"/>
        </w:rPr>
        <w:t>sustituido</w:t>
      </w:r>
      <w:r w:rsidR="00921ACB" w:rsidRPr="006F2ECE">
        <w:rPr>
          <w:rFonts w:ascii="Cambria" w:hAnsi="Cambria"/>
          <w:sz w:val="20"/>
          <w:szCs w:val="20"/>
          <w:lang w:val="es-ES_tradnl"/>
        </w:rPr>
        <w:t xml:space="preserve"> no acató la resolución y anunció represalias contra quienes estaban interfiriendo en el proceso electoral de la Asamblea Constituyente.</w:t>
      </w:r>
      <w:r w:rsidRPr="006F2ECE">
        <w:rPr>
          <w:rFonts w:ascii="Cambria" w:hAnsi="Cambria"/>
          <w:sz w:val="20"/>
          <w:szCs w:val="20"/>
          <w:lang w:val="es-ES_tradnl"/>
        </w:rPr>
        <w:t xml:space="preserve"> </w:t>
      </w:r>
    </w:p>
    <w:p w14:paraId="27F21C08" w14:textId="7BFC24F9" w:rsidR="00921ACB" w:rsidRPr="006F2ECE" w:rsidRDefault="001200B1" w:rsidP="002C28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 S</w:t>
      </w:r>
      <w:r w:rsidR="00F442E3" w:rsidRPr="006F2ECE">
        <w:rPr>
          <w:rFonts w:ascii="Cambria" w:hAnsi="Cambria"/>
          <w:sz w:val="20"/>
          <w:szCs w:val="20"/>
          <w:lang w:val="es-ES_tradnl"/>
        </w:rPr>
        <w:t xml:space="preserve">ostiene </w:t>
      </w:r>
      <w:r w:rsidR="00B00D27" w:rsidRPr="006F2ECE">
        <w:rPr>
          <w:rFonts w:ascii="Cambria" w:hAnsi="Cambria"/>
          <w:sz w:val="20"/>
          <w:szCs w:val="20"/>
          <w:lang w:val="es-ES_tradnl"/>
        </w:rPr>
        <w:t>qu</w:t>
      </w:r>
      <w:r w:rsidR="0076079A" w:rsidRPr="006F2ECE">
        <w:rPr>
          <w:rFonts w:ascii="Cambria" w:hAnsi="Cambria"/>
          <w:sz w:val="20"/>
          <w:szCs w:val="20"/>
          <w:lang w:val="es-ES_tradnl"/>
        </w:rPr>
        <w:t>e</w:t>
      </w:r>
      <w:r w:rsidR="00921ACB" w:rsidRPr="006F2ECE">
        <w:rPr>
          <w:rFonts w:ascii="Cambria" w:hAnsi="Cambria"/>
          <w:sz w:val="20"/>
          <w:szCs w:val="20"/>
          <w:lang w:val="es-ES_tradnl"/>
        </w:rPr>
        <w:t xml:space="preserve"> el</w:t>
      </w:r>
      <w:r w:rsidR="000A0DF4" w:rsidRPr="006F2ECE">
        <w:rPr>
          <w:rFonts w:ascii="Cambria" w:hAnsi="Cambria"/>
          <w:sz w:val="20"/>
          <w:szCs w:val="20"/>
          <w:lang w:val="es-ES_tradnl"/>
        </w:rPr>
        <w:t xml:space="preserve"> 7 de marzo de 2007 TSE desti</w:t>
      </w:r>
      <w:r w:rsidR="00B00D27" w:rsidRPr="006F2ECE">
        <w:rPr>
          <w:rFonts w:ascii="Cambria" w:hAnsi="Cambria"/>
          <w:sz w:val="20"/>
          <w:szCs w:val="20"/>
          <w:lang w:val="es-ES_tradnl"/>
        </w:rPr>
        <w:t>tuyó</w:t>
      </w:r>
      <w:r w:rsidR="00921ACB" w:rsidRPr="006F2ECE">
        <w:rPr>
          <w:rFonts w:ascii="Cambria" w:hAnsi="Cambria"/>
          <w:sz w:val="20"/>
          <w:szCs w:val="20"/>
          <w:lang w:val="es-ES_tradnl"/>
        </w:rPr>
        <w:t xml:space="preserve"> a los 57 diputados de oposición </w:t>
      </w:r>
      <w:r w:rsidR="000A0DF4" w:rsidRPr="006F2ECE">
        <w:rPr>
          <w:rFonts w:ascii="Cambria" w:hAnsi="Cambria"/>
          <w:sz w:val="20"/>
          <w:szCs w:val="20"/>
          <w:lang w:val="es-ES_tradnl"/>
        </w:rPr>
        <w:t xml:space="preserve">y suspendió sus derechos </w:t>
      </w:r>
      <w:r w:rsidR="001A2567" w:rsidRPr="006F2ECE">
        <w:rPr>
          <w:rFonts w:ascii="Cambria" w:hAnsi="Cambria"/>
          <w:sz w:val="20"/>
          <w:szCs w:val="20"/>
          <w:lang w:val="es-ES_tradnl"/>
        </w:rPr>
        <w:t>políticos</w:t>
      </w:r>
      <w:r w:rsidR="000A0DF4" w:rsidRPr="006F2ECE">
        <w:rPr>
          <w:rFonts w:ascii="Cambria" w:hAnsi="Cambria"/>
          <w:sz w:val="20"/>
          <w:szCs w:val="20"/>
          <w:lang w:val="es-ES_tradnl"/>
        </w:rPr>
        <w:t xml:space="preserve"> por </w:t>
      </w:r>
      <w:r w:rsidR="00B00D27" w:rsidRPr="006F2ECE">
        <w:rPr>
          <w:rFonts w:ascii="Cambria" w:hAnsi="Cambria"/>
          <w:sz w:val="20"/>
          <w:szCs w:val="20"/>
          <w:lang w:val="es-ES_tradnl"/>
        </w:rPr>
        <w:t xml:space="preserve">el plazo de </w:t>
      </w:r>
      <w:r w:rsidR="00F442E3" w:rsidRPr="006F2ECE">
        <w:rPr>
          <w:rFonts w:ascii="Cambria" w:hAnsi="Cambria"/>
          <w:sz w:val="20"/>
          <w:szCs w:val="20"/>
          <w:lang w:val="es-ES_tradnl"/>
        </w:rPr>
        <w:t>un año</w:t>
      </w:r>
      <w:r w:rsidRPr="006F2ECE">
        <w:rPr>
          <w:rFonts w:ascii="Cambria" w:hAnsi="Cambria"/>
          <w:sz w:val="20"/>
          <w:szCs w:val="20"/>
          <w:lang w:val="es-ES_tradnl"/>
        </w:rPr>
        <w:t xml:space="preserve">, por considerar </w:t>
      </w:r>
      <w:r w:rsidR="00D35B97" w:rsidRPr="006F2ECE">
        <w:rPr>
          <w:rFonts w:ascii="Cambria" w:hAnsi="Cambria"/>
          <w:sz w:val="20"/>
          <w:szCs w:val="20"/>
          <w:lang w:val="es-ES_tradnl"/>
        </w:rPr>
        <w:t xml:space="preserve">que </w:t>
      </w:r>
      <w:r w:rsidR="00AE3B04" w:rsidRPr="006F2ECE">
        <w:rPr>
          <w:rFonts w:ascii="Cambria" w:hAnsi="Cambria"/>
          <w:sz w:val="20"/>
          <w:szCs w:val="20"/>
          <w:lang w:val="es-ES_tradnl"/>
        </w:rPr>
        <w:t>estaban obstruyendo el proceso electoral de la consulta con base en lo dispue</w:t>
      </w:r>
      <w:r w:rsidR="00B63755" w:rsidRPr="006F2ECE">
        <w:rPr>
          <w:rFonts w:ascii="Cambria" w:hAnsi="Cambria"/>
          <w:sz w:val="20"/>
          <w:szCs w:val="20"/>
          <w:lang w:val="es-ES_tradnl"/>
        </w:rPr>
        <w:t xml:space="preserve">sto por la Ley </w:t>
      </w:r>
      <w:r w:rsidR="00AE3B04" w:rsidRPr="006F2ECE">
        <w:rPr>
          <w:rFonts w:ascii="Cambria" w:hAnsi="Cambria"/>
          <w:sz w:val="20"/>
          <w:szCs w:val="20"/>
          <w:lang w:val="es-ES_tradnl"/>
        </w:rPr>
        <w:t>Orgánica de Elecciones</w:t>
      </w:r>
      <w:r w:rsidR="004D3A04" w:rsidRPr="006F2ECE">
        <w:rPr>
          <w:rFonts w:ascii="Cambria" w:hAnsi="Cambria"/>
          <w:sz w:val="20"/>
          <w:szCs w:val="20"/>
          <w:lang w:val="es-ES_tradnl"/>
        </w:rPr>
        <w:t xml:space="preserve">. El TSE argumentó </w:t>
      </w:r>
      <w:r w:rsidR="00AE3B04" w:rsidRPr="006F2ECE">
        <w:rPr>
          <w:rFonts w:ascii="Cambria" w:hAnsi="Cambria"/>
          <w:sz w:val="20"/>
          <w:szCs w:val="20"/>
          <w:lang w:val="es-ES_tradnl"/>
        </w:rPr>
        <w:t xml:space="preserve">que la sustitución del </w:t>
      </w:r>
      <w:r w:rsidR="001A2567" w:rsidRPr="006F2ECE">
        <w:rPr>
          <w:rFonts w:ascii="Cambria" w:hAnsi="Cambria"/>
          <w:sz w:val="20"/>
          <w:szCs w:val="20"/>
          <w:lang w:val="es-ES_tradnl"/>
        </w:rPr>
        <w:t>presidente</w:t>
      </w:r>
      <w:r w:rsidR="00AE3B04" w:rsidRPr="006F2ECE">
        <w:rPr>
          <w:rFonts w:ascii="Cambria" w:hAnsi="Cambria"/>
          <w:sz w:val="20"/>
          <w:szCs w:val="20"/>
          <w:lang w:val="es-ES_tradnl"/>
        </w:rPr>
        <w:t xml:space="preserve"> </w:t>
      </w:r>
      <w:r w:rsidR="00F442E3" w:rsidRPr="006F2ECE">
        <w:rPr>
          <w:rFonts w:ascii="Cambria" w:hAnsi="Cambria"/>
          <w:sz w:val="20"/>
          <w:szCs w:val="20"/>
          <w:lang w:val="es-ES_tradnl"/>
        </w:rPr>
        <w:t>del T</w:t>
      </w:r>
      <w:r w:rsidR="004D3A04" w:rsidRPr="006F2ECE">
        <w:rPr>
          <w:rFonts w:ascii="Cambria" w:hAnsi="Cambria"/>
          <w:sz w:val="20"/>
          <w:szCs w:val="20"/>
          <w:lang w:val="es-ES_tradnl"/>
        </w:rPr>
        <w:t>ribunal,</w:t>
      </w:r>
      <w:r w:rsidR="00CB11E2" w:rsidRPr="006F2ECE">
        <w:rPr>
          <w:rFonts w:ascii="Cambria" w:hAnsi="Cambria"/>
          <w:sz w:val="20"/>
          <w:szCs w:val="20"/>
          <w:lang w:val="es-ES_tradnl"/>
        </w:rPr>
        <w:t xml:space="preserve"> la formalización del juicio </w:t>
      </w:r>
      <w:r w:rsidR="001A2567" w:rsidRPr="006F2ECE">
        <w:rPr>
          <w:rFonts w:ascii="Cambria" w:hAnsi="Cambria"/>
          <w:sz w:val="20"/>
          <w:szCs w:val="20"/>
          <w:lang w:val="es-ES_tradnl"/>
        </w:rPr>
        <w:t>político</w:t>
      </w:r>
      <w:r w:rsidR="00CB11E2" w:rsidRPr="006F2ECE">
        <w:rPr>
          <w:rFonts w:ascii="Cambria" w:hAnsi="Cambria"/>
          <w:sz w:val="20"/>
          <w:szCs w:val="20"/>
          <w:lang w:val="es-ES_tradnl"/>
        </w:rPr>
        <w:t xml:space="preserve"> contra 4 vocales del TSE</w:t>
      </w:r>
      <w:r w:rsidR="00F442E3" w:rsidRPr="006F2ECE">
        <w:rPr>
          <w:rFonts w:ascii="Cambria" w:hAnsi="Cambria"/>
          <w:sz w:val="20"/>
          <w:szCs w:val="20"/>
          <w:lang w:val="es-ES_tradnl"/>
        </w:rPr>
        <w:t>,</w:t>
      </w:r>
      <w:r w:rsidR="00CB11E2" w:rsidRPr="006F2ECE">
        <w:rPr>
          <w:rFonts w:ascii="Cambria" w:hAnsi="Cambria"/>
          <w:sz w:val="20"/>
          <w:szCs w:val="20"/>
          <w:lang w:val="es-ES_tradnl"/>
        </w:rPr>
        <w:t xml:space="preserve"> y el patrocinio de una demanda de inconstitucionalidad en contra de la resolución del TSE de convocar a consulta popular, obstruía</w:t>
      </w:r>
      <w:r w:rsidR="00F442E3" w:rsidRPr="006F2ECE">
        <w:rPr>
          <w:rFonts w:ascii="Cambria" w:hAnsi="Cambria"/>
          <w:sz w:val="20"/>
          <w:szCs w:val="20"/>
          <w:lang w:val="es-ES_tradnl"/>
        </w:rPr>
        <w:t>n el proceso electoral. Agrega</w:t>
      </w:r>
      <w:r w:rsidR="00CB11E2" w:rsidRPr="006F2ECE">
        <w:rPr>
          <w:rFonts w:ascii="Cambria" w:hAnsi="Cambria"/>
          <w:sz w:val="20"/>
          <w:szCs w:val="20"/>
          <w:lang w:val="es-ES_tradnl"/>
        </w:rPr>
        <w:t xml:space="preserve"> que</w:t>
      </w:r>
      <w:r w:rsidRPr="006F2ECE">
        <w:rPr>
          <w:rFonts w:ascii="Cambria" w:hAnsi="Cambria"/>
          <w:sz w:val="20"/>
          <w:szCs w:val="20"/>
          <w:lang w:val="es-ES_tradnl"/>
        </w:rPr>
        <w:t>,</w:t>
      </w:r>
      <w:r w:rsidR="00CB11E2" w:rsidRPr="006F2ECE">
        <w:rPr>
          <w:rFonts w:ascii="Cambria" w:hAnsi="Cambria"/>
          <w:sz w:val="20"/>
          <w:szCs w:val="20"/>
          <w:lang w:val="es-ES_tradnl"/>
        </w:rPr>
        <w:t xml:space="preserve"> en la misma resoluci</w:t>
      </w:r>
      <w:r w:rsidR="00B63755" w:rsidRPr="006F2ECE">
        <w:rPr>
          <w:rFonts w:ascii="Cambria" w:hAnsi="Cambria"/>
          <w:sz w:val="20"/>
          <w:szCs w:val="20"/>
          <w:lang w:val="es-ES_tradnl"/>
        </w:rPr>
        <w:t>ón, el TSE declaró</w:t>
      </w:r>
      <w:r w:rsidR="00CB11E2" w:rsidRPr="006F2ECE">
        <w:rPr>
          <w:rFonts w:ascii="Cambria" w:hAnsi="Cambria"/>
          <w:sz w:val="20"/>
          <w:szCs w:val="20"/>
          <w:lang w:val="es-ES_tradnl"/>
        </w:rPr>
        <w:t xml:space="preserve"> inaplicables las </w:t>
      </w:r>
      <w:r w:rsidR="001A2567" w:rsidRPr="006F2ECE">
        <w:rPr>
          <w:rFonts w:ascii="Cambria" w:hAnsi="Cambria"/>
          <w:sz w:val="20"/>
          <w:szCs w:val="20"/>
          <w:lang w:val="es-ES_tradnl"/>
        </w:rPr>
        <w:t>resoluciones</w:t>
      </w:r>
      <w:r w:rsidR="00B63755" w:rsidRPr="006F2ECE">
        <w:rPr>
          <w:rFonts w:ascii="Cambria" w:hAnsi="Cambria"/>
          <w:sz w:val="20"/>
          <w:szCs w:val="20"/>
          <w:lang w:val="es-ES_tradnl"/>
        </w:rPr>
        <w:t xml:space="preserve"> del C</w:t>
      </w:r>
      <w:r w:rsidR="00CB11E2" w:rsidRPr="006F2ECE">
        <w:rPr>
          <w:rFonts w:ascii="Cambria" w:hAnsi="Cambria"/>
          <w:sz w:val="20"/>
          <w:szCs w:val="20"/>
          <w:lang w:val="es-ES_tradnl"/>
        </w:rPr>
        <w:t>ongreso que su</w:t>
      </w:r>
      <w:r w:rsidR="00B63755" w:rsidRPr="006F2ECE">
        <w:rPr>
          <w:rFonts w:ascii="Cambria" w:hAnsi="Cambria"/>
          <w:sz w:val="20"/>
          <w:szCs w:val="20"/>
          <w:lang w:val="es-ES_tradnl"/>
        </w:rPr>
        <w:t>stituían al presidente del TSE</w:t>
      </w:r>
      <w:r w:rsidR="00CB11E2" w:rsidRPr="006F2ECE">
        <w:rPr>
          <w:rFonts w:ascii="Cambria" w:hAnsi="Cambria"/>
          <w:sz w:val="20"/>
          <w:szCs w:val="20"/>
          <w:lang w:val="es-ES_tradnl"/>
        </w:rPr>
        <w:t xml:space="preserve">. </w:t>
      </w:r>
      <w:r w:rsidRPr="006F2ECE">
        <w:rPr>
          <w:rFonts w:ascii="Cambria" w:hAnsi="Cambria"/>
          <w:sz w:val="20"/>
          <w:szCs w:val="20"/>
          <w:lang w:val="es-ES_tradnl"/>
        </w:rPr>
        <w:t>La parte peticionaria alega</w:t>
      </w:r>
      <w:r w:rsidR="00F20ED8" w:rsidRPr="006F2ECE">
        <w:rPr>
          <w:rFonts w:ascii="Cambria" w:hAnsi="Cambria"/>
          <w:sz w:val="20"/>
          <w:szCs w:val="20"/>
          <w:lang w:val="es-ES_tradnl"/>
        </w:rPr>
        <w:t xml:space="preserve"> que el TSE destituyó a 57 diputados</w:t>
      </w:r>
      <w:r w:rsidRPr="006F2ECE">
        <w:rPr>
          <w:rFonts w:ascii="Cambria" w:hAnsi="Cambria"/>
          <w:sz w:val="20"/>
          <w:szCs w:val="20"/>
          <w:lang w:val="es-ES_tradnl"/>
        </w:rPr>
        <w:t>,</w:t>
      </w:r>
      <w:r w:rsidR="00F20ED8" w:rsidRPr="006F2ECE">
        <w:rPr>
          <w:rFonts w:ascii="Cambria" w:hAnsi="Cambria"/>
          <w:sz w:val="20"/>
          <w:szCs w:val="20"/>
          <w:lang w:val="es-ES_tradnl"/>
        </w:rPr>
        <w:t xml:space="preserve"> pues fueron 57 quienes votaron a favor de la sustitución del vocal, sin </w:t>
      </w:r>
      <w:r w:rsidR="001A2567" w:rsidRPr="006F2ECE">
        <w:rPr>
          <w:rFonts w:ascii="Cambria" w:hAnsi="Cambria"/>
          <w:sz w:val="20"/>
          <w:szCs w:val="20"/>
          <w:lang w:val="es-ES_tradnl"/>
        </w:rPr>
        <w:t>embargo</w:t>
      </w:r>
      <w:r w:rsidR="00F20ED8" w:rsidRPr="006F2ECE">
        <w:rPr>
          <w:rFonts w:ascii="Cambria" w:hAnsi="Cambria"/>
          <w:sz w:val="20"/>
          <w:szCs w:val="20"/>
          <w:lang w:val="es-ES_tradnl"/>
        </w:rPr>
        <w:t xml:space="preserve">, la </w:t>
      </w:r>
      <w:r w:rsidR="001A2567" w:rsidRPr="006F2ECE">
        <w:rPr>
          <w:rFonts w:ascii="Cambria" w:hAnsi="Cambria"/>
          <w:sz w:val="20"/>
          <w:szCs w:val="20"/>
          <w:lang w:val="es-ES_tradnl"/>
        </w:rPr>
        <w:t>sesión</w:t>
      </w:r>
      <w:r w:rsidR="00F20ED8" w:rsidRPr="006F2ECE">
        <w:rPr>
          <w:rFonts w:ascii="Cambria" w:hAnsi="Cambria"/>
          <w:sz w:val="20"/>
          <w:szCs w:val="20"/>
          <w:lang w:val="es-ES_tradnl"/>
        </w:rPr>
        <w:t xml:space="preserve"> en que se le sustituy</w:t>
      </w:r>
      <w:r w:rsidR="00D96999" w:rsidRPr="006F2ECE">
        <w:rPr>
          <w:rFonts w:ascii="Cambria" w:hAnsi="Cambria"/>
          <w:sz w:val="20"/>
          <w:szCs w:val="20"/>
          <w:lang w:val="es-ES_tradnl"/>
        </w:rPr>
        <w:t>ó</w:t>
      </w:r>
      <w:r w:rsidR="00F20ED8" w:rsidRPr="006F2ECE">
        <w:rPr>
          <w:rFonts w:ascii="Cambria" w:hAnsi="Cambria"/>
          <w:sz w:val="20"/>
          <w:szCs w:val="20"/>
          <w:lang w:val="es-ES_tradnl"/>
        </w:rPr>
        <w:t xml:space="preserve"> fue simple, esto es, que el TSE no sabía </w:t>
      </w:r>
      <w:r w:rsidRPr="006F2ECE">
        <w:rPr>
          <w:rFonts w:ascii="Cambria" w:hAnsi="Cambria"/>
          <w:sz w:val="20"/>
          <w:szCs w:val="20"/>
          <w:lang w:val="es-ES_tradnl"/>
        </w:rPr>
        <w:t>quiénes</w:t>
      </w:r>
      <w:r w:rsidR="00F20ED8" w:rsidRPr="006F2ECE">
        <w:rPr>
          <w:rFonts w:ascii="Cambria" w:hAnsi="Cambria"/>
          <w:sz w:val="20"/>
          <w:szCs w:val="20"/>
          <w:lang w:val="es-ES_tradnl"/>
        </w:rPr>
        <w:t xml:space="preserve"> votaro</w:t>
      </w:r>
      <w:r w:rsidR="00196287" w:rsidRPr="006F2ECE">
        <w:rPr>
          <w:rFonts w:ascii="Cambria" w:hAnsi="Cambria"/>
          <w:sz w:val="20"/>
          <w:szCs w:val="20"/>
          <w:lang w:val="es-ES_tradnl"/>
        </w:rPr>
        <w:t>n a favor de la sustitución, si</w:t>
      </w:r>
      <w:r w:rsidR="00F20ED8" w:rsidRPr="006F2ECE">
        <w:rPr>
          <w:rFonts w:ascii="Cambria" w:hAnsi="Cambria"/>
          <w:sz w:val="20"/>
          <w:szCs w:val="20"/>
          <w:lang w:val="es-ES_tradnl"/>
        </w:rPr>
        <w:t>no que “los esco</w:t>
      </w:r>
      <w:r w:rsidRPr="006F2ECE">
        <w:rPr>
          <w:rFonts w:ascii="Cambria" w:hAnsi="Cambria"/>
          <w:sz w:val="20"/>
          <w:szCs w:val="20"/>
          <w:lang w:val="es-ES_tradnl"/>
        </w:rPr>
        <w:t>gió”, incluyendo</w:t>
      </w:r>
      <w:r w:rsidR="00F20ED8" w:rsidRPr="006F2ECE">
        <w:rPr>
          <w:rFonts w:ascii="Cambria" w:hAnsi="Cambria"/>
          <w:sz w:val="20"/>
          <w:szCs w:val="20"/>
          <w:lang w:val="es-ES_tradnl"/>
        </w:rPr>
        <w:t xml:space="preserve"> a diputados que </w:t>
      </w:r>
      <w:r w:rsidR="00B63755" w:rsidRPr="006F2ECE">
        <w:rPr>
          <w:rFonts w:ascii="Cambria" w:hAnsi="Cambria"/>
          <w:sz w:val="20"/>
          <w:szCs w:val="20"/>
          <w:lang w:val="es-ES_tradnl"/>
        </w:rPr>
        <w:t xml:space="preserve">no </w:t>
      </w:r>
      <w:r w:rsidR="00F20ED8" w:rsidRPr="006F2ECE">
        <w:rPr>
          <w:rFonts w:ascii="Cambria" w:hAnsi="Cambria"/>
          <w:sz w:val="20"/>
          <w:szCs w:val="20"/>
          <w:lang w:val="es-ES_tradnl"/>
        </w:rPr>
        <w:t xml:space="preserve">estaban ejerciendo su </w:t>
      </w:r>
      <w:r w:rsidR="001A2567" w:rsidRPr="006F2ECE">
        <w:rPr>
          <w:rFonts w:ascii="Cambria" w:hAnsi="Cambria"/>
          <w:sz w:val="20"/>
          <w:szCs w:val="20"/>
          <w:lang w:val="es-ES_tradnl"/>
        </w:rPr>
        <w:t>función</w:t>
      </w:r>
      <w:r w:rsidR="00F20ED8" w:rsidRPr="006F2ECE">
        <w:rPr>
          <w:rFonts w:ascii="Cambria" w:hAnsi="Cambria"/>
          <w:sz w:val="20"/>
          <w:szCs w:val="20"/>
          <w:lang w:val="es-ES_tradnl"/>
        </w:rPr>
        <w:t xml:space="preserve"> por</w:t>
      </w:r>
      <w:r w:rsidR="001A2567" w:rsidRPr="006F2ECE">
        <w:rPr>
          <w:rFonts w:ascii="Cambria" w:hAnsi="Cambria"/>
          <w:sz w:val="20"/>
          <w:szCs w:val="20"/>
          <w:lang w:val="es-ES_tradnl"/>
        </w:rPr>
        <w:t xml:space="preserve"> e</w:t>
      </w:r>
      <w:r w:rsidR="00F20ED8" w:rsidRPr="006F2ECE">
        <w:rPr>
          <w:rFonts w:ascii="Cambria" w:hAnsi="Cambria"/>
          <w:sz w:val="20"/>
          <w:szCs w:val="20"/>
          <w:lang w:val="es-ES_tradnl"/>
        </w:rPr>
        <w:t xml:space="preserve">star fuera del país, enfermos, o que no participaron en la sesión. </w:t>
      </w:r>
      <w:r w:rsidR="00B93D8B" w:rsidRPr="006F2ECE">
        <w:rPr>
          <w:rFonts w:ascii="Cambria" w:hAnsi="Cambria"/>
          <w:sz w:val="20"/>
          <w:szCs w:val="20"/>
          <w:lang w:val="es-ES_tradnl"/>
        </w:rPr>
        <w:t>Adicionalmente</w:t>
      </w:r>
      <w:r w:rsidRPr="006F2ECE">
        <w:rPr>
          <w:rFonts w:ascii="Cambria" w:hAnsi="Cambria"/>
          <w:sz w:val="20"/>
          <w:szCs w:val="20"/>
          <w:lang w:val="es-ES_tradnl"/>
        </w:rPr>
        <w:t>,</w:t>
      </w:r>
      <w:r w:rsidR="002C28F1" w:rsidRPr="006F2ECE">
        <w:rPr>
          <w:rFonts w:ascii="Cambria" w:hAnsi="Cambria"/>
          <w:sz w:val="20"/>
          <w:szCs w:val="20"/>
          <w:lang w:val="es-ES_tradnl"/>
        </w:rPr>
        <w:t xml:space="preserve"> </w:t>
      </w:r>
      <w:r w:rsidRPr="006F2ECE">
        <w:rPr>
          <w:rFonts w:ascii="Cambria" w:hAnsi="Cambria"/>
          <w:sz w:val="20"/>
          <w:szCs w:val="20"/>
          <w:lang w:val="es-ES_tradnl"/>
        </w:rPr>
        <w:t>se refiere</w:t>
      </w:r>
      <w:r w:rsidR="002C28F1" w:rsidRPr="006F2ECE">
        <w:rPr>
          <w:rFonts w:ascii="Cambria" w:hAnsi="Cambria"/>
          <w:sz w:val="20"/>
          <w:szCs w:val="20"/>
          <w:lang w:val="es-ES_tradnl"/>
        </w:rPr>
        <w:t xml:space="preserve"> que el 7 de marzo de 2007 diputados </w:t>
      </w:r>
      <w:r w:rsidR="002C28F1" w:rsidRPr="006F2ECE">
        <w:rPr>
          <w:rFonts w:ascii="Cambria" w:hAnsi="Cambria"/>
          <w:sz w:val="20"/>
          <w:szCs w:val="20"/>
          <w:lang w:val="es-ES_tradnl"/>
        </w:rPr>
        <w:lastRenderedPageBreak/>
        <w:t>de oposición junto a otros legisladores decidieron enjuiciar al Ministro de Economía por la especulación en el pago de bonos de deuda externa, formalizando la acusación, siendo ese mismo día destituidos los que habían apoyado el juicio político.</w:t>
      </w:r>
    </w:p>
    <w:p w14:paraId="224FC66F" w14:textId="56051699" w:rsidR="00A20A78" w:rsidRPr="006F2ECE" w:rsidRDefault="007A2B7B" w:rsidP="006C4D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Indica</w:t>
      </w:r>
      <w:r w:rsidR="002C28F1" w:rsidRPr="006F2ECE">
        <w:rPr>
          <w:rFonts w:ascii="Cambria" w:hAnsi="Cambria"/>
          <w:sz w:val="20"/>
          <w:szCs w:val="20"/>
          <w:lang w:val="es-ES_tradnl"/>
        </w:rPr>
        <w:t xml:space="preserve"> </w:t>
      </w:r>
      <w:r w:rsidR="00F1100B" w:rsidRPr="006F2ECE">
        <w:rPr>
          <w:rFonts w:ascii="Cambria" w:hAnsi="Cambria"/>
          <w:sz w:val="20"/>
          <w:szCs w:val="20"/>
          <w:lang w:val="es-ES_tradnl"/>
        </w:rPr>
        <w:t>que el 14 de marzo de 2007 presentaron un recurso de queja</w:t>
      </w:r>
      <w:r w:rsidR="00D96999" w:rsidRPr="006F2ECE">
        <w:rPr>
          <w:rFonts w:ascii="Cambria" w:hAnsi="Cambria"/>
          <w:sz w:val="20"/>
          <w:szCs w:val="20"/>
          <w:lang w:val="es-ES_tradnl"/>
        </w:rPr>
        <w:t>,</w:t>
      </w:r>
      <w:r w:rsidR="00F1100B" w:rsidRPr="006F2ECE">
        <w:rPr>
          <w:rFonts w:ascii="Cambria" w:hAnsi="Cambria"/>
          <w:sz w:val="20"/>
          <w:szCs w:val="20"/>
          <w:lang w:val="es-ES_tradnl"/>
        </w:rPr>
        <w:t xml:space="preserve"> </w:t>
      </w:r>
      <w:r w:rsidR="00B93D8B" w:rsidRPr="006F2ECE">
        <w:rPr>
          <w:rFonts w:ascii="Cambria" w:hAnsi="Cambria"/>
          <w:sz w:val="20"/>
          <w:szCs w:val="20"/>
          <w:lang w:val="es-ES_tradnl"/>
        </w:rPr>
        <w:t>que</w:t>
      </w:r>
      <w:r w:rsidR="00F1100B" w:rsidRPr="006F2ECE">
        <w:rPr>
          <w:rFonts w:ascii="Cambria" w:hAnsi="Cambria"/>
          <w:sz w:val="20"/>
          <w:szCs w:val="20"/>
          <w:lang w:val="es-ES_tradnl"/>
        </w:rPr>
        <w:t xml:space="preserve"> </w:t>
      </w:r>
      <w:r w:rsidR="002C28F1" w:rsidRPr="006F2ECE">
        <w:rPr>
          <w:rFonts w:ascii="Cambria" w:hAnsi="Cambria"/>
          <w:sz w:val="20"/>
          <w:szCs w:val="20"/>
          <w:lang w:val="es-ES_tradnl"/>
        </w:rPr>
        <w:t xml:space="preserve">fue desechado </w:t>
      </w:r>
      <w:r w:rsidR="00F1100B" w:rsidRPr="006F2ECE">
        <w:rPr>
          <w:rFonts w:ascii="Cambria" w:hAnsi="Cambria"/>
          <w:sz w:val="20"/>
          <w:szCs w:val="20"/>
          <w:lang w:val="es-ES_tradnl"/>
        </w:rPr>
        <w:t xml:space="preserve">el </w:t>
      </w:r>
      <w:r w:rsidR="002164A4" w:rsidRPr="006F2ECE">
        <w:rPr>
          <w:rFonts w:ascii="Cambria" w:hAnsi="Cambria"/>
          <w:sz w:val="20"/>
          <w:szCs w:val="20"/>
          <w:lang w:val="es-ES_tradnl"/>
        </w:rPr>
        <w:t>4 de abril de 2007</w:t>
      </w:r>
      <w:r w:rsidR="002C28F1" w:rsidRPr="006F2ECE">
        <w:rPr>
          <w:rFonts w:ascii="Cambria" w:hAnsi="Cambria"/>
          <w:sz w:val="20"/>
          <w:szCs w:val="20"/>
          <w:lang w:val="es-ES_tradnl"/>
        </w:rPr>
        <w:t xml:space="preserve"> por el Tribunal Constitucional (en adelante </w:t>
      </w:r>
      <w:r w:rsidR="00B93D8B" w:rsidRPr="006F2ECE">
        <w:rPr>
          <w:rFonts w:ascii="Cambria" w:hAnsi="Cambria"/>
          <w:sz w:val="20"/>
          <w:szCs w:val="20"/>
          <w:lang w:val="es-ES_tradnl"/>
        </w:rPr>
        <w:t>“</w:t>
      </w:r>
      <w:r w:rsidR="002C28F1" w:rsidRPr="006F2ECE">
        <w:rPr>
          <w:rFonts w:ascii="Cambria" w:hAnsi="Cambria"/>
          <w:sz w:val="20"/>
          <w:szCs w:val="20"/>
          <w:lang w:val="es-ES_tradnl"/>
        </w:rPr>
        <w:t>TC</w:t>
      </w:r>
      <w:r w:rsidR="00B93D8B" w:rsidRPr="006F2ECE">
        <w:rPr>
          <w:rFonts w:ascii="Cambria" w:hAnsi="Cambria"/>
          <w:sz w:val="20"/>
          <w:szCs w:val="20"/>
          <w:lang w:val="es-ES_tradnl"/>
        </w:rPr>
        <w:t>”</w:t>
      </w:r>
      <w:r w:rsidR="002C28F1" w:rsidRPr="006F2ECE">
        <w:rPr>
          <w:rFonts w:ascii="Cambria" w:hAnsi="Cambria"/>
          <w:sz w:val="20"/>
          <w:szCs w:val="20"/>
          <w:lang w:val="es-ES_tradnl"/>
        </w:rPr>
        <w:t>)</w:t>
      </w:r>
      <w:r w:rsidR="00F1100B" w:rsidRPr="006F2ECE">
        <w:rPr>
          <w:rFonts w:ascii="Cambria" w:hAnsi="Cambria"/>
          <w:sz w:val="20"/>
          <w:szCs w:val="20"/>
          <w:lang w:val="es-ES_tradnl"/>
        </w:rPr>
        <w:t xml:space="preserve">. </w:t>
      </w:r>
      <w:r w:rsidRPr="006F2ECE">
        <w:rPr>
          <w:rFonts w:ascii="Cambria" w:hAnsi="Cambria"/>
          <w:sz w:val="20"/>
          <w:szCs w:val="20"/>
          <w:lang w:val="es-ES_tradnl"/>
        </w:rPr>
        <w:t>Alega</w:t>
      </w:r>
      <w:r w:rsidR="00A20A78" w:rsidRPr="006F2ECE">
        <w:rPr>
          <w:rFonts w:ascii="Cambria" w:hAnsi="Cambria"/>
          <w:sz w:val="20"/>
          <w:szCs w:val="20"/>
          <w:lang w:val="es-ES_tradnl"/>
        </w:rPr>
        <w:t xml:space="preserve"> que</w:t>
      </w:r>
      <w:r w:rsidR="004171E0" w:rsidRPr="006F2ECE">
        <w:rPr>
          <w:rFonts w:ascii="Cambria" w:hAnsi="Cambria"/>
          <w:sz w:val="20"/>
          <w:szCs w:val="20"/>
          <w:lang w:val="es-ES_tradnl"/>
        </w:rPr>
        <w:t xml:space="preserve"> </w:t>
      </w:r>
      <w:r w:rsidR="002164A4" w:rsidRPr="006F2ECE">
        <w:rPr>
          <w:rFonts w:ascii="Cambria" w:hAnsi="Cambria"/>
          <w:sz w:val="20"/>
          <w:szCs w:val="20"/>
          <w:lang w:val="es-ES_tradnl"/>
        </w:rPr>
        <w:t>la decisió</w:t>
      </w:r>
      <w:r w:rsidR="00A20A78" w:rsidRPr="006F2ECE">
        <w:rPr>
          <w:rFonts w:ascii="Cambria" w:hAnsi="Cambria"/>
          <w:sz w:val="20"/>
          <w:szCs w:val="20"/>
          <w:lang w:val="es-ES_tradnl"/>
        </w:rPr>
        <w:t xml:space="preserve">n del TSE </w:t>
      </w:r>
      <w:r w:rsidR="004171E0" w:rsidRPr="006F2ECE">
        <w:rPr>
          <w:rFonts w:ascii="Cambria" w:hAnsi="Cambria"/>
          <w:sz w:val="20"/>
          <w:szCs w:val="20"/>
          <w:lang w:val="es-ES_tradnl"/>
        </w:rPr>
        <w:t xml:space="preserve">se ejecutó antes de esperar la resolución del TC </w:t>
      </w:r>
      <w:r w:rsidR="00A20A78" w:rsidRPr="006F2ECE">
        <w:rPr>
          <w:rFonts w:ascii="Cambria" w:hAnsi="Cambria"/>
          <w:sz w:val="20"/>
          <w:szCs w:val="20"/>
          <w:lang w:val="es-ES_tradnl"/>
        </w:rPr>
        <w:t>mediante la policía con ayuda del Presidente del Congreso.</w:t>
      </w:r>
      <w:r w:rsidR="0064669A" w:rsidRPr="006F2ECE">
        <w:rPr>
          <w:rFonts w:ascii="Cambria" w:hAnsi="Cambria"/>
          <w:sz w:val="20"/>
          <w:szCs w:val="20"/>
          <w:lang w:val="es-ES_tradnl"/>
        </w:rPr>
        <w:t xml:space="preserve"> </w:t>
      </w:r>
      <w:r w:rsidR="000046F9" w:rsidRPr="006F2ECE">
        <w:rPr>
          <w:rFonts w:ascii="Cambria" w:hAnsi="Cambria"/>
          <w:sz w:val="20"/>
          <w:szCs w:val="20"/>
          <w:lang w:val="es-ES_tradnl"/>
        </w:rPr>
        <w:t>Además</w:t>
      </w:r>
      <w:r w:rsidRPr="006F2ECE">
        <w:rPr>
          <w:rFonts w:ascii="Cambria" w:hAnsi="Cambria"/>
          <w:sz w:val="20"/>
          <w:szCs w:val="20"/>
          <w:lang w:val="es-ES_tradnl"/>
        </w:rPr>
        <w:t xml:space="preserve">, </w:t>
      </w:r>
      <w:r w:rsidR="000046F9" w:rsidRPr="006F2ECE">
        <w:rPr>
          <w:rFonts w:ascii="Cambria" w:hAnsi="Cambria"/>
          <w:sz w:val="20"/>
          <w:szCs w:val="20"/>
          <w:lang w:val="es-ES_tradnl"/>
        </w:rPr>
        <w:t xml:space="preserve">se </w:t>
      </w:r>
      <w:r w:rsidRPr="006F2ECE">
        <w:rPr>
          <w:rFonts w:ascii="Cambria" w:hAnsi="Cambria"/>
          <w:sz w:val="20"/>
          <w:szCs w:val="20"/>
          <w:lang w:val="es-ES_tradnl"/>
        </w:rPr>
        <w:t>refiere</w:t>
      </w:r>
      <w:r w:rsidR="00A20A78" w:rsidRPr="006F2ECE">
        <w:rPr>
          <w:rFonts w:ascii="Cambria" w:hAnsi="Cambria"/>
          <w:sz w:val="20"/>
          <w:szCs w:val="20"/>
          <w:lang w:val="es-ES_tradnl"/>
        </w:rPr>
        <w:t xml:space="preserve"> la presentación de un recurso de amparo ante el Juez de lo Civil de Rocafuerte, Provincia de Manabí, solicitando</w:t>
      </w:r>
      <w:r w:rsidR="006C45F5" w:rsidRPr="006F2ECE">
        <w:rPr>
          <w:rFonts w:ascii="Cambria" w:hAnsi="Cambria"/>
          <w:sz w:val="20"/>
          <w:szCs w:val="20"/>
          <w:lang w:val="es-ES_tradnl"/>
        </w:rPr>
        <w:t xml:space="preserve"> </w:t>
      </w:r>
      <w:r w:rsidR="000046F9" w:rsidRPr="006F2ECE">
        <w:rPr>
          <w:rFonts w:ascii="Cambria" w:hAnsi="Cambria"/>
          <w:sz w:val="20"/>
          <w:szCs w:val="20"/>
          <w:lang w:val="es-ES_tradnl"/>
        </w:rPr>
        <w:t xml:space="preserve">la </w:t>
      </w:r>
      <w:r w:rsidR="00A20A78" w:rsidRPr="006F2ECE">
        <w:rPr>
          <w:rFonts w:ascii="Cambria" w:hAnsi="Cambria"/>
          <w:sz w:val="20"/>
          <w:szCs w:val="20"/>
          <w:lang w:val="es-ES_tradnl"/>
        </w:rPr>
        <w:t xml:space="preserve">restitución </w:t>
      </w:r>
      <w:r w:rsidR="0064669A" w:rsidRPr="006F2ECE">
        <w:rPr>
          <w:rFonts w:ascii="Cambria" w:hAnsi="Cambria"/>
          <w:sz w:val="20"/>
          <w:szCs w:val="20"/>
          <w:lang w:val="es-ES_tradnl"/>
        </w:rPr>
        <w:t xml:space="preserve">y </w:t>
      </w:r>
      <w:r w:rsidR="002164A4" w:rsidRPr="006F2ECE">
        <w:rPr>
          <w:rFonts w:ascii="Cambria" w:hAnsi="Cambria"/>
          <w:sz w:val="20"/>
          <w:szCs w:val="20"/>
          <w:lang w:val="es-ES_tradnl"/>
        </w:rPr>
        <w:t>devolución de los derechos polí</w:t>
      </w:r>
      <w:r w:rsidR="00A20A78" w:rsidRPr="006F2ECE">
        <w:rPr>
          <w:rFonts w:ascii="Cambria" w:hAnsi="Cambria"/>
          <w:sz w:val="20"/>
          <w:szCs w:val="20"/>
          <w:lang w:val="es-ES_tradnl"/>
        </w:rPr>
        <w:t xml:space="preserve">ticos </w:t>
      </w:r>
      <w:r w:rsidR="000046F9" w:rsidRPr="006F2ECE">
        <w:rPr>
          <w:rFonts w:ascii="Cambria" w:hAnsi="Cambria"/>
          <w:sz w:val="20"/>
          <w:szCs w:val="20"/>
          <w:lang w:val="es-ES_tradnl"/>
        </w:rPr>
        <w:t>de los 57 diputados destituidos</w:t>
      </w:r>
      <w:r w:rsidRPr="006F2ECE">
        <w:rPr>
          <w:rFonts w:ascii="Cambria" w:hAnsi="Cambria"/>
          <w:sz w:val="20"/>
          <w:szCs w:val="20"/>
          <w:lang w:val="es-ES_tradnl"/>
        </w:rPr>
        <w:t xml:space="preserve">. Indica </w:t>
      </w:r>
      <w:r w:rsidR="002164A4" w:rsidRPr="006F2ECE">
        <w:rPr>
          <w:rFonts w:ascii="Cambria" w:hAnsi="Cambria"/>
          <w:sz w:val="20"/>
          <w:szCs w:val="20"/>
          <w:lang w:val="es-ES_tradnl"/>
        </w:rPr>
        <w:t>que el Juez suplen</w:t>
      </w:r>
      <w:r w:rsidR="00A20A78" w:rsidRPr="006F2ECE">
        <w:rPr>
          <w:rFonts w:ascii="Cambria" w:hAnsi="Cambria"/>
          <w:sz w:val="20"/>
          <w:szCs w:val="20"/>
          <w:lang w:val="es-ES_tradnl"/>
        </w:rPr>
        <w:t>te decimocuarto de lo Civil de Rocafuerte el 13 de marzo de 2007</w:t>
      </w:r>
      <w:r w:rsidR="0064669A" w:rsidRPr="006F2ECE">
        <w:rPr>
          <w:rFonts w:ascii="Cambria" w:hAnsi="Cambria"/>
          <w:sz w:val="20"/>
          <w:szCs w:val="20"/>
          <w:lang w:val="es-ES_tradnl"/>
        </w:rPr>
        <w:t>,</w:t>
      </w:r>
      <w:r w:rsidR="00A20A78" w:rsidRPr="006F2ECE">
        <w:rPr>
          <w:rFonts w:ascii="Cambria" w:hAnsi="Cambria"/>
          <w:sz w:val="20"/>
          <w:szCs w:val="20"/>
          <w:lang w:val="es-ES_tradnl"/>
        </w:rPr>
        <w:t xml:space="preserve"> dispuso la </w:t>
      </w:r>
      <w:r w:rsidR="002164A4" w:rsidRPr="006F2ECE">
        <w:rPr>
          <w:rFonts w:ascii="Cambria" w:hAnsi="Cambria"/>
          <w:sz w:val="20"/>
          <w:szCs w:val="20"/>
          <w:lang w:val="es-ES_tradnl"/>
        </w:rPr>
        <w:t>suspensió</w:t>
      </w:r>
      <w:r w:rsidR="00A20A78" w:rsidRPr="006F2ECE">
        <w:rPr>
          <w:rFonts w:ascii="Cambria" w:hAnsi="Cambria"/>
          <w:sz w:val="20"/>
          <w:szCs w:val="20"/>
          <w:lang w:val="es-ES_tradnl"/>
        </w:rPr>
        <w:t xml:space="preserve">n </w:t>
      </w:r>
      <w:r w:rsidR="007861AC" w:rsidRPr="006F2ECE">
        <w:rPr>
          <w:rFonts w:ascii="Cambria" w:hAnsi="Cambria"/>
          <w:sz w:val="20"/>
          <w:szCs w:val="20"/>
          <w:lang w:val="es-ES_tradnl"/>
        </w:rPr>
        <w:t xml:space="preserve">provisional </w:t>
      </w:r>
      <w:r w:rsidR="00A20A78" w:rsidRPr="006F2ECE">
        <w:rPr>
          <w:rFonts w:ascii="Cambria" w:hAnsi="Cambria"/>
          <w:sz w:val="20"/>
          <w:szCs w:val="20"/>
          <w:lang w:val="es-ES_tradnl"/>
        </w:rPr>
        <w:t>de la resolución impugnada y comunicó a la Policía que se permi</w:t>
      </w:r>
      <w:r w:rsidR="002164A4" w:rsidRPr="006F2ECE">
        <w:rPr>
          <w:rFonts w:ascii="Cambria" w:hAnsi="Cambria"/>
          <w:sz w:val="20"/>
          <w:szCs w:val="20"/>
          <w:lang w:val="es-ES_tradnl"/>
        </w:rPr>
        <w:t>tiera el ingreso de los destitui</w:t>
      </w:r>
      <w:r w:rsidR="00A20A78" w:rsidRPr="006F2ECE">
        <w:rPr>
          <w:rFonts w:ascii="Cambria" w:hAnsi="Cambria"/>
          <w:sz w:val="20"/>
          <w:szCs w:val="20"/>
          <w:lang w:val="es-ES_tradnl"/>
        </w:rPr>
        <w:t xml:space="preserve">dos al Congreso, lo cual fue desatendido. Agregan que el 16 de marzo de 2007 </w:t>
      </w:r>
      <w:r w:rsidR="00B049D4" w:rsidRPr="006F2ECE">
        <w:rPr>
          <w:rFonts w:ascii="Cambria" w:hAnsi="Cambria"/>
          <w:sz w:val="20"/>
          <w:szCs w:val="20"/>
          <w:lang w:val="es-ES_tradnl"/>
        </w:rPr>
        <w:t>el Juez titular del tribunal negó la acción de amparo</w:t>
      </w:r>
      <w:r w:rsidR="0064669A" w:rsidRPr="006F2ECE">
        <w:rPr>
          <w:rFonts w:ascii="Cambria" w:hAnsi="Cambria"/>
          <w:sz w:val="20"/>
          <w:szCs w:val="20"/>
          <w:lang w:val="es-ES_tradnl"/>
        </w:rPr>
        <w:t xml:space="preserve">, </w:t>
      </w:r>
      <w:r w:rsidR="00414D3D" w:rsidRPr="006F2ECE">
        <w:rPr>
          <w:rFonts w:ascii="Cambria" w:hAnsi="Cambria"/>
          <w:sz w:val="20"/>
          <w:szCs w:val="20"/>
          <w:lang w:val="es-ES_tradnl"/>
        </w:rPr>
        <w:t>por entender que la resolución del TSE era un acto no</w:t>
      </w:r>
      <w:r w:rsidR="004E07D2" w:rsidRPr="006F2ECE">
        <w:rPr>
          <w:rFonts w:ascii="Cambria" w:hAnsi="Cambria"/>
          <w:sz w:val="20"/>
          <w:szCs w:val="20"/>
          <w:lang w:val="es-ES_tradnl"/>
        </w:rPr>
        <w:t>r</w:t>
      </w:r>
      <w:r w:rsidR="00414D3D" w:rsidRPr="006F2ECE">
        <w:rPr>
          <w:rFonts w:ascii="Cambria" w:hAnsi="Cambria"/>
          <w:sz w:val="20"/>
          <w:szCs w:val="20"/>
          <w:lang w:val="es-ES_tradnl"/>
        </w:rPr>
        <w:t>mativo</w:t>
      </w:r>
      <w:r w:rsidR="00B016FF" w:rsidRPr="006F2ECE">
        <w:rPr>
          <w:rFonts w:ascii="Cambria" w:hAnsi="Cambria"/>
          <w:sz w:val="20"/>
          <w:szCs w:val="20"/>
          <w:lang w:val="es-ES_tradnl"/>
        </w:rPr>
        <w:t>, pues al ser diputados los afectados, la resolución es de obligatoriedad general</w:t>
      </w:r>
      <w:r w:rsidR="00B049D4" w:rsidRPr="006F2ECE">
        <w:rPr>
          <w:rFonts w:ascii="Cambria" w:hAnsi="Cambria"/>
          <w:sz w:val="20"/>
          <w:szCs w:val="20"/>
          <w:lang w:val="es-ES_tradnl"/>
        </w:rPr>
        <w:t>. Refie</w:t>
      </w:r>
      <w:r w:rsidRPr="006F2ECE">
        <w:rPr>
          <w:rFonts w:ascii="Cambria" w:hAnsi="Cambria"/>
          <w:sz w:val="20"/>
          <w:szCs w:val="20"/>
          <w:lang w:val="es-ES_tradnl"/>
        </w:rPr>
        <w:t>re</w:t>
      </w:r>
      <w:r w:rsidR="002164A4" w:rsidRPr="006F2ECE">
        <w:rPr>
          <w:rFonts w:ascii="Cambria" w:hAnsi="Cambria"/>
          <w:sz w:val="20"/>
          <w:szCs w:val="20"/>
          <w:lang w:val="es-ES_tradnl"/>
        </w:rPr>
        <w:t xml:space="preserve"> que ese mismo día</w:t>
      </w:r>
      <w:r w:rsidR="0064669A" w:rsidRPr="006F2ECE">
        <w:rPr>
          <w:rFonts w:ascii="Cambria" w:hAnsi="Cambria"/>
          <w:sz w:val="20"/>
          <w:szCs w:val="20"/>
          <w:lang w:val="es-ES_tradnl"/>
        </w:rPr>
        <w:t>,</w:t>
      </w:r>
      <w:r w:rsidR="002164A4" w:rsidRPr="006F2ECE">
        <w:rPr>
          <w:rFonts w:ascii="Cambria" w:hAnsi="Cambria"/>
          <w:sz w:val="20"/>
          <w:szCs w:val="20"/>
          <w:lang w:val="es-ES_tradnl"/>
        </w:rPr>
        <w:t xml:space="preserve"> presentaro</w:t>
      </w:r>
      <w:r w:rsidR="00B049D4" w:rsidRPr="006F2ECE">
        <w:rPr>
          <w:rFonts w:ascii="Cambria" w:hAnsi="Cambria"/>
          <w:sz w:val="20"/>
          <w:szCs w:val="20"/>
          <w:lang w:val="es-ES_tradnl"/>
        </w:rPr>
        <w:t>n</w:t>
      </w:r>
      <w:r w:rsidR="0064669A" w:rsidRPr="006F2ECE">
        <w:rPr>
          <w:rFonts w:ascii="Cambria" w:hAnsi="Cambria"/>
          <w:sz w:val="20"/>
          <w:szCs w:val="20"/>
          <w:lang w:val="es-ES_tradnl"/>
        </w:rPr>
        <w:t xml:space="preserve"> un</w:t>
      </w:r>
      <w:r w:rsidR="00B049D4" w:rsidRPr="006F2ECE">
        <w:rPr>
          <w:rFonts w:ascii="Cambria" w:hAnsi="Cambria"/>
          <w:sz w:val="20"/>
          <w:szCs w:val="20"/>
          <w:lang w:val="es-ES_tradnl"/>
        </w:rPr>
        <w:t xml:space="preserve"> recurso de apelación, </w:t>
      </w:r>
      <w:r w:rsidRPr="006F2ECE">
        <w:rPr>
          <w:rFonts w:ascii="Cambria" w:hAnsi="Cambria"/>
          <w:sz w:val="20"/>
          <w:szCs w:val="20"/>
          <w:lang w:val="es-ES_tradnl"/>
        </w:rPr>
        <w:t xml:space="preserve">siendo ingresada la </w:t>
      </w:r>
      <w:r w:rsidR="005A229B" w:rsidRPr="006F2ECE">
        <w:rPr>
          <w:rFonts w:ascii="Cambria" w:hAnsi="Cambria"/>
          <w:sz w:val="20"/>
          <w:szCs w:val="20"/>
          <w:lang w:val="es-ES_tradnl"/>
        </w:rPr>
        <w:t>apelación</w:t>
      </w:r>
      <w:r w:rsidRPr="006F2ECE">
        <w:rPr>
          <w:rFonts w:ascii="Cambria" w:hAnsi="Cambria"/>
          <w:sz w:val="20"/>
          <w:szCs w:val="20"/>
          <w:lang w:val="es-ES_tradnl"/>
        </w:rPr>
        <w:t xml:space="preserve"> 1</w:t>
      </w:r>
      <w:r w:rsidR="005A229B" w:rsidRPr="006F2ECE">
        <w:rPr>
          <w:rFonts w:ascii="Cambria" w:hAnsi="Cambria"/>
          <w:sz w:val="20"/>
          <w:szCs w:val="20"/>
          <w:lang w:val="es-ES_tradnl"/>
        </w:rPr>
        <w:t>7 día</w:t>
      </w:r>
      <w:r w:rsidR="00EC291B" w:rsidRPr="006F2ECE">
        <w:rPr>
          <w:rFonts w:ascii="Cambria" w:hAnsi="Cambria"/>
          <w:sz w:val="20"/>
          <w:szCs w:val="20"/>
          <w:lang w:val="es-ES_tradnl"/>
        </w:rPr>
        <w:t xml:space="preserve">s después, </w:t>
      </w:r>
      <w:r w:rsidR="005A229B" w:rsidRPr="006F2ECE">
        <w:rPr>
          <w:rFonts w:ascii="Cambria" w:hAnsi="Cambria"/>
          <w:sz w:val="20"/>
          <w:szCs w:val="20"/>
          <w:lang w:val="es-ES_tradnl"/>
        </w:rPr>
        <w:t>no obstante</w:t>
      </w:r>
      <w:r w:rsidR="00D96999" w:rsidRPr="006F2ECE">
        <w:rPr>
          <w:rFonts w:ascii="Cambria" w:hAnsi="Cambria"/>
          <w:sz w:val="20"/>
          <w:szCs w:val="20"/>
          <w:lang w:val="es-ES_tradnl"/>
        </w:rPr>
        <w:t>,</w:t>
      </w:r>
      <w:r w:rsidR="005A229B" w:rsidRPr="006F2ECE">
        <w:rPr>
          <w:rFonts w:ascii="Cambria" w:hAnsi="Cambria"/>
          <w:sz w:val="20"/>
          <w:szCs w:val="20"/>
          <w:lang w:val="es-ES_tradnl"/>
        </w:rPr>
        <w:t xml:space="preserve"> la ley establece que debe remitir</w:t>
      </w:r>
      <w:r w:rsidRPr="006F2ECE">
        <w:rPr>
          <w:rFonts w:ascii="Cambria" w:hAnsi="Cambria"/>
          <w:sz w:val="20"/>
          <w:szCs w:val="20"/>
          <w:lang w:val="es-ES_tradnl"/>
        </w:rPr>
        <w:t>se</w:t>
      </w:r>
      <w:r w:rsidR="005A229B" w:rsidRPr="006F2ECE">
        <w:rPr>
          <w:rFonts w:ascii="Cambria" w:hAnsi="Cambria"/>
          <w:sz w:val="20"/>
          <w:szCs w:val="20"/>
          <w:lang w:val="es-ES_tradnl"/>
        </w:rPr>
        <w:t xml:space="preserve"> el expediente dentro de la</w:t>
      </w:r>
      <w:r w:rsidR="00680F74" w:rsidRPr="006F2ECE">
        <w:rPr>
          <w:rFonts w:ascii="Cambria" w:hAnsi="Cambria"/>
          <w:sz w:val="20"/>
          <w:szCs w:val="20"/>
          <w:lang w:val="es-ES_tradnl"/>
        </w:rPr>
        <w:t>s 24 horas siguientes. Sostiene</w:t>
      </w:r>
      <w:r w:rsidR="005A229B" w:rsidRPr="006F2ECE">
        <w:rPr>
          <w:rFonts w:ascii="Cambria" w:hAnsi="Cambria"/>
          <w:sz w:val="20"/>
          <w:szCs w:val="20"/>
          <w:lang w:val="es-ES_tradnl"/>
        </w:rPr>
        <w:t xml:space="preserve"> que</w:t>
      </w:r>
      <w:r w:rsidR="000046F9" w:rsidRPr="006F2ECE">
        <w:rPr>
          <w:rFonts w:ascii="Cambria" w:hAnsi="Cambria"/>
          <w:sz w:val="20"/>
          <w:szCs w:val="20"/>
          <w:lang w:val="es-ES_tradnl"/>
        </w:rPr>
        <w:t>,</w:t>
      </w:r>
      <w:r w:rsidR="005A229B" w:rsidRPr="006F2ECE">
        <w:rPr>
          <w:rFonts w:ascii="Cambria" w:hAnsi="Cambria"/>
          <w:sz w:val="20"/>
          <w:szCs w:val="20"/>
          <w:lang w:val="es-ES_tradnl"/>
        </w:rPr>
        <w:t xml:space="preserve"> el 23 de abril de 2007 el TC revocó la resolución y concedió el amparo</w:t>
      </w:r>
      <w:r w:rsidR="00680F74" w:rsidRPr="006F2ECE">
        <w:rPr>
          <w:rFonts w:ascii="Cambria" w:hAnsi="Cambria"/>
          <w:sz w:val="20"/>
          <w:szCs w:val="20"/>
          <w:lang w:val="es-ES_tradnl"/>
        </w:rPr>
        <w:t>,</w:t>
      </w:r>
      <w:r w:rsidR="005A229B" w:rsidRPr="006F2ECE">
        <w:rPr>
          <w:rFonts w:ascii="Cambria" w:hAnsi="Cambria"/>
          <w:sz w:val="20"/>
          <w:szCs w:val="20"/>
          <w:lang w:val="es-ES_tradnl"/>
        </w:rPr>
        <w:t xml:space="preserve"> disponiendo reintegrarles a sus funciones </w:t>
      </w:r>
      <w:r w:rsidR="00D80C89" w:rsidRPr="006F2ECE">
        <w:rPr>
          <w:rFonts w:ascii="Cambria" w:hAnsi="Cambria"/>
          <w:sz w:val="20"/>
          <w:szCs w:val="20"/>
          <w:lang w:val="es-ES_tradnl"/>
        </w:rPr>
        <w:t xml:space="preserve">por estimar </w:t>
      </w:r>
      <w:r w:rsidR="004E07D2" w:rsidRPr="006F2ECE">
        <w:rPr>
          <w:rFonts w:ascii="Cambria" w:hAnsi="Cambria"/>
          <w:sz w:val="20"/>
          <w:szCs w:val="20"/>
          <w:lang w:val="es-ES_tradnl"/>
        </w:rPr>
        <w:t>que la resolución no era un acto normativo</w:t>
      </w:r>
      <w:r w:rsidR="00D80C89" w:rsidRPr="006F2ECE">
        <w:rPr>
          <w:rFonts w:ascii="Cambria" w:hAnsi="Cambria"/>
          <w:sz w:val="20"/>
          <w:szCs w:val="20"/>
          <w:lang w:val="es-ES_tradnl"/>
        </w:rPr>
        <w:t>,</w:t>
      </w:r>
      <w:r w:rsidR="004E07D2" w:rsidRPr="006F2ECE">
        <w:rPr>
          <w:rFonts w:ascii="Cambria" w:hAnsi="Cambria"/>
          <w:sz w:val="20"/>
          <w:szCs w:val="20"/>
          <w:lang w:val="es-ES_tradnl"/>
        </w:rPr>
        <w:t xml:space="preserve"> pues se expidió contra 57 diputados concretos,</w:t>
      </w:r>
      <w:r w:rsidR="00D80C89" w:rsidRPr="006F2ECE">
        <w:rPr>
          <w:rFonts w:ascii="Cambria" w:hAnsi="Cambria"/>
          <w:sz w:val="20"/>
          <w:szCs w:val="20"/>
          <w:lang w:val="es-ES_tradnl"/>
        </w:rPr>
        <w:t xml:space="preserve"> específicos e individualizados</w:t>
      </w:r>
      <w:r w:rsidR="005A229B" w:rsidRPr="006F2ECE">
        <w:rPr>
          <w:rFonts w:ascii="Cambria" w:hAnsi="Cambria"/>
          <w:sz w:val="20"/>
          <w:szCs w:val="20"/>
          <w:lang w:val="es-ES_tradnl"/>
        </w:rPr>
        <w:t>.</w:t>
      </w:r>
    </w:p>
    <w:p w14:paraId="46E0EDAE" w14:textId="6308C56E" w:rsidR="005A229B" w:rsidRPr="006F2ECE" w:rsidRDefault="005A229B" w:rsidP="006C4D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Indican que el mismo 23 de abril de 2007 fueron a la sede del TC grupos alentados por el gobierno y tomaron el edificio agrediendo a los magistrados ante la pasividad de la policía. Alegan que</w:t>
      </w:r>
      <w:r w:rsidR="004E032B" w:rsidRPr="006F2ECE">
        <w:rPr>
          <w:rFonts w:ascii="Cambria" w:hAnsi="Cambria"/>
          <w:sz w:val="20"/>
          <w:szCs w:val="20"/>
          <w:lang w:val="es-ES_tradnl"/>
        </w:rPr>
        <w:t>,</w:t>
      </w:r>
      <w:r w:rsidRPr="006F2ECE">
        <w:rPr>
          <w:rFonts w:ascii="Cambria" w:hAnsi="Cambria"/>
          <w:sz w:val="20"/>
          <w:szCs w:val="20"/>
          <w:lang w:val="es-ES_tradnl"/>
        </w:rPr>
        <w:t xml:space="preserve"> al día siguiente, y dada la nueva composición del </w:t>
      </w:r>
      <w:r w:rsidR="00B133D5" w:rsidRPr="006F2ECE">
        <w:rPr>
          <w:rFonts w:ascii="Cambria" w:hAnsi="Cambria"/>
          <w:sz w:val="20"/>
          <w:szCs w:val="20"/>
          <w:lang w:val="es-ES_tradnl"/>
        </w:rPr>
        <w:t>C</w:t>
      </w:r>
      <w:r w:rsidRPr="006F2ECE">
        <w:rPr>
          <w:rFonts w:ascii="Cambria" w:hAnsi="Cambria"/>
          <w:sz w:val="20"/>
          <w:szCs w:val="20"/>
          <w:lang w:val="es-ES_tradnl"/>
        </w:rPr>
        <w:t xml:space="preserve">ongreso, </w:t>
      </w:r>
      <w:r w:rsidR="00583F09" w:rsidRPr="006F2ECE">
        <w:rPr>
          <w:rFonts w:ascii="Cambria" w:hAnsi="Cambria"/>
          <w:sz w:val="20"/>
          <w:szCs w:val="20"/>
          <w:lang w:val="es-ES_tradnl"/>
        </w:rPr>
        <w:t>éste</w:t>
      </w:r>
      <w:r w:rsidRPr="006F2ECE">
        <w:rPr>
          <w:rFonts w:ascii="Cambria" w:hAnsi="Cambria"/>
          <w:sz w:val="20"/>
          <w:szCs w:val="20"/>
          <w:lang w:val="es-ES_tradnl"/>
        </w:rPr>
        <w:t xml:space="preserve"> destituyó a los magistrados del TC y anuló las decisiones que había adoptado desde enero de ese año. Indican que el 31 de mayo una mayoría de diputados afines al gobierno</w:t>
      </w:r>
      <w:r w:rsidR="004E032B" w:rsidRPr="006F2ECE">
        <w:rPr>
          <w:rFonts w:ascii="Cambria" w:hAnsi="Cambria"/>
          <w:sz w:val="20"/>
          <w:szCs w:val="20"/>
          <w:lang w:val="es-ES_tradnl"/>
        </w:rPr>
        <w:t>,</w:t>
      </w:r>
      <w:r w:rsidRPr="006F2ECE">
        <w:rPr>
          <w:rFonts w:ascii="Cambria" w:hAnsi="Cambria"/>
          <w:sz w:val="20"/>
          <w:szCs w:val="20"/>
          <w:lang w:val="es-ES_tradnl"/>
        </w:rPr>
        <w:t xml:space="preserve"> junto con el Presidente, eligieron nuevos vocales del TC</w:t>
      </w:r>
      <w:r w:rsidR="00B133D5" w:rsidRPr="006F2ECE">
        <w:rPr>
          <w:rFonts w:ascii="Cambria" w:hAnsi="Cambria"/>
          <w:sz w:val="20"/>
          <w:szCs w:val="20"/>
          <w:lang w:val="es-ES_tradnl"/>
        </w:rPr>
        <w:t>, y que e</w:t>
      </w:r>
      <w:r w:rsidR="00A2108E" w:rsidRPr="006F2ECE">
        <w:rPr>
          <w:rFonts w:ascii="Cambria" w:hAnsi="Cambria"/>
          <w:sz w:val="20"/>
          <w:szCs w:val="20"/>
          <w:lang w:val="es-ES_tradnl"/>
        </w:rPr>
        <w:t>l 24 de julio de 2007 el nuevo TC anuló y archiv</w:t>
      </w:r>
      <w:r w:rsidR="004E032B" w:rsidRPr="006F2ECE">
        <w:rPr>
          <w:rFonts w:ascii="Cambria" w:hAnsi="Cambria"/>
          <w:sz w:val="20"/>
          <w:szCs w:val="20"/>
          <w:lang w:val="es-ES_tradnl"/>
        </w:rPr>
        <w:t>ó</w:t>
      </w:r>
      <w:r w:rsidR="00A2108E" w:rsidRPr="006F2ECE">
        <w:rPr>
          <w:rFonts w:ascii="Cambria" w:hAnsi="Cambria"/>
          <w:sz w:val="20"/>
          <w:szCs w:val="20"/>
          <w:lang w:val="es-ES_tradnl"/>
        </w:rPr>
        <w:t xml:space="preserve"> la resolución</w:t>
      </w:r>
      <w:r w:rsidR="00791A6E" w:rsidRPr="006F2ECE">
        <w:rPr>
          <w:rFonts w:ascii="Cambria" w:hAnsi="Cambria"/>
          <w:sz w:val="20"/>
          <w:szCs w:val="20"/>
          <w:lang w:val="es-ES_tradnl"/>
        </w:rPr>
        <w:t xml:space="preserve"> del </w:t>
      </w:r>
      <w:r w:rsidR="00F8440D" w:rsidRPr="006F2ECE">
        <w:rPr>
          <w:rFonts w:ascii="Cambria" w:hAnsi="Cambria"/>
          <w:sz w:val="20"/>
          <w:szCs w:val="20"/>
          <w:lang w:val="es-ES_tradnl"/>
        </w:rPr>
        <w:t>23 de abril</w:t>
      </w:r>
      <w:r w:rsidR="00791A6E" w:rsidRPr="006F2ECE">
        <w:rPr>
          <w:rFonts w:ascii="Cambria" w:hAnsi="Cambria"/>
          <w:sz w:val="20"/>
          <w:szCs w:val="20"/>
          <w:lang w:val="es-ES_tradnl"/>
        </w:rPr>
        <w:t>, declarando que se habían violado ciertos formalismos reglamentarios en la aprobación de la sentencia. Alegan que nunca se había revocado una sentencia final en materia de amparo con el pretexto de que se habían violado normas del debido proceso no previstas en la Constitución ni en la l</w:t>
      </w:r>
      <w:r w:rsidR="00FA763E" w:rsidRPr="006F2ECE">
        <w:rPr>
          <w:rFonts w:ascii="Cambria" w:hAnsi="Cambria"/>
          <w:sz w:val="20"/>
          <w:szCs w:val="20"/>
          <w:lang w:val="es-ES_tradnl"/>
        </w:rPr>
        <w:t>ey</w:t>
      </w:r>
      <w:r w:rsidR="006D1AF8" w:rsidRPr="006F2ECE">
        <w:rPr>
          <w:rFonts w:ascii="Cambria" w:hAnsi="Cambria"/>
          <w:sz w:val="20"/>
          <w:szCs w:val="20"/>
          <w:lang w:val="es-ES_tradnl"/>
        </w:rPr>
        <w:t>,</w:t>
      </w:r>
      <w:r w:rsidR="00FA763E" w:rsidRPr="006F2ECE">
        <w:rPr>
          <w:rFonts w:ascii="Cambria" w:hAnsi="Cambria"/>
          <w:sz w:val="20"/>
          <w:szCs w:val="20"/>
          <w:lang w:val="es-ES_tradnl"/>
        </w:rPr>
        <w:t xml:space="preserve"> si</w:t>
      </w:r>
      <w:r w:rsidR="00791A6E" w:rsidRPr="006F2ECE">
        <w:rPr>
          <w:rFonts w:ascii="Cambria" w:hAnsi="Cambria"/>
          <w:sz w:val="20"/>
          <w:szCs w:val="20"/>
          <w:lang w:val="es-ES_tradnl"/>
        </w:rPr>
        <w:t xml:space="preserve">no en reglamentos internos. </w:t>
      </w:r>
    </w:p>
    <w:p w14:paraId="7D9AF37F" w14:textId="7D53B78D" w:rsidR="00013408" w:rsidRPr="006F2ECE" w:rsidRDefault="00013408" w:rsidP="000134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Además, se indica que la C</w:t>
      </w:r>
      <w:r w:rsidR="000729BC" w:rsidRPr="006F2ECE">
        <w:rPr>
          <w:rFonts w:ascii="Cambria" w:hAnsi="Cambria"/>
          <w:sz w:val="20"/>
          <w:szCs w:val="20"/>
          <w:lang w:val="es-ES_tradnl"/>
        </w:rPr>
        <w:t xml:space="preserve">orte </w:t>
      </w:r>
      <w:r w:rsidRPr="006F2ECE">
        <w:rPr>
          <w:rFonts w:ascii="Cambria" w:hAnsi="Cambria"/>
          <w:sz w:val="20"/>
          <w:szCs w:val="20"/>
          <w:lang w:val="es-ES_tradnl"/>
        </w:rPr>
        <w:t>S</w:t>
      </w:r>
      <w:r w:rsidR="000729BC" w:rsidRPr="006F2ECE">
        <w:rPr>
          <w:rFonts w:ascii="Cambria" w:hAnsi="Cambria"/>
          <w:sz w:val="20"/>
          <w:szCs w:val="20"/>
          <w:lang w:val="es-ES_tradnl"/>
        </w:rPr>
        <w:t>uprema de Justicia</w:t>
      </w:r>
      <w:r w:rsidRPr="006F2ECE">
        <w:rPr>
          <w:rFonts w:ascii="Cambria" w:hAnsi="Cambria"/>
          <w:sz w:val="20"/>
          <w:szCs w:val="20"/>
          <w:lang w:val="es-ES_tradnl"/>
        </w:rPr>
        <w:t xml:space="preserve"> </w:t>
      </w:r>
      <w:r w:rsidR="00EB321C" w:rsidRPr="006F2ECE">
        <w:rPr>
          <w:rFonts w:ascii="Cambria" w:hAnsi="Cambria"/>
          <w:sz w:val="20"/>
          <w:szCs w:val="20"/>
          <w:lang w:val="es-ES_tradnl"/>
        </w:rPr>
        <w:t xml:space="preserve">(en adelante “CSJ”) </w:t>
      </w:r>
      <w:r w:rsidRPr="006F2ECE">
        <w:rPr>
          <w:rFonts w:ascii="Cambria" w:hAnsi="Cambria"/>
          <w:sz w:val="20"/>
          <w:szCs w:val="20"/>
          <w:lang w:val="es-ES_tradnl"/>
        </w:rPr>
        <w:t>inadmitió una demanda de competencia entablada por Lucía Burneo, diputada destituida y presunta víctima en la presente petición, en la que pedía que fuera dicho tribunal el encargado de juzgar las infracciones electorales de los diputados y no el TSE en virtud del fuero que poseían. Respecto de la referida diputada, adicionalmente, se sostiene que el 9 de marzo de 2007 interpuso una acción de amparo constitucional contra la resolución de 7 de marzo de 2007</w:t>
      </w:r>
      <w:r w:rsidR="000729BC" w:rsidRPr="006F2ECE">
        <w:rPr>
          <w:rFonts w:ascii="Cambria" w:hAnsi="Cambria"/>
          <w:sz w:val="20"/>
          <w:szCs w:val="20"/>
          <w:lang w:val="es-ES_tradnl"/>
        </w:rPr>
        <w:t xml:space="preserve"> por medio de la cual el TSE habría destituido a los 57 diputados</w:t>
      </w:r>
      <w:r w:rsidRPr="006F2ECE">
        <w:rPr>
          <w:rFonts w:ascii="Cambria" w:hAnsi="Cambria"/>
          <w:sz w:val="20"/>
          <w:szCs w:val="20"/>
          <w:lang w:val="es-ES_tradnl"/>
        </w:rPr>
        <w:t xml:space="preserve">, que fue inadmitida el 12 de marzo por el juez primero de </w:t>
      </w:r>
      <w:r w:rsidR="00E0634C" w:rsidRPr="006F2ECE">
        <w:rPr>
          <w:rFonts w:ascii="Cambria" w:hAnsi="Cambria"/>
          <w:sz w:val="20"/>
          <w:szCs w:val="20"/>
          <w:lang w:val="es-ES_tradnl"/>
        </w:rPr>
        <w:t xml:space="preserve">lo civil </w:t>
      </w:r>
      <w:r w:rsidRPr="006F2ECE">
        <w:rPr>
          <w:rFonts w:ascii="Cambria" w:hAnsi="Cambria"/>
          <w:sz w:val="20"/>
          <w:szCs w:val="20"/>
          <w:lang w:val="es-ES_tradnl"/>
        </w:rPr>
        <w:t xml:space="preserve">Pichincha, y que, en apelación, el TC admitió la causa a trámite. Agrega que el juez rechazó infundadamente las pruebas ofrecidas, y el 23 de abril de 2007 negó el amparo, siendo confirmado el fallo por el TC. </w:t>
      </w:r>
    </w:p>
    <w:p w14:paraId="0E2AE2E8" w14:textId="02C2144D" w:rsidR="005A1043" w:rsidRPr="006F2ECE" w:rsidRDefault="00791A6E" w:rsidP="009514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Por otra parte, </w:t>
      </w:r>
      <w:r w:rsidR="00951430" w:rsidRPr="006F2ECE">
        <w:rPr>
          <w:rFonts w:ascii="Cambria" w:hAnsi="Cambria"/>
          <w:sz w:val="20"/>
          <w:szCs w:val="20"/>
          <w:lang w:val="es-ES_tradnl"/>
        </w:rPr>
        <w:t xml:space="preserve">se indica que ciudadanos interpusieron recursos judiciales por los hechos que se denuncian. Así, se refiere que el 27 de marzo de 2007, el Juez Décimo Quinto de lo Penal de Guayas, reconoció los derechos de los diputados destituidos </w:t>
      </w:r>
      <w:r w:rsidR="00E83F13" w:rsidRPr="006F2ECE">
        <w:rPr>
          <w:rFonts w:ascii="Cambria" w:hAnsi="Cambria"/>
          <w:sz w:val="20"/>
          <w:szCs w:val="20"/>
          <w:lang w:val="es-ES_tradnl"/>
        </w:rPr>
        <w:t>mediante</w:t>
      </w:r>
      <w:r w:rsidR="00951430" w:rsidRPr="006F2ECE">
        <w:rPr>
          <w:rFonts w:ascii="Cambria" w:hAnsi="Cambria"/>
          <w:sz w:val="20"/>
          <w:szCs w:val="20"/>
          <w:lang w:val="es-ES_tradnl"/>
        </w:rPr>
        <w:t xml:space="preserve"> amparo otorgado al ciudadano José Miguel Zurita, dejando sin efecto la resolución del TSE basado en el fuero de Corte Suprema de Justicia que tendrían los diputados. Indican que el TSE apeló el 16 de abril de 2007 la resolución en solo efecto devolutivo, sin embargo, el Presidente del Congreso no convocó a los diputados destituidos y la policía les impidió el ingreso al Congreso. Agrega que, ante </w:t>
      </w:r>
      <w:r w:rsidR="00222BED" w:rsidRPr="006F2ECE">
        <w:rPr>
          <w:rFonts w:ascii="Cambria" w:hAnsi="Cambria"/>
          <w:sz w:val="20"/>
          <w:szCs w:val="20"/>
          <w:lang w:val="es-ES_tradnl"/>
        </w:rPr>
        <w:t xml:space="preserve">esta </w:t>
      </w:r>
      <w:r w:rsidR="00951430" w:rsidRPr="006F2ECE">
        <w:rPr>
          <w:rFonts w:ascii="Cambria" w:hAnsi="Cambria"/>
          <w:sz w:val="20"/>
          <w:szCs w:val="20"/>
          <w:lang w:val="es-ES_tradnl"/>
        </w:rPr>
        <w:t xml:space="preserve">decisión, el TSE dictó el 28 de marzo de 2007 una segunda resolución </w:t>
      </w:r>
      <w:r w:rsidR="009B68D6" w:rsidRPr="006F2ECE">
        <w:rPr>
          <w:rFonts w:ascii="Cambria" w:hAnsi="Cambria"/>
          <w:sz w:val="20"/>
          <w:szCs w:val="20"/>
          <w:lang w:val="es-ES_tradnl"/>
        </w:rPr>
        <w:t>sancionando</w:t>
      </w:r>
      <w:r w:rsidR="00951430" w:rsidRPr="006F2ECE">
        <w:rPr>
          <w:rFonts w:ascii="Cambria" w:hAnsi="Cambria"/>
          <w:sz w:val="20"/>
          <w:szCs w:val="20"/>
          <w:lang w:val="es-ES_tradnl"/>
        </w:rPr>
        <w:t xml:space="preserve"> nuevamente a los 57 diputados, ratificando la destitución y “retirando” sus derechos políticos, </w:t>
      </w:r>
      <w:r w:rsidR="009B68D6" w:rsidRPr="006F2ECE">
        <w:rPr>
          <w:rFonts w:ascii="Cambria" w:hAnsi="Cambria"/>
          <w:sz w:val="20"/>
          <w:szCs w:val="20"/>
          <w:lang w:val="es-ES_tradnl"/>
        </w:rPr>
        <w:t>restando</w:t>
      </w:r>
      <w:r w:rsidR="00951430" w:rsidRPr="006F2ECE">
        <w:rPr>
          <w:rFonts w:ascii="Cambria" w:hAnsi="Cambria"/>
          <w:sz w:val="20"/>
          <w:szCs w:val="20"/>
          <w:lang w:val="es-ES_tradnl"/>
        </w:rPr>
        <w:t xml:space="preserve"> valor a la decisión del juez y </w:t>
      </w:r>
      <w:r w:rsidR="009B68D6" w:rsidRPr="006F2ECE">
        <w:rPr>
          <w:rFonts w:ascii="Cambria" w:hAnsi="Cambria"/>
          <w:sz w:val="20"/>
          <w:szCs w:val="20"/>
          <w:lang w:val="es-ES_tradnl"/>
        </w:rPr>
        <w:t>solicitando</w:t>
      </w:r>
      <w:r w:rsidR="00951430" w:rsidRPr="006F2ECE">
        <w:rPr>
          <w:rFonts w:ascii="Cambria" w:hAnsi="Cambria"/>
          <w:sz w:val="20"/>
          <w:szCs w:val="20"/>
          <w:lang w:val="es-ES_tradnl"/>
        </w:rPr>
        <w:t xml:space="preserve"> su enjuiciamiento penal. Refieren que</w:t>
      </w:r>
      <w:r w:rsidR="00C174D4" w:rsidRPr="006F2ECE">
        <w:rPr>
          <w:rFonts w:ascii="Cambria" w:hAnsi="Cambria"/>
          <w:sz w:val="20"/>
          <w:szCs w:val="20"/>
          <w:lang w:val="es-ES_tradnl"/>
        </w:rPr>
        <w:t>,</w:t>
      </w:r>
      <w:r w:rsidR="00951430" w:rsidRPr="006F2ECE">
        <w:rPr>
          <w:rFonts w:ascii="Cambria" w:hAnsi="Cambria"/>
          <w:sz w:val="20"/>
          <w:szCs w:val="20"/>
          <w:lang w:val="es-ES_tradnl"/>
        </w:rPr>
        <w:t xml:space="preserve"> la Segunda Sala del TC, en la resolución que inadmitió </w:t>
      </w:r>
      <w:r w:rsidR="00BD265C" w:rsidRPr="006F2ECE">
        <w:rPr>
          <w:rFonts w:ascii="Cambria" w:hAnsi="Cambria"/>
          <w:sz w:val="20"/>
          <w:szCs w:val="20"/>
          <w:lang w:val="es-ES_tradnl"/>
        </w:rPr>
        <w:t xml:space="preserve">una </w:t>
      </w:r>
      <w:r w:rsidR="00951430" w:rsidRPr="006F2ECE">
        <w:rPr>
          <w:rFonts w:ascii="Cambria" w:hAnsi="Cambria"/>
          <w:sz w:val="20"/>
          <w:szCs w:val="20"/>
          <w:lang w:val="es-ES_tradnl"/>
        </w:rPr>
        <w:t>demanda de inconstitucionalidad</w:t>
      </w:r>
      <w:r w:rsidR="00C174D4" w:rsidRPr="006F2ECE">
        <w:rPr>
          <w:rFonts w:ascii="Cambria" w:hAnsi="Cambria"/>
          <w:sz w:val="20"/>
          <w:szCs w:val="20"/>
          <w:lang w:val="es-ES_tradnl"/>
        </w:rPr>
        <w:t xml:space="preserve"> presentada por el ciudadano Bairon Vásquez</w:t>
      </w:r>
      <w:r w:rsidR="00951430" w:rsidRPr="006F2ECE">
        <w:rPr>
          <w:rFonts w:ascii="Cambria" w:hAnsi="Cambria"/>
          <w:sz w:val="20"/>
          <w:szCs w:val="20"/>
          <w:lang w:val="es-ES_tradnl"/>
        </w:rPr>
        <w:t xml:space="preserve">, se pronunció sobre éste último recurso de amparo y declaró sin valor lo resuelto por el juez, sin que hubiese motivo para pronunciarse pues la apelación recayó en la Primera Sala del TC. Indican que el 15 de agosto de 2007 la Primera Sala del TC revocó la resolución del juez y negó el amparo fundado en la falta de legitimación activa por no ser el reclamante directamente perjudicado, así como por incompetencia territorial del juez. Adicionalmente, </w:t>
      </w:r>
      <w:r w:rsidR="00B133D5" w:rsidRPr="006F2ECE">
        <w:rPr>
          <w:rFonts w:ascii="Cambria" w:hAnsi="Cambria"/>
          <w:sz w:val="20"/>
          <w:szCs w:val="20"/>
          <w:lang w:val="es-ES_tradnl"/>
        </w:rPr>
        <w:t>se afirma</w:t>
      </w:r>
      <w:r w:rsidRPr="006F2ECE">
        <w:rPr>
          <w:rFonts w:ascii="Cambria" w:hAnsi="Cambria"/>
          <w:sz w:val="20"/>
          <w:szCs w:val="20"/>
          <w:lang w:val="es-ES_tradnl"/>
        </w:rPr>
        <w:t xml:space="preserve"> que el ciudadano Bairon Vásquez, con el informe favorable del Defensor del Pueblo, demandó la inconstitucionalidad de la resolución del TSE en que se les destituía, y el 18 de julio de </w:t>
      </w:r>
      <w:r w:rsidRPr="006F2ECE">
        <w:rPr>
          <w:rFonts w:ascii="Cambria" w:hAnsi="Cambria"/>
          <w:sz w:val="20"/>
          <w:szCs w:val="20"/>
          <w:lang w:val="es-ES_tradnl"/>
        </w:rPr>
        <w:lastRenderedPageBreak/>
        <w:t>2007 la Segunda Sala del TC desechó la demanda planteada</w:t>
      </w:r>
      <w:r w:rsidR="00F34C87" w:rsidRPr="006F2ECE">
        <w:rPr>
          <w:rFonts w:ascii="Cambria" w:hAnsi="Cambria"/>
          <w:sz w:val="20"/>
          <w:szCs w:val="20"/>
          <w:lang w:val="es-ES_tradnl"/>
        </w:rPr>
        <w:t>, sosteniendo que la sentencia del TSE</w:t>
      </w:r>
      <w:r w:rsidR="00132C9B" w:rsidRPr="006F2ECE">
        <w:rPr>
          <w:rFonts w:ascii="Cambria" w:hAnsi="Cambria"/>
          <w:sz w:val="20"/>
          <w:szCs w:val="20"/>
          <w:lang w:val="es-ES_tradnl"/>
        </w:rPr>
        <w:t xml:space="preserve"> </w:t>
      </w:r>
      <w:r w:rsidR="00F34C87" w:rsidRPr="006F2ECE">
        <w:rPr>
          <w:rFonts w:ascii="Cambria" w:hAnsi="Cambria"/>
          <w:sz w:val="20"/>
          <w:szCs w:val="20"/>
          <w:lang w:val="es-ES_tradnl"/>
        </w:rPr>
        <w:t>n</w:t>
      </w:r>
      <w:r w:rsidR="00FA763E" w:rsidRPr="006F2ECE">
        <w:rPr>
          <w:rFonts w:ascii="Cambria" w:hAnsi="Cambria"/>
          <w:sz w:val="20"/>
          <w:szCs w:val="20"/>
          <w:lang w:val="es-ES_tradnl"/>
        </w:rPr>
        <w:t>o era un acto administrativo</w:t>
      </w:r>
      <w:r w:rsidR="00BF1518" w:rsidRPr="006F2ECE">
        <w:rPr>
          <w:rFonts w:ascii="Cambria" w:hAnsi="Cambria"/>
          <w:sz w:val="20"/>
          <w:szCs w:val="20"/>
          <w:lang w:val="es-ES_tradnl"/>
        </w:rPr>
        <w:t>,</w:t>
      </w:r>
      <w:r w:rsidR="00FA763E" w:rsidRPr="006F2ECE">
        <w:rPr>
          <w:rFonts w:ascii="Cambria" w:hAnsi="Cambria"/>
          <w:sz w:val="20"/>
          <w:szCs w:val="20"/>
          <w:lang w:val="es-ES_tradnl"/>
        </w:rPr>
        <w:t xml:space="preserve"> si</w:t>
      </w:r>
      <w:r w:rsidR="00F34C87" w:rsidRPr="006F2ECE">
        <w:rPr>
          <w:rFonts w:ascii="Cambria" w:hAnsi="Cambria"/>
          <w:sz w:val="20"/>
          <w:szCs w:val="20"/>
          <w:lang w:val="es-ES_tradnl"/>
        </w:rPr>
        <w:t>no que un fallo de jurisdicción electoral que “no puede ser impugnado a través de vía alguna” teniendo condición de sentencia de única y última ins</w:t>
      </w:r>
      <w:r w:rsidR="00FA763E" w:rsidRPr="006F2ECE">
        <w:rPr>
          <w:rFonts w:ascii="Cambria" w:hAnsi="Cambria"/>
          <w:sz w:val="20"/>
          <w:szCs w:val="20"/>
          <w:lang w:val="es-ES_tradnl"/>
        </w:rPr>
        <w:t xml:space="preserve">tancia. </w:t>
      </w:r>
    </w:p>
    <w:p w14:paraId="3AC883BC" w14:textId="215395F5" w:rsidR="003E685A" w:rsidRPr="006F2ECE" w:rsidRDefault="00AE6F2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Adicionalmente, se sostiene </w:t>
      </w:r>
      <w:r w:rsidR="00621EED" w:rsidRPr="006F2ECE">
        <w:rPr>
          <w:rFonts w:ascii="Cambria" w:hAnsi="Cambria"/>
          <w:sz w:val="20"/>
          <w:szCs w:val="20"/>
          <w:lang w:val="es-ES_tradnl"/>
        </w:rPr>
        <w:t>que el 12 de abril de 2007 diputados afines al gobierno que ingresaron al Congreso en calidad de suplentes</w:t>
      </w:r>
      <w:r w:rsidR="00725A7A" w:rsidRPr="006F2ECE">
        <w:rPr>
          <w:rFonts w:ascii="Cambria" w:hAnsi="Cambria"/>
          <w:sz w:val="20"/>
          <w:szCs w:val="20"/>
          <w:lang w:val="es-ES_tradnl"/>
        </w:rPr>
        <w:t>,</w:t>
      </w:r>
      <w:r w:rsidR="00621EED" w:rsidRPr="006F2ECE">
        <w:rPr>
          <w:rFonts w:ascii="Cambria" w:hAnsi="Cambria"/>
          <w:sz w:val="20"/>
          <w:szCs w:val="20"/>
          <w:lang w:val="es-ES_tradnl"/>
        </w:rPr>
        <w:t xml:space="preserve"> presentaron una denu</w:t>
      </w:r>
      <w:r w:rsidR="003E685A" w:rsidRPr="006F2ECE">
        <w:rPr>
          <w:rFonts w:ascii="Cambria" w:hAnsi="Cambria"/>
          <w:sz w:val="20"/>
          <w:szCs w:val="20"/>
          <w:lang w:val="es-ES_tradnl"/>
        </w:rPr>
        <w:t>n</w:t>
      </w:r>
      <w:r w:rsidR="00621EED" w:rsidRPr="006F2ECE">
        <w:rPr>
          <w:rFonts w:ascii="Cambria" w:hAnsi="Cambria"/>
          <w:sz w:val="20"/>
          <w:szCs w:val="20"/>
          <w:lang w:val="es-ES_tradnl"/>
        </w:rPr>
        <w:t>cia contra 24 de los 57 destitu</w:t>
      </w:r>
      <w:r w:rsidR="00F6491B" w:rsidRPr="006F2ECE">
        <w:rPr>
          <w:rFonts w:ascii="Cambria" w:hAnsi="Cambria"/>
          <w:sz w:val="20"/>
          <w:szCs w:val="20"/>
          <w:lang w:val="es-ES_tradnl"/>
        </w:rPr>
        <w:t>i</w:t>
      </w:r>
      <w:r w:rsidR="00621EED" w:rsidRPr="006F2ECE">
        <w:rPr>
          <w:rFonts w:ascii="Cambria" w:hAnsi="Cambria"/>
          <w:sz w:val="20"/>
          <w:szCs w:val="20"/>
          <w:lang w:val="es-ES_tradnl"/>
        </w:rPr>
        <w:t xml:space="preserve">dos en la Fiscalía de Pichincha, por haber sostenido una reunión en </w:t>
      </w:r>
      <w:r w:rsidR="00E437B6" w:rsidRPr="006F2ECE">
        <w:rPr>
          <w:rFonts w:ascii="Cambria" w:hAnsi="Cambria"/>
          <w:sz w:val="20"/>
          <w:szCs w:val="20"/>
          <w:lang w:val="es-ES_tradnl"/>
        </w:rPr>
        <w:t>un hotel de manera pú</w:t>
      </w:r>
      <w:r w:rsidR="00621EED" w:rsidRPr="006F2ECE">
        <w:rPr>
          <w:rFonts w:ascii="Cambria" w:hAnsi="Cambria"/>
          <w:sz w:val="20"/>
          <w:szCs w:val="20"/>
          <w:lang w:val="es-ES_tradnl"/>
        </w:rPr>
        <w:t>blica y con pres</w:t>
      </w:r>
      <w:r w:rsidR="003E685A" w:rsidRPr="006F2ECE">
        <w:rPr>
          <w:rFonts w:ascii="Cambria" w:hAnsi="Cambria"/>
          <w:sz w:val="20"/>
          <w:szCs w:val="20"/>
          <w:lang w:val="es-ES_tradnl"/>
        </w:rPr>
        <w:t>encia de prensa para cuestionar</w:t>
      </w:r>
      <w:r w:rsidR="00621EED" w:rsidRPr="006F2ECE">
        <w:rPr>
          <w:rFonts w:ascii="Cambria" w:hAnsi="Cambria"/>
          <w:sz w:val="20"/>
          <w:szCs w:val="20"/>
          <w:lang w:val="es-ES_tradnl"/>
        </w:rPr>
        <w:t xml:space="preserve"> e</w:t>
      </w:r>
      <w:r w:rsidR="003E685A" w:rsidRPr="006F2ECE">
        <w:rPr>
          <w:rFonts w:ascii="Cambria" w:hAnsi="Cambria"/>
          <w:sz w:val="20"/>
          <w:szCs w:val="20"/>
          <w:lang w:val="es-ES_tradnl"/>
        </w:rPr>
        <w:t>l accionar del gobierno y defend</w:t>
      </w:r>
      <w:r w:rsidR="00621EED" w:rsidRPr="006F2ECE">
        <w:rPr>
          <w:rFonts w:ascii="Cambria" w:hAnsi="Cambria"/>
          <w:sz w:val="20"/>
          <w:szCs w:val="20"/>
          <w:lang w:val="es-ES_tradnl"/>
        </w:rPr>
        <w:t xml:space="preserve">er </w:t>
      </w:r>
      <w:r w:rsidR="003E685A" w:rsidRPr="006F2ECE">
        <w:rPr>
          <w:rFonts w:ascii="Cambria" w:hAnsi="Cambria"/>
          <w:sz w:val="20"/>
          <w:szCs w:val="20"/>
          <w:lang w:val="es-ES_tradnl"/>
        </w:rPr>
        <w:t>sus derechos. Refieren que al dí</w:t>
      </w:r>
      <w:r w:rsidR="00621EED" w:rsidRPr="006F2ECE">
        <w:rPr>
          <w:rFonts w:ascii="Cambria" w:hAnsi="Cambria"/>
          <w:sz w:val="20"/>
          <w:szCs w:val="20"/>
          <w:lang w:val="es-ES_tradnl"/>
        </w:rPr>
        <w:t>a siguiente de que el TC les concediera el primer amparo, la Fiscal de Delitos Misceláneos de Pichincha dictó instrucción fisca</w:t>
      </w:r>
      <w:r w:rsidR="003E685A" w:rsidRPr="006F2ECE">
        <w:rPr>
          <w:rFonts w:ascii="Cambria" w:hAnsi="Cambria"/>
          <w:sz w:val="20"/>
          <w:szCs w:val="20"/>
          <w:lang w:val="es-ES_tradnl"/>
        </w:rPr>
        <w:t>l acusándoles de delito de sedi</w:t>
      </w:r>
      <w:r w:rsidR="00621EED" w:rsidRPr="006F2ECE">
        <w:rPr>
          <w:rFonts w:ascii="Cambria" w:hAnsi="Cambria"/>
          <w:sz w:val="20"/>
          <w:szCs w:val="20"/>
          <w:lang w:val="es-ES_tradnl"/>
        </w:rPr>
        <w:t>ción</w:t>
      </w:r>
      <w:r w:rsidR="003E685A" w:rsidRPr="006F2ECE">
        <w:rPr>
          <w:rFonts w:ascii="Cambria" w:hAnsi="Cambria"/>
          <w:sz w:val="20"/>
          <w:szCs w:val="20"/>
          <w:lang w:val="es-ES_tradnl"/>
        </w:rPr>
        <w:t xml:space="preserve">, pidiendo </w:t>
      </w:r>
      <w:r w:rsidR="00E437B6" w:rsidRPr="006F2ECE">
        <w:rPr>
          <w:rFonts w:ascii="Cambria" w:hAnsi="Cambria"/>
          <w:sz w:val="20"/>
          <w:szCs w:val="20"/>
          <w:lang w:val="es-ES_tradnl"/>
        </w:rPr>
        <w:t>prisión preventiva</w:t>
      </w:r>
      <w:r w:rsidR="003E685A" w:rsidRPr="006F2ECE">
        <w:rPr>
          <w:rFonts w:ascii="Cambria" w:hAnsi="Cambria"/>
          <w:sz w:val="20"/>
          <w:szCs w:val="20"/>
          <w:lang w:val="es-ES_tradnl"/>
        </w:rPr>
        <w:t xml:space="preserve"> al juez décimo octavo en lo penal</w:t>
      </w:r>
      <w:r w:rsidR="00E437B6" w:rsidRPr="006F2ECE">
        <w:rPr>
          <w:rFonts w:ascii="Cambria" w:hAnsi="Cambria"/>
          <w:sz w:val="20"/>
          <w:szCs w:val="20"/>
          <w:lang w:val="es-ES_tradnl"/>
        </w:rPr>
        <w:t xml:space="preserve"> de Pichincha, debido a lo cual</w:t>
      </w:r>
      <w:r w:rsidR="003E685A" w:rsidRPr="006F2ECE">
        <w:rPr>
          <w:rFonts w:ascii="Cambria" w:hAnsi="Cambria"/>
          <w:sz w:val="20"/>
          <w:szCs w:val="20"/>
          <w:lang w:val="es-ES_tradnl"/>
        </w:rPr>
        <w:t xml:space="preserve"> algunos</w:t>
      </w:r>
      <w:r w:rsidR="00E437B6" w:rsidRPr="006F2ECE">
        <w:rPr>
          <w:rFonts w:ascii="Cambria" w:hAnsi="Cambria"/>
          <w:sz w:val="20"/>
          <w:szCs w:val="20"/>
          <w:lang w:val="es-ES_tradnl"/>
        </w:rPr>
        <w:t xml:space="preserve"> de los exdiputados aba</w:t>
      </w:r>
      <w:r w:rsidR="003E685A" w:rsidRPr="006F2ECE">
        <w:rPr>
          <w:rFonts w:ascii="Cambria" w:hAnsi="Cambria"/>
          <w:sz w:val="20"/>
          <w:szCs w:val="20"/>
          <w:lang w:val="es-ES_tradnl"/>
        </w:rPr>
        <w:t xml:space="preserve">ndonaron el país solicitando a Colombia analizar la posibilidad de otorgarles asilo político. Indican que el juez se inhibió puesto que dentro de los 24 acusados había dos coroneles de ejército en servicio pasivo que gozaban de fuero de Corte Superior. </w:t>
      </w:r>
      <w:r w:rsidRPr="006F2ECE">
        <w:rPr>
          <w:rFonts w:ascii="Cambria" w:hAnsi="Cambria"/>
          <w:sz w:val="20"/>
          <w:szCs w:val="20"/>
          <w:lang w:val="es-ES_tradnl"/>
        </w:rPr>
        <w:t>Refiere que la P</w:t>
      </w:r>
      <w:r w:rsidR="00815E13" w:rsidRPr="006F2ECE">
        <w:rPr>
          <w:rFonts w:ascii="Cambria" w:hAnsi="Cambria"/>
          <w:sz w:val="20"/>
          <w:szCs w:val="20"/>
          <w:lang w:val="es-ES_tradnl"/>
        </w:rPr>
        <w:t xml:space="preserve">rimera </w:t>
      </w:r>
      <w:r w:rsidRPr="006F2ECE">
        <w:rPr>
          <w:rFonts w:ascii="Cambria" w:hAnsi="Cambria"/>
          <w:sz w:val="20"/>
          <w:szCs w:val="20"/>
          <w:lang w:val="es-ES_tradnl"/>
        </w:rPr>
        <w:t>S</w:t>
      </w:r>
      <w:r w:rsidR="00815E13" w:rsidRPr="006F2ECE">
        <w:rPr>
          <w:rFonts w:ascii="Cambria" w:hAnsi="Cambria"/>
          <w:sz w:val="20"/>
          <w:szCs w:val="20"/>
          <w:lang w:val="es-ES_tradnl"/>
        </w:rPr>
        <w:t>ala de la Corte Superior de Quito devolvió la instrucción al fiscal de delitos misceláneos a fin de que la Fiscalía hiciera reconocer sus firmas a los denunciante</w:t>
      </w:r>
      <w:r w:rsidRPr="006F2ECE">
        <w:rPr>
          <w:rFonts w:ascii="Cambria" w:hAnsi="Cambria"/>
          <w:sz w:val="20"/>
          <w:szCs w:val="20"/>
          <w:lang w:val="es-ES_tradnl"/>
        </w:rPr>
        <w:t>s, lo cual no logró y</w:t>
      </w:r>
      <w:r w:rsidR="00815E13" w:rsidRPr="006F2ECE">
        <w:rPr>
          <w:rFonts w:ascii="Cambria" w:hAnsi="Cambria"/>
          <w:sz w:val="20"/>
          <w:szCs w:val="20"/>
          <w:lang w:val="es-ES_tradnl"/>
        </w:rPr>
        <w:t xml:space="preserve"> que</w:t>
      </w:r>
      <w:r w:rsidR="00F6491B" w:rsidRPr="006F2ECE">
        <w:rPr>
          <w:rFonts w:ascii="Cambria" w:hAnsi="Cambria"/>
          <w:sz w:val="20"/>
          <w:szCs w:val="20"/>
          <w:lang w:val="es-ES_tradnl"/>
        </w:rPr>
        <w:t>,</w:t>
      </w:r>
      <w:r w:rsidR="00815E13" w:rsidRPr="006F2ECE">
        <w:rPr>
          <w:rFonts w:ascii="Cambria" w:hAnsi="Cambria"/>
          <w:sz w:val="20"/>
          <w:szCs w:val="20"/>
          <w:lang w:val="es-ES_tradnl"/>
        </w:rPr>
        <w:t xml:space="preserve"> pese a ello</w:t>
      </w:r>
      <w:r w:rsidRPr="006F2ECE">
        <w:rPr>
          <w:rFonts w:ascii="Cambria" w:hAnsi="Cambria"/>
          <w:sz w:val="20"/>
          <w:szCs w:val="20"/>
          <w:lang w:val="es-ES_tradnl"/>
        </w:rPr>
        <w:t>,</w:t>
      </w:r>
      <w:r w:rsidR="00815E13" w:rsidRPr="006F2ECE">
        <w:rPr>
          <w:rFonts w:ascii="Cambria" w:hAnsi="Cambria"/>
          <w:sz w:val="20"/>
          <w:szCs w:val="20"/>
          <w:lang w:val="es-ES_tradnl"/>
        </w:rPr>
        <w:t xml:space="preserve"> insistió en que la Corte Superior de Quito tramitara la instrucción</w:t>
      </w:r>
      <w:r w:rsidRPr="006F2ECE">
        <w:rPr>
          <w:rFonts w:ascii="Cambria" w:hAnsi="Cambria"/>
          <w:sz w:val="20"/>
          <w:szCs w:val="20"/>
          <w:lang w:val="es-ES_tradnl"/>
        </w:rPr>
        <w:t xml:space="preserve">, y </w:t>
      </w:r>
      <w:r w:rsidR="00815E13" w:rsidRPr="006F2ECE">
        <w:rPr>
          <w:rFonts w:ascii="Cambria" w:hAnsi="Cambria"/>
          <w:sz w:val="20"/>
          <w:szCs w:val="20"/>
          <w:lang w:val="es-ES_tradnl"/>
        </w:rPr>
        <w:t xml:space="preserve">que pasaron meses sin que los 24 imputados pudieran ejercer su defensa, pues el </w:t>
      </w:r>
      <w:r w:rsidR="00F6491B" w:rsidRPr="006F2ECE">
        <w:rPr>
          <w:rFonts w:ascii="Cambria" w:hAnsi="Cambria"/>
          <w:sz w:val="20"/>
          <w:szCs w:val="20"/>
          <w:lang w:val="es-ES_tradnl"/>
        </w:rPr>
        <w:t>trámite</w:t>
      </w:r>
      <w:r w:rsidR="00815E13" w:rsidRPr="006F2ECE">
        <w:rPr>
          <w:rFonts w:ascii="Cambria" w:hAnsi="Cambria"/>
          <w:sz w:val="20"/>
          <w:szCs w:val="20"/>
          <w:lang w:val="es-ES_tradnl"/>
        </w:rPr>
        <w:t xml:space="preserve"> qued</w:t>
      </w:r>
      <w:r w:rsidR="00F6491B" w:rsidRPr="006F2ECE">
        <w:rPr>
          <w:rFonts w:ascii="Cambria" w:hAnsi="Cambria"/>
          <w:sz w:val="20"/>
          <w:szCs w:val="20"/>
          <w:lang w:val="es-ES_tradnl"/>
        </w:rPr>
        <w:t>ó</w:t>
      </w:r>
      <w:r w:rsidR="00815E13" w:rsidRPr="006F2ECE">
        <w:rPr>
          <w:rFonts w:ascii="Cambria" w:hAnsi="Cambria"/>
          <w:sz w:val="20"/>
          <w:szCs w:val="20"/>
          <w:lang w:val="es-ES_tradnl"/>
        </w:rPr>
        <w:t xml:space="preserve"> en suspenso. </w:t>
      </w:r>
    </w:p>
    <w:p w14:paraId="729F0884" w14:textId="37CD813F" w:rsidR="00FC4702" w:rsidRPr="006F2ECE" w:rsidRDefault="00FC4702" w:rsidP="00FC4702">
      <w:pPr>
        <w:pStyle w:val="ListParagraph"/>
        <w:numPr>
          <w:ilvl w:val="0"/>
          <w:numId w:val="103"/>
        </w:numPr>
        <w:jc w:val="both"/>
        <w:rPr>
          <w:rFonts w:eastAsia="Arial Unicode MS" w:cs="Times New Roman"/>
          <w:color w:val="auto"/>
          <w:sz w:val="20"/>
          <w:szCs w:val="20"/>
          <w:lang w:val="es-ES_tradnl" w:eastAsia="en-US"/>
        </w:rPr>
      </w:pPr>
      <w:r w:rsidRPr="006F2ECE">
        <w:rPr>
          <w:sz w:val="20"/>
          <w:szCs w:val="20"/>
          <w:lang w:val="es-ES_tradnl"/>
        </w:rPr>
        <w:t xml:space="preserve">Por los hechos descritos, </w:t>
      </w:r>
      <w:r w:rsidRPr="006F2ECE">
        <w:rPr>
          <w:rFonts w:eastAsia="Arial Unicode MS" w:cs="Times New Roman"/>
          <w:color w:val="auto"/>
          <w:sz w:val="20"/>
          <w:szCs w:val="20"/>
          <w:lang w:val="es-ES_tradnl" w:eastAsia="en-US"/>
        </w:rPr>
        <w:t>alegan violaciones a las garantías judiciales, garantía de respetar la inmunidad parlamentaria en relación con el principio de legalidad y retroactividad, derechos políticos, igualdad ante la ley, protección judicial y las obligaciones de respetar los derechos y adecuar las disposiciones de derecho interno.</w:t>
      </w:r>
      <w:r w:rsidRPr="006F2ECE">
        <w:rPr>
          <w:rStyle w:val="FootnoteReference"/>
          <w:sz w:val="20"/>
          <w:szCs w:val="20"/>
          <w:lang w:val="es-ES_tradnl"/>
        </w:rPr>
        <w:t xml:space="preserve"> </w:t>
      </w:r>
      <w:r w:rsidR="00D81F90" w:rsidRPr="006F2ECE">
        <w:rPr>
          <w:sz w:val="20"/>
          <w:szCs w:val="20"/>
          <w:lang w:val="es-ES_tradnl"/>
        </w:rPr>
        <w:t xml:space="preserve">Adicionalmente, esgrimen afectaciones a la vida e integridad, atendidos diversos hechos de violencia que habrían experimentado, dentro de los cuales destacan un ataque realizado por un grupo de individuos en motocicleta que hirieron con disparos de arma de fuego a varias personas incluyendo a asesores de los referidos diputados, así como graves ataques recibidos por </w:t>
      </w:r>
      <w:r w:rsidR="00725A7A" w:rsidRPr="006F2ECE">
        <w:rPr>
          <w:sz w:val="20"/>
          <w:szCs w:val="20"/>
          <w:lang w:val="es-ES_tradnl"/>
        </w:rPr>
        <w:t xml:space="preserve">parte de </w:t>
      </w:r>
      <w:r w:rsidR="00D81F90" w:rsidRPr="006F2ECE">
        <w:rPr>
          <w:sz w:val="20"/>
          <w:szCs w:val="20"/>
          <w:lang w:val="es-ES_tradnl"/>
        </w:rPr>
        <w:t xml:space="preserve">turbas de personas,  de los cuales fueron víctimas los diputados destituidos. </w:t>
      </w:r>
    </w:p>
    <w:p w14:paraId="1DDF4943" w14:textId="77777777" w:rsidR="00FC4702" w:rsidRPr="006F2ECE" w:rsidRDefault="00FC4702" w:rsidP="00FC4702">
      <w:pPr>
        <w:jc w:val="both"/>
        <w:rPr>
          <w:sz w:val="20"/>
          <w:szCs w:val="20"/>
          <w:lang w:val="es-ES_tradnl"/>
        </w:rPr>
      </w:pPr>
    </w:p>
    <w:p w14:paraId="3B2B14C9" w14:textId="2BED2666" w:rsidR="00DD7F6F" w:rsidRPr="006F2ECE" w:rsidRDefault="00F274E9" w:rsidP="003C1C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Sobre el agotamiento de los recursos internos, </w:t>
      </w:r>
      <w:r w:rsidR="00916BFE" w:rsidRPr="006F2ECE">
        <w:rPr>
          <w:rFonts w:ascii="Cambria" w:hAnsi="Cambria"/>
          <w:sz w:val="20"/>
          <w:szCs w:val="20"/>
          <w:lang w:val="es-ES_tradnl"/>
        </w:rPr>
        <w:t>se indica</w:t>
      </w:r>
      <w:r w:rsidRPr="006F2ECE">
        <w:rPr>
          <w:rFonts w:ascii="Cambria" w:hAnsi="Cambria"/>
          <w:sz w:val="20"/>
          <w:szCs w:val="20"/>
          <w:lang w:val="es-ES_tradnl"/>
        </w:rPr>
        <w:t xml:space="preserve"> que </w:t>
      </w:r>
      <w:r w:rsidR="00E67B08" w:rsidRPr="006F2ECE">
        <w:rPr>
          <w:rFonts w:ascii="Cambria" w:hAnsi="Cambria"/>
          <w:sz w:val="20"/>
          <w:szCs w:val="20"/>
          <w:lang w:val="es-ES_tradnl"/>
        </w:rPr>
        <w:t>agotaron las vías internas</w:t>
      </w:r>
      <w:r w:rsidR="00CA7BA6" w:rsidRPr="006F2ECE">
        <w:rPr>
          <w:rFonts w:ascii="Cambria" w:hAnsi="Cambria"/>
          <w:sz w:val="20"/>
          <w:szCs w:val="20"/>
          <w:lang w:val="es-ES_tradnl"/>
        </w:rPr>
        <w:t>,</w:t>
      </w:r>
      <w:r w:rsidR="00E67B08" w:rsidRPr="006F2ECE">
        <w:rPr>
          <w:rFonts w:ascii="Cambria" w:hAnsi="Cambria"/>
          <w:sz w:val="20"/>
          <w:szCs w:val="20"/>
          <w:lang w:val="es-ES_tradnl"/>
        </w:rPr>
        <w:t xml:space="preserve"> sin embargo </w:t>
      </w:r>
      <w:r w:rsidR="00DD7F6F" w:rsidRPr="006F2ECE">
        <w:rPr>
          <w:rFonts w:ascii="Cambria" w:hAnsi="Cambria"/>
          <w:sz w:val="20"/>
          <w:szCs w:val="20"/>
          <w:lang w:val="es-ES_tradnl"/>
        </w:rPr>
        <w:t>no se contó con un</w:t>
      </w:r>
      <w:r w:rsidR="00E67B08" w:rsidRPr="006F2ECE">
        <w:rPr>
          <w:rFonts w:ascii="Cambria" w:hAnsi="Cambria"/>
          <w:sz w:val="20"/>
          <w:szCs w:val="20"/>
          <w:lang w:val="es-ES_tradnl"/>
        </w:rPr>
        <w:t xml:space="preserve"> recurso idóneo ni efectivo para proteger </w:t>
      </w:r>
      <w:r w:rsidR="00DD7F6F" w:rsidRPr="006F2ECE">
        <w:rPr>
          <w:rFonts w:ascii="Cambria" w:hAnsi="Cambria"/>
          <w:sz w:val="20"/>
          <w:szCs w:val="20"/>
          <w:lang w:val="es-ES_tradnl"/>
        </w:rPr>
        <w:t>sus derechos, y se r</w:t>
      </w:r>
      <w:r w:rsidR="00916BFE" w:rsidRPr="006F2ECE">
        <w:rPr>
          <w:rFonts w:ascii="Cambria" w:hAnsi="Cambria"/>
          <w:sz w:val="20"/>
          <w:szCs w:val="20"/>
          <w:lang w:val="es-ES_tradnl"/>
        </w:rPr>
        <w:t>efiere</w:t>
      </w:r>
      <w:r w:rsidR="008952FA" w:rsidRPr="006F2ECE">
        <w:rPr>
          <w:rFonts w:ascii="Cambria" w:hAnsi="Cambria"/>
          <w:sz w:val="20"/>
          <w:szCs w:val="20"/>
          <w:lang w:val="es-ES_tradnl"/>
        </w:rPr>
        <w:t xml:space="preserve"> que la denuncia se interpuso pasados menos de tres meses desde que el nuevo TC anuló la resolución del TC que les concedía el amparo</w:t>
      </w:r>
      <w:r w:rsidR="004F3328" w:rsidRPr="006F2ECE">
        <w:rPr>
          <w:rFonts w:ascii="Cambria" w:hAnsi="Cambria"/>
          <w:sz w:val="20"/>
          <w:szCs w:val="20"/>
          <w:lang w:val="es-ES_tradnl"/>
        </w:rPr>
        <w:t>,</w:t>
      </w:r>
      <w:r w:rsidR="00DD7F6F" w:rsidRPr="006F2ECE">
        <w:rPr>
          <w:rFonts w:ascii="Cambria" w:hAnsi="Cambria"/>
          <w:sz w:val="20"/>
          <w:szCs w:val="20"/>
          <w:lang w:val="es-ES_tradnl"/>
        </w:rPr>
        <w:t xml:space="preserve"> por lo que se encuentra dentro de plazo</w:t>
      </w:r>
      <w:r w:rsidR="008952FA" w:rsidRPr="006F2ECE">
        <w:rPr>
          <w:rFonts w:ascii="Cambria" w:hAnsi="Cambria"/>
          <w:sz w:val="20"/>
          <w:szCs w:val="20"/>
          <w:lang w:val="es-ES_tradnl"/>
        </w:rPr>
        <w:t>.</w:t>
      </w:r>
      <w:r w:rsidR="003C1C0F" w:rsidRPr="006F2ECE">
        <w:rPr>
          <w:rFonts w:ascii="Cambria" w:hAnsi="Cambria"/>
          <w:sz w:val="20"/>
          <w:szCs w:val="20"/>
          <w:lang w:val="es-ES_tradnl"/>
        </w:rPr>
        <w:t xml:space="preserve"> </w:t>
      </w:r>
    </w:p>
    <w:p w14:paraId="0A540C24" w14:textId="3E81A5C8" w:rsidR="00FC4702" w:rsidRPr="006F2ECE" w:rsidRDefault="00D02EDA" w:rsidP="00FC47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Finalmente, </w:t>
      </w:r>
      <w:r w:rsidR="00725A7A" w:rsidRPr="006F2ECE">
        <w:rPr>
          <w:rFonts w:ascii="Cambria" w:hAnsi="Cambria"/>
          <w:sz w:val="20"/>
          <w:szCs w:val="20"/>
          <w:lang w:val="es-ES_tradnl"/>
        </w:rPr>
        <w:t>se</w:t>
      </w:r>
      <w:r w:rsidRPr="006F2ECE">
        <w:rPr>
          <w:rFonts w:ascii="Cambria" w:hAnsi="Cambria"/>
          <w:sz w:val="20"/>
          <w:szCs w:val="20"/>
          <w:lang w:val="es-ES_tradnl"/>
        </w:rPr>
        <w:t xml:space="preserve"> destaca que l</w:t>
      </w:r>
      <w:r w:rsidR="00FC4702" w:rsidRPr="006F2ECE">
        <w:rPr>
          <w:rFonts w:ascii="Cambria" w:hAnsi="Cambria"/>
          <w:sz w:val="20"/>
          <w:szCs w:val="20"/>
          <w:lang w:val="es-ES_tradnl"/>
        </w:rPr>
        <w:t>a 117 Asamblea General Unión</w:t>
      </w:r>
      <w:r w:rsidRPr="006F2ECE">
        <w:rPr>
          <w:rFonts w:ascii="Cambria" w:hAnsi="Cambria"/>
          <w:sz w:val="20"/>
          <w:szCs w:val="20"/>
          <w:lang w:val="es-ES_tradnl"/>
        </w:rPr>
        <w:t xml:space="preserve"> Interparlamentaria Mundial</w:t>
      </w:r>
      <w:r w:rsidR="00FC4702" w:rsidRPr="006F2ECE">
        <w:rPr>
          <w:rFonts w:ascii="Cambria" w:hAnsi="Cambria"/>
          <w:sz w:val="20"/>
          <w:szCs w:val="20"/>
          <w:lang w:val="es-ES_tradnl"/>
        </w:rPr>
        <w:t xml:space="preserve">, conoció en octubre de 2007 el informe del Comité de Derechos Humanos de </w:t>
      </w:r>
      <w:r w:rsidRPr="006F2ECE">
        <w:rPr>
          <w:rFonts w:ascii="Cambria" w:hAnsi="Cambria"/>
          <w:sz w:val="20"/>
          <w:szCs w:val="20"/>
          <w:lang w:val="es-ES_tradnl"/>
        </w:rPr>
        <w:t>dicha asamblea,</w:t>
      </w:r>
      <w:r w:rsidR="00FC4702" w:rsidRPr="006F2ECE">
        <w:rPr>
          <w:rFonts w:ascii="Cambria" w:hAnsi="Cambria"/>
          <w:sz w:val="20"/>
          <w:szCs w:val="20"/>
          <w:lang w:val="es-ES_tradnl"/>
        </w:rPr>
        <w:t xml:space="preserve"> que expresó preocupación por </w:t>
      </w:r>
      <w:r w:rsidR="00725A7A" w:rsidRPr="006F2ECE">
        <w:rPr>
          <w:rFonts w:ascii="Cambria" w:hAnsi="Cambria"/>
          <w:sz w:val="20"/>
          <w:szCs w:val="20"/>
          <w:lang w:val="es-ES_tradnl"/>
        </w:rPr>
        <w:t xml:space="preserve">los hechos relatados, </w:t>
      </w:r>
      <w:r w:rsidRPr="006F2ECE">
        <w:rPr>
          <w:rFonts w:ascii="Cambria" w:hAnsi="Cambria"/>
          <w:sz w:val="20"/>
          <w:szCs w:val="20"/>
          <w:lang w:val="es-ES_tradnl"/>
        </w:rPr>
        <w:t>recomendando s</w:t>
      </w:r>
      <w:r w:rsidR="00FC4702" w:rsidRPr="006F2ECE">
        <w:rPr>
          <w:rFonts w:ascii="Cambria" w:hAnsi="Cambria"/>
          <w:sz w:val="20"/>
          <w:szCs w:val="20"/>
          <w:lang w:val="es-ES_tradnl"/>
        </w:rPr>
        <w:t>e les restituya a los cargos.</w:t>
      </w:r>
    </w:p>
    <w:p w14:paraId="0DC1458E" w14:textId="00B225B7" w:rsidR="005146F6" w:rsidRPr="006F2ECE" w:rsidRDefault="00F7632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Por su parte</w:t>
      </w:r>
      <w:r w:rsidR="00F775AF" w:rsidRPr="006F2ECE">
        <w:rPr>
          <w:rFonts w:ascii="Cambria" w:hAnsi="Cambria"/>
          <w:sz w:val="20"/>
          <w:szCs w:val="20"/>
          <w:lang w:val="es-ES_tradnl"/>
        </w:rPr>
        <w:t>,</w:t>
      </w:r>
      <w:r w:rsidRPr="006F2ECE">
        <w:rPr>
          <w:rFonts w:ascii="Cambria" w:hAnsi="Cambria"/>
          <w:sz w:val="20"/>
          <w:szCs w:val="20"/>
          <w:lang w:val="es-ES_tradnl"/>
        </w:rPr>
        <w:t xml:space="preserve"> el Estado alega que </w:t>
      </w:r>
      <w:r w:rsidR="00705752" w:rsidRPr="006F2ECE">
        <w:rPr>
          <w:rFonts w:ascii="Cambria" w:hAnsi="Cambria"/>
          <w:sz w:val="20"/>
          <w:szCs w:val="20"/>
          <w:lang w:val="es-ES_tradnl"/>
        </w:rPr>
        <w:t>el TSE resolvió convocar la con</w:t>
      </w:r>
      <w:r w:rsidR="005C0331" w:rsidRPr="006F2ECE">
        <w:rPr>
          <w:rFonts w:ascii="Cambria" w:hAnsi="Cambria"/>
          <w:sz w:val="20"/>
          <w:szCs w:val="20"/>
          <w:lang w:val="es-ES_tradnl"/>
        </w:rPr>
        <w:t xml:space="preserve">sulta popular </w:t>
      </w:r>
      <w:r w:rsidR="00810A37" w:rsidRPr="006F2ECE">
        <w:rPr>
          <w:rFonts w:ascii="Cambria" w:hAnsi="Cambria"/>
          <w:sz w:val="20"/>
          <w:szCs w:val="20"/>
          <w:lang w:val="es-ES_tradnl"/>
        </w:rPr>
        <w:t xml:space="preserve">solicitada </w:t>
      </w:r>
      <w:r w:rsidR="005C0331" w:rsidRPr="006F2ECE">
        <w:rPr>
          <w:rFonts w:ascii="Cambria" w:hAnsi="Cambria"/>
          <w:sz w:val="20"/>
          <w:szCs w:val="20"/>
          <w:lang w:val="es-ES_tradnl"/>
        </w:rPr>
        <w:t>por el P</w:t>
      </w:r>
      <w:r w:rsidR="00705752" w:rsidRPr="006F2ECE">
        <w:rPr>
          <w:rFonts w:ascii="Cambria" w:hAnsi="Cambria"/>
          <w:sz w:val="20"/>
          <w:szCs w:val="20"/>
          <w:lang w:val="es-ES_tradnl"/>
        </w:rPr>
        <w:t>residente para el 15 de abril de 2007, no obstante, iniciado el proceso electoral, 57 diputados adoptaron una resolución invocando una figura inexistente (la sustitución) para remover al Presidente del TSE y obstruir el desarrollo regular del proceso</w:t>
      </w:r>
      <w:r w:rsidR="00BE2904" w:rsidRPr="006F2ECE">
        <w:rPr>
          <w:rFonts w:ascii="Cambria" w:hAnsi="Cambria"/>
          <w:sz w:val="20"/>
          <w:szCs w:val="20"/>
          <w:lang w:val="es-ES_tradnl"/>
        </w:rPr>
        <w:t>, refiriendo que sus razones para impedir el plebiscito era que sus cargos se verían afectados pues la mayoría del pueblo exigía su salida por el desprestigio de ese Congreso.</w:t>
      </w:r>
      <w:r w:rsidR="005C0331" w:rsidRPr="006F2ECE">
        <w:rPr>
          <w:rFonts w:ascii="Cambria" w:hAnsi="Cambria"/>
          <w:sz w:val="20"/>
          <w:szCs w:val="20"/>
          <w:lang w:val="es-ES_tradnl"/>
        </w:rPr>
        <w:t xml:space="preserve"> Agrega q</w:t>
      </w:r>
      <w:r w:rsidR="005146F6" w:rsidRPr="006F2ECE">
        <w:rPr>
          <w:rFonts w:ascii="Cambria" w:hAnsi="Cambria"/>
          <w:sz w:val="20"/>
          <w:szCs w:val="20"/>
          <w:lang w:val="es-ES_tradnl"/>
        </w:rPr>
        <w:t>ue el único órgano competente para resolver todo lo que se refiere a la materia electoral y Consulta Popular era el TSE</w:t>
      </w:r>
      <w:r w:rsidR="000655B6" w:rsidRPr="006F2ECE">
        <w:rPr>
          <w:rFonts w:ascii="Cambria" w:hAnsi="Cambria"/>
          <w:sz w:val="20"/>
          <w:szCs w:val="20"/>
          <w:lang w:val="es-ES_tradnl"/>
        </w:rPr>
        <w:t>, y</w:t>
      </w:r>
      <w:r w:rsidR="000842C2" w:rsidRPr="006F2ECE">
        <w:rPr>
          <w:rFonts w:ascii="Cambria" w:hAnsi="Cambria"/>
          <w:sz w:val="20"/>
          <w:szCs w:val="20"/>
          <w:lang w:val="es-ES_tradnl"/>
        </w:rPr>
        <w:t xml:space="preserve"> que la inmunidad de los diputados se aplica para protegerles de acciones </w:t>
      </w:r>
      <w:r w:rsidR="00931098" w:rsidRPr="006F2ECE">
        <w:rPr>
          <w:rFonts w:ascii="Cambria" w:hAnsi="Cambria"/>
          <w:sz w:val="20"/>
          <w:szCs w:val="20"/>
          <w:lang w:val="es-ES_tradnl"/>
        </w:rPr>
        <w:t xml:space="preserve">que puedan derivarse de </w:t>
      </w:r>
      <w:r w:rsidR="000655B6" w:rsidRPr="006F2ECE">
        <w:rPr>
          <w:rFonts w:ascii="Cambria" w:hAnsi="Cambria"/>
          <w:sz w:val="20"/>
          <w:szCs w:val="20"/>
          <w:lang w:val="es-ES_tradnl"/>
        </w:rPr>
        <w:t xml:space="preserve">cuestiones </w:t>
      </w:r>
      <w:r w:rsidR="00931098" w:rsidRPr="006F2ECE">
        <w:rPr>
          <w:rFonts w:ascii="Cambria" w:hAnsi="Cambria"/>
          <w:sz w:val="20"/>
          <w:szCs w:val="20"/>
          <w:lang w:val="es-ES_tradnl"/>
        </w:rPr>
        <w:t>propias de la función parlamentaria, función que no encuadraría en este caso, pues los diputados extralimitaron sus funciones</w:t>
      </w:r>
      <w:r w:rsidR="000A66A6" w:rsidRPr="006F2ECE">
        <w:rPr>
          <w:rFonts w:ascii="Cambria" w:hAnsi="Cambria"/>
          <w:sz w:val="20"/>
          <w:szCs w:val="20"/>
          <w:lang w:val="es-ES_tradnl"/>
        </w:rPr>
        <w:t>.</w:t>
      </w:r>
    </w:p>
    <w:p w14:paraId="064AAE60" w14:textId="65E8EC28" w:rsidR="00C26066" w:rsidRPr="006F2ECE" w:rsidRDefault="000655B6" w:rsidP="00C260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El Estado alega </w:t>
      </w:r>
      <w:r w:rsidR="000A66A6" w:rsidRPr="006F2ECE">
        <w:rPr>
          <w:rFonts w:ascii="Cambria" w:hAnsi="Cambria"/>
          <w:sz w:val="20"/>
          <w:szCs w:val="20"/>
          <w:lang w:val="es-ES_tradnl"/>
        </w:rPr>
        <w:t>que no se han agotado los recursos internos</w:t>
      </w:r>
      <w:r w:rsidR="0017758A" w:rsidRPr="006F2ECE">
        <w:rPr>
          <w:rFonts w:ascii="Cambria" w:hAnsi="Cambria"/>
          <w:sz w:val="20"/>
          <w:szCs w:val="20"/>
          <w:lang w:val="es-ES_tradnl"/>
        </w:rPr>
        <w:t xml:space="preserve">. </w:t>
      </w:r>
      <w:r w:rsidRPr="006F2ECE">
        <w:rPr>
          <w:rFonts w:ascii="Cambria" w:hAnsi="Cambria"/>
          <w:sz w:val="20"/>
          <w:szCs w:val="20"/>
          <w:lang w:val="es-ES_tradnl"/>
        </w:rPr>
        <w:t xml:space="preserve">Refiere </w:t>
      </w:r>
      <w:r w:rsidR="0017758A" w:rsidRPr="006F2ECE">
        <w:rPr>
          <w:rFonts w:ascii="Cambria" w:hAnsi="Cambria"/>
          <w:sz w:val="20"/>
          <w:szCs w:val="20"/>
          <w:lang w:val="es-ES_tradnl"/>
        </w:rPr>
        <w:t>que la acción de amparo constitucional es una garantía orientada a evitar un daño irreparable o hacer cesar los efectos de un acto ilegí</w:t>
      </w:r>
      <w:r w:rsidRPr="006F2ECE">
        <w:rPr>
          <w:rFonts w:ascii="Cambria" w:hAnsi="Cambria"/>
          <w:sz w:val="20"/>
          <w:szCs w:val="20"/>
          <w:lang w:val="es-ES_tradnl"/>
        </w:rPr>
        <w:t>timo de autoridad pública, y no busca</w:t>
      </w:r>
      <w:r w:rsidR="0017758A" w:rsidRPr="006F2ECE">
        <w:rPr>
          <w:rFonts w:ascii="Cambria" w:hAnsi="Cambria"/>
          <w:sz w:val="20"/>
          <w:szCs w:val="20"/>
          <w:lang w:val="es-ES_tradnl"/>
        </w:rPr>
        <w:t xml:space="preserve"> la reparación de los derechos subjetivos como se afirma en la denuncia, para lo cual existen otros recursos como el recurso subjetivo, no interpuesto por las presuntas víctimas. Agrega que los hechos fueron puestos en conocimiento de múltiples juzgados media</w:t>
      </w:r>
      <w:r w:rsidR="00C26066" w:rsidRPr="006F2ECE">
        <w:rPr>
          <w:rFonts w:ascii="Cambria" w:hAnsi="Cambria"/>
          <w:sz w:val="20"/>
          <w:szCs w:val="20"/>
          <w:lang w:val="es-ES_tradnl"/>
        </w:rPr>
        <w:t xml:space="preserve">nte diversas acciones de amparo, siendo las primeras presentadas bajo el razonamiento de que los efectos del acto se producían en distintas circunscripciones territoriales donde se encontraban los electores de los diputados destituidos, e indica que la Ley de Control </w:t>
      </w:r>
      <w:r w:rsidRPr="006F2ECE">
        <w:rPr>
          <w:rFonts w:ascii="Cambria" w:hAnsi="Cambria"/>
          <w:sz w:val="20"/>
          <w:szCs w:val="20"/>
          <w:lang w:val="es-ES_tradnl"/>
        </w:rPr>
        <w:t>C</w:t>
      </w:r>
      <w:r w:rsidR="00C26066" w:rsidRPr="006F2ECE">
        <w:rPr>
          <w:rFonts w:ascii="Cambria" w:hAnsi="Cambria"/>
          <w:sz w:val="20"/>
          <w:szCs w:val="20"/>
          <w:lang w:val="es-ES_tradnl"/>
        </w:rPr>
        <w:t>onstitucional prohibía la interposición de más de una acción de amparo con el mismo objeto, siendo ello inobservado en este caso. El Estado indica que</w:t>
      </w:r>
      <w:r w:rsidR="00C56267" w:rsidRPr="006F2ECE">
        <w:rPr>
          <w:rFonts w:ascii="Cambria" w:hAnsi="Cambria"/>
          <w:sz w:val="20"/>
          <w:szCs w:val="20"/>
          <w:lang w:val="es-ES_tradnl"/>
        </w:rPr>
        <w:t xml:space="preserve"> </w:t>
      </w:r>
      <w:r w:rsidR="003658BF" w:rsidRPr="006F2ECE">
        <w:rPr>
          <w:rFonts w:ascii="Cambria" w:hAnsi="Cambria"/>
          <w:sz w:val="20"/>
          <w:szCs w:val="20"/>
          <w:lang w:val="es-ES_tradnl"/>
        </w:rPr>
        <w:t xml:space="preserve">la resolución del TSE </w:t>
      </w:r>
      <w:r w:rsidR="003658BF" w:rsidRPr="006F2ECE">
        <w:rPr>
          <w:rFonts w:ascii="Cambria" w:hAnsi="Cambria"/>
          <w:sz w:val="20"/>
          <w:szCs w:val="20"/>
          <w:lang w:val="es-ES_tradnl"/>
        </w:rPr>
        <w:lastRenderedPageBreak/>
        <w:t xml:space="preserve">de destituir a los 57 diputados es un acto administrativo, por lo que </w:t>
      </w:r>
      <w:r w:rsidR="00B545D0" w:rsidRPr="006F2ECE">
        <w:rPr>
          <w:rFonts w:ascii="Cambria" w:hAnsi="Cambria"/>
          <w:sz w:val="20"/>
          <w:szCs w:val="20"/>
          <w:lang w:val="es-ES_tradnl"/>
        </w:rPr>
        <w:t>la vía adecuada para impugnarlo</w:t>
      </w:r>
      <w:r w:rsidR="003658BF" w:rsidRPr="006F2ECE">
        <w:rPr>
          <w:rFonts w:ascii="Cambria" w:hAnsi="Cambria"/>
          <w:sz w:val="20"/>
          <w:szCs w:val="20"/>
          <w:lang w:val="es-ES_tradnl"/>
        </w:rPr>
        <w:t xml:space="preserve"> y obtener la nulidad del acto es a través de una acción contencioso administrativa</w:t>
      </w:r>
      <w:r w:rsidR="00467B66" w:rsidRPr="006F2ECE">
        <w:rPr>
          <w:rFonts w:ascii="Cambria" w:hAnsi="Cambria"/>
          <w:sz w:val="20"/>
          <w:szCs w:val="20"/>
          <w:lang w:val="es-ES_tradnl"/>
        </w:rPr>
        <w:t>, en particular, un recurso de plena jurisdicción o subjetivo</w:t>
      </w:r>
      <w:r w:rsidR="00467B66" w:rsidRPr="006F2ECE">
        <w:rPr>
          <w:rStyle w:val="FootnoteReference"/>
          <w:rFonts w:ascii="Cambria" w:hAnsi="Cambria"/>
          <w:sz w:val="20"/>
          <w:szCs w:val="20"/>
          <w:lang w:val="es-ES_tradnl"/>
        </w:rPr>
        <w:footnoteReference w:id="6"/>
      </w:r>
      <w:r w:rsidR="00467B66" w:rsidRPr="006F2ECE">
        <w:rPr>
          <w:rFonts w:ascii="Cambria" w:hAnsi="Cambria"/>
          <w:sz w:val="20"/>
          <w:szCs w:val="20"/>
          <w:lang w:val="es-ES_tradnl"/>
        </w:rPr>
        <w:t>, a fin de que el tribunal competente declare la ilegalidad o nulidad de dicho acto administrativo, lo cual no se puede lograr con un amparo constitucional. Por lo anterior, considera</w:t>
      </w:r>
      <w:r w:rsidR="00132C9B" w:rsidRPr="006F2ECE">
        <w:rPr>
          <w:rFonts w:ascii="Cambria" w:hAnsi="Cambria"/>
          <w:sz w:val="20"/>
          <w:szCs w:val="20"/>
          <w:lang w:val="es-ES_tradnl"/>
        </w:rPr>
        <w:t xml:space="preserve"> </w:t>
      </w:r>
      <w:r w:rsidR="00467B66" w:rsidRPr="006F2ECE">
        <w:rPr>
          <w:rFonts w:ascii="Cambria" w:hAnsi="Cambria"/>
          <w:sz w:val="20"/>
          <w:szCs w:val="20"/>
          <w:lang w:val="es-ES_tradnl"/>
        </w:rPr>
        <w:t>que las presuntas víctimas acudieron a una vía incorrecta para impugnar la resolución y que no agotaron los recursos internos adecuados</w:t>
      </w:r>
      <w:r w:rsidR="003658BF" w:rsidRPr="006F2ECE">
        <w:rPr>
          <w:rFonts w:ascii="Cambria" w:hAnsi="Cambria"/>
          <w:sz w:val="20"/>
          <w:szCs w:val="20"/>
          <w:lang w:val="es-ES_tradnl"/>
        </w:rPr>
        <w:t>.</w:t>
      </w:r>
      <w:r w:rsidR="00C26066" w:rsidRPr="006F2ECE">
        <w:rPr>
          <w:rFonts w:ascii="Cambria" w:hAnsi="Cambria"/>
          <w:sz w:val="20"/>
          <w:szCs w:val="20"/>
          <w:lang w:val="es-ES_tradnl"/>
        </w:rPr>
        <w:t xml:space="preserve"> </w:t>
      </w:r>
      <w:r w:rsidRPr="006F2ECE">
        <w:rPr>
          <w:rFonts w:ascii="Cambria" w:hAnsi="Cambria"/>
          <w:sz w:val="20"/>
          <w:szCs w:val="20"/>
          <w:lang w:val="es-ES_tradnl"/>
        </w:rPr>
        <w:t xml:space="preserve">Adicionalmente, </w:t>
      </w:r>
      <w:r w:rsidR="00BF4BA7" w:rsidRPr="006F2ECE">
        <w:rPr>
          <w:rFonts w:ascii="Cambria" w:hAnsi="Cambria"/>
          <w:sz w:val="20"/>
          <w:szCs w:val="20"/>
          <w:lang w:val="es-ES_tradnl"/>
        </w:rPr>
        <w:t xml:space="preserve">indica que el artículo 272 de la Constitución señala que la Constitución prevalece sobre cualquier otra norma legal, y que el artículo 196 de la misma </w:t>
      </w:r>
      <w:r w:rsidR="00B545D0" w:rsidRPr="006F2ECE">
        <w:rPr>
          <w:rFonts w:ascii="Cambria" w:hAnsi="Cambria"/>
          <w:sz w:val="20"/>
          <w:szCs w:val="20"/>
          <w:lang w:val="es-ES_tradnl"/>
        </w:rPr>
        <w:t>estipula</w:t>
      </w:r>
      <w:r w:rsidR="00BF4BA7" w:rsidRPr="006F2ECE">
        <w:rPr>
          <w:rFonts w:ascii="Cambria" w:hAnsi="Cambria"/>
          <w:sz w:val="20"/>
          <w:szCs w:val="20"/>
          <w:lang w:val="es-ES_tradnl"/>
        </w:rPr>
        <w:t xml:space="preserve"> que los actos administrativos generados por cualquier autoridad de las otras funciones e instituciones del Estado, podrán ser impugnados ante los órganos correspondientes, y siendo que conforme al </w:t>
      </w:r>
      <w:r w:rsidRPr="006F2ECE">
        <w:rPr>
          <w:rFonts w:ascii="Cambria" w:hAnsi="Cambria"/>
          <w:sz w:val="20"/>
          <w:szCs w:val="20"/>
          <w:lang w:val="es-ES_tradnl"/>
        </w:rPr>
        <w:t>art</w:t>
      </w:r>
      <w:r w:rsidR="0031328A" w:rsidRPr="006F2ECE">
        <w:rPr>
          <w:rFonts w:ascii="Cambria" w:hAnsi="Cambria"/>
          <w:sz w:val="20"/>
          <w:szCs w:val="20"/>
          <w:lang w:val="es-ES_tradnl"/>
        </w:rPr>
        <w:t>í</w:t>
      </w:r>
      <w:r w:rsidRPr="006F2ECE">
        <w:rPr>
          <w:rFonts w:ascii="Cambria" w:hAnsi="Cambria"/>
          <w:sz w:val="20"/>
          <w:szCs w:val="20"/>
          <w:lang w:val="es-ES_tradnl"/>
        </w:rPr>
        <w:t>culo</w:t>
      </w:r>
      <w:r w:rsidR="00BF4BA7" w:rsidRPr="006F2ECE">
        <w:rPr>
          <w:rFonts w:ascii="Cambria" w:hAnsi="Cambria"/>
          <w:sz w:val="20"/>
          <w:szCs w:val="20"/>
          <w:lang w:val="es-ES_tradnl"/>
        </w:rPr>
        <w:t xml:space="preserve"> 118 de la </w:t>
      </w:r>
      <w:r w:rsidRPr="006F2ECE">
        <w:rPr>
          <w:rFonts w:ascii="Cambria" w:hAnsi="Cambria"/>
          <w:sz w:val="20"/>
          <w:szCs w:val="20"/>
          <w:lang w:val="es-ES_tradnl"/>
        </w:rPr>
        <w:t>Constitución</w:t>
      </w:r>
      <w:r w:rsidR="00BF4BA7" w:rsidRPr="006F2ECE">
        <w:rPr>
          <w:rFonts w:ascii="Cambria" w:hAnsi="Cambria"/>
          <w:sz w:val="20"/>
          <w:szCs w:val="20"/>
          <w:lang w:val="es-ES_tradnl"/>
        </w:rPr>
        <w:t xml:space="preserve"> el TSE</w:t>
      </w:r>
      <w:r w:rsidRPr="006F2ECE">
        <w:rPr>
          <w:rFonts w:ascii="Cambria" w:hAnsi="Cambria"/>
          <w:sz w:val="20"/>
          <w:szCs w:val="20"/>
          <w:lang w:val="es-ES_tradnl"/>
        </w:rPr>
        <w:t xml:space="preserve"> </w:t>
      </w:r>
      <w:r w:rsidR="00BF4BA7" w:rsidRPr="006F2ECE">
        <w:rPr>
          <w:rFonts w:ascii="Cambria" w:hAnsi="Cambria"/>
          <w:sz w:val="20"/>
          <w:szCs w:val="20"/>
          <w:lang w:val="es-ES_tradnl"/>
        </w:rPr>
        <w:t xml:space="preserve">hace parte de las instituciones del Estado, es claro que cualquier acto administrativo puede ser </w:t>
      </w:r>
      <w:r w:rsidRPr="006F2ECE">
        <w:rPr>
          <w:rFonts w:ascii="Cambria" w:hAnsi="Cambria"/>
          <w:sz w:val="20"/>
          <w:szCs w:val="20"/>
          <w:lang w:val="es-ES_tradnl"/>
        </w:rPr>
        <w:t>impugnado</w:t>
      </w:r>
      <w:r w:rsidR="00BF4BA7" w:rsidRPr="006F2ECE">
        <w:rPr>
          <w:rFonts w:ascii="Cambria" w:hAnsi="Cambria"/>
          <w:sz w:val="20"/>
          <w:szCs w:val="20"/>
          <w:lang w:val="es-ES_tradnl"/>
        </w:rPr>
        <w:t xml:space="preserve"> ante el órgano correspondiente, en este caso, el tribunal contencioso administrativo.</w:t>
      </w:r>
    </w:p>
    <w:p w14:paraId="6069FD3D" w14:textId="33B471BA" w:rsidR="009965CE" w:rsidRPr="006F2ECE" w:rsidRDefault="009965CE" w:rsidP="00A969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A</w:t>
      </w:r>
      <w:r w:rsidR="00621D85" w:rsidRPr="006F2ECE">
        <w:rPr>
          <w:rFonts w:ascii="Cambria" w:hAnsi="Cambria"/>
          <w:sz w:val="20"/>
          <w:szCs w:val="20"/>
          <w:lang w:val="es-ES_tradnl"/>
        </w:rPr>
        <w:t>simismo</w:t>
      </w:r>
      <w:r w:rsidRPr="006F2ECE">
        <w:rPr>
          <w:rFonts w:ascii="Cambria" w:hAnsi="Cambria"/>
          <w:sz w:val="20"/>
          <w:szCs w:val="20"/>
          <w:lang w:val="es-ES_tradnl"/>
        </w:rPr>
        <w:t xml:space="preserve">, el Estado </w:t>
      </w:r>
      <w:r w:rsidR="00FC4702" w:rsidRPr="006F2ECE">
        <w:rPr>
          <w:rFonts w:ascii="Cambria" w:hAnsi="Cambria"/>
          <w:sz w:val="20"/>
          <w:szCs w:val="20"/>
          <w:lang w:val="es-ES_tradnl"/>
        </w:rPr>
        <w:t>refiere que en virtud de</w:t>
      </w:r>
      <w:r w:rsidR="00054950" w:rsidRPr="006F2ECE">
        <w:rPr>
          <w:rFonts w:ascii="Cambria" w:hAnsi="Cambria"/>
          <w:sz w:val="20"/>
          <w:szCs w:val="20"/>
          <w:lang w:val="es-ES_tradnl"/>
        </w:rPr>
        <w:t xml:space="preserve">l principio de subsidiariedad del Sistema Interamericano de Derechos Humanos en relación con la </w:t>
      </w:r>
      <w:r w:rsidR="00FC4702" w:rsidRPr="006F2ECE">
        <w:rPr>
          <w:rFonts w:ascii="Cambria" w:hAnsi="Cambria"/>
          <w:sz w:val="20"/>
          <w:szCs w:val="20"/>
          <w:lang w:val="es-ES_tradnl"/>
        </w:rPr>
        <w:t>“</w:t>
      </w:r>
      <w:r w:rsidR="00054950" w:rsidRPr="006F2ECE">
        <w:rPr>
          <w:rFonts w:ascii="Cambria" w:hAnsi="Cambria"/>
          <w:sz w:val="20"/>
          <w:szCs w:val="20"/>
          <w:lang w:val="es-ES_tradnl"/>
        </w:rPr>
        <w:t>cuarta instancia</w:t>
      </w:r>
      <w:r w:rsidR="00FC4702" w:rsidRPr="006F2ECE">
        <w:rPr>
          <w:rFonts w:ascii="Cambria" w:hAnsi="Cambria"/>
          <w:sz w:val="20"/>
          <w:szCs w:val="20"/>
          <w:lang w:val="es-ES_tradnl"/>
        </w:rPr>
        <w:t>”</w:t>
      </w:r>
      <w:r w:rsidR="00054950" w:rsidRPr="006F2ECE">
        <w:rPr>
          <w:rFonts w:ascii="Cambria" w:hAnsi="Cambria"/>
          <w:sz w:val="20"/>
          <w:szCs w:val="20"/>
          <w:lang w:val="es-ES_tradnl"/>
        </w:rPr>
        <w:t xml:space="preserve">, la protección internacional es coadyuvante o complementaria de la que ofrece el derecho interno, y por ello, </w:t>
      </w:r>
      <w:r w:rsidR="00D83D0E" w:rsidRPr="006F2ECE">
        <w:rPr>
          <w:rFonts w:ascii="Cambria" w:hAnsi="Cambria"/>
          <w:sz w:val="20"/>
          <w:szCs w:val="20"/>
          <w:lang w:val="es-ES_tradnl"/>
        </w:rPr>
        <w:t>la CIDH no puede revisar decisiones de los tribunales nacionales que actúen en la esfera de su competencia y apliquen las debidas garantías judiciales, a menos que se haya cometido una violación a la Convención</w:t>
      </w:r>
      <w:r w:rsidR="0031328A" w:rsidRPr="006F2ECE">
        <w:rPr>
          <w:rFonts w:ascii="Cambria" w:hAnsi="Cambria"/>
          <w:sz w:val="20"/>
          <w:szCs w:val="20"/>
          <w:lang w:val="es-ES_tradnl"/>
        </w:rPr>
        <w:t>. Manifiesta</w:t>
      </w:r>
      <w:r w:rsidR="00621D85" w:rsidRPr="006F2ECE">
        <w:rPr>
          <w:rFonts w:ascii="Cambria" w:hAnsi="Cambria"/>
          <w:sz w:val="20"/>
          <w:szCs w:val="20"/>
          <w:lang w:val="es-ES_tradnl"/>
        </w:rPr>
        <w:t xml:space="preserve"> por lo</w:t>
      </w:r>
      <w:r w:rsidR="0031328A" w:rsidRPr="006F2ECE">
        <w:rPr>
          <w:rFonts w:ascii="Cambria" w:hAnsi="Cambria"/>
          <w:sz w:val="20"/>
          <w:szCs w:val="20"/>
          <w:lang w:val="es-ES_tradnl"/>
        </w:rPr>
        <w:t xml:space="preserve"> tanto</w:t>
      </w:r>
      <w:r w:rsidR="00621D85" w:rsidRPr="006F2ECE">
        <w:rPr>
          <w:rFonts w:ascii="Cambria" w:hAnsi="Cambria"/>
          <w:sz w:val="20"/>
          <w:szCs w:val="20"/>
          <w:lang w:val="es-ES_tradnl"/>
        </w:rPr>
        <w:t xml:space="preserve"> </w:t>
      </w:r>
      <w:r w:rsidR="00A96959" w:rsidRPr="006F2ECE">
        <w:rPr>
          <w:rFonts w:ascii="Cambria" w:hAnsi="Cambria"/>
          <w:sz w:val="20"/>
          <w:szCs w:val="20"/>
          <w:lang w:val="es-ES_tradnl"/>
        </w:rPr>
        <w:t>que la inconformidad de</w:t>
      </w:r>
      <w:r w:rsidR="00ED15E4" w:rsidRPr="006F2ECE">
        <w:rPr>
          <w:rFonts w:ascii="Cambria" w:hAnsi="Cambria"/>
          <w:sz w:val="20"/>
          <w:szCs w:val="20"/>
          <w:lang w:val="es-ES_tradnl"/>
        </w:rPr>
        <w:t xml:space="preserve"> </w:t>
      </w:r>
      <w:r w:rsidR="00A96959" w:rsidRPr="006F2ECE">
        <w:rPr>
          <w:rFonts w:ascii="Cambria" w:hAnsi="Cambria"/>
          <w:sz w:val="20"/>
          <w:szCs w:val="20"/>
          <w:lang w:val="es-ES_tradnl"/>
        </w:rPr>
        <w:t>l</w:t>
      </w:r>
      <w:r w:rsidR="00ED15E4" w:rsidRPr="006F2ECE">
        <w:rPr>
          <w:rFonts w:ascii="Cambria" w:hAnsi="Cambria"/>
          <w:sz w:val="20"/>
          <w:szCs w:val="20"/>
          <w:lang w:val="es-ES_tradnl"/>
        </w:rPr>
        <w:t>os</w:t>
      </w:r>
      <w:r w:rsidR="00A96959" w:rsidRPr="006F2ECE">
        <w:rPr>
          <w:rFonts w:ascii="Cambria" w:hAnsi="Cambria"/>
          <w:sz w:val="20"/>
          <w:szCs w:val="20"/>
          <w:lang w:val="es-ES_tradnl"/>
        </w:rPr>
        <w:t xml:space="preserve"> peticionario</w:t>
      </w:r>
      <w:r w:rsidR="00ED15E4" w:rsidRPr="006F2ECE">
        <w:rPr>
          <w:rFonts w:ascii="Cambria" w:hAnsi="Cambria"/>
          <w:sz w:val="20"/>
          <w:szCs w:val="20"/>
          <w:lang w:val="es-ES_tradnl"/>
        </w:rPr>
        <w:t>s</w:t>
      </w:r>
      <w:r w:rsidR="00A96959" w:rsidRPr="006F2ECE">
        <w:rPr>
          <w:rFonts w:ascii="Cambria" w:hAnsi="Cambria"/>
          <w:sz w:val="20"/>
          <w:szCs w:val="20"/>
          <w:lang w:val="es-ES_tradnl"/>
        </w:rPr>
        <w:t xml:space="preserve"> con las decisiones judiciales dictadas dentro de la competencia de los jueces naturales no da soporte a la CIDH</w:t>
      </w:r>
      <w:r w:rsidR="00B545D0" w:rsidRPr="006F2ECE">
        <w:rPr>
          <w:rFonts w:ascii="Cambria" w:hAnsi="Cambria"/>
          <w:sz w:val="20"/>
          <w:szCs w:val="20"/>
          <w:lang w:val="es-ES_tradnl"/>
        </w:rPr>
        <w:t xml:space="preserve"> para revisar dichas decisiones</w:t>
      </w:r>
      <w:r w:rsidR="00A96959" w:rsidRPr="006F2ECE">
        <w:rPr>
          <w:rFonts w:ascii="Cambria" w:hAnsi="Cambria"/>
          <w:sz w:val="20"/>
          <w:szCs w:val="20"/>
          <w:lang w:val="es-ES_tradnl"/>
        </w:rPr>
        <w:t>.</w:t>
      </w:r>
      <w:r w:rsidR="00621D85" w:rsidRPr="006F2ECE">
        <w:rPr>
          <w:rFonts w:ascii="Cambria" w:hAnsi="Cambria"/>
          <w:sz w:val="20"/>
          <w:szCs w:val="20"/>
          <w:lang w:val="es-ES_tradnl"/>
        </w:rPr>
        <w:t xml:space="preserve"> </w:t>
      </w:r>
      <w:r w:rsidR="00A96959" w:rsidRPr="006F2ECE">
        <w:rPr>
          <w:rFonts w:ascii="Cambria" w:hAnsi="Cambria"/>
          <w:sz w:val="20"/>
          <w:szCs w:val="20"/>
          <w:lang w:val="es-ES_tradnl"/>
        </w:rPr>
        <w:t>Refiere que</w:t>
      </w:r>
      <w:r w:rsidR="00E44A05" w:rsidRPr="006F2ECE">
        <w:rPr>
          <w:rFonts w:ascii="Cambria" w:hAnsi="Cambria"/>
          <w:sz w:val="20"/>
          <w:szCs w:val="20"/>
          <w:lang w:val="es-ES_tradnl"/>
        </w:rPr>
        <w:t>,</w:t>
      </w:r>
      <w:r w:rsidR="00A96959" w:rsidRPr="006F2ECE">
        <w:rPr>
          <w:rFonts w:ascii="Cambria" w:hAnsi="Cambria"/>
          <w:sz w:val="20"/>
          <w:szCs w:val="20"/>
          <w:lang w:val="es-ES_tradnl"/>
        </w:rPr>
        <w:t xml:space="preserve"> en este caso</w:t>
      </w:r>
      <w:r w:rsidR="00621D85" w:rsidRPr="006F2ECE">
        <w:rPr>
          <w:rFonts w:ascii="Cambria" w:hAnsi="Cambria"/>
          <w:sz w:val="20"/>
          <w:szCs w:val="20"/>
          <w:lang w:val="es-ES_tradnl"/>
        </w:rPr>
        <w:t>,</w:t>
      </w:r>
      <w:r w:rsidR="00A96959" w:rsidRPr="006F2ECE">
        <w:rPr>
          <w:rFonts w:ascii="Cambria" w:hAnsi="Cambria"/>
          <w:sz w:val="20"/>
          <w:szCs w:val="20"/>
          <w:lang w:val="es-ES_tradnl"/>
        </w:rPr>
        <w:t xml:space="preserve"> los tribunales en sus resoluciones siempre preservaron todas las garantías judiciales </w:t>
      </w:r>
      <w:r w:rsidR="00BD3EE3" w:rsidRPr="006F2ECE">
        <w:rPr>
          <w:rFonts w:ascii="Cambria" w:hAnsi="Cambria"/>
          <w:sz w:val="20"/>
          <w:szCs w:val="20"/>
          <w:lang w:val="es-ES_tradnl"/>
        </w:rPr>
        <w:t>y no han sido dictadas al margen del debido proceso o vul</w:t>
      </w:r>
      <w:r w:rsidR="00B545D0" w:rsidRPr="006F2ECE">
        <w:rPr>
          <w:rFonts w:ascii="Cambria" w:hAnsi="Cambria"/>
          <w:sz w:val="20"/>
          <w:szCs w:val="20"/>
          <w:lang w:val="es-ES_tradnl"/>
        </w:rPr>
        <w:t>nerando derechos convencionales</w:t>
      </w:r>
      <w:r w:rsidR="00BD3EE3" w:rsidRPr="006F2ECE">
        <w:rPr>
          <w:rFonts w:ascii="Cambria" w:hAnsi="Cambria"/>
          <w:sz w:val="20"/>
          <w:szCs w:val="20"/>
          <w:lang w:val="es-ES_tradnl"/>
        </w:rPr>
        <w:t>.</w:t>
      </w:r>
    </w:p>
    <w:p w14:paraId="4C8B807A" w14:textId="6914F743" w:rsidR="00BD3EE3" w:rsidRPr="006F2ECE" w:rsidRDefault="00621D85" w:rsidP="00A969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Además</w:t>
      </w:r>
      <w:r w:rsidR="00BD3EE3" w:rsidRPr="006F2ECE">
        <w:rPr>
          <w:rFonts w:ascii="Cambria" w:hAnsi="Cambria"/>
          <w:sz w:val="20"/>
          <w:szCs w:val="20"/>
          <w:lang w:val="es-ES_tradnl"/>
        </w:rPr>
        <w:t>, el Estado refiere que los hechos no caracterizan violaciones a los derechos protegidos por la CADH. Indica que los tres dec</w:t>
      </w:r>
      <w:r w:rsidRPr="006F2ECE">
        <w:rPr>
          <w:rFonts w:ascii="Cambria" w:hAnsi="Cambria"/>
          <w:sz w:val="20"/>
          <w:szCs w:val="20"/>
          <w:lang w:val="es-ES_tradnl"/>
        </w:rPr>
        <w:t>retos ejecutivos del Presidente y</w:t>
      </w:r>
      <w:r w:rsidR="00BD3EE3" w:rsidRPr="006F2ECE">
        <w:rPr>
          <w:rFonts w:ascii="Cambria" w:hAnsi="Cambria"/>
          <w:sz w:val="20"/>
          <w:szCs w:val="20"/>
          <w:lang w:val="es-ES_tradnl"/>
        </w:rPr>
        <w:t xml:space="preserve"> las resoluciones de convocatoria de los vocales del Tribunal Supremo Electoral a la consulta popular y de destitución de los 57 diputados, constituyen actos expedidos de manera motivada y sustentada, enmarcados en las competencias otorgadas a los funcionarios públicos mencionados, respetando los procedimientos reglamentarios, legales y constitucionales, sin que existieran violaciones a los derechos protegidos por la CADH</w:t>
      </w:r>
      <w:r w:rsidR="00E44A05" w:rsidRPr="006F2ECE">
        <w:rPr>
          <w:rFonts w:ascii="Cambria" w:hAnsi="Cambria"/>
          <w:sz w:val="20"/>
          <w:szCs w:val="20"/>
          <w:lang w:val="es-ES_tradnl"/>
        </w:rPr>
        <w:t>. Afirma en este sentido</w:t>
      </w:r>
      <w:r w:rsidR="00810A37" w:rsidRPr="006F2ECE">
        <w:rPr>
          <w:rFonts w:ascii="Cambria" w:hAnsi="Cambria"/>
          <w:sz w:val="20"/>
          <w:szCs w:val="20"/>
          <w:lang w:val="es-ES_tradnl"/>
        </w:rPr>
        <w:t xml:space="preserve"> </w:t>
      </w:r>
      <w:r w:rsidR="00FB6617" w:rsidRPr="006F2ECE">
        <w:rPr>
          <w:rFonts w:ascii="Cambria" w:hAnsi="Cambria"/>
          <w:sz w:val="20"/>
          <w:szCs w:val="20"/>
          <w:lang w:val="es-ES_tradnl"/>
        </w:rPr>
        <w:t xml:space="preserve">que </w:t>
      </w:r>
      <w:r w:rsidR="005B2C34" w:rsidRPr="006F2ECE">
        <w:rPr>
          <w:rFonts w:ascii="Cambria" w:hAnsi="Cambria"/>
          <w:sz w:val="20"/>
          <w:szCs w:val="20"/>
          <w:lang w:val="es-ES_tradnl"/>
        </w:rPr>
        <w:t>el TSE era el juez natural en este caso, pues se desprende</w:t>
      </w:r>
      <w:r w:rsidR="00C85BC3" w:rsidRPr="006F2ECE">
        <w:rPr>
          <w:rFonts w:ascii="Cambria" w:hAnsi="Cambria"/>
          <w:sz w:val="20"/>
          <w:szCs w:val="20"/>
          <w:lang w:val="es-ES_tradnl"/>
        </w:rPr>
        <w:t xml:space="preserve"> del análisis del caso</w:t>
      </w:r>
      <w:r w:rsidR="005B2C34" w:rsidRPr="006F2ECE">
        <w:rPr>
          <w:rFonts w:ascii="Cambria" w:hAnsi="Cambria"/>
          <w:sz w:val="20"/>
          <w:szCs w:val="20"/>
          <w:lang w:val="es-ES_tradnl"/>
        </w:rPr>
        <w:t xml:space="preserve"> la naturaleza fuera del ámbito de lo penal de la infracción y sanción atribuidas a los diputados. </w:t>
      </w:r>
    </w:p>
    <w:p w14:paraId="5B37233F" w14:textId="7B915C1C" w:rsidR="00503852" w:rsidRPr="006F2ECE" w:rsidRDefault="00503852" w:rsidP="00A969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Por otra parte, </w:t>
      </w:r>
      <w:r w:rsidR="008A1E53" w:rsidRPr="006F2ECE">
        <w:rPr>
          <w:rFonts w:ascii="Cambria" w:hAnsi="Cambria"/>
          <w:sz w:val="20"/>
          <w:szCs w:val="20"/>
          <w:lang w:val="es-ES_tradnl"/>
        </w:rPr>
        <w:t>respecto de l</w:t>
      </w:r>
      <w:r w:rsidRPr="006F2ECE">
        <w:rPr>
          <w:rFonts w:ascii="Cambria" w:hAnsi="Cambria"/>
          <w:sz w:val="20"/>
          <w:szCs w:val="20"/>
          <w:lang w:val="es-ES_tradnl"/>
        </w:rPr>
        <w:t xml:space="preserve">a </w:t>
      </w:r>
      <w:r w:rsidR="00ED15E4" w:rsidRPr="006F2ECE">
        <w:rPr>
          <w:rFonts w:ascii="Cambria" w:hAnsi="Cambria"/>
          <w:sz w:val="20"/>
          <w:szCs w:val="20"/>
          <w:lang w:val="es-ES_tradnl"/>
        </w:rPr>
        <w:t xml:space="preserve">posterior </w:t>
      </w:r>
      <w:r w:rsidRPr="006F2ECE">
        <w:rPr>
          <w:rFonts w:ascii="Cambria" w:hAnsi="Cambria"/>
          <w:sz w:val="20"/>
          <w:szCs w:val="20"/>
          <w:lang w:val="es-ES_tradnl"/>
        </w:rPr>
        <w:t xml:space="preserve">incorporación de </w:t>
      </w:r>
      <w:r w:rsidR="007B00C3" w:rsidRPr="006F2ECE">
        <w:rPr>
          <w:rFonts w:ascii="Cambria" w:hAnsi="Cambria"/>
          <w:sz w:val="20"/>
          <w:szCs w:val="20"/>
          <w:lang w:val="es-ES_tradnl"/>
        </w:rPr>
        <w:t>Carlos Larreá</w:t>
      </w:r>
      <w:r w:rsidR="008A1E53" w:rsidRPr="006F2ECE">
        <w:rPr>
          <w:rFonts w:ascii="Cambria" w:hAnsi="Cambria"/>
          <w:sz w:val="20"/>
          <w:szCs w:val="20"/>
          <w:lang w:val="es-ES_tradnl"/>
        </w:rPr>
        <w:t xml:space="preserve">tegui como presunta víctima, </w:t>
      </w:r>
      <w:r w:rsidR="007B00C3" w:rsidRPr="006F2ECE">
        <w:rPr>
          <w:rFonts w:ascii="Cambria" w:hAnsi="Cambria"/>
          <w:sz w:val="20"/>
          <w:szCs w:val="20"/>
          <w:lang w:val="es-ES_tradnl"/>
        </w:rPr>
        <w:t>refiere que el artículo 26 del Reglamento de la CIDH debe leerse como un contenido jurídico que permite el tratamiento de revisión preliminar inicial que termina cuando se a</w:t>
      </w:r>
      <w:r w:rsidR="002036C2" w:rsidRPr="006F2ECE">
        <w:rPr>
          <w:rFonts w:ascii="Cambria" w:hAnsi="Cambria"/>
          <w:sz w:val="20"/>
          <w:szCs w:val="20"/>
          <w:lang w:val="es-ES_tradnl"/>
        </w:rPr>
        <w:t>bre el trámite de admisibilidad, y que la revisión inicial y las observaciones de las partes en fase de admisibilidad son dos momentos diversos, por lo que incluir a una presunt</w:t>
      </w:r>
      <w:r w:rsidR="00E94344" w:rsidRPr="006F2ECE">
        <w:rPr>
          <w:rFonts w:ascii="Cambria" w:hAnsi="Cambria"/>
          <w:sz w:val="20"/>
          <w:szCs w:val="20"/>
          <w:lang w:val="es-ES_tradnl"/>
        </w:rPr>
        <w:t xml:space="preserve">a víctima sin sustento da lugar a una situación anómala, </w:t>
      </w:r>
      <w:r w:rsidR="008A1E53" w:rsidRPr="006F2ECE">
        <w:rPr>
          <w:rFonts w:ascii="Cambria" w:hAnsi="Cambria"/>
          <w:sz w:val="20"/>
          <w:szCs w:val="20"/>
          <w:lang w:val="es-ES_tradnl"/>
        </w:rPr>
        <w:t>por lo que</w:t>
      </w:r>
      <w:r w:rsidR="00E94344" w:rsidRPr="006F2ECE">
        <w:rPr>
          <w:rFonts w:ascii="Cambria" w:hAnsi="Cambria"/>
          <w:sz w:val="20"/>
          <w:szCs w:val="20"/>
          <w:lang w:val="es-ES_tradnl"/>
        </w:rPr>
        <w:t xml:space="preserve"> deben excluirse los hechos y derechos que no fuer</w:t>
      </w:r>
      <w:r w:rsidR="00FC4702" w:rsidRPr="006F2ECE">
        <w:rPr>
          <w:rFonts w:ascii="Cambria" w:hAnsi="Cambria"/>
          <w:sz w:val="20"/>
          <w:szCs w:val="20"/>
          <w:lang w:val="es-ES_tradnl"/>
        </w:rPr>
        <w:t>on parte de la revisión inicial</w:t>
      </w:r>
      <w:r w:rsidR="00146CB3" w:rsidRPr="006F2ECE">
        <w:rPr>
          <w:rFonts w:ascii="Cambria" w:hAnsi="Cambria"/>
          <w:sz w:val="20"/>
          <w:szCs w:val="20"/>
          <w:lang w:val="es-ES_tradnl"/>
        </w:rPr>
        <w:t>.</w:t>
      </w:r>
    </w:p>
    <w:p w14:paraId="5BDAAFB0" w14:textId="31A01561" w:rsidR="00F14B60" w:rsidRPr="006F2ECE" w:rsidRDefault="00E52610" w:rsidP="00A969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Asimismo</w:t>
      </w:r>
      <w:r w:rsidR="00F14B60" w:rsidRPr="006F2ECE">
        <w:rPr>
          <w:rFonts w:ascii="Cambria" w:hAnsi="Cambria"/>
          <w:sz w:val="20"/>
          <w:szCs w:val="20"/>
          <w:lang w:val="es-ES_tradnl"/>
        </w:rPr>
        <w:t>, refiere que</w:t>
      </w:r>
      <w:r w:rsidR="000A3C8C" w:rsidRPr="006F2ECE">
        <w:rPr>
          <w:rFonts w:ascii="Cambria" w:hAnsi="Cambria"/>
          <w:sz w:val="20"/>
          <w:szCs w:val="20"/>
          <w:lang w:val="es-ES_tradnl"/>
        </w:rPr>
        <w:t>,</w:t>
      </w:r>
      <w:r w:rsidR="00F14B60" w:rsidRPr="006F2ECE">
        <w:rPr>
          <w:rFonts w:ascii="Cambria" w:hAnsi="Cambria"/>
          <w:sz w:val="20"/>
          <w:szCs w:val="20"/>
          <w:lang w:val="es-ES_tradnl"/>
        </w:rPr>
        <w:t xml:space="preserve"> sobre las supuestas retaliaciones políticas, ello no es efectivo, y que varios de los diputados mantuvieron sus cátedras universitarias, ejercieron cargos directivos e incluso actualmente son asambleístas, por lo que es inapropiada su alegación sobre el supuesto daño a sus proyectos de vida. </w:t>
      </w:r>
      <w:r w:rsidR="005C3983" w:rsidRPr="006F2ECE">
        <w:rPr>
          <w:rFonts w:ascii="Cambria" w:hAnsi="Cambria"/>
          <w:sz w:val="20"/>
          <w:szCs w:val="20"/>
          <w:lang w:val="es-ES_tradnl"/>
        </w:rPr>
        <w:t xml:space="preserve">Agrega que en el presente caso la denuncia debe ser analizada bajo el criterio del abuso del derecho de petición, figura contemplada en el Convenio Europeo de Derechos Humanos, </w:t>
      </w:r>
      <w:r w:rsidR="00E30E69" w:rsidRPr="006F2ECE">
        <w:rPr>
          <w:rFonts w:ascii="Cambria" w:hAnsi="Cambria"/>
          <w:sz w:val="20"/>
          <w:szCs w:val="20"/>
          <w:lang w:val="es-ES_tradnl"/>
        </w:rPr>
        <w:t xml:space="preserve">y que el Tribunal Europeo de Derechos Humanos ha desarrollado como jurisprudencia, </w:t>
      </w:r>
      <w:r w:rsidR="007F03BC" w:rsidRPr="006F2ECE">
        <w:rPr>
          <w:rFonts w:ascii="Cambria" w:hAnsi="Cambria"/>
          <w:sz w:val="20"/>
          <w:szCs w:val="20"/>
          <w:lang w:val="es-ES_tradnl"/>
        </w:rPr>
        <w:t>criterio que el SIDH debería aplicar también</w:t>
      </w:r>
      <w:r w:rsidR="005C3983" w:rsidRPr="006F2ECE">
        <w:rPr>
          <w:rFonts w:ascii="Cambria" w:hAnsi="Cambria"/>
          <w:sz w:val="20"/>
          <w:szCs w:val="20"/>
          <w:lang w:val="es-ES_tradnl"/>
        </w:rPr>
        <w:t>.</w:t>
      </w:r>
    </w:p>
    <w:p w14:paraId="302C1FE6" w14:textId="2B5316A4" w:rsidR="0058251E" w:rsidRPr="006F2ECE" w:rsidRDefault="0058251E" w:rsidP="00A969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Concluye que las atribuciones legales y constitucionales del TSE de la época le permitían organizar procesos electorales, así como juzgar las infracciones </w:t>
      </w:r>
      <w:r w:rsidR="00DA23B4" w:rsidRPr="006F2ECE">
        <w:rPr>
          <w:rFonts w:ascii="Cambria" w:hAnsi="Cambria"/>
          <w:sz w:val="20"/>
          <w:szCs w:val="20"/>
          <w:lang w:val="es-ES_tradnl"/>
        </w:rPr>
        <w:t xml:space="preserve">que existieren dentro de los mismos, por lo que tenía facultades legítimas para imponer sanciones de tipo electoral a quienes interfieran directa o indirectamente en un proceso electoral, en el funcionamiento de la propia institución electoral o en el </w:t>
      </w:r>
      <w:r w:rsidR="00DA23B4" w:rsidRPr="006F2ECE">
        <w:rPr>
          <w:rFonts w:ascii="Cambria" w:hAnsi="Cambria"/>
          <w:sz w:val="20"/>
          <w:szCs w:val="20"/>
          <w:lang w:val="es-ES_tradnl"/>
        </w:rPr>
        <w:lastRenderedPageBreak/>
        <w:t>desarrollo de una consulta popular.</w:t>
      </w:r>
      <w:r w:rsidR="00757FB1" w:rsidRPr="006F2ECE">
        <w:rPr>
          <w:rFonts w:ascii="Cambria" w:hAnsi="Cambria"/>
          <w:sz w:val="20"/>
          <w:szCs w:val="20"/>
          <w:lang w:val="es-ES_tradnl"/>
        </w:rPr>
        <w:t xml:space="preserve"> Refiere que dentro de ese contexto el TSE mediante resolución resolvió convocar a consulta popular conforme la solicitud del Presidente de la República y declaró como periodo electoral</w:t>
      </w:r>
      <w:r w:rsidR="00132C9B" w:rsidRPr="006F2ECE">
        <w:rPr>
          <w:rFonts w:ascii="Cambria" w:hAnsi="Cambria"/>
          <w:sz w:val="20"/>
          <w:szCs w:val="20"/>
          <w:lang w:val="es-ES_tradnl"/>
        </w:rPr>
        <w:t xml:space="preserve"> </w:t>
      </w:r>
      <w:r w:rsidR="00757FB1" w:rsidRPr="006F2ECE">
        <w:rPr>
          <w:rFonts w:ascii="Cambria" w:hAnsi="Cambria"/>
          <w:sz w:val="20"/>
          <w:szCs w:val="20"/>
          <w:lang w:val="es-ES_tradnl"/>
        </w:rPr>
        <w:t xml:space="preserve">el lapso comprendido desde el 15 de febrero al 15 de mayo de 2007, y que dentro de dicho periodo 57 diputados del Congreso adoptaron diversos actos que fueron considerados por el TSE como obstrucciones para el proceso electoral referido, aplicando la Ley de Elecciones de la época. </w:t>
      </w:r>
    </w:p>
    <w:p w14:paraId="6F4D4171" w14:textId="77777777" w:rsidR="003239B8" w:rsidRPr="006F2ECE" w:rsidRDefault="003239B8" w:rsidP="003239B8">
      <w:pPr>
        <w:spacing w:before="240" w:after="240"/>
        <w:ind w:firstLine="720"/>
        <w:jc w:val="both"/>
        <w:rPr>
          <w:rFonts w:ascii="Cambria" w:hAnsi="Cambria"/>
          <w:sz w:val="20"/>
          <w:szCs w:val="20"/>
          <w:lang w:val="es-ES_tradnl"/>
        </w:rPr>
      </w:pPr>
      <w:r w:rsidRPr="006F2ECE">
        <w:rPr>
          <w:rFonts w:asciiTheme="majorHAnsi" w:eastAsia="Cambria" w:hAnsiTheme="majorHAnsi" w:cs="Cambria"/>
          <w:b/>
          <w:bCs/>
          <w:color w:val="000000"/>
          <w:sz w:val="20"/>
          <w:szCs w:val="20"/>
          <w:u w:color="000000"/>
          <w:lang w:val="es-ES_tradnl" w:eastAsia="es-ES"/>
        </w:rPr>
        <w:t>VI.</w:t>
      </w:r>
      <w:r w:rsidRPr="006F2ECE">
        <w:rPr>
          <w:rFonts w:asciiTheme="majorHAnsi" w:eastAsia="Cambria" w:hAnsiTheme="majorHAnsi" w:cs="Cambria"/>
          <w:b/>
          <w:bCs/>
          <w:color w:val="000000"/>
          <w:sz w:val="20"/>
          <w:szCs w:val="20"/>
          <w:u w:color="000000"/>
          <w:lang w:val="es-ES_tradnl" w:eastAsia="es-ES"/>
        </w:rPr>
        <w:tab/>
      </w:r>
      <w:r w:rsidR="00C21FEF" w:rsidRPr="006F2ECE">
        <w:rPr>
          <w:rFonts w:asciiTheme="majorHAnsi" w:hAnsiTheme="majorHAnsi"/>
          <w:b/>
          <w:sz w:val="20"/>
          <w:szCs w:val="20"/>
          <w:lang w:val="es-ES_tradnl"/>
        </w:rPr>
        <w:t>AGOTAMIENTO DE LOS RECURSOS INTERNOS Y PLAZO DE PRESENTACIÓN</w:t>
      </w:r>
      <w:r w:rsidR="00C21FEF" w:rsidRPr="006F2ECE">
        <w:rPr>
          <w:rFonts w:asciiTheme="majorHAnsi" w:eastAsia="Cambria" w:hAnsiTheme="majorHAnsi" w:cs="Cambria"/>
          <w:b/>
          <w:bCs/>
          <w:color w:val="000000"/>
          <w:sz w:val="20"/>
          <w:szCs w:val="20"/>
          <w:u w:color="000000"/>
          <w:lang w:val="es-ES_tradnl" w:eastAsia="es-ES"/>
        </w:rPr>
        <w:t xml:space="preserve"> </w:t>
      </w:r>
    </w:p>
    <w:p w14:paraId="6EC27187" w14:textId="0C413CEC" w:rsidR="00B4321A" w:rsidRPr="006F2ECE" w:rsidRDefault="00686EA8" w:rsidP="000648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 xml:space="preserve">Los peticionaros refieren </w:t>
      </w:r>
      <w:r w:rsidR="004D2084" w:rsidRPr="006F2ECE">
        <w:rPr>
          <w:rFonts w:ascii="Cambria" w:hAnsi="Cambria"/>
          <w:sz w:val="20"/>
          <w:szCs w:val="20"/>
          <w:lang w:val="es-ES_tradnl"/>
        </w:rPr>
        <w:t xml:space="preserve">que </w:t>
      </w:r>
      <w:r w:rsidR="00064812" w:rsidRPr="006F2ECE">
        <w:rPr>
          <w:rFonts w:ascii="Cambria" w:hAnsi="Cambria"/>
          <w:sz w:val="20"/>
          <w:szCs w:val="20"/>
          <w:lang w:val="es-ES_tradnl"/>
        </w:rPr>
        <w:t>las presuntas víctimas</w:t>
      </w:r>
      <w:r w:rsidR="004D2084" w:rsidRPr="006F2ECE">
        <w:rPr>
          <w:rFonts w:ascii="Cambria" w:hAnsi="Cambria"/>
          <w:sz w:val="20"/>
          <w:szCs w:val="20"/>
          <w:lang w:val="es-ES_tradnl"/>
        </w:rPr>
        <w:t xml:space="preserve"> </w:t>
      </w:r>
      <w:r w:rsidR="00695C1F" w:rsidRPr="006F2ECE">
        <w:rPr>
          <w:rFonts w:ascii="Cambria" w:hAnsi="Cambria"/>
          <w:sz w:val="20"/>
          <w:szCs w:val="20"/>
          <w:lang w:val="es-ES_tradnl"/>
        </w:rPr>
        <w:t>accionaron</w:t>
      </w:r>
      <w:r w:rsidR="004D2084" w:rsidRPr="006F2ECE">
        <w:rPr>
          <w:rFonts w:ascii="Cambria" w:hAnsi="Cambria"/>
          <w:sz w:val="20"/>
          <w:szCs w:val="20"/>
          <w:lang w:val="es-ES_tradnl"/>
        </w:rPr>
        <w:t xml:space="preserve"> diversas vías a fin de obtener el reintegro de sus puestos</w:t>
      </w:r>
      <w:r w:rsidR="00064812" w:rsidRPr="006F2ECE">
        <w:rPr>
          <w:rFonts w:ascii="Cambria" w:hAnsi="Cambria"/>
          <w:sz w:val="20"/>
          <w:szCs w:val="20"/>
          <w:lang w:val="es-ES_tradnl"/>
        </w:rPr>
        <w:t xml:space="preserve"> y </w:t>
      </w:r>
      <w:r w:rsidR="001907E1" w:rsidRPr="006F2ECE">
        <w:rPr>
          <w:rFonts w:ascii="Cambria" w:hAnsi="Cambria"/>
          <w:sz w:val="20"/>
          <w:szCs w:val="20"/>
          <w:lang w:val="es-ES_tradnl"/>
        </w:rPr>
        <w:t>qu</w:t>
      </w:r>
      <w:r w:rsidR="00695C1F" w:rsidRPr="006F2ECE">
        <w:rPr>
          <w:rFonts w:ascii="Cambria" w:hAnsi="Cambria"/>
          <w:sz w:val="20"/>
          <w:szCs w:val="20"/>
          <w:lang w:val="es-ES_tradnl"/>
        </w:rPr>
        <w:t xml:space="preserve">e se agotaron las vías internas, </w:t>
      </w:r>
      <w:r w:rsidR="001907E1" w:rsidRPr="006F2ECE">
        <w:rPr>
          <w:rFonts w:ascii="Cambria" w:hAnsi="Cambria"/>
          <w:sz w:val="20"/>
          <w:szCs w:val="20"/>
          <w:lang w:val="es-ES_tradnl"/>
        </w:rPr>
        <w:t>sin embargo</w:t>
      </w:r>
      <w:r w:rsidR="00695C1F" w:rsidRPr="006F2ECE">
        <w:rPr>
          <w:rFonts w:ascii="Cambria" w:hAnsi="Cambria"/>
          <w:sz w:val="20"/>
          <w:szCs w:val="20"/>
          <w:lang w:val="es-ES_tradnl"/>
        </w:rPr>
        <w:t xml:space="preserve">, alegan que no contaron </w:t>
      </w:r>
      <w:r w:rsidR="001907E1" w:rsidRPr="006F2ECE">
        <w:rPr>
          <w:rFonts w:ascii="Cambria" w:hAnsi="Cambria"/>
          <w:sz w:val="20"/>
          <w:szCs w:val="20"/>
          <w:lang w:val="es-ES_tradnl"/>
        </w:rPr>
        <w:t>con un recurso idóneo ni efectivo para proteger sus derechos</w:t>
      </w:r>
      <w:r w:rsidR="002A532E" w:rsidRPr="006F2ECE">
        <w:rPr>
          <w:rFonts w:ascii="Cambria" w:hAnsi="Cambria"/>
          <w:sz w:val="20"/>
          <w:szCs w:val="20"/>
          <w:lang w:val="es-ES_tradnl"/>
        </w:rPr>
        <w:t>. A</w:t>
      </w:r>
      <w:r w:rsidR="00D15ACE" w:rsidRPr="006F2ECE">
        <w:rPr>
          <w:rFonts w:ascii="Cambria" w:hAnsi="Cambria"/>
          <w:sz w:val="20"/>
          <w:szCs w:val="20"/>
          <w:lang w:val="es-ES_tradnl"/>
        </w:rPr>
        <w:t xml:space="preserve">gregan </w:t>
      </w:r>
      <w:r w:rsidR="00064812" w:rsidRPr="006F2ECE">
        <w:rPr>
          <w:rFonts w:ascii="Cambria" w:hAnsi="Cambria"/>
          <w:sz w:val="20"/>
          <w:szCs w:val="20"/>
          <w:lang w:val="es-ES_tradnl"/>
        </w:rPr>
        <w:t>que conforme el artículo 6 de la Ley de la Jurisdicción Contencioso Administrativa, se excluye expresamente los actos de los organismos electorales del control jurisdiccional contencioso administrativo</w:t>
      </w:r>
      <w:r w:rsidR="00064812" w:rsidRPr="006F2ECE">
        <w:rPr>
          <w:rStyle w:val="FootnoteReference"/>
          <w:rFonts w:ascii="Cambria" w:hAnsi="Cambria"/>
          <w:sz w:val="20"/>
          <w:szCs w:val="20"/>
          <w:lang w:val="es-ES_tradnl"/>
        </w:rPr>
        <w:footnoteReference w:id="7"/>
      </w:r>
      <w:r w:rsidR="00064812" w:rsidRPr="006F2ECE">
        <w:rPr>
          <w:rFonts w:ascii="Cambria" w:hAnsi="Cambria"/>
          <w:sz w:val="20"/>
          <w:szCs w:val="20"/>
          <w:lang w:val="es-ES_tradnl"/>
        </w:rPr>
        <w:t>, por lo que los actos del TSE no eran suscepti</w:t>
      </w:r>
      <w:r w:rsidR="00D15ACE" w:rsidRPr="006F2ECE">
        <w:rPr>
          <w:rFonts w:ascii="Cambria" w:hAnsi="Cambria"/>
          <w:sz w:val="20"/>
          <w:szCs w:val="20"/>
          <w:lang w:val="es-ES_tradnl"/>
        </w:rPr>
        <w:t>bles del control jurisdiccional</w:t>
      </w:r>
      <w:r w:rsidR="002A532E" w:rsidRPr="006F2ECE">
        <w:rPr>
          <w:rFonts w:ascii="Cambria" w:hAnsi="Cambria"/>
          <w:sz w:val="20"/>
          <w:szCs w:val="20"/>
          <w:lang w:val="es-ES_tradnl"/>
        </w:rPr>
        <w:t xml:space="preserve"> mediante el recurso de plena jurisdicción</w:t>
      </w:r>
      <w:r w:rsidR="002A532E" w:rsidRPr="006F2ECE">
        <w:rPr>
          <w:rFonts w:ascii="Cambria" w:hAnsi="Cambria"/>
          <w:sz w:val="20"/>
          <w:szCs w:val="20"/>
          <w:lang w:val="es-ES"/>
        </w:rPr>
        <w:t xml:space="preserve"> o subjetivo</w:t>
      </w:r>
      <w:r w:rsidR="00064812" w:rsidRPr="006F2ECE">
        <w:rPr>
          <w:rFonts w:ascii="Cambria" w:hAnsi="Cambria"/>
          <w:sz w:val="20"/>
          <w:szCs w:val="20"/>
          <w:lang w:val="es-ES_tradnl"/>
        </w:rPr>
        <w:t xml:space="preserve">. </w:t>
      </w:r>
      <w:r w:rsidR="001907E1" w:rsidRPr="006F2ECE">
        <w:rPr>
          <w:rFonts w:ascii="Cambria" w:hAnsi="Cambria"/>
          <w:sz w:val="20"/>
          <w:szCs w:val="20"/>
          <w:lang w:val="es-ES_tradnl"/>
        </w:rPr>
        <w:t xml:space="preserve">Por su parte, el Estado refiere que no se han agotado los recursos internos puesto que las presuntas víctimas no agotaron el recurso de plena jurisdicción o subjetivo. </w:t>
      </w:r>
    </w:p>
    <w:p w14:paraId="7A70E31A" w14:textId="741C3236" w:rsidR="003F4A67" w:rsidRPr="006F2ECE" w:rsidRDefault="001907E1" w:rsidP="001907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Al respecto, la CIDH toma nota de que</w:t>
      </w:r>
      <w:r w:rsidR="00B4321A" w:rsidRPr="006F2ECE">
        <w:rPr>
          <w:rFonts w:ascii="Cambria" w:hAnsi="Cambria"/>
          <w:sz w:val="20"/>
          <w:szCs w:val="20"/>
          <w:lang w:val="es-ES_tradnl"/>
        </w:rPr>
        <w:t>,</w:t>
      </w:r>
      <w:r w:rsidRPr="006F2ECE">
        <w:rPr>
          <w:rFonts w:ascii="Cambria" w:hAnsi="Cambria"/>
          <w:sz w:val="20"/>
          <w:szCs w:val="20"/>
          <w:lang w:val="es-ES_tradnl"/>
        </w:rPr>
        <w:t xml:space="preserve"> dentro de l</w:t>
      </w:r>
      <w:r w:rsidR="003B2EC5" w:rsidRPr="006F2ECE">
        <w:rPr>
          <w:rFonts w:ascii="Cambria" w:hAnsi="Cambria"/>
          <w:sz w:val="20"/>
          <w:szCs w:val="20"/>
          <w:lang w:val="es-ES_tradnl"/>
        </w:rPr>
        <w:t>os diversos recursos ejercidos,</w:t>
      </w:r>
      <w:r w:rsidR="004D2084" w:rsidRPr="006F2ECE">
        <w:rPr>
          <w:rFonts w:ascii="Cambria" w:hAnsi="Cambria"/>
          <w:sz w:val="20"/>
          <w:szCs w:val="20"/>
          <w:lang w:val="es-ES_tradnl"/>
        </w:rPr>
        <w:t xml:space="preserve"> </w:t>
      </w:r>
      <w:r w:rsidRPr="006F2ECE">
        <w:rPr>
          <w:rFonts w:ascii="Cambria" w:hAnsi="Cambria"/>
          <w:sz w:val="20"/>
          <w:szCs w:val="20"/>
          <w:lang w:val="es-ES_tradnl"/>
        </w:rPr>
        <w:t xml:space="preserve">las presuntas víctimas </w:t>
      </w:r>
      <w:r w:rsidR="00B4321A" w:rsidRPr="006F2ECE">
        <w:rPr>
          <w:rFonts w:ascii="Cambria" w:hAnsi="Cambria"/>
          <w:sz w:val="20"/>
          <w:szCs w:val="20"/>
          <w:lang w:val="es-ES_tradnl"/>
        </w:rPr>
        <w:t>interpusieron</w:t>
      </w:r>
      <w:r w:rsidRPr="006F2ECE">
        <w:rPr>
          <w:rFonts w:ascii="Cambria" w:hAnsi="Cambria"/>
          <w:sz w:val="20"/>
          <w:szCs w:val="20"/>
          <w:lang w:val="es-ES_tradnl"/>
        </w:rPr>
        <w:t xml:space="preserve"> </w:t>
      </w:r>
      <w:r w:rsidR="004D2084" w:rsidRPr="006F2ECE">
        <w:rPr>
          <w:rFonts w:ascii="Cambria" w:hAnsi="Cambria"/>
          <w:sz w:val="20"/>
          <w:szCs w:val="20"/>
          <w:lang w:val="es-ES_tradnl"/>
        </w:rPr>
        <w:t xml:space="preserve">una acción </w:t>
      </w:r>
      <w:r w:rsidR="003B2EC5" w:rsidRPr="006F2ECE">
        <w:rPr>
          <w:rFonts w:ascii="Cambria" w:hAnsi="Cambria"/>
          <w:sz w:val="20"/>
          <w:szCs w:val="20"/>
          <w:lang w:val="es-ES_tradnl"/>
        </w:rPr>
        <w:t>de amparo</w:t>
      </w:r>
      <w:r w:rsidR="0035431C" w:rsidRPr="006F2ECE">
        <w:rPr>
          <w:rFonts w:ascii="Cambria" w:hAnsi="Cambria"/>
          <w:sz w:val="20"/>
          <w:szCs w:val="20"/>
          <w:lang w:val="es-ES_tradnl"/>
        </w:rPr>
        <w:t>,</w:t>
      </w:r>
      <w:r w:rsidR="004D2084" w:rsidRPr="006F2ECE">
        <w:rPr>
          <w:rFonts w:ascii="Cambria" w:hAnsi="Cambria"/>
          <w:sz w:val="20"/>
          <w:szCs w:val="20"/>
          <w:lang w:val="es-ES_tradnl"/>
        </w:rPr>
        <w:t xml:space="preserve"> la cual fue rechazada el 16 de marzo de 2007</w:t>
      </w:r>
      <w:r w:rsidR="0035431C" w:rsidRPr="006F2ECE">
        <w:rPr>
          <w:rFonts w:ascii="Cambria" w:hAnsi="Cambria"/>
          <w:sz w:val="20"/>
          <w:szCs w:val="20"/>
          <w:lang w:val="es-ES_tradnl"/>
        </w:rPr>
        <w:t>. E</w:t>
      </w:r>
      <w:r w:rsidR="004D2084" w:rsidRPr="006F2ECE">
        <w:rPr>
          <w:rFonts w:ascii="Cambria" w:hAnsi="Cambria"/>
          <w:sz w:val="20"/>
          <w:szCs w:val="20"/>
          <w:lang w:val="es-ES_tradnl"/>
        </w:rPr>
        <w:t>n apelación</w:t>
      </w:r>
      <w:r w:rsidR="0035431C" w:rsidRPr="006F2ECE">
        <w:rPr>
          <w:rFonts w:ascii="Cambria" w:hAnsi="Cambria"/>
          <w:sz w:val="20"/>
          <w:szCs w:val="20"/>
          <w:lang w:val="es-ES_tradnl"/>
        </w:rPr>
        <w:t xml:space="preserve"> </w:t>
      </w:r>
      <w:r w:rsidR="004D2084" w:rsidRPr="006F2ECE">
        <w:rPr>
          <w:rFonts w:ascii="Cambria" w:hAnsi="Cambria"/>
          <w:sz w:val="20"/>
          <w:szCs w:val="20"/>
          <w:lang w:val="es-ES_tradnl"/>
        </w:rPr>
        <w:t xml:space="preserve">el Tribunal Constitucional revocó dicha resolución, concediéndoles el amparo </w:t>
      </w:r>
      <w:r w:rsidR="0035431C" w:rsidRPr="006F2ECE">
        <w:rPr>
          <w:rFonts w:ascii="Cambria" w:hAnsi="Cambria"/>
          <w:sz w:val="20"/>
          <w:szCs w:val="20"/>
          <w:lang w:val="es-ES_tradnl"/>
        </w:rPr>
        <w:t xml:space="preserve">y </w:t>
      </w:r>
      <w:r w:rsidR="004D2084" w:rsidRPr="006F2ECE">
        <w:rPr>
          <w:rFonts w:ascii="Cambria" w:hAnsi="Cambria"/>
          <w:sz w:val="20"/>
          <w:szCs w:val="20"/>
          <w:lang w:val="es-ES_tradnl"/>
        </w:rPr>
        <w:t xml:space="preserve">disponiendo reintegrarles en sus funciones con fecha 23 de abril de 2007. </w:t>
      </w:r>
      <w:r w:rsidRPr="006F2ECE">
        <w:rPr>
          <w:rFonts w:ascii="Cambria" w:hAnsi="Cambria"/>
          <w:sz w:val="20"/>
          <w:szCs w:val="20"/>
          <w:lang w:val="es-ES_tradnl"/>
        </w:rPr>
        <w:t>Los peticionarios refi</w:t>
      </w:r>
      <w:r w:rsidR="0035431C" w:rsidRPr="006F2ECE">
        <w:rPr>
          <w:rFonts w:ascii="Cambria" w:hAnsi="Cambria"/>
          <w:sz w:val="20"/>
          <w:szCs w:val="20"/>
          <w:lang w:val="es-ES_tradnl"/>
        </w:rPr>
        <w:t>eren</w:t>
      </w:r>
      <w:r w:rsidRPr="006F2ECE">
        <w:rPr>
          <w:rFonts w:ascii="Cambria" w:hAnsi="Cambria"/>
          <w:sz w:val="20"/>
          <w:szCs w:val="20"/>
          <w:lang w:val="es-ES_tradnl"/>
        </w:rPr>
        <w:t xml:space="preserve"> </w:t>
      </w:r>
      <w:r w:rsidR="004D2084" w:rsidRPr="006F2ECE">
        <w:rPr>
          <w:rFonts w:ascii="Cambria" w:hAnsi="Cambria"/>
          <w:sz w:val="20"/>
          <w:szCs w:val="20"/>
          <w:lang w:val="es-ES_tradnl"/>
        </w:rPr>
        <w:t xml:space="preserve">que una nueva composición del Tribunal Constitucional se </w:t>
      </w:r>
      <w:r w:rsidRPr="006F2ECE">
        <w:rPr>
          <w:rFonts w:ascii="Cambria" w:hAnsi="Cambria"/>
          <w:sz w:val="20"/>
          <w:szCs w:val="20"/>
          <w:lang w:val="es-ES_tradnl"/>
        </w:rPr>
        <w:t>pronunció</w:t>
      </w:r>
      <w:r w:rsidR="004D2084" w:rsidRPr="006F2ECE">
        <w:rPr>
          <w:rFonts w:ascii="Cambria" w:hAnsi="Cambria"/>
          <w:sz w:val="20"/>
          <w:szCs w:val="20"/>
          <w:lang w:val="es-ES_tradnl"/>
        </w:rPr>
        <w:t xml:space="preserve"> inéditamente sobre lo ya fallado</w:t>
      </w:r>
      <w:r w:rsidR="003B2EC5" w:rsidRPr="006F2ECE">
        <w:rPr>
          <w:rFonts w:ascii="Cambria" w:hAnsi="Cambria"/>
          <w:sz w:val="20"/>
          <w:szCs w:val="20"/>
          <w:lang w:val="es-ES_tradnl"/>
        </w:rPr>
        <w:t>,</w:t>
      </w:r>
      <w:r w:rsidR="004D2084" w:rsidRPr="006F2ECE">
        <w:rPr>
          <w:rFonts w:ascii="Cambria" w:hAnsi="Cambria"/>
          <w:sz w:val="20"/>
          <w:szCs w:val="20"/>
          <w:lang w:val="es-ES_tradnl"/>
        </w:rPr>
        <w:t xml:space="preserve"> y con fecha 24 de julio de 2007 </w:t>
      </w:r>
      <w:r w:rsidR="003B2EC5" w:rsidRPr="006F2ECE">
        <w:rPr>
          <w:rFonts w:ascii="Cambria" w:hAnsi="Cambria"/>
          <w:sz w:val="20"/>
          <w:szCs w:val="20"/>
          <w:lang w:val="es-ES_tradnl"/>
        </w:rPr>
        <w:t>anuló</w:t>
      </w:r>
      <w:r w:rsidRPr="006F2ECE">
        <w:rPr>
          <w:rFonts w:ascii="Cambria" w:hAnsi="Cambria"/>
          <w:sz w:val="20"/>
          <w:szCs w:val="20"/>
          <w:lang w:val="es-ES_tradnl"/>
        </w:rPr>
        <w:t xml:space="preserve"> la sentencia de 23 de abril de 2007, dejando sin efecto el amparo otorgado. Por lo anterior, y habiendo sido analizado el fondo de dicho recurso, el cual fue concedido y posteriormente dejado sin efecto por el mismo Tribunal Constitucional con una nueva integración,</w:t>
      </w:r>
      <w:r w:rsidR="003F4A67" w:rsidRPr="006F2ECE">
        <w:rPr>
          <w:rFonts w:ascii="Cambria" w:hAnsi="Cambria"/>
          <w:sz w:val="20"/>
          <w:szCs w:val="20"/>
          <w:lang w:val="es-ES_tradnl"/>
        </w:rPr>
        <w:t xml:space="preserve"> la Comisión concluye que la</w:t>
      </w:r>
      <w:r w:rsidR="00B4321A" w:rsidRPr="006F2ECE">
        <w:rPr>
          <w:rFonts w:ascii="Cambria" w:hAnsi="Cambria"/>
          <w:sz w:val="20"/>
          <w:szCs w:val="20"/>
          <w:lang w:val="es-ES_tradnl"/>
        </w:rPr>
        <w:t>s</w:t>
      </w:r>
      <w:r w:rsidR="003F4A67" w:rsidRPr="006F2ECE">
        <w:rPr>
          <w:rFonts w:ascii="Cambria" w:hAnsi="Cambria"/>
          <w:sz w:val="20"/>
          <w:szCs w:val="20"/>
          <w:lang w:val="es-ES_tradnl"/>
        </w:rPr>
        <w:t xml:space="preserve"> presuntas víctimas agotaron los recursos internos</w:t>
      </w:r>
      <w:r w:rsidR="00C85BC3" w:rsidRPr="006F2ECE">
        <w:rPr>
          <w:rFonts w:ascii="Cambria" w:hAnsi="Cambria"/>
          <w:sz w:val="20"/>
          <w:szCs w:val="20"/>
          <w:lang w:val="es-ES_tradnl"/>
        </w:rPr>
        <w:t xml:space="preserve"> idóneos al efecto</w:t>
      </w:r>
      <w:r w:rsidR="003F4A67" w:rsidRPr="006F2ECE">
        <w:rPr>
          <w:rFonts w:ascii="Cambria" w:hAnsi="Cambria"/>
          <w:sz w:val="20"/>
          <w:szCs w:val="20"/>
          <w:lang w:val="es-ES_tradnl"/>
        </w:rPr>
        <w:t xml:space="preserve"> mediante la sentencia de 23 de abril de 2007,</w:t>
      </w:r>
      <w:r w:rsidR="00C85BC3" w:rsidRPr="006F2ECE">
        <w:rPr>
          <w:rFonts w:ascii="Cambria" w:hAnsi="Cambria"/>
          <w:sz w:val="20"/>
          <w:szCs w:val="20"/>
          <w:lang w:val="es-ES_tradnl"/>
        </w:rPr>
        <w:t xml:space="preserve"> la cual conoció de su asunto y </w:t>
      </w:r>
      <w:r w:rsidR="007F03BC" w:rsidRPr="006F2ECE">
        <w:rPr>
          <w:rFonts w:ascii="Cambria" w:hAnsi="Cambria"/>
          <w:sz w:val="20"/>
          <w:szCs w:val="20"/>
          <w:lang w:val="es-ES_tradnl"/>
        </w:rPr>
        <w:t>emitió una decisión</w:t>
      </w:r>
      <w:r w:rsidR="00C85BC3" w:rsidRPr="006F2ECE">
        <w:rPr>
          <w:rFonts w:ascii="Cambria" w:hAnsi="Cambria"/>
          <w:sz w:val="20"/>
          <w:szCs w:val="20"/>
          <w:lang w:val="es-ES_tradnl"/>
        </w:rPr>
        <w:t>,</w:t>
      </w:r>
      <w:r w:rsidR="003F4A67" w:rsidRPr="006F2ECE">
        <w:rPr>
          <w:rFonts w:ascii="Cambria" w:hAnsi="Cambria"/>
          <w:sz w:val="20"/>
          <w:szCs w:val="20"/>
          <w:lang w:val="es-ES_tradnl"/>
        </w:rPr>
        <w:t xml:space="preserve"> en cumplimiento de los artículos 46.1.a de la Convención y 31.1 del Reglamento. En vista que la petición fue presentada el 16 de octubre de 2007, la petición cumple el requisito establecido en el artículo 46.1.b de la Convención y 32.1 del Reglamento</w:t>
      </w:r>
      <w:r w:rsidR="007F03BC" w:rsidRPr="006F2ECE">
        <w:rPr>
          <w:rFonts w:ascii="Cambria" w:hAnsi="Cambria"/>
          <w:sz w:val="20"/>
          <w:szCs w:val="20"/>
          <w:lang w:val="es-ES_tradnl"/>
        </w:rPr>
        <w:t>.</w:t>
      </w:r>
    </w:p>
    <w:p w14:paraId="4FFBE378" w14:textId="77777777" w:rsidR="003239B8" w:rsidRPr="006F2ECE" w:rsidRDefault="003239B8" w:rsidP="003239B8">
      <w:pPr>
        <w:pStyle w:val="ListParagraph"/>
        <w:spacing w:before="240" w:after="240"/>
        <w:jc w:val="both"/>
        <w:rPr>
          <w:rFonts w:asciiTheme="majorHAnsi" w:hAnsiTheme="majorHAnsi"/>
          <w:b/>
          <w:sz w:val="20"/>
          <w:szCs w:val="20"/>
          <w:lang w:val="es-ES_tradnl"/>
        </w:rPr>
      </w:pPr>
      <w:r w:rsidRPr="006F2ECE">
        <w:rPr>
          <w:rFonts w:asciiTheme="majorHAnsi" w:hAnsiTheme="majorHAnsi"/>
          <w:b/>
          <w:bCs/>
          <w:sz w:val="20"/>
          <w:szCs w:val="20"/>
          <w:lang w:val="es-ES_tradnl"/>
        </w:rPr>
        <w:t>VII.</w:t>
      </w:r>
      <w:r w:rsidRPr="006F2ECE">
        <w:rPr>
          <w:rFonts w:asciiTheme="majorHAnsi" w:hAnsiTheme="majorHAnsi"/>
          <w:b/>
          <w:bCs/>
          <w:sz w:val="20"/>
          <w:szCs w:val="20"/>
          <w:lang w:val="es-ES_tradnl"/>
        </w:rPr>
        <w:tab/>
      </w:r>
      <w:r w:rsidR="00C21FEF" w:rsidRPr="006F2ECE">
        <w:rPr>
          <w:rFonts w:asciiTheme="majorHAnsi" w:hAnsiTheme="majorHAnsi"/>
          <w:b/>
          <w:bCs/>
          <w:sz w:val="20"/>
          <w:szCs w:val="20"/>
          <w:lang w:val="es-ES_tradnl"/>
        </w:rPr>
        <w:t>CARACTERIZACIÓN DE LOS HECHOS ALEGADOS</w:t>
      </w:r>
    </w:p>
    <w:p w14:paraId="57308325" w14:textId="2552F53C" w:rsidR="003F4A67" w:rsidRPr="006F2ECE" w:rsidRDefault="001F4F8F"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En vista de los elementos de hecho y de derecho presentados por las partes y la naturaleza del asunto puesto bajo su cono</w:t>
      </w:r>
      <w:r w:rsidR="00CD2E10" w:rsidRPr="006F2ECE">
        <w:rPr>
          <w:rFonts w:ascii="Cambria" w:hAnsi="Cambria"/>
          <w:sz w:val="20"/>
          <w:szCs w:val="20"/>
          <w:lang w:val="es-ES_tradnl"/>
        </w:rPr>
        <w:t>cimiento, la CIDH considera que</w:t>
      </w:r>
      <w:r w:rsidR="004B75FE" w:rsidRPr="006F2ECE">
        <w:rPr>
          <w:rFonts w:ascii="Cambria" w:hAnsi="Cambria"/>
          <w:sz w:val="20"/>
          <w:szCs w:val="20"/>
          <w:lang w:val="es-ES_tradnl"/>
        </w:rPr>
        <w:t>,</w:t>
      </w:r>
      <w:r w:rsidRPr="006F2ECE">
        <w:rPr>
          <w:rFonts w:ascii="Cambria" w:hAnsi="Cambria"/>
          <w:sz w:val="20"/>
          <w:szCs w:val="20"/>
          <w:lang w:val="es-ES_tradnl"/>
        </w:rPr>
        <w:t xml:space="preserve"> de ser probados los hechos</w:t>
      </w:r>
      <w:r w:rsidR="00BD7AD1" w:rsidRPr="006F2ECE">
        <w:rPr>
          <w:rFonts w:ascii="Cambria" w:hAnsi="Cambria"/>
          <w:sz w:val="20"/>
          <w:szCs w:val="20"/>
          <w:lang w:val="es-ES_tradnl"/>
        </w:rPr>
        <w:t xml:space="preserve"> relativos a la ausencia de un proceso de destitución de las presuntas víctimas ante un tribunal competente y con las debidas garantías</w:t>
      </w:r>
      <w:r w:rsidR="00D31A83" w:rsidRPr="006F2ECE">
        <w:rPr>
          <w:rFonts w:ascii="Cambria" w:hAnsi="Cambria"/>
          <w:sz w:val="20"/>
          <w:szCs w:val="20"/>
          <w:lang w:val="es-ES_tradnl"/>
        </w:rPr>
        <w:t>, decisión que alegan se adoptó</w:t>
      </w:r>
      <w:r w:rsidR="00695C1F" w:rsidRPr="006F2ECE">
        <w:rPr>
          <w:rFonts w:ascii="Cambria" w:hAnsi="Cambria"/>
          <w:sz w:val="20"/>
          <w:szCs w:val="20"/>
          <w:lang w:val="es-ES_tradnl"/>
        </w:rPr>
        <w:t xml:space="preserve"> en razón de su posición política</w:t>
      </w:r>
      <w:r w:rsidR="00E70995" w:rsidRPr="006F2ECE">
        <w:rPr>
          <w:rFonts w:ascii="Cambria" w:hAnsi="Cambria"/>
          <w:sz w:val="20"/>
          <w:szCs w:val="20"/>
          <w:lang w:val="es-ES_tradnl"/>
        </w:rPr>
        <w:t>, los m</w:t>
      </w:r>
      <w:r w:rsidR="00CD2E10" w:rsidRPr="006F2ECE">
        <w:rPr>
          <w:rFonts w:ascii="Cambria" w:hAnsi="Cambria"/>
          <w:sz w:val="20"/>
          <w:szCs w:val="20"/>
          <w:lang w:val="es-ES_tradnl"/>
        </w:rPr>
        <w:t>ismos</w:t>
      </w:r>
      <w:r w:rsidRPr="006F2ECE">
        <w:rPr>
          <w:rFonts w:ascii="Cambria" w:hAnsi="Cambria"/>
          <w:sz w:val="20"/>
          <w:szCs w:val="20"/>
          <w:lang w:val="es-ES_tradnl"/>
        </w:rPr>
        <w:t xml:space="preserve"> podrían caracterizar posibles violaciones de los artículos 8,</w:t>
      </w:r>
      <w:r w:rsidR="00CD2E10" w:rsidRPr="006F2ECE">
        <w:rPr>
          <w:rFonts w:ascii="Cambria" w:hAnsi="Cambria"/>
          <w:sz w:val="20"/>
          <w:szCs w:val="20"/>
          <w:lang w:val="es-ES_tradnl"/>
        </w:rPr>
        <w:t xml:space="preserve"> </w:t>
      </w:r>
      <w:r w:rsidRPr="006F2ECE">
        <w:rPr>
          <w:rFonts w:ascii="Cambria" w:hAnsi="Cambria"/>
          <w:sz w:val="20"/>
          <w:szCs w:val="20"/>
          <w:lang w:val="es-ES_tradnl"/>
        </w:rPr>
        <w:t>23, 24, 25 de la Convención Americana</w:t>
      </w:r>
      <w:r w:rsidR="00CD2E10" w:rsidRPr="006F2ECE">
        <w:rPr>
          <w:rFonts w:ascii="Cambria" w:hAnsi="Cambria"/>
          <w:sz w:val="20"/>
          <w:szCs w:val="20"/>
          <w:lang w:val="es-ES_tradnl"/>
        </w:rPr>
        <w:t xml:space="preserve"> en perjuicio de las presuntas víctimas</w:t>
      </w:r>
      <w:r w:rsidR="0091114E" w:rsidRPr="006F2ECE">
        <w:rPr>
          <w:rFonts w:ascii="Cambria" w:hAnsi="Cambria"/>
          <w:sz w:val="20"/>
          <w:szCs w:val="20"/>
          <w:lang w:val="es-ES_tradnl"/>
        </w:rPr>
        <w:t>,</w:t>
      </w:r>
      <w:r w:rsidR="00CD2E10" w:rsidRPr="006F2ECE">
        <w:rPr>
          <w:rFonts w:ascii="Cambria" w:hAnsi="Cambria"/>
          <w:sz w:val="20"/>
          <w:szCs w:val="20"/>
          <w:lang w:val="es-ES_tradnl"/>
        </w:rPr>
        <w:t xml:space="preserve"> todos a la luz de</w:t>
      </w:r>
      <w:r w:rsidR="0091114E" w:rsidRPr="006F2ECE">
        <w:rPr>
          <w:rFonts w:ascii="Cambria" w:hAnsi="Cambria"/>
          <w:sz w:val="20"/>
          <w:szCs w:val="20"/>
          <w:lang w:val="es-ES_tradnl"/>
        </w:rPr>
        <w:t xml:space="preserve"> </w:t>
      </w:r>
      <w:r w:rsidR="00CD2E10" w:rsidRPr="006F2ECE">
        <w:rPr>
          <w:rFonts w:ascii="Cambria" w:hAnsi="Cambria"/>
          <w:sz w:val="20"/>
          <w:szCs w:val="20"/>
          <w:lang w:val="es-ES_tradnl"/>
        </w:rPr>
        <w:t>l</w:t>
      </w:r>
      <w:r w:rsidR="0091114E" w:rsidRPr="006F2ECE">
        <w:rPr>
          <w:rFonts w:ascii="Cambria" w:hAnsi="Cambria"/>
          <w:sz w:val="20"/>
          <w:szCs w:val="20"/>
          <w:lang w:val="es-ES_tradnl"/>
        </w:rPr>
        <w:t>os</w:t>
      </w:r>
      <w:r w:rsidR="00CD2E10" w:rsidRPr="006F2ECE">
        <w:rPr>
          <w:rFonts w:ascii="Cambria" w:hAnsi="Cambria"/>
          <w:sz w:val="20"/>
          <w:szCs w:val="20"/>
          <w:lang w:val="es-ES_tradnl"/>
        </w:rPr>
        <w:t xml:space="preserve"> artículo</w:t>
      </w:r>
      <w:r w:rsidR="0091114E" w:rsidRPr="006F2ECE">
        <w:rPr>
          <w:rFonts w:ascii="Cambria" w:hAnsi="Cambria"/>
          <w:sz w:val="20"/>
          <w:szCs w:val="20"/>
          <w:lang w:val="es-ES_tradnl"/>
        </w:rPr>
        <w:t>s</w:t>
      </w:r>
      <w:r w:rsidR="00CD2E10" w:rsidRPr="006F2ECE">
        <w:rPr>
          <w:rFonts w:ascii="Cambria" w:hAnsi="Cambria"/>
          <w:sz w:val="20"/>
          <w:szCs w:val="20"/>
          <w:lang w:val="es-ES_tradnl"/>
        </w:rPr>
        <w:t xml:space="preserve"> 1.1 </w:t>
      </w:r>
      <w:r w:rsidR="0091114E" w:rsidRPr="006F2ECE">
        <w:rPr>
          <w:rFonts w:ascii="Cambria" w:hAnsi="Cambria"/>
          <w:sz w:val="20"/>
          <w:szCs w:val="20"/>
          <w:lang w:val="es-ES_tradnl"/>
        </w:rPr>
        <w:t xml:space="preserve">y 2 </w:t>
      </w:r>
      <w:r w:rsidR="00CD2E10" w:rsidRPr="006F2ECE">
        <w:rPr>
          <w:rFonts w:ascii="Cambria" w:hAnsi="Cambria"/>
          <w:sz w:val="20"/>
          <w:szCs w:val="20"/>
          <w:lang w:val="es-ES_tradnl"/>
        </w:rPr>
        <w:t>de dicho instrumento.</w:t>
      </w:r>
      <w:r w:rsidR="0091114E" w:rsidRPr="006F2ECE">
        <w:rPr>
          <w:rFonts w:ascii="Cambria" w:hAnsi="Cambria"/>
          <w:sz w:val="20"/>
          <w:szCs w:val="20"/>
          <w:lang w:val="es-ES_tradnl"/>
        </w:rPr>
        <w:t xml:space="preserve"> </w:t>
      </w:r>
      <w:r w:rsidR="003F4A67" w:rsidRPr="006F2ECE">
        <w:rPr>
          <w:rFonts w:ascii="Cambria" w:hAnsi="Cambria"/>
          <w:sz w:val="20"/>
          <w:szCs w:val="20"/>
          <w:lang w:val="es-ES_tradnl"/>
        </w:rPr>
        <w:t xml:space="preserve">Adicionalmente, respecto de las alegaciones relativas a las </w:t>
      </w:r>
      <w:r w:rsidR="009713B7" w:rsidRPr="006F2ECE">
        <w:rPr>
          <w:rFonts w:ascii="Cambria" w:hAnsi="Cambria"/>
          <w:sz w:val="20"/>
          <w:szCs w:val="20"/>
          <w:lang w:val="es-ES_tradnl"/>
        </w:rPr>
        <w:t xml:space="preserve">diversas agresiones sufridas por </w:t>
      </w:r>
      <w:r w:rsidR="003F4A67" w:rsidRPr="006F2ECE">
        <w:rPr>
          <w:rFonts w:ascii="Cambria" w:hAnsi="Cambria"/>
          <w:sz w:val="20"/>
          <w:szCs w:val="20"/>
          <w:lang w:val="es-ES_tradnl"/>
        </w:rPr>
        <w:t>algunas de las presu</w:t>
      </w:r>
      <w:r w:rsidR="00BD7AD1" w:rsidRPr="006F2ECE">
        <w:rPr>
          <w:rFonts w:ascii="Cambria" w:hAnsi="Cambria"/>
          <w:sz w:val="20"/>
          <w:szCs w:val="20"/>
          <w:lang w:val="es-ES_tradnl"/>
        </w:rPr>
        <w:t>ntas víctimas, la CIDH analizará</w:t>
      </w:r>
      <w:r w:rsidR="003F4A67" w:rsidRPr="006F2ECE">
        <w:rPr>
          <w:rFonts w:ascii="Cambria" w:hAnsi="Cambria"/>
          <w:sz w:val="20"/>
          <w:szCs w:val="20"/>
          <w:lang w:val="es-ES_tradnl"/>
        </w:rPr>
        <w:t xml:space="preserve"> en el fondo si </w:t>
      </w:r>
      <w:r w:rsidR="006F2ECE" w:rsidRPr="006F2ECE">
        <w:rPr>
          <w:rFonts w:ascii="Cambria" w:hAnsi="Cambria"/>
          <w:sz w:val="20"/>
          <w:szCs w:val="20"/>
          <w:lang w:val="es-ES_tradnl"/>
        </w:rPr>
        <w:t>corresponde aplicar el artículo 5 en el presente asunto</w:t>
      </w:r>
      <w:r w:rsidR="003F4A67" w:rsidRPr="006F2ECE">
        <w:rPr>
          <w:rFonts w:ascii="Cambria" w:hAnsi="Cambria"/>
          <w:sz w:val="20"/>
          <w:szCs w:val="20"/>
          <w:lang w:val="es-ES_tradnl"/>
        </w:rPr>
        <w:t>.</w:t>
      </w:r>
    </w:p>
    <w:p w14:paraId="3BB0B5A3" w14:textId="341868C0" w:rsidR="00617F6D" w:rsidRPr="006F2ECE" w:rsidRDefault="00BD7AD1"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Por otra parte</w:t>
      </w:r>
      <w:r w:rsidR="00617F6D" w:rsidRPr="006F2ECE">
        <w:rPr>
          <w:rFonts w:ascii="Cambria" w:hAnsi="Cambria"/>
          <w:sz w:val="20"/>
          <w:szCs w:val="20"/>
          <w:lang w:val="es-ES_tradnl"/>
        </w:rPr>
        <w:t>, en lo relativo a las alegadas violaciones a</w:t>
      </w:r>
      <w:r w:rsidR="0091114E" w:rsidRPr="006F2ECE">
        <w:rPr>
          <w:rFonts w:ascii="Cambria" w:hAnsi="Cambria"/>
          <w:sz w:val="20"/>
          <w:szCs w:val="20"/>
          <w:lang w:val="es-ES_tradnl"/>
        </w:rPr>
        <w:t>l</w:t>
      </w:r>
      <w:r w:rsidR="00617F6D" w:rsidRPr="006F2ECE">
        <w:rPr>
          <w:rFonts w:ascii="Cambria" w:hAnsi="Cambria"/>
          <w:sz w:val="20"/>
          <w:szCs w:val="20"/>
          <w:lang w:val="es-ES_tradnl"/>
        </w:rPr>
        <w:t xml:space="preserve"> art</w:t>
      </w:r>
      <w:r w:rsidR="0091114E" w:rsidRPr="006F2ECE">
        <w:rPr>
          <w:rFonts w:ascii="Cambria" w:hAnsi="Cambria"/>
          <w:sz w:val="20"/>
          <w:szCs w:val="20"/>
          <w:lang w:val="es-ES_tradnl"/>
        </w:rPr>
        <w:t>ículo</w:t>
      </w:r>
      <w:r w:rsidR="00617F6D" w:rsidRPr="006F2ECE">
        <w:rPr>
          <w:rFonts w:ascii="Cambria" w:hAnsi="Cambria"/>
          <w:sz w:val="20"/>
          <w:szCs w:val="20"/>
          <w:lang w:val="es-ES_tradnl"/>
        </w:rPr>
        <w:t xml:space="preserve"> 9 </w:t>
      </w:r>
      <w:r w:rsidR="00FE5308" w:rsidRPr="006F2ECE">
        <w:rPr>
          <w:rFonts w:ascii="Cambria" w:hAnsi="Cambria"/>
          <w:sz w:val="20"/>
          <w:szCs w:val="20"/>
          <w:lang w:val="es-ES_tradnl"/>
        </w:rPr>
        <w:t xml:space="preserve">de la Convención Americana </w:t>
      </w:r>
      <w:r w:rsidR="0082704A" w:rsidRPr="006F2ECE">
        <w:rPr>
          <w:rFonts w:ascii="Cambria" w:hAnsi="Cambria"/>
          <w:sz w:val="20"/>
          <w:szCs w:val="20"/>
          <w:lang w:val="es-ES_tradnl"/>
        </w:rPr>
        <w:t xml:space="preserve">por la </w:t>
      </w:r>
      <w:r w:rsidR="00FE5308" w:rsidRPr="006F2ECE">
        <w:rPr>
          <w:rFonts w:ascii="Cambria" w:hAnsi="Cambria"/>
          <w:sz w:val="20"/>
          <w:szCs w:val="20"/>
          <w:lang w:val="es-ES_tradnl"/>
        </w:rPr>
        <w:t>supuesta</w:t>
      </w:r>
      <w:r w:rsidR="0082704A" w:rsidRPr="006F2ECE">
        <w:rPr>
          <w:rFonts w:ascii="Cambria" w:hAnsi="Cambria"/>
          <w:sz w:val="20"/>
          <w:szCs w:val="20"/>
          <w:lang w:val="es-ES_tradnl"/>
        </w:rPr>
        <w:t xml:space="preserve"> aplicación de la Ley de Elecciones sin respetar la inmunidad parlamentaria de las presuntas víctimas, </w:t>
      </w:r>
      <w:r w:rsidR="00617F6D" w:rsidRPr="006F2ECE">
        <w:rPr>
          <w:rFonts w:ascii="Cambria" w:hAnsi="Cambria"/>
          <w:sz w:val="20"/>
          <w:szCs w:val="20"/>
          <w:lang w:val="es-ES_tradnl"/>
        </w:rPr>
        <w:t xml:space="preserve">la </w:t>
      </w:r>
      <w:r w:rsidR="00C33AB6" w:rsidRPr="006F2ECE">
        <w:rPr>
          <w:rFonts w:ascii="Cambria" w:hAnsi="Cambria"/>
          <w:sz w:val="20"/>
          <w:szCs w:val="20"/>
          <w:lang w:val="es-ES_tradnl"/>
        </w:rPr>
        <w:t>Comisión observa que los</w:t>
      </w:r>
      <w:r w:rsidR="00617F6D" w:rsidRPr="006F2ECE">
        <w:rPr>
          <w:rFonts w:ascii="Cambria" w:hAnsi="Cambria"/>
          <w:sz w:val="20"/>
          <w:szCs w:val="20"/>
          <w:lang w:val="es-ES_tradnl"/>
        </w:rPr>
        <w:t xml:space="preserve"> peticionario</w:t>
      </w:r>
      <w:r w:rsidR="00C33AB6" w:rsidRPr="006F2ECE">
        <w:rPr>
          <w:rFonts w:ascii="Cambria" w:hAnsi="Cambria"/>
          <w:sz w:val="20"/>
          <w:szCs w:val="20"/>
          <w:lang w:val="es-ES_tradnl"/>
        </w:rPr>
        <w:t>s</w:t>
      </w:r>
      <w:r w:rsidR="00617F6D" w:rsidRPr="006F2ECE">
        <w:rPr>
          <w:rFonts w:ascii="Cambria" w:hAnsi="Cambria"/>
          <w:sz w:val="20"/>
          <w:szCs w:val="20"/>
          <w:lang w:val="es-ES_tradnl"/>
        </w:rPr>
        <w:t xml:space="preserve"> no ofrece</w:t>
      </w:r>
      <w:r w:rsidR="00C33AB6" w:rsidRPr="006F2ECE">
        <w:rPr>
          <w:rFonts w:ascii="Cambria" w:hAnsi="Cambria"/>
          <w:sz w:val="20"/>
          <w:szCs w:val="20"/>
          <w:lang w:val="es-ES_tradnl"/>
        </w:rPr>
        <w:t>n</w:t>
      </w:r>
      <w:r w:rsidR="00617F6D" w:rsidRPr="006F2ECE">
        <w:rPr>
          <w:rFonts w:ascii="Cambria" w:hAnsi="Cambria"/>
          <w:sz w:val="20"/>
          <w:szCs w:val="20"/>
          <w:lang w:val="es-ES_tradnl"/>
        </w:rPr>
        <w:t xml:space="preserve"> alegatos o sustento para su presunta violación por lo que no corresponde declarar dicha pretensión admisible.</w:t>
      </w:r>
    </w:p>
    <w:p w14:paraId="253B690C" w14:textId="17067F70" w:rsidR="00310D53" w:rsidRPr="006F2ECE" w:rsidRDefault="00310D53" w:rsidP="00EB2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Cambria" w:hAnsi="Cambria"/>
          <w:sz w:val="20"/>
          <w:szCs w:val="20"/>
          <w:lang w:val="es-ES_tradnl"/>
        </w:rPr>
        <w:t>Finalmente</w:t>
      </w:r>
      <w:r w:rsidR="00BD7AD1" w:rsidRPr="006F2ECE">
        <w:rPr>
          <w:rFonts w:ascii="Cambria" w:hAnsi="Cambria"/>
          <w:sz w:val="20"/>
          <w:szCs w:val="20"/>
          <w:lang w:val="es-ES_tradnl"/>
        </w:rPr>
        <w:t xml:space="preserve">, </w:t>
      </w:r>
      <w:r w:rsidR="00E10EA2" w:rsidRPr="006F2ECE">
        <w:rPr>
          <w:rFonts w:ascii="Cambria" w:hAnsi="Cambria"/>
          <w:sz w:val="20"/>
          <w:szCs w:val="20"/>
          <w:lang w:val="es-ES_tradnl"/>
        </w:rPr>
        <w:t xml:space="preserve">sobre </w:t>
      </w:r>
      <w:r w:rsidR="00BD7AD1" w:rsidRPr="006F2ECE">
        <w:rPr>
          <w:rFonts w:ascii="Cambria" w:hAnsi="Cambria"/>
          <w:sz w:val="20"/>
          <w:szCs w:val="20"/>
          <w:lang w:val="es-ES_tradnl"/>
        </w:rPr>
        <w:t xml:space="preserve">los alegatos del Estado vinculados a </w:t>
      </w:r>
      <w:r w:rsidRPr="006F2ECE">
        <w:rPr>
          <w:rFonts w:ascii="Cambria" w:hAnsi="Cambria"/>
          <w:sz w:val="20"/>
          <w:szCs w:val="20"/>
          <w:lang w:val="es-ES_tradnl"/>
        </w:rPr>
        <w:t>la incorporación de Carlos Larreátegui como presunta víctima, la Comisión</w:t>
      </w:r>
      <w:r w:rsidR="009A40F2" w:rsidRPr="006F2ECE">
        <w:rPr>
          <w:rFonts w:ascii="Cambria" w:hAnsi="Cambria"/>
          <w:sz w:val="20"/>
          <w:szCs w:val="20"/>
          <w:lang w:val="es-ES_tradnl"/>
        </w:rPr>
        <w:t xml:space="preserve"> </w:t>
      </w:r>
      <w:r w:rsidR="00FB111A" w:rsidRPr="006F2ECE">
        <w:rPr>
          <w:rFonts w:ascii="Cambria" w:hAnsi="Cambria"/>
          <w:sz w:val="20"/>
          <w:szCs w:val="20"/>
          <w:lang w:val="es-ES_tradnl"/>
        </w:rPr>
        <w:t xml:space="preserve">y </w:t>
      </w:r>
      <w:r w:rsidRPr="006F2ECE">
        <w:rPr>
          <w:rFonts w:ascii="Cambria" w:hAnsi="Cambria"/>
          <w:sz w:val="20"/>
          <w:szCs w:val="20"/>
          <w:lang w:val="es-ES_tradnl"/>
        </w:rPr>
        <w:t>la Corte Interamericana de Derechos Humanos</w:t>
      </w:r>
      <w:r w:rsidR="00813D61" w:rsidRPr="006F2ECE">
        <w:rPr>
          <w:rStyle w:val="FootnoteReference"/>
          <w:rFonts w:ascii="Cambria" w:hAnsi="Cambria"/>
          <w:sz w:val="20"/>
          <w:szCs w:val="20"/>
          <w:lang w:val="es-ES_tradnl"/>
        </w:rPr>
        <w:footnoteReference w:id="8"/>
      </w:r>
      <w:r w:rsidR="00FB111A" w:rsidRPr="006F2ECE">
        <w:rPr>
          <w:rFonts w:ascii="Cambria" w:hAnsi="Cambria"/>
          <w:sz w:val="20"/>
          <w:szCs w:val="20"/>
          <w:lang w:val="es-ES_tradnl"/>
        </w:rPr>
        <w:t xml:space="preserve"> han establecido</w:t>
      </w:r>
      <w:r w:rsidRPr="006F2ECE">
        <w:rPr>
          <w:rFonts w:ascii="Cambria" w:hAnsi="Cambria"/>
          <w:sz w:val="20"/>
          <w:szCs w:val="20"/>
          <w:lang w:val="es-ES_tradnl"/>
        </w:rPr>
        <w:t xml:space="preserve"> que corresponde a </w:t>
      </w:r>
      <w:r w:rsidR="00FB111A" w:rsidRPr="006F2ECE">
        <w:rPr>
          <w:rFonts w:ascii="Cambria" w:hAnsi="Cambria"/>
          <w:sz w:val="20"/>
          <w:szCs w:val="20"/>
          <w:lang w:val="es-ES_tradnl"/>
        </w:rPr>
        <w:t>la Comisión</w:t>
      </w:r>
      <w:r w:rsidR="009A40F2" w:rsidRPr="006F2ECE">
        <w:rPr>
          <w:rFonts w:ascii="Cambria" w:hAnsi="Cambria"/>
          <w:sz w:val="20"/>
          <w:szCs w:val="20"/>
          <w:lang w:val="es-ES_tradnl"/>
        </w:rPr>
        <w:t xml:space="preserve"> </w:t>
      </w:r>
      <w:r w:rsidRPr="006F2ECE">
        <w:rPr>
          <w:rFonts w:ascii="Cambria" w:hAnsi="Cambria"/>
          <w:sz w:val="20"/>
          <w:szCs w:val="20"/>
          <w:lang w:val="es-ES_tradnl"/>
        </w:rPr>
        <w:t xml:space="preserve">identificar con precisión y en la debida oportunidad procesal a las </w:t>
      </w:r>
      <w:r w:rsidRPr="006F2ECE">
        <w:rPr>
          <w:rFonts w:ascii="Cambria" w:hAnsi="Cambria"/>
          <w:sz w:val="20"/>
          <w:szCs w:val="20"/>
          <w:lang w:val="es-ES_tradnl"/>
        </w:rPr>
        <w:lastRenderedPageBreak/>
        <w:t>presuntas víctimas</w:t>
      </w:r>
      <w:r w:rsidR="00FA60F4" w:rsidRPr="006F2ECE">
        <w:rPr>
          <w:rFonts w:ascii="Cambria" w:hAnsi="Cambria"/>
          <w:sz w:val="20"/>
          <w:szCs w:val="20"/>
          <w:lang w:val="es-ES_tradnl"/>
        </w:rPr>
        <w:t xml:space="preserve">, y que la seguridad jurídica exige que </w:t>
      </w:r>
      <w:r w:rsidR="00FB111A" w:rsidRPr="006F2ECE">
        <w:rPr>
          <w:rFonts w:ascii="Cambria" w:hAnsi="Cambria"/>
          <w:sz w:val="20"/>
          <w:szCs w:val="20"/>
          <w:lang w:val="es-ES_tradnl"/>
        </w:rPr>
        <w:t>la identificación se realice</w:t>
      </w:r>
      <w:r w:rsidR="00FA60F4" w:rsidRPr="006F2ECE">
        <w:rPr>
          <w:rFonts w:ascii="Cambria" w:hAnsi="Cambria"/>
          <w:sz w:val="20"/>
          <w:szCs w:val="20"/>
          <w:lang w:val="es-ES_tradnl"/>
        </w:rPr>
        <w:t xml:space="preserve"> por lo general en el informe de fondo</w:t>
      </w:r>
      <w:r w:rsidRPr="006F2ECE">
        <w:rPr>
          <w:rFonts w:ascii="Cambria" w:hAnsi="Cambria"/>
          <w:sz w:val="20"/>
          <w:szCs w:val="20"/>
          <w:lang w:val="es-ES_tradnl"/>
        </w:rPr>
        <w:t xml:space="preserve">. En el presente asunto, </w:t>
      </w:r>
      <w:r w:rsidR="00FB111A" w:rsidRPr="006F2ECE">
        <w:rPr>
          <w:rFonts w:ascii="Cambria" w:hAnsi="Cambria"/>
          <w:sz w:val="20"/>
          <w:szCs w:val="20"/>
          <w:lang w:val="es-ES_tradnl"/>
        </w:rPr>
        <w:t xml:space="preserve">la Comisión observa que </w:t>
      </w:r>
      <w:r w:rsidRPr="006F2ECE">
        <w:rPr>
          <w:rFonts w:ascii="Cambria" w:hAnsi="Cambria"/>
          <w:sz w:val="20"/>
          <w:szCs w:val="20"/>
          <w:lang w:val="es-ES_tradnl"/>
        </w:rPr>
        <w:t xml:space="preserve">el Estado ha tenido </w:t>
      </w:r>
      <w:r w:rsidR="00FB111A" w:rsidRPr="006F2ECE">
        <w:rPr>
          <w:rFonts w:ascii="Cambria" w:hAnsi="Cambria"/>
          <w:sz w:val="20"/>
          <w:szCs w:val="20"/>
          <w:lang w:val="es-ES_tradnl"/>
        </w:rPr>
        <w:t xml:space="preserve">la </w:t>
      </w:r>
      <w:r w:rsidRPr="006F2ECE">
        <w:rPr>
          <w:rFonts w:ascii="Cambria" w:hAnsi="Cambria"/>
          <w:sz w:val="20"/>
          <w:szCs w:val="20"/>
          <w:lang w:val="es-ES_tradnl"/>
        </w:rPr>
        <w:t xml:space="preserve">oportunidad de pronunciarse </w:t>
      </w:r>
      <w:r w:rsidR="009A40F2" w:rsidRPr="006F2ECE">
        <w:rPr>
          <w:rFonts w:ascii="Cambria" w:hAnsi="Cambria"/>
          <w:sz w:val="20"/>
          <w:szCs w:val="20"/>
          <w:lang w:val="es-ES_tradnl"/>
        </w:rPr>
        <w:t>sobre</w:t>
      </w:r>
      <w:r w:rsidRPr="006F2ECE">
        <w:rPr>
          <w:rFonts w:ascii="Cambria" w:hAnsi="Cambria"/>
          <w:sz w:val="20"/>
          <w:szCs w:val="20"/>
          <w:lang w:val="es-ES_tradnl"/>
        </w:rPr>
        <w:t xml:space="preserve"> los hechos relativos a la presunta víctima</w:t>
      </w:r>
      <w:r w:rsidR="00EB224A" w:rsidRPr="006F2ECE">
        <w:rPr>
          <w:rFonts w:ascii="Cambria" w:hAnsi="Cambria"/>
          <w:sz w:val="20"/>
          <w:szCs w:val="20"/>
          <w:lang w:val="es-ES_tradnl"/>
        </w:rPr>
        <w:t xml:space="preserve"> en cuestión</w:t>
      </w:r>
      <w:r w:rsidR="00FA60F4" w:rsidRPr="006F2ECE">
        <w:rPr>
          <w:rFonts w:ascii="Cambria" w:hAnsi="Cambria"/>
          <w:sz w:val="20"/>
          <w:szCs w:val="20"/>
          <w:lang w:val="es-ES_tradnl"/>
        </w:rPr>
        <w:t xml:space="preserve">, por lo que </w:t>
      </w:r>
      <w:r w:rsidR="00EB224A" w:rsidRPr="006F2ECE">
        <w:rPr>
          <w:rFonts w:ascii="Cambria" w:hAnsi="Cambria"/>
          <w:sz w:val="20"/>
          <w:szCs w:val="20"/>
          <w:lang w:val="es-ES_tradnl"/>
        </w:rPr>
        <w:t>su incorpor</w:t>
      </w:r>
      <w:r w:rsidR="008D0B86" w:rsidRPr="006F2ECE">
        <w:rPr>
          <w:rFonts w:ascii="Cambria" w:hAnsi="Cambria"/>
          <w:sz w:val="20"/>
          <w:szCs w:val="20"/>
          <w:lang w:val="es-ES_tradnl"/>
        </w:rPr>
        <w:t>ación no ha sido óbice para que</w:t>
      </w:r>
      <w:r w:rsidR="00EB224A" w:rsidRPr="006F2ECE">
        <w:rPr>
          <w:rFonts w:ascii="Cambria" w:hAnsi="Cambria"/>
          <w:sz w:val="20"/>
          <w:szCs w:val="20"/>
          <w:lang w:val="es-ES_tradnl"/>
        </w:rPr>
        <w:t xml:space="preserve"> tenga la debida oportunidad </w:t>
      </w:r>
      <w:r w:rsidR="009A40F2" w:rsidRPr="006F2ECE">
        <w:rPr>
          <w:rFonts w:ascii="Cambria" w:hAnsi="Cambria"/>
          <w:sz w:val="20"/>
          <w:szCs w:val="20"/>
          <w:lang w:val="es-ES_tradnl"/>
        </w:rPr>
        <w:t xml:space="preserve">de pronunciarse </w:t>
      </w:r>
      <w:r w:rsidR="00EB224A" w:rsidRPr="006F2ECE">
        <w:rPr>
          <w:rFonts w:ascii="Cambria" w:hAnsi="Cambria"/>
          <w:sz w:val="20"/>
          <w:szCs w:val="20"/>
          <w:lang w:val="es-ES_tradnl"/>
        </w:rPr>
        <w:t>y evacuar sus observaciones</w:t>
      </w:r>
      <w:r w:rsidR="009A40F2" w:rsidRPr="006F2ECE">
        <w:rPr>
          <w:rFonts w:ascii="Cambria" w:hAnsi="Cambria"/>
          <w:sz w:val="20"/>
          <w:szCs w:val="20"/>
          <w:lang w:val="es-ES_tradnl"/>
        </w:rPr>
        <w:t>, razón por la cual se desestiman sus alegatos sobre este aspecto.</w:t>
      </w:r>
    </w:p>
    <w:p w14:paraId="29BB41F5" w14:textId="77777777" w:rsidR="003239B8" w:rsidRPr="006F2ECE" w:rsidRDefault="003239B8" w:rsidP="003239B8">
      <w:pPr>
        <w:pStyle w:val="ListParagraph"/>
        <w:spacing w:before="240" w:after="240"/>
        <w:jc w:val="both"/>
        <w:rPr>
          <w:rFonts w:asciiTheme="majorHAnsi" w:hAnsiTheme="majorHAnsi"/>
          <w:b/>
          <w:bCs/>
          <w:sz w:val="20"/>
          <w:szCs w:val="20"/>
          <w:lang w:val="es-ES_tradnl"/>
        </w:rPr>
      </w:pPr>
      <w:r w:rsidRPr="006F2ECE">
        <w:rPr>
          <w:rFonts w:asciiTheme="majorHAnsi" w:hAnsiTheme="majorHAnsi"/>
          <w:b/>
          <w:bCs/>
          <w:sz w:val="20"/>
          <w:szCs w:val="20"/>
          <w:lang w:val="es-ES_tradnl"/>
        </w:rPr>
        <w:t xml:space="preserve">VIII. </w:t>
      </w:r>
      <w:r w:rsidRPr="006F2ECE">
        <w:rPr>
          <w:rFonts w:asciiTheme="majorHAnsi" w:hAnsiTheme="majorHAnsi"/>
          <w:b/>
          <w:bCs/>
          <w:sz w:val="20"/>
          <w:szCs w:val="20"/>
          <w:lang w:val="es-ES_tradnl"/>
        </w:rPr>
        <w:tab/>
        <w:t>DECISIÓN</w:t>
      </w:r>
    </w:p>
    <w:p w14:paraId="0FDE1D10" w14:textId="7DD4E54D" w:rsidR="003239B8" w:rsidRPr="006F2ECE"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Theme="majorHAnsi" w:hAnsiTheme="majorHAnsi"/>
          <w:sz w:val="20"/>
          <w:szCs w:val="20"/>
          <w:lang w:val="es-ES_tradnl"/>
        </w:rPr>
        <w:t>Declarar admisible la pr</w:t>
      </w:r>
      <w:r w:rsidR="0091114E" w:rsidRPr="006F2ECE">
        <w:rPr>
          <w:rFonts w:asciiTheme="majorHAnsi" w:hAnsiTheme="majorHAnsi"/>
          <w:sz w:val="20"/>
          <w:szCs w:val="20"/>
          <w:lang w:val="es-ES_tradnl"/>
        </w:rPr>
        <w:t>esente petición en relación con</w:t>
      </w:r>
      <w:r w:rsidR="00617F6D" w:rsidRPr="006F2ECE">
        <w:rPr>
          <w:rFonts w:asciiTheme="majorHAnsi" w:hAnsiTheme="majorHAnsi"/>
          <w:sz w:val="20"/>
          <w:szCs w:val="20"/>
          <w:lang w:val="es-ES_tradnl"/>
        </w:rPr>
        <w:t xml:space="preserve"> los artículos </w:t>
      </w:r>
      <w:r w:rsidR="00DB4FBC" w:rsidRPr="006F2ECE">
        <w:rPr>
          <w:rFonts w:asciiTheme="majorHAnsi" w:hAnsiTheme="majorHAnsi"/>
          <w:sz w:val="20"/>
          <w:szCs w:val="20"/>
          <w:lang w:val="es-ES_tradnl"/>
        </w:rPr>
        <w:t xml:space="preserve">5, </w:t>
      </w:r>
      <w:r w:rsidR="00617F6D" w:rsidRPr="006F2ECE">
        <w:rPr>
          <w:rFonts w:asciiTheme="majorHAnsi" w:hAnsiTheme="majorHAnsi"/>
          <w:sz w:val="20"/>
          <w:szCs w:val="20"/>
          <w:lang w:val="es-ES_tradnl"/>
        </w:rPr>
        <w:t>8, 23, 24 y 25 de la Convención Americana</w:t>
      </w:r>
      <w:r w:rsidR="00915FE7" w:rsidRPr="006F2ECE">
        <w:rPr>
          <w:rFonts w:asciiTheme="majorHAnsi" w:hAnsiTheme="majorHAnsi"/>
          <w:sz w:val="20"/>
          <w:szCs w:val="20"/>
          <w:lang w:val="es-ES_tradnl"/>
        </w:rPr>
        <w:t>,</w:t>
      </w:r>
      <w:r w:rsidR="00617F6D" w:rsidRPr="006F2ECE">
        <w:rPr>
          <w:rFonts w:asciiTheme="majorHAnsi" w:hAnsiTheme="majorHAnsi"/>
          <w:sz w:val="20"/>
          <w:szCs w:val="20"/>
          <w:lang w:val="es-ES_tradnl"/>
        </w:rPr>
        <w:t xml:space="preserve"> en conexión con las obligaciones establecidas en los artículos 1.1 y 2 del mismo instrumento</w:t>
      </w:r>
      <w:r w:rsidR="00A758AA" w:rsidRPr="006F2ECE">
        <w:rPr>
          <w:rFonts w:asciiTheme="majorHAnsi" w:hAnsiTheme="majorHAnsi"/>
          <w:sz w:val="20"/>
          <w:szCs w:val="20"/>
          <w:lang w:val="es-ES_tradnl"/>
        </w:rPr>
        <w:t>;</w:t>
      </w:r>
    </w:p>
    <w:p w14:paraId="570DA61C" w14:textId="6F53A7C7" w:rsidR="000419AD" w:rsidRPr="006F2ECE" w:rsidRDefault="000419AD" w:rsidP="0091114E">
      <w:pPr>
        <w:pStyle w:val="ListParagraph"/>
        <w:numPr>
          <w:ilvl w:val="0"/>
          <w:numId w:val="109"/>
        </w:numPr>
        <w:jc w:val="both"/>
        <w:rPr>
          <w:rFonts w:eastAsia="Arial Unicode MS" w:cs="Times New Roman"/>
          <w:color w:val="auto"/>
          <w:sz w:val="20"/>
          <w:szCs w:val="20"/>
          <w:lang w:val="es-ES_tradnl" w:eastAsia="en-US"/>
        </w:rPr>
      </w:pPr>
      <w:r w:rsidRPr="006F2ECE">
        <w:rPr>
          <w:rFonts w:eastAsia="Arial Unicode MS" w:cs="Times New Roman"/>
          <w:color w:val="auto"/>
          <w:sz w:val="20"/>
          <w:szCs w:val="20"/>
          <w:lang w:val="es-ES_tradnl" w:eastAsia="en-US"/>
        </w:rPr>
        <w:t xml:space="preserve">Declarar inadmisible la presente petición en relación con </w:t>
      </w:r>
      <w:r w:rsidR="0091114E" w:rsidRPr="006F2ECE">
        <w:rPr>
          <w:rFonts w:eastAsia="Arial Unicode MS" w:cs="Times New Roman"/>
          <w:color w:val="auto"/>
          <w:sz w:val="20"/>
          <w:szCs w:val="20"/>
          <w:lang w:val="es-ES_tradnl" w:eastAsia="en-US"/>
        </w:rPr>
        <w:t>el a</w:t>
      </w:r>
      <w:r w:rsidR="0091114E" w:rsidRPr="006F2ECE">
        <w:rPr>
          <w:rFonts w:asciiTheme="majorHAnsi" w:hAnsiTheme="majorHAnsi"/>
          <w:sz w:val="20"/>
          <w:szCs w:val="20"/>
          <w:lang w:val="es-ES_tradnl"/>
        </w:rPr>
        <w:t>rtículo 9 de la Convención Americana</w:t>
      </w:r>
      <w:r w:rsidR="00A758AA" w:rsidRPr="006F2ECE">
        <w:rPr>
          <w:rFonts w:eastAsia="Arial Unicode MS" w:cs="Times New Roman"/>
          <w:color w:val="auto"/>
          <w:sz w:val="20"/>
          <w:szCs w:val="20"/>
          <w:lang w:val="es-ES_tradnl" w:eastAsia="en-US"/>
        </w:rPr>
        <w:t>;</w:t>
      </w:r>
    </w:p>
    <w:p w14:paraId="41AA5BF6" w14:textId="77777777" w:rsidR="000419AD" w:rsidRPr="006F2ECE" w:rsidRDefault="000419AD" w:rsidP="000419AD">
      <w:pPr>
        <w:pStyle w:val="ListParagraph"/>
        <w:rPr>
          <w:rFonts w:eastAsia="Arial Unicode MS" w:cs="Times New Roman"/>
          <w:color w:val="auto"/>
          <w:sz w:val="20"/>
          <w:szCs w:val="20"/>
          <w:lang w:val="es-ES_tradnl" w:eastAsia="en-US"/>
        </w:rPr>
      </w:pPr>
    </w:p>
    <w:p w14:paraId="3F96B366" w14:textId="77777777" w:rsidR="003239B8" w:rsidRPr="006F2ECE"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Theme="majorHAnsi" w:hAnsiTheme="majorHAnsi"/>
          <w:sz w:val="20"/>
          <w:szCs w:val="20"/>
          <w:lang w:val="es-ES_tradnl"/>
        </w:rPr>
        <w:t>Notificar a las partes la presente decisión;</w:t>
      </w:r>
    </w:p>
    <w:p w14:paraId="136D3164" w14:textId="77777777" w:rsidR="003239B8" w:rsidRPr="006F2ECE"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Theme="majorHAnsi" w:hAnsiTheme="majorHAnsi"/>
          <w:sz w:val="20"/>
          <w:szCs w:val="20"/>
          <w:lang w:val="es-ES_tradnl"/>
        </w:rPr>
        <w:t>Continuar con el análisis del fondo de la cuestión; y</w:t>
      </w:r>
    </w:p>
    <w:p w14:paraId="6C8070AB" w14:textId="77777777" w:rsidR="00C976C5" w:rsidRDefault="003239B8" w:rsidP="00C976C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F2ECE">
        <w:rPr>
          <w:rFonts w:asciiTheme="majorHAnsi" w:hAnsiTheme="majorHAnsi"/>
          <w:sz w:val="20"/>
          <w:szCs w:val="20"/>
          <w:lang w:val="es-ES_tradnl"/>
        </w:rPr>
        <w:t>Publicar esta decisión e incluirla en su Informe Anual a la Asamblea General de la Organización de los Estados Americanos.</w:t>
      </w:r>
    </w:p>
    <w:p w14:paraId="4DE71FBF" w14:textId="77777777" w:rsidR="007E077C" w:rsidRPr="00A37B82" w:rsidRDefault="007E077C" w:rsidP="007E077C">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Paulo Vannuchi, James L. Cavallaro, y Luis Ernesto Vargas Silva, Miembros de la Comisión.</w:t>
      </w:r>
    </w:p>
    <w:p w14:paraId="36B9B9C1" w14:textId="77777777" w:rsidR="007E077C" w:rsidRPr="00A37B82" w:rsidRDefault="007E077C" w:rsidP="007E077C">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39EE3BAE" w14:textId="77777777" w:rsidR="007E077C" w:rsidRDefault="007E077C" w:rsidP="007E07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p>
    <w:p w14:paraId="03745816" w14:textId="77777777" w:rsidR="007E077C" w:rsidRDefault="007E077C" w:rsidP="007E07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p>
    <w:p w14:paraId="2163EE41" w14:textId="77777777" w:rsidR="007E077C" w:rsidRPr="00C976C5" w:rsidRDefault="007E077C" w:rsidP="007E07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p>
    <w:p w14:paraId="5C178C5A" w14:textId="6D7D0679" w:rsidR="00C976C5" w:rsidRDefault="00C976C5">
      <w:pPr>
        <w:rPr>
          <w:rFonts w:asciiTheme="majorHAnsi" w:hAnsiTheme="majorHAnsi"/>
          <w:sz w:val="20"/>
          <w:szCs w:val="20"/>
          <w:lang w:val="es-ES_tradnl"/>
        </w:rPr>
      </w:pPr>
      <w:r>
        <w:rPr>
          <w:rFonts w:asciiTheme="majorHAnsi" w:hAnsiTheme="majorHAnsi"/>
          <w:sz w:val="20"/>
          <w:szCs w:val="20"/>
          <w:lang w:val="es-ES_tradnl"/>
        </w:rPr>
        <w:br w:type="page"/>
      </w:r>
    </w:p>
    <w:p w14:paraId="706E45BE" w14:textId="77777777" w:rsidR="009E16CC" w:rsidRPr="006F2ECE" w:rsidRDefault="009E16CC">
      <w:pPr>
        <w:rPr>
          <w:rFonts w:asciiTheme="majorHAnsi" w:hAnsiTheme="majorHAnsi"/>
          <w:sz w:val="20"/>
          <w:szCs w:val="20"/>
          <w:lang w:val="es-ES_tradnl"/>
        </w:rPr>
      </w:pPr>
    </w:p>
    <w:p w14:paraId="73E64C51" w14:textId="23EDE751" w:rsidR="009E16CC" w:rsidRPr="006F2ECE" w:rsidRDefault="009E16CC" w:rsidP="009E16CC">
      <w:pPr>
        <w:pStyle w:val="ListParagraph"/>
        <w:spacing w:before="240" w:after="240"/>
        <w:jc w:val="center"/>
        <w:rPr>
          <w:rFonts w:asciiTheme="majorHAnsi" w:hAnsiTheme="majorHAnsi"/>
          <w:b/>
          <w:bCs/>
          <w:sz w:val="20"/>
          <w:szCs w:val="20"/>
          <w:lang w:val="es-ES_tradnl"/>
        </w:rPr>
      </w:pPr>
      <w:r w:rsidRPr="006F2ECE">
        <w:rPr>
          <w:rFonts w:asciiTheme="majorHAnsi" w:hAnsiTheme="majorHAnsi"/>
          <w:b/>
          <w:bCs/>
          <w:sz w:val="20"/>
          <w:szCs w:val="20"/>
          <w:lang w:val="es-ES_tradnl"/>
        </w:rPr>
        <w:t>Anexo</w:t>
      </w:r>
    </w:p>
    <w:p w14:paraId="5AB00196" w14:textId="650AB476" w:rsidR="008D768D" w:rsidRPr="006F2ECE" w:rsidRDefault="009E16CC" w:rsidP="009E16CC">
      <w:pPr>
        <w:pStyle w:val="ListParagraph"/>
        <w:spacing w:before="240" w:after="240"/>
        <w:jc w:val="center"/>
        <w:rPr>
          <w:rFonts w:asciiTheme="majorHAnsi" w:hAnsiTheme="majorHAnsi"/>
          <w:b/>
          <w:bCs/>
          <w:sz w:val="20"/>
          <w:szCs w:val="20"/>
          <w:lang w:val="es-ES_tradnl"/>
        </w:rPr>
      </w:pPr>
      <w:r w:rsidRPr="006F2ECE">
        <w:rPr>
          <w:rFonts w:asciiTheme="majorHAnsi" w:hAnsiTheme="majorHAnsi"/>
          <w:b/>
          <w:bCs/>
          <w:sz w:val="20"/>
          <w:szCs w:val="20"/>
          <w:lang w:val="es-ES_tradnl"/>
        </w:rPr>
        <w:t>Listado de presuntas víctimas</w:t>
      </w:r>
    </w:p>
    <w:p w14:paraId="2642C68E" w14:textId="77777777" w:rsidR="008D768D" w:rsidRPr="006F2ECE" w:rsidRDefault="008D768D" w:rsidP="00C57ECD">
      <w:pPr>
        <w:tabs>
          <w:tab w:val="center" w:pos="5400"/>
        </w:tabs>
        <w:suppressAutoHyphens/>
        <w:rPr>
          <w:rFonts w:asciiTheme="majorHAnsi" w:hAnsiTheme="majorHAnsi"/>
          <w:sz w:val="20"/>
          <w:szCs w:val="20"/>
          <w:lang w:val="es-ES_tradnl"/>
        </w:rPr>
      </w:pPr>
    </w:p>
    <w:p w14:paraId="10BC2624" w14:textId="5FA0D466"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w:t>
      </w:r>
      <w:r w:rsidRPr="006F2ECE">
        <w:rPr>
          <w:rFonts w:ascii="Cambria" w:hAnsi="Cambria" w:cs="Calibri"/>
          <w:sz w:val="20"/>
          <w:szCs w:val="20"/>
          <w:lang w:val="es-ES_tradnl"/>
        </w:rPr>
        <w:tab/>
        <w:t>Fernando Aguirre</w:t>
      </w:r>
    </w:p>
    <w:p w14:paraId="1D0FED0A" w14:textId="50AB0ACD"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w:t>
      </w:r>
      <w:r w:rsidR="00434232" w:rsidRPr="006F2ECE">
        <w:rPr>
          <w:rFonts w:ascii="Cambria" w:hAnsi="Cambria" w:cs="Calibri"/>
          <w:sz w:val="20"/>
          <w:szCs w:val="20"/>
          <w:lang w:val="es-ES_tradnl"/>
        </w:rPr>
        <w:tab/>
      </w:r>
      <w:r w:rsidRPr="006F2ECE">
        <w:rPr>
          <w:rFonts w:ascii="Cambria" w:hAnsi="Cambria" w:cs="Calibri"/>
          <w:sz w:val="20"/>
          <w:szCs w:val="20"/>
          <w:lang w:val="es-ES_tradnl"/>
        </w:rPr>
        <w:t>Antonio Álvarez</w:t>
      </w:r>
    </w:p>
    <w:p w14:paraId="07056314" w14:textId="243477B4"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w:t>
      </w:r>
      <w:r w:rsidRPr="006F2ECE">
        <w:rPr>
          <w:rFonts w:ascii="Cambria" w:hAnsi="Cambria" w:cs="Calibri"/>
          <w:sz w:val="20"/>
          <w:szCs w:val="20"/>
          <w:lang w:val="es-ES_tradnl"/>
        </w:rPr>
        <w:tab/>
        <w:t>Fernando Alarcón</w:t>
      </w:r>
    </w:p>
    <w:p w14:paraId="74B6A834" w14:textId="0BE0FB5A"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4.</w:t>
      </w:r>
      <w:r w:rsidRPr="006F2ECE">
        <w:rPr>
          <w:rFonts w:ascii="Cambria" w:hAnsi="Cambria" w:cs="Calibri"/>
          <w:sz w:val="20"/>
          <w:szCs w:val="20"/>
          <w:lang w:val="es-ES_tradnl"/>
        </w:rPr>
        <w:tab/>
        <w:t>Nelly Macías</w:t>
      </w:r>
    </w:p>
    <w:p w14:paraId="1E5FC259" w14:textId="51175FB2"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5.</w:t>
      </w:r>
      <w:r w:rsidRPr="006F2ECE">
        <w:rPr>
          <w:rFonts w:ascii="Cambria" w:hAnsi="Cambria" w:cs="Calibri"/>
          <w:sz w:val="20"/>
          <w:szCs w:val="20"/>
          <w:lang w:val="es-ES_tradnl"/>
        </w:rPr>
        <w:tab/>
        <w:t>Raúl Auquilla</w:t>
      </w:r>
    </w:p>
    <w:p w14:paraId="5AAF9E55" w14:textId="08BF0BC1"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6.</w:t>
      </w:r>
      <w:r w:rsidRPr="006F2ECE">
        <w:rPr>
          <w:rFonts w:ascii="Cambria" w:hAnsi="Cambria" w:cs="Calibri"/>
          <w:sz w:val="20"/>
          <w:szCs w:val="20"/>
          <w:lang w:val="es-ES_tradnl"/>
        </w:rPr>
        <w:tab/>
        <w:t>Eliseo Azuero</w:t>
      </w:r>
    </w:p>
    <w:p w14:paraId="1E5A0018" w14:textId="2432A7A8"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7.</w:t>
      </w:r>
      <w:r w:rsidRPr="006F2ECE">
        <w:rPr>
          <w:rFonts w:ascii="Cambria" w:hAnsi="Cambria" w:cs="Calibri"/>
          <w:sz w:val="20"/>
          <w:szCs w:val="20"/>
          <w:lang w:val="es-ES_tradnl"/>
        </w:rPr>
        <w:tab/>
        <w:t>Eduardo Bautista</w:t>
      </w:r>
    </w:p>
    <w:p w14:paraId="7DC24AB1" w14:textId="70973515"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8.</w:t>
      </w:r>
      <w:r w:rsidRPr="006F2ECE">
        <w:rPr>
          <w:rFonts w:ascii="Cambria" w:hAnsi="Cambria" w:cs="Calibri"/>
          <w:sz w:val="20"/>
          <w:szCs w:val="20"/>
          <w:lang w:val="es-ES_tradnl"/>
        </w:rPr>
        <w:tab/>
        <w:t>Ricardo Borja</w:t>
      </w:r>
    </w:p>
    <w:p w14:paraId="21B86E6D" w14:textId="73DC549F"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9.</w:t>
      </w:r>
      <w:r w:rsidRPr="006F2ECE">
        <w:rPr>
          <w:rFonts w:ascii="Cambria" w:hAnsi="Cambria" w:cs="Calibri"/>
          <w:sz w:val="20"/>
          <w:szCs w:val="20"/>
          <w:lang w:val="es-ES_tradnl"/>
        </w:rPr>
        <w:tab/>
        <w:t>Shirley Borja</w:t>
      </w:r>
    </w:p>
    <w:p w14:paraId="3B710478" w14:textId="66A74A7A"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10.</w:t>
      </w:r>
      <w:r w:rsidRPr="006F2ECE">
        <w:rPr>
          <w:rFonts w:ascii="Cambria" w:hAnsi="Cambria" w:cs="Calibri"/>
          <w:sz w:val="20"/>
          <w:szCs w:val="20"/>
          <w:lang w:val="es-ES_tradnl"/>
        </w:rPr>
        <w:tab/>
        <w:t>Freddy Bravo</w:t>
      </w:r>
    </w:p>
    <w:p w14:paraId="79C54442" w14:textId="3AE107C2"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11.</w:t>
      </w:r>
      <w:r w:rsidRPr="006F2ECE">
        <w:rPr>
          <w:rFonts w:ascii="Cambria" w:hAnsi="Cambria" w:cs="Calibri"/>
          <w:sz w:val="20"/>
          <w:szCs w:val="20"/>
          <w:lang w:val="es-ES_tradnl"/>
        </w:rPr>
        <w:tab/>
        <w:t>Lucia Burneo</w:t>
      </w:r>
    </w:p>
    <w:p w14:paraId="1FD8A1EC" w14:textId="65F3645B"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12.</w:t>
      </w:r>
      <w:r w:rsidRPr="006F2ECE">
        <w:rPr>
          <w:rFonts w:ascii="Cambria" w:hAnsi="Cambria" w:cs="Calibri"/>
          <w:sz w:val="20"/>
          <w:szCs w:val="20"/>
          <w:lang w:val="es-ES_tradnl"/>
        </w:rPr>
        <w:tab/>
        <w:t>Henry Carrascal</w:t>
      </w:r>
    </w:p>
    <w:p w14:paraId="54C89DA5" w14:textId="455DF0D1"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13.</w:t>
      </w:r>
      <w:r w:rsidRPr="006F2ECE">
        <w:rPr>
          <w:rFonts w:ascii="Cambria" w:hAnsi="Cambria" w:cs="Calibri"/>
          <w:sz w:val="20"/>
          <w:szCs w:val="20"/>
          <w:lang w:val="es-ES_tradnl"/>
        </w:rPr>
        <w:tab/>
        <w:t>Leonel Cedeño</w:t>
      </w:r>
    </w:p>
    <w:p w14:paraId="2F54A4A6" w14:textId="3FEC6222"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14.</w:t>
      </w:r>
      <w:r w:rsidRPr="006F2ECE">
        <w:rPr>
          <w:rFonts w:ascii="Cambria" w:hAnsi="Cambria" w:cs="Calibri"/>
          <w:sz w:val="20"/>
          <w:szCs w:val="20"/>
          <w:lang w:val="es-ES_tradnl"/>
        </w:rPr>
        <w:tab/>
        <w:t>Edison Chávez</w:t>
      </w:r>
    </w:p>
    <w:p w14:paraId="5D3D48BF" w14:textId="6A7D94E1"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15.</w:t>
      </w:r>
      <w:r w:rsidRPr="006F2ECE">
        <w:rPr>
          <w:rFonts w:ascii="Cambria" w:hAnsi="Cambria" w:cs="Calibri"/>
          <w:sz w:val="20"/>
          <w:szCs w:val="20"/>
          <w:lang w:val="es-ES_tradnl"/>
        </w:rPr>
        <w:tab/>
        <w:t>Lenin Chica</w:t>
      </w:r>
    </w:p>
    <w:p w14:paraId="131CBC6E" w14:textId="6EC57678"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16.</w:t>
      </w:r>
      <w:r w:rsidRPr="006F2ECE">
        <w:rPr>
          <w:rFonts w:ascii="Cambria" w:hAnsi="Cambria" w:cs="Calibri"/>
          <w:sz w:val="20"/>
          <w:szCs w:val="20"/>
          <w:lang w:val="es-ES_tradnl"/>
        </w:rPr>
        <w:tab/>
        <w:t>Fausto Cobo</w:t>
      </w:r>
    </w:p>
    <w:p w14:paraId="507570CC" w14:textId="285EC7AA"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17.</w:t>
      </w:r>
      <w:r w:rsidRPr="006F2ECE">
        <w:rPr>
          <w:rFonts w:ascii="Cambria" w:hAnsi="Cambria" w:cs="Calibri"/>
          <w:sz w:val="20"/>
          <w:szCs w:val="20"/>
          <w:lang w:val="es-ES_tradnl"/>
        </w:rPr>
        <w:tab/>
        <w:t>Soledad Diab</w:t>
      </w:r>
    </w:p>
    <w:p w14:paraId="44751BB9" w14:textId="571E9827"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18.</w:t>
      </w:r>
      <w:r w:rsidRPr="006F2ECE">
        <w:rPr>
          <w:rFonts w:ascii="Cambria" w:hAnsi="Cambria" w:cs="Calibri"/>
          <w:sz w:val="20"/>
          <w:szCs w:val="20"/>
          <w:lang w:val="es-ES_tradnl"/>
        </w:rPr>
        <w:tab/>
        <w:t>Jorge Durán</w:t>
      </w:r>
    </w:p>
    <w:p w14:paraId="5BB56B56" w14:textId="4BBFF060"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19.</w:t>
      </w:r>
      <w:r w:rsidRPr="006F2ECE">
        <w:rPr>
          <w:rFonts w:ascii="Cambria" w:hAnsi="Cambria" w:cs="Calibri"/>
          <w:sz w:val="20"/>
          <w:szCs w:val="20"/>
          <w:lang w:val="es-ES_tradnl"/>
        </w:rPr>
        <w:tab/>
        <w:t>Edgar Espín</w:t>
      </w:r>
    </w:p>
    <w:p w14:paraId="59E3A7FE" w14:textId="1D757568"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20.</w:t>
      </w:r>
      <w:r w:rsidRPr="006F2ECE">
        <w:rPr>
          <w:rFonts w:ascii="Cambria" w:hAnsi="Cambria" w:cs="Calibri"/>
          <w:sz w:val="20"/>
          <w:szCs w:val="20"/>
          <w:lang w:val="es-ES_tradnl"/>
        </w:rPr>
        <w:tab/>
        <w:t>Luis Fernández</w:t>
      </w:r>
    </w:p>
    <w:p w14:paraId="0DB0AEBE" w14:textId="3E25EB27"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21.</w:t>
      </w:r>
      <w:r w:rsidRPr="006F2ECE">
        <w:rPr>
          <w:rFonts w:ascii="Cambria" w:hAnsi="Cambria" w:cs="Calibri"/>
          <w:sz w:val="20"/>
          <w:szCs w:val="20"/>
          <w:lang w:val="es-ES_tradnl"/>
        </w:rPr>
        <w:tab/>
        <w:t>Paco Fierro</w:t>
      </w:r>
    </w:p>
    <w:p w14:paraId="4E2C5EFA" w14:textId="4FBAFEE0"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22.</w:t>
      </w:r>
      <w:r w:rsidRPr="006F2ECE">
        <w:rPr>
          <w:rFonts w:ascii="Cambria" w:hAnsi="Cambria" w:cs="Calibri"/>
          <w:sz w:val="20"/>
          <w:szCs w:val="20"/>
          <w:lang w:val="es-ES_tradnl"/>
        </w:rPr>
        <w:tab/>
        <w:t>Oswaldo Flores</w:t>
      </w:r>
    </w:p>
    <w:p w14:paraId="17448041" w14:textId="53D0AAB2"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23.</w:t>
      </w:r>
      <w:r w:rsidRPr="006F2ECE">
        <w:rPr>
          <w:rFonts w:ascii="Cambria" w:hAnsi="Cambria" w:cs="Calibri"/>
          <w:sz w:val="20"/>
          <w:szCs w:val="20"/>
          <w:lang w:val="es-ES_tradnl"/>
        </w:rPr>
        <w:tab/>
        <w:t>Gloria Gallardo</w:t>
      </w:r>
    </w:p>
    <w:p w14:paraId="39F8F283" w14:textId="073147E8"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24.</w:t>
      </w:r>
      <w:r w:rsidRPr="006F2ECE">
        <w:rPr>
          <w:rFonts w:ascii="Cambria" w:hAnsi="Cambria" w:cs="Calibri"/>
          <w:sz w:val="20"/>
          <w:szCs w:val="20"/>
          <w:lang w:val="es-ES_tradnl"/>
        </w:rPr>
        <w:tab/>
        <w:t>Marco Granizo</w:t>
      </w:r>
    </w:p>
    <w:p w14:paraId="1E7C6E93" w14:textId="08A04F93"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25.</w:t>
      </w:r>
      <w:r w:rsidRPr="006F2ECE">
        <w:rPr>
          <w:rFonts w:ascii="Cambria" w:hAnsi="Cambria" w:cs="Calibri"/>
          <w:sz w:val="20"/>
          <w:szCs w:val="20"/>
          <w:lang w:val="es-ES_tradnl"/>
        </w:rPr>
        <w:tab/>
        <w:t>Alfonso Harb</w:t>
      </w:r>
    </w:p>
    <w:p w14:paraId="26AAAEDB" w14:textId="0919680A"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26.</w:t>
      </w:r>
      <w:r w:rsidRPr="006F2ECE">
        <w:rPr>
          <w:rFonts w:ascii="Cambria" w:hAnsi="Cambria" w:cs="Calibri"/>
          <w:sz w:val="20"/>
          <w:szCs w:val="20"/>
          <w:lang w:val="es-ES_tradnl"/>
        </w:rPr>
        <w:tab/>
        <w:t>Orlando Ibarra</w:t>
      </w:r>
    </w:p>
    <w:p w14:paraId="7D02DCE6" w14:textId="2EB8EC80"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27.</w:t>
      </w:r>
      <w:r w:rsidRPr="006F2ECE">
        <w:rPr>
          <w:rFonts w:ascii="Cambria" w:hAnsi="Cambria" w:cs="Calibri"/>
          <w:sz w:val="20"/>
          <w:szCs w:val="20"/>
          <w:lang w:val="es-ES_tradnl"/>
        </w:rPr>
        <w:tab/>
        <w:t>José Iturralde</w:t>
      </w:r>
    </w:p>
    <w:p w14:paraId="71E15F7C" w14:textId="0755AC11"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28.</w:t>
      </w:r>
      <w:r w:rsidRPr="006F2ECE">
        <w:rPr>
          <w:rFonts w:ascii="Cambria" w:hAnsi="Cambria" w:cs="Calibri"/>
          <w:sz w:val="20"/>
          <w:szCs w:val="20"/>
          <w:lang w:val="es-ES_tradnl"/>
        </w:rPr>
        <w:tab/>
        <w:t>Fernando Jalil</w:t>
      </w:r>
    </w:p>
    <w:p w14:paraId="6E1902AB" w14:textId="7CB6B92D"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29.</w:t>
      </w:r>
      <w:r w:rsidRPr="006F2ECE">
        <w:rPr>
          <w:rFonts w:ascii="Cambria" w:hAnsi="Cambria" w:cs="Calibri"/>
          <w:sz w:val="20"/>
          <w:szCs w:val="20"/>
          <w:lang w:val="es-ES_tradnl"/>
        </w:rPr>
        <w:tab/>
        <w:t>Carlos Larreátegui Nardi</w:t>
      </w:r>
    </w:p>
    <w:p w14:paraId="5088463E" w14:textId="08EAEB9C"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30.</w:t>
      </w:r>
      <w:r w:rsidRPr="006F2ECE">
        <w:rPr>
          <w:rFonts w:ascii="Cambria" w:hAnsi="Cambria" w:cs="Calibri"/>
          <w:sz w:val="20"/>
          <w:szCs w:val="20"/>
          <w:lang w:val="es-ES_tradnl"/>
        </w:rPr>
        <w:tab/>
        <w:t>Carlos López</w:t>
      </w:r>
    </w:p>
    <w:p w14:paraId="16FB9690" w14:textId="375D87AE"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31.</w:t>
      </w:r>
      <w:r w:rsidRPr="006F2ECE">
        <w:rPr>
          <w:rFonts w:ascii="Cambria" w:hAnsi="Cambria" w:cs="Calibri"/>
          <w:sz w:val="20"/>
          <w:szCs w:val="20"/>
          <w:lang w:val="es-ES_tradnl"/>
        </w:rPr>
        <w:tab/>
        <w:t>Guadalupe Marcillo</w:t>
      </w:r>
    </w:p>
    <w:p w14:paraId="4CCBC437" w14:textId="1A2AE70B"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32.</w:t>
      </w:r>
      <w:r w:rsidRPr="006F2ECE">
        <w:rPr>
          <w:rFonts w:ascii="Cambria" w:hAnsi="Cambria" w:cs="Calibri"/>
          <w:sz w:val="20"/>
          <w:szCs w:val="20"/>
          <w:lang w:val="es-ES_tradnl"/>
        </w:rPr>
        <w:tab/>
        <w:t>Marielisa Márquez</w:t>
      </w:r>
    </w:p>
    <w:p w14:paraId="40334AC5" w14:textId="7AEE59C0"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33.</w:t>
      </w:r>
      <w:r w:rsidRPr="006F2ECE">
        <w:rPr>
          <w:rFonts w:ascii="Cambria" w:hAnsi="Cambria" w:cs="Calibri"/>
          <w:sz w:val="20"/>
          <w:szCs w:val="20"/>
          <w:lang w:val="es-ES_tradnl"/>
        </w:rPr>
        <w:tab/>
        <w:t>Rodolfo Maya</w:t>
      </w:r>
    </w:p>
    <w:p w14:paraId="0AC84AC6" w14:textId="24F602E7"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34.</w:t>
      </w:r>
      <w:r w:rsidRPr="006F2ECE">
        <w:rPr>
          <w:rFonts w:ascii="Cambria" w:hAnsi="Cambria" w:cs="Calibri"/>
          <w:sz w:val="20"/>
          <w:szCs w:val="20"/>
          <w:lang w:val="es-ES_tradnl"/>
        </w:rPr>
        <w:tab/>
        <w:t>Jorge Mejía</w:t>
      </w:r>
    </w:p>
    <w:p w14:paraId="40E9544A" w14:textId="0CDA1DFB"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35.</w:t>
      </w:r>
      <w:r w:rsidRPr="006F2ECE">
        <w:rPr>
          <w:rFonts w:ascii="Cambria" w:hAnsi="Cambria" w:cs="Calibri"/>
          <w:sz w:val="20"/>
          <w:szCs w:val="20"/>
          <w:lang w:val="es-ES_tradnl"/>
        </w:rPr>
        <w:tab/>
        <w:t>Eduardo Montaño</w:t>
      </w:r>
    </w:p>
    <w:p w14:paraId="525363DD" w14:textId="26BCD34B"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36.</w:t>
      </w:r>
      <w:r w:rsidRPr="006F2ECE">
        <w:rPr>
          <w:rFonts w:ascii="Cambria" w:hAnsi="Cambria" w:cs="Calibri"/>
          <w:sz w:val="20"/>
          <w:szCs w:val="20"/>
          <w:lang w:val="es-ES_tradnl"/>
        </w:rPr>
        <w:tab/>
        <w:t>Luis Morales</w:t>
      </w:r>
    </w:p>
    <w:p w14:paraId="642AEBFA" w14:textId="3502A50F"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37.</w:t>
      </w:r>
      <w:r w:rsidRPr="006F2ECE">
        <w:rPr>
          <w:rFonts w:ascii="Cambria" w:hAnsi="Cambria" w:cs="Calibri"/>
          <w:sz w:val="20"/>
          <w:szCs w:val="20"/>
          <w:lang w:val="es-ES_tradnl"/>
        </w:rPr>
        <w:tab/>
        <w:t>Teófilo Moscol</w:t>
      </w:r>
    </w:p>
    <w:p w14:paraId="5DABB5BA" w14:textId="41830EDC"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38.</w:t>
      </w:r>
      <w:r w:rsidRPr="006F2ECE">
        <w:rPr>
          <w:rFonts w:ascii="Cambria" w:hAnsi="Cambria" w:cs="Calibri"/>
          <w:sz w:val="20"/>
          <w:szCs w:val="20"/>
          <w:lang w:val="es-ES_tradnl"/>
        </w:rPr>
        <w:tab/>
        <w:t>Luzmila Nicolalde</w:t>
      </w:r>
    </w:p>
    <w:p w14:paraId="1F678D98" w14:textId="5BDDE2AA"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39.</w:t>
      </w:r>
      <w:r w:rsidRPr="006F2ECE">
        <w:rPr>
          <w:rFonts w:ascii="Cambria" w:hAnsi="Cambria" w:cs="Calibri"/>
          <w:sz w:val="20"/>
          <w:szCs w:val="20"/>
          <w:lang w:val="es-ES_tradnl"/>
        </w:rPr>
        <w:tab/>
        <w:t>Antonio Noboa</w:t>
      </w:r>
    </w:p>
    <w:p w14:paraId="62AFBEB5" w14:textId="6A4D7E4E"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40.</w:t>
      </w:r>
      <w:r w:rsidRPr="006F2ECE">
        <w:rPr>
          <w:rFonts w:ascii="Cambria" w:hAnsi="Cambria" w:cs="Calibri"/>
          <w:sz w:val="20"/>
          <w:szCs w:val="20"/>
          <w:lang w:val="es-ES_tradnl"/>
        </w:rPr>
        <w:tab/>
        <w:t>Ximena Nuñez</w:t>
      </w:r>
    </w:p>
    <w:p w14:paraId="0B341254" w14:textId="39F35B6A"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41.</w:t>
      </w:r>
      <w:r w:rsidRPr="006F2ECE">
        <w:rPr>
          <w:rFonts w:ascii="Cambria" w:hAnsi="Cambria" w:cs="Calibri"/>
          <w:sz w:val="20"/>
          <w:szCs w:val="20"/>
          <w:lang w:val="pt-BR"/>
        </w:rPr>
        <w:tab/>
        <w:t>Germán Obaco</w:t>
      </w:r>
    </w:p>
    <w:p w14:paraId="67AFDB8F" w14:textId="4806CC9F"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42.</w:t>
      </w:r>
      <w:r w:rsidRPr="006F2ECE">
        <w:rPr>
          <w:rFonts w:ascii="Cambria" w:hAnsi="Cambria" w:cs="Calibri"/>
          <w:sz w:val="20"/>
          <w:szCs w:val="20"/>
          <w:lang w:val="pt-BR"/>
        </w:rPr>
        <w:tab/>
        <w:t>Mauricio Ponce</w:t>
      </w:r>
    </w:p>
    <w:p w14:paraId="6086DBE2" w14:textId="47E4C4CE"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43.</w:t>
      </w:r>
      <w:r w:rsidRPr="006F2ECE">
        <w:rPr>
          <w:rFonts w:ascii="Cambria" w:hAnsi="Cambria" w:cs="Calibri"/>
          <w:sz w:val="20"/>
          <w:szCs w:val="20"/>
          <w:lang w:val="pt-BR"/>
        </w:rPr>
        <w:tab/>
        <w:t>Hugo Romero</w:t>
      </w:r>
    </w:p>
    <w:p w14:paraId="30AE4C43" w14:textId="2E5EF2E5"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44.</w:t>
      </w:r>
      <w:r w:rsidRPr="006F2ECE">
        <w:rPr>
          <w:rFonts w:ascii="Cambria" w:hAnsi="Cambria" w:cs="Calibri"/>
          <w:sz w:val="20"/>
          <w:szCs w:val="20"/>
          <w:lang w:val="pt-BR"/>
        </w:rPr>
        <w:tab/>
        <w:t>Fernando Romo</w:t>
      </w:r>
    </w:p>
    <w:p w14:paraId="29B0740B" w14:textId="0B990FCA"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45.</w:t>
      </w:r>
      <w:r w:rsidRPr="006F2ECE">
        <w:rPr>
          <w:rFonts w:ascii="Cambria" w:hAnsi="Cambria" w:cs="Calibri"/>
          <w:sz w:val="20"/>
          <w:szCs w:val="20"/>
          <w:lang w:val="pt-BR"/>
        </w:rPr>
        <w:tab/>
        <w:t>Gioconda Saltos</w:t>
      </w:r>
    </w:p>
    <w:p w14:paraId="71608B55" w14:textId="09FF6EA2"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46.</w:t>
      </w:r>
      <w:r w:rsidRPr="006F2ECE">
        <w:rPr>
          <w:rFonts w:ascii="Cambria" w:hAnsi="Cambria" w:cs="Calibri"/>
          <w:sz w:val="20"/>
          <w:szCs w:val="20"/>
          <w:lang w:val="pt-BR"/>
        </w:rPr>
        <w:tab/>
        <w:t xml:space="preserve">Gissela Saltos </w:t>
      </w:r>
    </w:p>
    <w:p w14:paraId="1FCE24B5" w14:textId="274403CF"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47.</w:t>
      </w:r>
      <w:r w:rsidRPr="006F2ECE">
        <w:rPr>
          <w:rFonts w:ascii="Cambria" w:hAnsi="Cambria" w:cs="Calibri"/>
          <w:sz w:val="20"/>
          <w:szCs w:val="20"/>
          <w:lang w:val="pt-BR"/>
        </w:rPr>
        <w:tab/>
        <w:t>María Sánchez</w:t>
      </w:r>
    </w:p>
    <w:p w14:paraId="4262EBBA" w14:textId="7752F68F"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48.</w:t>
      </w:r>
      <w:r w:rsidRPr="006F2ECE">
        <w:rPr>
          <w:rFonts w:ascii="Cambria" w:hAnsi="Cambria" w:cs="Calibri"/>
          <w:sz w:val="20"/>
          <w:szCs w:val="20"/>
          <w:lang w:val="pt-BR"/>
        </w:rPr>
        <w:tab/>
        <w:t>Sylka Sánchez</w:t>
      </w:r>
    </w:p>
    <w:p w14:paraId="67FA0C58" w14:textId="44C9CE66"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lastRenderedPageBreak/>
        <w:t>49.</w:t>
      </w:r>
      <w:r w:rsidRPr="006F2ECE">
        <w:rPr>
          <w:rFonts w:ascii="Cambria" w:hAnsi="Cambria" w:cs="Calibri"/>
          <w:sz w:val="20"/>
          <w:szCs w:val="20"/>
          <w:lang w:val="pt-BR"/>
        </w:rPr>
        <w:tab/>
        <w:t>Alfredo Serrano</w:t>
      </w:r>
    </w:p>
    <w:p w14:paraId="7EB87AA2" w14:textId="0D00020A"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50.</w:t>
      </w:r>
      <w:r w:rsidRPr="006F2ECE">
        <w:rPr>
          <w:rFonts w:ascii="Cambria" w:hAnsi="Cambria" w:cs="Calibri"/>
          <w:sz w:val="20"/>
          <w:szCs w:val="20"/>
          <w:lang w:val="pt-BR"/>
        </w:rPr>
        <w:tab/>
        <w:t>Luis Tapia</w:t>
      </w:r>
    </w:p>
    <w:p w14:paraId="0645A3EC" w14:textId="545AEB16" w:rsidR="003A3145" w:rsidRPr="006F2ECE" w:rsidRDefault="003A3145" w:rsidP="00C57ECD">
      <w:pPr>
        <w:rPr>
          <w:rFonts w:ascii="Cambria" w:hAnsi="Cambria" w:cs="Calibri"/>
          <w:sz w:val="20"/>
          <w:szCs w:val="20"/>
          <w:lang w:val="pt-BR"/>
        </w:rPr>
      </w:pPr>
      <w:r w:rsidRPr="006F2ECE">
        <w:rPr>
          <w:rFonts w:ascii="Cambria" w:hAnsi="Cambria" w:cs="Calibri"/>
          <w:sz w:val="20"/>
          <w:szCs w:val="20"/>
          <w:lang w:val="pt-BR"/>
        </w:rPr>
        <w:t>51.</w:t>
      </w:r>
      <w:r w:rsidRPr="006F2ECE">
        <w:rPr>
          <w:rFonts w:ascii="Cambria" w:hAnsi="Cambria" w:cs="Calibri"/>
          <w:sz w:val="20"/>
          <w:szCs w:val="20"/>
          <w:lang w:val="pt-BR"/>
        </w:rPr>
        <w:tab/>
        <w:t>Luis Fernando Torres Torres</w:t>
      </w:r>
    </w:p>
    <w:p w14:paraId="38AE4D02" w14:textId="3EF98056" w:rsidR="003A3145" w:rsidRPr="006F2ECE" w:rsidRDefault="003A3145" w:rsidP="00C57ECD">
      <w:pPr>
        <w:rPr>
          <w:rFonts w:ascii="Cambria" w:hAnsi="Cambria" w:cs="Calibri"/>
          <w:sz w:val="20"/>
          <w:szCs w:val="20"/>
          <w:lang w:val="es-ES_tradnl"/>
        </w:rPr>
      </w:pPr>
      <w:r w:rsidRPr="006F2ECE">
        <w:rPr>
          <w:rFonts w:ascii="Cambria" w:hAnsi="Cambria" w:cs="Calibri"/>
          <w:sz w:val="20"/>
          <w:szCs w:val="20"/>
          <w:lang w:val="es-ES_tradnl"/>
        </w:rPr>
        <w:t>52.</w:t>
      </w:r>
      <w:r w:rsidRPr="006F2ECE">
        <w:rPr>
          <w:rFonts w:ascii="Cambria" w:hAnsi="Cambria" w:cs="Calibri"/>
          <w:sz w:val="20"/>
          <w:szCs w:val="20"/>
          <w:lang w:val="es-ES_tradnl"/>
        </w:rPr>
        <w:tab/>
        <w:t>Washington Vallejo</w:t>
      </w:r>
    </w:p>
    <w:p w14:paraId="6AC80CA6" w14:textId="04BD38D0" w:rsidR="00722C9F" w:rsidRPr="002164A4" w:rsidRDefault="003A3145" w:rsidP="00C57ECD">
      <w:pPr>
        <w:rPr>
          <w:rFonts w:ascii="Cambria" w:hAnsi="Cambria" w:cs="Calibri"/>
          <w:sz w:val="20"/>
          <w:szCs w:val="20"/>
          <w:lang w:val="es-ES_tradnl"/>
        </w:rPr>
      </w:pPr>
      <w:r w:rsidRPr="006F2ECE">
        <w:rPr>
          <w:rFonts w:ascii="Cambria" w:hAnsi="Cambria" w:cs="Calibri"/>
          <w:sz w:val="20"/>
          <w:szCs w:val="20"/>
          <w:lang w:val="es-ES_tradnl"/>
        </w:rPr>
        <w:t>53.</w:t>
      </w:r>
      <w:r w:rsidRPr="006F2ECE">
        <w:rPr>
          <w:rFonts w:ascii="Cambria" w:hAnsi="Cambria" w:cs="Calibri"/>
          <w:sz w:val="20"/>
          <w:szCs w:val="20"/>
          <w:lang w:val="es-ES_tradnl"/>
        </w:rPr>
        <w:tab/>
        <w:t>Natalie Viteri</w:t>
      </w:r>
    </w:p>
    <w:sectPr w:rsidR="00722C9F" w:rsidRPr="002164A4" w:rsidSect="00934A2C">
      <w:footnotePr>
        <w:pos w:val="beneathText"/>
      </w:footnotePr>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02127" w14:textId="77777777" w:rsidR="00740331" w:rsidRDefault="00740331">
      <w:r>
        <w:separator/>
      </w:r>
    </w:p>
  </w:endnote>
  <w:endnote w:type="continuationSeparator" w:id="0">
    <w:p w14:paraId="3C0CB7CB" w14:textId="77777777" w:rsidR="00740331" w:rsidRDefault="0074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A3BBE" w14:textId="77777777" w:rsidR="009E1DB3" w:rsidRDefault="009E1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1FC3BA25" w:rsidR="00620729" w:rsidRPr="00934A2C" w:rsidRDefault="0062072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E1DB3">
          <w:rPr>
            <w:noProof/>
            <w:sz w:val="16"/>
            <w:szCs w:val="22"/>
          </w:rPr>
          <w:t>1</w:t>
        </w:r>
        <w:r w:rsidRPr="00934A2C">
          <w:rPr>
            <w:noProof/>
            <w:sz w:val="16"/>
            <w:szCs w:val="22"/>
          </w:rPr>
          <w:fldChar w:fldCharType="end"/>
        </w:r>
      </w:p>
    </w:sdtContent>
  </w:sdt>
  <w:p w14:paraId="68530E6A" w14:textId="77777777" w:rsidR="00620729" w:rsidRDefault="00620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620729" w:rsidRPr="00934A2C" w:rsidRDefault="00620729">
    <w:pPr>
      <w:pStyle w:val="Footer"/>
      <w:jc w:val="center"/>
      <w:rPr>
        <w:sz w:val="16"/>
        <w:szCs w:val="22"/>
      </w:rPr>
    </w:pPr>
  </w:p>
  <w:p w14:paraId="49059CE3" w14:textId="77777777" w:rsidR="00620729" w:rsidRDefault="00620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ED981" w14:textId="77777777" w:rsidR="00740331" w:rsidRPr="000F35ED" w:rsidRDefault="0074033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83EE9C" w14:textId="77777777" w:rsidR="00740331" w:rsidRPr="000F35ED" w:rsidRDefault="00740331" w:rsidP="000F35ED">
      <w:pPr>
        <w:rPr>
          <w:rFonts w:asciiTheme="majorHAnsi" w:hAnsiTheme="majorHAnsi"/>
          <w:sz w:val="16"/>
          <w:szCs w:val="16"/>
        </w:rPr>
      </w:pPr>
      <w:r w:rsidRPr="000F35ED">
        <w:rPr>
          <w:rFonts w:asciiTheme="majorHAnsi" w:hAnsiTheme="majorHAnsi"/>
          <w:sz w:val="16"/>
          <w:szCs w:val="16"/>
        </w:rPr>
        <w:separator/>
      </w:r>
    </w:p>
    <w:p w14:paraId="5E6592C3" w14:textId="77777777" w:rsidR="00740331" w:rsidRPr="000F35ED" w:rsidRDefault="0074033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87A423" w14:textId="77777777" w:rsidR="00740331" w:rsidRPr="000F35ED" w:rsidRDefault="0074033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39E77D1" w14:textId="084C8640" w:rsidR="00620729" w:rsidRPr="006F2ECE" w:rsidRDefault="00620729" w:rsidP="00444AD2">
      <w:pPr>
        <w:pStyle w:val="FootnoteText"/>
        <w:spacing w:before="120"/>
        <w:ind w:firstLine="720"/>
        <w:jc w:val="both"/>
        <w:rPr>
          <w:rFonts w:asciiTheme="majorHAnsi" w:hAnsiTheme="majorHAnsi"/>
          <w:lang w:val="es-ES_tradnl"/>
        </w:rPr>
      </w:pPr>
      <w:r w:rsidRPr="006F2ECE">
        <w:rPr>
          <w:rStyle w:val="FootnoteReference"/>
          <w:rFonts w:asciiTheme="majorHAnsi" w:hAnsiTheme="majorHAnsi"/>
          <w:sz w:val="16"/>
          <w:szCs w:val="16"/>
        </w:rPr>
        <w:footnoteRef/>
      </w:r>
      <w:r w:rsidRPr="006F2ECE">
        <w:rPr>
          <w:rStyle w:val="FootnoteReference"/>
          <w:rFonts w:asciiTheme="majorHAnsi" w:hAnsiTheme="majorHAnsi"/>
          <w:sz w:val="16"/>
          <w:szCs w:val="16"/>
          <w:lang w:val="es-ES"/>
        </w:rPr>
        <w:t xml:space="preserve"> </w:t>
      </w:r>
      <w:r w:rsidRPr="006F2ECE">
        <w:rPr>
          <w:rFonts w:asciiTheme="majorHAnsi" w:hAnsiTheme="majorHAnsi"/>
          <w:sz w:val="16"/>
          <w:szCs w:val="16"/>
          <w:lang w:val="es-ES"/>
        </w:rPr>
        <w:t>La petición se presenta en representación de 53 presuntas víctimas individualizadas en el anexo de este informe.</w:t>
      </w:r>
    </w:p>
  </w:footnote>
  <w:footnote w:id="3">
    <w:p w14:paraId="032CFA3A" w14:textId="6382E542" w:rsidR="00620729" w:rsidRPr="006F2ECE" w:rsidRDefault="00620729" w:rsidP="00444AD2">
      <w:pPr>
        <w:pStyle w:val="FootnoteText"/>
        <w:spacing w:before="120"/>
        <w:ind w:firstLine="720"/>
        <w:jc w:val="both"/>
        <w:rPr>
          <w:rFonts w:asciiTheme="majorHAnsi" w:hAnsiTheme="majorHAnsi"/>
          <w:lang w:val="es-ES"/>
        </w:rPr>
      </w:pPr>
      <w:r w:rsidRPr="006F2ECE">
        <w:rPr>
          <w:rStyle w:val="FootnoteReference"/>
          <w:rFonts w:asciiTheme="majorHAnsi" w:hAnsiTheme="majorHAnsi"/>
          <w:sz w:val="16"/>
          <w:szCs w:val="16"/>
        </w:rPr>
        <w:footnoteRef/>
      </w:r>
      <w:r w:rsidRPr="006F2ECE">
        <w:rPr>
          <w:rFonts w:asciiTheme="majorHAnsi" w:hAnsiTheme="majorHAnsi"/>
          <w:sz w:val="16"/>
          <w:szCs w:val="16"/>
          <w:lang w:val="es-ES"/>
        </w:rPr>
        <w:t xml:space="preserve"> En adelante “Convención Americana”, “Convención” o “CADH”.</w:t>
      </w:r>
    </w:p>
  </w:footnote>
  <w:footnote w:id="4">
    <w:p w14:paraId="79F07139" w14:textId="63DF9545" w:rsidR="00620729" w:rsidRPr="006F2ECE" w:rsidRDefault="00620729" w:rsidP="00444AD2">
      <w:pPr>
        <w:pStyle w:val="FootnoteText"/>
        <w:spacing w:before="120"/>
        <w:ind w:firstLine="720"/>
        <w:jc w:val="both"/>
        <w:rPr>
          <w:rFonts w:asciiTheme="majorHAnsi" w:hAnsiTheme="majorHAnsi"/>
          <w:sz w:val="16"/>
          <w:szCs w:val="16"/>
          <w:lang w:val="es-ES"/>
        </w:rPr>
      </w:pPr>
      <w:r w:rsidRPr="006F2ECE">
        <w:rPr>
          <w:rStyle w:val="FootnoteReference"/>
          <w:rFonts w:asciiTheme="majorHAnsi" w:hAnsiTheme="majorHAnsi"/>
          <w:sz w:val="16"/>
          <w:szCs w:val="16"/>
        </w:rPr>
        <w:footnoteRef/>
      </w:r>
      <w:r w:rsidRPr="006F2ECE">
        <w:rPr>
          <w:rFonts w:asciiTheme="majorHAnsi" w:hAnsiTheme="majorHAnsi"/>
          <w:sz w:val="16"/>
          <w:szCs w:val="16"/>
          <w:lang w:val="es-ES"/>
        </w:rPr>
        <w:t xml:space="preserve"> Las observaciones de cada parte fueron debidamente trasladadas a la parte contraria.</w:t>
      </w:r>
    </w:p>
  </w:footnote>
  <w:footnote w:id="5">
    <w:p w14:paraId="2C4C3AD5" w14:textId="503537FD" w:rsidR="00620729" w:rsidRPr="006F2ECE" w:rsidRDefault="00620729" w:rsidP="00444AD2">
      <w:pPr>
        <w:pStyle w:val="FootnoteText"/>
        <w:spacing w:before="120"/>
        <w:ind w:firstLine="720"/>
        <w:jc w:val="both"/>
        <w:rPr>
          <w:rFonts w:asciiTheme="majorHAnsi" w:hAnsiTheme="majorHAnsi"/>
          <w:sz w:val="16"/>
          <w:szCs w:val="16"/>
          <w:lang w:val="es-ES_tradnl"/>
        </w:rPr>
      </w:pPr>
      <w:r w:rsidRPr="006F2ECE">
        <w:rPr>
          <w:rStyle w:val="FootnoteReference"/>
          <w:rFonts w:asciiTheme="majorHAnsi" w:hAnsiTheme="majorHAnsi"/>
          <w:sz w:val="16"/>
          <w:szCs w:val="16"/>
        </w:rPr>
        <w:footnoteRef/>
      </w:r>
      <w:r w:rsidRPr="006F2ECE">
        <w:rPr>
          <w:rFonts w:asciiTheme="majorHAnsi" w:hAnsiTheme="majorHAnsi"/>
          <w:sz w:val="16"/>
          <w:szCs w:val="16"/>
          <w:lang w:val="es-ES"/>
        </w:rPr>
        <w:t xml:space="preserve"> Además, en diversas fechas entre los años 2012 y 2013 la parte peticionaria remitió comunicaciones con el fin de solicitar que la CIDH se pronuncie sobre la denuncia. </w:t>
      </w:r>
    </w:p>
  </w:footnote>
  <w:footnote w:id="6">
    <w:p w14:paraId="281692AE" w14:textId="587FCB5B" w:rsidR="00620729" w:rsidRPr="006F2ECE" w:rsidRDefault="00620729" w:rsidP="00444AD2">
      <w:pPr>
        <w:spacing w:before="120"/>
        <w:ind w:firstLine="720"/>
        <w:jc w:val="both"/>
        <w:rPr>
          <w:rFonts w:asciiTheme="majorHAnsi" w:eastAsia="Times New Roman" w:hAnsiTheme="majorHAnsi"/>
          <w:sz w:val="16"/>
          <w:szCs w:val="16"/>
          <w:bdr w:val="none" w:sz="0" w:space="0" w:color="auto"/>
          <w:lang w:val="es-ES" w:eastAsia="es-ES"/>
        </w:rPr>
      </w:pPr>
      <w:r w:rsidRPr="006F2ECE">
        <w:rPr>
          <w:rStyle w:val="FootnoteReference"/>
          <w:rFonts w:asciiTheme="majorHAnsi" w:hAnsiTheme="majorHAnsi"/>
          <w:sz w:val="16"/>
          <w:szCs w:val="16"/>
        </w:rPr>
        <w:footnoteRef/>
      </w:r>
      <w:r w:rsidRPr="006F2ECE">
        <w:rPr>
          <w:rFonts w:asciiTheme="majorHAnsi" w:hAnsiTheme="majorHAnsi"/>
          <w:sz w:val="16"/>
          <w:szCs w:val="16"/>
          <w:lang w:val="es-ES"/>
        </w:rPr>
        <w:t xml:space="preserve"> Refiere que el </w:t>
      </w:r>
      <w:r w:rsidRPr="006F2ECE">
        <w:rPr>
          <w:rFonts w:asciiTheme="majorHAnsi" w:eastAsia="Times New Roman" w:hAnsiTheme="majorHAnsi"/>
          <w:sz w:val="16"/>
          <w:szCs w:val="16"/>
          <w:bdr w:val="none" w:sz="0" w:space="0" w:color="auto"/>
          <w:lang w:val="es-ES" w:eastAsia="es-ES"/>
        </w:rPr>
        <w:t>artículo 3 de la Ley de la Jurisdicción de lo Contencioso Administrativo establece que: “El recurso de plena jurisdicción o subjetivo ampara un derecho subjetivo del recurrente, presuntamente negado, desconocido o no reconocido total o parcialmente por el acto administrativo de que se trata.”</w:t>
      </w:r>
    </w:p>
    <w:p w14:paraId="0D6B3CB1" w14:textId="6D2E429D" w:rsidR="00620729" w:rsidRPr="006F2ECE" w:rsidRDefault="00620729" w:rsidP="00444AD2">
      <w:pPr>
        <w:pStyle w:val="FootnoteText"/>
        <w:spacing w:before="120"/>
        <w:ind w:firstLine="720"/>
        <w:jc w:val="both"/>
        <w:rPr>
          <w:rFonts w:asciiTheme="majorHAnsi" w:hAnsiTheme="majorHAnsi"/>
          <w:sz w:val="16"/>
          <w:szCs w:val="16"/>
          <w:lang w:val="es-ES_tradnl"/>
        </w:rPr>
      </w:pPr>
    </w:p>
  </w:footnote>
  <w:footnote w:id="7">
    <w:p w14:paraId="7F4B2CF1" w14:textId="43DC2AD6" w:rsidR="00620729" w:rsidRPr="006F2ECE" w:rsidRDefault="00620729" w:rsidP="00444AD2">
      <w:pPr>
        <w:spacing w:before="120"/>
        <w:ind w:firstLine="720"/>
        <w:jc w:val="both"/>
        <w:rPr>
          <w:rFonts w:asciiTheme="majorHAnsi" w:eastAsia="Times New Roman" w:hAnsiTheme="majorHAnsi"/>
          <w:sz w:val="16"/>
          <w:szCs w:val="16"/>
          <w:bdr w:val="none" w:sz="0" w:space="0" w:color="auto"/>
          <w:lang w:val="es-ES" w:eastAsia="es-ES"/>
        </w:rPr>
      </w:pPr>
      <w:r w:rsidRPr="006F2ECE">
        <w:rPr>
          <w:rStyle w:val="FootnoteReference"/>
          <w:rFonts w:asciiTheme="majorHAnsi" w:hAnsiTheme="majorHAnsi"/>
          <w:sz w:val="16"/>
          <w:szCs w:val="16"/>
        </w:rPr>
        <w:footnoteRef/>
      </w:r>
      <w:r w:rsidRPr="006F2ECE">
        <w:rPr>
          <w:rFonts w:asciiTheme="majorHAnsi" w:hAnsiTheme="majorHAnsi"/>
          <w:sz w:val="16"/>
          <w:szCs w:val="16"/>
          <w:lang w:val="es-ES"/>
        </w:rPr>
        <w:t xml:space="preserve">  Refiere que el a</w:t>
      </w:r>
      <w:r w:rsidRPr="006F2ECE">
        <w:rPr>
          <w:rFonts w:asciiTheme="majorHAnsi" w:eastAsia="Times New Roman" w:hAnsiTheme="majorHAnsi"/>
          <w:sz w:val="16"/>
          <w:szCs w:val="16"/>
          <w:bdr w:val="none" w:sz="0" w:space="0" w:color="auto"/>
          <w:lang w:val="es-ES" w:eastAsia="es-ES"/>
        </w:rPr>
        <w:t>rtículo 6 establece que: “No corresponden a la jurisdicción contencioso - administrativa: d) Las resoluciones expedidas por los organismos electorales”.</w:t>
      </w:r>
    </w:p>
  </w:footnote>
  <w:footnote w:id="8">
    <w:p w14:paraId="1DBB5EE4" w14:textId="313C32FE" w:rsidR="00620729" w:rsidRPr="00444AD2" w:rsidRDefault="00620729" w:rsidP="00C976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firstLine="720"/>
        <w:jc w:val="both"/>
        <w:rPr>
          <w:rFonts w:asciiTheme="majorHAnsi" w:hAnsiTheme="majorHAnsi"/>
          <w:lang w:val="es-ES_tradnl"/>
        </w:rPr>
      </w:pPr>
      <w:r w:rsidRPr="006F2ECE">
        <w:rPr>
          <w:rStyle w:val="FootnoteReference"/>
          <w:rFonts w:asciiTheme="majorHAnsi" w:hAnsiTheme="majorHAnsi"/>
          <w:sz w:val="16"/>
          <w:szCs w:val="16"/>
        </w:rPr>
        <w:footnoteRef/>
      </w:r>
      <w:r w:rsidRPr="006F2ECE">
        <w:rPr>
          <w:rFonts w:asciiTheme="majorHAnsi" w:hAnsiTheme="majorHAnsi"/>
          <w:lang w:val="es-ES"/>
        </w:rPr>
        <w:t xml:space="preserve"> </w:t>
      </w:r>
      <w:r w:rsidRPr="006F2ECE">
        <w:rPr>
          <w:rFonts w:asciiTheme="majorHAnsi" w:hAnsiTheme="majorHAnsi"/>
          <w:sz w:val="16"/>
          <w:szCs w:val="16"/>
          <w:lang w:val="es-ES"/>
        </w:rPr>
        <w:t xml:space="preserve">Véase por ejemplo, Corte IDH. Caso J. Vs. </w:t>
      </w:r>
      <w:r w:rsidRPr="006F2ECE">
        <w:rPr>
          <w:rFonts w:asciiTheme="majorHAnsi" w:hAnsiTheme="majorHAnsi"/>
          <w:sz w:val="16"/>
          <w:szCs w:val="16"/>
          <w:lang w:val="es-ES_tradnl"/>
        </w:rPr>
        <w:t>Perú. Excepción Preliminar, Fondo, Reparaciones y Costas. Sentencia de 27 de noviembre de 2013. Serie C No. 275, párr.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620729" w:rsidRDefault="00620729" w:rsidP="00B453E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20729" w:rsidRDefault="00620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620729" w:rsidRDefault="00620729"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20729" w:rsidRPr="00EC7D62" w:rsidRDefault="0074033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D0C7" w14:textId="77777777" w:rsidR="009E1DB3" w:rsidRDefault="009E1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47C"/>
    <w:rsid w:val="000046F9"/>
    <w:rsid w:val="000062C6"/>
    <w:rsid w:val="00006E1F"/>
    <w:rsid w:val="000070D7"/>
    <w:rsid w:val="000101F7"/>
    <w:rsid w:val="00013408"/>
    <w:rsid w:val="0001788C"/>
    <w:rsid w:val="00017D2F"/>
    <w:rsid w:val="00023F6F"/>
    <w:rsid w:val="000246AC"/>
    <w:rsid w:val="000337EF"/>
    <w:rsid w:val="00040C3A"/>
    <w:rsid w:val="000419AD"/>
    <w:rsid w:val="00050C04"/>
    <w:rsid w:val="00051ED7"/>
    <w:rsid w:val="00054950"/>
    <w:rsid w:val="00064812"/>
    <w:rsid w:val="000655B6"/>
    <w:rsid w:val="000716C5"/>
    <w:rsid w:val="000729BC"/>
    <w:rsid w:val="0007595F"/>
    <w:rsid w:val="00075E23"/>
    <w:rsid w:val="000842C2"/>
    <w:rsid w:val="000908EE"/>
    <w:rsid w:val="000914E3"/>
    <w:rsid w:val="00091E24"/>
    <w:rsid w:val="0009344A"/>
    <w:rsid w:val="00094461"/>
    <w:rsid w:val="000A0DF4"/>
    <w:rsid w:val="000A126F"/>
    <w:rsid w:val="000A392E"/>
    <w:rsid w:val="000A3C8C"/>
    <w:rsid w:val="000A4723"/>
    <w:rsid w:val="000A575F"/>
    <w:rsid w:val="000A66A6"/>
    <w:rsid w:val="000B1CD3"/>
    <w:rsid w:val="000B625D"/>
    <w:rsid w:val="000B70C1"/>
    <w:rsid w:val="000D10DB"/>
    <w:rsid w:val="000D298C"/>
    <w:rsid w:val="000D4279"/>
    <w:rsid w:val="000D6CAE"/>
    <w:rsid w:val="000D7F2B"/>
    <w:rsid w:val="000E5EB5"/>
    <w:rsid w:val="000F2722"/>
    <w:rsid w:val="000F3563"/>
    <w:rsid w:val="000F35ED"/>
    <w:rsid w:val="000F6FBF"/>
    <w:rsid w:val="00100455"/>
    <w:rsid w:val="001058AB"/>
    <w:rsid w:val="0010637B"/>
    <w:rsid w:val="00107131"/>
    <w:rsid w:val="0010736F"/>
    <w:rsid w:val="00113F73"/>
    <w:rsid w:val="001200B1"/>
    <w:rsid w:val="00121CC2"/>
    <w:rsid w:val="00132C9B"/>
    <w:rsid w:val="00133EE5"/>
    <w:rsid w:val="00146CB3"/>
    <w:rsid w:val="00167A34"/>
    <w:rsid w:val="0017758A"/>
    <w:rsid w:val="00182BE1"/>
    <w:rsid w:val="00184A51"/>
    <w:rsid w:val="001907E1"/>
    <w:rsid w:val="00196287"/>
    <w:rsid w:val="001A2567"/>
    <w:rsid w:val="001A7870"/>
    <w:rsid w:val="001A7F72"/>
    <w:rsid w:val="001B3A00"/>
    <w:rsid w:val="001C1B41"/>
    <w:rsid w:val="001D65EF"/>
    <w:rsid w:val="001E2B2D"/>
    <w:rsid w:val="001E49E7"/>
    <w:rsid w:val="001F29F0"/>
    <w:rsid w:val="001F4F8F"/>
    <w:rsid w:val="001F7201"/>
    <w:rsid w:val="00200778"/>
    <w:rsid w:val="002036C2"/>
    <w:rsid w:val="002123E0"/>
    <w:rsid w:val="002164A4"/>
    <w:rsid w:val="00222BED"/>
    <w:rsid w:val="00223A29"/>
    <w:rsid w:val="002250A3"/>
    <w:rsid w:val="00231406"/>
    <w:rsid w:val="00235217"/>
    <w:rsid w:val="00246D1F"/>
    <w:rsid w:val="00247403"/>
    <w:rsid w:val="00247542"/>
    <w:rsid w:val="00253AF5"/>
    <w:rsid w:val="00266B61"/>
    <w:rsid w:val="0026712A"/>
    <w:rsid w:val="002704DB"/>
    <w:rsid w:val="002778D3"/>
    <w:rsid w:val="00281FB2"/>
    <w:rsid w:val="0028462C"/>
    <w:rsid w:val="00291F51"/>
    <w:rsid w:val="002A0AAE"/>
    <w:rsid w:val="002A532E"/>
    <w:rsid w:val="002A5820"/>
    <w:rsid w:val="002B3A71"/>
    <w:rsid w:val="002B5B3B"/>
    <w:rsid w:val="002C28F1"/>
    <w:rsid w:val="002C2BD2"/>
    <w:rsid w:val="002C51A6"/>
    <w:rsid w:val="002D093A"/>
    <w:rsid w:val="002D2B26"/>
    <w:rsid w:val="002D7EA2"/>
    <w:rsid w:val="002E187C"/>
    <w:rsid w:val="002E7F8D"/>
    <w:rsid w:val="002F4002"/>
    <w:rsid w:val="00302733"/>
    <w:rsid w:val="00310D53"/>
    <w:rsid w:val="0031328A"/>
    <w:rsid w:val="00314078"/>
    <w:rsid w:val="0031512B"/>
    <w:rsid w:val="0031535D"/>
    <w:rsid w:val="00316CB2"/>
    <w:rsid w:val="003239B8"/>
    <w:rsid w:val="0033169F"/>
    <w:rsid w:val="00344977"/>
    <w:rsid w:val="003459A0"/>
    <w:rsid w:val="00346C95"/>
    <w:rsid w:val="00352C87"/>
    <w:rsid w:val="0035340B"/>
    <w:rsid w:val="0035431C"/>
    <w:rsid w:val="00356185"/>
    <w:rsid w:val="00360380"/>
    <w:rsid w:val="003658BF"/>
    <w:rsid w:val="0037519E"/>
    <w:rsid w:val="00376978"/>
    <w:rsid w:val="0037784A"/>
    <w:rsid w:val="00382BF8"/>
    <w:rsid w:val="00386CF0"/>
    <w:rsid w:val="003A3145"/>
    <w:rsid w:val="003A5891"/>
    <w:rsid w:val="003B1C0B"/>
    <w:rsid w:val="003B2EC5"/>
    <w:rsid w:val="003B70FB"/>
    <w:rsid w:val="003C1C0F"/>
    <w:rsid w:val="003C2CDD"/>
    <w:rsid w:val="003C35A9"/>
    <w:rsid w:val="003C676B"/>
    <w:rsid w:val="003D3BC2"/>
    <w:rsid w:val="003E685A"/>
    <w:rsid w:val="003E6CA1"/>
    <w:rsid w:val="003F4A67"/>
    <w:rsid w:val="0040248F"/>
    <w:rsid w:val="00414D3D"/>
    <w:rsid w:val="004165C2"/>
    <w:rsid w:val="004171E0"/>
    <w:rsid w:val="004206DF"/>
    <w:rsid w:val="00423FB5"/>
    <w:rsid w:val="00426C87"/>
    <w:rsid w:val="004309B4"/>
    <w:rsid w:val="00434232"/>
    <w:rsid w:val="00440A81"/>
    <w:rsid w:val="00440E80"/>
    <w:rsid w:val="00441ECB"/>
    <w:rsid w:val="00444AD2"/>
    <w:rsid w:val="00445193"/>
    <w:rsid w:val="0044745D"/>
    <w:rsid w:val="00457D42"/>
    <w:rsid w:val="00462C1B"/>
    <w:rsid w:val="00463F5D"/>
    <w:rsid w:val="0046730C"/>
    <w:rsid w:val="00467B66"/>
    <w:rsid w:val="00467B7E"/>
    <w:rsid w:val="0047119B"/>
    <w:rsid w:val="00471C39"/>
    <w:rsid w:val="00473BB4"/>
    <w:rsid w:val="00474EC7"/>
    <w:rsid w:val="00477592"/>
    <w:rsid w:val="00486E49"/>
    <w:rsid w:val="00486F1C"/>
    <w:rsid w:val="0049085A"/>
    <w:rsid w:val="0049419D"/>
    <w:rsid w:val="004A7222"/>
    <w:rsid w:val="004B75FE"/>
    <w:rsid w:val="004C20D2"/>
    <w:rsid w:val="004C2312"/>
    <w:rsid w:val="004C4B62"/>
    <w:rsid w:val="004C54C9"/>
    <w:rsid w:val="004D2084"/>
    <w:rsid w:val="004D3A04"/>
    <w:rsid w:val="004D4ABA"/>
    <w:rsid w:val="004D6025"/>
    <w:rsid w:val="004E032B"/>
    <w:rsid w:val="004E07D2"/>
    <w:rsid w:val="004E2649"/>
    <w:rsid w:val="004F3328"/>
    <w:rsid w:val="005006B2"/>
    <w:rsid w:val="00501399"/>
    <w:rsid w:val="00503852"/>
    <w:rsid w:val="00505DEA"/>
    <w:rsid w:val="0050633D"/>
    <w:rsid w:val="00507BC4"/>
    <w:rsid w:val="005128E4"/>
    <w:rsid w:val="005133DB"/>
    <w:rsid w:val="005146F6"/>
    <w:rsid w:val="0051622B"/>
    <w:rsid w:val="00517C1E"/>
    <w:rsid w:val="00525560"/>
    <w:rsid w:val="00532CA6"/>
    <w:rsid w:val="00532CE7"/>
    <w:rsid w:val="00544C49"/>
    <w:rsid w:val="005516A1"/>
    <w:rsid w:val="00563557"/>
    <w:rsid w:val="005646EC"/>
    <w:rsid w:val="0057402A"/>
    <w:rsid w:val="00574A82"/>
    <w:rsid w:val="005763CA"/>
    <w:rsid w:val="005771D0"/>
    <w:rsid w:val="00577701"/>
    <w:rsid w:val="00580E8E"/>
    <w:rsid w:val="0058251E"/>
    <w:rsid w:val="00583F09"/>
    <w:rsid w:val="005843FB"/>
    <w:rsid w:val="0059191A"/>
    <w:rsid w:val="005921FF"/>
    <w:rsid w:val="00592FFF"/>
    <w:rsid w:val="00596649"/>
    <w:rsid w:val="00597882"/>
    <w:rsid w:val="005A1043"/>
    <w:rsid w:val="005A229B"/>
    <w:rsid w:val="005A24ED"/>
    <w:rsid w:val="005A6D0E"/>
    <w:rsid w:val="005B2C34"/>
    <w:rsid w:val="005B4348"/>
    <w:rsid w:val="005B52B0"/>
    <w:rsid w:val="005B6806"/>
    <w:rsid w:val="005C0331"/>
    <w:rsid w:val="005C1FD5"/>
    <w:rsid w:val="005C3983"/>
    <w:rsid w:val="005C4225"/>
    <w:rsid w:val="005C4D9E"/>
    <w:rsid w:val="005F0DAD"/>
    <w:rsid w:val="005F0F33"/>
    <w:rsid w:val="00600261"/>
    <w:rsid w:val="00600DEB"/>
    <w:rsid w:val="006026D9"/>
    <w:rsid w:val="00614E6E"/>
    <w:rsid w:val="00617F6D"/>
    <w:rsid w:val="00620729"/>
    <w:rsid w:val="00621D85"/>
    <w:rsid w:val="00621EED"/>
    <w:rsid w:val="00627C9F"/>
    <w:rsid w:val="006311E9"/>
    <w:rsid w:val="00632354"/>
    <w:rsid w:val="00633D47"/>
    <w:rsid w:val="00642810"/>
    <w:rsid w:val="00646401"/>
    <w:rsid w:val="0064669A"/>
    <w:rsid w:val="00652333"/>
    <w:rsid w:val="006552BF"/>
    <w:rsid w:val="00655F75"/>
    <w:rsid w:val="006708B5"/>
    <w:rsid w:val="0068009E"/>
    <w:rsid w:val="00680F74"/>
    <w:rsid w:val="00686EA8"/>
    <w:rsid w:val="00692219"/>
    <w:rsid w:val="006929E3"/>
    <w:rsid w:val="006938C9"/>
    <w:rsid w:val="00695C1F"/>
    <w:rsid w:val="006A17D2"/>
    <w:rsid w:val="006A3041"/>
    <w:rsid w:val="006A73E6"/>
    <w:rsid w:val="006B182D"/>
    <w:rsid w:val="006B2D5C"/>
    <w:rsid w:val="006B35E3"/>
    <w:rsid w:val="006C3D6F"/>
    <w:rsid w:val="006C45F5"/>
    <w:rsid w:val="006C4D63"/>
    <w:rsid w:val="006C4EB1"/>
    <w:rsid w:val="006D1AF8"/>
    <w:rsid w:val="006D4D54"/>
    <w:rsid w:val="006E0166"/>
    <w:rsid w:val="006E24EE"/>
    <w:rsid w:val="006E7B34"/>
    <w:rsid w:val="006F2ECE"/>
    <w:rsid w:val="006F42E5"/>
    <w:rsid w:val="00702516"/>
    <w:rsid w:val="007047B1"/>
    <w:rsid w:val="00705752"/>
    <w:rsid w:val="0070697F"/>
    <w:rsid w:val="0072199C"/>
    <w:rsid w:val="00722C9F"/>
    <w:rsid w:val="007253B8"/>
    <w:rsid w:val="00725A7A"/>
    <w:rsid w:val="0073741F"/>
    <w:rsid w:val="00740331"/>
    <w:rsid w:val="00757FB1"/>
    <w:rsid w:val="0076079A"/>
    <w:rsid w:val="0076643F"/>
    <w:rsid w:val="00766711"/>
    <w:rsid w:val="0077125F"/>
    <w:rsid w:val="00773976"/>
    <w:rsid w:val="00777F63"/>
    <w:rsid w:val="007861AC"/>
    <w:rsid w:val="00786A61"/>
    <w:rsid w:val="00791A6E"/>
    <w:rsid w:val="00797B26"/>
    <w:rsid w:val="007A2B7B"/>
    <w:rsid w:val="007A5817"/>
    <w:rsid w:val="007B00C3"/>
    <w:rsid w:val="007B05C4"/>
    <w:rsid w:val="007B60E9"/>
    <w:rsid w:val="007B6CC3"/>
    <w:rsid w:val="007B7467"/>
    <w:rsid w:val="007C3334"/>
    <w:rsid w:val="007D13CE"/>
    <w:rsid w:val="007D2B98"/>
    <w:rsid w:val="007E077C"/>
    <w:rsid w:val="007E1B99"/>
    <w:rsid w:val="007E21BC"/>
    <w:rsid w:val="007E6114"/>
    <w:rsid w:val="007F03BC"/>
    <w:rsid w:val="00803F1C"/>
    <w:rsid w:val="00804E31"/>
    <w:rsid w:val="0080600E"/>
    <w:rsid w:val="00810A37"/>
    <w:rsid w:val="00811D2D"/>
    <w:rsid w:val="00813D61"/>
    <w:rsid w:val="00815AD7"/>
    <w:rsid w:val="00815E13"/>
    <w:rsid w:val="00817612"/>
    <w:rsid w:val="0082704A"/>
    <w:rsid w:val="00831DED"/>
    <w:rsid w:val="008338A4"/>
    <w:rsid w:val="00837C45"/>
    <w:rsid w:val="00844730"/>
    <w:rsid w:val="008457C2"/>
    <w:rsid w:val="00857A82"/>
    <w:rsid w:val="00864F81"/>
    <w:rsid w:val="008676D6"/>
    <w:rsid w:val="00873836"/>
    <w:rsid w:val="008813F9"/>
    <w:rsid w:val="00885737"/>
    <w:rsid w:val="00890650"/>
    <w:rsid w:val="008952FA"/>
    <w:rsid w:val="00897E12"/>
    <w:rsid w:val="008A1E53"/>
    <w:rsid w:val="008A3A9D"/>
    <w:rsid w:val="008A65F0"/>
    <w:rsid w:val="008A7E0F"/>
    <w:rsid w:val="008B12F5"/>
    <w:rsid w:val="008B4C6E"/>
    <w:rsid w:val="008C065F"/>
    <w:rsid w:val="008C275E"/>
    <w:rsid w:val="008D0B86"/>
    <w:rsid w:val="008D768D"/>
    <w:rsid w:val="008E3759"/>
    <w:rsid w:val="008E3BFE"/>
    <w:rsid w:val="008F1912"/>
    <w:rsid w:val="008F5053"/>
    <w:rsid w:val="008F59EB"/>
    <w:rsid w:val="0090270B"/>
    <w:rsid w:val="009041DC"/>
    <w:rsid w:val="00905DA5"/>
    <w:rsid w:val="0091114E"/>
    <w:rsid w:val="00915FE7"/>
    <w:rsid w:val="00916BFE"/>
    <w:rsid w:val="00917B5A"/>
    <w:rsid w:val="00920A58"/>
    <w:rsid w:val="00920A8C"/>
    <w:rsid w:val="00921ACB"/>
    <w:rsid w:val="00925321"/>
    <w:rsid w:val="00931098"/>
    <w:rsid w:val="00934A2C"/>
    <w:rsid w:val="00934F5B"/>
    <w:rsid w:val="0094468F"/>
    <w:rsid w:val="00951430"/>
    <w:rsid w:val="00961189"/>
    <w:rsid w:val="0096653A"/>
    <w:rsid w:val="0096706E"/>
    <w:rsid w:val="009713B7"/>
    <w:rsid w:val="00974491"/>
    <w:rsid w:val="00975C4E"/>
    <w:rsid w:val="00981FBA"/>
    <w:rsid w:val="009863BA"/>
    <w:rsid w:val="00987293"/>
    <w:rsid w:val="00990F15"/>
    <w:rsid w:val="009965CE"/>
    <w:rsid w:val="00997BC5"/>
    <w:rsid w:val="009A1586"/>
    <w:rsid w:val="009A1680"/>
    <w:rsid w:val="009A40F2"/>
    <w:rsid w:val="009A4834"/>
    <w:rsid w:val="009A4F41"/>
    <w:rsid w:val="009A740E"/>
    <w:rsid w:val="009B381B"/>
    <w:rsid w:val="009B4CDC"/>
    <w:rsid w:val="009B68D6"/>
    <w:rsid w:val="009B71B0"/>
    <w:rsid w:val="009D1753"/>
    <w:rsid w:val="009D224B"/>
    <w:rsid w:val="009D7611"/>
    <w:rsid w:val="009E0B61"/>
    <w:rsid w:val="009E16CC"/>
    <w:rsid w:val="009E1DB3"/>
    <w:rsid w:val="009E53DE"/>
    <w:rsid w:val="009F05F8"/>
    <w:rsid w:val="009F0E81"/>
    <w:rsid w:val="009F13A2"/>
    <w:rsid w:val="00A00D1F"/>
    <w:rsid w:val="00A0209C"/>
    <w:rsid w:val="00A0363D"/>
    <w:rsid w:val="00A11E44"/>
    <w:rsid w:val="00A17440"/>
    <w:rsid w:val="00A20A78"/>
    <w:rsid w:val="00A2108E"/>
    <w:rsid w:val="00A22201"/>
    <w:rsid w:val="00A26728"/>
    <w:rsid w:val="00A328B3"/>
    <w:rsid w:val="00A4035F"/>
    <w:rsid w:val="00A50FCF"/>
    <w:rsid w:val="00A528D1"/>
    <w:rsid w:val="00A610CD"/>
    <w:rsid w:val="00A66D25"/>
    <w:rsid w:val="00A758AA"/>
    <w:rsid w:val="00A76058"/>
    <w:rsid w:val="00A76CCD"/>
    <w:rsid w:val="00A83B04"/>
    <w:rsid w:val="00A852A2"/>
    <w:rsid w:val="00A85B92"/>
    <w:rsid w:val="00A95A12"/>
    <w:rsid w:val="00A96959"/>
    <w:rsid w:val="00AA09A2"/>
    <w:rsid w:val="00AA7996"/>
    <w:rsid w:val="00AB17B7"/>
    <w:rsid w:val="00AC19CB"/>
    <w:rsid w:val="00AC67E2"/>
    <w:rsid w:val="00AD15C6"/>
    <w:rsid w:val="00AE1BBA"/>
    <w:rsid w:val="00AE2B1C"/>
    <w:rsid w:val="00AE3B04"/>
    <w:rsid w:val="00AE5488"/>
    <w:rsid w:val="00AE5F2E"/>
    <w:rsid w:val="00AE6F25"/>
    <w:rsid w:val="00AE6F91"/>
    <w:rsid w:val="00AF2B11"/>
    <w:rsid w:val="00AF5571"/>
    <w:rsid w:val="00AF7E1C"/>
    <w:rsid w:val="00B00D27"/>
    <w:rsid w:val="00B016FF"/>
    <w:rsid w:val="00B049D4"/>
    <w:rsid w:val="00B0628E"/>
    <w:rsid w:val="00B07341"/>
    <w:rsid w:val="00B133D5"/>
    <w:rsid w:val="00B13891"/>
    <w:rsid w:val="00B20D4F"/>
    <w:rsid w:val="00B30539"/>
    <w:rsid w:val="00B314DB"/>
    <w:rsid w:val="00B361F2"/>
    <w:rsid w:val="00B3718B"/>
    <w:rsid w:val="00B4321A"/>
    <w:rsid w:val="00B453E0"/>
    <w:rsid w:val="00B4632A"/>
    <w:rsid w:val="00B46E77"/>
    <w:rsid w:val="00B530F1"/>
    <w:rsid w:val="00B545D0"/>
    <w:rsid w:val="00B63755"/>
    <w:rsid w:val="00B80055"/>
    <w:rsid w:val="00B90AE9"/>
    <w:rsid w:val="00B93D8B"/>
    <w:rsid w:val="00BA1E77"/>
    <w:rsid w:val="00BA276C"/>
    <w:rsid w:val="00BB306F"/>
    <w:rsid w:val="00BC3B06"/>
    <w:rsid w:val="00BC71E7"/>
    <w:rsid w:val="00BD265C"/>
    <w:rsid w:val="00BD27D0"/>
    <w:rsid w:val="00BD3EE3"/>
    <w:rsid w:val="00BD4B89"/>
    <w:rsid w:val="00BD5922"/>
    <w:rsid w:val="00BD7AD1"/>
    <w:rsid w:val="00BE21CD"/>
    <w:rsid w:val="00BE2904"/>
    <w:rsid w:val="00BF02CB"/>
    <w:rsid w:val="00BF1518"/>
    <w:rsid w:val="00BF219D"/>
    <w:rsid w:val="00BF2C54"/>
    <w:rsid w:val="00BF4BA7"/>
    <w:rsid w:val="00BF6FD8"/>
    <w:rsid w:val="00C03680"/>
    <w:rsid w:val="00C054DF"/>
    <w:rsid w:val="00C11A9C"/>
    <w:rsid w:val="00C172D6"/>
    <w:rsid w:val="00C174D4"/>
    <w:rsid w:val="00C216FB"/>
    <w:rsid w:val="00C21762"/>
    <w:rsid w:val="00C21FEF"/>
    <w:rsid w:val="00C23B3F"/>
    <w:rsid w:val="00C24543"/>
    <w:rsid w:val="00C256A2"/>
    <w:rsid w:val="00C26066"/>
    <w:rsid w:val="00C30F8A"/>
    <w:rsid w:val="00C31FD1"/>
    <w:rsid w:val="00C33AB6"/>
    <w:rsid w:val="00C34400"/>
    <w:rsid w:val="00C34BB4"/>
    <w:rsid w:val="00C413DB"/>
    <w:rsid w:val="00C45EDB"/>
    <w:rsid w:val="00C51515"/>
    <w:rsid w:val="00C56267"/>
    <w:rsid w:val="00C5660B"/>
    <w:rsid w:val="00C57ECD"/>
    <w:rsid w:val="00C66B72"/>
    <w:rsid w:val="00C66DBE"/>
    <w:rsid w:val="00C72796"/>
    <w:rsid w:val="00C75632"/>
    <w:rsid w:val="00C83953"/>
    <w:rsid w:val="00C85BC3"/>
    <w:rsid w:val="00C868EC"/>
    <w:rsid w:val="00C87AC4"/>
    <w:rsid w:val="00C91234"/>
    <w:rsid w:val="00C912D2"/>
    <w:rsid w:val="00C95408"/>
    <w:rsid w:val="00C9567A"/>
    <w:rsid w:val="00C976C5"/>
    <w:rsid w:val="00CA5927"/>
    <w:rsid w:val="00CA63B3"/>
    <w:rsid w:val="00CA7BA6"/>
    <w:rsid w:val="00CB11E2"/>
    <w:rsid w:val="00CB212D"/>
    <w:rsid w:val="00CB2660"/>
    <w:rsid w:val="00CC5E90"/>
    <w:rsid w:val="00CD046C"/>
    <w:rsid w:val="00CD0636"/>
    <w:rsid w:val="00CD2E10"/>
    <w:rsid w:val="00CE076C"/>
    <w:rsid w:val="00CE4BEB"/>
    <w:rsid w:val="00CE5199"/>
    <w:rsid w:val="00CE66CB"/>
    <w:rsid w:val="00CE66D5"/>
    <w:rsid w:val="00CF5537"/>
    <w:rsid w:val="00CF637A"/>
    <w:rsid w:val="00D02EDA"/>
    <w:rsid w:val="00D059DE"/>
    <w:rsid w:val="00D05ABD"/>
    <w:rsid w:val="00D05BD6"/>
    <w:rsid w:val="00D13FCE"/>
    <w:rsid w:val="00D15ACE"/>
    <w:rsid w:val="00D17D98"/>
    <w:rsid w:val="00D25DBF"/>
    <w:rsid w:val="00D264CA"/>
    <w:rsid w:val="00D264FF"/>
    <w:rsid w:val="00D27F6A"/>
    <w:rsid w:val="00D306D1"/>
    <w:rsid w:val="00D30800"/>
    <w:rsid w:val="00D31A83"/>
    <w:rsid w:val="00D34786"/>
    <w:rsid w:val="00D35B97"/>
    <w:rsid w:val="00D36361"/>
    <w:rsid w:val="00D37BFC"/>
    <w:rsid w:val="00D47A8E"/>
    <w:rsid w:val="00D52D14"/>
    <w:rsid w:val="00D558BD"/>
    <w:rsid w:val="00D712D3"/>
    <w:rsid w:val="00D71422"/>
    <w:rsid w:val="00D71843"/>
    <w:rsid w:val="00D72637"/>
    <w:rsid w:val="00D72DC6"/>
    <w:rsid w:val="00D7558D"/>
    <w:rsid w:val="00D80C89"/>
    <w:rsid w:val="00D81D92"/>
    <w:rsid w:val="00D81F90"/>
    <w:rsid w:val="00D83D0E"/>
    <w:rsid w:val="00D85734"/>
    <w:rsid w:val="00D9040A"/>
    <w:rsid w:val="00D96999"/>
    <w:rsid w:val="00DA167A"/>
    <w:rsid w:val="00DA23B4"/>
    <w:rsid w:val="00DA7B5F"/>
    <w:rsid w:val="00DB4FBC"/>
    <w:rsid w:val="00DC11E7"/>
    <w:rsid w:val="00DC7023"/>
    <w:rsid w:val="00DC769A"/>
    <w:rsid w:val="00DD3D86"/>
    <w:rsid w:val="00DD7F6F"/>
    <w:rsid w:val="00DE3740"/>
    <w:rsid w:val="00DF1EC4"/>
    <w:rsid w:val="00E01A2C"/>
    <w:rsid w:val="00E0340B"/>
    <w:rsid w:val="00E04A90"/>
    <w:rsid w:val="00E04D60"/>
    <w:rsid w:val="00E0551F"/>
    <w:rsid w:val="00E0634C"/>
    <w:rsid w:val="00E10EA2"/>
    <w:rsid w:val="00E140CC"/>
    <w:rsid w:val="00E143ED"/>
    <w:rsid w:val="00E15779"/>
    <w:rsid w:val="00E1661D"/>
    <w:rsid w:val="00E2074D"/>
    <w:rsid w:val="00E219C7"/>
    <w:rsid w:val="00E30209"/>
    <w:rsid w:val="00E30E69"/>
    <w:rsid w:val="00E332E7"/>
    <w:rsid w:val="00E4118C"/>
    <w:rsid w:val="00E41CA3"/>
    <w:rsid w:val="00E43157"/>
    <w:rsid w:val="00E437B6"/>
    <w:rsid w:val="00E44667"/>
    <w:rsid w:val="00E44A05"/>
    <w:rsid w:val="00E4547B"/>
    <w:rsid w:val="00E461CE"/>
    <w:rsid w:val="00E52610"/>
    <w:rsid w:val="00E67B08"/>
    <w:rsid w:val="00E70995"/>
    <w:rsid w:val="00E720CA"/>
    <w:rsid w:val="00E72744"/>
    <w:rsid w:val="00E83F13"/>
    <w:rsid w:val="00E84EB5"/>
    <w:rsid w:val="00E85662"/>
    <w:rsid w:val="00E86B87"/>
    <w:rsid w:val="00E8789F"/>
    <w:rsid w:val="00E90BC8"/>
    <w:rsid w:val="00E94344"/>
    <w:rsid w:val="00E96645"/>
    <w:rsid w:val="00E97B71"/>
    <w:rsid w:val="00EA3D34"/>
    <w:rsid w:val="00EB224A"/>
    <w:rsid w:val="00EB321C"/>
    <w:rsid w:val="00EB454D"/>
    <w:rsid w:val="00EC291B"/>
    <w:rsid w:val="00EC77B0"/>
    <w:rsid w:val="00ED15E4"/>
    <w:rsid w:val="00ED40E2"/>
    <w:rsid w:val="00ED549D"/>
    <w:rsid w:val="00ED76BE"/>
    <w:rsid w:val="00EE00E9"/>
    <w:rsid w:val="00EF619B"/>
    <w:rsid w:val="00F00775"/>
    <w:rsid w:val="00F00B55"/>
    <w:rsid w:val="00F02AD1"/>
    <w:rsid w:val="00F1100B"/>
    <w:rsid w:val="00F14B60"/>
    <w:rsid w:val="00F20ED8"/>
    <w:rsid w:val="00F23FBC"/>
    <w:rsid w:val="00F247C5"/>
    <w:rsid w:val="00F253CC"/>
    <w:rsid w:val="00F274E9"/>
    <w:rsid w:val="00F34C87"/>
    <w:rsid w:val="00F35884"/>
    <w:rsid w:val="00F37106"/>
    <w:rsid w:val="00F4210E"/>
    <w:rsid w:val="00F442E3"/>
    <w:rsid w:val="00F519CF"/>
    <w:rsid w:val="00F56BA5"/>
    <w:rsid w:val="00F57833"/>
    <w:rsid w:val="00F60E22"/>
    <w:rsid w:val="00F6491B"/>
    <w:rsid w:val="00F75BDC"/>
    <w:rsid w:val="00F7632B"/>
    <w:rsid w:val="00F775AF"/>
    <w:rsid w:val="00F81395"/>
    <w:rsid w:val="00F81BB8"/>
    <w:rsid w:val="00F83620"/>
    <w:rsid w:val="00F8440D"/>
    <w:rsid w:val="00F917D1"/>
    <w:rsid w:val="00F9653B"/>
    <w:rsid w:val="00FA1E2D"/>
    <w:rsid w:val="00FA60F4"/>
    <w:rsid w:val="00FA763E"/>
    <w:rsid w:val="00FB0352"/>
    <w:rsid w:val="00FB111A"/>
    <w:rsid w:val="00FB62CF"/>
    <w:rsid w:val="00FB6617"/>
    <w:rsid w:val="00FC14E6"/>
    <w:rsid w:val="00FC4702"/>
    <w:rsid w:val="00FC7471"/>
    <w:rsid w:val="00FD3C3B"/>
    <w:rsid w:val="00FE07DD"/>
    <w:rsid w:val="00FE5308"/>
    <w:rsid w:val="00FE6B45"/>
    <w:rsid w:val="00FE6E9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5B92"/>
    <w:rPr>
      <w:b/>
      <w:bCs/>
    </w:rPr>
  </w:style>
  <w:style w:type="character" w:styleId="CommentReference">
    <w:name w:val="annotation reference"/>
    <w:basedOn w:val="DefaultParagraphFont"/>
    <w:uiPriority w:val="99"/>
    <w:semiHidden/>
    <w:unhideWhenUsed/>
    <w:rsid w:val="00D05BD6"/>
    <w:rPr>
      <w:sz w:val="16"/>
      <w:szCs w:val="16"/>
    </w:rPr>
  </w:style>
  <w:style w:type="paragraph" w:styleId="CommentText">
    <w:name w:val="annotation text"/>
    <w:basedOn w:val="Normal"/>
    <w:link w:val="CommentTextChar"/>
    <w:uiPriority w:val="99"/>
    <w:semiHidden/>
    <w:unhideWhenUsed/>
    <w:rsid w:val="00D05BD6"/>
    <w:rPr>
      <w:sz w:val="20"/>
      <w:szCs w:val="20"/>
    </w:rPr>
  </w:style>
  <w:style w:type="character" w:customStyle="1" w:styleId="CommentTextChar">
    <w:name w:val="Comment Text Char"/>
    <w:basedOn w:val="DefaultParagraphFont"/>
    <w:link w:val="CommentText"/>
    <w:uiPriority w:val="99"/>
    <w:semiHidden/>
    <w:rsid w:val="00D05BD6"/>
    <w:rPr>
      <w:lang w:val="en-US" w:eastAsia="en-US"/>
    </w:rPr>
  </w:style>
  <w:style w:type="paragraph" w:styleId="CommentSubject">
    <w:name w:val="annotation subject"/>
    <w:basedOn w:val="CommentText"/>
    <w:next w:val="CommentText"/>
    <w:link w:val="CommentSubjectChar"/>
    <w:uiPriority w:val="99"/>
    <w:semiHidden/>
    <w:unhideWhenUsed/>
    <w:rsid w:val="00D05BD6"/>
    <w:rPr>
      <w:b/>
      <w:bCs/>
    </w:rPr>
  </w:style>
  <w:style w:type="character" w:customStyle="1" w:styleId="CommentSubjectChar">
    <w:name w:val="Comment Subject Char"/>
    <w:basedOn w:val="CommentTextChar"/>
    <w:link w:val="CommentSubject"/>
    <w:uiPriority w:val="99"/>
    <w:semiHidden/>
    <w:rsid w:val="00D05BD6"/>
    <w:rPr>
      <w:b/>
      <w:bCs/>
      <w:lang w:val="en-US" w:eastAsia="en-US"/>
    </w:rPr>
  </w:style>
  <w:style w:type="paragraph" w:styleId="Revision">
    <w:name w:val="Revision"/>
    <w:hidden/>
    <w:uiPriority w:val="99"/>
    <w:semiHidden/>
    <w:rsid w:val="0037784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5B92"/>
    <w:rPr>
      <w:b/>
      <w:bCs/>
    </w:rPr>
  </w:style>
  <w:style w:type="character" w:styleId="CommentReference">
    <w:name w:val="annotation reference"/>
    <w:basedOn w:val="DefaultParagraphFont"/>
    <w:uiPriority w:val="99"/>
    <w:semiHidden/>
    <w:unhideWhenUsed/>
    <w:rsid w:val="00D05BD6"/>
    <w:rPr>
      <w:sz w:val="16"/>
      <w:szCs w:val="16"/>
    </w:rPr>
  </w:style>
  <w:style w:type="paragraph" w:styleId="CommentText">
    <w:name w:val="annotation text"/>
    <w:basedOn w:val="Normal"/>
    <w:link w:val="CommentTextChar"/>
    <w:uiPriority w:val="99"/>
    <w:semiHidden/>
    <w:unhideWhenUsed/>
    <w:rsid w:val="00D05BD6"/>
    <w:rPr>
      <w:sz w:val="20"/>
      <w:szCs w:val="20"/>
    </w:rPr>
  </w:style>
  <w:style w:type="character" w:customStyle="1" w:styleId="CommentTextChar">
    <w:name w:val="Comment Text Char"/>
    <w:basedOn w:val="DefaultParagraphFont"/>
    <w:link w:val="CommentText"/>
    <w:uiPriority w:val="99"/>
    <w:semiHidden/>
    <w:rsid w:val="00D05BD6"/>
    <w:rPr>
      <w:lang w:val="en-US" w:eastAsia="en-US"/>
    </w:rPr>
  </w:style>
  <w:style w:type="paragraph" w:styleId="CommentSubject">
    <w:name w:val="annotation subject"/>
    <w:basedOn w:val="CommentText"/>
    <w:next w:val="CommentText"/>
    <w:link w:val="CommentSubjectChar"/>
    <w:uiPriority w:val="99"/>
    <w:semiHidden/>
    <w:unhideWhenUsed/>
    <w:rsid w:val="00D05BD6"/>
    <w:rPr>
      <w:b/>
      <w:bCs/>
    </w:rPr>
  </w:style>
  <w:style w:type="character" w:customStyle="1" w:styleId="CommentSubjectChar">
    <w:name w:val="Comment Subject Char"/>
    <w:basedOn w:val="CommentTextChar"/>
    <w:link w:val="CommentSubject"/>
    <w:uiPriority w:val="99"/>
    <w:semiHidden/>
    <w:rsid w:val="00D05BD6"/>
    <w:rPr>
      <w:b/>
      <w:bCs/>
      <w:lang w:val="en-US" w:eastAsia="en-US"/>
    </w:rPr>
  </w:style>
  <w:style w:type="paragraph" w:styleId="Revision">
    <w:name w:val="Revision"/>
    <w:hidden/>
    <w:uiPriority w:val="99"/>
    <w:semiHidden/>
    <w:rsid w:val="0037784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6348">
      <w:bodyDiv w:val="1"/>
      <w:marLeft w:val="0"/>
      <w:marRight w:val="0"/>
      <w:marTop w:val="0"/>
      <w:marBottom w:val="0"/>
      <w:divBdr>
        <w:top w:val="none" w:sz="0" w:space="0" w:color="auto"/>
        <w:left w:val="none" w:sz="0" w:space="0" w:color="auto"/>
        <w:bottom w:val="none" w:sz="0" w:space="0" w:color="auto"/>
        <w:right w:val="none" w:sz="0" w:space="0" w:color="auto"/>
      </w:divBdr>
    </w:div>
    <w:div w:id="1265307231">
      <w:bodyDiv w:val="1"/>
      <w:marLeft w:val="0"/>
      <w:marRight w:val="0"/>
      <w:marTop w:val="0"/>
      <w:marBottom w:val="0"/>
      <w:divBdr>
        <w:top w:val="none" w:sz="0" w:space="0" w:color="auto"/>
        <w:left w:val="none" w:sz="0" w:space="0" w:color="auto"/>
        <w:bottom w:val="none" w:sz="0" w:space="0" w:color="auto"/>
        <w:right w:val="none" w:sz="0" w:space="0" w:color="auto"/>
      </w:divBdr>
    </w:div>
    <w:div w:id="1458448006">
      <w:bodyDiv w:val="1"/>
      <w:marLeft w:val="0"/>
      <w:marRight w:val="0"/>
      <w:marTop w:val="0"/>
      <w:marBottom w:val="0"/>
      <w:divBdr>
        <w:top w:val="none" w:sz="0" w:space="0" w:color="auto"/>
        <w:left w:val="none" w:sz="0" w:space="0" w:color="auto"/>
        <w:bottom w:val="none" w:sz="0" w:space="0" w:color="auto"/>
        <w:right w:val="none" w:sz="0" w:space="0" w:color="auto"/>
      </w:divBdr>
    </w:div>
    <w:div w:id="167707084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8181910">
      <w:bodyDiv w:val="1"/>
      <w:marLeft w:val="0"/>
      <w:marRight w:val="0"/>
      <w:marTop w:val="0"/>
      <w:marBottom w:val="0"/>
      <w:divBdr>
        <w:top w:val="none" w:sz="0" w:space="0" w:color="auto"/>
        <w:left w:val="none" w:sz="0" w:space="0" w:color="auto"/>
        <w:bottom w:val="none" w:sz="0" w:space="0" w:color="auto"/>
        <w:right w:val="none" w:sz="0" w:space="0" w:color="auto"/>
      </w:divBdr>
    </w:div>
    <w:div w:id="1897156874">
      <w:bodyDiv w:val="1"/>
      <w:marLeft w:val="0"/>
      <w:marRight w:val="0"/>
      <w:marTop w:val="0"/>
      <w:marBottom w:val="0"/>
      <w:divBdr>
        <w:top w:val="none" w:sz="0" w:space="0" w:color="auto"/>
        <w:left w:val="none" w:sz="0" w:space="0" w:color="auto"/>
        <w:bottom w:val="none" w:sz="0" w:space="0" w:color="auto"/>
        <w:right w:val="none" w:sz="0" w:space="0" w:color="auto"/>
      </w:divBdr>
    </w:div>
    <w:div w:id="190225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46371"/>
    <w:rsid w:val="00254308"/>
    <w:rsid w:val="002942F0"/>
    <w:rsid w:val="00394049"/>
    <w:rsid w:val="00394AD2"/>
    <w:rsid w:val="003E258D"/>
    <w:rsid w:val="003F00FF"/>
    <w:rsid w:val="004029A1"/>
    <w:rsid w:val="004F2DF8"/>
    <w:rsid w:val="006F1791"/>
    <w:rsid w:val="009A261B"/>
    <w:rsid w:val="009C087B"/>
    <w:rsid w:val="00A03ACD"/>
    <w:rsid w:val="00AC15A4"/>
    <w:rsid w:val="00B0336C"/>
    <w:rsid w:val="00B10985"/>
    <w:rsid w:val="00BD07AC"/>
    <w:rsid w:val="00C31701"/>
    <w:rsid w:val="00D0324C"/>
    <w:rsid w:val="00D13143"/>
    <w:rsid w:val="00D42ED0"/>
    <w:rsid w:val="00D50997"/>
    <w:rsid w:val="00E26512"/>
    <w:rsid w:val="00E449AC"/>
    <w:rsid w:val="00E8471F"/>
    <w:rsid w:val="00ED4D98"/>
    <w:rsid w:val="00F00D2F"/>
    <w:rsid w:val="00FD3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07BF-CCA1-4816-8A48-C9138728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4468</Words>
  <Characters>22611</Characters>
  <Application>Microsoft Office Word</Application>
  <DocSecurity>0</DocSecurity>
  <Lines>426</Lines>
  <Paragraphs>123</Paragraphs>
  <ScaleCrop>false</ScaleCrop>
  <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123/17</dc:title>
  <dc:creator/>
  <cp:lastModifiedBy/>
  <cp:revision>1</cp:revision>
  <dcterms:created xsi:type="dcterms:W3CDTF">2018-03-15T18:57:00Z</dcterms:created>
  <dcterms:modified xsi:type="dcterms:W3CDTF">2018-03-15T18:57:00Z</dcterms:modified>
</cp:coreProperties>
</file>