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493E63" w:rsidRDefault="00D306D1" w:rsidP="00627C9F">
      <w:pPr>
        <w:jc w:val="both"/>
        <w:rPr>
          <w:rFonts w:asciiTheme="majorHAnsi" w:hAnsiTheme="majorHAnsi" w:cs="Univers"/>
          <w:b/>
          <w:bCs/>
          <w:sz w:val="20"/>
          <w:szCs w:val="20"/>
          <w:lang w:val="es-ES_tradnl"/>
        </w:rPr>
      </w:pPr>
      <w:r w:rsidRPr="00493E63">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5241A69D" wp14:editId="3BA1B0D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93E63">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50955AF" wp14:editId="1228FBE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208A1DAC" wp14:editId="6DA1022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208A1DAC" wp14:editId="6DA1022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493E63" w:rsidRDefault="00040C3A" w:rsidP="00040C3A">
      <w:pPr>
        <w:tabs>
          <w:tab w:val="center" w:pos="5400"/>
        </w:tabs>
        <w:suppressAutoHyphens/>
        <w:jc w:val="both"/>
        <w:rPr>
          <w:rFonts w:asciiTheme="majorHAnsi" w:hAnsiTheme="majorHAnsi"/>
          <w:sz w:val="20"/>
          <w:szCs w:val="20"/>
          <w:lang w:val="es-ES"/>
        </w:rPr>
      </w:pPr>
    </w:p>
    <w:p w:rsidR="00040C3A" w:rsidRPr="00493E63" w:rsidRDefault="00040C3A" w:rsidP="00040C3A">
      <w:pPr>
        <w:tabs>
          <w:tab w:val="center" w:pos="5400"/>
        </w:tabs>
        <w:suppressAutoHyphens/>
        <w:jc w:val="both"/>
        <w:rPr>
          <w:rFonts w:asciiTheme="majorHAnsi" w:hAnsiTheme="majorHAnsi"/>
          <w:sz w:val="20"/>
          <w:szCs w:val="20"/>
          <w:lang w:val="es-ES"/>
        </w:rPr>
      </w:pPr>
    </w:p>
    <w:p w:rsidR="005128E4" w:rsidRPr="00493E63" w:rsidRDefault="005128E4" w:rsidP="00040C3A">
      <w:pPr>
        <w:tabs>
          <w:tab w:val="center" w:pos="5400"/>
        </w:tabs>
        <w:suppressAutoHyphens/>
        <w:rPr>
          <w:rFonts w:asciiTheme="majorHAnsi" w:hAnsiTheme="majorHAnsi"/>
          <w:sz w:val="20"/>
          <w:szCs w:val="20"/>
          <w:lang w:val="es-ES_tradnl"/>
        </w:rPr>
      </w:pPr>
    </w:p>
    <w:p w:rsidR="005128E4" w:rsidRPr="00493E63" w:rsidRDefault="005128E4" w:rsidP="00040C3A">
      <w:pPr>
        <w:tabs>
          <w:tab w:val="center" w:pos="5400"/>
        </w:tabs>
        <w:suppressAutoHyphens/>
        <w:rPr>
          <w:rFonts w:asciiTheme="majorHAnsi" w:hAnsiTheme="majorHAnsi"/>
          <w:sz w:val="20"/>
          <w:szCs w:val="20"/>
          <w:lang w:val="es-ES_tradnl"/>
        </w:rPr>
      </w:pPr>
    </w:p>
    <w:p w:rsidR="005128E4" w:rsidRPr="00493E63" w:rsidRDefault="005128E4" w:rsidP="00040C3A">
      <w:pPr>
        <w:tabs>
          <w:tab w:val="center" w:pos="5400"/>
        </w:tabs>
        <w:suppressAutoHyphens/>
        <w:rPr>
          <w:rFonts w:asciiTheme="majorHAnsi" w:hAnsiTheme="majorHAnsi"/>
          <w:sz w:val="20"/>
          <w:szCs w:val="20"/>
          <w:lang w:val="es-ES_tradnl"/>
        </w:rPr>
      </w:pPr>
    </w:p>
    <w:p w:rsidR="00040C3A" w:rsidRPr="00493E63" w:rsidRDefault="00040C3A" w:rsidP="005128E4">
      <w:pPr>
        <w:tabs>
          <w:tab w:val="center" w:pos="5400"/>
        </w:tabs>
        <w:suppressAutoHyphens/>
        <w:jc w:val="center"/>
        <w:rPr>
          <w:rFonts w:asciiTheme="majorHAnsi" w:hAnsiTheme="majorHAnsi"/>
          <w:sz w:val="20"/>
          <w:szCs w:val="20"/>
          <w:lang w:val="es-ES_tradnl"/>
        </w:rPr>
      </w:pPr>
    </w:p>
    <w:p w:rsidR="00040C3A" w:rsidRPr="00493E63" w:rsidRDefault="00040C3A" w:rsidP="005128E4">
      <w:pPr>
        <w:tabs>
          <w:tab w:val="center" w:pos="5400"/>
        </w:tabs>
        <w:suppressAutoHyphens/>
        <w:jc w:val="center"/>
        <w:rPr>
          <w:rFonts w:asciiTheme="majorHAnsi" w:hAnsiTheme="majorHAnsi"/>
          <w:sz w:val="20"/>
          <w:szCs w:val="20"/>
          <w:lang w:val="es-ES_tradnl"/>
        </w:rPr>
      </w:pPr>
    </w:p>
    <w:p w:rsidR="005B52B0" w:rsidRPr="00493E63" w:rsidRDefault="005B52B0" w:rsidP="005128E4">
      <w:pPr>
        <w:tabs>
          <w:tab w:val="center" w:pos="5400"/>
        </w:tabs>
        <w:suppressAutoHyphens/>
        <w:jc w:val="center"/>
        <w:rPr>
          <w:rFonts w:asciiTheme="majorHAnsi" w:hAnsiTheme="majorHAnsi"/>
          <w:sz w:val="20"/>
          <w:szCs w:val="20"/>
          <w:lang w:val="es-ES_tradnl"/>
        </w:rPr>
      </w:pPr>
    </w:p>
    <w:p w:rsidR="005B52B0" w:rsidRPr="00493E63" w:rsidRDefault="005B52B0" w:rsidP="005128E4">
      <w:pPr>
        <w:tabs>
          <w:tab w:val="center" w:pos="5400"/>
        </w:tabs>
        <w:suppressAutoHyphens/>
        <w:jc w:val="center"/>
        <w:rPr>
          <w:rFonts w:asciiTheme="majorHAnsi" w:hAnsiTheme="majorHAnsi"/>
          <w:sz w:val="20"/>
          <w:szCs w:val="20"/>
          <w:lang w:val="es-ES_tradnl"/>
        </w:rPr>
      </w:pPr>
    </w:p>
    <w:p w:rsidR="005B52B0" w:rsidRPr="00493E63" w:rsidRDefault="005B52B0" w:rsidP="005128E4">
      <w:pPr>
        <w:tabs>
          <w:tab w:val="center" w:pos="5400"/>
        </w:tabs>
        <w:suppressAutoHyphens/>
        <w:jc w:val="center"/>
        <w:rPr>
          <w:rFonts w:asciiTheme="majorHAnsi" w:hAnsiTheme="majorHAnsi"/>
          <w:sz w:val="20"/>
          <w:szCs w:val="20"/>
          <w:lang w:val="es-ES_tradnl"/>
        </w:rPr>
      </w:pPr>
    </w:p>
    <w:p w:rsidR="00040C3A" w:rsidRPr="00493E63" w:rsidRDefault="00040C3A" w:rsidP="00040C3A">
      <w:pPr>
        <w:tabs>
          <w:tab w:val="center" w:pos="5400"/>
        </w:tabs>
        <w:suppressAutoHyphens/>
        <w:jc w:val="center"/>
        <w:rPr>
          <w:rFonts w:asciiTheme="majorHAnsi" w:hAnsiTheme="majorHAnsi"/>
          <w:sz w:val="20"/>
          <w:szCs w:val="20"/>
          <w:lang w:val="es-ES_tradnl"/>
        </w:rPr>
      </w:pPr>
    </w:p>
    <w:p w:rsidR="00040C3A" w:rsidRPr="00493E63" w:rsidRDefault="00040C3A" w:rsidP="00040C3A">
      <w:pPr>
        <w:tabs>
          <w:tab w:val="center" w:pos="5400"/>
        </w:tabs>
        <w:suppressAutoHyphens/>
        <w:jc w:val="center"/>
        <w:rPr>
          <w:rFonts w:asciiTheme="majorHAnsi" w:hAnsiTheme="majorHAnsi"/>
          <w:sz w:val="20"/>
          <w:szCs w:val="20"/>
          <w:lang w:val="es-ES_tradnl"/>
        </w:rPr>
      </w:pPr>
    </w:p>
    <w:p w:rsidR="00040C3A" w:rsidRPr="00493E63" w:rsidRDefault="003D3BC2" w:rsidP="00040C3A">
      <w:pPr>
        <w:tabs>
          <w:tab w:val="center" w:pos="5400"/>
        </w:tabs>
        <w:suppressAutoHyphens/>
        <w:jc w:val="center"/>
        <w:rPr>
          <w:rFonts w:asciiTheme="majorHAnsi" w:hAnsiTheme="majorHAnsi"/>
          <w:sz w:val="20"/>
          <w:szCs w:val="20"/>
          <w:lang w:val="es-ES_tradnl"/>
        </w:rPr>
      </w:pPr>
      <w:r w:rsidRPr="00493E63">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51A25F2" wp14:editId="372EA02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90FD6">
                              <w:rPr>
                                <w:rFonts w:asciiTheme="majorHAnsi" w:hAnsiTheme="majorHAnsi" w:cs="Arial"/>
                                <w:b/>
                                <w:bCs/>
                                <w:color w:val="0D0D0D" w:themeColor="text1" w:themeTint="F2"/>
                                <w:sz w:val="36"/>
                                <w:szCs w:val="22"/>
                                <w:lang w:val="es-ES_tradnl"/>
                              </w:rPr>
                              <w:t>160</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E431F">
                              <w:rPr>
                                <w:rFonts w:asciiTheme="majorHAnsi" w:hAnsiTheme="majorHAnsi" w:cs="Arial"/>
                                <w:b/>
                                <w:color w:val="0D0D0D" w:themeColor="text1" w:themeTint="F2"/>
                                <w:sz w:val="36"/>
                                <w:szCs w:val="22"/>
                                <w:lang w:val="es-ES_tradnl"/>
                              </w:rPr>
                              <w:t>531-07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2E431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FRANKLIN NIMA CURAY</w:t>
                            </w:r>
                          </w:p>
                          <w:bookmarkEnd w:id="1"/>
                          <w:p w:rsidR="005B52B0" w:rsidRPr="0010736F" w:rsidRDefault="002E431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90FD6">
                        <w:rPr>
                          <w:rFonts w:asciiTheme="majorHAnsi" w:hAnsiTheme="majorHAnsi" w:cs="Arial"/>
                          <w:b/>
                          <w:bCs/>
                          <w:color w:val="0D0D0D" w:themeColor="text1" w:themeTint="F2"/>
                          <w:sz w:val="36"/>
                          <w:szCs w:val="22"/>
                          <w:lang w:val="es-ES_tradnl"/>
                        </w:rPr>
                        <w:t>160</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E431F">
                        <w:rPr>
                          <w:rFonts w:asciiTheme="majorHAnsi" w:hAnsiTheme="majorHAnsi" w:cs="Arial"/>
                          <w:b/>
                          <w:color w:val="0D0D0D" w:themeColor="text1" w:themeTint="F2"/>
                          <w:sz w:val="36"/>
                          <w:szCs w:val="22"/>
                          <w:lang w:val="es-ES_tradnl"/>
                        </w:rPr>
                        <w:t>531-07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2E431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FRANKLIN NIMA CURAY</w:t>
                      </w:r>
                    </w:p>
                    <w:bookmarkEnd w:id="1"/>
                    <w:p w:rsidR="005B52B0" w:rsidRPr="0010736F" w:rsidRDefault="002E431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rsidR="005B52B0" w:rsidRPr="00AE5488" w:rsidRDefault="005B52B0" w:rsidP="007A5817">
                      <w:pPr>
                        <w:rPr>
                          <w:color w:val="0D0D0D" w:themeColor="text1" w:themeTint="F2"/>
                          <w:lang w:val="es-ES_tradnl"/>
                        </w:rPr>
                      </w:pPr>
                    </w:p>
                  </w:txbxContent>
                </v:textbox>
              </v:shape>
            </w:pict>
          </mc:Fallback>
        </mc:AlternateContent>
      </w:r>
      <w:r w:rsidR="004E2649" w:rsidRPr="00493E63">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12C235C9" wp14:editId="3F96160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23540C" w:rsidRDefault="00627C9F" w:rsidP="007A5817">
                            <w:pPr>
                              <w:spacing w:line="276" w:lineRule="auto"/>
                              <w:jc w:val="right"/>
                              <w:rPr>
                                <w:rFonts w:asciiTheme="minorHAnsi" w:hAnsiTheme="minorHAnsi"/>
                                <w:color w:val="FFFFFF" w:themeColor="background1"/>
                                <w:sz w:val="22"/>
                                <w:lang w:val="pt-BR"/>
                              </w:rPr>
                            </w:pPr>
                            <w:r w:rsidRPr="0023540C">
                              <w:rPr>
                                <w:rFonts w:asciiTheme="minorHAnsi" w:hAnsiTheme="minorHAnsi"/>
                                <w:color w:val="FFFFFF" w:themeColor="background1"/>
                                <w:sz w:val="22"/>
                                <w:lang w:val="pt-BR"/>
                              </w:rPr>
                              <w:t>OEA/Ser.L/V/II.1</w:t>
                            </w:r>
                            <w:r w:rsidR="002819A8" w:rsidRPr="0023540C">
                              <w:rPr>
                                <w:rFonts w:asciiTheme="minorHAnsi" w:hAnsiTheme="minorHAnsi"/>
                                <w:color w:val="FFFFFF" w:themeColor="background1"/>
                                <w:sz w:val="22"/>
                                <w:lang w:val="pt-BR"/>
                              </w:rPr>
                              <w:t>6</w:t>
                            </w:r>
                            <w:r w:rsidR="00D90FD6" w:rsidRPr="0023540C">
                              <w:rPr>
                                <w:rFonts w:asciiTheme="minorHAnsi" w:hAnsiTheme="minorHAnsi"/>
                                <w:color w:val="FFFFFF" w:themeColor="background1"/>
                                <w:sz w:val="22"/>
                                <w:lang w:val="pt-BR"/>
                              </w:rPr>
                              <w:t>6</w:t>
                            </w:r>
                          </w:p>
                          <w:p w:rsidR="00627C9F" w:rsidRPr="0023540C" w:rsidRDefault="00627C9F" w:rsidP="007A5817">
                            <w:pPr>
                              <w:spacing w:line="276" w:lineRule="auto"/>
                              <w:jc w:val="right"/>
                              <w:rPr>
                                <w:rFonts w:asciiTheme="minorHAnsi" w:hAnsiTheme="minorHAnsi"/>
                                <w:color w:val="FFFFFF" w:themeColor="background1"/>
                                <w:sz w:val="22"/>
                                <w:lang w:val="pt-BR"/>
                              </w:rPr>
                            </w:pPr>
                            <w:r w:rsidRPr="0023540C">
                              <w:rPr>
                                <w:rFonts w:asciiTheme="minorHAnsi" w:hAnsiTheme="minorHAnsi"/>
                                <w:color w:val="FFFFFF" w:themeColor="background1"/>
                                <w:sz w:val="22"/>
                                <w:lang w:val="pt-BR"/>
                              </w:rPr>
                              <w:t xml:space="preserve">Doc. </w:t>
                            </w:r>
                            <w:r w:rsidR="00D90FD6" w:rsidRPr="0023540C">
                              <w:rPr>
                                <w:rFonts w:asciiTheme="minorHAnsi" w:hAnsiTheme="minorHAnsi"/>
                                <w:color w:val="FFFFFF" w:themeColor="background1"/>
                                <w:sz w:val="22"/>
                                <w:lang w:val="pt-BR"/>
                              </w:rPr>
                              <w:t>191</w:t>
                            </w:r>
                          </w:p>
                          <w:p w:rsidR="00627C9F" w:rsidRPr="00BB1C0C" w:rsidRDefault="00D90FD6" w:rsidP="007A5817">
                            <w:pPr>
                              <w:spacing w:line="276" w:lineRule="auto"/>
                              <w:jc w:val="right"/>
                              <w:rPr>
                                <w:rFonts w:asciiTheme="minorHAnsi" w:hAnsiTheme="minorHAnsi"/>
                                <w:color w:val="FFFFFF" w:themeColor="background1"/>
                                <w:sz w:val="22"/>
                                <w:lang w:val="es-EC"/>
                              </w:rPr>
                            </w:pPr>
                            <w:r>
                              <w:rPr>
                                <w:rFonts w:asciiTheme="minorHAnsi" w:hAnsiTheme="minorHAnsi"/>
                                <w:color w:val="FFFFFF" w:themeColor="background1"/>
                                <w:sz w:val="22"/>
                                <w:lang w:val="es-EC"/>
                              </w:rPr>
                              <w:t>30 noviembre</w:t>
                            </w:r>
                            <w:r w:rsidR="00627C9F" w:rsidRPr="00BB1C0C">
                              <w:rPr>
                                <w:rFonts w:asciiTheme="minorHAnsi" w:hAnsiTheme="minorHAnsi"/>
                                <w:color w:val="FFFFFF" w:themeColor="background1"/>
                                <w:sz w:val="22"/>
                                <w:lang w:val="es-EC"/>
                              </w:rPr>
                              <w:t xml:space="preserve"> 201</w:t>
                            </w:r>
                            <w:r w:rsidR="009A1171">
                              <w:rPr>
                                <w:rFonts w:asciiTheme="minorHAnsi" w:hAnsiTheme="minorHAnsi"/>
                                <w:color w:val="FFFFFF" w:themeColor="background1"/>
                                <w:sz w:val="22"/>
                                <w:lang w:val="es-EC"/>
                              </w:rPr>
                              <w:t>7</w:t>
                            </w:r>
                          </w:p>
                          <w:p w:rsidR="00627C9F" w:rsidRPr="00BB1C0C" w:rsidRDefault="00E0340B" w:rsidP="007A5817">
                            <w:pPr>
                              <w:spacing w:line="276" w:lineRule="auto"/>
                              <w:jc w:val="right"/>
                              <w:rPr>
                                <w:rFonts w:asciiTheme="minorHAnsi" w:hAnsiTheme="minorHAnsi"/>
                                <w:color w:val="FFFFFF" w:themeColor="background1"/>
                                <w:sz w:val="22"/>
                                <w:lang w:val="es-EC"/>
                              </w:rPr>
                            </w:pPr>
                            <w:r w:rsidRPr="00BB1C0C">
                              <w:rPr>
                                <w:rFonts w:asciiTheme="minorHAnsi" w:hAnsiTheme="minorHAnsi"/>
                                <w:color w:val="FFFFFF" w:themeColor="background1"/>
                                <w:sz w:val="22"/>
                                <w:lang w:val="es-EC"/>
                              </w:rPr>
                              <w:t xml:space="preserve">Original: </w:t>
                            </w:r>
                            <w:r w:rsidR="008B12F5" w:rsidRPr="00BB1C0C">
                              <w:rPr>
                                <w:rFonts w:asciiTheme="minorHAnsi" w:hAnsiTheme="minorHAnsi"/>
                                <w:color w:val="FFFFFF" w:themeColor="background1"/>
                                <w:sz w:val="22"/>
                                <w:lang w:val="es-EC"/>
                              </w:rPr>
                              <w:t>e</w:t>
                            </w:r>
                            <w:r w:rsidR="00627C9F" w:rsidRPr="00BB1C0C">
                              <w:rPr>
                                <w:rFonts w:asciiTheme="minorHAnsi" w:hAnsiTheme="minorHAnsi"/>
                                <w:color w:val="FFFFFF" w:themeColor="background1"/>
                                <w:sz w:val="22"/>
                                <w:lang w:val="es-EC"/>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23540C" w:rsidRDefault="00627C9F" w:rsidP="007A5817">
                      <w:pPr>
                        <w:spacing w:line="276" w:lineRule="auto"/>
                        <w:jc w:val="right"/>
                        <w:rPr>
                          <w:rFonts w:asciiTheme="minorHAnsi" w:hAnsiTheme="minorHAnsi"/>
                          <w:color w:val="FFFFFF" w:themeColor="background1"/>
                          <w:sz w:val="22"/>
                          <w:lang w:val="pt-BR"/>
                        </w:rPr>
                      </w:pPr>
                      <w:r w:rsidRPr="0023540C">
                        <w:rPr>
                          <w:rFonts w:asciiTheme="minorHAnsi" w:hAnsiTheme="minorHAnsi"/>
                          <w:color w:val="FFFFFF" w:themeColor="background1"/>
                          <w:sz w:val="22"/>
                          <w:lang w:val="pt-BR"/>
                        </w:rPr>
                        <w:t>OEA/Ser.L/V/II.1</w:t>
                      </w:r>
                      <w:r w:rsidR="002819A8" w:rsidRPr="0023540C">
                        <w:rPr>
                          <w:rFonts w:asciiTheme="minorHAnsi" w:hAnsiTheme="minorHAnsi"/>
                          <w:color w:val="FFFFFF" w:themeColor="background1"/>
                          <w:sz w:val="22"/>
                          <w:lang w:val="pt-BR"/>
                        </w:rPr>
                        <w:t>6</w:t>
                      </w:r>
                      <w:r w:rsidR="00D90FD6" w:rsidRPr="0023540C">
                        <w:rPr>
                          <w:rFonts w:asciiTheme="minorHAnsi" w:hAnsiTheme="minorHAnsi"/>
                          <w:color w:val="FFFFFF" w:themeColor="background1"/>
                          <w:sz w:val="22"/>
                          <w:lang w:val="pt-BR"/>
                        </w:rPr>
                        <w:t>6</w:t>
                      </w:r>
                    </w:p>
                    <w:p w:rsidR="00627C9F" w:rsidRPr="0023540C" w:rsidRDefault="00627C9F" w:rsidP="007A5817">
                      <w:pPr>
                        <w:spacing w:line="276" w:lineRule="auto"/>
                        <w:jc w:val="right"/>
                        <w:rPr>
                          <w:rFonts w:asciiTheme="minorHAnsi" w:hAnsiTheme="minorHAnsi"/>
                          <w:color w:val="FFFFFF" w:themeColor="background1"/>
                          <w:sz w:val="22"/>
                          <w:lang w:val="pt-BR"/>
                        </w:rPr>
                      </w:pPr>
                      <w:r w:rsidRPr="0023540C">
                        <w:rPr>
                          <w:rFonts w:asciiTheme="minorHAnsi" w:hAnsiTheme="minorHAnsi"/>
                          <w:color w:val="FFFFFF" w:themeColor="background1"/>
                          <w:sz w:val="22"/>
                          <w:lang w:val="pt-BR"/>
                        </w:rPr>
                        <w:t xml:space="preserve">Doc. </w:t>
                      </w:r>
                      <w:r w:rsidR="00D90FD6" w:rsidRPr="0023540C">
                        <w:rPr>
                          <w:rFonts w:asciiTheme="minorHAnsi" w:hAnsiTheme="minorHAnsi"/>
                          <w:color w:val="FFFFFF" w:themeColor="background1"/>
                          <w:sz w:val="22"/>
                          <w:lang w:val="pt-BR"/>
                        </w:rPr>
                        <w:t>191</w:t>
                      </w:r>
                    </w:p>
                    <w:p w:rsidR="00627C9F" w:rsidRPr="00BB1C0C" w:rsidRDefault="00D90FD6" w:rsidP="007A5817">
                      <w:pPr>
                        <w:spacing w:line="276" w:lineRule="auto"/>
                        <w:jc w:val="right"/>
                        <w:rPr>
                          <w:rFonts w:asciiTheme="minorHAnsi" w:hAnsiTheme="minorHAnsi"/>
                          <w:color w:val="FFFFFF" w:themeColor="background1"/>
                          <w:sz w:val="22"/>
                          <w:lang w:val="es-EC"/>
                        </w:rPr>
                      </w:pPr>
                      <w:r>
                        <w:rPr>
                          <w:rFonts w:asciiTheme="minorHAnsi" w:hAnsiTheme="minorHAnsi"/>
                          <w:color w:val="FFFFFF" w:themeColor="background1"/>
                          <w:sz w:val="22"/>
                          <w:lang w:val="es-EC"/>
                        </w:rPr>
                        <w:t>30 noviembre</w:t>
                      </w:r>
                      <w:r w:rsidR="00627C9F" w:rsidRPr="00BB1C0C">
                        <w:rPr>
                          <w:rFonts w:asciiTheme="minorHAnsi" w:hAnsiTheme="minorHAnsi"/>
                          <w:color w:val="FFFFFF" w:themeColor="background1"/>
                          <w:sz w:val="22"/>
                          <w:lang w:val="es-EC"/>
                        </w:rPr>
                        <w:t xml:space="preserve"> 201</w:t>
                      </w:r>
                      <w:r w:rsidR="009A1171">
                        <w:rPr>
                          <w:rFonts w:asciiTheme="minorHAnsi" w:hAnsiTheme="minorHAnsi"/>
                          <w:color w:val="FFFFFF" w:themeColor="background1"/>
                          <w:sz w:val="22"/>
                          <w:lang w:val="es-EC"/>
                        </w:rPr>
                        <w:t>7</w:t>
                      </w:r>
                    </w:p>
                    <w:p w:rsidR="00627C9F" w:rsidRPr="00BB1C0C" w:rsidRDefault="00E0340B" w:rsidP="007A5817">
                      <w:pPr>
                        <w:spacing w:line="276" w:lineRule="auto"/>
                        <w:jc w:val="right"/>
                        <w:rPr>
                          <w:rFonts w:asciiTheme="minorHAnsi" w:hAnsiTheme="minorHAnsi"/>
                          <w:color w:val="FFFFFF" w:themeColor="background1"/>
                          <w:sz w:val="22"/>
                          <w:lang w:val="es-EC"/>
                        </w:rPr>
                      </w:pPr>
                      <w:r w:rsidRPr="00BB1C0C">
                        <w:rPr>
                          <w:rFonts w:asciiTheme="minorHAnsi" w:hAnsiTheme="minorHAnsi"/>
                          <w:color w:val="FFFFFF" w:themeColor="background1"/>
                          <w:sz w:val="22"/>
                          <w:lang w:val="es-EC"/>
                        </w:rPr>
                        <w:t xml:space="preserve">Original: </w:t>
                      </w:r>
                      <w:r w:rsidR="008B12F5" w:rsidRPr="00BB1C0C">
                        <w:rPr>
                          <w:rFonts w:asciiTheme="minorHAnsi" w:hAnsiTheme="minorHAnsi"/>
                          <w:color w:val="FFFFFF" w:themeColor="background1"/>
                          <w:sz w:val="22"/>
                          <w:lang w:val="es-EC"/>
                        </w:rPr>
                        <w:t>e</w:t>
                      </w:r>
                      <w:r w:rsidR="00627C9F" w:rsidRPr="00BB1C0C">
                        <w:rPr>
                          <w:rFonts w:asciiTheme="minorHAnsi" w:hAnsiTheme="minorHAnsi"/>
                          <w:color w:val="FFFFFF" w:themeColor="background1"/>
                          <w:sz w:val="22"/>
                          <w:lang w:val="es-EC"/>
                        </w:rPr>
                        <w:t>spañol</w:t>
                      </w:r>
                    </w:p>
                  </w:txbxContent>
                </v:textbox>
              </v:shape>
            </w:pict>
          </mc:Fallback>
        </mc:AlternateContent>
      </w:r>
    </w:p>
    <w:p w:rsidR="00040C3A" w:rsidRPr="00493E63" w:rsidRDefault="00040C3A" w:rsidP="00040C3A">
      <w:pPr>
        <w:tabs>
          <w:tab w:val="center" w:pos="5400"/>
        </w:tabs>
        <w:suppressAutoHyphens/>
        <w:jc w:val="center"/>
        <w:rPr>
          <w:rFonts w:asciiTheme="majorHAnsi" w:hAnsiTheme="majorHAnsi"/>
          <w:sz w:val="20"/>
          <w:szCs w:val="20"/>
          <w:lang w:val="es-ES_tradnl"/>
        </w:rPr>
      </w:pPr>
    </w:p>
    <w:p w:rsidR="00040C3A" w:rsidRPr="00493E63" w:rsidRDefault="00040C3A" w:rsidP="00040C3A">
      <w:pPr>
        <w:tabs>
          <w:tab w:val="center" w:pos="5400"/>
        </w:tabs>
        <w:suppressAutoHyphens/>
        <w:jc w:val="center"/>
        <w:rPr>
          <w:rFonts w:asciiTheme="majorHAnsi" w:hAnsiTheme="majorHAnsi"/>
          <w:sz w:val="20"/>
          <w:szCs w:val="20"/>
          <w:lang w:val="es-ES_tradnl"/>
        </w:rPr>
      </w:pPr>
    </w:p>
    <w:p w:rsidR="00040C3A" w:rsidRPr="00493E63" w:rsidRDefault="00040C3A" w:rsidP="00040C3A">
      <w:pPr>
        <w:tabs>
          <w:tab w:val="center" w:pos="5400"/>
        </w:tabs>
        <w:suppressAutoHyphens/>
        <w:jc w:val="center"/>
        <w:rPr>
          <w:rFonts w:asciiTheme="majorHAnsi" w:hAnsiTheme="majorHAnsi" w:cs="Arial"/>
          <w:sz w:val="20"/>
          <w:szCs w:val="20"/>
          <w:lang w:val="es-ES_tradnl"/>
        </w:rPr>
      </w:pPr>
    </w:p>
    <w:p w:rsidR="00040C3A" w:rsidRPr="00493E63" w:rsidRDefault="00040C3A" w:rsidP="00040C3A">
      <w:pPr>
        <w:tabs>
          <w:tab w:val="center" w:pos="5400"/>
        </w:tabs>
        <w:suppressAutoHyphens/>
        <w:jc w:val="center"/>
        <w:rPr>
          <w:rFonts w:asciiTheme="majorHAnsi" w:hAnsiTheme="majorHAnsi"/>
          <w:sz w:val="20"/>
          <w:szCs w:val="20"/>
          <w:lang w:val="es-ES_tradnl"/>
        </w:rPr>
      </w:pPr>
    </w:p>
    <w:p w:rsidR="00040C3A" w:rsidRPr="00493E63" w:rsidRDefault="00040C3A" w:rsidP="00040C3A">
      <w:pPr>
        <w:tabs>
          <w:tab w:val="center" w:pos="5400"/>
        </w:tabs>
        <w:suppressAutoHyphens/>
        <w:jc w:val="center"/>
        <w:rPr>
          <w:rFonts w:asciiTheme="majorHAnsi" w:hAnsiTheme="majorHAnsi"/>
          <w:sz w:val="20"/>
          <w:szCs w:val="20"/>
          <w:lang w:val="es-ES_tradnl"/>
        </w:rPr>
      </w:pPr>
    </w:p>
    <w:p w:rsidR="00040C3A" w:rsidRPr="00493E63" w:rsidRDefault="00040C3A" w:rsidP="00040C3A">
      <w:pPr>
        <w:tabs>
          <w:tab w:val="center" w:pos="5400"/>
        </w:tabs>
        <w:suppressAutoHyphens/>
        <w:jc w:val="center"/>
        <w:rPr>
          <w:rFonts w:asciiTheme="majorHAnsi" w:hAnsiTheme="majorHAnsi"/>
          <w:sz w:val="20"/>
          <w:szCs w:val="20"/>
          <w:lang w:val="es-ES_tradnl"/>
        </w:rPr>
      </w:pPr>
    </w:p>
    <w:p w:rsidR="00040C3A" w:rsidRPr="00493E63" w:rsidRDefault="00040C3A" w:rsidP="00040C3A">
      <w:pPr>
        <w:tabs>
          <w:tab w:val="center" w:pos="5400"/>
        </w:tabs>
        <w:suppressAutoHyphens/>
        <w:jc w:val="center"/>
        <w:rPr>
          <w:rFonts w:asciiTheme="majorHAnsi" w:hAnsiTheme="majorHAnsi"/>
          <w:sz w:val="20"/>
          <w:szCs w:val="20"/>
          <w:lang w:val="es-ES_tradnl"/>
        </w:rPr>
      </w:pPr>
    </w:p>
    <w:p w:rsidR="005128E4" w:rsidRPr="00493E63" w:rsidRDefault="005128E4" w:rsidP="00040C3A">
      <w:pPr>
        <w:tabs>
          <w:tab w:val="center" w:pos="5400"/>
        </w:tabs>
        <w:suppressAutoHyphens/>
        <w:jc w:val="center"/>
        <w:rPr>
          <w:rFonts w:asciiTheme="majorHAnsi" w:hAnsiTheme="majorHAnsi"/>
          <w:sz w:val="20"/>
          <w:szCs w:val="20"/>
          <w:lang w:val="es-ES_tradnl"/>
        </w:rPr>
      </w:pPr>
    </w:p>
    <w:p w:rsidR="00040C3A" w:rsidRPr="00493E63" w:rsidRDefault="00040C3A" w:rsidP="00040C3A">
      <w:pPr>
        <w:tabs>
          <w:tab w:val="center" w:pos="5400"/>
        </w:tabs>
        <w:suppressAutoHyphens/>
        <w:jc w:val="center"/>
        <w:rPr>
          <w:rFonts w:asciiTheme="majorHAnsi" w:hAnsiTheme="majorHAnsi"/>
          <w:sz w:val="20"/>
          <w:szCs w:val="20"/>
          <w:lang w:val="es-ES_tradnl"/>
        </w:rPr>
      </w:pPr>
    </w:p>
    <w:p w:rsidR="005128E4" w:rsidRPr="00493E63" w:rsidRDefault="005128E4" w:rsidP="00040C3A">
      <w:pPr>
        <w:tabs>
          <w:tab w:val="center" w:pos="5400"/>
        </w:tabs>
        <w:suppressAutoHyphens/>
        <w:jc w:val="center"/>
        <w:rPr>
          <w:rFonts w:asciiTheme="majorHAnsi" w:hAnsiTheme="majorHAnsi"/>
          <w:sz w:val="20"/>
          <w:szCs w:val="20"/>
          <w:lang w:val="es-ES_tradnl"/>
        </w:rPr>
      </w:pPr>
    </w:p>
    <w:p w:rsidR="005128E4" w:rsidRPr="00493E63" w:rsidRDefault="005128E4" w:rsidP="00040C3A">
      <w:pPr>
        <w:tabs>
          <w:tab w:val="center" w:pos="5400"/>
        </w:tabs>
        <w:suppressAutoHyphens/>
        <w:jc w:val="center"/>
        <w:rPr>
          <w:rFonts w:asciiTheme="majorHAnsi" w:hAnsiTheme="majorHAnsi"/>
          <w:sz w:val="20"/>
          <w:szCs w:val="20"/>
          <w:lang w:val="es-ES_tradnl"/>
        </w:rPr>
      </w:pPr>
    </w:p>
    <w:p w:rsidR="005128E4" w:rsidRPr="00493E63" w:rsidRDefault="005128E4" w:rsidP="00040C3A">
      <w:pPr>
        <w:tabs>
          <w:tab w:val="center" w:pos="5400"/>
        </w:tabs>
        <w:suppressAutoHyphens/>
        <w:jc w:val="center"/>
        <w:rPr>
          <w:rFonts w:asciiTheme="majorHAnsi" w:hAnsiTheme="majorHAnsi"/>
          <w:sz w:val="20"/>
          <w:szCs w:val="20"/>
          <w:lang w:val="es-ES_tradnl"/>
        </w:rPr>
      </w:pPr>
    </w:p>
    <w:p w:rsidR="00040C3A" w:rsidRPr="00493E63" w:rsidRDefault="00040C3A" w:rsidP="00040C3A">
      <w:pPr>
        <w:tabs>
          <w:tab w:val="center" w:pos="5400"/>
        </w:tabs>
        <w:suppressAutoHyphens/>
        <w:jc w:val="center"/>
        <w:rPr>
          <w:rFonts w:asciiTheme="majorHAnsi" w:hAnsiTheme="majorHAnsi"/>
          <w:sz w:val="20"/>
          <w:szCs w:val="20"/>
          <w:lang w:val="es-ES_tradnl"/>
        </w:rPr>
      </w:pPr>
    </w:p>
    <w:p w:rsidR="00040C3A" w:rsidRPr="00493E63" w:rsidRDefault="00040C3A" w:rsidP="00040C3A">
      <w:pPr>
        <w:tabs>
          <w:tab w:val="center" w:pos="5400"/>
        </w:tabs>
        <w:suppressAutoHyphens/>
        <w:jc w:val="center"/>
        <w:rPr>
          <w:rFonts w:asciiTheme="majorHAnsi" w:hAnsiTheme="majorHAnsi"/>
          <w:sz w:val="20"/>
          <w:szCs w:val="20"/>
          <w:lang w:val="es-ES_tradnl"/>
        </w:rPr>
      </w:pPr>
    </w:p>
    <w:p w:rsidR="00A50FCF" w:rsidRPr="00493E63" w:rsidRDefault="00A50FCF" w:rsidP="00040C3A">
      <w:pPr>
        <w:tabs>
          <w:tab w:val="center" w:pos="5400"/>
        </w:tabs>
        <w:suppressAutoHyphens/>
        <w:jc w:val="center"/>
        <w:rPr>
          <w:rFonts w:asciiTheme="majorHAnsi" w:hAnsiTheme="majorHAnsi"/>
          <w:sz w:val="20"/>
          <w:szCs w:val="20"/>
          <w:lang w:val="es-ES_tradnl"/>
        </w:rPr>
      </w:pPr>
    </w:p>
    <w:p w:rsidR="00A50FCF" w:rsidRPr="00493E63" w:rsidRDefault="00A50FCF" w:rsidP="00040C3A">
      <w:pPr>
        <w:tabs>
          <w:tab w:val="center" w:pos="5400"/>
        </w:tabs>
        <w:suppressAutoHyphens/>
        <w:jc w:val="center"/>
        <w:rPr>
          <w:rFonts w:asciiTheme="majorHAnsi" w:hAnsiTheme="majorHAnsi"/>
          <w:sz w:val="20"/>
          <w:szCs w:val="20"/>
          <w:lang w:val="es-ES_tradnl"/>
        </w:rPr>
      </w:pPr>
    </w:p>
    <w:p w:rsidR="00A50FCF" w:rsidRPr="00493E63" w:rsidRDefault="00A50FCF" w:rsidP="00040C3A">
      <w:pPr>
        <w:tabs>
          <w:tab w:val="center" w:pos="5400"/>
        </w:tabs>
        <w:suppressAutoHyphens/>
        <w:jc w:val="center"/>
        <w:rPr>
          <w:rFonts w:asciiTheme="majorHAnsi" w:hAnsiTheme="majorHAnsi"/>
          <w:sz w:val="20"/>
          <w:szCs w:val="20"/>
          <w:lang w:val="es-ES_tradnl"/>
        </w:rPr>
      </w:pPr>
    </w:p>
    <w:p w:rsidR="00A50FCF" w:rsidRPr="00493E63" w:rsidRDefault="00A50FCF" w:rsidP="00040C3A">
      <w:pPr>
        <w:tabs>
          <w:tab w:val="center" w:pos="5400"/>
        </w:tabs>
        <w:suppressAutoHyphens/>
        <w:jc w:val="center"/>
        <w:rPr>
          <w:rFonts w:asciiTheme="majorHAnsi" w:hAnsiTheme="majorHAnsi"/>
          <w:sz w:val="20"/>
          <w:szCs w:val="20"/>
          <w:lang w:val="es-ES_tradnl"/>
        </w:rPr>
      </w:pPr>
    </w:p>
    <w:p w:rsidR="00A50FCF" w:rsidRPr="00493E63" w:rsidRDefault="00A50FCF" w:rsidP="00040C3A">
      <w:pPr>
        <w:tabs>
          <w:tab w:val="center" w:pos="5400"/>
        </w:tabs>
        <w:suppressAutoHyphens/>
        <w:jc w:val="center"/>
        <w:rPr>
          <w:rFonts w:asciiTheme="majorHAnsi" w:hAnsiTheme="majorHAnsi"/>
          <w:sz w:val="20"/>
          <w:szCs w:val="20"/>
          <w:lang w:val="es-ES_tradnl"/>
        </w:rPr>
      </w:pPr>
    </w:p>
    <w:p w:rsidR="00A50FCF" w:rsidRPr="00493E63" w:rsidRDefault="00A50FCF" w:rsidP="00040C3A">
      <w:pPr>
        <w:tabs>
          <w:tab w:val="center" w:pos="5400"/>
        </w:tabs>
        <w:suppressAutoHyphens/>
        <w:jc w:val="center"/>
        <w:rPr>
          <w:rFonts w:asciiTheme="majorHAnsi" w:hAnsiTheme="majorHAnsi"/>
          <w:sz w:val="20"/>
          <w:szCs w:val="20"/>
          <w:lang w:val="es-ES_tradnl"/>
        </w:rPr>
      </w:pPr>
    </w:p>
    <w:p w:rsidR="00A50FCF" w:rsidRPr="00493E63" w:rsidRDefault="00A50FCF" w:rsidP="00040C3A">
      <w:pPr>
        <w:tabs>
          <w:tab w:val="center" w:pos="5400"/>
        </w:tabs>
        <w:suppressAutoHyphens/>
        <w:jc w:val="center"/>
        <w:rPr>
          <w:rFonts w:asciiTheme="majorHAnsi" w:hAnsiTheme="majorHAnsi"/>
          <w:sz w:val="20"/>
          <w:szCs w:val="20"/>
          <w:lang w:val="es-ES_tradnl"/>
        </w:rPr>
      </w:pPr>
    </w:p>
    <w:p w:rsidR="00A50FCF" w:rsidRPr="00493E63" w:rsidRDefault="00A50FCF" w:rsidP="00040C3A">
      <w:pPr>
        <w:tabs>
          <w:tab w:val="center" w:pos="5400"/>
        </w:tabs>
        <w:suppressAutoHyphens/>
        <w:jc w:val="center"/>
        <w:rPr>
          <w:rFonts w:asciiTheme="majorHAnsi" w:hAnsiTheme="majorHAnsi"/>
          <w:sz w:val="20"/>
          <w:szCs w:val="20"/>
          <w:lang w:val="es-ES_tradnl"/>
        </w:rPr>
      </w:pPr>
    </w:p>
    <w:p w:rsidR="006B4D44" w:rsidRPr="00493E63" w:rsidRDefault="00BB1C0C" w:rsidP="006B4D44">
      <w:pPr>
        <w:tabs>
          <w:tab w:val="left" w:pos="4185"/>
        </w:tabs>
        <w:suppressAutoHyphens/>
        <w:rPr>
          <w:rFonts w:asciiTheme="majorHAnsi" w:hAnsiTheme="majorHAnsi"/>
          <w:sz w:val="20"/>
          <w:szCs w:val="20"/>
          <w:lang w:val="es-ES_tradnl"/>
        </w:rPr>
      </w:pPr>
      <w:r w:rsidRPr="00493E63">
        <w:rPr>
          <w:rFonts w:asciiTheme="majorHAnsi" w:hAnsiTheme="majorHAnsi"/>
          <w:sz w:val="20"/>
          <w:szCs w:val="20"/>
          <w:lang w:val="es-ES_tradnl"/>
        </w:rPr>
        <w:t>{</w:t>
      </w:r>
    </w:p>
    <w:p w:rsidR="00BB1C0C" w:rsidRPr="00493E63" w:rsidRDefault="00BB1C0C" w:rsidP="00BB1C0C">
      <w:pPr>
        <w:tabs>
          <w:tab w:val="center" w:pos="5400"/>
        </w:tabs>
        <w:suppressAutoHyphens/>
        <w:rPr>
          <w:rFonts w:asciiTheme="majorHAnsi" w:hAnsiTheme="majorHAnsi"/>
          <w:sz w:val="20"/>
          <w:szCs w:val="20"/>
          <w:lang w:val="es-ES_tradnl"/>
        </w:rPr>
      </w:pPr>
    </w:p>
    <w:p w:rsidR="006B4D44" w:rsidRPr="00493E63" w:rsidRDefault="006B4D44" w:rsidP="00BB1C0C">
      <w:pPr>
        <w:tabs>
          <w:tab w:val="center" w:pos="5400"/>
        </w:tabs>
        <w:suppressAutoHyphens/>
        <w:rPr>
          <w:rFonts w:asciiTheme="majorHAnsi" w:hAnsiTheme="majorHAnsi"/>
          <w:sz w:val="20"/>
          <w:szCs w:val="20"/>
          <w:lang w:val="es-ES_tradnl"/>
        </w:rPr>
      </w:pPr>
    </w:p>
    <w:p w:rsidR="00A50FCF" w:rsidRPr="00493E63" w:rsidRDefault="0090270B" w:rsidP="00040C3A">
      <w:pPr>
        <w:tabs>
          <w:tab w:val="center" w:pos="5400"/>
        </w:tabs>
        <w:suppressAutoHyphens/>
        <w:jc w:val="center"/>
        <w:rPr>
          <w:rFonts w:asciiTheme="majorHAnsi" w:hAnsiTheme="majorHAnsi"/>
          <w:sz w:val="20"/>
          <w:szCs w:val="20"/>
          <w:lang w:val="es-ES_tradnl"/>
        </w:rPr>
      </w:pPr>
      <w:r w:rsidRPr="00493E63">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BD87C68" wp14:editId="3B29AE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23540C">
                              <w:rPr>
                                <w:rFonts w:asciiTheme="majorHAnsi" w:hAnsiTheme="majorHAnsi"/>
                                <w:color w:val="0D0D0D" w:themeColor="text1" w:themeTint="F2"/>
                                <w:sz w:val="18"/>
                                <w:szCs w:val="20"/>
                                <w:lang w:val="es-ES"/>
                              </w:rPr>
                              <w:t>2110</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23540C">
                              <w:rPr>
                                <w:rFonts w:asciiTheme="majorHAnsi" w:hAnsiTheme="majorHAnsi"/>
                                <w:color w:val="0D0D0D" w:themeColor="text1" w:themeTint="F2"/>
                                <w:sz w:val="18"/>
                                <w:szCs w:val="20"/>
                                <w:lang w:val="es-ES"/>
                              </w:rPr>
                              <w:t>30 de noviembre</w:t>
                            </w:r>
                            <w:r w:rsidRPr="00890650">
                              <w:rPr>
                                <w:rFonts w:asciiTheme="majorHAnsi" w:hAnsiTheme="majorHAnsi"/>
                                <w:color w:val="0D0D0D" w:themeColor="text1" w:themeTint="F2"/>
                                <w:sz w:val="18"/>
                                <w:szCs w:val="20"/>
                                <w:lang w:val="es-ES"/>
                              </w:rPr>
                              <w:t xml:space="preserve"> de 201</w:t>
                            </w:r>
                            <w:r w:rsidR="00FF6F25">
                              <w:rPr>
                                <w:rFonts w:asciiTheme="majorHAnsi" w:hAnsiTheme="majorHAnsi"/>
                                <w:color w:val="0D0D0D" w:themeColor="text1" w:themeTint="F2"/>
                                <w:sz w:val="18"/>
                                <w:szCs w:val="20"/>
                                <w:lang w:val="es-ES"/>
                              </w:rPr>
                              <w:t>7</w:t>
                            </w:r>
                            <w:r w:rsidR="00155471">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23540C">
                              <w:rPr>
                                <w:rFonts w:asciiTheme="majorHAnsi" w:hAnsiTheme="majorHAnsi" w:cs="Univers"/>
                                <w:color w:val="0D0D0D" w:themeColor="text1" w:themeTint="F2"/>
                                <w:sz w:val="18"/>
                                <w:szCs w:val="20"/>
                                <w:lang w:val="es-ES_tradnl"/>
                              </w:rPr>
                              <w:t>166</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155471">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155471">
                              <w:rPr>
                                <w:rFonts w:asciiTheme="majorHAnsi" w:hAnsiTheme="majorHAnsi" w:cs="Univers"/>
                                <w:color w:val="0D0D0D" w:themeColor="text1" w:themeTint="F2"/>
                                <w:sz w:val="18"/>
                                <w:szCs w:val="20"/>
                                <w:lang w:val="es-ES_tradnl"/>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23540C">
                        <w:rPr>
                          <w:rFonts w:asciiTheme="majorHAnsi" w:hAnsiTheme="majorHAnsi"/>
                          <w:color w:val="0D0D0D" w:themeColor="text1" w:themeTint="F2"/>
                          <w:sz w:val="18"/>
                          <w:szCs w:val="20"/>
                          <w:lang w:val="es-ES"/>
                        </w:rPr>
                        <w:t>2110</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23540C">
                        <w:rPr>
                          <w:rFonts w:asciiTheme="majorHAnsi" w:hAnsiTheme="majorHAnsi"/>
                          <w:color w:val="0D0D0D" w:themeColor="text1" w:themeTint="F2"/>
                          <w:sz w:val="18"/>
                          <w:szCs w:val="20"/>
                          <w:lang w:val="es-ES"/>
                        </w:rPr>
                        <w:t>30 de noviembre</w:t>
                      </w:r>
                      <w:r w:rsidRPr="00890650">
                        <w:rPr>
                          <w:rFonts w:asciiTheme="majorHAnsi" w:hAnsiTheme="majorHAnsi"/>
                          <w:color w:val="0D0D0D" w:themeColor="text1" w:themeTint="F2"/>
                          <w:sz w:val="18"/>
                          <w:szCs w:val="20"/>
                          <w:lang w:val="es-ES"/>
                        </w:rPr>
                        <w:t xml:space="preserve"> de 201</w:t>
                      </w:r>
                      <w:r w:rsidR="00FF6F25">
                        <w:rPr>
                          <w:rFonts w:asciiTheme="majorHAnsi" w:hAnsiTheme="majorHAnsi"/>
                          <w:color w:val="0D0D0D" w:themeColor="text1" w:themeTint="F2"/>
                          <w:sz w:val="18"/>
                          <w:szCs w:val="20"/>
                          <w:lang w:val="es-ES"/>
                        </w:rPr>
                        <w:t>7</w:t>
                      </w:r>
                      <w:r w:rsidR="00155471">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23540C">
                        <w:rPr>
                          <w:rFonts w:asciiTheme="majorHAnsi" w:hAnsiTheme="majorHAnsi" w:cs="Univers"/>
                          <w:color w:val="0D0D0D" w:themeColor="text1" w:themeTint="F2"/>
                          <w:sz w:val="18"/>
                          <w:szCs w:val="20"/>
                          <w:lang w:val="es-ES_tradnl"/>
                        </w:rPr>
                        <w:t>166</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155471">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155471">
                        <w:rPr>
                          <w:rFonts w:asciiTheme="majorHAnsi" w:hAnsiTheme="majorHAnsi" w:cs="Univers"/>
                          <w:color w:val="0D0D0D" w:themeColor="text1" w:themeTint="F2"/>
                          <w:sz w:val="18"/>
                          <w:szCs w:val="20"/>
                          <w:lang w:val="es-ES_tradnl"/>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493E63" w:rsidRDefault="00A50FCF" w:rsidP="00040C3A">
      <w:pPr>
        <w:tabs>
          <w:tab w:val="center" w:pos="5400"/>
        </w:tabs>
        <w:suppressAutoHyphens/>
        <w:jc w:val="center"/>
        <w:rPr>
          <w:rFonts w:asciiTheme="majorHAnsi" w:hAnsiTheme="majorHAnsi"/>
          <w:sz w:val="20"/>
          <w:szCs w:val="20"/>
          <w:lang w:val="es-ES_tradnl"/>
        </w:rPr>
      </w:pPr>
    </w:p>
    <w:p w:rsidR="00A50FCF" w:rsidRPr="00493E63" w:rsidRDefault="00A50FCF" w:rsidP="00040C3A">
      <w:pPr>
        <w:tabs>
          <w:tab w:val="center" w:pos="5400"/>
        </w:tabs>
        <w:suppressAutoHyphens/>
        <w:jc w:val="center"/>
        <w:rPr>
          <w:rFonts w:asciiTheme="majorHAnsi" w:hAnsiTheme="majorHAnsi"/>
          <w:sz w:val="20"/>
          <w:szCs w:val="20"/>
          <w:lang w:val="es-ES_tradnl"/>
        </w:rPr>
      </w:pPr>
    </w:p>
    <w:p w:rsidR="00A50FCF" w:rsidRPr="00493E63" w:rsidRDefault="00A50FCF" w:rsidP="00040C3A">
      <w:pPr>
        <w:tabs>
          <w:tab w:val="center" w:pos="5400"/>
        </w:tabs>
        <w:suppressAutoHyphens/>
        <w:jc w:val="center"/>
        <w:rPr>
          <w:rFonts w:asciiTheme="majorHAnsi" w:hAnsiTheme="majorHAnsi"/>
          <w:sz w:val="20"/>
          <w:szCs w:val="20"/>
          <w:lang w:val="es-ES_tradnl"/>
        </w:rPr>
      </w:pPr>
    </w:p>
    <w:p w:rsidR="00A50FCF" w:rsidRPr="00493E63" w:rsidRDefault="00A50FCF" w:rsidP="00040C3A">
      <w:pPr>
        <w:tabs>
          <w:tab w:val="center" w:pos="5400"/>
        </w:tabs>
        <w:suppressAutoHyphens/>
        <w:jc w:val="center"/>
        <w:rPr>
          <w:rFonts w:asciiTheme="majorHAnsi" w:hAnsiTheme="majorHAnsi"/>
          <w:sz w:val="20"/>
          <w:szCs w:val="20"/>
          <w:lang w:val="es-ES_tradnl"/>
        </w:rPr>
      </w:pPr>
    </w:p>
    <w:p w:rsidR="00A50FCF" w:rsidRPr="00493E63" w:rsidRDefault="0090270B" w:rsidP="00040C3A">
      <w:pPr>
        <w:tabs>
          <w:tab w:val="center" w:pos="5400"/>
        </w:tabs>
        <w:suppressAutoHyphens/>
        <w:jc w:val="center"/>
        <w:rPr>
          <w:rFonts w:asciiTheme="majorHAnsi" w:hAnsiTheme="majorHAnsi"/>
          <w:sz w:val="20"/>
          <w:szCs w:val="20"/>
          <w:lang w:val="es-ES_tradnl"/>
        </w:rPr>
      </w:pPr>
      <w:r w:rsidRPr="00493E63">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49267C0D" wp14:editId="6471CCC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3540C" w:rsidRPr="0023540C">
                              <w:rPr>
                                <w:rFonts w:asciiTheme="majorHAnsi" w:hAnsiTheme="majorHAnsi"/>
                                <w:color w:val="595959" w:themeColor="text1" w:themeTint="A6"/>
                                <w:sz w:val="18"/>
                                <w:szCs w:val="18"/>
                                <w:lang w:val="pt-BR"/>
                              </w:rPr>
                              <w:t>160</w:t>
                            </w:r>
                            <w:r w:rsidR="007B05C4" w:rsidRPr="0023540C">
                              <w:rPr>
                                <w:rFonts w:asciiTheme="majorHAnsi" w:hAnsiTheme="majorHAnsi"/>
                                <w:color w:val="595959" w:themeColor="text1" w:themeTint="A6"/>
                                <w:sz w:val="18"/>
                                <w:szCs w:val="18"/>
                                <w:lang w:val="pt-BR"/>
                              </w:rPr>
                              <w:t>/</w:t>
                            </w:r>
                            <w:r w:rsidR="0023540C" w:rsidRPr="0023540C">
                              <w:rPr>
                                <w:rFonts w:asciiTheme="majorHAnsi" w:hAnsiTheme="majorHAnsi"/>
                                <w:color w:val="595959" w:themeColor="text1" w:themeTint="A6"/>
                                <w:sz w:val="18"/>
                                <w:szCs w:val="18"/>
                                <w:lang w:val="pt-BR"/>
                              </w:rPr>
                              <w:t>17</w:t>
                            </w:r>
                            <w:r w:rsidRPr="0023540C">
                              <w:rPr>
                                <w:rFonts w:asciiTheme="majorHAnsi" w:hAnsiTheme="majorHAnsi"/>
                                <w:color w:val="595959" w:themeColor="text1" w:themeTint="A6"/>
                                <w:sz w:val="18"/>
                                <w:szCs w:val="18"/>
                                <w:lang w:val="pt-BR"/>
                              </w:rPr>
                              <w:t>.</w:t>
                            </w:r>
                            <w:r w:rsidR="005C1B34">
                              <w:rPr>
                                <w:rFonts w:asciiTheme="majorHAnsi" w:hAnsiTheme="majorHAnsi"/>
                                <w:color w:val="595959" w:themeColor="text1" w:themeTint="A6"/>
                                <w:sz w:val="18"/>
                                <w:szCs w:val="18"/>
                                <w:lang w:val="pt-BR"/>
                              </w:rPr>
                              <w:t xml:space="preserve"> </w:t>
                            </w:r>
                            <w:r w:rsidR="005C1B34" w:rsidRPr="005C1B34">
                              <w:rPr>
                                <w:rFonts w:asciiTheme="majorHAnsi" w:hAnsiTheme="majorHAnsi"/>
                                <w:color w:val="595959" w:themeColor="text1" w:themeTint="A6"/>
                                <w:sz w:val="18"/>
                                <w:szCs w:val="18"/>
                                <w:lang w:val="es-ES"/>
                              </w:rPr>
                              <w:t>Petición 531-07.</w:t>
                            </w:r>
                            <w:r w:rsidRPr="005C1B34">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23540C">
                              <w:rPr>
                                <w:rFonts w:asciiTheme="majorHAnsi" w:hAnsiTheme="majorHAnsi"/>
                                <w:color w:val="595959" w:themeColor="text1" w:themeTint="A6"/>
                                <w:sz w:val="18"/>
                                <w:szCs w:val="18"/>
                                <w:lang w:val="es-ES_tradnl"/>
                              </w:rPr>
                              <w:t>Franklin Nima Curay</w:t>
                            </w:r>
                            <w:r w:rsidRPr="00890650">
                              <w:rPr>
                                <w:rFonts w:asciiTheme="majorHAnsi" w:hAnsiTheme="majorHAnsi"/>
                                <w:color w:val="595959" w:themeColor="text1" w:themeTint="A6"/>
                                <w:sz w:val="18"/>
                                <w:szCs w:val="18"/>
                                <w:lang w:val="es-ES_tradnl"/>
                              </w:rPr>
                              <w:t xml:space="preserve">. </w:t>
                            </w:r>
                            <w:r w:rsidR="0023540C">
                              <w:rPr>
                                <w:rFonts w:asciiTheme="majorHAnsi" w:hAnsiTheme="majorHAnsi"/>
                                <w:color w:val="595959" w:themeColor="text1" w:themeTint="A6"/>
                                <w:sz w:val="18"/>
                                <w:szCs w:val="18"/>
                                <w:lang w:val="es-ES_tradnl"/>
                              </w:rPr>
                              <w:t>Per</w:t>
                            </w:r>
                            <w:r w:rsidR="0023540C" w:rsidRPr="00535F41">
                              <w:rPr>
                                <w:rFonts w:asciiTheme="majorHAnsi" w:hAnsiTheme="majorHAnsi"/>
                                <w:color w:val="595959" w:themeColor="text1" w:themeTint="A6"/>
                                <w:sz w:val="18"/>
                                <w:szCs w:val="18"/>
                                <w:lang w:val="es-ES"/>
                              </w:rPr>
                              <w:t>ú</w:t>
                            </w:r>
                            <w:r w:rsidRPr="00890650">
                              <w:rPr>
                                <w:rFonts w:asciiTheme="majorHAnsi" w:hAnsiTheme="majorHAnsi"/>
                                <w:color w:val="595959" w:themeColor="text1" w:themeTint="A6"/>
                                <w:sz w:val="18"/>
                                <w:szCs w:val="18"/>
                                <w:lang w:val="es-ES_tradnl"/>
                              </w:rPr>
                              <w:t xml:space="preserve">. </w:t>
                            </w:r>
                            <w:r w:rsidR="0023540C">
                              <w:rPr>
                                <w:rFonts w:asciiTheme="majorHAnsi" w:hAnsiTheme="majorHAnsi"/>
                                <w:color w:val="595959" w:themeColor="text1" w:themeTint="A6"/>
                                <w:sz w:val="18"/>
                                <w:szCs w:val="18"/>
                                <w:lang w:val="es-ES"/>
                              </w:rPr>
                              <w:t>30 de noviembre de 2017</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3540C" w:rsidRPr="0023540C">
                        <w:rPr>
                          <w:rFonts w:asciiTheme="majorHAnsi" w:hAnsiTheme="majorHAnsi"/>
                          <w:color w:val="595959" w:themeColor="text1" w:themeTint="A6"/>
                          <w:sz w:val="18"/>
                          <w:szCs w:val="18"/>
                          <w:lang w:val="pt-BR"/>
                        </w:rPr>
                        <w:t>160</w:t>
                      </w:r>
                      <w:r w:rsidR="007B05C4" w:rsidRPr="0023540C">
                        <w:rPr>
                          <w:rFonts w:asciiTheme="majorHAnsi" w:hAnsiTheme="majorHAnsi"/>
                          <w:color w:val="595959" w:themeColor="text1" w:themeTint="A6"/>
                          <w:sz w:val="18"/>
                          <w:szCs w:val="18"/>
                          <w:lang w:val="pt-BR"/>
                        </w:rPr>
                        <w:t>/</w:t>
                      </w:r>
                      <w:r w:rsidR="0023540C" w:rsidRPr="0023540C">
                        <w:rPr>
                          <w:rFonts w:asciiTheme="majorHAnsi" w:hAnsiTheme="majorHAnsi"/>
                          <w:color w:val="595959" w:themeColor="text1" w:themeTint="A6"/>
                          <w:sz w:val="18"/>
                          <w:szCs w:val="18"/>
                          <w:lang w:val="pt-BR"/>
                        </w:rPr>
                        <w:t>17</w:t>
                      </w:r>
                      <w:r w:rsidRPr="0023540C">
                        <w:rPr>
                          <w:rFonts w:asciiTheme="majorHAnsi" w:hAnsiTheme="majorHAnsi"/>
                          <w:color w:val="595959" w:themeColor="text1" w:themeTint="A6"/>
                          <w:sz w:val="18"/>
                          <w:szCs w:val="18"/>
                          <w:lang w:val="pt-BR"/>
                        </w:rPr>
                        <w:t>.</w:t>
                      </w:r>
                      <w:r w:rsidR="005C1B34">
                        <w:rPr>
                          <w:rFonts w:asciiTheme="majorHAnsi" w:hAnsiTheme="majorHAnsi"/>
                          <w:color w:val="595959" w:themeColor="text1" w:themeTint="A6"/>
                          <w:sz w:val="18"/>
                          <w:szCs w:val="18"/>
                          <w:lang w:val="pt-BR"/>
                        </w:rPr>
                        <w:t xml:space="preserve"> </w:t>
                      </w:r>
                      <w:r w:rsidR="005C1B34" w:rsidRPr="005C1B34">
                        <w:rPr>
                          <w:rFonts w:asciiTheme="majorHAnsi" w:hAnsiTheme="majorHAnsi"/>
                          <w:color w:val="595959" w:themeColor="text1" w:themeTint="A6"/>
                          <w:sz w:val="18"/>
                          <w:szCs w:val="18"/>
                          <w:lang w:val="es-ES"/>
                        </w:rPr>
                        <w:t>Petición 531-07.</w:t>
                      </w:r>
                      <w:r w:rsidRPr="005C1B34">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23540C">
                        <w:rPr>
                          <w:rFonts w:asciiTheme="majorHAnsi" w:hAnsiTheme="majorHAnsi"/>
                          <w:color w:val="595959" w:themeColor="text1" w:themeTint="A6"/>
                          <w:sz w:val="18"/>
                          <w:szCs w:val="18"/>
                          <w:lang w:val="es-ES_tradnl"/>
                        </w:rPr>
                        <w:t xml:space="preserve">Franklin </w:t>
                      </w:r>
                      <w:proofErr w:type="spellStart"/>
                      <w:r w:rsidR="0023540C">
                        <w:rPr>
                          <w:rFonts w:asciiTheme="majorHAnsi" w:hAnsiTheme="majorHAnsi"/>
                          <w:color w:val="595959" w:themeColor="text1" w:themeTint="A6"/>
                          <w:sz w:val="18"/>
                          <w:szCs w:val="18"/>
                          <w:lang w:val="es-ES_tradnl"/>
                        </w:rPr>
                        <w:t>Nima</w:t>
                      </w:r>
                      <w:proofErr w:type="spellEnd"/>
                      <w:r w:rsidR="0023540C">
                        <w:rPr>
                          <w:rFonts w:asciiTheme="majorHAnsi" w:hAnsiTheme="majorHAnsi"/>
                          <w:color w:val="595959" w:themeColor="text1" w:themeTint="A6"/>
                          <w:sz w:val="18"/>
                          <w:szCs w:val="18"/>
                          <w:lang w:val="es-ES_tradnl"/>
                        </w:rPr>
                        <w:t xml:space="preserve"> </w:t>
                      </w:r>
                      <w:proofErr w:type="spellStart"/>
                      <w:r w:rsidR="0023540C">
                        <w:rPr>
                          <w:rFonts w:asciiTheme="majorHAnsi" w:hAnsiTheme="majorHAnsi"/>
                          <w:color w:val="595959" w:themeColor="text1" w:themeTint="A6"/>
                          <w:sz w:val="18"/>
                          <w:szCs w:val="18"/>
                          <w:lang w:val="es-ES_tradnl"/>
                        </w:rPr>
                        <w:t>Curay</w:t>
                      </w:r>
                      <w:proofErr w:type="spellEnd"/>
                      <w:r w:rsidRPr="00890650">
                        <w:rPr>
                          <w:rFonts w:asciiTheme="majorHAnsi" w:hAnsiTheme="majorHAnsi"/>
                          <w:color w:val="595959" w:themeColor="text1" w:themeTint="A6"/>
                          <w:sz w:val="18"/>
                          <w:szCs w:val="18"/>
                          <w:lang w:val="es-ES_tradnl"/>
                        </w:rPr>
                        <w:t xml:space="preserve">. </w:t>
                      </w:r>
                      <w:r w:rsidR="0023540C">
                        <w:rPr>
                          <w:rFonts w:asciiTheme="majorHAnsi" w:hAnsiTheme="majorHAnsi"/>
                          <w:color w:val="595959" w:themeColor="text1" w:themeTint="A6"/>
                          <w:sz w:val="18"/>
                          <w:szCs w:val="18"/>
                          <w:lang w:val="es-ES_tradnl"/>
                        </w:rPr>
                        <w:t>Per</w:t>
                      </w:r>
                      <w:r w:rsidR="0023540C" w:rsidRPr="00535F41">
                        <w:rPr>
                          <w:rFonts w:asciiTheme="majorHAnsi" w:hAnsiTheme="majorHAnsi"/>
                          <w:color w:val="595959" w:themeColor="text1" w:themeTint="A6"/>
                          <w:sz w:val="18"/>
                          <w:szCs w:val="18"/>
                          <w:lang w:val="es-ES"/>
                        </w:rPr>
                        <w:t>ú</w:t>
                      </w:r>
                      <w:r w:rsidRPr="00890650">
                        <w:rPr>
                          <w:rFonts w:asciiTheme="majorHAnsi" w:hAnsiTheme="majorHAnsi"/>
                          <w:color w:val="595959" w:themeColor="text1" w:themeTint="A6"/>
                          <w:sz w:val="18"/>
                          <w:szCs w:val="18"/>
                          <w:lang w:val="es-ES_tradnl"/>
                        </w:rPr>
                        <w:t xml:space="preserve">. </w:t>
                      </w:r>
                      <w:r w:rsidR="0023540C">
                        <w:rPr>
                          <w:rFonts w:asciiTheme="majorHAnsi" w:hAnsiTheme="majorHAnsi"/>
                          <w:color w:val="595959" w:themeColor="text1" w:themeTint="A6"/>
                          <w:sz w:val="18"/>
                          <w:szCs w:val="18"/>
                          <w:lang w:val="es-ES"/>
                        </w:rPr>
                        <w:t>30 de noviembre de 2017</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493E63" w:rsidRDefault="00A50FCF" w:rsidP="00040C3A">
      <w:pPr>
        <w:tabs>
          <w:tab w:val="center" w:pos="5400"/>
        </w:tabs>
        <w:suppressAutoHyphens/>
        <w:jc w:val="center"/>
        <w:rPr>
          <w:rFonts w:asciiTheme="majorHAnsi" w:hAnsiTheme="majorHAnsi"/>
          <w:sz w:val="20"/>
          <w:szCs w:val="20"/>
          <w:lang w:val="es-ES_tradnl"/>
        </w:rPr>
      </w:pPr>
    </w:p>
    <w:p w:rsidR="0090270B" w:rsidRPr="00493E63" w:rsidRDefault="00D306D1" w:rsidP="005516A1">
      <w:pPr>
        <w:tabs>
          <w:tab w:val="center" w:pos="5400"/>
        </w:tabs>
        <w:suppressAutoHyphens/>
        <w:jc w:val="center"/>
        <w:rPr>
          <w:rFonts w:asciiTheme="majorHAnsi" w:hAnsiTheme="majorHAnsi"/>
          <w:b/>
          <w:sz w:val="20"/>
          <w:szCs w:val="20"/>
          <w:lang w:val="es-ES_tradnl"/>
        </w:rPr>
      </w:pPr>
      <w:r w:rsidRPr="00493E63">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7CCA9249" wp14:editId="025AF51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CBF777D" wp14:editId="3857E54E">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CBF777D" wp14:editId="3857E54E">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493E63">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7679C693" wp14:editId="38C3F75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493E63" w:rsidRDefault="0070697F" w:rsidP="005516A1">
      <w:pPr>
        <w:tabs>
          <w:tab w:val="center" w:pos="5400"/>
        </w:tabs>
        <w:suppressAutoHyphens/>
        <w:jc w:val="center"/>
        <w:rPr>
          <w:rFonts w:asciiTheme="majorHAnsi" w:hAnsiTheme="majorHAnsi"/>
          <w:b/>
          <w:sz w:val="20"/>
          <w:szCs w:val="20"/>
          <w:lang w:val="es-ES_tradnl"/>
        </w:rPr>
        <w:sectPr w:rsidR="0070697F" w:rsidRPr="00493E63"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493E63" w:rsidRDefault="00722C9F" w:rsidP="00722C9F">
      <w:pPr>
        <w:tabs>
          <w:tab w:val="center" w:pos="5400"/>
        </w:tabs>
        <w:suppressAutoHyphens/>
        <w:spacing w:line="276" w:lineRule="auto"/>
        <w:jc w:val="center"/>
        <w:rPr>
          <w:rFonts w:asciiTheme="majorHAnsi" w:hAnsiTheme="majorHAnsi"/>
          <w:b/>
          <w:sz w:val="20"/>
          <w:szCs w:val="20"/>
          <w:lang w:val="es-ES_tradnl"/>
        </w:rPr>
      </w:pPr>
      <w:r w:rsidRPr="00493E63">
        <w:rPr>
          <w:rFonts w:asciiTheme="majorHAnsi" w:hAnsiTheme="majorHAnsi"/>
          <w:b/>
          <w:sz w:val="20"/>
          <w:szCs w:val="20"/>
          <w:lang w:val="es-ES_tradnl"/>
        </w:rPr>
        <w:lastRenderedPageBreak/>
        <w:t xml:space="preserve">INFORME No. </w:t>
      </w:r>
      <w:r w:rsidR="0023540C">
        <w:rPr>
          <w:rFonts w:asciiTheme="majorHAnsi" w:hAnsiTheme="majorHAnsi"/>
          <w:b/>
          <w:sz w:val="20"/>
          <w:szCs w:val="20"/>
          <w:lang w:val="es-ES_tradnl"/>
        </w:rPr>
        <w:t>160</w:t>
      </w:r>
      <w:r w:rsidRPr="00493E63">
        <w:rPr>
          <w:rFonts w:asciiTheme="majorHAnsi" w:hAnsiTheme="majorHAnsi"/>
          <w:b/>
          <w:sz w:val="20"/>
          <w:szCs w:val="20"/>
          <w:lang w:val="es-ES_tradnl"/>
        </w:rPr>
        <w:t>/1</w:t>
      </w:r>
      <w:r w:rsidR="00D05ABD" w:rsidRPr="00493E63">
        <w:rPr>
          <w:rFonts w:asciiTheme="majorHAnsi" w:hAnsiTheme="majorHAnsi"/>
          <w:b/>
          <w:sz w:val="20"/>
          <w:szCs w:val="20"/>
          <w:lang w:val="es-ES_tradnl"/>
        </w:rPr>
        <w:t>7</w:t>
      </w:r>
      <w:r w:rsidR="000337EF" w:rsidRPr="00493E63">
        <w:rPr>
          <w:rStyle w:val="FootnoteReference"/>
          <w:rFonts w:asciiTheme="majorHAnsi" w:hAnsiTheme="majorHAnsi"/>
          <w:b/>
          <w:sz w:val="20"/>
          <w:szCs w:val="20"/>
          <w:lang w:val="es-ES_tradnl"/>
        </w:rPr>
        <w:footnoteReference w:id="2"/>
      </w:r>
    </w:p>
    <w:p w:rsidR="00722C9F" w:rsidRPr="00493E63" w:rsidRDefault="002E431F" w:rsidP="00722C9F">
      <w:pPr>
        <w:tabs>
          <w:tab w:val="center" w:pos="5400"/>
        </w:tabs>
        <w:suppressAutoHyphens/>
        <w:spacing w:line="276" w:lineRule="auto"/>
        <w:jc w:val="center"/>
        <w:rPr>
          <w:rFonts w:asciiTheme="majorHAnsi" w:hAnsiTheme="majorHAnsi"/>
          <w:b/>
          <w:sz w:val="20"/>
          <w:szCs w:val="20"/>
          <w:lang w:val="es-ES_tradnl"/>
        </w:rPr>
      </w:pPr>
      <w:r w:rsidRPr="00493E63">
        <w:rPr>
          <w:rFonts w:asciiTheme="majorHAnsi" w:hAnsiTheme="majorHAnsi"/>
          <w:b/>
          <w:sz w:val="20"/>
          <w:szCs w:val="20"/>
          <w:lang w:val="es-ES_tradnl"/>
        </w:rPr>
        <w:t>PETICIÓN 531-07</w:t>
      </w:r>
      <w:r w:rsidR="00722C9F" w:rsidRPr="00493E63">
        <w:rPr>
          <w:rFonts w:asciiTheme="majorHAnsi" w:hAnsiTheme="majorHAnsi"/>
          <w:b/>
          <w:sz w:val="20"/>
          <w:szCs w:val="20"/>
          <w:lang w:val="es-ES_tradnl"/>
        </w:rPr>
        <w:t xml:space="preserve"> </w:t>
      </w:r>
    </w:p>
    <w:p w:rsidR="00722C9F" w:rsidRPr="00493E63" w:rsidRDefault="00722C9F" w:rsidP="00722C9F">
      <w:pPr>
        <w:tabs>
          <w:tab w:val="center" w:pos="5400"/>
        </w:tabs>
        <w:suppressAutoHyphens/>
        <w:spacing w:line="276" w:lineRule="auto"/>
        <w:jc w:val="center"/>
        <w:rPr>
          <w:rFonts w:asciiTheme="majorHAnsi" w:hAnsiTheme="majorHAnsi"/>
          <w:sz w:val="20"/>
          <w:szCs w:val="20"/>
          <w:lang w:val="es-ES_tradnl"/>
        </w:rPr>
      </w:pPr>
      <w:r w:rsidRPr="00493E63">
        <w:rPr>
          <w:rFonts w:asciiTheme="majorHAnsi" w:hAnsiTheme="majorHAnsi"/>
          <w:sz w:val="20"/>
          <w:szCs w:val="20"/>
          <w:lang w:val="es-ES_tradnl"/>
        </w:rPr>
        <w:t>INFORME DE A</w:t>
      </w:r>
      <w:r w:rsidR="005A24ED" w:rsidRPr="00493E63">
        <w:rPr>
          <w:rFonts w:asciiTheme="majorHAnsi" w:hAnsiTheme="majorHAnsi"/>
          <w:sz w:val="20"/>
          <w:szCs w:val="20"/>
          <w:lang w:val="es-ES_tradnl"/>
        </w:rPr>
        <w:t xml:space="preserve">DMISIBILIDAD </w:t>
      </w:r>
    </w:p>
    <w:p w:rsidR="00722C9F" w:rsidRPr="00493E63" w:rsidRDefault="002E431F" w:rsidP="00722C9F">
      <w:pPr>
        <w:tabs>
          <w:tab w:val="center" w:pos="5400"/>
        </w:tabs>
        <w:suppressAutoHyphens/>
        <w:spacing w:line="276" w:lineRule="auto"/>
        <w:jc w:val="center"/>
        <w:rPr>
          <w:rFonts w:asciiTheme="majorHAnsi" w:hAnsiTheme="majorHAnsi"/>
          <w:sz w:val="20"/>
          <w:szCs w:val="20"/>
          <w:lang w:val="es-ES_tradnl"/>
        </w:rPr>
      </w:pPr>
      <w:r w:rsidRPr="00493E63">
        <w:rPr>
          <w:rFonts w:asciiTheme="majorHAnsi" w:hAnsiTheme="majorHAnsi"/>
          <w:sz w:val="20"/>
          <w:szCs w:val="20"/>
          <w:lang w:val="es-ES_tradnl"/>
        </w:rPr>
        <w:t>FRANKLIN NIMA CURAY</w:t>
      </w:r>
    </w:p>
    <w:p w:rsidR="0070697F" w:rsidRPr="00493E63" w:rsidRDefault="002E431F" w:rsidP="00722C9F">
      <w:pPr>
        <w:tabs>
          <w:tab w:val="center" w:pos="5400"/>
        </w:tabs>
        <w:suppressAutoHyphens/>
        <w:spacing w:line="276" w:lineRule="auto"/>
        <w:jc w:val="center"/>
        <w:rPr>
          <w:rFonts w:asciiTheme="majorHAnsi" w:hAnsiTheme="majorHAnsi"/>
          <w:sz w:val="20"/>
          <w:szCs w:val="20"/>
          <w:lang w:val="es-ES_tradnl"/>
        </w:rPr>
      </w:pPr>
      <w:r w:rsidRPr="00493E63">
        <w:rPr>
          <w:rFonts w:asciiTheme="majorHAnsi" w:hAnsiTheme="majorHAnsi"/>
          <w:sz w:val="20"/>
          <w:szCs w:val="20"/>
          <w:lang w:val="es-ES_tradnl"/>
        </w:rPr>
        <w:t>PERÚ</w:t>
      </w:r>
    </w:p>
    <w:p w:rsidR="00722C9F" w:rsidRPr="00493E63" w:rsidRDefault="0023540C" w:rsidP="003239B8">
      <w:pPr>
        <w:tabs>
          <w:tab w:val="center" w:pos="5400"/>
        </w:tabs>
        <w:suppressAutoHyphens/>
        <w:spacing w:line="276" w:lineRule="auto"/>
        <w:jc w:val="center"/>
        <w:rPr>
          <w:rFonts w:asciiTheme="majorHAnsi" w:hAnsiTheme="majorHAnsi"/>
          <w:sz w:val="20"/>
          <w:szCs w:val="20"/>
          <w:lang w:val="es-ES_tradnl"/>
        </w:rPr>
      </w:pPr>
      <w:r>
        <w:rPr>
          <w:rFonts w:asciiTheme="majorHAnsi" w:hAnsiTheme="majorHAnsi"/>
          <w:sz w:val="20"/>
          <w:szCs w:val="20"/>
          <w:lang w:val="es-ES_tradnl"/>
        </w:rPr>
        <w:t>30 DE NOVIEMBRE DE 2017</w:t>
      </w:r>
    </w:p>
    <w:p w:rsidR="0070697F" w:rsidRDefault="0070697F" w:rsidP="001D65EF">
      <w:pPr>
        <w:tabs>
          <w:tab w:val="center" w:pos="5400"/>
        </w:tabs>
        <w:suppressAutoHyphens/>
        <w:spacing w:line="276" w:lineRule="auto"/>
        <w:rPr>
          <w:rFonts w:asciiTheme="majorHAnsi" w:hAnsiTheme="majorHAnsi"/>
          <w:sz w:val="20"/>
          <w:szCs w:val="20"/>
          <w:lang w:val="es-ES_tradnl"/>
        </w:rPr>
      </w:pPr>
    </w:p>
    <w:p w:rsidR="0023540C" w:rsidRDefault="0023540C" w:rsidP="001D65EF">
      <w:pPr>
        <w:tabs>
          <w:tab w:val="center" w:pos="5400"/>
        </w:tabs>
        <w:suppressAutoHyphens/>
        <w:spacing w:line="276" w:lineRule="auto"/>
        <w:rPr>
          <w:rFonts w:asciiTheme="majorHAnsi" w:hAnsiTheme="majorHAnsi"/>
          <w:sz w:val="20"/>
          <w:szCs w:val="20"/>
          <w:lang w:val="es-ES_tradnl"/>
        </w:rPr>
      </w:pPr>
    </w:p>
    <w:p w:rsidR="0023540C" w:rsidRPr="00493E63" w:rsidRDefault="0023540C" w:rsidP="001D65EF">
      <w:pPr>
        <w:tabs>
          <w:tab w:val="center" w:pos="5400"/>
        </w:tabs>
        <w:suppressAutoHyphens/>
        <w:spacing w:line="276" w:lineRule="auto"/>
        <w:rPr>
          <w:rFonts w:asciiTheme="majorHAnsi" w:hAnsiTheme="majorHAnsi"/>
          <w:sz w:val="20"/>
          <w:szCs w:val="20"/>
          <w:lang w:val="es-ES_tradnl"/>
        </w:rPr>
      </w:pPr>
    </w:p>
    <w:p w:rsidR="003239B8" w:rsidRPr="00493E63" w:rsidRDefault="003239B8" w:rsidP="003239B8">
      <w:pPr>
        <w:spacing w:after="240"/>
        <w:ind w:firstLine="720"/>
        <w:jc w:val="both"/>
        <w:rPr>
          <w:rFonts w:asciiTheme="majorHAnsi" w:hAnsiTheme="majorHAnsi"/>
          <w:b/>
          <w:bCs/>
          <w:sz w:val="20"/>
          <w:szCs w:val="20"/>
          <w:lang w:val="es-ES"/>
        </w:rPr>
      </w:pPr>
      <w:r w:rsidRPr="00493E63">
        <w:rPr>
          <w:rFonts w:asciiTheme="majorHAnsi" w:hAnsiTheme="majorHAnsi"/>
          <w:b/>
          <w:bCs/>
          <w:sz w:val="20"/>
          <w:szCs w:val="20"/>
          <w:lang w:val="es-ES"/>
        </w:rPr>
        <w:t>I.</w:t>
      </w:r>
      <w:r w:rsidRPr="00493E63">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2E431F" w:rsidRPr="00493E63" w:rsidTr="002E431F">
        <w:tc>
          <w:tcPr>
            <w:tcW w:w="4680" w:type="dxa"/>
            <w:tcBorders>
              <w:top w:val="single" w:sz="4" w:space="0" w:color="auto"/>
              <w:bottom w:val="single" w:sz="6" w:space="0" w:color="auto"/>
            </w:tcBorders>
            <w:shd w:val="clear" w:color="auto" w:fill="386294"/>
            <w:vAlign w:val="center"/>
          </w:tcPr>
          <w:p w:rsidR="002E431F" w:rsidRPr="00493E63" w:rsidRDefault="002E431F" w:rsidP="008D2290">
            <w:pPr>
              <w:jc w:val="center"/>
              <w:rPr>
                <w:rFonts w:asciiTheme="majorHAnsi" w:hAnsiTheme="majorHAnsi"/>
                <w:b/>
                <w:bCs/>
                <w:color w:val="FFFFFF" w:themeColor="background1"/>
                <w:sz w:val="20"/>
                <w:szCs w:val="20"/>
              </w:rPr>
            </w:pPr>
            <w:r w:rsidRPr="00493E63">
              <w:rPr>
                <w:rFonts w:asciiTheme="majorHAnsi" w:hAnsiTheme="majorHAnsi"/>
                <w:b/>
                <w:bCs/>
                <w:color w:val="FFFFFF" w:themeColor="background1"/>
                <w:sz w:val="20"/>
                <w:szCs w:val="20"/>
              </w:rPr>
              <w:t>Parte peticionaria:</w:t>
            </w:r>
          </w:p>
        </w:tc>
        <w:tc>
          <w:tcPr>
            <w:tcW w:w="4680" w:type="dxa"/>
            <w:vAlign w:val="center"/>
          </w:tcPr>
          <w:p w:rsidR="002E431F" w:rsidRPr="00493E63" w:rsidRDefault="002E431F" w:rsidP="008D2290">
            <w:pPr>
              <w:jc w:val="both"/>
              <w:rPr>
                <w:rFonts w:asciiTheme="majorHAnsi" w:hAnsiTheme="majorHAnsi"/>
                <w:bCs/>
                <w:sz w:val="20"/>
                <w:szCs w:val="20"/>
              </w:rPr>
            </w:pPr>
            <w:r w:rsidRPr="00493E63">
              <w:rPr>
                <w:rFonts w:asciiTheme="majorHAnsi" w:hAnsiTheme="majorHAnsi"/>
                <w:bCs/>
                <w:sz w:val="20"/>
                <w:szCs w:val="20"/>
              </w:rPr>
              <w:t>Zozimo M. Gonzalez Esteban</w:t>
            </w:r>
          </w:p>
        </w:tc>
      </w:tr>
      <w:tr w:rsidR="002E431F" w:rsidRPr="00493E63" w:rsidTr="002E431F">
        <w:tc>
          <w:tcPr>
            <w:tcW w:w="4680" w:type="dxa"/>
            <w:tcBorders>
              <w:top w:val="single" w:sz="6" w:space="0" w:color="auto"/>
              <w:bottom w:val="single" w:sz="6" w:space="0" w:color="auto"/>
            </w:tcBorders>
            <w:shd w:val="clear" w:color="auto" w:fill="386294"/>
            <w:vAlign w:val="center"/>
          </w:tcPr>
          <w:p w:rsidR="002E431F" w:rsidRPr="00493E63" w:rsidRDefault="00A15C8F"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0475A1E4870043B5B8DCE37F8BE4B9BC"/>
                </w:placeholder>
                <w:dropDownList>
                  <w:listItem w:value="Choose an item."/>
                  <w:listItem w:displayText="Presunta víctima" w:value="Presunta víctima"/>
                  <w:listItem w:displayText="Presuntas víctimas" w:value="Presuntas víctimas"/>
                </w:dropDownList>
              </w:sdtPr>
              <w:sdtEndPr/>
              <w:sdtContent>
                <w:r w:rsidR="002E431F" w:rsidRPr="00493E63">
                  <w:rPr>
                    <w:rFonts w:asciiTheme="majorHAnsi" w:hAnsiTheme="majorHAnsi"/>
                    <w:b/>
                    <w:bCs/>
                    <w:color w:val="FFFFFF" w:themeColor="background1"/>
                    <w:sz w:val="20"/>
                    <w:szCs w:val="20"/>
                  </w:rPr>
                  <w:t>Presunta víctima</w:t>
                </w:r>
              </w:sdtContent>
            </w:sdt>
            <w:r w:rsidR="002E431F" w:rsidRPr="00493E63">
              <w:rPr>
                <w:rFonts w:asciiTheme="majorHAnsi" w:hAnsiTheme="majorHAnsi"/>
                <w:b/>
                <w:bCs/>
                <w:color w:val="FFFFFF" w:themeColor="background1"/>
                <w:sz w:val="20"/>
                <w:szCs w:val="20"/>
              </w:rPr>
              <w:t>:</w:t>
            </w:r>
          </w:p>
        </w:tc>
        <w:tc>
          <w:tcPr>
            <w:tcW w:w="4680" w:type="dxa"/>
            <w:vAlign w:val="center"/>
          </w:tcPr>
          <w:p w:rsidR="002E431F" w:rsidRPr="00493E63" w:rsidRDefault="002E431F" w:rsidP="008D2290">
            <w:pPr>
              <w:jc w:val="both"/>
              <w:rPr>
                <w:rFonts w:asciiTheme="majorHAnsi" w:hAnsiTheme="majorHAnsi"/>
                <w:bCs/>
                <w:sz w:val="20"/>
                <w:szCs w:val="20"/>
                <w:lang w:val="es-ES"/>
              </w:rPr>
            </w:pPr>
            <w:r w:rsidRPr="00493E63">
              <w:rPr>
                <w:rFonts w:asciiTheme="majorHAnsi" w:hAnsiTheme="majorHAnsi"/>
                <w:bCs/>
                <w:sz w:val="20"/>
                <w:szCs w:val="20"/>
                <w:lang w:val="es-ES"/>
              </w:rPr>
              <w:t>Franklin Nima Curay</w:t>
            </w:r>
          </w:p>
        </w:tc>
      </w:tr>
      <w:tr w:rsidR="002E431F" w:rsidRPr="00493E63" w:rsidTr="002E431F">
        <w:tc>
          <w:tcPr>
            <w:tcW w:w="4680" w:type="dxa"/>
            <w:tcBorders>
              <w:top w:val="single" w:sz="6" w:space="0" w:color="auto"/>
              <w:bottom w:val="single" w:sz="6" w:space="0" w:color="auto"/>
            </w:tcBorders>
            <w:shd w:val="clear" w:color="auto" w:fill="386294"/>
            <w:vAlign w:val="center"/>
          </w:tcPr>
          <w:p w:rsidR="002E431F" w:rsidRPr="00493E63" w:rsidRDefault="002E431F" w:rsidP="008D2290">
            <w:pPr>
              <w:jc w:val="center"/>
              <w:rPr>
                <w:rFonts w:asciiTheme="majorHAnsi" w:hAnsiTheme="majorHAnsi"/>
                <w:b/>
                <w:bCs/>
                <w:color w:val="FFFFFF" w:themeColor="background1"/>
                <w:sz w:val="20"/>
                <w:szCs w:val="20"/>
              </w:rPr>
            </w:pPr>
            <w:r w:rsidRPr="00493E63">
              <w:rPr>
                <w:rFonts w:asciiTheme="majorHAnsi" w:hAnsiTheme="majorHAnsi"/>
                <w:b/>
                <w:bCs/>
                <w:color w:val="FFFFFF" w:themeColor="background1"/>
                <w:sz w:val="20"/>
                <w:szCs w:val="20"/>
              </w:rPr>
              <w:t>Estado denunciado:</w:t>
            </w:r>
          </w:p>
        </w:tc>
        <w:tc>
          <w:tcPr>
            <w:tcW w:w="4680" w:type="dxa"/>
            <w:vAlign w:val="center"/>
          </w:tcPr>
          <w:p w:rsidR="002E431F" w:rsidRPr="00493E63" w:rsidRDefault="002E431F" w:rsidP="008D2290">
            <w:pPr>
              <w:jc w:val="both"/>
              <w:rPr>
                <w:rFonts w:asciiTheme="majorHAnsi" w:hAnsiTheme="majorHAnsi"/>
                <w:bCs/>
                <w:sz w:val="20"/>
                <w:szCs w:val="20"/>
              </w:rPr>
            </w:pPr>
            <w:r w:rsidRPr="00493E63">
              <w:rPr>
                <w:rFonts w:asciiTheme="majorHAnsi" w:hAnsiTheme="majorHAnsi"/>
                <w:bCs/>
                <w:sz w:val="20"/>
                <w:szCs w:val="20"/>
              </w:rPr>
              <w:t>Perú</w:t>
            </w:r>
          </w:p>
        </w:tc>
      </w:tr>
      <w:tr w:rsidR="002E431F" w:rsidRPr="00493E63" w:rsidTr="002E431F">
        <w:tc>
          <w:tcPr>
            <w:tcW w:w="4680" w:type="dxa"/>
            <w:tcBorders>
              <w:top w:val="single" w:sz="6" w:space="0" w:color="auto"/>
              <w:bottom w:val="single" w:sz="6" w:space="0" w:color="auto"/>
            </w:tcBorders>
            <w:shd w:val="clear" w:color="auto" w:fill="386294"/>
            <w:vAlign w:val="center"/>
          </w:tcPr>
          <w:p w:rsidR="002E431F" w:rsidRPr="00493E63" w:rsidRDefault="002E431F" w:rsidP="00E4118C">
            <w:pPr>
              <w:jc w:val="center"/>
              <w:rPr>
                <w:rFonts w:asciiTheme="majorHAnsi" w:hAnsiTheme="majorHAnsi"/>
                <w:b/>
                <w:bCs/>
                <w:color w:val="FFFFFF" w:themeColor="background1"/>
                <w:sz w:val="20"/>
                <w:szCs w:val="20"/>
              </w:rPr>
            </w:pPr>
            <w:r w:rsidRPr="00493E63">
              <w:rPr>
                <w:rFonts w:asciiTheme="majorHAnsi" w:hAnsiTheme="majorHAnsi"/>
                <w:b/>
                <w:bCs/>
                <w:color w:val="FFFFFF" w:themeColor="background1"/>
                <w:sz w:val="20"/>
                <w:szCs w:val="20"/>
              </w:rPr>
              <w:t>Derechos invocados:</w:t>
            </w:r>
          </w:p>
        </w:tc>
        <w:tc>
          <w:tcPr>
            <w:tcW w:w="4680" w:type="dxa"/>
            <w:vAlign w:val="center"/>
          </w:tcPr>
          <w:p w:rsidR="002E431F" w:rsidRPr="00493E63" w:rsidRDefault="006B4D44" w:rsidP="008D2290">
            <w:pPr>
              <w:jc w:val="both"/>
              <w:rPr>
                <w:rFonts w:asciiTheme="majorHAnsi" w:hAnsiTheme="majorHAnsi"/>
                <w:bCs/>
                <w:sz w:val="20"/>
                <w:szCs w:val="20"/>
                <w:lang w:val="es-EC"/>
              </w:rPr>
            </w:pPr>
            <w:r w:rsidRPr="00493E63">
              <w:rPr>
                <w:rFonts w:asciiTheme="majorHAnsi" w:hAnsiTheme="majorHAnsi"/>
                <w:bCs/>
                <w:sz w:val="20"/>
                <w:szCs w:val="20"/>
                <w:lang w:val="es-AR"/>
              </w:rPr>
              <w:t xml:space="preserve">No </w:t>
            </w:r>
            <w:r w:rsidR="002E431F" w:rsidRPr="00493E63">
              <w:rPr>
                <w:rFonts w:asciiTheme="majorHAnsi" w:hAnsiTheme="majorHAnsi"/>
                <w:bCs/>
                <w:sz w:val="20"/>
                <w:szCs w:val="20"/>
                <w:lang w:val="es-AR"/>
              </w:rPr>
              <w:t>se especifica artículos alegados</w:t>
            </w:r>
          </w:p>
        </w:tc>
      </w:tr>
    </w:tbl>
    <w:p w:rsidR="003239B8" w:rsidRPr="00493E63" w:rsidRDefault="003239B8" w:rsidP="003239B8">
      <w:pPr>
        <w:spacing w:before="240" w:after="240"/>
        <w:ind w:firstLine="720"/>
        <w:jc w:val="both"/>
        <w:rPr>
          <w:rFonts w:asciiTheme="majorHAnsi" w:hAnsiTheme="majorHAnsi"/>
          <w:b/>
          <w:bCs/>
          <w:sz w:val="20"/>
          <w:szCs w:val="20"/>
          <w:lang w:val="es-ES"/>
        </w:rPr>
      </w:pPr>
      <w:r w:rsidRPr="00493E63">
        <w:rPr>
          <w:rFonts w:asciiTheme="majorHAnsi" w:hAnsiTheme="majorHAnsi"/>
          <w:b/>
          <w:bCs/>
          <w:sz w:val="20"/>
          <w:szCs w:val="20"/>
          <w:lang w:val="es-ES"/>
        </w:rPr>
        <w:t>II.</w:t>
      </w:r>
      <w:r w:rsidRPr="00493E63">
        <w:rPr>
          <w:rFonts w:asciiTheme="majorHAnsi" w:hAnsiTheme="majorHAnsi"/>
          <w:b/>
          <w:bCs/>
          <w:sz w:val="20"/>
          <w:szCs w:val="20"/>
          <w:lang w:val="es-ES"/>
        </w:rPr>
        <w:tab/>
        <w:t>TRÁMITE ANTE LA CIDH</w:t>
      </w:r>
      <w:r w:rsidR="008E3BFE" w:rsidRPr="00493E63">
        <w:rPr>
          <w:rStyle w:val="FootnoteReference"/>
          <w:rFonts w:asciiTheme="majorHAnsi" w:hAnsiTheme="majorHAnsi"/>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2E431F" w:rsidRPr="00493E63" w:rsidTr="002E431F">
        <w:tc>
          <w:tcPr>
            <w:tcW w:w="4680" w:type="dxa"/>
            <w:tcBorders>
              <w:top w:val="single" w:sz="6" w:space="0" w:color="auto"/>
              <w:bottom w:val="single" w:sz="6" w:space="0" w:color="auto"/>
            </w:tcBorders>
            <w:shd w:val="clear" w:color="auto" w:fill="386294"/>
            <w:vAlign w:val="center"/>
          </w:tcPr>
          <w:p w:rsidR="002E431F" w:rsidRPr="00493E63" w:rsidRDefault="002E431F" w:rsidP="008D2290">
            <w:pPr>
              <w:jc w:val="center"/>
              <w:rPr>
                <w:rFonts w:asciiTheme="majorHAnsi" w:hAnsiTheme="majorHAnsi"/>
                <w:b/>
                <w:bCs/>
                <w:color w:val="FFFFFF" w:themeColor="background1"/>
                <w:sz w:val="20"/>
                <w:szCs w:val="20"/>
                <w:lang w:val="es-ES"/>
              </w:rPr>
            </w:pPr>
            <w:r w:rsidRPr="00493E63">
              <w:rPr>
                <w:rFonts w:asciiTheme="majorHAnsi" w:hAnsiTheme="majorHAnsi"/>
                <w:b/>
                <w:bCs/>
                <w:color w:val="FFFFFF" w:themeColor="background1"/>
                <w:sz w:val="20"/>
                <w:szCs w:val="20"/>
                <w:lang w:val="es-ES"/>
              </w:rPr>
              <w:t>Fecha de presentación de la petición:</w:t>
            </w:r>
          </w:p>
        </w:tc>
        <w:tc>
          <w:tcPr>
            <w:tcW w:w="4680" w:type="dxa"/>
            <w:vAlign w:val="center"/>
          </w:tcPr>
          <w:p w:rsidR="002E431F" w:rsidRPr="00493E63" w:rsidRDefault="002E431F" w:rsidP="002E431F">
            <w:pPr>
              <w:rPr>
                <w:rFonts w:asciiTheme="majorHAnsi" w:hAnsiTheme="majorHAnsi"/>
                <w:bCs/>
                <w:sz w:val="20"/>
                <w:szCs w:val="20"/>
                <w:lang w:val="es-ES"/>
              </w:rPr>
            </w:pPr>
            <w:r w:rsidRPr="00493E63">
              <w:rPr>
                <w:rFonts w:asciiTheme="majorHAnsi" w:hAnsiTheme="majorHAnsi"/>
                <w:bCs/>
                <w:sz w:val="20"/>
                <w:szCs w:val="20"/>
                <w:lang w:val="es-ES"/>
              </w:rPr>
              <w:t>30 de abril de 2007</w:t>
            </w:r>
          </w:p>
        </w:tc>
      </w:tr>
      <w:tr w:rsidR="002E431F" w:rsidRPr="00493E63" w:rsidTr="002E431F">
        <w:tc>
          <w:tcPr>
            <w:tcW w:w="4680" w:type="dxa"/>
            <w:tcBorders>
              <w:top w:val="single" w:sz="6" w:space="0" w:color="auto"/>
              <w:bottom w:val="single" w:sz="6" w:space="0" w:color="auto"/>
            </w:tcBorders>
            <w:shd w:val="clear" w:color="auto" w:fill="386294"/>
            <w:vAlign w:val="center"/>
          </w:tcPr>
          <w:p w:rsidR="002E431F" w:rsidRPr="00493E63" w:rsidRDefault="002E431F" w:rsidP="008D2290">
            <w:pPr>
              <w:jc w:val="center"/>
              <w:rPr>
                <w:rFonts w:asciiTheme="majorHAnsi" w:hAnsiTheme="majorHAnsi"/>
                <w:b/>
                <w:bCs/>
                <w:color w:val="FFFFFF" w:themeColor="background1"/>
                <w:sz w:val="20"/>
                <w:szCs w:val="20"/>
                <w:lang w:val="es-ES"/>
              </w:rPr>
            </w:pPr>
            <w:r w:rsidRPr="00493E63">
              <w:rPr>
                <w:rFonts w:asciiTheme="majorHAnsi" w:hAnsiTheme="majorHAnsi"/>
                <w:b/>
                <w:color w:val="FFFFFF" w:themeColor="background1"/>
                <w:sz w:val="20"/>
                <w:szCs w:val="20"/>
                <w:lang w:val="es-ES"/>
              </w:rPr>
              <w:t>Fecha de notificación de la petición al Estado:</w:t>
            </w:r>
          </w:p>
        </w:tc>
        <w:tc>
          <w:tcPr>
            <w:tcW w:w="4680" w:type="dxa"/>
            <w:vAlign w:val="center"/>
          </w:tcPr>
          <w:p w:rsidR="002E431F" w:rsidRPr="00493E63" w:rsidRDefault="002E431F" w:rsidP="002E431F">
            <w:pPr>
              <w:rPr>
                <w:rFonts w:asciiTheme="majorHAnsi" w:hAnsiTheme="majorHAnsi"/>
                <w:bCs/>
                <w:sz w:val="20"/>
                <w:szCs w:val="20"/>
                <w:lang w:val="es-ES"/>
              </w:rPr>
            </w:pPr>
            <w:r w:rsidRPr="00493E63">
              <w:rPr>
                <w:rFonts w:asciiTheme="majorHAnsi" w:hAnsiTheme="majorHAnsi"/>
                <w:bCs/>
                <w:sz w:val="20"/>
                <w:szCs w:val="20"/>
                <w:lang w:val="es-ES"/>
              </w:rPr>
              <w:t>8 de octubre de 2010</w:t>
            </w:r>
          </w:p>
        </w:tc>
      </w:tr>
      <w:tr w:rsidR="002E431F" w:rsidRPr="00493E63" w:rsidTr="002E431F">
        <w:tc>
          <w:tcPr>
            <w:tcW w:w="4680" w:type="dxa"/>
            <w:tcBorders>
              <w:top w:val="single" w:sz="6" w:space="0" w:color="auto"/>
              <w:bottom w:val="single" w:sz="6" w:space="0" w:color="auto"/>
            </w:tcBorders>
            <w:shd w:val="clear" w:color="auto" w:fill="386294"/>
            <w:vAlign w:val="center"/>
          </w:tcPr>
          <w:p w:rsidR="002E431F" w:rsidRPr="00493E63" w:rsidRDefault="002E431F" w:rsidP="008D2290">
            <w:pPr>
              <w:jc w:val="center"/>
              <w:rPr>
                <w:rFonts w:asciiTheme="majorHAnsi" w:hAnsiTheme="majorHAnsi"/>
                <w:b/>
                <w:bCs/>
                <w:color w:val="FFFFFF" w:themeColor="background1"/>
                <w:sz w:val="20"/>
                <w:szCs w:val="20"/>
                <w:lang w:val="es-ES"/>
              </w:rPr>
            </w:pPr>
            <w:r w:rsidRPr="00493E63">
              <w:rPr>
                <w:rFonts w:asciiTheme="majorHAnsi" w:hAnsiTheme="majorHAnsi"/>
                <w:b/>
                <w:color w:val="FFFFFF" w:themeColor="background1"/>
                <w:sz w:val="20"/>
                <w:szCs w:val="20"/>
                <w:lang w:val="es-ES"/>
              </w:rPr>
              <w:t>Fecha de primera respuesta del Estado:</w:t>
            </w:r>
          </w:p>
        </w:tc>
        <w:tc>
          <w:tcPr>
            <w:tcW w:w="4680" w:type="dxa"/>
            <w:vAlign w:val="center"/>
          </w:tcPr>
          <w:p w:rsidR="002E431F" w:rsidRPr="00493E63" w:rsidRDefault="002E431F" w:rsidP="002E431F">
            <w:pPr>
              <w:rPr>
                <w:rFonts w:asciiTheme="majorHAnsi" w:hAnsiTheme="majorHAnsi"/>
                <w:bCs/>
                <w:sz w:val="20"/>
                <w:szCs w:val="20"/>
                <w:lang w:val="es-ES"/>
              </w:rPr>
            </w:pPr>
            <w:r w:rsidRPr="00493E63">
              <w:rPr>
                <w:rFonts w:asciiTheme="majorHAnsi" w:hAnsiTheme="majorHAnsi"/>
                <w:bCs/>
                <w:sz w:val="20"/>
                <w:szCs w:val="20"/>
                <w:lang w:val="es-ES"/>
              </w:rPr>
              <w:t>23 de diciembre de 2010</w:t>
            </w:r>
          </w:p>
        </w:tc>
      </w:tr>
      <w:tr w:rsidR="002E431F" w:rsidRPr="00493E63" w:rsidTr="002E431F">
        <w:tc>
          <w:tcPr>
            <w:tcW w:w="4680" w:type="dxa"/>
            <w:tcBorders>
              <w:top w:val="single" w:sz="6" w:space="0" w:color="auto"/>
              <w:bottom w:val="single" w:sz="6" w:space="0" w:color="auto"/>
            </w:tcBorders>
            <w:shd w:val="clear" w:color="auto" w:fill="386294"/>
            <w:vAlign w:val="center"/>
          </w:tcPr>
          <w:p w:rsidR="002E431F" w:rsidRPr="00493E63" w:rsidRDefault="002E431F" w:rsidP="008E3BFE">
            <w:pPr>
              <w:jc w:val="center"/>
              <w:rPr>
                <w:rFonts w:asciiTheme="majorHAnsi" w:hAnsiTheme="majorHAnsi"/>
                <w:b/>
                <w:bCs/>
                <w:color w:val="FFFFFF" w:themeColor="background1"/>
                <w:sz w:val="20"/>
                <w:szCs w:val="20"/>
                <w:lang w:val="es-ES"/>
              </w:rPr>
            </w:pPr>
            <w:r w:rsidRPr="00493E63">
              <w:rPr>
                <w:rFonts w:asciiTheme="majorHAnsi" w:hAnsiTheme="majorHAnsi"/>
                <w:b/>
                <w:bCs/>
                <w:color w:val="FFFFFF" w:themeColor="background1"/>
                <w:sz w:val="20"/>
                <w:szCs w:val="20"/>
                <w:lang w:val="es-ES"/>
              </w:rPr>
              <w:t>Observaciones adicionales de la parte peticionaria:</w:t>
            </w:r>
          </w:p>
        </w:tc>
        <w:tc>
          <w:tcPr>
            <w:tcW w:w="4680" w:type="dxa"/>
            <w:vAlign w:val="center"/>
          </w:tcPr>
          <w:p w:rsidR="002E431F" w:rsidRPr="00493E63" w:rsidRDefault="002E431F" w:rsidP="002E431F">
            <w:pPr>
              <w:rPr>
                <w:rFonts w:asciiTheme="majorHAnsi" w:hAnsiTheme="majorHAnsi"/>
                <w:bCs/>
                <w:sz w:val="20"/>
                <w:szCs w:val="20"/>
                <w:lang w:val="es-ES"/>
              </w:rPr>
            </w:pPr>
            <w:r w:rsidRPr="00493E63">
              <w:rPr>
                <w:rFonts w:asciiTheme="majorHAnsi" w:hAnsiTheme="majorHAnsi"/>
                <w:bCs/>
                <w:sz w:val="20"/>
                <w:szCs w:val="20"/>
                <w:lang w:val="es-ES"/>
              </w:rPr>
              <w:t>6 de mayo de 2011</w:t>
            </w:r>
          </w:p>
        </w:tc>
      </w:tr>
      <w:tr w:rsidR="002E431F" w:rsidRPr="00493E63" w:rsidTr="002E431F">
        <w:tc>
          <w:tcPr>
            <w:tcW w:w="4680" w:type="dxa"/>
            <w:tcBorders>
              <w:top w:val="single" w:sz="6" w:space="0" w:color="auto"/>
              <w:bottom w:val="single" w:sz="6" w:space="0" w:color="auto"/>
            </w:tcBorders>
            <w:shd w:val="clear" w:color="auto" w:fill="386294"/>
            <w:vAlign w:val="center"/>
          </w:tcPr>
          <w:p w:rsidR="002E431F" w:rsidRPr="00493E63" w:rsidRDefault="002E431F" w:rsidP="008E3BFE">
            <w:pPr>
              <w:jc w:val="center"/>
              <w:rPr>
                <w:rFonts w:asciiTheme="majorHAnsi" w:hAnsiTheme="majorHAnsi"/>
                <w:b/>
                <w:bCs/>
                <w:color w:val="FFFFFF" w:themeColor="background1"/>
                <w:sz w:val="20"/>
                <w:szCs w:val="20"/>
              </w:rPr>
            </w:pPr>
            <w:r w:rsidRPr="00493E63">
              <w:rPr>
                <w:rFonts w:asciiTheme="majorHAnsi" w:hAnsiTheme="majorHAnsi"/>
                <w:b/>
                <w:bCs/>
                <w:color w:val="FFFFFF" w:themeColor="background1"/>
                <w:sz w:val="20"/>
                <w:szCs w:val="20"/>
              </w:rPr>
              <w:t>Observaciones adicionales del Estado:</w:t>
            </w:r>
          </w:p>
        </w:tc>
        <w:tc>
          <w:tcPr>
            <w:tcW w:w="4680" w:type="dxa"/>
            <w:vAlign w:val="center"/>
          </w:tcPr>
          <w:p w:rsidR="002E431F" w:rsidRPr="00493E63" w:rsidRDefault="00F26A04" w:rsidP="002E431F">
            <w:pPr>
              <w:rPr>
                <w:rFonts w:asciiTheme="majorHAnsi" w:hAnsiTheme="majorHAnsi"/>
                <w:bCs/>
                <w:sz w:val="20"/>
                <w:szCs w:val="20"/>
                <w:lang w:val="es-EC"/>
              </w:rPr>
            </w:pPr>
            <w:r w:rsidRPr="00493E63">
              <w:rPr>
                <w:rFonts w:asciiTheme="majorHAnsi" w:hAnsiTheme="majorHAnsi"/>
                <w:bCs/>
                <w:sz w:val="20"/>
                <w:szCs w:val="20"/>
                <w:lang w:val="es-EC"/>
              </w:rPr>
              <w:t xml:space="preserve">3 de febrero de 2011; </w:t>
            </w:r>
            <w:r w:rsidR="002E431F" w:rsidRPr="00493E63">
              <w:rPr>
                <w:rFonts w:asciiTheme="majorHAnsi" w:hAnsiTheme="majorHAnsi"/>
                <w:bCs/>
                <w:sz w:val="20"/>
                <w:szCs w:val="20"/>
                <w:lang w:val="es-EC"/>
              </w:rPr>
              <w:t>8 de agosto de 2011</w:t>
            </w:r>
          </w:p>
        </w:tc>
      </w:tr>
      <w:tr w:rsidR="002E431F" w:rsidRPr="00493E63" w:rsidTr="002E431F">
        <w:tc>
          <w:tcPr>
            <w:tcW w:w="4680" w:type="dxa"/>
            <w:tcBorders>
              <w:top w:val="single" w:sz="6" w:space="0" w:color="auto"/>
              <w:bottom w:val="single" w:sz="6" w:space="0" w:color="auto"/>
            </w:tcBorders>
            <w:shd w:val="clear" w:color="auto" w:fill="386294"/>
            <w:vAlign w:val="center"/>
          </w:tcPr>
          <w:p w:rsidR="002E431F" w:rsidRPr="00493E63" w:rsidRDefault="002E431F" w:rsidP="002625EA">
            <w:pPr>
              <w:jc w:val="center"/>
              <w:rPr>
                <w:rFonts w:asciiTheme="majorHAnsi" w:hAnsiTheme="majorHAnsi"/>
                <w:b/>
                <w:bCs/>
                <w:color w:val="FFFFFF" w:themeColor="background1"/>
                <w:sz w:val="20"/>
                <w:szCs w:val="20"/>
                <w:lang w:val="es-ES"/>
              </w:rPr>
            </w:pPr>
            <w:r w:rsidRPr="00493E63">
              <w:rPr>
                <w:rFonts w:asciiTheme="majorHAnsi" w:hAnsiTheme="majorHAnsi"/>
                <w:b/>
                <w:bCs/>
                <w:color w:val="FFFFFF" w:themeColor="background1"/>
                <w:sz w:val="20"/>
                <w:szCs w:val="20"/>
                <w:lang w:val="es-ES"/>
              </w:rPr>
              <w:t>Fecha de advertencia sobre posible de archivo:</w:t>
            </w:r>
          </w:p>
        </w:tc>
        <w:tc>
          <w:tcPr>
            <w:tcW w:w="4680" w:type="dxa"/>
            <w:vAlign w:val="center"/>
          </w:tcPr>
          <w:p w:rsidR="002E431F" w:rsidRPr="00493E63" w:rsidRDefault="002E431F" w:rsidP="002E431F">
            <w:pPr>
              <w:rPr>
                <w:rFonts w:asciiTheme="majorHAnsi" w:hAnsiTheme="majorHAnsi"/>
                <w:bCs/>
                <w:sz w:val="20"/>
                <w:szCs w:val="20"/>
                <w:lang w:val="es-ES"/>
              </w:rPr>
            </w:pPr>
            <w:r w:rsidRPr="00493E63">
              <w:rPr>
                <w:rFonts w:asciiTheme="majorHAnsi" w:hAnsiTheme="majorHAnsi"/>
                <w:bCs/>
                <w:sz w:val="20"/>
                <w:szCs w:val="20"/>
                <w:lang w:val="es-ES"/>
              </w:rPr>
              <w:t>12 de octubre de 2016</w:t>
            </w:r>
          </w:p>
        </w:tc>
      </w:tr>
      <w:tr w:rsidR="002E431F" w:rsidRPr="00493E63" w:rsidTr="003F4D60">
        <w:tc>
          <w:tcPr>
            <w:tcW w:w="4680" w:type="dxa"/>
            <w:tcBorders>
              <w:top w:val="single" w:sz="6" w:space="0" w:color="auto"/>
              <w:bottom w:val="single" w:sz="6" w:space="0" w:color="auto"/>
            </w:tcBorders>
            <w:shd w:val="clear" w:color="auto" w:fill="386294"/>
            <w:vAlign w:val="center"/>
          </w:tcPr>
          <w:p w:rsidR="002E431F" w:rsidRPr="00493E63" w:rsidRDefault="002E431F" w:rsidP="002625EA">
            <w:pPr>
              <w:jc w:val="center"/>
              <w:rPr>
                <w:rFonts w:asciiTheme="majorHAnsi" w:hAnsiTheme="majorHAnsi"/>
                <w:b/>
                <w:bCs/>
                <w:color w:val="FFFFFF" w:themeColor="background1"/>
                <w:sz w:val="20"/>
                <w:szCs w:val="20"/>
                <w:lang w:val="es-ES"/>
              </w:rPr>
            </w:pPr>
            <w:r w:rsidRPr="00493E63">
              <w:rPr>
                <w:rFonts w:asciiTheme="majorHAnsi" w:hAnsiTheme="majorHAnsi"/>
                <w:b/>
                <w:bCs/>
                <w:color w:val="FFFFFF" w:themeColor="background1"/>
                <w:sz w:val="20"/>
                <w:szCs w:val="20"/>
                <w:lang w:val="es-ES"/>
              </w:rPr>
              <w:t>Fecha de respuesta de la parte peticionaria ante advertencia posible archivo:</w:t>
            </w:r>
          </w:p>
        </w:tc>
        <w:tc>
          <w:tcPr>
            <w:tcW w:w="4680" w:type="dxa"/>
            <w:vAlign w:val="center"/>
          </w:tcPr>
          <w:p w:rsidR="002E431F" w:rsidRPr="00493E63" w:rsidRDefault="002E431F" w:rsidP="002E431F">
            <w:pPr>
              <w:rPr>
                <w:rFonts w:asciiTheme="majorHAnsi" w:hAnsiTheme="majorHAnsi"/>
                <w:bCs/>
                <w:sz w:val="20"/>
                <w:szCs w:val="20"/>
                <w:lang w:val="es-ES"/>
              </w:rPr>
            </w:pPr>
            <w:r w:rsidRPr="00493E63">
              <w:rPr>
                <w:rFonts w:asciiTheme="majorHAnsi" w:hAnsiTheme="majorHAnsi"/>
                <w:bCs/>
                <w:sz w:val="20"/>
                <w:szCs w:val="20"/>
                <w:lang w:val="es-ES"/>
              </w:rPr>
              <w:t>27 de octubre de 2016</w:t>
            </w:r>
          </w:p>
        </w:tc>
      </w:tr>
    </w:tbl>
    <w:p w:rsidR="003239B8" w:rsidRPr="00493E63" w:rsidRDefault="003239B8" w:rsidP="003239B8">
      <w:pPr>
        <w:spacing w:before="240" w:after="240"/>
        <w:ind w:firstLine="720"/>
        <w:jc w:val="both"/>
        <w:rPr>
          <w:rFonts w:asciiTheme="majorHAnsi" w:hAnsiTheme="majorHAnsi"/>
          <w:b/>
          <w:bCs/>
          <w:sz w:val="20"/>
          <w:szCs w:val="20"/>
          <w:lang w:val="es-ES"/>
        </w:rPr>
      </w:pPr>
      <w:r w:rsidRPr="00493E63">
        <w:rPr>
          <w:rFonts w:asciiTheme="majorHAnsi" w:hAnsiTheme="majorHAnsi"/>
          <w:b/>
          <w:bCs/>
          <w:sz w:val="20"/>
          <w:szCs w:val="20"/>
          <w:lang w:val="es-ES"/>
        </w:rPr>
        <w:t xml:space="preserve">III. </w:t>
      </w:r>
      <w:r w:rsidRPr="00493E63">
        <w:rPr>
          <w:rFonts w:asciiTheme="majorHAnsi" w:hAnsiTheme="majorHAnsi"/>
          <w:b/>
          <w:bCs/>
          <w:sz w:val="20"/>
          <w:szCs w:val="20"/>
          <w:lang w:val="es-ES"/>
        </w:rPr>
        <w:tab/>
        <w:t>COMPETENCIA</w:t>
      </w:r>
      <w:r w:rsidR="00EE00E9" w:rsidRPr="00493E63">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2E431F" w:rsidRPr="00493E63" w:rsidTr="002E431F">
        <w:trPr>
          <w:cantSplit/>
        </w:trPr>
        <w:tc>
          <w:tcPr>
            <w:tcW w:w="4680" w:type="dxa"/>
            <w:tcBorders>
              <w:top w:val="single" w:sz="4" w:space="0" w:color="auto"/>
              <w:bottom w:val="single" w:sz="6" w:space="0" w:color="auto"/>
            </w:tcBorders>
            <w:shd w:val="clear" w:color="auto" w:fill="386294"/>
            <w:vAlign w:val="center"/>
          </w:tcPr>
          <w:p w:rsidR="002E431F" w:rsidRPr="00493E63" w:rsidRDefault="002E431F" w:rsidP="008D2290">
            <w:pPr>
              <w:jc w:val="center"/>
              <w:rPr>
                <w:rFonts w:asciiTheme="majorHAnsi" w:hAnsiTheme="majorHAnsi"/>
                <w:b/>
                <w:bCs/>
                <w:i/>
                <w:color w:val="FFFFFF" w:themeColor="background1"/>
                <w:sz w:val="20"/>
                <w:szCs w:val="20"/>
              </w:rPr>
            </w:pPr>
            <w:r w:rsidRPr="00493E63">
              <w:rPr>
                <w:rFonts w:asciiTheme="majorHAnsi" w:hAnsiTheme="majorHAnsi"/>
                <w:b/>
                <w:bCs/>
                <w:color w:val="FFFFFF" w:themeColor="background1"/>
                <w:sz w:val="20"/>
                <w:szCs w:val="20"/>
              </w:rPr>
              <w:t>Competencia</w:t>
            </w:r>
            <w:r w:rsidRPr="00493E63">
              <w:rPr>
                <w:rFonts w:asciiTheme="majorHAnsi" w:hAnsiTheme="majorHAnsi"/>
                <w:b/>
                <w:bCs/>
                <w:i/>
                <w:color w:val="FFFFFF" w:themeColor="background1"/>
                <w:sz w:val="20"/>
                <w:szCs w:val="20"/>
              </w:rPr>
              <w:t xml:space="preserve"> Ratione personae:</w:t>
            </w:r>
          </w:p>
        </w:tc>
        <w:tc>
          <w:tcPr>
            <w:tcW w:w="4680" w:type="dxa"/>
            <w:vAlign w:val="center"/>
          </w:tcPr>
          <w:p w:rsidR="002E431F" w:rsidRPr="00493E63" w:rsidRDefault="002E431F" w:rsidP="008D2290">
            <w:pPr>
              <w:rPr>
                <w:rFonts w:asciiTheme="majorHAnsi" w:hAnsiTheme="majorHAnsi"/>
                <w:bCs/>
                <w:sz w:val="20"/>
                <w:szCs w:val="20"/>
              </w:rPr>
            </w:pPr>
            <w:r w:rsidRPr="00493E63">
              <w:rPr>
                <w:rFonts w:asciiTheme="majorHAnsi" w:hAnsiTheme="majorHAnsi"/>
                <w:bCs/>
                <w:sz w:val="20"/>
                <w:szCs w:val="20"/>
              </w:rPr>
              <w:t>Sí</w:t>
            </w:r>
          </w:p>
        </w:tc>
      </w:tr>
      <w:tr w:rsidR="002E431F" w:rsidRPr="00493E63" w:rsidTr="002E431F">
        <w:trPr>
          <w:cantSplit/>
        </w:trPr>
        <w:tc>
          <w:tcPr>
            <w:tcW w:w="4680" w:type="dxa"/>
            <w:tcBorders>
              <w:top w:val="single" w:sz="6" w:space="0" w:color="auto"/>
              <w:bottom w:val="single" w:sz="6" w:space="0" w:color="auto"/>
            </w:tcBorders>
            <w:shd w:val="clear" w:color="auto" w:fill="386294"/>
            <w:vAlign w:val="center"/>
          </w:tcPr>
          <w:p w:rsidR="002E431F" w:rsidRPr="00493E63" w:rsidRDefault="002E431F" w:rsidP="008D2290">
            <w:pPr>
              <w:jc w:val="center"/>
              <w:rPr>
                <w:rFonts w:asciiTheme="majorHAnsi" w:hAnsiTheme="majorHAnsi"/>
                <w:b/>
                <w:bCs/>
                <w:color w:val="FFFFFF" w:themeColor="background1"/>
                <w:sz w:val="20"/>
                <w:szCs w:val="20"/>
              </w:rPr>
            </w:pPr>
            <w:r w:rsidRPr="00493E63">
              <w:rPr>
                <w:rFonts w:asciiTheme="majorHAnsi" w:hAnsiTheme="majorHAnsi"/>
                <w:b/>
                <w:bCs/>
                <w:color w:val="FFFFFF" w:themeColor="background1"/>
                <w:sz w:val="20"/>
                <w:szCs w:val="20"/>
              </w:rPr>
              <w:t>Competencia</w:t>
            </w:r>
            <w:r w:rsidRPr="00493E63">
              <w:rPr>
                <w:rFonts w:asciiTheme="majorHAnsi" w:hAnsiTheme="majorHAnsi"/>
                <w:b/>
                <w:bCs/>
                <w:i/>
                <w:color w:val="FFFFFF" w:themeColor="background1"/>
                <w:sz w:val="20"/>
                <w:szCs w:val="20"/>
              </w:rPr>
              <w:t xml:space="preserve"> Ratione loci</w:t>
            </w:r>
            <w:r w:rsidRPr="00493E63">
              <w:rPr>
                <w:rFonts w:asciiTheme="majorHAnsi" w:hAnsiTheme="majorHAnsi"/>
                <w:b/>
                <w:bCs/>
                <w:color w:val="FFFFFF" w:themeColor="background1"/>
                <w:sz w:val="20"/>
                <w:szCs w:val="20"/>
              </w:rPr>
              <w:t>:</w:t>
            </w:r>
          </w:p>
        </w:tc>
        <w:tc>
          <w:tcPr>
            <w:tcW w:w="4680" w:type="dxa"/>
            <w:vAlign w:val="center"/>
          </w:tcPr>
          <w:p w:rsidR="002E431F" w:rsidRPr="00493E63" w:rsidRDefault="002E431F" w:rsidP="008D2290">
            <w:pPr>
              <w:rPr>
                <w:rFonts w:asciiTheme="majorHAnsi" w:hAnsiTheme="majorHAnsi"/>
                <w:bCs/>
                <w:sz w:val="20"/>
                <w:szCs w:val="20"/>
              </w:rPr>
            </w:pPr>
            <w:r w:rsidRPr="00493E63">
              <w:rPr>
                <w:rFonts w:asciiTheme="majorHAnsi" w:hAnsiTheme="majorHAnsi"/>
                <w:bCs/>
                <w:sz w:val="20"/>
                <w:szCs w:val="20"/>
              </w:rPr>
              <w:t>Sí</w:t>
            </w:r>
          </w:p>
        </w:tc>
      </w:tr>
      <w:tr w:rsidR="002E431F" w:rsidRPr="00493E63" w:rsidTr="002E431F">
        <w:trPr>
          <w:cantSplit/>
        </w:trPr>
        <w:tc>
          <w:tcPr>
            <w:tcW w:w="4680" w:type="dxa"/>
            <w:tcBorders>
              <w:top w:val="single" w:sz="6" w:space="0" w:color="auto"/>
              <w:bottom w:val="single" w:sz="6" w:space="0" w:color="auto"/>
            </w:tcBorders>
            <w:shd w:val="clear" w:color="auto" w:fill="386294"/>
            <w:vAlign w:val="center"/>
          </w:tcPr>
          <w:p w:rsidR="002E431F" w:rsidRPr="00493E63" w:rsidRDefault="002E431F" w:rsidP="008D2290">
            <w:pPr>
              <w:jc w:val="center"/>
              <w:rPr>
                <w:rFonts w:asciiTheme="majorHAnsi" w:hAnsiTheme="majorHAnsi"/>
                <w:b/>
                <w:bCs/>
                <w:color w:val="FFFFFF" w:themeColor="background1"/>
                <w:sz w:val="20"/>
                <w:szCs w:val="20"/>
              </w:rPr>
            </w:pPr>
            <w:r w:rsidRPr="00493E63">
              <w:rPr>
                <w:rFonts w:asciiTheme="majorHAnsi" w:hAnsiTheme="majorHAnsi"/>
                <w:b/>
                <w:bCs/>
                <w:color w:val="FFFFFF" w:themeColor="background1"/>
                <w:sz w:val="20"/>
                <w:szCs w:val="20"/>
              </w:rPr>
              <w:t>Competencia</w:t>
            </w:r>
            <w:r w:rsidRPr="00493E63">
              <w:rPr>
                <w:rFonts w:asciiTheme="majorHAnsi" w:hAnsiTheme="majorHAnsi"/>
                <w:b/>
                <w:bCs/>
                <w:i/>
                <w:color w:val="FFFFFF" w:themeColor="background1"/>
                <w:sz w:val="20"/>
                <w:szCs w:val="20"/>
              </w:rPr>
              <w:t xml:space="preserve"> Ratione temporis</w:t>
            </w:r>
            <w:r w:rsidRPr="00493E63">
              <w:rPr>
                <w:rFonts w:asciiTheme="majorHAnsi" w:hAnsiTheme="majorHAnsi"/>
                <w:b/>
                <w:bCs/>
                <w:color w:val="FFFFFF" w:themeColor="background1"/>
                <w:sz w:val="20"/>
                <w:szCs w:val="20"/>
              </w:rPr>
              <w:t>:</w:t>
            </w:r>
          </w:p>
        </w:tc>
        <w:tc>
          <w:tcPr>
            <w:tcW w:w="4680" w:type="dxa"/>
            <w:vAlign w:val="center"/>
          </w:tcPr>
          <w:p w:rsidR="002E431F" w:rsidRPr="00493E63" w:rsidRDefault="002E431F" w:rsidP="008D2290">
            <w:pPr>
              <w:rPr>
                <w:rFonts w:asciiTheme="majorHAnsi" w:hAnsiTheme="majorHAnsi"/>
                <w:bCs/>
                <w:sz w:val="20"/>
                <w:szCs w:val="20"/>
              </w:rPr>
            </w:pPr>
            <w:r w:rsidRPr="00493E63">
              <w:rPr>
                <w:rFonts w:asciiTheme="majorHAnsi" w:hAnsiTheme="majorHAnsi"/>
                <w:bCs/>
                <w:sz w:val="20"/>
                <w:szCs w:val="20"/>
              </w:rPr>
              <w:t>Sí</w:t>
            </w:r>
          </w:p>
        </w:tc>
      </w:tr>
      <w:tr w:rsidR="002E431F" w:rsidRPr="00867E6D" w:rsidTr="002E431F">
        <w:trPr>
          <w:cantSplit/>
        </w:trPr>
        <w:tc>
          <w:tcPr>
            <w:tcW w:w="4680" w:type="dxa"/>
            <w:tcBorders>
              <w:top w:val="single" w:sz="6" w:space="0" w:color="auto"/>
              <w:bottom w:val="single" w:sz="6" w:space="0" w:color="auto"/>
            </w:tcBorders>
            <w:shd w:val="clear" w:color="auto" w:fill="386294"/>
            <w:vAlign w:val="center"/>
          </w:tcPr>
          <w:p w:rsidR="002E431F" w:rsidRPr="00493E63" w:rsidRDefault="002E431F" w:rsidP="008D2290">
            <w:pPr>
              <w:jc w:val="center"/>
              <w:rPr>
                <w:rFonts w:asciiTheme="majorHAnsi" w:hAnsiTheme="majorHAnsi"/>
                <w:b/>
                <w:bCs/>
                <w:color w:val="FFFFFF" w:themeColor="background1"/>
                <w:sz w:val="20"/>
                <w:szCs w:val="20"/>
              </w:rPr>
            </w:pPr>
            <w:r w:rsidRPr="00493E63">
              <w:rPr>
                <w:rFonts w:asciiTheme="majorHAnsi" w:hAnsiTheme="majorHAnsi"/>
                <w:b/>
                <w:bCs/>
                <w:color w:val="FFFFFF" w:themeColor="background1"/>
                <w:sz w:val="20"/>
                <w:szCs w:val="20"/>
              </w:rPr>
              <w:t>Competencia</w:t>
            </w:r>
            <w:r w:rsidRPr="00493E63">
              <w:rPr>
                <w:rFonts w:asciiTheme="majorHAnsi" w:hAnsiTheme="majorHAnsi"/>
                <w:b/>
                <w:bCs/>
                <w:i/>
                <w:color w:val="FFFFFF" w:themeColor="background1"/>
                <w:sz w:val="20"/>
                <w:szCs w:val="20"/>
              </w:rPr>
              <w:t xml:space="preserve"> Ratione materiae</w:t>
            </w:r>
            <w:r w:rsidRPr="00493E63">
              <w:rPr>
                <w:rFonts w:asciiTheme="majorHAnsi" w:hAnsiTheme="majorHAnsi"/>
                <w:b/>
                <w:bCs/>
                <w:color w:val="FFFFFF" w:themeColor="background1"/>
                <w:sz w:val="20"/>
                <w:szCs w:val="20"/>
              </w:rPr>
              <w:t>:</w:t>
            </w:r>
          </w:p>
        </w:tc>
        <w:tc>
          <w:tcPr>
            <w:tcW w:w="4680" w:type="dxa"/>
            <w:vAlign w:val="center"/>
          </w:tcPr>
          <w:p w:rsidR="002E431F" w:rsidRPr="00493E63" w:rsidRDefault="002E431F" w:rsidP="008D2290">
            <w:pPr>
              <w:jc w:val="both"/>
              <w:rPr>
                <w:rFonts w:asciiTheme="majorHAnsi" w:hAnsiTheme="majorHAnsi"/>
                <w:bCs/>
                <w:sz w:val="20"/>
                <w:szCs w:val="20"/>
                <w:lang w:val="es-ES"/>
              </w:rPr>
            </w:pPr>
            <w:r w:rsidRPr="00493E63">
              <w:rPr>
                <w:rFonts w:asciiTheme="majorHAnsi" w:hAnsiTheme="majorHAnsi"/>
                <w:bCs/>
                <w:sz w:val="20"/>
                <w:szCs w:val="20"/>
                <w:lang w:val="es-ES"/>
              </w:rPr>
              <w:t>Sí, Convención Americana de Derechos Humanos</w:t>
            </w:r>
            <w:r w:rsidRPr="00493E63">
              <w:rPr>
                <w:rStyle w:val="FootnoteReference"/>
                <w:rFonts w:asciiTheme="majorHAnsi" w:hAnsiTheme="majorHAnsi"/>
                <w:bCs/>
                <w:sz w:val="20"/>
                <w:szCs w:val="20"/>
                <w:lang w:val="es-ES"/>
              </w:rPr>
              <w:footnoteReference w:id="4"/>
            </w:r>
            <w:r w:rsidRPr="00493E63">
              <w:rPr>
                <w:rFonts w:asciiTheme="majorHAnsi" w:hAnsiTheme="majorHAnsi"/>
                <w:bCs/>
                <w:sz w:val="20"/>
                <w:szCs w:val="20"/>
                <w:lang w:val="es-ES"/>
              </w:rPr>
              <w:t xml:space="preserve"> (depósito de instrumento realizado el 28 de julio de 1978)</w:t>
            </w:r>
          </w:p>
        </w:tc>
      </w:tr>
    </w:tbl>
    <w:p w:rsidR="0023540C" w:rsidRDefault="0023540C" w:rsidP="003239B8">
      <w:pPr>
        <w:spacing w:before="240" w:after="240"/>
        <w:ind w:firstLine="720"/>
        <w:jc w:val="both"/>
        <w:rPr>
          <w:rFonts w:asciiTheme="majorHAnsi" w:hAnsiTheme="majorHAnsi"/>
          <w:b/>
          <w:bCs/>
          <w:sz w:val="20"/>
          <w:szCs w:val="20"/>
          <w:lang w:val="es-ES"/>
        </w:rPr>
      </w:pPr>
    </w:p>
    <w:p w:rsidR="0023540C" w:rsidRDefault="0023540C" w:rsidP="003239B8">
      <w:pPr>
        <w:spacing w:before="240" w:after="240"/>
        <w:ind w:firstLine="720"/>
        <w:jc w:val="both"/>
        <w:rPr>
          <w:rFonts w:asciiTheme="majorHAnsi" w:hAnsiTheme="majorHAnsi"/>
          <w:b/>
          <w:bCs/>
          <w:sz w:val="20"/>
          <w:szCs w:val="20"/>
          <w:lang w:val="es-ES"/>
        </w:rPr>
      </w:pPr>
    </w:p>
    <w:p w:rsidR="0023540C" w:rsidRDefault="0023540C" w:rsidP="003239B8">
      <w:pPr>
        <w:spacing w:before="240" w:after="240"/>
        <w:ind w:firstLine="720"/>
        <w:jc w:val="both"/>
        <w:rPr>
          <w:rFonts w:asciiTheme="majorHAnsi" w:hAnsiTheme="majorHAnsi"/>
          <w:b/>
          <w:bCs/>
          <w:sz w:val="20"/>
          <w:szCs w:val="20"/>
          <w:lang w:val="es-ES"/>
        </w:rPr>
      </w:pPr>
    </w:p>
    <w:p w:rsidR="0023540C" w:rsidRDefault="0023540C" w:rsidP="003239B8">
      <w:pPr>
        <w:spacing w:before="240" w:after="240"/>
        <w:ind w:firstLine="720"/>
        <w:jc w:val="both"/>
        <w:rPr>
          <w:rFonts w:asciiTheme="majorHAnsi" w:hAnsiTheme="majorHAnsi"/>
          <w:b/>
          <w:bCs/>
          <w:sz w:val="20"/>
          <w:szCs w:val="20"/>
          <w:lang w:val="es-ES"/>
        </w:rPr>
      </w:pPr>
    </w:p>
    <w:p w:rsidR="0023540C" w:rsidRDefault="0023540C" w:rsidP="003239B8">
      <w:pPr>
        <w:spacing w:before="240" w:after="240"/>
        <w:ind w:firstLine="720"/>
        <w:jc w:val="both"/>
        <w:rPr>
          <w:rFonts w:asciiTheme="majorHAnsi" w:hAnsiTheme="majorHAnsi"/>
          <w:b/>
          <w:bCs/>
          <w:sz w:val="20"/>
          <w:szCs w:val="20"/>
          <w:lang w:val="es-ES"/>
        </w:rPr>
      </w:pPr>
    </w:p>
    <w:p w:rsidR="003239B8" w:rsidRPr="00493E63" w:rsidRDefault="003239B8" w:rsidP="003239B8">
      <w:pPr>
        <w:spacing w:before="240" w:after="240"/>
        <w:ind w:firstLine="720"/>
        <w:jc w:val="both"/>
        <w:rPr>
          <w:rFonts w:asciiTheme="majorHAnsi" w:hAnsiTheme="majorHAnsi"/>
          <w:b/>
          <w:bCs/>
          <w:sz w:val="20"/>
          <w:szCs w:val="20"/>
          <w:lang w:val="es-ES"/>
        </w:rPr>
      </w:pPr>
      <w:r w:rsidRPr="00493E63">
        <w:rPr>
          <w:rFonts w:asciiTheme="majorHAnsi" w:hAnsiTheme="majorHAnsi"/>
          <w:b/>
          <w:bCs/>
          <w:sz w:val="20"/>
          <w:szCs w:val="20"/>
          <w:lang w:val="es-ES"/>
        </w:rPr>
        <w:lastRenderedPageBreak/>
        <w:t xml:space="preserve">IV. </w:t>
      </w:r>
      <w:r w:rsidRPr="00493E63">
        <w:rPr>
          <w:rFonts w:asciiTheme="majorHAnsi" w:hAnsiTheme="majorHAnsi"/>
          <w:b/>
          <w:bCs/>
          <w:sz w:val="20"/>
          <w:szCs w:val="20"/>
          <w:lang w:val="es-ES"/>
        </w:rPr>
        <w:tab/>
        <w:t>ANÁLISIS DE</w:t>
      </w:r>
      <w:r w:rsidR="00EE00E9" w:rsidRPr="00493E63">
        <w:rPr>
          <w:rFonts w:asciiTheme="majorHAnsi" w:hAnsiTheme="majorHAnsi"/>
          <w:b/>
          <w:bCs/>
          <w:sz w:val="20"/>
          <w:szCs w:val="20"/>
          <w:lang w:val="es-ES"/>
        </w:rPr>
        <w:t xml:space="preserve"> DUPLICACIÓN</w:t>
      </w:r>
      <w:r w:rsidR="00EE00E9" w:rsidRPr="00493E63">
        <w:rPr>
          <w:rFonts w:asciiTheme="majorHAnsi" w:hAnsiTheme="majorHAnsi"/>
          <w:b/>
          <w:bCs/>
          <w:color w:val="FFFFFF" w:themeColor="background1"/>
          <w:sz w:val="20"/>
          <w:szCs w:val="20"/>
          <w:lang w:val="es-ES"/>
        </w:rPr>
        <w:t xml:space="preserve"> </w:t>
      </w:r>
      <w:r w:rsidR="00EE00E9" w:rsidRPr="00493E63">
        <w:rPr>
          <w:rFonts w:asciiTheme="majorHAnsi" w:hAnsiTheme="majorHAnsi"/>
          <w:b/>
          <w:bCs/>
          <w:sz w:val="20"/>
          <w:szCs w:val="20"/>
          <w:lang w:val="es-ES"/>
        </w:rPr>
        <w:t>DE PROCEDIMIENTOS Y COSA JUZGADA</w:t>
      </w:r>
      <w:r w:rsidR="00EE00E9" w:rsidRPr="00493E63">
        <w:rPr>
          <w:rFonts w:asciiTheme="majorHAnsi" w:hAnsiTheme="majorHAnsi"/>
          <w:b/>
          <w:bCs/>
          <w:i/>
          <w:sz w:val="20"/>
          <w:szCs w:val="20"/>
          <w:lang w:val="es-ES"/>
        </w:rPr>
        <w:t xml:space="preserve"> </w:t>
      </w:r>
      <w:r w:rsidR="00BB1C0C" w:rsidRPr="00493E63">
        <w:rPr>
          <w:rFonts w:asciiTheme="majorHAnsi" w:hAnsiTheme="majorHAnsi"/>
          <w:b/>
          <w:bCs/>
          <w:sz w:val="20"/>
          <w:szCs w:val="20"/>
          <w:lang w:val="es-ES"/>
        </w:rPr>
        <w:t>INTERNACIONAL,</w:t>
      </w:r>
      <w:r w:rsidRPr="00493E63">
        <w:rPr>
          <w:rFonts w:asciiTheme="majorHAnsi" w:hAnsiTheme="majorHAnsi"/>
          <w:b/>
          <w:bCs/>
          <w:sz w:val="20"/>
          <w:szCs w:val="20"/>
          <w:lang w:val="es-ES"/>
        </w:rPr>
        <w:t xml:space="preserve"> CARACTERIZACIÓN, </w:t>
      </w:r>
      <w:r w:rsidRPr="00493E63">
        <w:rPr>
          <w:rFonts w:asciiTheme="majorHAnsi" w:hAnsiTheme="majorHAnsi"/>
          <w:b/>
          <w:sz w:val="20"/>
          <w:szCs w:val="20"/>
          <w:lang w:val="es-ES"/>
        </w:rPr>
        <w:t>AGOTAMIENTO DE LOS RECURSOS INTERNOS Y PLAZO DE PRESENTACIÓN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2E431F" w:rsidRPr="00493E63" w:rsidTr="002E431F">
        <w:trPr>
          <w:cantSplit/>
        </w:trPr>
        <w:tc>
          <w:tcPr>
            <w:tcW w:w="4680" w:type="dxa"/>
            <w:tcBorders>
              <w:top w:val="single" w:sz="4" w:space="0" w:color="auto"/>
              <w:bottom w:val="single" w:sz="6" w:space="0" w:color="auto"/>
            </w:tcBorders>
            <w:shd w:val="clear" w:color="auto" w:fill="386294"/>
            <w:vAlign w:val="center"/>
          </w:tcPr>
          <w:p w:rsidR="002E431F" w:rsidRPr="00493E63" w:rsidRDefault="002E431F" w:rsidP="008D2290">
            <w:pPr>
              <w:jc w:val="center"/>
              <w:rPr>
                <w:rFonts w:asciiTheme="majorHAnsi" w:hAnsiTheme="majorHAnsi"/>
                <w:b/>
                <w:bCs/>
                <w:color w:val="FFFFFF" w:themeColor="background1"/>
                <w:sz w:val="20"/>
                <w:szCs w:val="20"/>
                <w:lang w:val="es-ES"/>
              </w:rPr>
            </w:pPr>
            <w:r w:rsidRPr="00493E63">
              <w:rPr>
                <w:rFonts w:asciiTheme="majorHAnsi" w:hAnsiTheme="majorHAnsi"/>
                <w:b/>
                <w:bCs/>
                <w:color w:val="FFFFFF" w:themeColor="background1"/>
                <w:sz w:val="20"/>
                <w:szCs w:val="20"/>
                <w:lang w:val="es-ES"/>
              </w:rPr>
              <w:t>Duplicación de procedimientos y cosa juzgada internacional:</w:t>
            </w:r>
          </w:p>
        </w:tc>
        <w:tc>
          <w:tcPr>
            <w:tcW w:w="4680" w:type="dxa"/>
            <w:vAlign w:val="center"/>
          </w:tcPr>
          <w:p w:rsidR="002E431F" w:rsidRPr="00493E63" w:rsidRDefault="002E431F" w:rsidP="008D2290">
            <w:pPr>
              <w:jc w:val="both"/>
              <w:rPr>
                <w:rFonts w:asciiTheme="majorHAnsi" w:hAnsiTheme="majorHAnsi"/>
                <w:bCs/>
                <w:sz w:val="20"/>
                <w:szCs w:val="20"/>
                <w:lang w:val="es-ES"/>
              </w:rPr>
            </w:pPr>
            <w:r w:rsidRPr="00493E63">
              <w:rPr>
                <w:rFonts w:asciiTheme="majorHAnsi" w:hAnsiTheme="majorHAnsi"/>
                <w:bCs/>
                <w:sz w:val="20"/>
                <w:szCs w:val="20"/>
                <w:lang w:val="es-ES"/>
              </w:rPr>
              <w:t>No</w:t>
            </w:r>
          </w:p>
        </w:tc>
      </w:tr>
      <w:tr w:rsidR="002E431F" w:rsidRPr="00867E6D" w:rsidTr="002E431F">
        <w:trPr>
          <w:cantSplit/>
        </w:trPr>
        <w:tc>
          <w:tcPr>
            <w:tcW w:w="4680" w:type="dxa"/>
            <w:tcBorders>
              <w:top w:val="single" w:sz="4" w:space="0" w:color="auto"/>
              <w:bottom w:val="single" w:sz="6" w:space="0" w:color="auto"/>
            </w:tcBorders>
            <w:shd w:val="clear" w:color="auto" w:fill="386294"/>
            <w:vAlign w:val="center"/>
          </w:tcPr>
          <w:p w:rsidR="002E431F" w:rsidRPr="00493E63" w:rsidRDefault="002E431F" w:rsidP="008D2290">
            <w:pPr>
              <w:jc w:val="center"/>
              <w:rPr>
                <w:rFonts w:asciiTheme="majorHAnsi" w:hAnsiTheme="majorHAnsi"/>
                <w:b/>
                <w:bCs/>
                <w:i/>
                <w:color w:val="FFFFFF" w:themeColor="background1"/>
                <w:sz w:val="20"/>
                <w:szCs w:val="20"/>
              </w:rPr>
            </w:pPr>
            <w:r w:rsidRPr="00493E63">
              <w:rPr>
                <w:rFonts w:asciiTheme="majorHAnsi" w:hAnsiTheme="majorHAnsi"/>
                <w:b/>
                <w:bCs/>
                <w:color w:val="FFFFFF" w:themeColor="background1"/>
                <w:sz w:val="20"/>
                <w:szCs w:val="20"/>
              </w:rPr>
              <w:t>Derechos declarados admisibles</w:t>
            </w:r>
            <w:r w:rsidRPr="00493E63">
              <w:rPr>
                <w:rFonts w:asciiTheme="majorHAnsi" w:hAnsiTheme="majorHAnsi"/>
                <w:b/>
                <w:bCs/>
                <w:i/>
                <w:color w:val="FFFFFF" w:themeColor="background1"/>
                <w:sz w:val="20"/>
                <w:szCs w:val="20"/>
              </w:rPr>
              <w:t>:</w:t>
            </w:r>
          </w:p>
        </w:tc>
        <w:tc>
          <w:tcPr>
            <w:tcW w:w="4680" w:type="dxa"/>
            <w:vAlign w:val="center"/>
          </w:tcPr>
          <w:p w:rsidR="002E431F" w:rsidRPr="00493E63" w:rsidRDefault="002E431F" w:rsidP="00F51F2D">
            <w:pPr>
              <w:jc w:val="both"/>
              <w:rPr>
                <w:rFonts w:asciiTheme="majorHAnsi" w:hAnsiTheme="majorHAnsi"/>
                <w:bCs/>
                <w:sz w:val="20"/>
                <w:szCs w:val="20"/>
                <w:lang w:val="es-AR"/>
              </w:rPr>
            </w:pPr>
            <w:r w:rsidRPr="00493E63">
              <w:rPr>
                <w:rFonts w:asciiTheme="majorHAnsi" w:hAnsiTheme="majorHAnsi"/>
                <w:bCs/>
                <w:sz w:val="20"/>
                <w:szCs w:val="20"/>
                <w:lang w:val="es-AR"/>
              </w:rPr>
              <w:t xml:space="preserve">Artículos 7 (libertad personal), </w:t>
            </w:r>
            <w:r w:rsidR="00F51F2D" w:rsidRPr="00493E63">
              <w:rPr>
                <w:rFonts w:asciiTheme="majorHAnsi" w:hAnsiTheme="majorHAnsi"/>
                <w:bCs/>
                <w:sz w:val="20"/>
                <w:szCs w:val="20"/>
                <w:lang w:val="es-AR"/>
              </w:rPr>
              <w:t xml:space="preserve">8 (garantías judiciales), </w:t>
            </w:r>
            <w:r w:rsidRPr="00493E63">
              <w:rPr>
                <w:rFonts w:asciiTheme="majorHAnsi" w:hAnsiTheme="majorHAnsi"/>
                <w:bCs/>
                <w:sz w:val="20"/>
                <w:szCs w:val="20"/>
                <w:lang w:val="es-AR"/>
              </w:rPr>
              <w:t>9 (legalidad y retroactividad)</w:t>
            </w:r>
            <w:r w:rsidR="00F51F2D" w:rsidRPr="00493E63">
              <w:rPr>
                <w:rFonts w:asciiTheme="majorHAnsi" w:hAnsiTheme="majorHAnsi"/>
                <w:bCs/>
                <w:sz w:val="20"/>
                <w:szCs w:val="20"/>
                <w:lang w:val="es-AR"/>
              </w:rPr>
              <w:t>,</w:t>
            </w:r>
            <w:r w:rsidRPr="00493E63">
              <w:rPr>
                <w:rFonts w:asciiTheme="majorHAnsi" w:hAnsiTheme="majorHAnsi"/>
                <w:bCs/>
                <w:sz w:val="20"/>
                <w:szCs w:val="20"/>
                <w:lang w:val="es-AR"/>
              </w:rPr>
              <w:t xml:space="preserve"> 24 (igualdad ante la ley) </w:t>
            </w:r>
            <w:r w:rsidR="00F51F2D" w:rsidRPr="00493E63">
              <w:rPr>
                <w:rFonts w:asciiTheme="majorHAnsi" w:hAnsiTheme="majorHAnsi"/>
                <w:bCs/>
                <w:sz w:val="20"/>
                <w:szCs w:val="20"/>
                <w:lang w:val="es-AR"/>
              </w:rPr>
              <w:t xml:space="preserve">y 25 (protección judicial) </w:t>
            </w:r>
            <w:r w:rsidRPr="00493E63">
              <w:rPr>
                <w:rFonts w:asciiTheme="majorHAnsi" w:hAnsiTheme="majorHAnsi"/>
                <w:bCs/>
                <w:sz w:val="20"/>
                <w:szCs w:val="20"/>
                <w:lang w:val="es-AR"/>
              </w:rPr>
              <w:t xml:space="preserve">de la Convención </w:t>
            </w:r>
            <w:r w:rsidR="00F26A04" w:rsidRPr="00493E63">
              <w:rPr>
                <w:rFonts w:asciiTheme="majorHAnsi" w:hAnsiTheme="majorHAnsi"/>
                <w:bCs/>
                <w:sz w:val="20"/>
                <w:szCs w:val="20"/>
                <w:lang w:val="es-AR"/>
              </w:rPr>
              <w:t>en concordancia con los artículos 1.1</w:t>
            </w:r>
            <w:r w:rsidR="000957A6" w:rsidRPr="00493E63">
              <w:rPr>
                <w:rFonts w:asciiTheme="majorHAnsi" w:hAnsiTheme="majorHAnsi"/>
                <w:bCs/>
                <w:sz w:val="20"/>
                <w:szCs w:val="20"/>
                <w:lang w:val="es-AR"/>
              </w:rPr>
              <w:t xml:space="preserve"> (obligación de respetar los derechos)</w:t>
            </w:r>
            <w:r w:rsidR="00F26A04" w:rsidRPr="00493E63">
              <w:rPr>
                <w:rFonts w:asciiTheme="majorHAnsi" w:hAnsiTheme="majorHAnsi"/>
                <w:bCs/>
                <w:sz w:val="20"/>
                <w:szCs w:val="20"/>
                <w:lang w:val="es-AR"/>
              </w:rPr>
              <w:t xml:space="preserve"> y 2 </w:t>
            </w:r>
            <w:r w:rsidR="000957A6" w:rsidRPr="00493E63">
              <w:rPr>
                <w:rFonts w:asciiTheme="majorHAnsi" w:hAnsiTheme="majorHAnsi"/>
                <w:bCs/>
                <w:sz w:val="20"/>
                <w:szCs w:val="20"/>
                <w:lang w:val="es-AR"/>
              </w:rPr>
              <w:t>(deber de adoptar disposiciones de derecho interno) de dicho instrumento</w:t>
            </w:r>
          </w:p>
        </w:tc>
      </w:tr>
      <w:tr w:rsidR="002E431F" w:rsidRPr="00867E6D" w:rsidTr="002E431F">
        <w:trPr>
          <w:cantSplit/>
        </w:trPr>
        <w:tc>
          <w:tcPr>
            <w:tcW w:w="4680" w:type="dxa"/>
            <w:tcBorders>
              <w:top w:val="single" w:sz="6" w:space="0" w:color="auto"/>
              <w:bottom w:val="single" w:sz="6" w:space="0" w:color="auto"/>
            </w:tcBorders>
            <w:shd w:val="clear" w:color="auto" w:fill="386294"/>
            <w:vAlign w:val="center"/>
          </w:tcPr>
          <w:p w:rsidR="002E431F" w:rsidRPr="00493E63" w:rsidRDefault="002E431F" w:rsidP="008D2290">
            <w:pPr>
              <w:jc w:val="center"/>
              <w:rPr>
                <w:rFonts w:asciiTheme="majorHAnsi" w:hAnsiTheme="majorHAnsi"/>
                <w:b/>
                <w:bCs/>
                <w:color w:val="FFFFFF" w:themeColor="background1"/>
                <w:sz w:val="20"/>
                <w:szCs w:val="20"/>
                <w:lang w:val="es-ES"/>
              </w:rPr>
            </w:pPr>
            <w:r w:rsidRPr="00493E63">
              <w:rPr>
                <w:rFonts w:asciiTheme="majorHAnsi" w:hAnsiTheme="majorHAnsi"/>
                <w:b/>
                <w:bCs/>
                <w:color w:val="FFFFFF" w:themeColor="background1"/>
                <w:sz w:val="20"/>
                <w:szCs w:val="20"/>
                <w:lang w:val="es-ES"/>
              </w:rPr>
              <w:t>Agotamiento de recursos internos o procedencia de una excepción:</w:t>
            </w:r>
          </w:p>
        </w:tc>
        <w:tc>
          <w:tcPr>
            <w:tcW w:w="4680" w:type="dxa"/>
            <w:vAlign w:val="center"/>
          </w:tcPr>
          <w:p w:rsidR="002E431F" w:rsidRPr="00493E63" w:rsidRDefault="002E431F" w:rsidP="008D2290">
            <w:pPr>
              <w:rPr>
                <w:rFonts w:asciiTheme="majorHAnsi" w:hAnsiTheme="majorHAnsi"/>
                <w:bCs/>
                <w:sz w:val="20"/>
                <w:szCs w:val="20"/>
                <w:lang w:val="es-ES"/>
              </w:rPr>
            </w:pPr>
            <w:r w:rsidRPr="00493E63">
              <w:rPr>
                <w:rFonts w:asciiTheme="majorHAnsi" w:hAnsiTheme="majorHAnsi"/>
                <w:bCs/>
                <w:sz w:val="20"/>
                <w:szCs w:val="20"/>
                <w:lang w:val="es-AR"/>
              </w:rPr>
              <w:t>Sí, el 23 de marzo de 2007</w:t>
            </w:r>
          </w:p>
        </w:tc>
      </w:tr>
      <w:tr w:rsidR="002E431F" w:rsidRPr="00867E6D" w:rsidTr="002E431F">
        <w:trPr>
          <w:cantSplit/>
        </w:trPr>
        <w:tc>
          <w:tcPr>
            <w:tcW w:w="4680" w:type="dxa"/>
            <w:tcBorders>
              <w:top w:val="single" w:sz="6" w:space="0" w:color="auto"/>
              <w:bottom w:val="single" w:sz="6" w:space="0" w:color="auto"/>
            </w:tcBorders>
            <w:shd w:val="clear" w:color="auto" w:fill="386294"/>
            <w:vAlign w:val="center"/>
          </w:tcPr>
          <w:p w:rsidR="002E431F" w:rsidRPr="00493E63" w:rsidRDefault="002E431F" w:rsidP="008D2290">
            <w:pPr>
              <w:jc w:val="center"/>
              <w:rPr>
                <w:rFonts w:asciiTheme="majorHAnsi" w:hAnsiTheme="majorHAnsi"/>
                <w:b/>
                <w:bCs/>
                <w:color w:val="FFFFFF" w:themeColor="background1"/>
                <w:sz w:val="20"/>
                <w:szCs w:val="20"/>
              </w:rPr>
            </w:pPr>
            <w:r w:rsidRPr="00493E63">
              <w:rPr>
                <w:rFonts w:asciiTheme="majorHAnsi" w:hAnsiTheme="majorHAnsi"/>
                <w:b/>
                <w:bCs/>
                <w:color w:val="FFFFFF" w:themeColor="background1"/>
                <w:sz w:val="20"/>
                <w:szCs w:val="20"/>
              </w:rPr>
              <w:t>Presentación dentro de plazo:</w:t>
            </w:r>
          </w:p>
        </w:tc>
        <w:tc>
          <w:tcPr>
            <w:tcW w:w="4680" w:type="dxa"/>
            <w:vAlign w:val="center"/>
          </w:tcPr>
          <w:p w:rsidR="002E431F" w:rsidRPr="00493E63" w:rsidRDefault="002E431F" w:rsidP="008D2290">
            <w:pPr>
              <w:rPr>
                <w:rFonts w:asciiTheme="majorHAnsi" w:hAnsiTheme="majorHAnsi"/>
                <w:bCs/>
                <w:sz w:val="20"/>
                <w:szCs w:val="20"/>
                <w:lang w:val="es-AR"/>
              </w:rPr>
            </w:pPr>
            <w:r w:rsidRPr="00493E63">
              <w:rPr>
                <w:rFonts w:asciiTheme="majorHAnsi" w:hAnsiTheme="majorHAnsi"/>
                <w:bCs/>
                <w:sz w:val="20"/>
                <w:szCs w:val="20"/>
                <w:lang w:val="es-AR"/>
              </w:rPr>
              <w:t>Sí, el 30 de abril de 2007</w:t>
            </w:r>
          </w:p>
        </w:tc>
      </w:tr>
    </w:tbl>
    <w:p w:rsidR="002E431F" w:rsidRPr="00493E63" w:rsidRDefault="00223A29" w:rsidP="002E431F">
      <w:pPr>
        <w:spacing w:before="240" w:after="240"/>
        <w:ind w:firstLine="720"/>
        <w:jc w:val="both"/>
        <w:rPr>
          <w:rFonts w:asciiTheme="majorHAnsi" w:hAnsiTheme="majorHAnsi"/>
          <w:b/>
          <w:sz w:val="20"/>
          <w:szCs w:val="20"/>
          <w:lang w:val="es-UY"/>
        </w:rPr>
      </w:pPr>
      <w:r w:rsidRPr="00493E63">
        <w:rPr>
          <w:rFonts w:asciiTheme="majorHAnsi" w:hAnsiTheme="majorHAnsi"/>
          <w:b/>
          <w:sz w:val="20"/>
          <w:szCs w:val="20"/>
          <w:lang w:val="es-UY"/>
        </w:rPr>
        <w:t xml:space="preserve">V. </w:t>
      </w:r>
      <w:r w:rsidRPr="00493E63">
        <w:rPr>
          <w:rFonts w:asciiTheme="majorHAnsi" w:hAnsiTheme="majorHAnsi"/>
          <w:b/>
          <w:sz w:val="20"/>
          <w:szCs w:val="20"/>
          <w:lang w:val="es-UY"/>
        </w:rPr>
        <w:tab/>
      </w:r>
      <w:r w:rsidR="003239B8" w:rsidRPr="00493E63">
        <w:rPr>
          <w:rFonts w:asciiTheme="majorHAnsi" w:hAnsiTheme="majorHAnsi"/>
          <w:b/>
          <w:sz w:val="20"/>
          <w:szCs w:val="20"/>
          <w:lang w:val="es-UY"/>
        </w:rPr>
        <w:t xml:space="preserve">HECHOS ALEGADOS </w:t>
      </w:r>
    </w:p>
    <w:p w:rsidR="00C437A7" w:rsidRPr="00493E63" w:rsidRDefault="002E431F" w:rsidP="00EB251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93E63">
        <w:rPr>
          <w:rFonts w:asciiTheme="majorHAnsi" w:hAnsiTheme="majorHAnsi"/>
          <w:sz w:val="20"/>
          <w:szCs w:val="20"/>
          <w:lang w:val="es-AR"/>
        </w:rPr>
        <w:t xml:space="preserve">El peticionario </w:t>
      </w:r>
      <w:r w:rsidR="00CC25CB" w:rsidRPr="00493E63">
        <w:rPr>
          <w:rFonts w:asciiTheme="majorHAnsi" w:hAnsiTheme="majorHAnsi"/>
          <w:sz w:val="20"/>
          <w:szCs w:val="20"/>
          <w:lang w:val="es-AR"/>
        </w:rPr>
        <w:t>alega</w:t>
      </w:r>
      <w:r w:rsidRPr="00493E63">
        <w:rPr>
          <w:rFonts w:asciiTheme="majorHAnsi" w:hAnsiTheme="majorHAnsi"/>
          <w:sz w:val="20"/>
          <w:szCs w:val="20"/>
          <w:lang w:val="es-AR"/>
        </w:rPr>
        <w:t xml:space="preserve"> que el 17 de noviembre de 1999 Franklin Nima Curay (en adelante también “la presunta víctima”) fue condenado a cadena perpetua por la comisión del delito de </w:t>
      </w:r>
      <w:r w:rsidR="00D42F5F" w:rsidRPr="00493E63">
        <w:rPr>
          <w:rFonts w:asciiTheme="majorHAnsi" w:hAnsiTheme="majorHAnsi"/>
          <w:sz w:val="20"/>
          <w:szCs w:val="20"/>
          <w:lang w:val="es-AR"/>
        </w:rPr>
        <w:t>v</w:t>
      </w:r>
      <w:r w:rsidRPr="00493E63">
        <w:rPr>
          <w:rFonts w:asciiTheme="majorHAnsi" w:hAnsiTheme="majorHAnsi"/>
          <w:sz w:val="20"/>
          <w:szCs w:val="20"/>
          <w:lang w:val="es-AR"/>
        </w:rPr>
        <w:t xml:space="preserve">iolación de la </w:t>
      </w:r>
      <w:r w:rsidR="00F26A04" w:rsidRPr="00493E63">
        <w:rPr>
          <w:rFonts w:asciiTheme="majorHAnsi" w:hAnsiTheme="majorHAnsi"/>
          <w:sz w:val="20"/>
          <w:szCs w:val="20"/>
          <w:lang w:val="es-AR"/>
        </w:rPr>
        <w:t>l</w:t>
      </w:r>
      <w:r w:rsidRPr="00493E63">
        <w:rPr>
          <w:rFonts w:asciiTheme="majorHAnsi" w:hAnsiTheme="majorHAnsi"/>
          <w:sz w:val="20"/>
          <w:szCs w:val="20"/>
          <w:lang w:val="es-AR"/>
        </w:rPr>
        <w:t xml:space="preserve">ibertad </w:t>
      </w:r>
      <w:r w:rsidR="00F26A04" w:rsidRPr="00493E63">
        <w:rPr>
          <w:rFonts w:asciiTheme="majorHAnsi" w:hAnsiTheme="majorHAnsi"/>
          <w:sz w:val="20"/>
          <w:szCs w:val="20"/>
          <w:lang w:val="es-AR"/>
        </w:rPr>
        <w:t>s</w:t>
      </w:r>
      <w:r w:rsidRPr="00493E63">
        <w:rPr>
          <w:rFonts w:asciiTheme="majorHAnsi" w:hAnsiTheme="majorHAnsi"/>
          <w:sz w:val="20"/>
          <w:szCs w:val="20"/>
          <w:lang w:val="es-AR"/>
        </w:rPr>
        <w:t>exual</w:t>
      </w:r>
      <w:r w:rsidR="004A4412" w:rsidRPr="00493E63">
        <w:rPr>
          <w:rFonts w:asciiTheme="majorHAnsi" w:hAnsiTheme="majorHAnsi"/>
          <w:sz w:val="20"/>
          <w:szCs w:val="20"/>
          <w:lang w:val="es-AR"/>
        </w:rPr>
        <w:t xml:space="preserve"> y </w:t>
      </w:r>
      <w:r w:rsidR="00F26A04" w:rsidRPr="00493E63">
        <w:rPr>
          <w:rFonts w:asciiTheme="majorHAnsi" w:hAnsiTheme="majorHAnsi"/>
          <w:sz w:val="20"/>
          <w:szCs w:val="20"/>
          <w:lang w:val="es-AR"/>
        </w:rPr>
        <w:t>a</w:t>
      </w:r>
      <w:r w:rsidR="004A4412" w:rsidRPr="00493E63">
        <w:rPr>
          <w:rFonts w:asciiTheme="majorHAnsi" w:hAnsiTheme="majorHAnsi"/>
          <w:sz w:val="20"/>
          <w:szCs w:val="20"/>
          <w:lang w:val="es-AR"/>
        </w:rPr>
        <w:t xml:space="preserve">tentado </w:t>
      </w:r>
      <w:r w:rsidR="00F26A04" w:rsidRPr="00493E63">
        <w:rPr>
          <w:rFonts w:asciiTheme="majorHAnsi" w:hAnsiTheme="majorHAnsi"/>
          <w:sz w:val="20"/>
          <w:szCs w:val="20"/>
          <w:lang w:val="es-AR"/>
        </w:rPr>
        <w:t>c</w:t>
      </w:r>
      <w:r w:rsidR="007514A8" w:rsidRPr="00493E63">
        <w:rPr>
          <w:rFonts w:asciiTheme="majorHAnsi" w:hAnsiTheme="majorHAnsi"/>
          <w:sz w:val="20"/>
          <w:szCs w:val="20"/>
          <w:lang w:val="es-AR"/>
        </w:rPr>
        <w:t xml:space="preserve">ontra el </w:t>
      </w:r>
      <w:r w:rsidR="00F26A04" w:rsidRPr="00493E63">
        <w:rPr>
          <w:rFonts w:asciiTheme="majorHAnsi" w:hAnsiTheme="majorHAnsi"/>
          <w:sz w:val="20"/>
          <w:szCs w:val="20"/>
          <w:lang w:val="es-AR"/>
        </w:rPr>
        <w:t>p</w:t>
      </w:r>
      <w:r w:rsidR="007514A8" w:rsidRPr="00493E63">
        <w:rPr>
          <w:rFonts w:asciiTheme="majorHAnsi" w:hAnsiTheme="majorHAnsi"/>
          <w:sz w:val="20"/>
          <w:szCs w:val="20"/>
          <w:lang w:val="es-AR"/>
        </w:rPr>
        <w:t>udor</w:t>
      </w:r>
      <w:r w:rsidRPr="00493E63">
        <w:rPr>
          <w:rFonts w:asciiTheme="majorHAnsi" w:hAnsiTheme="majorHAnsi"/>
          <w:sz w:val="20"/>
          <w:szCs w:val="20"/>
          <w:lang w:val="es-AR"/>
        </w:rPr>
        <w:t xml:space="preserve"> en agravio de un </w:t>
      </w:r>
      <w:r w:rsidR="00FF6F25" w:rsidRPr="00493E63">
        <w:rPr>
          <w:rFonts w:asciiTheme="majorHAnsi" w:hAnsiTheme="majorHAnsi"/>
          <w:sz w:val="20"/>
          <w:szCs w:val="20"/>
          <w:lang w:val="es-AR"/>
        </w:rPr>
        <w:t>niño de cinco años de edad al momento de la comisión del delito</w:t>
      </w:r>
      <w:r w:rsidRPr="00493E63">
        <w:rPr>
          <w:rFonts w:asciiTheme="majorHAnsi" w:hAnsiTheme="majorHAnsi"/>
          <w:sz w:val="20"/>
          <w:szCs w:val="20"/>
          <w:lang w:val="es-AR"/>
        </w:rPr>
        <w:t>.  Esta resolución fue confirmada por la Corte Suprem</w:t>
      </w:r>
      <w:r w:rsidR="00F26A04" w:rsidRPr="00493E63">
        <w:rPr>
          <w:rFonts w:asciiTheme="majorHAnsi" w:hAnsiTheme="majorHAnsi"/>
          <w:sz w:val="20"/>
          <w:szCs w:val="20"/>
          <w:lang w:val="es-AR"/>
        </w:rPr>
        <w:t>a de Justicia el 14 de enero de</w:t>
      </w:r>
      <w:r w:rsidRPr="00493E63">
        <w:rPr>
          <w:rFonts w:asciiTheme="majorHAnsi" w:hAnsiTheme="majorHAnsi"/>
          <w:sz w:val="20"/>
          <w:szCs w:val="20"/>
          <w:lang w:val="es-AR"/>
        </w:rPr>
        <w:t xml:space="preserve"> 2000</w:t>
      </w:r>
      <w:r w:rsidR="00E35E2B" w:rsidRPr="00493E63">
        <w:rPr>
          <w:rFonts w:asciiTheme="majorHAnsi" w:hAnsiTheme="majorHAnsi"/>
          <w:sz w:val="20"/>
          <w:szCs w:val="20"/>
          <w:lang w:val="es-AR"/>
        </w:rPr>
        <w:t>.</w:t>
      </w:r>
      <w:r w:rsidR="004E57DE" w:rsidRPr="00493E63">
        <w:rPr>
          <w:rFonts w:asciiTheme="majorHAnsi" w:hAnsiTheme="majorHAnsi"/>
          <w:sz w:val="20"/>
          <w:szCs w:val="20"/>
          <w:lang w:val="es-AR"/>
        </w:rPr>
        <w:t xml:space="preserve"> </w:t>
      </w:r>
      <w:r w:rsidRPr="00493E63">
        <w:rPr>
          <w:rFonts w:asciiTheme="majorHAnsi" w:hAnsiTheme="majorHAnsi"/>
          <w:sz w:val="20"/>
          <w:szCs w:val="20"/>
          <w:lang w:val="es-AR"/>
        </w:rPr>
        <w:t xml:space="preserve">Indica que </w:t>
      </w:r>
      <w:r w:rsidR="004E57DE" w:rsidRPr="00493E63">
        <w:rPr>
          <w:rFonts w:asciiTheme="majorHAnsi" w:hAnsiTheme="majorHAnsi"/>
          <w:sz w:val="20"/>
          <w:szCs w:val="20"/>
          <w:lang w:val="es-AR"/>
        </w:rPr>
        <w:t xml:space="preserve">posteriormente </w:t>
      </w:r>
      <w:r w:rsidRPr="00493E63">
        <w:rPr>
          <w:rFonts w:asciiTheme="majorHAnsi" w:hAnsiTheme="majorHAnsi"/>
          <w:sz w:val="20"/>
          <w:szCs w:val="20"/>
          <w:lang w:val="es-AR"/>
        </w:rPr>
        <w:t xml:space="preserve">solicitó la sustitución de la pena y por resolución de fecha 8 de marzo de 2004 la Sala de lo Penal de Vacaciones del Décimo Juzgado Penal de la Corte Superior de Justicia del Callao sustituyó la pena de cadena perpetua por 25 años de pena privativa de la libertad, en virtud de la Ley 27472, la cual derogó el Decreto </w:t>
      </w:r>
      <w:r w:rsidR="00E35E2B" w:rsidRPr="00493E63">
        <w:rPr>
          <w:rFonts w:asciiTheme="majorHAnsi" w:hAnsiTheme="majorHAnsi"/>
          <w:sz w:val="20"/>
          <w:szCs w:val="20"/>
          <w:lang w:val="es-AR"/>
        </w:rPr>
        <w:t>L</w:t>
      </w:r>
      <w:r w:rsidRPr="00493E63">
        <w:rPr>
          <w:rFonts w:asciiTheme="majorHAnsi" w:hAnsiTheme="majorHAnsi"/>
          <w:sz w:val="20"/>
          <w:szCs w:val="20"/>
          <w:lang w:val="es-AR"/>
        </w:rPr>
        <w:t xml:space="preserve">egislativo vigente. Señala que en 2006 hubo otra modificación legislativa que restableció la previsión de cadena perpetua para dicho delito con la entrada en vigencia </w:t>
      </w:r>
      <w:r w:rsidR="00FF6F25" w:rsidRPr="00493E63">
        <w:rPr>
          <w:rFonts w:asciiTheme="majorHAnsi" w:hAnsiTheme="majorHAnsi"/>
          <w:sz w:val="20"/>
          <w:szCs w:val="20"/>
          <w:lang w:val="es-AR"/>
        </w:rPr>
        <w:t xml:space="preserve">de </w:t>
      </w:r>
      <w:r w:rsidRPr="00493E63">
        <w:rPr>
          <w:rFonts w:asciiTheme="majorHAnsi" w:hAnsiTheme="majorHAnsi"/>
          <w:sz w:val="20"/>
          <w:szCs w:val="20"/>
          <w:lang w:val="es-AR"/>
        </w:rPr>
        <w:t>la Ley 28704</w:t>
      </w:r>
      <w:r w:rsidR="00FF6F25" w:rsidRPr="00493E63">
        <w:rPr>
          <w:rFonts w:asciiTheme="majorHAnsi" w:hAnsiTheme="majorHAnsi"/>
          <w:sz w:val="20"/>
          <w:szCs w:val="20"/>
          <w:lang w:val="es-AR"/>
        </w:rPr>
        <w:t xml:space="preserve"> que también prohibía la aplicación de ciertos beneficios penitenciarios</w:t>
      </w:r>
      <w:r w:rsidR="009D3C65" w:rsidRPr="00493E63">
        <w:rPr>
          <w:rStyle w:val="FootnoteReference"/>
          <w:rFonts w:asciiTheme="majorHAnsi" w:hAnsiTheme="majorHAnsi"/>
          <w:sz w:val="20"/>
          <w:szCs w:val="20"/>
          <w:lang w:val="es-AR"/>
        </w:rPr>
        <w:footnoteReference w:id="5"/>
      </w:r>
      <w:r w:rsidR="00C437A7" w:rsidRPr="00493E63">
        <w:rPr>
          <w:rFonts w:asciiTheme="majorHAnsi" w:hAnsiTheme="majorHAnsi"/>
          <w:sz w:val="20"/>
          <w:szCs w:val="20"/>
          <w:lang w:val="es-AR"/>
        </w:rPr>
        <w:t>.</w:t>
      </w:r>
    </w:p>
    <w:p w:rsidR="00C437A7" w:rsidRPr="00493E63" w:rsidRDefault="00C437A7" w:rsidP="00C052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93E63">
        <w:rPr>
          <w:rFonts w:asciiTheme="majorHAnsi" w:hAnsiTheme="majorHAnsi"/>
          <w:sz w:val="20"/>
          <w:szCs w:val="20"/>
          <w:lang w:val="es-AR"/>
        </w:rPr>
        <w:t xml:space="preserve"> </w:t>
      </w:r>
      <w:r w:rsidR="002E431F" w:rsidRPr="00493E63">
        <w:rPr>
          <w:rFonts w:asciiTheme="majorHAnsi" w:hAnsiTheme="majorHAnsi"/>
          <w:sz w:val="20"/>
          <w:szCs w:val="20"/>
          <w:lang w:val="es-AR"/>
        </w:rPr>
        <w:t xml:space="preserve">El peticionario denuncia que el 23 de agosto de 2006 la presunta víctima solicitó el beneficio penitenciario de semi-libertad el cual fue declarado improcedente </w:t>
      </w:r>
      <w:r w:rsidR="00AC33EE" w:rsidRPr="00493E63">
        <w:rPr>
          <w:rFonts w:asciiTheme="majorHAnsi" w:hAnsiTheme="majorHAnsi"/>
          <w:sz w:val="20"/>
          <w:szCs w:val="20"/>
          <w:lang w:val="es-AR"/>
        </w:rPr>
        <w:t xml:space="preserve">el 16 de enero de 2007 </w:t>
      </w:r>
      <w:r w:rsidR="002E431F" w:rsidRPr="00493E63">
        <w:rPr>
          <w:rFonts w:asciiTheme="majorHAnsi" w:hAnsiTheme="majorHAnsi"/>
          <w:sz w:val="20"/>
          <w:szCs w:val="20"/>
          <w:lang w:val="es-AR"/>
        </w:rPr>
        <w:t xml:space="preserve">por el </w:t>
      </w:r>
      <w:r w:rsidR="007A69BA" w:rsidRPr="00493E63">
        <w:rPr>
          <w:rFonts w:asciiTheme="majorHAnsi" w:hAnsiTheme="majorHAnsi"/>
          <w:sz w:val="20"/>
          <w:szCs w:val="20"/>
          <w:lang w:val="es-AR"/>
        </w:rPr>
        <w:t xml:space="preserve">Juez Cuarto del Juzgado </w:t>
      </w:r>
      <w:r w:rsidR="002E431F" w:rsidRPr="00493E63">
        <w:rPr>
          <w:rFonts w:asciiTheme="majorHAnsi" w:hAnsiTheme="majorHAnsi"/>
          <w:sz w:val="20"/>
          <w:szCs w:val="20"/>
          <w:lang w:val="es-AR"/>
        </w:rPr>
        <w:t xml:space="preserve">Especializado en lo Penal de la Corte Superior de Justicia del Callao, dado que la Ley 28704, vigente al momento de la solicitud del beneficio, </w:t>
      </w:r>
      <w:r w:rsidR="00E35E2B" w:rsidRPr="00493E63">
        <w:rPr>
          <w:rFonts w:asciiTheme="majorHAnsi" w:hAnsiTheme="majorHAnsi"/>
          <w:sz w:val="20"/>
          <w:szCs w:val="20"/>
          <w:lang w:val="es-AR"/>
        </w:rPr>
        <w:t>prohibía</w:t>
      </w:r>
      <w:r w:rsidRPr="00493E63">
        <w:rPr>
          <w:rFonts w:asciiTheme="majorHAnsi" w:hAnsiTheme="majorHAnsi"/>
          <w:sz w:val="20"/>
          <w:szCs w:val="20"/>
          <w:lang w:val="es-AR"/>
        </w:rPr>
        <w:t xml:space="preserve"> </w:t>
      </w:r>
      <w:r w:rsidR="002E431F" w:rsidRPr="00493E63">
        <w:rPr>
          <w:rFonts w:asciiTheme="majorHAnsi" w:hAnsiTheme="majorHAnsi"/>
          <w:sz w:val="20"/>
          <w:szCs w:val="20"/>
          <w:lang w:val="es-AR"/>
        </w:rPr>
        <w:t xml:space="preserve">la concesión de este a los sentenciados por </w:t>
      </w:r>
      <w:r w:rsidR="00734D6F" w:rsidRPr="00493E63">
        <w:rPr>
          <w:rFonts w:asciiTheme="majorHAnsi" w:hAnsiTheme="majorHAnsi"/>
          <w:sz w:val="20"/>
          <w:szCs w:val="20"/>
          <w:lang w:val="es-AR"/>
        </w:rPr>
        <w:t xml:space="preserve">el </w:t>
      </w:r>
      <w:r w:rsidR="002E431F" w:rsidRPr="00493E63">
        <w:rPr>
          <w:rFonts w:asciiTheme="majorHAnsi" w:hAnsiTheme="majorHAnsi"/>
          <w:sz w:val="20"/>
          <w:szCs w:val="20"/>
          <w:lang w:val="es-AR"/>
        </w:rPr>
        <w:t xml:space="preserve">delito </w:t>
      </w:r>
      <w:r w:rsidR="00734D6F" w:rsidRPr="00493E63">
        <w:rPr>
          <w:rFonts w:asciiTheme="majorHAnsi" w:hAnsiTheme="majorHAnsi"/>
          <w:sz w:val="20"/>
          <w:szCs w:val="20"/>
          <w:lang w:val="es-AR"/>
        </w:rPr>
        <w:t>de violación sexual a menor de edad</w:t>
      </w:r>
      <w:r w:rsidR="002E431F" w:rsidRPr="00493E63">
        <w:rPr>
          <w:rFonts w:asciiTheme="majorHAnsi" w:hAnsiTheme="majorHAnsi"/>
          <w:sz w:val="20"/>
          <w:szCs w:val="20"/>
          <w:lang w:val="es-AR"/>
        </w:rPr>
        <w:t xml:space="preserve">.  El Juzgado Especializado </w:t>
      </w:r>
      <w:r w:rsidRPr="00493E63">
        <w:rPr>
          <w:rFonts w:asciiTheme="majorHAnsi" w:hAnsiTheme="majorHAnsi"/>
          <w:sz w:val="20"/>
          <w:szCs w:val="20"/>
          <w:lang w:val="es-AR"/>
        </w:rPr>
        <w:t xml:space="preserve">argumentó </w:t>
      </w:r>
      <w:r w:rsidR="002E431F" w:rsidRPr="00493E63">
        <w:rPr>
          <w:rFonts w:asciiTheme="majorHAnsi" w:hAnsiTheme="majorHAnsi"/>
          <w:sz w:val="20"/>
          <w:szCs w:val="20"/>
          <w:lang w:val="es-AR"/>
        </w:rPr>
        <w:t xml:space="preserve">que las normas aplicables en materia procesal y de ejecución penal son aquellas que se encuentran vigentes al momento de la presentación de la solicitud y no aquellas que se encontraban vigentes al momento de la comisión del delito. El peticionario interpuso un </w:t>
      </w:r>
      <w:r w:rsidRPr="00493E63">
        <w:rPr>
          <w:rFonts w:asciiTheme="majorHAnsi" w:hAnsiTheme="majorHAnsi"/>
          <w:sz w:val="20"/>
          <w:szCs w:val="20"/>
          <w:lang w:val="es-AR"/>
        </w:rPr>
        <w:t xml:space="preserve">recurso </w:t>
      </w:r>
      <w:r w:rsidR="002E431F" w:rsidRPr="00493E63">
        <w:rPr>
          <w:rFonts w:asciiTheme="majorHAnsi" w:hAnsiTheme="majorHAnsi"/>
          <w:sz w:val="20"/>
          <w:szCs w:val="20"/>
          <w:lang w:val="es-AR"/>
        </w:rPr>
        <w:t xml:space="preserve">de </w:t>
      </w:r>
      <w:r w:rsidRPr="00493E63">
        <w:rPr>
          <w:rFonts w:asciiTheme="majorHAnsi" w:hAnsiTheme="majorHAnsi"/>
          <w:sz w:val="20"/>
          <w:szCs w:val="20"/>
          <w:lang w:val="es-AR"/>
        </w:rPr>
        <w:t xml:space="preserve">apelación </w:t>
      </w:r>
      <w:r w:rsidR="002E431F" w:rsidRPr="00493E63">
        <w:rPr>
          <w:rFonts w:asciiTheme="majorHAnsi" w:hAnsiTheme="majorHAnsi"/>
          <w:sz w:val="20"/>
          <w:szCs w:val="20"/>
          <w:lang w:val="es-AR"/>
        </w:rPr>
        <w:t xml:space="preserve">el 16 de enero de 2007 contra la declaratoria de improcedencia, y el 2 de marzo de 2007 la Sala Penal de </w:t>
      </w:r>
      <w:r w:rsidR="00FF581A" w:rsidRPr="00493E63">
        <w:rPr>
          <w:rFonts w:asciiTheme="majorHAnsi" w:hAnsiTheme="majorHAnsi"/>
          <w:sz w:val="20"/>
          <w:szCs w:val="20"/>
          <w:lang w:val="es-AR"/>
        </w:rPr>
        <w:t>Vacaciones</w:t>
      </w:r>
      <w:r w:rsidR="002E431F" w:rsidRPr="00493E63">
        <w:rPr>
          <w:rFonts w:asciiTheme="majorHAnsi" w:hAnsiTheme="majorHAnsi"/>
          <w:sz w:val="20"/>
          <w:szCs w:val="20"/>
          <w:lang w:val="es-AR"/>
        </w:rPr>
        <w:t xml:space="preserve"> de Callao confirmó la resolución apelada señalando que en el caso de las normas procesales rige el principio </w:t>
      </w:r>
      <w:r w:rsidR="002E431F" w:rsidRPr="00493E63">
        <w:rPr>
          <w:rFonts w:asciiTheme="majorHAnsi" w:hAnsiTheme="majorHAnsi"/>
          <w:i/>
          <w:sz w:val="20"/>
          <w:szCs w:val="20"/>
          <w:lang w:val="es-AR"/>
        </w:rPr>
        <w:t>tempus regit</w:t>
      </w:r>
      <w:r w:rsidR="002E431F" w:rsidRPr="00493E63">
        <w:rPr>
          <w:rFonts w:asciiTheme="majorHAnsi" w:hAnsiTheme="majorHAnsi"/>
          <w:sz w:val="20"/>
          <w:szCs w:val="20"/>
          <w:lang w:val="es-AR"/>
        </w:rPr>
        <w:t xml:space="preserve"> </w:t>
      </w:r>
      <w:r w:rsidR="002E431F" w:rsidRPr="00493E63">
        <w:rPr>
          <w:rFonts w:asciiTheme="majorHAnsi" w:hAnsiTheme="majorHAnsi"/>
          <w:i/>
          <w:sz w:val="20"/>
          <w:szCs w:val="20"/>
          <w:lang w:val="es-AR"/>
        </w:rPr>
        <w:t>actum</w:t>
      </w:r>
      <w:r w:rsidR="002E431F" w:rsidRPr="00493E63">
        <w:rPr>
          <w:rFonts w:asciiTheme="majorHAnsi" w:hAnsiTheme="majorHAnsi"/>
          <w:sz w:val="20"/>
          <w:szCs w:val="20"/>
          <w:lang w:val="es-AR"/>
        </w:rPr>
        <w:t xml:space="preserve"> conforme al cual la ley penal aplicable en el tiempo es la que se encuentra vigente al momento de resolverse el acto</w:t>
      </w:r>
      <w:r w:rsidR="00AC33EE" w:rsidRPr="00493E63">
        <w:rPr>
          <w:rFonts w:asciiTheme="majorHAnsi" w:hAnsiTheme="majorHAnsi"/>
          <w:sz w:val="20"/>
          <w:szCs w:val="20"/>
          <w:lang w:val="es-AR"/>
        </w:rPr>
        <w:t>, esto es,</w:t>
      </w:r>
      <w:r w:rsidR="002E431F" w:rsidRPr="00493E63">
        <w:rPr>
          <w:rFonts w:asciiTheme="majorHAnsi" w:hAnsiTheme="majorHAnsi"/>
          <w:sz w:val="20"/>
          <w:szCs w:val="20"/>
          <w:lang w:val="es-AR"/>
        </w:rPr>
        <w:t xml:space="preserve"> al momento de presentación de la solicitud para acogerse al beneficio penitenciario. </w:t>
      </w:r>
      <w:r w:rsidR="00E51AA8" w:rsidRPr="00493E63">
        <w:rPr>
          <w:rFonts w:asciiTheme="majorHAnsi" w:hAnsiTheme="majorHAnsi"/>
          <w:sz w:val="20"/>
          <w:szCs w:val="20"/>
          <w:lang w:val="es-AR"/>
        </w:rPr>
        <w:t>Finalmente,</w:t>
      </w:r>
      <w:r w:rsidR="00BB1C0C" w:rsidRPr="00493E63">
        <w:rPr>
          <w:rFonts w:asciiTheme="majorHAnsi" w:hAnsiTheme="majorHAnsi"/>
          <w:sz w:val="20"/>
          <w:szCs w:val="20"/>
          <w:lang w:val="es-AR"/>
        </w:rPr>
        <w:t xml:space="preserve"> </w:t>
      </w:r>
      <w:r w:rsidR="002E431F" w:rsidRPr="00493E63">
        <w:rPr>
          <w:rFonts w:asciiTheme="majorHAnsi" w:hAnsiTheme="majorHAnsi"/>
          <w:sz w:val="20"/>
          <w:szCs w:val="20"/>
          <w:lang w:val="es-AR"/>
        </w:rPr>
        <w:t>contra dicha decisión se presentó un recurso de nulidad que</w:t>
      </w:r>
      <w:r w:rsidR="00BB1C0C" w:rsidRPr="00493E63">
        <w:rPr>
          <w:rFonts w:asciiTheme="majorHAnsi" w:hAnsiTheme="majorHAnsi"/>
          <w:sz w:val="20"/>
          <w:szCs w:val="20"/>
          <w:lang w:val="es-AR"/>
        </w:rPr>
        <w:t xml:space="preserve"> fue declarado improcedente el </w:t>
      </w:r>
      <w:r w:rsidR="00AC33EE" w:rsidRPr="00493E63">
        <w:rPr>
          <w:rFonts w:asciiTheme="majorHAnsi" w:hAnsiTheme="majorHAnsi"/>
          <w:sz w:val="20"/>
          <w:szCs w:val="20"/>
          <w:lang w:val="es-AR"/>
        </w:rPr>
        <w:t>10</w:t>
      </w:r>
      <w:r w:rsidR="002E431F" w:rsidRPr="00493E63">
        <w:rPr>
          <w:rFonts w:asciiTheme="majorHAnsi" w:hAnsiTheme="majorHAnsi"/>
          <w:sz w:val="20"/>
          <w:szCs w:val="20"/>
          <w:lang w:val="es-AR"/>
        </w:rPr>
        <w:t xml:space="preserve"> de marzo de 2007 por la Segunda Sala Penal Superior</w:t>
      </w:r>
      <w:r w:rsidR="00AC33EE" w:rsidRPr="00493E63">
        <w:rPr>
          <w:rFonts w:asciiTheme="majorHAnsi" w:hAnsiTheme="majorHAnsi"/>
          <w:sz w:val="20"/>
          <w:szCs w:val="20"/>
          <w:lang w:val="es-AR"/>
        </w:rPr>
        <w:t xml:space="preserve"> y notificado el 23 de marzo del mismo año</w:t>
      </w:r>
      <w:r w:rsidR="001A6DEB" w:rsidRPr="00493E63">
        <w:rPr>
          <w:rFonts w:asciiTheme="majorHAnsi" w:hAnsiTheme="majorHAnsi"/>
          <w:sz w:val="20"/>
          <w:szCs w:val="20"/>
          <w:lang w:val="es-AR"/>
        </w:rPr>
        <w:t>.</w:t>
      </w:r>
    </w:p>
    <w:p w:rsidR="002E431F" w:rsidRPr="00493E63" w:rsidRDefault="002E431F" w:rsidP="00C052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93E63">
        <w:rPr>
          <w:rFonts w:asciiTheme="majorHAnsi" w:hAnsiTheme="majorHAnsi"/>
          <w:sz w:val="20"/>
          <w:szCs w:val="20"/>
          <w:lang w:val="es-AR"/>
        </w:rPr>
        <w:t>El peticionario detalla que en el momento que fue condenado</w:t>
      </w:r>
      <w:r w:rsidR="00C437A7" w:rsidRPr="00493E63">
        <w:rPr>
          <w:rFonts w:asciiTheme="majorHAnsi" w:hAnsiTheme="majorHAnsi"/>
          <w:sz w:val="20"/>
          <w:szCs w:val="20"/>
          <w:lang w:val="es-AR"/>
        </w:rPr>
        <w:t xml:space="preserve">, en </w:t>
      </w:r>
      <w:r w:rsidRPr="00493E63">
        <w:rPr>
          <w:rFonts w:asciiTheme="majorHAnsi" w:hAnsiTheme="majorHAnsi"/>
          <w:sz w:val="20"/>
          <w:szCs w:val="20"/>
          <w:lang w:val="es-AR"/>
        </w:rPr>
        <w:t>1999, el Código Penal de Perú no establecía restricciones sobre la aplicabilidad de los beneficios penitenciarios y alega que debería aplicarse la ley vigente al mo</w:t>
      </w:r>
      <w:r w:rsidR="00310604" w:rsidRPr="00493E63">
        <w:rPr>
          <w:rFonts w:asciiTheme="majorHAnsi" w:hAnsiTheme="majorHAnsi"/>
          <w:sz w:val="20"/>
          <w:szCs w:val="20"/>
          <w:lang w:val="es-AR"/>
        </w:rPr>
        <w:t>mento de la comisión del delito</w:t>
      </w:r>
      <w:r w:rsidRPr="00493E63">
        <w:rPr>
          <w:rFonts w:asciiTheme="majorHAnsi" w:hAnsiTheme="majorHAnsi"/>
          <w:sz w:val="20"/>
          <w:szCs w:val="20"/>
          <w:lang w:val="es-AR"/>
        </w:rPr>
        <w:t xml:space="preserve"> y no la Ley 28704 de 6 de abril de 2006, vigente al momento de presentar la solicitud del beneficio de semi-libertad. </w:t>
      </w:r>
      <w:r w:rsidR="008049C2" w:rsidRPr="00493E63">
        <w:rPr>
          <w:rFonts w:asciiTheme="majorHAnsi" w:hAnsiTheme="majorHAnsi"/>
          <w:sz w:val="20"/>
          <w:szCs w:val="20"/>
          <w:lang w:val="es-AR"/>
        </w:rPr>
        <w:t>Añade que al momento de solicitar el beneficio había cumplido</w:t>
      </w:r>
      <w:r w:rsidR="00C6042F" w:rsidRPr="00493E63">
        <w:rPr>
          <w:rFonts w:asciiTheme="majorHAnsi" w:hAnsiTheme="majorHAnsi"/>
          <w:sz w:val="20"/>
          <w:szCs w:val="20"/>
          <w:lang w:val="es-AR"/>
        </w:rPr>
        <w:t xml:space="preserve"> un tercio de su condena, requisito establecido en la legislación vigente en la época </w:t>
      </w:r>
      <w:r w:rsidR="00C6042F" w:rsidRPr="00493E63">
        <w:rPr>
          <w:rFonts w:asciiTheme="majorHAnsi" w:hAnsiTheme="majorHAnsi"/>
          <w:sz w:val="20"/>
          <w:szCs w:val="20"/>
          <w:lang w:val="es-AR"/>
        </w:rPr>
        <w:lastRenderedPageBreak/>
        <w:t>de su condena para obtener</w:t>
      </w:r>
      <w:r w:rsidR="008049C2" w:rsidRPr="00493E63">
        <w:rPr>
          <w:rFonts w:asciiTheme="majorHAnsi" w:hAnsiTheme="majorHAnsi"/>
          <w:sz w:val="20"/>
          <w:szCs w:val="20"/>
          <w:lang w:val="es-AR"/>
        </w:rPr>
        <w:t xml:space="preserve"> la semi-libertad.</w:t>
      </w:r>
      <w:r w:rsidR="00C6042F" w:rsidRPr="00493E63">
        <w:rPr>
          <w:rFonts w:asciiTheme="majorHAnsi" w:hAnsiTheme="majorHAnsi"/>
          <w:sz w:val="20"/>
          <w:szCs w:val="20"/>
          <w:lang w:val="es-AR"/>
        </w:rPr>
        <w:t xml:space="preserve"> </w:t>
      </w:r>
      <w:r w:rsidRPr="00493E63">
        <w:rPr>
          <w:rFonts w:asciiTheme="majorHAnsi" w:hAnsiTheme="majorHAnsi"/>
          <w:sz w:val="20"/>
          <w:szCs w:val="20"/>
          <w:lang w:val="es-AR"/>
        </w:rPr>
        <w:t xml:space="preserve">Señala que el principio de ultractividad benigna de la ley implica que se aplica la ley más favorable al reo y </w:t>
      </w:r>
      <w:r w:rsidR="00C437A7" w:rsidRPr="00493E63">
        <w:rPr>
          <w:rFonts w:asciiTheme="majorHAnsi" w:hAnsiTheme="majorHAnsi"/>
          <w:sz w:val="20"/>
          <w:szCs w:val="20"/>
          <w:lang w:val="es-AR"/>
        </w:rPr>
        <w:t xml:space="preserve">agrega </w:t>
      </w:r>
      <w:r w:rsidRPr="00493E63">
        <w:rPr>
          <w:rFonts w:asciiTheme="majorHAnsi" w:hAnsiTheme="majorHAnsi"/>
          <w:sz w:val="20"/>
          <w:szCs w:val="20"/>
          <w:lang w:val="es-AR"/>
        </w:rPr>
        <w:t xml:space="preserve">que las decisiones de los tribunales que rechazan su solicitud envuelven una conducta discriminatoria por parte de las autoridades judiciales debido a que se han concedido beneficios de semilibertad y rebajas de penas en casos similares al suyo, como en el caso de </w:t>
      </w:r>
      <w:r w:rsidR="004D49DC" w:rsidRPr="00493E63">
        <w:rPr>
          <w:rFonts w:asciiTheme="majorHAnsi" w:hAnsiTheme="majorHAnsi"/>
          <w:sz w:val="20"/>
          <w:szCs w:val="20"/>
          <w:lang w:val="es-AR"/>
        </w:rPr>
        <w:t>v</w:t>
      </w:r>
      <w:r w:rsidRPr="00493E63">
        <w:rPr>
          <w:rFonts w:asciiTheme="majorHAnsi" w:hAnsiTheme="majorHAnsi"/>
          <w:sz w:val="20"/>
          <w:szCs w:val="20"/>
          <w:lang w:val="es-AR"/>
        </w:rPr>
        <w:t xml:space="preserve">iolación a la </w:t>
      </w:r>
      <w:r w:rsidR="004D49DC" w:rsidRPr="00493E63">
        <w:rPr>
          <w:rFonts w:asciiTheme="majorHAnsi" w:hAnsiTheme="majorHAnsi"/>
          <w:sz w:val="20"/>
          <w:szCs w:val="20"/>
          <w:lang w:val="es-AR"/>
        </w:rPr>
        <w:t>l</w:t>
      </w:r>
      <w:r w:rsidRPr="00493E63">
        <w:rPr>
          <w:rFonts w:asciiTheme="majorHAnsi" w:hAnsiTheme="majorHAnsi"/>
          <w:sz w:val="20"/>
          <w:szCs w:val="20"/>
          <w:lang w:val="es-AR"/>
        </w:rPr>
        <w:t xml:space="preserve">ibertad </w:t>
      </w:r>
      <w:r w:rsidR="004D49DC" w:rsidRPr="00493E63">
        <w:rPr>
          <w:rFonts w:asciiTheme="majorHAnsi" w:hAnsiTheme="majorHAnsi"/>
          <w:sz w:val="20"/>
          <w:szCs w:val="20"/>
          <w:lang w:val="es-AR"/>
        </w:rPr>
        <w:t>s</w:t>
      </w:r>
      <w:r w:rsidRPr="00493E63">
        <w:rPr>
          <w:rFonts w:asciiTheme="majorHAnsi" w:hAnsiTheme="majorHAnsi"/>
          <w:sz w:val="20"/>
          <w:szCs w:val="20"/>
          <w:lang w:val="es-AR"/>
        </w:rPr>
        <w:t>exual de una menor de 14 años decidido por la Corte Superior de Justicia de Lima en el 2004.</w:t>
      </w:r>
      <w:r w:rsidRPr="00493E63">
        <w:rPr>
          <w:rFonts w:asciiTheme="majorHAnsi" w:hAnsiTheme="majorHAnsi"/>
          <w:sz w:val="20"/>
          <w:szCs w:val="20"/>
          <w:lang w:val="es-UY"/>
        </w:rPr>
        <w:t xml:space="preserve">  Con base en lo anterior, el peticionario afirma que la actuación del Estado constituye una violación al derecho a</w:t>
      </w:r>
      <w:r w:rsidRPr="00493E63">
        <w:rPr>
          <w:rFonts w:asciiTheme="majorHAnsi" w:hAnsiTheme="majorHAnsi"/>
          <w:sz w:val="20"/>
          <w:szCs w:val="20"/>
          <w:lang w:val="es-AR"/>
        </w:rPr>
        <w:t xml:space="preserve"> al debido proceso, a la legalidad y a la ultractividad benigna de la ley.</w:t>
      </w:r>
    </w:p>
    <w:p w:rsidR="002E431F" w:rsidRPr="00493E63" w:rsidRDefault="002E431F" w:rsidP="00C052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93E63">
        <w:rPr>
          <w:rFonts w:asciiTheme="majorHAnsi" w:hAnsiTheme="majorHAnsi"/>
          <w:sz w:val="20"/>
          <w:szCs w:val="20"/>
          <w:lang w:val="es-AR"/>
        </w:rPr>
        <w:t xml:space="preserve">El Estado alega en sus primeras observaciones que la petición es inadmisible ya que los hechos fueron valorados en la jurisdicción interna por lo que la Comisión no puede actuar como una cuarta instancia. En una comunicación posterior el Estado solicita que esta primera respuesta no sea tenida en cuenta ya que contiene </w:t>
      </w:r>
      <w:r w:rsidR="00BB1C0C" w:rsidRPr="00493E63">
        <w:rPr>
          <w:rFonts w:asciiTheme="majorHAnsi" w:hAnsiTheme="majorHAnsi"/>
          <w:sz w:val="20"/>
          <w:szCs w:val="20"/>
          <w:lang w:val="es-AR"/>
        </w:rPr>
        <w:t>“</w:t>
      </w:r>
      <w:r w:rsidRPr="00493E63">
        <w:rPr>
          <w:rFonts w:asciiTheme="majorHAnsi" w:hAnsiTheme="majorHAnsi"/>
          <w:sz w:val="20"/>
          <w:szCs w:val="20"/>
          <w:lang w:val="es-AR"/>
        </w:rPr>
        <w:t>imprecisiones</w:t>
      </w:r>
      <w:r w:rsidR="00BB1C0C" w:rsidRPr="00493E63">
        <w:rPr>
          <w:rFonts w:asciiTheme="majorHAnsi" w:hAnsiTheme="majorHAnsi"/>
          <w:sz w:val="20"/>
          <w:szCs w:val="20"/>
          <w:lang w:val="es-EC"/>
        </w:rPr>
        <w:t>”</w:t>
      </w:r>
      <w:r w:rsidRPr="00493E63">
        <w:rPr>
          <w:rFonts w:asciiTheme="majorHAnsi" w:hAnsiTheme="majorHAnsi"/>
          <w:sz w:val="20"/>
          <w:szCs w:val="20"/>
          <w:lang w:val="es-ES"/>
        </w:rPr>
        <w:t xml:space="preserve"> e indica que la petición es inadmisible ya que no se han agotado los recursos internos y los hechos expuestos no constituyen vulneración a los derechos garantizados en la Convención.</w:t>
      </w:r>
    </w:p>
    <w:p w:rsidR="002E431F" w:rsidRPr="00493E63" w:rsidRDefault="002E431F" w:rsidP="00C052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93E63">
        <w:rPr>
          <w:rFonts w:asciiTheme="majorHAnsi" w:hAnsiTheme="majorHAnsi"/>
          <w:sz w:val="20"/>
          <w:szCs w:val="20"/>
          <w:lang w:val="es-AR"/>
        </w:rPr>
        <w:t>En cuanto al agotamiento</w:t>
      </w:r>
      <w:r w:rsidR="005235F2" w:rsidRPr="00493E63">
        <w:rPr>
          <w:rFonts w:asciiTheme="majorHAnsi" w:hAnsiTheme="majorHAnsi"/>
          <w:sz w:val="20"/>
          <w:szCs w:val="20"/>
          <w:lang w:val="es-AR"/>
        </w:rPr>
        <w:t xml:space="preserve">, </w:t>
      </w:r>
      <w:r w:rsidRPr="00493E63">
        <w:rPr>
          <w:rFonts w:asciiTheme="majorHAnsi" w:hAnsiTheme="majorHAnsi"/>
          <w:sz w:val="20"/>
          <w:szCs w:val="20"/>
          <w:lang w:val="es-AR"/>
        </w:rPr>
        <w:t xml:space="preserve">señala que la presunta víctima tenía a disposición el recurso de habeas corpus, el cual nunca agotó.  </w:t>
      </w:r>
      <w:r w:rsidRPr="00493E63">
        <w:rPr>
          <w:rFonts w:asciiTheme="majorHAnsi" w:hAnsiTheme="majorHAnsi"/>
          <w:sz w:val="20"/>
          <w:szCs w:val="20"/>
          <w:lang w:val="es-UY"/>
        </w:rPr>
        <w:t xml:space="preserve">Respecto de la supuesta violación al debido proceso, el Estado indica que se ha respetado </w:t>
      </w:r>
      <w:r w:rsidR="009763CC" w:rsidRPr="00493E63">
        <w:rPr>
          <w:rFonts w:asciiTheme="majorHAnsi" w:hAnsiTheme="majorHAnsi"/>
          <w:sz w:val="20"/>
          <w:szCs w:val="20"/>
          <w:lang w:val="es-UY"/>
        </w:rPr>
        <w:t>el derecho a la doble instancia</w:t>
      </w:r>
      <w:r w:rsidRPr="00493E63">
        <w:rPr>
          <w:rFonts w:asciiTheme="majorHAnsi" w:hAnsiTheme="majorHAnsi"/>
          <w:sz w:val="20"/>
          <w:szCs w:val="20"/>
          <w:lang w:val="es-UY"/>
        </w:rPr>
        <w:t>, que durante todo el proceso la presunta víctima contó con un abogado y que se respetó</w:t>
      </w:r>
      <w:r w:rsidR="005235F2" w:rsidRPr="00493E63">
        <w:rPr>
          <w:rFonts w:asciiTheme="majorHAnsi" w:hAnsiTheme="majorHAnsi"/>
          <w:sz w:val="20"/>
          <w:szCs w:val="20"/>
          <w:lang w:val="es-UY"/>
        </w:rPr>
        <w:t xml:space="preserve"> el proceso penal a cabalidad.</w:t>
      </w:r>
    </w:p>
    <w:p w:rsidR="00C779E9" w:rsidRPr="00493E63" w:rsidRDefault="002E431F" w:rsidP="00C779E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93E63">
        <w:rPr>
          <w:rFonts w:asciiTheme="majorHAnsi" w:hAnsiTheme="majorHAnsi"/>
          <w:sz w:val="20"/>
          <w:szCs w:val="20"/>
          <w:lang w:val="es-AR"/>
        </w:rPr>
        <w:t>Con relación a los hechos, manifiesta que en el presente caso el Juez aplicó la norma más favorable modificando la condena de la presunta víctima y disminuyendo su pena</w:t>
      </w:r>
      <w:r w:rsidR="00C437A7" w:rsidRPr="00493E63">
        <w:rPr>
          <w:rFonts w:asciiTheme="majorHAnsi" w:hAnsiTheme="majorHAnsi"/>
          <w:sz w:val="20"/>
          <w:szCs w:val="20"/>
          <w:lang w:val="es-AR"/>
        </w:rPr>
        <w:t xml:space="preserve"> de cadena perpetua a 25 años de reclusión</w:t>
      </w:r>
      <w:r w:rsidRPr="00493E63">
        <w:rPr>
          <w:rFonts w:asciiTheme="majorHAnsi" w:hAnsiTheme="majorHAnsi"/>
          <w:sz w:val="20"/>
          <w:szCs w:val="20"/>
          <w:lang w:val="es-AR"/>
        </w:rPr>
        <w:t xml:space="preserve">. Alega que la posterior restricción para acceder a los beneficios penitenciarios no envuelve afectaciones a derechos, debido a que las normas referentes al acceso a beneficios como el de semi-libertad por ser normas procesales son de aplicación inmediata. </w:t>
      </w:r>
      <w:r w:rsidR="00C779E9" w:rsidRPr="00493E63">
        <w:rPr>
          <w:rFonts w:asciiTheme="majorHAnsi" w:hAnsiTheme="majorHAnsi"/>
          <w:sz w:val="20"/>
          <w:szCs w:val="20"/>
          <w:lang w:val="es-AR"/>
        </w:rPr>
        <w:t>Asimismo</w:t>
      </w:r>
      <w:r w:rsidR="00661BB8" w:rsidRPr="00493E63">
        <w:rPr>
          <w:rFonts w:asciiTheme="majorHAnsi" w:hAnsiTheme="majorHAnsi"/>
          <w:sz w:val="20"/>
          <w:szCs w:val="20"/>
          <w:lang w:val="es-AR"/>
        </w:rPr>
        <w:t>,</w:t>
      </w:r>
      <w:r w:rsidR="00C779E9" w:rsidRPr="00493E63">
        <w:rPr>
          <w:rFonts w:asciiTheme="majorHAnsi" w:hAnsiTheme="majorHAnsi"/>
          <w:sz w:val="20"/>
          <w:szCs w:val="20"/>
          <w:lang w:val="es-AR"/>
        </w:rPr>
        <w:t xml:space="preserve"> señala que </w:t>
      </w:r>
      <w:r w:rsidR="007F667C" w:rsidRPr="00493E63">
        <w:rPr>
          <w:rFonts w:asciiTheme="majorHAnsi" w:hAnsiTheme="majorHAnsi"/>
          <w:sz w:val="20"/>
          <w:szCs w:val="20"/>
          <w:lang w:val="es-AR"/>
        </w:rPr>
        <w:t xml:space="preserve">el </w:t>
      </w:r>
      <w:r w:rsidR="00C779E9" w:rsidRPr="00493E63">
        <w:rPr>
          <w:rFonts w:asciiTheme="majorHAnsi" w:hAnsiTheme="majorHAnsi"/>
          <w:sz w:val="20"/>
          <w:szCs w:val="20"/>
          <w:lang w:val="es-AR"/>
        </w:rPr>
        <w:t>Tribunal Constitucional Peruano ha abordado lo concerniente a la naturaleza de los beneficios penitenciarios en reiterada jurisprudencia</w:t>
      </w:r>
      <w:r w:rsidR="00A93E52" w:rsidRPr="00493E63">
        <w:rPr>
          <w:rFonts w:asciiTheme="majorHAnsi" w:hAnsiTheme="majorHAnsi"/>
          <w:sz w:val="20"/>
          <w:szCs w:val="20"/>
          <w:lang w:val="es-AR"/>
        </w:rPr>
        <w:t xml:space="preserve"> sosteniendo que:</w:t>
      </w:r>
    </w:p>
    <w:p w:rsidR="00A93E52" w:rsidRPr="00493E63" w:rsidRDefault="00A93E52" w:rsidP="00E64A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18"/>
          <w:szCs w:val="20"/>
          <w:lang w:val="es-ES"/>
        </w:rPr>
      </w:pPr>
      <w:r w:rsidRPr="00493E63">
        <w:rPr>
          <w:rFonts w:asciiTheme="majorHAnsi" w:hAnsiTheme="majorHAnsi"/>
          <w:sz w:val="18"/>
          <w:szCs w:val="20"/>
          <w:lang w:val="es-ES"/>
        </w:rPr>
        <w:t>[...] los beneficios penitenciarios pueden ser estimados como derechos subjetivos de los internos, ciertamente condicionados, porque su aplicación no procede automáticamente por el solo hecho de que quien lo solicita se encuentra privado de su libertad, sino que está sujetos a presupuestos establecidos en la norma, los que aun si fueran cumplidos por el sentenciado no constituyen un factor decisivo para su concesión, pues su otorgamiento estará librado a la evaluación judicial de si el condenado se encuentra apto para ser reincorporado a la sociedad, habida cuenta que la justificación de las penas privativas de la libertad es la de proteger a la sociedad contra el delito [STC  212002-HCITC, fundamento 11].</w:t>
      </w:r>
    </w:p>
    <w:p w:rsidR="005D244F" w:rsidRPr="00493E63" w:rsidRDefault="002E431F" w:rsidP="00C052D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93E63">
        <w:rPr>
          <w:rFonts w:asciiTheme="majorHAnsi" w:hAnsiTheme="majorHAnsi"/>
          <w:sz w:val="20"/>
          <w:szCs w:val="20"/>
          <w:lang w:val="es-AR"/>
        </w:rPr>
        <w:t>En este sentido</w:t>
      </w:r>
      <w:r w:rsidR="00C052DC" w:rsidRPr="00493E63">
        <w:rPr>
          <w:rFonts w:asciiTheme="majorHAnsi" w:hAnsiTheme="majorHAnsi"/>
          <w:sz w:val="20"/>
          <w:szCs w:val="20"/>
          <w:lang w:val="es-AR"/>
        </w:rPr>
        <w:t>,</w:t>
      </w:r>
      <w:r w:rsidRPr="00493E63">
        <w:rPr>
          <w:rFonts w:asciiTheme="majorHAnsi" w:hAnsiTheme="majorHAnsi"/>
          <w:sz w:val="20"/>
          <w:szCs w:val="20"/>
          <w:lang w:val="es-AR"/>
        </w:rPr>
        <w:t xml:space="preserve"> señala que la finalidad del trato diferenciado en materia de beneficios penitenciarios puede sustentarse en la gravedad del delito por el cual la presunta víctima fue condenada. Desde esta perspectiva, en atención a la gravedad de los bienes jurídicos afectados por la comisión de un ilícito penal, el legislador no sólo está en la capacidad de poder realizar una distinta valoración del reproche penal que tales conductas merezcan, sino también de realizar un distinto tratamiento en materia de beneficios penitenciarios.</w:t>
      </w:r>
      <w:r w:rsidRPr="00493E63">
        <w:rPr>
          <w:rFonts w:asciiTheme="majorHAnsi" w:hAnsiTheme="majorHAnsi"/>
          <w:sz w:val="20"/>
          <w:szCs w:val="20"/>
          <w:lang w:val="es-ES"/>
        </w:rPr>
        <w:t xml:space="preserve"> </w:t>
      </w:r>
      <w:r w:rsidRPr="00493E63">
        <w:rPr>
          <w:rFonts w:asciiTheme="majorHAnsi" w:hAnsiTheme="majorHAnsi"/>
          <w:sz w:val="20"/>
          <w:szCs w:val="20"/>
          <w:lang w:val="es-AR"/>
        </w:rPr>
        <w:t>En ese orden de ideas, alega que resulta coherente, proporcional, razonable y n</w:t>
      </w:r>
      <w:r w:rsidR="00C437A7" w:rsidRPr="00493E63">
        <w:rPr>
          <w:rFonts w:asciiTheme="majorHAnsi" w:hAnsiTheme="majorHAnsi"/>
          <w:sz w:val="20"/>
          <w:szCs w:val="20"/>
          <w:lang w:val="es-AR"/>
        </w:rPr>
        <w:t>o discriminatorio que la Ley</w:t>
      </w:r>
      <w:r w:rsidRPr="00493E63">
        <w:rPr>
          <w:rFonts w:asciiTheme="majorHAnsi" w:hAnsiTheme="majorHAnsi"/>
          <w:sz w:val="20"/>
          <w:szCs w:val="20"/>
          <w:lang w:val="es-AR"/>
        </w:rPr>
        <w:t xml:space="preserve"> 28704 haya </w:t>
      </w:r>
      <w:r w:rsidR="00C437A7" w:rsidRPr="00493E63">
        <w:rPr>
          <w:rFonts w:asciiTheme="majorHAnsi" w:hAnsiTheme="majorHAnsi"/>
          <w:sz w:val="20"/>
          <w:szCs w:val="20"/>
          <w:lang w:val="es-AR"/>
        </w:rPr>
        <w:t xml:space="preserve">excluido </w:t>
      </w:r>
      <w:r w:rsidRPr="00493E63">
        <w:rPr>
          <w:rFonts w:asciiTheme="majorHAnsi" w:hAnsiTheme="majorHAnsi"/>
          <w:sz w:val="20"/>
          <w:szCs w:val="20"/>
          <w:lang w:val="es-AR"/>
        </w:rPr>
        <w:t>la concesión de beneficios penitenciarios a los sentenciados por determinado</w:t>
      </w:r>
      <w:r w:rsidR="00C437A7" w:rsidRPr="00493E63">
        <w:rPr>
          <w:rFonts w:asciiTheme="majorHAnsi" w:hAnsiTheme="majorHAnsi"/>
          <w:sz w:val="20"/>
          <w:szCs w:val="20"/>
          <w:lang w:val="es-AR"/>
        </w:rPr>
        <w:t>s</w:t>
      </w:r>
      <w:r w:rsidRPr="00493E63">
        <w:rPr>
          <w:rFonts w:asciiTheme="majorHAnsi" w:hAnsiTheme="majorHAnsi"/>
          <w:sz w:val="20"/>
          <w:szCs w:val="20"/>
          <w:lang w:val="es-AR"/>
        </w:rPr>
        <w:t xml:space="preserve"> delitos.</w:t>
      </w:r>
    </w:p>
    <w:p w:rsidR="003239B8" w:rsidRPr="00493E63" w:rsidRDefault="003239B8" w:rsidP="00C052DC">
      <w:pPr>
        <w:spacing w:after="240"/>
        <w:ind w:firstLine="720"/>
        <w:jc w:val="both"/>
        <w:rPr>
          <w:rFonts w:asciiTheme="majorHAnsi" w:hAnsiTheme="majorHAnsi"/>
          <w:sz w:val="20"/>
          <w:szCs w:val="20"/>
          <w:lang w:val="es-UY"/>
        </w:rPr>
      </w:pPr>
      <w:r w:rsidRPr="00493E63">
        <w:rPr>
          <w:rFonts w:asciiTheme="majorHAnsi" w:eastAsia="Cambria" w:hAnsiTheme="majorHAnsi" w:cs="Cambria"/>
          <w:b/>
          <w:bCs/>
          <w:color w:val="000000"/>
          <w:sz w:val="20"/>
          <w:szCs w:val="20"/>
          <w:u w:color="000000"/>
          <w:lang w:val="es-ES" w:eastAsia="es-ES"/>
        </w:rPr>
        <w:t>VI.</w:t>
      </w:r>
      <w:r w:rsidRPr="00493E63">
        <w:rPr>
          <w:rFonts w:asciiTheme="majorHAnsi" w:eastAsia="Cambria" w:hAnsiTheme="majorHAnsi" w:cs="Cambria"/>
          <w:b/>
          <w:bCs/>
          <w:color w:val="000000"/>
          <w:sz w:val="20"/>
          <w:szCs w:val="20"/>
          <w:u w:color="000000"/>
          <w:lang w:val="es-ES" w:eastAsia="es-ES"/>
        </w:rPr>
        <w:tab/>
      </w:r>
      <w:r w:rsidR="00C21FEF" w:rsidRPr="00493E63">
        <w:rPr>
          <w:rFonts w:asciiTheme="majorHAnsi" w:hAnsiTheme="majorHAnsi"/>
          <w:b/>
          <w:sz w:val="20"/>
          <w:szCs w:val="20"/>
          <w:lang w:val="es-ES"/>
        </w:rPr>
        <w:t>AGOTAMIENTO DE LOS RECURSOS INTERNOS Y PLAZO DE PRESENTACIÓN</w:t>
      </w:r>
      <w:r w:rsidR="00C21FEF" w:rsidRPr="00493E63">
        <w:rPr>
          <w:rFonts w:asciiTheme="majorHAnsi" w:eastAsia="Cambria" w:hAnsiTheme="majorHAnsi" w:cs="Cambria"/>
          <w:b/>
          <w:bCs/>
          <w:color w:val="000000"/>
          <w:sz w:val="20"/>
          <w:szCs w:val="20"/>
          <w:u w:color="000000"/>
          <w:lang w:val="es-ES" w:eastAsia="es-ES"/>
        </w:rPr>
        <w:t xml:space="preserve"> </w:t>
      </w:r>
    </w:p>
    <w:p w:rsidR="002E431F" w:rsidRPr="00493E63" w:rsidRDefault="002E431F" w:rsidP="00C052DC">
      <w:pPr>
        <w:pStyle w:val="ListParagraph"/>
        <w:numPr>
          <w:ilvl w:val="0"/>
          <w:numId w:val="55"/>
        </w:numPr>
        <w:suppressAutoHyphens/>
        <w:spacing w:after="240"/>
        <w:jc w:val="both"/>
        <w:rPr>
          <w:rFonts w:asciiTheme="majorHAnsi" w:eastAsia="Arial Unicode MS" w:hAnsiTheme="majorHAnsi"/>
          <w:sz w:val="20"/>
          <w:szCs w:val="20"/>
          <w:lang w:val="es-ES"/>
        </w:rPr>
      </w:pPr>
      <w:r w:rsidRPr="00493E63">
        <w:rPr>
          <w:rFonts w:asciiTheme="majorHAnsi" w:eastAsia="Arial Unicode MS" w:hAnsiTheme="majorHAnsi" w:cs="Times New Roman"/>
          <w:color w:val="auto"/>
          <w:sz w:val="20"/>
          <w:szCs w:val="20"/>
          <w:lang w:val="es-AR" w:eastAsia="en-US"/>
        </w:rPr>
        <w:t xml:space="preserve">El peticionario manifiesta que </w:t>
      </w:r>
      <w:r w:rsidR="00C437A7" w:rsidRPr="00493E63">
        <w:rPr>
          <w:rFonts w:asciiTheme="majorHAnsi" w:eastAsia="Arial Unicode MS" w:hAnsiTheme="majorHAnsi" w:cs="Times New Roman"/>
          <w:color w:val="auto"/>
          <w:sz w:val="20"/>
          <w:szCs w:val="20"/>
          <w:lang w:val="es-AR" w:eastAsia="en-US"/>
        </w:rPr>
        <w:t xml:space="preserve">solicitó </w:t>
      </w:r>
      <w:r w:rsidRPr="00493E63">
        <w:rPr>
          <w:rFonts w:asciiTheme="majorHAnsi" w:eastAsia="Arial Unicode MS" w:hAnsiTheme="majorHAnsi" w:cs="Times New Roman"/>
          <w:color w:val="auto"/>
          <w:sz w:val="20"/>
          <w:szCs w:val="20"/>
          <w:lang w:val="es-AR" w:eastAsia="en-US"/>
        </w:rPr>
        <w:t>el beneficio penitenciario de semi-libertad el 23 de agosto de 2006 y este</w:t>
      </w:r>
      <w:r w:rsidR="00C437A7" w:rsidRPr="00493E63">
        <w:rPr>
          <w:rFonts w:asciiTheme="majorHAnsi" w:eastAsia="Arial Unicode MS" w:hAnsiTheme="majorHAnsi" w:cs="Times New Roman"/>
          <w:color w:val="auto"/>
          <w:sz w:val="20"/>
          <w:szCs w:val="20"/>
          <w:lang w:val="es-AR" w:eastAsia="en-US"/>
        </w:rPr>
        <w:t xml:space="preserve"> fue </w:t>
      </w:r>
      <w:r w:rsidRPr="00493E63">
        <w:rPr>
          <w:rFonts w:asciiTheme="majorHAnsi" w:eastAsia="Arial Unicode MS" w:hAnsiTheme="majorHAnsi" w:cs="Times New Roman"/>
          <w:color w:val="auto"/>
          <w:sz w:val="20"/>
          <w:szCs w:val="20"/>
          <w:lang w:val="es-AR" w:eastAsia="en-US"/>
        </w:rPr>
        <w:t xml:space="preserve">declarado improcedente el 16 de enero de 2007. </w:t>
      </w:r>
      <w:r w:rsidR="00C437A7" w:rsidRPr="00493E63">
        <w:rPr>
          <w:rFonts w:asciiTheme="majorHAnsi" w:eastAsia="Arial Unicode MS" w:hAnsiTheme="majorHAnsi" w:cs="Times New Roman"/>
          <w:color w:val="auto"/>
          <w:sz w:val="20"/>
          <w:szCs w:val="20"/>
          <w:lang w:val="es-AR" w:eastAsia="en-US"/>
        </w:rPr>
        <w:t xml:space="preserve">Posteriormente </w:t>
      </w:r>
      <w:r w:rsidR="001A6DEB" w:rsidRPr="00493E63">
        <w:rPr>
          <w:rFonts w:asciiTheme="majorHAnsi" w:eastAsia="Arial Unicode MS" w:hAnsiTheme="majorHAnsi" w:cs="Times New Roman"/>
          <w:color w:val="auto"/>
          <w:sz w:val="20"/>
          <w:szCs w:val="20"/>
          <w:lang w:val="es-AR" w:eastAsia="en-US"/>
        </w:rPr>
        <w:t>interpuso</w:t>
      </w:r>
      <w:r w:rsidR="00C437A7" w:rsidRPr="00493E63">
        <w:rPr>
          <w:rFonts w:asciiTheme="majorHAnsi" w:eastAsia="Arial Unicode MS" w:hAnsiTheme="majorHAnsi" w:cs="Times New Roman"/>
          <w:color w:val="auto"/>
          <w:sz w:val="20"/>
          <w:szCs w:val="20"/>
          <w:lang w:val="es-AR" w:eastAsia="en-US"/>
        </w:rPr>
        <w:t xml:space="preserve"> recurso de apelación y </w:t>
      </w:r>
      <w:r w:rsidRPr="00493E63">
        <w:rPr>
          <w:rFonts w:asciiTheme="majorHAnsi" w:eastAsia="Arial Unicode MS" w:hAnsiTheme="majorHAnsi" w:cs="Times New Roman"/>
          <w:color w:val="auto"/>
          <w:sz w:val="20"/>
          <w:szCs w:val="20"/>
          <w:lang w:val="es-AR" w:eastAsia="en-US"/>
        </w:rPr>
        <w:t>el 2 de marzo del 2007</w:t>
      </w:r>
      <w:r w:rsidR="00C437A7" w:rsidRPr="00493E63">
        <w:rPr>
          <w:rFonts w:asciiTheme="majorHAnsi" w:eastAsia="Arial Unicode MS" w:hAnsiTheme="majorHAnsi" w:cs="Times New Roman"/>
          <w:color w:val="auto"/>
          <w:sz w:val="20"/>
          <w:szCs w:val="20"/>
          <w:lang w:val="es-AR" w:eastAsia="en-US"/>
        </w:rPr>
        <w:t xml:space="preserve"> la Sala Penal de </w:t>
      </w:r>
      <w:r w:rsidR="00FF581A" w:rsidRPr="00493E63">
        <w:rPr>
          <w:rFonts w:asciiTheme="majorHAnsi" w:eastAsia="Arial Unicode MS" w:hAnsiTheme="majorHAnsi" w:cs="Times New Roman"/>
          <w:color w:val="auto"/>
          <w:sz w:val="20"/>
          <w:szCs w:val="20"/>
          <w:lang w:val="es-AR" w:eastAsia="en-US"/>
        </w:rPr>
        <w:t>Vacaciones</w:t>
      </w:r>
      <w:r w:rsidR="00C437A7" w:rsidRPr="00493E63">
        <w:rPr>
          <w:rFonts w:asciiTheme="majorHAnsi" w:eastAsia="Arial Unicode MS" w:hAnsiTheme="majorHAnsi" w:cs="Times New Roman"/>
          <w:color w:val="auto"/>
          <w:sz w:val="20"/>
          <w:szCs w:val="20"/>
          <w:lang w:val="es-AR" w:eastAsia="en-US"/>
        </w:rPr>
        <w:t xml:space="preserve"> de Callao confirmó la resolución apelada</w:t>
      </w:r>
      <w:r w:rsidRPr="00493E63">
        <w:rPr>
          <w:rFonts w:asciiTheme="majorHAnsi" w:eastAsia="Arial Unicode MS" w:hAnsiTheme="majorHAnsi" w:cs="Times New Roman"/>
          <w:color w:val="auto"/>
          <w:sz w:val="20"/>
          <w:szCs w:val="20"/>
          <w:lang w:val="es-AR" w:eastAsia="en-US"/>
        </w:rPr>
        <w:t xml:space="preserve">.  </w:t>
      </w:r>
      <w:r w:rsidR="00C437A7" w:rsidRPr="00493E63">
        <w:rPr>
          <w:rFonts w:asciiTheme="majorHAnsi" w:eastAsia="Arial Unicode MS" w:hAnsiTheme="majorHAnsi" w:cs="Times New Roman"/>
          <w:color w:val="auto"/>
          <w:sz w:val="20"/>
          <w:szCs w:val="20"/>
          <w:lang w:val="es-AR" w:eastAsia="en-US"/>
        </w:rPr>
        <w:t>Finalmente</w:t>
      </w:r>
      <w:r w:rsidR="001A6DEB" w:rsidRPr="00493E63">
        <w:rPr>
          <w:rFonts w:asciiTheme="majorHAnsi" w:hAnsiTheme="majorHAnsi"/>
          <w:sz w:val="20"/>
          <w:szCs w:val="20"/>
          <w:lang w:val="es-AR"/>
        </w:rPr>
        <w:t>, presentó</w:t>
      </w:r>
      <w:r w:rsidR="00C437A7" w:rsidRPr="00493E63">
        <w:rPr>
          <w:rFonts w:asciiTheme="majorHAnsi" w:hAnsiTheme="majorHAnsi"/>
          <w:sz w:val="20"/>
          <w:szCs w:val="20"/>
          <w:lang w:val="es-AR"/>
        </w:rPr>
        <w:t xml:space="preserve"> </w:t>
      </w:r>
      <w:r w:rsidRPr="00493E63">
        <w:rPr>
          <w:rFonts w:asciiTheme="majorHAnsi" w:hAnsiTheme="majorHAnsi"/>
          <w:sz w:val="20"/>
          <w:szCs w:val="20"/>
          <w:lang w:val="es-AR"/>
        </w:rPr>
        <w:t xml:space="preserve">recurso de nulidad </w:t>
      </w:r>
      <w:r w:rsidR="00C437A7" w:rsidRPr="00493E63">
        <w:rPr>
          <w:rFonts w:asciiTheme="majorHAnsi" w:hAnsiTheme="majorHAnsi"/>
          <w:sz w:val="20"/>
          <w:szCs w:val="20"/>
          <w:lang w:val="es-AR"/>
        </w:rPr>
        <w:t xml:space="preserve"> que</w:t>
      </w:r>
      <w:r w:rsidRPr="00493E63">
        <w:rPr>
          <w:rFonts w:asciiTheme="majorHAnsi" w:hAnsiTheme="majorHAnsi"/>
          <w:sz w:val="20"/>
          <w:szCs w:val="20"/>
          <w:lang w:val="es-AR"/>
        </w:rPr>
        <w:t xml:space="preserve"> fue </w:t>
      </w:r>
      <w:r w:rsidR="00C437A7" w:rsidRPr="00493E63">
        <w:rPr>
          <w:rFonts w:asciiTheme="majorHAnsi" w:hAnsiTheme="majorHAnsi"/>
          <w:sz w:val="20"/>
          <w:szCs w:val="20"/>
          <w:lang w:val="es-AR"/>
        </w:rPr>
        <w:t>declarado improcedente</w:t>
      </w:r>
      <w:r w:rsidR="00FF581A" w:rsidRPr="00493E63">
        <w:rPr>
          <w:rFonts w:asciiTheme="majorHAnsi" w:hAnsiTheme="majorHAnsi"/>
          <w:sz w:val="20"/>
          <w:szCs w:val="20"/>
          <w:lang w:val="es-AR"/>
        </w:rPr>
        <w:t xml:space="preserve"> el 10</w:t>
      </w:r>
      <w:r w:rsidRPr="00493E63">
        <w:rPr>
          <w:rFonts w:asciiTheme="majorHAnsi" w:hAnsiTheme="majorHAnsi"/>
          <w:sz w:val="20"/>
          <w:szCs w:val="20"/>
          <w:lang w:val="es-AR"/>
        </w:rPr>
        <w:t xml:space="preserve"> de marzo de 2007</w:t>
      </w:r>
      <w:r w:rsidR="00C437A7" w:rsidRPr="00493E63">
        <w:rPr>
          <w:lang w:val="es-ES"/>
        </w:rPr>
        <w:t xml:space="preserve"> </w:t>
      </w:r>
      <w:r w:rsidR="00C437A7" w:rsidRPr="00493E63">
        <w:rPr>
          <w:rFonts w:asciiTheme="majorHAnsi" w:hAnsiTheme="majorHAnsi"/>
          <w:sz w:val="20"/>
          <w:szCs w:val="20"/>
          <w:lang w:val="es-AR"/>
        </w:rPr>
        <w:t>por la Segunda Sala Penal Superior</w:t>
      </w:r>
      <w:r w:rsidR="005235F2" w:rsidRPr="00493E63">
        <w:rPr>
          <w:rFonts w:asciiTheme="majorHAnsi" w:hAnsiTheme="majorHAnsi"/>
          <w:sz w:val="20"/>
          <w:szCs w:val="20"/>
          <w:lang w:val="es-AR"/>
        </w:rPr>
        <w:t xml:space="preserve"> y </w:t>
      </w:r>
      <w:r w:rsidR="00FF581A" w:rsidRPr="00493E63">
        <w:rPr>
          <w:rFonts w:asciiTheme="majorHAnsi" w:hAnsiTheme="majorHAnsi"/>
          <w:sz w:val="20"/>
          <w:szCs w:val="20"/>
          <w:lang w:val="es-AR"/>
        </w:rPr>
        <w:t>notificado el 23 de marzo de 2007.</w:t>
      </w:r>
      <w:r w:rsidRPr="00493E63">
        <w:rPr>
          <w:rFonts w:asciiTheme="majorHAnsi" w:hAnsiTheme="majorHAnsi"/>
          <w:sz w:val="20"/>
          <w:szCs w:val="20"/>
          <w:lang w:val="es-AR"/>
        </w:rPr>
        <w:t xml:space="preserve"> Por su parte, el Estado manifiesta que los recursos internos no han sido agotados, pues la presunta víctima </w:t>
      </w:r>
      <w:r w:rsidR="00C437A7" w:rsidRPr="00493E63">
        <w:rPr>
          <w:rFonts w:asciiTheme="majorHAnsi" w:hAnsiTheme="majorHAnsi"/>
          <w:sz w:val="20"/>
          <w:szCs w:val="20"/>
          <w:lang w:val="es-AR"/>
        </w:rPr>
        <w:t xml:space="preserve">no </w:t>
      </w:r>
      <w:r w:rsidRPr="00493E63">
        <w:rPr>
          <w:rFonts w:asciiTheme="majorHAnsi" w:hAnsiTheme="majorHAnsi"/>
          <w:sz w:val="20"/>
          <w:szCs w:val="20"/>
          <w:lang w:val="es-AR"/>
        </w:rPr>
        <w:t xml:space="preserve">agotó el recurso de habeas corpus.  </w:t>
      </w:r>
      <w:r w:rsidR="00CC2BFF" w:rsidRPr="00493E63">
        <w:rPr>
          <w:rFonts w:asciiTheme="majorHAnsi" w:hAnsiTheme="majorHAnsi"/>
          <w:sz w:val="20"/>
          <w:szCs w:val="20"/>
          <w:lang w:val="es-AR"/>
        </w:rPr>
        <w:t xml:space="preserve"> </w:t>
      </w:r>
    </w:p>
    <w:p w:rsidR="003239B8" w:rsidRPr="00493E63" w:rsidRDefault="005235F2" w:rsidP="00484EC4">
      <w:pPr>
        <w:pStyle w:val="ListParagraph"/>
        <w:numPr>
          <w:ilvl w:val="0"/>
          <w:numId w:val="55"/>
        </w:numPr>
        <w:spacing w:after="240"/>
        <w:jc w:val="both"/>
        <w:rPr>
          <w:rFonts w:asciiTheme="majorHAnsi" w:hAnsiTheme="majorHAnsi"/>
          <w:sz w:val="20"/>
          <w:szCs w:val="20"/>
          <w:lang w:val="es-ES_tradnl"/>
        </w:rPr>
      </w:pPr>
      <w:r w:rsidRPr="00493E63">
        <w:rPr>
          <w:rFonts w:asciiTheme="majorHAnsi" w:eastAsia="Arial Unicode MS" w:hAnsiTheme="majorHAnsi" w:cs="Times New Roman"/>
          <w:color w:val="auto"/>
          <w:sz w:val="20"/>
          <w:szCs w:val="20"/>
          <w:lang w:val="es-AR" w:eastAsia="en-US"/>
        </w:rPr>
        <w:lastRenderedPageBreak/>
        <w:t>En relación con el alegato del E</w:t>
      </w:r>
      <w:r w:rsidR="00C437A7" w:rsidRPr="00493E63">
        <w:rPr>
          <w:rFonts w:asciiTheme="majorHAnsi" w:eastAsia="Arial Unicode MS" w:hAnsiTheme="majorHAnsi" w:cs="Times New Roman"/>
          <w:color w:val="auto"/>
          <w:sz w:val="20"/>
          <w:szCs w:val="20"/>
          <w:lang w:val="es-AR" w:eastAsia="en-US"/>
        </w:rPr>
        <w:t xml:space="preserve">stado, </w:t>
      </w:r>
      <w:r w:rsidR="002E431F" w:rsidRPr="00493E63">
        <w:rPr>
          <w:rFonts w:asciiTheme="majorHAnsi" w:eastAsia="Arial Unicode MS" w:hAnsiTheme="majorHAnsi" w:cs="Times New Roman"/>
          <w:color w:val="auto"/>
          <w:sz w:val="20"/>
          <w:szCs w:val="20"/>
          <w:lang w:val="es-AR" w:eastAsia="en-US"/>
        </w:rPr>
        <w:t xml:space="preserve">la Comisión ha sostenido </w:t>
      </w:r>
      <w:r w:rsidR="00C437A7" w:rsidRPr="00493E63">
        <w:rPr>
          <w:rFonts w:asciiTheme="majorHAnsi" w:eastAsia="Arial Unicode MS" w:hAnsiTheme="majorHAnsi" w:cs="Times New Roman"/>
          <w:color w:val="auto"/>
          <w:sz w:val="20"/>
          <w:szCs w:val="20"/>
          <w:lang w:val="es-AR" w:eastAsia="en-US"/>
        </w:rPr>
        <w:t xml:space="preserve">anteriormente </w:t>
      </w:r>
      <w:r w:rsidRPr="00493E63">
        <w:rPr>
          <w:rFonts w:asciiTheme="majorHAnsi" w:eastAsia="Arial Unicode MS" w:hAnsiTheme="majorHAnsi" w:cs="Times New Roman"/>
          <w:color w:val="auto"/>
          <w:sz w:val="20"/>
          <w:szCs w:val="20"/>
          <w:lang w:val="es-AR" w:eastAsia="en-US"/>
        </w:rPr>
        <w:t xml:space="preserve">que </w:t>
      </w:r>
      <w:r w:rsidR="002E431F" w:rsidRPr="00493E63">
        <w:rPr>
          <w:rFonts w:asciiTheme="majorHAnsi" w:eastAsia="Arial Unicode MS" w:hAnsiTheme="majorHAnsi" w:cs="Times New Roman"/>
          <w:color w:val="auto"/>
          <w:sz w:val="20"/>
          <w:szCs w:val="20"/>
          <w:lang w:val="es-AR" w:eastAsia="en-US"/>
        </w:rPr>
        <w:t>el requisito de agotamiento de los recursos internos no significa que las presuntas víctimas tengan la obligación de agotar todos los</w:t>
      </w:r>
      <w:r w:rsidR="00E371F7" w:rsidRPr="00493E63">
        <w:rPr>
          <w:rFonts w:asciiTheme="majorHAnsi" w:eastAsia="Arial Unicode MS" w:hAnsiTheme="majorHAnsi" w:cs="Times New Roman"/>
          <w:color w:val="auto"/>
          <w:sz w:val="20"/>
          <w:szCs w:val="20"/>
          <w:lang w:val="es-AR" w:eastAsia="en-US"/>
        </w:rPr>
        <w:t xml:space="preserve"> recursos que tengan disponible</w:t>
      </w:r>
      <w:r w:rsidR="002E431F" w:rsidRPr="00493E63">
        <w:rPr>
          <w:rStyle w:val="FootnoteReference"/>
          <w:rFonts w:asciiTheme="majorHAnsi" w:hAnsiTheme="majorHAnsi"/>
          <w:sz w:val="20"/>
          <w:szCs w:val="20"/>
          <w:lang w:val="es-ES_tradnl"/>
        </w:rPr>
        <w:footnoteReference w:id="6"/>
      </w:r>
      <w:r w:rsidR="002E431F" w:rsidRPr="00493E63">
        <w:rPr>
          <w:rFonts w:asciiTheme="majorHAnsi" w:hAnsiTheme="majorHAnsi"/>
          <w:sz w:val="20"/>
          <w:szCs w:val="20"/>
          <w:lang w:val="es-ES_tradnl"/>
        </w:rPr>
        <w:t>.</w:t>
      </w:r>
      <w:r w:rsidR="00724284" w:rsidRPr="00493E63">
        <w:rPr>
          <w:rFonts w:asciiTheme="majorHAnsi" w:hAnsiTheme="majorHAnsi"/>
          <w:sz w:val="20"/>
          <w:szCs w:val="20"/>
          <w:lang w:val="es-ES_tradnl"/>
        </w:rPr>
        <w:t xml:space="preserve"> </w:t>
      </w:r>
      <w:r w:rsidR="000C415C" w:rsidRPr="00493E63">
        <w:rPr>
          <w:rFonts w:asciiTheme="majorHAnsi" w:hAnsiTheme="majorHAnsi"/>
          <w:sz w:val="20"/>
          <w:szCs w:val="20"/>
          <w:lang w:val="es-ES_tradnl"/>
        </w:rPr>
        <w:t xml:space="preserve">En el presente caso el peticionario solicitó el beneficio de semi-libertad y, al ser rechazado, interpuso varios recursos, los cuales fueron analizados y desechados por los tribunales. </w:t>
      </w:r>
      <w:r w:rsidR="00724284" w:rsidRPr="00493E63">
        <w:rPr>
          <w:rFonts w:asciiTheme="majorHAnsi" w:hAnsiTheme="majorHAnsi"/>
          <w:sz w:val="20"/>
          <w:szCs w:val="20"/>
          <w:lang w:val="es-ES_tradnl"/>
        </w:rPr>
        <w:t xml:space="preserve">Tomando en cuenta que el Estado tenía pleno conocimiento de los reclamos </w:t>
      </w:r>
      <w:r w:rsidR="004D49DC" w:rsidRPr="00493E63">
        <w:rPr>
          <w:rFonts w:asciiTheme="majorHAnsi" w:hAnsiTheme="majorHAnsi"/>
          <w:sz w:val="20"/>
          <w:szCs w:val="20"/>
          <w:lang w:val="es-ES_tradnl"/>
        </w:rPr>
        <w:t>contenidos en la presente petición y que el recurso presentado era idóneo</w:t>
      </w:r>
      <w:r w:rsidR="00724284" w:rsidRPr="00493E63">
        <w:rPr>
          <w:rFonts w:asciiTheme="majorHAnsi" w:hAnsiTheme="majorHAnsi"/>
          <w:sz w:val="20"/>
          <w:szCs w:val="20"/>
          <w:lang w:val="es-ES_tradnl"/>
        </w:rPr>
        <w:t>, la Comisión considera que la</w:t>
      </w:r>
      <w:r w:rsidR="0088151C" w:rsidRPr="00493E63">
        <w:rPr>
          <w:rFonts w:asciiTheme="majorHAnsi" w:hAnsiTheme="majorHAnsi"/>
          <w:sz w:val="20"/>
          <w:szCs w:val="20"/>
          <w:lang w:val="es-ES_tradnl"/>
        </w:rPr>
        <w:t xml:space="preserve"> presunta</w:t>
      </w:r>
      <w:r w:rsidR="00724284" w:rsidRPr="00493E63">
        <w:rPr>
          <w:rFonts w:asciiTheme="majorHAnsi" w:hAnsiTheme="majorHAnsi"/>
          <w:sz w:val="20"/>
          <w:szCs w:val="20"/>
          <w:lang w:val="es-ES_tradnl"/>
        </w:rPr>
        <w:t xml:space="preserve"> víctima </w:t>
      </w:r>
      <w:r w:rsidR="0088151C" w:rsidRPr="00493E63">
        <w:rPr>
          <w:rFonts w:asciiTheme="majorHAnsi" w:hAnsiTheme="majorHAnsi"/>
          <w:sz w:val="20"/>
          <w:szCs w:val="20"/>
          <w:lang w:val="es-ES_tradnl"/>
        </w:rPr>
        <w:t>agotó</w:t>
      </w:r>
      <w:r w:rsidR="00724284" w:rsidRPr="00493E63">
        <w:rPr>
          <w:rFonts w:asciiTheme="majorHAnsi" w:hAnsiTheme="majorHAnsi"/>
          <w:sz w:val="20"/>
          <w:szCs w:val="20"/>
          <w:lang w:val="es-ES_tradnl"/>
        </w:rPr>
        <w:t xml:space="preserve"> las instancias del ámbito interno</w:t>
      </w:r>
      <w:r w:rsidR="00D10612" w:rsidRPr="00493E63">
        <w:rPr>
          <w:rFonts w:asciiTheme="majorHAnsi" w:hAnsiTheme="majorHAnsi"/>
          <w:sz w:val="20"/>
          <w:szCs w:val="20"/>
          <w:lang w:val="es-ES_tradnl"/>
        </w:rPr>
        <w:t xml:space="preserve"> mediante la sentencia de fecha </w:t>
      </w:r>
      <w:r w:rsidR="00F91EA4" w:rsidRPr="00493E63">
        <w:rPr>
          <w:rFonts w:asciiTheme="majorHAnsi" w:hAnsiTheme="majorHAnsi"/>
          <w:sz w:val="20"/>
          <w:szCs w:val="20"/>
          <w:lang w:val="es-ES_tradnl"/>
        </w:rPr>
        <w:t>10</w:t>
      </w:r>
      <w:r w:rsidR="00D10612" w:rsidRPr="00493E63">
        <w:rPr>
          <w:rFonts w:asciiTheme="majorHAnsi" w:hAnsiTheme="majorHAnsi"/>
          <w:sz w:val="20"/>
          <w:szCs w:val="20"/>
          <w:lang w:val="es-ES_tradnl"/>
        </w:rPr>
        <w:t xml:space="preserve"> de marzo de 2007</w:t>
      </w:r>
      <w:r w:rsidR="00875C5F" w:rsidRPr="00493E63">
        <w:rPr>
          <w:rFonts w:asciiTheme="majorHAnsi" w:hAnsiTheme="majorHAnsi"/>
          <w:sz w:val="20"/>
          <w:szCs w:val="20"/>
          <w:lang w:val="es-ES_tradnl"/>
        </w:rPr>
        <w:t xml:space="preserve"> notificada e</w:t>
      </w:r>
      <w:r w:rsidR="00F91EA4" w:rsidRPr="00493E63">
        <w:rPr>
          <w:rFonts w:asciiTheme="majorHAnsi" w:hAnsiTheme="majorHAnsi"/>
          <w:sz w:val="20"/>
          <w:szCs w:val="20"/>
          <w:lang w:val="es-ES_tradnl"/>
        </w:rPr>
        <w:t>l 23 de marzo de 2007</w:t>
      </w:r>
      <w:r w:rsidR="00D10612" w:rsidRPr="00493E63">
        <w:rPr>
          <w:rFonts w:asciiTheme="majorHAnsi" w:hAnsiTheme="majorHAnsi"/>
          <w:sz w:val="20"/>
          <w:szCs w:val="20"/>
          <w:lang w:val="es-ES_tradnl"/>
        </w:rPr>
        <w:t>, en cumplimiento de los artículos 46.1.a de la Convención.</w:t>
      </w:r>
      <w:r w:rsidR="00484EC4" w:rsidRPr="00493E63">
        <w:rPr>
          <w:rFonts w:asciiTheme="majorHAnsi" w:hAnsiTheme="majorHAnsi"/>
          <w:sz w:val="20"/>
          <w:szCs w:val="20"/>
          <w:lang w:val="es-ES_tradnl"/>
        </w:rPr>
        <w:t xml:space="preserve"> </w:t>
      </w:r>
      <w:r w:rsidR="00C437A7" w:rsidRPr="00493E63">
        <w:rPr>
          <w:rFonts w:asciiTheme="majorHAnsi" w:eastAsia="Arial Unicode MS" w:hAnsiTheme="majorHAnsi" w:cs="Times New Roman"/>
          <w:color w:val="auto"/>
          <w:sz w:val="20"/>
          <w:szCs w:val="20"/>
          <w:lang w:val="es-AR" w:eastAsia="en-US"/>
        </w:rPr>
        <w:t>En vista</w:t>
      </w:r>
      <w:r w:rsidR="00C052DC" w:rsidRPr="00493E63">
        <w:rPr>
          <w:rFonts w:asciiTheme="majorHAnsi" w:eastAsia="Arial Unicode MS" w:hAnsiTheme="majorHAnsi" w:cs="Times New Roman"/>
          <w:color w:val="auto"/>
          <w:sz w:val="20"/>
          <w:szCs w:val="20"/>
          <w:lang w:val="es-AR" w:eastAsia="en-US"/>
        </w:rPr>
        <w:t xml:space="preserve"> de</w:t>
      </w:r>
      <w:r w:rsidR="00D956BE" w:rsidRPr="00493E63">
        <w:rPr>
          <w:rFonts w:asciiTheme="majorHAnsi" w:eastAsia="Arial Unicode MS" w:hAnsiTheme="majorHAnsi" w:cs="Times New Roman"/>
          <w:color w:val="auto"/>
          <w:sz w:val="20"/>
          <w:szCs w:val="20"/>
          <w:lang w:val="es-AR" w:eastAsia="en-US"/>
        </w:rPr>
        <w:t xml:space="preserve"> que la petición fue presentada</w:t>
      </w:r>
      <w:r w:rsidR="00C437A7" w:rsidRPr="00493E63">
        <w:rPr>
          <w:rFonts w:asciiTheme="majorHAnsi" w:eastAsia="Arial Unicode MS" w:hAnsiTheme="majorHAnsi" w:cs="Times New Roman"/>
          <w:color w:val="auto"/>
          <w:sz w:val="20"/>
          <w:szCs w:val="20"/>
          <w:lang w:val="es-AR" w:eastAsia="en-US"/>
        </w:rPr>
        <w:t xml:space="preserve"> el 30 de abril de 2007, la petición cumple con el requisito del artículo 46.1.b de la Convención.</w:t>
      </w:r>
    </w:p>
    <w:p w:rsidR="003239B8" w:rsidRPr="00493E63" w:rsidRDefault="003239B8" w:rsidP="00C052DC">
      <w:pPr>
        <w:pStyle w:val="ListParagraph"/>
        <w:spacing w:after="240"/>
        <w:jc w:val="both"/>
        <w:rPr>
          <w:rFonts w:asciiTheme="majorHAnsi" w:hAnsiTheme="majorHAnsi"/>
          <w:b/>
          <w:sz w:val="20"/>
          <w:szCs w:val="20"/>
          <w:lang w:val="es-ES"/>
        </w:rPr>
      </w:pPr>
      <w:r w:rsidRPr="00493E63">
        <w:rPr>
          <w:rFonts w:asciiTheme="majorHAnsi" w:hAnsiTheme="majorHAnsi"/>
          <w:b/>
          <w:bCs/>
          <w:sz w:val="20"/>
          <w:szCs w:val="20"/>
          <w:lang w:val="es-ES"/>
        </w:rPr>
        <w:t>VII.</w:t>
      </w:r>
      <w:r w:rsidRPr="00493E63">
        <w:rPr>
          <w:rFonts w:asciiTheme="majorHAnsi" w:hAnsiTheme="majorHAnsi"/>
          <w:b/>
          <w:bCs/>
          <w:sz w:val="20"/>
          <w:szCs w:val="20"/>
          <w:lang w:val="es-ES"/>
        </w:rPr>
        <w:tab/>
      </w:r>
      <w:r w:rsidR="00C21FEF" w:rsidRPr="00493E63">
        <w:rPr>
          <w:rFonts w:asciiTheme="majorHAnsi" w:hAnsiTheme="majorHAnsi"/>
          <w:b/>
          <w:bCs/>
          <w:sz w:val="20"/>
          <w:szCs w:val="20"/>
          <w:lang w:val="es-ES"/>
        </w:rPr>
        <w:t xml:space="preserve">CARACTERIZACIÓN </w:t>
      </w:r>
      <w:r w:rsidR="00C21FEF" w:rsidRPr="00493E63">
        <w:rPr>
          <w:rFonts w:asciiTheme="majorHAnsi" w:hAnsiTheme="majorHAnsi"/>
          <w:b/>
          <w:bCs/>
          <w:sz w:val="20"/>
          <w:szCs w:val="20"/>
          <w:lang w:val="es-UY"/>
        </w:rPr>
        <w:t>DE LOS HECHOS ALEGADOS</w:t>
      </w:r>
    </w:p>
    <w:p w:rsidR="00874CE6" w:rsidRPr="00493E63" w:rsidRDefault="00F349A1" w:rsidP="00874CE6">
      <w:pPr>
        <w:pStyle w:val="ListParagraph"/>
        <w:numPr>
          <w:ilvl w:val="0"/>
          <w:numId w:val="55"/>
        </w:numPr>
        <w:suppressAutoHyphens/>
        <w:spacing w:after="240"/>
        <w:jc w:val="both"/>
        <w:rPr>
          <w:color w:val="auto"/>
          <w:sz w:val="20"/>
          <w:szCs w:val="20"/>
          <w:lang w:val="es-ES_tradnl"/>
        </w:rPr>
      </w:pPr>
      <w:r w:rsidRPr="00493E63">
        <w:rPr>
          <w:rFonts w:asciiTheme="majorHAnsi" w:hAnsiTheme="majorHAnsi"/>
          <w:sz w:val="20"/>
          <w:szCs w:val="20"/>
          <w:lang w:val="es-AR"/>
        </w:rPr>
        <w:t>Los hechos de la presente petición se refieren a la alegada prohibición</w:t>
      </w:r>
      <w:r w:rsidR="00734D6F" w:rsidRPr="00493E63">
        <w:rPr>
          <w:rFonts w:asciiTheme="majorHAnsi" w:hAnsiTheme="majorHAnsi"/>
          <w:sz w:val="20"/>
          <w:szCs w:val="20"/>
          <w:lang w:val="es-AR"/>
        </w:rPr>
        <w:t xml:space="preserve"> legal</w:t>
      </w:r>
      <w:r w:rsidRPr="00493E63">
        <w:rPr>
          <w:rFonts w:asciiTheme="majorHAnsi" w:hAnsiTheme="majorHAnsi"/>
          <w:sz w:val="20"/>
          <w:szCs w:val="20"/>
          <w:lang w:val="es-AR"/>
        </w:rPr>
        <w:t xml:space="preserve">, establecida con posterioridad a la condena, de aplicar beneficios penitenciarios a personas condenadas por determinados delitos y su presunta incompatibilidad con el derecho a la libertad personal. Teniendo en cuenta que los hechos alegados no son manifiestamente infundados y </w:t>
      </w:r>
      <w:r w:rsidR="002D3929" w:rsidRPr="00493E63">
        <w:rPr>
          <w:rFonts w:asciiTheme="majorHAnsi" w:hAnsiTheme="majorHAnsi"/>
          <w:sz w:val="20"/>
          <w:szCs w:val="20"/>
          <w:lang w:val="es-AR"/>
        </w:rPr>
        <w:t xml:space="preserve">que </w:t>
      </w:r>
      <w:r w:rsidRPr="00493E63">
        <w:rPr>
          <w:rFonts w:asciiTheme="majorHAnsi" w:hAnsiTheme="majorHAnsi"/>
          <w:sz w:val="20"/>
          <w:szCs w:val="20"/>
          <w:lang w:val="es-AR"/>
        </w:rPr>
        <w:t>requieren un análisis en la etapa de fondo</w:t>
      </w:r>
      <w:r w:rsidR="00C437A7" w:rsidRPr="00493E63">
        <w:rPr>
          <w:rFonts w:asciiTheme="majorHAnsi" w:hAnsiTheme="majorHAnsi"/>
          <w:sz w:val="20"/>
          <w:szCs w:val="20"/>
          <w:lang w:val="es-AR"/>
        </w:rPr>
        <w:t xml:space="preserve">, la Comisión considera </w:t>
      </w:r>
      <w:r w:rsidR="00734D6F" w:rsidRPr="00493E63">
        <w:rPr>
          <w:rFonts w:asciiTheme="majorHAnsi" w:hAnsiTheme="majorHAnsi"/>
          <w:sz w:val="20"/>
          <w:szCs w:val="20"/>
          <w:lang w:val="es-AR"/>
        </w:rPr>
        <w:t>admisibles los reclamos en relación con</w:t>
      </w:r>
      <w:r w:rsidR="00C437A7" w:rsidRPr="00493E63">
        <w:rPr>
          <w:rFonts w:asciiTheme="majorHAnsi" w:hAnsiTheme="majorHAnsi"/>
          <w:sz w:val="20"/>
          <w:szCs w:val="20"/>
          <w:lang w:val="es-AR"/>
        </w:rPr>
        <w:t xml:space="preserve"> </w:t>
      </w:r>
      <w:r w:rsidR="002D3929" w:rsidRPr="00493E63">
        <w:rPr>
          <w:rFonts w:asciiTheme="majorHAnsi" w:hAnsiTheme="majorHAnsi"/>
          <w:sz w:val="20"/>
          <w:szCs w:val="20"/>
          <w:lang w:val="es-AR"/>
        </w:rPr>
        <w:t>los</w:t>
      </w:r>
      <w:r w:rsidR="00C437A7" w:rsidRPr="00493E63">
        <w:rPr>
          <w:rFonts w:asciiTheme="majorHAnsi" w:hAnsiTheme="majorHAnsi"/>
          <w:sz w:val="20"/>
          <w:szCs w:val="20"/>
          <w:lang w:val="es-AR"/>
        </w:rPr>
        <w:t xml:space="preserve"> </w:t>
      </w:r>
      <w:r w:rsidR="00520110" w:rsidRPr="00493E63">
        <w:rPr>
          <w:rFonts w:asciiTheme="majorHAnsi" w:hAnsiTheme="majorHAnsi"/>
          <w:sz w:val="20"/>
          <w:szCs w:val="20"/>
          <w:lang w:val="es-AR"/>
        </w:rPr>
        <w:t>artículo</w:t>
      </w:r>
      <w:r w:rsidR="002D3929" w:rsidRPr="00493E63">
        <w:rPr>
          <w:rFonts w:asciiTheme="majorHAnsi" w:hAnsiTheme="majorHAnsi"/>
          <w:sz w:val="20"/>
          <w:szCs w:val="20"/>
          <w:lang w:val="es-AR"/>
        </w:rPr>
        <w:t>s</w:t>
      </w:r>
      <w:r w:rsidR="00CC1D23" w:rsidRPr="00493E63">
        <w:rPr>
          <w:rFonts w:asciiTheme="majorHAnsi" w:hAnsiTheme="majorHAnsi"/>
          <w:sz w:val="20"/>
          <w:szCs w:val="20"/>
          <w:lang w:val="es-AR"/>
        </w:rPr>
        <w:t xml:space="preserve"> </w:t>
      </w:r>
      <w:r w:rsidR="00CC1D23" w:rsidRPr="00493E63">
        <w:rPr>
          <w:rFonts w:asciiTheme="majorHAnsi" w:hAnsiTheme="majorHAnsi"/>
          <w:color w:val="auto"/>
          <w:sz w:val="20"/>
          <w:szCs w:val="20"/>
          <w:lang w:val="es-AR"/>
        </w:rPr>
        <w:t>7 (libertad personal)</w:t>
      </w:r>
      <w:r w:rsidR="002D3929" w:rsidRPr="00493E63">
        <w:rPr>
          <w:rFonts w:asciiTheme="majorHAnsi" w:hAnsiTheme="majorHAnsi"/>
          <w:color w:val="auto"/>
          <w:sz w:val="20"/>
          <w:szCs w:val="20"/>
          <w:lang w:val="es-AR"/>
        </w:rPr>
        <w:t>, 8 (garantías judiciales), 24 (igualdad ante la ley)</w:t>
      </w:r>
      <w:r w:rsidR="002D3929" w:rsidRPr="00493E63">
        <w:rPr>
          <w:rStyle w:val="FootnoteReference"/>
          <w:color w:val="auto"/>
          <w:sz w:val="20"/>
          <w:szCs w:val="20"/>
          <w:shd w:val="clear" w:color="auto" w:fill="FFFFFF"/>
          <w:lang w:val="es-AR"/>
        </w:rPr>
        <w:t xml:space="preserve"> </w:t>
      </w:r>
      <w:r w:rsidR="002D3929" w:rsidRPr="00493E63">
        <w:rPr>
          <w:rFonts w:asciiTheme="majorHAnsi" w:hAnsiTheme="majorHAnsi"/>
          <w:color w:val="auto"/>
          <w:sz w:val="20"/>
          <w:szCs w:val="20"/>
          <w:lang w:val="es-AR"/>
        </w:rPr>
        <w:t>y 25 (protección judicial)</w:t>
      </w:r>
      <w:r w:rsidR="00C437A7" w:rsidRPr="00493E63">
        <w:rPr>
          <w:rFonts w:asciiTheme="majorHAnsi" w:hAnsiTheme="majorHAnsi"/>
          <w:color w:val="auto"/>
          <w:sz w:val="20"/>
          <w:szCs w:val="20"/>
          <w:lang w:val="es-AR"/>
        </w:rPr>
        <w:t xml:space="preserve"> de la Convención en concordancia con los artículos 1.1 y 2 de dicho instrumento. </w:t>
      </w:r>
      <w:r w:rsidR="0012013C" w:rsidRPr="00493E63">
        <w:rPr>
          <w:color w:val="auto"/>
          <w:sz w:val="20"/>
          <w:szCs w:val="20"/>
          <w:shd w:val="clear" w:color="auto" w:fill="FFFFFF"/>
          <w:lang w:val="es-AR"/>
        </w:rPr>
        <w:t xml:space="preserve">Asimismo, con base en la información disponible, la Comisión considera que la aplicación de la Ley 28704 </w:t>
      </w:r>
      <w:r w:rsidR="00734D6F" w:rsidRPr="00493E63">
        <w:rPr>
          <w:color w:val="auto"/>
          <w:sz w:val="20"/>
          <w:szCs w:val="20"/>
          <w:shd w:val="clear" w:color="auto" w:fill="FFFFFF"/>
          <w:lang w:val="es-AR"/>
        </w:rPr>
        <w:t xml:space="preserve">también requiere un análisis bajo </w:t>
      </w:r>
      <w:r w:rsidR="0012013C" w:rsidRPr="00493E63">
        <w:rPr>
          <w:color w:val="auto"/>
          <w:sz w:val="20"/>
          <w:szCs w:val="20"/>
          <w:shd w:val="clear" w:color="auto" w:fill="FFFFFF"/>
          <w:lang w:val="es-AR"/>
        </w:rPr>
        <w:t>el artículo 9</w:t>
      </w:r>
      <w:r w:rsidR="00CC1D23" w:rsidRPr="00493E63">
        <w:rPr>
          <w:color w:val="auto"/>
          <w:sz w:val="20"/>
          <w:szCs w:val="20"/>
          <w:shd w:val="clear" w:color="auto" w:fill="FFFFFF"/>
          <w:lang w:val="es-AR"/>
        </w:rPr>
        <w:t xml:space="preserve"> </w:t>
      </w:r>
      <w:r w:rsidR="00CC1D23" w:rsidRPr="00493E63">
        <w:rPr>
          <w:rFonts w:asciiTheme="majorHAnsi" w:hAnsiTheme="majorHAnsi"/>
          <w:color w:val="auto"/>
          <w:sz w:val="20"/>
          <w:szCs w:val="20"/>
          <w:lang w:val="es-AR"/>
        </w:rPr>
        <w:t>(legalidad y retroactividad)</w:t>
      </w:r>
      <w:r w:rsidR="00280874" w:rsidRPr="00493E63">
        <w:rPr>
          <w:rFonts w:asciiTheme="majorHAnsi" w:hAnsiTheme="majorHAnsi"/>
          <w:color w:val="auto"/>
          <w:sz w:val="20"/>
          <w:szCs w:val="20"/>
          <w:lang w:val="es-AR"/>
        </w:rPr>
        <w:t xml:space="preserve"> </w:t>
      </w:r>
      <w:r w:rsidR="0012013C" w:rsidRPr="00493E63">
        <w:rPr>
          <w:color w:val="auto"/>
          <w:sz w:val="20"/>
          <w:szCs w:val="20"/>
          <w:shd w:val="clear" w:color="auto" w:fill="FFFFFF"/>
          <w:lang w:val="es-AR"/>
        </w:rPr>
        <w:t>de la Con</w:t>
      </w:r>
      <w:r w:rsidR="007A6DEF" w:rsidRPr="00493E63">
        <w:rPr>
          <w:color w:val="auto"/>
          <w:sz w:val="20"/>
          <w:szCs w:val="20"/>
          <w:shd w:val="clear" w:color="auto" w:fill="FFFFFF"/>
          <w:lang w:val="es-AR"/>
        </w:rPr>
        <w:t>vención</w:t>
      </w:r>
      <w:r w:rsidR="00874CE6" w:rsidRPr="00493E63">
        <w:rPr>
          <w:rStyle w:val="FootnoteReference"/>
          <w:color w:val="auto"/>
          <w:sz w:val="20"/>
          <w:szCs w:val="20"/>
          <w:shd w:val="clear" w:color="auto" w:fill="FFFFFF"/>
          <w:lang w:val="es-AR"/>
        </w:rPr>
        <w:footnoteReference w:id="7"/>
      </w:r>
      <w:r w:rsidR="007A6DEF" w:rsidRPr="00493E63">
        <w:rPr>
          <w:color w:val="auto"/>
          <w:sz w:val="20"/>
          <w:szCs w:val="20"/>
          <w:shd w:val="clear" w:color="auto" w:fill="FFFFFF"/>
          <w:lang w:val="es-AR"/>
        </w:rPr>
        <w:t xml:space="preserve">. </w:t>
      </w:r>
    </w:p>
    <w:p w:rsidR="00A11E44" w:rsidRPr="00493E63" w:rsidRDefault="002E431F" w:rsidP="0012013C">
      <w:pPr>
        <w:pStyle w:val="ListParagraph"/>
        <w:numPr>
          <w:ilvl w:val="0"/>
          <w:numId w:val="55"/>
        </w:numPr>
        <w:suppressAutoHyphens/>
        <w:spacing w:after="240"/>
        <w:jc w:val="both"/>
        <w:rPr>
          <w:sz w:val="20"/>
          <w:szCs w:val="20"/>
          <w:lang w:val="es-ES_tradnl"/>
        </w:rPr>
      </w:pPr>
      <w:r w:rsidRPr="00493E63">
        <w:rPr>
          <w:rFonts w:asciiTheme="majorHAnsi" w:hAnsiTheme="majorHAnsi"/>
          <w:sz w:val="20"/>
          <w:szCs w:val="20"/>
          <w:lang w:val="es-ES_tradnl"/>
        </w:rPr>
        <w:t>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las presuntas víctimas en los términos de la Convención Americana.</w:t>
      </w:r>
      <w:r w:rsidR="0012013C" w:rsidRPr="00493E63">
        <w:rPr>
          <w:color w:val="1F497D"/>
          <w:sz w:val="20"/>
          <w:szCs w:val="20"/>
          <w:shd w:val="clear" w:color="auto" w:fill="FFFFFF"/>
          <w:lang w:val="es-AR"/>
        </w:rPr>
        <w:t xml:space="preserve"> </w:t>
      </w:r>
    </w:p>
    <w:p w:rsidR="003239B8" w:rsidRPr="00493E63" w:rsidRDefault="003239B8" w:rsidP="00C052DC">
      <w:pPr>
        <w:pStyle w:val="ListParagraph"/>
        <w:spacing w:after="240"/>
        <w:jc w:val="both"/>
        <w:rPr>
          <w:rFonts w:asciiTheme="majorHAnsi" w:hAnsiTheme="majorHAnsi"/>
          <w:b/>
          <w:bCs/>
          <w:sz w:val="20"/>
          <w:szCs w:val="20"/>
          <w:lang w:val="es-ES"/>
        </w:rPr>
      </w:pPr>
      <w:r w:rsidRPr="00493E63">
        <w:rPr>
          <w:rFonts w:asciiTheme="majorHAnsi" w:hAnsiTheme="majorHAnsi"/>
          <w:b/>
          <w:bCs/>
          <w:sz w:val="20"/>
          <w:szCs w:val="20"/>
          <w:lang w:val="es-ES"/>
        </w:rPr>
        <w:t xml:space="preserve">VIII. </w:t>
      </w:r>
      <w:r w:rsidRPr="00493E63">
        <w:rPr>
          <w:rFonts w:asciiTheme="majorHAnsi" w:hAnsiTheme="majorHAnsi"/>
          <w:b/>
          <w:bCs/>
          <w:sz w:val="20"/>
          <w:szCs w:val="20"/>
          <w:lang w:val="es-ES"/>
        </w:rPr>
        <w:tab/>
        <w:t>DECISIÓN</w:t>
      </w:r>
    </w:p>
    <w:p w:rsidR="002E431F" w:rsidRPr="00493E63" w:rsidRDefault="002E431F" w:rsidP="00C052D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93E63">
        <w:rPr>
          <w:rFonts w:asciiTheme="majorHAnsi" w:hAnsiTheme="majorHAnsi"/>
          <w:sz w:val="20"/>
          <w:szCs w:val="20"/>
          <w:lang w:val="es-ES"/>
        </w:rPr>
        <w:t xml:space="preserve">Declarar admisible la presente petición en relación con los artículos 7, </w:t>
      </w:r>
      <w:r w:rsidR="002D3929" w:rsidRPr="00493E63">
        <w:rPr>
          <w:rFonts w:asciiTheme="majorHAnsi" w:hAnsiTheme="majorHAnsi"/>
          <w:sz w:val="20"/>
          <w:szCs w:val="20"/>
          <w:lang w:val="es-ES"/>
        </w:rPr>
        <w:t>8, 9,</w:t>
      </w:r>
      <w:r w:rsidRPr="00493E63">
        <w:rPr>
          <w:rFonts w:asciiTheme="majorHAnsi" w:hAnsiTheme="majorHAnsi"/>
          <w:sz w:val="20"/>
          <w:szCs w:val="20"/>
          <w:lang w:val="es-ES"/>
        </w:rPr>
        <w:t xml:space="preserve"> 24 </w:t>
      </w:r>
      <w:r w:rsidR="002D3929" w:rsidRPr="00493E63">
        <w:rPr>
          <w:rFonts w:asciiTheme="majorHAnsi" w:hAnsiTheme="majorHAnsi"/>
          <w:sz w:val="20"/>
          <w:szCs w:val="20"/>
          <w:lang w:val="es-ES"/>
        </w:rPr>
        <w:t xml:space="preserve">y 25 </w:t>
      </w:r>
      <w:r w:rsidRPr="00493E63">
        <w:rPr>
          <w:rFonts w:asciiTheme="majorHAnsi" w:hAnsiTheme="majorHAnsi"/>
          <w:sz w:val="20"/>
          <w:szCs w:val="20"/>
          <w:lang w:val="es-ES"/>
        </w:rPr>
        <w:t xml:space="preserve">de la Convención Americana, en concordancia con </w:t>
      </w:r>
      <w:r w:rsidR="009B0140" w:rsidRPr="00493E63">
        <w:rPr>
          <w:rFonts w:asciiTheme="majorHAnsi" w:hAnsiTheme="majorHAnsi"/>
          <w:sz w:val="20"/>
          <w:szCs w:val="20"/>
          <w:lang w:val="es-ES"/>
        </w:rPr>
        <w:t>los</w:t>
      </w:r>
      <w:r w:rsidRPr="00493E63">
        <w:rPr>
          <w:rFonts w:asciiTheme="majorHAnsi" w:hAnsiTheme="majorHAnsi"/>
          <w:sz w:val="20"/>
          <w:szCs w:val="20"/>
          <w:lang w:val="es-ES"/>
        </w:rPr>
        <w:t xml:space="preserve"> artículo</w:t>
      </w:r>
      <w:r w:rsidR="009B0140" w:rsidRPr="00493E63">
        <w:rPr>
          <w:rFonts w:asciiTheme="majorHAnsi" w:hAnsiTheme="majorHAnsi"/>
          <w:sz w:val="20"/>
          <w:szCs w:val="20"/>
          <w:lang w:val="es-ES"/>
        </w:rPr>
        <w:t>s</w:t>
      </w:r>
      <w:r w:rsidRPr="00493E63">
        <w:rPr>
          <w:rFonts w:asciiTheme="majorHAnsi" w:hAnsiTheme="majorHAnsi"/>
          <w:sz w:val="20"/>
          <w:szCs w:val="20"/>
          <w:lang w:val="es-ES"/>
        </w:rPr>
        <w:t xml:space="preserve"> 1.1 </w:t>
      </w:r>
      <w:r w:rsidR="00BC50D3" w:rsidRPr="00493E63">
        <w:rPr>
          <w:rFonts w:asciiTheme="majorHAnsi" w:hAnsiTheme="majorHAnsi"/>
          <w:sz w:val="20"/>
          <w:szCs w:val="20"/>
          <w:lang w:val="es-ES"/>
        </w:rPr>
        <w:t xml:space="preserve">y 2 </w:t>
      </w:r>
      <w:r w:rsidRPr="00493E63">
        <w:rPr>
          <w:rFonts w:asciiTheme="majorHAnsi" w:hAnsiTheme="majorHAnsi"/>
          <w:sz w:val="20"/>
          <w:szCs w:val="20"/>
          <w:lang w:val="es-ES"/>
        </w:rPr>
        <w:t xml:space="preserve">de </w:t>
      </w:r>
      <w:r w:rsidR="00060DE4" w:rsidRPr="00493E63">
        <w:rPr>
          <w:rFonts w:asciiTheme="majorHAnsi" w:hAnsiTheme="majorHAnsi"/>
          <w:sz w:val="20"/>
          <w:szCs w:val="20"/>
          <w:lang w:val="es-ES"/>
        </w:rPr>
        <w:t>dicho instrumento</w:t>
      </w:r>
      <w:r w:rsidRPr="00493E63">
        <w:rPr>
          <w:rFonts w:asciiTheme="majorHAnsi" w:hAnsiTheme="majorHAnsi"/>
          <w:sz w:val="20"/>
          <w:szCs w:val="20"/>
          <w:lang w:val="es-ES"/>
        </w:rPr>
        <w:t>;</w:t>
      </w:r>
    </w:p>
    <w:p w:rsidR="003239B8" w:rsidRPr="00493E63" w:rsidRDefault="003239B8" w:rsidP="00C052D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93E63">
        <w:rPr>
          <w:rFonts w:asciiTheme="majorHAnsi" w:hAnsiTheme="majorHAnsi"/>
          <w:sz w:val="20"/>
          <w:szCs w:val="20"/>
          <w:lang w:val="es-ES"/>
        </w:rPr>
        <w:t>Notificar a las partes la presente decisión;</w:t>
      </w:r>
    </w:p>
    <w:p w:rsidR="003239B8" w:rsidRPr="00493E63" w:rsidRDefault="003239B8" w:rsidP="00C052D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93E63">
        <w:rPr>
          <w:rFonts w:asciiTheme="majorHAnsi" w:hAnsiTheme="majorHAnsi"/>
          <w:sz w:val="20"/>
          <w:szCs w:val="20"/>
          <w:lang w:val="es-ES"/>
        </w:rPr>
        <w:t>Continuar con el análisis del fondo de la cuestión; y</w:t>
      </w:r>
    </w:p>
    <w:p w:rsidR="00722C9F" w:rsidRDefault="003239B8" w:rsidP="009744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93E63">
        <w:rPr>
          <w:rFonts w:asciiTheme="majorHAnsi" w:hAnsiTheme="majorHAnsi"/>
          <w:sz w:val="20"/>
          <w:szCs w:val="20"/>
          <w:lang w:val="es-ES"/>
        </w:rPr>
        <w:t>Publicar esta decisión e incluirla en su Informe Anual a la Asamblea General de la Organización de los Estados Americanos.</w:t>
      </w:r>
    </w:p>
    <w:p w:rsidR="00B227F8" w:rsidRPr="00A37B82" w:rsidRDefault="00B227F8" w:rsidP="00155471">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Washington, D.C.</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(en disidencia), Segunda Vicepresidenta;</w:t>
      </w:r>
      <w:r w:rsidR="00DD7A2A">
        <w:rPr>
          <w:rFonts w:asciiTheme="majorHAnsi" w:hAnsiTheme="majorHAnsi" w:cs="Arial"/>
          <w:noProof/>
          <w:spacing w:val="-2"/>
          <w:sz w:val="20"/>
          <w:szCs w:val="20"/>
          <w:lang w:val="es-CL"/>
        </w:rPr>
        <w:t xml:space="preserve"> </w:t>
      </w:r>
      <w:r w:rsidR="00DD7A2A" w:rsidRPr="00A37B82">
        <w:rPr>
          <w:rFonts w:asciiTheme="majorHAnsi" w:hAnsiTheme="majorHAnsi"/>
          <w:spacing w:val="-2"/>
          <w:sz w:val="20"/>
          <w:szCs w:val="20"/>
          <w:lang w:val="es-ES_tradnl"/>
        </w:rPr>
        <w:t>José de Jesús Orozco Henríquez</w:t>
      </w:r>
      <w:r w:rsidR="00DD7A2A">
        <w:rPr>
          <w:rFonts w:asciiTheme="majorHAnsi" w:hAnsiTheme="majorHAnsi"/>
          <w:spacing w:val="-2"/>
          <w:sz w:val="20"/>
          <w:szCs w:val="20"/>
          <w:lang w:val="es-ES"/>
        </w:rPr>
        <w:t>,</w:t>
      </w:r>
      <w:r>
        <w:rPr>
          <w:rFonts w:asciiTheme="majorHAnsi" w:hAnsiTheme="majorHAnsi" w:cs="Arial"/>
          <w:noProof/>
          <w:spacing w:val="-2"/>
          <w:sz w:val="20"/>
          <w:szCs w:val="20"/>
          <w:lang w:val="es-CL"/>
        </w:rPr>
        <w:t xml:space="preserve"> Paulo Vannuchi,</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B227F8" w:rsidRPr="00A37B82" w:rsidSect="00934A2C">
      <w:type w:val="oddPage"/>
      <w:pgSz w:w="12240" w:h="15840"/>
      <w:pgMar w:top="1440" w:right="1440" w:bottom="1440" w:left="1440" w:header="720" w:footer="720"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A12AA2" w15:done="0"/>
  <w15:commentEx w15:paraId="23ED60E5" w15:done="0"/>
  <w15:commentEx w15:paraId="64AAF513" w15:done="0"/>
  <w15:commentEx w15:paraId="0D88C979" w15:done="0"/>
  <w15:commentEx w15:paraId="53A5EC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A12AA2" w16cid:durableId="1D2A2382"/>
  <w16cid:commentId w16cid:paraId="23ED60E5" w16cid:durableId="1D2A266F"/>
  <w16cid:commentId w16cid:paraId="64AAF513" w16cid:durableId="1D2A2709"/>
  <w16cid:commentId w16cid:paraId="0D88C979" w16cid:durableId="1D2A2727"/>
  <w16cid:commentId w16cid:paraId="53A5EC31" w16cid:durableId="1D2A28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C8F" w:rsidRDefault="00A15C8F">
      <w:r>
        <w:separator/>
      </w:r>
    </w:p>
  </w:endnote>
  <w:endnote w:type="continuationSeparator" w:id="0">
    <w:p w:rsidR="00A15C8F" w:rsidRDefault="00A1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6D" w:rsidRDefault="00867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67E6D">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C8F" w:rsidRPr="000F35ED" w:rsidRDefault="00A15C8F">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A15C8F" w:rsidRPr="000F35ED" w:rsidRDefault="00A15C8F" w:rsidP="000F35ED">
      <w:pPr>
        <w:rPr>
          <w:rFonts w:asciiTheme="majorHAnsi" w:hAnsiTheme="majorHAnsi"/>
          <w:sz w:val="16"/>
          <w:szCs w:val="16"/>
        </w:rPr>
      </w:pPr>
      <w:r w:rsidRPr="000F35ED">
        <w:rPr>
          <w:rFonts w:asciiTheme="majorHAnsi" w:hAnsiTheme="majorHAnsi"/>
          <w:sz w:val="16"/>
          <w:szCs w:val="16"/>
        </w:rPr>
        <w:separator/>
      </w:r>
    </w:p>
    <w:p w:rsidR="00A15C8F" w:rsidRPr="000F35ED" w:rsidRDefault="00A15C8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A15C8F" w:rsidRPr="000F35ED" w:rsidRDefault="00A15C8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0337EF" w:rsidRPr="00493E63" w:rsidRDefault="000337EF" w:rsidP="0012013C">
      <w:pPr>
        <w:pStyle w:val="FootnoteText"/>
        <w:spacing w:after="120"/>
        <w:ind w:firstLine="720"/>
        <w:jc w:val="both"/>
        <w:rPr>
          <w:rFonts w:asciiTheme="majorHAnsi" w:hAnsiTheme="majorHAnsi"/>
          <w:sz w:val="16"/>
          <w:szCs w:val="16"/>
          <w:lang w:val="es-ES"/>
        </w:rPr>
      </w:pPr>
      <w:r w:rsidRPr="00493E63">
        <w:rPr>
          <w:rStyle w:val="FootnoteReference"/>
          <w:rFonts w:asciiTheme="majorHAnsi" w:hAnsiTheme="majorHAnsi"/>
          <w:sz w:val="16"/>
          <w:szCs w:val="16"/>
        </w:rPr>
        <w:footnoteRef/>
      </w:r>
      <w:r w:rsidRPr="00493E63">
        <w:rPr>
          <w:rFonts w:asciiTheme="majorHAnsi" w:hAnsiTheme="majorHAnsi"/>
          <w:sz w:val="16"/>
          <w:szCs w:val="16"/>
          <w:lang w:val="es-ES"/>
        </w:rPr>
        <w:t xml:space="preserve"> </w:t>
      </w:r>
      <w:r w:rsidR="002E431F" w:rsidRPr="00493E63">
        <w:rPr>
          <w:rFonts w:asciiTheme="majorHAnsi" w:hAnsiTheme="majorHAnsi"/>
          <w:sz w:val="16"/>
          <w:szCs w:val="16"/>
          <w:lang w:val="es-ES"/>
        </w:rPr>
        <w:t>Conforme a lo dispuesto en el artículo 17.2.a del Reglamento de la Comisión, el Comisionado Francisco José Eguiguren Praeli, de nacionalidad peruana, no participó en el debate ni en la decisión del presente asunto.</w:t>
      </w:r>
    </w:p>
  </w:footnote>
  <w:footnote w:id="3">
    <w:p w:rsidR="008E3BFE" w:rsidRPr="00493E63" w:rsidRDefault="008E3BFE" w:rsidP="0012013C">
      <w:pPr>
        <w:pStyle w:val="FootnoteText"/>
        <w:spacing w:after="120"/>
        <w:ind w:firstLine="720"/>
        <w:jc w:val="both"/>
        <w:rPr>
          <w:rFonts w:asciiTheme="majorHAnsi" w:hAnsiTheme="majorHAnsi"/>
          <w:sz w:val="16"/>
          <w:szCs w:val="16"/>
          <w:lang w:val="es-ES"/>
        </w:rPr>
      </w:pPr>
      <w:r w:rsidRPr="00493E63">
        <w:rPr>
          <w:rStyle w:val="FootnoteReference"/>
          <w:rFonts w:asciiTheme="majorHAnsi" w:hAnsiTheme="majorHAnsi"/>
          <w:sz w:val="16"/>
          <w:szCs w:val="16"/>
        </w:rPr>
        <w:footnoteRef/>
      </w:r>
      <w:r w:rsidRPr="00493E63">
        <w:rPr>
          <w:rFonts w:asciiTheme="majorHAnsi" w:hAnsiTheme="majorHAnsi"/>
          <w:sz w:val="16"/>
          <w:szCs w:val="16"/>
          <w:lang w:val="es-ES"/>
        </w:rPr>
        <w:t xml:space="preserve"> Las observaciones de cada parte fueron debidamente trasladadas a la parte contraria.</w:t>
      </w:r>
    </w:p>
  </w:footnote>
  <w:footnote w:id="4">
    <w:p w:rsidR="002E431F" w:rsidRPr="00493E63" w:rsidRDefault="002E431F" w:rsidP="0012013C">
      <w:pPr>
        <w:pStyle w:val="FootnoteText"/>
        <w:spacing w:after="120"/>
        <w:ind w:firstLine="720"/>
        <w:jc w:val="both"/>
        <w:rPr>
          <w:rFonts w:asciiTheme="majorHAnsi" w:hAnsiTheme="majorHAnsi"/>
          <w:sz w:val="16"/>
          <w:szCs w:val="16"/>
          <w:lang w:val="es-AR"/>
        </w:rPr>
      </w:pPr>
      <w:r w:rsidRPr="00493E63">
        <w:rPr>
          <w:rStyle w:val="FootnoteReference"/>
          <w:rFonts w:asciiTheme="majorHAnsi" w:hAnsiTheme="majorHAnsi"/>
          <w:sz w:val="16"/>
          <w:szCs w:val="16"/>
        </w:rPr>
        <w:footnoteRef/>
      </w:r>
      <w:r w:rsidRPr="00493E63">
        <w:rPr>
          <w:rFonts w:asciiTheme="majorHAnsi" w:hAnsiTheme="majorHAnsi"/>
          <w:sz w:val="16"/>
          <w:szCs w:val="16"/>
          <w:lang w:val="es-AR"/>
        </w:rPr>
        <w:t xml:space="preserve"> En adelante “Convención” o </w:t>
      </w:r>
      <w:r w:rsidR="00F26A04" w:rsidRPr="00493E63">
        <w:rPr>
          <w:rFonts w:asciiTheme="majorHAnsi" w:hAnsiTheme="majorHAnsi"/>
          <w:sz w:val="16"/>
          <w:szCs w:val="16"/>
          <w:lang w:val="es-AR"/>
        </w:rPr>
        <w:t>“</w:t>
      </w:r>
      <w:r w:rsidRPr="00493E63">
        <w:rPr>
          <w:rFonts w:asciiTheme="majorHAnsi" w:hAnsiTheme="majorHAnsi"/>
          <w:sz w:val="16"/>
          <w:szCs w:val="16"/>
          <w:lang w:val="es-AR"/>
        </w:rPr>
        <w:t>Convención Americana”.</w:t>
      </w:r>
    </w:p>
  </w:footnote>
  <w:footnote w:id="5">
    <w:p w:rsidR="009D3C65" w:rsidRPr="00493E63" w:rsidRDefault="009D3C65" w:rsidP="009B0140">
      <w:pPr>
        <w:pStyle w:val="FootnoteText"/>
        <w:ind w:firstLine="720"/>
        <w:jc w:val="both"/>
        <w:rPr>
          <w:lang w:val="es-ES"/>
        </w:rPr>
      </w:pPr>
      <w:r w:rsidRPr="00493E63">
        <w:rPr>
          <w:rStyle w:val="FootnoteReference"/>
          <w:sz w:val="16"/>
        </w:rPr>
        <w:footnoteRef/>
      </w:r>
      <w:r w:rsidRPr="00493E63">
        <w:rPr>
          <w:sz w:val="16"/>
          <w:lang w:val="es-ES"/>
        </w:rPr>
        <w:t xml:space="preserve"> </w:t>
      </w:r>
      <w:r w:rsidR="00306F84" w:rsidRPr="00493E63">
        <w:rPr>
          <w:rFonts w:asciiTheme="majorHAnsi" w:hAnsiTheme="majorHAnsi"/>
          <w:sz w:val="16"/>
          <w:lang w:val="es-ES"/>
        </w:rPr>
        <w:t>La CIDH nota que, p</w:t>
      </w:r>
      <w:r w:rsidRPr="00493E63">
        <w:rPr>
          <w:rFonts w:asciiTheme="majorHAnsi" w:hAnsiTheme="majorHAnsi"/>
          <w:sz w:val="16"/>
          <w:lang w:val="es-ES"/>
        </w:rPr>
        <w:t xml:space="preserve">ara la época de </w:t>
      </w:r>
      <w:r w:rsidR="00306F84" w:rsidRPr="00493E63">
        <w:rPr>
          <w:rFonts w:asciiTheme="majorHAnsi" w:hAnsiTheme="majorHAnsi"/>
          <w:sz w:val="16"/>
          <w:lang w:val="es-ES"/>
        </w:rPr>
        <w:t xml:space="preserve">la </w:t>
      </w:r>
      <w:r w:rsidRPr="00493E63">
        <w:rPr>
          <w:rFonts w:asciiTheme="majorHAnsi" w:hAnsiTheme="majorHAnsi"/>
          <w:sz w:val="16"/>
          <w:lang w:val="es-ES"/>
        </w:rPr>
        <w:t>comisión del delito</w:t>
      </w:r>
      <w:r w:rsidR="00306F84" w:rsidRPr="00493E63">
        <w:rPr>
          <w:rFonts w:asciiTheme="majorHAnsi" w:hAnsiTheme="majorHAnsi"/>
          <w:sz w:val="16"/>
          <w:lang w:val="es-ES"/>
        </w:rPr>
        <w:t>,</w:t>
      </w:r>
      <w:r w:rsidRPr="00493E63">
        <w:rPr>
          <w:rFonts w:asciiTheme="majorHAnsi" w:hAnsiTheme="majorHAnsi"/>
          <w:sz w:val="16"/>
          <w:lang w:val="es-ES"/>
        </w:rPr>
        <w:t xml:space="preserve"> se encontraba vigente el </w:t>
      </w:r>
      <w:r w:rsidR="00D33513" w:rsidRPr="00493E63">
        <w:rPr>
          <w:rFonts w:asciiTheme="majorHAnsi" w:hAnsiTheme="majorHAnsi"/>
          <w:sz w:val="16"/>
          <w:lang w:val="es-ES"/>
        </w:rPr>
        <w:t>Código</w:t>
      </w:r>
      <w:r w:rsidRPr="00493E63">
        <w:rPr>
          <w:rFonts w:asciiTheme="majorHAnsi" w:hAnsiTheme="majorHAnsi"/>
          <w:sz w:val="16"/>
          <w:lang w:val="es-ES"/>
        </w:rPr>
        <w:t xml:space="preserve"> de </w:t>
      </w:r>
      <w:r w:rsidR="00D33513" w:rsidRPr="00493E63">
        <w:rPr>
          <w:rFonts w:asciiTheme="majorHAnsi" w:hAnsiTheme="majorHAnsi"/>
          <w:sz w:val="16"/>
          <w:lang w:val="es-ES"/>
        </w:rPr>
        <w:t>Ejecución</w:t>
      </w:r>
      <w:r w:rsidRPr="00493E63">
        <w:rPr>
          <w:rFonts w:asciiTheme="majorHAnsi" w:hAnsiTheme="majorHAnsi"/>
          <w:sz w:val="16"/>
          <w:lang w:val="es-ES"/>
        </w:rPr>
        <w:t xml:space="preserve"> Penal D. Leg. N. 654</w:t>
      </w:r>
      <w:r w:rsidR="00D33513" w:rsidRPr="00493E63">
        <w:rPr>
          <w:rFonts w:asciiTheme="majorHAnsi" w:hAnsiTheme="majorHAnsi"/>
          <w:sz w:val="16"/>
          <w:lang w:val="es-ES"/>
        </w:rPr>
        <w:t xml:space="preserve"> Artículo 48.- Semi-libertad</w:t>
      </w:r>
      <w:r w:rsidR="009667B6" w:rsidRPr="00493E63">
        <w:rPr>
          <w:rFonts w:asciiTheme="majorHAnsi" w:hAnsiTheme="majorHAnsi"/>
          <w:sz w:val="16"/>
          <w:lang w:val="es-ES"/>
        </w:rPr>
        <w:t>,</w:t>
      </w:r>
      <w:r w:rsidR="00D33513" w:rsidRPr="00493E63">
        <w:rPr>
          <w:rFonts w:asciiTheme="majorHAnsi" w:hAnsiTheme="majorHAnsi"/>
          <w:sz w:val="16"/>
          <w:lang w:val="es-ES"/>
        </w:rPr>
        <w:t xml:space="preserve"> que d</w:t>
      </w:r>
      <w:r w:rsidR="00306F84" w:rsidRPr="00493E63">
        <w:rPr>
          <w:rFonts w:asciiTheme="majorHAnsi" w:hAnsiTheme="majorHAnsi"/>
          <w:sz w:val="16"/>
          <w:lang w:val="es-ES"/>
        </w:rPr>
        <w:t>is</w:t>
      </w:r>
      <w:r w:rsidR="00D33513" w:rsidRPr="00493E63">
        <w:rPr>
          <w:rFonts w:asciiTheme="majorHAnsi" w:hAnsiTheme="majorHAnsi"/>
          <w:sz w:val="16"/>
          <w:lang w:val="es-ES"/>
        </w:rPr>
        <w:t>ponía: “La semi-libertad permite al sentenciado egresar del Establecimiento Penitenciario, para efectos de trabajo o educación, cuando ha cumplido la tercera parte de la pena y si no tiene proceso pendiente con mandato de detención.</w:t>
      </w:r>
      <w:r w:rsidR="00BF6962" w:rsidRPr="00493E63">
        <w:rPr>
          <w:lang w:val="es-ES"/>
        </w:rPr>
        <w:t xml:space="preserve"> </w:t>
      </w:r>
      <w:r w:rsidR="00BF6962" w:rsidRPr="00493E63">
        <w:rPr>
          <w:rFonts w:asciiTheme="majorHAnsi" w:hAnsiTheme="majorHAnsi"/>
          <w:sz w:val="16"/>
          <w:lang w:val="es-ES"/>
        </w:rPr>
        <w:t>[…]. Este beneficio no es aplicable a los agentes de los delitos tipificados en los artículos 296, 297, 301, 302 y 319 a 323 del Código Penal” (delitos relacionados con tráfico de drogas).</w:t>
      </w:r>
    </w:p>
  </w:footnote>
  <w:footnote w:id="6">
    <w:p w:rsidR="002E431F" w:rsidRPr="00493E63" w:rsidRDefault="002E431F" w:rsidP="00185465">
      <w:pPr>
        <w:pStyle w:val="FootnoteText"/>
        <w:spacing w:after="120"/>
        <w:ind w:firstLine="720"/>
        <w:jc w:val="both"/>
        <w:rPr>
          <w:rFonts w:asciiTheme="majorHAnsi" w:hAnsiTheme="majorHAnsi"/>
          <w:sz w:val="16"/>
          <w:szCs w:val="16"/>
          <w:lang w:val="es-AR"/>
        </w:rPr>
      </w:pPr>
      <w:r w:rsidRPr="00493E63">
        <w:rPr>
          <w:rStyle w:val="FootnoteReference"/>
          <w:rFonts w:asciiTheme="majorHAnsi" w:hAnsiTheme="majorHAnsi"/>
          <w:sz w:val="16"/>
          <w:szCs w:val="16"/>
        </w:rPr>
        <w:footnoteRef/>
      </w:r>
      <w:r w:rsidRPr="00493E63">
        <w:rPr>
          <w:rFonts w:asciiTheme="majorHAnsi" w:hAnsiTheme="majorHAnsi"/>
          <w:sz w:val="16"/>
          <w:szCs w:val="16"/>
          <w:lang w:val="es-MX"/>
        </w:rPr>
        <w:t xml:space="preserve"> </w:t>
      </w:r>
      <w:r w:rsidR="0012619D" w:rsidRPr="00493E63">
        <w:rPr>
          <w:rFonts w:asciiTheme="majorHAnsi" w:hAnsiTheme="majorHAnsi"/>
          <w:sz w:val="16"/>
          <w:szCs w:val="16"/>
          <w:lang w:val="es-MX"/>
        </w:rPr>
        <w:t xml:space="preserve">Véase </w:t>
      </w:r>
      <w:r w:rsidRPr="00493E63">
        <w:rPr>
          <w:rFonts w:asciiTheme="majorHAnsi" w:hAnsiTheme="majorHAnsi"/>
          <w:sz w:val="16"/>
          <w:szCs w:val="16"/>
          <w:lang w:val="es-MX"/>
        </w:rPr>
        <w:t>CIDH, Informe No. 26/08, Petición 270-02, Admisibilidad, César Alberto Mendoza y otros, Argentina, 14 de marzo de 2008, párr. 72.</w:t>
      </w:r>
    </w:p>
  </w:footnote>
  <w:footnote w:id="7">
    <w:p w:rsidR="00874CE6" w:rsidRPr="007F667C" w:rsidRDefault="00874CE6" w:rsidP="00874CE6">
      <w:pPr>
        <w:pStyle w:val="FootnoteText"/>
        <w:ind w:firstLine="720"/>
        <w:jc w:val="both"/>
        <w:rPr>
          <w:rFonts w:asciiTheme="majorHAnsi" w:hAnsiTheme="majorHAnsi"/>
          <w:sz w:val="16"/>
          <w:szCs w:val="16"/>
          <w:lang w:val="es-AR"/>
        </w:rPr>
      </w:pPr>
      <w:r w:rsidRPr="00493E63">
        <w:rPr>
          <w:rStyle w:val="FootnoteReference"/>
          <w:rFonts w:asciiTheme="majorHAnsi" w:hAnsiTheme="majorHAnsi"/>
          <w:color w:val="auto"/>
          <w:sz w:val="16"/>
          <w:szCs w:val="16"/>
        </w:rPr>
        <w:footnoteRef/>
      </w:r>
      <w:r w:rsidRPr="00493E63">
        <w:rPr>
          <w:rFonts w:asciiTheme="majorHAnsi" w:hAnsiTheme="majorHAnsi"/>
          <w:color w:val="auto"/>
          <w:sz w:val="16"/>
          <w:szCs w:val="16"/>
          <w:lang w:val="es-AR"/>
        </w:rPr>
        <w:t xml:space="preserve"> Véase </w:t>
      </w:r>
      <w:r w:rsidRPr="00493E63">
        <w:rPr>
          <w:rFonts w:asciiTheme="majorHAnsi" w:hAnsiTheme="majorHAnsi"/>
          <w:i/>
          <w:color w:val="auto"/>
          <w:sz w:val="16"/>
          <w:szCs w:val="16"/>
          <w:lang w:val="es-AR"/>
        </w:rPr>
        <w:t>mutatis mutandi</w:t>
      </w:r>
      <w:r w:rsidRPr="00493E63">
        <w:rPr>
          <w:rFonts w:asciiTheme="majorHAnsi" w:hAnsiTheme="majorHAnsi"/>
          <w:color w:val="auto"/>
          <w:sz w:val="16"/>
          <w:szCs w:val="16"/>
          <w:lang w:val="es-AR"/>
        </w:rPr>
        <w:t xml:space="preserve"> C</w:t>
      </w:r>
      <w:r w:rsidRPr="00493E63">
        <w:rPr>
          <w:rFonts w:asciiTheme="majorHAnsi" w:hAnsiTheme="majorHAnsi"/>
          <w:color w:val="auto"/>
          <w:sz w:val="16"/>
          <w:szCs w:val="16"/>
          <w:shd w:val="clear" w:color="auto" w:fill="FFFFFF"/>
          <w:lang w:val="es-AR"/>
        </w:rPr>
        <w:t xml:space="preserve">IDH, Informe No. 8/15, Petición 1413-04 y otras, Admisibilidad, Gloria Beatriz Jorge López y otros, </w:t>
      </w:r>
      <w:r w:rsidRPr="00493E63">
        <w:rPr>
          <w:rFonts w:asciiTheme="majorHAnsi" w:hAnsiTheme="majorHAnsi"/>
          <w:color w:val="auto"/>
          <w:sz w:val="16"/>
          <w:szCs w:val="16"/>
          <w:shd w:val="clear" w:color="auto" w:fill="FFFFFF"/>
          <w:lang w:val="es-ES"/>
        </w:rPr>
        <w:t>Perú, 29 de enero de 2015,</w:t>
      </w:r>
      <w:r w:rsidRPr="00493E63">
        <w:rPr>
          <w:rFonts w:asciiTheme="majorHAnsi" w:hAnsiTheme="majorHAnsi"/>
          <w:color w:val="auto"/>
          <w:sz w:val="16"/>
          <w:szCs w:val="16"/>
          <w:lang w:val="es-ES"/>
        </w:rPr>
        <w:t xml:space="preserve"> párr. 341. En </w:t>
      </w:r>
      <w:r w:rsidR="00A93E52" w:rsidRPr="00493E63">
        <w:rPr>
          <w:rFonts w:asciiTheme="majorHAnsi" w:hAnsiTheme="majorHAnsi"/>
          <w:color w:val="auto"/>
          <w:sz w:val="16"/>
          <w:szCs w:val="16"/>
          <w:lang w:val="es-ES"/>
        </w:rPr>
        <w:t>dicho Informe</w:t>
      </w:r>
      <w:r w:rsidRPr="00493E63">
        <w:rPr>
          <w:rFonts w:asciiTheme="majorHAnsi" w:hAnsiTheme="majorHAnsi"/>
          <w:color w:val="auto"/>
          <w:sz w:val="16"/>
          <w:szCs w:val="16"/>
          <w:lang w:val="es-ES"/>
        </w:rPr>
        <w:t xml:space="preserve"> la CIDH </w:t>
      </w:r>
      <w:r w:rsidR="00A93E52" w:rsidRPr="00493E63">
        <w:rPr>
          <w:rFonts w:asciiTheme="majorHAnsi" w:hAnsiTheme="majorHAnsi"/>
          <w:color w:val="auto"/>
          <w:sz w:val="16"/>
          <w:szCs w:val="16"/>
          <w:lang w:val="es-ES"/>
        </w:rPr>
        <w:t>señaló</w:t>
      </w:r>
      <w:r w:rsidRPr="00493E63">
        <w:rPr>
          <w:rFonts w:asciiTheme="majorHAnsi" w:hAnsiTheme="majorHAnsi"/>
          <w:color w:val="auto"/>
          <w:sz w:val="16"/>
          <w:szCs w:val="16"/>
          <w:lang w:val="es-ES"/>
        </w:rPr>
        <w:t xml:space="preserve">: “Con base en la información disponible, la Comisión considera que la aplicación del Decreto Legislativo 895, así como la Ley 29423, podría caracterizar la violación del principio de no retroactividad de la norma menos favorable consagrado en el artículo 9 de la Convención. Además, dado que dichas leyes establecieron marcos penales y penitenciarios más estrictos para aquellas personas procesadas y condenadas por delitos de terrorismo, la Comisión analizará en la etapa de fondo, si éste marco normativo violó el derecho de igualdad ante la ley consagrado en </w:t>
      </w:r>
      <w:r w:rsidR="007F667C" w:rsidRPr="00493E63">
        <w:rPr>
          <w:rFonts w:asciiTheme="majorHAnsi" w:hAnsiTheme="majorHAnsi"/>
          <w:color w:val="auto"/>
          <w:sz w:val="16"/>
          <w:szCs w:val="16"/>
          <w:lang w:val="es-ES"/>
        </w:rPr>
        <w:t>el artículo 24 de la Convención</w:t>
      </w:r>
      <w:r w:rsidRPr="00493E63">
        <w:rPr>
          <w:rFonts w:asciiTheme="majorHAnsi" w:hAnsiTheme="majorHAnsi"/>
          <w:color w:val="auto"/>
          <w:sz w:val="16"/>
          <w:szCs w:val="16"/>
          <w:lang w:val="es-ES"/>
        </w:rPr>
        <w:t>”</w:t>
      </w:r>
      <w:r w:rsidR="007F667C" w:rsidRPr="00493E63">
        <w:rPr>
          <w:rFonts w:asciiTheme="majorHAnsi" w:hAnsiTheme="majorHAnsi"/>
          <w:color w:val="auto"/>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1ACCED18" wp14:editId="42B063D9">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A15C8F" w:rsidP="00A50FCF">
    <w:pPr>
      <w:pStyle w:val="Header"/>
      <w:tabs>
        <w:tab w:val="clear" w:pos="4320"/>
        <w:tab w:val="clear" w:pos="8640"/>
      </w:tabs>
      <w:jc w:val="center"/>
      <w:rPr>
        <w:sz w:val="22"/>
        <w:szCs w:val="22"/>
      </w:rPr>
    </w:pPr>
    <w:r>
      <w:rPr>
        <w:sz w:val="22"/>
        <w:szCs w:val="22"/>
      </w:rPr>
      <w:pict w14:anchorId="2FA8975D">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6D" w:rsidRDefault="00867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D371A6"/>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8064EB42"/>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DC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2"/>
  </w:num>
  <w:num w:numId="4">
    <w:abstractNumId w:val="22"/>
  </w:num>
  <w:num w:numId="5">
    <w:abstractNumId w:val="46"/>
  </w:num>
  <w:num w:numId="6">
    <w:abstractNumId w:val="27"/>
  </w:num>
  <w:num w:numId="7">
    <w:abstractNumId w:val="7"/>
  </w:num>
  <w:num w:numId="8">
    <w:abstractNumId w:val="18"/>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21"/>
  </w:num>
  <w:num w:numId="52">
    <w:abstractNumId w:val="40"/>
  </w:num>
  <w:num w:numId="53">
    <w:abstractNumId w:val="49"/>
  </w:num>
  <w:num w:numId="54">
    <w:abstractNumId w:val="44"/>
  </w:num>
  <w:num w:numId="55">
    <w:abstractNumId w:val="5"/>
  </w:num>
  <w:num w:numId="56">
    <w:abstractNumId w:val="42"/>
  </w:num>
  <w:num w:numId="57">
    <w:abstractNumId w:val="11"/>
  </w:num>
  <w:num w:numId="58">
    <w:abstractNumId w:val="3"/>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lía Banfi">
    <w15:presenceInfo w15:providerId="Windows Live" w15:userId="9942edc06d8b9b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E65"/>
    <w:rsid w:val="00006E1F"/>
    <w:rsid w:val="000070D7"/>
    <w:rsid w:val="0001788C"/>
    <w:rsid w:val="000337EF"/>
    <w:rsid w:val="00040C3A"/>
    <w:rsid w:val="000419AD"/>
    <w:rsid w:val="00060DE4"/>
    <w:rsid w:val="000716C5"/>
    <w:rsid w:val="00075E23"/>
    <w:rsid w:val="0009344A"/>
    <w:rsid w:val="000957A6"/>
    <w:rsid w:val="000A392E"/>
    <w:rsid w:val="000A575F"/>
    <w:rsid w:val="000B0485"/>
    <w:rsid w:val="000B38EF"/>
    <w:rsid w:val="000C37E6"/>
    <w:rsid w:val="000C415C"/>
    <w:rsid w:val="000D10DB"/>
    <w:rsid w:val="000D3250"/>
    <w:rsid w:val="000E16B0"/>
    <w:rsid w:val="000E5EB5"/>
    <w:rsid w:val="000F35ED"/>
    <w:rsid w:val="00107131"/>
    <w:rsid w:val="0010736F"/>
    <w:rsid w:val="00107B1A"/>
    <w:rsid w:val="00110529"/>
    <w:rsid w:val="00110806"/>
    <w:rsid w:val="00113F73"/>
    <w:rsid w:val="0012013C"/>
    <w:rsid w:val="00121CC2"/>
    <w:rsid w:val="0012619D"/>
    <w:rsid w:val="00133EE5"/>
    <w:rsid w:val="00155471"/>
    <w:rsid w:val="00167A34"/>
    <w:rsid w:val="00185465"/>
    <w:rsid w:val="0019431D"/>
    <w:rsid w:val="0019574C"/>
    <w:rsid w:val="001A6DEB"/>
    <w:rsid w:val="001A7870"/>
    <w:rsid w:val="001B3A00"/>
    <w:rsid w:val="001C1B41"/>
    <w:rsid w:val="001D65EF"/>
    <w:rsid w:val="001E49E7"/>
    <w:rsid w:val="001F7201"/>
    <w:rsid w:val="0020457C"/>
    <w:rsid w:val="00215E92"/>
    <w:rsid w:val="0021677B"/>
    <w:rsid w:val="00223A29"/>
    <w:rsid w:val="002250A3"/>
    <w:rsid w:val="00235217"/>
    <w:rsid w:val="0023540C"/>
    <w:rsid w:val="00246D1F"/>
    <w:rsid w:val="00247403"/>
    <w:rsid w:val="00247542"/>
    <w:rsid w:val="00266B61"/>
    <w:rsid w:val="0026712A"/>
    <w:rsid w:val="002704DB"/>
    <w:rsid w:val="00272B7D"/>
    <w:rsid w:val="00280874"/>
    <w:rsid w:val="002819A8"/>
    <w:rsid w:val="002A0AAE"/>
    <w:rsid w:val="002A5820"/>
    <w:rsid w:val="002B0732"/>
    <w:rsid w:val="002B255E"/>
    <w:rsid w:val="002B4CBC"/>
    <w:rsid w:val="002B7BCB"/>
    <w:rsid w:val="002D0407"/>
    <w:rsid w:val="002D2B26"/>
    <w:rsid w:val="002D3929"/>
    <w:rsid w:val="002D7EA2"/>
    <w:rsid w:val="002E187C"/>
    <w:rsid w:val="002E2F66"/>
    <w:rsid w:val="002E431F"/>
    <w:rsid w:val="00302733"/>
    <w:rsid w:val="00306F84"/>
    <w:rsid w:val="00310604"/>
    <w:rsid w:val="00314078"/>
    <w:rsid w:val="0031535D"/>
    <w:rsid w:val="003238B9"/>
    <w:rsid w:val="003239B8"/>
    <w:rsid w:val="0033169F"/>
    <w:rsid w:val="00344977"/>
    <w:rsid w:val="00346C95"/>
    <w:rsid w:val="00356185"/>
    <w:rsid w:val="00360380"/>
    <w:rsid w:val="00367235"/>
    <w:rsid w:val="0037511F"/>
    <w:rsid w:val="0037519E"/>
    <w:rsid w:val="003819FB"/>
    <w:rsid w:val="00386CF0"/>
    <w:rsid w:val="003931A7"/>
    <w:rsid w:val="003A44AF"/>
    <w:rsid w:val="003A50A9"/>
    <w:rsid w:val="003B70FB"/>
    <w:rsid w:val="003C3255"/>
    <w:rsid w:val="003C676B"/>
    <w:rsid w:val="003D3BC2"/>
    <w:rsid w:val="003E6CA1"/>
    <w:rsid w:val="003F4CE9"/>
    <w:rsid w:val="003F73A1"/>
    <w:rsid w:val="004165C2"/>
    <w:rsid w:val="00441ECB"/>
    <w:rsid w:val="00445193"/>
    <w:rsid w:val="00462C1B"/>
    <w:rsid w:val="00467B7E"/>
    <w:rsid w:val="00473BB4"/>
    <w:rsid w:val="00477592"/>
    <w:rsid w:val="00484EC4"/>
    <w:rsid w:val="00486F1C"/>
    <w:rsid w:val="00487209"/>
    <w:rsid w:val="00493E63"/>
    <w:rsid w:val="0049419D"/>
    <w:rsid w:val="004A4412"/>
    <w:rsid w:val="004B24AE"/>
    <w:rsid w:val="004C20D2"/>
    <w:rsid w:val="004C2312"/>
    <w:rsid w:val="004C4B62"/>
    <w:rsid w:val="004C54C9"/>
    <w:rsid w:val="004D49DC"/>
    <w:rsid w:val="004D4ABA"/>
    <w:rsid w:val="004D6025"/>
    <w:rsid w:val="004E2649"/>
    <w:rsid w:val="004E57DE"/>
    <w:rsid w:val="00501399"/>
    <w:rsid w:val="0050633D"/>
    <w:rsid w:val="00507BC4"/>
    <w:rsid w:val="005128E4"/>
    <w:rsid w:val="005133DB"/>
    <w:rsid w:val="005163D3"/>
    <w:rsid w:val="00520110"/>
    <w:rsid w:val="005235F2"/>
    <w:rsid w:val="00525560"/>
    <w:rsid w:val="00535F41"/>
    <w:rsid w:val="00544C49"/>
    <w:rsid w:val="005516A1"/>
    <w:rsid w:val="00554BD9"/>
    <w:rsid w:val="00563557"/>
    <w:rsid w:val="0057402A"/>
    <w:rsid w:val="005771D0"/>
    <w:rsid w:val="0058516B"/>
    <w:rsid w:val="0059191A"/>
    <w:rsid w:val="005921FF"/>
    <w:rsid w:val="005A24ED"/>
    <w:rsid w:val="005A2632"/>
    <w:rsid w:val="005A6D0E"/>
    <w:rsid w:val="005B52B0"/>
    <w:rsid w:val="005B6806"/>
    <w:rsid w:val="005C1B34"/>
    <w:rsid w:val="005C4225"/>
    <w:rsid w:val="005D1A27"/>
    <w:rsid w:val="005D244F"/>
    <w:rsid w:val="005E0A5D"/>
    <w:rsid w:val="005E57A3"/>
    <w:rsid w:val="005F0DAD"/>
    <w:rsid w:val="005F0F33"/>
    <w:rsid w:val="00600DEB"/>
    <w:rsid w:val="00616FD3"/>
    <w:rsid w:val="00627C9F"/>
    <w:rsid w:val="006311E9"/>
    <w:rsid w:val="00632354"/>
    <w:rsid w:val="00642810"/>
    <w:rsid w:val="00652333"/>
    <w:rsid w:val="006552E7"/>
    <w:rsid w:val="00661BB8"/>
    <w:rsid w:val="0068009E"/>
    <w:rsid w:val="00692219"/>
    <w:rsid w:val="00696398"/>
    <w:rsid w:val="006A17D2"/>
    <w:rsid w:val="006A73E6"/>
    <w:rsid w:val="006B2D5C"/>
    <w:rsid w:val="006B4D44"/>
    <w:rsid w:val="006C4EB1"/>
    <w:rsid w:val="006E0166"/>
    <w:rsid w:val="006E4016"/>
    <w:rsid w:val="006E7B34"/>
    <w:rsid w:val="006F7236"/>
    <w:rsid w:val="0070697F"/>
    <w:rsid w:val="0072199C"/>
    <w:rsid w:val="00722C9F"/>
    <w:rsid w:val="00724284"/>
    <w:rsid w:val="007253B8"/>
    <w:rsid w:val="00734D6F"/>
    <w:rsid w:val="0073741F"/>
    <w:rsid w:val="007514A8"/>
    <w:rsid w:val="0076643F"/>
    <w:rsid w:val="007724E7"/>
    <w:rsid w:val="00777F63"/>
    <w:rsid w:val="00795D26"/>
    <w:rsid w:val="007A1A88"/>
    <w:rsid w:val="007A534D"/>
    <w:rsid w:val="007A5817"/>
    <w:rsid w:val="007A69BA"/>
    <w:rsid w:val="007A6DEF"/>
    <w:rsid w:val="007B05C4"/>
    <w:rsid w:val="007B60E9"/>
    <w:rsid w:val="007B6CC3"/>
    <w:rsid w:val="007C3334"/>
    <w:rsid w:val="007D2B98"/>
    <w:rsid w:val="007E21BC"/>
    <w:rsid w:val="007F1AFF"/>
    <w:rsid w:val="007F667C"/>
    <w:rsid w:val="00803F1C"/>
    <w:rsid w:val="008049C2"/>
    <w:rsid w:val="0080600E"/>
    <w:rsid w:val="00817612"/>
    <w:rsid w:val="008338A4"/>
    <w:rsid w:val="00833C52"/>
    <w:rsid w:val="00837C45"/>
    <w:rsid w:val="00844730"/>
    <w:rsid w:val="008457C2"/>
    <w:rsid w:val="00857A82"/>
    <w:rsid w:val="00867E6D"/>
    <w:rsid w:val="00873836"/>
    <w:rsid w:val="00874CE6"/>
    <w:rsid w:val="00875C5F"/>
    <w:rsid w:val="0088151C"/>
    <w:rsid w:val="0088522A"/>
    <w:rsid w:val="00885737"/>
    <w:rsid w:val="00890650"/>
    <w:rsid w:val="00897E12"/>
    <w:rsid w:val="008A5B08"/>
    <w:rsid w:val="008A7E0F"/>
    <w:rsid w:val="008B12F5"/>
    <w:rsid w:val="008C3124"/>
    <w:rsid w:val="008D768D"/>
    <w:rsid w:val="008E3759"/>
    <w:rsid w:val="008E3BFE"/>
    <w:rsid w:val="008F1912"/>
    <w:rsid w:val="0090191B"/>
    <w:rsid w:val="0090270B"/>
    <w:rsid w:val="009041DC"/>
    <w:rsid w:val="00917B5A"/>
    <w:rsid w:val="00920A58"/>
    <w:rsid w:val="00920A8C"/>
    <w:rsid w:val="00934A2C"/>
    <w:rsid w:val="009667B6"/>
    <w:rsid w:val="0096706E"/>
    <w:rsid w:val="00974491"/>
    <w:rsid w:val="00975C4E"/>
    <w:rsid w:val="009763CC"/>
    <w:rsid w:val="00981FBA"/>
    <w:rsid w:val="0099175C"/>
    <w:rsid w:val="00997BC5"/>
    <w:rsid w:val="009A1171"/>
    <w:rsid w:val="009A2F61"/>
    <w:rsid w:val="009A4F41"/>
    <w:rsid w:val="009B0140"/>
    <w:rsid w:val="009B381B"/>
    <w:rsid w:val="009D1753"/>
    <w:rsid w:val="009D3C65"/>
    <w:rsid w:val="009D7611"/>
    <w:rsid w:val="009E0B61"/>
    <w:rsid w:val="009E53DE"/>
    <w:rsid w:val="00A0053D"/>
    <w:rsid w:val="00A11E44"/>
    <w:rsid w:val="00A15C8F"/>
    <w:rsid w:val="00A177AF"/>
    <w:rsid w:val="00A328B3"/>
    <w:rsid w:val="00A50FCF"/>
    <w:rsid w:val="00A528D1"/>
    <w:rsid w:val="00A610CD"/>
    <w:rsid w:val="00A758AA"/>
    <w:rsid w:val="00A93E52"/>
    <w:rsid w:val="00AA09A2"/>
    <w:rsid w:val="00AA7996"/>
    <w:rsid w:val="00AC19CB"/>
    <w:rsid w:val="00AC33EE"/>
    <w:rsid w:val="00AD109F"/>
    <w:rsid w:val="00AE41D7"/>
    <w:rsid w:val="00AE5488"/>
    <w:rsid w:val="00AE6F91"/>
    <w:rsid w:val="00AF5571"/>
    <w:rsid w:val="00B07285"/>
    <w:rsid w:val="00B07341"/>
    <w:rsid w:val="00B227F8"/>
    <w:rsid w:val="00B30539"/>
    <w:rsid w:val="00B314DB"/>
    <w:rsid w:val="00B361F2"/>
    <w:rsid w:val="00B3718B"/>
    <w:rsid w:val="00B4632A"/>
    <w:rsid w:val="00B50A9B"/>
    <w:rsid w:val="00B530F1"/>
    <w:rsid w:val="00BA276C"/>
    <w:rsid w:val="00BA600C"/>
    <w:rsid w:val="00BB1C0C"/>
    <w:rsid w:val="00BB306F"/>
    <w:rsid w:val="00BC50D3"/>
    <w:rsid w:val="00BD4B89"/>
    <w:rsid w:val="00BD5922"/>
    <w:rsid w:val="00BD6A3A"/>
    <w:rsid w:val="00BF02CB"/>
    <w:rsid w:val="00BF6962"/>
    <w:rsid w:val="00BF6FD8"/>
    <w:rsid w:val="00C03680"/>
    <w:rsid w:val="00C052DC"/>
    <w:rsid w:val="00C054DF"/>
    <w:rsid w:val="00C21762"/>
    <w:rsid w:val="00C21FEF"/>
    <w:rsid w:val="00C24543"/>
    <w:rsid w:val="00C256A2"/>
    <w:rsid w:val="00C40956"/>
    <w:rsid w:val="00C437A7"/>
    <w:rsid w:val="00C51515"/>
    <w:rsid w:val="00C5660B"/>
    <w:rsid w:val="00C6042F"/>
    <w:rsid w:val="00C66B72"/>
    <w:rsid w:val="00C779E9"/>
    <w:rsid w:val="00C87AC4"/>
    <w:rsid w:val="00C924BF"/>
    <w:rsid w:val="00C9567A"/>
    <w:rsid w:val="00CB212D"/>
    <w:rsid w:val="00CB2660"/>
    <w:rsid w:val="00CB2A57"/>
    <w:rsid w:val="00CC1D23"/>
    <w:rsid w:val="00CC25CB"/>
    <w:rsid w:val="00CC2BFF"/>
    <w:rsid w:val="00CC5E90"/>
    <w:rsid w:val="00CD046C"/>
    <w:rsid w:val="00CE076C"/>
    <w:rsid w:val="00CE5199"/>
    <w:rsid w:val="00CE66D5"/>
    <w:rsid w:val="00CE676D"/>
    <w:rsid w:val="00CF637A"/>
    <w:rsid w:val="00D059DE"/>
    <w:rsid w:val="00D05ABD"/>
    <w:rsid w:val="00D10612"/>
    <w:rsid w:val="00D13FCE"/>
    <w:rsid w:val="00D14D79"/>
    <w:rsid w:val="00D25906"/>
    <w:rsid w:val="00D306D1"/>
    <w:rsid w:val="00D30800"/>
    <w:rsid w:val="00D33513"/>
    <w:rsid w:val="00D34786"/>
    <w:rsid w:val="00D37BFC"/>
    <w:rsid w:val="00D42F5F"/>
    <w:rsid w:val="00D47A8E"/>
    <w:rsid w:val="00D52D14"/>
    <w:rsid w:val="00D5490D"/>
    <w:rsid w:val="00D62EE0"/>
    <w:rsid w:val="00D6654F"/>
    <w:rsid w:val="00D712D3"/>
    <w:rsid w:val="00D71422"/>
    <w:rsid w:val="00D72DC6"/>
    <w:rsid w:val="00D7558D"/>
    <w:rsid w:val="00D81D92"/>
    <w:rsid w:val="00D90FD6"/>
    <w:rsid w:val="00D956BE"/>
    <w:rsid w:val="00DA7B5F"/>
    <w:rsid w:val="00DC11E7"/>
    <w:rsid w:val="00DC7023"/>
    <w:rsid w:val="00DC769A"/>
    <w:rsid w:val="00DD3D86"/>
    <w:rsid w:val="00DD7A2A"/>
    <w:rsid w:val="00DF0F15"/>
    <w:rsid w:val="00DF1EC4"/>
    <w:rsid w:val="00E0340B"/>
    <w:rsid w:val="00E04A90"/>
    <w:rsid w:val="00E0551F"/>
    <w:rsid w:val="00E07780"/>
    <w:rsid w:val="00E219C7"/>
    <w:rsid w:val="00E35E2B"/>
    <w:rsid w:val="00E371F7"/>
    <w:rsid w:val="00E4118C"/>
    <w:rsid w:val="00E43157"/>
    <w:rsid w:val="00E461CE"/>
    <w:rsid w:val="00E51AA8"/>
    <w:rsid w:val="00E6211B"/>
    <w:rsid w:val="00E64A68"/>
    <w:rsid w:val="00E720CA"/>
    <w:rsid w:val="00E84EB5"/>
    <w:rsid w:val="00E85662"/>
    <w:rsid w:val="00E8789F"/>
    <w:rsid w:val="00E97B71"/>
    <w:rsid w:val="00EA3D34"/>
    <w:rsid w:val="00EB2510"/>
    <w:rsid w:val="00EB454D"/>
    <w:rsid w:val="00EC175E"/>
    <w:rsid w:val="00ED549D"/>
    <w:rsid w:val="00ED76BE"/>
    <w:rsid w:val="00EE00E9"/>
    <w:rsid w:val="00EF0C5A"/>
    <w:rsid w:val="00EF1F99"/>
    <w:rsid w:val="00EF3C9B"/>
    <w:rsid w:val="00EF619B"/>
    <w:rsid w:val="00F00B55"/>
    <w:rsid w:val="00F02AD1"/>
    <w:rsid w:val="00F052D1"/>
    <w:rsid w:val="00F067B8"/>
    <w:rsid w:val="00F253CC"/>
    <w:rsid w:val="00F26A04"/>
    <w:rsid w:val="00F349A1"/>
    <w:rsid w:val="00F37106"/>
    <w:rsid w:val="00F519CF"/>
    <w:rsid w:val="00F51F2D"/>
    <w:rsid w:val="00F56BA5"/>
    <w:rsid w:val="00F60E22"/>
    <w:rsid w:val="00F81395"/>
    <w:rsid w:val="00F81BB8"/>
    <w:rsid w:val="00F917D1"/>
    <w:rsid w:val="00F91EA4"/>
    <w:rsid w:val="00F9653B"/>
    <w:rsid w:val="00FB62CF"/>
    <w:rsid w:val="00FD3C3B"/>
    <w:rsid w:val="00FE07DD"/>
    <w:rsid w:val="00FE2337"/>
    <w:rsid w:val="00FE6B45"/>
    <w:rsid w:val="00FF55F3"/>
    <w:rsid w:val="00FF581A"/>
    <w:rsid w:val="00FF5851"/>
    <w:rsid w:val="00FF6F25"/>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E431F"/>
    <w:rPr>
      <w:sz w:val="16"/>
      <w:szCs w:val="16"/>
    </w:rPr>
  </w:style>
  <w:style w:type="paragraph" w:styleId="CommentText">
    <w:name w:val="annotation text"/>
    <w:basedOn w:val="Normal"/>
    <w:link w:val="CommentTextChar"/>
    <w:uiPriority w:val="99"/>
    <w:unhideWhenUsed/>
    <w:rsid w:val="002E431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rPr>
  </w:style>
  <w:style w:type="character" w:customStyle="1" w:styleId="CommentTextChar">
    <w:name w:val="Comment Text Char"/>
    <w:basedOn w:val="DefaultParagraphFont"/>
    <w:link w:val="CommentText"/>
    <w:uiPriority w:val="99"/>
    <w:rsid w:val="002E431F"/>
    <w:rPr>
      <w:rFonts w:ascii="Calibri" w:eastAsia="Calibri" w:hAnsi="Calibri"/>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110529"/>
    <w:pPr>
      <w:pBdr>
        <w:top w:val="nil"/>
        <w:left w:val="nil"/>
        <w:bottom w:val="nil"/>
        <w:right w:val="nil"/>
        <w:between w:val="nil"/>
        <w:bar w:val="nil"/>
      </w:pBdr>
      <w:spacing w:after="0" w:line="240" w:lineRule="auto"/>
    </w:pPr>
    <w:rPr>
      <w:rFonts w:ascii="Times New Roman" w:eastAsia="Arial Unicode MS" w:hAnsi="Times New Roman"/>
      <w:b/>
      <w:bCs/>
      <w:bdr w:val="nil"/>
    </w:rPr>
  </w:style>
  <w:style w:type="character" w:customStyle="1" w:styleId="CommentSubjectChar">
    <w:name w:val="Comment Subject Char"/>
    <w:basedOn w:val="CommentTextChar"/>
    <w:link w:val="CommentSubject"/>
    <w:uiPriority w:val="99"/>
    <w:semiHidden/>
    <w:rsid w:val="00110529"/>
    <w:rPr>
      <w:rFonts w:ascii="Calibri" w:eastAsia="Calibri" w:hAnsi="Calibri"/>
      <w:b/>
      <w:bCs/>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E431F"/>
    <w:rPr>
      <w:sz w:val="16"/>
      <w:szCs w:val="16"/>
    </w:rPr>
  </w:style>
  <w:style w:type="paragraph" w:styleId="CommentText">
    <w:name w:val="annotation text"/>
    <w:basedOn w:val="Normal"/>
    <w:link w:val="CommentTextChar"/>
    <w:uiPriority w:val="99"/>
    <w:unhideWhenUsed/>
    <w:rsid w:val="002E431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rPr>
  </w:style>
  <w:style w:type="character" w:customStyle="1" w:styleId="CommentTextChar">
    <w:name w:val="Comment Text Char"/>
    <w:basedOn w:val="DefaultParagraphFont"/>
    <w:link w:val="CommentText"/>
    <w:uiPriority w:val="99"/>
    <w:rsid w:val="002E431F"/>
    <w:rPr>
      <w:rFonts w:ascii="Calibri" w:eastAsia="Calibri" w:hAnsi="Calibri"/>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110529"/>
    <w:pPr>
      <w:pBdr>
        <w:top w:val="nil"/>
        <w:left w:val="nil"/>
        <w:bottom w:val="nil"/>
        <w:right w:val="nil"/>
        <w:between w:val="nil"/>
        <w:bar w:val="nil"/>
      </w:pBdr>
      <w:spacing w:after="0" w:line="240" w:lineRule="auto"/>
    </w:pPr>
    <w:rPr>
      <w:rFonts w:ascii="Times New Roman" w:eastAsia="Arial Unicode MS" w:hAnsi="Times New Roman"/>
      <w:b/>
      <w:bCs/>
      <w:bdr w:val="nil"/>
    </w:rPr>
  </w:style>
  <w:style w:type="character" w:customStyle="1" w:styleId="CommentSubjectChar">
    <w:name w:val="Comment Subject Char"/>
    <w:basedOn w:val="CommentTextChar"/>
    <w:link w:val="CommentSubject"/>
    <w:uiPriority w:val="99"/>
    <w:semiHidden/>
    <w:rsid w:val="00110529"/>
    <w:rPr>
      <w:rFonts w:ascii="Calibri" w:eastAsia="Calibri" w:hAnsi="Calibri"/>
      <w:b/>
      <w:bCs/>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640415">
      <w:bodyDiv w:val="1"/>
      <w:marLeft w:val="0"/>
      <w:marRight w:val="0"/>
      <w:marTop w:val="0"/>
      <w:marBottom w:val="0"/>
      <w:divBdr>
        <w:top w:val="none" w:sz="0" w:space="0" w:color="auto"/>
        <w:left w:val="none" w:sz="0" w:space="0" w:color="auto"/>
        <w:bottom w:val="none" w:sz="0" w:space="0" w:color="auto"/>
        <w:right w:val="none" w:sz="0" w:space="0" w:color="auto"/>
      </w:divBdr>
    </w:div>
    <w:div w:id="91285746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75A1E4870043B5B8DCE37F8BE4B9BC"/>
        <w:category>
          <w:name w:val="General"/>
          <w:gallery w:val="placeholder"/>
        </w:category>
        <w:types>
          <w:type w:val="bbPlcHdr"/>
        </w:types>
        <w:behaviors>
          <w:behavior w:val="content"/>
        </w:behaviors>
        <w:guid w:val="{ED1B04C2-3095-464E-8AF3-F50940F75372}"/>
      </w:docPartPr>
      <w:docPartBody>
        <w:p w:rsidR="005D4178" w:rsidRDefault="00A50DAF" w:rsidP="00A50DAF">
          <w:pPr>
            <w:pStyle w:val="0475A1E4870043B5B8DCE37F8BE4B9BC"/>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81A63"/>
    <w:rsid w:val="000C20E4"/>
    <w:rsid w:val="000F457B"/>
    <w:rsid w:val="00370B28"/>
    <w:rsid w:val="00394049"/>
    <w:rsid w:val="004712FA"/>
    <w:rsid w:val="004F2DF8"/>
    <w:rsid w:val="00524EEE"/>
    <w:rsid w:val="00585F11"/>
    <w:rsid w:val="005B7660"/>
    <w:rsid w:val="005D4178"/>
    <w:rsid w:val="00602980"/>
    <w:rsid w:val="0071790C"/>
    <w:rsid w:val="00723C2B"/>
    <w:rsid w:val="00751870"/>
    <w:rsid w:val="007B5194"/>
    <w:rsid w:val="00846A4F"/>
    <w:rsid w:val="00850B2E"/>
    <w:rsid w:val="008802D4"/>
    <w:rsid w:val="008E5D58"/>
    <w:rsid w:val="00903B63"/>
    <w:rsid w:val="0094457F"/>
    <w:rsid w:val="009A261B"/>
    <w:rsid w:val="00A50DAF"/>
    <w:rsid w:val="00AC15A4"/>
    <w:rsid w:val="00AD1984"/>
    <w:rsid w:val="00B0336C"/>
    <w:rsid w:val="00B06D21"/>
    <w:rsid w:val="00B45E17"/>
    <w:rsid w:val="00BF1E17"/>
    <w:rsid w:val="00DA084D"/>
    <w:rsid w:val="00E10F34"/>
    <w:rsid w:val="00E56F88"/>
    <w:rsid w:val="00E62748"/>
    <w:rsid w:val="00F0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DAF"/>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976E6286A71343AEA27052B2C39833FF">
    <w:name w:val="976E6286A71343AEA27052B2C39833FF"/>
    <w:rsid w:val="00A50DAF"/>
  </w:style>
  <w:style w:type="paragraph" w:customStyle="1" w:styleId="E5FB85DB273F4297A40A93F54822B940">
    <w:name w:val="E5FB85DB273F4297A40A93F54822B940"/>
    <w:rsid w:val="00A50DAF"/>
  </w:style>
  <w:style w:type="paragraph" w:customStyle="1" w:styleId="0475A1E4870043B5B8DCE37F8BE4B9BC">
    <w:name w:val="0475A1E4870043B5B8DCE37F8BE4B9BC"/>
    <w:rsid w:val="00A50D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DAF"/>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976E6286A71343AEA27052B2C39833FF">
    <w:name w:val="976E6286A71343AEA27052B2C39833FF"/>
    <w:rsid w:val="00A50DAF"/>
  </w:style>
  <w:style w:type="paragraph" w:customStyle="1" w:styleId="E5FB85DB273F4297A40A93F54822B940">
    <w:name w:val="E5FB85DB273F4297A40A93F54822B940"/>
    <w:rsid w:val="00A50DAF"/>
  </w:style>
  <w:style w:type="paragraph" w:customStyle="1" w:styleId="0475A1E4870043B5B8DCE37F8BE4B9BC">
    <w:name w:val="0475A1E4870043B5B8DCE37F8BE4B9BC"/>
    <w:rsid w:val="00A50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F71C8-1EC7-4BBC-B24A-2FB21364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1863</Words>
  <Characters>10620</Characters>
  <Application>Microsoft Office Word</Application>
  <DocSecurity>0</DocSecurity>
  <Lines>88</Lines>
  <Paragraphs>24</Paragraphs>
  <ScaleCrop>false</ScaleCrop>
  <Company/>
  <LinksUpToDate>false</LinksUpToDate>
  <CharactersWithSpaces>12459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160/17</dc:title>
  <dc:creator/>
  <cp:lastModifiedBy/>
  <cp:revision>1</cp:revision>
  <dcterms:created xsi:type="dcterms:W3CDTF">2018-03-16T12:03:00Z</dcterms:created>
  <dcterms:modified xsi:type="dcterms:W3CDTF">2018-03-16T12:03:00Z</dcterms:modified>
</cp:coreProperties>
</file>