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BFD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233F3" w:rsidRDefault="00B233F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B233F3" w:rsidRDefault="00B233F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5A9A32B8"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24726E7" w:rsidR="00B233F3" w:rsidRPr="004E2649" w:rsidRDefault="00B233F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D7996">
                              <w:rPr>
                                <w:rFonts w:asciiTheme="majorHAnsi" w:hAnsiTheme="majorHAnsi" w:cs="Arial"/>
                                <w:b/>
                                <w:bCs/>
                                <w:color w:val="0D0D0D" w:themeColor="text1" w:themeTint="F2"/>
                                <w:sz w:val="36"/>
                                <w:szCs w:val="22"/>
                                <w:lang w:val="es-ES_tradnl"/>
                              </w:rPr>
                              <w:t>72</w:t>
                            </w:r>
                            <w:r>
                              <w:rPr>
                                <w:rFonts w:asciiTheme="majorHAnsi" w:hAnsiTheme="majorHAnsi" w:cs="Arial"/>
                                <w:b/>
                                <w:bCs/>
                                <w:color w:val="0D0D0D" w:themeColor="text1" w:themeTint="F2"/>
                                <w:sz w:val="36"/>
                                <w:szCs w:val="22"/>
                                <w:lang w:val="es-ES_tradnl"/>
                              </w:rPr>
                              <w:t>/18</w:t>
                            </w:r>
                          </w:p>
                          <w:p w14:paraId="09C54AB3" w14:textId="34D671A6" w:rsidR="00B233F3" w:rsidRDefault="00B233F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1131-08</w:t>
                            </w:r>
                            <w:r w:rsidRPr="004E2649">
                              <w:rPr>
                                <w:rFonts w:asciiTheme="majorHAnsi" w:hAnsiTheme="majorHAnsi" w:cs="Arial"/>
                                <w:b/>
                                <w:color w:val="0D0D0D" w:themeColor="text1" w:themeTint="F2"/>
                                <w:sz w:val="36"/>
                                <w:szCs w:val="22"/>
                                <w:lang w:val="es-ES_tradnl"/>
                              </w:rPr>
                              <w:t xml:space="preserve"> </w:t>
                            </w:r>
                          </w:p>
                          <w:p w14:paraId="70CF6833" w14:textId="7E2E15D8" w:rsidR="00B233F3" w:rsidRPr="0010736F" w:rsidRDefault="00B233F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FDD6F0D" w14:textId="77777777" w:rsidR="00B233F3" w:rsidRPr="0010736F" w:rsidRDefault="00B233F3" w:rsidP="00997BC5">
                            <w:pPr>
                              <w:spacing w:line="276" w:lineRule="auto"/>
                              <w:rPr>
                                <w:rFonts w:asciiTheme="majorHAnsi" w:hAnsiTheme="majorHAnsi" w:cs="Arial"/>
                                <w:color w:val="0D0D0D" w:themeColor="text1" w:themeTint="F2"/>
                                <w:szCs w:val="22"/>
                                <w:lang w:val="es-ES_tradnl"/>
                              </w:rPr>
                            </w:pPr>
                            <w:bookmarkStart w:id="1" w:name="_ftnref1"/>
                          </w:p>
                          <w:p w14:paraId="4026DBD5" w14:textId="5F747944" w:rsidR="00B233F3" w:rsidRPr="00525210" w:rsidRDefault="00B233F3" w:rsidP="00525210">
                            <w:pPr>
                              <w:spacing w:line="276" w:lineRule="auto"/>
                              <w:rPr>
                                <w:rFonts w:asciiTheme="majorHAnsi" w:hAnsiTheme="majorHAnsi" w:cs="Arial"/>
                                <w:color w:val="0D0D0D" w:themeColor="text1" w:themeTint="F2"/>
                                <w:szCs w:val="22"/>
                                <w:lang w:val="es-ES_tradnl"/>
                              </w:rPr>
                            </w:pPr>
                            <w:r w:rsidRPr="00525210">
                              <w:rPr>
                                <w:rFonts w:asciiTheme="majorHAnsi" w:hAnsiTheme="majorHAnsi" w:cs="Arial"/>
                                <w:color w:val="0D0D0D" w:themeColor="text1" w:themeTint="F2"/>
                                <w:szCs w:val="22"/>
                                <w:lang w:val="es-ES_tradnl"/>
                              </w:rPr>
                              <w:t>MOI</w:t>
                            </w:r>
                            <w:r>
                              <w:rPr>
                                <w:rFonts w:asciiTheme="majorHAnsi" w:hAnsiTheme="majorHAnsi" w:cs="Arial"/>
                                <w:color w:val="0D0D0D" w:themeColor="text1" w:themeTint="F2"/>
                                <w:szCs w:val="22"/>
                                <w:lang w:val="es-ES_tradnl"/>
                              </w:rPr>
                              <w:t xml:space="preserve">SÉS DE JESÚS HERNÁNDEZ PINTO Y </w:t>
                            </w:r>
                            <w:r w:rsidR="003E0B85">
                              <w:rPr>
                                <w:rFonts w:asciiTheme="majorHAnsi" w:hAnsiTheme="majorHAnsi" w:cs="Arial"/>
                                <w:color w:val="0D0D0D" w:themeColor="text1" w:themeTint="F2"/>
                                <w:szCs w:val="22"/>
                                <w:lang w:val="es-ES_tradnl"/>
                              </w:rPr>
                              <w:t>FAMILIA</w:t>
                            </w:r>
                          </w:p>
                          <w:p w14:paraId="40A5142F" w14:textId="2DCC59B0" w:rsidR="00B233F3" w:rsidRDefault="00B233F3" w:rsidP="00525210">
                            <w:pPr>
                              <w:spacing w:line="276" w:lineRule="auto"/>
                              <w:rPr>
                                <w:rFonts w:asciiTheme="majorHAnsi" w:hAnsiTheme="majorHAnsi" w:cs="Arial"/>
                                <w:color w:val="0D0D0D" w:themeColor="text1" w:themeTint="F2"/>
                                <w:szCs w:val="22"/>
                                <w:lang w:val="es-ES_tradnl"/>
                              </w:rPr>
                            </w:pPr>
                            <w:r w:rsidRPr="00525210">
                              <w:rPr>
                                <w:rFonts w:asciiTheme="majorHAnsi" w:hAnsiTheme="majorHAnsi" w:cs="Arial"/>
                                <w:color w:val="0D0D0D" w:themeColor="text1" w:themeTint="F2"/>
                                <w:szCs w:val="22"/>
                                <w:lang w:val="es-ES_tradnl"/>
                              </w:rPr>
                              <w:t>GUATEMALA</w:t>
                            </w:r>
                          </w:p>
                          <w:p w14:paraId="18042039" w14:textId="77777777" w:rsidR="00B233F3" w:rsidRDefault="00B233F3" w:rsidP="00997BC5">
                            <w:pPr>
                              <w:spacing w:line="276" w:lineRule="auto"/>
                              <w:rPr>
                                <w:rFonts w:asciiTheme="majorHAnsi" w:hAnsiTheme="majorHAnsi" w:cs="Arial"/>
                                <w:color w:val="0D0D0D" w:themeColor="text1" w:themeTint="F2"/>
                                <w:szCs w:val="22"/>
                                <w:lang w:val="es-ES_tradnl"/>
                              </w:rPr>
                            </w:pPr>
                          </w:p>
                          <w:bookmarkEnd w:id="1"/>
                          <w:p w14:paraId="575DFD52" w14:textId="77777777" w:rsidR="00B233F3" w:rsidRPr="00AE5488" w:rsidRDefault="00B233F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24726E7" w:rsidR="00B233F3" w:rsidRPr="004E2649" w:rsidRDefault="00B233F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D7996">
                        <w:rPr>
                          <w:rFonts w:asciiTheme="majorHAnsi" w:hAnsiTheme="majorHAnsi" w:cs="Arial"/>
                          <w:b/>
                          <w:bCs/>
                          <w:color w:val="0D0D0D" w:themeColor="text1" w:themeTint="F2"/>
                          <w:sz w:val="36"/>
                          <w:szCs w:val="22"/>
                          <w:lang w:val="es-ES_tradnl"/>
                        </w:rPr>
                        <w:t>72</w:t>
                      </w:r>
                      <w:r>
                        <w:rPr>
                          <w:rFonts w:asciiTheme="majorHAnsi" w:hAnsiTheme="majorHAnsi" w:cs="Arial"/>
                          <w:b/>
                          <w:bCs/>
                          <w:color w:val="0D0D0D" w:themeColor="text1" w:themeTint="F2"/>
                          <w:sz w:val="36"/>
                          <w:szCs w:val="22"/>
                          <w:lang w:val="es-ES_tradnl"/>
                        </w:rPr>
                        <w:t>/18</w:t>
                      </w:r>
                    </w:p>
                    <w:p w14:paraId="09C54AB3" w14:textId="34D671A6" w:rsidR="00B233F3" w:rsidRDefault="00B233F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1131-08</w:t>
                      </w:r>
                      <w:r w:rsidRPr="004E2649">
                        <w:rPr>
                          <w:rFonts w:asciiTheme="majorHAnsi" w:hAnsiTheme="majorHAnsi" w:cs="Arial"/>
                          <w:b/>
                          <w:color w:val="0D0D0D" w:themeColor="text1" w:themeTint="F2"/>
                          <w:sz w:val="36"/>
                          <w:szCs w:val="22"/>
                          <w:lang w:val="es-ES_tradnl"/>
                        </w:rPr>
                        <w:t xml:space="preserve"> </w:t>
                      </w:r>
                    </w:p>
                    <w:p w14:paraId="70CF6833" w14:textId="7E2E15D8" w:rsidR="00B233F3" w:rsidRPr="0010736F" w:rsidRDefault="00B233F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FDD6F0D" w14:textId="77777777" w:rsidR="00B233F3" w:rsidRPr="0010736F" w:rsidRDefault="00B233F3" w:rsidP="00997BC5">
                      <w:pPr>
                        <w:spacing w:line="276" w:lineRule="auto"/>
                        <w:rPr>
                          <w:rFonts w:asciiTheme="majorHAnsi" w:hAnsiTheme="majorHAnsi" w:cs="Arial"/>
                          <w:color w:val="0D0D0D" w:themeColor="text1" w:themeTint="F2"/>
                          <w:szCs w:val="22"/>
                          <w:lang w:val="es-ES_tradnl"/>
                        </w:rPr>
                      </w:pPr>
                      <w:bookmarkStart w:id="2" w:name="_ftnref1"/>
                    </w:p>
                    <w:p w14:paraId="4026DBD5" w14:textId="5F747944" w:rsidR="00B233F3" w:rsidRPr="00525210" w:rsidRDefault="00B233F3" w:rsidP="00525210">
                      <w:pPr>
                        <w:spacing w:line="276" w:lineRule="auto"/>
                        <w:rPr>
                          <w:rFonts w:asciiTheme="majorHAnsi" w:hAnsiTheme="majorHAnsi" w:cs="Arial"/>
                          <w:color w:val="0D0D0D" w:themeColor="text1" w:themeTint="F2"/>
                          <w:szCs w:val="22"/>
                          <w:lang w:val="es-ES_tradnl"/>
                        </w:rPr>
                      </w:pPr>
                      <w:r w:rsidRPr="00525210">
                        <w:rPr>
                          <w:rFonts w:asciiTheme="majorHAnsi" w:hAnsiTheme="majorHAnsi" w:cs="Arial"/>
                          <w:color w:val="0D0D0D" w:themeColor="text1" w:themeTint="F2"/>
                          <w:szCs w:val="22"/>
                          <w:lang w:val="es-ES_tradnl"/>
                        </w:rPr>
                        <w:t>MOI</w:t>
                      </w:r>
                      <w:r>
                        <w:rPr>
                          <w:rFonts w:asciiTheme="majorHAnsi" w:hAnsiTheme="majorHAnsi" w:cs="Arial"/>
                          <w:color w:val="0D0D0D" w:themeColor="text1" w:themeTint="F2"/>
                          <w:szCs w:val="22"/>
                          <w:lang w:val="es-ES_tradnl"/>
                        </w:rPr>
                        <w:t xml:space="preserve">SÉS DE JESÚS HERNÁNDEZ PINTO Y </w:t>
                      </w:r>
                      <w:r w:rsidR="003E0B85">
                        <w:rPr>
                          <w:rFonts w:asciiTheme="majorHAnsi" w:hAnsiTheme="majorHAnsi" w:cs="Arial"/>
                          <w:color w:val="0D0D0D" w:themeColor="text1" w:themeTint="F2"/>
                          <w:szCs w:val="22"/>
                          <w:lang w:val="es-ES_tradnl"/>
                        </w:rPr>
                        <w:t>FAMILIA</w:t>
                      </w:r>
                    </w:p>
                    <w:p w14:paraId="40A5142F" w14:textId="2DCC59B0" w:rsidR="00B233F3" w:rsidRDefault="00B233F3" w:rsidP="00525210">
                      <w:pPr>
                        <w:spacing w:line="276" w:lineRule="auto"/>
                        <w:rPr>
                          <w:rFonts w:asciiTheme="majorHAnsi" w:hAnsiTheme="majorHAnsi" w:cs="Arial"/>
                          <w:color w:val="0D0D0D" w:themeColor="text1" w:themeTint="F2"/>
                          <w:szCs w:val="22"/>
                          <w:lang w:val="es-ES_tradnl"/>
                        </w:rPr>
                      </w:pPr>
                      <w:r w:rsidRPr="00525210">
                        <w:rPr>
                          <w:rFonts w:asciiTheme="majorHAnsi" w:hAnsiTheme="majorHAnsi" w:cs="Arial"/>
                          <w:color w:val="0D0D0D" w:themeColor="text1" w:themeTint="F2"/>
                          <w:szCs w:val="22"/>
                          <w:lang w:val="es-ES_tradnl"/>
                        </w:rPr>
                        <w:t>GUATEMALA</w:t>
                      </w:r>
                    </w:p>
                    <w:p w14:paraId="18042039" w14:textId="77777777" w:rsidR="00B233F3" w:rsidRDefault="00B233F3" w:rsidP="00997BC5">
                      <w:pPr>
                        <w:spacing w:line="276" w:lineRule="auto"/>
                        <w:rPr>
                          <w:rFonts w:asciiTheme="majorHAnsi" w:hAnsiTheme="majorHAnsi" w:cs="Arial"/>
                          <w:color w:val="0D0D0D" w:themeColor="text1" w:themeTint="F2"/>
                          <w:szCs w:val="22"/>
                          <w:lang w:val="es-ES_tradnl"/>
                        </w:rPr>
                      </w:pPr>
                    </w:p>
                    <w:bookmarkEnd w:id="2"/>
                    <w:p w14:paraId="575DFD52" w14:textId="77777777" w:rsidR="00B233F3" w:rsidRPr="00AE5488" w:rsidRDefault="00B233F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F8D06F8" w:rsidR="00B233F3" w:rsidRPr="004E2649" w:rsidRDefault="008F5B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C334B54" w:rsidR="00B233F3" w:rsidRPr="005D7996" w:rsidRDefault="00B233F3" w:rsidP="007A5817">
                            <w:pPr>
                              <w:spacing w:line="276" w:lineRule="auto"/>
                              <w:jc w:val="right"/>
                              <w:rPr>
                                <w:rFonts w:asciiTheme="minorHAnsi" w:hAnsiTheme="minorHAnsi"/>
                                <w:color w:val="FFFFFF" w:themeColor="background1"/>
                                <w:sz w:val="22"/>
                                <w:lang w:val="es-ES"/>
                              </w:rPr>
                            </w:pPr>
                            <w:r w:rsidRPr="005D7996">
                              <w:rPr>
                                <w:rFonts w:asciiTheme="minorHAnsi" w:hAnsiTheme="minorHAnsi"/>
                                <w:color w:val="FFFFFF" w:themeColor="background1"/>
                                <w:sz w:val="22"/>
                                <w:lang w:val="es-ES"/>
                              </w:rPr>
                              <w:t xml:space="preserve">Doc. </w:t>
                            </w:r>
                            <w:r w:rsidR="005D7996" w:rsidRPr="005D7996">
                              <w:rPr>
                                <w:rFonts w:asciiTheme="minorHAnsi" w:hAnsiTheme="minorHAnsi"/>
                                <w:color w:val="FFFFFF" w:themeColor="background1"/>
                                <w:sz w:val="22"/>
                                <w:lang w:val="es-ES"/>
                              </w:rPr>
                              <w:t>83</w:t>
                            </w:r>
                          </w:p>
                          <w:p w14:paraId="69373ED2" w14:textId="50534A5A" w:rsidR="00B233F3" w:rsidRPr="00C9124D" w:rsidRDefault="008F5B8D"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20</w:t>
                            </w:r>
                            <w:r w:rsidR="00B233F3" w:rsidRPr="00C9124D">
                              <w:rPr>
                                <w:rFonts w:asciiTheme="minorHAnsi" w:hAnsiTheme="minorHAnsi"/>
                                <w:color w:val="FFFFFF" w:themeColor="background1"/>
                                <w:sz w:val="22"/>
                                <w:lang w:val="es-CL"/>
                              </w:rPr>
                              <w:t xml:space="preserve"> </w:t>
                            </w:r>
                            <w:r>
                              <w:rPr>
                                <w:rFonts w:asciiTheme="minorHAnsi" w:hAnsiTheme="minorHAnsi"/>
                                <w:color w:val="FFFFFF" w:themeColor="background1"/>
                                <w:sz w:val="22"/>
                                <w:lang w:val="es-CL"/>
                              </w:rPr>
                              <w:t>junio</w:t>
                            </w:r>
                            <w:r w:rsidR="00B233F3" w:rsidRPr="00C9124D">
                              <w:rPr>
                                <w:rFonts w:asciiTheme="minorHAnsi" w:hAnsiTheme="minorHAnsi"/>
                                <w:color w:val="FFFFFF" w:themeColor="background1"/>
                                <w:sz w:val="22"/>
                                <w:lang w:val="es-CL"/>
                              </w:rPr>
                              <w:t xml:space="preserve"> 2018</w:t>
                            </w:r>
                          </w:p>
                          <w:p w14:paraId="0771DB5B" w14:textId="77777777" w:rsidR="00B233F3" w:rsidRPr="00C9124D" w:rsidRDefault="00B233F3" w:rsidP="007A5817">
                            <w:pPr>
                              <w:spacing w:line="276" w:lineRule="auto"/>
                              <w:jc w:val="right"/>
                              <w:rPr>
                                <w:rFonts w:asciiTheme="minorHAnsi" w:hAnsiTheme="minorHAnsi"/>
                                <w:color w:val="FFFFFF" w:themeColor="background1"/>
                                <w:sz w:val="22"/>
                                <w:lang w:val="es-CL"/>
                              </w:rPr>
                            </w:pPr>
                            <w:r w:rsidRPr="00C9124D">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F8D06F8" w:rsidR="00B233F3" w:rsidRPr="004E2649" w:rsidRDefault="008F5B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C334B54" w:rsidR="00B233F3" w:rsidRPr="005D7996" w:rsidRDefault="00B233F3" w:rsidP="007A5817">
                      <w:pPr>
                        <w:spacing w:line="276" w:lineRule="auto"/>
                        <w:jc w:val="right"/>
                        <w:rPr>
                          <w:rFonts w:asciiTheme="minorHAnsi" w:hAnsiTheme="minorHAnsi"/>
                          <w:color w:val="FFFFFF" w:themeColor="background1"/>
                          <w:sz w:val="22"/>
                          <w:lang w:val="es-ES"/>
                        </w:rPr>
                      </w:pPr>
                      <w:r w:rsidRPr="005D7996">
                        <w:rPr>
                          <w:rFonts w:asciiTheme="minorHAnsi" w:hAnsiTheme="minorHAnsi"/>
                          <w:color w:val="FFFFFF" w:themeColor="background1"/>
                          <w:sz w:val="22"/>
                          <w:lang w:val="es-ES"/>
                        </w:rPr>
                        <w:t xml:space="preserve">Doc. </w:t>
                      </w:r>
                      <w:r w:rsidR="005D7996" w:rsidRPr="005D7996">
                        <w:rPr>
                          <w:rFonts w:asciiTheme="minorHAnsi" w:hAnsiTheme="minorHAnsi"/>
                          <w:color w:val="FFFFFF" w:themeColor="background1"/>
                          <w:sz w:val="22"/>
                          <w:lang w:val="es-ES"/>
                        </w:rPr>
                        <w:t>83</w:t>
                      </w:r>
                    </w:p>
                    <w:p w14:paraId="69373ED2" w14:textId="50534A5A" w:rsidR="00B233F3" w:rsidRPr="00C9124D" w:rsidRDefault="008F5B8D"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20</w:t>
                      </w:r>
                      <w:r w:rsidR="00B233F3" w:rsidRPr="00C9124D">
                        <w:rPr>
                          <w:rFonts w:asciiTheme="minorHAnsi" w:hAnsiTheme="minorHAnsi"/>
                          <w:color w:val="FFFFFF" w:themeColor="background1"/>
                          <w:sz w:val="22"/>
                          <w:lang w:val="es-CL"/>
                        </w:rPr>
                        <w:t xml:space="preserve"> </w:t>
                      </w:r>
                      <w:r>
                        <w:rPr>
                          <w:rFonts w:asciiTheme="minorHAnsi" w:hAnsiTheme="minorHAnsi"/>
                          <w:color w:val="FFFFFF" w:themeColor="background1"/>
                          <w:sz w:val="22"/>
                          <w:lang w:val="es-CL"/>
                        </w:rPr>
                        <w:t>junio</w:t>
                      </w:r>
                      <w:r w:rsidR="00B233F3" w:rsidRPr="00C9124D">
                        <w:rPr>
                          <w:rFonts w:asciiTheme="minorHAnsi" w:hAnsiTheme="minorHAnsi"/>
                          <w:color w:val="FFFFFF" w:themeColor="background1"/>
                          <w:sz w:val="22"/>
                          <w:lang w:val="es-CL"/>
                        </w:rPr>
                        <w:t xml:space="preserve"> 2018</w:t>
                      </w:r>
                    </w:p>
                    <w:p w14:paraId="0771DB5B" w14:textId="77777777" w:rsidR="00B233F3" w:rsidRPr="00C9124D" w:rsidRDefault="00B233F3" w:rsidP="007A5817">
                      <w:pPr>
                        <w:spacing w:line="276" w:lineRule="auto"/>
                        <w:jc w:val="right"/>
                        <w:rPr>
                          <w:rFonts w:asciiTheme="minorHAnsi" w:hAnsiTheme="minorHAnsi"/>
                          <w:color w:val="FFFFFF" w:themeColor="background1"/>
                          <w:sz w:val="22"/>
                          <w:lang w:val="es-CL"/>
                        </w:rPr>
                      </w:pPr>
                      <w:r w:rsidRPr="00C9124D">
                        <w:rPr>
                          <w:rFonts w:asciiTheme="minorHAnsi" w:hAnsiTheme="minorHAnsi"/>
                          <w:color w:val="FFFFFF" w:themeColor="background1"/>
                          <w:sz w:val="22"/>
                          <w:lang w:val="es-CL"/>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3BA5A7C" w:rsidR="00B233F3" w:rsidRPr="00890650" w:rsidRDefault="00B233F3" w:rsidP="008F5B8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8F5B8D" w:rsidRPr="008F5B8D">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8F5B8D">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8F5B8D">
                              <w:rPr>
                                <w:rFonts w:asciiTheme="majorHAnsi" w:hAnsiTheme="majorHAnsi"/>
                                <w:color w:val="0D0D0D" w:themeColor="text1" w:themeTint="F2"/>
                                <w:sz w:val="18"/>
                                <w:szCs w:val="20"/>
                                <w:lang w:val="es-ES"/>
                              </w:rPr>
                              <w:t>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F05A3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B233F3" w:rsidRPr="007A5817" w:rsidRDefault="00B233F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233F3" w:rsidRPr="00167A34" w:rsidRDefault="00B233F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03BA5A7C" w:rsidR="00B233F3" w:rsidRPr="00890650" w:rsidRDefault="00B233F3" w:rsidP="008F5B8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8F5B8D" w:rsidRPr="008F5B8D">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8F5B8D">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8F5B8D">
                        <w:rPr>
                          <w:rFonts w:asciiTheme="majorHAnsi" w:hAnsiTheme="majorHAnsi"/>
                          <w:color w:val="0D0D0D" w:themeColor="text1" w:themeTint="F2"/>
                          <w:sz w:val="18"/>
                          <w:szCs w:val="20"/>
                          <w:lang w:val="es-ES"/>
                        </w:rPr>
                        <w:t>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F05A3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B233F3" w:rsidRPr="007A5817" w:rsidRDefault="00B233F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233F3" w:rsidRPr="00167A34" w:rsidRDefault="00B233F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AEA54E7" w:rsidR="00B233F3" w:rsidRDefault="00B233F3" w:rsidP="00113F73">
                            <w:pPr>
                              <w:spacing w:line="276" w:lineRule="auto"/>
                              <w:rPr>
                                <w:rFonts w:asciiTheme="majorHAnsi" w:hAnsiTheme="majorHAnsi"/>
                                <w:color w:val="595959" w:themeColor="text1" w:themeTint="A6"/>
                                <w:sz w:val="18"/>
                                <w:szCs w:val="18"/>
                                <w:lang w:val="es-ES"/>
                              </w:rPr>
                            </w:pPr>
                            <w:r w:rsidRPr="00B226B7">
                              <w:rPr>
                                <w:rFonts w:asciiTheme="majorHAnsi" w:hAnsiTheme="majorHAnsi"/>
                                <w:b/>
                                <w:color w:val="595959" w:themeColor="text1" w:themeTint="A6"/>
                                <w:sz w:val="18"/>
                                <w:szCs w:val="18"/>
                                <w:lang w:val="pt-BR"/>
                              </w:rPr>
                              <w:t>Citar como:</w:t>
                            </w:r>
                            <w:r w:rsidRPr="00B226B7">
                              <w:rPr>
                                <w:rFonts w:asciiTheme="majorHAnsi" w:hAnsiTheme="majorHAnsi"/>
                                <w:color w:val="595959" w:themeColor="text1" w:themeTint="A6"/>
                                <w:sz w:val="18"/>
                                <w:szCs w:val="18"/>
                                <w:lang w:val="pt-BR"/>
                              </w:rPr>
                              <w:t xml:space="preserve"> CIDH, Informe No.</w:t>
                            </w:r>
                            <w:r w:rsidR="00653043" w:rsidRPr="00B226B7">
                              <w:rPr>
                                <w:rFonts w:asciiTheme="majorHAnsi" w:hAnsiTheme="majorHAnsi"/>
                                <w:color w:val="595959" w:themeColor="text1" w:themeTint="A6"/>
                                <w:sz w:val="18"/>
                                <w:szCs w:val="18"/>
                                <w:lang w:val="pt-BR"/>
                              </w:rPr>
                              <w:t xml:space="preserve"> </w:t>
                            </w:r>
                            <w:r w:rsidR="005D7996" w:rsidRPr="005D7996">
                              <w:rPr>
                                <w:rFonts w:asciiTheme="majorHAnsi" w:hAnsiTheme="majorHAnsi"/>
                                <w:color w:val="595959" w:themeColor="text1" w:themeTint="A6"/>
                                <w:sz w:val="18"/>
                                <w:szCs w:val="18"/>
                                <w:lang w:val="pt-BR"/>
                              </w:rPr>
                              <w:t>72/18</w:t>
                            </w:r>
                            <w:r w:rsidRPr="005D7996">
                              <w:rPr>
                                <w:rFonts w:asciiTheme="majorHAnsi" w:hAnsiTheme="majorHAnsi"/>
                                <w:color w:val="595959" w:themeColor="text1" w:themeTint="A6"/>
                                <w:sz w:val="18"/>
                                <w:szCs w:val="18"/>
                                <w:lang w:val="pt-BR"/>
                              </w:rPr>
                              <w:t xml:space="preserve">. </w:t>
                            </w:r>
                            <w:proofErr w:type="spellStart"/>
                            <w:r w:rsidR="00B226B7">
                              <w:rPr>
                                <w:rFonts w:asciiTheme="majorHAnsi" w:hAnsiTheme="majorHAnsi"/>
                                <w:color w:val="595959" w:themeColor="text1" w:themeTint="A6"/>
                                <w:sz w:val="18"/>
                                <w:szCs w:val="18"/>
                                <w:lang w:val="es-ES_tradnl"/>
                              </w:rPr>
                              <w:t>Petici</w:t>
                            </w:r>
                            <w:r w:rsidR="00B226B7">
                              <w:rPr>
                                <w:rFonts w:asciiTheme="majorHAnsi" w:hAnsiTheme="majorHAnsi"/>
                                <w:color w:val="595959" w:themeColor="text1" w:themeTint="A6"/>
                                <w:sz w:val="18"/>
                                <w:szCs w:val="18"/>
                                <w:lang w:val="es-ES"/>
                              </w:rPr>
                              <w:t>ón</w:t>
                            </w:r>
                            <w:proofErr w:type="spellEnd"/>
                            <w:r w:rsidR="00B226B7">
                              <w:rPr>
                                <w:rFonts w:asciiTheme="majorHAnsi" w:hAnsiTheme="majorHAnsi"/>
                                <w:color w:val="595959" w:themeColor="text1" w:themeTint="A6"/>
                                <w:sz w:val="18"/>
                                <w:szCs w:val="18"/>
                                <w:lang w:val="es-ES"/>
                              </w:rPr>
                              <w:t xml:space="preserve"> 1131-08. </w:t>
                            </w:r>
                            <w:r w:rsidRPr="005A4DFC">
                              <w:rPr>
                                <w:rFonts w:asciiTheme="majorHAnsi" w:hAnsiTheme="majorHAnsi"/>
                                <w:color w:val="595959" w:themeColor="text1" w:themeTint="A6"/>
                                <w:sz w:val="18"/>
                                <w:szCs w:val="18"/>
                                <w:lang w:val="es-ES_tradnl"/>
                              </w:rPr>
                              <w:t xml:space="preserve">Admisibilidad. </w:t>
                            </w:r>
                            <w:r w:rsidR="00B226B7">
                              <w:rPr>
                                <w:rFonts w:asciiTheme="majorHAnsi" w:hAnsiTheme="majorHAnsi"/>
                                <w:color w:val="595959" w:themeColor="text1" w:themeTint="A6"/>
                                <w:sz w:val="18"/>
                                <w:szCs w:val="18"/>
                                <w:lang w:val="es-ES_tradnl"/>
                              </w:rPr>
                              <w:t>Moisés de Jesús Hernández Pinto y familia</w:t>
                            </w:r>
                            <w:r w:rsidRPr="005A4DFC">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Guatemala </w:t>
                            </w:r>
                            <w:r w:rsidRPr="00890650">
                              <w:rPr>
                                <w:rFonts w:asciiTheme="majorHAnsi" w:hAnsiTheme="majorHAnsi"/>
                                <w:color w:val="595959" w:themeColor="text1" w:themeTint="A6"/>
                                <w:sz w:val="18"/>
                                <w:szCs w:val="18"/>
                                <w:lang w:val="es-ES_tradnl"/>
                              </w:rPr>
                              <w:t xml:space="preserve"> </w:t>
                            </w:r>
                            <w:r w:rsidR="005D7996">
                              <w:rPr>
                                <w:rFonts w:asciiTheme="majorHAnsi" w:hAnsiTheme="majorHAnsi"/>
                                <w:color w:val="595959" w:themeColor="text1" w:themeTint="A6"/>
                                <w:sz w:val="18"/>
                                <w:szCs w:val="18"/>
                                <w:lang w:val="es-ES"/>
                              </w:rPr>
                              <w:t>20 de junio de 2018</w:t>
                            </w:r>
                            <w:r w:rsidRPr="007B05C4">
                              <w:rPr>
                                <w:rFonts w:asciiTheme="majorHAnsi" w:hAnsiTheme="majorHAnsi"/>
                                <w:color w:val="595959" w:themeColor="text1" w:themeTint="A6"/>
                                <w:sz w:val="18"/>
                                <w:szCs w:val="18"/>
                                <w:lang w:val="es-ES"/>
                              </w:rPr>
                              <w:t>.</w:t>
                            </w:r>
                          </w:p>
                          <w:p w14:paraId="42DD006F" w14:textId="77777777" w:rsidR="00B233F3" w:rsidRDefault="00B233F3" w:rsidP="00113F73">
                            <w:pPr>
                              <w:spacing w:line="276" w:lineRule="auto"/>
                              <w:rPr>
                                <w:rFonts w:asciiTheme="majorHAnsi" w:hAnsiTheme="majorHAnsi"/>
                                <w:color w:val="595959" w:themeColor="text1" w:themeTint="A6"/>
                                <w:sz w:val="18"/>
                                <w:szCs w:val="18"/>
                                <w:lang w:val="es-ES"/>
                              </w:rPr>
                            </w:pPr>
                          </w:p>
                          <w:p w14:paraId="72FFC356" w14:textId="77777777" w:rsidR="00B233F3" w:rsidRDefault="00B233F3" w:rsidP="00113F73">
                            <w:pPr>
                              <w:spacing w:line="276" w:lineRule="auto"/>
                              <w:rPr>
                                <w:rFonts w:asciiTheme="majorHAnsi" w:hAnsiTheme="majorHAnsi"/>
                                <w:color w:val="595959" w:themeColor="text1" w:themeTint="A6"/>
                                <w:sz w:val="18"/>
                                <w:szCs w:val="18"/>
                                <w:lang w:val="es-ES"/>
                              </w:rPr>
                            </w:pPr>
                          </w:p>
                          <w:p w14:paraId="58F5B952" w14:textId="77777777" w:rsidR="00B233F3" w:rsidRDefault="00B233F3" w:rsidP="00113F73">
                            <w:pPr>
                              <w:spacing w:line="276" w:lineRule="auto"/>
                              <w:rPr>
                                <w:rFonts w:asciiTheme="majorHAnsi" w:hAnsiTheme="majorHAnsi"/>
                                <w:color w:val="595959" w:themeColor="text1" w:themeTint="A6"/>
                                <w:sz w:val="18"/>
                                <w:szCs w:val="18"/>
                                <w:lang w:val="es-ES"/>
                              </w:rPr>
                            </w:pPr>
                          </w:p>
                          <w:p w14:paraId="65D371F4" w14:textId="77777777" w:rsidR="00B233F3" w:rsidRDefault="00B233F3" w:rsidP="00113F73">
                            <w:pPr>
                              <w:spacing w:line="276" w:lineRule="auto"/>
                              <w:rPr>
                                <w:rFonts w:asciiTheme="majorHAnsi" w:hAnsiTheme="majorHAnsi"/>
                                <w:color w:val="595959" w:themeColor="text1" w:themeTint="A6"/>
                                <w:sz w:val="18"/>
                                <w:szCs w:val="18"/>
                                <w:lang w:val="es-ES"/>
                              </w:rPr>
                            </w:pPr>
                          </w:p>
                          <w:p w14:paraId="33666DDA" w14:textId="77777777" w:rsidR="00B233F3" w:rsidRDefault="00B233F3" w:rsidP="00113F73">
                            <w:pPr>
                              <w:spacing w:line="276" w:lineRule="auto"/>
                              <w:rPr>
                                <w:rFonts w:asciiTheme="majorHAnsi" w:hAnsiTheme="majorHAnsi"/>
                                <w:color w:val="595959" w:themeColor="text1" w:themeTint="A6"/>
                                <w:sz w:val="18"/>
                                <w:szCs w:val="18"/>
                                <w:lang w:val="es-ES"/>
                              </w:rPr>
                            </w:pPr>
                          </w:p>
                          <w:p w14:paraId="7B9121A1" w14:textId="77777777" w:rsidR="00B233F3" w:rsidRDefault="00B233F3" w:rsidP="00113F73">
                            <w:pPr>
                              <w:spacing w:line="276" w:lineRule="auto"/>
                              <w:rPr>
                                <w:rFonts w:asciiTheme="majorHAnsi" w:hAnsiTheme="majorHAnsi"/>
                                <w:color w:val="595959" w:themeColor="text1" w:themeTint="A6"/>
                                <w:sz w:val="18"/>
                                <w:szCs w:val="18"/>
                                <w:lang w:val="es-ES"/>
                              </w:rPr>
                            </w:pPr>
                          </w:p>
                          <w:p w14:paraId="09C40ABD" w14:textId="77777777" w:rsidR="00B233F3" w:rsidRDefault="00B233F3" w:rsidP="00113F73">
                            <w:pPr>
                              <w:spacing w:line="276" w:lineRule="auto"/>
                              <w:rPr>
                                <w:rFonts w:asciiTheme="majorHAnsi" w:hAnsiTheme="majorHAnsi"/>
                                <w:color w:val="595959" w:themeColor="text1" w:themeTint="A6"/>
                                <w:sz w:val="18"/>
                                <w:szCs w:val="18"/>
                                <w:lang w:val="es-ES"/>
                              </w:rPr>
                            </w:pPr>
                          </w:p>
                          <w:p w14:paraId="40DCA1B1" w14:textId="77777777" w:rsidR="00B233F3" w:rsidRDefault="00B233F3" w:rsidP="00113F73">
                            <w:pPr>
                              <w:spacing w:line="276" w:lineRule="auto"/>
                              <w:rPr>
                                <w:rFonts w:asciiTheme="majorHAnsi" w:hAnsiTheme="majorHAnsi"/>
                                <w:color w:val="595959" w:themeColor="text1" w:themeTint="A6"/>
                                <w:sz w:val="18"/>
                                <w:szCs w:val="18"/>
                                <w:lang w:val="es-ES"/>
                              </w:rPr>
                            </w:pPr>
                          </w:p>
                          <w:p w14:paraId="6B33E382" w14:textId="77777777" w:rsidR="00B233F3" w:rsidRPr="007B05C4" w:rsidRDefault="00B233F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AEA54E7" w:rsidR="00B233F3" w:rsidRDefault="00B233F3" w:rsidP="00113F73">
                      <w:pPr>
                        <w:spacing w:line="276" w:lineRule="auto"/>
                        <w:rPr>
                          <w:rFonts w:asciiTheme="majorHAnsi" w:hAnsiTheme="majorHAnsi"/>
                          <w:color w:val="595959" w:themeColor="text1" w:themeTint="A6"/>
                          <w:sz w:val="18"/>
                          <w:szCs w:val="18"/>
                          <w:lang w:val="es-ES"/>
                        </w:rPr>
                      </w:pPr>
                      <w:r w:rsidRPr="00B226B7">
                        <w:rPr>
                          <w:rFonts w:asciiTheme="majorHAnsi" w:hAnsiTheme="majorHAnsi"/>
                          <w:b/>
                          <w:color w:val="595959" w:themeColor="text1" w:themeTint="A6"/>
                          <w:sz w:val="18"/>
                          <w:szCs w:val="18"/>
                          <w:lang w:val="pt-BR"/>
                        </w:rPr>
                        <w:t>Citar como:</w:t>
                      </w:r>
                      <w:r w:rsidRPr="00B226B7">
                        <w:rPr>
                          <w:rFonts w:asciiTheme="majorHAnsi" w:hAnsiTheme="majorHAnsi"/>
                          <w:color w:val="595959" w:themeColor="text1" w:themeTint="A6"/>
                          <w:sz w:val="18"/>
                          <w:szCs w:val="18"/>
                          <w:lang w:val="pt-BR"/>
                        </w:rPr>
                        <w:t xml:space="preserve"> CIDH, Informe No.</w:t>
                      </w:r>
                      <w:r w:rsidR="00653043" w:rsidRPr="00B226B7">
                        <w:rPr>
                          <w:rFonts w:asciiTheme="majorHAnsi" w:hAnsiTheme="majorHAnsi"/>
                          <w:color w:val="595959" w:themeColor="text1" w:themeTint="A6"/>
                          <w:sz w:val="18"/>
                          <w:szCs w:val="18"/>
                          <w:lang w:val="pt-BR"/>
                        </w:rPr>
                        <w:t xml:space="preserve"> </w:t>
                      </w:r>
                      <w:r w:rsidR="005D7996" w:rsidRPr="005D7996">
                        <w:rPr>
                          <w:rFonts w:asciiTheme="majorHAnsi" w:hAnsiTheme="majorHAnsi"/>
                          <w:color w:val="595959" w:themeColor="text1" w:themeTint="A6"/>
                          <w:sz w:val="18"/>
                          <w:szCs w:val="18"/>
                          <w:lang w:val="pt-BR"/>
                        </w:rPr>
                        <w:t>72/18</w:t>
                      </w:r>
                      <w:r w:rsidRPr="005D7996">
                        <w:rPr>
                          <w:rFonts w:asciiTheme="majorHAnsi" w:hAnsiTheme="majorHAnsi"/>
                          <w:color w:val="595959" w:themeColor="text1" w:themeTint="A6"/>
                          <w:sz w:val="18"/>
                          <w:szCs w:val="18"/>
                          <w:lang w:val="pt-BR"/>
                        </w:rPr>
                        <w:t xml:space="preserve">. </w:t>
                      </w:r>
                      <w:proofErr w:type="spellStart"/>
                      <w:r w:rsidR="00B226B7">
                        <w:rPr>
                          <w:rFonts w:asciiTheme="majorHAnsi" w:hAnsiTheme="majorHAnsi"/>
                          <w:color w:val="595959" w:themeColor="text1" w:themeTint="A6"/>
                          <w:sz w:val="18"/>
                          <w:szCs w:val="18"/>
                          <w:lang w:val="es-ES_tradnl"/>
                        </w:rPr>
                        <w:t>Petici</w:t>
                      </w:r>
                      <w:r w:rsidR="00B226B7">
                        <w:rPr>
                          <w:rFonts w:asciiTheme="majorHAnsi" w:hAnsiTheme="majorHAnsi"/>
                          <w:color w:val="595959" w:themeColor="text1" w:themeTint="A6"/>
                          <w:sz w:val="18"/>
                          <w:szCs w:val="18"/>
                          <w:lang w:val="es-ES"/>
                        </w:rPr>
                        <w:t>ón</w:t>
                      </w:r>
                      <w:proofErr w:type="spellEnd"/>
                      <w:r w:rsidR="00B226B7">
                        <w:rPr>
                          <w:rFonts w:asciiTheme="majorHAnsi" w:hAnsiTheme="majorHAnsi"/>
                          <w:color w:val="595959" w:themeColor="text1" w:themeTint="A6"/>
                          <w:sz w:val="18"/>
                          <w:szCs w:val="18"/>
                          <w:lang w:val="es-ES"/>
                        </w:rPr>
                        <w:t xml:space="preserve"> 1131-08. </w:t>
                      </w:r>
                      <w:r w:rsidRPr="005A4DFC">
                        <w:rPr>
                          <w:rFonts w:asciiTheme="majorHAnsi" w:hAnsiTheme="majorHAnsi"/>
                          <w:color w:val="595959" w:themeColor="text1" w:themeTint="A6"/>
                          <w:sz w:val="18"/>
                          <w:szCs w:val="18"/>
                          <w:lang w:val="es-ES_tradnl"/>
                        </w:rPr>
                        <w:t xml:space="preserve">Admisibilidad. </w:t>
                      </w:r>
                      <w:r w:rsidR="00B226B7">
                        <w:rPr>
                          <w:rFonts w:asciiTheme="majorHAnsi" w:hAnsiTheme="majorHAnsi"/>
                          <w:color w:val="595959" w:themeColor="text1" w:themeTint="A6"/>
                          <w:sz w:val="18"/>
                          <w:szCs w:val="18"/>
                          <w:lang w:val="es-ES_tradnl"/>
                        </w:rPr>
                        <w:t>Moisés de Jesús Hernández Pinto y familia</w:t>
                      </w:r>
                      <w:r w:rsidRPr="005A4DFC">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Guatemala </w:t>
                      </w:r>
                      <w:r w:rsidRPr="00890650">
                        <w:rPr>
                          <w:rFonts w:asciiTheme="majorHAnsi" w:hAnsiTheme="majorHAnsi"/>
                          <w:color w:val="595959" w:themeColor="text1" w:themeTint="A6"/>
                          <w:sz w:val="18"/>
                          <w:szCs w:val="18"/>
                          <w:lang w:val="es-ES_tradnl"/>
                        </w:rPr>
                        <w:t xml:space="preserve"> </w:t>
                      </w:r>
                      <w:r w:rsidR="005D7996">
                        <w:rPr>
                          <w:rFonts w:asciiTheme="majorHAnsi" w:hAnsiTheme="majorHAnsi"/>
                          <w:color w:val="595959" w:themeColor="text1" w:themeTint="A6"/>
                          <w:sz w:val="18"/>
                          <w:szCs w:val="18"/>
                          <w:lang w:val="es-ES"/>
                        </w:rPr>
                        <w:t>20 de junio de 2018</w:t>
                      </w:r>
                      <w:r w:rsidRPr="007B05C4">
                        <w:rPr>
                          <w:rFonts w:asciiTheme="majorHAnsi" w:hAnsiTheme="majorHAnsi"/>
                          <w:color w:val="595959" w:themeColor="text1" w:themeTint="A6"/>
                          <w:sz w:val="18"/>
                          <w:szCs w:val="18"/>
                          <w:lang w:val="es-ES"/>
                        </w:rPr>
                        <w:t>.</w:t>
                      </w:r>
                    </w:p>
                    <w:p w14:paraId="42DD006F" w14:textId="77777777" w:rsidR="00B233F3" w:rsidRDefault="00B233F3" w:rsidP="00113F73">
                      <w:pPr>
                        <w:spacing w:line="276" w:lineRule="auto"/>
                        <w:rPr>
                          <w:rFonts w:asciiTheme="majorHAnsi" w:hAnsiTheme="majorHAnsi"/>
                          <w:color w:val="595959" w:themeColor="text1" w:themeTint="A6"/>
                          <w:sz w:val="18"/>
                          <w:szCs w:val="18"/>
                          <w:lang w:val="es-ES"/>
                        </w:rPr>
                      </w:pPr>
                    </w:p>
                    <w:p w14:paraId="72FFC356" w14:textId="77777777" w:rsidR="00B233F3" w:rsidRDefault="00B233F3" w:rsidP="00113F73">
                      <w:pPr>
                        <w:spacing w:line="276" w:lineRule="auto"/>
                        <w:rPr>
                          <w:rFonts w:asciiTheme="majorHAnsi" w:hAnsiTheme="majorHAnsi"/>
                          <w:color w:val="595959" w:themeColor="text1" w:themeTint="A6"/>
                          <w:sz w:val="18"/>
                          <w:szCs w:val="18"/>
                          <w:lang w:val="es-ES"/>
                        </w:rPr>
                      </w:pPr>
                    </w:p>
                    <w:p w14:paraId="58F5B952" w14:textId="77777777" w:rsidR="00B233F3" w:rsidRDefault="00B233F3" w:rsidP="00113F73">
                      <w:pPr>
                        <w:spacing w:line="276" w:lineRule="auto"/>
                        <w:rPr>
                          <w:rFonts w:asciiTheme="majorHAnsi" w:hAnsiTheme="majorHAnsi"/>
                          <w:color w:val="595959" w:themeColor="text1" w:themeTint="A6"/>
                          <w:sz w:val="18"/>
                          <w:szCs w:val="18"/>
                          <w:lang w:val="es-ES"/>
                        </w:rPr>
                      </w:pPr>
                    </w:p>
                    <w:p w14:paraId="65D371F4" w14:textId="77777777" w:rsidR="00B233F3" w:rsidRDefault="00B233F3" w:rsidP="00113F73">
                      <w:pPr>
                        <w:spacing w:line="276" w:lineRule="auto"/>
                        <w:rPr>
                          <w:rFonts w:asciiTheme="majorHAnsi" w:hAnsiTheme="majorHAnsi"/>
                          <w:color w:val="595959" w:themeColor="text1" w:themeTint="A6"/>
                          <w:sz w:val="18"/>
                          <w:szCs w:val="18"/>
                          <w:lang w:val="es-ES"/>
                        </w:rPr>
                      </w:pPr>
                    </w:p>
                    <w:p w14:paraId="33666DDA" w14:textId="77777777" w:rsidR="00B233F3" w:rsidRDefault="00B233F3" w:rsidP="00113F73">
                      <w:pPr>
                        <w:spacing w:line="276" w:lineRule="auto"/>
                        <w:rPr>
                          <w:rFonts w:asciiTheme="majorHAnsi" w:hAnsiTheme="majorHAnsi"/>
                          <w:color w:val="595959" w:themeColor="text1" w:themeTint="A6"/>
                          <w:sz w:val="18"/>
                          <w:szCs w:val="18"/>
                          <w:lang w:val="es-ES"/>
                        </w:rPr>
                      </w:pPr>
                    </w:p>
                    <w:p w14:paraId="7B9121A1" w14:textId="77777777" w:rsidR="00B233F3" w:rsidRDefault="00B233F3" w:rsidP="00113F73">
                      <w:pPr>
                        <w:spacing w:line="276" w:lineRule="auto"/>
                        <w:rPr>
                          <w:rFonts w:asciiTheme="majorHAnsi" w:hAnsiTheme="majorHAnsi"/>
                          <w:color w:val="595959" w:themeColor="text1" w:themeTint="A6"/>
                          <w:sz w:val="18"/>
                          <w:szCs w:val="18"/>
                          <w:lang w:val="es-ES"/>
                        </w:rPr>
                      </w:pPr>
                    </w:p>
                    <w:p w14:paraId="09C40ABD" w14:textId="77777777" w:rsidR="00B233F3" w:rsidRDefault="00B233F3" w:rsidP="00113F73">
                      <w:pPr>
                        <w:spacing w:line="276" w:lineRule="auto"/>
                        <w:rPr>
                          <w:rFonts w:asciiTheme="majorHAnsi" w:hAnsiTheme="majorHAnsi"/>
                          <w:color w:val="595959" w:themeColor="text1" w:themeTint="A6"/>
                          <w:sz w:val="18"/>
                          <w:szCs w:val="18"/>
                          <w:lang w:val="es-ES"/>
                        </w:rPr>
                      </w:pPr>
                    </w:p>
                    <w:p w14:paraId="40DCA1B1" w14:textId="77777777" w:rsidR="00B233F3" w:rsidRDefault="00B233F3" w:rsidP="00113F73">
                      <w:pPr>
                        <w:spacing w:line="276" w:lineRule="auto"/>
                        <w:rPr>
                          <w:rFonts w:asciiTheme="majorHAnsi" w:hAnsiTheme="majorHAnsi"/>
                          <w:color w:val="595959" w:themeColor="text1" w:themeTint="A6"/>
                          <w:sz w:val="18"/>
                          <w:szCs w:val="18"/>
                          <w:lang w:val="es-ES"/>
                        </w:rPr>
                      </w:pPr>
                    </w:p>
                    <w:p w14:paraId="6B33E382" w14:textId="77777777" w:rsidR="00B233F3" w:rsidRPr="007B05C4" w:rsidRDefault="00B233F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233F3" w:rsidRPr="00D72DC6" w:rsidRDefault="00B233F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B233F3" w:rsidRPr="00D72DC6" w:rsidRDefault="00B233F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233F3" w:rsidRPr="004B7EB6" w:rsidRDefault="00B233F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233F3" w:rsidRPr="004B7EB6" w:rsidRDefault="00B233F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B258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46107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564C64D8" w:rsidR="003239B8" w:rsidRPr="00525210" w:rsidRDefault="00525210" w:rsidP="0046107E">
            <w:pPr>
              <w:jc w:val="both"/>
              <w:rPr>
                <w:rFonts w:ascii="Cambria" w:hAnsi="Cambria"/>
                <w:bCs/>
                <w:sz w:val="20"/>
                <w:szCs w:val="20"/>
                <w:lang w:val="es-ES"/>
              </w:rPr>
            </w:pPr>
            <w:r w:rsidRPr="00C0485F">
              <w:rPr>
                <w:rFonts w:ascii="Cambria" w:hAnsi="Cambria"/>
                <w:bCs/>
                <w:sz w:val="20"/>
                <w:szCs w:val="20"/>
                <w:lang w:val="es-ES"/>
              </w:rPr>
              <w:t>Ana</w:t>
            </w:r>
            <w:r w:rsidR="000209A6">
              <w:rPr>
                <w:rFonts w:ascii="Cambria" w:hAnsi="Cambria"/>
                <w:bCs/>
                <w:sz w:val="20"/>
                <w:szCs w:val="20"/>
                <w:lang w:val="es-ES"/>
              </w:rPr>
              <w:t>t</w:t>
            </w:r>
            <w:r w:rsidRPr="00C0485F">
              <w:rPr>
                <w:rFonts w:ascii="Cambria" w:hAnsi="Cambria"/>
                <w:bCs/>
                <w:sz w:val="20"/>
                <w:szCs w:val="20"/>
                <w:lang w:val="es-ES"/>
              </w:rPr>
              <w:t>ulia Hernández Escobar,</w:t>
            </w:r>
            <w:r w:rsidRPr="00525210">
              <w:rPr>
                <w:rFonts w:ascii="Cambria" w:hAnsi="Cambria"/>
                <w:bCs/>
                <w:sz w:val="20"/>
                <w:szCs w:val="20"/>
                <w:lang w:val="es-ES"/>
              </w:rPr>
              <w:t xml:space="preserve"> Rubén Flores Monroy y Víctor Modesto Cruz Rodríguez</w:t>
            </w:r>
          </w:p>
        </w:tc>
      </w:tr>
      <w:tr w:rsidR="003239B8" w:rsidRPr="003B258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696E02" w:rsidP="0046107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6F1A6D3C" w:rsidR="003239B8" w:rsidRPr="004C2312" w:rsidRDefault="00525210" w:rsidP="003E0B85">
            <w:pPr>
              <w:jc w:val="both"/>
              <w:rPr>
                <w:rFonts w:ascii="Cambria" w:hAnsi="Cambria"/>
                <w:bCs/>
                <w:sz w:val="20"/>
                <w:szCs w:val="20"/>
                <w:lang w:val="es-ES"/>
              </w:rPr>
            </w:pPr>
            <w:r>
              <w:rPr>
                <w:rFonts w:asciiTheme="majorHAnsi" w:hAnsiTheme="majorHAnsi" w:cs="Arial"/>
                <w:color w:val="0D0D0D" w:themeColor="text1" w:themeTint="F2"/>
                <w:sz w:val="20"/>
                <w:szCs w:val="20"/>
                <w:lang w:val="es-ES_tradnl"/>
              </w:rPr>
              <w:t>Moisés de Jesús Hernández Pinto y</w:t>
            </w:r>
            <w:r w:rsidR="00ED4548">
              <w:rPr>
                <w:rFonts w:asciiTheme="majorHAnsi" w:hAnsiTheme="majorHAnsi" w:cs="Arial"/>
                <w:color w:val="0D0D0D" w:themeColor="text1" w:themeTint="F2"/>
                <w:sz w:val="20"/>
                <w:szCs w:val="20"/>
                <w:lang w:val="es-ES_tradnl"/>
              </w:rPr>
              <w:t xml:space="preserve"> </w:t>
            </w:r>
            <w:r w:rsidR="003E0B85">
              <w:rPr>
                <w:rFonts w:asciiTheme="majorHAnsi" w:hAnsiTheme="majorHAnsi" w:cs="Arial"/>
                <w:color w:val="0D0D0D" w:themeColor="text1" w:themeTint="F2"/>
                <w:sz w:val="20"/>
                <w:szCs w:val="20"/>
                <w:lang w:val="es-ES_tradnl"/>
              </w:rPr>
              <w:t>familia</w:t>
            </w:r>
            <w:r>
              <w:rPr>
                <w:rFonts w:asciiTheme="majorHAnsi" w:hAnsiTheme="majorHAnsi" w:cs="Arial"/>
                <w:color w:val="0D0D0D" w:themeColor="text1" w:themeTint="F2"/>
                <w:sz w:val="20"/>
                <w:szCs w:val="20"/>
                <w:lang w:val="es-ES_tradnl"/>
              </w:rPr>
              <w:t xml:space="preserve"> </w:t>
            </w:r>
            <w:r w:rsidRPr="006142B1">
              <w:rPr>
                <w:rStyle w:val="FootnoteReference"/>
                <w:rFonts w:asciiTheme="majorHAnsi" w:hAnsiTheme="majorHAnsi"/>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46107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279A19F8" w:rsidR="003239B8" w:rsidRPr="004B3C14" w:rsidRDefault="00525210" w:rsidP="00525210">
            <w:pPr>
              <w:jc w:val="both"/>
              <w:rPr>
                <w:rFonts w:ascii="Cambria" w:hAnsi="Cambria"/>
                <w:bCs/>
                <w:sz w:val="20"/>
                <w:szCs w:val="20"/>
              </w:rPr>
            </w:pPr>
            <w:r w:rsidRPr="00525210">
              <w:rPr>
                <w:rFonts w:ascii="Cambria" w:hAnsi="Cambria"/>
                <w:bCs/>
                <w:sz w:val="20"/>
                <w:szCs w:val="20"/>
              </w:rPr>
              <w:t>Guatemala</w:t>
            </w:r>
          </w:p>
        </w:tc>
      </w:tr>
      <w:tr w:rsidR="00223A29" w:rsidRPr="003B258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5F8B76E0" w:rsidR="00223A29" w:rsidRPr="00525210" w:rsidRDefault="00525210" w:rsidP="0046107E">
            <w:pPr>
              <w:jc w:val="both"/>
              <w:rPr>
                <w:rFonts w:ascii="Cambria" w:hAnsi="Cambria"/>
                <w:bCs/>
                <w:sz w:val="20"/>
                <w:szCs w:val="20"/>
                <w:lang w:val="es-ES"/>
              </w:rPr>
            </w:pPr>
            <w:r w:rsidRPr="006142B1">
              <w:rPr>
                <w:rFonts w:asciiTheme="majorHAnsi" w:hAnsiTheme="majorHAnsi"/>
                <w:sz w:val="20"/>
                <w:szCs w:val="20"/>
                <w:lang w:val="es-ES"/>
              </w:rPr>
              <w:t>Artículos I (vida, libertad, seguridad e integridad), VIII (residencia y tr</w:t>
            </w:r>
            <w:r>
              <w:rPr>
                <w:rFonts w:asciiTheme="majorHAnsi" w:hAnsiTheme="majorHAnsi"/>
                <w:sz w:val="20"/>
                <w:szCs w:val="20"/>
                <w:lang w:val="es-ES"/>
              </w:rPr>
              <w:t>á</w:t>
            </w:r>
            <w:r w:rsidRPr="006142B1">
              <w:rPr>
                <w:rFonts w:asciiTheme="majorHAnsi" w:hAnsiTheme="majorHAnsi"/>
                <w:sz w:val="20"/>
                <w:szCs w:val="20"/>
                <w:lang w:val="es-ES"/>
              </w:rPr>
              <w:t>nsito), IX (inviolabilidad del domicilio), XVIII (justicia), XXIII (propiedad) y XXIV (petición) de la Declaración Americana de los Derechos y Deberes del Hombre</w:t>
            </w:r>
            <w:r w:rsidRPr="006142B1">
              <w:rPr>
                <w:rStyle w:val="FootnoteReference"/>
                <w:rFonts w:asciiTheme="majorHAnsi" w:hAnsiTheme="majorHAnsi"/>
                <w:sz w:val="20"/>
                <w:szCs w:val="20"/>
                <w:lang w:val="es-ES"/>
              </w:rPr>
              <w:footnoteReference w:id="3"/>
            </w:r>
            <w:r>
              <w:rPr>
                <w:rFonts w:asciiTheme="majorHAnsi" w:hAnsiTheme="majorHAnsi"/>
                <w:sz w:val="20"/>
                <w:szCs w:val="20"/>
                <w:lang w:val="es-ES"/>
              </w:rPr>
              <w:t>;</w:t>
            </w:r>
            <w:r w:rsidRPr="006142B1">
              <w:rPr>
                <w:rFonts w:asciiTheme="majorHAnsi" w:hAnsiTheme="majorHAnsi"/>
                <w:sz w:val="20"/>
                <w:szCs w:val="20"/>
                <w:lang w:val="es-ES"/>
              </w:rPr>
              <w:t xml:space="preserve"> y artículos 3 (personalidad jurídica), </w:t>
            </w:r>
            <w:r w:rsidRPr="00ED0A49">
              <w:rPr>
                <w:rFonts w:asciiTheme="majorHAnsi" w:hAnsiTheme="majorHAnsi"/>
                <w:sz w:val="20"/>
                <w:szCs w:val="20"/>
                <w:lang w:val="es-ES"/>
              </w:rPr>
              <w:t>4 (vida), 7 (libertad personal),</w:t>
            </w:r>
            <w:r w:rsidRPr="006142B1">
              <w:rPr>
                <w:rFonts w:asciiTheme="majorHAnsi" w:hAnsiTheme="majorHAnsi"/>
                <w:sz w:val="20"/>
                <w:szCs w:val="20"/>
                <w:lang w:val="es-ES"/>
              </w:rPr>
              <w:t xml:space="preserve"> 11 (honra y dignidad), 21 (propiedad privada),</w:t>
            </w:r>
            <w:r w:rsidR="00191100">
              <w:rPr>
                <w:rFonts w:asciiTheme="majorHAnsi" w:hAnsiTheme="majorHAnsi"/>
                <w:sz w:val="20"/>
                <w:szCs w:val="20"/>
                <w:lang w:val="es-ES"/>
              </w:rPr>
              <w:t xml:space="preserve"> 24 (igualdad)</w:t>
            </w:r>
            <w:r w:rsidRPr="006142B1">
              <w:rPr>
                <w:rFonts w:asciiTheme="majorHAnsi" w:hAnsiTheme="majorHAnsi"/>
                <w:sz w:val="20"/>
                <w:szCs w:val="20"/>
                <w:lang w:val="es-ES"/>
              </w:rPr>
              <w:t xml:space="preserve"> y 25 (protección judicial) de la </w:t>
            </w:r>
            <w:r w:rsidRPr="006142B1">
              <w:rPr>
                <w:rFonts w:asciiTheme="majorHAnsi" w:hAnsiTheme="majorHAnsi"/>
                <w:bCs/>
                <w:sz w:val="20"/>
                <w:szCs w:val="20"/>
                <w:bdr w:val="none" w:sz="0" w:space="0" w:color="auto" w:frame="1"/>
                <w:lang w:val="es-ES"/>
              </w:rPr>
              <w:t>Convención Americana sobre Derechos Humanos</w:t>
            </w:r>
            <w:r w:rsidRPr="006142B1">
              <w:rPr>
                <w:rStyle w:val="FootnoteReference"/>
                <w:rFonts w:asciiTheme="majorHAnsi" w:hAnsiTheme="majorHAnsi"/>
                <w:bCs/>
                <w:sz w:val="20"/>
                <w:szCs w:val="20"/>
                <w:bdr w:val="none" w:sz="0" w:space="0" w:color="auto" w:frame="1"/>
                <w:lang w:val="es-ES"/>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4BB7CB0" w:rsidR="004C2312" w:rsidRPr="003239B8" w:rsidRDefault="00525210" w:rsidP="0046107E">
            <w:pPr>
              <w:jc w:val="both"/>
              <w:rPr>
                <w:rFonts w:ascii="Cambria" w:hAnsi="Cambria"/>
                <w:bCs/>
                <w:sz w:val="20"/>
                <w:szCs w:val="20"/>
                <w:lang w:val="es-ES"/>
              </w:rPr>
            </w:pPr>
            <w:r w:rsidRPr="00525210">
              <w:rPr>
                <w:rFonts w:ascii="Cambria" w:hAnsi="Cambria"/>
                <w:bCs/>
                <w:sz w:val="20"/>
                <w:szCs w:val="20"/>
                <w:lang w:val="es-ES"/>
              </w:rPr>
              <w:t>29 de septiembre de 200</w:t>
            </w:r>
            <w:r w:rsidRPr="005B066C">
              <w:rPr>
                <w:rFonts w:ascii="Cambria" w:hAnsi="Cambria"/>
                <w:bCs/>
                <w:sz w:val="20"/>
                <w:szCs w:val="20"/>
                <w:lang w:val="es-ES"/>
              </w:rPr>
              <w:t>8</w:t>
            </w:r>
          </w:p>
        </w:tc>
      </w:tr>
      <w:tr w:rsidR="001E49E7" w:rsidRPr="003B258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D4F86D0" w:rsidR="001E49E7" w:rsidRPr="001E49E7" w:rsidRDefault="005B066C" w:rsidP="00525210">
            <w:pPr>
              <w:jc w:val="both"/>
              <w:rPr>
                <w:rFonts w:ascii="Cambria" w:hAnsi="Cambria"/>
                <w:b/>
                <w:bCs/>
                <w:color w:val="FFFFFF" w:themeColor="background1"/>
                <w:sz w:val="20"/>
                <w:szCs w:val="20"/>
                <w:lang w:val="es-AR"/>
              </w:rPr>
            </w:pPr>
            <w:r>
              <w:rPr>
                <w:rFonts w:asciiTheme="majorHAnsi" w:hAnsiTheme="majorHAnsi"/>
                <w:bCs/>
                <w:sz w:val="20"/>
                <w:szCs w:val="20"/>
                <w:lang w:val="es-AR"/>
              </w:rPr>
              <w:t xml:space="preserve">29 de marzo, </w:t>
            </w:r>
            <w:r w:rsidR="00525210" w:rsidRPr="006142B1">
              <w:rPr>
                <w:rFonts w:asciiTheme="majorHAnsi" w:hAnsiTheme="majorHAnsi"/>
                <w:bCs/>
                <w:sz w:val="20"/>
                <w:szCs w:val="20"/>
                <w:lang w:val="es-AR"/>
              </w:rPr>
              <w:t>5 de abril</w:t>
            </w:r>
            <w:r>
              <w:rPr>
                <w:rFonts w:asciiTheme="majorHAnsi" w:hAnsiTheme="majorHAnsi"/>
                <w:bCs/>
                <w:sz w:val="20"/>
                <w:szCs w:val="20"/>
                <w:lang w:val="es-AR"/>
              </w:rPr>
              <w:t xml:space="preserve"> y 8 de junio</w:t>
            </w:r>
            <w:r w:rsidR="00525210" w:rsidRPr="006142B1">
              <w:rPr>
                <w:rFonts w:asciiTheme="majorHAnsi" w:hAnsiTheme="majorHAnsi"/>
                <w:bCs/>
                <w:sz w:val="20"/>
                <w:szCs w:val="20"/>
                <w:lang w:val="es-AR"/>
              </w:rPr>
              <w:t xml:space="preserve"> de 2010</w:t>
            </w:r>
            <w:r w:rsidR="00525210">
              <w:rPr>
                <w:rFonts w:asciiTheme="majorHAnsi" w:hAnsiTheme="majorHAnsi"/>
                <w:bCs/>
                <w:sz w:val="20"/>
                <w:szCs w:val="20"/>
                <w:lang w:val="es-AR"/>
              </w:rPr>
              <w:t>; 30 de enero de 2011; 9 de noviembre de 2012 y 28 de julio de 2014</w:t>
            </w:r>
          </w:p>
        </w:tc>
      </w:tr>
      <w:tr w:rsidR="004C2312" w:rsidRPr="00BC1EE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DCF6591" w:rsidR="004C2312" w:rsidRPr="003239B8" w:rsidRDefault="00525210" w:rsidP="0046107E">
            <w:pPr>
              <w:jc w:val="both"/>
              <w:rPr>
                <w:rFonts w:ascii="Cambria" w:hAnsi="Cambria"/>
                <w:bCs/>
                <w:sz w:val="20"/>
                <w:szCs w:val="20"/>
                <w:lang w:val="es-ES"/>
              </w:rPr>
            </w:pPr>
            <w:r w:rsidRPr="00525210">
              <w:rPr>
                <w:rFonts w:ascii="Cambria" w:hAnsi="Cambria"/>
                <w:bCs/>
                <w:sz w:val="20"/>
                <w:szCs w:val="20"/>
                <w:lang w:val="es-ES"/>
              </w:rPr>
              <w:t>17 de diciembre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4CB7D96" w:rsidR="004C2312" w:rsidRPr="003239B8" w:rsidRDefault="00525210" w:rsidP="0046107E">
            <w:pPr>
              <w:jc w:val="both"/>
              <w:rPr>
                <w:rFonts w:ascii="Cambria" w:hAnsi="Cambria"/>
                <w:bCs/>
                <w:sz w:val="20"/>
                <w:szCs w:val="20"/>
                <w:lang w:val="es-ES"/>
              </w:rPr>
            </w:pPr>
            <w:r w:rsidRPr="00525210">
              <w:rPr>
                <w:rFonts w:ascii="Cambria" w:hAnsi="Cambria"/>
                <w:bCs/>
                <w:sz w:val="20"/>
                <w:szCs w:val="20"/>
                <w:lang w:val="es-ES"/>
              </w:rPr>
              <w:t>19 de marzo de 2015</w:t>
            </w:r>
          </w:p>
        </w:tc>
      </w:tr>
      <w:tr w:rsidR="004C2312" w:rsidRPr="003B258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80D34D5" w:rsidR="004C2312" w:rsidRPr="003239B8" w:rsidRDefault="00A24074" w:rsidP="0046107E">
            <w:pPr>
              <w:jc w:val="both"/>
              <w:rPr>
                <w:rFonts w:ascii="Cambria" w:hAnsi="Cambria"/>
                <w:bCs/>
                <w:sz w:val="20"/>
                <w:szCs w:val="20"/>
                <w:lang w:val="es-ES"/>
              </w:rPr>
            </w:pPr>
            <w:r>
              <w:rPr>
                <w:rFonts w:ascii="Cambria" w:hAnsi="Cambria"/>
                <w:bCs/>
                <w:sz w:val="20"/>
                <w:szCs w:val="20"/>
                <w:lang w:val="es-ES"/>
              </w:rPr>
              <w:t xml:space="preserve">13 de noviembre y </w:t>
            </w:r>
            <w:r w:rsidR="00525210" w:rsidRPr="00525210">
              <w:rPr>
                <w:rFonts w:ascii="Cambria" w:hAnsi="Cambria"/>
                <w:bCs/>
                <w:sz w:val="20"/>
                <w:szCs w:val="20"/>
                <w:lang w:val="es-ES"/>
              </w:rPr>
              <w:t>2 diciembre de 2015</w:t>
            </w:r>
            <w:r w:rsidRPr="00A24074">
              <w:rPr>
                <w:rFonts w:ascii="Cambria" w:hAnsi="Cambria"/>
                <w:bCs/>
                <w:sz w:val="20"/>
                <w:szCs w:val="20"/>
                <w:lang w:val="es-ES"/>
              </w:rPr>
              <w:t>;</w:t>
            </w:r>
            <w:r w:rsidR="00525210" w:rsidRPr="00525210">
              <w:rPr>
                <w:rFonts w:ascii="Cambria" w:hAnsi="Cambria"/>
                <w:bCs/>
                <w:sz w:val="20"/>
                <w:szCs w:val="20"/>
                <w:lang w:val="es-ES"/>
              </w:rPr>
              <w:t xml:space="preserve"> y 2 de noviembre de 2016</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1D29245C" w:rsidR="004C2312" w:rsidRPr="009111EC" w:rsidRDefault="00456DB3" w:rsidP="0046107E">
            <w:pPr>
              <w:jc w:val="both"/>
              <w:rPr>
                <w:rFonts w:ascii="Cambria" w:hAnsi="Cambria"/>
                <w:bCs/>
                <w:sz w:val="20"/>
                <w:szCs w:val="20"/>
              </w:rPr>
            </w:pPr>
            <w:r>
              <w:rPr>
                <w:rFonts w:ascii="Cambria" w:hAnsi="Cambria"/>
                <w:bCs/>
                <w:sz w:val="20"/>
                <w:szCs w:val="20"/>
              </w:rPr>
              <w:t>26</w:t>
            </w:r>
            <w:r w:rsidR="00525210" w:rsidRPr="00525210">
              <w:rPr>
                <w:rFonts w:ascii="Cambria" w:hAnsi="Cambria"/>
                <w:bCs/>
                <w:sz w:val="20"/>
                <w:szCs w:val="20"/>
              </w:rPr>
              <w:t xml:space="preserve"> de septiembre de 2016</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25210" w:rsidRPr="00540F17" w14:paraId="072532AD" w14:textId="77777777" w:rsidTr="0046107E">
        <w:trPr>
          <w:cantSplit/>
        </w:trPr>
        <w:tc>
          <w:tcPr>
            <w:tcW w:w="3600" w:type="dxa"/>
            <w:tcBorders>
              <w:top w:val="single" w:sz="4" w:space="0" w:color="auto"/>
              <w:bottom w:val="single" w:sz="6" w:space="0" w:color="auto"/>
            </w:tcBorders>
            <w:shd w:val="clear" w:color="auto" w:fill="386294"/>
            <w:vAlign w:val="center"/>
          </w:tcPr>
          <w:p w14:paraId="5C2E4B34" w14:textId="77777777" w:rsidR="00525210" w:rsidRPr="00496195" w:rsidRDefault="00525210" w:rsidP="0046107E">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tcPr>
          <w:p w14:paraId="7707F3E9" w14:textId="3E56A7DB" w:rsidR="00525210" w:rsidRPr="004B3C14" w:rsidRDefault="00525210" w:rsidP="0046107E">
            <w:pPr>
              <w:rPr>
                <w:rFonts w:ascii="Cambria" w:hAnsi="Cambria"/>
                <w:bCs/>
                <w:sz w:val="20"/>
                <w:szCs w:val="20"/>
              </w:rPr>
            </w:pPr>
            <w:r w:rsidRPr="00C53D57">
              <w:rPr>
                <w:rFonts w:asciiTheme="majorHAnsi" w:hAnsiTheme="majorHAnsi"/>
                <w:bCs/>
                <w:sz w:val="20"/>
                <w:szCs w:val="20"/>
                <w:lang w:val="es-ES"/>
              </w:rPr>
              <w:t>Sí</w:t>
            </w:r>
          </w:p>
        </w:tc>
      </w:tr>
      <w:tr w:rsidR="00525210" w:rsidRPr="00540F17" w14:paraId="4B8802DA" w14:textId="77777777" w:rsidTr="0046107E">
        <w:trPr>
          <w:cantSplit/>
        </w:trPr>
        <w:tc>
          <w:tcPr>
            <w:tcW w:w="3600" w:type="dxa"/>
            <w:tcBorders>
              <w:top w:val="single" w:sz="6" w:space="0" w:color="auto"/>
              <w:bottom w:val="single" w:sz="6" w:space="0" w:color="auto"/>
            </w:tcBorders>
            <w:shd w:val="clear" w:color="auto" w:fill="386294"/>
            <w:vAlign w:val="center"/>
          </w:tcPr>
          <w:p w14:paraId="3915C23B" w14:textId="77777777" w:rsidR="00525210" w:rsidRPr="00706824" w:rsidRDefault="00525210" w:rsidP="0046107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tcPr>
          <w:p w14:paraId="12C931CB" w14:textId="1D725A12" w:rsidR="00525210" w:rsidRPr="004B3C14" w:rsidRDefault="00525210" w:rsidP="0046107E">
            <w:pPr>
              <w:rPr>
                <w:rFonts w:ascii="Cambria" w:hAnsi="Cambria"/>
                <w:bCs/>
                <w:sz w:val="20"/>
                <w:szCs w:val="20"/>
              </w:rPr>
            </w:pPr>
            <w:r w:rsidRPr="00C53D57">
              <w:rPr>
                <w:rFonts w:asciiTheme="majorHAnsi" w:hAnsiTheme="majorHAnsi"/>
                <w:bCs/>
                <w:sz w:val="20"/>
                <w:szCs w:val="20"/>
                <w:lang w:val="es-ES"/>
              </w:rPr>
              <w:t>Sí</w:t>
            </w:r>
          </w:p>
        </w:tc>
      </w:tr>
      <w:tr w:rsidR="00525210" w:rsidRPr="00540F17" w14:paraId="4362FDF3" w14:textId="77777777" w:rsidTr="0046107E">
        <w:trPr>
          <w:cantSplit/>
        </w:trPr>
        <w:tc>
          <w:tcPr>
            <w:tcW w:w="3600" w:type="dxa"/>
            <w:tcBorders>
              <w:top w:val="single" w:sz="6" w:space="0" w:color="auto"/>
              <w:bottom w:val="single" w:sz="6" w:space="0" w:color="auto"/>
            </w:tcBorders>
            <w:shd w:val="clear" w:color="auto" w:fill="386294"/>
            <w:vAlign w:val="center"/>
          </w:tcPr>
          <w:p w14:paraId="3BE23153" w14:textId="77777777" w:rsidR="00525210" w:rsidRPr="00706824" w:rsidRDefault="00525210" w:rsidP="0046107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tcPr>
          <w:p w14:paraId="6F8B059B" w14:textId="46F63264" w:rsidR="00525210" w:rsidRPr="00153E77" w:rsidRDefault="00525210" w:rsidP="0046107E">
            <w:pPr>
              <w:rPr>
                <w:bCs/>
                <w:sz w:val="20"/>
                <w:szCs w:val="20"/>
              </w:rPr>
            </w:pPr>
            <w:r w:rsidRPr="00C53D57">
              <w:rPr>
                <w:rFonts w:asciiTheme="majorHAnsi" w:hAnsiTheme="majorHAnsi"/>
                <w:bCs/>
                <w:sz w:val="20"/>
                <w:szCs w:val="20"/>
                <w:lang w:val="es-ES"/>
              </w:rPr>
              <w:t>Sí</w:t>
            </w:r>
          </w:p>
        </w:tc>
      </w:tr>
      <w:tr w:rsidR="003239B8" w:rsidRPr="003B258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46107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12C879F4" w:rsidR="003239B8" w:rsidRPr="004C2312" w:rsidRDefault="00525210" w:rsidP="00525210">
            <w:pPr>
              <w:jc w:val="both"/>
              <w:rPr>
                <w:rFonts w:ascii="Cambria" w:hAnsi="Cambria"/>
                <w:bCs/>
                <w:sz w:val="20"/>
                <w:szCs w:val="20"/>
                <w:lang w:val="es-ES"/>
              </w:rPr>
            </w:pPr>
            <w:r w:rsidRPr="00525210">
              <w:rPr>
                <w:rFonts w:ascii="Cambria" w:hAnsi="Cambria"/>
                <w:bCs/>
                <w:sz w:val="20"/>
                <w:szCs w:val="20"/>
                <w:lang w:val="es-ES"/>
              </w:rPr>
              <w:t>Sí, Declaración Americana (depósito de instrumento realizado el 6 de abril de 1955); y Convención Americana (depós</w:t>
            </w:r>
            <w:r w:rsidR="00446522">
              <w:rPr>
                <w:rFonts w:ascii="Cambria" w:hAnsi="Cambria"/>
                <w:bCs/>
                <w:sz w:val="20"/>
                <w:szCs w:val="20"/>
                <w:lang w:val="es-ES"/>
              </w:rPr>
              <w:t>ito de instrumento realizado el</w:t>
            </w:r>
            <w:r w:rsidRPr="00525210">
              <w:rPr>
                <w:rFonts w:ascii="Cambria" w:hAnsi="Cambria"/>
                <w:bCs/>
                <w:sz w:val="20"/>
                <w:szCs w:val="20"/>
                <w:lang w:val="es-ES"/>
              </w:rPr>
              <w:t xml:space="preserve"> 25 de mayo de 1978)</w:t>
            </w:r>
          </w:p>
        </w:tc>
      </w:tr>
    </w:tbl>
    <w:p w14:paraId="4E92C444" w14:textId="2F23628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A2EC2" w:rsidRPr="003239B8">
        <w:rPr>
          <w:rFonts w:asciiTheme="majorHAnsi" w:hAnsiTheme="majorHAnsi"/>
          <w:b/>
          <w:bCs/>
          <w:sz w:val="20"/>
          <w:szCs w:val="20"/>
          <w:lang w:val="es-ES"/>
        </w:rPr>
        <w:t>INTERNACIONAL</w:t>
      </w:r>
      <w:r w:rsidR="007A2EC2">
        <w:rPr>
          <w:rFonts w:asciiTheme="majorHAnsi" w:hAnsiTheme="majorHAnsi"/>
          <w:b/>
          <w:bCs/>
          <w:sz w:val="20"/>
          <w:szCs w:val="20"/>
          <w:lang w:val="es-ES"/>
        </w:rPr>
        <w:t xml:space="preserve">, </w:t>
      </w:r>
      <w:r w:rsidR="007A2EC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C1EE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46107E">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7BEFB5F2" w:rsidR="00EE00E9" w:rsidRPr="00EE00E9" w:rsidRDefault="00525210" w:rsidP="0046107E">
            <w:pPr>
              <w:jc w:val="both"/>
              <w:rPr>
                <w:rFonts w:ascii="Cambria" w:hAnsi="Cambria"/>
                <w:bCs/>
                <w:sz w:val="20"/>
                <w:szCs w:val="20"/>
                <w:lang w:val="es-ES"/>
              </w:rPr>
            </w:pPr>
            <w:r>
              <w:rPr>
                <w:rFonts w:ascii="Cambria" w:hAnsi="Cambria"/>
                <w:bCs/>
                <w:sz w:val="20"/>
                <w:szCs w:val="20"/>
                <w:lang w:val="es-ES"/>
              </w:rPr>
              <w:t>No</w:t>
            </w:r>
          </w:p>
        </w:tc>
      </w:tr>
      <w:tr w:rsidR="003239B8" w:rsidRPr="003B258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46107E">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5760" w:type="dxa"/>
            <w:vAlign w:val="center"/>
          </w:tcPr>
          <w:p w14:paraId="6310C8F7" w14:textId="62EB444E" w:rsidR="003239B8" w:rsidRPr="00525210" w:rsidRDefault="00525210" w:rsidP="00567CB6">
            <w:pPr>
              <w:jc w:val="both"/>
              <w:rPr>
                <w:rFonts w:ascii="Cambria" w:hAnsi="Cambria"/>
                <w:bCs/>
                <w:sz w:val="20"/>
                <w:szCs w:val="20"/>
                <w:lang w:val="es-ES"/>
              </w:rPr>
            </w:pPr>
            <w:r w:rsidRPr="006142B1">
              <w:rPr>
                <w:rFonts w:asciiTheme="majorHAnsi" w:hAnsiTheme="majorHAnsi"/>
                <w:sz w:val="20"/>
                <w:szCs w:val="20"/>
                <w:lang w:val="es-ES"/>
              </w:rPr>
              <w:t>Artículos</w:t>
            </w:r>
            <w:r>
              <w:rPr>
                <w:rFonts w:asciiTheme="majorHAnsi" w:hAnsiTheme="majorHAnsi"/>
                <w:sz w:val="20"/>
                <w:szCs w:val="20"/>
                <w:lang w:val="es-ES"/>
              </w:rPr>
              <w:t xml:space="preserve"> </w:t>
            </w:r>
            <w:r w:rsidR="00C9124D" w:rsidRPr="006010EE">
              <w:rPr>
                <w:rFonts w:asciiTheme="majorHAnsi" w:hAnsiTheme="majorHAnsi"/>
                <w:bCs/>
                <w:sz w:val="20"/>
                <w:szCs w:val="20"/>
                <w:bdr w:val="none" w:sz="0" w:space="0" w:color="auto" w:frame="1"/>
                <w:lang w:val="es-ES"/>
              </w:rPr>
              <w:t>4 (vida</w:t>
            </w:r>
            <w:r w:rsidR="00C9124D">
              <w:rPr>
                <w:rFonts w:asciiTheme="majorHAnsi" w:hAnsiTheme="majorHAnsi"/>
                <w:bCs/>
                <w:sz w:val="20"/>
                <w:szCs w:val="20"/>
                <w:bdr w:val="none" w:sz="0" w:space="0" w:color="auto" w:frame="1"/>
                <w:lang w:val="es-ES"/>
              </w:rPr>
              <w:t xml:space="preserve">), 5 (integridad personal), 8 </w:t>
            </w:r>
            <w:r w:rsidR="00C9124D" w:rsidRPr="006010EE">
              <w:rPr>
                <w:rFonts w:asciiTheme="majorHAnsi" w:hAnsiTheme="majorHAnsi"/>
                <w:bCs/>
                <w:sz w:val="20"/>
                <w:szCs w:val="20"/>
                <w:bdr w:val="none" w:sz="0" w:space="0" w:color="auto" w:frame="1"/>
                <w:lang w:val="es-ES"/>
              </w:rPr>
              <w:t xml:space="preserve">(garantías judiciales), </w:t>
            </w:r>
            <w:r w:rsidR="00C9124D" w:rsidRPr="00524E5E">
              <w:rPr>
                <w:rFonts w:asciiTheme="majorHAnsi" w:hAnsiTheme="majorHAnsi"/>
                <w:bCs/>
                <w:sz w:val="20"/>
                <w:szCs w:val="20"/>
                <w:bdr w:val="none" w:sz="0" w:space="0" w:color="auto" w:frame="1"/>
                <w:lang w:val="es-ES"/>
              </w:rPr>
              <w:t>21 (propiedad privada)</w:t>
            </w:r>
            <w:r w:rsidR="00C9124D">
              <w:rPr>
                <w:rFonts w:asciiTheme="majorHAnsi" w:hAnsiTheme="majorHAnsi"/>
                <w:bCs/>
                <w:sz w:val="20"/>
                <w:szCs w:val="20"/>
                <w:bdr w:val="none" w:sz="0" w:space="0" w:color="auto" w:frame="1"/>
                <w:lang w:val="es-ES"/>
              </w:rPr>
              <w:t>,</w:t>
            </w:r>
            <w:r w:rsidR="00C9124D" w:rsidRPr="003655A1">
              <w:rPr>
                <w:lang w:val="es-ES"/>
              </w:rPr>
              <w:t xml:space="preserve"> </w:t>
            </w:r>
            <w:r w:rsidR="00C9124D" w:rsidRPr="003655A1">
              <w:rPr>
                <w:rFonts w:asciiTheme="majorHAnsi" w:hAnsiTheme="majorHAnsi"/>
                <w:bCs/>
                <w:sz w:val="20"/>
                <w:szCs w:val="20"/>
                <w:bdr w:val="none" w:sz="0" w:space="0" w:color="auto" w:frame="1"/>
                <w:lang w:val="es-ES"/>
              </w:rPr>
              <w:t>22</w:t>
            </w:r>
            <w:r w:rsidR="00C9124D">
              <w:rPr>
                <w:rFonts w:asciiTheme="majorHAnsi" w:hAnsiTheme="majorHAnsi"/>
                <w:bCs/>
                <w:sz w:val="20"/>
                <w:szCs w:val="20"/>
                <w:bdr w:val="none" w:sz="0" w:space="0" w:color="auto" w:frame="1"/>
                <w:lang w:val="es-ES"/>
              </w:rPr>
              <w:t xml:space="preserve"> </w:t>
            </w:r>
            <w:r w:rsidR="00C9124D" w:rsidRPr="003655A1">
              <w:rPr>
                <w:rFonts w:asciiTheme="majorHAnsi" w:hAnsiTheme="majorHAnsi"/>
                <w:bCs/>
                <w:sz w:val="20"/>
                <w:szCs w:val="20"/>
                <w:bdr w:val="none" w:sz="0" w:space="0" w:color="auto" w:frame="1"/>
                <w:lang w:val="es-ES"/>
              </w:rPr>
              <w:t>(circulación y residencia),</w:t>
            </w:r>
            <w:r w:rsidR="00C9124D">
              <w:rPr>
                <w:rFonts w:asciiTheme="majorHAnsi" w:hAnsiTheme="majorHAnsi"/>
                <w:bCs/>
                <w:sz w:val="20"/>
                <w:szCs w:val="20"/>
                <w:bdr w:val="none" w:sz="0" w:space="0" w:color="auto" w:frame="1"/>
                <w:lang w:val="es-ES"/>
              </w:rPr>
              <w:t xml:space="preserve"> </w:t>
            </w:r>
            <w:r w:rsidR="00C9124D" w:rsidRPr="006010EE">
              <w:rPr>
                <w:rFonts w:asciiTheme="majorHAnsi" w:hAnsiTheme="majorHAnsi"/>
                <w:bCs/>
                <w:sz w:val="20"/>
                <w:szCs w:val="20"/>
                <w:bdr w:val="none" w:sz="0" w:space="0" w:color="auto" w:frame="1"/>
                <w:lang w:val="es-ES"/>
              </w:rPr>
              <w:t>y 25 (protección judicia</w:t>
            </w:r>
            <w:r w:rsidR="00C9124D">
              <w:rPr>
                <w:rFonts w:asciiTheme="majorHAnsi" w:hAnsiTheme="majorHAnsi"/>
                <w:bCs/>
                <w:sz w:val="20"/>
                <w:szCs w:val="20"/>
                <w:bdr w:val="none" w:sz="0" w:space="0" w:color="auto" w:frame="1"/>
                <w:lang w:val="es-ES"/>
              </w:rPr>
              <w:t>l) de la Convención Americana,</w:t>
            </w:r>
            <w:r w:rsidR="00C9124D" w:rsidRPr="00414268">
              <w:rPr>
                <w:lang w:val="es-ES"/>
              </w:rPr>
              <w:t xml:space="preserve"> </w:t>
            </w:r>
            <w:r w:rsidR="00C9124D" w:rsidRPr="00414268">
              <w:rPr>
                <w:rFonts w:asciiTheme="majorHAnsi" w:hAnsiTheme="majorHAnsi"/>
                <w:bCs/>
                <w:sz w:val="20"/>
                <w:szCs w:val="20"/>
                <w:bdr w:val="none" w:sz="0" w:space="0" w:color="auto" w:frame="1"/>
                <w:lang w:val="es-ES"/>
              </w:rPr>
              <w:t>en relación con su artículo 1.1 (obligación de respetar los derechos)</w:t>
            </w:r>
            <w:r w:rsidR="00C9124D">
              <w:rPr>
                <w:rFonts w:asciiTheme="majorHAnsi" w:hAnsiTheme="majorHAnsi"/>
                <w:bCs/>
                <w:sz w:val="20"/>
                <w:szCs w:val="20"/>
                <w:bdr w:val="none" w:sz="0" w:space="0" w:color="auto" w:frame="1"/>
                <w:lang w:val="es-ES"/>
              </w:rPr>
              <w:t>; y artículos</w:t>
            </w:r>
            <w:r w:rsidR="00C9124D" w:rsidRPr="00414268">
              <w:rPr>
                <w:rFonts w:asciiTheme="majorHAnsi" w:hAnsiTheme="majorHAnsi"/>
                <w:bCs/>
                <w:sz w:val="20"/>
                <w:szCs w:val="20"/>
                <w:bdr w:val="none" w:sz="0" w:space="0" w:color="auto" w:frame="1"/>
                <w:lang w:val="es-ES"/>
              </w:rPr>
              <w:t xml:space="preserve"> </w:t>
            </w:r>
            <w:r w:rsidRPr="006142B1">
              <w:rPr>
                <w:rFonts w:asciiTheme="majorHAnsi" w:hAnsiTheme="majorHAnsi"/>
                <w:bCs/>
                <w:sz w:val="20"/>
                <w:szCs w:val="20"/>
                <w:bdr w:val="none" w:sz="0" w:space="0" w:color="auto" w:frame="1"/>
                <w:lang w:val="es-ES"/>
              </w:rPr>
              <w:t>I (</w:t>
            </w:r>
            <w:r w:rsidRPr="0024474D">
              <w:rPr>
                <w:rFonts w:asciiTheme="majorHAnsi" w:hAnsiTheme="majorHAnsi"/>
                <w:bCs/>
                <w:sz w:val="20"/>
                <w:szCs w:val="20"/>
                <w:bdr w:val="none" w:sz="0" w:space="0" w:color="auto" w:frame="1"/>
                <w:lang w:val="es-ES"/>
              </w:rPr>
              <w:t>vida, libertad, seguridad e integridad</w:t>
            </w:r>
            <w:r w:rsidRPr="006142B1">
              <w:rPr>
                <w:rFonts w:asciiTheme="majorHAnsi" w:hAnsiTheme="majorHAnsi"/>
                <w:bCs/>
                <w:sz w:val="20"/>
                <w:szCs w:val="20"/>
                <w:bdr w:val="none" w:sz="0" w:space="0" w:color="auto" w:frame="1"/>
                <w:lang w:val="es-ES"/>
              </w:rPr>
              <w:t xml:space="preserve">), </w:t>
            </w:r>
            <w:r w:rsidR="00A248BA" w:rsidRPr="00A248BA">
              <w:rPr>
                <w:rFonts w:asciiTheme="majorHAnsi" w:hAnsiTheme="majorHAnsi"/>
                <w:bCs/>
                <w:sz w:val="20"/>
                <w:szCs w:val="20"/>
                <w:bdr w:val="none" w:sz="0" w:space="0" w:color="auto" w:frame="1"/>
                <w:lang w:val="es-ES"/>
              </w:rPr>
              <w:t xml:space="preserve">VII (protección a la maternidad y a la infancia), </w:t>
            </w:r>
            <w:r w:rsidRPr="006142B1">
              <w:rPr>
                <w:rFonts w:asciiTheme="majorHAnsi" w:hAnsiTheme="majorHAnsi"/>
                <w:bCs/>
                <w:sz w:val="20"/>
                <w:szCs w:val="20"/>
                <w:bdr w:val="none" w:sz="0" w:space="0" w:color="auto" w:frame="1"/>
                <w:lang w:val="es-ES"/>
              </w:rPr>
              <w:t>VIII (residencia y tr</w:t>
            </w:r>
            <w:r w:rsidR="00DE23C3">
              <w:rPr>
                <w:rFonts w:asciiTheme="majorHAnsi" w:hAnsiTheme="majorHAnsi"/>
                <w:bCs/>
                <w:sz w:val="20"/>
                <w:szCs w:val="20"/>
                <w:bdr w:val="none" w:sz="0" w:space="0" w:color="auto" w:frame="1"/>
                <w:lang w:val="es-ES"/>
              </w:rPr>
              <w:t>á</w:t>
            </w:r>
            <w:r w:rsidRPr="006142B1">
              <w:rPr>
                <w:rFonts w:asciiTheme="majorHAnsi" w:hAnsiTheme="majorHAnsi"/>
                <w:bCs/>
                <w:sz w:val="20"/>
                <w:szCs w:val="20"/>
                <w:bdr w:val="none" w:sz="0" w:space="0" w:color="auto" w:frame="1"/>
                <w:lang w:val="es-ES"/>
              </w:rPr>
              <w:t>nsito), IX (inviolabilidad d</w:t>
            </w:r>
            <w:r w:rsidR="00C9124D">
              <w:rPr>
                <w:rFonts w:asciiTheme="majorHAnsi" w:hAnsiTheme="majorHAnsi"/>
                <w:bCs/>
                <w:sz w:val="20"/>
                <w:szCs w:val="20"/>
                <w:bdr w:val="none" w:sz="0" w:space="0" w:color="auto" w:frame="1"/>
                <w:lang w:val="es-ES"/>
              </w:rPr>
              <w:t>el domicilio), XVIII (justicia) y</w:t>
            </w:r>
            <w:r w:rsidRPr="006142B1">
              <w:rPr>
                <w:rFonts w:asciiTheme="majorHAnsi" w:hAnsiTheme="majorHAnsi"/>
                <w:bCs/>
                <w:sz w:val="20"/>
                <w:szCs w:val="20"/>
                <w:bdr w:val="none" w:sz="0" w:space="0" w:color="auto" w:frame="1"/>
                <w:lang w:val="es-ES"/>
              </w:rPr>
              <w:t xml:space="preserve"> XXIII (propiedad)  de la Declaración Americana</w:t>
            </w:r>
            <w:r>
              <w:rPr>
                <w:rFonts w:asciiTheme="majorHAnsi" w:hAnsiTheme="majorHAnsi"/>
                <w:bCs/>
                <w:sz w:val="20"/>
                <w:szCs w:val="20"/>
                <w:bdr w:val="none" w:sz="0" w:space="0" w:color="auto" w:frame="1"/>
                <w:lang w:val="es-ES"/>
              </w:rPr>
              <w:t xml:space="preserve"> </w:t>
            </w:r>
          </w:p>
        </w:tc>
      </w:tr>
      <w:tr w:rsidR="003239B8" w:rsidRPr="003B258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46107E">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3C134A7" w:rsidR="003239B8" w:rsidRPr="008C6EF7" w:rsidRDefault="00C9124D" w:rsidP="0046107E">
            <w:pPr>
              <w:rPr>
                <w:rFonts w:ascii="Cambria" w:hAnsi="Cambria"/>
                <w:bCs/>
                <w:sz w:val="20"/>
                <w:szCs w:val="20"/>
                <w:lang w:val="es-ES"/>
              </w:rPr>
            </w:pPr>
            <w:r>
              <w:rPr>
                <w:rFonts w:ascii="Cambria" w:hAnsi="Cambria"/>
                <w:bCs/>
                <w:sz w:val="20"/>
                <w:szCs w:val="20"/>
                <w:lang w:val="es-ES"/>
              </w:rPr>
              <w:t>Sí</w:t>
            </w:r>
            <w:r w:rsidR="006102B2" w:rsidRPr="008C6EF7">
              <w:rPr>
                <w:rFonts w:ascii="Cambria" w:hAnsi="Cambria"/>
                <w:bCs/>
                <w:sz w:val="20"/>
                <w:szCs w:val="20"/>
                <w:lang w:val="es-ES"/>
              </w:rPr>
              <w:t>, en los términos de la sección VI</w:t>
            </w:r>
          </w:p>
        </w:tc>
      </w:tr>
      <w:tr w:rsidR="003239B8" w:rsidRPr="003B258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46107E">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44046A83" w:rsidR="003239B8" w:rsidRPr="008C6EF7" w:rsidRDefault="00C9124D" w:rsidP="0046107E">
            <w:pPr>
              <w:rPr>
                <w:rFonts w:ascii="Cambria" w:hAnsi="Cambria"/>
                <w:bCs/>
                <w:sz w:val="20"/>
                <w:szCs w:val="20"/>
                <w:lang w:val="es-ES"/>
              </w:rPr>
            </w:pPr>
            <w:r>
              <w:rPr>
                <w:rFonts w:ascii="Cambria" w:hAnsi="Cambria"/>
                <w:bCs/>
                <w:sz w:val="20"/>
                <w:szCs w:val="20"/>
                <w:lang w:val="es-ES"/>
              </w:rPr>
              <w:t>Sí</w:t>
            </w:r>
            <w:r w:rsidR="006102B2" w:rsidRPr="008C6EF7">
              <w:rPr>
                <w:rFonts w:ascii="Cambria" w:hAnsi="Cambria"/>
                <w:bCs/>
                <w:sz w:val="20"/>
                <w:szCs w:val="20"/>
                <w:lang w:val="es-ES"/>
              </w:rPr>
              <w:t>, en los términos de la sección VI</w:t>
            </w:r>
          </w:p>
        </w:tc>
      </w:tr>
    </w:tbl>
    <w:p w14:paraId="18E6423B" w14:textId="77777777" w:rsidR="003239B8" w:rsidRPr="008C6EF7" w:rsidRDefault="00223A29" w:rsidP="003239B8">
      <w:pPr>
        <w:spacing w:before="240" w:after="240"/>
        <w:ind w:firstLine="720"/>
        <w:jc w:val="both"/>
        <w:rPr>
          <w:rFonts w:asciiTheme="majorHAnsi" w:hAnsiTheme="majorHAnsi"/>
          <w:b/>
          <w:sz w:val="20"/>
          <w:szCs w:val="20"/>
          <w:lang w:val="es-UY"/>
        </w:rPr>
      </w:pPr>
      <w:r w:rsidRPr="008C6EF7">
        <w:rPr>
          <w:rFonts w:asciiTheme="majorHAnsi" w:hAnsiTheme="majorHAnsi"/>
          <w:b/>
          <w:sz w:val="20"/>
          <w:szCs w:val="20"/>
          <w:lang w:val="es-UY"/>
        </w:rPr>
        <w:t xml:space="preserve">V. </w:t>
      </w:r>
      <w:r w:rsidRPr="008C6EF7">
        <w:rPr>
          <w:rFonts w:asciiTheme="majorHAnsi" w:hAnsiTheme="majorHAnsi"/>
          <w:b/>
          <w:sz w:val="20"/>
          <w:szCs w:val="20"/>
          <w:lang w:val="es-UY"/>
        </w:rPr>
        <w:tab/>
      </w:r>
      <w:r w:rsidR="003239B8" w:rsidRPr="008C6EF7">
        <w:rPr>
          <w:rFonts w:asciiTheme="majorHAnsi" w:hAnsiTheme="majorHAnsi"/>
          <w:b/>
          <w:sz w:val="20"/>
          <w:szCs w:val="20"/>
          <w:lang w:val="es-UY"/>
        </w:rPr>
        <w:t xml:space="preserve">HECHOS ALEGADOS </w:t>
      </w:r>
    </w:p>
    <w:p w14:paraId="7661AA81" w14:textId="0941607A" w:rsidR="00A336BF" w:rsidRDefault="009B75F0" w:rsidP="00D64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 parte peticionaria alega que el Estado guatemalteco es internacionalmente responsable por diversas vulneraciones sufridas por </w:t>
      </w:r>
      <w:r w:rsidR="00D64DDC">
        <w:rPr>
          <w:rFonts w:asciiTheme="majorHAnsi" w:hAnsiTheme="majorHAnsi"/>
          <w:sz w:val="20"/>
          <w:szCs w:val="20"/>
          <w:lang w:val="es-ES"/>
        </w:rPr>
        <w:t xml:space="preserve">los </w:t>
      </w:r>
      <w:r w:rsidR="00B27004">
        <w:rPr>
          <w:rFonts w:asciiTheme="majorHAnsi" w:hAnsiTheme="majorHAnsi"/>
          <w:sz w:val="20"/>
          <w:szCs w:val="20"/>
          <w:lang w:val="es-ES"/>
        </w:rPr>
        <w:t>propietarios de</w:t>
      </w:r>
      <w:r w:rsidR="00D64DDC">
        <w:rPr>
          <w:lang w:val="es-ES"/>
        </w:rPr>
        <w:t xml:space="preserve"> </w:t>
      </w:r>
      <w:r w:rsidR="00D64DDC" w:rsidRPr="00D64DDC">
        <w:rPr>
          <w:rFonts w:asciiTheme="majorHAnsi" w:hAnsiTheme="majorHAnsi"/>
          <w:sz w:val="20"/>
          <w:szCs w:val="20"/>
          <w:lang w:val="es-ES"/>
        </w:rPr>
        <w:t>las fincas Jupilingo y San José de las Lágrimas</w:t>
      </w:r>
      <w:r w:rsidR="00D64DDC">
        <w:rPr>
          <w:rFonts w:asciiTheme="majorHAnsi" w:hAnsiTheme="majorHAnsi"/>
          <w:sz w:val="20"/>
          <w:szCs w:val="20"/>
          <w:lang w:val="es-ES"/>
        </w:rPr>
        <w:t xml:space="preserve"> </w:t>
      </w:r>
      <w:r w:rsidRPr="009B75F0">
        <w:rPr>
          <w:rFonts w:asciiTheme="majorHAnsi" w:hAnsiTheme="majorHAnsi"/>
          <w:sz w:val="20"/>
          <w:szCs w:val="20"/>
          <w:lang w:val="es-ES"/>
        </w:rPr>
        <w:t>(en adelante “la</w:t>
      </w:r>
      <w:r>
        <w:rPr>
          <w:rFonts w:asciiTheme="majorHAnsi" w:hAnsiTheme="majorHAnsi"/>
          <w:sz w:val="20"/>
          <w:szCs w:val="20"/>
          <w:lang w:val="es-ES"/>
        </w:rPr>
        <w:t>s presuntas víctimas</w:t>
      </w:r>
      <w:r w:rsidRPr="009B75F0">
        <w:rPr>
          <w:rFonts w:asciiTheme="majorHAnsi" w:hAnsiTheme="majorHAnsi"/>
          <w:sz w:val="20"/>
          <w:szCs w:val="20"/>
          <w:lang w:val="es-ES"/>
        </w:rPr>
        <w:t>”), por parte de integrantes del Ejército y grupos paramilitares</w:t>
      </w:r>
      <w:r>
        <w:rPr>
          <w:rFonts w:asciiTheme="majorHAnsi" w:hAnsiTheme="majorHAnsi"/>
          <w:sz w:val="20"/>
          <w:szCs w:val="20"/>
          <w:lang w:val="es-ES"/>
        </w:rPr>
        <w:t>. Explican que los integrantes de la</w:t>
      </w:r>
      <w:r w:rsidR="00FE6891">
        <w:rPr>
          <w:rFonts w:asciiTheme="majorHAnsi" w:hAnsiTheme="majorHAnsi"/>
          <w:sz w:val="20"/>
          <w:szCs w:val="20"/>
          <w:lang w:val="es-ES"/>
        </w:rPr>
        <w:t xml:space="preserve"> familia Hernández</w:t>
      </w:r>
      <w:r w:rsidR="00E5482E">
        <w:rPr>
          <w:rFonts w:asciiTheme="majorHAnsi" w:hAnsiTheme="majorHAnsi"/>
          <w:sz w:val="20"/>
          <w:szCs w:val="20"/>
          <w:lang w:val="es-ES"/>
        </w:rPr>
        <w:t xml:space="preserve"> </w:t>
      </w:r>
      <w:r w:rsidR="00FE6891">
        <w:rPr>
          <w:rFonts w:asciiTheme="majorHAnsi" w:hAnsiTheme="majorHAnsi"/>
          <w:sz w:val="20"/>
          <w:szCs w:val="20"/>
          <w:lang w:val="es-ES"/>
        </w:rPr>
        <w:t xml:space="preserve">son </w:t>
      </w:r>
      <w:r w:rsidR="00FE6891" w:rsidRPr="00463E8C">
        <w:rPr>
          <w:rFonts w:asciiTheme="majorHAnsi" w:hAnsiTheme="majorHAnsi"/>
          <w:sz w:val="20"/>
          <w:szCs w:val="20"/>
          <w:lang w:val="es-ES"/>
        </w:rPr>
        <w:t>propietarios</w:t>
      </w:r>
      <w:r w:rsidR="00FE6891">
        <w:rPr>
          <w:rFonts w:asciiTheme="majorHAnsi" w:hAnsiTheme="majorHAnsi"/>
          <w:sz w:val="20"/>
          <w:szCs w:val="20"/>
          <w:lang w:val="es-ES"/>
        </w:rPr>
        <w:t xml:space="preserve"> </w:t>
      </w:r>
      <w:r w:rsidR="00FE6891" w:rsidRPr="00463E8C">
        <w:rPr>
          <w:rFonts w:asciiTheme="majorHAnsi" w:hAnsiTheme="majorHAnsi"/>
          <w:sz w:val="20"/>
          <w:szCs w:val="20"/>
          <w:lang w:val="es-ES"/>
        </w:rPr>
        <w:t xml:space="preserve">de </w:t>
      </w:r>
      <w:r w:rsidR="00D64DDC">
        <w:rPr>
          <w:rFonts w:asciiTheme="majorHAnsi" w:hAnsiTheme="majorHAnsi"/>
          <w:sz w:val="20"/>
          <w:szCs w:val="20"/>
          <w:lang w:val="es-ES"/>
        </w:rPr>
        <w:t xml:space="preserve">dichas </w:t>
      </w:r>
      <w:r w:rsidR="00FE6891" w:rsidRPr="00463E8C">
        <w:rPr>
          <w:rFonts w:asciiTheme="majorHAnsi" w:hAnsiTheme="majorHAnsi"/>
          <w:sz w:val="20"/>
          <w:szCs w:val="20"/>
          <w:lang w:val="es-ES"/>
        </w:rPr>
        <w:t xml:space="preserve">fincas </w:t>
      </w:r>
      <w:r w:rsidR="00FE6891">
        <w:rPr>
          <w:rFonts w:asciiTheme="majorHAnsi" w:hAnsiTheme="majorHAnsi"/>
          <w:sz w:val="20"/>
          <w:szCs w:val="20"/>
          <w:lang w:val="es-ES"/>
        </w:rPr>
        <w:t xml:space="preserve">que </w:t>
      </w:r>
      <w:r w:rsidR="00042DDF">
        <w:rPr>
          <w:rFonts w:asciiTheme="majorHAnsi" w:hAnsiTheme="majorHAnsi"/>
          <w:sz w:val="20"/>
          <w:szCs w:val="20"/>
          <w:lang w:val="es-ES"/>
        </w:rPr>
        <w:t>comprenden</w:t>
      </w:r>
      <w:r w:rsidR="00FE6891">
        <w:rPr>
          <w:rFonts w:asciiTheme="majorHAnsi" w:hAnsiTheme="majorHAnsi"/>
          <w:sz w:val="20"/>
          <w:szCs w:val="20"/>
          <w:lang w:val="es-ES"/>
        </w:rPr>
        <w:t xml:space="preserve"> 24 </w:t>
      </w:r>
      <w:r w:rsidR="00FE6891" w:rsidRPr="00894EF1">
        <w:rPr>
          <w:rFonts w:asciiTheme="majorHAnsi" w:hAnsiTheme="majorHAnsi"/>
          <w:sz w:val="20"/>
          <w:szCs w:val="20"/>
          <w:lang w:val="es-ES"/>
        </w:rPr>
        <w:t>caballerías de tierra</w:t>
      </w:r>
      <w:r w:rsidR="00FE6891">
        <w:rPr>
          <w:rFonts w:asciiTheme="majorHAnsi" w:hAnsiTheme="majorHAnsi"/>
          <w:sz w:val="20"/>
          <w:szCs w:val="20"/>
          <w:lang w:val="es-ES"/>
        </w:rPr>
        <w:t xml:space="preserve"> </w:t>
      </w:r>
      <w:r w:rsidR="00FE6891" w:rsidRPr="000C2C00">
        <w:rPr>
          <w:rFonts w:asciiTheme="majorHAnsi" w:hAnsiTheme="majorHAnsi"/>
          <w:sz w:val="20"/>
          <w:szCs w:val="20"/>
          <w:lang w:val="es-ES"/>
        </w:rPr>
        <w:t>(aproximadamente</w:t>
      </w:r>
      <w:r w:rsidR="00FE6891">
        <w:rPr>
          <w:rFonts w:asciiTheme="majorHAnsi" w:hAnsiTheme="majorHAnsi"/>
          <w:sz w:val="20"/>
          <w:szCs w:val="20"/>
          <w:lang w:val="es-ES"/>
        </w:rPr>
        <w:t xml:space="preserve"> 1.072 hectáreas</w:t>
      </w:r>
      <w:r w:rsidR="00FE6891" w:rsidRPr="000C2C00">
        <w:rPr>
          <w:rFonts w:asciiTheme="majorHAnsi" w:hAnsiTheme="majorHAnsi"/>
          <w:sz w:val="20"/>
          <w:szCs w:val="20"/>
          <w:lang w:val="es-ES"/>
        </w:rPr>
        <w:t>)</w:t>
      </w:r>
      <w:r w:rsidR="00F04471">
        <w:rPr>
          <w:rFonts w:asciiTheme="majorHAnsi" w:hAnsiTheme="majorHAnsi"/>
          <w:sz w:val="20"/>
          <w:szCs w:val="20"/>
          <w:lang w:val="es-ES"/>
        </w:rPr>
        <w:t>, ubicadas</w:t>
      </w:r>
      <w:r w:rsidR="00FE6891" w:rsidRPr="00894EF1">
        <w:rPr>
          <w:lang w:val="es-ES"/>
        </w:rPr>
        <w:t xml:space="preserve"> </w:t>
      </w:r>
      <w:r w:rsidR="00FE6891">
        <w:rPr>
          <w:rFonts w:asciiTheme="majorHAnsi" w:hAnsiTheme="majorHAnsi"/>
          <w:sz w:val="20"/>
          <w:szCs w:val="20"/>
          <w:lang w:val="es-ES"/>
        </w:rPr>
        <w:t xml:space="preserve">en </w:t>
      </w:r>
      <w:r w:rsidR="00FE6891" w:rsidRPr="00894EF1">
        <w:rPr>
          <w:rFonts w:asciiTheme="majorHAnsi" w:hAnsiTheme="majorHAnsi"/>
          <w:sz w:val="20"/>
          <w:szCs w:val="20"/>
          <w:lang w:val="es-ES"/>
        </w:rPr>
        <w:t>el Departamento de Chiquimula</w:t>
      </w:r>
      <w:r w:rsidR="00042DDF">
        <w:rPr>
          <w:rFonts w:asciiTheme="majorHAnsi" w:hAnsiTheme="majorHAnsi"/>
          <w:sz w:val="20"/>
          <w:szCs w:val="20"/>
          <w:lang w:val="es-ES"/>
        </w:rPr>
        <w:t xml:space="preserve">, zona </w:t>
      </w:r>
      <w:r w:rsidR="00042DDF" w:rsidRPr="00042DDF">
        <w:rPr>
          <w:rFonts w:asciiTheme="majorHAnsi" w:hAnsiTheme="majorHAnsi"/>
          <w:sz w:val="20"/>
          <w:szCs w:val="20"/>
          <w:lang w:val="es-ES"/>
        </w:rPr>
        <w:t xml:space="preserve">estratégica y fronteriza </w:t>
      </w:r>
      <w:r w:rsidR="00FE6891">
        <w:rPr>
          <w:rFonts w:asciiTheme="majorHAnsi" w:hAnsiTheme="majorHAnsi"/>
          <w:sz w:val="20"/>
          <w:szCs w:val="20"/>
          <w:lang w:val="es-ES"/>
        </w:rPr>
        <w:t>en la que</w:t>
      </w:r>
      <w:r w:rsidR="00FE6891" w:rsidRPr="00463E8C">
        <w:rPr>
          <w:rFonts w:asciiTheme="majorHAnsi" w:hAnsiTheme="majorHAnsi"/>
          <w:sz w:val="20"/>
          <w:szCs w:val="20"/>
          <w:lang w:val="es-ES"/>
        </w:rPr>
        <w:t xml:space="preserve"> las a</w:t>
      </w:r>
      <w:r w:rsidR="00FE6891">
        <w:rPr>
          <w:rFonts w:asciiTheme="majorHAnsi" w:hAnsiTheme="majorHAnsi"/>
          <w:sz w:val="20"/>
          <w:szCs w:val="20"/>
          <w:lang w:val="es-ES"/>
        </w:rPr>
        <w:t>utoridades planeaban</w:t>
      </w:r>
      <w:r w:rsidR="00FE6891" w:rsidRPr="00463E8C">
        <w:rPr>
          <w:rFonts w:asciiTheme="majorHAnsi" w:hAnsiTheme="majorHAnsi"/>
          <w:sz w:val="20"/>
          <w:szCs w:val="20"/>
          <w:lang w:val="es-ES"/>
        </w:rPr>
        <w:t xml:space="preserve"> la instalació</w:t>
      </w:r>
      <w:r w:rsidR="00FE6891">
        <w:rPr>
          <w:rFonts w:asciiTheme="majorHAnsi" w:hAnsiTheme="majorHAnsi"/>
          <w:sz w:val="20"/>
          <w:szCs w:val="20"/>
          <w:lang w:val="es-ES"/>
        </w:rPr>
        <w:t>n del aeródromo de la Ruta Maya</w:t>
      </w:r>
      <w:r w:rsidR="00042DDF">
        <w:rPr>
          <w:rFonts w:asciiTheme="majorHAnsi" w:hAnsiTheme="majorHAnsi"/>
          <w:sz w:val="20"/>
          <w:szCs w:val="20"/>
          <w:lang w:val="es-ES"/>
        </w:rPr>
        <w:t xml:space="preserve">. </w:t>
      </w:r>
      <w:r w:rsidR="00062532">
        <w:rPr>
          <w:rFonts w:asciiTheme="majorHAnsi" w:hAnsiTheme="majorHAnsi"/>
          <w:sz w:val="20"/>
          <w:szCs w:val="20"/>
          <w:lang w:val="es-ES"/>
        </w:rPr>
        <w:t>L</w:t>
      </w:r>
      <w:r w:rsidR="00042DDF" w:rsidRPr="008C6EF7">
        <w:rPr>
          <w:rFonts w:asciiTheme="majorHAnsi" w:hAnsiTheme="majorHAnsi"/>
          <w:sz w:val="20"/>
          <w:szCs w:val="20"/>
          <w:lang w:val="es-ES"/>
        </w:rPr>
        <w:t>a presente petici</w:t>
      </w:r>
      <w:r w:rsidR="00042DDF">
        <w:rPr>
          <w:rFonts w:asciiTheme="majorHAnsi" w:hAnsiTheme="majorHAnsi"/>
          <w:sz w:val="20"/>
          <w:szCs w:val="20"/>
          <w:lang w:val="es-ES"/>
        </w:rPr>
        <w:t>ón abarca, entre otras, alegadas vulneraciones a la vida, libertad e integridad personal de</w:t>
      </w:r>
      <w:r>
        <w:rPr>
          <w:rFonts w:asciiTheme="majorHAnsi" w:hAnsiTheme="majorHAnsi"/>
          <w:sz w:val="20"/>
          <w:szCs w:val="20"/>
          <w:lang w:val="es-ES"/>
        </w:rPr>
        <w:t xml:space="preserve"> las presuntas víctimas</w:t>
      </w:r>
      <w:r w:rsidR="00062532">
        <w:rPr>
          <w:rFonts w:asciiTheme="majorHAnsi" w:hAnsiTheme="majorHAnsi"/>
          <w:sz w:val="20"/>
          <w:szCs w:val="20"/>
          <w:lang w:val="es-ES"/>
        </w:rPr>
        <w:t>, así como a</w:t>
      </w:r>
      <w:r w:rsidR="00042DDF">
        <w:rPr>
          <w:rFonts w:asciiTheme="majorHAnsi" w:hAnsiTheme="majorHAnsi"/>
          <w:sz w:val="20"/>
          <w:szCs w:val="20"/>
          <w:lang w:val="es-ES"/>
        </w:rPr>
        <w:t xml:space="preserve"> su derecho a la propiedad </w:t>
      </w:r>
      <w:r w:rsidR="00DE23C3">
        <w:rPr>
          <w:rFonts w:asciiTheme="majorHAnsi" w:hAnsiTheme="majorHAnsi"/>
          <w:sz w:val="20"/>
          <w:szCs w:val="20"/>
          <w:lang w:val="es-ES"/>
        </w:rPr>
        <w:t>por el alegado</w:t>
      </w:r>
      <w:r w:rsidR="00994DD5">
        <w:rPr>
          <w:rFonts w:asciiTheme="majorHAnsi" w:hAnsiTheme="majorHAnsi"/>
          <w:sz w:val="20"/>
          <w:szCs w:val="20"/>
          <w:lang w:val="es-ES"/>
        </w:rPr>
        <w:t xml:space="preserve"> </w:t>
      </w:r>
      <w:r w:rsidR="00042DDF">
        <w:rPr>
          <w:rFonts w:asciiTheme="majorHAnsi" w:hAnsiTheme="majorHAnsi"/>
          <w:sz w:val="20"/>
          <w:szCs w:val="20"/>
          <w:lang w:val="es-ES"/>
        </w:rPr>
        <w:t xml:space="preserve">robo, saqueo y </w:t>
      </w:r>
      <w:r w:rsidR="00042DDF" w:rsidRPr="00E93F6E">
        <w:rPr>
          <w:rFonts w:asciiTheme="majorHAnsi" w:hAnsiTheme="majorHAnsi"/>
          <w:sz w:val="20"/>
          <w:szCs w:val="20"/>
          <w:lang w:val="es-ES"/>
        </w:rPr>
        <w:t>usurpación</w:t>
      </w:r>
      <w:r w:rsidR="00994DD5">
        <w:rPr>
          <w:rFonts w:asciiTheme="majorHAnsi" w:hAnsiTheme="majorHAnsi"/>
          <w:sz w:val="20"/>
          <w:szCs w:val="20"/>
          <w:lang w:val="es-ES"/>
        </w:rPr>
        <w:t xml:space="preserve"> de </w:t>
      </w:r>
      <w:r w:rsidR="00D64DDC" w:rsidRPr="00D64DDC">
        <w:rPr>
          <w:rFonts w:asciiTheme="majorHAnsi" w:hAnsiTheme="majorHAnsi"/>
          <w:sz w:val="20"/>
          <w:szCs w:val="20"/>
          <w:lang w:val="es-ES"/>
        </w:rPr>
        <w:t>las fincas</w:t>
      </w:r>
      <w:r w:rsidR="00F75160">
        <w:rPr>
          <w:rFonts w:asciiTheme="majorHAnsi" w:hAnsiTheme="majorHAnsi"/>
          <w:sz w:val="20"/>
          <w:szCs w:val="20"/>
          <w:lang w:val="es-ES"/>
        </w:rPr>
        <w:t xml:space="preserve">. </w:t>
      </w:r>
    </w:p>
    <w:p w14:paraId="54878D86" w14:textId="395FA411" w:rsidR="00A11E44" w:rsidRPr="00E5482E" w:rsidRDefault="00A336BF" w:rsidP="00E54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Respecto a las vulneracione</w:t>
      </w:r>
      <w:r w:rsidR="00062532">
        <w:rPr>
          <w:rFonts w:asciiTheme="majorHAnsi" w:hAnsiTheme="majorHAnsi"/>
          <w:sz w:val="20"/>
          <w:szCs w:val="20"/>
          <w:lang w:val="es-ES"/>
        </w:rPr>
        <w:t>s a la vida y la integridad, la parte peticionaria</w:t>
      </w:r>
      <w:r>
        <w:rPr>
          <w:rFonts w:asciiTheme="majorHAnsi" w:hAnsiTheme="majorHAnsi"/>
          <w:sz w:val="20"/>
          <w:szCs w:val="20"/>
          <w:lang w:val="es-ES"/>
        </w:rPr>
        <w:t xml:space="preserve"> </w:t>
      </w:r>
      <w:r w:rsidR="00C1128C">
        <w:rPr>
          <w:rFonts w:asciiTheme="majorHAnsi" w:hAnsiTheme="majorHAnsi"/>
          <w:sz w:val="20"/>
          <w:szCs w:val="20"/>
          <w:lang w:val="es-ES"/>
        </w:rPr>
        <w:t>d</w:t>
      </w:r>
      <w:r w:rsidR="00062532">
        <w:rPr>
          <w:rFonts w:asciiTheme="majorHAnsi" w:hAnsiTheme="majorHAnsi"/>
          <w:sz w:val="20"/>
          <w:szCs w:val="20"/>
          <w:lang w:val="es-ES"/>
        </w:rPr>
        <w:t>enuncia</w:t>
      </w:r>
      <w:r w:rsidR="00C1128C" w:rsidRPr="00C1128C">
        <w:rPr>
          <w:rFonts w:asciiTheme="majorHAnsi" w:hAnsiTheme="majorHAnsi"/>
          <w:sz w:val="20"/>
          <w:szCs w:val="20"/>
          <w:lang w:val="es-ES"/>
        </w:rPr>
        <w:t xml:space="preserve"> que, entre 1971 y 1975, fueron </w:t>
      </w:r>
      <w:r w:rsidR="00C4667B">
        <w:rPr>
          <w:rFonts w:asciiTheme="majorHAnsi" w:hAnsiTheme="majorHAnsi"/>
          <w:sz w:val="20"/>
          <w:szCs w:val="20"/>
          <w:lang w:val="es-ES"/>
        </w:rPr>
        <w:t xml:space="preserve">violentamente </w:t>
      </w:r>
      <w:r w:rsidR="00C1128C" w:rsidRPr="00C1128C">
        <w:rPr>
          <w:rFonts w:asciiTheme="majorHAnsi" w:hAnsiTheme="majorHAnsi"/>
          <w:sz w:val="20"/>
          <w:szCs w:val="20"/>
          <w:lang w:val="es-ES"/>
        </w:rPr>
        <w:t>asesi</w:t>
      </w:r>
      <w:r w:rsidR="00062532">
        <w:rPr>
          <w:rFonts w:asciiTheme="majorHAnsi" w:hAnsiTheme="majorHAnsi"/>
          <w:sz w:val="20"/>
          <w:szCs w:val="20"/>
          <w:lang w:val="es-ES"/>
        </w:rPr>
        <w:t>nados Humberto Casasola Lemus</w:t>
      </w:r>
      <w:r w:rsidR="00C1128C" w:rsidRPr="00C1128C">
        <w:rPr>
          <w:rFonts w:asciiTheme="majorHAnsi" w:hAnsiTheme="majorHAnsi"/>
          <w:sz w:val="20"/>
          <w:szCs w:val="20"/>
          <w:lang w:val="es-ES"/>
        </w:rPr>
        <w:t xml:space="preserve">, </w:t>
      </w:r>
      <w:r w:rsidR="00C1128C" w:rsidRPr="0066697E">
        <w:rPr>
          <w:rFonts w:asciiTheme="majorHAnsi" w:hAnsiTheme="majorHAnsi"/>
          <w:sz w:val="20"/>
          <w:szCs w:val="20"/>
          <w:lang w:val="es-ES"/>
        </w:rPr>
        <w:t>Juan Ramón Peraza</w:t>
      </w:r>
      <w:r w:rsidR="00062532" w:rsidRPr="0066697E">
        <w:rPr>
          <w:rFonts w:asciiTheme="majorHAnsi" w:hAnsiTheme="majorHAnsi"/>
          <w:sz w:val="20"/>
          <w:szCs w:val="20"/>
          <w:lang w:val="es-ES"/>
        </w:rPr>
        <w:t>,</w:t>
      </w:r>
      <w:r w:rsidR="00C1128C" w:rsidRPr="00C1128C">
        <w:rPr>
          <w:rFonts w:asciiTheme="majorHAnsi" w:hAnsiTheme="majorHAnsi"/>
          <w:sz w:val="20"/>
          <w:szCs w:val="20"/>
          <w:lang w:val="es-ES"/>
        </w:rPr>
        <w:t xml:space="preserve"> </w:t>
      </w:r>
      <w:r w:rsidR="00062532">
        <w:rPr>
          <w:rFonts w:asciiTheme="majorHAnsi" w:hAnsiTheme="majorHAnsi"/>
          <w:sz w:val="20"/>
          <w:szCs w:val="20"/>
          <w:lang w:val="es-ES"/>
        </w:rPr>
        <w:t xml:space="preserve">Moisés de Jesús Hernández Pinto y </w:t>
      </w:r>
      <w:r w:rsidR="00062532" w:rsidRPr="00062532">
        <w:rPr>
          <w:rFonts w:asciiTheme="majorHAnsi" w:hAnsiTheme="majorHAnsi"/>
          <w:sz w:val="20"/>
          <w:szCs w:val="20"/>
          <w:lang w:val="es-ES"/>
        </w:rPr>
        <w:t xml:space="preserve">Jesús Alberto Hernández Interiano, de 15 </w:t>
      </w:r>
      <w:r w:rsidR="00107346" w:rsidRPr="00062532">
        <w:rPr>
          <w:rFonts w:asciiTheme="majorHAnsi" w:hAnsiTheme="majorHAnsi"/>
          <w:sz w:val="20"/>
          <w:szCs w:val="20"/>
          <w:lang w:val="es-ES"/>
        </w:rPr>
        <w:t>años</w:t>
      </w:r>
      <w:r w:rsidR="005A4DFC">
        <w:rPr>
          <w:rFonts w:asciiTheme="majorHAnsi" w:hAnsiTheme="majorHAnsi"/>
          <w:sz w:val="20"/>
          <w:szCs w:val="20"/>
          <w:lang w:val="es-ES"/>
        </w:rPr>
        <w:t xml:space="preserve"> de edad</w:t>
      </w:r>
      <w:r w:rsidR="00062532">
        <w:rPr>
          <w:rFonts w:asciiTheme="majorHAnsi" w:hAnsiTheme="majorHAnsi"/>
          <w:sz w:val="20"/>
          <w:szCs w:val="20"/>
          <w:lang w:val="es-ES"/>
        </w:rPr>
        <w:t>. A</w:t>
      </w:r>
      <w:r w:rsidR="00C1128C" w:rsidRPr="00C1128C">
        <w:rPr>
          <w:rFonts w:asciiTheme="majorHAnsi" w:hAnsiTheme="majorHAnsi"/>
          <w:sz w:val="20"/>
          <w:szCs w:val="20"/>
          <w:lang w:val="es-ES"/>
        </w:rPr>
        <w:t>greg</w:t>
      </w:r>
      <w:r w:rsidR="00062532">
        <w:rPr>
          <w:rFonts w:asciiTheme="majorHAnsi" w:hAnsiTheme="majorHAnsi"/>
          <w:sz w:val="20"/>
          <w:szCs w:val="20"/>
          <w:lang w:val="es-ES"/>
        </w:rPr>
        <w:t>a que</w:t>
      </w:r>
      <w:r w:rsidR="00DE23C3">
        <w:rPr>
          <w:rFonts w:asciiTheme="majorHAnsi" w:hAnsiTheme="majorHAnsi"/>
          <w:sz w:val="20"/>
          <w:szCs w:val="20"/>
          <w:lang w:val="es-ES"/>
        </w:rPr>
        <w:t>,</w:t>
      </w:r>
      <w:r w:rsidR="00062532">
        <w:rPr>
          <w:rFonts w:asciiTheme="majorHAnsi" w:hAnsiTheme="majorHAnsi"/>
          <w:sz w:val="20"/>
          <w:szCs w:val="20"/>
          <w:lang w:val="es-ES"/>
        </w:rPr>
        <w:t xml:space="preserve"> durante</w:t>
      </w:r>
      <w:r w:rsidR="00DE23C3">
        <w:rPr>
          <w:rFonts w:asciiTheme="majorHAnsi" w:hAnsiTheme="majorHAnsi"/>
          <w:sz w:val="20"/>
          <w:szCs w:val="20"/>
          <w:lang w:val="es-ES"/>
        </w:rPr>
        <w:t xml:space="preserve"> el año</w:t>
      </w:r>
      <w:r w:rsidR="00BB0AC3">
        <w:rPr>
          <w:rFonts w:asciiTheme="majorHAnsi" w:hAnsiTheme="majorHAnsi"/>
          <w:sz w:val="20"/>
          <w:szCs w:val="20"/>
          <w:lang w:val="es-ES"/>
        </w:rPr>
        <w:t xml:space="preserve"> </w:t>
      </w:r>
      <w:r w:rsidR="00C0485F">
        <w:rPr>
          <w:rFonts w:asciiTheme="majorHAnsi" w:hAnsiTheme="majorHAnsi"/>
          <w:sz w:val="20"/>
          <w:szCs w:val="20"/>
          <w:lang w:val="es-ES"/>
        </w:rPr>
        <w:t>1975</w:t>
      </w:r>
      <w:r w:rsidR="00DE23C3">
        <w:rPr>
          <w:rFonts w:asciiTheme="majorHAnsi" w:hAnsiTheme="majorHAnsi"/>
          <w:sz w:val="20"/>
          <w:szCs w:val="20"/>
          <w:lang w:val="es-ES"/>
        </w:rPr>
        <w:t>,</w:t>
      </w:r>
      <w:r w:rsidR="00C0485F">
        <w:rPr>
          <w:rFonts w:asciiTheme="majorHAnsi" w:hAnsiTheme="majorHAnsi"/>
          <w:sz w:val="20"/>
          <w:szCs w:val="20"/>
          <w:lang w:val="es-ES"/>
        </w:rPr>
        <w:t xml:space="preserve"> al menos 25 </w:t>
      </w:r>
      <w:r w:rsidR="00C4667B">
        <w:rPr>
          <w:rFonts w:asciiTheme="majorHAnsi" w:hAnsiTheme="majorHAnsi"/>
          <w:sz w:val="20"/>
          <w:szCs w:val="20"/>
          <w:lang w:val="es-ES"/>
        </w:rPr>
        <w:t xml:space="preserve">trabajadores de las fincas </w:t>
      </w:r>
      <w:r w:rsidR="00C1128C" w:rsidRPr="00C1128C">
        <w:rPr>
          <w:rFonts w:asciiTheme="majorHAnsi" w:hAnsiTheme="majorHAnsi"/>
          <w:sz w:val="20"/>
          <w:szCs w:val="20"/>
          <w:lang w:val="es-ES"/>
        </w:rPr>
        <w:t xml:space="preserve">fueron </w:t>
      </w:r>
      <w:r w:rsidR="00C0485F">
        <w:rPr>
          <w:rFonts w:asciiTheme="majorHAnsi" w:hAnsiTheme="majorHAnsi"/>
          <w:sz w:val="20"/>
          <w:szCs w:val="20"/>
          <w:lang w:val="es-ES"/>
        </w:rPr>
        <w:t xml:space="preserve">torturados y luego </w:t>
      </w:r>
      <w:r w:rsidR="00C1128C" w:rsidRPr="00C1128C">
        <w:rPr>
          <w:rFonts w:asciiTheme="majorHAnsi" w:hAnsiTheme="majorHAnsi"/>
          <w:sz w:val="20"/>
          <w:szCs w:val="20"/>
          <w:lang w:val="es-ES"/>
        </w:rPr>
        <w:t xml:space="preserve">asesinados o víctimas de desaparición forzada, entre ellos, </w:t>
      </w:r>
      <w:r w:rsidR="00C0485F">
        <w:rPr>
          <w:rFonts w:asciiTheme="majorHAnsi" w:hAnsiTheme="majorHAnsi"/>
          <w:sz w:val="20"/>
          <w:szCs w:val="20"/>
          <w:lang w:val="es-ES"/>
        </w:rPr>
        <w:t xml:space="preserve">los indígenas Shortis, </w:t>
      </w:r>
      <w:r w:rsidR="00C1128C" w:rsidRPr="00C1128C">
        <w:rPr>
          <w:rFonts w:asciiTheme="majorHAnsi" w:hAnsiTheme="majorHAnsi"/>
          <w:sz w:val="20"/>
          <w:szCs w:val="20"/>
          <w:lang w:val="es-ES"/>
        </w:rPr>
        <w:t>Ciria</w:t>
      </w:r>
      <w:r w:rsidR="00C4667B">
        <w:rPr>
          <w:rFonts w:asciiTheme="majorHAnsi" w:hAnsiTheme="majorHAnsi"/>
          <w:sz w:val="20"/>
          <w:szCs w:val="20"/>
          <w:lang w:val="es-ES"/>
        </w:rPr>
        <w:t>co Pérez y Pascual García López</w:t>
      </w:r>
      <w:r w:rsidR="00C0485F">
        <w:rPr>
          <w:rFonts w:asciiTheme="majorHAnsi" w:hAnsiTheme="majorHAnsi"/>
          <w:sz w:val="20"/>
          <w:szCs w:val="20"/>
          <w:lang w:val="es-ES"/>
        </w:rPr>
        <w:t>, quienes permanecen desaparecidos</w:t>
      </w:r>
      <w:r w:rsidR="00C1128C" w:rsidRPr="00C1128C">
        <w:rPr>
          <w:rFonts w:asciiTheme="majorHAnsi" w:hAnsiTheme="majorHAnsi"/>
          <w:sz w:val="20"/>
          <w:szCs w:val="20"/>
          <w:lang w:val="es-ES"/>
        </w:rPr>
        <w:t>.</w:t>
      </w:r>
      <w:r w:rsidR="0078054B">
        <w:rPr>
          <w:rFonts w:asciiTheme="majorHAnsi" w:hAnsiTheme="majorHAnsi"/>
          <w:sz w:val="20"/>
          <w:szCs w:val="20"/>
          <w:lang w:val="es-ES"/>
        </w:rPr>
        <w:t xml:space="preserve"> Refiere que </w:t>
      </w:r>
      <w:r w:rsidR="0078054B" w:rsidRPr="00F04471">
        <w:rPr>
          <w:rFonts w:asciiTheme="majorHAnsi" w:hAnsiTheme="majorHAnsi"/>
          <w:sz w:val="20"/>
          <w:szCs w:val="20"/>
          <w:lang w:val="es-ES"/>
        </w:rPr>
        <w:t>el</w:t>
      </w:r>
      <w:r w:rsidR="00C4667B" w:rsidRPr="00F04471">
        <w:rPr>
          <w:rFonts w:asciiTheme="majorHAnsi" w:hAnsiTheme="majorHAnsi"/>
          <w:sz w:val="20"/>
          <w:szCs w:val="20"/>
          <w:lang w:val="es-ES"/>
        </w:rPr>
        <w:t xml:space="preserve"> Jefe de Comisionados de Militares de Chiquimula </w:t>
      </w:r>
      <w:r w:rsidR="0078054B" w:rsidRPr="00F04471">
        <w:rPr>
          <w:rFonts w:asciiTheme="majorHAnsi" w:hAnsiTheme="majorHAnsi"/>
          <w:sz w:val="20"/>
          <w:szCs w:val="20"/>
          <w:lang w:val="es-ES"/>
        </w:rPr>
        <w:t>lideraba el</w:t>
      </w:r>
      <w:r w:rsidR="00C4667B" w:rsidRPr="00F04471">
        <w:rPr>
          <w:rFonts w:asciiTheme="majorHAnsi" w:hAnsiTheme="majorHAnsi"/>
          <w:sz w:val="20"/>
          <w:szCs w:val="20"/>
          <w:lang w:val="es-ES"/>
        </w:rPr>
        <w:t xml:space="preserve"> contingente de militares y hombres civiles armados</w:t>
      </w:r>
      <w:r w:rsidR="0078054B" w:rsidRPr="00F04471">
        <w:rPr>
          <w:rFonts w:asciiTheme="majorHAnsi" w:hAnsiTheme="majorHAnsi"/>
          <w:sz w:val="20"/>
          <w:szCs w:val="20"/>
          <w:lang w:val="es-ES"/>
        </w:rPr>
        <w:t xml:space="preserve"> que perpetraron </w:t>
      </w:r>
      <w:r w:rsidR="00F04471">
        <w:rPr>
          <w:rFonts w:asciiTheme="majorHAnsi" w:hAnsiTheme="majorHAnsi"/>
          <w:sz w:val="20"/>
          <w:szCs w:val="20"/>
          <w:lang w:val="es-ES"/>
        </w:rPr>
        <w:t xml:space="preserve">sistemáticamente </w:t>
      </w:r>
      <w:r w:rsidR="0078054B" w:rsidRPr="00F04471">
        <w:rPr>
          <w:rFonts w:asciiTheme="majorHAnsi" w:hAnsiTheme="majorHAnsi"/>
          <w:sz w:val="20"/>
          <w:szCs w:val="20"/>
          <w:lang w:val="es-ES"/>
        </w:rPr>
        <w:t>los diversos crímenes</w:t>
      </w:r>
      <w:r w:rsidR="00C4667B" w:rsidRPr="00F04471">
        <w:rPr>
          <w:rFonts w:asciiTheme="majorHAnsi" w:hAnsiTheme="majorHAnsi"/>
          <w:sz w:val="20"/>
          <w:szCs w:val="20"/>
          <w:lang w:val="es-ES"/>
        </w:rPr>
        <w:t xml:space="preserve"> </w:t>
      </w:r>
      <w:r w:rsidR="00191100">
        <w:rPr>
          <w:rFonts w:asciiTheme="majorHAnsi" w:hAnsiTheme="majorHAnsi"/>
          <w:sz w:val="20"/>
          <w:szCs w:val="20"/>
          <w:lang w:val="es-ES"/>
        </w:rPr>
        <w:t xml:space="preserve">en </w:t>
      </w:r>
      <w:r w:rsidR="00C4667B" w:rsidRPr="00F04471">
        <w:rPr>
          <w:rFonts w:asciiTheme="majorHAnsi" w:hAnsiTheme="majorHAnsi"/>
          <w:sz w:val="20"/>
          <w:szCs w:val="20"/>
          <w:lang w:val="es-ES"/>
        </w:rPr>
        <w:t xml:space="preserve">contra de la familia Hernández </w:t>
      </w:r>
      <w:r w:rsidR="0078054B" w:rsidRPr="00F04471">
        <w:rPr>
          <w:rFonts w:asciiTheme="majorHAnsi" w:hAnsiTheme="majorHAnsi"/>
          <w:sz w:val="20"/>
          <w:szCs w:val="20"/>
          <w:lang w:val="es-ES"/>
        </w:rPr>
        <w:t>y los campesinos que vivían y trabajaban en sus fincas.</w:t>
      </w:r>
      <w:r w:rsidR="00C4667B" w:rsidRPr="00F04471">
        <w:rPr>
          <w:rFonts w:asciiTheme="majorHAnsi" w:hAnsiTheme="majorHAnsi"/>
          <w:sz w:val="20"/>
          <w:szCs w:val="20"/>
          <w:lang w:val="es-ES"/>
        </w:rPr>
        <w:t xml:space="preserve"> </w:t>
      </w:r>
      <w:r w:rsidR="00793C25" w:rsidRPr="00E5482E">
        <w:rPr>
          <w:rFonts w:asciiTheme="majorHAnsi" w:hAnsiTheme="majorHAnsi"/>
          <w:sz w:val="20"/>
          <w:szCs w:val="20"/>
          <w:lang w:val="es-ES"/>
        </w:rPr>
        <w:t>Refiere</w:t>
      </w:r>
      <w:r w:rsidR="00EA07D4" w:rsidRPr="00E5482E">
        <w:rPr>
          <w:rFonts w:asciiTheme="majorHAnsi" w:hAnsiTheme="majorHAnsi"/>
          <w:sz w:val="20"/>
          <w:szCs w:val="20"/>
          <w:lang w:val="es-ES"/>
        </w:rPr>
        <w:t xml:space="preserve"> que los delitos en con</w:t>
      </w:r>
      <w:r w:rsidR="00BB0AC3" w:rsidRPr="00E5482E">
        <w:rPr>
          <w:rFonts w:asciiTheme="majorHAnsi" w:hAnsiTheme="majorHAnsi"/>
          <w:sz w:val="20"/>
          <w:szCs w:val="20"/>
          <w:lang w:val="es-ES"/>
        </w:rPr>
        <w:t xml:space="preserve">tra de las presuntas víctimas </w:t>
      </w:r>
      <w:r w:rsidR="00EA07D4" w:rsidRPr="00E5482E">
        <w:rPr>
          <w:rFonts w:asciiTheme="majorHAnsi" w:hAnsiTheme="majorHAnsi"/>
          <w:sz w:val="20"/>
          <w:szCs w:val="20"/>
          <w:lang w:val="es-ES"/>
        </w:rPr>
        <w:t>se han reiterado a lo largo de las décadas</w:t>
      </w:r>
      <w:r w:rsidR="00DE23C3">
        <w:rPr>
          <w:rFonts w:asciiTheme="majorHAnsi" w:hAnsiTheme="majorHAnsi"/>
          <w:sz w:val="20"/>
          <w:szCs w:val="20"/>
          <w:lang w:val="es-ES"/>
        </w:rPr>
        <w:t xml:space="preserve">. </w:t>
      </w:r>
      <w:r w:rsidR="005A4DFC">
        <w:rPr>
          <w:rFonts w:asciiTheme="majorHAnsi" w:hAnsiTheme="majorHAnsi"/>
          <w:sz w:val="20"/>
          <w:szCs w:val="20"/>
          <w:lang w:val="es-ES"/>
        </w:rPr>
        <w:t>Al respecto</w:t>
      </w:r>
      <w:r w:rsidR="00EA07D4" w:rsidRPr="00E5482E">
        <w:rPr>
          <w:rFonts w:asciiTheme="majorHAnsi" w:hAnsiTheme="majorHAnsi"/>
          <w:sz w:val="20"/>
          <w:szCs w:val="20"/>
          <w:lang w:val="es-ES"/>
        </w:rPr>
        <w:t xml:space="preserve">, alegan </w:t>
      </w:r>
      <w:r w:rsidR="00726651" w:rsidRPr="00E5482E">
        <w:rPr>
          <w:rFonts w:asciiTheme="majorHAnsi" w:hAnsiTheme="majorHAnsi"/>
          <w:sz w:val="20"/>
          <w:szCs w:val="20"/>
          <w:lang w:val="es-ES"/>
        </w:rPr>
        <w:t xml:space="preserve">que </w:t>
      </w:r>
      <w:r w:rsidR="000A3F8A" w:rsidRPr="00E5482E">
        <w:rPr>
          <w:rFonts w:asciiTheme="majorHAnsi" w:hAnsiTheme="majorHAnsi"/>
          <w:sz w:val="20"/>
          <w:szCs w:val="20"/>
          <w:lang w:val="es-ES"/>
        </w:rPr>
        <w:t>el 24 de octubre de 2010,</w:t>
      </w:r>
      <w:r w:rsidR="00726651" w:rsidRPr="00E5482E">
        <w:rPr>
          <w:rFonts w:asciiTheme="majorHAnsi" w:hAnsiTheme="majorHAnsi"/>
          <w:sz w:val="20"/>
          <w:szCs w:val="20"/>
          <w:lang w:val="es-ES"/>
        </w:rPr>
        <w:t xml:space="preserve"> Boris Colindres Casasola</w:t>
      </w:r>
      <w:r w:rsidR="006C25B7" w:rsidRPr="00E5482E">
        <w:rPr>
          <w:rFonts w:asciiTheme="majorHAnsi" w:hAnsiTheme="majorHAnsi"/>
          <w:sz w:val="20"/>
          <w:szCs w:val="20"/>
          <w:lang w:val="es-ES"/>
        </w:rPr>
        <w:t xml:space="preserve"> fue asesinado</w:t>
      </w:r>
      <w:r w:rsidR="00AC18C0" w:rsidRPr="00E5482E">
        <w:rPr>
          <w:rFonts w:asciiTheme="majorHAnsi" w:hAnsiTheme="majorHAnsi"/>
          <w:sz w:val="20"/>
          <w:szCs w:val="20"/>
          <w:lang w:val="es-ES"/>
        </w:rPr>
        <w:t xml:space="preserve">.   </w:t>
      </w:r>
    </w:p>
    <w:p w14:paraId="175286AA" w14:textId="4949E8C5" w:rsidR="00441A16" w:rsidRPr="00441A16" w:rsidRDefault="00A00D13" w:rsidP="006B4636">
      <w:pPr>
        <w:pStyle w:val="ListParagraph"/>
        <w:numPr>
          <w:ilvl w:val="0"/>
          <w:numId w:val="103"/>
        </w:numPr>
        <w:jc w:val="both"/>
        <w:rPr>
          <w:rFonts w:asciiTheme="majorHAnsi" w:hAnsiTheme="majorHAnsi"/>
          <w:sz w:val="20"/>
          <w:szCs w:val="20"/>
          <w:lang w:val="es-ES"/>
        </w:rPr>
      </w:pPr>
      <w:r>
        <w:rPr>
          <w:rFonts w:asciiTheme="majorHAnsi" w:hAnsiTheme="majorHAnsi"/>
          <w:sz w:val="20"/>
          <w:szCs w:val="20"/>
          <w:lang w:val="es-ES"/>
        </w:rPr>
        <w:t>L</w:t>
      </w:r>
      <w:r w:rsidR="00793C25">
        <w:rPr>
          <w:rFonts w:asciiTheme="majorHAnsi" w:hAnsiTheme="majorHAnsi"/>
          <w:sz w:val="20"/>
          <w:szCs w:val="20"/>
          <w:lang w:val="es-ES"/>
        </w:rPr>
        <w:t>a parte peticionaria</w:t>
      </w:r>
      <w:r w:rsidR="00115D29" w:rsidRPr="00441A16">
        <w:rPr>
          <w:rFonts w:asciiTheme="majorHAnsi" w:hAnsiTheme="majorHAnsi"/>
          <w:sz w:val="20"/>
          <w:szCs w:val="20"/>
          <w:lang w:val="es-ES"/>
        </w:rPr>
        <w:t xml:space="preserve"> </w:t>
      </w:r>
      <w:r>
        <w:rPr>
          <w:rFonts w:asciiTheme="majorHAnsi" w:hAnsiTheme="majorHAnsi"/>
          <w:sz w:val="20"/>
          <w:szCs w:val="20"/>
          <w:lang w:val="es-ES"/>
        </w:rPr>
        <w:t xml:space="preserve">afirma </w:t>
      </w:r>
      <w:r w:rsidR="00115D29" w:rsidRPr="00441A16">
        <w:rPr>
          <w:rFonts w:asciiTheme="majorHAnsi" w:hAnsiTheme="majorHAnsi"/>
          <w:sz w:val="20"/>
          <w:szCs w:val="20"/>
          <w:lang w:val="es-ES"/>
        </w:rPr>
        <w:t xml:space="preserve">que, durante </w:t>
      </w:r>
      <w:r w:rsidR="00726651" w:rsidRPr="00441A16">
        <w:rPr>
          <w:rFonts w:asciiTheme="majorHAnsi" w:hAnsiTheme="majorHAnsi"/>
          <w:sz w:val="20"/>
          <w:szCs w:val="20"/>
          <w:lang w:val="es-ES"/>
        </w:rPr>
        <w:t>años, las presuntas</w:t>
      </w:r>
      <w:r w:rsidR="00191100">
        <w:rPr>
          <w:rFonts w:asciiTheme="majorHAnsi" w:hAnsiTheme="majorHAnsi"/>
          <w:sz w:val="20"/>
          <w:szCs w:val="20"/>
          <w:lang w:val="es-ES"/>
        </w:rPr>
        <w:t xml:space="preserve"> víctimas no pudieron acceder a</w:t>
      </w:r>
      <w:r w:rsidR="00726651" w:rsidRPr="00441A16">
        <w:rPr>
          <w:rFonts w:asciiTheme="majorHAnsi" w:hAnsiTheme="majorHAnsi"/>
          <w:sz w:val="20"/>
          <w:szCs w:val="20"/>
          <w:lang w:val="es-ES"/>
        </w:rPr>
        <w:t xml:space="preserve"> la justicia por el contexto de represión militar que imperaba en Guatemala y, cuando emprendieron acciones legales, es</w:t>
      </w:r>
      <w:r w:rsidR="00115D29" w:rsidRPr="00441A16">
        <w:rPr>
          <w:rFonts w:asciiTheme="majorHAnsi" w:hAnsiTheme="majorHAnsi"/>
          <w:sz w:val="20"/>
          <w:szCs w:val="20"/>
          <w:lang w:val="es-ES"/>
        </w:rPr>
        <w:t>tas resultaron infructuosas</w:t>
      </w:r>
      <w:r w:rsidR="00726651" w:rsidRPr="00441A16">
        <w:rPr>
          <w:rFonts w:asciiTheme="majorHAnsi" w:hAnsiTheme="majorHAnsi"/>
          <w:color w:val="auto"/>
          <w:sz w:val="20"/>
          <w:szCs w:val="20"/>
          <w:lang w:val="es-ES"/>
        </w:rPr>
        <w:t xml:space="preserve">. </w:t>
      </w:r>
      <w:r w:rsidR="00191100">
        <w:rPr>
          <w:rFonts w:asciiTheme="majorHAnsi" w:hAnsiTheme="majorHAnsi"/>
          <w:color w:val="auto"/>
          <w:sz w:val="20"/>
          <w:szCs w:val="20"/>
          <w:lang w:val="es-ES"/>
        </w:rPr>
        <w:t>I</w:t>
      </w:r>
      <w:r w:rsidR="00191100">
        <w:rPr>
          <w:rFonts w:asciiTheme="majorHAnsi" w:hAnsiTheme="majorHAnsi"/>
          <w:sz w:val="20"/>
          <w:szCs w:val="20"/>
          <w:lang w:val="es-ES"/>
        </w:rPr>
        <w:t>ndica</w:t>
      </w:r>
      <w:r w:rsidR="00726651" w:rsidRPr="00441A16">
        <w:rPr>
          <w:rFonts w:asciiTheme="majorHAnsi" w:hAnsiTheme="majorHAnsi"/>
          <w:sz w:val="20"/>
          <w:szCs w:val="20"/>
          <w:lang w:val="es-ES"/>
        </w:rPr>
        <w:t xml:space="preserve"> que el 23 de marzo de 2006</w:t>
      </w:r>
      <w:r w:rsidR="00F75160">
        <w:rPr>
          <w:rFonts w:asciiTheme="majorHAnsi" w:hAnsiTheme="majorHAnsi"/>
          <w:sz w:val="20"/>
          <w:szCs w:val="20"/>
          <w:lang w:val="es-ES"/>
        </w:rPr>
        <w:t>, M</w:t>
      </w:r>
      <w:r w:rsidR="00C107C2">
        <w:rPr>
          <w:rFonts w:asciiTheme="majorHAnsi" w:hAnsiTheme="majorHAnsi"/>
          <w:sz w:val="20"/>
          <w:szCs w:val="20"/>
          <w:lang w:val="es-ES"/>
        </w:rPr>
        <w:t>é</w:t>
      </w:r>
      <w:r w:rsidR="00F75160">
        <w:rPr>
          <w:rFonts w:asciiTheme="majorHAnsi" w:hAnsiTheme="majorHAnsi"/>
          <w:sz w:val="20"/>
          <w:szCs w:val="20"/>
          <w:lang w:val="es-ES"/>
        </w:rPr>
        <w:t xml:space="preserve">lida Hernández </w:t>
      </w:r>
      <w:r w:rsidR="006B4636" w:rsidRPr="006B4636">
        <w:rPr>
          <w:rFonts w:asciiTheme="majorHAnsi" w:hAnsiTheme="majorHAnsi"/>
          <w:sz w:val="20"/>
          <w:szCs w:val="20"/>
          <w:lang w:val="es-ES"/>
        </w:rPr>
        <w:t xml:space="preserve">Interiano </w:t>
      </w:r>
      <w:r w:rsidR="00F75160">
        <w:rPr>
          <w:rFonts w:asciiTheme="majorHAnsi" w:hAnsiTheme="majorHAnsi"/>
          <w:sz w:val="20"/>
          <w:szCs w:val="20"/>
          <w:lang w:val="es-ES"/>
        </w:rPr>
        <w:t xml:space="preserve">denunció </w:t>
      </w:r>
      <w:r w:rsidR="00726651" w:rsidRPr="00441A16">
        <w:rPr>
          <w:rFonts w:asciiTheme="majorHAnsi" w:hAnsiTheme="majorHAnsi"/>
          <w:sz w:val="20"/>
          <w:szCs w:val="20"/>
          <w:lang w:val="es-ES"/>
        </w:rPr>
        <w:t>an</w:t>
      </w:r>
      <w:r w:rsidR="0066697E">
        <w:rPr>
          <w:rFonts w:asciiTheme="majorHAnsi" w:hAnsiTheme="majorHAnsi"/>
          <w:sz w:val="20"/>
          <w:szCs w:val="20"/>
          <w:lang w:val="es-ES"/>
        </w:rPr>
        <w:t>te la Fiscalía Municipal de Esquipulas</w:t>
      </w:r>
      <w:r w:rsidR="00726651" w:rsidRPr="00441A16">
        <w:rPr>
          <w:rFonts w:asciiTheme="majorHAnsi" w:hAnsiTheme="majorHAnsi"/>
          <w:sz w:val="20"/>
          <w:szCs w:val="20"/>
          <w:lang w:val="es-ES"/>
        </w:rPr>
        <w:t xml:space="preserve"> </w:t>
      </w:r>
      <w:r w:rsidR="00DC0DA8" w:rsidRPr="00DC0DA8">
        <w:rPr>
          <w:rFonts w:asciiTheme="majorHAnsi" w:hAnsiTheme="majorHAnsi"/>
          <w:sz w:val="20"/>
          <w:szCs w:val="20"/>
          <w:lang w:val="es-ES"/>
        </w:rPr>
        <w:t>los</w:t>
      </w:r>
      <w:r w:rsidR="00DC0DA8">
        <w:rPr>
          <w:rFonts w:asciiTheme="majorHAnsi" w:hAnsiTheme="majorHAnsi"/>
          <w:sz w:val="20"/>
          <w:szCs w:val="20"/>
          <w:lang w:val="es-ES"/>
        </w:rPr>
        <w:t xml:space="preserve"> homicidios </w:t>
      </w:r>
      <w:r w:rsidR="00726651" w:rsidRPr="00441A16">
        <w:rPr>
          <w:rFonts w:asciiTheme="majorHAnsi" w:hAnsiTheme="majorHAnsi"/>
          <w:sz w:val="20"/>
          <w:szCs w:val="20"/>
          <w:lang w:val="es-ES"/>
        </w:rPr>
        <w:t>de Moisés Hernández, Jesús Hernández y Humberto Casasola</w:t>
      </w:r>
      <w:r w:rsidR="00CE77F9">
        <w:rPr>
          <w:rFonts w:asciiTheme="majorHAnsi" w:hAnsiTheme="majorHAnsi"/>
          <w:sz w:val="20"/>
          <w:szCs w:val="20"/>
          <w:lang w:val="es-ES"/>
        </w:rPr>
        <w:t xml:space="preserve"> ocurridas entre 1971 y 1975. </w:t>
      </w:r>
      <w:r w:rsidR="0061566B">
        <w:rPr>
          <w:rFonts w:asciiTheme="majorHAnsi" w:hAnsiTheme="majorHAnsi"/>
          <w:sz w:val="20"/>
          <w:szCs w:val="20"/>
          <w:lang w:val="es-ES"/>
        </w:rPr>
        <w:t>Alega que l</w:t>
      </w:r>
      <w:r w:rsidR="00CE77F9">
        <w:rPr>
          <w:rFonts w:asciiTheme="majorHAnsi" w:hAnsiTheme="majorHAnsi"/>
          <w:sz w:val="20"/>
          <w:szCs w:val="20"/>
          <w:lang w:val="es-ES"/>
        </w:rPr>
        <w:t xml:space="preserve">a referida investigación fue derivada a </w:t>
      </w:r>
      <w:r w:rsidR="00726651" w:rsidRPr="00441A16">
        <w:rPr>
          <w:rFonts w:asciiTheme="majorHAnsi" w:hAnsiTheme="majorHAnsi"/>
          <w:sz w:val="20"/>
          <w:szCs w:val="20"/>
          <w:lang w:val="es-ES"/>
        </w:rPr>
        <w:t xml:space="preserve">la </w:t>
      </w:r>
      <w:r w:rsidR="006001D1">
        <w:rPr>
          <w:rFonts w:asciiTheme="majorHAnsi" w:hAnsiTheme="majorHAnsi"/>
          <w:sz w:val="20"/>
          <w:szCs w:val="20"/>
          <w:lang w:val="es-ES"/>
        </w:rPr>
        <w:t xml:space="preserve">Fiscalía de </w:t>
      </w:r>
      <w:r w:rsidR="00726651" w:rsidRPr="00441A16">
        <w:rPr>
          <w:rFonts w:asciiTheme="majorHAnsi" w:hAnsiTheme="majorHAnsi"/>
          <w:sz w:val="20"/>
          <w:szCs w:val="20"/>
          <w:lang w:val="es-ES"/>
        </w:rPr>
        <w:t xml:space="preserve">Sección de Derechos Humanos de </w:t>
      </w:r>
      <w:r w:rsidR="006001D1">
        <w:rPr>
          <w:rFonts w:asciiTheme="majorHAnsi" w:hAnsiTheme="majorHAnsi"/>
          <w:sz w:val="20"/>
          <w:szCs w:val="20"/>
          <w:lang w:val="es-ES"/>
        </w:rPr>
        <w:t xml:space="preserve">la Unidad Fiscal de </w:t>
      </w:r>
      <w:r w:rsidR="00726651" w:rsidRPr="00441A16">
        <w:rPr>
          <w:rFonts w:asciiTheme="majorHAnsi" w:hAnsiTheme="majorHAnsi"/>
          <w:sz w:val="20"/>
          <w:szCs w:val="20"/>
          <w:lang w:val="es-ES"/>
        </w:rPr>
        <w:t xml:space="preserve">Casos Especiales del Conflicto Armado Interno, </w:t>
      </w:r>
      <w:r>
        <w:rPr>
          <w:rFonts w:asciiTheme="majorHAnsi" w:hAnsiTheme="majorHAnsi"/>
          <w:sz w:val="20"/>
          <w:szCs w:val="20"/>
          <w:lang w:val="es-ES"/>
        </w:rPr>
        <w:t>donde</w:t>
      </w:r>
      <w:r w:rsidR="00CE77F9">
        <w:rPr>
          <w:rFonts w:asciiTheme="majorHAnsi" w:hAnsiTheme="majorHAnsi"/>
          <w:sz w:val="20"/>
          <w:szCs w:val="20"/>
          <w:lang w:val="es-ES"/>
        </w:rPr>
        <w:t xml:space="preserve"> </w:t>
      </w:r>
      <w:r w:rsidR="006001D1">
        <w:rPr>
          <w:rFonts w:asciiTheme="majorHAnsi" w:hAnsiTheme="majorHAnsi"/>
          <w:sz w:val="20"/>
          <w:szCs w:val="20"/>
          <w:lang w:val="es-ES"/>
        </w:rPr>
        <w:t>permanece</w:t>
      </w:r>
      <w:r w:rsidRPr="00A00D13">
        <w:rPr>
          <w:lang w:val="es-ES"/>
        </w:rPr>
        <w:t xml:space="preserve"> </w:t>
      </w:r>
      <w:r w:rsidR="00191100">
        <w:rPr>
          <w:rFonts w:asciiTheme="majorHAnsi" w:hAnsiTheme="majorHAnsi"/>
          <w:sz w:val="20"/>
          <w:szCs w:val="20"/>
          <w:lang w:val="es-ES"/>
        </w:rPr>
        <w:t>en etapa de instrucción</w:t>
      </w:r>
      <w:r>
        <w:rPr>
          <w:rFonts w:asciiTheme="majorHAnsi" w:hAnsiTheme="majorHAnsi"/>
          <w:sz w:val="20"/>
          <w:szCs w:val="20"/>
          <w:lang w:val="es-ES"/>
        </w:rPr>
        <w:t xml:space="preserve">. </w:t>
      </w:r>
      <w:r w:rsidR="00191100">
        <w:rPr>
          <w:rFonts w:asciiTheme="majorHAnsi" w:hAnsiTheme="majorHAnsi"/>
          <w:sz w:val="20"/>
          <w:szCs w:val="20"/>
          <w:lang w:val="es-ES"/>
        </w:rPr>
        <w:t>Refiere</w:t>
      </w:r>
      <w:r w:rsidR="00D07F81">
        <w:rPr>
          <w:rFonts w:asciiTheme="majorHAnsi" w:hAnsiTheme="majorHAnsi"/>
          <w:sz w:val="20"/>
          <w:szCs w:val="20"/>
          <w:lang w:val="es-ES"/>
        </w:rPr>
        <w:t xml:space="preserve"> que en el marco </w:t>
      </w:r>
      <w:r w:rsidR="005A4DFC">
        <w:rPr>
          <w:rFonts w:asciiTheme="majorHAnsi" w:hAnsiTheme="majorHAnsi"/>
          <w:sz w:val="20"/>
          <w:szCs w:val="20"/>
          <w:lang w:val="es-ES"/>
        </w:rPr>
        <w:t xml:space="preserve">de </w:t>
      </w:r>
      <w:r w:rsidR="00D07F81">
        <w:rPr>
          <w:rFonts w:asciiTheme="majorHAnsi" w:hAnsiTheme="majorHAnsi"/>
          <w:sz w:val="20"/>
          <w:szCs w:val="20"/>
          <w:lang w:val="es-ES"/>
        </w:rPr>
        <w:t>dicha</w:t>
      </w:r>
      <w:r>
        <w:rPr>
          <w:rFonts w:asciiTheme="majorHAnsi" w:hAnsiTheme="majorHAnsi"/>
          <w:sz w:val="20"/>
          <w:szCs w:val="20"/>
          <w:lang w:val="es-ES"/>
        </w:rPr>
        <w:t xml:space="preserve"> investigación</w:t>
      </w:r>
      <w:r w:rsidR="00F214ED">
        <w:rPr>
          <w:rFonts w:asciiTheme="majorHAnsi" w:hAnsiTheme="majorHAnsi"/>
          <w:sz w:val="20"/>
          <w:szCs w:val="20"/>
          <w:lang w:val="es-ES"/>
        </w:rPr>
        <w:t>, el 12 de marzo de 2010</w:t>
      </w:r>
      <w:r w:rsidR="006001D1">
        <w:rPr>
          <w:rFonts w:asciiTheme="majorHAnsi" w:hAnsiTheme="majorHAnsi"/>
          <w:sz w:val="20"/>
          <w:szCs w:val="20"/>
          <w:lang w:val="es-ES"/>
        </w:rPr>
        <w:t>,</w:t>
      </w:r>
      <w:r w:rsidR="00F214ED">
        <w:rPr>
          <w:rFonts w:asciiTheme="majorHAnsi" w:hAnsiTheme="majorHAnsi"/>
          <w:sz w:val="20"/>
          <w:szCs w:val="20"/>
          <w:lang w:val="es-ES"/>
        </w:rPr>
        <w:t xml:space="preserve"> los familiares de Humberto Casasola y Jesús Hernández</w:t>
      </w:r>
      <w:r w:rsidR="006001D1">
        <w:rPr>
          <w:rFonts w:asciiTheme="majorHAnsi" w:hAnsiTheme="majorHAnsi"/>
          <w:sz w:val="20"/>
          <w:szCs w:val="20"/>
          <w:lang w:val="es-ES"/>
        </w:rPr>
        <w:t xml:space="preserve"> </w:t>
      </w:r>
      <w:r w:rsidR="00F214ED">
        <w:rPr>
          <w:rFonts w:asciiTheme="majorHAnsi" w:hAnsiTheme="majorHAnsi"/>
          <w:sz w:val="20"/>
          <w:szCs w:val="20"/>
          <w:lang w:val="es-ES"/>
        </w:rPr>
        <w:t xml:space="preserve">recibieron sus restos tras </w:t>
      </w:r>
      <w:r w:rsidR="005A4DFC">
        <w:rPr>
          <w:rFonts w:asciiTheme="majorHAnsi" w:hAnsiTheme="majorHAnsi"/>
          <w:sz w:val="20"/>
          <w:szCs w:val="20"/>
          <w:lang w:val="es-ES"/>
        </w:rPr>
        <w:t>la</w:t>
      </w:r>
      <w:r w:rsidR="00F214ED">
        <w:rPr>
          <w:rFonts w:asciiTheme="majorHAnsi" w:hAnsiTheme="majorHAnsi"/>
          <w:sz w:val="20"/>
          <w:szCs w:val="20"/>
          <w:lang w:val="es-ES"/>
        </w:rPr>
        <w:t xml:space="preserve"> exhumación. </w:t>
      </w:r>
      <w:r w:rsidR="00726651" w:rsidRPr="00441A16">
        <w:rPr>
          <w:rFonts w:asciiTheme="majorHAnsi" w:hAnsiTheme="majorHAnsi"/>
          <w:sz w:val="20"/>
          <w:szCs w:val="20"/>
          <w:lang w:val="es-ES"/>
        </w:rPr>
        <w:t xml:space="preserve">Por otra parte, agregan que el homicidio de Boris Colindres y las posteriores amenazas a su madre y familiares fueron denunciados </w:t>
      </w:r>
      <w:r w:rsidR="006C25B7">
        <w:rPr>
          <w:rFonts w:asciiTheme="majorHAnsi" w:hAnsiTheme="majorHAnsi"/>
          <w:sz w:val="20"/>
          <w:szCs w:val="20"/>
          <w:lang w:val="es-ES"/>
        </w:rPr>
        <w:t xml:space="preserve">el 24 de octubre de 2010 </w:t>
      </w:r>
      <w:r w:rsidR="00726651" w:rsidRPr="00441A16">
        <w:rPr>
          <w:rFonts w:asciiTheme="majorHAnsi" w:hAnsiTheme="majorHAnsi"/>
          <w:sz w:val="20"/>
          <w:szCs w:val="20"/>
          <w:lang w:val="es-ES"/>
        </w:rPr>
        <w:t xml:space="preserve">ante la Fiscalía Distrital de Chiquimula. </w:t>
      </w:r>
      <w:r w:rsidR="00441A16">
        <w:rPr>
          <w:rFonts w:asciiTheme="majorHAnsi" w:hAnsiTheme="majorHAnsi"/>
          <w:sz w:val="20"/>
          <w:szCs w:val="20"/>
          <w:lang w:val="es-ES"/>
        </w:rPr>
        <w:t xml:space="preserve">Los peticionarios sostienen </w:t>
      </w:r>
      <w:r w:rsidR="00441A16" w:rsidRPr="00441A16">
        <w:rPr>
          <w:rFonts w:asciiTheme="majorHAnsi" w:hAnsiTheme="majorHAnsi"/>
          <w:sz w:val="20"/>
          <w:szCs w:val="20"/>
          <w:lang w:val="es-ES"/>
        </w:rPr>
        <w:t xml:space="preserve">que, a más de 3 décadas de que comenzaran los delitos en contra de la familia Hernández, los hechos y sus responsables permanecen en la impunidad. </w:t>
      </w:r>
    </w:p>
    <w:p w14:paraId="17AEF947" w14:textId="77777777" w:rsidR="00206084" w:rsidRPr="00441A16" w:rsidRDefault="00206084" w:rsidP="00441A16">
      <w:pPr>
        <w:pStyle w:val="ListParagraph"/>
        <w:jc w:val="both"/>
        <w:rPr>
          <w:rFonts w:asciiTheme="majorHAnsi" w:hAnsiTheme="majorHAnsi"/>
          <w:sz w:val="20"/>
          <w:szCs w:val="20"/>
          <w:lang w:val="es-ES"/>
        </w:rPr>
      </w:pPr>
    </w:p>
    <w:p w14:paraId="0C7D8483" w14:textId="53306602" w:rsidR="00DB65DC" w:rsidRPr="00DB65DC" w:rsidRDefault="007F0525" w:rsidP="000C5C2D">
      <w:pPr>
        <w:pStyle w:val="ListParagraph"/>
        <w:numPr>
          <w:ilvl w:val="0"/>
          <w:numId w:val="103"/>
        </w:numPr>
        <w:jc w:val="both"/>
        <w:rPr>
          <w:rFonts w:asciiTheme="majorHAnsi" w:eastAsia="Arial Unicode MS" w:hAnsiTheme="majorHAnsi" w:cs="Times New Roman"/>
          <w:color w:val="auto"/>
          <w:sz w:val="20"/>
          <w:szCs w:val="20"/>
          <w:lang w:val="es-ES" w:eastAsia="en-US"/>
        </w:rPr>
      </w:pPr>
      <w:r>
        <w:rPr>
          <w:sz w:val="20"/>
          <w:szCs w:val="20"/>
          <w:lang w:val="es-ES"/>
        </w:rPr>
        <w:t>Respecto de</w:t>
      </w:r>
      <w:r w:rsidR="00A336BF" w:rsidRPr="00A336BF">
        <w:rPr>
          <w:sz w:val="20"/>
          <w:szCs w:val="20"/>
          <w:lang w:val="es-ES"/>
        </w:rPr>
        <w:t xml:space="preserve"> las </w:t>
      </w:r>
      <w:r w:rsidR="005A4DFC">
        <w:rPr>
          <w:sz w:val="20"/>
          <w:szCs w:val="20"/>
          <w:lang w:val="es-ES"/>
        </w:rPr>
        <w:t xml:space="preserve">alegadas </w:t>
      </w:r>
      <w:r w:rsidR="00A336BF" w:rsidRPr="00A336BF">
        <w:rPr>
          <w:sz w:val="20"/>
          <w:szCs w:val="20"/>
          <w:lang w:val="es-ES"/>
        </w:rPr>
        <w:t>v</w:t>
      </w:r>
      <w:r w:rsidR="00DC0DA8">
        <w:rPr>
          <w:sz w:val="20"/>
          <w:szCs w:val="20"/>
          <w:lang w:val="es-ES"/>
        </w:rPr>
        <w:t>ulneraciones a la propiedad</w:t>
      </w:r>
      <w:r>
        <w:rPr>
          <w:sz w:val="20"/>
          <w:szCs w:val="20"/>
          <w:lang w:val="es-ES"/>
        </w:rPr>
        <w:t>,</w:t>
      </w:r>
      <w:r w:rsidR="00DC0DA8">
        <w:rPr>
          <w:sz w:val="20"/>
          <w:szCs w:val="20"/>
          <w:lang w:val="es-ES"/>
        </w:rPr>
        <w:t xml:space="preserve"> la </w:t>
      </w:r>
      <w:r>
        <w:rPr>
          <w:sz w:val="20"/>
          <w:szCs w:val="20"/>
          <w:lang w:val="es-ES"/>
        </w:rPr>
        <w:t xml:space="preserve">parte peticionaria </w:t>
      </w:r>
      <w:r w:rsidR="005A4DFC">
        <w:rPr>
          <w:sz w:val="20"/>
          <w:szCs w:val="20"/>
          <w:lang w:val="es-ES"/>
        </w:rPr>
        <w:t>señala</w:t>
      </w:r>
      <w:r w:rsidR="00A336BF" w:rsidRPr="00A336BF">
        <w:rPr>
          <w:sz w:val="20"/>
          <w:szCs w:val="20"/>
          <w:lang w:val="es-ES"/>
        </w:rPr>
        <w:t xml:space="preserve"> que,</w:t>
      </w:r>
      <w:r w:rsidR="00C1128C">
        <w:rPr>
          <w:sz w:val="20"/>
          <w:szCs w:val="20"/>
          <w:lang w:val="es-ES"/>
        </w:rPr>
        <w:t xml:space="preserve"> </w:t>
      </w:r>
      <w:r w:rsidR="00DC0DA8">
        <w:rPr>
          <w:sz w:val="20"/>
          <w:szCs w:val="20"/>
          <w:lang w:val="es-ES"/>
        </w:rPr>
        <w:t xml:space="preserve">tras el homicidio de </w:t>
      </w:r>
      <w:r w:rsidR="00DC0DA8" w:rsidRPr="00DC0DA8">
        <w:rPr>
          <w:sz w:val="20"/>
          <w:szCs w:val="20"/>
          <w:lang w:val="es-ES"/>
        </w:rPr>
        <w:t>Moisés Hernández</w:t>
      </w:r>
      <w:r w:rsidR="00DC0DA8">
        <w:rPr>
          <w:sz w:val="20"/>
          <w:szCs w:val="20"/>
          <w:lang w:val="es-ES"/>
        </w:rPr>
        <w:t xml:space="preserve"> el 11 de noviembre de 1975, </w:t>
      </w:r>
      <w:r w:rsidR="00DC0DA8">
        <w:rPr>
          <w:rFonts w:asciiTheme="majorHAnsi" w:eastAsia="Arial Unicode MS" w:hAnsiTheme="majorHAnsi" w:cs="Times New Roman"/>
          <w:color w:val="auto"/>
          <w:sz w:val="20"/>
          <w:szCs w:val="20"/>
          <w:lang w:val="es-ES" w:eastAsia="en-US"/>
        </w:rPr>
        <w:t>la mayoría de los integrantes de la familia Hernández huyeron a Honduras y otros permanecieron escondidos en Guatemala, dejando abandonadas s</w:t>
      </w:r>
      <w:r w:rsidR="00793C25">
        <w:rPr>
          <w:rFonts w:asciiTheme="majorHAnsi" w:eastAsia="Arial Unicode MS" w:hAnsiTheme="majorHAnsi" w:cs="Times New Roman"/>
          <w:color w:val="auto"/>
          <w:sz w:val="20"/>
          <w:szCs w:val="20"/>
          <w:lang w:val="es-ES" w:eastAsia="en-US"/>
        </w:rPr>
        <w:t xml:space="preserve">us </w:t>
      </w:r>
      <w:r w:rsidR="00DC0DA8">
        <w:rPr>
          <w:rFonts w:asciiTheme="majorHAnsi" w:eastAsia="Arial Unicode MS" w:hAnsiTheme="majorHAnsi" w:cs="Times New Roman"/>
          <w:color w:val="auto"/>
          <w:sz w:val="20"/>
          <w:szCs w:val="20"/>
          <w:lang w:val="es-ES" w:eastAsia="en-US"/>
        </w:rPr>
        <w:t>propiedades</w:t>
      </w:r>
      <w:r w:rsidR="00DB65DC" w:rsidRPr="00AC5E98">
        <w:rPr>
          <w:rFonts w:asciiTheme="majorHAnsi" w:eastAsia="Arial Unicode MS" w:hAnsiTheme="majorHAnsi" w:cs="Times New Roman"/>
          <w:color w:val="auto"/>
          <w:sz w:val="20"/>
          <w:szCs w:val="20"/>
          <w:lang w:val="es-ES" w:eastAsia="en-US"/>
        </w:rPr>
        <w:t xml:space="preserve">. </w:t>
      </w:r>
      <w:r w:rsidR="00DB65DC">
        <w:rPr>
          <w:rFonts w:asciiTheme="majorHAnsi" w:hAnsiTheme="majorHAnsi"/>
          <w:sz w:val="20"/>
          <w:szCs w:val="20"/>
          <w:lang w:val="es-ES"/>
        </w:rPr>
        <w:t xml:space="preserve">El </w:t>
      </w:r>
      <w:r w:rsidR="00DB65DC" w:rsidRPr="00F95D71">
        <w:rPr>
          <w:rFonts w:asciiTheme="majorHAnsi" w:hAnsiTheme="majorHAnsi"/>
          <w:sz w:val="20"/>
          <w:szCs w:val="20"/>
          <w:lang w:val="es-ES"/>
        </w:rPr>
        <w:t>21 de noviembre de 1975</w:t>
      </w:r>
      <w:r w:rsidR="00DB65DC">
        <w:rPr>
          <w:rFonts w:asciiTheme="majorHAnsi" w:hAnsiTheme="majorHAnsi"/>
          <w:sz w:val="20"/>
          <w:szCs w:val="20"/>
          <w:lang w:val="es-ES"/>
        </w:rPr>
        <w:t>,</w:t>
      </w:r>
      <w:r w:rsidR="00DB65DC" w:rsidRPr="00F95D71">
        <w:rPr>
          <w:rFonts w:asciiTheme="majorHAnsi" w:hAnsiTheme="majorHAnsi"/>
          <w:sz w:val="20"/>
          <w:szCs w:val="20"/>
          <w:lang w:val="es-ES"/>
        </w:rPr>
        <w:t xml:space="preserve"> </w:t>
      </w:r>
      <w:r w:rsidR="00DB65DC">
        <w:rPr>
          <w:rFonts w:asciiTheme="majorHAnsi" w:hAnsiTheme="majorHAnsi"/>
          <w:sz w:val="20"/>
          <w:szCs w:val="20"/>
          <w:lang w:val="es-ES"/>
        </w:rPr>
        <w:t xml:space="preserve">las presuntas víctimas </w:t>
      </w:r>
      <w:r w:rsidR="00DB65DC" w:rsidRPr="00F95D71">
        <w:rPr>
          <w:rFonts w:asciiTheme="majorHAnsi" w:hAnsiTheme="majorHAnsi"/>
          <w:sz w:val="20"/>
          <w:szCs w:val="20"/>
          <w:lang w:val="es-ES"/>
        </w:rPr>
        <w:t>tuvieron conocimiento de que el Ejército habría saqueado, dinamitado e incendiado sus bodegas</w:t>
      </w:r>
      <w:r w:rsidR="00DB65DC">
        <w:rPr>
          <w:rFonts w:asciiTheme="majorHAnsi" w:hAnsiTheme="majorHAnsi"/>
          <w:sz w:val="20"/>
          <w:szCs w:val="20"/>
          <w:lang w:val="es-ES"/>
        </w:rPr>
        <w:t>, por lo que presentaron una denuncia ante el Consulado General de Guatemala en Honduras</w:t>
      </w:r>
      <w:r w:rsidR="00DB65DC" w:rsidRPr="00F95D71">
        <w:rPr>
          <w:rFonts w:asciiTheme="majorHAnsi" w:hAnsiTheme="majorHAnsi"/>
          <w:sz w:val="20"/>
          <w:szCs w:val="20"/>
          <w:lang w:val="es-ES"/>
        </w:rPr>
        <w:t xml:space="preserve">. </w:t>
      </w:r>
      <w:r>
        <w:rPr>
          <w:rFonts w:asciiTheme="majorHAnsi" w:hAnsiTheme="majorHAnsi"/>
          <w:sz w:val="20"/>
          <w:szCs w:val="20"/>
          <w:lang w:val="es-ES"/>
        </w:rPr>
        <w:t>La peticionaria alega</w:t>
      </w:r>
      <w:r w:rsidR="00DB65DC">
        <w:rPr>
          <w:rFonts w:asciiTheme="majorHAnsi" w:hAnsiTheme="majorHAnsi"/>
          <w:sz w:val="20"/>
          <w:szCs w:val="20"/>
          <w:lang w:val="es-ES"/>
        </w:rPr>
        <w:t xml:space="preserve"> que en 1980 las presuntas víctimas fueron forzadas bajo amenazas a viajar a Guatemala para reunirse con autoridades del Ministerio de Defensa.</w:t>
      </w:r>
      <w:r w:rsidR="00DB65DC" w:rsidRPr="00DB65DC">
        <w:rPr>
          <w:rFonts w:asciiTheme="majorHAnsi" w:hAnsiTheme="majorHAnsi"/>
          <w:sz w:val="20"/>
          <w:szCs w:val="20"/>
          <w:lang w:val="es-ES"/>
        </w:rPr>
        <w:t xml:space="preserve"> </w:t>
      </w:r>
      <w:r w:rsidR="00C4667B">
        <w:rPr>
          <w:rFonts w:asciiTheme="majorHAnsi" w:hAnsiTheme="majorHAnsi"/>
          <w:sz w:val="20"/>
          <w:szCs w:val="20"/>
          <w:lang w:val="es-ES"/>
        </w:rPr>
        <w:lastRenderedPageBreak/>
        <w:t>E</w:t>
      </w:r>
      <w:r w:rsidR="00DB65DC" w:rsidRPr="00142C97">
        <w:rPr>
          <w:rFonts w:asciiTheme="majorHAnsi" w:hAnsiTheme="majorHAnsi"/>
          <w:sz w:val="20"/>
          <w:szCs w:val="20"/>
          <w:lang w:val="es-ES"/>
        </w:rPr>
        <w:t>l 2 de junio de 1980</w:t>
      </w:r>
      <w:r w:rsidR="00C4667B">
        <w:rPr>
          <w:rFonts w:asciiTheme="majorHAnsi" w:hAnsiTheme="majorHAnsi"/>
          <w:sz w:val="20"/>
          <w:szCs w:val="20"/>
          <w:lang w:val="es-ES"/>
        </w:rPr>
        <w:t>,</w:t>
      </w:r>
      <w:r w:rsidR="00DB65DC">
        <w:rPr>
          <w:rFonts w:asciiTheme="majorHAnsi" w:hAnsiTheme="majorHAnsi"/>
          <w:sz w:val="20"/>
          <w:szCs w:val="20"/>
          <w:lang w:val="es-ES"/>
        </w:rPr>
        <w:t xml:space="preserve"> los 13 propietarios de las fincas se reunieron en el Palacio Nacional con el </w:t>
      </w:r>
      <w:r w:rsidR="00DB65DC" w:rsidRPr="00142C97">
        <w:rPr>
          <w:rFonts w:asciiTheme="majorHAnsi" w:hAnsiTheme="majorHAnsi"/>
          <w:sz w:val="20"/>
          <w:szCs w:val="20"/>
          <w:lang w:val="es-ES"/>
        </w:rPr>
        <w:t>Vice-Ministro</w:t>
      </w:r>
      <w:r w:rsidR="00793C25">
        <w:rPr>
          <w:rFonts w:asciiTheme="majorHAnsi" w:hAnsiTheme="majorHAnsi"/>
          <w:sz w:val="20"/>
          <w:szCs w:val="20"/>
          <w:lang w:val="es-ES"/>
        </w:rPr>
        <w:t xml:space="preserve"> de Defensa, donde habrían sido </w:t>
      </w:r>
      <w:r w:rsidR="00DB65DC" w:rsidRPr="008B5108">
        <w:rPr>
          <w:rFonts w:asciiTheme="majorHAnsi" w:hAnsiTheme="majorHAnsi"/>
          <w:sz w:val="20"/>
          <w:szCs w:val="20"/>
          <w:lang w:val="es-ES"/>
        </w:rPr>
        <w:t>coaccionados par</w:t>
      </w:r>
      <w:r w:rsidR="00DB65DC">
        <w:rPr>
          <w:rFonts w:asciiTheme="majorHAnsi" w:hAnsiTheme="majorHAnsi"/>
          <w:sz w:val="20"/>
          <w:szCs w:val="20"/>
          <w:lang w:val="es-ES"/>
        </w:rPr>
        <w:t xml:space="preserve">a vender </w:t>
      </w:r>
      <w:r w:rsidR="00793C25" w:rsidRPr="00793C25">
        <w:rPr>
          <w:rFonts w:asciiTheme="majorHAnsi" w:hAnsiTheme="majorHAnsi"/>
          <w:sz w:val="20"/>
          <w:szCs w:val="20"/>
          <w:lang w:val="es-ES"/>
        </w:rPr>
        <w:t>al Ministerio de Defensa</w:t>
      </w:r>
      <w:r w:rsidR="00793C25">
        <w:rPr>
          <w:rFonts w:asciiTheme="majorHAnsi" w:hAnsiTheme="majorHAnsi"/>
          <w:sz w:val="20"/>
          <w:szCs w:val="20"/>
          <w:lang w:val="es-ES"/>
        </w:rPr>
        <w:t xml:space="preserve"> </w:t>
      </w:r>
      <w:r w:rsidR="000E4511" w:rsidRPr="000E4511">
        <w:rPr>
          <w:rFonts w:asciiTheme="majorHAnsi" w:hAnsiTheme="majorHAnsi"/>
          <w:sz w:val="20"/>
          <w:szCs w:val="20"/>
          <w:lang w:val="es-ES"/>
        </w:rPr>
        <w:t>10.5 de sus caballerías más una de sus manzanas</w:t>
      </w:r>
      <w:r w:rsidR="000E4511">
        <w:rPr>
          <w:rFonts w:asciiTheme="majorHAnsi" w:hAnsiTheme="majorHAnsi"/>
          <w:sz w:val="20"/>
          <w:szCs w:val="20"/>
          <w:lang w:val="es-ES"/>
        </w:rPr>
        <w:t>,</w:t>
      </w:r>
      <w:r w:rsidR="000E4511" w:rsidRPr="000E4511">
        <w:rPr>
          <w:rFonts w:asciiTheme="majorHAnsi" w:hAnsiTheme="majorHAnsi"/>
          <w:sz w:val="20"/>
          <w:szCs w:val="20"/>
          <w:lang w:val="es-ES"/>
        </w:rPr>
        <w:t xml:space="preserve"> </w:t>
      </w:r>
      <w:r w:rsidR="000E4511">
        <w:rPr>
          <w:rFonts w:asciiTheme="majorHAnsi" w:hAnsiTheme="majorHAnsi"/>
          <w:sz w:val="20"/>
          <w:szCs w:val="20"/>
          <w:lang w:val="es-ES"/>
        </w:rPr>
        <w:t>al</w:t>
      </w:r>
      <w:r w:rsidR="00DB65DC">
        <w:rPr>
          <w:rFonts w:asciiTheme="majorHAnsi" w:hAnsiTheme="majorHAnsi"/>
          <w:sz w:val="20"/>
          <w:szCs w:val="20"/>
          <w:lang w:val="es-ES"/>
        </w:rPr>
        <w:t xml:space="preserve"> precio irrisorio</w:t>
      </w:r>
      <w:r w:rsidR="00E5482E">
        <w:rPr>
          <w:rFonts w:asciiTheme="majorHAnsi" w:hAnsiTheme="majorHAnsi"/>
          <w:sz w:val="20"/>
          <w:szCs w:val="20"/>
          <w:lang w:val="es-ES"/>
        </w:rPr>
        <w:t xml:space="preserve"> de $250,</w:t>
      </w:r>
      <w:r w:rsidR="000E4511">
        <w:rPr>
          <w:rFonts w:asciiTheme="majorHAnsi" w:hAnsiTheme="majorHAnsi"/>
          <w:sz w:val="20"/>
          <w:szCs w:val="20"/>
          <w:lang w:val="es-ES"/>
        </w:rPr>
        <w:t>000</w:t>
      </w:r>
      <w:r>
        <w:rPr>
          <w:rFonts w:asciiTheme="majorHAnsi" w:hAnsiTheme="majorHAnsi"/>
          <w:sz w:val="20"/>
          <w:szCs w:val="20"/>
          <w:lang w:val="es-ES"/>
        </w:rPr>
        <w:t>.000</w:t>
      </w:r>
      <w:r w:rsidR="000E4511">
        <w:rPr>
          <w:rFonts w:asciiTheme="majorHAnsi" w:hAnsiTheme="majorHAnsi"/>
          <w:sz w:val="20"/>
          <w:szCs w:val="20"/>
          <w:lang w:val="es-ES"/>
        </w:rPr>
        <w:t xml:space="preserve"> quetzales </w:t>
      </w:r>
      <w:r w:rsidR="000E4511" w:rsidRPr="000E4511">
        <w:rPr>
          <w:rFonts w:asciiTheme="majorHAnsi" w:hAnsiTheme="majorHAnsi"/>
          <w:sz w:val="20"/>
          <w:szCs w:val="20"/>
          <w:lang w:val="es-ES"/>
        </w:rPr>
        <w:t xml:space="preserve">(aproximadamente </w:t>
      </w:r>
      <w:r w:rsidR="000E4511">
        <w:rPr>
          <w:rFonts w:asciiTheme="majorHAnsi" w:hAnsiTheme="majorHAnsi"/>
          <w:sz w:val="20"/>
          <w:szCs w:val="20"/>
          <w:lang w:val="es-ES"/>
        </w:rPr>
        <w:t xml:space="preserve">USD 37,719 </w:t>
      </w:r>
      <w:r w:rsidR="000E4511" w:rsidRPr="000E4511">
        <w:rPr>
          <w:rFonts w:asciiTheme="majorHAnsi" w:hAnsiTheme="majorHAnsi"/>
          <w:sz w:val="20"/>
          <w:szCs w:val="20"/>
          <w:lang w:val="es-ES"/>
        </w:rPr>
        <w:t>de la época)</w:t>
      </w:r>
      <w:r w:rsidR="00DB65DC">
        <w:rPr>
          <w:rFonts w:asciiTheme="majorHAnsi" w:hAnsiTheme="majorHAnsi"/>
          <w:sz w:val="20"/>
          <w:szCs w:val="20"/>
          <w:lang w:val="es-ES"/>
        </w:rPr>
        <w:t>. Señalan que, tras firmar la compra-venta, fueron violentamente amenazados y nuevamente se vieron forzados a huir a Honduras</w:t>
      </w:r>
      <w:r w:rsidR="00DB65DC" w:rsidRPr="008B5108">
        <w:rPr>
          <w:rFonts w:asciiTheme="majorHAnsi" w:hAnsiTheme="majorHAnsi"/>
          <w:sz w:val="20"/>
          <w:szCs w:val="20"/>
          <w:lang w:val="es-ES"/>
        </w:rPr>
        <w:t>.</w:t>
      </w:r>
      <w:r w:rsidR="00DB65DC">
        <w:rPr>
          <w:rFonts w:asciiTheme="majorHAnsi" w:hAnsiTheme="majorHAnsi"/>
          <w:sz w:val="20"/>
          <w:szCs w:val="20"/>
          <w:lang w:val="es-ES"/>
        </w:rPr>
        <w:t xml:space="preserve"> </w:t>
      </w:r>
      <w:r w:rsidR="000C5C2D">
        <w:rPr>
          <w:rFonts w:asciiTheme="majorHAnsi" w:hAnsiTheme="majorHAnsi"/>
          <w:sz w:val="20"/>
          <w:szCs w:val="20"/>
          <w:lang w:val="es-ES"/>
        </w:rPr>
        <w:t xml:space="preserve">Alega </w:t>
      </w:r>
      <w:r w:rsidR="00225B29">
        <w:rPr>
          <w:rFonts w:asciiTheme="majorHAnsi" w:hAnsiTheme="majorHAnsi"/>
          <w:sz w:val="20"/>
          <w:szCs w:val="20"/>
          <w:lang w:val="es-ES"/>
        </w:rPr>
        <w:t>que,</w:t>
      </w:r>
      <w:r w:rsidR="00450E5B">
        <w:rPr>
          <w:rFonts w:asciiTheme="majorHAnsi" w:hAnsiTheme="majorHAnsi"/>
          <w:sz w:val="20"/>
          <w:szCs w:val="20"/>
          <w:lang w:val="es-ES"/>
        </w:rPr>
        <w:t xml:space="preserve"> aunque</w:t>
      </w:r>
      <w:r w:rsidR="000C5C2D">
        <w:rPr>
          <w:rFonts w:asciiTheme="majorHAnsi" w:hAnsiTheme="majorHAnsi"/>
          <w:sz w:val="20"/>
          <w:szCs w:val="20"/>
          <w:lang w:val="es-ES"/>
        </w:rPr>
        <w:t xml:space="preserve"> las presuntas víctimas vendieron bajo coacción</w:t>
      </w:r>
      <w:r w:rsidR="00450E5B">
        <w:rPr>
          <w:rFonts w:asciiTheme="majorHAnsi" w:hAnsiTheme="majorHAnsi"/>
          <w:sz w:val="20"/>
          <w:szCs w:val="20"/>
          <w:lang w:val="es-ES"/>
        </w:rPr>
        <w:t xml:space="preserve"> </w:t>
      </w:r>
      <w:r w:rsidR="00450E5B" w:rsidRPr="00450E5B">
        <w:rPr>
          <w:rFonts w:asciiTheme="majorHAnsi" w:hAnsiTheme="majorHAnsi"/>
          <w:sz w:val="20"/>
          <w:szCs w:val="20"/>
          <w:lang w:val="es-ES"/>
        </w:rPr>
        <w:t>10.5 de sus caballerías</w:t>
      </w:r>
      <w:r w:rsidR="0083064A">
        <w:rPr>
          <w:rFonts w:asciiTheme="majorHAnsi" w:hAnsiTheme="majorHAnsi"/>
          <w:sz w:val="20"/>
          <w:szCs w:val="20"/>
          <w:lang w:val="es-ES"/>
        </w:rPr>
        <w:t xml:space="preserve">, </w:t>
      </w:r>
      <w:r w:rsidR="000C5C2D">
        <w:rPr>
          <w:rFonts w:asciiTheme="majorHAnsi" w:hAnsiTheme="majorHAnsi"/>
          <w:sz w:val="20"/>
          <w:szCs w:val="20"/>
          <w:lang w:val="es-ES"/>
        </w:rPr>
        <w:t>las 24</w:t>
      </w:r>
      <w:r w:rsidR="000C5C2D" w:rsidRPr="000C5C2D">
        <w:rPr>
          <w:lang w:val="es-ES"/>
        </w:rPr>
        <w:t xml:space="preserve"> </w:t>
      </w:r>
      <w:r w:rsidR="000C5C2D" w:rsidRPr="000C5C2D">
        <w:rPr>
          <w:rFonts w:asciiTheme="majorHAnsi" w:hAnsiTheme="majorHAnsi"/>
          <w:sz w:val="20"/>
          <w:szCs w:val="20"/>
          <w:lang w:val="es-ES"/>
        </w:rPr>
        <w:t>caballerías</w:t>
      </w:r>
      <w:r w:rsidR="000C5C2D">
        <w:rPr>
          <w:rFonts w:asciiTheme="majorHAnsi" w:hAnsiTheme="majorHAnsi"/>
          <w:sz w:val="20"/>
          <w:szCs w:val="20"/>
          <w:lang w:val="es-ES"/>
        </w:rPr>
        <w:t xml:space="preserve"> está</w:t>
      </w:r>
      <w:r w:rsidR="00A64C08">
        <w:rPr>
          <w:rFonts w:asciiTheme="majorHAnsi" w:hAnsiTheme="majorHAnsi"/>
          <w:sz w:val="20"/>
          <w:szCs w:val="20"/>
          <w:lang w:val="es-ES"/>
        </w:rPr>
        <w:t>n</w:t>
      </w:r>
      <w:r w:rsidR="000C5C2D">
        <w:rPr>
          <w:rFonts w:asciiTheme="majorHAnsi" w:hAnsiTheme="majorHAnsi"/>
          <w:sz w:val="20"/>
          <w:szCs w:val="20"/>
          <w:lang w:val="es-ES"/>
        </w:rPr>
        <w:t xml:space="preserve"> </w:t>
      </w:r>
      <w:r w:rsidR="00450E5B">
        <w:rPr>
          <w:rFonts w:asciiTheme="majorHAnsi" w:hAnsiTheme="majorHAnsi"/>
          <w:sz w:val="20"/>
          <w:szCs w:val="20"/>
          <w:lang w:val="es-ES"/>
        </w:rPr>
        <w:t>bajo control del</w:t>
      </w:r>
      <w:r w:rsidR="0083064A">
        <w:rPr>
          <w:rFonts w:asciiTheme="majorHAnsi" w:hAnsiTheme="majorHAnsi"/>
          <w:sz w:val="20"/>
          <w:szCs w:val="20"/>
          <w:lang w:val="es-ES"/>
        </w:rPr>
        <w:t xml:space="preserve"> Ejército</w:t>
      </w:r>
      <w:r w:rsidR="00450E5B">
        <w:rPr>
          <w:rFonts w:asciiTheme="majorHAnsi" w:hAnsiTheme="majorHAnsi"/>
          <w:sz w:val="20"/>
          <w:szCs w:val="20"/>
          <w:lang w:val="es-ES"/>
        </w:rPr>
        <w:t xml:space="preserve">, </w:t>
      </w:r>
      <w:r>
        <w:rPr>
          <w:rFonts w:asciiTheme="majorHAnsi" w:hAnsiTheme="majorHAnsi"/>
          <w:sz w:val="20"/>
          <w:szCs w:val="20"/>
          <w:lang w:val="es-ES"/>
        </w:rPr>
        <w:t xml:space="preserve">algunas </w:t>
      </w:r>
      <w:r w:rsidR="00450E5B">
        <w:rPr>
          <w:rFonts w:asciiTheme="majorHAnsi" w:hAnsiTheme="majorHAnsi"/>
          <w:sz w:val="20"/>
          <w:szCs w:val="20"/>
          <w:lang w:val="es-ES"/>
        </w:rPr>
        <w:t xml:space="preserve">las cuales </w:t>
      </w:r>
      <w:r w:rsidR="000C5C2D">
        <w:rPr>
          <w:rFonts w:asciiTheme="majorHAnsi" w:hAnsiTheme="majorHAnsi"/>
          <w:sz w:val="20"/>
          <w:szCs w:val="20"/>
          <w:lang w:val="es-ES"/>
        </w:rPr>
        <w:t>arrienda y</w:t>
      </w:r>
      <w:r w:rsidR="00CC1698">
        <w:rPr>
          <w:rFonts w:asciiTheme="majorHAnsi" w:hAnsiTheme="majorHAnsi"/>
          <w:sz w:val="20"/>
          <w:szCs w:val="20"/>
          <w:lang w:val="es-ES"/>
        </w:rPr>
        <w:t xml:space="preserve"> otr</w:t>
      </w:r>
      <w:r w:rsidR="00A64C08">
        <w:rPr>
          <w:rFonts w:asciiTheme="majorHAnsi" w:hAnsiTheme="majorHAnsi"/>
          <w:sz w:val="20"/>
          <w:szCs w:val="20"/>
          <w:lang w:val="es-ES"/>
        </w:rPr>
        <w:t>as</w:t>
      </w:r>
      <w:r w:rsidR="00450E5B">
        <w:rPr>
          <w:rFonts w:asciiTheme="majorHAnsi" w:hAnsiTheme="majorHAnsi"/>
          <w:sz w:val="20"/>
          <w:szCs w:val="20"/>
          <w:lang w:val="es-ES"/>
        </w:rPr>
        <w:t xml:space="preserve"> ha</w:t>
      </w:r>
      <w:r w:rsidR="00A64C08">
        <w:rPr>
          <w:rFonts w:asciiTheme="majorHAnsi" w:hAnsiTheme="majorHAnsi"/>
          <w:sz w:val="20"/>
          <w:szCs w:val="20"/>
          <w:lang w:val="es-ES"/>
        </w:rPr>
        <w:t>n</w:t>
      </w:r>
      <w:r w:rsidR="00450E5B">
        <w:rPr>
          <w:rFonts w:asciiTheme="majorHAnsi" w:hAnsiTheme="majorHAnsi"/>
          <w:sz w:val="20"/>
          <w:szCs w:val="20"/>
          <w:lang w:val="es-ES"/>
        </w:rPr>
        <w:t xml:space="preserve"> sido ocupad</w:t>
      </w:r>
      <w:r w:rsidR="00A64C08">
        <w:rPr>
          <w:rFonts w:asciiTheme="majorHAnsi" w:hAnsiTheme="majorHAnsi"/>
          <w:sz w:val="20"/>
          <w:szCs w:val="20"/>
          <w:lang w:val="es-ES"/>
        </w:rPr>
        <w:t>as</w:t>
      </w:r>
      <w:r w:rsidR="00450E5B">
        <w:rPr>
          <w:rFonts w:asciiTheme="majorHAnsi" w:hAnsiTheme="majorHAnsi"/>
          <w:sz w:val="20"/>
          <w:szCs w:val="20"/>
          <w:lang w:val="es-ES"/>
        </w:rPr>
        <w:t xml:space="preserve"> por miembros del Comité de Unidad Campesina. </w:t>
      </w:r>
    </w:p>
    <w:p w14:paraId="1A7F73B1" w14:textId="77777777" w:rsidR="00DB65DC" w:rsidRPr="00F95D71" w:rsidRDefault="00DB65DC" w:rsidP="00DB65DC">
      <w:pPr>
        <w:pStyle w:val="ListParagraph"/>
        <w:jc w:val="both"/>
        <w:rPr>
          <w:rFonts w:asciiTheme="majorHAnsi" w:eastAsia="Arial Unicode MS" w:hAnsiTheme="majorHAnsi" w:cs="Times New Roman"/>
          <w:color w:val="auto"/>
          <w:sz w:val="20"/>
          <w:szCs w:val="20"/>
          <w:lang w:val="es-ES" w:eastAsia="en-US"/>
        </w:rPr>
      </w:pPr>
    </w:p>
    <w:p w14:paraId="3DDF5109" w14:textId="78D16B54" w:rsidR="0083064A" w:rsidRDefault="006001D1" w:rsidP="00FB416C">
      <w:pPr>
        <w:pStyle w:val="ListParagraph"/>
        <w:numPr>
          <w:ilvl w:val="0"/>
          <w:numId w:val="103"/>
        </w:numPr>
        <w:jc w:val="both"/>
        <w:rPr>
          <w:rFonts w:asciiTheme="majorHAnsi" w:hAnsiTheme="majorHAnsi"/>
          <w:sz w:val="20"/>
          <w:szCs w:val="20"/>
          <w:lang w:val="es-ES"/>
        </w:rPr>
      </w:pPr>
      <w:r>
        <w:rPr>
          <w:rFonts w:asciiTheme="majorHAnsi" w:hAnsiTheme="majorHAnsi"/>
          <w:sz w:val="20"/>
          <w:szCs w:val="20"/>
          <w:lang w:val="es-ES"/>
        </w:rPr>
        <w:t>Señala</w:t>
      </w:r>
      <w:r w:rsidR="00EA07D4" w:rsidRPr="00904E79">
        <w:rPr>
          <w:rFonts w:asciiTheme="majorHAnsi" w:hAnsiTheme="majorHAnsi"/>
          <w:sz w:val="20"/>
          <w:szCs w:val="20"/>
          <w:lang w:val="es-ES"/>
        </w:rPr>
        <w:t xml:space="preserve"> que las presuntas víctimas, luego de la f</w:t>
      </w:r>
      <w:r w:rsidR="00555D95">
        <w:rPr>
          <w:rFonts w:asciiTheme="majorHAnsi" w:hAnsiTheme="majorHAnsi"/>
          <w:sz w:val="20"/>
          <w:szCs w:val="20"/>
          <w:lang w:val="es-ES"/>
        </w:rPr>
        <w:t>irma de los acuerdos de paz, realizaro</w:t>
      </w:r>
      <w:r w:rsidR="00555D95" w:rsidRPr="00904E79">
        <w:rPr>
          <w:rFonts w:asciiTheme="majorHAnsi" w:hAnsiTheme="majorHAnsi"/>
          <w:sz w:val="20"/>
          <w:szCs w:val="20"/>
          <w:lang w:val="es-ES"/>
        </w:rPr>
        <w:t>n</w:t>
      </w:r>
      <w:r w:rsidR="00EA07D4" w:rsidRPr="00904E79">
        <w:rPr>
          <w:rFonts w:asciiTheme="majorHAnsi" w:hAnsiTheme="majorHAnsi"/>
          <w:sz w:val="20"/>
          <w:szCs w:val="20"/>
          <w:lang w:val="es-ES"/>
        </w:rPr>
        <w:t xml:space="preserve"> </w:t>
      </w:r>
      <w:r w:rsidR="00E5482E">
        <w:rPr>
          <w:rFonts w:asciiTheme="majorHAnsi" w:hAnsiTheme="majorHAnsi"/>
          <w:sz w:val="20"/>
          <w:szCs w:val="20"/>
          <w:lang w:val="es-ES"/>
        </w:rPr>
        <w:t>diversos procesos para recuperar sus tierras</w:t>
      </w:r>
      <w:r w:rsidR="00555D95">
        <w:rPr>
          <w:rFonts w:asciiTheme="majorHAnsi" w:hAnsiTheme="majorHAnsi"/>
          <w:sz w:val="20"/>
          <w:szCs w:val="20"/>
          <w:lang w:val="es-ES"/>
        </w:rPr>
        <w:t>. Refiere</w:t>
      </w:r>
      <w:r w:rsidR="00AF5FD0">
        <w:rPr>
          <w:rFonts w:asciiTheme="majorHAnsi" w:hAnsiTheme="majorHAnsi"/>
          <w:sz w:val="20"/>
          <w:szCs w:val="20"/>
          <w:lang w:val="es-ES"/>
        </w:rPr>
        <w:t xml:space="preserve"> que</w:t>
      </w:r>
      <w:r w:rsidR="00E56D30">
        <w:rPr>
          <w:rFonts w:asciiTheme="majorHAnsi" w:hAnsiTheme="majorHAnsi"/>
          <w:sz w:val="20"/>
          <w:szCs w:val="20"/>
          <w:lang w:val="es-ES"/>
        </w:rPr>
        <w:t xml:space="preserve"> </w:t>
      </w:r>
      <w:r w:rsidR="00555D95">
        <w:rPr>
          <w:rFonts w:asciiTheme="majorHAnsi" w:hAnsiTheme="majorHAnsi"/>
          <w:sz w:val="20"/>
          <w:szCs w:val="20"/>
          <w:lang w:val="es-ES"/>
        </w:rPr>
        <w:t xml:space="preserve">iniciaron ante el </w:t>
      </w:r>
      <w:r w:rsidR="00555D95" w:rsidRPr="00555D95">
        <w:rPr>
          <w:rFonts w:asciiTheme="majorHAnsi" w:hAnsiTheme="majorHAnsi"/>
          <w:sz w:val="20"/>
          <w:szCs w:val="20"/>
          <w:lang w:val="es-ES"/>
        </w:rPr>
        <w:t>Juzgado Segundo de Primera Instancia de Chiquimula</w:t>
      </w:r>
      <w:r w:rsidR="00E56D30">
        <w:rPr>
          <w:rFonts w:asciiTheme="majorHAnsi" w:hAnsiTheme="majorHAnsi"/>
          <w:sz w:val="20"/>
          <w:szCs w:val="20"/>
          <w:lang w:val="es-ES"/>
        </w:rPr>
        <w:t xml:space="preserve"> un proceso sucesorio doble intestado</w:t>
      </w:r>
      <w:r w:rsidR="00555D95">
        <w:rPr>
          <w:rFonts w:asciiTheme="majorHAnsi" w:hAnsiTheme="majorHAnsi"/>
          <w:sz w:val="20"/>
          <w:szCs w:val="20"/>
          <w:lang w:val="es-ES"/>
        </w:rPr>
        <w:t xml:space="preserve"> por </w:t>
      </w:r>
      <w:r w:rsidR="00E56D30">
        <w:rPr>
          <w:rFonts w:asciiTheme="majorHAnsi" w:hAnsiTheme="majorHAnsi"/>
          <w:sz w:val="20"/>
          <w:szCs w:val="20"/>
          <w:lang w:val="es-ES"/>
        </w:rPr>
        <w:t>las fincas,</w:t>
      </w:r>
      <w:r w:rsidR="00AF5FD0">
        <w:rPr>
          <w:rFonts w:asciiTheme="majorHAnsi" w:hAnsiTheme="majorHAnsi"/>
          <w:sz w:val="20"/>
          <w:szCs w:val="20"/>
          <w:lang w:val="es-ES"/>
        </w:rPr>
        <w:t xml:space="preserve"> </w:t>
      </w:r>
      <w:r w:rsidR="00555D95">
        <w:rPr>
          <w:rFonts w:asciiTheme="majorHAnsi" w:hAnsiTheme="majorHAnsi"/>
          <w:sz w:val="20"/>
          <w:szCs w:val="20"/>
          <w:lang w:val="es-ES"/>
        </w:rPr>
        <w:t xml:space="preserve">que fue resuelto a su favor </w:t>
      </w:r>
      <w:r w:rsidR="00AF5FD0">
        <w:rPr>
          <w:rFonts w:asciiTheme="majorHAnsi" w:hAnsiTheme="majorHAnsi"/>
          <w:sz w:val="20"/>
          <w:szCs w:val="20"/>
          <w:lang w:val="es-ES"/>
        </w:rPr>
        <w:t xml:space="preserve">el </w:t>
      </w:r>
      <w:r w:rsidR="00FB416C" w:rsidRPr="00FB416C">
        <w:rPr>
          <w:rFonts w:asciiTheme="majorHAnsi" w:hAnsiTheme="majorHAnsi"/>
          <w:sz w:val="20"/>
          <w:szCs w:val="20"/>
          <w:lang w:val="es-ES"/>
        </w:rPr>
        <w:t>19 de noviembre de 1996</w:t>
      </w:r>
      <w:r w:rsidR="00555D95">
        <w:rPr>
          <w:rFonts w:asciiTheme="majorHAnsi" w:hAnsiTheme="majorHAnsi"/>
          <w:sz w:val="20"/>
          <w:szCs w:val="20"/>
          <w:lang w:val="es-ES"/>
        </w:rPr>
        <w:t>, otorgándole</w:t>
      </w:r>
      <w:r w:rsidR="00EA07D4" w:rsidRPr="00904E79">
        <w:rPr>
          <w:rFonts w:asciiTheme="majorHAnsi" w:hAnsiTheme="majorHAnsi"/>
          <w:sz w:val="20"/>
          <w:szCs w:val="20"/>
          <w:lang w:val="es-ES"/>
        </w:rPr>
        <w:t xml:space="preserve"> </w:t>
      </w:r>
      <w:r w:rsidR="00AF5FD0">
        <w:rPr>
          <w:rFonts w:asciiTheme="majorHAnsi" w:hAnsiTheme="majorHAnsi"/>
          <w:sz w:val="20"/>
          <w:szCs w:val="20"/>
          <w:lang w:val="es-ES"/>
        </w:rPr>
        <w:t xml:space="preserve">a </w:t>
      </w:r>
      <w:r w:rsidR="00CA5913">
        <w:rPr>
          <w:rFonts w:asciiTheme="majorHAnsi" w:hAnsiTheme="majorHAnsi"/>
          <w:sz w:val="20"/>
          <w:szCs w:val="20"/>
          <w:lang w:val="es-ES"/>
        </w:rPr>
        <w:t>M</w:t>
      </w:r>
      <w:r w:rsidR="00B27004">
        <w:rPr>
          <w:rFonts w:asciiTheme="majorHAnsi" w:hAnsiTheme="majorHAnsi"/>
          <w:sz w:val="20"/>
          <w:szCs w:val="20"/>
          <w:lang w:val="es-ES"/>
        </w:rPr>
        <w:t>e</w:t>
      </w:r>
      <w:r w:rsidR="00CA5913">
        <w:rPr>
          <w:rFonts w:asciiTheme="majorHAnsi" w:hAnsiTheme="majorHAnsi"/>
          <w:sz w:val="20"/>
          <w:szCs w:val="20"/>
          <w:lang w:val="es-ES"/>
        </w:rPr>
        <w:t>lida Hernández</w:t>
      </w:r>
      <w:r w:rsidR="005A4DFC">
        <w:rPr>
          <w:rFonts w:asciiTheme="majorHAnsi" w:hAnsiTheme="majorHAnsi"/>
          <w:sz w:val="20"/>
          <w:szCs w:val="20"/>
          <w:lang w:val="es-ES"/>
        </w:rPr>
        <w:t xml:space="preserve"> </w:t>
      </w:r>
      <w:r w:rsidR="006B340C">
        <w:rPr>
          <w:rFonts w:asciiTheme="majorHAnsi" w:hAnsiTheme="majorHAnsi"/>
          <w:sz w:val="20"/>
          <w:szCs w:val="20"/>
          <w:lang w:val="es-ES"/>
        </w:rPr>
        <w:t>–en su calidad de mandataria de la familia-</w:t>
      </w:r>
      <w:r w:rsidR="00CA5913">
        <w:rPr>
          <w:rFonts w:asciiTheme="majorHAnsi" w:hAnsiTheme="majorHAnsi"/>
          <w:sz w:val="20"/>
          <w:szCs w:val="20"/>
          <w:lang w:val="es-ES"/>
        </w:rPr>
        <w:t xml:space="preserve"> </w:t>
      </w:r>
      <w:r w:rsidR="00EA07D4" w:rsidRPr="00904E79">
        <w:rPr>
          <w:rFonts w:asciiTheme="majorHAnsi" w:hAnsiTheme="majorHAnsi"/>
          <w:sz w:val="20"/>
          <w:szCs w:val="20"/>
          <w:lang w:val="es-ES"/>
        </w:rPr>
        <w:t xml:space="preserve">la posesión </w:t>
      </w:r>
      <w:r w:rsidR="00EA07D4" w:rsidRPr="00555D95">
        <w:rPr>
          <w:rFonts w:asciiTheme="majorHAnsi" w:hAnsiTheme="majorHAnsi"/>
          <w:sz w:val="20"/>
          <w:szCs w:val="20"/>
          <w:lang w:val="es-ES"/>
        </w:rPr>
        <w:t>preventiva</w:t>
      </w:r>
      <w:r w:rsidR="00EA07D4" w:rsidRPr="00904E79">
        <w:rPr>
          <w:rFonts w:asciiTheme="majorHAnsi" w:hAnsiTheme="majorHAnsi"/>
          <w:sz w:val="20"/>
          <w:szCs w:val="20"/>
          <w:lang w:val="es-ES"/>
        </w:rPr>
        <w:t xml:space="preserve"> de </w:t>
      </w:r>
      <w:r w:rsidR="00AF1543">
        <w:rPr>
          <w:rFonts w:asciiTheme="majorHAnsi" w:hAnsiTheme="majorHAnsi"/>
          <w:sz w:val="20"/>
          <w:szCs w:val="20"/>
          <w:lang w:val="es-ES"/>
        </w:rPr>
        <w:t xml:space="preserve">las </w:t>
      </w:r>
      <w:r w:rsidR="00E72AF1">
        <w:rPr>
          <w:rFonts w:asciiTheme="majorHAnsi" w:hAnsiTheme="majorHAnsi"/>
          <w:sz w:val="20"/>
          <w:szCs w:val="20"/>
          <w:lang w:val="es-ES"/>
        </w:rPr>
        <w:t>24 caballerías</w:t>
      </w:r>
      <w:r w:rsidR="00FB416C">
        <w:rPr>
          <w:rFonts w:asciiTheme="majorHAnsi" w:hAnsiTheme="majorHAnsi"/>
          <w:sz w:val="20"/>
          <w:szCs w:val="20"/>
          <w:lang w:val="es-ES"/>
        </w:rPr>
        <w:t xml:space="preserve">. Sin embargo, </w:t>
      </w:r>
      <w:r w:rsidR="00A64C08">
        <w:rPr>
          <w:rFonts w:asciiTheme="majorHAnsi" w:hAnsiTheme="majorHAnsi"/>
          <w:sz w:val="20"/>
          <w:szCs w:val="20"/>
          <w:lang w:val="es-ES"/>
        </w:rPr>
        <w:t>alegan que</w:t>
      </w:r>
      <w:r w:rsidR="008E1C26">
        <w:rPr>
          <w:rFonts w:asciiTheme="majorHAnsi" w:hAnsiTheme="majorHAnsi"/>
          <w:sz w:val="20"/>
          <w:szCs w:val="20"/>
          <w:lang w:val="es-ES"/>
        </w:rPr>
        <w:t xml:space="preserve"> en diciembre de 1996</w:t>
      </w:r>
      <w:r w:rsidR="00A64C08">
        <w:rPr>
          <w:rFonts w:asciiTheme="majorHAnsi" w:hAnsiTheme="majorHAnsi"/>
          <w:sz w:val="20"/>
          <w:szCs w:val="20"/>
          <w:lang w:val="es-ES"/>
        </w:rPr>
        <w:t xml:space="preserve"> </w:t>
      </w:r>
      <w:r w:rsidR="00CA5913">
        <w:rPr>
          <w:rFonts w:asciiTheme="majorHAnsi" w:hAnsiTheme="majorHAnsi"/>
          <w:sz w:val="20"/>
          <w:szCs w:val="20"/>
          <w:lang w:val="es-ES"/>
        </w:rPr>
        <w:t>la sentencia</w:t>
      </w:r>
      <w:r w:rsidR="00CC1698">
        <w:rPr>
          <w:rFonts w:asciiTheme="majorHAnsi" w:hAnsiTheme="majorHAnsi"/>
          <w:sz w:val="20"/>
          <w:szCs w:val="20"/>
          <w:lang w:val="es-ES"/>
        </w:rPr>
        <w:t xml:space="preserve"> fue remitida</w:t>
      </w:r>
      <w:r w:rsidR="00CA5913">
        <w:rPr>
          <w:rFonts w:asciiTheme="majorHAnsi" w:hAnsiTheme="majorHAnsi"/>
          <w:sz w:val="20"/>
          <w:szCs w:val="20"/>
          <w:lang w:val="es-ES"/>
        </w:rPr>
        <w:t xml:space="preserve"> para su ejecución al </w:t>
      </w:r>
      <w:r w:rsidR="00EA07D4" w:rsidRPr="00904E79">
        <w:rPr>
          <w:rFonts w:asciiTheme="majorHAnsi" w:hAnsiTheme="majorHAnsi"/>
          <w:sz w:val="20"/>
          <w:szCs w:val="20"/>
          <w:lang w:val="es-ES"/>
        </w:rPr>
        <w:t>Juzgado de Paz de Esquipulas</w:t>
      </w:r>
      <w:r w:rsidR="00555D95">
        <w:rPr>
          <w:rFonts w:asciiTheme="majorHAnsi" w:hAnsiTheme="majorHAnsi"/>
          <w:sz w:val="20"/>
          <w:szCs w:val="20"/>
          <w:lang w:val="es-ES"/>
        </w:rPr>
        <w:t xml:space="preserve">, </w:t>
      </w:r>
      <w:r w:rsidR="00CA5913">
        <w:rPr>
          <w:rFonts w:asciiTheme="majorHAnsi" w:hAnsiTheme="majorHAnsi"/>
          <w:sz w:val="20"/>
          <w:szCs w:val="20"/>
          <w:lang w:val="es-ES"/>
        </w:rPr>
        <w:t>que</w:t>
      </w:r>
      <w:r w:rsidR="00EA07D4" w:rsidRPr="00904E79">
        <w:rPr>
          <w:rFonts w:asciiTheme="majorHAnsi" w:hAnsiTheme="majorHAnsi"/>
          <w:sz w:val="20"/>
          <w:szCs w:val="20"/>
          <w:lang w:val="es-ES"/>
        </w:rPr>
        <w:t xml:space="preserve"> </w:t>
      </w:r>
      <w:r w:rsidR="00555D95">
        <w:rPr>
          <w:rFonts w:asciiTheme="majorHAnsi" w:hAnsiTheme="majorHAnsi"/>
          <w:sz w:val="20"/>
          <w:szCs w:val="20"/>
          <w:lang w:val="es-ES"/>
        </w:rPr>
        <w:t xml:space="preserve">arbitrariamente </w:t>
      </w:r>
      <w:r w:rsidR="00EA07D4" w:rsidRPr="00CA5913">
        <w:rPr>
          <w:rFonts w:asciiTheme="majorHAnsi" w:hAnsiTheme="majorHAnsi"/>
          <w:sz w:val="20"/>
          <w:szCs w:val="20"/>
          <w:lang w:val="es-ES"/>
        </w:rPr>
        <w:t>rechazó ejecutar la orden</w:t>
      </w:r>
      <w:r w:rsidR="00E5482E">
        <w:rPr>
          <w:rFonts w:asciiTheme="majorHAnsi" w:hAnsiTheme="majorHAnsi"/>
          <w:sz w:val="20"/>
          <w:szCs w:val="20"/>
          <w:lang w:val="es-ES"/>
        </w:rPr>
        <w:t xml:space="preserve">. </w:t>
      </w:r>
      <w:r w:rsidR="00555D95">
        <w:rPr>
          <w:rFonts w:asciiTheme="majorHAnsi" w:hAnsiTheme="majorHAnsi"/>
          <w:sz w:val="20"/>
          <w:szCs w:val="20"/>
          <w:lang w:val="es-ES"/>
        </w:rPr>
        <w:t>La parte peticionaria a</w:t>
      </w:r>
      <w:r w:rsidR="00E72AF1">
        <w:rPr>
          <w:rFonts w:asciiTheme="majorHAnsi" w:hAnsiTheme="majorHAnsi"/>
          <w:sz w:val="20"/>
          <w:szCs w:val="20"/>
          <w:lang w:val="es-ES"/>
        </w:rPr>
        <w:t>lega</w:t>
      </w:r>
      <w:r w:rsidR="00E5482E">
        <w:rPr>
          <w:rFonts w:asciiTheme="majorHAnsi" w:hAnsiTheme="majorHAnsi"/>
          <w:sz w:val="20"/>
          <w:szCs w:val="20"/>
          <w:lang w:val="es-ES"/>
        </w:rPr>
        <w:t xml:space="preserve"> que la denegación de justicia ha sido permanente, a tal punto que </w:t>
      </w:r>
      <w:r w:rsidR="00E5482E" w:rsidRPr="00E5482E">
        <w:rPr>
          <w:rFonts w:asciiTheme="majorHAnsi" w:hAnsiTheme="majorHAnsi"/>
          <w:sz w:val="20"/>
          <w:szCs w:val="20"/>
          <w:lang w:val="es-ES"/>
        </w:rPr>
        <w:t>el 5 de octubre de 2005</w:t>
      </w:r>
      <w:r w:rsidR="00E5482E">
        <w:rPr>
          <w:rFonts w:asciiTheme="majorHAnsi" w:hAnsiTheme="majorHAnsi"/>
          <w:sz w:val="20"/>
          <w:szCs w:val="20"/>
          <w:lang w:val="es-ES"/>
        </w:rPr>
        <w:t>,</w:t>
      </w:r>
      <w:r w:rsidR="00E5482E" w:rsidRPr="00E5482E">
        <w:rPr>
          <w:rFonts w:asciiTheme="majorHAnsi" w:hAnsiTheme="majorHAnsi"/>
          <w:sz w:val="20"/>
          <w:szCs w:val="20"/>
          <w:lang w:val="es-ES"/>
        </w:rPr>
        <w:t xml:space="preserve"> Manuel Francisco Cordón y Cordón, representante legal de las presuntas víctimas, fue asesinado, hecho que estaría vinculado a su rol en los procesos legales iniciados para la recuperación de sus tierras.</w:t>
      </w:r>
      <w:r w:rsidR="00115D29" w:rsidRPr="00115D29">
        <w:rPr>
          <w:rFonts w:asciiTheme="majorHAnsi" w:hAnsiTheme="majorHAnsi"/>
          <w:sz w:val="20"/>
          <w:szCs w:val="20"/>
          <w:lang w:val="es-ES"/>
        </w:rPr>
        <w:t xml:space="preserve"> </w:t>
      </w:r>
    </w:p>
    <w:p w14:paraId="6C652A0D" w14:textId="77777777" w:rsidR="0083064A" w:rsidRPr="0083064A" w:rsidRDefault="0083064A" w:rsidP="0083064A">
      <w:pPr>
        <w:pStyle w:val="ListParagraph"/>
        <w:rPr>
          <w:rFonts w:asciiTheme="majorHAnsi" w:hAnsiTheme="majorHAnsi"/>
          <w:sz w:val="20"/>
          <w:szCs w:val="20"/>
          <w:lang w:val="es-ES"/>
        </w:rPr>
      </w:pPr>
    </w:p>
    <w:p w14:paraId="15B84E0E" w14:textId="65452237" w:rsidR="008C6EF7" w:rsidRDefault="00E72AF1" w:rsidP="00FB416C">
      <w:pPr>
        <w:pStyle w:val="ListParagraph"/>
        <w:numPr>
          <w:ilvl w:val="0"/>
          <w:numId w:val="103"/>
        </w:numPr>
        <w:jc w:val="both"/>
        <w:rPr>
          <w:rFonts w:asciiTheme="majorHAnsi" w:hAnsiTheme="majorHAnsi"/>
          <w:sz w:val="20"/>
          <w:szCs w:val="20"/>
          <w:lang w:val="es-ES"/>
        </w:rPr>
      </w:pPr>
      <w:r>
        <w:rPr>
          <w:rFonts w:asciiTheme="majorHAnsi" w:hAnsiTheme="majorHAnsi"/>
          <w:sz w:val="20"/>
          <w:szCs w:val="20"/>
          <w:lang w:val="es-ES"/>
        </w:rPr>
        <w:t>Agrega</w:t>
      </w:r>
      <w:r w:rsidR="00115D29" w:rsidRPr="00904E79">
        <w:rPr>
          <w:rFonts w:asciiTheme="majorHAnsi" w:hAnsiTheme="majorHAnsi"/>
          <w:sz w:val="20"/>
          <w:szCs w:val="20"/>
          <w:lang w:val="es-ES"/>
        </w:rPr>
        <w:t xml:space="preserve"> que en el año </w:t>
      </w:r>
      <w:r w:rsidRPr="00904E79">
        <w:rPr>
          <w:rFonts w:asciiTheme="majorHAnsi" w:hAnsiTheme="majorHAnsi"/>
          <w:sz w:val="20"/>
          <w:szCs w:val="20"/>
          <w:lang w:val="es-ES"/>
        </w:rPr>
        <w:t>2007</w:t>
      </w:r>
      <w:r>
        <w:rPr>
          <w:rFonts w:asciiTheme="majorHAnsi" w:hAnsiTheme="majorHAnsi"/>
          <w:sz w:val="20"/>
          <w:szCs w:val="20"/>
          <w:lang w:val="es-ES"/>
        </w:rPr>
        <w:t>, integrantes de la familia Hernández adelantaron</w:t>
      </w:r>
      <w:r w:rsidR="00115D29" w:rsidRPr="00904E79">
        <w:rPr>
          <w:rFonts w:asciiTheme="majorHAnsi" w:hAnsiTheme="majorHAnsi"/>
          <w:sz w:val="20"/>
          <w:szCs w:val="20"/>
          <w:lang w:val="es-ES"/>
        </w:rPr>
        <w:t xml:space="preserve"> ante el </w:t>
      </w:r>
      <w:r w:rsidR="00115D29" w:rsidRPr="009362A4">
        <w:rPr>
          <w:rFonts w:asciiTheme="majorHAnsi" w:hAnsiTheme="majorHAnsi"/>
          <w:sz w:val="20"/>
          <w:szCs w:val="20"/>
          <w:lang w:val="es-ES"/>
        </w:rPr>
        <w:t xml:space="preserve">Juzgado de Primera Instancia Civil y Económico Coactivo del Departamento de Chiquimula, </w:t>
      </w:r>
      <w:r w:rsidR="005B066C" w:rsidRPr="009362A4">
        <w:rPr>
          <w:rFonts w:asciiTheme="majorHAnsi" w:hAnsiTheme="majorHAnsi"/>
          <w:sz w:val="20"/>
          <w:szCs w:val="20"/>
          <w:lang w:val="es-ES"/>
        </w:rPr>
        <w:t>el proceso No 38-07</w:t>
      </w:r>
      <w:r w:rsidR="00115D29" w:rsidRPr="00904E79">
        <w:rPr>
          <w:rFonts w:asciiTheme="majorHAnsi" w:hAnsiTheme="majorHAnsi"/>
          <w:sz w:val="20"/>
          <w:szCs w:val="20"/>
          <w:lang w:val="es-ES"/>
        </w:rPr>
        <w:t xml:space="preserve"> para obtener la nulidad absoluta del negocio jurídico</w:t>
      </w:r>
      <w:r w:rsidR="00115D29">
        <w:rPr>
          <w:rFonts w:asciiTheme="majorHAnsi" w:hAnsiTheme="majorHAnsi"/>
          <w:sz w:val="20"/>
          <w:szCs w:val="20"/>
          <w:lang w:val="es-ES"/>
        </w:rPr>
        <w:t xml:space="preserve"> c</w:t>
      </w:r>
      <w:r w:rsidR="00CA5913">
        <w:rPr>
          <w:rFonts w:asciiTheme="majorHAnsi" w:hAnsiTheme="majorHAnsi"/>
          <w:sz w:val="20"/>
          <w:szCs w:val="20"/>
          <w:lang w:val="es-ES"/>
        </w:rPr>
        <w:t xml:space="preserve">elebrado en </w:t>
      </w:r>
      <w:r w:rsidR="00115D29">
        <w:rPr>
          <w:rFonts w:asciiTheme="majorHAnsi" w:hAnsiTheme="majorHAnsi"/>
          <w:sz w:val="20"/>
          <w:szCs w:val="20"/>
          <w:lang w:val="es-ES"/>
        </w:rPr>
        <w:t>1980</w:t>
      </w:r>
      <w:r w:rsidR="00115D29" w:rsidRPr="00904E79">
        <w:rPr>
          <w:rFonts w:asciiTheme="majorHAnsi" w:hAnsiTheme="majorHAnsi"/>
          <w:sz w:val="20"/>
          <w:szCs w:val="20"/>
          <w:lang w:val="es-ES"/>
        </w:rPr>
        <w:t xml:space="preserve"> </w:t>
      </w:r>
      <w:r w:rsidR="00CA5913">
        <w:rPr>
          <w:rFonts w:asciiTheme="majorHAnsi" w:hAnsiTheme="majorHAnsi"/>
          <w:sz w:val="20"/>
          <w:szCs w:val="20"/>
          <w:lang w:val="es-ES"/>
        </w:rPr>
        <w:t xml:space="preserve">con el Ministerio de Defensa </w:t>
      </w:r>
      <w:r w:rsidR="00115D29" w:rsidRPr="00904E79">
        <w:rPr>
          <w:rFonts w:asciiTheme="majorHAnsi" w:hAnsiTheme="majorHAnsi"/>
          <w:sz w:val="20"/>
          <w:szCs w:val="20"/>
          <w:lang w:val="es-ES"/>
        </w:rPr>
        <w:t xml:space="preserve">y de su inscripción en el registro general de la propiedad, </w:t>
      </w:r>
      <w:r w:rsidR="00F007F6">
        <w:rPr>
          <w:rFonts w:asciiTheme="majorHAnsi" w:hAnsiTheme="majorHAnsi"/>
          <w:sz w:val="20"/>
          <w:szCs w:val="20"/>
          <w:lang w:val="es-ES"/>
        </w:rPr>
        <w:t xml:space="preserve">así como para </w:t>
      </w:r>
      <w:r w:rsidR="00115D29" w:rsidRPr="00904E79">
        <w:rPr>
          <w:rFonts w:asciiTheme="majorHAnsi" w:hAnsiTheme="majorHAnsi"/>
          <w:sz w:val="20"/>
          <w:szCs w:val="20"/>
          <w:lang w:val="es-ES"/>
        </w:rPr>
        <w:t>r</w:t>
      </w:r>
      <w:r w:rsidR="00F007F6">
        <w:rPr>
          <w:rFonts w:asciiTheme="majorHAnsi" w:hAnsiTheme="majorHAnsi"/>
          <w:sz w:val="20"/>
          <w:szCs w:val="20"/>
          <w:lang w:val="es-ES"/>
        </w:rPr>
        <w:t xml:space="preserve">eivindicar la propiedad, </w:t>
      </w:r>
      <w:r w:rsidR="00115D29" w:rsidRPr="00904E79">
        <w:rPr>
          <w:rFonts w:asciiTheme="majorHAnsi" w:hAnsiTheme="majorHAnsi"/>
          <w:sz w:val="20"/>
          <w:szCs w:val="20"/>
          <w:lang w:val="es-ES"/>
        </w:rPr>
        <w:t>posesión</w:t>
      </w:r>
      <w:r w:rsidR="00F007F6">
        <w:rPr>
          <w:rFonts w:asciiTheme="majorHAnsi" w:hAnsiTheme="majorHAnsi"/>
          <w:sz w:val="20"/>
          <w:szCs w:val="20"/>
          <w:lang w:val="es-ES"/>
        </w:rPr>
        <w:t xml:space="preserve">, y </w:t>
      </w:r>
      <w:r w:rsidR="00115D29" w:rsidRPr="00904E79">
        <w:rPr>
          <w:rFonts w:asciiTheme="majorHAnsi" w:hAnsiTheme="majorHAnsi"/>
          <w:sz w:val="20"/>
          <w:szCs w:val="20"/>
          <w:lang w:val="es-ES"/>
        </w:rPr>
        <w:t>el resarcimiento</w:t>
      </w:r>
      <w:r w:rsidR="009362A4">
        <w:rPr>
          <w:rFonts w:asciiTheme="majorHAnsi" w:hAnsiTheme="majorHAnsi"/>
          <w:sz w:val="20"/>
          <w:szCs w:val="20"/>
          <w:lang w:val="es-ES"/>
        </w:rPr>
        <w:t xml:space="preserve"> de daños y perjuicios. Refiere</w:t>
      </w:r>
      <w:r w:rsidR="00115D29" w:rsidRPr="00904E79">
        <w:rPr>
          <w:rFonts w:asciiTheme="majorHAnsi" w:hAnsiTheme="majorHAnsi"/>
          <w:sz w:val="20"/>
          <w:szCs w:val="20"/>
          <w:lang w:val="es-ES"/>
        </w:rPr>
        <w:t xml:space="preserve"> que el </w:t>
      </w:r>
      <w:r w:rsidR="002F5F6D">
        <w:rPr>
          <w:rFonts w:asciiTheme="majorHAnsi" w:hAnsiTheme="majorHAnsi"/>
          <w:sz w:val="20"/>
          <w:szCs w:val="20"/>
          <w:lang w:val="es-ES"/>
        </w:rPr>
        <w:t>proceso fue declarado sin lugar</w:t>
      </w:r>
      <w:r w:rsidR="009362A4">
        <w:rPr>
          <w:rFonts w:asciiTheme="majorHAnsi" w:hAnsiTheme="majorHAnsi"/>
          <w:sz w:val="20"/>
          <w:szCs w:val="20"/>
          <w:lang w:val="es-ES"/>
        </w:rPr>
        <w:t xml:space="preserve">, </w:t>
      </w:r>
      <w:r w:rsidR="00110853">
        <w:rPr>
          <w:rFonts w:asciiTheme="majorHAnsi" w:hAnsiTheme="majorHAnsi"/>
          <w:sz w:val="20"/>
          <w:szCs w:val="20"/>
          <w:lang w:val="es-ES"/>
        </w:rPr>
        <w:t>sentencia</w:t>
      </w:r>
      <w:r w:rsidR="002F5F6D">
        <w:rPr>
          <w:rFonts w:asciiTheme="majorHAnsi" w:hAnsiTheme="majorHAnsi"/>
          <w:sz w:val="20"/>
          <w:szCs w:val="20"/>
          <w:lang w:val="es-ES"/>
        </w:rPr>
        <w:t xml:space="preserve"> que</w:t>
      </w:r>
      <w:r w:rsidR="009362A4">
        <w:rPr>
          <w:rFonts w:asciiTheme="majorHAnsi" w:hAnsiTheme="majorHAnsi"/>
          <w:sz w:val="20"/>
          <w:szCs w:val="20"/>
          <w:lang w:val="es-ES"/>
        </w:rPr>
        <w:t xml:space="preserve"> habría sido</w:t>
      </w:r>
      <w:r w:rsidR="00115D29" w:rsidRPr="00904E79">
        <w:rPr>
          <w:rFonts w:asciiTheme="majorHAnsi" w:hAnsiTheme="majorHAnsi"/>
          <w:sz w:val="20"/>
          <w:szCs w:val="20"/>
          <w:lang w:val="es-ES"/>
        </w:rPr>
        <w:t xml:space="preserve"> confirmada por la Sala Sexta de Apelaciones</w:t>
      </w:r>
      <w:r w:rsidR="009362A4">
        <w:rPr>
          <w:rFonts w:asciiTheme="majorHAnsi" w:hAnsiTheme="majorHAnsi"/>
          <w:sz w:val="20"/>
          <w:szCs w:val="20"/>
          <w:lang w:val="es-ES"/>
        </w:rPr>
        <w:t xml:space="preserve"> y</w:t>
      </w:r>
      <w:r w:rsidR="0083064A">
        <w:rPr>
          <w:rFonts w:asciiTheme="majorHAnsi" w:hAnsiTheme="majorHAnsi"/>
          <w:sz w:val="20"/>
          <w:szCs w:val="20"/>
          <w:lang w:val="es-ES"/>
        </w:rPr>
        <w:t xml:space="preserve"> la Corte Suprema que rechazó</w:t>
      </w:r>
      <w:r w:rsidR="009362A4">
        <w:rPr>
          <w:rFonts w:asciiTheme="majorHAnsi" w:hAnsiTheme="majorHAnsi"/>
          <w:sz w:val="20"/>
          <w:szCs w:val="20"/>
          <w:lang w:val="es-ES"/>
        </w:rPr>
        <w:t xml:space="preserve"> el recurso de casación interpuesto por los representantes de las presuntas víctimas</w:t>
      </w:r>
      <w:r w:rsidR="0083064A">
        <w:rPr>
          <w:rFonts w:asciiTheme="majorHAnsi" w:hAnsiTheme="majorHAnsi"/>
          <w:sz w:val="20"/>
          <w:szCs w:val="20"/>
          <w:lang w:val="es-ES"/>
        </w:rPr>
        <w:t xml:space="preserve"> el 28 de agosto de 2009, resolución que fue </w:t>
      </w:r>
      <w:r w:rsidR="002F5F6D">
        <w:rPr>
          <w:rFonts w:asciiTheme="majorHAnsi" w:hAnsiTheme="majorHAnsi"/>
          <w:sz w:val="20"/>
          <w:szCs w:val="20"/>
          <w:lang w:val="es-ES"/>
        </w:rPr>
        <w:t>notificada a las presuntas víctimas el 10 de diciembre de 2009</w:t>
      </w:r>
      <w:r w:rsidR="00115D29" w:rsidRPr="00904E79">
        <w:rPr>
          <w:rFonts w:asciiTheme="majorHAnsi" w:hAnsiTheme="majorHAnsi"/>
          <w:sz w:val="20"/>
          <w:szCs w:val="20"/>
          <w:lang w:val="es-ES"/>
        </w:rPr>
        <w:t>.</w:t>
      </w:r>
      <w:r w:rsidR="0083064A">
        <w:rPr>
          <w:rFonts w:asciiTheme="majorHAnsi" w:hAnsiTheme="majorHAnsi"/>
          <w:sz w:val="20"/>
          <w:szCs w:val="20"/>
          <w:lang w:val="es-ES"/>
        </w:rPr>
        <w:t xml:space="preserve"> Agrega</w:t>
      </w:r>
      <w:r w:rsidR="00B827A7">
        <w:rPr>
          <w:rFonts w:asciiTheme="majorHAnsi" w:hAnsiTheme="majorHAnsi"/>
          <w:sz w:val="20"/>
          <w:szCs w:val="20"/>
          <w:lang w:val="es-ES"/>
        </w:rPr>
        <w:t xml:space="preserve"> que en paralelo </w:t>
      </w:r>
      <w:r w:rsidR="0083064A">
        <w:rPr>
          <w:rFonts w:asciiTheme="majorHAnsi" w:hAnsiTheme="majorHAnsi"/>
          <w:sz w:val="20"/>
          <w:szCs w:val="20"/>
          <w:lang w:val="es-ES"/>
        </w:rPr>
        <w:t xml:space="preserve">se </w:t>
      </w:r>
      <w:r w:rsidR="00B827A7">
        <w:rPr>
          <w:rFonts w:asciiTheme="majorHAnsi" w:hAnsiTheme="majorHAnsi"/>
          <w:sz w:val="20"/>
          <w:szCs w:val="20"/>
          <w:lang w:val="es-ES"/>
        </w:rPr>
        <w:t xml:space="preserve">realizaron infructuosas denuncias </w:t>
      </w:r>
      <w:r w:rsidR="0083064A">
        <w:rPr>
          <w:rFonts w:asciiTheme="majorHAnsi" w:hAnsiTheme="majorHAnsi"/>
          <w:sz w:val="20"/>
          <w:szCs w:val="20"/>
          <w:lang w:val="es-ES"/>
        </w:rPr>
        <w:t>relacionadas con e</w:t>
      </w:r>
      <w:r w:rsidR="00B827A7">
        <w:rPr>
          <w:rFonts w:asciiTheme="majorHAnsi" w:hAnsiTheme="majorHAnsi"/>
          <w:sz w:val="20"/>
          <w:szCs w:val="20"/>
          <w:lang w:val="es-ES"/>
        </w:rPr>
        <w:t>l despojo de sus tie</w:t>
      </w:r>
      <w:r w:rsidR="0083064A">
        <w:rPr>
          <w:rFonts w:asciiTheme="majorHAnsi" w:hAnsiTheme="majorHAnsi"/>
          <w:sz w:val="20"/>
          <w:szCs w:val="20"/>
          <w:lang w:val="es-ES"/>
        </w:rPr>
        <w:t xml:space="preserve">rras, entre ellas, </w:t>
      </w:r>
      <w:r w:rsidR="00CC1698">
        <w:rPr>
          <w:rFonts w:asciiTheme="majorHAnsi" w:hAnsiTheme="majorHAnsi"/>
          <w:sz w:val="20"/>
          <w:szCs w:val="20"/>
          <w:lang w:val="es-ES"/>
        </w:rPr>
        <w:t xml:space="preserve">el 6 de agosto de 2007 ante el Procurador </w:t>
      </w:r>
      <w:r w:rsidR="00B827A7">
        <w:rPr>
          <w:rFonts w:asciiTheme="majorHAnsi" w:hAnsiTheme="majorHAnsi"/>
          <w:sz w:val="20"/>
          <w:szCs w:val="20"/>
          <w:lang w:val="es-ES"/>
        </w:rPr>
        <w:t>de los Derechos Humanos</w:t>
      </w:r>
      <w:r w:rsidR="00CC1698">
        <w:rPr>
          <w:rFonts w:asciiTheme="majorHAnsi" w:hAnsiTheme="majorHAnsi"/>
          <w:sz w:val="20"/>
          <w:szCs w:val="20"/>
          <w:lang w:val="es-ES"/>
        </w:rPr>
        <w:t xml:space="preserve"> y la Secretaria de Asuntos Agrarios,</w:t>
      </w:r>
      <w:r w:rsidR="00B827A7">
        <w:rPr>
          <w:rFonts w:asciiTheme="majorHAnsi" w:hAnsiTheme="majorHAnsi"/>
          <w:sz w:val="20"/>
          <w:szCs w:val="20"/>
          <w:lang w:val="es-ES"/>
        </w:rPr>
        <w:t xml:space="preserve"> y el 28 de febrero de 2008 ante el Procurador General de la Nación.  </w:t>
      </w:r>
    </w:p>
    <w:p w14:paraId="4FFBFDE4" w14:textId="77777777" w:rsidR="00206084" w:rsidRPr="00206084" w:rsidRDefault="00206084" w:rsidP="00206084">
      <w:pPr>
        <w:jc w:val="both"/>
        <w:rPr>
          <w:rFonts w:asciiTheme="majorHAnsi" w:hAnsiTheme="majorHAnsi"/>
          <w:sz w:val="20"/>
          <w:szCs w:val="20"/>
          <w:lang w:val="es-ES"/>
        </w:rPr>
      </w:pPr>
    </w:p>
    <w:p w14:paraId="70E2720E" w14:textId="67704165" w:rsidR="007A38DA" w:rsidRDefault="00206084" w:rsidP="007A38DA">
      <w:pPr>
        <w:pStyle w:val="NoSpacing"/>
        <w:numPr>
          <w:ilvl w:val="0"/>
          <w:numId w:val="103"/>
        </w:numPr>
        <w:jc w:val="both"/>
        <w:rPr>
          <w:rFonts w:asciiTheme="majorHAnsi" w:hAnsiTheme="majorHAnsi"/>
          <w:sz w:val="20"/>
          <w:szCs w:val="20"/>
          <w:lang w:val="es-ES"/>
        </w:rPr>
      </w:pPr>
      <w:r w:rsidRPr="006142B1">
        <w:rPr>
          <w:rFonts w:asciiTheme="majorHAnsi" w:hAnsiTheme="majorHAnsi"/>
          <w:sz w:val="20"/>
          <w:szCs w:val="20"/>
          <w:lang w:val="es-ES"/>
        </w:rPr>
        <w:t xml:space="preserve">El Estado señala que la CIDH no tiene competencia para conocer la petición interpuesta en </w:t>
      </w:r>
      <w:r w:rsidRPr="00A60A9D">
        <w:rPr>
          <w:rFonts w:asciiTheme="majorHAnsi" w:hAnsiTheme="majorHAnsi"/>
          <w:sz w:val="20"/>
          <w:szCs w:val="20"/>
          <w:lang w:val="es-ES"/>
        </w:rPr>
        <w:t xml:space="preserve">razón de la materia dado que denuncia presuntas violaciones a la Declaración Americana y no a la Convención </w:t>
      </w:r>
      <w:r w:rsidR="007A38DA" w:rsidRPr="00A60A9D">
        <w:rPr>
          <w:rFonts w:asciiTheme="majorHAnsi" w:hAnsiTheme="majorHAnsi"/>
          <w:sz w:val="20"/>
          <w:szCs w:val="20"/>
          <w:lang w:val="es-ES"/>
        </w:rPr>
        <w:t>Americana. Agrega</w:t>
      </w:r>
      <w:r w:rsidRPr="00A60A9D">
        <w:rPr>
          <w:rFonts w:asciiTheme="majorHAnsi" w:hAnsiTheme="majorHAnsi"/>
          <w:sz w:val="20"/>
          <w:szCs w:val="20"/>
          <w:lang w:val="es-ES"/>
        </w:rPr>
        <w:t xml:space="preserve"> que Guatemala ratificó la Convención Americana el 25 de mayo de 1978, por lo que la Comisión no tiene facultades para conocer la petición dado que los hechos denun</w:t>
      </w:r>
      <w:r w:rsidR="00A60A9D" w:rsidRPr="00A60A9D">
        <w:rPr>
          <w:rFonts w:asciiTheme="majorHAnsi" w:hAnsiTheme="majorHAnsi"/>
          <w:sz w:val="20"/>
          <w:szCs w:val="20"/>
          <w:lang w:val="es-ES"/>
        </w:rPr>
        <w:t xml:space="preserve">ciados se habrían iniciado </w:t>
      </w:r>
      <w:r w:rsidR="0046107E">
        <w:rPr>
          <w:rFonts w:asciiTheme="majorHAnsi" w:hAnsiTheme="majorHAnsi"/>
          <w:sz w:val="20"/>
          <w:szCs w:val="20"/>
          <w:lang w:val="es-ES"/>
        </w:rPr>
        <w:t xml:space="preserve">en </w:t>
      </w:r>
      <w:r w:rsidR="00A60A9D" w:rsidRPr="00A60A9D">
        <w:rPr>
          <w:rFonts w:asciiTheme="majorHAnsi" w:hAnsiTheme="majorHAnsi"/>
          <w:sz w:val="20"/>
          <w:szCs w:val="20"/>
          <w:lang w:val="es-ES"/>
        </w:rPr>
        <w:t xml:space="preserve">el año </w:t>
      </w:r>
      <w:r w:rsidRPr="00A60A9D">
        <w:rPr>
          <w:rFonts w:asciiTheme="majorHAnsi" w:hAnsiTheme="majorHAnsi"/>
          <w:sz w:val="20"/>
          <w:szCs w:val="20"/>
          <w:lang w:val="es-ES"/>
        </w:rPr>
        <w:t>1975.</w:t>
      </w:r>
      <w:r w:rsidRPr="006142B1">
        <w:rPr>
          <w:rFonts w:asciiTheme="majorHAnsi" w:hAnsiTheme="majorHAnsi"/>
          <w:sz w:val="20"/>
          <w:szCs w:val="20"/>
          <w:lang w:val="es-ES"/>
        </w:rPr>
        <w:t xml:space="preserve"> </w:t>
      </w:r>
      <w:r w:rsidR="007A38DA" w:rsidRPr="007A38DA">
        <w:rPr>
          <w:rFonts w:asciiTheme="majorHAnsi" w:hAnsiTheme="majorHAnsi"/>
          <w:sz w:val="20"/>
          <w:szCs w:val="20"/>
          <w:lang w:val="es-ES"/>
        </w:rPr>
        <w:t xml:space="preserve">Por tanto, el Estado solicita que la Comisión declare inadmisible la petición, toda vez que carece de competencia </w:t>
      </w:r>
      <w:r w:rsidR="007A38DA" w:rsidRPr="007A38DA">
        <w:rPr>
          <w:rFonts w:asciiTheme="majorHAnsi" w:hAnsiTheme="majorHAnsi"/>
          <w:i/>
          <w:sz w:val="20"/>
          <w:szCs w:val="20"/>
          <w:lang w:val="es-ES"/>
        </w:rPr>
        <w:t>ratione materiae</w:t>
      </w:r>
      <w:r w:rsidR="007A38DA" w:rsidRPr="007A38DA">
        <w:rPr>
          <w:rFonts w:asciiTheme="majorHAnsi" w:hAnsiTheme="majorHAnsi"/>
          <w:sz w:val="20"/>
          <w:szCs w:val="20"/>
          <w:lang w:val="es-ES"/>
        </w:rPr>
        <w:t xml:space="preserve"> y </w:t>
      </w:r>
      <w:r w:rsidR="007A38DA" w:rsidRPr="007A38DA">
        <w:rPr>
          <w:rFonts w:asciiTheme="majorHAnsi" w:hAnsiTheme="majorHAnsi"/>
          <w:i/>
          <w:sz w:val="20"/>
          <w:szCs w:val="20"/>
          <w:lang w:val="es-ES"/>
        </w:rPr>
        <w:t>ratione temporis</w:t>
      </w:r>
      <w:r w:rsidR="007A38DA" w:rsidRPr="007A38DA">
        <w:rPr>
          <w:rFonts w:asciiTheme="majorHAnsi" w:hAnsiTheme="majorHAnsi"/>
          <w:sz w:val="20"/>
          <w:szCs w:val="20"/>
          <w:lang w:val="es-ES"/>
        </w:rPr>
        <w:t xml:space="preserve"> para conocer los hechos denunciados</w:t>
      </w:r>
    </w:p>
    <w:p w14:paraId="1086E498" w14:textId="77777777" w:rsidR="007A38DA" w:rsidRDefault="007A38DA" w:rsidP="007A38DA">
      <w:pPr>
        <w:pStyle w:val="NoSpacing"/>
        <w:ind w:left="720"/>
        <w:jc w:val="both"/>
        <w:rPr>
          <w:rFonts w:asciiTheme="majorHAnsi" w:hAnsiTheme="majorHAnsi"/>
          <w:sz w:val="20"/>
          <w:szCs w:val="20"/>
          <w:lang w:val="es-ES"/>
        </w:rPr>
      </w:pPr>
    </w:p>
    <w:p w14:paraId="07ABA28B" w14:textId="14F954D8" w:rsidR="002F5F6D" w:rsidRPr="0083064A" w:rsidRDefault="007A38DA" w:rsidP="0083064A">
      <w:pPr>
        <w:pStyle w:val="NoSpacing"/>
        <w:numPr>
          <w:ilvl w:val="0"/>
          <w:numId w:val="103"/>
        </w:numPr>
        <w:jc w:val="both"/>
        <w:rPr>
          <w:rFonts w:asciiTheme="majorHAnsi" w:hAnsiTheme="majorHAnsi"/>
          <w:sz w:val="20"/>
          <w:szCs w:val="20"/>
          <w:lang w:val="es-ES"/>
        </w:rPr>
      </w:pPr>
      <w:r>
        <w:rPr>
          <w:rFonts w:asciiTheme="majorHAnsi" w:hAnsiTheme="majorHAnsi"/>
          <w:sz w:val="20"/>
          <w:szCs w:val="20"/>
          <w:lang w:val="es-ES"/>
        </w:rPr>
        <w:t>Por otra parte, refiere</w:t>
      </w:r>
      <w:r w:rsidR="00CE77F9" w:rsidRPr="00CE77F9">
        <w:rPr>
          <w:rFonts w:asciiTheme="majorHAnsi" w:hAnsiTheme="majorHAnsi"/>
          <w:sz w:val="20"/>
          <w:szCs w:val="20"/>
          <w:lang w:val="es-ES"/>
        </w:rPr>
        <w:t xml:space="preserve"> que transcurrieron aproximadamente 35 años para que el Ministerio Público conociera los alegados homicidios</w:t>
      </w:r>
      <w:r w:rsidR="0083064A">
        <w:rPr>
          <w:rFonts w:asciiTheme="majorHAnsi" w:hAnsiTheme="majorHAnsi"/>
          <w:sz w:val="20"/>
          <w:szCs w:val="20"/>
          <w:lang w:val="es-ES"/>
        </w:rPr>
        <w:t>, investigación que se encuentra en curso</w:t>
      </w:r>
      <w:r w:rsidR="0046107E">
        <w:rPr>
          <w:rFonts w:asciiTheme="majorHAnsi" w:hAnsiTheme="majorHAnsi"/>
          <w:sz w:val="20"/>
          <w:szCs w:val="20"/>
          <w:lang w:val="es-ES"/>
        </w:rPr>
        <w:t>. R</w:t>
      </w:r>
      <w:r w:rsidR="00CE77F9" w:rsidRPr="00CE77F9">
        <w:rPr>
          <w:rFonts w:asciiTheme="majorHAnsi" w:hAnsiTheme="majorHAnsi"/>
          <w:sz w:val="20"/>
          <w:szCs w:val="20"/>
          <w:lang w:val="es-ES"/>
        </w:rPr>
        <w:t xml:space="preserve">especto de la </w:t>
      </w:r>
      <w:r w:rsidR="00CE77F9">
        <w:rPr>
          <w:rFonts w:asciiTheme="majorHAnsi" w:hAnsiTheme="majorHAnsi"/>
          <w:sz w:val="20"/>
          <w:szCs w:val="20"/>
          <w:lang w:val="es-ES"/>
        </w:rPr>
        <w:t>compraventa de las 10.5 caballerías</w:t>
      </w:r>
      <w:r w:rsidR="0046107E">
        <w:rPr>
          <w:rFonts w:asciiTheme="majorHAnsi" w:hAnsiTheme="majorHAnsi"/>
          <w:sz w:val="20"/>
          <w:szCs w:val="20"/>
          <w:lang w:val="es-ES"/>
        </w:rPr>
        <w:t>, manifiesta que</w:t>
      </w:r>
      <w:r w:rsidR="00CE77F9">
        <w:rPr>
          <w:rFonts w:asciiTheme="majorHAnsi" w:hAnsiTheme="majorHAnsi"/>
          <w:sz w:val="20"/>
          <w:szCs w:val="20"/>
          <w:lang w:val="es-ES"/>
        </w:rPr>
        <w:t xml:space="preserve"> se encuentra </w:t>
      </w:r>
      <w:r>
        <w:rPr>
          <w:rFonts w:asciiTheme="majorHAnsi" w:hAnsiTheme="majorHAnsi"/>
          <w:sz w:val="20"/>
          <w:szCs w:val="20"/>
          <w:lang w:val="es-ES"/>
        </w:rPr>
        <w:t>válidamente protocolizada e inscrita.</w:t>
      </w:r>
      <w:r w:rsidR="00A60A9D">
        <w:rPr>
          <w:rFonts w:asciiTheme="majorHAnsi" w:hAnsiTheme="majorHAnsi"/>
          <w:sz w:val="20"/>
          <w:szCs w:val="20"/>
          <w:lang w:val="es-ES"/>
        </w:rPr>
        <w:t xml:space="preserve"> </w:t>
      </w:r>
      <w:r w:rsidR="0046107E">
        <w:rPr>
          <w:rFonts w:asciiTheme="majorHAnsi" w:hAnsiTheme="majorHAnsi"/>
          <w:sz w:val="20"/>
          <w:szCs w:val="20"/>
          <w:lang w:val="es-ES"/>
        </w:rPr>
        <w:t>A</w:t>
      </w:r>
      <w:r w:rsidR="00A60A9D">
        <w:rPr>
          <w:rFonts w:asciiTheme="majorHAnsi" w:hAnsiTheme="majorHAnsi"/>
          <w:sz w:val="20"/>
          <w:szCs w:val="20"/>
          <w:lang w:val="es-ES"/>
        </w:rPr>
        <w:t xml:space="preserve">firma que </w:t>
      </w:r>
      <w:r w:rsidR="00206084" w:rsidRPr="006142B1">
        <w:rPr>
          <w:rFonts w:asciiTheme="majorHAnsi" w:hAnsiTheme="majorHAnsi"/>
          <w:sz w:val="20"/>
          <w:szCs w:val="20"/>
          <w:lang w:val="es-ES"/>
        </w:rPr>
        <w:t xml:space="preserve">los peticionarios </w:t>
      </w:r>
      <w:r w:rsidR="00206084">
        <w:rPr>
          <w:rFonts w:asciiTheme="majorHAnsi" w:hAnsiTheme="majorHAnsi"/>
          <w:sz w:val="20"/>
          <w:szCs w:val="20"/>
          <w:lang w:val="es-ES"/>
        </w:rPr>
        <w:t>pudie</w:t>
      </w:r>
      <w:r w:rsidR="0046107E">
        <w:rPr>
          <w:rFonts w:asciiTheme="majorHAnsi" w:hAnsiTheme="majorHAnsi"/>
          <w:sz w:val="20"/>
          <w:szCs w:val="20"/>
          <w:lang w:val="es-ES"/>
        </w:rPr>
        <w:t>ron haber</w:t>
      </w:r>
      <w:r w:rsidR="00206084">
        <w:rPr>
          <w:rFonts w:asciiTheme="majorHAnsi" w:hAnsiTheme="majorHAnsi"/>
          <w:sz w:val="20"/>
          <w:szCs w:val="20"/>
          <w:lang w:val="es-ES"/>
        </w:rPr>
        <w:t xml:space="preserve"> </w:t>
      </w:r>
      <w:r w:rsidR="00206084" w:rsidRPr="006142B1">
        <w:rPr>
          <w:rFonts w:asciiTheme="majorHAnsi" w:hAnsiTheme="majorHAnsi"/>
          <w:sz w:val="20"/>
          <w:szCs w:val="20"/>
          <w:lang w:val="es-ES"/>
        </w:rPr>
        <w:t>adelanta</w:t>
      </w:r>
      <w:r w:rsidR="0046107E">
        <w:rPr>
          <w:rFonts w:asciiTheme="majorHAnsi" w:hAnsiTheme="majorHAnsi"/>
          <w:sz w:val="20"/>
          <w:szCs w:val="20"/>
          <w:lang w:val="es-ES"/>
        </w:rPr>
        <w:t>do</w:t>
      </w:r>
      <w:r w:rsidR="00206084" w:rsidRPr="006142B1">
        <w:rPr>
          <w:rFonts w:asciiTheme="majorHAnsi" w:hAnsiTheme="majorHAnsi"/>
          <w:sz w:val="20"/>
          <w:szCs w:val="20"/>
          <w:lang w:val="es-ES"/>
        </w:rPr>
        <w:t xml:space="preserve"> juicios ordinarios de dañ</w:t>
      </w:r>
      <w:r w:rsidR="00206084">
        <w:rPr>
          <w:rFonts w:asciiTheme="majorHAnsi" w:hAnsiTheme="majorHAnsi"/>
          <w:sz w:val="20"/>
          <w:szCs w:val="20"/>
          <w:lang w:val="es-ES"/>
        </w:rPr>
        <w:t>os y perjuicios,</w:t>
      </w:r>
      <w:r w:rsidR="00206084" w:rsidRPr="006142B1">
        <w:rPr>
          <w:rFonts w:asciiTheme="majorHAnsi" w:hAnsiTheme="majorHAnsi"/>
          <w:sz w:val="20"/>
          <w:szCs w:val="20"/>
          <w:lang w:val="es-ES"/>
        </w:rPr>
        <w:t xml:space="preserve"> juicio sumario </w:t>
      </w:r>
      <w:r w:rsidR="00206084">
        <w:rPr>
          <w:rFonts w:asciiTheme="majorHAnsi" w:hAnsiTheme="majorHAnsi"/>
          <w:sz w:val="20"/>
          <w:szCs w:val="20"/>
          <w:lang w:val="es-ES"/>
        </w:rPr>
        <w:t xml:space="preserve">de desocupación y desahucio, </w:t>
      </w:r>
      <w:r w:rsidR="00206084" w:rsidRPr="006142B1">
        <w:rPr>
          <w:rFonts w:asciiTheme="majorHAnsi" w:hAnsiTheme="majorHAnsi"/>
          <w:sz w:val="20"/>
          <w:szCs w:val="20"/>
          <w:lang w:val="es-ES"/>
        </w:rPr>
        <w:t>juicio sumario de responsabilidades civiles de funcionarios públicos o una acción de amparo para restablecer</w:t>
      </w:r>
      <w:r w:rsidR="00206084">
        <w:rPr>
          <w:rFonts w:asciiTheme="majorHAnsi" w:hAnsiTheme="majorHAnsi"/>
          <w:sz w:val="20"/>
          <w:szCs w:val="20"/>
          <w:lang w:val="es-ES"/>
        </w:rPr>
        <w:t xml:space="preserve"> el uso y goce de la propiedad, </w:t>
      </w:r>
      <w:r w:rsidR="0083064A">
        <w:rPr>
          <w:rFonts w:asciiTheme="majorHAnsi" w:hAnsiTheme="majorHAnsi"/>
          <w:sz w:val="20"/>
          <w:szCs w:val="20"/>
          <w:lang w:val="es-ES"/>
        </w:rPr>
        <w:t xml:space="preserve">sin </w:t>
      </w:r>
      <w:r w:rsidR="00ED4548">
        <w:rPr>
          <w:rFonts w:asciiTheme="majorHAnsi" w:hAnsiTheme="majorHAnsi"/>
          <w:sz w:val="20"/>
          <w:szCs w:val="20"/>
          <w:lang w:val="es-ES"/>
        </w:rPr>
        <w:t>embargo,</w:t>
      </w:r>
      <w:r w:rsidR="0083064A">
        <w:rPr>
          <w:rFonts w:asciiTheme="majorHAnsi" w:hAnsiTheme="majorHAnsi"/>
          <w:sz w:val="20"/>
          <w:szCs w:val="20"/>
          <w:lang w:val="es-ES"/>
        </w:rPr>
        <w:t xml:space="preserve"> optaron por no realizar</w:t>
      </w:r>
      <w:r w:rsidR="00206084">
        <w:rPr>
          <w:rFonts w:asciiTheme="majorHAnsi" w:hAnsiTheme="majorHAnsi"/>
          <w:sz w:val="20"/>
          <w:szCs w:val="20"/>
          <w:lang w:val="es-ES"/>
        </w:rPr>
        <w:t xml:space="preserve"> ninguna de dichas accio</w:t>
      </w:r>
      <w:r w:rsidR="00A60A9D">
        <w:rPr>
          <w:rFonts w:asciiTheme="majorHAnsi" w:hAnsiTheme="majorHAnsi"/>
          <w:sz w:val="20"/>
          <w:szCs w:val="20"/>
          <w:lang w:val="es-ES"/>
        </w:rPr>
        <w:t>nes disponibles a nivel interno</w:t>
      </w:r>
      <w:r w:rsidR="00206084">
        <w:rPr>
          <w:rFonts w:asciiTheme="majorHAnsi" w:hAnsiTheme="majorHAnsi"/>
          <w:sz w:val="20"/>
          <w:szCs w:val="20"/>
          <w:lang w:val="es-ES"/>
        </w:rPr>
        <w:t xml:space="preserve">. </w:t>
      </w:r>
      <w:r w:rsidR="0046107E">
        <w:rPr>
          <w:rFonts w:asciiTheme="majorHAnsi" w:hAnsiTheme="majorHAnsi"/>
          <w:sz w:val="20"/>
          <w:szCs w:val="20"/>
          <w:lang w:val="es-ES"/>
        </w:rPr>
        <w:t>En tal sentido, solicita a la CIDH que declare inadmisible la petición por falta de agotamiento de los recursos internos.</w:t>
      </w:r>
    </w:p>
    <w:p w14:paraId="6F4D4171" w14:textId="2D3B6C1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2BD43C96" w:rsidR="003239B8" w:rsidRDefault="00206084" w:rsidP="009362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06084">
        <w:rPr>
          <w:rFonts w:ascii="Cambria" w:hAnsi="Cambria"/>
          <w:sz w:val="20"/>
          <w:szCs w:val="20"/>
          <w:lang w:val="es-ES"/>
        </w:rPr>
        <w:t>Respecto a las</w:t>
      </w:r>
      <w:r>
        <w:rPr>
          <w:rFonts w:ascii="Cambria" w:hAnsi="Cambria"/>
          <w:sz w:val="20"/>
          <w:szCs w:val="20"/>
          <w:lang w:val="es-ES"/>
        </w:rPr>
        <w:t xml:space="preserve"> alegadas</w:t>
      </w:r>
      <w:r w:rsidRPr="00206084">
        <w:rPr>
          <w:rFonts w:ascii="Cambria" w:hAnsi="Cambria"/>
          <w:sz w:val="20"/>
          <w:szCs w:val="20"/>
          <w:lang w:val="es-ES"/>
        </w:rPr>
        <w:t xml:space="preserve"> vulnerac</w:t>
      </w:r>
      <w:r>
        <w:rPr>
          <w:rFonts w:ascii="Cambria" w:hAnsi="Cambria"/>
          <w:sz w:val="20"/>
          <w:szCs w:val="20"/>
          <w:lang w:val="es-ES"/>
        </w:rPr>
        <w:t xml:space="preserve">iones a la vida y la integridad </w:t>
      </w:r>
      <w:r w:rsidRPr="00FE2D1A">
        <w:rPr>
          <w:rFonts w:asciiTheme="majorHAnsi" w:hAnsiTheme="majorHAnsi"/>
          <w:sz w:val="20"/>
          <w:szCs w:val="20"/>
          <w:lang w:val="es-ES"/>
        </w:rPr>
        <w:t>presuntamente cometidas por agentes estatales</w:t>
      </w:r>
      <w:r>
        <w:rPr>
          <w:rFonts w:asciiTheme="majorHAnsi" w:hAnsiTheme="majorHAnsi"/>
          <w:sz w:val="20"/>
          <w:szCs w:val="20"/>
          <w:lang w:val="es-ES"/>
        </w:rPr>
        <w:t xml:space="preserve"> en el marco del conflicto armado interno, </w:t>
      </w:r>
      <w:r w:rsidRPr="00FE2D1A">
        <w:rPr>
          <w:rFonts w:asciiTheme="majorHAnsi" w:hAnsiTheme="majorHAnsi"/>
          <w:sz w:val="20"/>
          <w:szCs w:val="20"/>
          <w:lang w:val="es-ES"/>
        </w:rPr>
        <w:t xml:space="preserve">los peticionarios indican que </w:t>
      </w:r>
      <w:r>
        <w:rPr>
          <w:rFonts w:asciiTheme="majorHAnsi" w:hAnsiTheme="majorHAnsi"/>
          <w:sz w:val="20"/>
          <w:szCs w:val="20"/>
          <w:lang w:val="es-ES"/>
        </w:rPr>
        <w:t>e</w:t>
      </w:r>
      <w:r w:rsidRPr="002B0F89">
        <w:rPr>
          <w:rFonts w:asciiTheme="majorHAnsi" w:hAnsiTheme="majorHAnsi"/>
          <w:sz w:val="20"/>
          <w:szCs w:val="20"/>
          <w:lang w:val="es-ES"/>
        </w:rPr>
        <w:t xml:space="preserve">l 23 de marzo de 2006 </w:t>
      </w:r>
      <w:r>
        <w:rPr>
          <w:rFonts w:asciiTheme="majorHAnsi" w:hAnsiTheme="majorHAnsi"/>
          <w:sz w:val="20"/>
          <w:szCs w:val="20"/>
          <w:lang w:val="es-ES"/>
        </w:rPr>
        <w:t>se</w:t>
      </w:r>
      <w:r w:rsidRPr="002B0F89">
        <w:rPr>
          <w:rFonts w:asciiTheme="majorHAnsi" w:hAnsiTheme="majorHAnsi"/>
          <w:sz w:val="20"/>
          <w:szCs w:val="20"/>
          <w:lang w:val="es-ES"/>
        </w:rPr>
        <w:t xml:space="preserve"> interpuso </w:t>
      </w:r>
      <w:r>
        <w:rPr>
          <w:rFonts w:asciiTheme="majorHAnsi" w:hAnsiTheme="majorHAnsi"/>
          <w:sz w:val="20"/>
          <w:szCs w:val="20"/>
          <w:lang w:val="es-ES"/>
        </w:rPr>
        <w:t xml:space="preserve">una </w:t>
      </w:r>
      <w:r w:rsidRPr="002B0F89">
        <w:rPr>
          <w:rFonts w:asciiTheme="majorHAnsi" w:hAnsiTheme="majorHAnsi"/>
          <w:sz w:val="20"/>
          <w:szCs w:val="20"/>
          <w:lang w:val="es-ES"/>
        </w:rPr>
        <w:t xml:space="preserve">denuncia </w:t>
      </w:r>
      <w:r>
        <w:rPr>
          <w:rFonts w:asciiTheme="majorHAnsi" w:hAnsiTheme="majorHAnsi"/>
          <w:sz w:val="20"/>
          <w:szCs w:val="20"/>
          <w:lang w:val="es-ES"/>
        </w:rPr>
        <w:t>ante</w:t>
      </w:r>
      <w:r w:rsidRPr="002B0F89">
        <w:rPr>
          <w:rFonts w:asciiTheme="majorHAnsi" w:hAnsiTheme="majorHAnsi"/>
          <w:sz w:val="20"/>
          <w:szCs w:val="20"/>
          <w:lang w:val="es-ES"/>
        </w:rPr>
        <w:t xml:space="preserve"> </w:t>
      </w:r>
      <w:r w:rsidR="002F5F6D">
        <w:rPr>
          <w:rFonts w:asciiTheme="majorHAnsi" w:hAnsiTheme="majorHAnsi"/>
          <w:sz w:val="20"/>
          <w:szCs w:val="20"/>
          <w:lang w:val="es-ES"/>
        </w:rPr>
        <w:t xml:space="preserve">el Ministerio Público, que actualmente se encuentra en etapa de instrucción ante </w:t>
      </w:r>
      <w:r w:rsidRPr="002B0F89">
        <w:rPr>
          <w:rFonts w:asciiTheme="majorHAnsi" w:hAnsiTheme="majorHAnsi"/>
          <w:sz w:val="20"/>
          <w:szCs w:val="20"/>
          <w:lang w:val="es-ES"/>
        </w:rPr>
        <w:t xml:space="preserve">la </w:t>
      </w:r>
      <w:r w:rsidR="009362A4" w:rsidRPr="009362A4">
        <w:rPr>
          <w:rFonts w:asciiTheme="majorHAnsi" w:hAnsiTheme="majorHAnsi"/>
          <w:sz w:val="20"/>
          <w:szCs w:val="20"/>
          <w:lang w:val="es-ES"/>
        </w:rPr>
        <w:t>Fiscalía de Sección de Derechos Humanos de la Unidad Fiscal</w:t>
      </w:r>
      <w:r>
        <w:rPr>
          <w:rFonts w:asciiTheme="majorHAnsi" w:hAnsiTheme="majorHAnsi"/>
          <w:sz w:val="20"/>
          <w:szCs w:val="20"/>
          <w:lang w:val="es-ES"/>
        </w:rPr>
        <w:t>.</w:t>
      </w:r>
      <w:r w:rsidR="00325A07" w:rsidRPr="00325A07">
        <w:rPr>
          <w:lang w:val="es-ES"/>
        </w:rPr>
        <w:t xml:space="preserve"> </w:t>
      </w:r>
      <w:r w:rsidR="00325A07" w:rsidRPr="00325A07">
        <w:rPr>
          <w:rFonts w:asciiTheme="majorHAnsi" w:hAnsiTheme="majorHAnsi"/>
          <w:sz w:val="20"/>
          <w:szCs w:val="20"/>
          <w:lang w:val="es-ES"/>
        </w:rPr>
        <w:t>El Es</w:t>
      </w:r>
      <w:r w:rsidR="00325A07">
        <w:rPr>
          <w:rFonts w:asciiTheme="majorHAnsi" w:hAnsiTheme="majorHAnsi"/>
          <w:sz w:val="20"/>
          <w:szCs w:val="20"/>
          <w:lang w:val="es-ES"/>
        </w:rPr>
        <w:t>tado por su parte alega que</w:t>
      </w:r>
      <w:r w:rsidR="00325A07" w:rsidRPr="00325A07">
        <w:rPr>
          <w:rFonts w:asciiTheme="majorHAnsi" w:hAnsiTheme="majorHAnsi"/>
          <w:sz w:val="20"/>
          <w:szCs w:val="20"/>
          <w:lang w:val="es-ES"/>
        </w:rPr>
        <w:t xml:space="preserve"> los recursos internos disponibles</w:t>
      </w:r>
      <w:r w:rsidR="00325A07">
        <w:rPr>
          <w:rFonts w:asciiTheme="majorHAnsi" w:hAnsiTheme="majorHAnsi"/>
          <w:sz w:val="20"/>
          <w:szCs w:val="20"/>
          <w:lang w:val="es-ES"/>
        </w:rPr>
        <w:t xml:space="preserve"> no se encuentran agotados por estar los procesos en curso, agregando</w:t>
      </w:r>
      <w:r w:rsidR="00325A07" w:rsidRPr="00325A07">
        <w:rPr>
          <w:lang w:val="es-ES"/>
        </w:rPr>
        <w:t xml:space="preserve"> </w:t>
      </w:r>
      <w:r w:rsidR="00325A07" w:rsidRPr="00325A07">
        <w:rPr>
          <w:rFonts w:asciiTheme="majorHAnsi" w:hAnsiTheme="majorHAnsi"/>
          <w:sz w:val="20"/>
          <w:szCs w:val="20"/>
          <w:lang w:val="es-ES"/>
        </w:rPr>
        <w:lastRenderedPageBreak/>
        <w:t>que transcurrieron aproximadamente 35 años para que el Ministerio Público conociera los alegados homicidios.</w:t>
      </w:r>
      <w:r w:rsidR="00325A07">
        <w:rPr>
          <w:rFonts w:asciiTheme="majorHAnsi" w:hAnsiTheme="majorHAnsi"/>
          <w:sz w:val="20"/>
          <w:szCs w:val="20"/>
          <w:lang w:val="es-ES"/>
        </w:rPr>
        <w:t xml:space="preserve"> </w:t>
      </w:r>
    </w:p>
    <w:p w14:paraId="2056BA1B" w14:textId="2C1ECC4A" w:rsidR="00206084" w:rsidRPr="00774629" w:rsidRDefault="00325A07" w:rsidP="00190C3E">
      <w:pPr>
        <w:pStyle w:val="ListParagraph"/>
        <w:numPr>
          <w:ilvl w:val="0"/>
          <w:numId w:val="103"/>
        </w:numPr>
        <w:jc w:val="both"/>
        <w:rPr>
          <w:rFonts w:eastAsia="Arial Unicode MS" w:cs="Times New Roman"/>
          <w:color w:val="auto"/>
          <w:sz w:val="20"/>
          <w:szCs w:val="20"/>
          <w:lang w:val="es-ES" w:eastAsia="en-US"/>
        </w:rPr>
      </w:pPr>
      <w:r>
        <w:rPr>
          <w:sz w:val="20"/>
          <w:szCs w:val="20"/>
          <w:lang w:val="es-ES"/>
        </w:rPr>
        <w:t>La</w:t>
      </w:r>
      <w:r w:rsidRPr="00325A07">
        <w:rPr>
          <w:rFonts w:eastAsia="Arial Unicode MS" w:cs="Times New Roman"/>
          <w:color w:val="auto"/>
          <w:sz w:val="20"/>
          <w:szCs w:val="20"/>
          <w:lang w:val="es-ES" w:eastAsia="en-US"/>
        </w:rPr>
        <w:t xml:space="preserve"> Comisión observa que, en situaciones como la planteada que incluyen delitos contra la vida e integridad, los recursos internos que deben tomarse en cuenta a los efectos de la admisibilidad de las peticiones son los relacionados con la investigación penal y sanción de los responsables. La Comisión nota que, de acuerdo con la información aportada por las partes, </w:t>
      </w:r>
      <w:r w:rsidR="00190C3E" w:rsidRPr="00190C3E">
        <w:rPr>
          <w:rFonts w:eastAsia="Arial Unicode MS" w:cs="Times New Roman"/>
          <w:color w:val="auto"/>
          <w:sz w:val="20"/>
          <w:szCs w:val="20"/>
          <w:lang w:val="es-ES" w:eastAsia="en-US"/>
        </w:rPr>
        <w:t xml:space="preserve">una vez finalizada la alegada represión militar en la zona, presentaron una denuncia penal para </w:t>
      </w:r>
      <w:r w:rsidRPr="00325A07">
        <w:rPr>
          <w:rFonts w:eastAsia="Arial Unicode MS" w:cs="Times New Roman"/>
          <w:color w:val="auto"/>
          <w:sz w:val="20"/>
          <w:szCs w:val="20"/>
          <w:lang w:val="es-ES" w:eastAsia="en-US"/>
        </w:rPr>
        <w:t>esclarec</w:t>
      </w:r>
      <w:r w:rsidR="001F5804">
        <w:rPr>
          <w:rFonts w:eastAsia="Arial Unicode MS" w:cs="Times New Roman"/>
          <w:color w:val="auto"/>
          <w:sz w:val="20"/>
          <w:szCs w:val="20"/>
          <w:lang w:val="es-ES" w:eastAsia="en-US"/>
        </w:rPr>
        <w:t>er</w:t>
      </w:r>
      <w:r w:rsidRPr="00325A07">
        <w:rPr>
          <w:rFonts w:eastAsia="Arial Unicode MS" w:cs="Times New Roman"/>
          <w:color w:val="auto"/>
          <w:sz w:val="20"/>
          <w:szCs w:val="20"/>
          <w:lang w:val="es-ES" w:eastAsia="en-US"/>
        </w:rPr>
        <w:t xml:space="preserve"> las alegadas muertes</w:t>
      </w:r>
      <w:r w:rsidR="001F5804">
        <w:rPr>
          <w:rFonts w:eastAsia="Arial Unicode MS" w:cs="Times New Roman"/>
          <w:color w:val="auto"/>
          <w:sz w:val="20"/>
          <w:szCs w:val="20"/>
          <w:lang w:val="es-ES" w:eastAsia="en-US"/>
        </w:rPr>
        <w:t>, la cual se encontraría</w:t>
      </w:r>
      <w:r w:rsidRPr="00325A07">
        <w:rPr>
          <w:rFonts w:eastAsia="Arial Unicode MS" w:cs="Times New Roman"/>
          <w:color w:val="auto"/>
          <w:sz w:val="20"/>
          <w:szCs w:val="20"/>
          <w:lang w:val="es-ES" w:eastAsia="en-US"/>
        </w:rPr>
        <w:t xml:space="preserve"> en etapa preliminar. Atendido lo anterior, la CIDH concluye que, </w:t>
      </w:r>
      <w:r w:rsidR="001F5804">
        <w:rPr>
          <w:rFonts w:eastAsia="Arial Unicode MS" w:cs="Times New Roman"/>
          <w:color w:val="auto"/>
          <w:sz w:val="20"/>
          <w:szCs w:val="20"/>
          <w:lang w:val="es-ES" w:eastAsia="en-US"/>
        </w:rPr>
        <w:t>en relación con este aspecto</w:t>
      </w:r>
      <w:r w:rsidRPr="00325A07">
        <w:rPr>
          <w:rFonts w:eastAsia="Arial Unicode MS" w:cs="Times New Roman"/>
          <w:color w:val="auto"/>
          <w:sz w:val="20"/>
          <w:szCs w:val="20"/>
          <w:lang w:val="es-ES" w:eastAsia="en-US"/>
        </w:rPr>
        <w:t xml:space="preserve"> de la petición, aplica la excepción al agotamiento de </w:t>
      </w:r>
      <w:r w:rsidRPr="00774629">
        <w:rPr>
          <w:rFonts w:eastAsia="Arial Unicode MS" w:cs="Times New Roman"/>
          <w:color w:val="auto"/>
          <w:sz w:val="20"/>
          <w:szCs w:val="20"/>
          <w:lang w:val="es-ES" w:eastAsia="en-US"/>
        </w:rPr>
        <w:t>los recursos internos prevista en el artículo 46.2.c de la Convención Americana.</w:t>
      </w:r>
    </w:p>
    <w:p w14:paraId="2ECD5665" w14:textId="5324694B" w:rsidR="00521CE6" w:rsidRPr="00774629" w:rsidRDefault="00521CE6" w:rsidP="00521CE6">
      <w:pPr>
        <w:pStyle w:val="ListParagraph"/>
        <w:jc w:val="both"/>
        <w:rPr>
          <w:rFonts w:eastAsia="Arial Unicode MS" w:cs="Times New Roman"/>
          <w:color w:val="auto"/>
          <w:sz w:val="20"/>
          <w:szCs w:val="20"/>
          <w:lang w:val="es-ES" w:eastAsia="en-US"/>
        </w:rPr>
      </w:pPr>
    </w:p>
    <w:p w14:paraId="6804328C" w14:textId="137993C7" w:rsidR="00325A07" w:rsidRPr="00D92D72" w:rsidRDefault="00521CE6" w:rsidP="00325A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4629">
        <w:rPr>
          <w:rFonts w:ascii="Cambria" w:hAnsi="Cambria"/>
          <w:sz w:val="20"/>
          <w:szCs w:val="20"/>
          <w:lang w:val="es-ES"/>
        </w:rPr>
        <w:t xml:space="preserve">Por otra parte, </w:t>
      </w:r>
      <w:r w:rsidR="004F506E" w:rsidRPr="00774629">
        <w:rPr>
          <w:rFonts w:ascii="Cambria" w:hAnsi="Cambria"/>
          <w:sz w:val="20"/>
          <w:szCs w:val="20"/>
          <w:lang w:val="es-ES"/>
        </w:rPr>
        <w:t>habiéndose configurado una excepci</w:t>
      </w:r>
      <w:r w:rsidR="00D92D72" w:rsidRPr="00774629">
        <w:rPr>
          <w:rFonts w:ascii="Cambria" w:hAnsi="Cambria"/>
          <w:sz w:val="20"/>
          <w:szCs w:val="20"/>
          <w:lang w:val="es-ES"/>
        </w:rPr>
        <w:t xml:space="preserve">ón </w:t>
      </w:r>
      <w:r w:rsidR="004F506E" w:rsidRPr="00774629">
        <w:rPr>
          <w:rFonts w:ascii="Cambria" w:hAnsi="Cambria"/>
          <w:sz w:val="20"/>
          <w:szCs w:val="20"/>
          <w:lang w:val="es-ES"/>
        </w:rPr>
        <w:t xml:space="preserve">al agotamiento, la comisión concluye que la petición se ha presentado dentro de un plazo razonable con fundamento en el artículo 32.2 de su Reglamento. Ello, dado que si bien los hechos </w:t>
      </w:r>
      <w:r w:rsidR="00D92D72" w:rsidRPr="00774629">
        <w:rPr>
          <w:rFonts w:ascii="Cambria" w:hAnsi="Cambria"/>
          <w:sz w:val="20"/>
          <w:szCs w:val="20"/>
          <w:lang w:val="es-ES"/>
        </w:rPr>
        <w:t xml:space="preserve">han tenido lugar desde 1971 y la petición fue </w:t>
      </w:r>
      <w:r w:rsidR="00446522" w:rsidRPr="00774629">
        <w:rPr>
          <w:rFonts w:ascii="Cambria" w:hAnsi="Cambria"/>
          <w:sz w:val="20"/>
          <w:szCs w:val="20"/>
          <w:lang w:val="es-ES"/>
        </w:rPr>
        <w:t>recibida</w:t>
      </w:r>
      <w:r w:rsidRPr="00774629">
        <w:rPr>
          <w:rFonts w:ascii="Cambria" w:hAnsi="Cambria"/>
          <w:sz w:val="20"/>
          <w:szCs w:val="20"/>
          <w:lang w:val="es-ES"/>
        </w:rPr>
        <w:t xml:space="preserve"> el 29 de septiembre de 2008</w:t>
      </w:r>
      <w:r w:rsidR="00D92D72" w:rsidRPr="00774629">
        <w:rPr>
          <w:rFonts w:ascii="Cambria" w:hAnsi="Cambria"/>
          <w:sz w:val="20"/>
          <w:szCs w:val="20"/>
          <w:lang w:val="es-ES"/>
        </w:rPr>
        <w:t>, algunos de</w:t>
      </w:r>
      <w:r w:rsidRPr="00774629">
        <w:rPr>
          <w:rFonts w:ascii="Cambria" w:hAnsi="Cambria"/>
          <w:sz w:val="20"/>
          <w:szCs w:val="20"/>
          <w:lang w:val="es-ES"/>
        </w:rPr>
        <w:t xml:space="preserve"> sus efectos</w:t>
      </w:r>
      <w:r w:rsidR="00D92D72" w:rsidRPr="00774629">
        <w:rPr>
          <w:rFonts w:ascii="Cambria" w:hAnsi="Cambria"/>
          <w:sz w:val="20"/>
          <w:szCs w:val="20"/>
          <w:lang w:val="es-ES"/>
        </w:rPr>
        <w:t>, tales como</w:t>
      </w:r>
      <w:r w:rsidRPr="00774629">
        <w:rPr>
          <w:rFonts w:ascii="Cambria" w:hAnsi="Cambria"/>
          <w:sz w:val="20"/>
          <w:szCs w:val="20"/>
          <w:lang w:val="es-ES"/>
        </w:rPr>
        <w:t xml:space="preserve"> la alegada denegación de justicia</w:t>
      </w:r>
      <w:r w:rsidR="00D92D72" w:rsidRPr="00774629">
        <w:rPr>
          <w:rFonts w:ascii="Cambria" w:hAnsi="Cambria"/>
          <w:sz w:val="20"/>
          <w:szCs w:val="20"/>
          <w:lang w:val="es-ES"/>
        </w:rPr>
        <w:t>,</w:t>
      </w:r>
      <w:r w:rsidRPr="00774629">
        <w:rPr>
          <w:rFonts w:ascii="Cambria" w:hAnsi="Cambria"/>
          <w:sz w:val="20"/>
          <w:szCs w:val="20"/>
          <w:lang w:val="es-ES"/>
        </w:rPr>
        <w:t xml:space="preserve">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w:t>
      </w:r>
      <w:r w:rsidRPr="00D92D72">
        <w:rPr>
          <w:rFonts w:ascii="Cambria" w:hAnsi="Cambria"/>
          <w:sz w:val="20"/>
          <w:szCs w:val="20"/>
          <w:lang w:val="es-ES"/>
        </w:rPr>
        <w:t xml:space="preserve"> referente al plazo de presentación.</w:t>
      </w:r>
    </w:p>
    <w:p w14:paraId="04140FDC" w14:textId="4418C0C1" w:rsidR="00325A07" w:rsidRDefault="00325A07" w:rsidP="00316A8D">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Respecto de las alegadas violaciones al derecho a la propiedad, los peticionarios refieren</w:t>
      </w:r>
      <w:r w:rsidR="00316A8D">
        <w:rPr>
          <w:rFonts w:eastAsia="Arial Unicode MS" w:cs="Times New Roman"/>
          <w:color w:val="auto"/>
          <w:sz w:val="20"/>
          <w:szCs w:val="20"/>
          <w:lang w:val="es-ES" w:eastAsia="en-US"/>
        </w:rPr>
        <w:t xml:space="preserve"> </w:t>
      </w:r>
      <w:r w:rsidR="00316A8D" w:rsidRPr="00316A8D">
        <w:rPr>
          <w:rFonts w:eastAsia="Arial Unicode MS" w:cs="Times New Roman"/>
          <w:color w:val="auto"/>
          <w:sz w:val="20"/>
          <w:szCs w:val="20"/>
          <w:lang w:val="es-ES" w:eastAsia="en-US"/>
        </w:rPr>
        <w:t>que el Juzgado de Paz de Esquipulas rechazó</w:t>
      </w:r>
      <w:r w:rsidR="002E0289">
        <w:rPr>
          <w:rFonts w:eastAsia="Arial Unicode MS" w:cs="Times New Roman"/>
          <w:color w:val="auto"/>
          <w:sz w:val="20"/>
          <w:szCs w:val="20"/>
          <w:lang w:val="es-ES" w:eastAsia="en-US"/>
        </w:rPr>
        <w:t xml:space="preserve"> ejecutar la orden de otorgarle a la familia Hernández</w:t>
      </w:r>
      <w:r w:rsidR="00446522">
        <w:rPr>
          <w:rFonts w:eastAsia="Arial Unicode MS" w:cs="Times New Roman"/>
          <w:color w:val="auto"/>
          <w:sz w:val="20"/>
          <w:szCs w:val="20"/>
          <w:lang w:val="es-ES" w:eastAsia="en-US"/>
        </w:rPr>
        <w:t xml:space="preserve"> la posesión preventiva </w:t>
      </w:r>
      <w:r w:rsidR="00316A8D" w:rsidRPr="00316A8D">
        <w:rPr>
          <w:rFonts w:eastAsia="Arial Unicode MS" w:cs="Times New Roman"/>
          <w:color w:val="auto"/>
          <w:sz w:val="20"/>
          <w:szCs w:val="20"/>
          <w:lang w:val="es-ES" w:eastAsia="en-US"/>
        </w:rPr>
        <w:t xml:space="preserve">de las fincas emitida el 19 de noviembre de 1996 por el Juzgado Segundo de Primera Instancia de Chiquimula. Señalan además que el </w:t>
      </w:r>
      <w:r w:rsidR="002F5F6D" w:rsidRPr="002E0289">
        <w:rPr>
          <w:rFonts w:eastAsia="Arial Unicode MS" w:cs="Times New Roman"/>
          <w:color w:val="auto"/>
          <w:sz w:val="20"/>
          <w:szCs w:val="20"/>
          <w:lang w:val="es-ES" w:eastAsia="en-US"/>
        </w:rPr>
        <w:t>10</w:t>
      </w:r>
      <w:r w:rsidR="00316A8D" w:rsidRPr="002E0289">
        <w:rPr>
          <w:rFonts w:eastAsia="Arial Unicode MS" w:cs="Times New Roman"/>
          <w:color w:val="auto"/>
          <w:sz w:val="20"/>
          <w:szCs w:val="20"/>
          <w:lang w:val="es-ES" w:eastAsia="en-US"/>
        </w:rPr>
        <w:t xml:space="preserve"> de diciembre de 2009</w:t>
      </w:r>
      <w:r w:rsidR="002F5F6D">
        <w:rPr>
          <w:rFonts w:eastAsia="Arial Unicode MS" w:cs="Times New Roman"/>
          <w:color w:val="auto"/>
          <w:sz w:val="20"/>
          <w:szCs w:val="20"/>
          <w:lang w:val="es-ES" w:eastAsia="en-US"/>
        </w:rPr>
        <w:t xml:space="preserve"> se les notificó la resolución de la </w:t>
      </w:r>
      <w:r w:rsidR="002E0289">
        <w:rPr>
          <w:rFonts w:eastAsia="Arial Unicode MS" w:cs="Times New Roman"/>
          <w:color w:val="auto"/>
          <w:sz w:val="20"/>
          <w:szCs w:val="20"/>
          <w:lang w:val="es-ES" w:eastAsia="en-US"/>
        </w:rPr>
        <w:t>Corte Suprema que confirmó</w:t>
      </w:r>
      <w:r w:rsidR="002F5F6D">
        <w:rPr>
          <w:rFonts w:eastAsia="Arial Unicode MS" w:cs="Times New Roman"/>
          <w:color w:val="auto"/>
          <w:sz w:val="20"/>
          <w:szCs w:val="20"/>
          <w:lang w:val="es-ES" w:eastAsia="en-US"/>
        </w:rPr>
        <w:t xml:space="preserve"> el </w:t>
      </w:r>
      <w:r w:rsidR="002E0289">
        <w:rPr>
          <w:rFonts w:eastAsia="Arial Unicode MS" w:cs="Times New Roman"/>
          <w:color w:val="auto"/>
          <w:sz w:val="20"/>
          <w:szCs w:val="20"/>
          <w:lang w:val="es-ES" w:eastAsia="en-US"/>
        </w:rPr>
        <w:t>rechazo</w:t>
      </w:r>
      <w:r w:rsidR="002F5F6D">
        <w:rPr>
          <w:rFonts w:eastAsia="Arial Unicode MS" w:cs="Times New Roman"/>
          <w:color w:val="auto"/>
          <w:sz w:val="20"/>
          <w:szCs w:val="20"/>
          <w:lang w:val="es-ES" w:eastAsia="en-US"/>
        </w:rPr>
        <w:t xml:space="preserve"> de </w:t>
      </w:r>
      <w:r w:rsidR="0068054A">
        <w:rPr>
          <w:rFonts w:eastAsia="Arial Unicode MS" w:cs="Times New Roman"/>
          <w:color w:val="auto"/>
          <w:sz w:val="20"/>
          <w:szCs w:val="20"/>
          <w:lang w:val="es-ES" w:eastAsia="en-US"/>
        </w:rPr>
        <w:t>la</w:t>
      </w:r>
      <w:r w:rsidR="002F5F6D">
        <w:rPr>
          <w:rFonts w:eastAsia="Arial Unicode MS" w:cs="Times New Roman"/>
          <w:color w:val="auto"/>
          <w:sz w:val="20"/>
          <w:szCs w:val="20"/>
          <w:lang w:val="es-ES" w:eastAsia="en-US"/>
        </w:rPr>
        <w:t xml:space="preserve"> </w:t>
      </w:r>
      <w:r w:rsidR="00316A8D" w:rsidRPr="00316A8D">
        <w:rPr>
          <w:rFonts w:eastAsia="Arial Unicode MS" w:cs="Times New Roman"/>
          <w:color w:val="auto"/>
          <w:sz w:val="20"/>
          <w:szCs w:val="20"/>
          <w:lang w:val="es-ES" w:eastAsia="en-US"/>
        </w:rPr>
        <w:t xml:space="preserve">demanda </w:t>
      </w:r>
      <w:r w:rsidR="002E0289">
        <w:rPr>
          <w:rFonts w:eastAsia="Arial Unicode MS" w:cs="Times New Roman"/>
          <w:color w:val="auto"/>
          <w:sz w:val="20"/>
          <w:szCs w:val="20"/>
          <w:lang w:val="es-ES" w:eastAsia="en-US"/>
        </w:rPr>
        <w:t>de nulidad</w:t>
      </w:r>
      <w:r w:rsidR="0068054A">
        <w:rPr>
          <w:rFonts w:eastAsia="Arial Unicode MS" w:cs="Times New Roman"/>
          <w:color w:val="auto"/>
          <w:sz w:val="20"/>
          <w:szCs w:val="20"/>
          <w:lang w:val="es-ES" w:eastAsia="en-US"/>
        </w:rPr>
        <w:t xml:space="preserve"> contra la alegada compra</w:t>
      </w:r>
      <w:r w:rsidR="0068054A" w:rsidRPr="00190C3E">
        <w:rPr>
          <w:rFonts w:eastAsia="Arial Unicode MS" w:cs="Times New Roman"/>
          <w:color w:val="auto"/>
          <w:sz w:val="20"/>
          <w:szCs w:val="20"/>
          <w:lang w:val="es-ES" w:eastAsia="en-US"/>
        </w:rPr>
        <w:t>-</w:t>
      </w:r>
      <w:r w:rsidR="0068054A">
        <w:rPr>
          <w:rFonts w:eastAsia="Arial Unicode MS" w:cs="Times New Roman"/>
          <w:color w:val="auto"/>
          <w:sz w:val="20"/>
          <w:szCs w:val="20"/>
          <w:lang w:val="es-ES" w:eastAsia="en-US"/>
        </w:rPr>
        <w:t>venta forzada de 1980</w:t>
      </w:r>
      <w:r w:rsidR="00316A8D" w:rsidRPr="00316A8D">
        <w:rPr>
          <w:rFonts w:eastAsia="Arial Unicode MS" w:cs="Times New Roman"/>
          <w:color w:val="auto"/>
          <w:sz w:val="20"/>
          <w:szCs w:val="20"/>
          <w:lang w:val="es-ES" w:eastAsia="en-US"/>
        </w:rPr>
        <w:t>. El Es</w:t>
      </w:r>
      <w:r w:rsidR="002E0289">
        <w:rPr>
          <w:rFonts w:eastAsia="Arial Unicode MS" w:cs="Times New Roman"/>
          <w:color w:val="auto"/>
          <w:sz w:val="20"/>
          <w:szCs w:val="20"/>
          <w:lang w:val="es-ES" w:eastAsia="en-US"/>
        </w:rPr>
        <w:t xml:space="preserve">tado por su parte alega que las presuntas víctimas </w:t>
      </w:r>
      <w:r w:rsidR="00316A8D" w:rsidRPr="00316A8D">
        <w:rPr>
          <w:rFonts w:eastAsia="Arial Unicode MS" w:cs="Times New Roman"/>
          <w:color w:val="auto"/>
          <w:sz w:val="20"/>
          <w:szCs w:val="20"/>
          <w:lang w:val="es-ES" w:eastAsia="en-US"/>
        </w:rPr>
        <w:t>no agotaron los recursos internos disponibles ya que no interpusieron juicios ordinarios de daños y perjuicios, juicio sumario de desocupación y desahucio, juicio sumario de responsabilidades civiles de funcionarios públicos o una acción de amparo para restablecer el uso y goce de la propiedad</w:t>
      </w:r>
      <w:r w:rsidR="002E0289">
        <w:rPr>
          <w:rFonts w:eastAsia="Arial Unicode MS" w:cs="Times New Roman"/>
          <w:color w:val="auto"/>
          <w:sz w:val="20"/>
          <w:szCs w:val="20"/>
          <w:lang w:val="es-ES" w:eastAsia="en-US"/>
        </w:rPr>
        <w:t>.</w:t>
      </w:r>
    </w:p>
    <w:p w14:paraId="68996F44" w14:textId="77777777" w:rsidR="00443E25" w:rsidRDefault="00443E25" w:rsidP="00443E25">
      <w:pPr>
        <w:pStyle w:val="ListParagraph"/>
        <w:jc w:val="both"/>
        <w:rPr>
          <w:rFonts w:eastAsia="Arial Unicode MS" w:cs="Times New Roman"/>
          <w:color w:val="auto"/>
          <w:sz w:val="20"/>
          <w:szCs w:val="20"/>
          <w:lang w:val="es-ES" w:eastAsia="en-US"/>
        </w:rPr>
      </w:pPr>
    </w:p>
    <w:p w14:paraId="24F78BD1" w14:textId="794F7C86" w:rsidR="00443E25" w:rsidRDefault="00443E25" w:rsidP="008C6B15">
      <w:pPr>
        <w:pStyle w:val="ListParagraph"/>
        <w:numPr>
          <w:ilvl w:val="0"/>
          <w:numId w:val="103"/>
        </w:numPr>
        <w:jc w:val="both"/>
        <w:rPr>
          <w:rFonts w:eastAsia="Arial Unicode MS" w:cs="Times New Roman"/>
          <w:color w:val="auto"/>
          <w:sz w:val="20"/>
          <w:szCs w:val="20"/>
          <w:lang w:val="es-ES" w:eastAsia="en-US"/>
        </w:rPr>
      </w:pPr>
      <w:r w:rsidRPr="00443E25">
        <w:rPr>
          <w:rFonts w:eastAsia="Arial Unicode MS" w:cs="Times New Roman"/>
          <w:color w:val="auto"/>
          <w:sz w:val="20"/>
          <w:szCs w:val="20"/>
          <w:lang w:val="es-ES" w:eastAsia="en-US"/>
        </w:rPr>
        <w:t xml:space="preserve">En el presente caso la Comisión observa, a los efectos del análisis de admisibilidad, que </w:t>
      </w:r>
      <w:r>
        <w:rPr>
          <w:rFonts w:eastAsia="Arial Unicode MS" w:cs="Times New Roman"/>
          <w:color w:val="auto"/>
          <w:sz w:val="20"/>
          <w:szCs w:val="20"/>
          <w:lang w:val="es-ES" w:eastAsia="en-US"/>
        </w:rPr>
        <w:t>las presuntas víctimas han denunciado</w:t>
      </w:r>
      <w:r w:rsidRPr="00443E25">
        <w:rPr>
          <w:rFonts w:eastAsia="Arial Unicode MS" w:cs="Times New Roman"/>
          <w:color w:val="auto"/>
          <w:sz w:val="20"/>
          <w:szCs w:val="20"/>
          <w:lang w:val="es-ES" w:eastAsia="en-US"/>
        </w:rPr>
        <w:t xml:space="preserve"> reiterada y oportunamente </w:t>
      </w:r>
      <w:r>
        <w:rPr>
          <w:rFonts w:eastAsia="Arial Unicode MS" w:cs="Times New Roman"/>
          <w:color w:val="auto"/>
          <w:sz w:val="20"/>
          <w:szCs w:val="20"/>
          <w:lang w:val="es-ES" w:eastAsia="en-US"/>
        </w:rPr>
        <w:t xml:space="preserve">las vulneraciones a su derecho a la propiedad de sus fincas </w:t>
      </w:r>
      <w:r w:rsidRPr="00443E25">
        <w:rPr>
          <w:rFonts w:eastAsia="Arial Unicode MS" w:cs="Times New Roman"/>
          <w:color w:val="auto"/>
          <w:sz w:val="20"/>
          <w:szCs w:val="20"/>
          <w:lang w:val="es-ES" w:eastAsia="en-US"/>
        </w:rPr>
        <w:t xml:space="preserve">ante las autoridades judiciales, </w:t>
      </w:r>
      <w:r w:rsidR="008C6B15">
        <w:rPr>
          <w:rFonts w:eastAsia="Arial Unicode MS" w:cs="Times New Roman"/>
          <w:color w:val="auto"/>
          <w:sz w:val="20"/>
          <w:szCs w:val="20"/>
          <w:lang w:val="es-ES" w:eastAsia="en-US"/>
        </w:rPr>
        <w:t xml:space="preserve">quienes </w:t>
      </w:r>
      <w:r>
        <w:rPr>
          <w:rFonts w:eastAsia="Arial Unicode MS" w:cs="Times New Roman"/>
          <w:color w:val="auto"/>
          <w:sz w:val="20"/>
          <w:szCs w:val="20"/>
          <w:lang w:val="es-ES" w:eastAsia="en-US"/>
        </w:rPr>
        <w:t>han tenido</w:t>
      </w:r>
      <w:r w:rsidRPr="00443E25">
        <w:rPr>
          <w:rFonts w:eastAsia="Arial Unicode MS" w:cs="Times New Roman"/>
          <w:color w:val="auto"/>
          <w:sz w:val="20"/>
          <w:szCs w:val="20"/>
          <w:lang w:val="es-ES" w:eastAsia="en-US"/>
        </w:rPr>
        <w:t xml:space="preserve"> conocimiento de la situación planteada en la petición</w:t>
      </w:r>
      <w:r w:rsidR="008C6B15">
        <w:rPr>
          <w:rFonts w:eastAsia="Arial Unicode MS" w:cs="Times New Roman"/>
          <w:color w:val="auto"/>
          <w:sz w:val="20"/>
          <w:szCs w:val="20"/>
          <w:lang w:val="es-ES" w:eastAsia="en-US"/>
        </w:rPr>
        <w:t>,</w:t>
      </w:r>
      <w:r w:rsidR="008C6B15" w:rsidRPr="008C6B15">
        <w:rPr>
          <w:lang w:val="es-ES"/>
        </w:rPr>
        <w:t xml:space="preserve"> </w:t>
      </w:r>
      <w:r w:rsidR="008C6B15" w:rsidRPr="008C6B15">
        <w:rPr>
          <w:rFonts w:eastAsia="Arial Unicode MS" w:cs="Times New Roman"/>
          <w:color w:val="auto"/>
          <w:sz w:val="20"/>
          <w:szCs w:val="20"/>
          <w:lang w:val="es-ES" w:eastAsia="en-US"/>
        </w:rPr>
        <w:t xml:space="preserve">existiendo </w:t>
      </w:r>
      <w:r w:rsidR="0068054A">
        <w:rPr>
          <w:rFonts w:eastAsia="Arial Unicode MS" w:cs="Times New Roman"/>
          <w:color w:val="auto"/>
          <w:sz w:val="20"/>
          <w:szCs w:val="20"/>
          <w:lang w:val="es-ES" w:eastAsia="en-US"/>
        </w:rPr>
        <w:t>alegadamente u</w:t>
      </w:r>
      <w:r w:rsidR="008C6B15" w:rsidRPr="008C6B15">
        <w:rPr>
          <w:rFonts w:eastAsia="Arial Unicode MS" w:cs="Times New Roman"/>
          <w:color w:val="auto"/>
          <w:sz w:val="20"/>
          <w:szCs w:val="20"/>
          <w:lang w:val="es-ES" w:eastAsia="en-US"/>
        </w:rPr>
        <w:t>n veredicto a su favor que permanece</w:t>
      </w:r>
      <w:r w:rsidR="0068054A">
        <w:rPr>
          <w:rFonts w:eastAsia="Arial Unicode MS" w:cs="Times New Roman"/>
          <w:color w:val="auto"/>
          <w:sz w:val="20"/>
          <w:szCs w:val="20"/>
          <w:lang w:val="es-ES" w:eastAsia="en-US"/>
        </w:rPr>
        <w:t>ría</w:t>
      </w:r>
      <w:r w:rsidR="008C6B15" w:rsidRPr="008C6B15">
        <w:rPr>
          <w:rFonts w:eastAsia="Arial Unicode MS" w:cs="Times New Roman"/>
          <w:color w:val="auto"/>
          <w:sz w:val="20"/>
          <w:szCs w:val="20"/>
          <w:lang w:val="es-ES" w:eastAsia="en-US"/>
        </w:rPr>
        <w:t xml:space="preserve"> si</w:t>
      </w:r>
      <w:r w:rsidR="008C6B15">
        <w:rPr>
          <w:rFonts w:eastAsia="Arial Unicode MS" w:cs="Times New Roman"/>
          <w:color w:val="auto"/>
          <w:sz w:val="20"/>
          <w:szCs w:val="20"/>
          <w:lang w:val="es-ES" w:eastAsia="en-US"/>
        </w:rPr>
        <w:t xml:space="preserve">n ejecutarse. </w:t>
      </w:r>
      <w:r w:rsidR="008C6B15" w:rsidRPr="008C6B15">
        <w:rPr>
          <w:rFonts w:eastAsia="Arial Unicode MS" w:cs="Times New Roman"/>
          <w:color w:val="auto"/>
          <w:sz w:val="20"/>
          <w:szCs w:val="20"/>
          <w:lang w:val="es-ES" w:eastAsia="en-US"/>
        </w:rPr>
        <w:t>En este sentido, la Comisión Interamericana ha mantenido que</w:t>
      </w:r>
      <w:r w:rsidRPr="00443E25">
        <w:rPr>
          <w:rFonts w:eastAsia="Arial Unicode MS" w:cs="Times New Roman"/>
          <w:color w:val="auto"/>
          <w:sz w:val="20"/>
          <w:szCs w:val="20"/>
          <w:lang w:val="es-ES" w:eastAsia="en-US"/>
        </w:rPr>
        <w:t xml:space="preserve"> </w:t>
      </w:r>
      <w:r w:rsidR="008C6B15">
        <w:rPr>
          <w:rFonts w:eastAsia="Arial Unicode MS" w:cs="Times New Roman"/>
          <w:color w:val="auto"/>
          <w:sz w:val="20"/>
          <w:szCs w:val="20"/>
          <w:lang w:val="es-ES" w:eastAsia="en-US"/>
        </w:rPr>
        <w:t>e</w:t>
      </w:r>
      <w:r w:rsidR="008C6B15" w:rsidRPr="008C6B15">
        <w:rPr>
          <w:rFonts w:eastAsia="Arial Unicode MS" w:cs="Times New Roman"/>
          <w:color w:val="auto"/>
          <w:sz w:val="20"/>
          <w:szCs w:val="20"/>
          <w:lang w:val="es-ES" w:eastAsia="en-US"/>
        </w:rPr>
        <w:t xml:space="preserve">l requisito de agotamiento de los recursos internos no implica que las presuntas víctimas tengan la obligación de agotar todos los recursos posibles a su disposición </w:t>
      </w:r>
      <w:r w:rsidRPr="00443E25">
        <w:rPr>
          <w:rFonts w:eastAsia="Arial Unicode MS" w:cs="Times New Roman"/>
          <w:color w:val="auto"/>
          <w:sz w:val="20"/>
          <w:szCs w:val="20"/>
          <w:lang w:val="es-ES" w:eastAsia="en-US"/>
        </w:rPr>
        <w:t>en cumplimiento del requisito</w:t>
      </w:r>
      <w:r w:rsidR="008C6B15">
        <w:rPr>
          <w:rFonts w:eastAsia="Arial Unicode MS" w:cs="Times New Roman"/>
          <w:color w:val="auto"/>
          <w:sz w:val="20"/>
          <w:szCs w:val="20"/>
          <w:lang w:val="es-ES" w:eastAsia="en-US"/>
        </w:rPr>
        <w:t xml:space="preserve">, y por tanto </w:t>
      </w:r>
      <w:r w:rsidR="008C6B15" w:rsidRPr="008C6B15">
        <w:rPr>
          <w:rFonts w:eastAsia="Arial Unicode MS" w:cs="Times New Roman"/>
          <w:color w:val="auto"/>
          <w:sz w:val="20"/>
          <w:szCs w:val="20"/>
          <w:lang w:val="es-ES" w:eastAsia="en-US"/>
        </w:rPr>
        <w:t>la Comisión considera que</w:t>
      </w:r>
      <w:r w:rsidR="008C6B15">
        <w:rPr>
          <w:rFonts w:eastAsia="Arial Unicode MS" w:cs="Times New Roman"/>
          <w:color w:val="auto"/>
          <w:sz w:val="20"/>
          <w:szCs w:val="20"/>
          <w:lang w:val="es-ES" w:eastAsia="en-US"/>
        </w:rPr>
        <w:t>, respecto a este aspecto</w:t>
      </w:r>
      <w:r w:rsidR="00446522">
        <w:rPr>
          <w:rFonts w:eastAsia="Arial Unicode MS" w:cs="Times New Roman"/>
          <w:color w:val="auto"/>
          <w:sz w:val="20"/>
          <w:szCs w:val="20"/>
          <w:lang w:val="es-ES" w:eastAsia="en-US"/>
        </w:rPr>
        <w:t xml:space="preserve"> de la petición,</w:t>
      </w:r>
      <w:r w:rsidR="008C6B15" w:rsidRPr="008C6B15">
        <w:rPr>
          <w:rFonts w:eastAsia="Arial Unicode MS" w:cs="Times New Roman"/>
          <w:color w:val="auto"/>
          <w:sz w:val="20"/>
          <w:szCs w:val="20"/>
          <w:lang w:val="es-ES" w:eastAsia="en-US"/>
        </w:rPr>
        <w:t xml:space="preserve"> </w:t>
      </w:r>
      <w:r w:rsidR="008C6B15">
        <w:rPr>
          <w:rFonts w:eastAsia="Arial Unicode MS" w:cs="Times New Roman"/>
          <w:color w:val="auto"/>
          <w:sz w:val="20"/>
          <w:szCs w:val="20"/>
          <w:lang w:val="es-ES" w:eastAsia="en-US"/>
        </w:rPr>
        <w:t xml:space="preserve">se </w:t>
      </w:r>
      <w:r w:rsidR="0068054A">
        <w:rPr>
          <w:rFonts w:eastAsia="Arial Unicode MS" w:cs="Times New Roman"/>
          <w:color w:val="auto"/>
          <w:sz w:val="20"/>
          <w:szCs w:val="20"/>
          <w:lang w:val="es-ES" w:eastAsia="en-US"/>
        </w:rPr>
        <w:t xml:space="preserve">cumple </w:t>
      </w:r>
      <w:r w:rsidR="00210681">
        <w:rPr>
          <w:rFonts w:eastAsia="Arial Unicode MS" w:cs="Times New Roman"/>
          <w:color w:val="auto"/>
          <w:sz w:val="20"/>
          <w:szCs w:val="20"/>
          <w:lang w:val="es-ES" w:eastAsia="en-US"/>
        </w:rPr>
        <w:t xml:space="preserve">con </w:t>
      </w:r>
      <w:r w:rsidR="0068054A">
        <w:rPr>
          <w:rFonts w:eastAsia="Arial Unicode MS" w:cs="Times New Roman"/>
          <w:color w:val="auto"/>
          <w:sz w:val="20"/>
          <w:szCs w:val="20"/>
          <w:lang w:val="es-ES" w:eastAsia="en-US"/>
        </w:rPr>
        <w:t>el</w:t>
      </w:r>
      <w:r w:rsidR="008C6B15">
        <w:rPr>
          <w:rFonts w:eastAsia="Arial Unicode MS" w:cs="Times New Roman"/>
          <w:color w:val="auto"/>
          <w:sz w:val="20"/>
          <w:szCs w:val="20"/>
          <w:lang w:val="es-ES" w:eastAsia="en-US"/>
        </w:rPr>
        <w:t xml:space="preserve"> requisito establecido en el artículo</w:t>
      </w:r>
      <w:r w:rsidRPr="00443E25">
        <w:rPr>
          <w:rFonts w:eastAsia="Arial Unicode MS" w:cs="Times New Roman"/>
          <w:color w:val="auto"/>
          <w:sz w:val="20"/>
          <w:szCs w:val="20"/>
          <w:lang w:val="es-ES" w:eastAsia="en-US"/>
        </w:rPr>
        <w:t xml:space="preserve"> 46.1.a de la Convención. </w:t>
      </w:r>
    </w:p>
    <w:p w14:paraId="27DB3BDE" w14:textId="77777777" w:rsidR="008C6B15" w:rsidRPr="008C6B15" w:rsidRDefault="008C6B15" w:rsidP="008C6B15">
      <w:pPr>
        <w:pStyle w:val="ListParagraph"/>
        <w:rPr>
          <w:rFonts w:eastAsia="Arial Unicode MS" w:cs="Times New Roman"/>
          <w:color w:val="auto"/>
          <w:sz w:val="20"/>
          <w:szCs w:val="20"/>
          <w:lang w:val="es-ES" w:eastAsia="en-US"/>
        </w:rPr>
      </w:pPr>
    </w:p>
    <w:p w14:paraId="6886FC52" w14:textId="18520B84" w:rsidR="00206084" w:rsidRPr="00446522" w:rsidRDefault="005A5C4E" w:rsidP="005A5C4E">
      <w:pPr>
        <w:pStyle w:val="ListParagraph"/>
        <w:numPr>
          <w:ilvl w:val="0"/>
          <w:numId w:val="103"/>
        </w:numPr>
        <w:jc w:val="both"/>
        <w:rPr>
          <w:rFonts w:eastAsia="Arial Unicode MS" w:cs="Times New Roman"/>
          <w:color w:val="auto"/>
          <w:sz w:val="20"/>
          <w:szCs w:val="20"/>
          <w:lang w:val="es-ES" w:eastAsia="en-US"/>
        </w:rPr>
      </w:pPr>
      <w:r w:rsidRPr="005A5C4E">
        <w:rPr>
          <w:rFonts w:eastAsia="Arial Unicode MS" w:cs="Times New Roman"/>
          <w:color w:val="auto"/>
          <w:sz w:val="20"/>
          <w:szCs w:val="20"/>
          <w:lang w:val="es-ES" w:eastAsia="en-US"/>
        </w:rPr>
        <w:t>Con relación al plazo de presentación, los re</w:t>
      </w:r>
      <w:r w:rsidR="002E0289">
        <w:rPr>
          <w:rFonts w:eastAsia="Arial Unicode MS" w:cs="Times New Roman"/>
          <w:color w:val="auto"/>
          <w:sz w:val="20"/>
          <w:szCs w:val="20"/>
          <w:lang w:val="es-ES" w:eastAsia="en-US"/>
        </w:rPr>
        <w:t xml:space="preserve">cursos </w:t>
      </w:r>
      <w:r w:rsidR="00210681">
        <w:rPr>
          <w:rFonts w:eastAsia="Arial Unicode MS" w:cs="Times New Roman"/>
          <w:color w:val="auto"/>
          <w:sz w:val="20"/>
          <w:szCs w:val="20"/>
          <w:lang w:val="es-ES" w:eastAsia="en-US"/>
        </w:rPr>
        <w:t>fueron</w:t>
      </w:r>
      <w:r w:rsidR="002E0289">
        <w:rPr>
          <w:rFonts w:eastAsia="Arial Unicode MS" w:cs="Times New Roman"/>
          <w:color w:val="auto"/>
          <w:sz w:val="20"/>
          <w:szCs w:val="20"/>
          <w:lang w:val="es-ES" w:eastAsia="en-US"/>
        </w:rPr>
        <w:t xml:space="preserve"> agotados </w:t>
      </w:r>
      <w:r w:rsidRPr="005A5C4E">
        <w:rPr>
          <w:rFonts w:eastAsia="Arial Unicode MS" w:cs="Times New Roman"/>
          <w:color w:val="auto"/>
          <w:sz w:val="20"/>
          <w:szCs w:val="20"/>
          <w:lang w:val="es-ES" w:eastAsia="en-US"/>
        </w:rPr>
        <w:t xml:space="preserve">con la </w:t>
      </w:r>
      <w:r w:rsidR="002E0289">
        <w:rPr>
          <w:rFonts w:eastAsia="Arial Unicode MS" w:cs="Times New Roman"/>
          <w:color w:val="auto"/>
          <w:sz w:val="20"/>
          <w:szCs w:val="20"/>
          <w:lang w:val="es-ES" w:eastAsia="en-US"/>
        </w:rPr>
        <w:t xml:space="preserve">resolución de la Corte Suprema notificada el 10 de diciembre de 2009, </w:t>
      </w:r>
      <w:r w:rsidRPr="005A5C4E">
        <w:rPr>
          <w:rFonts w:eastAsia="Arial Unicode MS" w:cs="Times New Roman"/>
          <w:color w:val="auto"/>
          <w:sz w:val="20"/>
          <w:szCs w:val="20"/>
          <w:lang w:val="es-ES" w:eastAsia="en-US"/>
        </w:rPr>
        <w:t xml:space="preserve">mientras que la petición se hallaba bajo estudio de admisibilidad. </w:t>
      </w:r>
      <w:r w:rsidR="00653043" w:rsidRPr="005A5C4E">
        <w:rPr>
          <w:rFonts w:eastAsia="Arial Unicode MS" w:cs="Times New Roman"/>
          <w:color w:val="auto"/>
          <w:sz w:val="20"/>
          <w:szCs w:val="20"/>
          <w:lang w:val="es-ES" w:eastAsia="en-US"/>
        </w:rPr>
        <w:t>De acuerdo con</w:t>
      </w:r>
      <w:r w:rsidRPr="005A5C4E">
        <w:rPr>
          <w:rFonts w:eastAsia="Arial Unicode MS" w:cs="Times New Roman"/>
          <w:color w:val="auto"/>
          <w:sz w:val="20"/>
          <w:szCs w:val="20"/>
          <w:lang w:val="es-ES" w:eastAsia="en-US"/>
        </w:rPr>
        <w:t xml:space="preserve"> la doctrina de la CIDH, el análisis sobre </w:t>
      </w:r>
      <w:r w:rsidR="00210681">
        <w:rPr>
          <w:rFonts w:eastAsia="Arial Unicode MS" w:cs="Times New Roman"/>
          <w:color w:val="auto"/>
          <w:sz w:val="20"/>
          <w:szCs w:val="20"/>
          <w:lang w:val="es-ES" w:eastAsia="en-US"/>
        </w:rPr>
        <w:t>e</w:t>
      </w:r>
      <w:r w:rsidRPr="005A5C4E">
        <w:rPr>
          <w:rFonts w:eastAsia="Arial Unicode MS" w:cs="Times New Roman"/>
          <w:color w:val="auto"/>
          <w:sz w:val="20"/>
          <w:szCs w:val="20"/>
          <w:lang w:val="es-ES" w:eastAsia="en-US"/>
        </w:rPr>
        <w:t xml:space="preserve">l requisito previsto en </w:t>
      </w:r>
      <w:r w:rsidR="00210681">
        <w:rPr>
          <w:rFonts w:eastAsia="Arial Unicode MS" w:cs="Times New Roman"/>
          <w:color w:val="auto"/>
          <w:sz w:val="20"/>
          <w:szCs w:val="20"/>
          <w:lang w:val="es-ES" w:eastAsia="en-US"/>
        </w:rPr>
        <w:t>el</w:t>
      </w:r>
      <w:r w:rsidRPr="005A5C4E">
        <w:rPr>
          <w:rFonts w:eastAsia="Arial Unicode MS" w:cs="Times New Roman"/>
          <w:color w:val="auto"/>
          <w:sz w:val="20"/>
          <w:szCs w:val="20"/>
          <w:lang w:val="es-ES" w:eastAsia="en-US"/>
        </w:rPr>
        <w:t xml:space="preserve"> artículo 46.1.b de la Convención debe hacerse a la luz de la situación vigente al momento en que se pronuncia sobre la admisibilidad o inadmisibilidad del reclamo. Ante lo anterior, corresponde dar el requisito por cumplido.</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5031DB9D" w14:textId="5CEE0C9C" w:rsidR="00441A16" w:rsidRPr="00E6383C" w:rsidRDefault="00441A16" w:rsidP="00C32F9E">
      <w:pPr>
        <w:pStyle w:val="ListParagraph"/>
        <w:numPr>
          <w:ilvl w:val="0"/>
          <w:numId w:val="103"/>
        </w:numPr>
        <w:jc w:val="both"/>
        <w:rPr>
          <w:rFonts w:asciiTheme="majorHAnsi" w:hAnsiTheme="majorHAnsi"/>
          <w:sz w:val="20"/>
          <w:szCs w:val="20"/>
          <w:lang w:val="es-UY"/>
        </w:rPr>
      </w:pPr>
      <w:r w:rsidRPr="00A61B85">
        <w:rPr>
          <w:rFonts w:asciiTheme="majorHAnsi" w:hAnsiTheme="majorHAnsi"/>
          <w:sz w:val="20"/>
          <w:szCs w:val="20"/>
          <w:lang w:val="es-ES"/>
        </w:rPr>
        <w:t>En vista de los elementos de hecho y de derecho presentados por las partes</w:t>
      </w:r>
      <w:r w:rsidR="00210681">
        <w:rPr>
          <w:rFonts w:asciiTheme="majorHAnsi" w:hAnsiTheme="majorHAnsi"/>
          <w:sz w:val="20"/>
          <w:szCs w:val="20"/>
          <w:lang w:val="es-ES"/>
        </w:rPr>
        <w:t>, de</w:t>
      </w:r>
      <w:r w:rsidRPr="00A61B85">
        <w:rPr>
          <w:rFonts w:asciiTheme="majorHAnsi" w:hAnsiTheme="majorHAnsi"/>
          <w:sz w:val="20"/>
          <w:szCs w:val="20"/>
          <w:lang w:val="es-ES"/>
        </w:rPr>
        <w:t xml:space="preserve"> la naturaleza del asunto puesto bajo su conocimiento, y del context</w:t>
      </w:r>
      <w:r>
        <w:rPr>
          <w:rFonts w:asciiTheme="majorHAnsi" w:hAnsiTheme="majorHAnsi"/>
          <w:sz w:val="20"/>
          <w:szCs w:val="20"/>
          <w:lang w:val="es-ES"/>
        </w:rPr>
        <w:t>o en el que se enmarcan la denuncia</w:t>
      </w:r>
      <w:r w:rsidRPr="00A61B85">
        <w:rPr>
          <w:rFonts w:asciiTheme="majorHAnsi" w:hAnsiTheme="majorHAnsi"/>
          <w:sz w:val="20"/>
          <w:szCs w:val="20"/>
          <w:lang w:val="es-ES"/>
        </w:rPr>
        <w:t>, la CIDH consi</w:t>
      </w:r>
      <w:r>
        <w:rPr>
          <w:rFonts w:asciiTheme="majorHAnsi" w:hAnsiTheme="majorHAnsi"/>
          <w:sz w:val="20"/>
          <w:szCs w:val="20"/>
          <w:lang w:val="es-ES"/>
        </w:rPr>
        <w:t>dera que, de ser probados l</w:t>
      </w:r>
      <w:r w:rsidR="00210681">
        <w:rPr>
          <w:rFonts w:asciiTheme="majorHAnsi" w:hAnsiTheme="majorHAnsi"/>
          <w:sz w:val="20"/>
          <w:szCs w:val="20"/>
          <w:lang w:val="es-ES"/>
        </w:rPr>
        <w:t>as alegadas</w:t>
      </w:r>
      <w:r w:rsidRPr="00A61B85">
        <w:rPr>
          <w:rFonts w:asciiTheme="majorHAnsi" w:hAnsiTheme="majorHAnsi"/>
          <w:sz w:val="20"/>
          <w:szCs w:val="20"/>
          <w:lang w:val="es-ES"/>
        </w:rPr>
        <w:t xml:space="preserve"> </w:t>
      </w:r>
      <w:r w:rsidR="00446522" w:rsidRPr="00446522">
        <w:rPr>
          <w:rFonts w:asciiTheme="majorHAnsi" w:hAnsiTheme="majorHAnsi"/>
          <w:sz w:val="20"/>
          <w:szCs w:val="20"/>
          <w:lang w:val="es-ES"/>
        </w:rPr>
        <w:t>vulneraciones a l</w:t>
      </w:r>
      <w:r w:rsidR="00446522">
        <w:rPr>
          <w:rFonts w:asciiTheme="majorHAnsi" w:hAnsiTheme="majorHAnsi"/>
          <w:sz w:val="20"/>
          <w:szCs w:val="20"/>
          <w:lang w:val="es-ES"/>
        </w:rPr>
        <w:t>a vida</w:t>
      </w:r>
      <w:r w:rsidR="00210681">
        <w:rPr>
          <w:rFonts w:asciiTheme="majorHAnsi" w:hAnsiTheme="majorHAnsi"/>
          <w:sz w:val="20"/>
          <w:szCs w:val="20"/>
          <w:lang w:val="es-ES"/>
        </w:rPr>
        <w:t>,</w:t>
      </w:r>
      <w:r w:rsidR="00446522">
        <w:rPr>
          <w:rFonts w:asciiTheme="majorHAnsi" w:hAnsiTheme="majorHAnsi"/>
          <w:sz w:val="20"/>
          <w:szCs w:val="20"/>
          <w:lang w:val="es-ES"/>
        </w:rPr>
        <w:t xml:space="preserve"> integridad </w:t>
      </w:r>
      <w:r w:rsidR="00210681">
        <w:rPr>
          <w:rFonts w:asciiTheme="majorHAnsi" w:hAnsiTheme="majorHAnsi"/>
          <w:sz w:val="20"/>
          <w:szCs w:val="20"/>
          <w:lang w:val="es-ES"/>
        </w:rPr>
        <w:t xml:space="preserve">y propiedad privada </w:t>
      </w:r>
      <w:r w:rsidR="00446522">
        <w:rPr>
          <w:rFonts w:asciiTheme="majorHAnsi" w:hAnsiTheme="majorHAnsi"/>
          <w:sz w:val="20"/>
          <w:szCs w:val="20"/>
          <w:lang w:val="es-ES"/>
        </w:rPr>
        <w:t xml:space="preserve">de </w:t>
      </w:r>
      <w:r w:rsidR="00210681">
        <w:rPr>
          <w:rFonts w:asciiTheme="majorHAnsi" w:hAnsiTheme="majorHAnsi"/>
          <w:sz w:val="20"/>
          <w:szCs w:val="20"/>
          <w:lang w:val="es-ES"/>
        </w:rPr>
        <w:t xml:space="preserve">las presuntas víctimas y sus consecuencias, así como </w:t>
      </w:r>
      <w:r w:rsidRPr="00A61B85">
        <w:rPr>
          <w:rFonts w:asciiTheme="majorHAnsi" w:hAnsiTheme="majorHAnsi"/>
          <w:sz w:val="20"/>
          <w:szCs w:val="20"/>
          <w:lang w:val="es-ES"/>
        </w:rPr>
        <w:t>la falta de investigación y sanción de los resp</w:t>
      </w:r>
      <w:r>
        <w:rPr>
          <w:rFonts w:asciiTheme="majorHAnsi" w:hAnsiTheme="majorHAnsi"/>
          <w:sz w:val="20"/>
          <w:szCs w:val="20"/>
          <w:lang w:val="es-ES"/>
        </w:rPr>
        <w:t xml:space="preserve">onsables, </w:t>
      </w:r>
      <w:r w:rsidRPr="00A61B85">
        <w:rPr>
          <w:rFonts w:asciiTheme="majorHAnsi" w:hAnsiTheme="majorHAnsi"/>
          <w:sz w:val="20"/>
          <w:szCs w:val="20"/>
          <w:lang w:val="es-ES"/>
        </w:rPr>
        <w:t xml:space="preserve">podrían caracterizar posibles violaciones a los derechos protegidos en los </w:t>
      </w:r>
      <w:r>
        <w:rPr>
          <w:rFonts w:asciiTheme="majorHAnsi" w:hAnsiTheme="majorHAnsi"/>
          <w:sz w:val="20"/>
          <w:szCs w:val="20"/>
          <w:lang w:val="es-ES"/>
        </w:rPr>
        <w:t xml:space="preserve">artículos </w:t>
      </w:r>
      <w:r w:rsidRPr="008062A9">
        <w:rPr>
          <w:rFonts w:asciiTheme="majorHAnsi" w:hAnsiTheme="majorHAnsi"/>
          <w:sz w:val="20"/>
          <w:szCs w:val="20"/>
          <w:lang w:val="es-ES"/>
        </w:rPr>
        <w:t>4 (vida), 5 (integridad), 8 (garantías judiciales)</w:t>
      </w:r>
      <w:r>
        <w:rPr>
          <w:rFonts w:asciiTheme="majorHAnsi" w:hAnsiTheme="majorHAnsi"/>
          <w:sz w:val="20"/>
          <w:szCs w:val="20"/>
          <w:lang w:val="es-ES"/>
        </w:rPr>
        <w:t xml:space="preserve">, </w:t>
      </w:r>
      <w:r w:rsidRPr="00524E5E">
        <w:rPr>
          <w:rFonts w:asciiTheme="majorHAnsi" w:hAnsiTheme="majorHAnsi"/>
          <w:sz w:val="20"/>
          <w:szCs w:val="20"/>
          <w:lang w:val="es-ES"/>
        </w:rPr>
        <w:t>21 (propiedad privada)</w:t>
      </w:r>
      <w:r w:rsidR="002E0289">
        <w:rPr>
          <w:rFonts w:asciiTheme="majorHAnsi" w:hAnsiTheme="majorHAnsi"/>
          <w:sz w:val="20"/>
          <w:szCs w:val="20"/>
          <w:lang w:val="es-ES"/>
        </w:rPr>
        <w:t xml:space="preserve">, </w:t>
      </w:r>
      <w:r w:rsidR="002E0289" w:rsidRPr="002E0289">
        <w:rPr>
          <w:rFonts w:asciiTheme="majorHAnsi" w:hAnsiTheme="majorHAnsi"/>
          <w:sz w:val="20"/>
          <w:szCs w:val="20"/>
          <w:lang w:val="es-ES"/>
        </w:rPr>
        <w:t>22</w:t>
      </w:r>
      <w:r w:rsidR="00210681">
        <w:rPr>
          <w:rFonts w:asciiTheme="majorHAnsi" w:hAnsiTheme="majorHAnsi"/>
          <w:sz w:val="20"/>
          <w:szCs w:val="20"/>
          <w:lang w:val="es-ES"/>
        </w:rPr>
        <w:t xml:space="preserve"> </w:t>
      </w:r>
      <w:r w:rsidR="002E0289" w:rsidRPr="002E0289">
        <w:rPr>
          <w:rFonts w:asciiTheme="majorHAnsi" w:hAnsiTheme="majorHAnsi"/>
          <w:sz w:val="20"/>
          <w:szCs w:val="20"/>
          <w:lang w:val="es-ES"/>
        </w:rPr>
        <w:t>(circulación y residencia),</w:t>
      </w:r>
      <w:r w:rsidRPr="008062A9">
        <w:rPr>
          <w:rFonts w:asciiTheme="majorHAnsi" w:hAnsiTheme="majorHAnsi"/>
          <w:sz w:val="20"/>
          <w:szCs w:val="20"/>
          <w:lang w:val="es-ES"/>
        </w:rPr>
        <w:t xml:space="preserve"> y 25 (protección judicial), en relación con </w:t>
      </w:r>
      <w:r w:rsidR="00B233F3">
        <w:rPr>
          <w:rFonts w:asciiTheme="majorHAnsi" w:hAnsiTheme="majorHAnsi"/>
          <w:sz w:val="20"/>
          <w:szCs w:val="20"/>
          <w:lang w:val="es-ES"/>
        </w:rPr>
        <w:t xml:space="preserve">el </w:t>
      </w:r>
      <w:r w:rsidRPr="008062A9">
        <w:rPr>
          <w:rFonts w:asciiTheme="majorHAnsi" w:hAnsiTheme="majorHAnsi"/>
          <w:sz w:val="20"/>
          <w:szCs w:val="20"/>
          <w:lang w:val="es-ES"/>
        </w:rPr>
        <w:t>artículo 1.1 (obligación de respetar los derechos) de la Convención Americana</w:t>
      </w:r>
      <w:r>
        <w:rPr>
          <w:rFonts w:asciiTheme="majorHAnsi" w:hAnsiTheme="majorHAnsi"/>
          <w:sz w:val="20"/>
          <w:szCs w:val="20"/>
          <w:lang w:val="es-ES"/>
        </w:rPr>
        <w:t>. A</w:t>
      </w:r>
      <w:r w:rsidRPr="00A61B85">
        <w:rPr>
          <w:rFonts w:asciiTheme="majorHAnsi" w:hAnsiTheme="majorHAnsi"/>
          <w:sz w:val="20"/>
          <w:szCs w:val="20"/>
          <w:lang w:val="es-ES"/>
        </w:rPr>
        <w:t>s</w:t>
      </w:r>
      <w:r w:rsidR="00A83384">
        <w:rPr>
          <w:rFonts w:asciiTheme="majorHAnsi" w:hAnsiTheme="majorHAnsi"/>
          <w:sz w:val="20"/>
          <w:szCs w:val="20"/>
          <w:lang w:val="es-ES"/>
        </w:rPr>
        <w:t>imismo, respecto de los hechos alegadamente ocurridos</w:t>
      </w:r>
      <w:r w:rsidR="00EE2625">
        <w:rPr>
          <w:rFonts w:asciiTheme="majorHAnsi" w:hAnsiTheme="majorHAnsi"/>
          <w:sz w:val="20"/>
          <w:szCs w:val="20"/>
          <w:lang w:val="es-ES"/>
        </w:rPr>
        <w:t xml:space="preserve"> o iniciados</w:t>
      </w:r>
      <w:r w:rsidR="00A83384">
        <w:rPr>
          <w:rFonts w:asciiTheme="majorHAnsi" w:hAnsiTheme="majorHAnsi"/>
          <w:sz w:val="20"/>
          <w:szCs w:val="20"/>
          <w:lang w:val="es-ES"/>
        </w:rPr>
        <w:t xml:space="preserve"> con anterioridad a la entrada en vigor de la Convención Americana</w:t>
      </w:r>
      <w:r w:rsidR="00EE2625">
        <w:rPr>
          <w:rFonts w:asciiTheme="majorHAnsi" w:hAnsiTheme="majorHAnsi"/>
          <w:sz w:val="20"/>
          <w:szCs w:val="20"/>
          <w:lang w:val="es-ES"/>
        </w:rPr>
        <w:t>, la Comisión considera que los mismos podrían caracterizar posibles violaciones</w:t>
      </w:r>
      <w:r w:rsidRPr="00A61B85">
        <w:rPr>
          <w:rFonts w:asciiTheme="majorHAnsi" w:hAnsiTheme="majorHAnsi"/>
          <w:sz w:val="20"/>
          <w:szCs w:val="20"/>
          <w:lang w:val="es-ES"/>
        </w:rPr>
        <w:t xml:space="preserve"> de </w:t>
      </w:r>
      <w:r w:rsidRPr="00A61B85">
        <w:rPr>
          <w:rFonts w:asciiTheme="majorHAnsi" w:hAnsiTheme="majorHAnsi"/>
          <w:sz w:val="20"/>
          <w:szCs w:val="20"/>
          <w:lang w:val="es-ES"/>
        </w:rPr>
        <w:lastRenderedPageBreak/>
        <w:t>los artículos</w:t>
      </w:r>
      <w:r>
        <w:rPr>
          <w:lang w:val="es-ES"/>
        </w:rPr>
        <w:t xml:space="preserve"> </w:t>
      </w:r>
      <w:r w:rsidRPr="008062A9">
        <w:rPr>
          <w:rFonts w:asciiTheme="majorHAnsi" w:hAnsiTheme="majorHAnsi"/>
          <w:sz w:val="20"/>
          <w:szCs w:val="20"/>
          <w:lang w:val="es-ES"/>
        </w:rPr>
        <w:t>I (vida, libertad, seguridad e integridad),</w:t>
      </w:r>
      <w:r w:rsidR="00C32F9E">
        <w:rPr>
          <w:rFonts w:asciiTheme="majorHAnsi" w:hAnsiTheme="majorHAnsi"/>
          <w:sz w:val="20"/>
          <w:szCs w:val="20"/>
          <w:lang w:val="es-ES"/>
        </w:rPr>
        <w:t xml:space="preserve"> VII</w:t>
      </w:r>
      <w:r w:rsidRPr="008062A9">
        <w:rPr>
          <w:rFonts w:asciiTheme="majorHAnsi" w:hAnsiTheme="majorHAnsi"/>
          <w:sz w:val="20"/>
          <w:szCs w:val="20"/>
          <w:lang w:val="es-ES"/>
        </w:rPr>
        <w:t xml:space="preserve"> </w:t>
      </w:r>
      <w:r w:rsidR="00C32F9E">
        <w:rPr>
          <w:rFonts w:asciiTheme="majorHAnsi" w:hAnsiTheme="majorHAnsi"/>
          <w:sz w:val="20"/>
          <w:szCs w:val="20"/>
          <w:lang w:val="es-ES"/>
        </w:rPr>
        <w:t>(</w:t>
      </w:r>
      <w:r w:rsidR="00C32F9E" w:rsidRPr="00C32F9E">
        <w:rPr>
          <w:rFonts w:asciiTheme="majorHAnsi" w:hAnsiTheme="majorHAnsi"/>
          <w:sz w:val="20"/>
          <w:szCs w:val="20"/>
          <w:lang w:val="es-ES"/>
        </w:rPr>
        <w:t>protección a la maternidad y a la infancia</w:t>
      </w:r>
      <w:r w:rsidR="00C32F9E">
        <w:rPr>
          <w:rFonts w:asciiTheme="majorHAnsi" w:hAnsiTheme="majorHAnsi"/>
          <w:sz w:val="20"/>
          <w:szCs w:val="20"/>
          <w:lang w:val="es-ES"/>
        </w:rPr>
        <w:t>),</w:t>
      </w:r>
      <w:r w:rsidR="00C32F9E" w:rsidRPr="00C32F9E">
        <w:rPr>
          <w:rFonts w:asciiTheme="majorHAnsi" w:hAnsiTheme="majorHAnsi"/>
          <w:sz w:val="20"/>
          <w:szCs w:val="20"/>
          <w:lang w:val="es-ES"/>
        </w:rPr>
        <w:t xml:space="preserve"> </w:t>
      </w:r>
      <w:r w:rsidRPr="008062A9">
        <w:rPr>
          <w:rFonts w:asciiTheme="majorHAnsi" w:hAnsiTheme="majorHAnsi"/>
          <w:sz w:val="20"/>
          <w:szCs w:val="20"/>
          <w:lang w:val="es-ES"/>
        </w:rPr>
        <w:t>VIII (residencia y tránsito)</w:t>
      </w:r>
      <w:r w:rsidR="005A4DFC">
        <w:rPr>
          <w:rFonts w:asciiTheme="majorHAnsi" w:hAnsiTheme="majorHAnsi"/>
          <w:sz w:val="20"/>
          <w:szCs w:val="20"/>
          <w:lang w:val="es-ES"/>
        </w:rPr>
        <w:t>,</w:t>
      </w:r>
      <w:r w:rsidRPr="008062A9">
        <w:rPr>
          <w:rFonts w:asciiTheme="majorHAnsi" w:hAnsiTheme="majorHAnsi"/>
          <w:sz w:val="20"/>
          <w:szCs w:val="20"/>
          <w:lang w:val="es-ES"/>
        </w:rPr>
        <w:t xml:space="preserve"> IX (inviolabilidad del domicilio), XVIII (justicia</w:t>
      </w:r>
      <w:r w:rsidR="00C32F9E" w:rsidRPr="008062A9">
        <w:rPr>
          <w:rFonts w:asciiTheme="majorHAnsi" w:hAnsiTheme="majorHAnsi"/>
          <w:sz w:val="20"/>
          <w:szCs w:val="20"/>
          <w:lang w:val="es-ES"/>
        </w:rPr>
        <w:t>)</w:t>
      </w:r>
      <w:r w:rsidR="00C9124D">
        <w:rPr>
          <w:rFonts w:asciiTheme="majorHAnsi" w:hAnsiTheme="majorHAnsi"/>
          <w:sz w:val="20"/>
          <w:szCs w:val="20"/>
          <w:lang w:val="es-ES"/>
        </w:rPr>
        <w:t xml:space="preserve"> y</w:t>
      </w:r>
      <w:r w:rsidR="00C32F9E" w:rsidRPr="008062A9">
        <w:rPr>
          <w:rFonts w:asciiTheme="majorHAnsi" w:hAnsiTheme="majorHAnsi"/>
          <w:sz w:val="20"/>
          <w:szCs w:val="20"/>
          <w:lang w:val="es-ES"/>
        </w:rPr>
        <w:t xml:space="preserve"> XXIII</w:t>
      </w:r>
      <w:r w:rsidRPr="008062A9">
        <w:rPr>
          <w:rFonts w:asciiTheme="majorHAnsi" w:hAnsiTheme="majorHAnsi"/>
          <w:sz w:val="20"/>
          <w:szCs w:val="20"/>
          <w:lang w:val="es-ES"/>
        </w:rPr>
        <w:t xml:space="preserve"> (</w:t>
      </w:r>
      <w:r w:rsidR="00C32F9E" w:rsidRPr="008062A9">
        <w:rPr>
          <w:rFonts w:asciiTheme="majorHAnsi" w:hAnsiTheme="majorHAnsi"/>
          <w:sz w:val="20"/>
          <w:szCs w:val="20"/>
          <w:lang w:val="es-ES"/>
        </w:rPr>
        <w:t>propiedad) de</w:t>
      </w:r>
      <w:r w:rsidRPr="008062A9">
        <w:rPr>
          <w:rFonts w:asciiTheme="majorHAnsi" w:hAnsiTheme="majorHAnsi"/>
          <w:sz w:val="20"/>
          <w:szCs w:val="20"/>
          <w:lang w:val="es-ES"/>
        </w:rPr>
        <w:t xml:space="preserve"> la Declaración Americana</w:t>
      </w:r>
      <w:r w:rsidRPr="00A61B85">
        <w:rPr>
          <w:rFonts w:asciiTheme="majorHAnsi" w:hAnsiTheme="majorHAnsi"/>
          <w:sz w:val="20"/>
          <w:szCs w:val="20"/>
          <w:lang w:val="es-ES"/>
        </w:rPr>
        <w:t>.</w:t>
      </w:r>
      <w:r w:rsidRPr="008062A9">
        <w:rPr>
          <w:lang w:val="es-ES"/>
        </w:rPr>
        <w:t xml:space="preserve"> </w:t>
      </w:r>
    </w:p>
    <w:p w14:paraId="1EC673F3" w14:textId="77777777" w:rsidR="00E6383C" w:rsidRPr="008062A9" w:rsidRDefault="00E6383C" w:rsidP="00E6383C">
      <w:pPr>
        <w:pStyle w:val="ListParagraph"/>
        <w:jc w:val="both"/>
        <w:rPr>
          <w:rFonts w:asciiTheme="majorHAnsi" w:hAnsiTheme="majorHAnsi"/>
          <w:sz w:val="20"/>
          <w:szCs w:val="20"/>
          <w:lang w:val="es-UY"/>
        </w:rPr>
      </w:pPr>
    </w:p>
    <w:p w14:paraId="165E87FF" w14:textId="46CE93B5" w:rsidR="00761942" w:rsidRPr="00761942" w:rsidRDefault="00E6383C" w:rsidP="00761942">
      <w:pPr>
        <w:pStyle w:val="ListParagraph"/>
        <w:numPr>
          <w:ilvl w:val="0"/>
          <w:numId w:val="103"/>
        </w:numPr>
        <w:jc w:val="both"/>
        <w:rPr>
          <w:rFonts w:asciiTheme="majorHAnsi" w:hAnsiTheme="majorHAnsi" w:cs="Calibri"/>
          <w:sz w:val="20"/>
          <w:szCs w:val="20"/>
          <w:bdr w:val="none" w:sz="0" w:space="0" w:color="auto"/>
          <w:lang w:val="es-ES"/>
        </w:rPr>
      </w:pPr>
      <w:r w:rsidRPr="008062A9">
        <w:rPr>
          <w:rFonts w:asciiTheme="majorHAnsi" w:hAnsiTheme="majorHAnsi"/>
          <w:sz w:val="20"/>
          <w:szCs w:val="20"/>
          <w:lang w:val="es-UY"/>
        </w:rPr>
        <w:t xml:space="preserve">En cuanto al reclamo </w:t>
      </w:r>
      <w:r w:rsidR="00446522">
        <w:rPr>
          <w:rFonts w:asciiTheme="majorHAnsi" w:hAnsiTheme="majorHAnsi"/>
          <w:sz w:val="20"/>
          <w:szCs w:val="20"/>
          <w:lang w:val="es-UY"/>
        </w:rPr>
        <w:t xml:space="preserve">sobre la presunta violación de </w:t>
      </w:r>
      <w:r w:rsidRPr="008062A9">
        <w:rPr>
          <w:rFonts w:asciiTheme="majorHAnsi" w:hAnsiTheme="majorHAnsi"/>
          <w:sz w:val="20"/>
          <w:szCs w:val="20"/>
          <w:lang w:val="es-UY"/>
        </w:rPr>
        <w:t xml:space="preserve">los </w:t>
      </w:r>
      <w:r w:rsidR="00517C23">
        <w:rPr>
          <w:rFonts w:asciiTheme="majorHAnsi" w:hAnsiTheme="majorHAnsi"/>
          <w:sz w:val="20"/>
          <w:szCs w:val="20"/>
          <w:lang w:val="es-UY"/>
        </w:rPr>
        <w:t xml:space="preserve">artículos </w:t>
      </w:r>
      <w:r w:rsidR="00C107C2" w:rsidRPr="006142B1">
        <w:rPr>
          <w:rFonts w:asciiTheme="majorHAnsi" w:hAnsiTheme="majorHAnsi"/>
          <w:sz w:val="20"/>
          <w:szCs w:val="20"/>
          <w:lang w:val="es-ES"/>
        </w:rPr>
        <w:t>3 (personalidad jurídica)</w:t>
      </w:r>
      <w:r w:rsidR="00C107C2">
        <w:rPr>
          <w:rFonts w:asciiTheme="majorHAnsi" w:hAnsiTheme="majorHAnsi"/>
          <w:sz w:val="20"/>
          <w:szCs w:val="20"/>
          <w:lang w:val="es-ES"/>
        </w:rPr>
        <w:t xml:space="preserve">, </w:t>
      </w:r>
      <w:r w:rsidRPr="008062A9">
        <w:rPr>
          <w:rFonts w:asciiTheme="majorHAnsi" w:hAnsiTheme="majorHAnsi"/>
          <w:sz w:val="20"/>
          <w:szCs w:val="20"/>
          <w:lang w:val="es-UY"/>
        </w:rPr>
        <w:t>7 (libertad personal)</w:t>
      </w:r>
      <w:r>
        <w:rPr>
          <w:rFonts w:asciiTheme="majorHAnsi" w:hAnsiTheme="majorHAnsi"/>
          <w:sz w:val="20"/>
          <w:szCs w:val="20"/>
          <w:lang w:val="es-UY"/>
        </w:rPr>
        <w:t xml:space="preserve">, </w:t>
      </w:r>
      <w:r w:rsidRPr="008062A9">
        <w:rPr>
          <w:rFonts w:asciiTheme="majorHAnsi" w:hAnsiTheme="majorHAnsi"/>
          <w:sz w:val="20"/>
          <w:szCs w:val="20"/>
          <w:lang w:val="es-UY"/>
        </w:rPr>
        <w:t>11 (honra y dignidad)</w:t>
      </w:r>
      <w:r w:rsidR="005A4DFC">
        <w:rPr>
          <w:rFonts w:asciiTheme="majorHAnsi" w:hAnsiTheme="majorHAnsi"/>
          <w:sz w:val="20"/>
          <w:szCs w:val="20"/>
          <w:lang w:val="es-UY"/>
        </w:rPr>
        <w:t xml:space="preserve"> y</w:t>
      </w:r>
      <w:r w:rsidRPr="008062A9">
        <w:rPr>
          <w:rFonts w:asciiTheme="majorHAnsi" w:hAnsiTheme="majorHAnsi"/>
          <w:sz w:val="20"/>
          <w:szCs w:val="20"/>
          <w:lang w:val="es-UY"/>
        </w:rPr>
        <w:t xml:space="preserve"> 24 (igualdad) de la Convención Americana</w:t>
      </w:r>
      <w:r w:rsidR="005A4DFC">
        <w:rPr>
          <w:rFonts w:asciiTheme="majorHAnsi" w:hAnsiTheme="majorHAnsi"/>
          <w:sz w:val="20"/>
          <w:szCs w:val="20"/>
          <w:lang w:val="es-UY"/>
        </w:rPr>
        <w:t>,</w:t>
      </w:r>
      <w:r w:rsidRPr="008062A9">
        <w:rPr>
          <w:rFonts w:asciiTheme="majorHAnsi" w:hAnsiTheme="majorHAnsi"/>
          <w:sz w:val="20"/>
          <w:szCs w:val="20"/>
          <w:lang w:val="es-UY"/>
        </w:rPr>
        <w:t xml:space="preserve"> </w:t>
      </w:r>
      <w:r>
        <w:rPr>
          <w:rFonts w:asciiTheme="majorHAnsi" w:hAnsiTheme="majorHAnsi"/>
          <w:sz w:val="20"/>
          <w:szCs w:val="20"/>
          <w:lang w:val="es-UY"/>
        </w:rPr>
        <w:t>y</w:t>
      </w:r>
      <w:r w:rsidR="005A4DFC">
        <w:rPr>
          <w:rFonts w:asciiTheme="majorHAnsi" w:hAnsiTheme="majorHAnsi"/>
          <w:sz w:val="20"/>
          <w:szCs w:val="20"/>
          <w:lang w:val="es-UY"/>
        </w:rPr>
        <w:t xml:space="preserve"> artículo</w:t>
      </w:r>
      <w:r>
        <w:rPr>
          <w:rFonts w:asciiTheme="majorHAnsi" w:hAnsiTheme="majorHAnsi"/>
          <w:sz w:val="20"/>
          <w:szCs w:val="20"/>
          <w:lang w:val="es-UY"/>
        </w:rPr>
        <w:t xml:space="preserve"> X</w:t>
      </w:r>
      <w:r w:rsidRPr="008062A9">
        <w:rPr>
          <w:rFonts w:asciiTheme="majorHAnsi" w:hAnsiTheme="majorHAnsi"/>
          <w:sz w:val="20"/>
          <w:szCs w:val="20"/>
          <w:lang w:val="es-UY"/>
        </w:rPr>
        <w:t xml:space="preserve">XIV </w:t>
      </w:r>
      <w:r w:rsidR="00517C23">
        <w:rPr>
          <w:rFonts w:asciiTheme="majorHAnsi" w:hAnsiTheme="majorHAnsi"/>
          <w:sz w:val="20"/>
          <w:szCs w:val="20"/>
          <w:lang w:val="es-UY"/>
        </w:rPr>
        <w:t xml:space="preserve">(petición) </w:t>
      </w:r>
      <w:r w:rsidRPr="008062A9">
        <w:rPr>
          <w:rFonts w:asciiTheme="majorHAnsi" w:hAnsiTheme="majorHAnsi"/>
          <w:sz w:val="20"/>
          <w:szCs w:val="20"/>
          <w:lang w:val="es-UY"/>
        </w:rPr>
        <w:t xml:space="preserve">de la Declaración Americana, la Comisión observa que los peticionarios no han ofrecido sustento que permita considerar </w:t>
      </w:r>
      <w:r w:rsidRPr="008062A9">
        <w:rPr>
          <w:rFonts w:asciiTheme="majorHAnsi" w:hAnsiTheme="majorHAnsi"/>
          <w:i/>
          <w:sz w:val="20"/>
          <w:szCs w:val="20"/>
          <w:lang w:val="es-UY"/>
        </w:rPr>
        <w:t>prima facie</w:t>
      </w:r>
      <w:r w:rsidRPr="008062A9">
        <w:rPr>
          <w:rFonts w:asciiTheme="majorHAnsi" w:hAnsiTheme="majorHAnsi"/>
          <w:sz w:val="20"/>
          <w:szCs w:val="20"/>
          <w:lang w:val="es-UY"/>
        </w:rPr>
        <w:t xml:space="preserve"> su posible violación.</w:t>
      </w:r>
    </w:p>
    <w:p w14:paraId="1D77337C" w14:textId="77777777" w:rsidR="00761942" w:rsidRPr="00446522" w:rsidRDefault="00761942" w:rsidP="00761942">
      <w:pPr>
        <w:pStyle w:val="ListParagraph"/>
        <w:rPr>
          <w:sz w:val="20"/>
          <w:szCs w:val="20"/>
          <w:lang w:val="es-ES"/>
        </w:rPr>
      </w:pPr>
    </w:p>
    <w:p w14:paraId="4970FF34" w14:textId="2AE3A656" w:rsidR="00761942" w:rsidRPr="00446522" w:rsidRDefault="00E6383C" w:rsidP="00761942">
      <w:pPr>
        <w:pStyle w:val="ListParagraph"/>
        <w:numPr>
          <w:ilvl w:val="0"/>
          <w:numId w:val="103"/>
        </w:numPr>
        <w:jc w:val="both"/>
        <w:rPr>
          <w:rFonts w:asciiTheme="majorHAnsi" w:hAnsiTheme="majorHAnsi" w:cs="Calibri"/>
          <w:sz w:val="20"/>
          <w:szCs w:val="20"/>
          <w:bdr w:val="none" w:sz="0" w:space="0" w:color="auto"/>
          <w:lang w:val="es-ES"/>
        </w:rPr>
      </w:pPr>
      <w:r w:rsidRPr="00446522">
        <w:rPr>
          <w:sz w:val="20"/>
          <w:szCs w:val="20"/>
          <w:lang w:val="es-ES"/>
        </w:rPr>
        <w:t xml:space="preserve">Respecto de la competencia </w:t>
      </w:r>
      <w:r w:rsidRPr="00446522">
        <w:rPr>
          <w:i/>
          <w:sz w:val="20"/>
          <w:szCs w:val="20"/>
          <w:lang w:val="es-ES"/>
        </w:rPr>
        <w:t>ratione temporis</w:t>
      </w:r>
      <w:r w:rsidRPr="00446522">
        <w:rPr>
          <w:sz w:val="20"/>
          <w:szCs w:val="20"/>
          <w:lang w:val="es-ES"/>
        </w:rPr>
        <w:t>,</w:t>
      </w:r>
      <w:r w:rsidRPr="00446522">
        <w:rPr>
          <w:rFonts w:eastAsia="Times New Roman"/>
          <w:sz w:val="20"/>
          <w:szCs w:val="20"/>
          <w:bdr w:val="none" w:sz="0" w:space="0" w:color="auto"/>
          <w:lang w:val="es-ES_tradnl"/>
        </w:rPr>
        <w:t xml:space="preserve"> la Comisión toma nota de que</w:t>
      </w:r>
      <w:r w:rsidR="00EB6338">
        <w:rPr>
          <w:rFonts w:eastAsia="Times New Roman"/>
          <w:sz w:val="20"/>
          <w:szCs w:val="20"/>
          <w:bdr w:val="none" w:sz="0" w:space="0" w:color="auto"/>
          <w:lang w:val="es-ES_tradnl"/>
        </w:rPr>
        <w:t xml:space="preserve"> algunas de</w:t>
      </w:r>
      <w:r w:rsidRPr="00446522">
        <w:rPr>
          <w:rFonts w:eastAsia="Times New Roman"/>
          <w:sz w:val="20"/>
          <w:szCs w:val="20"/>
          <w:bdr w:val="none" w:sz="0" w:space="0" w:color="auto"/>
          <w:lang w:val="es-ES_tradnl"/>
        </w:rPr>
        <w:t xml:space="preserve"> las alegadas violaciones ocurrieron antes de que Guatemala ratificara la Convención Americana el </w:t>
      </w:r>
      <w:r w:rsidR="00761942" w:rsidRPr="00446522">
        <w:rPr>
          <w:rFonts w:eastAsia="Times New Roman"/>
          <w:sz w:val="20"/>
          <w:szCs w:val="20"/>
          <w:bdr w:val="none" w:sz="0" w:space="0" w:color="auto"/>
          <w:lang w:val="es-ES_tradnl"/>
        </w:rPr>
        <w:t>2</w:t>
      </w:r>
      <w:r w:rsidRPr="00446522">
        <w:rPr>
          <w:rFonts w:eastAsia="Times New Roman"/>
          <w:sz w:val="20"/>
          <w:szCs w:val="20"/>
          <w:bdr w:val="none" w:sz="0" w:space="0" w:color="auto"/>
          <w:lang w:val="es-ES_tradnl"/>
        </w:rPr>
        <w:t xml:space="preserve">5 de </w:t>
      </w:r>
      <w:r w:rsidR="00761942" w:rsidRPr="00446522">
        <w:rPr>
          <w:rFonts w:eastAsia="Times New Roman"/>
          <w:sz w:val="20"/>
          <w:szCs w:val="20"/>
          <w:bdr w:val="none" w:sz="0" w:space="0" w:color="auto"/>
          <w:lang w:val="es-ES_tradnl"/>
        </w:rPr>
        <w:t xml:space="preserve">mayo </w:t>
      </w:r>
      <w:r w:rsidRPr="00446522">
        <w:rPr>
          <w:rFonts w:eastAsia="Times New Roman"/>
          <w:sz w:val="20"/>
          <w:szCs w:val="20"/>
          <w:bdr w:val="none" w:sz="0" w:space="0" w:color="auto"/>
          <w:lang w:val="es-ES_tradnl"/>
        </w:rPr>
        <w:t>de 19</w:t>
      </w:r>
      <w:r w:rsidR="00761942" w:rsidRPr="00446522">
        <w:rPr>
          <w:rFonts w:eastAsia="Times New Roman"/>
          <w:sz w:val="20"/>
          <w:szCs w:val="20"/>
          <w:bdr w:val="none" w:sz="0" w:space="0" w:color="auto"/>
          <w:lang w:val="es-ES_tradnl"/>
        </w:rPr>
        <w:t>78</w:t>
      </w:r>
      <w:r w:rsidR="00446522">
        <w:rPr>
          <w:rFonts w:eastAsia="Times New Roman"/>
          <w:sz w:val="20"/>
          <w:szCs w:val="20"/>
          <w:bdr w:val="none" w:sz="0" w:space="0" w:color="auto"/>
          <w:lang w:val="es-ES_tradnl"/>
        </w:rPr>
        <w:t xml:space="preserve">. </w:t>
      </w:r>
      <w:r w:rsidRPr="00446522">
        <w:rPr>
          <w:rFonts w:eastAsia="Times New Roman"/>
          <w:sz w:val="20"/>
          <w:szCs w:val="20"/>
          <w:bdr w:val="none" w:sz="0" w:space="0" w:color="auto"/>
          <w:lang w:val="es-ES_tradnl"/>
        </w:rPr>
        <w:t>En virtud de ello, la fuente de derecho aplicable es la Declaración Americana</w:t>
      </w:r>
      <w:r w:rsidRPr="00446522">
        <w:rPr>
          <w:rFonts w:eastAsia="Times New Roman"/>
          <w:sz w:val="20"/>
          <w:szCs w:val="20"/>
          <w:bdr w:val="none" w:sz="0" w:space="0" w:color="auto"/>
          <w:vertAlign w:val="superscript"/>
          <w:lang w:val="es-ES_tradnl"/>
        </w:rPr>
        <w:footnoteReference w:id="6"/>
      </w:r>
      <w:r w:rsidR="00446522">
        <w:rPr>
          <w:rFonts w:eastAsia="Times New Roman"/>
          <w:sz w:val="20"/>
          <w:szCs w:val="20"/>
          <w:bdr w:val="none" w:sz="0" w:space="0" w:color="auto"/>
          <w:lang w:val="es-ES_tradnl"/>
        </w:rPr>
        <w:t xml:space="preserve">. </w:t>
      </w:r>
      <w:r w:rsidRPr="00446522">
        <w:rPr>
          <w:rFonts w:eastAsia="Times New Roman"/>
          <w:sz w:val="20"/>
          <w:szCs w:val="20"/>
          <w:bdr w:val="none" w:sz="0" w:space="0" w:color="auto"/>
          <w:lang w:val="es-ES_tradnl"/>
        </w:rPr>
        <w:t>No obstante, la CIDH toma nota que, respecto de los hechos ocurridos a partir de</w:t>
      </w:r>
      <w:r w:rsidR="00761942" w:rsidRPr="00446522">
        <w:rPr>
          <w:rFonts w:eastAsia="Times New Roman"/>
          <w:sz w:val="20"/>
          <w:szCs w:val="20"/>
          <w:bdr w:val="none" w:sz="0" w:space="0" w:color="auto"/>
          <w:lang w:val="es-ES_tradnl"/>
        </w:rPr>
        <w:t xml:space="preserve"> </w:t>
      </w:r>
      <w:r w:rsidRPr="00446522">
        <w:rPr>
          <w:rFonts w:eastAsia="Times New Roman"/>
          <w:sz w:val="20"/>
          <w:szCs w:val="20"/>
          <w:bdr w:val="none" w:sz="0" w:space="0" w:color="auto"/>
          <w:lang w:val="es-ES_tradnl"/>
        </w:rPr>
        <w:t>l</w:t>
      </w:r>
      <w:r w:rsidR="00761942" w:rsidRPr="00446522">
        <w:rPr>
          <w:rFonts w:eastAsia="Times New Roman"/>
          <w:sz w:val="20"/>
          <w:szCs w:val="20"/>
          <w:bdr w:val="none" w:sz="0" w:space="0" w:color="auto"/>
          <w:lang w:val="es-ES_tradnl"/>
        </w:rPr>
        <w:t>a referida fecha</w:t>
      </w:r>
      <w:r w:rsidRPr="00446522">
        <w:rPr>
          <w:rFonts w:eastAsia="Times New Roman"/>
          <w:sz w:val="20"/>
          <w:szCs w:val="20"/>
          <w:bdr w:val="none" w:sz="0" w:space="0" w:color="auto"/>
          <w:lang w:val="es-ES_tradnl"/>
        </w:rPr>
        <w:t xml:space="preserve"> o aquéllos que pudiera considerar oportunamente como una situación de violación continuada de derechos que siguiera existiendo después de aquella fecha, la Comisión también tiene competencia </w:t>
      </w:r>
      <w:r w:rsidRPr="00446522">
        <w:rPr>
          <w:rFonts w:eastAsia="Times New Roman"/>
          <w:i/>
          <w:sz w:val="20"/>
          <w:szCs w:val="20"/>
          <w:bdr w:val="none" w:sz="0" w:space="0" w:color="auto"/>
          <w:lang w:val="es-ES_tradnl"/>
        </w:rPr>
        <w:t xml:space="preserve">ratione temporis </w:t>
      </w:r>
      <w:r w:rsidRPr="00446522">
        <w:rPr>
          <w:rFonts w:eastAsia="Times New Roman"/>
          <w:sz w:val="20"/>
          <w:szCs w:val="20"/>
          <w:bdr w:val="none" w:sz="0" w:space="0" w:color="auto"/>
          <w:lang w:val="es-ES_tradnl"/>
        </w:rPr>
        <w:t xml:space="preserve">para examinar esta petición bajo la Convención Americana. </w:t>
      </w:r>
      <w:r w:rsidR="00761942" w:rsidRPr="00446522">
        <w:rPr>
          <w:rFonts w:eastAsia="Times New Roman"/>
          <w:sz w:val="20"/>
          <w:szCs w:val="20"/>
          <w:bdr w:val="none" w:sz="0" w:space="0" w:color="auto"/>
          <w:lang w:val="es-ES_tradnl"/>
        </w:rPr>
        <w:t xml:space="preserve">En el mismo sentido, la </w:t>
      </w:r>
      <w:r w:rsidR="005A4DFC">
        <w:rPr>
          <w:rFonts w:eastAsia="Times New Roman"/>
          <w:sz w:val="20"/>
          <w:szCs w:val="20"/>
          <w:bdr w:val="none" w:sz="0" w:space="0" w:color="auto"/>
          <w:lang w:val="es-ES_tradnl"/>
        </w:rPr>
        <w:t>CIDH</w:t>
      </w:r>
      <w:r w:rsidR="00761942" w:rsidRPr="00446522">
        <w:rPr>
          <w:rFonts w:eastAsia="Times New Roman"/>
          <w:sz w:val="20"/>
          <w:szCs w:val="20"/>
          <w:bdr w:val="none" w:sz="0" w:space="0" w:color="auto"/>
          <w:lang w:val="es-ES_tradnl"/>
        </w:rPr>
        <w:t xml:space="preserve"> goza, en principio, de competencia </w:t>
      </w:r>
      <w:r w:rsidR="00761942" w:rsidRPr="00446522">
        <w:rPr>
          <w:rFonts w:eastAsia="Times New Roman"/>
          <w:i/>
          <w:sz w:val="20"/>
          <w:szCs w:val="20"/>
          <w:bdr w:val="none" w:sz="0" w:space="0" w:color="auto"/>
          <w:lang w:val="es-ES_tradnl"/>
        </w:rPr>
        <w:t>ratione materiae</w:t>
      </w:r>
      <w:r w:rsidR="00761942" w:rsidRPr="00446522">
        <w:rPr>
          <w:rFonts w:eastAsia="Times New Roman"/>
          <w:sz w:val="20"/>
          <w:szCs w:val="20"/>
          <w:bdr w:val="none" w:sz="0" w:space="0" w:color="auto"/>
          <w:lang w:val="es-ES_tradnl"/>
        </w:rPr>
        <w:t xml:space="preserve"> para examinar violaciones de los derechos consagrados en la Declaración Americana.  </w:t>
      </w:r>
    </w:p>
    <w:p w14:paraId="29BB41F5" w14:textId="77777777" w:rsidR="003239B8"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9C115F7" w14:textId="1E5DDC66" w:rsidR="00761942" w:rsidRPr="006142B1" w:rsidRDefault="00761942" w:rsidP="004465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142B1">
        <w:rPr>
          <w:rFonts w:asciiTheme="majorHAnsi" w:hAnsiTheme="majorHAnsi"/>
          <w:sz w:val="20"/>
          <w:szCs w:val="20"/>
          <w:lang w:val="es-ES"/>
        </w:rPr>
        <w:t xml:space="preserve">Declarar admisible la presente petición en relación con </w:t>
      </w:r>
      <w:r w:rsidR="00C9124D">
        <w:rPr>
          <w:rFonts w:asciiTheme="majorHAnsi" w:hAnsiTheme="majorHAnsi"/>
          <w:sz w:val="20"/>
          <w:szCs w:val="20"/>
          <w:lang w:val="es-ES"/>
        </w:rPr>
        <w:t>los artículos</w:t>
      </w:r>
      <w:r w:rsidR="00C9124D" w:rsidRPr="00446522">
        <w:rPr>
          <w:rFonts w:asciiTheme="majorHAnsi" w:hAnsiTheme="majorHAnsi"/>
          <w:sz w:val="20"/>
          <w:szCs w:val="20"/>
          <w:lang w:val="es-ES"/>
        </w:rPr>
        <w:t xml:space="preserve"> </w:t>
      </w:r>
      <w:r w:rsidR="00C9124D" w:rsidRPr="00EA6006">
        <w:rPr>
          <w:rFonts w:asciiTheme="majorHAnsi" w:hAnsiTheme="majorHAnsi"/>
          <w:sz w:val="20"/>
          <w:szCs w:val="20"/>
          <w:lang w:val="es-ES"/>
        </w:rPr>
        <w:t xml:space="preserve">4, 5 , 8 </w:t>
      </w:r>
      <w:r w:rsidR="00C9124D">
        <w:rPr>
          <w:rFonts w:asciiTheme="majorHAnsi" w:hAnsiTheme="majorHAnsi"/>
          <w:sz w:val="20"/>
          <w:szCs w:val="20"/>
          <w:lang w:val="es-ES"/>
        </w:rPr>
        <w:t xml:space="preserve">, </w:t>
      </w:r>
      <w:r w:rsidR="00C9124D" w:rsidRPr="00524E5E">
        <w:rPr>
          <w:rFonts w:asciiTheme="majorHAnsi" w:hAnsiTheme="majorHAnsi"/>
          <w:sz w:val="20"/>
          <w:szCs w:val="20"/>
          <w:lang w:val="es-ES"/>
        </w:rPr>
        <w:t>21</w:t>
      </w:r>
      <w:r w:rsidR="00C9124D">
        <w:rPr>
          <w:rFonts w:asciiTheme="majorHAnsi" w:hAnsiTheme="majorHAnsi"/>
          <w:sz w:val="20"/>
          <w:szCs w:val="20"/>
          <w:lang w:val="es-ES"/>
        </w:rPr>
        <w:t xml:space="preserve">, </w:t>
      </w:r>
      <w:r w:rsidR="00C9124D" w:rsidRPr="002E0289">
        <w:rPr>
          <w:rFonts w:asciiTheme="majorHAnsi" w:hAnsiTheme="majorHAnsi"/>
          <w:sz w:val="20"/>
          <w:szCs w:val="20"/>
          <w:lang w:val="es-ES"/>
        </w:rPr>
        <w:t>22,</w:t>
      </w:r>
      <w:r w:rsidR="00C9124D" w:rsidRPr="00EA6006">
        <w:rPr>
          <w:rFonts w:asciiTheme="majorHAnsi" w:hAnsiTheme="majorHAnsi"/>
          <w:sz w:val="20"/>
          <w:szCs w:val="20"/>
          <w:lang w:val="es-ES"/>
        </w:rPr>
        <w:t xml:space="preserve"> </w:t>
      </w:r>
      <w:r w:rsidR="00C9124D" w:rsidRPr="006142B1">
        <w:rPr>
          <w:rFonts w:asciiTheme="majorHAnsi" w:hAnsiTheme="majorHAnsi"/>
          <w:sz w:val="20"/>
          <w:szCs w:val="20"/>
          <w:lang w:val="es-ES"/>
        </w:rPr>
        <w:t xml:space="preserve">y 25 de la </w:t>
      </w:r>
      <w:r w:rsidR="00C9124D" w:rsidRPr="006142B1">
        <w:rPr>
          <w:rFonts w:asciiTheme="majorHAnsi" w:hAnsiTheme="majorHAnsi"/>
          <w:bCs/>
          <w:sz w:val="20"/>
          <w:szCs w:val="20"/>
          <w:bdr w:val="none" w:sz="0" w:space="0" w:color="auto" w:frame="1"/>
          <w:lang w:val="es-ES"/>
        </w:rPr>
        <w:t xml:space="preserve">Convención </w:t>
      </w:r>
      <w:r w:rsidR="00C9124D">
        <w:rPr>
          <w:rFonts w:asciiTheme="majorHAnsi" w:hAnsiTheme="majorHAnsi"/>
          <w:bCs/>
          <w:sz w:val="20"/>
          <w:szCs w:val="20"/>
          <w:bdr w:val="none" w:sz="0" w:space="0" w:color="auto" w:frame="1"/>
          <w:lang w:val="es-ES"/>
        </w:rPr>
        <w:t>A</w:t>
      </w:r>
      <w:r w:rsidR="00C9124D" w:rsidRPr="006142B1">
        <w:rPr>
          <w:rFonts w:asciiTheme="majorHAnsi" w:hAnsiTheme="majorHAnsi"/>
          <w:bCs/>
          <w:sz w:val="20"/>
          <w:szCs w:val="20"/>
          <w:bdr w:val="none" w:sz="0" w:space="0" w:color="auto" w:frame="1"/>
          <w:lang w:val="es-ES"/>
        </w:rPr>
        <w:t>mericana</w:t>
      </w:r>
      <w:r w:rsidR="00C9124D">
        <w:rPr>
          <w:rFonts w:asciiTheme="majorHAnsi" w:hAnsiTheme="majorHAnsi"/>
          <w:bCs/>
          <w:sz w:val="20"/>
          <w:szCs w:val="20"/>
          <w:bdr w:val="none" w:sz="0" w:space="0" w:color="auto" w:frame="1"/>
          <w:lang w:val="es-ES"/>
        </w:rPr>
        <w:t>, en relación con su artículo 1.1</w:t>
      </w:r>
      <w:r w:rsidR="00C107C2">
        <w:rPr>
          <w:rFonts w:asciiTheme="majorHAnsi" w:hAnsiTheme="majorHAnsi"/>
          <w:bCs/>
          <w:sz w:val="20"/>
          <w:szCs w:val="20"/>
          <w:bdr w:val="none" w:sz="0" w:space="0" w:color="auto" w:frame="1"/>
          <w:lang w:val="es-ES"/>
        </w:rPr>
        <w:t>;</w:t>
      </w:r>
      <w:r w:rsidR="00C9124D">
        <w:rPr>
          <w:rFonts w:asciiTheme="majorHAnsi" w:hAnsiTheme="majorHAnsi"/>
          <w:bCs/>
          <w:sz w:val="20"/>
          <w:szCs w:val="20"/>
          <w:bdr w:val="none" w:sz="0" w:space="0" w:color="auto" w:frame="1"/>
          <w:lang w:val="es-ES"/>
        </w:rPr>
        <w:t xml:space="preserve"> y </w:t>
      </w:r>
      <w:r w:rsidRPr="006142B1">
        <w:rPr>
          <w:rFonts w:asciiTheme="majorHAnsi" w:hAnsiTheme="majorHAnsi"/>
          <w:bCs/>
          <w:sz w:val="20"/>
          <w:szCs w:val="20"/>
          <w:bdr w:val="none" w:sz="0" w:space="0" w:color="auto" w:frame="1"/>
          <w:lang w:val="es-ES"/>
        </w:rPr>
        <w:t>artículo</w:t>
      </w:r>
      <w:r w:rsidR="00C9124D">
        <w:rPr>
          <w:rFonts w:asciiTheme="majorHAnsi" w:hAnsiTheme="majorHAnsi"/>
          <w:bCs/>
          <w:sz w:val="20"/>
          <w:szCs w:val="20"/>
          <w:bdr w:val="none" w:sz="0" w:space="0" w:color="auto" w:frame="1"/>
          <w:lang w:val="es-ES"/>
        </w:rPr>
        <w:t>s</w:t>
      </w:r>
      <w:r w:rsidRPr="006142B1">
        <w:rPr>
          <w:rFonts w:asciiTheme="majorHAnsi" w:hAnsiTheme="majorHAnsi"/>
          <w:bCs/>
          <w:sz w:val="20"/>
          <w:szCs w:val="20"/>
          <w:bdr w:val="none" w:sz="0" w:space="0" w:color="auto" w:frame="1"/>
          <w:lang w:val="es-ES"/>
        </w:rPr>
        <w:t xml:space="preserve"> I, </w:t>
      </w:r>
      <w:r w:rsidR="00C32F9E">
        <w:rPr>
          <w:rFonts w:asciiTheme="majorHAnsi" w:hAnsiTheme="majorHAnsi"/>
          <w:bCs/>
          <w:sz w:val="20"/>
          <w:szCs w:val="20"/>
          <w:bdr w:val="none" w:sz="0" w:space="0" w:color="auto" w:frame="1"/>
          <w:lang w:val="es-ES"/>
        </w:rPr>
        <w:t xml:space="preserve">VII, </w:t>
      </w:r>
      <w:r w:rsidRPr="006142B1">
        <w:rPr>
          <w:rFonts w:asciiTheme="majorHAnsi" w:hAnsiTheme="majorHAnsi"/>
          <w:bCs/>
          <w:sz w:val="20"/>
          <w:szCs w:val="20"/>
          <w:bdr w:val="none" w:sz="0" w:space="0" w:color="auto" w:frame="1"/>
          <w:lang w:val="es-ES"/>
        </w:rPr>
        <w:t xml:space="preserve">VIII, IX, </w:t>
      </w:r>
      <w:r w:rsidR="00C32F9E" w:rsidRPr="006142B1">
        <w:rPr>
          <w:rFonts w:asciiTheme="majorHAnsi" w:hAnsiTheme="majorHAnsi"/>
          <w:bCs/>
          <w:sz w:val="20"/>
          <w:szCs w:val="20"/>
          <w:bdr w:val="none" w:sz="0" w:space="0" w:color="auto" w:frame="1"/>
          <w:lang w:val="es-ES"/>
        </w:rPr>
        <w:t>XVIII</w:t>
      </w:r>
      <w:r w:rsidR="00C9124D">
        <w:rPr>
          <w:rFonts w:asciiTheme="majorHAnsi" w:hAnsiTheme="majorHAnsi"/>
          <w:bCs/>
          <w:sz w:val="20"/>
          <w:szCs w:val="20"/>
          <w:bdr w:val="none" w:sz="0" w:space="0" w:color="auto" w:frame="1"/>
          <w:lang w:val="es-ES"/>
        </w:rPr>
        <w:t xml:space="preserve"> y</w:t>
      </w:r>
      <w:r w:rsidRPr="006142B1">
        <w:rPr>
          <w:rFonts w:asciiTheme="majorHAnsi" w:hAnsiTheme="majorHAnsi"/>
          <w:bCs/>
          <w:sz w:val="20"/>
          <w:szCs w:val="20"/>
          <w:bdr w:val="none" w:sz="0" w:space="0" w:color="auto" w:frame="1"/>
          <w:lang w:val="es-ES"/>
        </w:rPr>
        <w:t xml:space="preserve"> XXIII de la Declaración Americana</w:t>
      </w:r>
      <w:r>
        <w:rPr>
          <w:rFonts w:asciiTheme="majorHAnsi" w:hAnsiTheme="majorHAnsi"/>
          <w:bCs/>
          <w:sz w:val="20"/>
          <w:szCs w:val="20"/>
          <w:bdr w:val="none" w:sz="0" w:space="0" w:color="auto" w:frame="1"/>
          <w:lang w:val="es-ES"/>
        </w:rPr>
        <w:t>;</w:t>
      </w:r>
    </w:p>
    <w:p w14:paraId="5F747EB8" w14:textId="624A6128" w:rsidR="00761942" w:rsidRPr="006142B1" w:rsidRDefault="00761942" w:rsidP="0076194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142B1">
        <w:rPr>
          <w:rFonts w:asciiTheme="majorHAnsi" w:hAnsiTheme="majorHAnsi"/>
          <w:sz w:val="20"/>
          <w:szCs w:val="20"/>
          <w:lang w:val="es-ES"/>
        </w:rPr>
        <w:t xml:space="preserve">Declarar inadmisible la presente petición en relación con los </w:t>
      </w:r>
      <w:r w:rsidR="008E1C26">
        <w:rPr>
          <w:rFonts w:asciiTheme="majorHAnsi" w:hAnsiTheme="majorHAnsi"/>
          <w:sz w:val="20"/>
          <w:szCs w:val="20"/>
          <w:lang w:val="es-ES"/>
        </w:rPr>
        <w:t xml:space="preserve">artículos </w:t>
      </w:r>
      <w:r w:rsidR="00C107C2">
        <w:rPr>
          <w:rFonts w:asciiTheme="majorHAnsi" w:hAnsiTheme="majorHAnsi"/>
          <w:sz w:val="20"/>
          <w:szCs w:val="20"/>
          <w:lang w:val="es-ES"/>
        </w:rPr>
        <w:t xml:space="preserve">3, </w:t>
      </w:r>
      <w:r w:rsidRPr="008062A9">
        <w:rPr>
          <w:rFonts w:asciiTheme="majorHAnsi" w:hAnsiTheme="majorHAnsi"/>
          <w:sz w:val="20"/>
          <w:szCs w:val="20"/>
          <w:lang w:val="es-ES"/>
        </w:rPr>
        <w:t>7</w:t>
      </w:r>
      <w:r>
        <w:rPr>
          <w:rFonts w:asciiTheme="majorHAnsi" w:hAnsiTheme="majorHAnsi"/>
          <w:sz w:val="20"/>
          <w:szCs w:val="20"/>
          <w:lang w:val="es-ES"/>
        </w:rPr>
        <w:t xml:space="preserve">, </w:t>
      </w:r>
      <w:r w:rsidRPr="006142B1">
        <w:rPr>
          <w:rFonts w:asciiTheme="majorHAnsi" w:hAnsiTheme="majorHAnsi"/>
          <w:sz w:val="20"/>
          <w:szCs w:val="20"/>
          <w:lang w:val="es-ES"/>
        </w:rPr>
        <w:t>11</w:t>
      </w:r>
      <w:r w:rsidR="00C107C2">
        <w:rPr>
          <w:rFonts w:asciiTheme="majorHAnsi" w:hAnsiTheme="majorHAnsi"/>
          <w:sz w:val="20"/>
          <w:szCs w:val="20"/>
          <w:lang w:val="es-ES"/>
        </w:rPr>
        <w:t xml:space="preserve"> y</w:t>
      </w:r>
      <w:r w:rsidRPr="006142B1">
        <w:rPr>
          <w:rFonts w:asciiTheme="majorHAnsi" w:hAnsiTheme="majorHAnsi"/>
          <w:sz w:val="20"/>
          <w:szCs w:val="20"/>
          <w:lang w:val="es-ES"/>
        </w:rPr>
        <w:t xml:space="preserve"> 24 de la Convención Americana</w:t>
      </w:r>
      <w:r w:rsidR="00C107C2">
        <w:rPr>
          <w:rFonts w:asciiTheme="majorHAnsi" w:hAnsiTheme="majorHAnsi"/>
          <w:sz w:val="20"/>
          <w:szCs w:val="20"/>
          <w:lang w:val="es-ES"/>
        </w:rPr>
        <w:t>;</w:t>
      </w:r>
      <w:r w:rsidRPr="006142B1">
        <w:rPr>
          <w:rFonts w:asciiTheme="majorHAnsi" w:hAnsiTheme="majorHAnsi"/>
          <w:sz w:val="20"/>
          <w:szCs w:val="20"/>
          <w:lang w:val="es-ES"/>
        </w:rPr>
        <w:t xml:space="preserve"> y </w:t>
      </w:r>
      <w:r w:rsidR="00C9124D">
        <w:rPr>
          <w:rFonts w:asciiTheme="majorHAnsi" w:hAnsiTheme="majorHAnsi"/>
          <w:sz w:val="20"/>
          <w:szCs w:val="20"/>
          <w:lang w:val="es-ES"/>
        </w:rPr>
        <w:t xml:space="preserve">artículo </w:t>
      </w:r>
      <w:r w:rsidRPr="006142B1">
        <w:rPr>
          <w:rFonts w:asciiTheme="majorHAnsi" w:hAnsiTheme="majorHAnsi"/>
          <w:bCs/>
          <w:sz w:val="20"/>
          <w:szCs w:val="20"/>
          <w:bdr w:val="none" w:sz="0" w:space="0" w:color="auto" w:frame="1"/>
          <w:lang w:val="es-ES"/>
        </w:rPr>
        <w:t>XXIV de la Declaración Americana</w:t>
      </w:r>
      <w:r>
        <w:rPr>
          <w:rFonts w:asciiTheme="majorHAnsi" w:hAnsiTheme="majorHAnsi"/>
          <w:sz w:val="20"/>
          <w:szCs w:val="20"/>
          <w:lang w:val="es-UY"/>
        </w:rPr>
        <w:t>; y</w:t>
      </w:r>
    </w:p>
    <w:p w14:paraId="132E3875" w14:textId="44840451" w:rsidR="00761942" w:rsidRPr="002B0F89" w:rsidRDefault="00761942" w:rsidP="0076194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14566">
        <w:rPr>
          <w:rFonts w:asciiTheme="majorHAnsi" w:hAnsiTheme="majorHAnsi"/>
          <w:sz w:val="20"/>
          <w:szCs w:val="20"/>
          <w:lang w:val="es-ES"/>
        </w:rPr>
        <w:t>Notificar a la</w:t>
      </w:r>
      <w:r w:rsidR="00C9124D">
        <w:rPr>
          <w:rFonts w:asciiTheme="majorHAnsi" w:hAnsiTheme="majorHAnsi"/>
          <w:sz w:val="20"/>
          <w:szCs w:val="20"/>
          <w:lang w:val="es-ES"/>
        </w:rPr>
        <w:t>s partes la presente decisión; c</w:t>
      </w:r>
      <w:r w:rsidRPr="00B14566">
        <w:rPr>
          <w:rFonts w:asciiTheme="majorHAnsi" w:hAnsiTheme="majorHAnsi"/>
          <w:sz w:val="20"/>
          <w:szCs w:val="20"/>
          <w:lang w:val="es-ES"/>
        </w:rPr>
        <w:t>ontinuar con el análisis del fondo de la cuestión; y</w:t>
      </w:r>
      <w:r>
        <w:rPr>
          <w:rFonts w:asciiTheme="majorHAnsi" w:hAnsiTheme="majorHAnsi"/>
          <w:sz w:val="20"/>
          <w:szCs w:val="20"/>
          <w:lang w:val="es-ES"/>
        </w:rPr>
        <w:t xml:space="preserve"> p</w:t>
      </w:r>
      <w:r w:rsidRPr="002B0F89">
        <w:rPr>
          <w:rFonts w:asciiTheme="majorHAnsi" w:hAnsiTheme="majorHAnsi"/>
          <w:sz w:val="20"/>
          <w:szCs w:val="20"/>
          <w:lang w:val="es-ES"/>
        </w:rPr>
        <w:t>ublicar esta decisión e incluirla en su Informe Anual a la Asamblea General de la Organización de los Estados Americanos.</w:t>
      </w:r>
    </w:p>
    <w:p w14:paraId="1F08C13A" w14:textId="3C0BA619" w:rsidR="005D7996" w:rsidRDefault="005D7996" w:rsidP="005D79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57D45DF0" w14:textId="1F2DE698" w:rsidR="00446522" w:rsidRDefault="005D7996" w:rsidP="00F05A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p w14:paraId="09249B74" w14:textId="77777777" w:rsidR="00446522" w:rsidRDefault="00446522" w:rsidP="00974491">
      <w:pPr>
        <w:rPr>
          <w:rFonts w:ascii="Cambria" w:hAnsi="Cambria" w:cs="Calibri"/>
          <w:sz w:val="20"/>
          <w:szCs w:val="20"/>
          <w:lang w:val="es-ES"/>
        </w:rPr>
      </w:pPr>
    </w:p>
    <w:p w14:paraId="5C6C6DC2" w14:textId="77777777" w:rsidR="00446522" w:rsidRDefault="00446522" w:rsidP="00974491">
      <w:pPr>
        <w:rPr>
          <w:rFonts w:ascii="Cambria" w:hAnsi="Cambria" w:cs="Calibri"/>
          <w:sz w:val="20"/>
          <w:szCs w:val="20"/>
          <w:lang w:val="es-ES"/>
        </w:rPr>
      </w:pPr>
    </w:p>
    <w:p w14:paraId="4AFCAC40" w14:textId="77777777" w:rsidR="00DA6C67" w:rsidRDefault="00DA6C67" w:rsidP="00974491">
      <w:pPr>
        <w:rPr>
          <w:rFonts w:ascii="Cambria" w:hAnsi="Cambria" w:cs="Calibri"/>
          <w:sz w:val="20"/>
          <w:szCs w:val="20"/>
          <w:lang w:val="es-ES"/>
        </w:rPr>
      </w:pPr>
    </w:p>
    <w:p w14:paraId="073380EC" w14:textId="77777777" w:rsidR="0040035C" w:rsidRDefault="0040035C">
      <w:pPr>
        <w:rPr>
          <w:rFonts w:asciiTheme="majorHAnsi" w:hAnsiTheme="majorHAnsi" w:cs="Calibri"/>
          <w:b/>
          <w:sz w:val="20"/>
          <w:szCs w:val="20"/>
          <w:lang w:val="es-ES"/>
        </w:rPr>
      </w:pPr>
      <w:r>
        <w:rPr>
          <w:rFonts w:asciiTheme="majorHAnsi" w:hAnsiTheme="majorHAnsi" w:cs="Calibri"/>
          <w:b/>
          <w:sz w:val="20"/>
          <w:szCs w:val="20"/>
          <w:lang w:val="es-ES"/>
        </w:rPr>
        <w:br w:type="page"/>
      </w:r>
    </w:p>
    <w:p w14:paraId="66C3625B" w14:textId="78AFB158" w:rsidR="00DA6C67" w:rsidRPr="006142B1" w:rsidRDefault="00DA6C67" w:rsidP="00DA6C67">
      <w:pPr>
        <w:jc w:val="center"/>
        <w:rPr>
          <w:rFonts w:asciiTheme="majorHAnsi" w:hAnsiTheme="majorHAnsi" w:cs="Calibri"/>
          <w:b/>
          <w:sz w:val="20"/>
          <w:szCs w:val="20"/>
          <w:lang w:val="es-ES"/>
        </w:rPr>
      </w:pPr>
      <w:r>
        <w:rPr>
          <w:rFonts w:asciiTheme="majorHAnsi" w:hAnsiTheme="majorHAnsi" w:cs="Calibri"/>
          <w:b/>
          <w:sz w:val="20"/>
          <w:szCs w:val="20"/>
          <w:lang w:val="es-ES"/>
        </w:rPr>
        <w:lastRenderedPageBreak/>
        <w:t>Anexo</w:t>
      </w:r>
      <w:r w:rsidR="00446522">
        <w:rPr>
          <w:rFonts w:asciiTheme="majorHAnsi" w:hAnsiTheme="majorHAnsi" w:cs="Calibri"/>
          <w:b/>
          <w:sz w:val="20"/>
          <w:szCs w:val="20"/>
          <w:lang w:val="es-ES"/>
        </w:rPr>
        <w:t xml:space="preserve"> </w:t>
      </w:r>
    </w:p>
    <w:p w14:paraId="030775F1" w14:textId="6D2ECC52" w:rsidR="0040035C" w:rsidRDefault="00DA6C67" w:rsidP="00653043">
      <w:pPr>
        <w:jc w:val="center"/>
        <w:rPr>
          <w:rFonts w:asciiTheme="majorHAnsi" w:hAnsiTheme="majorHAnsi" w:cs="Calibri"/>
          <w:b/>
          <w:sz w:val="20"/>
          <w:szCs w:val="20"/>
          <w:lang w:val="es-ES"/>
        </w:rPr>
      </w:pPr>
      <w:r w:rsidRPr="006142B1">
        <w:rPr>
          <w:rFonts w:asciiTheme="majorHAnsi" w:hAnsiTheme="majorHAnsi" w:cs="Calibri"/>
          <w:b/>
          <w:sz w:val="20"/>
          <w:szCs w:val="20"/>
          <w:lang w:val="es-ES"/>
        </w:rPr>
        <w:t xml:space="preserve"> Lista de presuntas v</w:t>
      </w:r>
      <w:r w:rsidRPr="006142B1">
        <w:rPr>
          <w:rFonts w:asciiTheme="majorHAnsi" w:eastAsia="Times New Roman" w:hAnsiTheme="majorHAnsi"/>
          <w:bCs/>
          <w:sz w:val="20"/>
          <w:szCs w:val="20"/>
          <w:bdr w:val="none" w:sz="0" w:space="0" w:color="auto" w:frame="1"/>
          <w:lang w:val="es-ES"/>
        </w:rPr>
        <w:t>í</w:t>
      </w:r>
      <w:r w:rsidRPr="006142B1">
        <w:rPr>
          <w:rFonts w:asciiTheme="majorHAnsi" w:hAnsiTheme="majorHAnsi" w:cs="Calibri"/>
          <w:b/>
          <w:sz w:val="20"/>
          <w:szCs w:val="20"/>
          <w:lang w:val="es-ES"/>
        </w:rPr>
        <w:t>ctimas</w:t>
      </w:r>
      <w:r w:rsidR="00E371C5">
        <w:rPr>
          <w:rStyle w:val="FootnoteReference"/>
          <w:rFonts w:asciiTheme="majorHAnsi" w:hAnsiTheme="majorHAnsi" w:cs="Calibri"/>
          <w:b/>
          <w:sz w:val="20"/>
          <w:szCs w:val="20"/>
          <w:lang w:val="es-ES"/>
        </w:rPr>
        <w:footnoteReference w:id="7"/>
      </w:r>
    </w:p>
    <w:p w14:paraId="5B5E12F4" w14:textId="77777777" w:rsidR="00C9124D" w:rsidRPr="006142B1" w:rsidRDefault="00C9124D" w:rsidP="00653043">
      <w:pPr>
        <w:jc w:val="center"/>
        <w:rPr>
          <w:rFonts w:asciiTheme="majorHAnsi" w:hAnsiTheme="majorHAnsi" w:cs="Calibri"/>
          <w:b/>
          <w:sz w:val="20"/>
          <w:szCs w:val="20"/>
          <w:lang w:val="es-ES"/>
        </w:rPr>
      </w:pPr>
    </w:p>
    <w:p w14:paraId="2406D318" w14:textId="77777777" w:rsidR="00DA6C67"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6142B1">
        <w:rPr>
          <w:rFonts w:asciiTheme="majorHAnsi" w:hAnsiTheme="majorHAnsi"/>
          <w:sz w:val="20"/>
          <w:szCs w:val="20"/>
          <w:lang w:val="es-CO"/>
        </w:rPr>
        <w:t xml:space="preserve">Moisés de Jesús Hernández Pinto (asesinado el </w:t>
      </w:r>
      <w:r w:rsidRPr="006142B1">
        <w:rPr>
          <w:rFonts w:asciiTheme="majorHAnsi" w:hAnsiTheme="majorHAnsi"/>
          <w:sz w:val="20"/>
          <w:szCs w:val="20"/>
          <w:lang w:val="es-ES"/>
        </w:rPr>
        <w:t>11 de noviembre de 1975</w:t>
      </w:r>
      <w:r w:rsidRPr="006142B1">
        <w:rPr>
          <w:rFonts w:asciiTheme="majorHAnsi" w:hAnsiTheme="majorHAnsi"/>
          <w:sz w:val="20"/>
          <w:szCs w:val="20"/>
          <w:lang w:val="es-CO"/>
        </w:rPr>
        <w:t>)</w:t>
      </w:r>
    </w:p>
    <w:p w14:paraId="34DD003C" w14:textId="48A0DF32" w:rsidR="00DA6C67" w:rsidRPr="00CE443E" w:rsidRDefault="00DA6C67" w:rsidP="00DA6C67">
      <w:pPr>
        <w:pStyle w:val="ListParagraph"/>
        <w:numPr>
          <w:ilvl w:val="0"/>
          <w:numId w:val="110"/>
        </w:numPr>
        <w:rPr>
          <w:rFonts w:asciiTheme="majorHAnsi" w:eastAsia="Arial Unicode MS" w:hAnsiTheme="majorHAnsi" w:cs="Times New Roman"/>
          <w:color w:val="auto"/>
          <w:sz w:val="20"/>
          <w:szCs w:val="20"/>
          <w:lang w:val="es-CO" w:eastAsia="en-US"/>
        </w:rPr>
      </w:pPr>
      <w:r w:rsidRPr="00CE443E">
        <w:rPr>
          <w:rFonts w:asciiTheme="majorHAnsi" w:eastAsia="Arial Unicode MS" w:hAnsiTheme="majorHAnsi" w:cs="Times New Roman"/>
          <w:color w:val="auto"/>
          <w:sz w:val="20"/>
          <w:szCs w:val="20"/>
          <w:lang w:val="es-CO" w:eastAsia="en-US"/>
        </w:rPr>
        <w:t>Jesús Alberto Hernández Interiano (asesinado el 14 de febrero de 1972)</w:t>
      </w:r>
    </w:p>
    <w:p w14:paraId="1D5EC056" w14:textId="5E9F560E" w:rsidR="00DA6C67" w:rsidRDefault="00DA6C67" w:rsidP="00DA6C67">
      <w:pPr>
        <w:pStyle w:val="ListParagraph"/>
        <w:numPr>
          <w:ilvl w:val="0"/>
          <w:numId w:val="110"/>
        </w:numPr>
        <w:rPr>
          <w:rFonts w:asciiTheme="majorHAnsi" w:eastAsia="Arial Unicode MS" w:hAnsiTheme="majorHAnsi" w:cs="Times New Roman"/>
          <w:color w:val="auto"/>
          <w:sz w:val="20"/>
          <w:szCs w:val="20"/>
          <w:lang w:val="es-CO" w:eastAsia="en-US"/>
        </w:rPr>
      </w:pPr>
      <w:r w:rsidRPr="00CE443E">
        <w:rPr>
          <w:rFonts w:asciiTheme="majorHAnsi" w:eastAsia="Arial Unicode MS" w:hAnsiTheme="majorHAnsi" w:cs="Times New Roman"/>
          <w:color w:val="auto"/>
          <w:sz w:val="20"/>
          <w:szCs w:val="20"/>
          <w:lang w:val="es-CO" w:eastAsia="en-US"/>
        </w:rPr>
        <w:t>Humberto Casasola Lemus (asesinado el 17 de marzo de 1971)</w:t>
      </w:r>
    </w:p>
    <w:p w14:paraId="04918EDD" w14:textId="525D0DC4" w:rsidR="00DA6C67" w:rsidRDefault="00DA6C67" w:rsidP="00DA6C67">
      <w:pPr>
        <w:pStyle w:val="ListParagraph"/>
        <w:numPr>
          <w:ilvl w:val="0"/>
          <w:numId w:val="110"/>
        </w:numPr>
        <w:rPr>
          <w:rFonts w:asciiTheme="majorHAnsi" w:eastAsia="Arial Unicode MS" w:hAnsiTheme="majorHAnsi" w:cs="Times New Roman"/>
          <w:color w:val="auto"/>
          <w:sz w:val="20"/>
          <w:szCs w:val="20"/>
          <w:lang w:val="es-CO" w:eastAsia="en-US"/>
        </w:rPr>
      </w:pPr>
      <w:r w:rsidRPr="00CE443E">
        <w:rPr>
          <w:rFonts w:asciiTheme="majorHAnsi" w:eastAsia="Arial Unicode MS" w:hAnsiTheme="majorHAnsi" w:cs="Times New Roman"/>
          <w:color w:val="auto"/>
          <w:sz w:val="20"/>
          <w:szCs w:val="20"/>
          <w:lang w:val="es-CO" w:eastAsia="en-US"/>
        </w:rPr>
        <w:t>Boris Colindres Casasola (as</w:t>
      </w:r>
      <w:r>
        <w:rPr>
          <w:rFonts w:asciiTheme="majorHAnsi" w:eastAsia="Arial Unicode MS" w:hAnsiTheme="majorHAnsi" w:cs="Times New Roman"/>
          <w:color w:val="auto"/>
          <w:sz w:val="20"/>
          <w:szCs w:val="20"/>
          <w:lang w:val="es-CO" w:eastAsia="en-US"/>
        </w:rPr>
        <w:t>esinado el 24 de octubre de</w:t>
      </w:r>
      <w:r w:rsidR="00567CB6">
        <w:rPr>
          <w:rFonts w:asciiTheme="majorHAnsi" w:eastAsia="Arial Unicode MS" w:hAnsiTheme="majorHAnsi" w:cs="Times New Roman"/>
          <w:color w:val="auto"/>
          <w:sz w:val="20"/>
          <w:szCs w:val="20"/>
          <w:lang w:val="es-CO" w:eastAsia="en-US"/>
        </w:rPr>
        <w:t>l</w:t>
      </w:r>
      <w:r>
        <w:rPr>
          <w:rFonts w:asciiTheme="majorHAnsi" w:eastAsia="Arial Unicode MS" w:hAnsiTheme="majorHAnsi" w:cs="Times New Roman"/>
          <w:color w:val="auto"/>
          <w:sz w:val="20"/>
          <w:szCs w:val="20"/>
          <w:lang w:val="es-CO" w:eastAsia="en-US"/>
        </w:rPr>
        <w:t xml:space="preserve"> 2010</w:t>
      </w:r>
      <w:r w:rsidRPr="00CE443E">
        <w:rPr>
          <w:rFonts w:asciiTheme="majorHAnsi" w:eastAsia="Arial Unicode MS" w:hAnsiTheme="majorHAnsi" w:cs="Times New Roman"/>
          <w:color w:val="auto"/>
          <w:sz w:val="20"/>
          <w:szCs w:val="20"/>
          <w:lang w:val="es-CO" w:eastAsia="en-US"/>
        </w:rPr>
        <w:t>)</w:t>
      </w:r>
    </w:p>
    <w:p w14:paraId="486479C4" w14:textId="69C435F0" w:rsidR="00DA6C67" w:rsidRPr="00DA6C67" w:rsidRDefault="002E0289" w:rsidP="00DA6C67">
      <w:pPr>
        <w:pStyle w:val="ListParagraph"/>
        <w:numPr>
          <w:ilvl w:val="0"/>
          <w:numId w:val="110"/>
        </w:numPr>
        <w:rPr>
          <w:rFonts w:asciiTheme="majorHAnsi" w:eastAsia="Arial Unicode MS" w:hAnsiTheme="majorHAnsi" w:cs="Times New Roman"/>
          <w:color w:val="auto"/>
          <w:sz w:val="20"/>
          <w:szCs w:val="20"/>
          <w:lang w:val="es-CO" w:eastAsia="en-US"/>
        </w:rPr>
      </w:pPr>
      <w:r>
        <w:rPr>
          <w:rFonts w:asciiTheme="majorHAnsi" w:eastAsia="Arial Unicode MS" w:hAnsiTheme="majorHAnsi" w:cs="Times New Roman"/>
          <w:color w:val="auto"/>
          <w:sz w:val="20"/>
          <w:szCs w:val="20"/>
          <w:lang w:val="es-CO" w:eastAsia="en-US"/>
        </w:rPr>
        <w:t xml:space="preserve">Humberto Hernández Interiano  </w:t>
      </w:r>
    </w:p>
    <w:p w14:paraId="7EC41720"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María Magdalena Interiano de Hernández </w:t>
      </w:r>
    </w:p>
    <w:p w14:paraId="43B817B1" w14:textId="153077B4"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M</w:t>
      </w:r>
      <w:r w:rsidR="003E0B85">
        <w:rPr>
          <w:rFonts w:asciiTheme="majorHAnsi" w:hAnsiTheme="majorHAnsi"/>
          <w:sz w:val="20"/>
          <w:szCs w:val="20"/>
          <w:lang w:val="pt-BR"/>
        </w:rPr>
        <w:t>e</w:t>
      </w:r>
      <w:r>
        <w:rPr>
          <w:rFonts w:asciiTheme="majorHAnsi" w:hAnsiTheme="majorHAnsi"/>
          <w:sz w:val="20"/>
          <w:szCs w:val="20"/>
          <w:lang w:val="pt-BR"/>
        </w:rPr>
        <w:t xml:space="preserve">lida Hernández </w:t>
      </w:r>
      <w:r w:rsidRPr="006142B1">
        <w:rPr>
          <w:rFonts w:asciiTheme="majorHAnsi" w:hAnsiTheme="majorHAnsi"/>
          <w:sz w:val="20"/>
          <w:szCs w:val="20"/>
          <w:lang w:val="pt-BR"/>
        </w:rPr>
        <w:t xml:space="preserve">Interiano </w:t>
      </w:r>
    </w:p>
    <w:p w14:paraId="0871BEE4" w14:textId="47CBA139" w:rsidR="00DA6C67" w:rsidRPr="006142B1" w:rsidRDefault="000209A6"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Anat</w:t>
      </w:r>
      <w:r w:rsidR="00DA6C67" w:rsidRPr="006142B1">
        <w:rPr>
          <w:rFonts w:asciiTheme="majorHAnsi" w:hAnsiTheme="majorHAnsi"/>
          <w:sz w:val="20"/>
          <w:szCs w:val="20"/>
          <w:lang w:val="pt-BR"/>
        </w:rPr>
        <w:t>ulia Hernández Interiano</w:t>
      </w:r>
    </w:p>
    <w:p w14:paraId="0EB4DF49" w14:textId="77777777" w:rsidR="00DA6C67"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Emma Hernández Interiano</w:t>
      </w:r>
    </w:p>
    <w:p w14:paraId="4BE6BEAC" w14:textId="77777777" w:rsidR="00DA6C67" w:rsidRPr="00551EFE" w:rsidRDefault="00DA6C67" w:rsidP="00DA6C67">
      <w:pPr>
        <w:pStyle w:val="ListParagraph"/>
        <w:numPr>
          <w:ilvl w:val="0"/>
          <w:numId w:val="110"/>
        </w:numPr>
        <w:rPr>
          <w:rFonts w:asciiTheme="majorHAnsi" w:eastAsia="Arial Unicode MS" w:hAnsiTheme="majorHAnsi" w:cs="Times New Roman"/>
          <w:color w:val="auto"/>
          <w:sz w:val="20"/>
          <w:szCs w:val="20"/>
          <w:lang w:val="pt-BR" w:eastAsia="en-US"/>
        </w:rPr>
      </w:pPr>
      <w:r>
        <w:rPr>
          <w:rFonts w:asciiTheme="majorHAnsi" w:eastAsia="Arial Unicode MS" w:hAnsiTheme="majorHAnsi" w:cs="Times New Roman"/>
          <w:color w:val="auto"/>
          <w:sz w:val="20"/>
          <w:szCs w:val="20"/>
          <w:lang w:val="pt-BR" w:eastAsia="en-US"/>
        </w:rPr>
        <w:t xml:space="preserve">Elsa </w:t>
      </w:r>
      <w:r w:rsidRPr="00551EFE">
        <w:rPr>
          <w:rFonts w:asciiTheme="majorHAnsi" w:eastAsia="Arial Unicode MS" w:hAnsiTheme="majorHAnsi" w:cs="Times New Roman"/>
          <w:color w:val="auto"/>
          <w:sz w:val="20"/>
          <w:szCs w:val="20"/>
          <w:lang w:val="pt-BR" w:eastAsia="en-US"/>
        </w:rPr>
        <w:t>Hernández Interiano</w:t>
      </w:r>
    </w:p>
    <w:p w14:paraId="6E2DAD70"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Guillermina Hernández Interiano</w:t>
      </w:r>
    </w:p>
    <w:p w14:paraId="6963A389"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José Manuel Hernández Interiano</w:t>
      </w:r>
    </w:p>
    <w:p w14:paraId="2E85B6BB"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Saúl Hernández Interiano</w:t>
      </w:r>
    </w:p>
    <w:p w14:paraId="115AD368"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Juan Angel Herná</w:t>
      </w:r>
      <w:r w:rsidRPr="006142B1">
        <w:rPr>
          <w:rFonts w:asciiTheme="majorHAnsi" w:hAnsiTheme="majorHAnsi"/>
          <w:sz w:val="20"/>
          <w:szCs w:val="20"/>
          <w:lang w:val="pt-BR"/>
        </w:rPr>
        <w:t xml:space="preserve">ndez Sagastume </w:t>
      </w:r>
    </w:p>
    <w:p w14:paraId="646D0828"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Pr>
          <w:rFonts w:asciiTheme="majorHAnsi" w:hAnsiTheme="majorHAnsi"/>
          <w:sz w:val="20"/>
          <w:szCs w:val="20"/>
          <w:lang w:val="es-CO"/>
        </w:rPr>
        <w:t>Enrique Hernández Pinto</w:t>
      </w:r>
    </w:p>
    <w:p w14:paraId="45DEDC65" w14:textId="77777777" w:rsidR="00DA6C67" w:rsidRPr="00555D95"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555D95">
        <w:rPr>
          <w:rFonts w:asciiTheme="majorHAnsi" w:hAnsiTheme="majorHAnsi"/>
          <w:sz w:val="20"/>
          <w:szCs w:val="20"/>
          <w:lang w:val="es-CO"/>
        </w:rPr>
        <w:t>Edna Elizabeth Casasola Hernández</w:t>
      </w:r>
    </w:p>
    <w:p w14:paraId="11B9DDD2"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Margaria Interiano de Hernández </w:t>
      </w:r>
    </w:p>
    <w:p w14:paraId="227F6D93"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José Antonio Hernández Interiano</w:t>
      </w:r>
    </w:p>
    <w:p w14:paraId="0D9B614B"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Cesar Augusto Hernández Interiano</w:t>
      </w:r>
    </w:p>
    <w:p w14:paraId="1CF03943"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Juliana Hernández Interiano</w:t>
      </w:r>
    </w:p>
    <w:p w14:paraId="46D18FF6"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Esther Hernández Interiano</w:t>
      </w:r>
    </w:p>
    <w:p w14:paraId="708CBB4A"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pt-BR"/>
        </w:rPr>
      </w:pPr>
      <w:r w:rsidRPr="006142B1">
        <w:rPr>
          <w:rFonts w:asciiTheme="majorHAnsi" w:hAnsiTheme="majorHAnsi"/>
          <w:sz w:val="20"/>
          <w:szCs w:val="20"/>
          <w:lang w:val="pt-BR"/>
        </w:rPr>
        <w:t>Erasmo Hernández Interiano</w:t>
      </w:r>
    </w:p>
    <w:p w14:paraId="61F9E770"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Adelmo Hernández Interiano</w:t>
      </w:r>
    </w:p>
    <w:p w14:paraId="4B30A08F"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Rosaura Margarita Hernández Interiano</w:t>
      </w:r>
    </w:p>
    <w:p w14:paraId="238C64DE"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Miguel Hernández Interiano </w:t>
      </w:r>
    </w:p>
    <w:p w14:paraId="5C066719"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Manuel Enrique Hernández Interiano</w:t>
      </w:r>
    </w:p>
    <w:p w14:paraId="7CAE0ABC"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Carlos Humberto Hernández Pinto</w:t>
      </w:r>
    </w:p>
    <w:p w14:paraId="3BDEDAA3"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Floresmila Sandoval de Hernández </w:t>
      </w:r>
    </w:p>
    <w:p w14:paraId="6F76814B"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Dolores Hernández Sandoval</w:t>
      </w:r>
    </w:p>
    <w:p w14:paraId="304B1189" w14:textId="77777777" w:rsidR="00DA6C67" w:rsidRPr="00F227ED"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ES"/>
        </w:rPr>
      </w:pPr>
      <w:r w:rsidRPr="00F227ED">
        <w:rPr>
          <w:rFonts w:asciiTheme="majorHAnsi" w:hAnsiTheme="majorHAnsi"/>
          <w:sz w:val="20"/>
          <w:szCs w:val="20"/>
          <w:lang w:val="es-ES"/>
        </w:rPr>
        <w:t>María de Carmen Hernández Sandoval</w:t>
      </w:r>
    </w:p>
    <w:p w14:paraId="4AEC6ED7"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Marcial de Jesú</w:t>
      </w:r>
      <w:r w:rsidRPr="006142B1">
        <w:rPr>
          <w:rFonts w:asciiTheme="majorHAnsi" w:hAnsiTheme="majorHAnsi"/>
          <w:sz w:val="20"/>
          <w:szCs w:val="20"/>
          <w:lang w:val="pt-BR"/>
        </w:rPr>
        <w:t>s Hernández Sandoval</w:t>
      </w:r>
    </w:p>
    <w:p w14:paraId="6B64FF2D"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Alexis Hernández Sandoval</w:t>
      </w:r>
    </w:p>
    <w:p w14:paraId="1C9E4FB8"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Bertha Alicia Hernández Sandoval </w:t>
      </w:r>
    </w:p>
    <w:p w14:paraId="00650EC1"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Carlos Hernández Sandoval</w:t>
      </w:r>
    </w:p>
    <w:p w14:paraId="3FF3AB79"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Zulema Hernández Sandoval</w:t>
      </w:r>
    </w:p>
    <w:p w14:paraId="020624FE"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Gilda Amabilia Hernández Sandoval</w:t>
      </w:r>
    </w:p>
    <w:p w14:paraId="40C5D294"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Karen Jeannette Hernández Sandoval</w:t>
      </w:r>
    </w:p>
    <w:p w14:paraId="002C5B5A"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Guillermo Hernández Pinto</w:t>
      </w:r>
    </w:p>
    <w:p w14:paraId="40B93F2C"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ES"/>
        </w:rPr>
      </w:pPr>
      <w:r>
        <w:rPr>
          <w:rFonts w:asciiTheme="majorHAnsi" w:hAnsiTheme="majorHAnsi"/>
          <w:sz w:val="20"/>
          <w:szCs w:val="20"/>
          <w:lang w:val="es-ES"/>
        </w:rPr>
        <w:t>Marí</w:t>
      </w:r>
      <w:r w:rsidRPr="006142B1">
        <w:rPr>
          <w:rFonts w:asciiTheme="majorHAnsi" w:hAnsiTheme="majorHAnsi"/>
          <w:sz w:val="20"/>
          <w:szCs w:val="20"/>
          <w:lang w:val="es-ES"/>
        </w:rPr>
        <w:t xml:space="preserve">a del Carmen Aguilar de Hernández </w:t>
      </w:r>
    </w:p>
    <w:p w14:paraId="1DB94CA9"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Guillerm</w:t>
      </w:r>
      <w:r>
        <w:rPr>
          <w:rFonts w:asciiTheme="majorHAnsi" w:hAnsiTheme="majorHAnsi"/>
          <w:sz w:val="20"/>
          <w:szCs w:val="20"/>
          <w:lang w:val="pt-BR"/>
        </w:rPr>
        <w:t>o Geovany Hernández Aguilar</w:t>
      </w:r>
    </w:p>
    <w:p w14:paraId="68BEB0CE"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 xml:space="preserve">Manuel Antonio Hernández </w:t>
      </w:r>
      <w:r w:rsidRPr="00F227ED">
        <w:rPr>
          <w:rFonts w:asciiTheme="majorHAnsi" w:hAnsiTheme="majorHAnsi"/>
          <w:sz w:val="20"/>
          <w:szCs w:val="20"/>
          <w:lang w:val="pt-BR"/>
        </w:rPr>
        <w:t>Aguilar</w:t>
      </w:r>
    </w:p>
    <w:p w14:paraId="7691BEA0"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 xml:space="preserve">Bayron Jesús Hernández </w:t>
      </w:r>
      <w:r w:rsidRPr="00F227ED">
        <w:rPr>
          <w:rFonts w:asciiTheme="majorHAnsi" w:hAnsiTheme="majorHAnsi"/>
          <w:sz w:val="20"/>
          <w:szCs w:val="20"/>
          <w:lang w:val="pt-BR"/>
        </w:rPr>
        <w:t>Aguilar</w:t>
      </w:r>
    </w:p>
    <w:p w14:paraId="504B00A0"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 xml:space="preserve">Juan Carlos Hernández </w:t>
      </w:r>
      <w:r w:rsidRPr="00F227ED">
        <w:rPr>
          <w:rFonts w:asciiTheme="majorHAnsi" w:hAnsiTheme="majorHAnsi"/>
          <w:sz w:val="20"/>
          <w:szCs w:val="20"/>
          <w:lang w:val="pt-BR"/>
        </w:rPr>
        <w:t>Aguilar</w:t>
      </w:r>
    </w:p>
    <w:p w14:paraId="6863E7BE"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Maria Anita Hernández Pinto</w:t>
      </w:r>
    </w:p>
    <w:p w14:paraId="5BBE5A42"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 xml:space="preserve">Vidal Mina Hernández Nufio </w:t>
      </w:r>
    </w:p>
    <w:p w14:paraId="309987F2"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sidRPr="006142B1">
        <w:rPr>
          <w:rFonts w:asciiTheme="majorHAnsi" w:hAnsiTheme="majorHAnsi"/>
          <w:sz w:val="20"/>
          <w:szCs w:val="20"/>
          <w:lang w:val="pt-BR"/>
        </w:rPr>
        <w:t>Elizabeth Hernández Nufio</w:t>
      </w:r>
    </w:p>
    <w:p w14:paraId="0D010CF5"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t>Juan Á</w:t>
      </w:r>
      <w:r w:rsidRPr="006142B1">
        <w:rPr>
          <w:rFonts w:asciiTheme="majorHAnsi" w:hAnsiTheme="majorHAnsi"/>
          <w:sz w:val="20"/>
          <w:szCs w:val="20"/>
          <w:lang w:val="pt-BR"/>
        </w:rPr>
        <w:t>ngel Hernández Sagastume</w:t>
      </w:r>
    </w:p>
    <w:p w14:paraId="7C5AD5C3"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pt-BR"/>
        </w:rPr>
      </w:pPr>
      <w:r>
        <w:rPr>
          <w:rFonts w:asciiTheme="majorHAnsi" w:hAnsiTheme="majorHAnsi"/>
          <w:sz w:val="20"/>
          <w:szCs w:val="20"/>
          <w:lang w:val="pt-BR"/>
        </w:rPr>
        <w:lastRenderedPageBreak/>
        <w:t>Fantina Martí</w:t>
      </w:r>
      <w:r w:rsidRPr="006142B1">
        <w:rPr>
          <w:rFonts w:asciiTheme="majorHAnsi" w:hAnsiTheme="majorHAnsi"/>
          <w:sz w:val="20"/>
          <w:szCs w:val="20"/>
          <w:lang w:val="pt-BR"/>
        </w:rPr>
        <w:t xml:space="preserve">nez de Hernández </w:t>
      </w:r>
    </w:p>
    <w:p w14:paraId="43C793F9" w14:textId="77777777" w:rsidR="00DA6C67" w:rsidRPr="006142B1" w:rsidRDefault="00DA6C67" w:rsidP="00DA6C67">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ES"/>
        </w:rPr>
      </w:pPr>
      <w:r w:rsidRPr="006142B1">
        <w:rPr>
          <w:rFonts w:asciiTheme="majorHAnsi" w:hAnsiTheme="majorHAnsi"/>
          <w:sz w:val="20"/>
          <w:szCs w:val="20"/>
          <w:lang w:val="es-ES"/>
        </w:rPr>
        <w:t>Juan Ángel Hernández Martínez</w:t>
      </w:r>
    </w:p>
    <w:p w14:paraId="5A68F9C0" w14:textId="07442F80" w:rsidR="00DA6C67" w:rsidRPr="00446522" w:rsidRDefault="00DA6C67" w:rsidP="00974491">
      <w:pPr>
        <w:pStyle w:val="NoSpacing"/>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ES"/>
        </w:rPr>
      </w:pPr>
      <w:r w:rsidRPr="006142B1">
        <w:rPr>
          <w:rFonts w:asciiTheme="majorHAnsi" w:hAnsiTheme="majorHAnsi"/>
          <w:sz w:val="20"/>
          <w:szCs w:val="20"/>
          <w:lang w:val="es-ES"/>
        </w:rPr>
        <w:t xml:space="preserve">Edgar Ovidio Hernández Martínez </w:t>
      </w:r>
    </w:p>
    <w:sectPr w:rsidR="00DA6C67" w:rsidRPr="0044652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6F645" w16cid:durableId="1EBFE379"/>
  <w16cid:commentId w16cid:paraId="075750DB" w16cid:durableId="1EC0E1CD"/>
  <w16cid:commentId w16cid:paraId="4E0CD481" w16cid:durableId="1EBFE422"/>
  <w16cid:commentId w16cid:paraId="47C266A0" w16cid:durableId="1EC0F16A"/>
  <w16cid:commentId w16cid:paraId="2E143D58" w16cid:durableId="1EBFE6BE"/>
  <w16cid:commentId w16cid:paraId="074FD0EF" w16cid:durableId="1EC0FB83"/>
  <w16cid:commentId w16cid:paraId="4679B76D" w16cid:durableId="1EBFE710"/>
  <w16cid:commentId w16cid:paraId="005542DB" w16cid:durableId="1EC0FCCF"/>
  <w16cid:commentId w16cid:paraId="7BA163EF" w16cid:durableId="1EBFE72E"/>
  <w16cid:commentId w16cid:paraId="66103AD3" w16cid:durableId="1EC0FDB0"/>
  <w16cid:commentId w16cid:paraId="40CA9C13" w16cid:durableId="1EBFEC4D"/>
  <w16cid:commentId w16cid:paraId="1904CD92" w16cid:durableId="1EC0FE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92CC1" w14:textId="77777777" w:rsidR="00696E02" w:rsidRDefault="00696E02">
      <w:r>
        <w:separator/>
      </w:r>
    </w:p>
  </w:endnote>
  <w:endnote w:type="continuationSeparator" w:id="0">
    <w:p w14:paraId="7EF8F675" w14:textId="77777777" w:rsidR="00696E02" w:rsidRDefault="006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014C" w14:textId="77777777" w:rsidR="003B258A" w:rsidRDefault="003B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B25C17F" w:rsidR="00B233F3" w:rsidRPr="00934A2C" w:rsidRDefault="00B233F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258A">
          <w:rPr>
            <w:noProof/>
            <w:sz w:val="16"/>
            <w:szCs w:val="22"/>
          </w:rPr>
          <w:t>3</w:t>
        </w:r>
        <w:r w:rsidRPr="00934A2C">
          <w:rPr>
            <w:noProof/>
            <w:sz w:val="16"/>
            <w:szCs w:val="22"/>
          </w:rPr>
          <w:fldChar w:fldCharType="end"/>
        </w:r>
      </w:p>
    </w:sdtContent>
  </w:sdt>
  <w:p w14:paraId="68530E6A" w14:textId="77777777" w:rsidR="00B233F3" w:rsidRDefault="00B23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B233F3" w:rsidRPr="00934A2C" w:rsidRDefault="00B233F3">
    <w:pPr>
      <w:pStyle w:val="Footer"/>
      <w:jc w:val="center"/>
      <w:rPr>
        <w:sz w:val="16"/>
        <w:szCs w:val="22"/>
      </w:rPr>
    </w:pPr>
  </w:p>
  <w:p w14:paraId="49059CE3" w14:textId="77777777" w:rsidR="00B233F3" w:rsidRDefault="00B23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A47B" w14:textId="77777777" w:rsidR="00696E02" w:rsidRPr="000F35ED" w:rsidRDefault="00696E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4B8BC6" w14:textId="77777777" w:rsidR="00696E02" w:rsidRPr="000F35ED" w:rsidRDefault="00696E02" w:rsidP="000F35ED">
      <w:pPr>
        <w:rPr>
          <w:rFonts w:asciiTheme="majorHAnsi" w:hAnsiTheme="majorHAnsi"/>
          <w:sz w:val="16"/>
          <w:szCs w:val="16"/>
        </w:rPr>
      </w:pPr>
      <w:r w:rsidRPr="000F35ED">
        <w:rPr>
          <w:rFonts w:asciiTheme="majorHAnsi" w:hAnsiTheme="majorHAnsi"/>
          <w:sz w:val="16"/>
          <w:szCs w:val="16"/>
        </w:rPr>
        <w:separator/>
      </w:r>
    </w:p>
    <w:p w14:paraId="463DF8A1" w14:textId="77777777" w:rsidR="00696E02" w:rsidRPr="000F35ED" w:rsidRDefault="00696E0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577BA43" w14:textId="77777777" w:rsidR="00696E02" w:rsidRPr="000F35ED" w:rsidRDefault="00696E0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63E7800" w14:textId="198D5EA4" w:rsidR="00B233F3" w:rsidRPr="00A632A4" w:rsidRDefault="00B233F3" w:rsidP="00A632A4">
      <w:pPr>
        <w:pStyle w:val="FootnoteText"/>
        <w:ind w:firstLine="720"/>
        <w:rPr>
          <w:rFonts w:asciiTheme="majorHAnsi" w:hAnsiTheme="majorHAnsi"/>
          <w:sz w:val="16"/>
          <w:szCs w:val="16"/>
          <w:lang w:val="es-ES"/>
        </w:rPr>
      </w:pPr>
      <w:r w:rsidRPr="00C107C2">
        <w:rPr>
          <w:rStyle w:val="FootnoteReference"/>
          <w:rFonts w:asciiTheme="majorHAnsi" w:eastAsia="Arial Unicode MS" w:hAnsiTheme="majorHAnsi" w:cs="Times New Roman"/>
          <w:color w:val="auto"/>
          <w:sz w:val="16"/>
          <w:szCs w:val="16"/>
          <w:lang w:eastAsia="en-US"/>
        </w:rPr>
        <w:footnoteRef/>
      </w:r>
      <w:r w:rsidRPr="00A305D6">
        <w:rPr>
          <w:rStyle w:val="FootnoteReference"/>
          <w:rFonts w:eastAsia="Arial Unicode MS" w:cs="Times New Roman"/>
          <w:color w:val="auto"/>
          <w:lang w:val="es-ES" w:eastAsia="en-US"/>
        </w:rPr>
        <w:t xml:space="preserve"> </w:t>
      </w:r>
      <w:r w:rsidRPr="00A632A4">
        <w:rPr>
          <w:rFonts w:asciiTheme="majorHAnsi" w:hAnsiTheme="majorHAnsi"/>
          <w:sz w:val="16"/>
          <w:szCs w:val="16"/>
          <w:lang w:val="es-ES"/>
        </w:rPr>
        <w:t>La petición se presenta en representación de 5</w:t>
      </w:r>
      <w:r w:rsidR="00567CB6">
        <w:rPr>
          <w:rFonts w:asciiTheme="majorHAnsi" w:hAnsiTheme="majorHAnsi"/>
          <w:sz w:val="16"/>
          <w:szCs w:val="16"/>
          <w:lang w:val="es-ES"/>
        </w:rPr>
        <w:t>0</w:t>
      </w:r>
      <w:r w:rsidRPr="00A632A4">
        <w:rPr>
          <w:rFonts w:asciiTheme="majorHAnsi" w:hAnsiTheme="majorHAnsi"/>
          <w:sz w:val="16"/>
          <w:szCs w:val="16"/>
          <w:lang w:val="es-ES"/>
        </w:rPr>
        <w:t xml:space="preserve"> presuntas víctimas identificadas en documento anexo. </w:t>
      </w:r>
    </w:p>
  </w:footnote>
  <w:footnote w:id="3">
    <w:p w14:paraId="29AD187E" w14:textId="77777777" w:rsidR="00B233F3" w:rsidRPr="00A632A4" w:rsidRDefault="00B233F3" w:rsidP="00A632A4">
      <w:pPr>
        <w:pStyle w:val="FootnoteText"/>
        <w:ind w:firstLine="720"/>
        <w:rPr>
          <w:rFonts w:asciiTheme="majorHAnsi" w:hAnsiTheme="majorHAnsi"/>
          <w:sz w:val="16"/>
          <w:szCs w:val="16"/>
          <w:lang w:val="es-ES"/>
        </w:rPr>
      </w:pPr>
      <w:r w:rsidRPr="00A632A4">
        <w:rPr>
          <w:rStyle w:val="FootnoteReference"/>
          <w:rFonts w:asciiTheme="majorHAnsi" w:hAnsiTheme="majorHAnsi"/>
          <w:sz w:val="16"/>
          <w:szCs w:val="16"/>
        </w:rPr>
        <w:footnoteRef/>
      </w:r>
      <w:r w:rsidRPr="00A632A4">
        <w:rPr>
          <w:rFonts w:asciiTheme="majorHAnsi" w:hAnsiTheme="majorHAnsi"/>
          <w:sz w:val="16"/>
          <w:szCs w:val="16"/>
          <w:lang w:val="es-ES"/>
        </w:rPr>
        <w:t xml:space="preserve"> En adelante “Declaración” o “Declaración Americana”.</w:t>
      </w:r>
    </w:p>
  </w:footnote>
  <w:footnote w:id="4">
    <w:p w14:paraId="709166DF" w14:textId="77777777" w:rsidR="00B233F3" w:rsidRPr="00A632A4" w:rsidRDefault="00B233F3" w:rsidP="00A632A4">
      <w:pPr>
        <w:pStyle w:val="NoSpacing"/>
        <w:ind w:firstLine="720"/>
        <w:jc w:val="both"/>
        <w:rPr>
          <w:rFonts w:asciiTheme="majorHAnsi" w:hAnsiTheme="majorHAnsi"/>
          <w:sz w:val="16"/>
          <w:szCs w:val="16"/>
          <w:lang w:val="es-ES"/>
        </w:rPr>
      </w:pPr>
      <w:r w:rsidRPr="00A632A4">
        <w:rPr>
          <w:rStyle w:val="FootnoteReference"/>
          <w:rFonts w:asciiTheme="majorHAnsi" w:hAnsiTheme="majorHAnsi"/>
          <w:sz w:val="16"/>
          <w:szCs w:val="16"/>
        </w:rPr>
        <w:footnoteRef/>
      </w:r>
      <w:r w:rsidRPr="00A632A4">
        <w:rPr>
          <w:rFonts w:asciiTheme="majorHAnsi" w:hAnsiTheme="majorHAnsi"/>
          <w:sz w:val="16"/>
          <w:szCs w:val="16"/>
          <w:lang w:val="es-ES"/>
        </w:rPr>
        <w:t xml:space="preserve"> En adelante “Convención” o “Convención Americana”.</w:t>
      </w:r>
    </w:p>
  </w:footnote>
  <w:footnote w:id="5">
    <w:p w14:paraId="79F07139" w14:textId="77777777" w:rsidR="00B233F3" w:rsidRPr="00A632A4" w:rsidRDefault="00B233F3" w:rsidP="00A632A4">
      <w:pPr>
        <w:pStyle w:val="FootnoteText"/>
        <w:spacing w:after="120"/>
        <w:ind w:firstLine="720"/>
        <w:jc w:val="both"/>
        <w:rPr>
          <w:rFonts w:asciiTheme="majorHAnsi" w:hAnsiTheme="majorHAnsi"/>
          <w:sz w:val="16"/>
          <w:szCs w:val="16"/>
          <w:lang w:val="es-ES"/>
        </w:rPr>
      </w:pPr>
      <w:r w:rsidRPr="00A632A4">
        <w:rPr>
          <w:rStyle w:val="FootnoteReference"/>
          <w:rFonts w:asciiTheme="majorHAnsi" w:hAnsiTheme="majorHAnsi"/>
          <w:sz w:val="16"/>
          <w:szCs w:val="16"/>
        </w:rPr>
        <w:footnoteRef/>
      </w:r>
      <w:r w:rsidRPr="00A632A4">
        <w:rPr>
          <w:rFonts w:asciiTheme="majorHAnsi" w:hAnsiTheme="majorHAnsi"/>
          <w:sz w:val="16"/>
          <w:szCs w:val="16"/>
          <w:lang w:val="es-ES"/>
        </w:rPr>
        <w:t xml:space="preserve"> Las observaciones de cada parte fueron debidamente trasladadas a la parte contraria.</w:t>
      </w:r>
    </w:p>
  </w:footnote>
  <w:footnote w:id="6">
    <w:p w14:paraId="330D932E" w14:textId="43CC35A3" w:rsidR="00B233F3" w:rsidRPr="00C85089" w:rsidRDefault="00B233F3" w:rsidP="00A632A4">
      <w:pPr>
        <w:pStyle w:val="FootnoteText"/>
        <w:spacing w:after="120"/>
        <w:ind w:firstLine="720"/>
        <w:jc w:val="both"/>
        <w:rPr>
          <w:rFonts w:ascii="Cambria" w:hAnsi="Cambria"/>
          <w:sz w:val="16"/>
          <w:szCs w:val="16"/>
          <w:lang w:val="es-ES"/>
        </w:rPr>
      </w:pPr>
      <w:r w:rsidRPr="00A632A4">
        <w:rPr>
          <w:rStyle w:val="FootnoteReference"/>
          <w:rFonts w:asciiTheme="majorHAnsi" w:hAnsiTheme="majorHAnsi"/>
          <w:sz w:val="16"/>
          <w:szCs w:val="16"/>
        </w:rPr>
        <w:footnoteRef/>
      </w:r>
      <w:r w:rsidRPr="00A632A4">
        <w:rPr>
          <w:rFonts w:asciiTheme="majorHAnsi" w:hAnsiTheme="majorHAnsi"/>
          <w:sz w:val="16"/>
          <w:szCs w:val="16"/>
          <w:lang w:val="es-PE"/>
        </w:rPr>
        <w:t xml:space="preserve"> </w:t>
      </w:r>
      <w:r w:rsidRPr="00A632A4">
        <w:rPr>
          <w:rFonts w:asciiTheme="majorHAnsi" w:hAnsiTheme="majorHAnsi"/>
          <w:sz w:val="16"/>
          <w:szCs w:val="16"/>
          <w:lang w:val="es-UY"/>
        </w:rPr>
        <w:t>Véase Corte I.D.</w:t>
      </w:r>
      <w:r>
        <w:rPr>
          <w:rFonts w:asciiTheme="majorHAnsi" w:hAnsiTheme="majorHAnsi"/>
          <w:sz w:val="16"/>
          <w:szCs w:val="16"/>
          <w:lang w:val="es-UY"/>
        </w:rPr>
        <w:t>H, Opinión Consultiva OC-10/89</w:t>
      </w:r>
      <w:r w:rsidRPr="00A632A4">
        <w:rPr>
          <w:rFonts w:asciiTheme="majorHAnsi" w:hAnsiTheme="majorHAnsi"/>
          <w:sz w:val="16"/>
          <w:szCs w:val="16"/>
          <w:lang w:val="es-UY"/>
        </w:rPr>
        <w:t xml:space="preserve">, 14 de julio de 1989, Ser. A No. 10, </w:t>
      </w:r>
      <w:proofErr w:type="spellStart"/>
      <w:r w:rsidRPr="00A632A4">
        <w:rPr>
          <w:rFonts w:asciiTheme="majorHAnsi" w:hAnsiTheme="majorHAnsi"/>
          <w:sz w:val="16"/>
          <w:szCs w:val="16"/>
          <w:lang w:val="es-UY"/>
        </w:rPr>
        <w:t>párrs</w:t>
      </w:r>
      <w:proofErr w:type="spellEnd"/>
      <w:r w:rsidRPr="00A632A4">
        <w:rPr>
          <w:rFonts w:asciiTheme="majorHAnsi" w:hAnsiTheme="majorHAnsi"/>
          <w:sz w:val="16"/>
          <w:szCs w:val="16"/>
          <w:lang w:val="es-UY"/>
        </w:rPr>
        <w:t>. 35-45.</w:t>
      </w:r>
    </w:p>
  </w:footnote>
  <w:footnote w:id="7">
    <w:p w14:paraId="37614DDE" w14:textId="4708C90F" w:rsidR="00E371C5" w:rsidRPr="00C107C2" w:rsidRDefault="00E371C5" w:rsidP="00C107C2">
      <w:pPr>
        <w:pStyle w:val="FootnoteText"/>
        <w:ind w:firstLine="720"/>
        <w:jc w:val="both"/>
        <w:rPr>
          <w:sz w:val="16"/>
          <w:szCs w:val="16"/>
          <w:lang w:val="es-ES"/>
        </w:rPr>
      </w:pPr>
      <w:r w:rsidRPr="00C107C2">
        <w:rPr>
          <w:rStyle w:val="FootnoteReference"/>
          <w:sz w:val="16"/>
          <w:szCs w:val="16"/>
        </w:rPr>
        <w:footnoteRef/>
      </w:r>
      <w:r w:rsidRPr="00C107C2">
        <w:rPr>
          <w:sz w:val="16"/>
          <w:szCs w:val="16"/>
          <w:lang w:val="es-ES"/>
        </w:rPr>
        <w:t xml:space="preserve"> </w:t>
      </w:r>
      <w:r w:rsidRPr="00A305D6">
        <w:rPr>
          <w:rFonts w:asciiTheme="majorHAnsi" w:hAnsiTheme="majorHAnsi"/>
          <w:sz w:val="16"/>
          <w:szCs w:val="16"/>
          <w:lang w:val="es-UY"/>
        </w:rPr>
        <w:t xml:space="preserve">La petición fue presentada </w:t>
      </w:r>
      <w:r w:rsidR="00A305D6" w:rsidRPr="00A305D6">
        <w:rPr>
          <w:rFonts w:asciiTheme="majorHAnsi" w:hAnsiTheme="majorHAnsi"/>
          <w:sz w:val="16"/>
          <w:szCs w:val="16"/>
          <w:lang w:val="es-UY"/>
        </w:rPr>
        <w:t>inicialmente</w:t>
      </w:r>
      <w:r w:rsidRPr="00A305D6">
        <w:rPr>
          <w:rFonts w:asciiTheme="majorHAnsi" w:hAnsiTheme="majorHAnsi"/>
          <w:sz w:val="16"/>
          <w:szCs w:val="16"/>
          <w:lang w:val="es-UY"/>
        </w:rPr>
        <w:t xml:space="preserve"> en representación de </w:t>
      </w:r>
      <w:r w:rsidR="00DE646B" w:rsidRPr="00A305D6">
        <w:rPr>
          <w:rFonts w:asciiTheme="majorHAnsi" w:hAnsiTheme="majorHAnsi"/>
          <w:sz w:val="16"/>
          <w:szCs w:val="16"/>
          <w:lang w:val="es-UY"/>
        </w:rPr>
        <w:t>49</w:t>
      </w:r>
      <w:r w:rsidRPr="00A305D6">
        <w:rPr>
          <w:rFonts w:asciiTheme="majorHAnsi" w:hAnsiTheme="majorHAnsi"/>
          <w:sz w:val="16"/>
          <w:szCs w:val="16"/>
          <w:lang w:val="es-UY"/>
        </w:rPr>
        <w:t xml:space="preserve"> presuntas víctimas aquí </w:t>
      </w:r>
      <w:r w:rsidR="00DE646B" w:rsidRPr="00A305D6">
        <w:rPr>
          <w:rFonts w:asciiTheme="majorHAnsi" w:hAnsiTheme="majorHAnsi"/>
          <w:sz w:val="16"/>
          <w:szCs w:val="16"/>
          <w:lang w:val="es-UY"/>
        </w:rPr>
        <w:t>individualizadas</w:t>
      </w:r>
      <w:r w:rsidRPr="00A305D6">
        <w:rPr>
          <w:rFonts w:asciiTheme="majorHAnsi" w:hAnsiTheme="majorHAnsi"/>
          <w:sz w:val="16"/>
          <w:szCs w:val="16"/>
          <w:lang w:val="es-UY"/>
        </w:rPr>
        <w:t xml:space="preserve">, </w:t>
      </w:r>
      <w:r w:rsidR="00DE646B" w:rsidRPr="00A305D6">
        <w:rPr>
          <w:rFonts w:asciiTheme="majorHAnsi" w:hAnsiTheme="majorHAnsi"/>
          <w:sz w:val="16"/>
          <w:szCs w:val="16"/>
          <w:lang w:val="es-UY"/>
        </w:rPr>
        <w:t>posteriormente tras su homicidio se</w:t>
      </w:r>
      <w:r w:rsidRPr="00A305D6">
        <w:rPr>
          <w:rFonts w:asciiTheme="majorHAnsi" w:hAnsiTheme="majorHAnsi"/>
          <w:sz w:val="16"/>
          <w:szCs w:val="16"/>
          <w:lang w:val="es-UY"/>
        </w:rPr>
        <w:t xml:space="preserve"> </w:t>
      </w:r>
      <w:r w:rsidR="00DE646B" w:rsidRPr="00A305D6">
        <w:rPr>
          <w:rFonts w:asciiTheme="majorHAnsi" w:hAnsiTheme="majorHAnsi"/>
          <w:sz w:val="16"/>
          <w:szCs w:val="16"/>
          <w:lang w:val="es-UY"/>
        </w:rPr>
        <w:t xml:space="preserve">incorporó a </w:t>
      </w:r>
      <w:r w:rsidRPr="00A305D6">
        <w:rPr>
          <w:rFonts w:asciiTheme="majorHAnsi" w:hAnsiTheme="majorHAnsi"/>
          <w:sz w:val="16"/>
          <w:szCs w:val="16"/>
          <w:lang w:val="es-UY"/>
        </w:rPr>
        <w:t>Boris Colindres Casasola. Por otro lado, se observa que a modo de contexto</w:t>
      </w:r>
      <w:r w:rsidR="00DE646B" w:rsidRPr="00A305D6">
        <w:rPr>
          <w:rFonts w:asciiTheme="majorHAnsi" w:hAnsiTheme="majorHAnsi"/>
          <w:sz w:val="16"/>
          <w:szCs w:val="16"/>
          <w:lang w:val="es-UY"/>
        </w:rPr>
        <w:t>, la parte peticionaria alegó</w:t>
      </w:r>
      <w:r w:rsidRPr="00A305D6">
        <w:rPr>
          <w:rFonts w:asciiTheme="majorHAnsi" w:hAnsiTheme="majorHAnsi"/>
          <w:sz w:val="16"/>
          <w:szCs w:val="16"/>
          <w:lang w:val="es-UY"/>
        </w:rPr>
        <w:t xml:space="preserve"> los homicidios y desapariciones de otras personas</w:t>
      </w:r>
      <w:r w:rsidR="00DE646B" w:rsidRPr="00A305D6">
        <w:rPr>
          <w:rFonts w:asciiTheme="majorHAnsi" w:hAnsiTheme="majorHAnsi"/>
          <w:sz w:val="16"/>
          <w:szCs w:val="16"/>
          <w:lang w:val="es-UY"/>
        </w:rPr>
        <w:t>, quienes</w:t>
      </w:r>
      <w:r w:rsidRPr="00A305D6">
        <w:rPr>
          <w:rFonts w:asciiTheme="majorHAnsi" w:hAnsiTheme="majorHAnsi"/>
          <w:sz w:val="16"/>
          <w:szCs w:val="16"/>
          <w:lang w:val="es-UY"/>
        </w:rPr>
        <w:t xml:space="preserve"> por no haber sido expresamente identificadas como víctimas</w:t>
      </w:r>
      <w:r w:rsidR="00DE646B" w:rsidRPr="00A305D6">
        <w:rPr>
          <w:rFonts w:asciiTheme="majorHAnsi" w:hAnsiTheme="majorHAnsi"/>
          <w:sz w:val="16"/>
          <w:szCs w:val="16"/>
          <w:lang w:val="es-UY"/>
        </w:rPr>
        <w:t xml:space="preserve"> de la presente petición no fueron incorporados en este anexo.</w:t>
      </w:r>
      <w:r>
        <w:rPr>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B233F3" w:rsidRDefault="00B233F3" w:rsidP="0046107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233F3" w:rsidRDefault="00B23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B233F3" w:rsidRDefault="00B233F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233F3" w:rsidRPr="00EC7D62" w:rsidRDefault="00696E0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CA84" w14:textId="77777777" w:rsidR="003B258A" w:rsidRDefault="003B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1A31728"/>
    <w:multiLevelType w:val="hybridMultilevel"/>
    <w:tmpl w:val="6C961E28"/>
    <w:lvl w:ilvl="0" w:tplc="36B4E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09A6"/>
    <w:rsid w:val="000337EF"/>
    <w:rsid w:val="000372E6"/>
    <w:rsid w:val="00040C3A"/>
    <w:rsid w:val="000419AD"/>
    <w:rsid w:val="00042DDF"/>
    <w:rsid w:val="00062532"/>
    <w:rsid w:val="000716C5"/>
    <w:rsid w:val="00075E23"/>
    <w:rsid w:val="0009344A"/>
    <w:rsid w:val="00096638"/>
    <w:rsid w:val="000A392E"/>
    <w:rsid w:val="000A3F8A"/>
    <w:rsid w:val="000A575F"/>
    <w:rsid w:val="000C2C00"/>
    <w:rsid w:val="000C5C2D"/>
    <w:rsid w:val="000D10DB"/>
    <w:rsid w:val="000D4241"/>
    <w:rsid w:val="000D62AC"/>
    <w:rsid w:val="000E4511"/>
    <w:rsid w:val="000E5EB5"/>
    <w:rsid w:val="000F35ED"/>
    <w:rsid w:val="0010064C"/>
    <w:rsid w:val="00107131"/>
    <w:rsid w:val="00107346"/>
    <w:rsid w:val="0010736F"/>
    <w:rsid w:val="00110853"/>
    <w:rsid w:val="00113F73"/>
    <w:rsid w:val="00115D29"/>
    <w:rsid w:val="00121CC2"/>
    <w:rsid w:val="00133EE5"/>
    <w:rsid w:val="00133FC3"/>
    <w:rsid w:val="00167A34"/>
    <w:rsid w:val="00190C3E"/>
    <w:rsid w:val="00191100"/>
    <w:rsid w:val="001A7870"/>
    <w:rsid w:val="001B3A00"/>
    <w:rsid w:val="001C1B41"/>
    <w:rsid w:val="001D65EF"/>
    <w:rsid w:val="001E49E7"/>
    <w:rsid w:val="001F5804"/>
    <w:rsid w:val="001F7201"/>
    <w:rsid w:val="001F76DC"/>
    <w:rsid w:val="00206084"/>
    <w:rsid w:val="00210681"/>
    <w:rsid w:val="00215AA1"/>
    <w:rsid w:val="00223A29"/>
    <w:rsid w:val="002250A3"/>
    <w:rsid w:val="00225B29"/>
    <w:rsid w:val="00235217"/>
    <w:rsid w:val="00246D1F"/>
    <w:rsid w:val="00247403"/>
    <w:rsid w:val="00247542"/>
    <w:rsid w:val="00262ADD"/>
    <w:rsid w:val="00266B61"/>
    <w:rsid w:val="0026712A"/>
    <w:rsid w:val="002704DB"/>
    <w:rsid w:val="0029752E"/>
    <w:rsid w:val="002A0AAE"/>
    <w:rsid w:val="002A5820"/>
    <w:rsid w:val="002B40F2"/>
    <w:rsid w:val="002D2B26"/>
    <w:rsid w:val="002D7EA2"/>
    <w:rsid w:val="002E0289"/>
    <w:rsid w:val="002E187C"/>
    <w:rsid w:val="002F5F6D"/>
    <w:rsid w:val="002F7588"/>
    <w:rsid w:val="00302733"/>
    <w:rsid w:val="00314078"/>
    <w:rsid w:val="0031535D"/>
    <w:rsid w:val="00316A8D"/>
    <w:rsid w:val="003239B8"/>
    <w:rsid w:val="00325A07"/>
    <w:rsid w:val="0033169F"/>
    <w:rsid w:val="003362CE"/>
    <w:rsid w:val="0033774F"/>
    <w:rsid w:val="003432D8"/>
    <w:rsid w:val="00344977"/>
    <w:rsid w:val="00346C95"/>
    <w:rsid w:val="00356185"/>
    <w:rsid w:val="00360380"/>
    <w:rsid w:val="003655A1"/>
    <w:rsid w:val="0037519E"/>
    <w:rsid w:val="00386CF0"/>
    <w:rsid w:val="003B1AF1"/>
    <w:rsid w:val="003B258A"/>
    <w:rsid w:val="003B2FAC"/>
    <w:rsid w:val="003B70FB"/>
    <w:rsid w:val="003C15E7"/>
    <w:rsid w:val="003C676B"/>
    <w:rsid w:val="003D3BC2"/>
    <w:rsid w:val="003E0B85"/>
    <w:rsid w:val="003E23AB"/>
    <w:rsid w:val="003E6CA1"/>
    <w:rsid w:val="0040035C"/>
    <w:rsid w:val="004065A8"/>
    <w:rsid w:val="004165C2"/>
    <w:rsid w:val="00437202"/>
    <w:rsid w:val="00441A16"/>
    <w:rsid w:val="00441ECB"/>
    <w:rsid w:val="00443E25"/>
    <w:rsid w:val="00445193"/>
    <w:rsid w:val="00446522"/>
    <w:rsid w:val="00450E5B"/>
    <w:rsid w:val="00456DB3"/>
    <w:rsid w:val="0046107E"/>
    <w:rsid w:val="00462C1B"/>
    <w:rsid w:val="00463E8C"/>
    <w:rsid w:val="00467B7E"/>
    <w:rsid w:val="00473BB4"/>
    <w:rsid w:val="00477592"/>
    <w:rsid w:val="00486F1C"/>
    <w:rsid w:val="0049419D"/>
    <w:rsid w:val="004A6A54"/>
    <w:rsid w:val="004B7EF2"/>
    <w:rsid w:val="004C20D2"/>
    <w:rsid w:val="004C2312"/>
    <w:rsid w:val="004C4B62"/>
    <w:rsid w:val="004C54C9"/>
    <w:rsid w:val="004D4ABA"/>
    <w:rsid w:val="004D6025"/>
    <w:rsid w:val="004E2649"/>
    <w:rsid w:val="004E73D4"/>
    <w:rsid w:val="004F506E"/>
    <w:rsid w:val="00501399"/>
    <w:rsid w:val="0050633D"/>
    <w:rsid w:val="00507BC4"/>
    <w:rsid w:val="005128E4"/>
    <w:rsid w:val="005133DB"/>
    <w:rsid w:val="00517C23"/>
    <w:rsid w:val="00521CE6"/>
    <w:rsid w:val="00525210"/>
    <w:rsid w:val="00525560"/>
    <w:rsid w:val="00544C49"/>
    <w:rsid w:val="005516A1"/>
    <w:rsid w:val="00555D95"/>
    <w:rsid w:val="00563557"/>
    <w:rsid w:val="00567CB6"/>
    <w:rsid w:val="0057402A"/>
    <w:rsid w:val="005771D0"/>
    <w:rsid w:val="0059191A"/>
    <w:rsid w:val="005921FF"/>
    <w:rsid w:val="005A24ED"/>
    <w:rsid w:val="005A4DFC"/>
    <w:rsid w:val="005A5C4E"/>
    <w:rsid w:val="005A6D0E"/>
    <w:rsid w:val="005B066C"/>
    <w:rsid w:val="005B52B0"/>
    <w:rsid w:val="005B6806"/>
    <w:rsid w:val="005C4225"/>
    <w:rsid w:val="005D7996"/>
    <w:rsid w:val="005F0DAD"/>
    <w:rsid w:val="005F0F33"/>
    <w:rsid w:val="006001D1"/>
    <w:rsid w:val="00600DEB"/>
    <w:rsid w:val="00601CB9"/>
    <w:rsid w:val="006102B2"/>
    <w:rsid w:val="0061566B"/>
    <w:rsid w:val="00627C9F"/>
    <w:rsid w:val="006311E9"/>
    <w:rsid w:val="00632354"/>
    <w:rsid w:val="00642810"/>
    <w:rsid w:val="00652333"/>
    <w:rsid w:val="00653043"/>
    <w:rsid w:val="0066697E"/>
    <w:rsid w:val="0068009E"/>
    <w:rsid w:val="0068054A"/>
    <w:rsid w:val="00692219"/>
    <w:rsid w:val="00696E02"/>
    <w:rsid w:val="006A17D2"/>
    <w:rsid w:val="006A73E6"/>
    <w:rsid w:val="006B2D5C"/>
    <w:rsid w:val="006B340C"/>
    <w:rsid w:val="006B4636"/>
    <w:rsid w:val="006C25B7"/>
    <w:rsid w:val="006C4EB1"/>
    <w:rsid w:val="006E0166"/>
    <w:rsid w:val="006E071E"/>
    <w:rsid w:val="006E7B34"/>
    <w:rsid w:val="0070697F"/>
    <w:rsid w:val="0072199C"/>
    <w:rsid w:val="00722C9F"/>
    <w:rsid w:val="007253B8"/>
    <w:rsid w:val="00726651"/>
    <w:rsid w:val="0073741F"/>
    <w:rsid w:val="00761942"/>
    <w:rsid w:val="0076643F"/>
    <w:rsid w:val="00774629"/>
    <w:rsid w:val="00777F63"/>
    <w:rsid w:val="0078054B"/>
    <w:rsid w:val="00793C25"/>
    <w:rsid w:val="007A2EC2"/>
    <w:rsid w:val="007A38DA"/>
    <w:rsid w:val="007A5817"/>
    <w:rsid w:val="007B05C4"/>
    <w:rsid w:val="007B60E9"/>
    <w:rsid w:val="007B6CC3"/>
    <w:rsid w:val="007C3334"/>
    <w:rsid w:val="007D2B98"/>
    <w:rsid w:val="007D354E"/>
    <w:rsid w:val="007E21BC"/>
    <w:rsid w:val="007E7C82"/>
    <w:rsid w:val="007F0525"/>
    <w:rsid w:val="007F588D"/>
    <w:rsid w:val="007F7DCB"/>
    <w:rsid w:val="00803F1C"/>
    <w:rsid w:val="0080600E"/>
    <w:rsid w:val="00817612"/>
    <w:rsid w:val="0083064A"/>
    <w:rsid w:val="008338A4"/>
    <w:rsid w:val="00834D49"/>
    <w:rsid w:val="00837C45"/>
    <w:rsid w:val="00844730"/>
    <w:rsid w:val="008457C2"/>
    <w:rsid w:val="00857A82"/>
    <w:rsid w:val="00873836"/>
    <w:rsid w:val="00885737"/>
    <w:rsid w:val="00890650"/>
    <w:rsid w:val="00894EF1"/>
    <w:rsid w:val="00897E12"/>
    <w:rsid w:val="008A7E0F"/>
    <w:rsid w:val="008B12F5"/>
    <w:rsid w:val="008C25FD"/>
    <w:rsid w:val="008C3DFE"/>
    <w:rsid w:val="008C6570"/>
    <w:rsid w:val="008C6B15"/>
    <w:rsid w:val="008C6EF7"/>
    <w:rsid w:val="008D768D"/>
    <w:rsid w:val="008E1C26"/>
    <w:rsid w:val="008E3759"/>
    <w:rsid w:val="008E3BFE"/>
    <w:rsid w:val="008E7899"/>
    <w:rsid w:val="008F1912"/>
    <w:rsid w:val="008F3265"/>
    <w:rsid w:val="008F5B8D"/>
    <w:rsid w:val="0090270B"/>
    <w:rsid w:val="009041DC"/>
    <w:rsid w:val="00917B5A"/>
    <w:rsid w:val="00920A58"/>
    <w:rsid w:val="00920A8C"/>
    <w:rsid w:val="00934A2C"/>
    <w:rsid w:val="009362A4"/>
    <w:rsid w:val="009507AA"/>
    <w:rsid w:val="0096706E"/>
    <w:rsid w:val="00974491"/>
    <w:rsid w:val="00975C4E"/>
    <w:rsid w:val="00981FBA"/>
    <w:rsid w:val="009944C3"/>
    <w:rsid w:val="00994DD5"/>
    <w:rsid w:val="00997BC5"/>
    <w:rsid w:val="009A4F41"/>
    <w:rsid w:val="009B05A2"/>
    <w:rsid w:val="009B381B"/>
    <w:rsid w:val="009B75F0"/>
    <w:rsid w:val="009C642E"/>
    <w:rsid w:val="009D1753"/>
    <w:rsid w:val="009D4A33"/>
    <w:rsid w:val="009D7611"/>
    <w:rsid w:val="009E0B61"/>
    <w:rsid w:val="009E53DE"/>
    <w:rsid w:val="009E768D"/>
    <w:rsid w:val="00A00D13"/>
    <w:rsid w:val="00A05DB9"/>
    <w:rsid w:val="00A11E44"/>
    <w:rsid w:val="00A1692B"/>
    <w:rsid w:val="00A24074"/>
    <w:rsid w:val="00A248BA"/>
    <w:rsid w:val="00A305D6"/>
    <w:rsid w:val="00A328B3"/>
    <w:rsid w:val="00A336BF"/>
    <w:rsid w:val="00A50FCF"/>
    <w:rsid w:val="00A528D1"/>
    <w:rsid w:val="00A60A9D"/>
    <w:rsid w:val="00A610CD"/>
    <w:rsid w:val="00A632A4"/>
    <w:rsid w:val="00A64C08"/>
    <w:rsid w:val="00A661C2"/>
    <w:rsid w:val="00A758AA"/>
    <w:rsid w:val="00A83384"/>
    <w:rsid w:val="00A8381D"/>
    <w:rsid w:val="00A8785A"/>
    <w:rsid w:val="00AA09A2"/>
    <w:rsid w:val="00AA7996"/>
    <w:rsid w:val="00AC18C0"/>
    <w:rsid w:val="00AC19CB"/>
    <w:rsid w:val="00AD44D1"/>
    <w:rsid w:val="00AE5488"/>
    <w:rsid w:val="00AE6F91"/>
    <w:rsid w:val="00AF1543"/>
    <w:rsid w:val="00AF54C5"/>
    <w:rsid w:val="00AF5571"/>
    <w:rsid w:val="00AF5FD0"/>
    <w:rsid w:val="00B07341"/>
    <w:rsid w:val="00B226B7"/>
    <w:rsid w:val="00B233F3"/>
    <w:rsid w:val="00B27004"/>
    <w:rsid w:val="00B30539"/>
    <w:rsid w:val="00B314DB"/>
    <w:rsid w:val="00B361F2"/>
    <w:rsid w:val="00B3718B"/>
    <w:rsid w:val="00B4632A"/>
    <w:rsid w:val="00B530F1"/>
    <w:rsid w:val="00B827A7"/>
    <w:rsid w:val="00BA276C"/>
    <w:rsid w:val="00BB0AC3"/>
    <w:rsid w:val="00BB306F"/>
    <w:rsid w:val="00BC1EE3"/>
    <w:rsid w:val="00BD4B89"/>
    <w:rsid w:val="00BD5922"/>
    <w:rsid w:val="00BF02CB"/>
    <w:rsid w:val="00BF6FD8"/>
    <w:rsid w:val="00C03680"/>
    <w:rsid w:val="00C0485F"/>
    <w:rsid w:val="00C054DF"/>
    <w:rsid w:val="00C107C2"/>
    <w:rsid w:val="00C1128C"/>
    <w:rsid w:val="00C21762"/>
    <w:rsid w:val="00C21FEF"/>
    <w:rsid w:val="00C24543"/>
    <w:rsid w:val="00C256A2"/>
    <w:rsid w:val="00C32F9E"/>
    <w:rsid w:val="00C4667B"/>
    <w:rsid w:val="00C46D3D"/>
    <w:rsid w:val="00C51515"/>
    <w:rsid w:val="00C5660B"/>
    <w:rsid w:val="00C66B72"/>
    <w:rsid w:val="00C85089"/>
    <w:rsid w:val="00C87AC4"/>
    <w:rsid w:val="00C9124D"/>
    <w:rsid w:val="00C9567A"/>
    <w:rsid w:val="00CA5913"/>
    <w:rsid w:val="00CB212D"/>
    <w:rsid w:val="00CB2660"/>
    <w:rsid w:val="00CC1698"/>
    <w:rsid w:val="00CC5E90"/>
    <w:rsid w:val="00CC7ED6"/>
    <w:rsid w:val="00CD046C"/>
    <w:rsid w:val="00CE076C"/>
    <w:rsid w:val="00CE5199"/>
    <w:rsid w:val="00CE66D5"/>
    <w:rsid w:val="00CE77F9"/>
    <w:rsid w:val="00CF637A"/>
    <w:rsid w:val="00D059DE"/>
    <w:rsid w:val="00D05ABD"/>
    <w:rsid w:val="00D07F81"/>
    <w:rsid w:val="00D13FCE"/>
    <w:rsid w:val="00D306D1"/>
    <w:rsid w:val="00D30800"/>
    <w:rsid w:val="00D31AC3"/>
    <w:rsid w:val="00D34786"/>
    <w:rsid w:val="00D37BFC"/>
    <w:rsid w:val="00D47A8E"/>
    <w:rsid w:val="00D52D14"/>
    <w:rsid w:val="00D5434A"/>
    <w:rsid w:val="00D64DDC"/>
    <w:rsid w:val="00D712D3"/>
    <w:rsid w:val="00D71422"/>
    <w:rsid w:val="00D72DC6"/>
    <w:rsid w:val="00D7558D"/>
    <w:rsid w:val="00D81D92"/>
    <w:rsid w:val="00D876F9"/>
    <w:rsid w:val="00D92D72"/>
    <w:rsid w:val="00DA6C67"/>
    <w:rsid w:val="00DA7B5F"/>
    <w:rsid w:val="00DB65DC"/>
    <w:rsid w:val="00DC0DA8"/>
    <w:rsid w:val="00DC11E7"/>
    <w:rsid w:val="00DC7023"/>
    <w:rsid w:val="00DC769A"/>
    <w:rsid w:val="00DD3D86"/>
    <w:rsid w:val="00DE23C3"/>
    <w:rsid w:val="00DE646B"/>
    <w:rsid w:val="00DF1EC4"/>
    <w:rsid w:val="00E0340B"/>
    <w:rsid w:val="00E04A90"/>
    <w:rsid w:val="00E0551F"/>
    <w:rsid w:val="00E219C7"/>
    <w:rsid w:val="00E31E21"/>
    <w:rsid w:val="00E371C5"/>
    <w:rsid w:val="00E4118C"/>
    <w:rsid w:val="00E43157"/>
    <w:rsid w:val="00E461CE"/>
    <w:rsid w:val="00E5482E"/>
    <w:rsid w:val="00E56D30"/>
    <w:rsid w:val="00E6383C"/>
    <w:rsid w:val="00E720CA"/>
    <w:rsid w:val="00E72AF1"/>
    <w:rsid w:val="00E84EB5"/>
    <w:rsid w:val="00E85662"/>
    <w:rsid w:val="00E8789F"/>
    <w:rsid w:val="00E93F6E"/>
    <w:rsid w:val="00E97B71"/>
    <w:rsid w:val="00EA07D4"/>
    <w:rsid w:val="00EA3D34"/>
    <w:rsid w:val="00EB454D"/>
    <w:rsid w:val="00EB6338"/>
    <w:rsid w:val="00EC33A0"/>
    <w:rsid w:val="00ED34FF"/>
    <w:rsid w:val="00ED4548"/>
    <w:rsid w:val="00ED549D"/>
    <w:rsid w:val="00ED76BE"/>
    <w:rsid w:val="00EE00E9"/>
    <w:rsid w:val="00EE2625"/>
    <w:rsid w:val="00EF619B"/>
    <w:rsid w:val="00F007F6"/>
    <w:rsid w:val="00F00B55"/>
    <w:rsid w:val="00F02AD1"/>
    <w:rsid w:val="00F04471"/>
    <w:rsid w:val="00F04D11"/>
    <w:rsid w:val="00F05A38"/>
    <w:rsid w:val="00F214ED"/>
    <w:rsid w:val="00F253CC"/>
    <w:rsid w:val="00F2746E"/>
    <w:rsid w:val="00F37106"/>
    <w:rsid w:val="00F519CF"/>
    <w:rsid w:val="00F56BA5"/>
    <w:rsid w:val="00F60E22"/>
    <w:rsid w:val="00F75160"/>
    <w:rsid w:val="00F81395"/>
    <w:rsid w:val="00F81BB8"/>
    <w:rsid w:val="00F917D1"/>
    <w:rsid w:val="00F9653B"/>
    <w:rsid w:val="00FB2C02"/>
    <w:rsid w:val="00FB416C"/>
    <w:rsid w:val="00FB62CF"/>
    <w:rsid w:val="00FD2158"/>
    <w:rsid w:val="00FD3C3B"/>
    <w:rsid w:val="00FE07DD"/>
    <w:rsid w:val="00FE689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210"/>
    <w:rPr>
      <w:sz w:val="24"/>
      <w:szCs w:val="24"/>
      <w:lang w:val="en-US" w:eastAsia="en-US"/>
    </w:rPr>
  </w:style>
  <w:style w:type="character" w:styleId="CommentReference">
    <w:name w:val="annotation reference"/>
    <w:basedOn w:val="DefaultParagraphFont"/>
    <w:uiPriority w:val="99"/>
    <w:semiHidden/>
    <w:unhideWhenUsed/>
    <w:rsid w:val="00DB65DC"/>
    <w:rPr>
      <w:sz w:val="16"/>
      <w:szCs w:val="16"/>
    </w:rPr>
  </w:style>
  <w:style w:type="paragraph" w:styleId="CommentText">
    <w:name w:val="annotation text"/>
    <w:basedOn w:val="Normal"/>
    <w:link w:val="CommentTextChar"/>
    <w:uiPriority w:val="99"/>
    <w:semiHidden/>
    <w:unhideWhenUsed/>
    <w:rsid w:val="00DB65DC"/>
    <w:rPr>
      <w:sz w:val="20"/>
      <w:szCs w:val="20"/>
    </w:rPr>
  </w:style>
  <w:style w:type="character" w:customStyle="1" w:styleId="CommentTextChar">
    <w:name w:val="Comment Text Char"/>
    <w:basedOn w:val="DefaultParagraphFont"/>
    <w:link w:val="CommentText"/>
    <w:uiPriority w:val="99"/>
    <w:semiHidden/>
    <w:rsid w:val="00DB65DC"/>
    <w:rPr>
      <w:lang w:val="en-US" w:eastAsia="en-US"/>
    </w:rPr>
  </w:style>
  <w:style w:type="paragraph" w:styleId="CommentSubject">
    <w:name w:val="annotation subject"/>
    <w:basedOn w:val="CommentText"/>
    <w:next w:val="CommentText"/>
    <w:link w:val="CommentSubjectChar"/>
    <w:uiPriority w:val="99"/>
    <w:semiHidden/>
    <w:unhideWhenUsed/>
    <w:rsid w:val="00F007F6"/>
    <w:rPr>
      <w:b/>
      <w:bCs/>
    </w:rPr>
  </w:style>
  <w:style w:type="character" w:customStyle="1" w:styleId="CommentSubjectChar">
    <w:name w:val="Comment Subject Char"/>
    <w:basedOn w:val="CommentTextChar"/>
    <w:link w:val="CommentSubject"/>
    <w:uiPriority w:val="99"/>
    <w:semiHidden/>
    <w:rsid w:val="00F007F6"/>
    <w:rPr>
      <w:b/>
      <w:bCs/>
      <w:lang w:val="en-US" w:eastAsia="en-US"/>
    </w:rPr>
  </w:style>
  <w:style w:type="paragraph" w:styleId="NormalWeb">
    <w:name w:val="Normal (Web)"/>
    <w:basedOn w:val="Normal"/>
    <w:uiPriority w:val="99"/>
    <w:semiHidden/>
    <w:unhideWhenUsed/>
    <w:rsid w:val="00761942"/>
  </w:style>
  <w:style w:type="character" w:styleId="Strong">
    <w:name w:val="Strong"/>
    <w:uiPriority w:val="99"/>
    <w:qFormat/>
    <w:rsid w:val="00761942"/>
    <w:rPr>
      <w:rFonts w:cs="Times New Roman"/>
      <w:b/>
    </w:rPr>
  </w:style>
  <w:style w:type="paragraph" w:styleId="Revision">
    <w:name w:val="Revision"/>
    <w:hidden/>
    <w:uiPriority w:val="99"/>
    <w:semiHidden/>
    <w:rsid w:val="00DE23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5CC"/>
    <w:rsid w:val="00200821"/>
    <w:rsid w:val="00263739"/>
    <w:rsid w:val="00394049"/>
    <w:rsid w:val="00422F2B"/>
    <w:rsid w:val="00452943"/>
    <w:rsid w:val="004954EB"/>
    <w:rsid w:val="004F2DF8"/>
    <w:rsid w:val="00521DC9"/>
    <w:rsid w:val="005C5497"/>
    <w:rsid w:val="006040A0"/>
    <w:rsid w:val="00665614"/>
    <w:rsid w:val="00680C38"/>
    <w:rsid w:val="00747565"/>
    <w:rsid w:val="00822B61"/>
    <w:rsid w:val="009A261B"/>
    <w:rsid w:val="009F63C7"/>
    <w:rsid w:val="00AC15A4"/>
    <w:rsid w:val="00B0336C"/>
    <w:rsid w:val="00B04D34"/>
    <w:rsid w:val="00C93684"/>
    <w:rsid w:val="00D5752E"/>
    <w:rsid w:val="00DE7283"/>
    <w:rsid w:val="00E02BAA"/>
    <w:rsid w:val="00E2092D"/>
    <w:rsid w:val="00F00D2F"/>
    <w:rsid w:val="00F128DF"/>
    <w:rsid w:val="00FB35BC"/>
    <w:rsid w:val="00FD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7E65-5505-449A-BAD5-00FA3E9A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16759</Characters>
  <Application>Microsoft Office Word</Application>
  <DocSecurity>0</DocSecurity>
  <Lines>304</Lines>
  <Paragraphs>76</Paragraphs>
  <ScaleCrop>false</ScaleCrop>
  <Company/>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72/18</dc:title>
  <dc:creator/>
  <cp:lastModifiedBy/>
  <cp:revision>1</cp:revision>
  <dcterms:created xsi:type="dcterms:W3CDTF">2018-09-14T19:25:00Z</dcterms:created>
  <dcterms:modified xsi:type="dcterms:W3CDTF">2018-09-14T19:25:00Z</dcterms:modified>
</cp:coreProperties>
</file>