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671FAB" w:rsidRDefault="00D306D1" w:rsidP="00627C9F">
      <w:pPr>
        <w:jc w:val="both"/>
        <w:rPr>
          <w:rFonts w:asciiTheme="majorHAnsi" w:hAnsiTheme="majorHAnsi" w:cs="Univers"/>
          <w:b/>
          <w:bCs/>
          <w:sz w:val="22"/>
          <w:szCs w:val="22"/>
          <w:lang w:val="es-ES"/>
        </w:rPr>
      </w:pPr>
      <w:r w:rsidRPr="00671F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9BAE510" wp14:editId="11F299C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598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71F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02A158" wp14:editId="36F460F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693" w:rsidRDefault="00346693" w:rsidP="00AE5488">
                            <w:r>
                              <w:rPr>
                                <w:noProof/>
                              </w:rPr>
                              <w:drawing>
                                <wp:inline distT="0" distB="0" distL="0" distR="0" wp14:anchorId="0E9A73E7" wp14:editId="565D1BB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A1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46693" w:rsidRDefault="00346693" w:rsidP="00AE5488">
                      <w:r>
                        <w:rPr>
                          <w:noProof/>
                        </w:rPr>
                        <w:drawing>
                          <wp:inline distT="0" distB="0" distL="0" distR="0" wp14:anchorId="0E9A73E7" wp14:editId="565D1BB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71FAB" w:rsidRDefault="00040C3A" w:rsidP="00040C3A">
      <w:pPr>
        <w:tabs>
          <w:tab w:val="center" w:pos="5400"/>
        </w:tabs>
        <w:suppressAutoHyphens/>
        <w:jc w:val="both"/>
        <w:rPr>
          <w:rFonts w:asciiTheme="majorHAnsi" w:hAnsiTheme="majorHAnsi"/>
          <w:sz w:val="22"/>
          <w:szCs w:val="22"/>
          <w:lang w:val="es-ES"/>
        </w:rPr>
      </w:pPr>
    </w:p>
    <w:p w:rsidR="00040C3A" w:rsidRPr="00671FAB" w:rsidRDefault="00040C3A" w:rsidP="00040C3A">
      <w:pPr>
        <w:tabs>
          <w:tab w:val="center" w:pos="5400"/>
        </w:tabs>
        <w:suppressAutoHyphens/>
        <w:jc w:val="both"/>
        <w:rPr>
          <w:rFonts w:asciiTheme="majorHAnsi" w:hAnsiTheme="majorHAnsi"/>
          <w:sz w:val="22"/>
          <w:szCs w:val="22"/>
          <w:lang w:val="es-ES"/>
        </w:rPr>
      </w:pPr>
    </w:p>
    <w:p w:rsidR="005128E4" w:rsidRPr="00671FAB" w:rsidRDefault="005128E4" w:rsidP="00040C3A">
      <w:pPr>
        <w:tabs>
          <w:tab w:val="center" w:pos="5400"/>
        </w:tabs>
        <w:suppressAutoHyphens/>
        <w:rPr>
          <w:rFonts w:asciiTheme="majorHAnsi" w:hAnsiTheme="majorHAnsi"/>
          <w:sz w:val="22"/>
          <w:szCs w:val="22"/>
          <w:lang w:val="es-ES"/>
        </w:rPr>
      </w:pPr>
    </w:p>
    <w:p w:rsidR="005128E4" w:rsidRPr="00671FAB" w:rsidRDefault="005128E4" w:rsidP="00040C3A">
      <w:pPr>
        <w:tabs>
          <w:tab w:val="center" w:pos="5400"/>
        </w:tabs>
        <w:suppressAutoHyphens/>
        <w:rPr>
          <w:rFonts w:asciiTheme="majorHAnsi" w:hAnsiTheme="majorHAnsi"/>
          <w:sz w:val="22"/>
          <w:szCs w:val="22"/>
          <w:lang w:val="es-ES"/>
        </w:rPr>
      </w:pPr>
    </w:p>
    <w:p w:rsidR="005128E4" w:rsidRPr="00671FAB" w:rsidRDefault="005128E4" w:rsidP="00040C3A">
      <w:pPr>
        <w:tabs>
          <w:tab w:val="center" w:pos="5400"/>
        </w:tabs>
        <w:suppressAutoHyphens/>
        <w:rPr>
          <w:rFonts w:asciiTheme="majorHAnsi" w:hAnsiTheme="majorHAnsi"/>
          <w:sz w:val="22"/>
          <w:szCs w:val="22"/>
          <w:lang w:val="es-ES"/>
        </w:rPr>
      </w:pPr>
    </w:p>
    <w:p w:rsidR="00040C3A" w:rsidRPr="00671FAB" w:rsidRDefault="00040C3A" w:rsidP="005128E4">
      <w:pPr>
        <w:tabs>
          <w:tab w:val="center" w:pos="5400"/>
        </w:tabs>
        <w:suppressAutoHyphens/>
        <w:jc w:val="center"/>
        <w:rPr>
          <w:rFonts w:asciiTheme="majorHAnsi" w:hAnsiTheme="majorHAnsi"/>
          <w:sz w:val="22"/>
          <w:szCs w:val="22"/>
          <w:lang w:val="es-ES"/>
        </w:rPr>
      </w:pPr>
    </w:p>
    <w:p w:rsidR="00040C3A" w:rsidRPr="00671FAB" w:rsidRDefault="00040C3A" w:rsidP="005128E4">
      <w:pPr>
        <w:tabs>
          <w:tab w:val="center" w:pos="5400"/>
        </w:tabs>
        <w:suppressAutoHyphens/>
        <w:jc w:val="center"/>
        <w:rPr>
          <w:rFonts w:asciiTheme="majorHAnsi" w:hAnsiTheme="majorHAnsi"/>
          <w:sz w:val="22"/>
          <w:szCs w:val="22"/>
          <w:lang w:val="es-ES"/>
        </w:rPr>
      </w:pPr>
    </w:p>
    <w:p w:rsidR="005B52B0" w:rsidRPr="00671FAB" w:rsidRDefault="005B52B0" w:rsidP="005128E4">
      <w:pPr>
        <w:tabs>
          <w:tab w:val="center" w:pos="5400"/>
        </w:tabs>
        <w:suppressAutoHyphens/>
        <w:jc w:val="center"/>
        <w:rPr>
          <w:rFonts w:asciiTheme="majorHAnsi" w:hAnsiTheme="majorHAnsi"/>
          <w:sz w:val="22"/>
          <w:szCs w:val="22"/>
          <w:lang w:val="es-ES"/>
        </w:rPr>
      </w:pPr>
    </w:p>
    <w:p w:rsidR="005B52B0" w:rsidRPr="00671FAB" w:rsidRDefault="005B52B0" w:rsidP="005128E4">
      <w:pPr>
        <w:tabs>
          <w:tab w:val="center" w:pos="5400"/>
        </w:tabs>
        <w:suppressAutoHyphens/>
        <w:jc w:val="center"/>
        <w:rPr>
          <w:rFonts w:asciiTheme="majorHAnsi" w:hAnsiTheme="majorHAnsi"/>
          <w:sz w:val="22"/>
          <w:szCs w:val="22"/>
          <w:lang w:val="es-ES"/>
        </w:rPr>
      </w:pPr>
    </w:p>
    <w:p w:rsidR="005B52B0" w:rsidRPr="00671FAB" w:rsidRDefault="005B52B0" w:rsidP="005128E4">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3D3BC2" w:rsidP="00040C3A">
      <w:pPr>
        <w:tabs>
          <w:tab w:val="center" w:pos="5400"/>
        </w:tabs>
        <w:suppressAutoHyphens/>
        <w:jc w:val="center"/>
        <w:rPr>
          <w:rFonts w:asciiTheme="majorHAnsi" w:hAnsiTheme="majorHAnsi"/>
          <w:sz w:val="22"/>
          <w:szCs w:val="22"/>
          <w:lang w:val="es-ES"/>
        </w:rPr>
      </w:pPr>
      <w:r w:rsidRPr="00671F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838E62E" wp14:editId="19E3559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37C" w:rsidRPr="000F4172" w:rsidRDefault="009D137C" w:rsidP="009D137C">
                            <w:pPr>
                              <w:spacing w:line="276" w:lineRule="auto"/>
                              <w:rPr>
                                <w:rFonts w:asciiTheme="majorHAnsi" w:hAnsiTheme="majorHAnsi" w:cs="Arial"/>
                                <w:b/>
                                <w:bCs/>
                                <w:color w:val="0D0D0D" w:themeColor="text1" w:themeTint="F2"/>
                                <w:sz w:val="36"/>
                                <w:szCs w:val="40"/>
                                <w:lang w:val="es-US"/>
                              </w:rPr>
                            </w:pPr>
                            <w:r w:rsidRPr="000F4172">
                              <w:rPr>
                                <w:rFonts w:asciiTheme="majorHAnsi" w:hAnsiTheme="majorHAnsi" w:cs="Arial"/>
                                <w:b/>
                                <w:bCs/>
                                <w:color w:val="0D0D0D" w:themeColor="text1" w:themeTint="F2"/>
                                <w:sz w:val="36"/>
                                <w:szCs w:val="40"/>
                                <w:lang w:val="es-US"/>
                              </w:rPr>
                              <w:t xml:space="preserve">INFORME No. </w:t>
                            </w:r>
                            <w:r w:rsidR="00270CFF" w:rsidRPr="000F4172">
                              <w:rPr>
                                <w:rFonts w:asciiTheme="majorHAnsi" w:hAnsiTheme="majorHAnsi" w:cs="Arial"/>
                                <w:b/>
                                <w:bCs/>
                                <w:color w:val="0D0D0D" w:themeColor="text1" w:themeTint="F2"/>
                                <w:sz w:val="36"/>
                                <w:szCs w:val="40"/>
                                <w:lang w:val="es-US"/>
                              </w:rPr>
                              <w:t>80</w:t>
                            </w:r>
                            <w:r w:rsidRPr="000F4172">
                              <w:rPr>
                                <w:rFonts w:asciiTheme="majorHAnsi" w:hAnsiTheme="majorHAnsi" w:cs="Arial"/>
                                <w:b/>
                                <w:bCs/>
                                <w:color w:val="0D0D0D" w:themeColor="text1" w:themeTint="F2"/>
                                <w:sz w:val="36"/>
                                <w:szCs w:val="40"/>
                                <w:lang w:val="es-US"/>
                              </w:rPr>
                              <w:t>/18</w:t>
                            </w:r>
                          </w:p>
                          <w:p w:rsidR="009D137C" w:rsidRPr="000F4172" w:rsidRDefault="009D137C" w:rsidP="009D137C">
                            <w:pPr>
                              <w:spacing w:line="276" w:lineRule="auto"/>
                              <w:rPr>
                                <w:rFonts w:asciiTheme="majorHAnsi" w:hAnsiTheme="majorHAnsi" w:cs="Arial"/>
                                <w:b/>
                                <w:bCs/>
                                <w:color w:val="0D0D0D" w:themeColor="text1" w:themeTint="F2"/>
                                <w:sz w:val="36"/>
                                <w:szCs w:val="40"/>
                                <w:lang w:val="es-US"/>
                              </w:rPr>
                            </w:pPr>
                            <w:r w:rsidRPr="000F4172">
                              <w:rPr>
                                <w:rFonts w:asciiTheme="majorHAnsi" w:hAnsiTheme="majorHAnsi" w:cs="Arial"/>
                                <w:b/>
                                <w:bCs/>
                                <w:color w:val="0D0D0D" w:themeColor="text1" w:themeTint="F2"/>
                                <w:sz w:val="36"/>
                                <w:szCs w:val="40"/>
                                <w:lang w:val="es-US"/>
                              </w:rPr>
                              <w:t>PETICION 1850-11</w:t>
                            </w:r>
                          </w:p>
                          <w:p w:rsidR="009D137C" w:rsidRPr="000F4172" w:rsidRDefault="009D137C" w:rsidP="009D137C">
                            <w:pPr>
                              <w:spacing w:line="276" w:lineRule="auto"/>
                              <w:rPr>
                                <w:rFonts w:asciiTheme="majorHAnsi" w:hAnsiTheme="majorHAnsi" w:cs="Arial"/>
                                <w:color w:val="0D0D0D" w:themeColor="text1" w:themeTint="F2"/>
                                <w:szCs w:val="22"/>
                                <w:lang w:val="es-US"/>
                              </w:rPr>
                            </w:pPr>
                            <w:r w:rsidRPr="000F4172">
                              <w:rPr>
                                <w:rFonts w:asciiTheme="majorHAnsi" w:hAnsiTheme="majorHAnsi" w:cs="Arial"/>
                                <w:color w:val="0D0D0D" w:themeColor="text1" w:themeTint="F2"/>
                                <w:szCs w:val="22"/>
                                <w:lang w:val="es-US"/>
                              </w:rPr>
                              <w:t xml:space="preserve">INFORME DE ADMISIBILIDAD </w:t>
                            </w:r>
                          </w:p>
                          <w:p w:rsidR="009D137C" w:rsidRPr="000F4172" w:rsidRDefault="009D137C" w:rsidP="009D137C">
                            <w:pPr>
                              <w:spacing w:line="276" w:lineRule="auto"/>
                              <w:rPr>
                                <w:rFonts w:asciiTheme="majorHAnsi" w:hAnsiTheme="majorHAnsi" w:cs="Arial"/>
                                <w:color w:val="0D0D0D" w:themeColor="text1" w:themeTint="F2"/>
                                <w:szCs w:val="22"/>
                                <w:lang w:val="es-US"/>
                              </w:rPr>
                            </w:pPr>
                          </w:p>
                          <w:p w:rsidR="009D137C" w:rsidRPr="004B625D" w:rsidRDefault="009D137C" w:rsidP="009D137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GARETH HENRY, SIMONE CARLINE EDWARDS Y FAMILIAS</w:t>
                            </w:r>
                          </w:p>
                          <w:p w:rsidR="00346693" w:rsidRPr="00AE5488" w:rsidRDefault="009D137C" w:rsidP="009D137C">
                            <w:pPr>
                              <w:rPr>
                                <w:color w:val="0D0D0D" w:themeColor="text1" w:themeTint="F2"/>
                                <w:lang w:val="es-ES_tradnl"/>
                              </w:rPr>
                            </w:pPr>
                            <w:r>
                              <w:rPr>
                                <w:rFonts w:ascii="Cambria" w:hAnsi="Cambria" w:cs="Arial"/>
                                <w:color w:val="0D0D0D"/>
                                <w:szCs w:val="22"/>
                              </w:rPr>
                              <w:t>JAMAICA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E62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D137C" w:rsidRPr="000F4172" w:rsidRDefault="009D137C" w:rsidP="009D137C">
                      <w:pPr>
                        <w:spacing w:line="276" w:lineRule="auto"/>
                        <w:rPr>
                          <w:rFonts w:asciiTheme="majorHAnsi" w:hAnsiTheme="majorHAnsi" w:cs="Arial"/>
                          <w:b/>
                          <w:bCs/>
                          <w:color w:val="0D0D0D" w:themeColor="text1" w:themeTint="F2"/>
                          <w:sz w:val="36"/>
                          <w:szCs w:val="40"/>
                          <w:lang w:val="es-US"/>
                        </w:rPr>
                      </w:pPr>
                      <w:r w:rsidRPr="000F4172">
                        <w:rPr>
                          <w:rFonts w:asciiTheme="majorHAnsi" w:hAnsiTheme="majorHAnsi" w:cs="Arial"/>
                          <w:b/>
                          <w:bCs/>
                          <w:color w:val="0D0D0D" w:themeColor="text1" w:themeTint="F2"/>
                          <w:sz w:val="36"/>
                          <w:szCs w:val="40"/>
                          <w:lang w:val="es-US"/>
                        </w:rPr>
                        <w:t xml:space="preserve">INFORME No. </w:t>
                      </w:r>
                      <w:r w:rsidR="00270CFF" w:rsidRPr="000F4172">
                        <w:rPr>
                          <w:rFonts w:asciiTheme="majorHAnsi" w:hAnsiTheme="majorHAnsi" w:cs="Arial"/>
                          <w:b/>
                          <w:bCs/>
                          <w:color w:val="0D0D0D" w:themeColor="text1" w:themeTint="F2"/>
                          <w:sz w:val="36"/>
                          <w:szCs w:val="40"/>
                          <w:lang w:val="es-US"/>
                        </w:rPr>
                        <w:t>80</w:t>
                      </w:r>
                      <w:r w:rsidRPr="000F4172">
                        <w:rPr>
                          <w:rFonts w:asciiTheme="majorHAnsi" w:hAnsiTheme="majorHAnsi" w:cs="Arial"/>
                          <w:b/>
                          <w:bCs/>
                          <w:color w:val="0D0D0D" w:themeColor="text1" w:themeTint="F2"/>
                          <w:sz w:val="36"/>
                          <w:szCs w:val="40"/>
                          <w:lang w:val="es-US"/>
                        </w:rPr>
                        <w:t>/18</w:t>
                      </w:r>
                    </w:p>
                    <w:p w:rsidR="009D137C" w:rsidRPr="000F4172" w:rsidRDefault="009D137C" w:rsidP="009D137C">
                      <w:pPr>
                        <w:spacing w:line="276" w:lineRule="auto"/>
                        <w:rPr>
                          <w:rFonts w:asciiTheme="majorHAnsi" w:hAnsiTheme="majorHAnsi" w:cs="Arial"/>
                          <w:b/>
                          <w:bCs/>
                          <w:color w:val="0D0D0D" w:themeColor="text1" w:themeTint="F2"/>
                          <w:sz w:val="36"/>
                          <w:szCs w:val="40"/>
                          <w:lang w:val="es-US"/>
                        </w:rPr>
                      </w:pPr>
                      <w:r w:rsidRPr="000F4172">
                        <w:rPr>
                          <w:rFonts w:asciiTheme="majorHAnsi" w:hAnsiTheme="majorHAnsi" w:cs="Arial"/>
                          <w:b/>
                          <w:bCs/>
                          <w:color w:val="0D0D0D" w:themeColor="text1" w:themeTint="F2"/>
                          <w:sz w:val="36"/>
                          <w:szCs w:val="40"/>
                          <w:lang w:val="es-US"/>
                        </w:rPr>
                        <w:t>PETICION 1850-11</w:t>
                      </w:r>
                    </w:p>
                    <w:p w:rsidR="009D137C" w:rsidRPr="000F4172" w:rsidRDefault="009D137C" w:rsidP="009D137C">
                      <w:pPr>
                        <w:spacing w:line="276" w:lineRule="auto"/>
                        <w:rPr>
                          <w:rFonts w:asciiTheme="majorHAnsi" w:hAnsiTheme="majorHAnsi" w:cs="Arial"/>
                          <w:color w:val="0D0D0D" w:themeColor="text1" w:themeTint="F2"/>
                          <w:szCs w:val="22"/>
                          <w:lang w:val="es-US"/>
                        </w:rPr>
                      </w:pPr>
                      <w:r w:rsidRPr="000F4172">
                        <w:rPr>
                          <w:rFonts w:asciiTheme="majorHAnsi" w:hAnsiTheme="majorHAnsi" w:cs="Arial"/>
                          <w:color w:val="0D0D0D" w:themeColor="text1" w:themeTint="F2"/>
                          <w:szCs w:val="22"/>
                          <w:lang w:val="es-US"/>
                        </w:rPr>
                        <w:t xml:space="preserve">INFORME DE ADMISIBILIDAD </w:t>
                      </w:r>
                    </w:p>
                    <w:p w:rsidR="009D137C" w:rsidRPr="000F4172" w:rsidRDefault="009D137C" w:rsidP="009D137C">
                      <w:pPr>
                        <w:spacing w:line="276" w:lineRule="auto"/>
                        <w:rPr>
                          <w:rFonts w:asciiTheme="majorHAnsi" w:hAnsiTheme="majorHAnsi" w:cs="Arial"/>
                          <w:color w:val="0D0D0D" w:themeColor="text1" w:themeTint="F2"/>
                          <w:szCs w:val="22"/>
                          <w:lang w:val="es-US"/>
                        </w:rPr>
                      </w:pPr>
                    </w:p>
                    <w:p w:rsidR="009D137C" w:rsidRPr="004B625D" w:rsidRDefault="009D137C" w:rsidP="009D137C">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GARETH HENRY, SIMONE CARLINE EDWARDS Y FAMILIAS</w:t>
                      </w:r>
                    </w:p>
                    <w:p w:rsidR="00346693" w:rsidRPr="00AE5488" w:rsidRDefault="009D137C" w:rsidP="009D137C">
                      <w:pPr>
                        <w:rPr>
                          <w:color w:val="0D0D0D" w:themeColor="text1" w:themeTint="F2"/>
                          <w:lang w:val="es-ES_tradnl"/>
                        </w:rPr>
                      </w:pPr>
                      <w:r>
                        <w:rPr>
                          <w:rFonts w:ascii="Cambria" w:hAnsi="Cambria" w:cs="Arial"/>
                          <w:color w:val="0D0D0D"/>
                          <w:szCs w:val="22"/>
                        </w:rPr>
                        <w:t>JAMAICA</w:t>
                      </w:r>
                    </w:p>
                  </w:txbxContent>
                </v:textbox>
              </v:shape>
            </w:pict>
          </mc:Fallback>
        </mc:AlternateContent>
      </w:r>
      <w:r w:rsidR="004E2649" w:rsidRPr="00671F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1585F3F" wp14:editId="764ACD5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693" w:rsidRPr="004E2649" w:rsidRDefault="003466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46693" w:rsidRPr="004E2649" w:rsidRDefault="0034669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0CFF">
                              <w:rPr>
                                <w:rFonts w:asciiTheme="minorHAnsi" w:hAnsiTheme="minorHAnsi"/>
                                <w:color w:val="FFFFFF" w:themeColor="background1"/>
                                <w:sz w:val="22"/>
                                <w:lang w:val="pt-BR"/>
                              </w:rPr>
                              <w:t>92</w:t>
                            </w:r>
                          </w:p>
                          <w:p w:rsidR="00346693" w:rsidRPr="004E2649" w:rsidRDefault="00270CF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 </w:t>
                            </w:r>
                            <w:proofErr w:type="spellStart"/>
                            <w:proofErr w:type="gramStart"/>
                            <w:r>
                              <w:rPr>
                                <w:rFonts w:asciiTheme="minorHAnsi" w:hAnsiTheme="minorHAnsi"/>
                                <w:color w:val="FFFFFF" w:themeColor="background1"/>
                                <w:sz w:val="22"/>
                              </w:rPr>
                              <w:t>julio</w:t>
                            </w:r>
                            <w:proofErr w:type="spellEnd"/>
                            <w:proofErr w:type="gramEnd"/>
                            <w:r>
                              <w:rPr>
                                <w:rFonts w:asciiTheme="minorHAnsi" w:hAnsiTheme="minorHAnsi"/>
                                <w:color w:val="FFFFFF" w:themeColor="background1"/>
                                <w:sz w:val="22"/>
                              </w:rPr>
                              <w:t xml:space="preserve"> 2018</w:t>
                            </w:r>
                          </w:p>
                          <w:p w:rsidR="00346693" w:rsidRPr="004E2649" w:rsidRDefault="0034669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9D137C">
                              <w:rPr>
                                <w:rFonts w:asciiTheme="minorHAnsi" w:hAnsiTheme="minorHAnsi"/>
                                <w:color w:val="FFFFFF" w:themeColor="background1"/>
                                <w:sz w:val="22"/>
                              </w:rPr>
                              <w:t>inglés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5F3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46693" w:rsidRPr="004E2649" w:rsidRDefault="0034669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46693" w:rsidRPr="004E2649" w:rsidRDefault="0034669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70CFF">
                        <w:rPr>
                          <w:rFonts w:asciiTheme="minorHAnsi" w:hAnsiTheme="minorHAnsi"/>
                          <w:color w:val="FFFFFF" w:themeColor="background1"/>
                          <w:sz w:val="22"/>
                          <w:lang w:val="pt-BR"/>
                        </w:rPr>
                        <w:t>92</w:t>
                      </w:r>
                    </w:p>
                    <w:p w:rsidR="00346693" w:rsidRPr="004E2649" w:rsidRDefault="00270CF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 </w:t>
                      </w:r>
                      <w:proofErr w:type="spellStart"/>
                      <w:proofErr w:type="gramStart"/>
                      <w:r>
                        <w:rPr>
                          <w:rFonts w:asciiTheme="minorHAnsi" w:hAnsiTheme="minorHAnsi"/>
                          <w:color w:val="FFFFFF" w:themeColor="background1"/>
                          <w:sz w:val="22"/>
                        </w:rPr>
                        <w:t>julio</w:t>
                      </w:r>
                      <w:proofErr w:type="spellEnd"/>
                      <w:proofErr w:type="gramEnd"/>
                      <w:r>
                        <w:rPr>
                          <w:rFonts w:asciiTheme="minorHAnsi" w:hAnsiTheme="minorHAnsi"/>
                          <w:color w:val="FFFFFF" w:themeColor="background1"/>
                          <w:sz w:val="22"/>
                        </w:rPr>
                        <w:t xml:space="preserve"> 2018</w:t>
                      </w:r>
                    </w:p>
                    <w:p w:rsidR="00346693" w:rsidRPr="004E2649" w:rsidRDefault="0034669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9D137C">
                        <w:rPr>
                          <w:rFonts w:asciiTheme="minorHAnsi" w:hAnsiTheme="minorHAnsi"/>
                          <w:color w:val="FFFFFF" w:themeColor="background1"/>
                          <w:sz w:val="22"/>
                        </w:rPr>
                        <w:t>inglés</w:t>
                      </w:r>
                      <w:proofErr w:type="spellEnd"/>
                    </w:p>
                  </w:txbxContent>
                </v:textbox>
              </v:shape>
            </w:pict>
          </mc:Fallback>
        </mc:AlternateContent>
      </w: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cs="Arial"/>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5128E4" w:rsidRPr="00671FAB" w:rsidRDefault="005128E4"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5128E4" w:rsidRPr="00671FAB" w:rsidRDefault="005128E4" w:rsidP="00040C3A">
      <w:pPr>
        <w:tabs>
          <w:tab w:val="center" w:pos="5400"/>
        </w:tabs>
        <w:suppressAutoHyphens/>
        <w:jc w:val="center"/>
        <w:rPr>
          <w:rFonts w:asciiTheme="majorHAnsi" w:hAnsiTheme="majorHAnsi"/>
          <w:sz w:val="22"/>
          <w:szCs w:val="22"/>
          <w:lang w:val="es-ES"/>
        </w:rPr>
      </w:pPr>
    </w:p>
    <w:p w:rsidR="005128E4" w:rsidRPr="00671FAB" w:rsidRDefault="005128E4" w:rsidP="00040C3A">
      <w:pPr>
        <w:tabs>
          <w:tab w:val="center" w:pos="5400"/>
        </w:tabs>
        <w:suppressAutoHyphens/>
        <w:jc w:val="center"/>
        <w:rPr>
          <w:rFonts w:asciiTheme="majorHAnsi" w:hAnsiTheme="majorHAnsi"/>
          <w:sz w:val="22"/>
          <w:szCs w:val="22"/>
          <w:lang w:val="es-ES"/>
        </w:rPr>
      </w:pPr>
    </w:p>
    <w:p w:rsidR="005128E4" w:rsidRPr="00671FAB" w:rsidRDefault="005128E4"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040C3A" w:rsidRPr="00671FAB" w:rsidRDefault="00040C3A" w:rsidP="00040C3A">
      <w:pPr>
        <w:tabs>
          <w:tab w:val="center" w:pos="5400"/>
        </w:tabs>
        <w:suppressAutoHyphens/>
        <w:jc w:val="center"/>
        <w:rPr>
          <w:rFonts w:asciiTheme="majorHAnsi" w:hAnsiTheme="majorHAnsi"/>
          <w:sz w:val="22"/>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bookmarkStart w:id="0" w:name="_GoBack"/>
      <w:bookmarkEnd w:id="0"/>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90270B" w:rsidP="00040C3A">
      <w:pPr>
        <w:tabs>
          <w:tab w:val="center" w:pos="5400"/>
        </w:tabs>
        <w:suppressAutoHyphens/>
        <w:jc w:val="center"/>
        <w:rPr>
          <w:rFonts w:asciiTheme="majorHAnsi" w:hAnsiTheme="majorHAnsi"/>
          <w:sz w:val="18"/>
          <w:szCs w:val="22"/>
          <w:lang w:val="es-ES"/>
        </w:rPr>
      </w:pPr>
      <w:r w:rsidRPr="00671F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EB4CAE4" wp14:editId="68D8548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693" w:rsidRPr="00890650" w:rsidRDefault="00346693"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270CFF" w:rsidRPr="00270CFF">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el </w:t>
                            </w:r>
                            <w:r w:rsidR="00270CFF">
                              <w:rPr>
                                <w:rFonts w:asciiTheme="majorHAnsi" w:hAnsiTheme="majorHAnsi"/>
                                <w:color w:val="0D0D0D" w:themeColor="text1" w:themeTint="F2"/>
                                <w:sz w:val="18"/>
                                <w:szCs w:val="20"/>
                                <w:lang w:val="es-ES"/>
                              </w:rPr>
                              <w:t>2</w:t>
                            </w:r>
                            <w:r w:rsidRPr="00890650">
                              <w:rPr>
                                <w:rFonts w:asciiTheme="majorHAnsi" w:hAnsiTheme="majorHAnsi"/>
                                <w:color w:val="0D0D0D" w:themeColor="text1" w:themeTint="F2"/>
                                <w:sz w:val="18"/>
                                <w:szCs w:val="20"/>
                                <w:lang w:val="es-ES"/>
                              </w:rPr>
                              <w:t xml:space="preserve"> de </w:t>
                            </w:r>
                            <w:r w:rsidR="00270CFF">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0F4172">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rsidR="00346693" w:rsidRPr="00890650" w:rsidRDefault="00346693" w:rsidP="00DD3D86">
                            <w:pPr>
                              <w:tabs>
                                <w:tab w:val="center" w:pos="5400"/>
                              </w:tabs>
                              <w:suppressAutoHyphens/>
                              <w:spacing w:before="60"/>
                              <w:rPr>
                                <w:rFonts w:asciiTheme="majorHAnsi" w:hAnsiTheme="majorHAnsi"/>
                                <w:color w:val="0D0D0D" w:themeColor="text1" w:themeTint="F2"/>
                                <w:sz w:val="18"/>
                                <w:szCs w:val="22"/>
                                <w:lang w:val="es-ES"/>
                              </w:rPr>
                            </w:pPr>
                          </w:p>
                          <w:p w:rsidR="00346693" w:rsidRPr="007A5817" w:rsidRDefault="00346693" w:rsidP="00247403">
                            <w:pPr>
                              <w:tabs>
                                <w:tab w:val="center" w:pos="5400"/>
                              </w:tabs>
                              <w:suppressAutoHyphens/>
                              <w:spacing w:before="60"/>
                              <w:rPr>
                                <w:rFonts w:asciiTheme="minorHAnsi" w:hAnsiTheme="minorHAnsi" w:cs="Univers"/>
                                <w:color w:val="0D0D0D" w:themeColor="text1" w:themeTint="F2"/>
                                <w:sz w:val="20"/>
                                <w:szCs w:val="20"/>
                                <w:lang w:val="es-ES"/>
                              </w:rPr>
                            </w:pPr>
                          </w:p>
                          <w:p w:rsidR="00346693" w:rsidRPr="00167A34" w:rsidRDefault="0034669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CAE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46693" w:rsidRPr="00890650" w:rsidRDefault="00346693"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270CFF" w:rsidRPr="00270CFF">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el </w:t>
                      </w:r>
                      <w:r w:rsidR="00270CFF">
                        <w:rPr>
                          <w:rFonts w:asciiTheme="majorHAnsi" w:hAnsiTheme="majorHAnsi"/>
                          <w:color w:val="0D0D0D" w:themeColor="text1" w:themeTint="F2"/>
                          <w:sz w:val="18"/>
                          <w:szCs w:val="20"/>
                          <w:lang w:val="es-ES"/>
                        </w:rPr>
                        <w:t>2</w:t>
                      </w:r>
                      <w:r w:rsidRPr="00890650">
                        <w:rPr>
                          <w:rFonts w:asciiTheme="majorHAnsi" w:hAnsiTheme="majorHAnsi"/>
                          <w:color w:val="0D0D0D" w:themeColor="text1" w:themeTint="F2"/>
                          <w:sz w:val="18"/>
                          <w:szCs w:val="20"/>
                          <w:lang w:val="es-ES"/>
                        </w:rPr>
                        <w:t xml:space="preserve"> de </w:t>
                      </w:r>
                      <w:r w:rsidR="00270CFF">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0F4172">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rsidR="00346693" w:rsidRPr="00890650" w:rsidRDefault="00346693" w:rsidP="00DD3D86">
                      <w:pPr>
                        <w:tabs>
                          <w:tab w:val="center" w:pos="5400"/>
                        </w:tabs>
                        <w:suppressAutoHyphens/>
                        <w:spacing w:before="60"/>
                        <w:rPr>
                          <w:rFonts w:asciiTheme="majorHAnsi" w:hAnsiTheme="majorHAnsi"/>
                          <w:color w:val="0D0D0D" w:themeColor="text1" w:themeTint="F2"/>
                          <w:sz w:val="18"/>
                          <w:szCs w:val="22"/>
                          <w:lang w:val="es-ES"/>
                        </w:rPr>
                      </w:pPr>
                    </w:p>
                    <w:p w:rsidR="00346693" w:rsidRPr="007A5817" w:rsidRDefault="00346693" w:rsidP="00247403">
                      <w:pPr>
                        <w:tabs>
                          <w:tab w:val="center" w:pos="5400"/>
                        </w:tabs>
                        <w:suppressAutoHyphens/>
                        <w:spacing w:before="60"/>
                        <w:rPr>
                          <w:rFonts w:asciiTheme="minorHAnsi" w:hAnsiTheme="minorHAnsi" w:cs="Univers"/>
                          <w:color w:val="0D0D0D" w:themeColor="text1" w:themeTint="F2"/>
                          <w:sz w:val="20"/>
                          <w:szCs w:val="20"/>
                          <w:lang w:val="es-ES"/>
                        </w:rPr>
                      </w:pPr>
                    </w:p>
                    <w:p w:rsidR="00346693" w:rsidRPr="00167A34" w:rsidRDefault="0034669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A50FCF" w:rsidP="00040C3A">
      <w:pPr>
        <w:tabs>
          <w:tab w:val="center" w:pos="5400"/>
        </w:tabs>
        <w:suppressAutoHyphens/>
        <w:jc w:val="center"/>
        <w:rPr>
          <w:rFonts w:asciiTheme="majorHAnsi" w:hAnsiTheme="majorHAnsi"/>
          <w:sz w:val="18"/>
          <w:szCs w:val="22"/>
          <w:lang w:val="es-ES"/>
        </w:rPr>
      </w:pPr>
    </w:p>
    <w:p w:rsidR="00A50FCF" w:rsidRPr="00671FAB" w:rsidRDefault="0090270B" w:rsidP="00040C3A">
      <w:pPr>
        <w:tabs>
          <w:tab w:val="center" w:pos="5400"/>
        </w:tabs>
        <w:suppressAutoHyphens/>
        <w:jc w:val="center"/>
        <w:rPr>
          <w:rFonts w:asciiTheme="majorHAnsi" w:hAnsiTheme="majorHAnsi"/>
          <w:sz w:val="18"/>
          <w:szCs w:val="22"/>
          <w:lang w:val="es-ES"/>
        </w:rPr>
      </w:pPr>
      <w:r w:rsidRPr="00671FA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E2FDF17" wp14:editId="1D8E4E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693" w:rsidRPr="007B05C4" w:rsidRDefault="0034669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0CFF" w:rsidRPr="00270CFF">
                              <w:rPr>
                                <w:rFonts w:asciiTheme="majorHAnsi" w:hAnsiTheme="majorHAnsi"/>
                                <w:color w:val="595959" w:themeColor="text1" w:themeTint="A6"/>
                                <w:sz w:val="18"/>
                                <w:szCs w:val="18"/>
                                <w:lang w:val="pt-BR"/>
                              </w:rPr>
                              <w:t>80</w:t>
                            </w:r>
                            <w:r w:rsidRPr="00270CFF">
                              <w:rPr>
                                <w:rFonts w:asciiTheme="majorHAnsi" w:hAnsiTheme="majorHAnsi"/>
                                <w:color w:val="595959" w:themeColor="text1" w:themeTint="A6"/>
                                <w:sz w:val="18"/>
                                <w:szCs w:val="18"/>
                                <w:lang w:val="pt-BR"/>
                              </w:rPr>
                              <w:t>/</w:t>
                            </w:r>
                            <w:r w:rsidR="00270CFF" w:rsidRPr="00270CFF">
                              <w:rPr>
                                <w:rFonts w:asciiTheme="majorHAnsi" w:hAnsiTheme="majorHAnsi"/>
                                <w:color w:val="595959" w:themeColor="text1" w:themeTint="A6"/>
                                <w:sz w:val="18"/>
                                <w:szCs w:val="18"/>
                                <w:lang w:val="pt-BR"/>
                              </w:rPr>
                              <w:t>18</w:t>
                            </w:r>
                            <w:r w:rsidRPr="00270CF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2122D0">
                              <w:rPr>
                                <w:rFonts w:asciiTheme="majorHAnsi" w:hAnsiTheme="majorHAnsi"/>
                                <w:color w:val="595959" w:themeColor="text1" w:themeTint="A6"/>
                                <w:sz w:val="18"/>
                                <w:szCs w:val="18"/>
                                <w:lang w:val="es-ES"/>
                              </w:rPr>
                              <w:t>1850-11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2122D0" w:rsidRPr="00317A96">
                              <w:rPr>
                                <w:rFonts w:asciiTheme="majorHAnsi" w:hAnsiTheme="majorHAnsi"/>
                                <w:color w:val="595959" w:themeColor="text1" w:themeTint="A6"/>
                                <w:sz w:val="18"/>
                                <w:lang w:val="es-ES"/>
                              </w:rPr>
                              <w:t>Gareth</w:t>
                            </w:r>
                            <w:proofErr w:type="spellEnd"/>
                            <w:r w:rsidR="002122D0" w:rsidRPr="00317A96">
                              <w:rPr>
                                <w:rFonts w:asciiTheme="majorHAnsi" w:hAnsiTheme="majorHAnsi"/>
                                <w:color w:val="595959" w:themeColor="text1" w:themeTint="A6"/>
                                <w:sz w:val="18"/>
                                <w:lang w:val="es-ES"/>
                              </w:rPr>
                              <w:t xml:space="preserve"> Henry,</w:t>
                            </w:r>
                            <w:r w:rsidR="00317A96" w:rsidRPr="00317A96">
                              <w:rPr>
                                <w:rFonts w:asciiTheme="majorHAnsi" w:hAnsiTheme="majorHAnsi"/>
                                <w:color w:val="595959" w:themeColor="text1" w:themeTint="A6"/>
                                <w:sz w:val="18"/>
                                <w:lang w:val="es-ES"/>
                              </w:rPr>
                              <w:t xml:space="preserve"> Simone </w:t>
                            </w:r>
                            <w:proofErr w:type="spellStart"/>
                            <w:r w:rsidR="00317A96" w:rsidRPr="00317A96">
                              <w:rPr>
                                <w:rFonts w:asciiTheme="majorHAnsi" w:hAnsiTheme="majorHAnsi"/>
                                <w:color w:val="595959" w:themeColor="text1" w:themeTint="A6"/>
                                <w:sz w:val="18"/>
                                <w:lang w:val="es-ES"/>
                              </w:rPr>
                              <w:t>Carline</w:t>
                            </w:r>
                            <w:proofErr w:type="spellEnd"/>
                            <w:r w:rsidR="00317A96" w:rsidRPr="00317A96">
                              <w:rPr>
                                <w:rFonts w:asciiTheme="majorHAnsi" w:hAnsiTheme="majorHAnsi"/>
                                <w:color w:val="595959" w:themeColor="text1" w:themeTint="A6"/>
                                <w:sz w:val="18"/>
                                <w:lang w:val="es-ES"/>
                              </w:rPr>
                              <w:t xml:space="preserve"> Edwards y f</w:t>
                            </w:r>
                            <w:r w:rsidR="002122D0" w:rsidRPr="00317A96">
                              <w:rPr>
                                <w:rFonts w:asciiTheme="majorHAnsi" w:hAnsiTheme="majorHAnsi"/>
                                <w:color w:val="595959" w:themeColor="text1" w:themeTint="A6"/>
                                <w:sz w:val="18"/>
                                <w:lang w:val="es-ES"/>
                              </w:rPr>
                              <w:t>amili</w:t>
                            </w:r>
                            <w:r w:rsidR="00317A96" w:rsidRPr="00317A96">
                              <w:rPr>
                                <w:rFonts w:asciiTheme="majorHAnsi" w:hAnsiTheme="majorHAnsi"/>
                                <w:color w:val="595959" w:themeColor="text1" w:themeTint="A6"/>
                                <w:sz w:val="18"/>
                                <w:lang w:val="es-ES"/>
                              </w:rPr>
                              <w:t>as</w:t>
                            </w:r>
                            <w:r w:rsidR="002122D0" w:rsidRPr="00317A96">
                              <w:rPr>
                                <w:rFonts w:asciiTheme="majorHAnsi" w:hAnsiTheme="majorHAnsi"/>
                                <w:color w:val="595959" w:themeColor="text1" w:themeTint="A6"/>
                                <w:sz w:val="18"/>
                                <w:lang w:val="es-ES"/>
                              </w:rPr>
                              <w:t>. Jamaica.</w:t>
                            </w:r>
                            <w:r w:rsidR="00317A96">
                              <w:rPr>
                                <w:rFonts w:asciiTheme="majorHAnsi" w:hAnsiTheme="majorHAnsi"/>
                                <w:color w:val="595959" w:themeColor="text1" w:themeTint="A6"/>
                                <w:sz w:val="18"/>
                                <w:szCs w:val="18"/>
                                <w:lang w:val="es-ES_tradnl"/>
                              </w:rPr>
                              <w:t xml:space="preserve"> </w:t>
                            </w:r>
                            <w:r w:rsidR="00270CFF">
                              <w:rPr>
                                <w:rFonts w:asciiTheme="majorHAnsi" w:hAnsiTheme="majorHAnsi"/>
                                <w:color w:val="595959" w:themeColor="text1" w:themeTint="A6"/>
                                <w:sz w:val="18"/>
                                <w:szCs w:val="18"/>
                                <w:lang w:val="es-ES"/>
                              </w:rPr>
                              <w:t>2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DF1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46693" w:rsidRPr="007B05C4" w:rsidRDefault="0034669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0CFF" w:rsidRPr="00270CFF">
                        <w:rPr>
                          <w:rFonts w:asciiTheme="majorHAnsi" w:hAnsiTheme="majorHAnsi"/>
                          <w:color w:val="595959" w:themeColor="text1" w:themeTint="A6"/>
                          <w:sz w:val="18"/>
                          <w:szCs w:val="18"/>
                          <w:lang w:val="pt-BR"/>
                        </w:rPr>
                        <w:t>80</w:t>
                      </w:r>
                      <w:r w:rsidRPr="00270CFF">
                        <w:rPr>
                          <w:rFonts w:asciiTheme="majorHAnsi" w:hAnsiTheme="majorHAnsi"/>
                          <w:color w:val="595959" w:themeColor="text1" w:themeTint="A6"/>
                          <w:sz w:val="18"/>
                          <w:szCs w:val="18"/>
                          <w:lang w:val="pt-BR"/>
                        </w:rPr>
                        <w:t>/</w:t>
                      </w:r>
                      <w:r w:rsidR="00270CFF" w:rsidRPr="00270CFF">
                        <w:rPr>
                          <w:rFonts w:asciiTheme="majorHAnsi" w:hAnsiTheme="majorHAnsi"/>
                          <w:color w:val="595959" w:themeColor="text1" w:themeTint="A6"/>
                          <w:sz w:val="18"/>
                          <w:szCs w:val="18"/>
                          <w:lang w:val="pt-BR"/>
                        </w:rPr>
                        <w:t>18</w:t>
                      </w:r>
                      <w:r w:rsidRPr="00270CF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2122D0">
                        <w:rPr>
                          <w:rFonts w:asciiTheme="majorHAnsi" w:hAnsiTheme="majorHAnsi"/>
                          <w:color w:val="595959" w:themeColor="text1" w:themeTint="A6"/>
                          <w:sz w:val="18"/>
                          <w:szCs w:val="18"/>
                          <w:lang w:val="es-ES"/>
                        </w:rPr>
                        <w:t>1850-11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2122D0" w:rsidRPr="00317A96">
                        <w:rPr>
                          <w:rFonts w:asciiTheme="majorHAnsi" w:hAnsiTheme="majorHAnsi"/>
                          <w:color w:val="595959" w:themeColor="text1" w:themeTint="A6"/>
                          <w:sz w:val="18"/>
                          <w:lang w:val="es-ES"/>
                        </w:rPr>
                        <w:t>Gareth</w:t>
                      </w:r>
                      <w:proofErr w:type="spellEnd"/>
                      <w:r w:rsidR="002122D0" w:rsidRPr="00317A96">
                        <w:rPr>
                          <w:rFonts w:asciiTheme="majorHAnsi" w:hAnsiTheme="majorHAnsi"/>
                          <w:color w:val="595959" w:themeColor="text1" w:themeTint="A6"/>
                          <w:sz w:val="18"/>
                          <w:lang w:val="es-ES"/>
                        </w:rPr>
                        <w:t xml:space="preserve"> Henry,</w:t>
                      </w:r>
                      <w:r w:rsidR="00317A96" w:rsidRPr="00317A96">
                        <w:rPr>
                          <w:rFonts w:asciiTheme="majorHAnsi" w:hAnsiTheme="majorHAnsi"/>
                          <w:color w:val="595959" w:themeColor="text1" w:themeTint="A6"/>
                          <w:sz w:val="18"/>
                          <w:lang w:val="es-ES"/>
                        </w:rPr>
                        <w:t xml:space="preserve"> Simone </w:t>
                      </w:r>
                      <w:proofErr w:type="spellStart"/>
                      <w:r w:rsidR="00317A96" w:rsidRPr="00317A96">
                        <w:rPr>
                          <w:rFonts w:asciiTheme="majorHAnsi" w:hAnsiTheme="majorHAnsi"/>
                          <w:color w:val="595959" w:themeColor="text1" w:themeTint="A6"/>
                          <w:sz w:val="18"/>
                          <w:lang w:val="es-ES"/>
                        </w:rPr>
                        <w:t>Carline</w:t>
                      </w:r>
                      <w:proofErr w:type="spellEnd"/>
                      <w:r w:rsidR="00317A96" w:rsidRPr="00317A96">
                        <w:rPr>
                          <w:rFonts w:asciiTheme="majorHAnsi" w:hAnsiTheme="majorHAnsi"/>
                          <w:color w:val="595959" w:themeColor="text1" w:themeTint="A6"/>
                          <w:sz w:val="18"/>
                          <w:lang w:val="es-ES"/>
                        </w:rPr>
                        <w:t xml:space="preserve"> Edwards y f</w:t>
                      </w:r>
                      <w:r w:rsidR="002122D0" w:rsidRPr="00317A96">
                        <w:rPr>
                          <w:rFonts w:asciiTheme="majorHAnsi" w:hAnsiTheme="majorHAnsi"/>
                          <w:color w:val="595959" w:themeColor="text1" w:themeTint="A6"/>
                          <w:sz w:val="18"/>
                          <w:lang w:val="es-ES"/>
                        </w:rPr>
                        <w:t>amili</w:t>
                      </w:r>
                      <w:r w:rsidR="00317A96" w:rsidRPr="00317A96">
                        <w:rPr>
                          <w:rFonts w:asciiTheme="majorHAnsi" w:hAnsiTheme="majorHAnsi"/>
                          <w:color w:val="595959" w:themeColor="text1" w:themeTint="A6"/>
                          <w:sz w:val="18"/>
                          <w:lang w:val="es-ES"/>
                        </w:rPr>
                        <w:t>as</w:t>
                      </w:r>
                      <w:r w:rsidR="002122D0" w:rsidRPr="00317A96">
                        <w:rPr>
                          <w:rFonts w:asciiTheme="majorHAnsi" w:hAnsiTheme="majorHAnsi"/>
                          <w:color w:val="595959" w:themeColor="text1" w:themeTint="A6"/>
                          <w:sz w:val="18"/>
                          <w:lang w:val="es-ES"/>
                        </w:rPr>
                        <w:t>. Jamaica.</w:t>
                      </w:r>
                      <w:r w:rsidR="00317A96">
                        <w:rPr>
                          <w:rFonts w:asciiTheme="majorHAnsi" w:hAnsiTheme="majorHAnsi"/>
                          <w:color w:val="595959" w:themeColor="text1" w:themeTint="A6"/>
                          <w:sz w:val="18"/>
                          <w:szCs w:val="18"/>
                          <w:lang w:val="es-ES_tradnl"/>
                        </w:rPr>
                        <w:t xml:space="preserve"> </w:t>
                      </w:r>
                      <w:r w:rsidR="00270CFF">
                        <w:rPr>
                          <w:rFonts w:asciiTheme="majorHAnsi" w:hAnsiTheme="majorHAnsi"/>
                          <w:color w:val="595959" w:themeColor="text1" w:themeTint="A6"/>
                          <w:sz w:val="18"/>
                          <w:szCs w:val="18"/>
                          <w:lang w:val="es-ES"/>
                        </w:rPr>
                        <w:t>2 de julio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671FAB" w:rsidRDefault="00A50FCF" w:rsidP="00040C3A">
      <w:pPr>
        <w:tabs>
          <w:tab w:val="center" w:pos="5400"/>
        </w:tabs>
        <w:suppressAutoHyphens/>
        <w:jc w:val="center"/>
        <w:rPr>
          <w:rFonts w:asciiTheme="majorHAnsi" w:hAnsiTheme="majorHAnsi"/>
          <w:sz w:val="18"/>
          <w:szCs w:val="22"/>
          <w:lang w:val="es-ES"/>
        </w:rPr>
      </w:pPr>
    </w:p>
    <w:p w:rsidR="0090270B" w:rsidRPr="00671FAB" w:rsidRDefault="00D306D1" w:rsidP="005516A1">
      <w:pPr>
        <w:tabs>
          <w:tab w:val="center" w:pos="5400"/>
        </w:tabs>
        <w:suppressAutoHyphens/>
        <w:jc w:val="center"/>
        <w:rPr>
          <w:rFonts w:asciiTheme="majorHAnsi" w:hAnsiTheme="majorHAnsi"/>
          <w:b/>
          <w:sz w:val="20"/>
          <w:lang w:val="es-ES"/>
        </w:rPr>
      </w:pPr>
      <w:r w:rsidRPr="00671FA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76A03DE" wp14:editId="3923560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693" w:rsidRPr="00D72DC6" w:rsidRDefault="0034669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87070AE" wp14:editId="7C9F7AB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A03D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46693" w:rsidRPr="00D72DC6" w:rsidRDefault="0034669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87070AE" wp14:editId="7C9F7AB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71FA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BA75608" wp14:editId="7D9C396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693" w:rsidRPr="004B7EB6" w:rsidRDefault="003466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560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46693" w:rsidRPr="004B7EB6" w:rsidRDefault="0034669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71FAB" w:rsidRDefault="004A6A54" w:rsidP="005516A1">
      <w:pPr>
        <w:tabs>
          <w:tab w:val="center" w:pos="5400"/>
        </w:tabs>
        <w:suppressAutoHyphens/>
        <w:jc w:val="center"/>
        <w:rPr>
          <w:rFonts w:asciiTheme="majorHAnsi" w:hAnsiTheme="majorHAnsi"/>
          <w:b/>
          <w:sz w:val="20"/>
          <w:lang w:val="es-ES"/>
        </w:rPr>
        <w:sectPr w:rsidR="0070697F" w:rsidRPr="00671FA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71FAB">
        <w:rPr>
          <w:rFonts w:asciiTheme="majorHAnsi" w:hAnsiTheme="majorHAnsi"/>
          <w:b/>
          <w:sz w:val="20"/>
          <w:lang w:val="es-ES"/>
        </w:rPr>
        <w:tab/>
      </w:r>
    </w:p>
    <w:p w:rsidR="003239B8" w:rsidRPr="00671FAB" w:rsidRDefault="003239B8" w:rsidP="004A6A54">
      <w:pPr>
        <w:spacing w:after="240"/>
        <w:ind w:firstLine="720"/>
        <w:jc w:val="both"/>
        <w:rPr>
          <w:rFonts w:asciiTheme="majorHAnsi" w:hAnsiTheme="majorHAnsi"/>
          <w:b/>
          <w:bCs/>
          <w:sz w:val="20"/>
          <w:szCs w:val="20"/>
          <w:lang w:val="es-ES"/>
        </w:rPr>
      </w:pPr>
      <w:r w:rsidRPr="00671FAB">
        <w:rPr>
          <w:rFonts w:asciiTheme="majorHAnsi" w:hAnsiTheme="majorHAnsi"/>
          <w:b/>
          <w:bCs/>
          <w:sz w:val="20"/>
          <w:szCs w:val="20"/>
          <w:lang w:val="es-ES"/>
        </w:rPr>
        <w:lastRenderedPageBreak/>
        <w:t>I.</w:t>
      </w:r>
      <w:r w:rsidRPr="00671FAB">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671FAB" w:rsidRPr="00671FAB" w:rsidTr="00671FAB">
        <w:tc>
          <w:tcPr>
            <w:tcW w:w="3544" w:type="dxa"/>
            <w:tcBorders>
              <w:top w:val="single" w:sz="4" w:space="0" w:color="auto"/>
              <w:bottom w:val="single" w:sz="6" w:space="0" w:color="auto"/>
            </w:tcBorders>
            <w:shd w:val="clear" w:color="auto" w:fill="386294"/>
            <w:vAlign w:val="center"/>
          </w:tcPr>
          <w:p w:rsidR="00671FAB" w:rsidRPr="00671FAB" w:rsidRDefault="00671FAB"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Parte peticionaria:</w:t>
            </w:r>
          </w:p>
        </w:tc>
        <w:tc>
          <w:tcPr>
            <w:tcW w:w="5812" w:type="dxa"/>
            <w:vAlign w:val="center"/>
          </w:tcPr>
          <w:p w:rsidR="00671FAB" w:rsidRPr="008D3773" w:rsidRDefault="00671FAB" w:rsidP="0023226B">
            <w:pPr>
              <w:jc w:val="both"/>
              <w:rPr>
                <w:rFonts w:ascii="Cambria" w:hAnsi="Cambria"/>
                <w:bCs/>
                <w:sz w:val="20"/>
                <w:szCs w:val="20"/>
                <w:lang w:val="en-GB"/>
              </w:rPr>
            </w:pPr>
            <w:r w:rsidRPr="008D3773">
              <w:rPr>
                <w:rFonts w:ascii="Cambria" w:hAnsi="Cambria"/>
                <w:sz w:val="20"/>
                <w:szCs w:val="20"/>
                <w:bdr w:val="none" w:sz="0" w:space="0" w:color="auto" w:frame="1"/>
                <w:lang w:val="en-GB" w:eastAsia="es-ES"/>
              </w:rPr>
              <w:t xml:space="preserve">Gareth Henry, </w:t>
            </w:r>
            <w:r w:rsidRPr="008D3773">
              <w:rPr>
                <w:rFonts w:ascii="Cambria" w:hAnsi="Cambria"/>
                <w:i/>
                <w:sz w:val="20"/>
                <w:szCs w:val="20"/>
                <w:bdr w:val="none" w:sz="0" w:space="0" w:color="auto" w:frame="1"/>
                <w:lang w:val="en-GB" w:eastAsia="es-ES"/>
              </w:rPr>
              <w:t>Human Dignity Trust</w:t>
            </w:r>
            <w:r w:rsidRPr="008D3773">
              <w:rPr>
                <w:rFonts w:ascii="Cambria" w:hAnsi="Cambria"/>
                <w:sz w:val="20"/>
                <w:szCs w:val="20"/>
                <w:bdr w:val="none" w:sz="0" w:space="0" w:color="auto" w:frame="1"/>
                <w:lang w:val="en-GB" w:eastAsia="es-ES"/>
              </w:rPr>
              <w:t xml:space="preserve"> y </w:t>
            </w:r>
            <w:proofErr w:type="spellStart"/>
            <w:r w:rsidRPr="008D3773">
              <w:rPr>
                <w:rFonts w:ascii="Cambria" w:hAnsi="Cambria"/>
                <w:i/>
                <w:sz w:val="20"/>
                <w:szCs w:val="20"/>
                <w:bdr w:val="none" w:sz="0" w:space="0" w:color="auto" w:frame="1"/>
                <w:lang w:val="en-GB" w:eastAsia="es-ES"/>
              </w:rPr>
              <w:t>Freshfields</w:t>
            </w:r>
            <w:proofErr w:type="spellEnd"/>
            <w:r w:rsidRPr="008D3773">
              <w:rPr>
                <w:rFonts w:ascii="Cambria" w:hAnsi="Cambria"/>
                <w:i/>
                <w:sz w:val="20"/>
                <w:szCs w:val="20"/>
                <w:bdr w:val="none" w:sz="0" w:space="0" w:color="auto" w:frame="1"/>
                <w:lang w:val="en-GB" w:eastAsia="es-ES"/>
              </w:rPr>
              <w:t xml:space="preserve"> Bruckhaus </w:t>
            </w:r>
            <w:proofErr w:type="spellStart"/>
            <w:r w:rsidRPr="008D3773">
              <w:rPr>
                <w:rFonts w:ascii="Cambria" w:hAnsi="Cambria"/>
                <w:i/>
                <w:sz w:val="20"/>
                <w:szCs w:val="20"/>
                <w:bdr w:val="none" w:sz="0" w:space="0" w:color="auto" w:frame="1"/>
                <w:lang w:val="en-GB" w:eastAsia="es-ES"/>
              </w:rPr>
              <w:t>Deringer</w:t>
            </w:r>
            <w:proofErr w:type="spellEnd"/>
            <w:r w:rsidRPr="008D3773">
              <w:rPr>
                <w:rFonts w:ascii="Cambria" w:hAnsi="Cambria"/>
                <w:i/>
                <w:sz w:val="20"/>
                <w:szCs w:val="20"/>
                <w:bdr w:val="none" w:sz="0" w:space="0" w:color="auto" w:frame="1"/>
                <w:lang w:val="en-GB" w:eastAsia="es-ES"/>
              </w:rPr>
              <w:t xml:space="preserve"> LLP</w:t>
            </w:r>
          </w:p>
        </w:tc>
      </w:tr>
      <w:tr w:rsidR="00671FAB" w:rsidRPr="00671FAB" w:rsidTr="00671FAB">
        <w:tc>
          <w:tcPr>
            <w:tcW w:w="3544" w:type="dxa"/>
            <w:tcBorders>
              <w:top w:val="single" w:sz="6" w:space="0" w:color="auto"/>
              <w:bottom w:val="single" w:sz="6" w:space="0" w:color="auto"/>
            </w:tcBorders>
            <w:shd w:val="clear" w:color="auto" w:fill="386294"/>
            <w:vAlign w:val="center"/>
          </w:tcPr>
          <w:p w:rsidR="00671FAB" w:rsidRPr="00671FAB" w:rsidRDefault="002F0ED5" w:rsidP="00346693">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63CA8404CEF34DABA923AEE797C61D00"/>
                </w:placeholder>
                <w:dropDownList>
                  <w:listItem w:value="Choose an item."/>
                  <w:listItem w:displayText="Presunta víctima" w:value="Presunta víctima"/>
                  <w:listItem w:displayText="Presuntas víctimas" w:value="Presuntas víctimas"/>
                </w:dropDownList>
              </w:sdtPr>
              <w:sdtEndPr/>
              <w:sdtContent>
                <w:r w:rsidR="00D802FE">
                  <w:rPr>
                    <w:rFonts w:ascii="Cambria" w:hAnsi="Cambria"/>
                    <w:b/>
                    <w:bCs/>
                    <w:color w:val="FFFFFF" w:themeColor="background1"/>
                    <w:sz w:val="20"/>
                    <w:szCs w:val="20"/>
                    <w:lang w:val="es-ES"/>
                  </w:rPr>
                  <w:t>Presuntas víctimas</w:t>
                </w:r>
              </w:sdtContent>
            </w:sdt>
            <w:r w:rsidR="00671FAB" w:rsidRPr="00671FAB">
              <w:rPr>
                <w:rFonts w:ascii="Cambria" w:hAnsi="Cambria"/>
                <w:b/>
                <w:bCs/>
                <w:color w:val="FFFFFF" w:themeColor="background1"/>
                <w:sz w:val="20"/>
                <w:szCs w:val="20"/>
                <w:lang w:val="es-ES"/>
              </w:rPr>
              <w:t>:</w:t>
            </w:r>
          </w:p>
        </w:tc>
        <w:tc>
          <w:tcPr>
            <w:tcW w:w="5812" w:type="dxa"/>
            <w:vAlign w:val="center"/>
          </w:tcPr>
          <w:p w:rsidR="00671FAB" w:rsidRPr="00270CFF" w:rsidRDefault="00671FAB" w:rsidP="00B13A55">
            <w:pPr>
              <w:jc w:val="both"/>
              <w:rPr>
                <w:rFonts w:ascii="Cambria" w:hAnsi="Cambria"/>
                <w:bCs/>
                <w:sz w:val="20"/>
                <w:szCs w:val="20"/>
              </w:rPr>
            </w:pPr>
            <w:r w:rsidRPr="00270CFF">
              <w:rPr>
                <w:rFonts w:ascii="Cambria" w:hAnsi="Cambria"/>
                <w:sz w:val="20"/>
                <w:szCs w:val="20"/>
                <w:bdr w:val="none" w:sz="0" w:space="0" w:color="auto" w:frame="1"/>
                <w:lang w:eastAsia="es-ES"/>
              </w:rPr>
              <w:t xml:space="preserve">Gareth Henry, Simone Carline Edwards y </w:t>
            </w:r>
            <w:proofErr w:type="spellStart"/>
            <w:r w:rsidRPr="00270CFF">
              <w:rPr>
                <w:rFonts w:ascii="Cambria" w:hAnsi="Cambria"/>
                <w:sz w:val="20"/>
                <w:szCs w:val="20"/>
                <w:bdr w:val="none" w:sz="0" w:space="0" w:color="auto" w:frame="1"/>
                <w:lang w:eastAsia="es-ES"/>
              </w:rPr>
              <w:t>familias</w:t>
            </w:r>
            <w:proofErr w:type="spellEnd"/>
          </w:p>
        </w:tc>
      </w:tr>
      <w:tr w:rsidR="00671FAB" w:rsidRPr="00671FAB" w:rsidTr="00671FAB">
        <w:tc>
          <w:tcPr>
            <w:tcW w:w="3544" w:type="dxa"/>
            <w:tcBorders>
              <w:top w:val="single" w:sz="6" w:space="0" w:color="auto"/>
              <w:bottom w:val="single" w:sz="6" w:space="0" w:color="auto"/>
            </w:tcBorders>
            <w:shd w:val="clear" w:color="auto" w:fill="386294"/>
            <w:vAlign w:val="center"/>
          </w:tcPr>
          <w:p w:rsidR="00671FAB" w:rsidRPr="00671FAB" w:rsidRDefault="00671FAB"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Estado denunciado:</w:t>
            </w:r>
          </w:p>
        </w:tc>
        <w:tc>
          <w:tcPr>
            <w:tcW w:w="5812" w:type="dxa"/>
            <w:vAlign w:val="center"/>
          </w:tcPr>
          <w:p w:rsidR="00671FAB" w:rsidRPr="00671FAB" w:rsidRDefault="00671FAB" w:rsidP="0023226B">
            <w:pPr>
              <w:jc w:val="both"/>
              <w:rPr>
                <w:rFonts w:ascii="Cambria" w:hAnsi="Cambria"/>
                <w:bCs/>
                <w:sz w:val="20"/>
                <w:szCs w:val="20"/>
                <w:lang w:val="es-ES"/>
              </w:rPr>
            </w:pPr>
            <w:r w:rsidRPr="00671FAB">
              <w:rPr>
                <w:rFonts w:ascii="Cambria" w:hAnsi="Cambria"/>
                <w:bCs/>
                <w:sz w:val="20"/>
                <w:szCs w:val="20"/>
                <w:lang w:val="es-ES"/>
              </w:rPr>
              <w:t>Jamaica</w:t>
            </w:r>
            <w:r w:rsidRPr="00671FAB">
              <w:rPr>
                <w:rStyle w:val="FootnoteReference"/>
                <w:rFonts w:ascii="Cambria" w:hAnsi="Cambria"/>
                <w:sz w:val="20"/>
                <w:szCs w:val="20"/>
                <w:lang w:val="es-ES"/>
              </w:rPr>
              <w:footnoteReference w:id="2"/>
            </w:r>
          </w:p>
        </w:tc>
      </w:tr>
      <w:tr w:rsidR="00671FAB" w:rsidRPr="000F4172" w:rsidTr="00671FAB">
        <w:tc>
          <w:tcPr>
            <w:tcW w:w="3544" w:type="dxa"/>
            <w:tcBorders>
              <w:top w:val="single" w:sz="6" w:space="0" w:color="auto"/>
              <w:bottom w:val="single" w:sz="6" w:space="0" w:color="auto"/>
            </w:tcBorders>
            <w:shd w:val="clear" w:color="auto" w:fill="386294"/>
            <w:vAlign w:val="center"/>
          </w:tcPr>
          <w:p w:rsidR="00671FAB" w:rsidRPr="00671FAB" w:rsidRDefault="00671FAB" w:rsidP="00E4118C">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Derechos invocados:</w:t>
            </w:r>
          </w:p>
        </w:tc>
        <w:tc>
          <w:tcPr>
            <w:tcW w:w="5812" w:type="dxa"/>
            <w:vAlign w:val="center"/>
          </w:tcPr>
          <w:p w:rsidR="00671FAB" w:rsidRPr="00671FAB" w:rsidRDefault="00671FAB" w:rsidP="00D802FE">
            <w:pPr>
              <w:jc w:val="both"/>
              <w:rPr>
                <w:rFonts w:ascii="Cambria" w:hAnsi="Cambria"/>
                <w:bCs/>
                <w:sz w:val="20"/>
                <w:szCs w:val="20"/>
                <w:lang w:val="es-ES"/>
              </w:rPr>
            </w:pPr>
            <w:r w:rsidRPr="00671FAB">
              <w:rPr>
                <w:rFonts w:ascii="Cambria" w:hAnsi="Cambria"/>
                <w:bCs/>
                <w:sz w:val="20"/>
                <w:szCs w:val="20"/>
                <w:lang w:val="es-ES"/>
              </w:rPr>
              <w:t>Artículos 1, 2, 4, 5, 11, 13, 16, 17, 22, 24, 25 y 26 de la Convención Am</w:t>
            </w:r>
            <w:r w:rsidR="00D802FE">
              <w:rPr>
                <w:rFonts w:ascii="Cambria" w:hAnsi="Cambria"/>
                <w:bCs/>
                <w:sz w:val="20"/>
                <w:szCs w:val="20"/>
                <w:lang w:val="es-ES"/>
              </w:rPr>
              <w:t>ericana sobre Derechos Humanos;</w:t>
            </w:r>
            <w:r w:rsidR="00D802FE" w:rsidRPr="00671FAB">
              <w:rPr>
                <w:rStyle w:val="FootnoteReference"/>
                <w:rFonts w:ascii="Cambria" w:hAnsi="Cambria"/>
                <w:bCs/>
                <w:sz w:val="20"/>
                <w:szCs w:val="20"/>
                <w:lang w:val="es-ES"/>
              </w:rPr>
              <w:footnoteReference w:id="3"/>
            </w:r>
            <w:r w:rsidR="00D802FE">
              <w:rPr>
                <w:rFonts w:ascii="Cambria" w:hAnsi="Cambria"/>
                <w:bCs/>
                <w:sz w:val="20"/>
                <w:szCs w:val="20"/>
                <w:lang w:val="es-ES"/>
              </w:rPr>
              <w:t xml:space="preserve"> </w:t>
            </w:r>
            <w:r w:rsidRPr="00671FAB">
              <w:rPr>
                <w:rFonts w:ascii="Cambria" w:hAnsi="Cambria"/>
                <w:bCs/>
                <w:sz w:val="20"/>
                <w:szCs w:val="20"/>
                <w:lang w:val="es-ES"/>
              </w:rPr>
              <w:t>y artículos I, II, IV, V, VIII, IX, XI, XVIII y XXII de la Declaración de los Derechos y Deberes del Hombre</w:t>
            </w:r>
            <w:r w:rsidRPr="00671FAB">
              <w:rPr>
                <w:rStyle w:val="FootnoteReference"/>
                <w:rFonts w:ascii="Cambria" w:hAnsi="Cambria"/>
                <w:bCs/>
                <w:sz w:val="20"/>
                <w:szCs w:val="20"/>
                <w:lang w:val="es-ES"/>
              </w:rPr>
              <w:footnoteReference w:id="4"/>
            </w:r>
            <w:r w:rsidRPr="00671FAB">
              <w:rPr>
                <w:rFonts w:ascii="Cambria" w:hAnsi="Cambria"/>
                <w:bCs/>
                <w:sz w:val="20"/>
                <w:szCs w:val="20"/>
                <w:lang w:val="es-ES"/>
              </w:rPr>
              <w:t xml:space="preserve"> </w:t>
            </w:r>
          </w:p>
        </w:tc>
      </w:tr>
    </w:tbl>
    <w:p w:rsidR="003239B8" w:rsidRPr="003D7002" w:rsidRDefault="003239B8" w:rsidP="003239B8">
      <w:pPr>
        <w:spacing w:before="240" w:after="240"/>
        <w:ind w:firstLine="720"/>
        <w:jc w:val="both"/>
        <w:rPr>
          <w:rFonts w:asciiTheme="majorHAnsi" w:hAnsiTheme="majorHAnsi"/>
          <w:b/>
          <w:bCs/>
          <w:sz w:val="20"/>
          <w:szCs w:val="20"/>
          <w:lang w:val="es-ES"/>
        </w:rPr>
      </w:pPr>
      <w:r w:rsidRPr="00671FAB">
        <w:rPr>
          <w:rFonts w:asciiTheme="majorHAnsi" w:hAnsiTheme="majorHAnsi"/>
          <w:b/>
          <w:bCs/>
          <w:sz w:val="20"/>
          <w:szCs w:val="20"/>
          <w:lang w:val="es-ES"/>
        </w:rPr>
        <w:t>II.</w:t>
      </w:r>
      <w:r w:rsidRPr="00671FAB">
        <w:rPr>
          <w:rFonts w:asciiTheme="majorHAnsi" w:hAnsiTheme="majorHAnsi"/>
          <w:b/>
          <w:bCs/>
          <w:sz w:val="20"/>
          <w:szCs w:val="20"/>
          <w:lang w:val="es-ES"/>
        </w:rPr>
        <w:tab/>
        <w:t>TRÁMITE ANTE LA CIDH</w:t>
      </w:r>
      <w:r w:rsidR="008E3BFE" w:rsidRPr="00671FAB">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B33EE" w:rsidRPr="003D7002" w:rsidTr="004B33EE">
        <w:tc>
          <w:tcPr>
            <w:tcW w:w="3600" w:type="dxa"/>
            <w:tcBorders>
              <w:top w:val="single" w:sz="6" w:space="0" w:color="auto"/>
              <w:bottom w:val="single" w:sz="6" w:space="0" w:color="auto"/>
            </w:tcBorders>
            <w:shd w:val="clear" w:color="auto" w:fill="386294"/>
            <w:vAlign w:val="center"/>
          </w:tcPr>
          <w:p w:rsidR="004B33EE" w:rsidRPr="003D7002" w:rsidRDefault="004B33EE" w:rsidP="004A6A54">
            <w:pPr>
              <w:jc w:val="center"/>
              <w:rPr>
                <w:rFonts w:ascii="Cambria" w:hAnsi="Cambria"/>
                <w:b/>
                <w:bCs/>
                <w:color w:val="FFFFFF" w:themeColor="background1"/>
                <w:sz w:val="20"/>
                <w:szCs w:val="20"/>
                <w:lang w:val="es-ES"/>
              </w:rPr>
            </w:pPr>
            <w:r w:rsidRPr="003D7002">
              <w:rPr>
                <w:rFonts w:ascii="Cambria" w:hAnsi="Cambria"/>
                <w:b/>
                <w:bCs/>
                <w:color w:val="FFFFFF" w:themeColor="background1"/>
                <w:sz w:val="20"/>
                <w:szCs w:val="20"/>
                <w:lang w:val="es-ES"/>
              </w:rPr>
              <w:t>Presentación de la petición:</w:t>
            </w:r>
          </w:p>
        </w:tc>
        <w:tc>
          <w:tcPr>
            <w:tcW w:w="5760" w:type="dxa"/>
            <w:vAlign w:val="center"/>
          </w:tcPr>
          <w:p w:rsidR="004B33EE" w:rsidRPr="003D7002" w:rsidRDefault="004B33EE" w:rsidP="0023226B">
            <w:pPr>
              <w:jc w:val="both"/>
              <w:rPr>
                <w:rFonts w:ascii="Cambria" w:hAnsi="Cambria"/>
                <w:bCs/>
                <w:sz w:val="20"/>
                <w:szCs w:val="20"/>
                <w:lang w:val="es-ES"/>
              </w:rPr>
            </w:pPr>
            <w:r w:rsidRPr="003D7002">
              <w:rPr>
                <w:rFonts w:ascii="Cambria" w:hAnsi="Cambria"/>
                <w:bCs/>
                <w:sz w:val="20"/>
                <w:szCs w:val="20"/>
                <w:lang w:val="es-ES"/>
              </w:rPr>
              <w:t>22 de diciembre de 2011</w:t>
            </w:r>
          </w:p>
        </w:tc>
      </w:tr>
      <w:tr w:rsidR="004B33EE" w:rsidRPr="003D7002" w:rsidTr="004B33EE">
        <w:tc>
          <w:tcPr>
            <w:tcW w:w="3600" w:type="dxa"/>
            <w:tcBorders>
              <w:top w:val="single" w:sz="6" w:space="0" w:color="auto"/>
              <w:bottom w:val="single" w:sz="6" w:space="0" w:color="auto"/>
            </w:tcBorders>
            <w:shd w:val="clear" w:color="auto" w:fill="386294"/>
            <w:vAlign w:val="center"/>
          </w:tcPr>
          <w:p w:rsidR="004B33EE" w:rsidRPr="003D7002" w:rsidRDefault="004B33EE" w:rsidP="004A6A54">
            <w:pPr>
              <w:jc w:val="center"/>
              <w:rPr>
                <w:rFonts w:ascii="Cambria" w:hAnsi="Cambria"/>
                <w:b/>
                <w:bCs/>
                <w:color w:val="FFFFFF" w:themeColor="background1"/>
                <w:sz w:val="20"/>
                <w:szCs w:val="20"/>
                <w:lang w:val="es-ES"/>
              </w:rPr>
            </w:pPr>
            <w:r w:rsidRPr="003D7002">
              <w:rPr>
                <w:rFonts w:ascii="Cambria" w:hAnsi="Cambria"/>
                <w:b/>
                <w:color w:val="FFFFFF" w:themeColor="background1"/>
                <w:sz w:val="20"/>
                <w:szCs w:val="20"/>
                <w:lang w:val="es-ES"/>
              </w:rPr>
              <w:t>Notificación de la petición al Estado:</w:t>
            </w:r>
          </w:p>
        </w:tc>
        <w:tc>
          <w:tcPr>
            <w:tcW w:w="5760" w:type="dxa"/>
            <w:vAlign w:val="center"/>
          </w:tcPr>
          <w:p w:rsidR="004B33EE" w:rsidRPr="003D7002" w:rsidRDefault="004B33EE" w:rsidP="0023226B">
            <w:pPr>
              <w:jc w:val="both"/>
              <w:rPr>
                <w:rFonts w:ascii="Cambria" w:hAnsi="Cambria"/>
                <w:bCs/>
                <w:sz w:val="20"/>
                <w:szCs w:val="20"/>
                <w:lang w:val="es-ES"/>
              </w:rPr>
            </w:pPr>
            <w:r w:rsidRPr="003D7002">
              <w:rPr>
                <w:rFonts w:ascii="Cambria" w:hAnsi="Cambria"/>
                <w:bCs/>
                <w:sz w:val="20"/>
                <w:szCs w:val="20"/>
                <w:lang w:val="es-ES"/>
              </w:rPr>
              <w:t>6 de noviembre de 2013</w:t>
            </w:r>
          </w:p>
        </w:tc>
      </w:tr>
      <w:tr w:rsidR="004B33EE" w:rsidRPr="003D7002" w:rsidTr="004B33EE">
        <w:tc>
          <w:tcPr>
            <w:tcW w:w="3600" w:type="dxa"/>
            <w:tcBorders>
              <w:top w:val="single" w:sz="6" w:space="0" w:color="auto"/>
              <w:bottom w:val="single" w:sz="6" w:space="0" w:color="auto"/>
            </w:tcBorders>
            <w:shd w:val="clear" w:color="auto" w:fill="386294"/>
            <w:vAlign w:val="center"/>
          </w:tcPr>
          <w:p w:rsidR="004B33EE" w:rsidRPr="003D7002" w:rsidRDefault="004B33EE" w:rsidP="004A6A54">
            <w:pPr>
              <w:jc w:val="center"/>
              <w:rPr>
                <w:rFonts w:ascii="Cambria" w:hAnsi="Cambria"/>
                <w:b/>
                <w:bCs/>
                <w:color w:val="FFFFFF" w:themeColor="background1"/>
                <w:sz w:val="20"/>
                <w:szCs w:val="20"/>
                <w:lang w:val="es-ES"/>
              </w:rPr>
            </w:pPr>
            <w:r w:rsidRPr="003D7002">
              <w:rPr>
                <w:rFonts w:ascii="Cambria" w:hAnsi="Cambria"/>
                <w:b/>
                <w:color w:val="FFFFFF" w:themeColor="background1"/>
                <w:sz w:val="20"/>
                <w:szCs w:val="20"/>
                <w:lang w:val="es-ES"/>
              </w:rPr>
              <w:t>Primera respuesta del Estado:</w:t>
            </w:r>
          </w:p>
        </w:tc>
        <w:tc>
          <w:tcPr>
            <w:tcW w:w="5760" w:type="dxa"/>
            <w:vAlign w:val="center"/>
          </w:tcPr>
          <w:p w:rsidR="004B33EE" w:rsidRPr="003D7002" w:rsidRDefault="004B33EE" w:rsidP="0023226B">
            <w:pPr>
              <w:jc w:val="both"/>
              <w:rPr>
                <w:rFonts w:ascii="Cambria" w:hAnsi="Cambria"/>
                <w:bCs/>
                <w:sz w:val="20"/>
                <w:szCs w:val="20"/>
                <w:lang w:val="es-ES"/>
              </w:rPr>
            </w:pPr>
            <w:r w:rsidRPr="003D7002">
              <w:rPr>
                <w:rFonts w:ascii="Cambria" w:hAnsi="Cambria"/>
                <w:bCs/>
                <w:sz w:val="20"/>
                <w:szCs w:val="20"/>
                <w:lang w:val="es-ES"/>
              </w:rPr>
              <w:t>23 de enero de 2014</w:t>
            </w:r>
          </w:p>
        </w:tc>
      </w:tr>
      <w:tr w:rsidR="004B33EE" w:rsidRPr="000F4172" w:rsidTr="004B33EE">
        <w:tc>
          <w:tcPr>
            <w:tcW w:w="3600" w:type="dxa"/>
            <w:tcBorders>
              <w:top w:val="single" w:sz="6" w:space="0" w:color="auto"/>
              <w:bottom w:val="single" w:sz="6" w:space="0" w:color="auto"/>
            </w:tcBorders>
            <w:shd w:val="clear" w:color="auto" w:fill="386294"/>
            <w:vAlign w:val="center"/>
          </w:tcPr>
          <w:p w:rsidR="004B33EE" w:rsidRPr="003D7002" w:rsidRDefault="004B33EE" w:rsidP="008E3BFE">
            <w:pPr>
              <w:jc w:val="center"/>
              <w:rPr>
                <w:rFonts w:ascii="Cambria" w:hAnsi="Cambria"/>
                <w:b/>
                <w:bCs/>
                <w:color w:val="FFFFFF" w:themeColor="background1"/>
                <w:sz w:val="20"/>
                <w:szCs w:val="20"/>
                <w:lang w:val="es-ES"/>
              </w:rPr>
            </w:pPr>
            <w:r w:rsidRPr="003D7002">
              <w:rPr>
                <w:rFonts w:ascii="Cambria" w:hAnsi="Cambria"/>
                <w:b/>
                <w:bCs/>
                <w:color w:val="FFFFFF" w:themeColor="background1"/>
                <w:sz w:val="20"/>
                <w:szCs w:val="20"/>
                <w:lang w:val="es-ES"/>
              </w:rPr>
              <w:t>Observaciones adicionales de la parte peticionaria:</w:t>
            </w:r>
          </w:p>
        </w:tc>
        <w:tc>
          <w:tcPr>
            <w:tcW w:w="5760" w:type="dxa"/>
            <w:vAlign w:val="center"/>
          </w:tcPr>
          <w:p w:rsidR="004B33EE" w:rsidRPr="003D7002" w:rsidRDefault="004B33EE" w:rsidP="0023226B">
            <w:pPr>
              <w:jc w:val="both"/>
              <w:rPr>
                <w:rFonts w:ascii="Cambria" w:hAnsi="Cambria"/>
                <w:bCs/>
                <w:sz w:val="20"/>
                <w:szCs w:val="20"/>
                <w:lang w:val="es-ES"/>
              </w:rPr>
            </w:pPr>
            <w:r w:rsidRPr="003D7002">
              <w:rPr>
                <w:rFonts w:ascii="Cambria" w:hAnsi="Cambria"/>
                <w:bCs/>
                <w:sz w:val="20"/>
                <w:szCs w:val="20"/>
                <w:lang w:val="es-ES"/>
              </w:rPr>
              <w:t xml:space="preserve">14 de abril, 15 de octubre, 11 de noviembre de 2014 y 13 de noviembre de 2015 </w:t>
            </w:r>
          </w:p>
        </w:tc>
      </w:tr>
      <w:tr w:rsidR="004B33EE" w:rsidRPr="000F4172" w:rsidTr="004B33EE">
        <w:tc>
          <w:tcPr>
            <w:tcW w:w="3600" w:type="dxa"/>
            <w:tcBorders>
              <w:top w:val="single" w:sz="6" w:space="0" w:color="auto"/>
              <w:bottom w:val="single" w:sz="6" w:space="0" w:color="auto"/>
            </w:tcBorders>
            <w:shd w:val="clear" w:color="auto" w:fill="386294"/>
            <w:vAlign w:val="center"/>
          </w:tcPr>
          <w:p w:rsidR="004B33EE" w:rsidRPr="003D7002" w:rsidRDefault="004B33EE" w:rsidP="008E3BFE">
            <w:pPr>
              <w:jc w:val="center"/>
              <w:rPr>
                <w:rFonts w:ascii="Cambria" w:hAnsi="Cambria"/>
                <w:b/>
                <w:bCs/>
                <w:color w:val="FFFFFF" w:themeColor="background1"/>
                <w:sz w:val="20"/>
                <w:szCs w:val="20"/>
                <w:lang w:val="es-ES"/>
              </w:rPr>
            </w:pPr>
            <w:r w:rsidRPr="003D7002">
              <w:rPr>
                <w:rFonts w:ascii="Cambria" w:hAnsi="Cambria"/>
                <w:b/>
                <w:bCs/>
                <w:color w:val="FFFFFF" w:themeColor="background1"/>
                <w:sz w:val="20"/>
                <w:szCs w:val="20"/>
                <w:lang w:val="es-ES"/>
              </w:rPr>
              <w:t>Observaciones adicionales del Estado:</w:t>
            </w:r>
          </w:p>
        </w:tc>
        <w:tc>
          <w:tcPr>
            <w:tcW w:w="5760" w:type="dxa"/>
            <w:vAlign w:val="center"/>
          </w:tcPr>
          <w:p w:rsidR="004B33EE" w:rsidRPr="003D7002" w:rsidRDefault="004B33EE" w:rsidP="0023226B">
            <w:pPr>
              <w:jc w:val="both"/>
              <w:rPr>
                <w:rFonts w:ascii="Cambria" w:hAnsi="Cambria"/>
                <w:bCs/>
                <w:sz w:val="20"/>
                <w:szCs w:val="20"/>
                <w:lang w:val="es-ES"/>
              </w:rPr>
            </w:pPr>
            <w:r w:rsidRPr="003D7002">
              <w:rPr>
                <w:rFonts w:ascii="Cambria" w:hAnsi="Cambria"/>
                <w:bCs/>
                <w:sz w:val="20"/>
                <w:szCs w:val="20"/>
                <w:lang w:val="es-ES"/>
              </w:rPr>
              <w:t>16 de julio de 2014 y 6 de marzo de 2015</w:t>
            </w:r>
          </w:p>
        </w:tc>
      </w:tr>
    </w:tbl>
    <w:p w:rsidR="003239B8" w:rsidRPr="00671FAB" w:rsidRDefault="003239B8" w:rsidP="003239B8">
      <w:pPr>
        <w:spacing w:before="240" w:after="240"/>
        <w:ind w:firstLine="720"/>
        <w:jc w:val="both"/>
        <w:rPr>
          <w:rFonts w:asciiTheme="majorHAnsi" w:hAnsiTheme="majorHAnsi"/>
          <w:b/>
          <w:bCs/>
          <w:sz w:val="20"/>
          <w:szCs w:val="20"/>
          <w:lang w:val="es-ES"/>
        </w:rPr>
      </w:pPr>
      <w:r w:rsidRPr="00671FAB">
        <w:rPr>
          <w:rFonts w:asciiTheme="majorHAnsi" w:hAnsiTheme="majorHAnsi"/>
          <w:b/>
          <w:bCs/>
          <w:sz w:val="20"/>
          <w:szCs w:val="20"/>
          <w:lang w:val="es-ES"/>
        </w:rPr>
        <w:t xml:space="preserve">III. </w:t>
      </w:r>
      <w:r w:rsidRPr="00671FAB">
        <w:rPr>
          <w:rFonts w:asciiTheme="majorHAnsi" w:hAnsiTheme="majorHAnsi"/>
          <w:b/>
          <w:bCs/>
          <w:sz w:val="20"/>
          <w:szCs w:val="20"/>
          <w:lang w:val="es-ES"/>
        </w:rPr>
        <w:tab/>
        <w:t>COMPETENCIA</w:t>
      </w:r>
      <w:r w:rsidR="00EE00E9" w:rsidRPr="00671FA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71FAB" w:rsidTr="004A6A54">
        <w:trPr>
          <w:cantSplit/>
        </w:trPr>
        <w:tc>
          <w:tcPr>
            <w:tcW w:w="3600" w:type="dxa"/>
            <w:tcBorders>
              <w:top w:val="single" w:sz="4" w:space="0" w:color="auto"/>
              <w:bottom w:val="single" w:sz="6" w:space="0" w:color="auto"/>
            </w:tcBorders>
            <w:shd w:val="clear" w:color="auto" w:fill="386294"/>
            <w:vAlign w:val="center"/>
          </w:tcPr>
          <w:p w:rsidR="003239B8" w:rsidRPr="00671FAB" w:rsidRDefault="003239B8" w:rsidP="00346693">
            <w:pPr>
              <w:jc w:val="center"/>
              <w:rPr>
                <w:rFonts w:ascii="Cambria" w:hAnsi="Cambria"/>
                <w:b/>
                <w:bCs/>
                <w:i/>
                <w:color w:val="FFFFFF" w:themeColor="background1"/>
                <w:sz w:val="20"/>
                <w:szCs w:val="20"/>
                <w:lang w:val="es-ES"/>
              </w:rPr>
            </w:pPr>
            <w:r w:rsidRPr="00671FAB">
              <w:rPr>
                <w:rFonts w:ascii="Cambria" w:hAnsi="Cambria"/>
                <w:b/>
                <w:bCs/>
                <w:color w:val="FFFFFF" w:themeColor="background1"/>
                <w:sz w:val="20"/>
                <w:szCs w:val="20"/>
                <w:lang w:val="es-ES"/>
              </w:rPr>
              <w:t>Competencia</w:t>
            </w:r>
            <w:r w:rsidRPr="00671FAB">
              <w:rPr>
                <w:rFonts w:ascii="Cambria" w:hAnsi="Cambria"/>
                <w:b/>
                <w:bCs/>
                <w:i/>
                <w:color w:val="FFFFFF" w:themeColor="background1"/>
                <w:sz w:val="20"/>
                <w:szCs w:val="20"/>
                <w:lang w:val="es-ES"/>
              </w:rPr>
              <w:t xml:space="preserve"> </w:t>
            </w:r>
            <w:proofErr w:type="spellStart"/>
            <w:r w:rsidRPr="00671FAB">
              <w:rPr>
                <w:rFonts w:ascii="Cambria" w:hAnsi="Cambria"/>
                <w:b/>
                <w:bCs/>
                <w:i/>
                <w:color w:val="FFFFFF" w:themeColor="background1"/>
                <w:sz w:val="20"/>
                <w:szCs w:val="20"/>
                <w:lang w:val="es-ES"/>
              </w:rPr>
              <w:t>Ratione</w:t>
            </w:r>
            <w:proofErr w:type="spellEnd"/>
            <w:r w:rsidRPr="00671FAB">
              <w:rPr>
                <w:rFonts w:ascii="Cambria" w:hAnsi="Cambria"/>
                <w:b/>
                <w:bCs/>
                <w:i/>
                <w:color w:val="FFFFFF" w:themeColor="background1"/>
                <w:sz w:val="20"/>
                <w:szCs w:val="20"/>
                <w:lang w:val="es-ES"/>
              </w:rPr>
              <w:t xml:space="preserve"> </w:t>
            </w:r>
            <w:proofErr w:type="spellStart"/>
            <w:r w:rsidRPr="00671FAB">
              <w:rPr>
                <w:rFonts w:ascii="Cambria" w:hAnsi="Cambria"/>
                <w:b/>
                <w:bCs/>
                <w:i/>
                <w:color w:val="FFFFFF" w:themeColor="background1"/>
                <w:sz w:val="20"/>
                <w:szCs w:val="20"/>
                <w:lang w:val="es-ES"/>
              </w:rPr>
              <w:t>personae</w:t>
            </w:r>
            <w:proofErr w:type="spellEnd"/>
            <w:r w:rsidRPr="00671FAB">
              <w:rPr>
                <w:rFonts w:ascii="Cambria" w:hAnsi="Cambria"/>
                <w:b/>
                <w:bCs/>
                <w:i/>
                <w:color w:val="FFFFFF" w:themeColor="background1"/>
                <w:sz w:val="20"/>
                <w:szCs w:val="20"/>
                <w:lang w:val="es-ES"/>
              </w:rPr>
              <w:t>:</w:t>
            </w:r>
          </w:p>
        </w:tc>
        <w:tc>
          <w:tcPr>
            <w:tcW w:w="5760" w:type="dxa"/>
            <w:vAlign w:val="center"/>
          </w:tcPr>
          <w:p w:rsidR="003239B8" w:rsidRPr="00671FAB" w:rsidRDefault="00875716" w:rsidP="00346693">
            <w:pPr>
              <w:rPr>
                <w:rFonts w:ascii="Cambria" w:hAnsi="Cambria"/>
                <w:bCs/>
                <w:sz w:val="20"/>
                <w:szCs w:val="20"/>
                <w:lang w:val="es-ES"/>
              </w:rPr>
            </w:pPr>
            <w:r w:rsidRPr="00671FAB">
              <w:rPr>
                <w:rFonts w:ascii="Cambria" w:hAnsi="Cambria"/>
                <w:bCs/>
                <w:sz w:val="20"/>
                <w:szCs w:val="20"/>
                <w:lang w:val="es-ES"/>
              </w:rPr>
              <w:t>Sí</w:t>
            </w:r>
          </w:p>
        </w:tc>
      </w:tr>
      <w:tr w:rsidR="003239B8" w:rsidRPr="00671FAB" w:rsidTr="004A6A54">
        <w:trPr>
          <w:cantSplit/>
        </w:trPr>
        <w:tc>
          <w:tcPr>
            <w:tcW w:w="3600" w:type="dxa"/>
            <w:tcBorders>
              <w:top w:val="single" w:sz="6" w:space="0" w:color="auto"/>
              <w:bottom w:val="single" w:sz="6" w:space="0" w:color="auto"/>
            </w:tcBorders>
            <w:shd w:val="clear" w:color="auto" w:fill="386294"/>
            <w:vAlign w:val="center"/>
          </w:tcPr>
          <w:p w:rsidR="003239B8" w:rsidRPr="00671FAB" w:rsidRDefault="003239B8"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Competencia</w:t>
            </w:r>
            <w:r w:rsidRPr="00671FAB">
              <w:rPr>
                <w:rFonts w:ascii="Cambria" w:hAnsi="Cambria"/>
                <w:b/>
                <w:bCs/>
                <w:i/>
                <w:color w:val="FFFFFF" w:themeColor="background1"/>
                <w:sz w:val="20"/>
                <w:szCs w:val="20"/>
                <w:lang w:val="es-ES"/>
              </w:rPr>
              <w:t xml:space="preserve"> </w:t>
            </w:r>
            <w:proofErr w:type="spellStart"/>
            <w:r w:rsidRPr="00671FAB">
              <w:rPr>
                <w:rFonts w:ascii="Cambria" w:hAnsi="Cambria"/>
                <w:b/>
                <w:bCs/>
                <w:i/>
                <w:color w:val="FFFFFF" w:themeColor="background1"/>
                <w:sz w:val="20"/>
                <w:szCs w:val="20"/>
                <w:lang w:val="es-ES"/>
              </w:rPr>
              <w:t>Ratione</w:t>
            </w:r>
            <w:proofErr w:type="spellEnd"/>
            <w:r w:rsidRPr="00671FAB">
              <w:rPr>
                <w:rFonts w:ascii="Cambria" w:hAnsi="Cambria"/>
                <w:b/>
                <w:bCs/>
                <w:i/>
                <w:color w:val="FFFFFF" w:themeColor="background1"/>
                <w:sz w:val="20"/>
                <w:szCs w:val="20"/>
                <w:lang w:val="es-ES"/>
              </w:rPr>
              <w:t xml:space="preserve"> </w:t>
            </w:r>
            <w:proofErr w:type="spellStart"/>
            <w:r w:rsidRPr="00671FAB">
              <w:rPr>
                <w:rFonts w:ascii="Cambria" w:hAnsi="Cambria"/>
                <w:b/>
                <w:bCs/>
                <w:i/>
                <w:color w:val="FFFFFF" w:themeColor="background1"/>
                <w:sz w:val="20"/>
                <w:szCs w:val="20"/>
                <w:lang w:val="es-ES"/>
              </w:rPr>
              <w:t>loci</w:t>
            </w:r>
            <w:proofErr w:type="spellEnd"/>
            <w:r w:rsidRPr="00671FAB">
              <w:rPr>
                <w:rFonts w:ascii="Cambria" w:hAnsi="Cambria"/>
                <w:b/>
                <w:bCs/>
                <w:color w:val="FFFFFF" w:themeColor="background1"/>
                <w:sz w:val="20"/>
                <w:szCs w:val="20"/>
                <w:lang w:val="es-ES"/>
              </w:rPr>
              <w:t>:</w:t>
            </w:r>
          </w:p>
        </w:tc>
        <w:tc>
          <w:tcPr>
            <w:tcW w:w="5760" w:type="dxa"/>
            <w:vAlign w:val="center"/>
          </w:tcPr>
          <w:p w:rsidR="003239B8" w:rsidRPr="00671FAB" w:rsidRDefault="00875716" w:rsidP="00346693">
            <w:pPr>
              <w:rPr>
                <w:rFonts w:ascii="Cambria" w:hAnsi="Cambria"/>
                <w:bCs/>
                <w:sz w:val="20"/>
                <w:szCs w:val="20"/>
                <w:lang w:val="es-ES"/>
              </w:rPr>
            </w:pPr>
            <w:r w:rsidRPr="00671FAB">
              <w:rPr>
                <w:rFonts w:ascii="Cambria" w:hAnsi="Cambria"/>
                <w:bCs/>
                <w:sz w:val="20"/>
                <w:szCs w:val="20"/>
                <w:lang w:val="es-ES"/>
              </w:rPr>
              <w:t>Sí</w:t>
            </w:r>
          </w:p>
        </w:tc>
      </w:tr>
      <w:tr w:rsidR="003239B8" w:rsidRPr="00671FAB" w:rsidTr="004A6A54">
        <w:trPr>
          <w:cantSplit/>
        </w:trPr>
        <w:tc>
          <w:tcPr>
            <w:tcW w:w="3600" w:type="dxa"/>
            <w:tcBorders>
              <w:top w:val="single" w:sz="6" w:space="0" w:color="auto"/>
              <w:bottom w:val="single" w:sz="6" w:space="0" w:color="auto"/>
            </w:tcBorders>
            <w:shd w:val="clear" w:color="auto" w:fill="386294"/>
            <w:vAlign w:val="center"/>
          </w:tcPr>
          <w:p w:rsidR="003239B8" w:rsidRPr="00671FAB" w:rsidRDefault="003239B8"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Competencia</w:t>
            </w:r>
            <w:r w:rsidRPr="00671FAB">
              <w:rPr>
                <w:rFonts w:ascii="Cambria" w:hAnsi="Cambria"/>
                <w:b/>
                <w:bCs/>
                <w:i/>
                <w:color w:val="FFFFFF" w:themeColor="background1"/>
                <w:sz w:val="20"/>
                <w:szCs w:val="20"/>
                <w:lang w:val="es-ES"/>
              </w:rPr>
              <w:t xml:space="preserve"> Ratione temporis</w:t>
            </w:r>
            <w:r w:rsidRPr="00671FAB">
              <w:rPr>
                <w:rFonts w:ascii="Cambria" w:hAnsi="Cambria"/>
                <w:b/>
                <w:bCs/>
                <w:color w:val="FFFFFF" w:themeColor="background1"/>
                <w:sz w:val="20"/>
                <w:szCs w:val="20"/>
                <w:lang w:val="es-ES"/>
              </w:rPr>
              <w:t>:</w:t>
            </w:r>
          </w:p>
        </w:tc>
        <w:tc>
          <w:tcPr>
            <w:tcW w:w="5760" w:type="dxa"/>
            <w:vAlign w:val="center"/>
          </w:tcPr>
          <w:p w:rsidR="003239B8" w:rsidRPr="00671FAB" w:rsidRDefault="00875716" w:rsidP="00346693">
            <w:pPr>
              <w:rPr>
                <w:bCs/>
                <w:sz w:val="20"/>
                <w:szCs w:val="20"/>
                <w:lang w:val="es-ES"/>
              </w:rPr>
            </w:pPr>
            <w:r w:rsidRPr="002E334C">
              <w:rPr>
                <w:rFonts w:ascii="Cambria" w:hAnsi="Cambria"/>
                <w:bCs/>
                <w:sz w:val="20"/>
                <w:szCs w:val="20"/>
                <w:lang w:val="es-ES"/>
              </w:rPr>
              <w:t>Sí</w:t>
            </w:r>
          </w:p>
        </w:tc>
      </w:tr>
      <w:tr w:rsidR="003239B8" w:rsidRPr="000F4172" w:rsidTr="004A6A54">
        <w:trPr>
          <w:cantSplit/>
        </w:trPr>
        <w:tc>
          <w:tcPr>
            <w:tcW w:w="3600" w:type="dxa"/>
            <w:tcBorders>
              <w:top w:val="single" w:sz="6" w:space="0" w:color="auto"/>
              <w:bottom w:val="single" w:sz="6" w:space="0" w:color="auto"/>
            </w:tcBorders>
            <w:shd w:val="clear" w:color="auto" w:fill="386294"/>
            <w:vAlign w:val="center"/>
          </w:tcPr>
          <w:p w:rsidR="003239B8" w:rsidRPr="00671FAB" w:rsidRDefault="003239B8"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Competencia</w:t>
            </w:r>
            <w:r w:rsidRPr="00671FAB">
              <w:rPr>
                <w:rFonts w:ascii="Cambria" w:hAnsi="Cambria"/>
                <w:b/>
                <w:bCs/>
                <w:i/>
                <w:color w:val="FFFFFF" w:themeColor="background1"/>
                <w:sz w:val="20"/>
                <w:szCs w:val="20"/>
                <w:lang w:val="es-ES"/>
              </w:rPr>
              <w:t xml:space="preserve"> Ratione materia</w:t>
            </w:r>
            <w:r w:rsidR="00EE00E9" w:rsidRPr="00671FAB">
              <w:rPr>
                <w:rFonts w:ascii="Cambria" w:hAnsi="Cambria"/>
                <w:b/>
                <w:bCs/>
                <w:i/>
                <w:color w:val="FFFFFF" w:themeColor="background1"/>
                <w:sz w:val="20"/>
                <w:szCs w:val="20"/>
                <w:lang w:val="es-ES"/>
              </w:rPr>
              <w:t>e</w:t>
            </w:r>
            <w:r w:rsidRPr="00671FAB">
              <w:rPr>
                <w:rFonts w:ascii="Cambria" w:hAnsi="Cambria"/>
                <w:b/>
                <w:bCs/>
                <w:color w:val="FFFFFF" w:themeColor="background1"/>
                <w:sz w:val="20"/>
                <w:szCs w:val="20"/>
                <w:lang w:val="es-ES"/>
              </w:rPr>
              <w:t>:</w:t>
            </w:r>
          </w:p>
        </w:tc>
        <w:tc>
          <w:tcPr>
            <w:tcW w:w="5760" w:type="dxa"/>
            <w:vAlign w:val="center"/>
          </w:tcPr>
          <w:p w:rsidR="003239B8" w:rsidRPr="004B33EE" w:rsidRDefault="004B33EE" w:rsidP="00346693">
            <w:pPr>
              <w:jc w:val="both"/>
              <w:rPr>
                <w:rFonts w:ascii="Cambria" w:hAnsi="Cambria"/>
                <w:bCs/>
                <w:sz w:val="20"/>
                <w:szCs w:val="20"/>
                <w:lang w:val="es-ES"/>
              </w:rPr>
            </w:pPr>
            <w:r w:rsidRPr="004B33EE">
              <w:rPr>
                <w:rFonts w:ascii="Cambria" w:hAnsi="Cambria"/>
                <w:bCs/>
                <w:sz w:val="20"/>
                <w:szCs w:val="20"/>
                <w:lang w:val="es-ES"/>
              </w:rPr>
              <w:t>Sí, Convención Americana (depósito del instrumento de ratificación el 7 de agosto de 1978)</w:t>
            </w:r>
          </w:p>
        </w:tc>
      </w:tr>
    </w:tbl>
    <w:p w:rsidR="003239B8" w:rsidRPr="00671FAB" w:rsidRDefault="003239B8" w:rsidP="003239B8">
      <w:pPr>
        <w:spacing w:before="240" w:after="240"/>
        <w:ind w:firstLine="720"/>
        <w:jc w:val="both"/>
        <w:rPr>
          <w:rFonts w:asciiTheme="majorHAnsi" w:hAnsiTheme="majorHAnsi"/>
          <w:b/>
          <w:bCs/>
          <w:sz w:val="20"/>
          <w:szCs w:val="20"/>
          <w:lang w:val="es-ES"/>
        </w:rPr>
      </w:pPr>
      <w:r w:rsidRPr="00671FAB">
        <w:rPr>
          <w:rFonts w:asciiTheme="majorHAnsi" w:hAnsiTheme="majorHAnsi"/>
          <w:b/>
          <w:bCs/>
          <w:sz w:val="20"/>
          <w:szCs w:val="20"/>
          <w:lang w:val="es-ES"/>
        </w:rPr>
        <w:t xml:space="preserve">IV. </w:t>
      </w:r>
      <w:r w:rsidRPr="00671FAB">
        <w:rPr>
          <w:rFonts w:asciiTheme="majorHAnsi" w:hAnsiTheme="majorHAnsi"/>
          <w:b/>
          <w:bCs/>
          <w:sz w:val="20"/>
          <w:szCs w:val="20"/>
          <w:lang w:val="es-ES"/>
        </w:rPr>
        <w:tab/>
      </w:r>
      <w:r w:rsidR="00EE00E9" w:rsidRPr="00671FAB">
        <w:rPr>
          <w:rFonts w:asciiTheme="majorHAnsi" w:hAnsiTheme="majorHAnsi"/>
          <w:b/>
          <w:bCs/>
          <w:sz w:val="20"/>
          <w:szCs w:val="20"/>
          <w:lang w:val="es-ES"/>
        </w:rPr>
        <w:t>DUPLICACIÓN</w:t>
      </w:r>
      <w:r w:rsidR="00EE00E9" w:rsidRPr="00671FAB">
        <w:rPr>
          <w:rFonts w:asciiTheme="majorHAnsi" w:hAnsiTheme="majorHAnsi"/>
          <w:b/>
          <w:bCs/>
          <w:color w:val="FFFFFF" w:themeColor="background1"/>
          <w:sz w:val="20"/>
          <w:szCs w:val="20"/>
          <w:lang w:val="es-ES"/>
        </w:rPr>
        <w:t xml:space="preserve"> </w:t>
      </w:r>
      <w:r w:rsidR="00EE00E9" w:rsidRPr="00671FAB">
        <w:rPr>
          <w:rFonts w:asciiTheme="majorHAnsi" w:hAnsiTheme="majorHAnsi"/>
          <w:b/>
          <w:bCs/>
          <w:sz w:val="20"/>
          <w:szCs w:val="20"/>
          <w:lang w:val="es-ES"/>
        </w:rPr>
        <w:t>DE PROCEDIMIENTOS Y COSA JUZGADA</w:t>
      </w:r>
      <w:r w:rsidR="00EE00E9" w:rsidRPr="00671FAB">
        <w:rPr>
          <w:rFonts w:asciiTheme="majorHAnsi" w:hAnsiTheme="majorHAnsi"/>
          <w:b/>
          <w:bCs/>
          <w:i/>
          <w:sz w:val="20"/>
          <w:szCs w:val="20"/>
          <w:lang w:val="es-ES"/>
        </w:rPr>
        <w:t xml:space="preserve"> </w:t>
      </w:r>
      <w:r w:rsidR="00EE00E9" w:rsidRPr="00671FAB">
        <w:rPr>
          <w:rFonts w:asciiTheme="majorHAnsi" w:hAnsiTheme="majorHAnsi"/>
          <w:b/>
          <w:bCs/>
          <w:sz w:val="20"/>
          <w:szCs w:val="20"/>
          <w:lang w:val="es-ES"/>
        </w:rPr>
        <w:t xml:space="preserve">INTERNACIONAL, </w:t>
      </w:r>
      <w:r w:rsidRPr="00671FAB">
        <w:rPr>
          <w:rFonts w:asciiTheme="majorHAnsi" w:hAnsiTheme="majorHAnsi"/>
          <w:b/>
          <w:bCs/>
          <w:sz w:val="20"/>
          <w:szCs w:val="20"/>
          <w:lang w:val="es-ES"/>
        </w:rPr>
        <w:t xml:space="preserve"> CARACTERIZACIÓN, </w:t>
      </w:r>
      <w:r w:rsidRPr="00671FA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71FAB" w:rsidTr="004A6A54">
        <w:trPr>
          <w:cantSplit/>
        </w:trPr>
        <w:tc>
          <w:tcPr>
            <w:tcW w:w="3600" w:type="dxa"/>
            <w:tcBorders>
              <w:top w:val="single" w:sz="4" w:space="0" w:color="auto"/>
              <w:bottom w:val="single" w:sz="6" w:space="0" w:color="auto"/>
            </w:tcBorders>
            <w:shd w:val="clear" w:color="auto" w:fill="386294"/>
            <w:vAlign w:val="center"/>
          </w:tcPr>
          <w:p w:rsidR="00EE00E9" w:rsidRPr="00671FAB" w:rsidRDefault="00EE00E9"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671FAB" w:rsidRDefault="00875716" w:rsidP="00346693">
            <w:pPr>
              <w:jc w:val="both"/>
              <w:rPr>
                <w:rFonts w:ascii="Cambria" w:hAnsi="Cambria"/>
                <w:bCs/>
                <w:sz w:val="20"/>
                <w:szCs w:val="20"/>
                <w:lang w:val="es-ES"/>
              </w:rPr>
            </w:pPr>
            <w:r w:rsidRPr="00671FAB">
              <w:rPr>
                <w:rFonts w:ascii="Cambria" w:hAnsi="Cambria"/>
                <w:bCs/>
                <w:sz w:val="20"/>
                <w:szCs w:val="20"/>
                <w:lang w:val="es-ES"/>
              </w:rPr>
              <w:t>No</w:t>
            </w:r>
          </w:p>
        </w:tc>
      </w:tr>
      <w:tr w:rsidR="003239B8" w:rsidRPr="000F4172" w:rsidTr="004A6A54">
        <w:trPr>
          <w:cantSplit/>
        </w:trPr>
        <w:tc>
          <w:tcPr>
            <w:tcW w:w="3600" w:type="dxa"/>
            <w:tcBorders>
              <w:top w:val="single" w:sz="4" w:space="0" w:color="auto"/>
              <w:bottom w:val="single" w:sz="6" w:space="0" w:color="auto"/>
            </w:tcBorders>
            <w:shd w:val="clear" w:color="auto" w:fill="386294"/>
            <w:vAlign w:val="center"/>
          </w:tcPr>
          <w:p w:rsidR="003239B8" w:rsidRPr="00671FAB" w:rsidRDefault="003239B8" w:rsidP="00346693">
            <w:pPr>
              <w:jc w:val="center"/>
              <w:rPr>
                <w:rFonts w:ascii="Cambria" w:hAnsi="Cambria"/>
                <w:b/>
                <w:bCs/>
                <w:i/>
                <w:color w:val="FFFFFF" w:themeColor="background1"/>
                <w:sz w:val="20"/>
                <w:szCs w:val="20"/>
                <w:lang w:val="es-ES"/>
              </w:rPr>
            </w:pPr>
            <w:r w:rsidRPr="00671FAB">
              <w:rPr>
                <w:rFonts w:ascii="Cambria" w:hAnsi="Cambria"/>
                <w:b/>
                <w:bCs/>
                <w:color w:val="FFFFFF" w:themeColor="background1"/>
                <w:sz w:val="20"/>
                <w:szCs w:val="20"/>
                <w:lang w:val="es-ES"/>
              </w:rPr>
              <w:t>Derechos declarados admisibles</w:t>
            </w:r>
            <w:r w:rsidRPr="00671FAB">
              <w:rPr>
                <w:rFonts w:ascii="Cambria" w:hAnsi="Cambria"/>
                <w:b/>
                <w:bCs/>
                <w:i/>
                <w:color w:val="FFFFFF" w:themeColor="background1"/>
                <w:sz w:val="20"/>
                <w:szCs w:val="20"/>
                <w:lang w:val="es-ES"/>
              </w:rPr>
              <w:t>:</w:t>
            </w:r>
          </w:p>
        </w:tc>
        <w:tc>
          <w:tcPr>
            <w:tcW w:w="5760" w:type="dxa"/>
            <w:vAlign w:val="center"/>
          </w:tcPr>
          <w:p w:rsidR="003239B8" w:rsidRPr="00671FAB" w:rsidRDefault="006A1667" w:rsidP="00AD56AE">
            <w:pPr>
              <w:jc w:val="both"/>
              <w:rPr>
                <w:rFonts w:ascii="Cambria" w:hAnsi="Cambria"/>
                <w:bCs/>
                <w:sz w:val="20"/>
                <w:szCs w:val="20"/>
                <w:lang w:val="es-ES"/>
              </w:rPr>
            </w:pPr>
            <w:r w:rsidRPr="006A1667">
              <w:rPr>
                <w:rFonts w:ascii="Cambria" w:eastAsia="Cambria" w:hAnsi="Cambria" w:cs="Cambria"/>
                <w:sz w:val="20"/>
                <w:szCs w:val="20"/>
                <w:u w:color="000000"/>
                <w:lang w:val="es-ES" w:eastAsia="es-ES"/>
              </w:rPr>
              <w:t xml:space="preserve">Artículos 4 (vida), 5 (integridad personal), 8 (garantías judiciales), 11 (honra y dignidad), 13 (libertad de pensamiento y expresión), 16 (asociación), 17 (protección a la familia), 22 (circulación y residencia), 24 (igualdad ante la ley), 25 (protección judicial), and 26 (derechos económicos, sociales y culturales) en relación con </w:t>
            </w:r>
            <w:r w:rsidR="00AD56AE">
              <w:rPr>
                <w:rFonts w:ascii="Cambria" w:eastAsia="Cambria" w:hAnsi="Cambria" w:cs="Cambria"/>
                <w:sz w:val="20"/>
                <w:szCs w:val="20"/>
                <w:u w:color="000000"/>
                <w:lang w:val="es-ES" w:eastAsia="es-ES"/>
              </w:rPr>
              <w:t>los</w:t>
            </w:r>
            <w:r w:rsidRPr="006A1667">
              <w:rPr>
                <w:rFonts w:ascii="Cambria" w:eastAsia="Cambria" w:hAnsi="Cambria" w:cs="Cambria"/>
                <w:sz w:val="20"/>
                <w:szCs w:val="20"/>
                <w:u w:color="000000"/>
                <w:lang w:val="es-ES" w:eastAsia="es-ES"/>
              </w:rPr>
              <w:t xml:space="preserve"> artículo</w:t>
            </w:r>
            <w:r w:rsidR="00AD56AE">
              <w:rPr>
                <w:rFonts w:ascii="Cambria" w:eastAsia="Cambria" w:hAnsi="Cambria" w:cs="Cambria"/>
                <w:sz w:val="20"/>
                <w:szCs w:val="20"/>
                <w:u w:color="000000"/>
                <w:lang w:val="es-ES" w:eastAsia="es-ES"/>
              </w:rPr>
              <w:t>s</w:t>
            </w:r>
            <w:r w:rsidRPr="006A1667">
              <w:rPr>
                <w:rFonts w:ascii="Cambria" w:eastAsia="Cambria" w:hAnsi="Cambria" w:cs="Cambria"/>
                <w:sz w:val="20"/>
                <w:szCs w:val="20"/>
                <w:u w:color="000000"/>
                <w:lang w:val="es-ES" w:eastAsia="es-ES"/>
              </w:rPr>
              <w:t xml:space="preserve"> 1.1. (obligación de respetar los derechos) y 2 (deber de adoptar disposiciones de derecho interno) de la Convención Americana; artículo XI (salud) de la Declaración Americana</w:t>
            </w:r>
            <w:r w:rsidR="00875716" w:rsidRPr="00671FAB">
              <w:rPr>
                <w:rFonts w:ascii="Cambria" w:hAnsi="Cambria"/>
                <w:bCs/>
                <w:sz w:val="20"/>
                <w:szCs w:val="20"/>
                <w:lang w:val="es-ES"/>
              </w:rPr>
              <w:t xml:space="preserve"> </w:t>
            </w:r>
          </w:p>
        </w:tc>
      </w:tr>
      <w:tr w:rsidR="003239B8" w:rsidRPr="000F4172" w:rsidTr="004A6A54">
        <w:trPr>
          <w:cantSplit/>
        </w:trPr>
        <w:tc>
          <w:tcPr>
            <w:tcW w:w="3600" w:type="dxa"/>
            <w:tcBorders>
              <w:top w:val="single" w:sz="6" w:space="0" w:color="auto"/>
              <w:bottom w:val="single" w:sz="6" w:space="0" w:color="auto"/>
            </w:tcBorders>
            <w:shd w:val="clear" w:color="auto" w:fill="386294"/>
            <w:vAlign w:val="center"/>
          </w:tcPr>
          <w:p w:rsidR="003239B8" w:rsidRPr="00671FAB" w:rsidRDefault="003239B8"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Agotamiento de recursos internos</w:t>
            </w:r>
            <w:r w:rsidR="00EE00E9" w:rsidRPr="00671FAB">
              <w:rPr>
                <w:rFonts w:ascii="Cambria" w:hAnsi="Cambria"/>
                <w:b/>
                <w:bCs/>
                <w:color w:val="FFFFFF" w:themeColor="background1"/>
                <w:sz w:val="20"/>
                <w:szCs w:val="20"/>
                <w:lang w:val="es-ES"/>
              </w:rPr>
              <w:t xml:space="preserve"> o procedencia de una excepción</w:t>
            </w:r>
            <w:r w:rsidRPr="00671FAB">
              <w:rPr>
                <w:rFonts w:ascii="Cambria" w:hAnsi="Cambria"/>
                <w:b/>
                <w:bCs/>
                <w:color w:val="FFFFFF" w:themeColor="background1"/>
                <w:sz w:val="20"/>
                <w:szCs w:val="20"/>
                <w:lang w:val="es-ES"/>
              </w:rPr>
              <w:t>:</w:t>
            </w:r>
          </w:p>
        </w:tc>
        <w:tc>
          <w:tcPr>
            <w:tcW w:w="5760" w:type="dxa"/>
            <w:vAlign w:val="center"/>
          </w:tcPr>
          <w:p w:rsidR="003239B8" w:rsidRPr="00671FAB" w:rsidRDefault="00875716" w:rsidP="00346693">
            <w:pPr>
              <w:rPr>
                <w:rFonts w:ascii="Cambria" w:hAnsi="Cambria"/>
                <w:bCs/>
                <w:sz w:val="20"/>
                <w:szCs w:val="20"/>
                <w:lang w:val="es-ES"/>
              </w:rPr>
            </w:pPr>
            <w:r w:rsidRPr="00671FAB">
              <w:rPr>
                <w:rFonts w:ascii="Cambria" w:hAnsi="Cambria"/>
                <w:bCs/>
                <w:sz w:val="20"/>
                <w:szCs w:val="20"/>
                <w:lang w:val="es-ES"/>
              </w:rPr>
              <w:t>Sí, en los términos de la sección VI</w:t>
            </w:r>
          </w:p>
        </w:tc>
      </w:tr>
      <w:tr w:rsidR="003239B8" w:rsidRPr="000F4172" w:rsidTr="004A6A54">
        <w:trPr>
          <w:cantSplit/>
        </w:trPr>
        <w:tc>
          <w:tcPr>
            <w:tcW w:w="3600" w:type="dxa"/>
            <w:tcBorders>
              <w:top w:val="single" w:sz="6" w:space="0" w:color="auto"/>
              <w:bottom w:val="single" w:sz="6" w:space="0" w:color="auto"/>
            </w:tcBorders>
            <w:shd w:val="clear" w:color="auto" w:fill="386294"/>
            <w:vAlign w:val="center"/>
          </w:tcPr>
          <w:p w:rsidR="003239B8" w:rsidRPr="00671FAB" w:rsidRDefault="003239B8" w:rsidP="00346693">
            <w:pPr>
              <w:jc w:val="center"/>
              <w:rPr>
                <w:rFonts w:ascii="Cambria" w:hAnsi="Cambria"/>
                <w:b/>
                <w:bCs/>
                <w:color w:val="FFFFFF" w:themeColor="background1"/>
                <w:sz w:val="20"/>
                <w:szCs w:val="20"/>
                <w:lang w:val="es-ES"/>
              </w:rPr>
            </w:pPr>
            <w:r w:rsidRPr="00671FAB">
              <w:rPr>
                <w:rFonts w:ascii="Cambria" w:hAnsi="Cambria"/>
                <w:b/>
                <w:bCs/>
                <w:color w:val="FFFFFF" w:themeColor="background1"/>
                <w:sz w:val="20"/>
                <w:szCs w:val="20"/>
                <w:lang w:val="es-ES"/>
              </w:rPr>
              <w:t>Presentación dentro de plazo:</w:t>
            </w:r>
          </w:p>
        </w:tc>
        <w:tc>
          <w:tcPr>
            <w:tcW w:w="5760" w:type="dxa"/>
            <w:vAlign w:val="center"/>
          </w:tcPr>
          <w:p w:rsidR="003239B8" w:rsidRPr="00671FAB" w:rsidRDefault="00875716" w:rsidP="00346693">
            <w:pPr>
              <w:rPr>
                <w:bCs/>
                <w:sz w:val="20"/>
                <w:szCs w:val="20"/>
                <w:lang w:val="es-ES"/>
              </w:rPr>
            </w:pPr>
            <w:r w:rsidRPr="00671FAB">
              <w:rPr>
                <w:rFonts w:ascii="Cambria" w:hAnsi="Cambria"/>
                <w:bCs/>
                <w:sz w:val="20"/>
                <w:szCs w:val="20"/>
                <w:lang w:val="es-ES"/>
              </w:rPr>
              <w:t>Sí, en los términos de la sección VI</w:t>
            </w:r>
          </w:p>
        </w:tc>
      </w:tr>
    </w:tbl>
    <w:p w:rsidR="002E334C" w:rsidRDefault="002E334C" w:rsidP="003239B8">
      <w:pPr>
        <w:spacing w:before="240" w:after="240"/>
        <w:ind w:firstLine="720"/>
        <w:jc w:val="both"/>
        <w:rPr>
          <w:rFonts w:ascii="Cambria" w:hAnsi="Cambria"/>
          <w:b/>
          <w:sz w:val="20"/>
          <w:szCs w:val="20"/>
          <w:lang w:val="es-ES"/>
        </w:rPr>
      </w:pPr>
    </w:p>
    <w:p w:rsidR="003239B8" w:rsidRPr="00671FAB" w:rsidRDefault="00223A29" w:rsidP="003239B8">
      <w:pPr>
        <w:spacing w:before="240" w:after="240"/>
        <w:ind w:firstLine="720"/>
        <w:jc w:val="both"/>
        <w:rPr>
          <w:rFonts w:ascii="Cambria" w:hAnsi="Cambria"/>
          <w:b/>
          <w:sz w:val="20"/>
          <w:szCs w:val="20"/>
          <w:lang w:val="es-ES"/>
        </w:rPr>
      </w:pPr>
      <w:r w:rsidRPr="00671FAB">
        <w:rPr>
          <w:rFonts w:ascii="Cambria" w:hAnsi="Cambria"/>
          <w:b/>
          <w:sz w:val="20"/>
          <w:szCs w:val="20"/>
          <w:lang w:val="es-ES"/>
        </w:rPr>
        <w:t xml:space="preserve">V. </w:t>
      </w:r>
      <w:r w:rsidRPr="00671FAB">
        <w:rPr>
          <w:rFonts w:ascii="Cambria" w:hAnsi="Cambria"/>
          <w:b/>
          <w:sz w:val="20"/>
          <w:szCs w:val="20"/>
          <w:lang w:val="es-ES"/>
        </w:rPr>
        <w:tab/>
      </w:r>
      <w:r w:rsidR="003239B8" w:rsidRPr="00671FAB">
        <w:rPr>
          <w:rFonts w:ascii="Cambria" w:hAnsi="Cambria"/>
          <w:b/>
          <w:sz w:val="20"/>
          <w:szCs w:val="20"/>
          <w:lang w:val="es-ES"/>
        </w:rPr>
        <w:t xml:space="preserve">HECHOS ALEGADOS </w:t>
      </w:r>
    </w:p>
    <w:p w:rsidR="00507267" w:rsidRDefault="00317A96" w:rsidP="007F2B23">
      <w:pPr>
        <w:pStyle w:val="ListParagraph"/>
        <w:numPr>
          <w:ilvl w:val="0"/>
          <w:numId w:val="55"/>
        </w:numPr>
        <w:spacing w:before="100" w:beforeAutospacing="1" w:after="240"/>
        <w:ind w:left="0" w:firstLine="720"/>
        <w:contextualSpacing/>
        <w:jc w:val="both"/>
        <w:rPr>
          <w:sz w:val="20"/>
          <w:szCs w:val="20"/>
          <w:lang w:val="es-ES"/>
        </w:rPr>
      </w:pPr>
      <w:r w:rsidRPr="00507267">
        <w:rPr>
          <w:sz w:val="20"/>
          <w:szCs w:val="20"/>
          <w:lang w:val="es-ES"/>
        </w:rPr>
        <w:t xml:space="preserve">La parte peticionaria señala que el Estado de Jamaica es </w:t>
      </w:r>
      <w:r w:rsidR="001D675B" w:rsidRPr="00507267">
        <w:rPr>
          <w:sz w:val="20"/>
          <w:szCs w:val="20"/>
          <w:lang w:val="es-ES"/>
        </w:rPr>
        <w:t>internacionalmente</w:t>
      </w:r>
      <w:r w:rsidRPr="00507267">
        <w:rPr>
          <w:sz w:val="20"/>
          <w:szCs w:val="20"/>
          <w:lang w:val="es-ES"/>
        </w:rPr>
        <w:t xml:space="preserve"> responsable por la violación de </w:t>
      </w:r>
      <w:r w:rsidR="008D3773">
        <w:rPr>
          <w:sz w:val="20"/>
          <w:szCs w:val="20"/>
          <w:lang w:val="es-ES"/>
        </w:rPr>
        <w:t>las</w:t>
      </w:r>
      <w:r w:rsidRPr="00507267">
        <w:rPr>
          <w:sz w:val="20"/>
          <w:szCs w:val="20"/>
          <w:lang w:val="es-ES"/>
        </w:rPr>
        <w:t xml:space="preserve"> obligaciones emanadas de la Convención Americana ya que </w:t>
      </w:r>
      <w:r w:rsidR="008D3773">
        <w:rPr>
          <w:sz w:val="20"/>
          <w:szCs w:val="20"/>
          <w:lang w:val="es-ES"/>
        </w:rPr>
        <w:t>aún criminaliza</w:t>
      </w:r>
      <w:r w:rsidRPr="00507267">
        <w:rPr>
          <w:sz w:val="20"/>
          <w:szCs w:val="20"/>
          <w:lang w:val="es-ES"/>
        </w:rPr>
        <w:t xml:space="preserve"> la actividad sexual privada y consensual entre hombres adultos</w:t>
      </w:r>
      <w:r w:rsidR="002E334C">
        <w:rPr>
          <w:sz w:val="20"/>
          <w:szCs w:val="20"/>
          <w:lang w:val="es-ES"/>
        </w:rPr>
        <w:t>, y por</w:t>
      </w:r>
      <w:r w:rsidRPr="00507267">
        <w:rPr>
          <w:sz w:val="20"/>
          <w:szCs w:val="20"/>
          <w:lang w:val="es-ES"/>
        </w:rPr>
        <w:t xml:space="preserve"> imp</w:t>
      </w:r>
      <w:r w:rsidR="002E334C">
        <w:rPr>
          <w:sz w:val="20"/>
          <w:szCs w:val="20"/>
          <w:lang w:val="es-ES"/>
        </w:rPr>
        <w:t>edir</w:t>
      </w:r>
      <w:r w:rsidRPr="00507267">
        <w:rPr>
          <w:sz w:val="20"/>
          <w:szCs w:val="20"/>
          <w:lang w:val="es-ES"/>
        </w:rPr>
        <w:t xml:space="preserve"> que en la vía interna se </w:t>
      </w:r>
      <w:r w:rsidR="00B879C7">
        <w:rPr>
          <w:sz w:val="20"/>
          <w:szCs w:val="20"/>
          <w:lang w:val="es-ES"/>
        </w:rPr>
        <w:t>puedan impugnar</w:t>
      </w:r>
      <w:r w:rsidRPr="00507267">
        <w:rPr>
          <w:sz w:val="20"/>
          <w:szCs w:val="20"/>
          <w:lang w:val="es-ES"/>
        </w:rPr>
        <w:t xml:space="preserve"> las leyes coloniales </w:t>
      </w:r>
      <w:r w:rsidR="00546962" w:rsidRPr="00507267">
        <w:rPr>
          <w:sz w:val="20"/>
          <w:szCs w:val="20"/>
          <w:lang w:val="es-ES"/>
        </w:rPr>
        <w:t>de</w:t>
      </w:r>
      <w:r w:rsidRPr="00507267">
        <w:rPr>
          <w:sz w:val="20"/>
          <w:szCs w:val="20"/>
          <w:lang w:val="es-ES"/>
        </w:rPr>
        <w:t xml:space="preserve"> </w:t>
      </w:r>
      <w:r w:rsidR="008B72CC">
        <w:rPr>
          <w:sz w:val="20"/>
          <w:szCs w:val="20"/>
          <w:lang w:val="es-ES"/>
        </w:rPr>
        <w:t>“</w:t>
      </w:r>
      <w:r w:rsidRPr="00507267">
        <w:rPr>
          <w:sz w:val="20"/>
          <w:szCs w:val="20"/>
          <w:lang w:val="es-ES"/>
        </w:rPr>
        <w:t>sodomía</w:t>
      </w:r>
      <w:r w:rsidR="008B72CC">
        <w:rPr>
          <w:sz w:val="20"/>
          <w:szCs w:val="20"/>
          <w:lang w:val="es-ES"/>
        </w:rPr>
        <w:t>”</w:t>
      </w:r>
      <w:r w:rsidRPr="00507267">
        <w:rPr>
          <w:sz w:val="20"/>
          <w:szCs w:val="20"/>
          <w:lang w:val="es-ES"/>
        </w:rPr>
        <w:t xml:space="preserve"> y </w:t>
      </w:r>
      <w:r w:rsidR="008B72CC">
        <w:rPr>
          <w:sz w:val="20"/>
          <w:szCs w:val="20"/>
          <w:lang w:val="es-ES"/>
        </w:rPr>
        <w:t>“</w:t>
      </w:r>
      <w:r w:rsidRPr="00507267">
        <w:rPr>
          <w:sz w:val="20"/>
          <w:szCs w:val="20"/>
          <w:lang w:val="es-ES"/>
        </w:rPr>
        <w:t>ultraje a la moral pública</w:t>
      </w:r>
      <w:r w:rsidR="008B72CC">
        <w:rPr>
          <w:sz w:val="20"/>
          <w:szCs w:val="20"/>
          <w:lang w:val="es-ES"/>
        </w:rPr>
        <w:t>”</w:t>
      </w:r>
      <w:r w:rsidRPr="00507267">
        <w:rPr>
          <w:sz w:val="20"/>
          <w:szCs w:val="20"/>
          <w:lang w:val="es-ES"/>
        </w:rPr>
        <w:t>. Los peticionarios afirma</w:t>
      </w:r>
      <w:r w:rsidR="00546962" w:rsidRPr="00507267">
        <w:rPr>
          <w:sz w:val="20"/>
          <w:szCs w:val="20"/>
          <w:lang w:val="es-ES"/>
        </w:rPr>
        <w:t>n</w:t>
      </w:r>
      <w:r w:rsidRPr="00507267">
        <w:rPr>
          <w:sz w:val="20"/>
          <w:szCs w:val="20"/>
          <w:lang w:val="es-ES"/>
        </w:rPr>
        <w:t xml:space="preserve"> que esto perpetúa la cultura jamaiquina de homofobia violenta y promueve que el Estado y la población en general persigan no solamente a los hombres homosexuales sino también a toda la comunidad LGBTI. </w:t>
      </w:r>
    </w:p>
    <w:p w:rsidR="00507267" w:rsidRPr="00507267" w:rsidRDefault="00317A96" w:rsidP="007F2B23">
      <w:pPr>
        <w:pStyle w:val="NormalWeb"/>
        <w:numPr>
          <w:ilvl w:val="0"/>
          <w:numId w:val="55"/>
        </w:numPr>
        <w:spacing w:before="0" w:beforeAutospacing="0" w:after="240" w:afterAutospacing="0"/>
        <w:ind w:left="0" w:firstLine="720"/>
        <w:contextualSpacing/>
        <w:jc w:val="both"/>
        <w:rPr>
          <w:rFonts w:ascii="Cambria" w:hAnsi="Cambria"/>
          <w:sz w:val="20"/>
          <w:szCs w:val="20"/>
          <w:lang w:val="es-ES"/>
        </w:rPr>
      </w:pPr>
      <w:r w:rsidRPr="00507267">
        <w:rPr>
          <w:rFonts w:asciiTheme="majorHAnsi" w:hAnsiTheme="majorHAnsi"/>
          <w:sz w:val="20"/>
          <w:szCs w:val="20"/>
          <w:lang w:val="es-ES"/>
        </w:rPr>
        <w:t>Los peticionarios reclama</w:t>
      </w:r>
      <w:r w:rsidR="00491620">
        <w:rPr>
          <w:rFonts w:asciiTheme="majorHAnsi" w:hAnsiTheme="majorHAnsi"/>
          <w:sz w:val="20"/>
          <w:szCs w:val="20"/>
          <w:lang w:val="es-ES"/>
        </w:rPr>
        <w:t>n</w:t>
      </w:r>
      <w:r w:rsidR="008D3773">
        <w:rPr>
          <w:rFonts w:asciiTheme="majorHAnsi" w:hAnsiTheme="majorHAnsi"/>
          <w:sz w:val="20"/>
          <w:szCs w:val="20"/>
          <w:lang w:val="es-ES"/>
        </w:rPr>
        <w:t xml:space="preserve"> que en Jamaica existe una denegación </w:t>
      </w:r>
      <w:r w:rsidRPr="00507267">
        <w:rPr>
          <w:rFonts w:asciiTheme="majorHAnsi" w:hAnsiTheme="majorHAnsi"/>
          <w:sz w:val="20"/>
          <w:szCs w:val="20"/>
          <w:lang w:val="es-ES"/>
        </w:rPr>
        <w:t xml:space="preserve">estructural </w:t>
      </w:r>
      <w:r w:rsidR="008D3773">
        <w:rPr>
          <w:rFonts w:asciiTheme="majorHAnsi" w:hAnsiTheme="majorHAnsi"/>
          <w:sz w:val="20"/>
          <w:szCs w:val="20"/>
          <w:lang w:val="es-ES"/>
        </w:rPr>
        <w:t>de</w:t>
      </w:r>
      <w:r w:rsidRPr="00507267">
        <w:rPr>
          <w:rFonts w:asciiTheme="majorHAnsi" w:hAnsiTheme="majorHAnsi"/>
          <w:sz w:val="20"/>
          <w:szCs w:val="20"/>
          <w:lang w:val="es-ES"/>
        </w:rPr>
        <w:t xml:space="preserve"> los derechos humanos de las personas lesbianas, </w:t>
      </w:r>
      <w:r w:rsidR="00433E19">
        <w:rPr>
          <w:rFonts w:asciiTheme="majorHAnsi" w:hAnsiTheme="majorHAnsi"/>
          <w:sz w:val="20"/>
          <w:szCs w:val="20"/>
          <w:lang w:val="es-ES"/>
        </w:rPr>
        <w:t>gais</w:t>
      </w:r>
      <w:r w:rsidRPr="00507267">
        <w:rPr>
          <w:rFonts w:asciiTheme="majorHAnsi" w:hAnsiTheme="majorHAnsi"/>
          <w:sz w:val="20"/>
          <w:szCs w:val="20"/>
          <w:lang w:val="es-ES"/>
        </w:rPr>
        <w:t xml:space="preserve">, bisexuales, </w:t>
      </w:r>
      <w:proofErr w:type="spellStart"/>
      <w:r w:rsidRPr="00507267">
        <w:rPr>
          <w:rFonts w:asciiTheme="majorHAnsi" w:hAnsiTheme="majorHAnsi"/>
          <w:sz w:val="20"/>
          <w:szCs w:val="20"/>
          <w:lang w:val="es-ES"/>
        </w:rPr>
        <w:t>trans</w:t>
      </w:r>
      <w:proofErr w:type="spellEnd"/>
      <w:r w:rsidRPr="00507267">
        <w:rPr>
          <w:rFonts w:asciiTheme="majorHAnsi" w:hAnsiTheme="majorHAnsi"/>
          <w:sz w:val="20"/>
          <w:szCs w:val="20"/>
          <w:lang w:val="es-ES"/>
        </w:rPr>
        <w:t xml:space="preserve"> e </w:t>
      </w:r>
      <w:proofErr w:type="spellStart"/>
      <w:r w:rsidRPr="00507267">
        <w:rPr>
          <w:rFonts w:asciiTheme="majorHAnsi" w:hAnsiTheme="majorHAnsi"/>
          <w:sz w:val="20"/>
          <w:szCs w:val="20"/>
          <w:lang w:val="es-ES"/>
        </w:rPr>
        <w:t>intersex</w:t>
      </w:r>
      <w:proofErr w:type="spellEnd"/>
      <w:r w:rsidRPr="00507267">
        <w:rPr>
          <w:rFonts w:asciiTheme="majorHAnsi" w:hAnsiTheme="majorHAnsi"/>
          <w:sz w:val="20"/>
          <w:szCs w:val="20"/>
          <w:lang w:val="es-ES"/>
        </w:rPr>
        <w:t xml:space="preserve"> (LGBTI). Explican que las personas LGBTI son víctimas de discriminación, hostigamiento, abuso físico y verbal y homicidios. Señalan que el Estado de Jamaica no ha adoptado medidas para prevenir, investigar o perseguir judicialmente estos delitos. Agregan que los agentes de policía suelen ser cómplices en delitos homofóbicos y que revelan la orientación sexual de las personas LGBTI en los vecindarios o cárceles donde estas residen a fin de que terceros las identifiquen para la comisión de abusos. Alegan que las personas LGBTI temen denunciar los ataques homofóbicos</w:t>
      </w:r>
      <w:r w:rsidR="00EE28F9">
        <w:rPr>
          <w:rFonts w:asciiTheme="majorHAnsi" w:hAnsiTheme="majorHAnsi"/>
          <w:sz w:val="20"/>
          <w:szCs w:val="20"/>
          <w:lang w:val="es-ES"/>
        </w:rPr>
        <w:t>,</w:t>
      </w:r>
      <w:r w:rsidRPr="00507267">
        <w:rPr>
          <w:rFonts w:asciiTheme="majorHAnsi" w:hAnsiTheme="majorHAnsi"/>
          <w:sz w:val="20"/>
          <w:szCs w:val="20"/>
          <w:lang w:val="es-ES"/>
        </w:rPr>
        <w:t xml:space="preserve"> </w:t>
      </w:r>
      <w:r w:rsidR="00EE28F9">
        <w:rPr>
          <w:rFonts w:asciiTheme="majorHAnsi" w:hAnsiTheme="majorHAnsi"/>
          <w:sz w:val="20"/>
          <w:szCs w:val="20"/>
          <w:lang w:val="es-ES"/>
        </w:rPr>
        <w:t>por lo que</w:t>
      </w:r>
      <w:r w:rsidRPr="00507267">
        <w:rPr>
          <w:rFonts w:asciiTheme="majorHAnsi" w:hAnsiTheme="majorHAnsi"/>
          <w:sz w:val="20"/>
          <w:szCs w:val="20"/>
          <w:lang w:val="es-ES"/>
        </w:rPr>
        <w:t xml:space="preserve"> no cuentan con la protección de la justicia o de las autoridades correspondientes. </w:t>
      </w:r>
    </w:p>
    <w:p w:rsidR="00317A96" w:rsidRPr="00507267" w:rsidRDefault="00317A96" w:rsidP="007F2B23">
      <w:pPr>
        <w:pStyle w:val="ListParagraph"/>
        <w:numPr>
          <w:ilvl w:val="0"/>
          <w:numId w:val="55"/>
        </w:numPr>
        <w:spacing w:before="100" w:beforeAutospacing="1" w:after="240"/>
        <w:ind w:left="0" w:firstLine="720"/>
        <w:contextualSpacing/>
        <w:jc w:val="both"/>
        <w:rPr>
          <w:sz w:val="20"/>
          <w:szCs w:val="20"/>
          <w:lang w:val="es-ES"/>
        </w:rPr>
      </w:pPr>
      <w:r w:rsidRPr="00507267">
        <w:rPr>
          <w:sz w:val="20"/>
          <w:szCs w:val="20"/>
          <w:lang w:val="es-ES"/>
        </w:rPr>
        <w:t xml:space="preserve">Los peticionarios afirman que en secciones específicas de la Ley de Delitos contra la Persona de 1864 (también conocida como </w:t>
      </w:r>
      <w:r w:rsidR="008B72CC">
        <w:rPr>
          <w:sz w:val="20"/>
          <w:szCs w:val="20"/>
          <w:lang w:val="es-ES"/>
        </w:rPr>
        <w:t>“</w:t>
      </w:r>
      <w:r w:rsidRPr="00507267">
        <w:rPr>
          <w:sz w:val="20"/>
          <w:szCs w:val="20"/>
          <w:lang w:val="es-ES"/>
        </w:rPr>
        <w:t>OAPA</w:t>
      </w:r>
      <w:r w:rsidR="008B72CC">
        <w:rPr>
          <w:sz w:val="20"/>
          <w:szCs w:val="20"/>
          <w:lang w:val="es-ES"/>
        </w:rPr>
        <w:t>”</w:t>
      </w:r>
      <w:r w:rsidR="00EE28F9">
        <w:rPr>
          <w:sz w:val="20"/>
          <w:szCs w:val="20"/>
          <w:lang w:val="es-ES"/>
        </w:rPr>
        <w:t xml:space="preserve"> por sus siglas en inglés</w:t>
      </w:r>
      <w:r w:rsidRPr="00507267">
        <w:rPr>
          <w:sz w:val="20"/>
          <w:szCs w:val="20"/>
          <w:lang w:val="es-ES"/>
        </w:rPr>
        <w:t xml:space="preserve"> y </w:t>
      </w:r>
      <w:r w:rsidR="008B72CC">
        <w:rPr>
          <w:sz w:val="20"/>
          <w:szCs w:val="20"/>
          <w:lang w:val="es-ES"/>
        </w:rPr>
        <w:t>“</w:t>
      </w:r>
      <w:r w:rsidRPr="00507267">
        <w:rPr>
          <w:sz w:val="20"/>
          <w:szCs w:val="20"/>
          <w:lang w:val="es-ES"/>
        </w:rPr>
        <w:t>leyes de sodomía</w:t>
      </w:r>
      <w:r w:rsidR="008B72CC">
        <w:rPr>
          <w:sz w:val="20"/>
          <w:szCs w:val="20"/>
          <w:lang w:val="es-ES"/>
        </w:rPr>
        <w:t>”</w:t>
      </w:r>
      <w:r w:rsidRPr="00507267">
        <w:rPr>
          <w:sz w:val="20"/>
          <w:szCs w:val="20"/>
          <w:lang w:val="es-ES"/>
        </w:rPr>
        <w:t xml:space="preserve">) se criminaliza la sodomía, definida como sexo anal y </w:t>
      </w:r>
      <w:r w:rsidR="008B72CC">
        <w:rPr>
          <w:sz w:val="20"/>
          <w:szCs w:val="20"/>
          <w:lang w:val="es-ES"/>
        </w:rPr>
        <w:t>“</w:t>
      </w:r>
      <w:r w:rsidRPr="00507267">
        <w:rPr>
          <w:sz w:val="20"/>
          <w:szCs w:val="20"/>
          <w:lang w:val="es-ES"/>
        </w:rPr>
        <w:t>actos de u</w:t>
      </w:r>
      <w:r w:rsidR="00AA69B2">
        <w:rPr>
          <w:sz w:val="20"/>
          <w:szCs w:val="20"/>
          <w:lang w:val="es-ES"/>
        </w:rPr>
        <w:t>l</w:t>
      </w:r>
      <w:r w:rsidRPr="00507267">
        <w:rPr>
          <w:sz w:val="20"/>
          <w:szCs w:val="20"/>
          <w:lang w:val="es-ES"/>
        </w:rPr>
        <w:t>traje contra la moral pública</w:t>
      </w:r>
      <w:r w:rsidR="008B72CC">
        <w:rPr>
          <w:sz w:val="20"/>
          <w:szCs w:val="20"/>
          <w:lang w:val="es-ES"/>
        </w:rPr>
        <w:t>”</w:t>
      </w:r>
      <w:r w:rsidRPr="00507267">
        <w:rPr>
          <w:sz w:val="20"/>
          <w:szCs w:val="20"/>
          <w:lang w:val="es-ES"/>
        </w:rPr>
        <w:t xml:space="preserve"> entre hombres, en público </w:t>
      </w:r>
      <w:r w:rsidR="00CE570A">
        <w:rPr>
          <w:sz w:val="20"/>
          <w:szCs w:val="20"/>
          <w:lang w:val="es-ES"/>
        </w:rPr>
        <w:t>o</w:t>
      </w:r>
      <w:r w:rsidRPr="00507267">
        <w:rPr>
          <w:sz w:val="20"/>
          <w:szCs w:val="20"/>
          <w:lang w:val="es-ES"/>
        </w:rPr>
        <w:t xml:space="preserve"> en privado, c</w:t>
      </w:r>
      <w:r w:rsidR="00EE28F9">
        <w:rPr>
          <w:sz w:val="20"/>
          <w:szCs w:val="20"/>
          <w:lang w:val="es-ES"/>
        </w:rPr>
        <w:t xml:space="preserve">on una pena máxima de 10 años </w:t>
      </w:r>
      <w:r w:rsidR="002E334C">
        <w:rPr>
          <w:sz w:val="20"/>
          <w:szCs w:val="20"/>
          <w:lang w:val="es-ES"/>
        </w:rPr>
        <w:t>de</w:t>
      </w:r>
      <w:r w:rsidRPr="00507267">
        <w:rPr>
          <w:sz w:val="20"/>
          <w:szCs w:val="20"/>
          <w:lang w:val="es-ES"/>
        </w:rPr>
        <w:t xml:space="preserve"> prisión. Indican que las leyes contra la sodomía se utilizan para perseguir judicialmente a las personas LGBTI por su orientación sexual e/o identidad de género y así legitimar </w:t>
      </w:r>
      <w:r w:rsidR="00CE570A">
        <w:rPr>
          <w:sz w:val="20"/>
          <w:szCs w:val="20"/>
          <w:lang w:val="es-ES"/>
        </w:rPr>
        <w:t>su</w:t>
      </w:r>
      <w:r w:rsidRPr="00507267">
        <w:rPr>
          <w:sz w:val="20"/>
          <w:szCs w:val="20"/>
          <w:lang w:val="es-ES"/>
        </w:rPr>
        <w:t xml:space="preserve"> discriminación. </w:t>
      </w:r>
    </w:p>
    <w:p w:rsidR="00A308FD" w:rsidRPr="00A308FD" w:rsidRDefault="00317A96" w:rsidP="007F2B23">
      <w:pPr>
        <w:pStyle w:val="NormalWeb"/>
        <w:numPr>
          <w:ilvl w:val="0"/>
          <w:numId w:val="55"/>
        </w:numPr>
        <w:spacing w:before="0" w:beforeAutospacing="0" w:after="240" w:afterAutospacing="0"/>
        <w:ind w:left="0" w:firstLine="720"/>
        <w:jc w:val="both"/>
        <w:rPr>
          <w:rFonts w:ascii="Cambria" w:eastAsia="Cambria" w:hAnsi="Cambria" w:cs="Cambria"/>
          <w:color w:val="000000"/>
          <w:sz w:val="20"/>
          <w:szCs w:val="20"/>
          <w:u w:color="000000"/>
          <w:lang w:val="es-ES" w:eastAsia="es-ES"/>
        </w:rPr>
      </w:pPr>
      <w:r w:rsidRPr="00671FAB">
        <w:rPr>
          <w:rFonts w:ascii="Cambria" w:eastAsia="Cambria" w:hAnsi="Cambria" w:cs="Cambria"/>
          <w:color w:val="000000"/>
          <w:sz w:val="20"/>
          <w:szCs w:val="20"/>
          <w:u w:color="000000"/>
          <w:bdr w:val="nil"/>
          <w:lang w:val="es-ES" w:eastAsia="es-ES"/>
        </w:rPr>
        <w:t xml:space="preserve">Los peticionarios señalan que el señor Henry fue víctima de frecuentes hostigamientos y golpizas desde su infancia </w:t>
      </w:r>
      <w:r w:rsidR="00682DD9">
        <w:rPr>
          <w:rFonts w:ascii="Cambria" w:eastAsia="Cambria" w:hAnsi="Cambria" w:cs="Cambria"/>
          <w:color w:val="000000"/>
          <w:sz w:val="20"/>
          <w:szCs w:val="20"/>
          <w:u w:color="000000"/>
          <w:bdr w:val="nil"/>
          <w:lang w:val="es-ES" w:eastAsia="es-ES"/>
        </w:rPr>
        <w:t>debido</w:t>
      </w:r>
      <w:r w:rsidRPr="00671FAB">
        <w:rPr>
          <w:rFonts w:ascii="Cambria" w:eastAsia="Cambria" w:hAnsi="Cambria" w:cs="Cambria"/>
          <w:color w:val="000000"/>
          <w:sz w:val="20"/>
          <w:szCs w:val="20"/>
          <w:u w:color="000000"/>
          <w:bdr w:val="nil"/>
          <w:lang w:val="es-ES" w:eastAsia="es-ES"/>
        </w:rPr>
        <w:t xml:space="preserve"> </w:t>
      </w:r>
      <w:r w:rsidR="00682DD9">
        <w:rPr>
          <w:rFonts w:ascii="Cambria" w:eastAsia="Cambria" w:hAnsi="Cambria" w:cs="Cambria"/>
          <w:color w:val="000000"/>
          <w:sz w:val="20"/>
          <w:szCs w:val="20"/>
          <w:u w:color="000000"/>
          <w:bdr w:val="nil"/>
          <w:lang w:val="es-ES" w:eastAsia="es-ES"/>
        </w:rPr>
        <w:t>a</w:t>
      </w:r>
      <w:r w:rsidRPr="00671FAB">
        <w:rPr>
          <w:rFonts w:ascii="Cambria" w:eastAsia="Cambria" w:hAnsi="Cambria" w:cs="Cambria"/>
          <w:color w:val="000000"/>
          <w:sz w:val="20"/>
          <w:szCs w:val="20"/>
          <w:u w:color="000000"/>
          <w:bdr w:val="nil"/>
          <w:lang w:val="es-ES" w:eastAsia="es-ES"/>
        </w:rPr>
        <w:t xml:space="preserve"> su </w:t>
      </w:r>
      <w:r w:rsidR="00682DD9" w:rsidRPr="00671FAB">
        <w:rPr>
          <w:rFonts w:ascii="Cambria" w:eastAsia="Cambria" w:hAnsi="Cambria" w:cs="Cambria"/>
          <w:color w:val="000000"/>
          <w:sz w:val="20"/>
          <w:szCs w:val="20"/>
          <w:u w:color="000000"/>
          <w:bdr w:val="nil"/>
          <w:lang w:val="es-ES" w:eastAsia="es-ES"/>
        </w:rPr>
        <w:t>orientación</w:t>
      </w:r>
      <w:r w:rsidRPr="00671FAB">
        <w:rPr>
          <w:rFonts w:ascii="Cambria" w:eastAsia="Cambria" w:hAnsi="Cambria" w:cs="Cambria"/>
          <w:color w:val="000000"/>
          <w:sz w:val="20"/>
          <w:szCs w:val="20"/>
          <w:u w:color="000000"/>
          <w:bdr w:val="nil"/>
          <w:lang w:val="es-ES" w:eastAsia="es-ES"/>
        </w:rPr>
        <w:t xml:space="preserve"> sexual. Indican que </w:t>
      </w:r>
      <w:r w:rsidR="00682DD9">
        <w:rPr>
          <w:rFonts w:ascii="Cambria" w:eastAsia="Cambria" w:hAnsi="Cambria" w:cs="Cambria"/>
          <w:color w:val="000000"/>
          <w:sz w:val="20"/>
          <w:szCs w:val="20"/>
          <w:u w:color="000000"/>
          <w:bdr w:val="nil"/>
          <w:lang w:val="es-ES" w:eastAsia="es-ES"/>
        </w:rPr>
        <w:t xml:space="preserve">como consecuencia de </w:t>
      </w:r>
      <w:r w:rsidRPr="00671FAB">
        <w:rPr>
          <w:rFonts w:ascii="Cambria" w:eastAsia="Cambria" w:hAnsi="Cambria" w:cs="Cambria"/>
          <w:color w:val="000000"/>
          <w:sz w:val="20"/>
          <w:szCs w:val="20"/>
          <w:u w:color="000000"/>
          <w:bdr w:val="nil"/>
          <w:lang w:val="es-ES" w:eastAsia="es-ES"/>
        </w:rPr>
        <w:t>los ataques homofóbicos el señor Henry fue obligado a dej</w:t>
      </w:r>
      <w:r w:rsidR="00682DD9">
        <w:rPr>
          <w:rFonts w:ascii="Cambria" w:eastAsia="Cambria" w:hAnsi="Cambria" w:cs="Cambria"/>
          <w:color w:val="000000"/>
          <w:sz w:val="20"/>
          <w:szCs w:val="20"/>
          <w:u w:color="000000"/>
          <w:bdr w:val="nil"/>
          <w:lang w:val="es-ES" w:eastAsia="es-ES"/>
        </w:rPr>
        <w:t>ar su ciudad natal y su familia</w:t>
      </w:r>
      <w:r w:rsidRPr="00671FAB">
        <w:rPr>
          <w:rFonts w:ascii="Cambria" w:eastAsia="Cambria" w:hAnsi="Cambria" w:cs="Cambria"/>
          <w:color w:val="000000"/>
          <w:sz w:val="20"/>
          <w:szCs w:val="20"/>
          <w:u w:color="000000"/>
          <w:bdr w:val="nil"/>
          <w:lang w:val="es-ES" w:eastAsia="es-ES"/>
        </w:rPr>
        <w:t xml:space="preserve"> y</w:t>
      </w:r>
      <w:r w:rsidR="00682DD9">
        <w:rPr>
          <w:rFonts w:ascii="Cambria" w:eastAsia="Cambria" w:hAnsi="Cambria" w:cs="Cambria"/>
          <w:color w:val="000000"/>
          <w:sz w:val="20"/>
          <w:szCs w:val="20"/>
          <w:u w:color="000000"/>
          <w:bdr w:val="nil"/>
          <w:lang w:val="es-ES" w:eastAsia="es-ES"/>
        </w:rPr>
        <w:t>,</w:t>
      </w:r>
      <w:r w:rsidRPr="00671FAB">
        <w:rPr>
          <w:rFonts w:ascii="Cambria" w:eastAsia="Cambria" w:hAnsi="Cambria" w:cs="Cambria"/>
          <w:color w:val="000000"/>
          <w:sz w:val="20"/>
          <w:szCs w:val="20"/>
          <w:u w:color="000000"/>
          <w:bdr w:val="nil"/>
          <w:lang w:val="es-ES" w:eastAsia="es-ES"/>
        </w:rPr>
        <w:t xml:space="preserve"> por tanto, obligado a</w:t>
      </w:r>
      <w:r w:rsidR="00682DD9">
        <w:rPr>
          <w:rFonts w:ascii="Cambria" w:eastAsia="Cambria" w:hAnsi="Cambria" w:cs="Cambria"/>
          <w:color w:val="000000"/>
          <w:sz w:val="20"/>
          <w:szCs w:val="20"/>
          <w:u w:color="000000"/>
          <w:bdr w:val="nil"/>
          <w:lang w:val="es-ES" w:eastAsia="es-ES"/>
        </w:rPr>
        <w:t xml:space="preserve"> </w:t>
      </w:r>
      <w:r w:rsidR="002E334C">
        <w:rPr>
          <w:rFonts w:ascii="Cambria" w:eastAsia="Cambria" w:hAnsi="Cambria" w:cs="Cambria"/>
          <w:color w:val="000000"/>
          <w:sz w:val="20"/>
          <w:szCs w:val="20"/>
          <w:u w:color="000000"/>
          <w:bdr w:val="nil"/>
          <w:lang w:val="es-ES" w:eastAsia="es-ES"/>
        </w:rPr>
        <w:t>mudarse constantemente</w:t>
      </w:r>
      <w:r w:rsidR="00682DD9">
        <w:rPr>
          <w:rFonts w:ascii="Cambria" w:eastAsia="Cambria" w:hAnsi="Cambria" w:cs="Cambria"/>
          <w:color w:val="000000"/>
          <w:sz w:val="20"/>
          <w:szCs w:val="20"/>
          <w:u w:color="000000"/>
          <w:bdr w:val="nil"/>
          <w:lang w:val="es-ES" w:eastAsia="es-ES"/>
        </w:rPr>
        <w:t>. Alegan</w:t>
      </w:r>
      <w:r w:rsidRPr="00671FAB">
        <w:rPr>
          <w:rFonts w:ascii="Cambria" w:eastAsia="Cambria" w:hAnsi="Cambria" w:cs="Cambria"/>
          <w:color w:val="000000"/>
          <w:sz w:val="20"/>
          <w:szCs w:val="20"/>
          <w:u w:color="000000"/>
          <w:bdr w:val="nil"/>
          <w:lang w:val="es-ES" w:eastAsia="es-ES"/>
        </w:rPr>
        <w:t xml:space="preserve"> que entre diciembre </w:t>
      </w:r>
      <w:r w:rsidR="00682DD9">
        <w:rPr>
          <w:rFonts w:ascii="Cambria" w:eastAsia="Cambria" w:hAnsi="Cambria" w:cs="Cambria"/>
          <w:color w:val="000000"/>
          <w:sz w:val="20"/>
          <w:szCs w:val="20"/>
          <w:u w:color="000000"/>
          <w:bdr w:val="nil"/>
          <w:lang w:val="es-ES" w:eastAsia="es-ES"/>
        </w:rPr>
        <w:t xml:space="preserve">de </w:t>
      </w:r>
      <w:r w:rsidRPr="00671FAB">
        <w:rPr>
          <w:rFonts w:ascii="Cambria" w:eastAsia="Cambria" w:hAnsi="Cambria" w:cs="Cambria"/>
          <w:color w:val="000000"/>
          <w:sz w:val="20"/>
          <w:szCs w:val="20"/>
          <w:u w:color="000000"/>
          <w:bdr w:val="nil"/>
          <w:lang w:val="es-ES" w:eastAsia="es-ES"/>
        </w:rPr>
        <w:t xml:space="preserve">2003 y marzo de 2007 el señor Henry sufrió frecuentes actos de hostigamiento </w:t>
      </w:r>
      <w:r w:rsidR="00682DD9">
        <w:rPr>
          <w:rFonts w:ascii="Cambria" w:eastAsia="Cambria" w:hAnsi="Cambria" w:cs="Cambria"/>
          <w:color w:val="000000"/>
          <w:sz w:val="20"/>
          <w:szCs w:val="20"/>
          <w:u w:color="000000"/>
          <w:bdr w:val="nil"/>
          <w:lang w:val="es-ES" w:eastAsia="es-ES"/>
        </w:rPr>
        <w:t>por</w:t>
      </w:r>
      <w:r w:rsidRPr="00671FAB">
        <w:rPr>
          <w:rFonts w:ascii="Cambria" w:eastAsia="Cambria" w:hAnsi="Cambria" w:cs="Cambria"/>
          <w:color w:val="000000"/>
          <w:sz w:val="20"/>
          <w:szCs w:val="20"/>
          <w:u w:color="000000"/>
          <w:bdr w:val="nil"/>
          <w:lang w:val="es-ES" w:eastAsia="es-ES"/>
        </w:rPr>
        <w:t xml:space="preserve"> parte de agentes policiales. En particular, alegan que en dos ocasiones agentes </w:t>
      </w:r>
      <w:r w:rsidR="00A308FD">
        <w:rPr>
          <w:rFonts w:ascii="Cambria" w:eastAsia="Cambria" w:hAnsi="Cambria" w:cs="Cambria"/>
          <w:color w:val="000000"/>
          <w:sz w:val="20"/>
          <w:szCs w:val="20"/>
          <w:u w:color="000000"/>
          <w:bdr w:val="nil"/>
          <w:lang w:val="es-ES" w:eastAsia="es-ES"/>
        </w:rPr>
        <w:t>policiales</w:t>
      </w:r>
      <w:r w:rsidRPr="00671FAB">
        <w:rPr>
          <w:rFonts w:ascii="Cambria" w:eastAsia="Cambria" w:hAnsi="Cambria" w:cs="Cambria"/>
          <w:color w:val="000000"/>
          <w:sz w:val="20"/>
          <w:szCs w:val="20"/>
          <w:u w:color="000000"/>
          <w:bdr w:val="nil"/>
          <w:lang w:val="es-ES" w:eastAsia="es-ES"/>
        </w:rPr>
        <w:t xml:space="preserve"> </w:t>
      </w:r>
      <w:r w:rsidR="00682DD9">
        <w:rPr>
          <w:rFonts w:ascii="Cambria" w:eastAsia="Cambria" w:hAnsi="Cambria" w:cs="Cambria"/>
          <w:color w:val="000000"/>
          <w:sz w:val="20"/>
          <w:szCs w:val="20"/>
          <w:u w:color="000000"/>
          <w:bdr w:val="nil"/>
          <w:lang w:val="es-ES" w:eastAsia="es-ES"/>
        </w:rPr>
        <w:t xml:space="preserve">lo </w:t>
      </w:r>
      <w:r w:rsidRPr="00671FAB">
        <w:rPr>
          <w:rFonts w:ascii="Cambria" w:eastAsia="Cambria" w:hAnsi="Cambria" w:cs="Cambria"/>
          <w:color w:val="000000"/>
          <w:sz w:val="20"/>
          <w:szCs w:val="20"/>
          <w:u w:color="000000"/>
          <w:bdr w:val="nil"/>
          <w:lang w:val="es-ES" w:eastAsia="es-ES"/>
        </w:rPr>
        <w:t xml:space="preserve">atacaron brutalmente </w:t>
      </w:r>
      <w:r w:rsidR="00A308FD">
        <w:rPr>
          <w:rFonts w:ascii="Cambria" w:eastAsia="Cambria" w:hAnsi="Cambria" w:cs="Cambria"/>
          <w:color w:val="000000"/>
          <w:sz w:val="20"/>
          <w:szCs w:val="20"/>
          <w:u w:color="000000"/>
          <w:bdr w:val="nil"/>
          <w:lang w:val="es-ES" w:eastAsia="es-ES"/>
        </w:rPr>
        <w:t>debido a</w:t>
      </w:r>
      <w:r w:rsidRPr="00671FAB">
        <w:rPr>
          <w:rFonts w:ascii="Cambria" w:eastAsia="Cambria" w:hAnsi="Cambria" w:cs="Cambria"/>
          <w:color w:val="000000"/>
          <w:sz w:val="20"/>
          <w:szCs w:val="20"/>
          <w:u w:color="000000"/>
          <w:bdr w:val="nil"/>
          <w:lang w:val="es-ES" w:eastAsia="es-ES"/>
        </w:rPr>
        <w:t xml:space="preserve"> </w:t>
      </w:r>
      <w:r w:rsidR="00B01AA4">
        <w:rPr>
          <w:rFonts w:ascii="Cambria" w:eastAsia="Cambria" w:hAnsi="Cambria" w:cs="Cambria"/>
          <w:color w:val="000000"/>
          <w:sz w:val="20"/>
          <w:szCs w:val="20"/>
          <w:u w:color="000000"/>
          <w:bdr w:val="nil"/>
          <w:lang w:val="es-ES" w:eastAsia="es-ES"/>
        </w:rPr>
        <w:t>su</w:t>
      </w:r>
      <w:r w:rsidRPr="00671FAB">
        <w:rPr>
          <w:rFonts w:ascii="Cambria" w:eastAsia="Cambria" w:hAnsi="Cambria" w:cs="Cambria"/>
          <w:color w:val="000000"/>
          <w:sz w:val="20"/>
          <w:szCs w:val="20"/>
          <w:u w:color="000000"/>
          <w:bdr w:val="nil"/>
          <w:lang w:val="es-ES" w:eastAsia="es-ES"/>
        </w:rPr>
        <w:t xml:space="preserve"> orientaci</w:t>
      </w:r>
      <w:r w:rsidR="00682DD9">
        <w:rPr>
          <w:rFonts w:ascii="Cambria" w:eastAsia="Cambria" w:hAnsi="Cambria" w:cs="Cambria"/>
          <w:color w:val="000000"/>
          <w:sz w:val="20"/>
          <w:szCs w:val="20"/>
          <w:u w:color="000000"/>
          <w:bdr w:val="nil"/>
          <w:lang w:val="es-ES" w:eastAsia="es-ES"/>
        </w:rPr>
        <w:t>ó</w:t>
      </w:r>
      <w:r w:rsidR="00B01AA4">
        <w:rPr>
          <w:rFonts w:ascii="Cambria" w:eastAsia="Cambria" w:hAnsi="Cambria" w:cs="Cambria"/>
          <w:color w:val="000000"/>
          <w:sz w:val="20"/>
          <w:szCs w:val="20"/>
          <w:u w:color="000000"/>
          <w:bdr w:val="nil"/>
          <w:lang w:val="es-ES" w:eastAsia="es-ES"/>
        </w:rPr>
        <w:t>n sexual</w:t>
      </w:r>
      <w:r w:rsidRPr="00671FAB">
        <w:rPr>
          <w:rFonts w:ascii="Cambria" w:eastAsia="Cambria" w:hAnsi="Cambria" w:cs="Cambria"/>
          <w:color w:val="000000"/>
          <w:sz w:val="20"/>
          <w:szCs w:val="20"/>
          <w:u w:color="000000"/>
          <w:bdr w:val="nil"/>
          <w:lang w:val="es-ES" w:eastAsia="es-ES"/>
        </w:rPr>
        <w:t xml:space="preserve">. </w:t>
      </w:r>
    </w:p>
    <w:p w:rsidR="00317A96" w:rsidRPr="00671FAB" w:rsidRDefault="00317A96" w:rsidP="007F2B23">
      <w:pPr>
        <w:pStyle w:val="NormalWeb"/>
        <w:numPr>
          <w:ilvl w:val="0"/>
          <w:numId w:val="55"/>
        </w:numPr>
        <w:spacing w:before="0" w:beforeAutospacing="0" w:after="240" w:afterAutospacing="0"/>
        <w:ind w:left="0" w:firstLine="720"/>
        <w:jc w:val="both"/>
        <w:rPr>
          <w:rFonts w:ascii="Cambria" w:eastAsia="Cambria" w:hAnsi="Cambria" w:cs="Cambria"/>
          <w:color w:val="000000"/>
          <w:sz w:val="20"/>
          <w:szCs w:val="20"/>
          <w:u w:color="000000"/>
          <w:lang w:val="es-ES" w:eastAsia="es-ES"/>
        </w:rPr>
      </w:pPr>
      <w:r w:rsidRPr="00671FAB">
        <w:rPr>
          <w:rFonts w:ascii="Cambria" w:eastAsia="Cambria" w:hAnsi="Cambria" w:cs="Cambria"/>
          <w:color w:val="000000"/>
          <w:sz w:val="20"/>
          <w:szCs w:val="20"/>
          <w:u w:color="000000"/>
          <w:bdr w:val="nil"/>
          <w:lang w:val="es-ES" w:eastAsia="es-ES"/>
        </w:rPr>
        <w:t>Señal</w:t>
      </w:r>
      <w:r w:rsidR="00A308FD">
        <w:rPr>
          <w:rFonts w:ascii="Cambria" w:eastAsia="Cambria" w:hAnsi="Cambria" w:cs="Cambria"/>
          <w:color w:val="000000"/>
          <w:sz w:val="20"/>
          <w:szCs w:val="20"/>
          <w:u w:color="000000"/>
          <w:bdr w:val="nil"/>
          <w:lang w:val="es-ES" w:eastAsia="es-ES"/>
        </w:rPr>
        <w:t>an que el primer ataque ocurrió en la n</w:t>
      </w:r>
      <w:r w:rsidR="00472182">
        <w:rPr>
          <w:rFonts w:ascii="Cambria" w:eastAsia="Cambria" w:hAnsi="Cambria" w:cs="Cambria"/>
          <w:color w:val="000000"/>
          <w:sz w:val="20"/>
          <w:szCs w:val="20"/>
          <w:u w:color="000000"/>
          <w:bdr w:val="nil"/>
          <w:lang w:val="es-ES" w:eastAsia="es-ES"/>
        </w:rPr>
        <w:t xml:space="preserve">avidad de 2003 </w:t>
      </w:r>
      <w:r w:rsidR="00A308FD">
        <w:rPr>
          <w:rFonts w:ascii="Cambria" w:eastAsia="Cambria" w:hAnsi="Cambria" w:cs="Cambria"/>
          <w:color w:val="000000"/>
          <w:sz w:val="20"/>
          <w:szCs w:val="20"/>
          <w:u w:color="000000"/>
          <w:bdr w:val="nil"/>
          <w:lang w:val="es-ES" w:eastAsia="es-ES"/>
        </w:rPr>
        <w:t xml:space="preserve">cuando </w:t>
      </w:r>
      <w:r w:rsidRPr="00671FAB">
        <w:rPr>
          <w:rFonts w:ascii="Cambria" w:eastAsia="Cambria" w:hAnsi="Cambria" w:cs="Cambria"/>
          <w:color w:val="000000"/>
          <w:sz w:val="20"/>
          <w:szCs w:val="20"/>
          <w:u w:color="000000"/>
          <w:bdr w:val="nil"/>
          <w:lang w:val="es-ES" w:eastAsia="es-ES"/>
        </w:rPr>
        <w:t xml:space="preserve">fue golpeado por un agente policial frente a una multitud de 70 personas que fomentaban </w:t>
      </w:r>
      <w:r w:rsidR="00565671">
        <w:rPr>
          <w:rFonts w:ascii="Cambria" w:eastAsia="Cambria" w:hAnsi="Cambria" w:cs="Cambria"/>
          <w:color w:val="000000"/>
          <w:sz w:val="20"/>
          <w:szCs w:val="20"/>
          <w:u w:color="000000"/>
          <w:bdr w:val="nil"/>
          <w:lang w:val="es-ES" w:eastAsia="es-ES"/>
        </w:rPr>
        <w:t>la agresión</w:t>
      </w:r>
      <w:r w:rsidRPr="00671FAB">
        <w:rPr>
          <w:rFonts w:ascii="Cambria" w:eastAsia="Cambria" w:hAnsi="Cambria" w:cs="Cambria"/>
          <w:color w:val="000000"/>
          <w:sz w:val="20"/>
          <w:szCs w:val="20"/>
          <w:u w:color="000000"/>
          <w:bdr w:val="nil"/>
          <w:lang w:val="es-ES" w:eastAsia="es-ES"/>
        </w:rPr>
        <w:t xml:space="preserve">. Indican que </w:t>
      </w:r>
      <w:r w:rsidR="00565671">
        <w:rPr>
          <w:rFonts w:ascii="Cambria" w:eastAsia="Cambria" w:hAnsi="Cambria" w:cs="Cambria"/>
          <w:color w:val="000000"/>
          <w:sz w:val="20"/>
          <w:szCs w:val="20"/>
          <w:u w:color="000000"/>
          <w:bdr w:val="nil"/>
          <w:lang w:val="es-ES" w:eastAsia="es-ES"/>
        </w:rPr>
        <w:t>en dos oportunidades</w:t>
      </w:r>
      <w:r w:rsidR="00472182">
        <w:rPr>
          <w:rFonts w:ascii="Cambria" w:eastAsia="Cambria" w:hAnsi="Cambria" w:cs="Cambria"/>
          <w:color w:val="000000"/>
          <w:sz w:val="20"/>
          <w:szCs w:val="20"/>
          <w:u w:color="000000"/>
          <w:bdr w:val="nil"/>
          <w:lang w:val="es-ES" w:eastAsia="es-ES"/>
        </w:rPr>
        <w:t xml:space="preserve"> </w:t>
      </w:r>
      <w:r w:rsidRPr="00671FAB">
        <w:rPr>
          <w:rFonts w:ascii="Cambria" w:eastAsia="Cambria" w:hAnsi="Cambria" w:cs="Cambria"/>
          <w:color w:val="000000"/>
          <w:sz w:val="20"/>
          <w:szCs w:val="20"/>
          <w:u w:color="000000"/>
          <w:bdr w:val="nil"/>
          <w:lang w:val="es-ES" w:eastAsia="es-ES"/>
        </w:rPr>
        <w:t>intentó denunciar el incidente pero que no lo logró porque la polic</w:t>
      </w:r>
      <w:r w:rsidR="00565671">
        <w:rPr>
          <w:rFonts w:ascii="Cambria" w:eastAsia="Cambria" w:hAnsi="Cambria" w:cs="Cambria"/>
          <w:color w:val="000000"/>
          <w:sz w:val="20"/>
          <w:szCs w:val="20"/>
          <w:u w:color="000000"/>
          <w:bdr w:val="nil"/>
          <w:lang w:val="es-ES" w:eastAsia="es-ES"/>
        </w:rPr>
        <w:t>í</w:t>
      </w:r>
      <w:r w:rsidRPr="00671FAB">
        <w:rPr>
          <w:rFonts w:ascii="Cambria" w:eastAsia="Cambria" w:hAnsi="Cambria" w:cs="Cambria"/>
          <w:color w:val="000000"/>
          <w:sz w:val="20"/>
          <w:szCs w:val="20"/>
          <w:u w:color="000000"/>
          <w:bdr w:val="nil"/>
          <w:lang w:val="es-ES" w:eastAsia="es-ES"/>
        </w:rPr>
        <w:t>a se negaba a tomarle la denuncia o bien le exigía informaci</w:t>
      </w:r>
      <w:r w:rsidR="00565671">
        <w:rPr>
          <w:rFonts w:ascii="Cambria" w:eastAsia="Cambria" w:hAnsi="Cambria" w:cs="Cambria"/>
          <w:color w:val="000000"/>
          <w:sz w:val="20"/>
          <w:szCs w:val="20"/>
          <w:u w:color="000000"/>
          <w:bdr w:val="nil"/>
          <w:lang w:val="es-ES" w:eastAsia="es-ES"/>
        </w:rPr>
        <w:t>ó</w:t>
      </w:r>
      <w:r w:rsidRPr="00671FAB">
        <w:rPr>
          <w:rFonts w:ascii="Cambria" w:eastAsia="Cambria" w:hAnsi="Cambria" w:cs="Cambria"/>
          <w:color w:val="000000"/>
          <w:sz w:val="20"/>
          <w:szCs w:val="20"/>
          <w:u w:color="000000"/>
          <w:bdr w:val="nil"/>
          <w:lang w:val="es-ES" w:eastAsia="es-ES"/>
        </w:rPr>
        <w:t xml:space="preserve">n del atacante con la que él no contaba. </w:t>
      </w:r>
    </w:p>
    <w:p w:rsidR="00317A96" w:rsidRPr="00671FAB" w:rsidRDefault="00317A96" w:rsidP="007F2B23">
      <w:pPr>
        <w:pStyle w:val="NormalWeb"/>
        <w:numPr>
          <w:ilvl w:val="0"/>
          <w:numId w:val="55"/>
        </w:numPr>
        <w:spacing w:before="0" w:beforeAutospacing="0" w:after="240" w:afterAutospacing="0"/>
        <w:ind w:left="0" w:firstLine="720"/>
        <w:jc w:val="both"/>
        <w:rPr>
          <w:rFonts w:ascii="Cambria" w:eastAsia="Cambria" w:hAnsi="Cambria" w:cs="Cambria"/>
          <w:color w:val="000000"/>
          <w:sz w:val="20"/>
          <w:szCs w:val="20"/>
          <w:u w:color="000000"/>
          <w:lang w:val="es-ES" w:eastAsia="es-ES"/>
        </w:rPr>
      </w:pPr>
      <w:r w:rsidRPr="00671FAB">
        <w:rPr>
          <w:rFonts w:ascii="Cambria" w:eastAsia="Cambria" w:hAnsi="Cambria" w:cs="Cambria"/>
          <w:color w:val="000000"/>
          <w:sz w:val="20"/>
          <w:szCs w:val="20"/>
          <w:u w:color="000000"/>
          <w:bdr w:val="nil"/>
          <w:lang w:val="es-ES" w:eastAsia="es-ES"/>
        </w:rPr>
        <w:t>Los peticionarios alegan que el segundo ataque ocurrió el 14 de febrero de 2007 inmediatamente luego de que agentes poli</w:t>
      </w:r>
      <w:r w:rsidR="007A2973">
        <w:rPr>
          <w:rFonts w:ascii="Cambria" w:eastAsia="Cambria" w:hAnsi="Cambria" w:cs="Cambria"/>
          <w:color w:val="000000"/>
          <w:sz w:val="20"/>
          <w:szCs w:val="20"/>
          <w:u w:color="000000"/>
          <w:bdr w:val="nil"/>
          <w:lang w:val="es-ES" w:eastAsia="es-ES"/>
        </w:rPr>
        <w:t xml:space="preserve">ciales lo identificaran como </w:t>
      </w:r>
      <w:r w:rsidRPr="00671FAB">
        <w:rPr>
          <w:rFonts w:ascii="Cambria" w:eastAsia="Cambria" w:hAnsi="Cambria" w:cs="Cambria"/>
          <w:color w:val="000000"/>
          <w:sz w:val="20"/>
          <w:szCs w:val="20"/>
          <w:u w:color="000000"/>
          <w:bdr w:val="nil"/>
          <w:lang w:val="es-ES" w:eastAsia="es-ES"/>
        </w:rPr>
        <w:t xml:space="preserve">gay. Señalan que una multitud de 200 personas perseguían a otro hombre gay bajo la consigna de que se debía dar muerte a las personas </w:t>
      </w:r>
      <w:r w:rsidR="00F452B4">
        <w:rPr>
          <w:rFonts w:ascii="Cambria" w:eastAsia="Cambria" w:hAnsi="Cambria" w:cs="Cambria"/>
          <w:color w:val="000000"/>
          <w:sz w:val="20"/>
          <w:szCs w:val="20"/>
          <w:u w:color="000000"/>
          <w:bdr w:val="nil"/>
          <w:lang w:val="es-ES" w:eastAsia="es-ES"/>
        </w:rPr>
        <w:t>homosexuales,</w:t>
      </w:r>
      <w:r w:rsidRPr="00671FAB">
        <w:rPr>
          <w:rFonts w:ascii="Cambria" w:eastAsia="Cambria" w:hAnsi="Cambria" w:cs="Cambria"/>
          <w:color w:val="000000"/>
          <w:sz w:val="20"/>
          <w:szCs w:val="20"/>
          <w:u w:color="000000"/>
          <w:bdr w:val="nil"/>
          <w:lang w:val="es-ES" w:eastAsia="es-ES"/>
        </w:rPr>
        <w:t xml:space="preserve"> y que los agentes</w:t>
      </w:r>
      <w:r w:rsidR="00A308FD">
        <w:rPr>
          <w:rFonts w:ascii="Cambria" w:eastAsia="Cambria" w:hAnsi="Cambria" w:cs="Cambria"/>
          <w:color w:val="000000"/>
          <w:sz w:val="20"/>
          <w:szCs w:val="20"/>
          <w:u w:color="000000"/>
          <w:bdr w:val="nil"/>
          <w:lang w:val="es-ES" w:eastAsia="es-ES"/>
        </w:rPr>
        <w:t>, en lugar de proteger</w:t>
      </w:r>
      <w:r w:rsidR="008D5D40">
        <w:rPr>
          <w:rFonts w:ascii="Cambria" w:eastAsia="Cambria" w:hAnsi="Cambria" w:cs="Cambria"/>
          <w:color w:val="000000"/>
          <w:sz w:val="20"/>
          <w:szCs w:val="20"/>
          <w:u w:color="000000"/>
          <w:bdr w:val="nil"/>
          <w:lang w:val="es-ES" w:eastAsia="es-ES"/>
        </w:rPr>
        <w:t xml:space="preserve"> al señor Henry</w:t>
      </w:r>
      <w:r w:rsidR="00A308FD">
        <w:rPr>
          <w:rFonts w:ascii="Cambria" w:eastAsia="Cambria" w:hAnsi="Cambria" w:cs="Cambria"/>
          <w:color w:val="000000"/>
          <w:sz w:val="20"/>
          <w:szCs w:val="20"/>
          <w:u w:color="000000"/>
          <w:bdr w:val="nil"/>
          <w:lang w:val="es-ES" w:eastAsia="es-ES"/>
        </w:rPr>
        <w:t>,</w:t>
      </w:r>
      <w:r w:rsidR="00BB49A8">
        <w:rPr>
          <w:rFonts w:ascii="Cambria" w:eastAsia="Cambria" w:hAnsi="Cambria" w:cs="Cambria"/>
          <w:color w:val="000000"/>
          <w:sz w:val="20"/>
          <w:szCs w:val="20"/>
          <w:u w:color="000000"/>
          <w:bdr w:val="nil"/>
          <w:lang w:val="es-ES" w:eastAsia="es-ES"/>
        </w:rPr>
        <w:t xml:space="preserve"> </w:t>
      </w:r>
      <w:r w:rsidRPr="00671FAB">
        <w:rPr>
          <w:rFonts w:ascii="Cambria" w:eastAsia="Cambria" w:hAnsi="Cambria" w:cs="Cambria"/>
          <w:color w:val="000000"/>
          <w:sz w:val="20"/>
          <w:szCs w:val="20"/>
          <w:u w:color="000000"/>
          <w:bdr w:val="nil"/>
          <w:lang w:val="es-ES" w:eastAsia="es-ES"/>
        </w:rPr>
        <w:t xml:space="preserve">lo insultaron y golpearon. </w:t>
      </w:r>
      <w:r w:rsidR="00BB49A8">
        <w:rPr>
          <w:rFonts w:ascii="Cambria" w:eastAsia="Cambria" w:hAnsi="Cambria" w:cs="Cambria"/>
          <w:color w:val="000000"/>
          <w:sz w:val="20"/>
          <w:szCs w:val="20"/>
          <w:u w:color="000000"/>
          <w:bdr w:val="nil"/>
          <w:lang w:val="es-ES" w:eastAsia="es-ES"/>
        </w:rPr>
        <w:t xml:space="preserve">Indican </w:t>
      </w:r>
      <w:r w:rsidRPr="00671FAB">
        <w:rPr>
          <w:rFonts w:ascii="Cambria" w:eastAsia="Cambria" w:hAnsi="Cambria" w:cs="Cambria"/>
          <w:color w:val="000000"/>
          <w:sz w:val="20"/>
          <w:szCs w:val="20"/>
          <w:u w:color="000000"/>
          <w:bdr w:val="nil"/>
          <w:lang w:val="es-ES" w:eastAsia="es-ES"/>
        </w:rPr>
        <w:t>que el señor Henry logró denunciar el incidente l</w:t>
      </w:r>
      <w:r w:rsidR="00D53C1E">
        <w:rPr>
          <w:rFonts w:ascii="Cambria" w:eastAsia="Cambria" w:hAnsi="Cambria" w:cs="Cambria"/>
          <w:color w:val="000000"/>
          <w:sz w:val="20"/>
          <w:szCs w:val="20"/>
          <w:u w:color="000000"/>
          <w:bdr w:val="nil"/>
          <w:lang w:val="es-ES" w:eastAsia="es-ES"/>
        </w:rPr>
        <w:t>u</w:t>
      </w:r>
      <w:r w:rsidRPr="00671FAB">
        <w:rPr>
          <w:rFonts w:ascii="Cambria" w:eastAsia="Cambria" w:hAnsi="Cambria" w:cs="Cambria"/>
          <w:color w:val="000000"/>
          <w:sz w:val="20"/>
          <w:szCs w:val="20"/>
          <w:u w:color="000000"/>
          <w:bdr w:val="nil"/>
          <w:lang w:val="es-ES" w:eastAsia="es-ES"/>
        </w:rPr>
        <w:t>ego de haberlo intentado dos veces, pero que le pidieron presentar un testigo a fin de abrir una investigaci</w:t>
      </w:r>
      <w:r w:rsidR="00D53C1E">
        <w:rPr>
          <w:rFonts w:ascii="Cambria" w:eastAsia="Cambria" w:hAnsi="Cambria" w:cs="Cambria"/>
          <w:color w:val="000000"/>
          <w:sz w:val="20"/>
          <w:szCs w:val="20"/>
          <w:u w:color="000000"/>
          <w:bdr w:val="nil"/>
          <w:lang w:val="es-ES" w:eastAsia="es-ES"/>
        </w:rPr>
        <w:t>ó</w:t>
      </w:r>
      <w:r w:rsidRPr="00671FAB">
        <w:rPr>
          <w:rFonts w:ascii="Cambria" w:eastAsia="Cambria" w:hAnsi="Cambria" w:cs="Cambria"/>
          <w:color w:val="000000"/>
          <w:sz w:val="20"/>
          <w:szCs w:val="20"/>
          <w:u w:color="000000"/>
          <w:bdr w:val="nil"/>
          <w:lang w:val="es-ES" w:eastAsia="es-ES"/>
        </w:rPr>
        <w:t>n</w:t>
      </w:r>
      <w:r w:rsidR="00D53C1E">
        <w:rPr>
          <w:rFonts w:ascii="Cambria" w:eastAsia="Cambria" w:hAnsi="Cambria" w:cs="Cambria"/>
          <w:color w:val="000000"/>
          <w:sz w:val="20"/>
          <w:szCs w:val="20"/>
          <w:u w:color="000000"/>
          <w:bdr w:val="nil"/>
          <w:lang w:val="es-ES" w:eastAsia="es-ES"/>
        </w:rPr>
        <w:t>.</w:t>
      </w:r>
      <w:r w:rsidRPr="00671FAB">
        <w:rPr>
          <w:rFonts w:ascii="Cambria" w:eastAsia="Cambria" w:hAnsi="Cambria" w:cs="Cambria"/>
          <w:color w:val="000000"/>
          <w:sz w:val="20"/>
          <w:szCs w:val="20"/>
          <w:u w:color="000000"/>
          <w:bdr w:val="nil"/>
          <w:lang w:val="es-ES" w:eastAsia="es-ES"/>
        </w:rPr>
        <w:t xml:space="preserve"> </w:t>
      </w:r>
      <w:r w:rsidR="00A308FD">
        <w:rPr>
          <w:rFonts w:ascii="Cambria" w:eastAsia="Cambria" w:hAnsi="Cambria" w:cs="Cambria"/>
          <w:color w:val="000000"/>
          <w:sz w:val="20"/>
          <w:szCs w:val="20"/>
          <w:u w:color="000000"/>
          <w:bdr w:val="nil"/>
          <w:lang w:val="es-ES" w:eastAsia="es-ES"/>
        </w:rPr>
        <w:t>Destacan</w:t>
      </w:r>
      <w:r w:rsidRPr="00671FAB">
        <w:rPr>
          <w:rFonts w:ascii="Cambria" w:eastAsia="Cambria" w:hAnsi="Cambria" w:cs="Cambria"/>
          <w:color w:val="000000"/>
          <w:sz w:val="20"/>
          <w:szCs w:val="20"/>
          <w:u w:color="000000"/>
          <w:bdr w:val="nil"/>
          <w:lang w:val="es-ES" w:eastAsia="es-ES"/>
        </w:rPr>
        <w:t xml:space="preserve"> que</w:t>
      </w:r>
      <w:r w:rsidR="00BB49A8">
        <w:rPr>
          <w:rFonts w:ascii="Cambria" w:eastAsia="Cambria" w:hAnsi="Cambria" w:cs="Cambria"/>
          <w:color w:val="000000"/>
          <w:sz w:val="20"/>
          <w:szCs w:val="20"/>
          <w:u w:color="000000"/>
          <w:bdr w:val="nil"/>
          <w:lang w:val="es-ES" w:eastAsia="es-ES"/>
        </w:rPr>
        <w:t>,</w:t>
      </w:r>
      <w:r w:rsidRPr="00671FAB">
        <w:rPr>
          <w:rFonts w:ascii="Cambria" w:eastAsia="Cambria" w:hAnsi="Cambria" w:cs="Cambria"/>
          <w:color w:val="000000"/>
          <w:sz w:val="20"/>
          <w:szCs w:val="20"/>
          <w:u w:color="000000"/>
          <w:bdr w:val="nil"/>
          <w:lang w:val="es-ES" w:eastAsia="es-ES"/>
        </w:rPr>
        <w:t xml:space="preserve"> el día del ataque y </w:t>
      </w:r>
      <w:r w:rsidR="00D53C1E">
        <w:rPr>
          <w:rFonts w:ascii="Cambria" w:eastAsia="Cambria" w:hAnsi="Cambria" w:cs="Cambria"/>
          <w:color w:val="000000"/>
          <w:sz w:val="20"/>
          <w:szCs w:val="20"/>
          <w:u w:color="000000"/>
          <w:bdr w:val="nil"/>
          <w:lang w:val="es-ES" w:eastAsia="es-ES"/>
        </w:rPr>
        <w:t>e</w:t>
      </w:r>
      <w:r w:rsidRPr="00671FAB">
        <w:rPr>
          <w:rFonts w:ascii="Cambria" w:eastAsia="Cambria" w:hAnsi="Cambria" w:cs="Cambria"/>
          <w:color w:val="000000"/>
          <w:sz w:val="20"/>
          <w:szCs w:val="20"/>
          <w:u w:color="000000"/>
          <w:bdr w:val="nil"/>
          <w:lang w:val="es-ES" w:eastAsia="es-ES"/>
        </w:rPr>
        <w:t>l siguiente</w:t>
      </w:r>
      <w:r w:rsidR="00BB49A8">
        <w:rPr>
          <w:rFonts w:ascii="Cambria" w:eastAsia="Cambria" w:hAnsi="Cambria" w:cs="Cambria"/>
          <w:color w:val="000000"/>
          <w:sz w:val="20"/>
          <w:szCs w:val="20"/>
          <w:u w:color="000000"/>
          <w:bdr w:val="nil"/>
          <w:lang w:val="es-ES" w:eastAsia="es-ES"/>
        </w:rPr>
        <w:t>,</w:t>
      </w:r>
      <w:r w:rsidR="00D53C1E">
        <w:rPr>
          <w:rFonts w:ascii="Cambria" w:eastAsia="Cambria" w:hAnsi="Cambria" w:cs="Cambria"/>
          <w:color w:val="000000"/>
          <w:sz w:val="20"/>
          <w:szCs w:val="20"/>
          <w:u w:color="000000"/>
          <w:bdr w:val="nil"/>
          <w:lang w:val="es-ES" w:eastAsia="es-ES"/>
        </w:rPr>
        <w:t xml:space="preserve"> </w:t>
      </w:r>
      <w:r w:rsidRPr="00671FAB">
        <w:rPr>
          <w:rFonts w:ascii="Cambria" w:eastAsia="Cambria" w:hAnsi="Cambria" w:cs="Cambria"/>
          <w:color w:val="000000"/>
          <w:sz w:val="20"/>
          <w:szCs w:val="20"/>
          <w:u w:color="000000"/>
          <w:bdr w:val="nil"/>
          <w:lang w:val="es-ES" w:eastAsia="es-ES"/>
        </w:rPr>
        <w:t xml:space="preserve">agentes </w:t>
      </w:r>
      <w:r w:rsidR="00BE1EFE">
        <w:rPr>
          <w:rFonts w:ascii="Cambria" w:eastAsia="Cambria" w:hAnsi="Cambria" w:cs="Cambria"/>
          <w:color w:val="000000"/>
          <w:sz w:val="20"/>
          <w:szCs w:val="20"/>
          <w:u w:color="000000"/>
          <w:bdr w:val="nil"/>
          <w:lang w:val="es-ES" w:eastAsia="es-ES"/>
        </w:rPr>
        <w:t>policiales</w:t>
      </w:r>
      <w:r w:rsidRPr="00671FAB">
        <w:rPr>
          <w:rFonts w:ascii="Cambria" w:eastAsia="Cambria" w:hAnsi="Cambria" w:cs="Cambria"/>
          <w:color w:val="000000"/>
          <w:sz w:val="20"/>
          <w:szCs w:val="20"/>
          <w:u w:color="000000"/>
          <w:bdr w:val="nil"/>
          <w:lang w:val="es-ES" w:eastAsia="es-ES"/>
        </w:rPr>
        <w:t xml:space="preserve"> se presentaron en su domicilio y lo amenazaron. Afirman que</w:t>
      </w:r>
      <w:r w:rsidR="00BE1EFE">
        <w:rPr>
          <w:rFonts w:ascii="Cambria" w:eastAsia="Cambria" w:hAnsi="Cambria" w:cs="Cambria"/>
          <w:color w:val="000000"/>
          <w:sz w:val="20"/>
          <w:szCs w:val="20"/>
          <w:u w:color="000000"/>
          <w:bdr w:val="nil"/>
          <w:lang w:val="es-ES" w:eastAsia="es-ES"/>
        </w:rPr>
        <w:t>,</w:t>
      </w:r>
      <w:r w:rsidRPr="00671FAB">
        <w:rPr>
          <w:rFonts w:ascii="Cambria" w:eastAsia="Cambria" w:hAnsi="Cambria" w:cs="Cambria"/>
          <w:color w:val="000000"/>
          <w:sz w:val="20"/>
          <w:szCs w:val="20"/>
          <w:u w:color="000000"/>
          <w:bdr w:val="nil"/>
          <w:lang w:val="es-ES" w:eastAsia="es-ES"/>
        </w:rPr>
        <w:t xml:space="preserve"> </w:t>
      </w:r>
      <w:r w:rsidR="00042D39" w:rsidRPr="00671FAB">
        <w:rPr>
          <w:rFonts w:ascii="Cambria" w:eastAsia="Cambria" w:hAnsi="Cambria" w:cs="Cambria"/>
          <w:color w:val="000000"/>
          <w:sz w:val="20"/>
          <w:szCs w:val="20"/>
          <w:u w:color="000000"/>
          <w:bdr w:val="nil"/>
          <w:lang w:val="es-ES" w:eastAsia="es-ES"/>
        </w:rPr>
        <w:t>como resultado del referido segundo ataque</w:t>
      </w:r>
      <w:r w:rsidR="00BE1EFE">
        <w:rPr>
          <w:rFonts w:ascii="Cambria" w:eastAsia="Cambria" w:hAnsi="Cambria" w:cs="Cambria"/>
          <w:color w:val="000000"/>
          <w:sz w:val="20"/>
          <w:szCs w:val="20"/>
          <w:u w:color="000000"/>
          <w:bdr w:val="nil"/>
          <w:lang w:val="es-ES" w:eastAsia="es-ES"/>
        </w:rPr>
        <w:t>,</w:t>
      </w:r>
      <w:r w:rsidR="00042D39" w:rsidRPr="00671FAB">
        <w:rPr>
          <w:rFonts w:ascii="Cambria" w:eastAsia="Cambria" w:hAnsi="Cambria" w:cs="Cambria"/>
          <w:color w:val="000000"/>
          <w:sz w:val="20"/>
          <w:szCs w:val="20"/>
          <w:u w:color="000000"/>
          <w:bdr w:val="nil"/>
          <w:lang w:val="es-ES" w:eastAsia="es-ES"/>
        </w:rPr>
        <w:t xml:space="preserve"> </w:t>
      </w:r>
      <w:r w:rsidRPr="00671FAB">
        <w:rPr>
          <w:rFonts w:ascii="Cambria" w:eastAsia="Cambria" w:hAnsi="Cambria" w:cs="Cambria"/>
          <w:color w:val="000000"/>
          <w:sz w:val="20"/>
          <w:szCs w:val="20"/>
          <w:u w:color="000000"/>
          <w:bdr w:val="nil"/>
          <w:lang w:val="es-ES" w:eastAsia="es-ES"/>
        </w:rPr>
        <w:t>el señor Henry sufri</w:t>
      </w:r>
      <w:r w:rsidR="00D53C1E">
        <w:rPr>
          <w:rFonts w:ascii="Cambria" w:eastAsia="Cambria" w:hAnsi="Cambria" w:cs="Cambria"/>
          <w:color w:val="000000"/>
          <w:sz w:val="20"/>
          <w:szCs w:val="20"/>
          <w:u w:color="000000"/>
          <w:bdr w:val="nil"/>
          <w:lang w:val="es-ES" w:eastAsia="es-ES"/>
        </w:rPr>
        <w:t>ó</w:t>
      </w:r>
      <w:r w:rsidRPr="00671FAB">
        <w:rPr>
          <w:rFonts w:ascii="Cambria" w:eastAsia="Cambria" w:hAnsi="Cambria" w:cs="Cambria"/>
          <w:color w:val="000000"/>
          <w:sz w:val="20"/>
          <w:szCs w:val="20"/>
          <w:u w:color="000000"/>
          <w:bdr w:val="nil"/>
          <w:lang w:val="es-ES" w:eastAsia="es-ES"/>
        </w:rPr>
        <w:t xml:space="preserve"> graves lesiones y que esa fue la primera vez que buscó a</w:t>
      </w:r>
      <w:r w:rsidR="00D53C1E">
        <w:rPr>
          <w:rFonts w:ascii="Cambria" w:eastAsia="Cambria" w:hAnsi="Cambria" w:cs="Cambria"/>
          <w:color w:val="000000"/>
          <w:sz w:val="20"/>
          <w:szCs w:val="20"/>
          <w:u w:color="000000"/>
          <w:bdr w:val="nil"/>
          <w:lang w:val="es-ES" w:eastAsia="es-ES"/>
        </w:rPr>
        <w:t>tención</w:t>
      </w:r>
      <w:r w:rsidRPr="00671FAB">
        <w:rPr>
          <w:rFonts w:ascii="Cambria" w:eastAsia="Cambria" w:hAnsi="Cambria" w:cs="Cambria"/>
          <w:color w:val="000000"/>
          <w:sz w:val="20"/>
          <w:szCs w:val="20"/>
          <w:u w:color="000000"/>
          <w:bdr w:val="nil"/>
          <w:lang w:val="es-ES" w:eastAsia="es-ES"/>
        </w:rPr>
        <w:t xml:space="preserve"> médica </w:t>
      </w:r>
      <w:r w:rsidR="00D53C1E">
        <w:rPr>
          <w:rFonts w:ascii="Cambria" w:eastAsia="Cambria" w:hAnsi="Cambria" w:cs="Cambria"/>
          <w:color w:val="000000"/>
          <w:sz w:val="20"/>
          <w:szCs w:val="20"/>
          <w:u w:color="000000"/>
          <w:bdr w:val="nil"/>
          <w:lang w:val="es-ES" w:eastAsia="es-ES"/>
        </w:rPr>
        <w:t>tras</w:t>
      </w:r>
      <w:r w:rsidRPr="00671FAB">
        <w:rPr>
          <w:rFonts w:ascii="Cambria" w:eastAsia="Cambria" w:hAnsi="Cambria" w:cs="Cambria"/>
          <w:color w:val="000000"/>
          <w:sz w:val="20"/>
          <w:szCs w:val="20"/>
          <w:u w:color="000000"/>
          <w:bdr w:val="nil"/>
          <w:lang w:val="es-ES" w:eastAsia="es-ES"/>
        </w:rPr>
        <w:t xml:space="preserve"> un ataque</w:t>
      </w:r>
      <w:r w:rsidR="00D53C1E">
        <w:rPr>
          <w:rFonts w:ascii="Cambria" w:eastAsia="Cambria" w:hAnsi="Cambria" w:cs="Cambria"/>
          <w:color w:val="000000"/>
          <w:sz w:val="20"/>
          <w:szCs w:val="20"/>
          <w:u w:color="000000"/>
          <w:bdr w:val="nil"/>
          <w:lang w:val="es-ES" w:eastAsia="es-ES"/>
        </w:rPr>
        <w:t>,</w:t>
      </w:r>
      <w:r w:rsidRPr="00671FAB">
        <w:rPr>
          <w:rFonts w:ascii="Cambria" w:eastAsia="Cambria" w:hAnsi="Cambria" w:cs="Cambria"/>
          <w:color w:val="000000"/>
          <w:sz w:val="20"/>
          <w:szCs w:val="20"/>
          <w:u w:color="000000"/>
          <w:bdr w:val="nil"/>
          <w:lang w:val="es-ES" w:eastAsia="es-ES"/>
        </w:rPr>
        <w:t xml:space="preserve"> ya que el personal de los servicios de salud también discrimina a las personas LGBTI. </w:t>
      </w:r>
    </w:p>
    <w:p w:rsidR="00317A96" w:rsidRPr="00671FAB" w:rsidRDefault="00317A96" w:rsidP="007F2B23">
      <w:pPr>
        <w:pStyle w:val="NormalWeb"/>
        <w:numPr>
          <w:ilvl w:val="0"/>
          <w:numId w:val="55"/>
        </w:numPr>
        <w:spacing w:before="0" w:beforeAutospacing="0" w:after="240" w:afterAutospacing="0"/>
        <w:ind w:left="0" w:firstLine="720"/>
        <w:jc w:val="both"/>
        <w:rPr>
          <w:rFonts w:ascii="Cambria" w:eastAsia="Cambria" w:hAnsi="Cambria" w:cs="Cambria"/>
          <w:color w:val="000000"/>
          <w:sz w:val="20"/>
          <w:szCs w:val="20"/>
          <w:u w:color="000000"/>
          <w:lang w:val="es-ES" w:eastAsia="es-ES"/>
        </w:rPr>
      </w:pPr>
      <w:r w:rsidRPr="00671FAB">
        <w:rPr>
          <w:rFonts w:ascii="Cambria" w:eastAsia="Cambria" w:hAnsi="Cambria" w:cs="Cambria"/>
          <w:color w:val="000000"/>
          <w:sz w:val="20"/>
          <w:szCs w:val="20"/>
          <w:u w:color="000000"/>
          <w:bdr w:val="nil"/>
          <w:lang w:val="es-ES" w:eastAsia="es-ES"/>
        </w:rPr>
        <w:t xml:space="preserve">Los peticionarios señalan que al señor Henry y sus colegas, en su </w:t>
      </w:r>
      <w:r w:rsidR="00BE1EFE">
        <w:rPr>
          <w:rFonts w:ascii="Cambria" w:eastAsia="Cambria" w:hAnsi="Cambria" w:cs="Cambria"/>
          <w:color w:val="000000"/>
          <w:sz w:val="20"/>
          <w:szCs w:val="20"/>
          <w:u w:color="000000"/>
          <w:bdr w:val="nil"/>
          <w:lang w:val="es-ES" w:eastAsia="es-ES"/>
        </w:rPr>
        <w:t>rol de defensores</w:t>
      </w:r>
      <w:r w:rsidRPr="00671FAB">
        <w:rPr>
          <w:rFonts w:ascii="Cambria" w:eastAsia="Cambria" w:hAnsi="Cambria" w:cs="Cambria"/>
          <w:color w:val="000000"/>
          <w:sz w:val="20"/>
          <w:szCs w:val="20"/>
          <w:u w:color="000000"/>
          <w:bdr w:val="nil"/>
          <w:lang w:val="es-ES" w:eastAsia="es-ES"/>
        </w:rPr>
        <w:t xml:space="preserve"> de los derechos LGBTI y </w:t>
      </w:r>
      <w:r w:rsidR="00B52E47">
        <w:rPr>
          <w:rFonts w:ascii="Cambria" w:eastAsia="Cambria" w:hAnsi="Cambria" w:cs="Cambria"/>
          <w:color w:val="000000"/>
          <w:sz w:val="20"/>
          <w:szCs w:val="20"/>
          <w:u w:color="000000"/>
          <w:bdr w:val="nil"/>
          <w:lang w:val="es-ES" w:eastAsia="es-ES"/>
        </w:rPr>
        <w:t xml:space="preserve">de </w:t>
      </w:r>
      <w:r w:rsidRPr="00671FAB">
        <w:rPr>
          <w:rFonts w:ascii="Cambria" w:eastAsia="Cambria" w:hAnsi="Cambria" w:cs="Cambria"/>
          <w:color w:val="000000"/>
          <w:sz w:val="20"/>
          <w:szCs w:val="20"/>
          <w:u w:color="000000"/>
          <w:bdr w:val="nil"/>
          <w:lang w:val="es-ES" w:eastAsia="es-ES"/>
        </w:rPr>
        <w:t xml:space="preserve">la prevención del VIH/SIDA, no se les permitió brindar información o expresar sus opiniones sobre esas temáticas y que en múltiples oportunidades fueron objeto de agresiones verbales y físicas en espacios públicos </w:t>
      </w:r>
      <w:r w:rsidR="00B52E47">
        <w:rPr>
          <w:rFonts w:ascii="Cambria" w:eastAsia="Cambria" w:hAnsi="Cambria" w:cs="Cambria"/>
          <w:color w:val="000000"/>
          <w:sz w:val="20"/>
          <w:szCs w:val="20"/>
          <w:u w:color="000000"/>
          <w:bdr w:val="nil"/>
          <w:lang w:val="es-ES" w:eastAsia="es-ES"/>
        </w:rPr>
        <w:t>por</w:t>
      </w:r>
      <w:r w:rsidRPr="00671FAB">
        <w:rPr>
          <w:rFonts w:ascii="Cambria" w:eastAsia="Cambria" w:hAnsi="Cambria" w:cs="Cambria"/>
          <w:color w:val="000000"/>
          <w:sz w:val="20"/>
          <w:szCs w:val="20"/>
          <w:u w:color="000000"/>
          <w:bdr w:val="nil"/>
          <w:lang w:val="es-ES" w:eastAsia="es-ES"/>
        </w:rPr>
        <w:t xml:space="preserve"> parte de agentes policiales y terceros mientras realizaban tareas de promoción en la comunidad. Señalan que el señor Henry denunció muchos de estos ataques pero que la policía nunca los </w:t>
      </w:r>
      <w:r w:rsidRPr="00671FAB">
        <w:rPr>
          <w:rFonts w:ascii="Cambria" w:eastAsia="Cambria" w:hAnsi="Cambria" w:cs="Cambria"/>
          <w:color w:val="000000"/>
          <w:sz w:val="20"/>
          <w:szCs w:val="20"/>
          <w:u w:color="000000"/>
          <w:bdr w:val="nil"/>
          <w:lang w:val="es-ES" w:eastAsia="es-ES"/>
        </w:rPr>
        <w:lastRenderedPageBreak/>
        <w:t xml:space="preserve">investigó. Alegan que las posteriores agresiones homofóbicas </w:t>
      </w:r>
      <w:r w:rsidR="00C329CB">
        <w:rPr>
          <w:rFonts w:ascii="Cambria" w:eastAsia="Cambria" w:hAnsi="Cambria" w:cs="Cambria"/>
          <w:color w:val="000000"/>
          <w:sz w:val="20"/>
          <w:szCs w:val="20"/>
          <w:u w:color="000000"/>
          <w:bdr w:val="nil"/>
          <w:lang w:val="es-ES" w:eastAsia="es-ES"/>
        </w:rPr>
        <w:t xml:space="preserve">lo </w:t>
      </w:r>
      <w:r w:rsidRPr="00671FAB">
        <w:rPr>
          <w:rFonts w:ascii="Cambria" w:eastAsia="Cambria" w:hAnsi="Cambria" w:cs="Cambria"/>
          <w:color w:val="000000"/>
          <w:sz w:val="20"/>
          <w:szCs w:val="20"/>
          <w:u w:color="000000"/>
          <w:bdr w:val="nil"/>
          <w:lang w:val="es-ES" w:eastAsia="es-ES"/>
        </w:rPr>
        <w:t xml:space="preserve">obligaron a dejar su país y refieren que recibió asilo en Canadá en junio de 2008. </w:t>
      </w:r>
    </w:p>
    <w:p w:rsidR="00317A96" w:rsidRPr="00671FAB" w:rsidRDefault="00317A96" w:rsidP="007F2B23">
      <w:pPr>
        <w:pStyle w:val="Footnote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lang w:val="es-ES"/>
        </w:rPr>
      </w:pPr>
      <w:r w:rsidRPr="00671FAB">
        <w:rPr>
          <w:rFonts w:ascii="Cambria" w:hAnsi="Cambria"/>
          <w:lang w:val="es-ES"/>
        </w:rPr>
        <w:t xml:space="preserve">Con respecto a </w:t>
      </w:r>
      <w:proofErr w:type="spellStart"/>
      <w:r w:rsidRPr="00671FAB">
        <w:rPr>
          <w:rFonts w:ascii="Cambria" w:hAnsi="Cambria"/>
          <w:lang w:val="es-ES"/>
        </w:rPr>
        <w:t>Carline</w:t>
      </w:r>
      <w:proofErr w:type="spellEnd"/>
      <w:r w:rsidRPr="00671FAB">
        <w:rPr>
          <w:rFonts w:ascii="Cambria" w:hAnsi="Cambria"/>
          <w:lang w:val="es-ES"/>
        </w:rPr>
        <w:t xml:space="preserve"> Edwards, los peticionarios alegan que es una mujer lesbiana que sufri</w:t>
      </w:r>
      <w:r w:rsidR="00827FB7">
        <w:rPr>
          <w:rFonts w:ascii="Cambria" w:hAnsi="Cambria"/>
          <w:lang w:val="es-ES"/>
        </w:rPr>
        <w:t>ó</w:t>
      </w:r>
      <w:r w:rsidRPr="00671FAB">
        <w:rPr>
          <w:rFonts w:ascii="Cambria" w:hAnsi="Cambria"/>
          <w:lang w:val="es-ES"/>
        </w:rPr>
        <w:t xml:space="preserve"> un ataque homofóbico el 29 de agosto de 2008, </w:t>
      </w:r>
      <w:r w:rsidR="00827FB7">
        <w:rPr>
          <w:rFonts w:ascii="Cambria" w:hAnsi="Cambria"/>
          <w:lang w:val="es-ES"/>
        </w:rPr>
        <w:t xml:space="preserve">lo </w:t>
      </w:r>
      <w:r w:rsidRPr="00671FAB">
        <w:rPr>
          <w:rFonts w:ascii="Cambria" w:hAnsi="Cambria"/>
          <w:lang w:val="es-ES"/>
        </w:rPr>
        <w:t>que puso en riesgo su integridad f</w:t>
      </w:r>
      <w:r w:rsidR="00827FB7">
        <w:rPr>
          <w:rFonts w:ascii="Cambria" w:hAnsi="Cambria"/>
          <w:lang w:val="es-ES"/>
        </w:rPr>
        <w:t>í</w:t>
      </w:r>
      <w:r w:rsidRPr="00671FAB">
        <w:rPr>
          <w:rFonts w:ascii="Cambria" w:hAnsi="Cambria"/>
          <w:lang w:val="es-ES"/>
        </w:rPr>
        <w:t>sica. Señalan que en muchas ocasiones la señora Edwards y sus hermanos (uno de los cuales también es gay) fueron v</w:t>
      </w:r>
      <w:r w:rsidR="00827FB7">
        <w:rPr>
          <w:rFonts w:ascii="Cambria" w:hAnsi="Cambria"/>
          <w:lang w:val="es-ES"/>
        </w:rPr>
        <w:t>í</w:t>
      </w:r>
      <w:r w:rsidRPr="00671FAB">
        <w:rPr>
          <w:rFonts w:ascii="Cambria" w:hAnsi="Cambria"/>
          <w:lang w:val="es-ES"/>
        </w:rPr>
        <w:t xml:space="preserve">ctimas de disparos en su casa en </w:t>
      </w:r>
      <w:proofErr w:type="spellStart"/>
      <w:r w:rsidRPr="00671FAB">
        <w:rPr>
          <w:rFonts w:ascii="Cambria" w:hAnsi="Cambria"/>
          <w:lang w:val="es-ES"/>
        </w:rPr>
        <w:t>Spanish</w:t>
      </w:r>
      <w:proofErr w:type="spellEnd"/>
      <w:r w:rsidRPr="00671FAB">
        <w:rPr>
          <w:rFonts w:ascii="Cambria" w:hAnsi="Cambria"/>
          <w:lang w:val="es-ES"/>
        </w:rPr>
        <w:t xml:space="preserve"> Town, </w:t>
      </w:r>
      <w:r w:rsidR="00827FB7">
        <w:rPr>
          <w:rFonts w:ascii="Cambria" w:hAnsi="Cambria"/>
          <w:lang w:val="es-ES"/>
        </w:rPr>
        <w:t>por</w:t>
      </w:r>
      <w:r w:rsidRPr="00671FAB">
        <w:rPr>
          <w:rFonts w:ascii="Cambria" w:hAnsi="Cambria"/>
          <w:lang w:val="es-ES"/>
        </w:rPr>
        <w:t xml:space="preserve"> parte de dos hombres pertenecientes a una banda homofóbica. Indican que</w:t>
      </w:r>
      <w:r w:rsidR="00BE1EFE">
        <w:rPr>
          <w:rFonts w:ascii="Cambria" w:hAnsi="Cambria"/>
          <w:lang w:val="es-ES"/>
        </w:rPr>
        <w:t>,</w:t>
      </w:r>
      <w:r w:rsidRPr="00671FAB">
        <w:rPr>
          <w:rFonts w:ascii="Cambria" w:hAnsi="Cambria"/>
          <w:lang w:val="es-ES"/>
        </w:rPr>
        <w:t xml:space="preserve"> como consecuencia de ello</w:t>
      </w:r>
      <w:r w:rsidR="00BE1EFE">
        <w:rPr>
          <w:rFonts w:ascii="Cambria" w:hAnsi="Cambria"/>
          <w:lang w:val="es-ES"/>
        </w:rPr>
        <w:t>,</w:t>
      </w:r>
      <w:r w:rsidRPr="00671FAB">
        <w:rPr>
          <w:rFonts w:ascii="Cambria" w:hAnsi="Cambria"/>
          <w:lang w:val="es-ES"/>
        </w:rPr>
        <w:t xml:space="preserve"> la señora Edwards perdió uno de sus riñones y parte de su hígado. </w:t>
      </w:r>
      <w:r w:rsidR="002062FC">
        <w:rPr>
          <w:rFonts w:ascii="Cambria" w:hAnsi="Cambria"/>
          <w:lang w:val="es-ES"/>
        </w:rPr>
        <w:t>Señal</w:t>
      </w:r>
      <w:r w:rsidRPr="00671FAB">
        <w:rPr>
          <w:rFonts w:ascii="Cambria" w:hAnsi="Cambria"/>
          <w:lang w:val="es-ES"/>
        </w:rPr>
        <w:t xml:space="preserve">an que la señora Edwards reconoció a uno de los atacantes </w:t>
      </w:r>
      <w:r w:rsidR="002062FC">
        <w:rPr>
          <w:rFonts w:ascii="Cambria" w:hAnsi="Cambria"/>
          <w:lang w:val="es-ES"/>
        </w:rPr>
        <w:t>y</w:t>
      </w:r>
      <w:r w:rsidRPr="00671FAB">
        <w:rPr>
          <w:rFonts w:ascii="Cambria" w:hAnsi="Cambria"/>
          <w:lang w:val="es-ES"/>
        </w:rPr>
        <w:t xml:space="preserve"> que su hermano identificó a uno de los </w:t>
      </w:r>
      <w:r w:rsidR="002062FC">
        <w:rPr>
          <w:rFonts w:ascii="Cambria" w:hAnsi="Cambria"/>
          <w:lang w:val="es-ES"/>
        </w:rPr>
        <w:t>responsables de los disparos</w:t>
      </w:r>
      <w:r w:rsidRPr="00671FAB">
        <w:rPr>
          <w:rFonts w:ascii="Cambria" w:hAnsi="Cambria"/>
          <w:lang w:val="es-ES"/>
        </w:rPr>
        <w:t xml:space="preserve">. </w:t>
      </w:r>
      <w:r w:rsidR="002062FC">
        <w:rPr>
          <w:rFonts w:ascii="Cambria" w:hAnsi="Cambria"/>
          <w:lang w:val="es-ES"/>
        </w:rPr>
        <w:t xml:space="preserve">Agregan </w:t>
      </w:r>
      <w:r w:rsidR="00BE1EFE">
        <w:rPr>
          <w:rFonts w:ascii="Cambria" w:hAnsi="Cambria"/>
          <w:lang w:val="es-ES"/>
        </w:rPr>
        <w:t xml:space="preserve">que </w:t>
      </w:r>
      <w:r w:rsidR="002062FC">
        <w:rPr>
          <w:rFonts w:ascii="Cambria" w:hAnsi="Cambria"/>
          <w:lang w:val="es-ES"/>
        </w:rPr>
        <w:t>el hermano de la señora Edwards solicit</w:t>
      </w:r>
      <w:r w:rsidR="0074724B">
        <w:rPr>
          <w:rFonts w:ascii="Cambria" w:hAnsi="Cambria"/>
          <w:lang w:val="es-ES"/>
        </w:rPr>
        <w:t>ó se lo incorpor</w:t>
      </w:r>
      <w:r w:rsidR="00A47660">
        <w:rPr>
          <w:rFonts w:ascii="Cambria" w:hAnsi="Cambria"/>
          <w:lang w:val="es-ES"/>
        </w:rPr>
        <w:t>ara</w:t>
      </w:r>
      <w:r w:rsidR="0074724B">
        <w:rPr>
          <w:rFonts w:ascii="Cambria" w:hAnsi="Cambria"/>
          <w:lang w:val="es-ES"/>
        </w:rPr>
        <w:t xml:space="preserve"> al programa de protección de testigos</w:t>
      </w:r>
      <w:r w:rsidR="00BE1EFE">
        <w:rPr>
          <w:rFonts w:ascii="Cambria" w:hAnsi="Cambria"/>
          <w:lang w:val="es-ES"/>
        </w:rPr>
        <w:t xml:space="preserve">, lo cual </w:t>
      </w:r>
      <w:r w:rsidR="0074724B">
        <w:rPr>
          <w:rFonts w:ascii="Cambria" w:hAnsi="Cambria"/>
          <w:lang w:val="es-ES"/>
        </w:rPr>
        <w:t xml:space="preserve">le fue denegado. </w:t>
      </w:r>
      <w:r w:rsidRPr="00671FAB">
        <w:rPr>
          <w:rFonts w:ascii="Cambria" w:hAnsi="Cambria"/>
          <w:lang w:val="es-ES"/>
        </w:rPr>
        <w:t xml:space="preserve">Reclaman que a la señora Edwards nunca se le informó de los avances de la investigación policial y que </w:t>
      </w:r>
      <w:r w:rsidR="009A0A41">
        <w:rPr>
          <w:rFonts w:ascii="Cambria" w:hAnsi="Cambria"/>
          <w:lang w:val="es-ES"/>
        </w:rPr>
        <w:t xml:space="preserve">a </w:t>
      </w:r>
      <w:r w:rsidRPr="00671FAB">
        <w:rPr>
          <w:rFonts w:ascii="Cambria" w:hAnsi="Cambria"/>
          <w:lang w:val="es-ES"/>
        </w:rPr>
        <w:t xml:space="preserve">ella y </w:t>
      </w:r>
      <w:r w:rsidR="00686913">
        <w:rPr>
          <w:rFonts w:ascii="Cambria" w:hAnsi="Cambria"/>
          <w:lang w:val="es-ES"/>
        </w:rPr>
        <w:t xml:space="preserve">a </w:t>
      </w:r>
      <w:r w:rsidRPr="00671FAB">
        <w:rPr>
          <w:rFonts w:ascii="Cambria" w:hAnsi="Cambria"/>
          <w:lang w:val="es-ES"/>
        </w:rPr>
        <w:t xml:space="preserve">su hermano nunca </w:t>
      </w:r>
      <w:r w:rsidR="00BE1EFE">
        <w:rPr>
          <w:rFonts w:ascii="Cambria" w:hAnsi="Cambria"/>
          <w:lang w:val="es-ES"/>
        </w:rPr>
        <w:t xml:space="preserve">les solicitaron </w:t>
      </w:r>
      <w:r w:rsidRPr="00671FAB">
        <w:rPr>
          <w:rFonts w:ascii="Cambria" w:hAnsi="Cambria"/>
          <w:lang w:val="es-ES"/>
        </w:rPr>
        <w:t xml:space="preserve">presentarse </w:t>
      </w:r>
      <w:r w:rsidR="00BE1EFE">
        <w:rPr>
          <w:rFonts w:ascii="Cambria" w:hAnsi="Cambria"/>
          <w:lang w:val="es-ES"/>
        </w:rPr>
        <w:t>ante</w:t>
      </w:r>
      <w:r w:rsidRPr="00671FAB">
        <w:rPr>
          <w:rFonts w:ascii="Cambria" w:hAnsi="Cambria"/>
          <w:lang w:val="es-ES"/>
        </w:rPr>
        <w:t xml:space="preserve"> los tribunales. Informan que el </w:t>
      </w:r>
      <w:r w:rsidR="009A0A41">
        <w:rPr>
          <w:rFonts w:ascii="Cambria" w:hAnsi="Cambria"/>
          <w:lang w:val="es-ES"/>
        </w:rPr>
        <w:t>ú</w:t>
      </w:r>
      <w:r w:rsidRPr="00671FAB">
        <w:rPr>
          <w:rFonts w:ascii="Cambria" w:hAnsi="Cambria"/>
          <w:lang w:val="es-ES"/>
        </w:rPr>
        <w:t xml:space="preserve">nico atacante que </w:t>
      </w:r>
      <w:r w:rsidR="001A29AF">
        <w:rPr>
          <w:rFonts w:ascii="Cambria" w:hAnsi="Cambria"/>
          <w:lang w:val="es-ES"/>
        </w:rPr>
        <w:t>fue</w:t>
      </w:r>
      <w:r w:rsidRPr="00671FAB">
        <w:rPr>
          <w:rFonts w:ascii="Cambria" w:hAnsi="Cambria"/>
          <w:lang w:val="es-ES"/>
        </w:rPr>
        <w:t xml:space="preserve"> capturado</w:t>
      </w:r>
      <w:r w:rsidR="009A0A41">
        <w:rPr>
          <w:rFonts w:ascii="Cambria" w:hAnsi="Cambria"/>
          <w:lang w:val="es-ES"/>
        </w:rPr>
        <w:t xml:space="preserve"> </w:t>
      </w:r>
      <w:r w:rsidRPr="00671FAB">
        <w:rPr>
          <w:rFonts w:ascii="Cambria" w:hAnsi="Cambria"/>
          <w:lang w:val="es-ES"/>
        </w:rPr>
        <w:t xml:space="preserve">fue </w:t>
      </w:r>
      <w:r w:rsidR="001A29AF">
        <w:rPr>
          <w:rFonts w:ascii="Cambria" w:hAnsi="Cambria"/>
          <w:lang w:val="es-ES"/>
        </w:rPr>
        <w:t>luego</w:t>
      </w:r>
      <w:r w:rsidR="001A29AF" w:rsidRPr="00671FAB">
        <w:rPr>
          <w:rFonts w:ascii="Cambria" w:hAnsi="Cambria"/>
          <w:lang w:val="es-ES"/>
        </w:rPr>
        <w:t xml:space="preserve"> </w:t>
      </w:r>
      <w:r w:rsidRPr="00671FAB">
        <w:rPr>
          <w:rFonts w:ascii="Cambria" w:hAnsi="Cambria"/>
          <w:lang w:val="es-ES"/>
        </w:rPr>
        <w:t>puesto en libertad</w:t>
      </w:r>
      <w:r w:rsidR="009A0A41">
        <w:rPr>
          <w:rFonts w:ascii="Cambria" w:hAnsi="Cambria"/>
          <w:lang w:val="es-ES"/>
        </w:rPr>
        <w:t xml:space="preserve">, </w:t>
      </w:r>
      <w:r w:rsidRPr="00671FAB">
        <w:rPr>
          <w:rFonts w:ascii="Cambria" w:hAnsi="Cambria"/>
          <w:lang w:val="es-ES"/>
        </w:rPr>
        <w:t xml:space="preserve">y que el otro individuo responsable de los disparos </w:t>
      </w:r>
      <w:r w:rsidR="001A29AF">
        <w:rPr>
          <w:rFonts w:ascii="Cambria" w:hAnsi="Cambria"/>
          <w:lang w:val="es-ES"/>
        </w:rPr>
        <w:t>no</w:t>
      </w:r>
      <w:r w:rsidRPr="00671FAB">
        <w:rPr>
          <w:rFonts w:ascii="Cambria" w:hAnsi="Cambria"/>
          <w:lang w:val="es-ES"/>
        </w:rPr>
        <w:t xml:space="preserve"> fue arrestado. Indican que</w:t>
      </w:r>
      <w:r w:rsidR="001A29AF">
        <w:rPr>
          <w:rFonts w:ascii="Cambria" w:hAnsi="Cambria"/>
          <w:lang w:val="es-ES"/>
        </w:rPr>
        <w:t>,</w:t>
      </w:r>
      <w:r w:rsidRPr="00671FAB">
        <w:rPr>
          <w:rFonts w:ascii="Cambria" w:hAnsi="Cambria"/>
          <w:lang w:val="es-ES"/>
        </w:rPr>
        <w:t xml:space="preserve"> después de los dispar</w:t>
      </w:r>
      <w:r w:rsidR="000A6FF6">
        <w:rPr>
          <w:rFonts w:ascii="Cambria" w:hAnsi="Cambria"/>
          <w:lang w:val="es-ES"/>
        </w:rPr>
        <w:t>o</w:t>
      </w:r>
      <w:r w:rsidR="001A29AF">
        <w:rPr>
          <w:rFonts w:ascii="Cambria" w:hAnsi="Cambria"/>
          <w:lang w:val="es-ES"/>
        </w:rPr>
        <w:t xml:space="preserve">s, </w:t>
      </w:r>
      <w:r w:rsidRPr="00671FAB">
        <w:rPr>
          <w:rFonts w:ascii="Cambria" w:hAnsi="Cambria"/>
          <w:lang w:val="es-ES"/>
        </w:rPr>
        <w:t>la señora Edwards y su familia no pudieron regresar a su casa por</w:t>
      </w:r>
      <w:r w:rsidR="001A29AF">
        <w:rPr>
          <w:rFonts w:ascii="Cambria" w:hAnsi="Cambria"/>
          <w:lang w:val="es-ES"/>
        </w:rPr>
        <w:t xml:space="preserve"> temor a</w:t>
      </w:r>
      <w:r w:rsidRPr="00671FAB">
        <w:rPr>
          <w:rFonts w:ascii="Cambria" w:hAnsi="Cambria"/>
          <w:lang w:val="es-ES"/>
        </w:rPr>
        <w:t xml:space="preserve"> represalias, y que ella y su hija se vieron obligadas a mudarse de casa constantemente. Señalan que</w:t>
      </w:r>
      <w:r w:rsidR="001A29AF">
        <w:rPr>
          <w:rFonts w:ascii="Cambria" w:hAnsi="Cambria"/>
          <w:lang w:val="es-ES"/>
        </w:rPr>
        <w:t>,</w:t>
      </w:r>
      <w:r w:rsidRPr="00671FAB">
        <w:rPr>
          <w:rFonts w:ascii="Cambria" w:hAnsi="Cambria"/>
          <w:lang w:val="es-ES"/>
        </w:rPr>
        <w:t xml:space="preserve"> tras sufrir otros dos ataques homofóbicos</w:t>
      </w:r>
      <w:r w:rsidR="001A29AF">
        <w:rPr>
          <w:rFonts w:ascii="Cambria" w:hAnsi="Cambria"/>
          <w:lang w:val="es-ES"/>
        </w:rPr>
        <w:t>,</w:t>
      </w:r>
      <w:r w:rsidRPr="00671FAB">
        <w:rPr>
          <w:rFonts w:ascii="Cambria" w:hAnsi="Cambria"/>
          <w:lang w:val="es-ES"/>
        </w:rPr>
        <w:t xml:space="preserve"> decidió abandonar Jamaica en septiembre de 2009</w:t>
      </w:r>
      <w:r w:rsidR="001A29AF">
        <w:rPr>
          <w:rFonts w:ascii="Cambria" w:hAnsi="Cambria"/>
          <w:lang w:val="es-ES"/>
        </w:rPr>
        <w:t>, obteniendo</w:t>
      </w:r>
      <w:r w:rsidRPr="00671FAB">
        <w:rPr>
          <w:rFonts w:ascii="Cambria" w:hAnsi="Cambria"/>
          <w:lang w:val="es-ES"/>
        </w:rPr>
        <w:t xml:space="preserve"> asilo en los Pa</w:t>
      </w:r>
      <w:r w:rsidR="004B5458">
        <w:rPr>
          <w:rFonts w:ascii="Cambria" w:hAnsi="Cambria"/>
          <w:lang w:val="es-ES"/>
        </w:rPr>
        <w:t>í</w:t>
      </w:r>
      <w:r w:rsidRPr="00671FAB">
        <w:rPr>
          <w:rFonts w:ascii="Cambria" w:hAnsi="Cambria"/>
          <w:lang w:val="es-ES"/>
        </w:rPr>
        <w:t xml:space="preserve">ses Bajos. </w:t>
      </w:r>
    </w:p>
    <w:p w:rsidR="00317A96" w:rsidRPr="00671FAB" w:rsidRDefault="00317A96" w:rsidP="007F2B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contextualSpacing/>
        <w:jc w:val="both"/>
        <w:rPr>
          <w:sz w:val="20"/>
          <w:szCs w:val="20"/>
          <w:lang w:val="es-ES"/>
        </w:rPr>
      </w:pPr>
      <w:r w:rsidRPr="00671FAB">
        <w:rPr>
          <w:sz w:val="20"/>
          <w:szCs w:val="20"/>
          <w:lang w:val="es-ES"/>
        </w:rPr>
        <w:t xml:space="preserve">Los peticionarios </w:t>
      </w:r>
      <w:r w:rsidR="004B5458">
        <w:rPr>
          <w:sz w:val="20"/>
          <w:szCs w:val="20"/>
          <w:lang w:val="es-ES"/>
        </w:rPr>
        <w:t>alegan</w:t>
      </w:r>
      <w:r w:rsidRPr="00671FAB">
        <w:rPr>
          <w:sz w:val="20"/>
          <w:szCs w:val="20"/>
          <w:lang w:val="es-ES"/>
        </w:rPr>
        <w:t xml:space="preserve"> que las familias del señor Henry y la señora Edwards también fueron objeto de discriminación y violencia. Indican que la madre y la hermana del señor Henry junto con otros integrantes de su familia también buscaron asilo en Canadá debido a la discriminación por su </w:t>
      </w:r>
      <w:r w:rsidR="001A29AF">
        <w:rPr>
          <w:sz w:val="20"/>
          <w:szCs w:val="20"/>
          <w:lang w:val="es-ES"/>
        </w:rPr>
        <w:t>vínculo familiar</w:t>
      </w:r>
      <w:r w:rsidRPr="00671FAB">
        <w:rPr>
          <w:sz w:val="20"/>
          <w:szCs w:val="20"/>
          <w:lang w:val="es-ES"/>
        </w:rPr>
        <w:t xml:space="preserve">. Los peticionarios afirman que, en este contexto, la señora Edwards y su hija se vieron obligadas a separarse por dos años hasta que la señora Edwards pudo llevar consigo a su hija a los Países Bajos. Señalan que uno de los hermanos de la señora Edwards solicitó asilo en los Países Bajos ya que fue víctima y herido </w:t>
      </w:r>
      <w:r w:rsidR="00880A37">
        <w:rPr>
          <w:sz w:val="20"/>
          <w:szCs w:val="20"/>
          <w:lang w:val="es-ES"/>
        </w:rPr>
        <w:t>en</w:t>
      </w:r>
      <w:r w:rsidRPr="00671FAB">
        <w:rPr>
          <w:sz w:val="20"/>
          <w:szCs w:val="20"/>
          <w:lang w:val="es-ES"/>
        </w:rPr>
        <w:t xml:space="preserve"> la balacera del 29 de agosto de 2008 por su orientación sexual. Agregan que otro de los hermanos de l</w:t>
      </w:r>
      <w:r w:rsidR="00162A27">
        <w:rPr>
          <w:sz w:val="20"/>
          <w:szCs w:val="20"/>
          <w:lang w:val="es-ES"/>
        </w:rPr>
        <w:t>a</w:t>
      </w:r>
      <w:r w:rsidRPr="00671FAB">
        <w:rPr>
          <w:sz w:val="20"/>
          <w:szCs w:val="20"/>
          <w:lang w:val="es-ES"/>
        </w:rPr>
        <w:t xml:space="preserve"> señora Edwards tuvo que renunciar a su empleo</w:t>
      </w:r>
      <w:r w:rsidR="00162A27">
        <w:rPr>
          <w:sz w:val="20"/>
          <w:szCs w:val="20"/>
          <w:lang w:val="es-ES"/>
        </w:rPr>
        <w:t xml:space="preserve"> debido a</w:t>
      </w:r>
      <w:r w:rsidRPr="00671FAB">
        <w:rPr>
          <w:sz w:val="20"/>
          <w:szCs w:val="20"/>
          <w:lang w:val="es-ES"/>
        </w:rPr>
        <w:t xml:space="preserve"> los acosos </w:t>
      </w:r>
      <w:r w:rsidR="001A29AF">
        <w:rPr>
          <w:sz w:val="20"/>
          <w:szCs w:val="20"/>
          <w:lang w:val="es-ES"/>
        </w:rPr>
        <w:t>sufridos con base</w:t>
      </w:r>
      <w:r w:rsidRPr="00671FAB">
        <w:rPr>
          <w:sz w:val="20"/>
          <w:szCs w:val="20"/>
          <w:lang w:val="es-ES"/>
        </w:rPr>
        <w:t xml:space="preserve"> en la orientaci</w:t>
      </w:r>
      <w:r w:rsidR="00162A27">
        <w:rPr>
          <w:sz w:val="20"/>
          <w:szCs w:val="20"/>
          <w:lang w:val="es-ES"/>
        </w:rPr>
        <w:t>ó</w:t>
      </w:r>
      <w:r w:rsidRPr="00671FAB">
        <w:rPr>
          <w:sz w:val="20"/>
          <w:szCs w:val="20"/>
          <w:lang w:val="es-ES"/>
        </w:rPr>
        <w:t xml:space="preserve">n sexual de sus hermanos. </w:t>
      </w:r>
    </w:p>
    <w:p w:rsidR="00317A96" w:rsidRPr="00671FAB" w:rsidRDefault="00317A96" w:rsidP="007F2B23">
      <w:pPr>
        <w:pStyle w:val="NoSpacing"/>
        <w:numPr>
          <w:ilvl w:val="0"/>
          <w:numId w:val="55"/>
        </w:numPr>
        <w:spacing w:after="240"/>
        <w:ind w:left="0" w:firstLine="720"/>
        <w:jc w:val="both"/>
        <w:rPr>
          <w:rFonts w:ascii="Cambria" w:eastAsia="Calibri" w:hAnsi="Cambria" w:cs="Calibri"/>
          <w:sz w:val="20"/>
          <w:szCs w:val="20"/>
          <w:lang w:val="es-ES"/>
        </w:rPr>
      </w:pPr>
      <w:r w:rsidRPr="00671FAB">
        <w:rPr>
          <w:rFonts w:ascii="Cambria" w:hAnsi="Cambria"/>
          <w:sz w:val="20"/>
          <w:szCs w:val="20"/>
          <w:lang w:val="es-ES"/>
        </w:rPr>
        <w:t xml:space="preserve">Con respecto al requisito de agotamiento de los recursos internos, afirman que </w:t>
      </w:r>
      <w:r w:rsidR="00D816C3">
        <w:rPr>
          <w:rFonts w:ascii="Cambria" w:hAnsi="Cambria"/>
          <w:sz w:val="20"/>
          <w:szCs w:val="20"/>
          <w:lang w:val="es-ES"/>
        </w:rPr>
        <w:t xml:space="preserve">corresponde aplicar </w:t>
      </w:r>
      <w:r w:rsidRPr="00671FAB">
        <w:rPr>
          <w:rFonts w:ascii="Cambria" w:hAnsi="Cambria"/>
          <w:sz w:val="20"/>
          <w:szCs w:val="20"/>
          <w:lang w:val="es-ES"/>
        </w:rPr>
        <w:t xml:space="preserve">las excepciones establecidas en el artículo 46.2 párrafos a y b de la Convención Americana. Sobre la supuesta falta de recursos legales </w:t>
      </w:r>
      <w:r w:rsidR="00D816C3">
        <w:rPr>
          <w:rFonts w:ascii="Cambria" w:hAnsi="Cambria"/>
          <w:sz w:val="20"/>
          <w:szCs w:val="20"/>
          <w:lang w:val="es-ES"/>
        </w:rPr>
        <w:t>idóneos</w:t>
      </w:r>
      <w:r w:rsidRPr="00671FAB">
        <w:rPr>
          <w:rFonts w:ascii="Cambria" w:hAnsi="Cambria"/>
          <w:sz w:val="20"/>
          <w:szCs w:val="20"/>
          <w:lang w:val="es-ES"/>
        </w:rPr>
        <w:t xml:space="preserve">, alegan que Jamaica no cuenta con recursos internos adecuados para </w:t>
      </w:r>
      <w:r w:rsidR="00B879C7">
        <w:rPr>
          <w:rFonts w:ascii="Cambria" w:hAnsi="Cambria"/>
          <w:sz w:val="20"/>
          <w:szCs w:val="20"/>
          <w:lang w:val="es-ES"/>
        </w:rPr>
        <w:t>impugnar</w:t>
      </w:r>
      <w:r w:rsidRPr="00671FAB">
        <w:rPr>
          <w:rFonts w:ascii="Cambria" w:hAnsi="Cambria"/>
          <w:sz w:val="20"/>
          <w:szCs w:val="20"/>
          <w:lang w:val="es-ES"/>
        </w:rPr>
        <w:t xml:space="preserve"> las leyes de sodomía ya que la </w:t>
      </w:r>
      <w:r w:rsidR="000865BC" w:rsidRPr="00671FAB">
        <w:rPr>
          <w:rFonts w:ascii="Cambria" w:hAnsi="Cambria"/>
          <w:sz w:val="20"/>
          <w:szCs w:val="20"/>
          <w:lang w:val="es-ES"/>
        </w:rPr>
        <w:t xml:space="preserve">Carta de Derechos y Libertades Fundamentales (en adelante </w:t>
      </w:r>
      <w:r w:rsidR="000865BC">
        <w:rPr>
          <w:rFonts w:ascii="Cambria" w:hAnsi="Cambria"/>
          <w:sz w:val="20"/>
          <w:szCs w:val="20"/>
          <w:lang w:val="es-ES"/>
        </w:rPr>
        <w:t>“</w:t>
      </w:r>
      <w:r w:rsidR="000865BC" w:rsidRPr="00671FAB">
        <w:rPr>
          <w:rFonts w:ascii="Cambria" w:hAnsi="Cambria"/>
          <w:sz w:val="20"/>
          <w:szCs w:val="20"/>
          <w:lang w:val="es-ES"/>
        </w:rPr>
        <w:t>la Carta</w:t>
      </w:r>
      <w:r w:rsidR="000865BC">
        <w:rPr>
          <w:rFonts w:ascii="Cambria" w:hAnsi="Cambria"/>
          <w:sz w:val="20"/>
          <w:szCs w:val="20"/>
          <w:lang w:val="es-ES"/>
        </w:rPr>
        <w:t>”</w:t>
      </w:r>
      <w:r w:rsidR="000865BC" w:rsidRPr="00671FAB">
        <w:rPr>
          <w:rFonts w:ascii="Cambria" w:hAnsi="Cambria"/>
          <w:sz w:val="20"/>
          <w:szCs w:val="20"/>
          <w:lang w:val="es-ES"/>
        </w:rPr>
        <w:t>)</w:t>
      </w:r>
      <w:r w:rsidR="000865BC">
        <w:rPr>
          <w:rFonts w:ascii="Cambria" w:hAnsi="Cambria"/>
          <w:sz w:val="20"/>
          <w:szCs w:val="20"/>
          <w:lang w:val="es-ES"/>
        </w:rPr>
        <w:t>, r</w:t>
      </w:r>
      <w:r w:rsidRPr="00671FAB">
        <w:rPr>
          <w:rFonts w:ascii="Cambria" w:hAnsi="Cambria"/>
          <w:sz w:val="20"/>
          <w:szCs w:val="20"/>
          <w:lang w:val="es-ES"/>
        </w:rPr>
        <w:t xml:space="preserve">eforma </w:t>
      </w:r>
      <w:r w:rsidR="000865BC">
        <w:rPr>
          <w:rFonts w:ascii="Cambria" w:hAnsi="Cambria"/>
          <w:sz w:val="20"/>
          <w:szCs w:val="20"/>
          <w:lang w:val="es-ES"/>
        </w:rPr>
        <w:t>c</w:t>
      </w:r>
      <w:r w:rsidRPr="00671FAB">
        <w:rPr>
          <w:rFonts w:ascii="Cambria" w:hAnsi="Cambria"/>
          <w:sz w:val="20"/>
          <w:szCs w:val="20"/>
          <w:lang w:val="es-ES"/>
        </w:rPr>
        <w:t xml:space="preserve">onstitucional </w:t>
      </w:r>
      <w:r w:rsidR="001A29AF">
        <w:rPr>
          <w:rFonts w:ascii="Cambria" w:hAnsi="Cambria"/>
          <w:sz w:val="20"/>
          <w:szCs w:val="20"/>
          <w:lang w:val="es-ES"/>
        </w:rPr>
        <w:t>aprobada en 2011</w:t>
      </w:r>
      <w:r w:rsidR="000865BC">
        <w:rPr>
          <w:rFonts w:ascii="Cambria" w:hAnsi="Cambria"/>
          <w:sz w:val="20"/>
          <w:szCs w:val="20"/>
          <w:lang w:val="es-ES"/>
        </w:rPr>
        <w:t>,</w:t>
      </w:r>
      <w:r w:rsidR="001A29AF">
        <w:rPr>
          <w:rFonts w:ascii="Cambria" w:hAnsi="Cambria"/>
          <w:sz w:val="20"/>
          <w:szCs w:val="20"/>
          <w:lang w:val="es-ES"/>
        </w:rPr>
        <w:t xml:space="preserve"> prohíbe cuestionar la constitucionalidad de las mismas</w:t>
      </w:r>
      <w:r w:rsidRPr="00671FAB">
        <w:rPr>
          <w:rFonts w:ascii="Cambria" w:hAnsi="Cambria"/>
          <w:sz w:val="20"/>
          <w:szCs w:val="20"/>
          <w:lang w:val="es-ES"/>
        </w:rPr>
        <w:t>. Sostienen que el hecho de que el Estado indique que un activista gay pu</w:t>
      </w:r>
      <w:r w:rsidR="004E0D34">
        <w:rPr>
          <w:rFonts w:ascii="Cambria" w:hAnsi="Cambria"/>
          <w:sz w:val="20"/>
          <w:szCs w:val="20"/>
          <w:lang w:val="es-ES"/>
        </w:rPr>
        <w:t>do</w:t>
      </w:r>
      <w:r w:rsidRPr="00671FAB">
        <w:rPr>
          <w:rFonts w:ascii="Cambria" w:hAnsi="Cambria"/>
          <w:sz w:val="20"/>
          <w:szCs w:val="20"/>
          <w:lang w:val="es-ES"/>
        </w:rPr>
        <w:t xml:space="preserve"> presentar </w:t>
      </w:r>
      <w:r w:rsidR="00371ED9">
        <w:rPr>
          <w:rFonts w:ascii="Cambria" w:hAnsi="Cambria"/>
          <w:sz w:val="20"/>
          <w:szCs w:val="20"/>
          <w:lang w:val="es-ES"/>
        </w:rPr>
        <w:t>una acción de inconstitucionalidad</w:t>
      </w:r>
      <w:r w:rsidRPr="00671FAB">
        <w:rPr>
          <w:rFonts w:ascii="Cambria" w:hAnsi="Cambria"/>
          <w:sz w:val="20"/>
          <w:szCs w:val="20"/>
          <w:lang w:val="es-ES"/>
        </w:rPr>
        <w:t xml:space="preserve"> contra la</w:t>
      </w:r>
      <w:r w:rsidR="004E0D34">
        <w:rPr>
          <w:rFonts w:ascii="Cambria" w:hAnsi="Cambria"/>
          <w:sz w:val="20"/>
          <w:szCs w:val="20"/>
          <w:lang w:val="es-ES"/>
        </w:rPr>
        <w:t>s</w:t>
      </w:r>
      <w:r w:rsidRPr="00671FAB">
        <w:rPr>
          <w:rFonts w:ascii="Cambria" w:hAnsi="Cambria"/>
          <w:sz w:val="20"/>
          <w:szCs w:val="20"/>
          <w:lang w:val="es-ES"/>
        </w:rPr>
        <w:t xml:space="preserve"> </w:t>
      </w:r>
      <w:r w:rsidR="004E0D34">
        <w:rPr>
          <w:rFonts w:ascii="Cambria" w:hAnsi="Cambria"/>
          <w:sz w:val="20"/>
          <w:szCs w:val="20"/>
          <w:lang w:val="es-ES"/>
        </w:rPr>
        <w:t>leyes de sodomía</w:t>
      </w:r>
      <w:r w:rsidRPr="00671FAB">
        <w:rPr>
          <w:rFonts w:ascii="Cambria" w:hAnsi="Cambria"/>
          <w:sz w:val="20"/>
          <w:szCs w:val="20"/>
          <w:lang w:val="es-ES"/>
        </w:rPr>
        <w:t xml:space="preserve"> </w:t>
      </w:r>
      <w:r w:rsidR="00B879C7">
        <w:rPr>
          <w:rFonts w:ascii="Cambria" w:hAnsi="Cambria"/>
          <w:sz w:val="20"/>
          <w:szCs w:val="20"/>
          <w:lang w:val="es-ES"/>
        </w:rPr>
        <w:t>a nivel interno</w:t>
      </w:r>
      <w:r w:rsidRPr="00671FAB">
        <w:rPr>
          <w:rFonts w:ascii="Cambria" w:hAnsi="Cambria"/>
          <w:sz w:val="20"/>
          <w:szCs w:val="20"/>
          <w:lang w:val="es-ES"/>
        </w:rPr>
        <w:t xml:space="preserve"> no prueba la existencia de un recurso legal adecuado, ya que el activista terminó por desistir de la acción judicial debido a amenazas homofóbicas antes de que el tribunal resolviera sobre la admisibilidad o el fondo de la causa. Además, afirman que Jamaica no especifica cuáles recursos estarían disponibles, de conformidad con el artículo 31.3 del Reglamento de la Comisión. </w:t>
      </w:r>
    </w:p>
    <w:p w:rsidR="00317A96" w:rsidRPr="00671FAB" w:rsidRDefault="007936C3" w:rsidP="007F2B23">
      <w:pPr>
        <w:pStyle w:val="NoSpacing"/>
        <w:numPr>
          <w:ilvl w:val="0"/>
          <w:numId w:val="55"/>
        </w:numPr>
        <w:spacing w:after="240"/>
        <w:ind w:left="0" w:firstLine="720"/>
        <w:jc w:val="both"/>
        <w:rPr>
          <w:rFonts w:ascii="Cambria" w:eastAsia="Calibri" w:hAnsi="Cambria" w:cs="Calibri"/>
          <w:sz w:val="20"/>
          <w:szCs w:val="20"/>
          <w:lang w:val="es-ES"/>
        </w:rPr>
      </w:pPr>
      <w:r>
        <w:rPr>
          <w:rFonts w:ascii="Cambria" w:hAnsi="Cambria"/>
          <w:sz w:val="20"/>
          <w:szCs w:val="20"/>
          <w:lang w:val="es-ES"/>
        </w:rPr>
        <w:t>Con respecto a</w:t>
      </w:r>
      <w:r w:rsidR="00317A96" w:rsidRPr="00671FAB">
        <w:rPr>
          <w:rFonts w:ascii="Cambria" w:hAnsi="Cambria"/>
          <w:sz w:val="20"/>
          <w:szCs w:val="20"/>
          <w:lang w:val="es-ES"/>
        </w:rPr>
        <w:t xml:space="preserve">l artículo 46.2.b, los peticionarios alegan que el recurso </w:t>
      </w:r>
      <w:r>
        <w:rPr>
          <w:rFonts w:ascii="Cambria" w:hAnsi="Cambria"/>
          <w:sz w:val="20"/>
          <w:szCs w:val="20"/>
          <w:lang w:val="es-ES"/>
        </w:rPr>
        <w:t>idóneo</w:t>
      </w:r>
      <w:r w:rsidR="00317A96" w:rsidRPr="00671FAB">
        <w:rPr>
          <w:rFonts w:ascii="Cambria" w:hAnsi="Cambria"/>
          <w:sz w:val="20"/>
          <w:szCs w:val="20"/>
          <w:lang w:val="es-ES"/>
        </w:rPr>
        <w:t xml:space="preserve"> para las violaciones </w:t>
      </w:r>
      <w:r w:rsidR="00484783">
        <w:rPr>
          <w:rFonts w:ascii="Cambria" w:hAnsi="Cambria"/>
          <w:sz w:val="20"/>
          <w:szCs w:val="20"/>
          <w:lang w:val="es-ES"/>
        </w:rPr>
        <w:t>de los derechos de</w:t>
      </w:r>
      <w:r w:rsidR="00317A96" w:rsidRPr="00671FAB">
        <w:rPr>
          <w:rFonts w:ascii="Cambria" w:hAnsi="Cambria"/>
          <w:sz w:val="20"/>
          <w:szCs w:val="20"/>
          <w:lang w:val="es-ES"/>
        </w:rPr>
        <w:t xml:space="preserve"> las presuntas víctimas es la debida investigación de los hechos y el enjuiciamiento de los responsables. Sostienen que a las presuntas víctimas no se les permitió acceder a ese recurso ya que a</w:t>
      </w:r>
      <w:r w:rsidR="00484783">
        <w:rPr>
          <w:rFonts w:ascii="Cambria" w:hAnsi="Cambria"/>
          <w:sz w:val="20"/>
          <w:szCs w:val="20"/>
          <w:lang w:val="es-ES"/>
        </w:rPr>
        <w:t>u</w:t>
      </w:r>
      <w:r w:rsidR="00317A96" w:rsidRPr="00671FAB">
        <w:rPr>
          <w:rFonts w:ascii="Cambria" w:hAnsi="Cambria"/>
          <w:sz w:val="20"/>
          <w:szCs w:val="20"/>
          <w:lang w:val="es-ES"/>
        </w:rPr>
        <w:t xml:space="preserve">n cuando </w:t>
      </w:r>
      <w:r w:rsidR="00DA5F70">
        <w:rPr>
          <w:rFonts w:ascii="Cambria" w:hAnsi="Cambria"/>
          <w:sz w:val="20"/>
          <w:szCs w:val="20"/>
          <w:lang w:val="es-ES"/>
        </w:rPr>
        <w:t xml:space="preserve">estas </w:t>
      </w:r>
      <w:r w:rsidR="00317A96" w:rsidRPr="00671FAB">
        <w:rPr>
          <w:rFonts w:ascii="Cambria" w:hAnsi="Cambria"/>
          <w:sz w:val="20"/>
          <w:szCs w:val="20"/>
          <w:lang w:val="es-ES"/>
        </w:rPr>
        <w:t>pusieron en riesgo su seguridad para denunciar l</w:t>
      </w:r>
      <w:r w:rsidR="00484783">
        <w:rPr>
          <w:rFonts w:ascii="Cambria" w:hAnsi="Cambria"/>
          <w:sz w:val="20"/>
          <w:szCs w:val="20"/>
          <w:lang w:val="es-ES"/>
        </w:rPr>
        <w:t>a</w:t>
      </w:r>
      <w:r w:rsidR="00317A96" w:rsidRPr="00671FAB">
        <w:rPr>
          <w:rFonts w:ascii="Cambria" w:hAnsi="Cambria"/>
          <w:sz w:val="20"/>
          <w:szCs w:val="20"/>
          <w:lang w:val="es-ES"/>
        </w:rPr>
        <w:t>s a</w:t>
      </w:r>
      <w:r w:rsidR="00484783">
        <w:rPr>
          <w:rFonts w:ascii="Cambria" w:hAnsi="Cambria"/>
          <w:sz w:val="20"/>
          <w:szCs w:val="20"/>
          <w:lang w:val="es-ES"/>
        </w:rPr>
        <w:t>gresione</w:t>
      </w:r>
      <w:r w:rsidR="00317A96" w:rsidRPr="00671FAB">
        <w:rPr>
          <w:rFonts w:ascii="Cambria" w:hAnsi="Cambria"/>
          <w:sz w:val="20"/>
          <w:szCs w:val="20"/>
          <w:lang w:val="es-ES"/>
        </w:rPr>
        <w:t>s sufrid</w:t>
      </w:r>
      <w:r w:rsidR="00484783">
        <w:rPr>
          <w:rFonts w:ascii="Cambria" w:hAnsi="Cambria"/>
          <w:sz w:val="20"/>
          <w:szCs w:val="20"/>
          <w:lang w:val="es-ES"/>
        </w:rPr>
        <w:t>a</w:t>
      </w:r>
      <w:r w:rsidR="00317A96" w:rsidRPr="00671FAB">
        <w:rPr>
          <w:rFonts w:ascii="Cambria" w:hAnsi="Cambria"/>
          <w:sz w:val="20"/>
          <w:szCs w:val="20"/>
          <w:lang w:val="es-ES"/>
        </w:rPr>
        <w:t>s, la policía no registr</w:t>
      </w:r>
      <w:r w:rsidR="00371ED9">
        <w:rPr>
          <w:rFonts w:ascii="Cambria" w:hAnsi="Cambria"/>
          <w:sz w:val="20"/>
          <w:szCs w:val="20"/>
          <w:lang w:val="es-ES"/>
        </w:rPr>
        <w:t>ó</w:t>
      </w:r>
      <w:r w:rsidR="00317A96" w:rsidRPr="00671FAB">
        <w:rPr>
          <w:rFonts w:ascii="Cambria" w:hAnsi="Cambria"/>
          <w:sz w:val="20"/>
          <w:szCs w:val="20"/>
          <w:lang w:val="es-ES"/>
        </w:rPr>
        <w:t xml:space="preserve"> las denuncias o no investig</w:t>
      </w:r>
      <w:r w:rsidR="00371ED9">
        <w:rPr>
          <w:rFonts w:ascii="Cambria" w:hAnsi="Cambria"/>
          <w:sz w:val="20"/>
          <w:szCs w:val="20"/>
          <w:lang w:val="es-ES"/>
        </w:rPr>
        <w:t>ó</w:t>
      </w:r>
      <w:r w:rsidR="00317A96" w:rsidRPr="00671FAB">
        <w:rPr>
          <w:rFonts w:ascii="Cambria" w:hAnsi="Cambria"/>
          <w:sz w:val="20"/>
          <w:szCs w:val="20"/>
          <w:lang w:val="es-ES"/>
        </w:rPr>
        <w:t xml:space="preserve"> los hechos. Añaden que el Estado no especificó cómo la acción establecida en la secci</w:t>
      </w:r>
      <w:r w:rsidR="0092252A">
        <w:rPr>
          <w:rFonts w:ascii="Cambria" w:hAnsi="Cambria"/>
          <w:sz w:val="20"/>
          <w:szCs w:val="20"/>
          <w:lang w:val="es-ES"/>
        </w:rPr>
        <w:t>ó</w:t>
      </w:r>
      <w:r w:rsidR="00317A96" w:rsidRPr="00671FAB">
        <w:rPr>
          <w:rFonts w:ascii="Cambria" w:hAnsi="Cambria"/>
          <w:sz w:val="20"/>
          <w:szCs w:val="20"/>
          <w:lang w:val="es-ES"/>
        </w:rPr>
        <w:t>n 19 de la C</w:t>
      </w:r>
      <w:r w:rsidR="000865BC">
        <w:rPr>
          <w:rFonts w:ascii="Cambria" w:hAnsi="Cambria"/>
          <w:sz w:val="20"/>
          <w:szCs w:val="20"/>
          <w:lang w:val="es-ES"/>
        </w:rPr>
        <w:t>arta</w:t>
      </w:r>
      <w:r w:rsidR="00317A96" w:rsidRPr="00671FAB">
        <w:rPr>
          <w:rFonts w:ascii="Cambria" w:hAnsi="Cambria"/>
          <w:sz w:val="20"/>
          <w:szCs w:val="20"/>
          <w:lang w:val="es-ES"/>
        </w:rPr>
        <w:t xml:space="preserve"> podría </w:t>
      </w:r>
      <w:r w:rsidR="0092252A">
        <w:rPr>
          <w:rFonts w:ascii="Cambria" w:hAnsi="Cambria"/>
          <w:sz w:val="20"/>
          <w:szCs w:val="20"/>
          <w:lang w:val="es-ES"/>
        </w:rPr>
        <w:t>se</w:t>
      </w:r>
      <w:r w:rsidR="00317A96" w:rsidRPr="00671FAB">
        <w:rPr>
          <w:rFonts w:ascii="Cambria" w:hAnsi="Cambria"/>
          <w:sz w:val="20"/>
          <w:szCs w:val="20"/>
          <w:lang w:val="es-ES"/>
        </w:rPr>
        <w:t>r un recurso efectivo ni cómo esta podría brindar garantías a las víctimas ante hechos de intimidaci</w:t>
      </w:r>
      <w:r w:rsidR="0092252A">
        <w:rPr>
          <w:rFonts w:ascii="Cambria" w:hAnsi="Cambria"/>
          <w:sz w:val="20"/>
          <w:szCs w:val="20"/>
          <w:lang w:val="es-ES"/>
        </w:rPr>
        <w:t>ón</w:t>
      </w:r>
      <w:r w:rsidR="00317A96" w:rsidRPr="00671FAB">
        <w:rPr>
          <w:rFonts w:ascii="Cambria" w:hAnsi="Cambria"/>
          <w:sz w:val="20"/>
          <w:szCs w:val="20"/>
          <w:lang w:val="es-ES"/>
        </w:rPr>
        <w:t xml:space="preserve"> y violencia públicas. Además</w:t>
      </w:r>
      <w:r w:rsidR="00371ED9">
        <w:rPr>
          <w:rFonts w:ascii="Cambria" w:hAnsi="Cambria"/>
          <w:sz w:val="20"/>
          <w:szCs w:val="20"/>
          <w:lang w:val="es-ES"/>
        </w:rPr>
        <w:t>,</w:t>
      </w:r>
      <w:r w:rsidR="00317A96" w:rsidRPr="00671FAB">
        <w:rPr>
          <w:rFonts w:ascii="Cambria" w:hAnsi="Cambria"/>
          <w:sz w:val="20"/>
          <w:szCs w:val="20"/>
          <w:lang w:val="es-ES"/>
        </w:rPr>
        <w:t xml:space="preserve"> indican que la petición fue presentada dentro de un p</w:t>
      </w:r>
      <w:r w:rsidR="0092252A">
        <w:rPr>
          <w:rFonts w:ascii="Cambria" w:hAnsi="Cambria"/>
          <w:sz w:val="20"/>
          <w:szCs w:val="20"/>
          <w:lang w:val="es-ES"/>
        </w:rPr>
        <w:t>lazo</w:t>
      </w:r>
      <w:r w:rsidR="00317A96" w:rsidRPr="00671FAB">
        <w:rPr>
          <w:rFonts w:ascii="Cambria" w:hAnsi="Cambria"/>
          <w:sz w:val="20"/>
          <w:szCs w:val="20"/>
          <w:lang w:val="es-ES"/>
        </w:rPr>
        <w:t xml:space="preserve"> razonable, de manera que corresponde aplica</w:t>
      </w:r>
      <w:r w:rsidR="0092252A">
        <w:rPr>
          <w:rFonts w:ascii="Cambria" w:hAnsi="Cambria"/>
          <w:sz w:val="20"/>
          <w:szCs w:val="20"/>
          <w:lang w:val="es-ES"/>
        </w:rPr>
        <w:t>r</w:t>
      </w:r>
      <w:r w:rsidR="00317A96" w:rsidRPr="00671FAB">
        <w:rPr>
          <w:rFonts w:ascii="Cambria" w:hAnsi="Cambria"/>
          <w:sz w:val="20"/>
          <w:szCs w:val="20"/>
          <w:lang w:val="es-ES"/>
        </w:rPr>
        <w:t xml:space="preserve"> la excepción </w:t>
      </w:r>
      <w:r w:rsidR="00DA5F70">
        <w:rPr>
          <w:rFonts w:ascii="Cambria" w:hAnsi="Cambria"/>
          <w:sz w:val="20"/>
          <w:szCs w:val="20"/>
          <w:lang w:val="es-ES"/>
        </w:rPr>
        <w:t>establecida en el artículo 32.2</w:t>
      </w:r>
      <w:r w:rsidR="00317A96" w:rsidRPr="00671FAB">
        <w:rPr>
          <w:rFonts w:ascii="Cambria" w:hAnsi="Cambria"/>
          <w:sz w:val="20"/>
          <w:szCs w:val="20"/>
          <w:lang w:val="es-ES"/>
        </w:rPr>
        <w:t xml:space="preserve"> del Reglamento.</w:t>
      </w:r>
      <w:r w:rsidR="0092252A">
        <w:rPr>
          <w:rFonts w:ascii="Cambria" w:hAnsi="Cambria"/>
          <w:sz w:val="20"/>
          <w:szCs w:val="20"/>
          <w:lang w:val="es-ES"/>
        </w:rPr>
        <w:t xml:space="preserve"> </w:t>
      </w:r>
      <w:r w:rsidR="00317A96" w:rsidRPr="00671FAB">
        <w:rPr>
          <w:rFonts w:ascii="Cambria" w:hAnsi="Cambria"/>
          <w:sz w:val="20"/>
          <w:szCs w:val="20"/>
          <w:lang w:val="es-ES"/>
        </w:rPr>
        <w:t xml:space="preserve">Por </w:t>
      </w:r>
      <w:r w:rsidR="0092252A">
        <w:rPr>
          <w:rFonts w:ascii="Cambria" w:hAnsi="Cambria"/>
          <w:sz w:val="20"/>
          <w:szCs w:val="20"/>
          <w:lang w:val="es-ES"/>
        </w:rPr>
        <w:t>ú</w:t>
      </w:r>
      <w:r w:rsidR="00317A96" w:rsidRPr="00671FAB">
        <w:rPr>
          <w:rFonts w:ascii="Cambria" w:hAnsi="Cambria"/>
          <w:sz w:val="20"/>
          <w:szCs w:val="20"/>
          <w:lang w:val="es-ES"/>
        </w:rPr>
        <w:t>ltimo, los peticionarios indican que la presente petici</w:t>
      </w:r>
      <w:r w:rsidR="0092252A">
        <w:rPr>
          <w:rFonts w:ascii="Cambria" w:hAnsi="Cambria"/>
          <w:sz w:val="20"/>
          <w:szCs w:val="20"/>
          <w:lang w:val="es-ES"/>
        </w:rPr>
        <w:t>ó</w:t>
      </w:r>
      <w:r w:rsidR="00317A96" w:rsidRPr="00671FAB">
        <w:rPr>
          <w:rFonts w:ascii="Cambria" w:hAnsi="Cambria"/>
          <w:sz w:val="20"/>
          <w:szCs w:val="20"/>
          <w:lang w:val="es-ES"/>
        </w:rPr>
        <w:t xml:space="preserve">n no duplica ningún procedimiento pendiente ante la CIDH y que Jamaica caracteriza </w:t>
      </w:r>
      <w:r w:rsidR="007F4528" w:rsidRPr="00671FAB">
        <w:rPr>
          <w:rFonts w:ascii="Cambria" w:hAnsi="Cambria"/>
          <w:sz w:val="20"/>
          <w:szCs w:val="20"/>
          <w:lang w:val="es-ES"/>
        </w:rPr>
        <w:t>erróneamente</w:t>
      </w:r>
      <w:r w:rsidR="00317A96" w:rsidRPr="00671FAB">
        <w:rPr>
          <w:rFonts w:ascii="Cambria" w:hAnsi="Cambria"/>
          <w:sz w:val="20"/>
          <w:szCs w:val="20"/>
          <w:lang w:val="es-ES"/>
        </w:rPr>
        <w:t xml:space="preserve"> los requisitos del art</w:t>
      </w:r>
      <w:r w:rsidR="007F4528">
        <w:rPr>
          <w:rFonts w:ascii="Cambria" w:hAnsi="Cambria"/>
          <w:sz w:val="20"/>
          <w:szCs w:val="20"/>
          <w:lang w:val="es-ES"/>
        </w:rPr>
        <w:t>í</w:t>
      </w:r>
      <w:r w:rsidR="00317A96" w:rsidRPr="00671FAB">
        <w:rPr>
          <w:rFonts w:ascii="Cambria" w:hAnsi="Cambria"/>
          <w:sz w:val="20"/>
          <w:szCs w:val="20"/>
          <w:lang w:val="es-ES"/>
        </w:rPr>
        <w:t>culo 33.1.b del Reglamento.</w:t>
      </w:r>
      <w:r w:rsidR="00280319">
        <w:rPr>
          <w:rFonts w:ascii="Cambria" w:hAnsi="Cambria"/>
          <w:sz w:val="20"/>
          <w:szCs w:val="20"/>
          <w:lang w:val="es-ES"/>
        </w:rPr>
        <w:t xml:space="preserve"> </w:t>
      </w:r>
    </w:p>
    <w:p w:rsidR="00317A96" w:rsidRPr="00671FAB" w:rsidRDefault="00317A96" w:rsidP="007F2B23">
      <w:pPr>
        <w:pStyle w:val="NoSpacing"/>
        <w:numPr>
          <w:ilvl w:val="0"/>
          <w:numId w:val="55"/>
        </w:numPr>
        <w:spacing w:after="240"/>
        <w:ind w:left="0" w:firstLine="720"/>
        <w:jc w:val="both"/>
        <w:rPr>
          <w:rFonts w:ascii="Cambria" w:hAnsi="Cambria"/>
          <w:sz w:val="20"/>
          <w:szCs w:val="20"/>
          <w:lang w:val="es-ES"/>
        </w:rPr>
      </w:pPr>
      <w:r w:rsidRPr="00671FAB">
        <w:rPr>
          <w:rFonts w:ascii="Cambria" w:hAnsi="Cambria"/>
          <w:sz w:val="20"/>
          <w:szCs w:val="20"/>
          <w:lang w:val="es-ES"/>
        </w:rPr>
        <w:t>Por su parte, el Estado alega que la presente petición es inadmis</w:t>
      </w:r>
      <w:r w:rsidR="009D7969">
        <w:rPr>
          <w:rFonts w:ascii="Cambria" w:hAnsi="Cambria"/>
          <w:sz w:val="20"/>
          <w:szCs w:val="20"/>
          <w:lang w:val="es-ES"/>
        </w:rPr>
        <w:t>i</w:t>
      </w:r>
      <w:r w:rsidRPr="00671FAB">
        <w:rPr>
          <w:rFonts w:ascii="Cambria" w:hAnsi="Cambria"/>
          <w:sz w:val="20"/>
          <w:szCs w:val="20"/>
          <w:lang w:val="es-ES"/>
        </w:rPr>
        <w:t xml:space="preserve">ble </w:t>
      </w:r>
      <w:r w:rsidR="009D7969">
        <w:rPr>
          <w:rFonts w:ascii="Cambria" w:hAnsi="Cambria"/>
          <w:sz w:val="20"/>
          <w:szCs w:val="20"/>
          <w:lang w:val="es-ES"/>
        </w:rPr>
        <w:t>por</w:t>
      </w:r>
      <w:r w:rsidRPr="00671FAB">
        <w:rPr>
          <w:rFonts w:ascii="Cambria" w:hAnsi="Cambria"/>
          <w:sz w:val="20"/>
          <w:szCs w:val="20"/>
          <w:lang w:val="es-ES"/>
        </w:rPr>
        <w:t>que los peticionarios no han agotado los recursos internos. El Estado observa que la presentaci</w:t>
      </w:r>
      <w:r w:rsidR="009D7969">
        <w:rPr>
          <w:rFonts w:ascii="Cambria" w:hAnsi="Cambria"/>
          <w:sz w:val="20"/>
          <w:szCs w:val="20"/>
          <w:lang w:val="es-ES"/>
        </w:rPr>
        <w:t>ó</w:t>
      </w:r>
      <w:r w:rsidRPr="00671FAB">
        <w:rPr>
          <w:rFonts w:ascii="Cambria" w:hAnsi="Cambria"/>
          <w:sz w:val="20"/>
          <w:szCs w:val="20"/>
          <w:lang w:val="es-ES"/>
        </w:rPr>
        <w:t xml:space="preserve">n de </w:t>
      </w:r>
      <w:r w:rsidR="005F2C1E">
        <w:rPr>
          <w:rFonts w:ascii="Cambria" w:hAnsi="Cambria"/>
          <w:sz w:val="20"/>
          <w:szCs w:val="20"/>
          <w:lang w:val="es-ES"/>
        </w:rPr>
        <w:t>una acción de inconstitucionalidad</w:t>
      </w:r>
      <w:r w:rsidRPr="00671FAB">
        <w:rPr>
          <w:rFonts w:ascii="Cambria" w:hAnsi="Cambria"/>
          <w:sz w:val="20"/>
          <w:szCs w:val="20"/>
          <w:lang w:val="es-ES"/>
        </w:rPr>
        <w:t xml:space="preserve"> contra la Ley de Delitos contra la Persona, prohibid</w:t>
      </w:r>
      <w:r w:rsidR="006E7BA2">
        <w:rPr>
          <w:rFonts w:ascii="Cambria" w:hAnsi="Cambria"/>
          <w:sz w:val="20"/>
          <w:szCs w:val="20"/>
          <w:lang w:val="es-ES"/>
        </w:rPr>
        <w:t>a</w:t>
      </w:r>
      <w:r w:rsidRPr="00671FAB">
        <w:rPr>
          <w:rFonts w:ascii="Cambria" w:hAnsi="Cambria"/>
          <w:sz w:val="20"/>
          <w:szCs w:val="20"/>
          <w:lang w:val="es-ES"/>
        </w:rPr>
        <w:t xml:space="preserve"> por la Carta, no sería el único recurso </w:t>
      </w:r>
      <w:r w:rsidR="005F2C1E">
        <w:rPr>
          <w:rFonts w:ascii="Cambria" w:hAnsi="Cambria"/>
          <w:sz w:val="20"/>
          <w:szCs w:val="20"/>
          <w:lang w:val="es-ES"/>
        </w:rPr>
        <w:t>disponible</w:t>
      </w:r>
      <w:r w:rsidRPr="00671FAB">
        <w:rPr>
          <w:rFonts w:ascii="Cambria" w:hAnsi="Cambria"/>
          <w:sz w:val="20"/>
          <w:szCs w:val="20"/>
          <w:lang w:val="es-ES"/>
        </w:rPr>
        <w:t>. El Estado alega que las presuntas víctimas pueden obtener reparaci</w:t>
      </w:r>
      <w:r w:rsidR="009D7969">
        <w:rPr>
          <w:rFonts w:ascii="Cambria" w:hAnsi="Cambria"/>
          <w:sz w:val="20"/>
          <w:szCs w:val="20"/>
          <w:lang w:val="es-ES"/>
        </w:rPr>
        <w:t>ó</w:t>
      </w:r>
      <w:r w:rsidRPr="00671FAB">
        <w:rPr>
          <w:rFonts w:ascii="Cambria" w:hAnsi="Cambria"/>
          <w:sz w:val="20"/>
          <w:szCs w:val="20"/>
          <w:lang w:val="es-ES"/>
        </w:rPr>
        <w:t xml:space="preserve">n constitucional en virtud de </w:t>
      </w:r>
      <w:r w:rsidRPr="00671FAB">
        <w:rPr>
          <w:rFonts w:ascii="Cambria" w:hAnsi="Cambria"/>
          <w:sz w:val="20"/>
          <w:szCs w:val="20"/>
          <w:lang w:val="es-ES"/>
        </w:rPr>
        <w:lastRenderedPageBreak/>
        <w:t>la secci</w:t>
      </w:r>
      <w:r w:rsidR="009D7969">
        <w:rPr>
          <w:rFonts w:ascii="Cambria" w:hAnsi="Cambria"/>
          <w:sz w:val="20"/>
          <w:szCs w:val="20"/>
          <w:lang w:val="es-ES"/>
        </w:rPr>
        <w:t>ón 19 de la Carta</w:t>
      </w:r>
      <w:r w:rsidRPr="00671FAB">
        <w:rPr>
          <w:rFonts w:ascii="Cambria" w:hAnsi="Cambria"/>
          <w:sz w:val="20"/>
          <w:szCs w:val="20"/>
          <w:lang w:val="es-ES"/>
        </w:rPr>
        <w:t xml:space="preserve"> por hechos concretos que hayan </w:t>
      </w:r>
      <w:r w:rsidR="00E048B1">
        <w:rPr>
          <w:rFonts w:ascii="Cambria" w:hAnsi="Cambria"/>
          <w:sz w:val="20"/>
          <w:szCs w:val="20"/>
          <w:lang w:val="es-ES"/>
        </w:rPr>
        <w:t>deriv</w:t>
      </w:r>
      <w:r w:rsidRPr="00671FAB">
        <w:rPr>
          <w:rFonts w:ascii="Cambria" w:hAnsi="Cambria"/>
          <w:sz w:val="20"/>
          <w:szCs w:val="20"/>
          <w:lang w:val="es-ES"/>
        </w:rPr>
        <w:t>ado</w:t>
      </w:r>
      <w:r w:rsidR="00E048B1">
        <w:rPr>
          <w:rFonts w:ascii="Cambria" w:hAnsi="Cambria"/>
          <w:sz w:val="20"/>
          <w:szCs w:val="20"/>
          <w:lang w:val="es-ES"/>
        </w:rPr>
        <w:t xml:space="preserve"> en</w:t>
      </w:r>
      <w:r w:rsidRPr="00671FAB">
        <w:rPr>
          <w:rFonts w:ascii="Cambria" w:hAnsi="Cambria"/>
          <w:sz w:val="20"/>
          <w:szCs w:val="20"/>
          <w:lang w:val="es-ES"/>
        </w:rPr>
        <w:t xml:space="preserve"> la violaci</w:t>
      </w:r>
      <w:r w:rsidR="009D7969">
        <w:rPr>
          <w:rFonts w:ascii="Cambria" w:hAnsi="Cambria"/>
          <w:sz w:val="20"/>
          <w:szCs w:val="20"/>
          <w:lang w:val="es-ES"/>
        </w:rPr>
        <w:t>ó</w:t>
      </w:r>
      <w:r w:rsidRPr="00671FAB">
        <w:rPr>
          <w:rFonts w:ascii="Cambria" w:hAnsi="Cambria"/>
          <w:sz w:val="20"/>
          <w:szCs w:val="20"/>
          <w:lang w:val="es-ES"/>
        </w:rPr>
        <w:t>n de s</w:t>
      </w:r>
      <w:r w:rsidR="009D7969">
        <w:rPr>
          <w:rFonts w:ascii="Cambria" w:hAnsi="Cambria"/>
          <w:sz w:val="20"/>
          <w:szCs w:val="20"/>
          <w:lang w:val="es-ES"/>
        </w:rPr>
        <w:t>u</w:t>
      </w:r>
      <w:r w:rsidRPr="00671FAB">
        <w:rPr>
          <w:rFonts w:ascii="Cambria" w:hAnsi="Cambria"/>
          <w:sz w:val="20"/>
          <w:szCs w:val="20"/>
          <w:lang w:val="es-ES"/>
        </w:rPr>
        <w:t>s derechos a la vida, la integridad personal, la vida privada y familiar, la libertad de pensamiento, expresión y asociaci</w:t>
      </w:r>
      <w:r w:rsidR="009D7969">
        <w:rPr>
          <w:rFonts w:ascii="Cambria" w:hAnsi="Cambria"/>
          <w:sz w:val="20"/>
          <w:szCs w:val="20"/>
          <w:lang w:val="es-ES"/>
        </w:rPr>
        <w:t>ón</w:t>
      </w:r>
      <w:r w:rsidRPr="00671FAB">
        <w:rPr>
          <w:rFonts w:ascii="Cambria" w:hAnsi="Cambria"/>
          <w:sz w:val="20"/>
          <w:szCs w:val="20"/>
          <w:lang w:val="es-ES"/>
        </w:rPr>
        <w:t xml:space="preserve"> y la libertad de circulaci</w:t>
      </w:r>
      <w:r w:rsidR="009D7969">
        <w:rPr>
          <w:rFonts w:ascii="Cambria" w:hAnsi="Cambria"/>
          <w:sz w:val="20"/>
          <w:szCs w:val="20"/>
          <w:lang w:val="es-ES"/>
        </w:rPr>
        <w:t>ó</w:t>
      </w:r>
      <w:r w:rsidRPr="00671FAB">
        <w:rPr>
          <w:rFonts w:ascii="Cambria" w:hAnsi="Cambria"/>
          <w:sz w:val="20"/>
          <w:szCs w:val="20"/>
          <w:lang w:val="es-ES"/>
        </w:rPr>
        <w:t>n. Adem</w:t>
      </w:r>
      <w:r w:rsidR="009D7969">
        <w:rPr>
          <w:rFonts w:ascii="Cambria" w:hAnsi="Cambria"/>
          <w:sz w:val="20"/>
          <w:szCs w:val="20"/>
          <w:lang w:val="es-ES"/>
        </w:rPr>
        <w:t>á</w:t>
      </w:r>
      <w:r w:rsidRPr="00671FAB">
        <w:rPr>
          <w:rFonts w:ascii="Cambria" w:hAnsi="Cambria"/>
          <w:sz w:val="20"/>
          <w:szCs w:val="20"/>
          <w:lang w:val="es-ES"/>
        </w:rPr>
        <w:t>s</w:t>
      </w:r>
      <w:r w:rsidR="006E7BA2">
        <w:rPr>
          <w:rFonts w:ascii="Cambria" w:hAnsi="Cambria"/>
          <w:sz w:val="20"/>
          <w:szCs w:val="20"/>
          <w:lang w:val="es-ES"/>
        </w:rPr>
        <w:t>,</w:t>
      </w:r>
      <w:r w:rsidRPr="00671FAB">
        <w:rPr>
          <w:rFonts w:ascii="Cambria" w:hAnsi="Cambria"/>
          <w:sz w:val="20"/>
          <w:szCs w:val="20"/>
          <w:lang w:val="es-ES"/>
        </w:rPr>
        <w:t xml:space="preserve"> señala que </w:t>
      </w:r>
      <w:r w:rsidR="00100B0A" w:rsidRPr="00671FAB">
        <w:rPr>
          <w:rFonts w:ascii="Cambria" w:hAnsi="Cambria"/>
          <w:sz w:val="20"/>
          <w:szCs w:val="20"/>
          <w:lang w:val="es-ES"/>
        </w:rPr>
        <w:t xml:space="preserve">infundadamente </w:t>
      </w:r>
      <w:r w:rsidRPr="00671FAB">
        <w:rPr>
          <w:rFonts w:ascii="Cambria" w:hAnsi="Cambria"/>
          <w:sz w:val="20"/>
          <w:szCs w:val="20"/>
          <w:lang w:val="es-ES"/>
        </w:rPr>
        <w:t>los peticionarios se negaron a presentar acciones legales en relaci</w:t>
      </w:r>
      <w:r w:rsidR="009D7969">
        <w:rPr>
          <w:rFonts w:ascii="Cambria" w:hAnsi="Cambria"/>
          <w:sz w:val="20"/>
          <w:szCs w:val="20"/>
          <w:lang w:val="es-ES"/>
        </w:rPr>
        <w:t>ó</w:t>
      </w:r>
      <w:r w:rsidRPr="00671FAB">
        <w:rPr>
          <w:rFonts w:ascii="Cambria" w:hAnsi="Cambria"/>
          <w:sz w:val="20"/>
          <w:szCs w:val="20"/>
          <w:lang w:val="es-ES"/>
        </w:rPr>
        <w:t xml:space="preserve">n con los hechos alegados. Observa que un activista de derechos </w:t>
      </w:r>
      <w:r w:rsidR="00E048B1">
        <w:rPr>
          <w:rFonts w:ascii="Cambria" w:hAnsi="Cambria"/>
          <w:sz w:val="20"/>
          <w:szCs w:val="20"/>
          <w:lang w:val="es-ES"/>
        </w:rPr>
        <w:t>gai</w:t>
      </w:r>
      <w:r w:rsidR="00100B0A">
        <w:rPr>
          <w:rFonts w:ascii="Cambria" w:hAnsi="Cambria"/>
          <w:sz w:val="20"/>
          <w:szCs w:val="20"/>
          <w:lang w:val="es-ES"/>
        </w:rPr>
        <w:t>s</w:t>
      </w:r>
      <w:r w:rsidRPr="00671FAB">
        <w:rPr>
          <w:rFonts w:ascii="Cambria" w:hAnsi="Cambria"/>
          <w:sz w:val="20"/>
          <w:szCs w:val="20"/>
          <w:lang w:val="es-ES"/>
        </w:rPr>
        <w:t xml:space="preserve"> present</w:t>
      </w:r>
      <w:r w:rsidR="00100B0A">
        <w:rPr>
          <w:rFonts w:ascii="Cambria" w:hAnsi="Cambria"/>
          <w:sz w:val="20"/>
          <w:szCs w:val="20"/>
          <w:lang w:val="es-ES"/>
        </w:rPr>
        <w:t>ó</w:t>
      </w:r>
      <w:r w:rsidRPr="00671FAB">
        <w:rPr>
          <w:rFonts w:ascii="Cambria" w:hAnsi="Cambria"/>
          <w:sz w:val="20"/>
          <w:szCs w:val="20"/>
          <w:lang w:val="es-ES"/>
        </w:rPr>
        <w:t xml:space="preserve"> </w:t>
      </w:r>
      <w:r w:rsidR="00100B0A">
        <w:rPr>
          <w:rFonts w:ascii="Cambria" w:hAnsi="Cambria"/>
          <w:sz w:val="20"/>
          <w:szCs w:val="20"/>
          <w:lang w:val="es-ES"/>
        </w:rPr>
        <w:t xml:space="preserve">una acción </w:t>
      </w:r>
      <w:r w:rsidRPr="00671FAB">
        <w:rPr>
          <w:rFonts w:ascii="Cambria" w:hAnsi="Cambria"/>
          <w:sz w:val="20"/>
          <w:szCs w:val="20"/>
          <w:lang w:val="es-ES"/>
        </w:rPr>
        <w:t>legal ante la Suprema Corte de Justicia en relaci</w:t>
      </w:r>
      <w:r w:rsidR="00100B0A">
        <w:rPr>
          <w:rFonts w:ascii="Cambria" w:hAnsi="Cambria"/>
          <w:sz w:val="20"/>
          <w:szCs w:val="20"/>
          <w:lang w:val="es-ES"/>
        </w:rPr>
        <w:t>ó</w:t>
      </w:r>
      <w:r w:rsidRPr="00671FAB">
        <w:rPr>
          <w:rFonts w:ascii="Cambria" w:hAnsi="Cambria"/>
          <w:sz w:val="20"/>
          <w:szCs w:val="20"/>
          <w:lang w:val="es-ES"/>
        </w:rPr>
        <w:t>n con la interpretaci</w:t>
      </w:r>
      <w:r w:rsidR="00100B0A">
        <w:rPr>
          <w:rFonts w:ascii="Cambria" w:hAnsi="Cambria"/>
          <w:sz w:val="20"/>
          <w:szCs w:val="20"/>
          <w:lang w:val="es-ES"/>
        </w:rPr>
        <w:t>ó</w:t>
      </w:r>
      <w:r w:rsidRPr="00671FAB">
        <w:rPr>
          <w:rFonts w:ascii="Cambria" w:hAnsi="Cambria"/>
          <w:sz w:val="20"/>
          <w:szCs w:val="20"/>
          <w:lang w:val="es-ES"/>
        </w:rPr>
        <w:t xml:space="preserve">n de </w:t>
      </w:r>
      <w:r w:rsidR="00100B0A">
        <w:rPr>
          <w:rFonts w:ascii="Cambria" w:hAnsi="Cambria"/>
          <w:sz w:val="20"/>
          <w:szCs w:val="20"/>
          <w:lang w:val="es-ES"/>
        </w:rPr>
        <w:t>las leyes de sodomía</w:t>
      </w:r>
      <w:r w:rsidRPr="00671FAB">
        <w:rPr>
          <w:rFonts w:ascii="Cambria" w:hAnsi="Cambria"/>
          <w:sz w:val="20"/>
          <w:szCs w:val="20"/>
          <w:lang w:val="es-ES"/>
        </w:rPr>
        <w:t>. Por estas razones, el Estado alega que los peticionarios no agotaron los recursos internos y que adem</w:t>
      </w:r>
      <w:r w:rsidR="00100B0A">
        <w:rPr>
          <w:rFonts w:ascii="Cambria" w:hAnsi="Cambria"/>
          <w:sz w:val="20"/>
          <w:szCs w:val="20"/>
          <w:lang w:val="es-ES"/>
        </w:rPr>
        <w:t xml:space="preserve">ás </w:t>
      </w:r>
      <w:r w:rsidRPr="00671FAB">
        <w:rPr>
          <w:rFonts w:ascii="Cambria" w:hAnsi="Cambria"/>
          <w:sz w:val="20"/>
          <w:szCs w:val="20"/>
          <w:lang w:val="es-ES"/>
        </w:rPr>
        <w:t>no presentar</w:t>
      </w:r>
      <w:r w:rsidR="00100B0A">
        <w:rPr>
          <w:rFonts w:ascii="Cambria" w:hAnsi="Cambria"/>
          <w:sz w:val="20"/>
          <w:szCs w:val="20"/>
          <w:lang w:val="es-ES"/>
        </w:rPr>
        <w:t>on</w:t>
      </w:r>
      <w:r w:rsidRPr="00671FAB">
        <w:rPr>
          <w:rFonts w:ascii="Cambria" w:hAnsi="Cambria"/>
          <w:sz w:val="20"/>
          <w:szCs w:val="20"/>
          <w:lang w:val="es-ES"/>
        </w:rPr>
        <w:t xml:space="preserve"> la petici</w:t>
      </w:r>
      <w:r w:rsidR="00100B0A">
        <w:rPr>
          <w:rFonts w:ascii="Cambria" w:hAnsi="Cambria"/>
          <w:sz w:val="20"/>
          <w:szCs w:val="20"/>
          <w:lang w:val="es-ES"/>
        </w:rPr>
        <w:t>ó</w:t>
      </w:r>
      <w:r w:rsidRPr="00671FAB">
        <w:rPr>
          <w:rFonts w:ascii="Cambria" w:hAnsi="Cambria"/>
          <w:sz w:val="20"/>
          <w:szCs w:val="20"/>
          <w:lang w:val="es-ES"/>
        </w:rPr>
        <w:t>n dentro del plazo de seis meses establecido en el artículo 46.1.b de la Convenci</w:t>
      </w:r>
      <w:r w:rsidR="00100B0A">
        <w:rPr>
          <w:rFonts w:ascii="Cambria" w:hAnsi="Cambria"/>
          <w:sz w:val="20"/>
          <w:szCs w:val="20"/>
          <w:lang w:val="es-ES"/>
        </w:rPr>
        <w:t>ó</w:t>
      </w:r>
      <w:r w:rsidRPr="00671FAB">
        <w:rPr>
          <w:rFonts w:ascii="Cambria" w:hAnsi="Cambria"/>
          <w:sz w:val="20"/>
          <w:szCs w:val="20"/>
          <w:lang w:val="es-ES"/>
        </w:rPr>
        <w:t xml:space="preserve">n Americana. </w:t>
      </w:r>
    </w:p>
    <w:p w:rsidR="00317A96" w:rsidRPr="00671FAB" w:rsidRDefault="00317A96" w:rsidP="007F2B23">
      <w:pPr>
        <w:pStyle w:val="NoSpacing"/>
        <w:numPr>
          <w:ilvl w:val="0"/>
          <w:numId w:val="55"/>
        </w:numPr>
        <w:spacing w:after="240"/>
        <w:ind w:left="0" w:firstLine="720"/>
        <w:jc w:val="both"/>
        <w:rPr>
          <w:rFonts w:ascii="Cambria" w:hAnsi="Cambria"/>
          <w:sz w:val="20"/>
          <w:szCs w:val="20"/>
          <w:lang w:val="es-ES"/>
        </w:rPr>
      </w:pPr>
      <w:r w:rsidRPr="00671FAB">
        <w:rPr>
          <w:rFonts w:ascii="Cambria" w:hAnsi="Cambria"/>
          <w:sz w:val="20"/>
          <w:szCs w:val="20"/>
          <w:lang w:val="es-ES"/>
        </w:rPr>
        <w:t xml:space="preserve">El Estado alega que la CIDH no es competente para pronunciarse sobre la compatibilidad del contenido de </w:t>
      </w:r>
      <w:r w:rsidR="00327AFB">
        <w:rPr>
          <w:rFonts w:ascii="Cambria" w:hAnsi="Cambria"/>
          <w:sz w:val="20"/>
          <w:szCs w:val="20"/>
          <w:lang w:val="es-ES"/>
        </w:rPr>
        <w:t>la ley de sodomía</w:t>
      </w:r>
      <w:r w:rsidRPr="00671FAB">
        <w:rPr>
          <w:rFonts w:ascii="Cambria" w:hAnsi="Cambria"/>
          <w:sz w:val="20"/>
          <w:szCs w:val="20"/>
          <w:lang w:val="es-ES"/>
        </w:rPr>
        <w:t xml:space="preserve"> con respecto a la Convención. Indica que ese aspecto es de competencia</w:t>
      </w:r>
      <w:r w:rsidR="00327AFB">
        <w:rPr>
          <w:rFonts w:ascii="Cambria" w:hAnsi="Cambria"/>
          <w:sz w:val="20"/>
          <w:szCs w:val="20"/>
          <w:lang w:val="es-ES"/>
        </w:rPr>
        <w:t xml:space="preserve"> </w:t>
      </w:r>
      <w:r w:rsidRPr="00671FAB">
        <w:rPr>
          <w:rFonts w:ascii="Cambria" w:hAnsi="Cambria"/>
          <w:sz w:val="20"/>
          <w:szCs w:val="20"/>
          <w:lang w:val="es-ES"/>
        </w:rPr>
        <w:t>exclusiva de la Corte Interamericana en virtud del artículo 64.2 de la Convención y que Jamaica no ha aceptado su jurisdicción. Afirma además que la declaración de admisibilidad de la presente petición constituiría una int</w:t>
      </w:r>
      <w:r w:rsidR="00327AFB">
        <w:rPr>
          <w:rFonts w:ascii="Cambria" w:hAnsi="Cambria"/>
          <w:sz w:val="20"/>
          <w:szCs w:val="20"/>
          <w:lang w:val="es-ES"/>
        </w:rPr>
        <w:t>romisión</w:t>
      </w:r>
      <w:r w:rsidRPr="00671FAB">
        <w:rPr>
          <w:rFonts w:ascii="Cambria" w:hAnsi="Cambria"/>
          <w:sz w:val="20"/>
          <w:szCs w:val="20"/>
          <w:lang w:val="es-ES"/>
        </w:rPr>
        <w:t xml:space="preserve"> en asuntos exclusivamente reservados a</w:t>
      </w:r>
      <w:r w:rsidR="004D1CB1">
        <w:rPr>
          <w:rFonts w:ascii="Cambria" w:hAnsi="Cambria"/>
          <w:sz w:val="20"/>
          <w:szCs w:val="20"/>
          <w:lang w:val="es-ES"/>
        </w:rPr>
        <w:t>l</w:t>
      </w:r>
      <w:r w:rsidRPr="00671FAB">
        <w:rPr>
          <w:rFonts w:ascii="Cambria" w:hAnsi="Cambria"/>
          <w:sz w:val="20"/>
          <w:szCs w:val="20"/>
          <w:lang w:val="es-ES"/>
        </w:rPr>
        <w:t xml:space="preserve"> </w:t>
      </w:r>
      <w:r w:rsidR="004D1CB1">
        <w:rPr>
          <w:rFonts w:ascii="Cambria" w:hAnsi="Cambria"/>
          <w:sz w:val="20"/>
          <w:szCs w:val="20"/>
          <w:lang w:val="es-ES"/>
        </w:rPr>
        <w:t>Estado</w:t>
      </w:r>
      <w:r w:rsidRPr="00671FAB">
        <w:rPr>
          <w:rFonts w:ascii="Cambria" w:hAnsi="Cambria"/>
          <w:sz w:val="20"/>
          <w:szCs w:val="20"/>
          <w:lang w:val="es-ES"/>
        </w:rPr>
        <w:t xml:space="preserve"> ya que se </w:t>
      </w:r>
      <w:r w:rsidR="00CB5F53">
        <w:rPr>
          <w:rFonts w:ascii="Cambria" w:hAnsi="Cambria"/>
          <w:sz w:val="20"/>
          <w:szCs w:val="20"/>
          <w:lang w:val="es-ES"/>
        </w:rPr>
        <w:t>refieren a las leyes internas, por lo que</w:t>
      </w:r>
      <w:r w:rsidRPr="00671FAB">
        <w:rPr>
          <w:rFonts w:ascii="Cambria" w:hAnsi="Cambria"/>
          <w:sz w:val="20"/>
          <w:szCs w:val="20"/>
          <w:lang w:val="es-ES"/>
        </w:rPr>
        <w:t xml:space="preserve"> implicaría un acto ilegal y </w:t>
      </w:r>
      <w:r w:rsidRPr="004D1CB1">
        <w:rPr>
          <w:rFonts w:ascii="Cambria" w:hAnsi="Cambria"/>
          <w:i/>
          <w:sz w:val="20"/>
          <w:szCs w:val="20"/>
          <w:lang w:val="es-ES"/>
        </w:rPr>
        <w:t>ultra vires</w:t>
      </w:r>
      <w:r w:rsidRPr="00671FAB">
        <w:rPr>
          <w:rFonts w:ascii="Cambria" w:hAnsi="Cambria"/>
          <w:sz w:val="20"/>
          <w:szCs w:val="20"/>
          <w:lang w:val="es-ES"/>
        </w:rPr>
        <w:t xml:space="preserve">. Por último, el Estado señala que, </w:t>
      </w:r>
      <w:r w:rsidR="004D1CB1">
        <w:rPr>
          <w:rFonts w:ascii="Cambria" w:hAnsi="Cambria"/>
          <w:sz w:val="20"/>
          <w:szCs w:val="20"/>
          <w:lang w:val="es-ES"/>
        </w:rPr>
        <w:t>según</w:t>
      </w:r>
      <w:r w:rsidRPr="00671FAB">
        <w:rPr>
          <w:rFonts w:ascii="Cambria" w:hAnsi="Cambria"/>
          <w:sz w:val="20"/>
          <w:szCs w:val="20"/>
          <w:lang w:val="es-ES"/>
        </w:rPr>
        <w:t xml:space="preserve"> </w:t>
      </w:r>
      <w:r w:rsidR="004D1CB1">
        <w:rPr>
          <w:rFonts w:ascii="Cambria" w:hAnsi="Cambria"/>
          <w:sz w:val="20"/>
          <w:szCs w:val="20"/>
          <w:lang w:val="es-ES"/>
        </w:rPr>
        <w:t xml:space="preserve">lo dispuesto en el </w:t>
      </w:r>
      <w:r w:rsidRPr="00671FAB">
        <w:rPr>
          <w:rFonts w:ascii="Cambria" w:hAnsi="Cambria"/>
          <w:sz w:val="20"/>
          <w:szCs w:val="20"/>
          <w:lang w:val="es-ES"/>
        </w:rPr>
        <w:t xml:space="preserve">artículo 33 del Reglamento, esta petición duplica una petición en trámite presentada por </w:t>
      </w:r>
      <w:r w:rsidR="006C3D34">
        <w:rPr>
          <w:rFonts w:ascii="Cambria" w:hAnsi="Cambria"/>
          <w:sz w:val="20"/>
          <w:szCs w:val="20"/>
          <w:lang w:val="es-ES"/>
        </w:rPr>
        <w:t>los mismos</w:t>
      </w:r>
      <w:r w:rsidRPr="00671FAB">
        <w:rPr>
          <w:rFonts w:ascii="Cambria" w:hAnsi="Cambria"/>
          <w:sz w:val="20"/>
          <w:szCs w:val="20"/>
          <w:lang w:val="es-ES"/>
        </w:rPr>
        <w:t xml:space="preserve"> peticionarios y con los mismos alegatos.</w:t>
      </w:r>
      <w:r w:rsidR="004D1CB1">
        <w:rPr>
          <w:rFonts w:ascii="Cambria" w:hAnsi="Cambria"/>
          <w:sz w:val="20"/>
          <w:szCs w:val="20"/>
          <w:lang w:val="es-ES"/>
        </w:rPr>
        <w:t xml:space="preserve"> </w:t>
      </w:r>
    </w:p>
    <w:p w:rsidR="00317A96" w:rsidRPr="00671FAB" w:rsidRDefault="00317A96" w:rsidP="00317A96">
      <w:pPr>
        <w:pStyle w:val="NoSpacing"/>
        <w:spacing w:after="240"/>
        <w:ind w:left="720"/>
        <w:jc w:val="both"/>
        <w:rPr>
          <w:rFonts w:ascii="Cambria" w:hAnsi="Cambria"/>
          <w:sz w:val="20"/>
          <w:szCs w:val="20"/>
          <w:lang w:val="es-ES"/>
        </w:rPr>
      </w:pPr>
      <w:r w:rsidRPr="00671FAB">
        <w:rPr>
          <w:rFonts w:ascii="Cambria" w:hAnsi="Cambria"/>
          <w:b/>
          <w:bCs/>
          <w:sz w:val="20"/>
          <w:szCs w:val="20"/>
          <w:lang w:val="es-ES"/>
        </w:rPr>
        <w:t>VI.</w:t>
      </w:r>
      <w:r w:rsidRPr="00671FAB">
        <w:rPr>
          <w:rFonts w:ascii="Cambria" w:hAnsi="Cambria"/>
          <w:b/>
          <w:bCs/>
          <w:sz w:val="20"/>
          <w:szCs w:val="20"/>
          <w:lang w:val="es-ES"/>
        </w:rPr>
        <w:tab/>
      </w:r>
      <w:r w:rsidRPr="00671FAB">
        <w:rPr>
          <w:rFonts w:ascii="Cambria" w:hAnsi="Cambria"/>
          <w:b/>
          <w:sz w:val="20"/>
          <w:szCs w:val="20"/>
          <w:lang w:val="es-ES"/>
        </w:rPr>
        <w:t>ANÁLISIS DE AGOTAMIENTO DE LOS RECURSOS INTERNOS Y PLAZO DE PRESENTACIÓN</w:t>
      </w:r>
      <w:r w:rsidRPr="00671FAB">
        <w:rPr>
          <w:rFonts w:ascii="Cambria" w:hAnsi="Cambria"/>
          <w:b/>
          <w:bCs/>
          <w:sz w:val="20"/>
          <w:szCs w:val="20"/>
          <w:lang w:val="es-ES"/>
        </w:rPr>
        <w:t xml:space="preserve"> </w:t>
      </w:r>
    </w:p>
    <w:p w:rsidR="00317A96" w:rsidRPr="00671FAB" w:rsidRDefault="00317A96" w:rsidP="007F2B23">
      <w:pPr>
        <w:pStyle w:val="NoSpacing"/>
        <w:numPr>
          <w:ilvl w:val="0"/>
          <w:numId w:val="55"/>
        </w:numPr>
        <w:spacing w:after="240"/>
        <w:ind w:left="0" w:firstLine="720"/>
        <w:jc w:val="both"/>
        <w:rPr>
          <w:rFonts w:ascii="Cambria" w:hAnsi="Cambria"/>
          <w:sz w:val="20"/>
          <w:szCs w:val="20"/>
          <w:lang w:val="es-ES"/>
        </w:rPr>
      </w:pPr>
      <w:r w:rsidRPr="00671FAB">
        <w:rPr>
          <w:rFonts w:ascii="Cambria" w:hAnsi="Cambria"/>
          <w:sz w:val="20"/>
          <w:szCs w:val="20"/>
          <w:lang w:val="es-ES"/>
        </w:rPr>
        <w:t>La parte peticion</w:t>
      </w:r>
      <w:r w:rsidR="006D7A71">
        <w:rPr>
          <w:rFonts w:ascii="Cambria" w:hAnsi="Cambria"/>
          <w:sz w:val="20"/>
          <w:szCs w:val="20"/>
          <w:lang w:val="es-ES"/>
        </w:rPr>
        <w:t xml:space="preserve">aria afirma que en vista de estos </w:t>
      </w:r>
      <w:r w:rsidRPr="00671FAB">
        <w:rPr>
          <w:rFonts w:ascii="Cambria" w:hAnsi="Cambria"/>
          <w:sz w:val="20"/>
          <w:szCs w:val="20"/>
          <w:lang w:val="es-ES"/>
        </w:rPr>
        <w:t xml:space="preserve">alegatos corresponde aplicar las excepciones </w:t>
      </w:r>
      <w:r w:rsidR="006D7A71">
        <w:rPr>
          <w:rFonts w:ascii="Cambria" w:hAnsi="Cambria"/>
          <w:sz w:val="20"/>
          <w:szCs w:val="20"/>
          <w:lang w:val="es-ES"/>
        </w:rPr>
        <w:t>establecidas en el</w:t>
      </w:r>
      <w:r w:rsidRPr="00671FAB">
        <w:rPr>
          <w:rFonts w:ascii="Cambria" w:hAnsi="Cambria"/>
          <w:sz w:val="20"/>
          <w:szCs w:val="20"/>
          <w:lang w:val="es-ES"/>
        </w:rPr>
        <w:t xml:space="preserve"> artículo 46.2 párrafos a y b de la Convención Americana. Por su parte, el Estado indica que los peticionarios no agotaron los recursos internos </w:t>
      </w:r>
      <w:r w:rsidR="00CB5F53">
        <w:rPr>
          <w:rFonts w:ascii="Cambria" w:hAnsi="Cambria"/>
          <w:sz w:val="20"/>
          <w:szCs w:val="20"/>
          <w:lang w:val="es-ES"/>
        </w:rPr>
        <w:t>ni</w:t>
      </w:r>
      <w:r w:rsidRPr="00671FAB">
        <w:rPr>
          <w:rFonts w:ascii="Cambria" w:hAnsi="Cambria"/>
          <w:sz w:val="20"/>
          <w:szCs w:val="20"/>
          <w:lang w:val="es-ES"/>
        </w:rPr>
        <w:t xml:space="preserve"> presentaron la petición dentro del plazo de los seis meses. </w:t>
      </w:r>
    </w:p>
    <w:p w:rsidR="00317A96" w:rsidRPr="00671FAB" w:rsidRDefault="00317A96" w:rsidP="007F2B23">
      <w:pPr>
        <w:pStyle w:val="NoSpacing"/>
        <w:numPr>
          <w:ilvl w:val="0"/>
          <w:numId w:val="55"/>
        </w:numPr>
        <w:spacing w:after="240"/>
        <w:ind w:left="0" w:firstLine="720"/>
        <w:jc w:val="both"/>
        <w:rPr>
          <w:rFonts w:ascii="Cambria" w:hAnsi="Cambria"/>
          <w:sz w:val="20"/>
          <w:szCs w:val="20"/>
          <w:lang w:val="es-ES"/>
        </w:rPr>
      </w:pPr>
      <w:r w:rsidRPr="00671FAB">
        <w:rPr>
          <w:rFonts w:ascii="Cambria" w:hAnsi="Cambria"/>
          <w:sz w:val="20"/>
          <w:szCs w:val="20"/>
          <w:lang w:val="es-ES"/>
        </w:rPr>
        <w:t xml:space="preserve">En relación con </w:t>
      </w:r>
      <w:r w:rsidR="00B879C7">
        <w:rPr>
          <w:rFonts w:ascii="Cambria" w:hAnsi="Cambria"/>
          <w:sz w:val="20"/>
          <w:szCs w:val="20"/>
          <w:lang w:val="es-ES"/>
        </w:rPr>
        <w:t>el alegato</w:t>
      </w:r>
      <w:r w:rsidRPr="00671FAB">
        <w:rPr>
          <w:rFonts w:ascii="Cambria" w:hAnsi="Cambria"/>
          <w:sz w:val="20"/>
          <w:szCs w:val="20"/>
          <w:lang w:val="es-ES"/>
        </w:rPr>
        <w:t xml:space="preserve"> del Estado acerca de la posibilidad de impugnar la interpretación de </w:t>
      </w:r>
      <w:r w:rsidR="006D7A71">
        <w:rPr>
          <w:rFonts w:ascii="Cambria" w:hAnsi="Cambria"/>
          <w:sz w:val="20"/>
          <w:szCs w:val="20"/>
          <w:lang w:val="es-ES"/>
        </w:rPr>
        <w:t>las leyes de sodomía</w:t>
      </w:r>
      <w:r w:rsidRPr="00671FAB">
        <w:rPr>
          <w:rFonts w:ascii="Cambria" w:hAnsi="Cambria"/>
          <w:sz w:val="20"/>
          <w:szCs w:val="20"/>
          <w:lang w:val="es-ES"/>
        </w:rPr>
        <w:t xml:space="preserve"> ante la Corte Supre</w:t>
      </w:r>
      <w:r w:rsidR="00B879C7">
        <w:rPr>
          <w:rFonts w:ascii="Cambria" w:hAnsi="Cambria"/>
          <w:sz w:val="20"/>
          <w:szCs w:val="20"/>
          <w:lang w:val="es-ES"/>
        </w:rPr>
        <w:t>ma, la Comisión observa que la reforma c</w:t>
      </w:r>
      <w:r w:rsidRPr="00671FAB">
        <w:rPr>
          <w:rFonts w:ascii="Cambria" w:hAnsi="Cambria"/>
          <w:sz w:val="20"/>
          <w:szCs w:val="20"/>
          <w:lang w:val="es-ES"/>
        </w:rPr>
        <w:t>onstitucional de 2011 prohíbe la interposición de recursos constitucionales contra las leyes de sodomía y que la única acción legal presentada ante la Suprema Corte fue retirada,</w:t>
      </w:r>
      <w:r w:rsidR="006D7A71">
        <w:rPr>
          <w:rFonts w:ascii="Cambria" w:hAnsi="Cambria"/>
          <w:sz w:val="20"/>
          <w:szCs w:val="20"/>
          <w:lang w:val="es-ES"/>
        </w:rPr>
        <w:t xml:space="preserve"> </w:t>
      </w:r>
      <w:r w:rsidR="00841F8A">
        <w:rPr>
          <w:rFonts w:ascii="Cambria" w:hAnsi="Cambria"/>
          <w:sz w:val="20"/>
          <w:szCs w:val="20"/>
          <w:lang w:val="es-ES"/>
        </w:rPr>
        <w:t>supuestamente</w:t>
      </w:r>
      <w:r w:rsidRPr="00671FAB">
        <w:rPr>
          <w:rFonts w:ascii="Cambria" w:hAnsi="Cambria"/>
          <w:sz w:val="20"/>
          <w:szCs w:val="20"/>
          <w:lang w:val="es-ES"/>
        </w:rPr>
        <w:t xml:space="preserve"> debido a amenazas homofóbicas, antes de que la corte se pronunciara sobre la admisibilidad. Así, la Comisión concluye que corresponde aplicar la excepción al requisito de previo agotamiento de recursos internos establecida en el artículo 46.2.a de la Convención Americana. De igual modo, la Comisión establece que la petición fue presenta</w:t>
      </w:r>
      <w:r w:rsidR="00841F8A">
        <w:rPr>
          <w:rFonts w:ascii="Cambria" w:hAnsi="Cambria"/>
          <w:sz w:val="20"/>
          <w:szCs w:val="20"/>
          <w:lang w:val="es-ES"/>
        </w:rPr>
        <w:t>da dentro de un plazo razonable</w:t>
      </w:r>
      <w:r w:rsidRPr="00671FAB">
        <w:rPr>
          <w:rFonts w:ascii="Cambria" w:hAnsi="Cambria"/>
          <w:sz w:val="20"/>
          <w:szCs w:val="20"/>
          <w:lang w:val="es-ES"/>
        </w:rPr>
        <w:t xml:space="preserve"> ya que algunos efectos de los actos denunc</w:t>
      </w:r>
      <w:r w:rsidR="00841F8A">
        <w:rPr>
          <w:rFonts w:ascii="Cambria" w:hAnsi="Cambria"/>
          <w:sz w:val="20"/>
          <w:szCs w:val="20"/>
          <w:lang w:val="es-ES"/>
        </w:rPr>
        <w:t>iados aún</w:t>
      </w:r>
      <w:r w:rsidRPr="00671FAB">
        <w:rPr>
          <w:rFonts w:ascii="Cambria" w:hAnsi="Cambria"/>
          <w:sz w:val="20"/>
          <w:szCs w:val="20"/>
          <w:lang w:val="es-ES"/>
        </w:rPr>
        <w:t xml:space="preserve"> persisten, y que, por </w:t>
      </w:r>
      <w:r w:rsidR="00841F8A">
        <w:rPr>
          <w:rFonts w:ascii="Cambria" w:hAnsi="Cambria"/>
          <w:sz w:val="20"/>
          <w:szCs w:val="20"/>
          <w:lang w:val="es-ES"/>
        </w:rPr>
        <w:t>tanto</w:t>
      </w:r>
      <w:r w:rsidRPr="00671FAB">
        <w:rPr>
          <w:rFonts w:ascii="Cambria" w:hAnsi="Cambria"/>
          <w:sz w:val="20"/>
          <w:szCs w:val="20"/>
          <w:lang w:val="es-ES"/>
        </w:rPr>
        <w:t>, el requisito de admisibilidad del plazo de presentaci</w:t>
      </w:r>
      <w:r w:rsidR="00841F8A">
        <w:rPr>
          <w:rFonts w:ascii="Cambria" w:hAnsi="Cambria"/>
          <w:sz w:val="20"/>
          <w:szCs w:val="20"/>
          <w:lang w:val="es-ES"/>
        </w:rPr>
        <w:t>ó</w:t>
      </w:r>
      <w:r w:rsidRPr="00671FAB">
        <w:rPr>
          <w:rFonts w:ascii="Cambria" w:hAnsi="Cambria"/>
          <w:sz w:val="20"/>
          <w:szCs w:val="20"/>
          <w:lang w:val="es-ES"/>
        </w:rPr>
        <w:t>n establecido en el artículo 32.2 del Reglamento debe darse por satisfecho.</w:t>
      </w:r>
    </w:p>
    <w:p w:rsidR="00317A96" w:rsidRPr="00671FAB" w:rsidRDefault="00317A96" w:rsidP="00317A96">
      <w:pPr>
        <w:pStyle w:val="Default"/>
        <w:spacing w:after="240"/>
        <w:ind w:left="720"/>
        <w:jc w:val="both"/>
        <w:rPr>
          <w:rFonts w:ascii="Cambria" w:eastAsia="Cambria" w:hAnsi="Cambria"/>
          <w:b/>
          <w:color w:val="auto"/>
          <w:sz w:val="20"/>
          <w:szCs w:val="20"/>
          <w:u w:color="000000"/>
          <w:lang w:val="es-ES"/>
        </w:rPr>
      </w:pPr>
      <w:r w:rsidRPr="00671FAB">
        <w:rPr>
          <w:rFonts w:ascii="Cambria" w:eastAsia="Cambria" w:hAnsi="Cambria"/>
          <w:b/>
          <w:color w:val="auto"/>
          <w:sz w:val="20"/>
          <w:szCs w:val="20"/>
          <w:u w:color="000000"/>
          <w:lang w:val="es-ES"/>
        </w:rPr>
        <w:t>VII.</w:t>
      </w:r>
      <w:r w:rsidRPr="00671FAB">
        <w:rPr>
          <w:rFonts w:ascii="Cambria" w:eastAsia="Cambria" w:hAnsi="Cambria"/>
          <w:b/>
          <w:color w:val="auto"/>
          <w:sz w:val="20"/>
          <w:szCs w:val="20"/>
          <w:u w:color="000000"/>
          <w:lang w:val="es-ES"/>
        </w:rPr>
        <w:tab/>
        <w:t>ANÁLISIS DE CARACTERIZACIÓN DE LOS HECHOS ALEGADOS</w:t>
      </w:r>
    </w:p>
    <w:p w:rsidR="00317A96" w:rsidRPr="00671FAB" w:rsidRDefault="00317A96" w:rsidP="007F2B23">
      <w:pPr>
        <w:pStyle w:val="ListParagraph"/>
        <w:numPr>
          <w:ilvl w:val="0"/>
          <w:numId w:val="55"/>
        </w:numPr>
        <w:spacing w:after="240"/>
        <w:ind w:left="0" w:firstLine="720"/>
        <w:jc w:val="both"/>
        <w:rPr>
          <w:sz w:val="20"/>
          <w:szCs w:val="20"/>
          <w:lang w:val="es-ES"/>
        </w:rPr>
      </w:pPr>
      <w:r w:rsidRPr="00671FAB">
        <w:rPr>
          <w:sz w:val="20"/>
          <w:szCs w:val="20"/>
          <w:lang w:val="es-ES"/>
        </w:rPr>
        <w:t>En vista de los elementos de hecho y derecho presentado</w:t>
      </w:r>
      <w:r w:rsidR="00B76EE8">
        <w:rPr>
          <w:sz w:val="20"/>
          <w:szCs w:val="20"/>
          <w:lang w:val="es-ES"/>
        </w:rPr>
        <w:t>s</w:t>
      </w:r>
      <w:r w:rsidRPr="00671FAB">
        <w:rPr>
          <w:sz w:val="20"/>
          <w:szCs w:val="20"/>
          <w:lang w:val="es-ES"/>
        </w:rPr>
        <w:t xml:space="preserve"> por las partes y </w:t>
      </w:r>
      <w:r w:rsidR="00B76EE8" w:rsidRPr="00671FAB">
        <w:rPr>
          <w:sz w:val="20"/>
          <w:szCs w:val="20"/>
          <w:lang w:val="es-ES"/>
        </w:rPr>
        <w:t>considerando</w:t>
      </w:r>
      <w:r w:rsidRPr="00671FAB">
        <w:rPr>
          <w:sz w:val="20"/>
          <w:szCs w:val="20"/>
          <w:lang w:val="es-ES"/>
        </w:rPr>
        <w:t xml:space="preserve"> los alegatos referidos al contexto de violencia y discriminación contra las personas LGBTI y los efectos de la ley </w:t>
      </w:r>
      <w:r w:rsidR="00B76EE8">
        <w:rPr>
          <w:sz w:val="20"/>
          <w:szCs w:val="20"/>
          <w:lang w:val="es-ES"/>
        </w:rPr>
        <w:t>de</w:t>
      </w:r>
      <w:r w:rsidR="00B879C7">
        <w:rPr>
          <w:sz w:val="20"/>
          <w:szCs w:val="20"/>
          <w:lang w:val="es-ES"/>
        </w:rPr>
        <w:t xml:space="preserve"> </w:t>
      </w:r>
      <w:r w:rsidRPr="00671FAB">
        <w:rPr>
          <w:sz w:val="20"/>
          <w:szCs w:val="20"/>
          <w:lang w:val="es-ES"/>
        </w:rPr>
        <w:t xml:space="preserve">sodomía en dicha situación, la Comisión </w:t>
      </w:r>
      <w:r w:rsidR="00CF0708">
        <w:rPr>
          <w:sz w:val="20"/>
          <w:szCs w:val="20"/>
          <w:lang w:val="es-ES"/>
        </w:rPr>
        <w:t>observa</w:t>
      </w:r>
      <w:r w:rsidRPr="00671FAB">
        <w:rPr>
          <w:sz w:val="20"/>
          <w:szCs w:val="20"/>
          <w:lang w:val="es-ES"/>
        </w:rPr>
        <w:t xml:space="preserve"> que</w:t>
      </w:r>
      <w:r w:rsidR="00B879C7">
        <w:rPr>
          <w:sz w:val="20"/>
          <w:szCs w:val="20"/>
          <w:lang w:val="es-ES"/>
        </w:rPr>
        <w:t>, de probarse</w:t>
      </w:r>
      <w:r w:rsidRPr="00671FAB">
        <w:rPr>
          <w:sz w:val="20"/>
          <w:szCs w:val="20"/>
          <w:lang w:val="es-ES"/>
        </w:rPr>
        <w:t xml:space="preserve"> los alegados hechos referidos a las amenazas de muerte y a la integridad física, las afectaciones a la vida privada y familiar, las violaciones del derecho de circulación y residencia, el trato desigual, la falta de acceso a la justicia y la protecci</w:t>
      </w:r>
      <w:r w:rsidR="00B76EE8">
        <w:rPr>
          <w:sz w:val="20"/>
          <w:szCs w:val="20"/>
          <w:lang w:val="es-ES"/>
        </w:rPr>
        <w:t>ó</w:t>
      </w:r>
      <w:r w:rsidRPr="00671FAB">
        <w:rPr>
          <w:sz w:val="20"/>
          <w:szCs w:val="20"/>
          <w:lang w:val="es-ES"/>
        </w:rPr>
        <w:t>n judicial, y la privación del acceso a la atenci</w:t>
      </w:r>
      <w:r w:rsidR="00B76EE8">
        <w:rPr>
          <w:sz w:val="20"/>
          <w:szCs w:val="20"/>
          <w:lang w:val="es-ES"/>
        </w:rPr>
        <w:t>ó</w:t>
      </w:r>
      <w:r w:rsidRPr="00671FAB">
        <w:rPr>
          <w:sz w:val="20"/>
          <w:szCs w:val="20"/>
          <w:lang w:val="es-ES"/>
        </w:rPr>
        <w:t>n médica</w:t>
      </w:r>
      <w:r w:rsidR="00B879C7">
        <w:rPr>
          <w:sz w:val="20"/>
          <w:szCs w:val="20"/>
          <w:lang w:val="es-ES"/>
        </w:rPr>
        <w:t>, los mismo</w:t>
      </w:r>
      <w:r w:rsidRPr="00671FAB">
        <w:rPr>
          <w:sz w:val="20"/>
          <w:szCs w:val="20"/>
          <w:lang w:val="es-ES"/>
        </w:rPr>
        <w:t xml:space="preserve"> podrían caracterizar violaciones de lo</w:t>
      </w:r>
      <w:r w:rsidR="00CF0708">
        <w:rPr>
          <w:sz w:val="20"/>
          <w:szCs w:val="20"/>
          <w:lang w:val="es-ES"/>
        </w:rPr>
        <w:t>s artículos 4, 5, 8, 11, 17, 22,</w:t>
      </w:r>
      <w:r w:rsidRPr="00671FAB">
        <w:rPr>
          <w:sz w:val="20"/>
          <w:szCs w:val="20"/>
          <w:lang w:val="es-ES"/>
        </w:rPr>
        <w:t xml:space="preserve"> 24, 25 y 26 de la Convenci</w:t>
      </w:r>
      <w:r w:rsidR="00B76EE8">
        <w:rPr>
          <w:sz w:val="20"/>
          <w:szCs w:val="20"/>
          <w:lang w:val="es-ES"/>
        </w:rPr>
        <w:t>ó</w:t>
      </w:r>
      <w:r w:rsidRPr="00671FAB">
        <w:rPr>
          <w:sz w:val="20"/>
          <w:szCs w:val="20"/>
          <w:lang w:val="es-ES"/>
        </w:rPr>
        <w:t>n Americana, en relaci</w:t>
      </w:r>
      <w:r w:rsidR="00B76EE8">
        <w:rPr>
          <w:sz w:val="20"/>
          <w:szCs w:val="20"/>
          <w:lang w:val="es-ES"/>
        </w:rPr>
        <w:t>ó</w:t>
      </w:r>
      <w:r w:rsidRPr="00671FAB">
        <w:rPr>
          <w:sz w:val="20"/>
          <w:szCs w:val="20"/>
          <w:lang w:val="es-ES"/>
        </w:rPr>
        <w:t xml:space="preserve">n con los artículos 1.1 y </w:t>
      </w:r>
      <w:r w:rsidR="003522F3">
        <w:rPr>
          <w:sz w:val="20"/>
          <w:szCs w:val="20"/>
          <w:lang w:val="es-ES"/>
        </w:rPr>
        <w:t>2</w:t>
      </w:r>
      <w:r w:rsidRPr="00671FAB">
        <w:rPr>
          <w:sz w:val="20"/>
          <w:szCs w:val="20"/>
          <w:lang w:val="es-ES"/>
        </w:rPr>
        <w:t xml:space="preserve"> del mismo </w:t>
      </w:r>
      <w:r w:rsidR="003522F3">
        <w:rPr>
          <w:sz w:val="20"/>
          <w:szCs w:val="20"/>
          <w:lang w:val="es-ES"/>
        </w:rPr>
        <w:t>tratado</w:t>
      </w:r>
      <w:r w:rsidRPr="00671FAB">
        <w:rPr>
          <w:sz w:val="20"/>
          <w:szCs w:val="20"/>
          <w:lang w:val="es-ES"/>
        </w:rPr>
        <w:t xml:space="preserve">, en </w:t>
      </w:r>
      <w:r w:rsidR="00B879C7">
        <w:rPr>
          <w:sz w:val="20"/>
          <w:szCs w:val="20"/>
          <w:lang w:val="es-ES"/>
        </w:rPr>
        <w:t>perjuicio</w:t>
      </w:r>
      <w:r w:rsidRPr="00671FAB">
        <w:rPr>
          <w:sz w:val="20"/>
          <w:szCs w:val="20"/>
          <w:lang w:val="es-ES"/>
        </w:rPr>
        <w:t xml:space="preserve"> del señor Henry y la señora Edwards. </w:t>
      </w:r>
    </w:p>
    <w:p w:rsidR="00317A96" w:rsidRPr="00671FAB" w:rsidRDefault="00317A96" w:rsidP="007F2B23">
      <w:pPr>
        <w:pStyle w:val="ListParagraph"/>
        <w:numPr>
          <w:ilvl w:val="0"/>
          <w:numId w:val="55"/>
        </w:numPr>
        <w:spacing w:after="240"/>
        <w:ind w:left="0" w:firstLine="720"/>
        <w:jc w:val="both"/>
        <w:rPr>
          <w:sz w:val="20"/>
          <w:szCs w:val="20"/>
          <w:lang w:val="es-ES"/>
        </w:rPr>
      </w:pPr>
      <w:r w:rsidRPr="00671FAB">
        <w:rPr>
          <w:sz w:val="20"/>
          <w:szCs w:val="20"/>
          <w:lang w:val="es-ES"/>
        </w:rPr>
        <w:t>Adicionalm</w:t>
      </w:r>
      <w:r w:rsidR="00F47E50">
        <w:rPr>
          <w:sz w:val="20"/>
          <w:szCs w:val="20"/>
          <w:lang w:val="es-ES"/>
        </w:rPr>
        <w:t>ente, la Comisión considera que</w:t>
      </w:r>
      <w:r w:rsidR="00B879C7">
        <w:rPr>
          <w:sz w:val="20"/>
          <w:szCs w:val="20"/>
          <w:lang w:val="es-ES"/>
        </w:rPr>
        <w:t>, de probarse</w:t>
      </w:r>
      <w:r w:rsidRPr="00671FAB">
        <w:rPr>
          <w:sz w:val="20"/>
          <w:szCs w:val="20"/>
          <w:lang w:val="es-ES"/>
        </w:rPr>
        <w:t xml:space="preserve"> los alegados hechos de agresión, hostigamiento y privación de la difusión de opiniones e información en el contexto del trabajo de promoción llevado adelante por el señor Henry</w:t>
      </w:r>
      <w:r w:rsidR="00F47E50">
        <w:rPr>
          <w:sz w:val="20"/>
          <w:szCs w:val="20"/>
          <w:lang w:val="es-ES"/>
        </w:rPr>
        <w:t>, estos</w:t>
      </w:r>
      <w:r w:rsidRPr="00671FAB">
        <w:rPr>
          <w:sz w:val="20"/>
          <w:szCs w:val="20"/>
          <w:lang w:val="es-ES"/>
        </w:rPr>
        <w:t xml:space="preserve"> podr</w:t>
      </w:r>
      <w:r w:rsidR="00F47E50">
        <w:rPr>
          <w:sz w:val="20"/>
          <w:szCs w:val="20"/>
          <w:lang w:val="es-ES"/>
        </w:rPr>
        <w:t>ían caracterizar violaciones de</w:t>
      </w:r>
      <w:r w:rsidRPr="00671FAB">
        <w:rPr>
          <w:sz w:val="20"/>
          <w:szCs w:val="20"/>
          <w:lang w:val="es-ES"/>
        </w:rPr>
        <w:t xml:space="preserve"> los artículos 13 y 16 de la Convención Americana. Además, los alegados hechos de amenaza y ataque a la integridad física de las presuntas víctimas, la violaci</w:t>
      </w:r>
      <w:r w:rsidR="00F47E50">
        <w:rPr>
          <w:sz w:val="20"/>
          <w:szCs w:val="20"/>
          <w:lang w:val="es-ES"/>
        </w:rPr>
        <w:t>ó</w:t>
      </w:r>
      <w:r w:rsidRPr="00671FAB">
        <w:rPr>
          <w:sz w:val="20"/>
          <w:szCs w:val="20"/>
          <w:lang w:val="es-ES"/>
        </w:rPr>
        <w:t>n del derecho a la familia y al derecho de circulaci</w:t>
      </w:r>
      <w:r w:rsidR="00F47E50">
        <w:rPr>
          <w:sz w:val="20"/>
          <w:szCs w:val="20"/>
          <w:lang w:val="es-ES"/>
        </w:rPr>
        <w:t>ó</w:t>
      </w:r>
      <w:r w:rsidRPr="00671FAB">
        <w:rPr>
          <w:sz w:val="20"/>
          <w:szCs w:val="20"/>
          <w:lang w:val="es-ES"/>
        </w:rPr>
        <w:t>n y residencia en relaci</w:t>
      </w:r>
      <w:r w:rsidR="00F47E50">
        <w:rPr>
          <w:sz w:val="20"/>
          <w:szCs w:val="20"/>
          <w:lang w:val="es-ES"/>
        </w:rPr>
        <w:t>ó</w:t>
      </w:r>
      <w:r w:rsidRPr="00671FAB">
        <w:rPr>
          <w:sz w:val="20"/>
          <w:szCs w:val="20"/>
          <w:lang w:val="es-ES"/>
        </w:rPr>
        <w:t>n con los miembros de la familia del señor Henry y la señora Edwards podrían constituir violaci</w:t>
      </w:r>
      <w:r w:rsidR="00F47E50">
        <w:rPr>
          <w:sz w:val="20"/>
          <w:szCs w:val="20"/>
          <w:lang w:val="es-ES"/>
        </w:rPr>
        <w:t>o</w:t>
      </w:r>
      <w:r w:rsidRPr="00671FAB">
        <w:rPr>
          <w:sz w:val="20"/>
          <w:szCs w:val="20"/>
          <w:lang w:val="es-ES"/>
        </w:rPr>
        <w:t>nes de los artículos 5, 17 y 22 de la C</w:t>
      </w:r>
      <w:r w:rsidR="004458CC">
        <w:rPr>
          <w:sz w:val="20"/>
          <w:szCs w:val="20"/>
          <w:lang w:val="es-ES"/>
        </w:rPr>
        <w:t>o</w:t>
      </w:r>
      <w:r w:rsidRPr="00671FAB">
        <w:rPr>
          <w:sz w:val="20"/>
          <w:szCs w:val="20"/>
          <w:lang w:val="es-ES"/>
        </w:rPr>
        <w:t>nvenci</w:t>
      </w:r>
      <w:r w:rsidR="004458CC">
        <w:rPr>
          <w:sz w:val="20"/>
          <w:szCs w:val="20"/>
          <w:lang w:val="es-ES"/>
        </w:rPr>
        <w:t>ó</w:t>
      </w:r>
      <w:r w:rsidRPr="00671FAB">
        <w:rPr>
          <w:sz w:val="20"/>
          <w:szCs w:val="20"/>
          <w:lang w:val="es-ES"/>
        </w:rPr>
        <w:t>n Am</w:t>
      </w:r>
      <w:r w:rsidR="004458CC">
        <w:rPr>
          <w:sz w:val="20"/>
          <w:szCs w:val="20"/>
          <w:lang w:val="es-ES"/>
        </w:rPr>
        <w:t>ericana</w:t>
      </w:r>
      <w:r w:rsidRPr="00671FAB">
        <w:rPr>
          <w:sz w:val="20"/>
          <w:szCs w:val="20"/>
          <w:lang w:val="es-ES"/>
        </w:rPr>
        <w:t>. Por últim</w:t>
      </w:r>
      <w:r w:rsidR="004458CC">
        <w:rPr>
          <w:sz w:val="20"/>
          <w:szCs w:val="20"/>
          <w:lang w:val="es-ES"/>
        </w:rPr>
        <w:t>o,</w:t>
      </w:r>
      <w:r w:rsidRPr="00671FAB">
        <w:rPr>
          <w:sz w:val="20"/>
          <w:szCs w:val="20"/>
          <w:lang w:val="es-ES"/>
        </w:rPr>
        <w:t xml:space="preserve"> la Comi</w:t>
      </w:r>
      <w:r w:rsidR="004458CC">
        <w:rPr>
          <w:sz w:val="20"/>
          <w:szCs w:val="20"/>
          <w:lang w:val="es-ES"/>
        </w:rPr>
        <w:t>sió</w:t>
      </w:r>
      <w:r w:rsidRPr="00671FAB">
        <w:rPr>
          <w:sz w:val="20"/>
          <w:szCs w:val="20"/>
          <w:lang w:val="es-ES"/>
        </w:rPr>
        <w:t>n observa que</w:t>
      </w:r>
      <w:r w:rsidR="00CF0708">
        <w:rPr>
          <w:sz w:val="20"/>
          <w:szCs w:val="20"/>
          <w:lang w:val="es-ES"/>
        </w:rPr>
        <w:t xml:space="preserve"> si se prueban</w:t>
      </w:r>
      <w:r w:rsidRPr="00671FAB">
        <w:rPr>
          <w:sz w:val="20"/>
          <w:szCs w:val="20"/>
          <w:lang w:val="es-ES"/>
        </w:rPr>
        <w:t xml:space="preserve"> las supuestas amen</w:t>
      </w:r>
      <w:r w:rsidR="004458CC">
        <w:rPr>
          <w:sz w:val="20"/>
          <w:szCs w:val="20"/>
          <w:lang w:val="es-ES"/>
        </w:rPr>
        <w:t>a</w:t>
      </w:r>
      <w:r w:rsidRPr="00671FAB">
        <w:rPr>
          <w:sz w:val="20"/>
          <w:szCs w:val="20"/>
          <w:lang w:val="es-ES"/>
        </w:rPr>
        <w:t xml:space="preserve">zas y </w:t>
      </w:r>
      <w:r w:rsidR="00EB377E">
        <w:rPr>
          <w:sz w:val="20"/>
          <w:szCs w:val="20"/>
          <w:lang w:val="es-ES"/>
        </w:rPr>
        <w:t xml:space="preserve">la </w:t>
      </w:r>
      <w:r w:rsidRPr="00671FAB">
        <w:rPr>
          <w:sz w:val="20"/>
          <w:szCs w:val="20"/>
          <w:lang w:val="es-ES"/>
        </w:rPr>
        <w:t>falta de investigaci</w:t>
      </w:r>
      <w:r w:rsidR="004458CC">
        <w:rPr>
          <w:sz w:val="20"/>
          <w:szCs w:val="20"/>
          <w:lang w:val="es-ES"/>
        </w:rPr>
        <w:t>ó</w:t>
      </w:r>
      <w:r w:rsidRPr="00671FAB">
        <w:rPr>
          <w:sz w:val="20"/>
          <w:szCs w:val="20"/>
          <w:lang w:val="es-ES"/>
        </w:rPr>
        <w:t>n y protecci</w:t>
      </w:r>
      <w:r w:rsidR="004458CC">
        <w:rPr>
          <w:sz w:val="20"/>
          <w:szCs w:val="20"/>
          <w:lang w:val="es-ES"/>
        </w:rPr>
        <w:t>ó</w:t>
      </w:r>
      <w:r w:rsidRPr="00671FAB">
        <w:rPr>
          <w:sz w:val="20"/>
          <w:szCs w:val="20"/>
          <w:lang w:val="es-ES"/>
        </w:rPr>
        <w:t>n judicial con respecto a los disparos contra los hermanos de la señora Edwards</w:t>
      </w:r>
      <w:r w:rsidR="00EB377E">
        <w:rPr>
          <w:sz w:val="20"/>
          <w:szCs w:val="20"/>
          <w:lang w:val="es-ES"/>
        </w:rPr>
        <w:t>, estas</w:t>
      </w:r>
      <w:r w:rsidRPr="00671FAB">
        <w:rPr>
          <w:sz w:val="20"/>
          <w:szCs w:val="20"/>
          <w:lang w:val="es-ES"/>
        </w:rPr>
        <w:t xml:space="preserve"> podr</w:t>
      </w:r>
      <w:r w:rsidR="00A9188F">
        <w:rPr>
          <w:sz w:val="20"/>
          <w:szCs w:val="20"/>
          <w:lang w:val="es-ES"/>
        </w:rPr>
        <w:t>í</w:t>
      </w:r>
      <w:r w:rsidRPr="00671FAB">
        <w:rPr>
          <w:sz w:val="20"/>
          <w:szCs w:val="20"/>
          <w:lang w:val="es-ES"/>
        </w:rPr>
        <w:t>a</w:t>
      </w:r>
      <w:r w:rsidR="00EB377E">
        <w:rPr>
          <w:sz w:val="20"/>
          <w:szCs w:val="20"/>
          <w:lang w:val="es-ES"/>
        </w:rPr>
        <w:t>n</w:t>
      </w:r>
      <w:r w:rsidRPr="00671FAB">
        <w:rPr>
          <w:sz w:val="20"/>
          <w:szCs w:val="20"/>
          <w:lang w:val="es-ES"/>
        </w:rPr>
        <w:t xml:space="preserve"> constituir violaciones de los artículos 4, 5, 8 y 25 de la Convenci</w:t>
      </w:r>
      <w:r w:rsidR="00A9188F">
        <w:rPr>
          <w:sz w:val="20"/>
          <w:szCs w:val="20"/>
          <w:lang w:val="es-ES"/>
        </w:rPr>
        <w:t>ó</w:t>
      </w:r>
      <w:r w:rsidRPr="00671FAB">
        <w:rPr>
          <w:sz w:val="20"/>
          <w:szCs w:val="20"/>
          <w:lang w:val="es-ES"/>
        </w:rPr>
        <w:t xml:space="preserve">n Americana. </w:t>
      </w:r>
    </w:p>
    <w:p w:rsidR="00317A96" w:rsidRPr="00671FAB" w:rsidRDefault="00317A96" w:rsidP="007F2B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sz w:val="20"/>
          <w:szCs w:val="20"/>
          <w:lang w:val="es-ES"/>
        </w:rPr>
      </w:pPr>
      <w:r w:rsidRPr="00671FAB">
        <w:rPr>
          <w:rFonts w:eastAsia="Calibri" w:cs="Calibri"/>
          <w:sz w:val="20"/>
          <w:szCs w:val="20"/>
          <w:lang w:val="es-ES"/>
        </w:rPr>
        <w:lastRenderedPageBreak/>
        <w:t>La Comisión ha es</w:t>
      </w:r>
      <w:r w:rsidR="001D0D3B">
        <w:rPr>
          <w:rFonts w:eastAsia="Calibri" w:cs="Calibri"/>
          <w:sz w:val="20"/>
          <w:szCs w:val="20"/>
          <w:lang w:val="es-ES"/>
        </w:rPr>
        <w:t>t</w:t>
      </w:r>
      <w:r w:rsidRPr="00671FAB">
        <w:rPr>
          <w:rFonts w:eastAsia="Calibri" w:cs="Calibri"/>
          <w:sz w:val="20"/>
          <w:szCs w:val="20"/>
          <w:lang w:val="es-ES"/>
        </w:rPr>
        <w:t xml:space="preserve">ablecido que, una vez que la Convención Americana entra en vigor en relación con un Estado, ésta, y no la Declaración Americana, pasa a ser la fuente primaria de derecho aplicable por la Comisión, siempre que la petición se refiera a la presunta violación de derechos idénticos en ambos instrumentos. En el presente caso, la Comisión observa que los derechos reconocidos en los artículos I, II, IV, V, VIII, IX, XVIII y XXII de la Declaración invocados por los peticionarios están expresamente protegidos por la Convención, por lo que la Comisión analizará estos hechos </w:t>
      </w:r>
      <w:r w:rsidR="001D0D3B">
        <w:rPr>
          <w:rFonts w:eastAsia="Calibri" w:cs="Calibri"/>
          <w:sz w:val="20"/>
          <w:szCs w:val="20"/>
          <w:lang w:val="es-ES"/>
        </w:rPr>
        <w:t>a la luz de</w:t>
      </w:r>
      <w:r w:rsidRPr="00671FAB">
        <w:rPr>
          <w:rFonts w:eastAsia="Calibri" w:cs="Calibri"/>
          <w:sz w:val="20"/>
          <w:szCs w:val="20"/>
          <w:lang w:val="es-ES"/>
        </w:rPr>
        <w:t xml:space="preserve"> dicho instrumento.</w:t>
      </w:r>
    </w:p>
    <w:p w:rsidR="00317A96" w:rsidRPr="00671FAB" w:rsidRDefault="00317A96" w:rsidP="007F2B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Arial Unicode MS" w:cs="Times New Roman"/>
          <w:sz w:val="20"/>
          <w:szCs w:val="20"/>
          <w:lang w:val="es-ES"/>
        </w:rPr>
      </w:pPr>
      <w:r w:rsidRPr="00671FAB">
        <w:rPr>
          <w:rFonts w:eastAsia="Arial Unicode MS" w:cs="Times New Roman"/>
          <w:sz w:val="20"/>
          <w:szCs w:val="20"/>
          <w:lang w:val="es-ES"/>
        </w:rPr>
        <w:t>En relación con el artículo XI (salud) de la Declaración</w:t>
      </w:r>
      <w:r w:rsidR="004261B3">
        <w:rPr>
          <w:rFonts w:eastAsia="Arial Unicode MS" w:cs="Times New Roman"/>
          <w:sz w:val="20"/>
          <w:szCs w:val="20"/>
          <w:lang w:val="es-ES"/>
        </w:rPr>
        <w:t xml:space="preserve"> Americana</w:t>
      </w:r>
      <w:r w:rsidRPr="00671FAB">
        <w:rPr>
          <w:rFonts w:eastAsia="Arial Unicode MS" w:cs="Times New Roman"/>
          <w:sz w:val="20"/>
          <w:szCs w:val="20"/>
          <w:lang w:val="es-ES"/>
        </w:rPr>
        <w:t xml:space="preserve">, la Comisión analizará </w:t>
      </w:r>
      <w:r w:rsidR="00250EA1" w:rsidRPr="00671FAB">
        <w:rPr>
          <w:rFonts w:eastAsia="Arial Unicode MS" w:cs="Times New Roman"/>
          <w:sz w:val="20"/>
          <w:szCs w:val="20"/>
          <w:lang w:val="es-ES"/>
        </w:rPr>
        <w:t>en la etapa de fondo</w:t>
      </w:r>
      <w:r w:rsidR="00250EA1">
        <w:rPr>
          <w:rFonts w:eastAsia="Arial Unicode MS" w:cs="Times New Roman"/>
          <w:sz w:val="20"/>
          <w:szCs w:val="20"/>
          <w:lang w:val="es-ES"/>
        </w:rPr>
        <w:t xml:space="preserve"> la </w:t>
      </w:r>
      <w:r w:rsidRPr="00671FAB">
        <w:rPr>
          <w:rFonts w:eastAsia="Arial Unicode MS" w:cs="Times New Roman"/>
          <w:sz w:val="20"/>
          <w:szCs w:val="20"/>
          <w:lang w:val="es-ES"/>
        </w:rPr>
        <w:t xml:space="preserve">correspondencia con el artículo 26 de la Convención Americana. En este sentido, </w:t>
      </w:r>
      <w:r w:rsidR="00250EA1">
        <w:rPr>
          <w:rFonts w:eastAsia="Arial Unicode MS" w:cs="Times New Roman"/>
          <w:sz w:val="20"/>
          <w:szCs w:val="20"/>
          <w:lang w:val="es-ES"/>
        </w:rPr>
        <w:t>debido a</w:t>
      </w:r>
      <w:r w:rsidRPr="00671FAB">
        <w:rPr>
          <w:rFonts w:eastAsia="Arial Unicode MS" w:cs="Times New Roman"/>
          <w:sz w:val="20"/>
          <w:szCs w:val="20"/>
          <w:lang w:val="es-ES"/>
        </w:rPr>
        <w:t xml:space="preserve"> la referencia general a los derechos económicos, sociales y culturales del artículo 26 de la Convención, que </w:t>
      </w:r>
      <w:r w:rsidR="00250EA1">
        <w:rPr>
          <w:rFonts w:eastAsia="Arial Unicode MS" w:cs="Times New Roman"/>
          <w:sz w:val="20"/>
          <w:szCs w:val="20"/>
          <w:lang w:val="es-ES"/>
        </w:rPr>
        <w:t>deben</w:t>
      </w:r>
      <w:r w:rsidRPr="00671FAB">
        <w:rPr>
          <w:rFonts w:eastAsia="Arial Unicode MS" w:cs="Times New Roman"/>
          <w:sz w:val="20"/>
          <w:szCs w:val="20"/>
          <w:lang w:val="es-ES"/>
        </w:rPr>
        <w:t xml:space="preserve"> determina</w:t>
      </w:r>
      <w:r w:rsidR="00250EA1">
        <w:rPr>
          <w:rFonts w:eastAsia="Arial Unicode MS" w:cs="Times New Roman"/>
          <w:sz w:val="20"/>
          <w:szCs w:val="20"/>
          <w:lang w:val="es-ES"/>
        </w:rPr>
        <w:t>rse</w:t>
      </w:r>
      <w:r w:rsidRPr="00671FAB">
        <w:rPr>
          <w:rFonts w:eastAsia="Arial Unicode MS" w:cs="Times New Roman"/>
          <w:sz w:val="20"/>
          <w:szCs w:val="20"/>
          <w:lang w:val="es-ES"/>
        </w:rPr>
        <w:t xml:space="preserve"> en relación con la Carta de la OEA y los instrumentos correspondientes, en casos donde se aleg</w:t>
      </w:r>
      <w:r w:rsidR="00B209E5">
        <w:rPr>
          <w:rFonts w:eastAsia="Arial Unicode MS" w:cs="Times New Roman"/>
          <w:sz w:val="20"/>
          <w:szCs w:val="20"/>
          <w:lang w:val="es-ES"/>
        </w:rPr>
        <w:t>ue</w:t>
      </w:r>
      <w:r w:rsidRPr="00671FAB">
        <w:rPr>
          <w:rFonts w:eastAsia="Arial Unicode MS" w:cs="Times New Roman"/>
          <w:sz w:val="20"/>
          <w:szCs w:val="20"/>
          <w:lang w:val="es-ES"/>
        </w:rPr>
        <w:t xml:space="preserve"> una violación de la Declaración relacionada con el contenido del artículo 26 de la Convención, corresponde analizar su correspondencia en la etapa</w:t>
      </w:r>
      <w:r w:rsidR="00B209E5">
        <w:rPr>
          <w:rFonts w:eastAsia="Arial Unicode MS" w:cs="Times New Roman"/>
          <w:sz w:val="20"/>
          <w:szCs w:val="20"/>
          <w:lang w:val="es-ES"/>
        </w:rPr>
        <w:t xml:space="preserve"> </w:t>
      </w:r>
      <w:r w:rsidRPr="00671FAB">
        <w:rPr>
          <w:rFonts w:eastAsia="Arial Unicode MS" w:cs="Times New Roman"/>
          <w:sz w:val="20"/>
          <w:szCs w:val="20"/>
          <w:lang w:val="es-ES"/>
        </w:rPr>
        <w:t xml:space="preserve">de fondo. </w:t>
      </w:r>
    </w:p>
    <w:p w:rsidR="00317A96" w:rsidRPr="00671FAB" w:rsidRDefault="00317A96" w:rsidP="007F2B2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
        </w:rPr>
      </w:pPr>
      <w:r w:rsidRPr="00671FAB">
        <w:rPr>
          <w:sz w:val="20"/>
          <w:szCs w:val="20"/>
          <w:lang w:val="es-ES"/>
        </w:rPr>
        <w:t>Por úl</w:t>
      </w:r>
      <w:r w:rsidR="00B209E5">
        <w:rPr>
          <w:sz w:val="20"/>
          <w:szCs w:val="20"/>
          <w:lang w:val="es-ES"/>
        </w:rPr>
        <w:t>t</w:t>
      </w:r>
      <w:r w:rsidRPr="00671FAB">
        <w:rPr>
          <w:sz w:val="20"/>
          <w:szCs w:val="20"/>
          <w:lang w:val="es-ES"/>
        </w:rPr>
        <w:t xml:space="preserve">imo, la Comisión </w:t>
      </w:r>
      <w:r w:rsidR="00EB377E">
        <w:rPr>
          <w:sz w:val="20"/>
          <w:szCs w:val="20"/>
          <w:lang w:val="es-ES"/>
        </w:rPr>
        <w:t>observa</w:t>
      </w:r>
      <w:r w:rsidRPr="00671FAB">
        <w:rPr>
          <w:sz w:val="20"/>
          <w:szCs w:val="20"/>
          <w:lang w:val="es-ES"/>
        </w:rPr>
        <w:t xml:space="preserve"> que no existe duplicación de procedimiento</w:t>
      </w:r>
      <w:r w:rsidR="00B209E5">
        <w:rPr>
          <w:sz w:val="20"/>
          <w:szCs w:val="20"/>
          <w:lang w:val="es-ES"/>
        </w:rPr>
        <w:t>s</w:t>
      </w:r>
      <w:r w:rsidRPr="00671FAB">
        <w:rPr>
          <w:sz w:val="20"/>
          <w:szCs w:val="20"/>
          <w:lang w:val="es-ES"/>
        </w:rPr>
        <w:t xml:space="preserve"> pendiente</w:t>
      </w:r>
      <w:r w:rsidR="00B209E5">
        <w:rPr>
          <w:sz w:val="20"/>
          <w:szCs w:val="20"/>
          <w:lang w:val="es-ES"/>
        </w:rPr>
        <w:t>s</w:t>
      </w:r>
      <w:r w:rsidRPr="00671FAB">
        <w:rPr>
          <w:sz w:val="20"/>
          <w:szCs w:val="20"/>
          <w:lang w:val="es-ES"/>
        </w:rPr>
        <w:t xml:space="preserve"> </w:t>
      </w:r>
      <w:r w:rsidR="00B209E5">
        <w:rPr>
          <w:sz w:val="20"/>
          <w:szCs w:val="20"/>
          <w:lang w:val="es-ES"/>
        </w:rPr>
        <w:t>ya</w:t>
      </w:r>
      <w:r w:rsidR="006C3D34">
        <w:rPr>
          <w:sz w:val="20"/>
          <w:szCs w:val="20"/>
          <w:lang w:val="es-ES"/>
        </w:rPr>
        <w:t xml:space="preserve"> que la petición a la que</w:t>
      </w:r>
      <w:r w:rsidRPr="00671FAB">
        <w:rPr>
          <w:sz w:val="20"/>
          <w:szCs w:val="20"/>
          <w:lang w:val="es-ES"/>
        </w:rPr>
        <w:t xml:space="preserve"> ref</w:t>
      </w:r>
      <w:r w:rsidR="00B209E5">
        <w:rPr>
          <w:sz w:val="20"/>
          <w:szCs w:val="20"/>
          <w:lang w:val="es-ES"/>
        </w:rPr>
        <w:t>i</w:t>
      </w:r>
      <w:r w:rsidRPr="00671FAB">
        <w:rPr>
          <w:sz w:val="20"/>
          <w:szCs w:val="20"/>
          <w:lang w:val="es-ES"/>
        </w:rPr>
        <w:t xml:space="preserve">ere el Estado </w:t>
      </w:r>
      <w:r w:rsidR="00B209E5">
        <w:rPr>
          <w:sz w:val="20"/>
          <w:szCs w:val="20"/>
          <w:lang w:val="es-ES"/>
        </w:rPr>
        <w:t>se relaciona</w:t>
      </w:r>
      <w:r w:rsidR="006C3D34">
        <w:rPr>
          <w:sz w:val="20"/>
          <w:szCs w:val="20"/>
          <w:lang w:val="es-ES"/>
        </w:rPr>
        <w:t xml:space="preserve"> con una medida cautelar, </w:t>
      </w:r>
      <w:r w:rsidRPr="00671FAB">
        <w:rPr>
          <w:sz w:val="20"/>
          <w:szCs w:val="20"/>
          <w:lang w:val="es-ES"/>
        </w:rPr>
        <w:t xml:space="preserve">procedimiento de naturaleza </w:t>
      </w:r>
      <w:r w:rsidR="00B209E5" w:rsidRPr="00671FAB">
        <w:rPr>
          <w:sz w:val="20"/>
          <w:szCs w:val="20"/>
          <w:lang w:val="es-ES"/>
        </w:rPr>
        <w:t xml:space="preserve">diferente </w:t>
      </w:r>
      <w:r w:rsidR="006C3D34">
        <w:rPr>
          <w:sz w:val="20"/>
          <w:szCs w:val="20"/>
          <w:lang w:val="es-ES"/>
        </w:rPr>
        <w:t xml:space="preserve">al </w:t>
      </w:r>
      <w:r w:rsidR="00B209E5">
        <w:rPr>
          <w:sz w:val="20"/>
          <w:szCs w:val="20"/>
          <w:lang w:val="es-ES"/>
        </w:rPr>
        <w:t>de</w:t>
      </w:r>
      <w:r w:rsidRPr="00671FAB">
        <w:rPr>
          <w:sz w:val="20"/>
          <w:szCs w:val="20"/>
          <w:lang w:val="es-ES"/>
        </w:rPr>
        <w:t xml:space="preserve"> la petición</w:t>
      </w:r>
      <w:r w:rsidR="007B284B">
        <w:rPr>
          <w:sz w:val="20"/>
          <w:szCs w:val="20"/>
          <w:lang w:val="es-ES"/>
        </w:rPr>
        <w:t xml:space="preserve"> bajo análisis</w:t>
      </w:r>
      <w:r w:rsidRPr="00671FAB">
        <w:rPr>
          <w:sz w:val="20"/>
          <w:szCs w:val="20"/>
          <w:lang w:val="es-ES"/>
        </w:rPr>
        <w:t xml:space="preserve">, </w:t>
      </w:r>
      <w:r w:rsidR="007B284B">
        <w:rPr>
          <w:sz w:val="20"/>
          <w:szCs w:val="20"/>
          <w:lang w:val="es-ES"/>
        </w:rPr>
        <w:t>y</w:t>
      </w:r>
      <w:r w:rsidRPr="00671FAB">
        <w:rPr>
          <w:sz w:val="20"/>
          <w:szCs w:val="20"/>
          <w:lang w:val="es-ES"/>
        </w:rPr>
        <w:t xml:space="preserve"> </w:t>
      </w:r>
      <w:r w:rsidR="006C3D34">
        <w:rPr>
          <w:sz w:val="20"/>
          <w:szCs w:val="20"/>
          <w:lang w:val="es-ES"/>
        </w:rPr>
        <w:t>se refiere a</w:t>
      </w:r>
      <w:r w:rsidRPr="00671FAB">
        <w:rPr>
          <w:sz w:val="20"/>
          <w:szCs w:val="20"/>
          <w:lang w:val="es-ES"/>
        </w:rPr>
        <w:t xml:space="preserve"> otras personas.</w:t>
      </w:r>
      <w:r w:rsidR="007B284B">
        <w:rPr>
          <w:sz w:val="20"/>
          <w:szCs w:val="20"/>
          <w:lang w:val="es-ES"/>
        </w:rPr>
        <w:t xml:space="preserve"> </w:t>
      </w:r>
    </w:p>
    <w:p w:rsidR="00317A96" w:rsidRPr="00671FAB" w:rsidRDefault="00317A96" w:rsidP="00317A96">
      <w:pPr>
        <w:spacing w:after="240"/>
        <w:ind w:left="720"/>
        <w:jc w:val="both"/>
        <w:rPr>
          <w:rFonts w:ascii="Cambria" w:hAnsi="Cambria"/>
          <w:b/>
          <w:bCs/>
          <w:sz w:val="20"/>
          <w:szCs w:val="20"/>
          <w:lang w:val="es-ES"/>
        </w:rPr>
      </w:pPr>
      <w:r w:rsidRPr="00671FAB">
        <w:rPr>
          <w:rFonts w:ascii="Cambria" w:hAnsi="Cambria"/>
          <w:b/>
          <w:bCs/>
          <w:sz w:val="20"/>
          <w:szCs w:val="20"/>
          <w:lang w:val="es-ES"/>
        </w:rPr>
        <w:t xml:space="preserve">VIII. </w:t>
      </w:r>
      <w:r w:rsidRPr="00671FAB">
        <w:rPr>
          <w:rFonts w:ascii="Cambria" w:hAnsi="Cambria"/>
          <w:b/>
          <w:bCs/>
          <w:sz w:val="20"/>
          <w:szCs w:val="20"/>
          <w:lang w:val="es-ES"/>
        </w:rPr>
        <w:tab/>
        <w:t>DECISIÓN</w:t>
      </w:r>
    </w:p>
    <w:p w:rsidR="000230F1" w:rsidRPr="000230F1" w:rsidRDefault="00317A96" w:rsidP="007F2B2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cs="Calibri"/>
          <w:sz w:val="20"/>
          <w:szCs w:val="20"/>
          <w:lang w:val="es-ES"/>
        </w:rPr>
      </w:pPr>
      <w:r w:rsidRPr="00671FAB">
        <w:rPr>
          <w:sz w:val="20"/>
          <w:szCs w:val="20"/>
          <w:lang w:val="es-ES"/>
        </w:rPr>
        <w:t xml:space="preserve">Declarar admisible la presente petición en relación con los artículos 4, 5, 8, 11, 13, 16, 17, 22, 24, 25 y 26, en concordancia con </w:t>
      </w:r>
      <w:r w:rsidR="007B284B">
        <w:rPr>
          <w:sz w:val="20"/>
          <w:szCs w:val="20"/>
          <w:lang w:val="es-ES"/>
        </w:rPr>
        <w:t>lo</w:t>
      </w:r>
      <w:r w:rsidRPr="00671FAB">
        <w:rPr>
          <w:sz w:val="20"/>
          <w:szCs w:val="20"/>
          <w:lang w:val="es-ES"/>
        </w:rPr>
        <w:t xml:space="preserve">s artículos 1.1 </w:t>
      </w:r>
      <w:r w:rsidR="007B284B">
        <w:rPr>
          <w:sz w:val="20"/>
          <w:szCs w:val="20"/>
          <w:lang w:val="es-ES"/>
        </w:rPr>
        <w:t xml:space="preserve">y </w:t>
      </w:r>
      <w:r w:rsidRPr="00671FAB">
        <w:rPr>
          <w:sz w:val="20"/>
          <w:szCs w:val="20"/>
          <w:lang w:val="es-ES"/>
        </w:rPr>
        <w:t>2</w:t>
      </w:r>
      <w:r w:rsidR="007B284B">
        <w:rPr>
          <w:sz w:val="20"/>
          <w:szCs w:val="20"/>
          <w:lang w:val="es-ES"/>
        </w:rPr>
        <w:t xml:space="preserve"> de la Convención Americana</w:t>
      </w:r>
      <w:r w:rsidRPr="00671FAB">
        <w:rPr>
          <w:sz w:val="20"/>
          <w:szCs w:val="20"/>
          <w:lang w:val="es-ES"/>
        </w:rPr>
        <w:t xml:space="preserve">; y el artículo XI de la Declaración Americana; </w:t>
      </w:r>
    </w:p>
    <w:p w:rsidR="000230F1" w:rsidRDefault="00317A96" w:rsidP="007F2B2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cs="Calibri"/>
          <w:sz w:val="20"/>
          <w:szCs w:val="20"/>
          <w:lang w:val="es-ES"/>
        </w:rPr>
      </w:pPr>
      <w:r w:rsidRPr="000230F1">
        <w:rPr>
          <w:rFonts w:eastAsia="Calibri" w:cs="Calibri"/>
          <w:sz w:val="20"/>
          <w:szCs w:val="20"/>
          <w:lang w:val="es-ES"/>
        </w:rPr>
        <w:t>Declarar inadmisible la presente petición en relación con los artículos I, II, IV, V, VIII, IX, XVIII y XXI</w:t>
      </w:r>
      <w:r w:rsidR="00DB18E6" w:rsidRPr="000230F1">
        <w:rPr>
          <w:rFonts w:eastAsia="Calibri" w:cs="Calibri"/>
          <w:sz w:val="20"/>
          <w:szCs w:val="20"/>
          <w:lang w:val="es-ES"/>
        </w:rPr>
        <w:t xml:space="preserve">I de la Declaración Americana; </w:t>
      </w:r>
      <w:r w:rsidR="005D719A">
        <w:rPr>
          <w:rFonts w:eastAsia="Calibri" w:cs="Calibri"/>
          <w:sz w:val="20"/>
          <w:szCs w:val="20"/>
          <w:lang w:val="es-ES"/>
        </w:rPr>
        <w:t>y</w:t>
      </w:r>
    </w:p>
    <w:p w:rsidR="004A6A54" w:rsidRPr="000230F1" w:rsidRDefault="00317A96" w:rsidP="007F2B2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eastAsia="Calibri" w:cs="Calibri"/>
          <w:sz w:val="20"/>
          <w:szCs w:val="20"/>
          <w:lang w:val="es-ES"/>
        </w:rPr>
      </w:pPr>
      <w:r w:rsidRPr="000230F1">
        <w:rPr>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0230F1">
        <w:rPr>
          <w:sz w:val="20"/>
          <w:szCs w:val="20"/>
          <w:lang w:val="es-ES"/>
        </w:rPr>
        <w:t xml:space="preserve"> </w:t>
      </w:r>
    </w:p>
    <w:p w:rsidR="00270CFF" w:rsidRDefault="00270CFF" w:rsidP="00270C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Esmeralda E. Arosemena Bernal de Troitiño, Primera Vicepresidenta;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0230F1" w:rsidRPr="000230F1" w:rsidRDefault="00270CFF" w:rsidP="00270C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Calibri" w:cs="Calibri"/>
          <w:sz w:val="20"/>
          <w:szCs w:val="20"/>
          <w:lang w:val="es-ES"/>
        </w:rPr>
      </w:pPr>
      <w:r>
        <w:rPr>
          <w:rFonts w:asciiTheme="majorHAnsi" w:hAnsiTheme="majorHAnsi"/>
          <w:sz w:val="20"/>
          <w:szCs w:val="20"/>
          <w:lang w:val="es-ES"/>
        </w:rPr>
        <w:tab/>
      </w:r>
    </w:p>
    <w:p w:rsidR="00722C9F" w:rsidRDefault="00722C9F" w:rsidP="00974491">
      <w:pPr>
        <w:rPr>
          <w:rFonts w:ascii="Cambria" w:hAnsi="Cambria" w:cs="Calibri"/>
          <w:sz w:val="20"/>
          <w:szCs w:val="20"/>
          <w:lang w:val="es-ES"/>
        </w:rPr>
      </w:pPr>
    </w:p>
    <w:p w:rsidR="000230F1" w:rsidRDefault="000230F1" w:rsidP="00974491">
      <w:pPr>
        <w:rPr>
          <w:rFonts w:ascii="Cambria" w:hAnsi="Cambria" w:cs="Calibri"/>
          <w:sz w:val="20"/>
          <w:szCs w:val="20"/>
          <w:lang w:val="es-ES"/>
        </w:rPr>
      </w:pPr>
    </w:p>
    <w:p w:rsidR="000230F1" w:rsidRPr="00270CFF" w:rsidRDefault="000230F1" w:rsidP="00974491">
      <w:pPr>
        <w:rPr>
          <w:rFonts w:ascii="Cambria" w:hAnsi="Cambria" w:cs="Calibri"/>
          <w:sz w:val="20"/>
          <w:szCs w:val="20"/>
          <w:lang w:val="pt-BR"/>
        </w:rPr>
      </w:pPr>
    </w:p>
    <w:sectPr w:rsidR="000230F1" w:rsidRPr="00270CFF"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FC9411" w16cid:durableId="1EC03D12"/>
  <w16cid:commentId w16cid:paraId="6CF9C19E" w16cid:durableId="1EC03F5B"/>
  <w16cid:commentId w16cid:paraId="1D46177D" w16cid:durableId="1EC03E2C"/>
  <w16cid:commentId w16cid:paraId="32388EFA" w16cid:durableId="1EC03E82"/>
  <w16cid:commentId w16cid:paraId="16ADD10E" w16cid:durableId="1EC040D2"/>
  <w16cid:commentId w16cid:paraId="1B441DD3" w16cid:durableId="1EC04112"/>
  <w16cid:commentId w16cid:paraId="0DA96A1B" w16cid:durableId="1EC0413C"/>
  <w16cid:commentId w16cid:paraId="058958CB" w16cid:durableId="1EC04199"/>
  <w16cid:commentId w16cid:paraId="137C5262" w16cid:durableId="1EC04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D5" w:rsidRDefault="002F0ED5">
      <w:r>
        <w:separator/>
      </w:r>
    </w:p>
  </w:endnote>
  <w:endnote w:type="continuationSeparator" w:id="0">
    <w:p w:rsidR="002F0ED5" w:rsidRDefault="002F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18" w:rsidRDefault="00B6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346693" w:rsidRPr="00934A2C" w:rsidRDefault="0034669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62518">
          <w:rPr>
            <w:noProof/>
            <w:sz w:val="16"/>
            <w:szCs w:val="22"/>
          </w:rPr>
          <w:t>3</w:t>
        </w:r>
        <w:r w:rsidRPr="00934A2C">
          <w:rPr>
            <w:noProof/>
            <w:sz w:val="16"/>
            <w:szCs w:val="22"/>
          </w:rPr>
          <w:fldChar w:fldCharType="end"/>
        </w:r>
      </w:p>
    </w:sdtContent>
  </w:sdt>
  <w:p w:rsidR="00346693" w:rsidRDefault="00346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3" w:rsidRPr="00934A2C" w:rsidRDefault="00346693">
    <w:pPr>
      <w:pStyle w:val="Footer"/>
      <w:jc w:val="center"/>
      <w:rPr>
        <w:sz w:val="16"/>
        <w:szCs w:val="22"/>
      </w:rPr>
    </w:pPr>
  </w:p>
  <w:p w:rsidR="00346693" w:rsidRDefault="0034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D5" w:rsidRPr="000F35ED" w:rsidRDefault="002F0ED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F0ED5" w:rsidRPr="000F35ED" w:rsidRDefault="002F0ED5" w:rsidP="000F35ED">
      <w:pPr>
        <w:rPr>
          <w:rFonts w:asciiTheme="majorHAnsi" w:hAnsiTheme="majorHAnsi"/>
          <w:sz w:val="16"/>
          <w:szCs w:val="16"/>
        </w:rPr>
      </w:pPr>
      <w:r w:rsidRPr="000F35ED">
        <w:rPr>
          <w:rFonts w:asciiTheme="majorHAnsi" w:hAnsiTheme="majorHAnsi"/>
          <w:sz w:val="16"/>
          <w:szCs w:val="16"/>
        </w:rPr>
        <w:separator/>
      </w:r>
    </w:p>
    <w:p w:rsidR="002F0ED5" w:rsidRPr="000F35ED" w:rsidRDefault="002F0ED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F0ED5" w:rsidRPr="000F35ED" w:rsidRDefault="002F0ED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71FAB" w:rsidRPr="00C54C7F" w:rsidRDefault="00671FAB" w:rsidP="00671FAB">
      <w:pPr>
        <w:pStyle w:val="FootnoteText"/>
        <w:ind w:firstLine="720"/>
        <w:jc w:val="both"/>
        <w:rPr>
          <w:rFonts w:ascii="Cambria" w:hAnsi="Cambria"/>
          <w:sz w:val="16"/>
          <w:szCs w:val="16"/>
          <w:lang w:val="es-ES"/>
        </w:rPr>
      </w:pPr>
      <w:r w:rsidRPr="002730F1">
        <w:rPr>
          <w:rStyle w:val="FootnoteReference"/>
          <w:rFonts w:ascii="Cambria" w:hAnsi="Cambria"/>
          <w:sz w:val="16"/>
          <w:szCs w:val="16"/>
        </w:rPr>
        <w:footnoteRef/>
      </w:r>
      <w:r w:rsidRPr="00C54C7F">
        <w:rPr>
          <w:rFonts w:ascii="Cambria" w:hAnsi="Cambria"/>
          <w:sz w:val="16"/>
          <w:szCs w:val="16"/>
          <w:lang w:val="es-ES"/>
        </w:rPr>
        <w:t xml:space="preserve"> Conforme a lo dispuesto en el artículo 17.2.a del Reglamento de la Comisión, la Comisionada </w:t>
      </w:r>
      <w:proofErr w:type="spellStart"/>
      <w:r w:rsidRPr="00C54C7F">
        <w:rPr>
          <w:rFonts w:ascii="Cambria" w:hAnsi="Cambria"/>
          <w:sz w:val="16"/>
          <w:szCs w:val="16"/>
          <w:lang w:val="es-ES"/>
        </w:rPr>
        <w:t>Margarette</w:t>
      </w:r>
      <w:proofErr w:type="spellEnd"/>
      <w:r w:rsidRPr="00C54C7F">
        <w:rPr>
          <w:rFonts w:ascii="Cambria" w:hAnsi="Cambria"/>
          <w:sz w:val="16"/>
          <w:szCs w:val="16"/>
          <w:lang w:val="es-ES"/>
        </w:rPr>
        <w:t xml:space="preserve"> </w:t>
      </w:r>
      <w:proofErr w:type="spellStart"/>
      <w:r w:rsidRPr="00C54C7F">
        <w:rPr>
          <w:rFonts w:ascii="Cambria" w:hAnsi="Cambria"/>
          <w:sz w:val="16"/>
          <w:szCs w:val="16"/>
          <w:lang w:val="es-ES"/>
        </w:rPr>
        <w:t>May</w:t>
      </w:r>
      <w:proofErr w:type="spellEnd"/>
      <w:r w:rsidRPr="00C54C7F">
        <w:rPr>
          <w:rFonts w:ascii="Cambria" w:hAnsi="Cambria"/>
          <w:sz w:val="16"/>
          <w:szCs w:val="16"/>
          <w:lang w:val="es-ES"/>
        </w:rPr>
        <w:t xml:space="preserve"> </w:t>
      </w:r>
      <w:proofErr w:type="spellStart"/>
      <w:r w:rsidRPr="00C54C7F">
        <w:rPr>
          <w:rFonts w:ascii="Cambria" w:hAnsi="Cambria"/>
          <w:sz w:val="16"/>
          <w:szCs w:val="16"/>
          <w:lang w:val="es-ES"/>
        </w:rPr>
        <w:t>Macaulay</w:t>
      </w:r>
      <w:proofErr w:type="spellEnd"/>
      <w:r w:rsidRPr="00C54C7F">
        <w:rPr>
          <w:rFonts w:ascii="Cambria" w:hAnsi="Cambria"/>
          <w:sz w:val="16"/>
          <w:szCs w:val="16"/>
          <w:lang w:val="es-ES"/>
        </w:rPr>
        <w:t xml:space="preserve">, de nacionalidad jamaiquina, no participó en el debate ni en la decisión del presente asunto. </w:t>
      </w:r>
    </w:p>
  </w:footnote>
  <w:footnote w:id="3">
    <w:p w:rsidR="00D802FE" w:rsidRPr="00C54C7F" w:rsidRDefault="00D802FE" w:rsidP="00D802FE">
      <w:pPr>
        <w:pStyle w:val="FootnoteText"/>
        <w:ind w:firstLine="720"/>
        <w:jc w:val="both"/>
        <w:rPr>
          <w:rFonts w:ascii="Cambria" w:hAnsi="Cambria"/>
          <w:sz w:val="16"/>
          <w:szCs w:val="16"/>
          <w:lang w:val="es-ES"/>
        </w:rPr>
      </w:pPr>
      <w:r w:rsidRPr="002730F1">
        <w:rPr>
          <w:rStyle w:val="FootnoteReference"/>
          <w:rFonts w:ascii="Cambria" w:hAnsi="Cambria"/>
          <w:sz w:val="16"/>
          <w:szCs w:val="16"/>
        </w:rPr>
        <w:footnoteRef/>
      </w:r>
      <w:r w:rsidRPr="00C54C7F">
        <w:rPr>
          <w:rFonts w:ascii="Cambria" w:hAnsi="Cambria"/>
          <w:sz w:val="16"/>
          <w:szCs w:val="16"/>
          <w:lang w:val="es-ES"/>
        </w:rPr>
        <w:t xml:space="preserve"> </w:t>
      </w:r>
      <w:r w:rsidRPr="00C54C7F">
        <w:rPr>
          <w:rFonts w:ascii="Cambria" w:hAnsi="Cambria"/>
          <w:bCs/>
          <w:sz w:val="16"/>
          <w:szCs w:val="16"/>
          <w:lang w:val="es-ES"/>
        </w:rPr>
        <w:t xml:space="preserve">En adelante </w:t>
      </w:r>
      <w:r w:rsidR="008B72CC">
        <w:rPr>
          <w:rFonts w:ascii="Cambria" w:hAnsi="Cambria"/>
          <w:bCs/>
          <w:sz w:val="16"/>
          <w:szCs w:val="16"/>
          <w:lang w:val="es-ES"/>
        </w:rPr>
        <w:t>“</w:t>
      </w:r>
      <w:r w:rsidRPr="00C54C7F">
        <w:rPr>
          <w:rFonts w:ascii="Cambria" w:hAnsi="Cambria"/>
          <w:bCs/>
          <w:sz w:val="16"/>
          <w:szCs w:val="16"/>
          <w:lang w:val="es-ES"/>
        </w:rPr>
        <w:t>Convención Americana</w:t>
      </w:r>
      <w:r w:rsidR="008B72CC">
        <w:rPr>
          <w:rFonts w:ascii="Cambria" w:hAnsi="Cambria"/>
          <w:bCs/>
          <w:sz w:val="16"/>
          <w:szCs w:val="16"/>
          <w:lang w:val="es-ES"/>
        </w:rPr>
        <w:t>”</w:t>
      </w:r>
      <w:r w:rsidRPr="00C54C7F">
        <w:rPr>
          <w:rFonts w:ascii="Cambria" w:hAnsi="Cambria"/>
          <w:bCs/>
          <w:sz w:val="16"/>
          <w:szCs w:val="16"/>
          <w:lang w:val="es-ES"/>
        </w:rPr>
        <w:t xml:space="preserve"> </w:t>
      </w:r>
      <w:r w:rsidR="003D7002">
        <w:rPr>
          <w:rFonts w:ascii="Cambria" w:hAnsi="Cambria"/>
          <w:bCs/>
          <w:sz w:val="16"/>
          <w:szCs w:val="16"/>
          <w:lang w:val="es-ES"/>
        </w:rPr>
        <w:t>o</w:t>
      </w:r>
      <w:r w:rsidRPr="00C54C7F">
        <w:rPr>
          <w:rFonts w:ascii="Cambria" w:hAnsi="Cambria"/>
          <w:bCs/>
          <w:sz w:val="16"/>
          <w:szCs w:val="16"/>
          <w:lang w:val="es-ES"/>
        </w:rPr>
        <w:t xml:space="preserve"> </w:t>
      </w:r>
      <w:r w:rsidR="008B72CC">
        <w:rPr>
          <w:rFonts w:ascii="Cambria" w:hAnsi="Cambria"/>
          <w:bCs/>
          <w:sz w:val="16"/>
          <w:szCs w:val="16"/>
          <w:lang w:val="es-ES"/>
        </w:rPr>
        <w:t>“</w:t>
      </w:r>
      <w:r w:rsidRPr="00C54C7F">
        <w:rPr>
          <w:rFonts w:ascii="Cambria" w:hAnsi="Cambria"/>
          <w:bCs/>
          <w:sz w:val="16"/>
          <w:szCs w:val="16"/>
          <w:lang w:val="es-ES"/>
        </w:rPr>
        <w:t>Convención</w:t>
      </w:r>
      <w:r w:rsidR="008B72CC">
        <w:rPr>
          <w:rFonts w:ascii="Cambria" w:hAnsi="Cambria"/>
          <w:bCs/>
          <w:sz w:val="16"/>
          <w:szCs w:val="16"/>
          <w:lang w:val="es-ES"/>
        </w:rPr>
        <w:t>”</w:t>
      </w:r>
      <w:r w:rsidRPr="00C54C7F">
        <w:rPr>
          <w:rFonts w:ascii="Cambria" w:hAnsi="Cambria"/>
          <w:bCs/>
          <w:sz w:val="16"/>
          <w:szCs w:val="16"/>
          <w:lang w:val="es-ES"/>
        </w:rPr>
        <w:t>.</w:t>
      </w:r>
    </w:p>
  </w:footnote>
  <w:footnote w:id="4">
    <w:p w:rsidR="00671FAB" w:rsidRPr="00671FAB" w:rsidRDefault="00671FAB" w:rsidP="00671FAB">
      <w:pPr>
        <w:pStyle w:val="FootnoteText"/>
        <w:ind w:firstLine="720"/>
        <w:jc w:val="both"/>
        <w:rPr>
          <w:rFonts w:ascii="Cambria" w:hAnsi="Cambria"/>
          <w:sz w:val="16"/>
          <w:szCs w:val="16"/>
          <w:lang w:val="es-ES"/>
        </w:rPr>
      </w:pPr>
      <w:r w:rsidRPr="002730F1">
        <w:rPr>
          <w:rStyle w:val="FootnoteReference"/>
          <w:rFonts w:ascii="Cambria" w:hAnsi="Cambria"/>
          <w:sz w:val="16"/>
          <w:szCs w:val="16"/>
        </w:rPr>
        <w:footnoteRef/>
      </w:r>
      <w:r w:rsidRPr="00671FAB">
        <w:rPr>
          <w:rFonts w:ascii="Cambria" w:hAnsi="Cambria"/>
          <w:sz w:val="16"/>
          <w:szCs w:val="16"/>
          <w:lang w:val="es-ES"/>
        </w:rPr>
        <w:t xml:space="preserve"> </w:t>
      </w:r>
      <w:r w:rsidRPr="00671FAB">
        <w:rPr>
          <w:rFonts w:ascii="Cambria" w:hAnsi="Cambria"/>
          <w:bCs/>
          <w:sz w:val="16"/>
          <w:szCs w:val="16"/>
          <w:lang w:val="es-ES"/>
        </w:rPr>
        <w:t xml:space="preserve">En adelante </w:t>
      </w:r>
      <w:r w:rsidR="008B72CC">
        <w:rPr>
          <w:rFonts w:ascii="Cambria" w:hAnsi="Cambria"/>
          <w:bCs/>
          <w:sz w:val="16"/>
          <w:szCs w:val="16"/>
          <w:lang w:val="es-ES"/>
        </w:rPr>
        <w:t>“</w:t>
      </w:r>
      <w:r w:rsidRPr="00671FAB">
        <w:rPr>
          <w:rFonts w:ascii="Cambria" w:hAnsi="Cambria"/>
          <w:bCs/>
          <w:sz w:val="16"/>
          <w:szCs w:val="16"/>
          <w:lang w:val="es-ES"/>
        </w:rPr>
        <w:t>Declaración Americana</w:t>
      </w:r>
      <w:r w:rsidR="008B72CC">
        <w:rPr>
          <w:rFonts w:ascii="Cambria" w:hAnsi="Cambria"/>
          <w:bCs/>
          <w:sz w:val="16"/>
          <w:szCs w:val="16"/>
          <w:lang w:val="es-ES"/>
        </w:rPr>
        <w:t>”</w:t>
      </w:r>
      <w:r w:rsidRPr="00671FAB">
        <w:rPr>
          <w:rFonts w:ascii="Cambria" w:hAnsi="Cambria"/>
          <w:bCs/>
          <w:sz w:val="16"/>
          <w:szCs w:val="16"/>
          <w:lang w:val="es-ES"/>
        </w:rPr>
        <w:t>.</w:t>
      </w:r>
    </w:p>
  </w:footnote>
  <w:footnote w:id="5">
    <w:p w:rsidR="00346693" w:rsidRPr="00A63740" w:rsidRDefault="00346693" w:rsidP="00EE5B4F">
      <w:pPr>
        <w:pStyle w:val="FootnoteText"/>
        <w:ind w:firstLine="720"/>
        <w:jc w:val="both"/>
        <w:rPr>
          <w:rFonts w:ascii="Cambria" w:hAnsi="Cambria"/>
          <w:sz w:val="16"/>
          <w:szCs w:val="16"/>
          <w:lang w:val="es-ES"/>
        </w:rPr>
      </w:pPr>
      <w:r w:rsidRPr="00A63740">
        <w:rPr>
          <w:rStyle w:val="FootnoteReference"/>
          <w:rFonts w:ascii="Cambria" w:hAnsi="Cambria"/>
          <w:sz w:val="16"/>
          <w:szCs w:val="16"/>
        </w:rPr>
        <w:footnoteRef/>
      </w:r>
      <w:r w:rsidRPr="00A63740">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3" w:rsidRDefault="00346693" w:rsidP="003466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46693" w:rsidRDefault="00346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93" w:rsidRDefault="00346693" w:rsidP="00A50FCF">
    <w:pPr>
      <w:pStyle w:val="Header"/>
      <w:tabs>
        <w:tab w:val="clear" w:pos="4320"/>
        <w:tab w:val="clear" w:pos="8640"/>
      </w:tabs>
      <w:jc w:val="center"/>
      <w:rPr>
        <w:sz w:val="22"/>
        <w:szCs w:val="22"/>
      </w:rPr>
    </w:pPr>
    <w:r>
      <w:rPr>
        <w:noProof/>
        <w:sz w:val="22"/>
        <w:szCs w:val="22"/>
      </w:rPr>
      <w:drawing>
        <wp:inline distT="0" distB="0" distL="0" distR="0" wp14:anchorId="559C709E" wp14:editId="6D9952C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46693" w:rsidRPr="00EC7D62" w:rsidRDefault="002F0ED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18" w:rsidRDefault="00B62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A6F5446"/>
    <w:multiLevelType w:val="hybridMultilevel"/>
    <w:tmpl w:val="8078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F25441"/>
    <w:multiLevelType w:val="hybridMultilevel"/>
    <w:tmpl w:val="3466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49"/>
  </w:num>
  <w:num w:numId="4">
    <w:abstractNumId w:val="19"/>
  </w:num>
  <w:num w:numId="5">
    <w:abstractNumId w:val="43"/>
  </w:num>
  <w:num w:numId="6">
    <w:abstractNumId w:val="24"/>
  </w:num>
  <w:num w:numId="7">
    <w:abstractNumId w:val="5"/>
  </w:num>
  <w:num w:numId="8">
    <w:abstractNumId w:val="15"/>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6"/>
  </w:num>
  <w:num w:numId="40">
    <w:abstractNumId w:val="37"/>
  </w:num>
  <w:num w:numId="41">
    <w:abstractNumId w:val="42"/>
  </w:num>
  <w:num w:numId="42">
    <w:abstractNumId w:val="44"/>
  </w:num>
  <w:num w:numId="43">
    <w:abstractNumId w:val="45"/>
  </w:num>
  <w:num w:numId="44">
    <w:abstractNumId w:val="47"/>
  </w:num>
  <w:num w:numId="45">
    <w:abstractNumId w:val="48"/>
  </w:num>
  <w:num w:numId="46">
    <w:abstractNumId w:val="50"/>
  </w:num>
  <w:num w:numId="47">
    <w:abstractNumId w:val="51"/>
  </w:num>
  <w:num w:numId="48">
    <w:abstractNumId w:val="52"/>
  </w:num>
  <w:num w:numId="49">
    <w:abstractNumId w:val="53"/>
  </w:num>
  <w:num w:numId="50">
    <w:abstractNumId w:val="55"/>
  </w:num>
  <w:num w:numId="51">
    <w:abstractNumId w:val="18"/>
  </w:num>
  <w:num w:numId="52">
    <w:abstractNumId w:val="38"/>
  </w:num>
  <w:num w:numId="53">
    <w:abstractNumId w:val="46"/>
  </w:num>
  <w:num w:numId="54">
    <w:abstractNumId w:val="41"/>
  </w:num>
  <w:num w:numId="55">
    <w:abstractNumId w:val="54"/>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E11"/>
    <w:rsid w:val="0001788C"/>
    <w:rsid w:val="000230F1"/>
    <w:rsid w:val="00024EC2"/>
    <w:rsid w:val="000337EF"/>
    <w:rsid w:val="00040C3A"/>
    <w:rsid w:val="000419AD"/>
    <w:rsid w:val="000427F6"/>
    <w:rsid w:val="00042D39"/>
    <w:rsid w:val="000433C9"/>
    <w:rsid w:val="000716C5"/>
    <w:rsid w:val="00075E23"/>
    <w:rsid w:val="000865BC"/>
    <w:rsid w:val="0009344A"/>
    <w:rsid w:val="000A1482"/>
    <w:rsid w:val="000A392E"/>
    <w:rsid w:val="000A575F"/>
    <w:rsid w:val="000A6FF6"/>
    <w:rsid w:val="000C63A2"/>
    <w:rsid w:val="000D10DB"/>
    <w:rsid w:val="000E5EB5"/>
    <w:rsid w:val="000F35ED"/>
    <w:rsid w:val="000F4172"/>
    <w:rsid w:val="000F68E8"/>
    <w:rsid w:val="00100B0A"/>
    <w:rsid w:val="00107131"/>
    <w:rsid w:val="0010736F"/>
    <w:rsid w:val="001127E5"/>
    <w:rsid w:val="00113F73"/>
    <w:rsid w:val="00121CC2"/>
    <w:rsid w:val="00133EE5"/>
    <w:rsid w:val="00142FC5"/>
    <w:rsid w:val="0015073A"/>
    <w:rsid w:val="00162A27"/>
    <w:rsid w:val="00167A34"/>
    <w:rsid w:val="001765EC"/>
    <w:rsid w:val="0017723A"/>
    <w:rsid w:val="001903DA"/>
    <w:rsid w:val="001A29AF"/>
    <w:rsid w:val="001A7870"/>
    <w:rsid w:val="001B3A00"/>
    <w:rsid w:val="001C1B41"/>
    <w:rsid w:val="001D0D3B"/>
    <w:rsid w:val="001D65EF"/>
    <w:rsid w:val="001D675B"/>
    <w:rsid w:val="001E0009"/>
    <w:rsid w:val="001E49E7"/>
    <w:rsid w:val="001F7201"/>
    <w:rsid w:val="002062FC"/>
    <w:rsid w:val="00210AF9"/>
    <w:rsid w:val="002122D0"/>
    <w:rsid w:val="00223A29"/>
    <w:rsid w:val="002250A3"/>
    <w:rsid w:val="0022595E"/>
    <w:rsid w:val="00235217"/>
    <w:rsid w:val="00246D1F"/>
    <w:rsid w:val="00247403"/>
    <w:rsid w:val="00247542"/>
    <w:rsid w:val="00250EA1"/>
    <w:rsid w:val="0026402C"/>
    <w:rsid w:val="00266B61"/>
    <w:rsid w:val="0026712A"/>
    <w:rsid w:val="002704DB"/>
    <w:rsid w:val="00270CFF"/>
    <w:rsid w:val="00280319"/>
    <w:rsid w:val="00284354"/>
    <w:rsid w:val="002845D7"/>
    <w:rsid w:val="00287011"/>
    <w:rsid w:val="002A0AAE"/>
    <w:rsid w:val="002A3228"/>
    <w:rsid w:val="002A5820"/>
    <w:rsid w:val="002B3001"/>
    <w:rsid w:val="002C416A"/>
    <w:rsid w:val="002C6E37"/>
    <w:rsid w:val="002D2B26"/>
    <w:rsid w:val="002D7EA2"/>
    <w:rsid w:val="002E187C"/>
    <w:rsid w:val="002E334C"/>
    <w:rsid w:val="002F0ED5"/>
    <w:rsid w:val="002F13D4"/>
    <w:rsid w:val="00302733"/>
    <w:rsid w:val="003059F3"/>
    <w:rsid w:val="00314078"/>
    <w:rsid w:val="0031535D"/>
    <w:rsid w:val="0031785A"/>
    <w:rsid w:val="00317A96"/>
    <w:rsid w:val="003239B8"/>
    <w:rsid w:val="003259F6"/>
    <w:rsid w:val="00327AFB"/>
    <w:rsid w:val="0033169F"/>
    <w:rsid w:val="00344977"/>
    <w:rsid w:val="00346693"/>
    <w:rsid w:val="00346C95"/>
    <w:rsid w:val="003522F3"/>
    <w:rsid w:val="00356185"/>
    <w:rsid w:val="00357D35"/>
    <w:rsid w:val="00360380"/>
    <w:rsid w:val="00371ED9"/>
    <w:rsid w:val="00373FDF"/>
    <w:rsid w:val="0037519E"/>
    <w:rsid w:val="00386CF0"/>
    <w:rsid w:val="003B70FB"/>
    <w:rsid w:val="003C4A1E"/>
    <w:rsid w:val="003C676B"/>
    <w:rsid w:val="003C6E54"/>
    <w:rsid w:val="003D3BC2"/>
    <w:rsid w:val="003D4A2C"/>
    <w:rsid w:val="003D7002"/>
    <w:rsid w:val="003E536D"/>
    <w:rsid w:val="003E6CA1"/>
    <w:rsid w:val="004028F2"/>
    <w:rsid w:val="004065A8"/>
    <w:rsid w:val="00413CA7"/>
    <w:rsid w:val="004165C2"/>
    <w:rsid w:val="00424BEB"/>
    <w:rsid w:val="004261B3"/>
    <w:rsid w:val="0043329A"/>
    <w:rsid w:val="00433E19"/>
    <w:rsid w:val="00434F92"/>
    <w:rsid w:val="00437DC3"/>
    <w:rsid w:val="00441ECB"/>
    <w:rsid w:val="00445193"/>
    <w:rsid w:val="004458CC"/>
    <w:rsid w:val="00457AB5"/>
    <w:rsid w:val="00462C1B"/>
    <w:rsid w:val="00467B7E"/>
    <w:rsid w:val="00472182"/>
    <w:rsid w:val="004724E7"/>
    <w:rsid w:val="00473BB4"/>
    <w:rsid w:val="00477592"/>
    <w:rsid w:val="00484783"/>
    <w:rsid w:val="004856CE"/>
    <w:rsid w:val="00486F1C"/>
    <w:rsid w:val="00491620"/>
    <w:rsid w:val="0049419D"/>
    <w:rsid w:val="00495E08"/>
    <w:rsid w:val="004975E8"/>
    <w:rsid w:val="004A6A54"/>
    <w:rsid w:val="004B33EE"/>
    <w:rsid w:val="004B3713"/>
    <w:rsid w:val="004B5458"/>
    <w:rsid w:val="004C20D2"/>
    <w:rsid w:val="004C2312"/>
    <w:rsid w:val="004C4B62"/>
    <w:rsid w:val="004C54C9"/>
    <w:rsid w:val="004D1CB1"/>
    <w:rsid w:val="004D4ABA"/>
    <w:rsid w:val="004D6025"/>
    <w:rsid w:val="004D79F2"/>
    <w:rsid w:val="004E0D34"/>
    <w:rsid w:val="004E2649"/>
    <w:rsid w:val="005008F6"/>
    <w:rsid w:val="00501399"/>
    <w:rsid w:val="0050633D"/>
    <w:rsid w:val="00507267"/>
    <w:rsid w:val="00507BC4"/>
    <w:rsid w:val="005128E4"/>
    <w:rsid w:val="005133DB"/>
    <w:rsid w:val="0052289F"/>
    <w:rsid w:val="00525560"/>
    <w:rsid w:val="0053236E"/>
    <w:rsid w:val="00537555"/>
    <w:rsid w:val="005448E2"/>
    <w:rsid w:val="00544C49"/>
    <w:rsid w:val="00546962"/>
    <w:rsid w:val="005516A1"/>
    <w:rsid w:val="00556131"/>
    <w:rsid w:val="00557E17"/>
    <w:rsid w:val="00563557"/>
    <w:rsid w:val="00565671"/>
    <w:rsid w:val="0057402A"/>
    <w:rsid w:val="005771D0"/>
    <w:rsid w:val="005857F0"/>
    <w:rsid w:val="0059191A"/>
    <w:rsid w:val="005921FF"/>
    <w:rsid w:val="00593C5A"/>
    <w:rsid w:val="005A24ED"/>
    <w:rsid w:val="005A6D0E"/>
    <w:rsid w:val="005B52B0"/>
    <w:rsid w:val="005B6806"/>
    <w:rsid w:val="005C4225"/>
    <w:rsid w:val="005D719A"/>
    <w:rsid w:val="005E52FB"/>
    <w:rsid w:val="005F0DAD"/>
    <w:rsid w:val="005F0F33"/>
    <w:rsid w:val="005F2C1E"/>
    <w:rsid w:val="00600DEB"/>
    <w:rsid w:val="00602A36"/>
    <w:rsid w:val="0060650F"/>
    <w:rsid w:val="00621156"/>
    <w:rsid w:val="00627C9F"/>
    <w:rsid w:val="006311E9"/>
    <w:rsid w:val="00632354"/>
    <w:rsid w:val="00642810"/>
    <w:rsid w:val="00652333"/>
    <w:rsid w:val="00657D7E"/>
    <w:rsid w:val="006678AA"/>
    <w:rsid w:val="00671FAB"/>
    <w:rsid w:val="00677AB7"/>
    <w:rsid w:val="0068009E"/>
    <w:rsid w:val="00682DD9"/>
    <w:rsid w:val="00686913"/>
    <w:rsid w:val="00692219"/>
    <w:rsid w:val="006A1667"/>
    <w:rsid w:val="006A17D2"/>
    <w:rsid w:val="006A73E6"/>
    <w:rsid w:val="006B2D5C"/>
    <w:rsid w:val="006C3D34"/>
    <w:rsid w:val="006C4EB1"/>
    <w:rsid w:val="006D7A71"/>
    <w:rsid w:val="006E0166"/>
    <w:rsid w:val="006E7B34"/>
    <w:rsid w:val="006E7BA2"/>
    <w:rsid w:val="00701AC8"/>
    <w:rsid w:val="0070697F"/>
    <w:rsid w:val="00721917"/>
    <w:rsid w:val="0072199C"/>
    <w:rsid w:val="00722C9F"/>
    <w:rsid w:val="007241F8"/>
    <w:rsid w:val="00724444"/>
    <w:rsid w:val="007253B8"/>
    <w:rsid w:val="00725D14"/>
    <w:rsid w:val="0073165E"/>
    <w:rsid w:val="0073741F"/>
    <w:rsid w:val="0074724B"/>
    <w:rsid w:val="0076643F"/>
    <w:rsid w:val="007778F3"/>
    <w:rsid w:val="00777F63"/>
    <w:rsid w:val="007936C3"/>
    <w:rsid w:val="007A2973"/>
    <w:rsid w:val="007A5817"/>
    <w:rsid w:val="007A6F96"/>
    <w:rsid w:val="007B05C4"/>
    <w:rsid w:val="007B284B"/>
    <w:rsid w:val="007B4826"/>
    <w:rsid w:val="007B60E9"/>
    <w:rsid w:val="007B6CC3"/>
    <w:rsid w:val="007B76D3"/>
    <w:rsid w:val="007C3334"/>
    <w:rsid w:val="007D04CB"/>
    <w:rsid w:val="007D2B98"/>
    <w:rsid w:val="007E21BC"/>
    <w:rsid w:val="007E7C82"/>
    <w:rsid w:val="007F15B2"/>
    <w:rsid w:val="007F2B23"/>
    <w:rsid w:val="007F4528"/>
    <w:rsid w:val="007F588D"/>
    <w:rsid w:val="00803F1C"/>
    <w:rsid w:val="008057E1"/>
    <w:rsid w:val="0080600E"/>
    <w:rsid w:val="0081255D"/>
    <w:rsid w:val="00817612"/>
    <w:rsid w:val="00827FB7"/>
    <w:rsid w:val="008338A4"/>
    <w:rsid w:val="00834D49"/>
    <w:rsid w:val="00837C45"/>
    <w:rsid w:val="00841F8A"/>
    <w:rsid w:val="00843BF3"/>
    <w:rsid w:val="00843D09"/>
    <w:rsid w:val="00844730"/>
    <w:rsid w:val="008457C2"/>
    <w:rsid w:val="00857A82"/>
    <w:rsid w:val="00861011"/>
    <w:rsid w:val="00865AD3"/>
    <w:rsid w:val="0086749B"/>
    <w:rsid w:val="00873836"/>
    <w:rsid w:val="00875716"/>
    <w:rsid w:val="00880A37"/>
    <w:rsid w:val="00881E33"/>
    <w:rsid w:val="00885737"/>
    <w:rsid w:val="00890650"/>
    <w:rsid w:val="00897E12"/>
    <w:rsid w:val="008A64DF"/>
    <w:rsid w:val="008A7E0F"/>
    <w:rsid w:val="008B12F5"/>
    <w:rsid w:val="008B7083"/>
    <w:rsid w:val="008B72CC"/>
    <w:rsid w:val="008C02A0"/>
    <w:rsid w:val="008D3773"/>
    <w:rsid w:val="008D5D40"/>
    <w:rsid w:val="008D768D"/>
    <w:rsid w:val="008E3759"/>
    <w:rsid w:val="008E3BFE"/>
    <w:rsid w:val="008F1912"/>
    <w:rsid w:val="0090270B"/>
    <w:rsid w:val="009041DC"/>
    <w:rsid w:val="0091499A"/>
    <w:rsid w:val="00917787"/>
    <w:rsid w:val="00917B5A"/>
    <w:rsid w:val="00920A58"/>
    <w:rsid w:val="00920A8C"/>
    <w:rsid w:val="00921625"/>
    <w:rsid w:val="0092252A"/>
    <w:rsid w:val="00934A2C"/>
    <w:rsid w:val="009520FB"/>
    <w:rsid w:val="0096503B"/>
    <w:rsid w:val="0096706E"/>
    <w:rsid w:val="00967CFC"/>
    <w:rsid w:val="00974491"/>
    <w:rsid w:val="00975C4E"/>
    <w:rsid w:val="00981FBA"/>
    <w:rsid w:val="009856D1"/>
    <w:rsid w:val="0099017D"/>
    <w:rsid w:val="00997BC5"/>
    <w:rsid w:val="009A0A41"/>
    <w:rsid w:val="009A4F41"/>
    <w:rsid w:val="009B381B"/>
    <w:rsid w:val="009B3BC0"/>
    <w:rsid w:val="009D137C"/>
    <w:rsid w:val="009D1753"/>
    <w:rsid w:val="009D7611"/>
    <w:rsid w:val="009D7969"/>
    <w:rsid w:val="009E0B61"/>
    <w:rsid w:val="009E53DE"/>
    <w:rsid w:val="009E5CE9"/>
    <w:rsid w:val="00A02DB4"/>
    <w:rsid w:val="00A11E44"/>
    <w:rsid w:val="00A205BB"/>
    <w:rsid w:val="00A25D4C"/>
    <w:rsid w:val="00A308FD"/>
    <w:rsid w:val="00A31069"/>
    <w:rsid w:val="00A328B3"/>
    <w:rsid w:val="00A47660"/>
    <w:rsid w:val="00A50FCF"/>
    <w:rsid w:val="00A528D1"/>
    <w:rsid w:val="00A529F9"/>
    <w:rsid w:val="00A610CD"/>
    <w:rsid w:val="00A63740"/>
    <w:rsid w:val="00A758AA"/>
    <w:rsid w:val="00A84E08"/>
    <w:rsid w:val="00A9188F"/>
    <w:rsid w:val="00A9199B"/>
    <w:rsid w:val="00A92822"/>
    <w:rsid w:val="00AA09A2"/>
    <w:rsid w:val="00AA323D"/>
    <w:rsid w:val="00AA69B2"/>
    <w:rsid w:val="00AA7996"/>
    <w:rsid w:val="00AC19CB"/>
    <w:rsid w:val="00AC651F"/>
    <w:rsid w:val="00AD56AE"/>
    <w:rsid w:val="00AE5488"/>
    <w:rsid w:val="00AE6F91"/>
    <w:rsid w:val="00AF52BB"/>
    <w:rsid w:val="00AF52D5"/>
    <w:rsid w:val="00AF5571"/>
    <w:rsid w:val="00B01AA4"/>
    <w:rsid w:val="00B07341"/>
    <w:rsid w:val="00B13A55"/>
    <w:rsid w:val="00B209E5"/>
    <w:rsid w:val="00B20AB8"/>
    <w:rsid w:val="00B21F5C"/>
    <w:rsid w:val="00B30539"/>
    <w:rsid w:val="00B314DB"/>
    <w:rsid w:val="00B361F2"/>
    <w:rsid w:val="00B36641"/>
    <w:rsid w:val="00B3718B"/>
    <w:rsid w:val="00B4632A"/>
    <w:rsid w:val="00B52E47"/>
    <w:rsid w:val="00B530F1"/>
    <w:rsid w:val="00B62518"/>
    <w:rsid w:val="00B76EE8"/>
    <w:rsid w:val="00B879C7"/>
    <w:rsid w:val="00B95F49"/>
    <w:rsid w:val="00BA276C"/>
    <w:rsid w:val="00BB306F"/>
    <w:rsid w:val="00BB49A8"/>
    <w:rsid w:val="00BD4B89"/>
    <w:rsid w:val="00BD5922"/>
    <w:rsid w:val="00BE1EFE"/>
    <w:rsid w:val="00BE49BA"/>
    <w:rsid w:val="00BF02CB"/>
    <w:rsid w:val="00BF6FD8"/>
    <w:rsid w:val="00C0231C"/>
    <w:rsid w:val="00C03680"/>
    <w:rsid w:val="00C054DF"/>
    <w:rsid w:val="00C112E1"/>
    <w:rsid w:val="00C14CE6"/>
    <w:rsid w:val="00C21762"/>
    <w:rsid w:val="00C21FEF"/>
    <w:rsid w:val="00C24543"/>
    <w:rsid w:val="00C256A2"/>
    <w:rsid w:val="00C329CB"/>
    <w:rsid w:val="00C346E8"/>
    <w:rsid w:val="00C51515"/>
    <w:rsid w:val="00C516FB"/>
    <w:rsid w:val="00C5660B"/>
    <w:rsid w:val="00C64664"/>
    <w:rsid w:val="00C66B72"/>
    <w:rsid w:val="00C71366"/>
    <w:rsid w:val="00C84583"/>
    <w:rsid w:val="00C87AC4"/>
    <w:rsid w:val="00C9567A"/>
    <w:rsid w:val="00CA2816"/>
    <w:rsid w:val="00CB16FD"/>
    <w:rsid w:val="00CB212D"/>
    <w:rsid w:val="00CB2660"/>
    <w:rsid w:val="00CB5F53"/>
    <w:rsid w:val="00CC5E90"/>
    <w:rsid w:val="00CD046C"/>
    <w:rsid w:val="00CE076C"/>
    <w:rsid w:val="00CE5199"/>
    <w:rsid w:val="00CE570A"/>
    <w:rsid w:val="00CE66D5"/>
    <w:rsid w:val="00CF0708"/>
    <w:rsid w:val="00CF637A"/>
    <w:rsid w:val="00D0277B"/>
    <w:rsid w:val="00D059DE"/>
    <w:rsid w:val="00D05ABD"/>
    <w:rsid w:val="00D13FCE"/>
    <w:rsid w:val="00D27C3D"/>
    <w:rsid w:val="00D306D1"/>
    <w:rsid w:val="00D30800"/>
    <w:rsid w:val="00D34786"/>
    <w:rsid w:val="00D34C6D"/>
    <w:rsid w:val="00D37BFC"/>
    <w:rsid w:val="00D40BE3"/>
    <w:rsid w:val="00D4265D"/>
    <w:rsid w:val="00D47A8E"/>
    <w:rsid w:val="00D506E8"/>
    <w:rsid w:val="00D52D14"/>
    <w:rsid w:val="00D53C1E"/>
    <w:rsid w:val="00D712D3"/>
    <w:rsid w:val="00D71422"/>
    <w:rsid w:val="00D72D3D"/>
    <w:rsid w:val="00D72DC6"/>
    <w:rsid w:val="00D7558D"/>
    <w:rsid w:val="00D802FE"/>
    <w:rsid w:val="00D816C3"/>
    <w:rsid w:val="00D81D92"/>
    <w:rsid w:val="00D876F9"/>
    <w:rsid w:val="00DA5F70"/>
    <w:rsid w:val="00DA7B5F"/>
    <w:rsid w:val="00DB18E6"/>
    <w:rsid w:val="00DC11E7"/>
    <w:rsid w:val="00DC7023"/>
    <w:rsid w:val="00DC769A"/>
    <w:rsid w:val="00DD3D86"/>
    <w:rsid w:val="00DD4AD2"/>
    <w:rsid w:val="00DF1EC4"/>
    <w:rsid w:val="00DF6A22"/>
    <w:rsid w:val="00E01E5B"/>
    <w:rsid w:val="00E0340B"/>
    <w:rsid w:val="00E0421C"/>
    <w:rsid w:val="00E048B1"/>
    <w:rsid w:val="00E04A90"/>
    <w:rsid w:val="00E0551F"/>
    <w:rsid w:val="00E21036"/>
    <w:rsid w:val="00E219C7"/>
    <w:rsid w:val="00E27E4C"/>
    <w:rsid w:val="00E340C9"/>
    <w:rsid w:val="00E4118C"/>
    <w:rsid w:val="00E43157"/>
    <w:rsid w:val="00E461CE"/>
    <w:rsid w:val="00E5606F"/>
    <w:rsid w:val="00E7082A"/>
    <w:rsid w:val="00E720CA"/>
    <w:rsid w:val="00E84EB5"/>
    <w:rsid w:val="00E85662"/>
    <w:rsid w:val="00E8766B"/>
    <w:rsid w:val="00E8789F"/>
    <w:rsid w:val="00E90AE1"/>
    <w:rsid w:val="00E97B71"/>
    <w:rsid w:val="00EA16AA"/>
    <w:rsid w:val="00EA3D34"/>
    <w:rsid w:val="00EB377E"/>
    <w:rsid w:val="00EB454D"/>
    <w:rsid w:val="00EC6F32"/>
    <w:rsid w:val="00ED549D"/>
    <w:rsid w:val="00ED76BE"/>
    <w:rsid w:val="00ED7947"/>
    <w:rsid w:val="00EE00E9"/>
    <w:rsid w:val="00EE28F9"/>
    <w:rsid w:val="00EE5B4F"/>
    <w:rsid w:val="00EF619B"/>
    <w:rsid w:val="00EF7EAA"/>
    <w:rsid w:val="00F00477"/>
    <w:rsid w:val="00F00B55"/>
    <w:rsid w:val="00F02AD1"/>
    <w:rsid w:val="00F253CC"/>
    <w:rsid w:val="00F32A89"/>
    <w:rsid w:val="00F37106"/>
    <w:rsid w:val="00F40DA1"/>
    <w:rsid w:val="00F452B4"/>
    <w:rsid w:val="00F47A2C"/>
    <w:rsid w:val="00F47E50"/>
    <w:rsid w:val="00F519CF"/>
    <w:rsid w:val="00F56BA5"/>
    <w:rsid w:val="00F60E22"/>
    <w:rsid w:val="00F81395"/>
    <w:rsid w:val="00F81BB8"/>
    <w:rsid w:val="00F83D76"/>
    <w:rsid w:val="00F917D1"/>
    <w:rsid w:val="00F92EFC"/>
    <w:rsid w:val="00F9653B"/>
    <w:rsid w:val="00FA097A"/>
    <w:rsid w:val="00FB4712"/>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826"/>
    <w:rPr>
      <w:sz w:val="16"/>
      <w:szCs w:val="16"/>
    </w:rPr>
  </w:style>
  <w:style w:type="paragraph" w:styleId="CommentText">
    <w:name w:val="annotation text"/>
    <w:basedOn w:val="Normal"/>
    <w:link w:val="CommentTextChar"/>
    <w:uiPriority w:val="99"/>
    <w:semiHidden/>
    <w:unhideWhenUsed/>
    <w:rsid w:val="007B4826"/>
    <w:rPr>
      <w:sz w:val="20"/>
      <w:szCs w:val="20"/>
    </w:rPr>
  </w:style>
  <w:style w:type="character" w:customStyle="1" w:styleId="CommentTextChar">
    <w:name w:val="Comment Text Char"/>
    <w:basedOn w:val="DefaultParagraphFont"/>
    <w:link w:val="CommentText"/>
    <w:uiPriority w:val="99"/>
    <w:semiHidden/>
    <w:rsid w:val="007B4826"/>
    <w:rPr>
      <w:lang w:val="en-US" w:eastAsia="en-US"/>
    </w:rPr>
  </w:style>
  <w:style w:type="paragraph" w:styleId="CommentSubject">
    <w:name w:val="annotation subject"/>
    <w:basedOn w:val="CommentText"/>
    <w:next w:val="CommentText"/>
    <w:link w:val="CommentSubjectChar"/>
    <w:uiPriority w:val="99"/>
    <w:semiHidden/>
    <w:unhideWhenUsed/>
    <w:rsid w:val="007B4826"/>
    <w:rPr>
      <w:b/>
      <w:bCs/>
    </w:rPr>
  </w:style>
  <w:style w:type="character" w:customStyle="1" w:styleId="CommentSubjectChar">
    <w:name w:val="Comment Subject Char"/>
    <w:basedOn w:val="CommentTextChar"/>
    <w:link w:val="CommentSubject"/>
    <w:uiPriority w:val="99"/>
    <w:semiHidden/>
    <w:rsid w:val="007B4826"/>
    <w:rPr>
      <w:b/>
      <w:bCs/>
      <w:lang w:val="en-US" w:eastAsia="en-US"/>
    </w:rPr>
  </w:style>
  <w:style w:type="paragraph" w:styleId="Revision">
    <w:name w:val="Revision"/>
    <w:hidden/>
    <w:uiPriority w:val="99"/>
    <w:semiHidden/>
    <w:rsid w:val="007B48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317A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317A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0856">
      <w:bodyDiv w:val="1"/>
      <w:marLeft w:val="0"/>
      <w:marRight w:val="0"/>
      <w:marTop w:val="0"/>
      <w:marBottom w:val="0"/>
      <w:divBdr>
        <w:top w:val="none" w:sz="0" w:space="0" w:color="auto"/>
        <w:left w:val="none" w:sz="0" w:space="0" w:color="auto"/>
        <w:bottom w:val="none" w:sz="0" w:space="0" w:color="auto"/>
        <w:right w:val="none" w:sz="0" w:space="0" w:color="auto"/>
      </w:divBdr>
    </w:div>
    <w:div w:id="7719029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CA8404CEF34DABA923AEE797C61D00"/>
        <w:category>
          <w:name w:val="General"/>
          <w:gallery w:val="placeholder"/>
        </w:category>
        <w:types>
          <w:type w:val="bbPlcHdr"/>
        </w:types>
        <w:behaviors>
          <w:behavior w:val="content"/>
        </w:behaviors>
        <w:guid w:val="{A5FA0AC3-9FCF-4370-8EF7-162E5B6E2017}"/>
      </w:docPartPr>
      <w:docPartBody>
        <w:p w:rsidR="00D81029" w:rsidRDefault="00EF0787" w:rsidP="00EF0787">
          <w:pPr>
            <w:pStyle w:val="63CA8404CEF34DABA923AEE797C61D0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60A4"/>
    <w:rsid w:val="00117C9A"/>
    <w:rsid w:val="00200821"/>
    <w:rsid w:val="00333BC3"/>
    <w:rsid w:val="003877FC"/>
    <w:rsid w:val="00394049"/>
    <w:rsid w:val="004F2DF8"/>
    <w:rsid w:val="006E58F3"/>
    <w:rsid w:val="007533C5"/>
    <w:rsid w:val="00763A08"/>
    <w:rsid w:val="007E1C51"/>
    <w:rsid w:val="00870D66"/>
    <w:rsid w:val="009A261B"/>
    <w:rsid w:val="009F58D1"/>
    <w:rsid w:val="00A8338A"/>
    <w:rsid w:val="00AC15A4"/>
    <w:rsid w:val="00B0336C"/>
    <w:rsid w:val="00D81029"/>
    <w:rsid w:val="00EF0787"/>
    <w:rsid w:val="00F00D2F"/>
    <w:rsid w:val="00F12861"/>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78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2CD3377C514B4DE9BCA2775771F63E78">
    <w:name w:val="2CD3377C514B4DE9BCA2775771F63E78"/>
    <w:rsid w:val="00EF0787"/>
    <w:rPr>
      <w:lang w:val="en-GB" w:eastAsia="en-GB"/>
    </w:rPr>
  </w:style>
  <w:style w:type="paragraph" w:customStyle="1" w:styleId="0486616560A340BD872A16EDC7816C45">
    <w:name w:val="0486616560A340BD872A16EDC7816C45"/>
    <w:rsid w:val="00EF0787"/>
    <w:rPr>
      <w:lang w:val="en-GB" w:eastAsia="en-GB"/>
    </w:rPr>
  </w:style>
  <w:style w:type="paragraph" w:customStyle="1" w:styleId="E810AE3AF3BC40D68AE1414C3E1AC364">
    <w:name w:val="E810AE3AF3BC40D68AE1414C3E1AC364"/>
    <w:rsid w:val="00EF0787"/>
    <w:rPr>
      <w:lang w:val="en-GB" w:eastAsia="en-GB"/>
    </w:rPr>
  </w:style>
  <w:style w:type="paragraph" w:customStyle="1" w:styleId="A9AFCE907561461DB12B17CF3469BAC3">
    <w:name w:val="A9AFCE907561461DB12B17CF3469BAC3"/>
    <w:rsid w:val="00EF0787"/>
    <w:rPr>
      <w:lang w:val="en-GB" w:eastAsia="en-GB"/>
    </w:rPr>
  </w:style>
  <w:style w:type="paragraph" w:customStyle="1" w:styleId="63CA8404CEF34DABA923AEE797C61D00">
    <w:name w:val="63CA8404CEF34DABA923AEE797C61D00"/>
    <w:rsid w:val="00EF078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7719-2A8C-4665-90C9-E054DA8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2967</Words>
  <Characters>15640</Characters>
  <Application>Microsoft Office Word</Application>
  <DocSecurity>0</DocSecurity>
  <Lines>289</Lines>
  <Paragraphs>83</Paragraphs>
  <ScaleCrop>false</ScaleCrop>
  <Company/>
  <LinksUpToDate>false</LinksUpToDate>
  <CharactersWithSpaces>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80/18</dc:title>
  <dc:creator/>
  <cp:lastModifiedBy/>
  <cp:revision>1</cp:revision>
  <dcterms:created xsi:type="dcterms:W3CDTF">2018-09-11T21:44:00Z</dcterms:created>
  <dcterms:modified xsi:type="dcterms:W3CDTF">2018-09-11T21:45:00Z</dcterms:modified>
</cp:coreProperties>
</file>