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3C32BC" w:rsidRDefault="006311DA" w:rsidP="00627C9F">
      <w:pPr>
        <w:jc w:val="both"/>
        <w:rPr>
          <w:rFonts w:asciiTheme="majorHAnsi" w:hAnsiTheme="majorHAnsi" w:cs="Univers"/>
          <w:b/>
          <w:bCs/>
          <w:sz w:val="22"/>
          <w:szCs w:val="22"/>
        </w:rPr>
      </w:pPr>
      <w:bookmarkStart w:id="0" w:name="_GoBack"/>
      <w:bookmarkEnd w:id="0"/>
      <w:r w:rsidRPr="003C32BC">
        <w:rPr>
          <w:rFonts w:asciiTheme="majorHAnsi" w:hAnsiTheme="majorHAnsi"/>
          <w:noProof/>
          <w:sz w:val="22"/>
          <w:szCs w:val="22"/>
          <w:lang w:val="en-US"/>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F00C3A"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" fillcolor="#4a7194" stroked="f" strokeweight="2pt"/>
            </w:pict>
          </mc:Fallback>
        </mc:AlternateContent>
      </w:r>
      <w:r w:rsidR="00B31EBE" w:rsidRPr="003C32BC">
        <w:rPr>
          <w:rFonts w:asciiTheme="majorHAnsi" w:hAnsiTheme="majorHAnsi"/>
          <w:noProof/>
          <w:sz w:val="22"/>
          <w:szCs w:val="22"/>
          <w:lang w:val="en-US"/>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195CA7">
                            <w:r>
                              <w:rPr>
                                <w:noProof/>
                                <w:lang w:val="en-US"/>
                              </w:rPr>
                              <w:drawing>
                                <wp:inline distT="0" distB="0" distL="0" distR="0" wp14:anchorId="14FEED86" wp14:editId="12EAE3DB">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2C1641">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CB2660" w:rsidRDefault="00195CA7">
                      <w:r>
                        <w:rPr>
                          <w:noProof/>
                          <w:lang w:val="en-US"/>
                        </w:rPr>
                        <w:drawing>
                          <wp:inline distT="0" distB="0" distL="0" distR="0" wp14:anchorId="14FEED86" wp14:editId="12EAE3DB">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2C1641">
                        <w:t xml:space="preserve">                                               </w:t>
                      </w:r>
                    </w:p>
                  </w:txbxContent>
                </v:textbox>
              </v:shape>
            </w:pict>
          </mc:Fallback>
        </mc:AlternateContent>
      </w:r>
    </w:p>
    <w:p w:rsidR="00040C3A" w:rsidRPr="003C32BC" w:rsidRDefault="00040C3A" w:rsidP="00040C3A">
      <w:pPr>
        <w:tabs>
          <w:tab w:val="center" w:pos="5400"/>
        </w:tabs>
        <w:suppressAutoHyphens/>
        <w:jc w:val="both"/>
        <w:rPr>
          <w:rFonts w:asciiTheme="majorHAnsi" w:hAnsiTheme="majorHAnsi"/>
          <w:sz w:val="22"/>
          <w:szCs w:val="22"/>
        </w:rPr>
      </w:pPr>
    </w:p>
    <w:p w:rsidR="00040C3A" w:rsidRPr="003C32BC" w:rsidRDefault="00040C3A" w:rsidP="00040C3A">
      <w:pPr>
        <w:tabs>
          <w:tab w:val="center" w:pos="5400"/>
        </w:tabs>
        <w:suppressAutoHyphens/>
        <w:jc w:val="both"/>
        <w:rPr>
          <w:rFonts w:asciiTheme="majorHAnsi" w:hAnsiTheme="majorHAnsi"/>
          <w:sz w:val="22"/>
          <w:szCs w:val="22"/>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E533FF" w:rsidP="00040C3A">
      <w:pPr>
        <w:tabs>
          <w:tab w:val="center" w:pos="5400"/>
        </w:tabs>
        <w:suppressAutoHyphens/>
        <w:jc w:val="center"/>
        <w:rPr>
          <w:rFonts w:asciiTheme="majorHAnsi" w:hAnsiTheme="majorHAnsi"/>
          <w:sz w:val="22"/>
          <w:szCs w:val="22"/>
        </w:rPr>
      </w:pPr>
      <w:r w:rsidRPr="003C32BC">
        <w:rPr>
          <w:rFonts w:asciiTheme="majorHAnsi" w:hAnsiTheme="majorHAnsi"/>
          <w:noProof/>
          <w:sz w:val="22"/>
          <w:szCs w:val="22"/>
          <w:lang w:val="en-US"/>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b/>
                                <w:bCs/>
                                <w:color w:val="0D0D0D" w:themeColor="text1" w:themeTint="F2"/>
                                <w:sz w:val="36"/>
                                <w:szCs w:val="40"/>
                              </w:rPr>
                              <w:t xml:space="preserve">INFORME No. </w:t>
                            </w:r>
                            <w:r w:rsidR="00973F92">
                              <w:rPr>
                                <w:rFonts w:asciiTheme="majorHAnsi" w:hAnsiTheme="majorHAnsi"/>
                                <w:b/>
                                <w:bCs/>
                                <w:color w:val="0D0D0D" w:themeColor="text1" w:themeTint="F2"/>
                                <w:sz w:val="36"/>
                                <w:szCs w:val="40"/>
                              </w:rPr>
                              <w:t>181</w:t>
                            </w:r>
                            <w:r>
                              <w:rPr>
                                <w:rFonts w:asciiTheme="majorHAnsi" w:hAnsiTheme="majorHAnsi"/>
                                <w:b/>
                                <w:bCs/>
                                <w:color w:val="0D0D0D" w:themeColor="text1" w:themeTint="F2"/>
                                <w:sz w:val="36"/>
                                <w:szCs w:val="40"/>
                              </w:rPr>
                              <w:t>/1</w:t>
                            </w:r>
                            <w:r w:rsidR="00973F92">
                              <w:rPr>
                                <w:rFonts w:asciiTheme="majorHAnsi" w:hAnsiTheme="majorHAnsi"/>
                                <w:b/>
                                <w:bCs/>
                                <w:color w:val="0D0D0D" w:themeColor="text1" w:themeTint="F2"/>
                                <w:sz w:val="36"/>
                                <w:szCs w:val="40"/>
                              </w:rPr>
                              <w:t>8</w:t>
                            </w:r>
                          </w:p>
                          <w:p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b/>
                                <w:bCs/>
                                <w:color w:val="0D0D0D" w:themeColor="text1" w:themeTint="F2"/>
                                <w:sz w:val="36"/>
                                <w:szCs w:val="40"/>
                              </w:rPr>
                              <w:t>PETICIÓN 300-09</w:t>
                            </w:r>
                          </w:p>
                          <w:p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olor w:val="0D0D0D" w:themeColor="text1" w:themeTint="F2"/>
                                <w:szCs w:val="22"/>
                              </w:rPr>
                              <w:t xml:space="preserve">INFORME DE ADMISIBILIDAD </w:t>
                            </w:r>
                          </w:p>
                          <w:p w:rsidR="00450A4A" w:rsidRPr="004B7EB6" w:rsidRDefault="00450A4A" w:rsidP="004B7EB6">
                            <w:pPr>
                              <w:rPr>
                                <w:rFonts w:asciiTheme="majorHAnsi" w:hAnsiTheme="majorHAnsi" w:cs="Arial"/>
                                <w:color w:val="0D0D0D" w:themeColor="text1" w:themeTint="F2"/>
                                <w:szCs w:val="22"/>
                              </w:rPr>
                            </w:pPr>
                          </w:p>
                          <w:p w:rsidR="00F42B71" w:rsidRPr="004B625D" w:rsidRDefault="00E87C65"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olor w:val="0D0D0D"/>
                                <w:szCs w:val="22"/>
                              </w:rPr>
                              <w:t xml:space="preserve">RONALD BULLOCK </w:t>
                            </w:r>
                          </w:p>
                          <w:p w:rsidR="005B52B0" w:rsidRPr="000C4365" w:rsidRDefault="00237807" w:rsidP="00237807">
                            <w:pPr>
                              <w:pBdr>
                                <w:top w:val="none" w:sz="0" w:space="0" w:color="auto"/>
                                <w:left w:val="none" w:sz="0" w:space="0" w:color="auto"/>
                                <w:bottom w:val="none" w:sz="0" w:space="0" w:color="auto"/>
                                <w:right w:val="none" w:sz="0" w:space="0" w:color="auto"/>
                                <w:bar w:val="none" w:sz="0" w:color="auto"/>
                              </w:pBdr>
                              <w:spacing w:line="276" w:lineRule="auto"/>
                              <w:rPr>
                                <w:rFonts w:asciiTheme="majorHAnsi" w:hAnsiTheme="majorHAnsi"/>
                                <w:color w:val="0D0D0D" w:themeColor="text1" w:themeTint="F2"/>
                              </w:rPr>
                            </w:pPr>
                            <w:r>
                              <w:rPr>
                                <w:rFonts w:ascii="Cambria" w:hAnsi="Cambria"/>
                                <w:color w:val="0D0D0D"/>
                                <w:szCs w:val="22"/>
                              </w:rPr>
                              <w:t>ESTADOS UNIDOS DE AMÉRICA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7EE52"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b/>
                          <w:bCs/>
                          <w:color w:val="0D0D0D" w:themeColor="text1" w:themeTint="F2"/>
                          <w:sz w:val="36"/>
                          <w:szCs w:val="40"/>
                        </w:rPr>
                        <w:t xml:space="preserve">INFORME No. </w:t>
                      </w:r>
                      <w:r w:rsidR="00973F92">
                        <w:rPr>
                          <w:rFonts w:asciiTheme="majorHAnsi" w:hAnsiTheme="majorHAnsi"/>
                          <w:b/>
                          <w:bCs/>
                          <w:color w:val="0D0D0D" w:themeColor="text1" w:themeTint="F2"/>
                          <w:sz w:val="36"/>
                          <w:szCs w:val="40"/>
                        </w:rPr>
                        <w:t>181</w:t>
                      </w:r>
                      <w:r>
                        <w:rPr>
                          <w:rFonts w:asciiTheme="majorHAnsi" w:hAnsiTheme="majorHAnsi"/>
                          <w:b/>
                          <w:bCs/>
                          <w:color w:val="0D0D0D" w:themeColor="text1" w:themeTint="F2"/>
                          <w:sz w:val="36"/>
                          <w:szCs w:val="40"/>
                        </w:rPr>
                        <w:t>/1</w:t>
                      </w:r>
                      <w:r w:rsidR="00973F92">
                        <w:rPr>
                          <w:rFonts w:asciiTheme="majorHAnsi" w:hAnsiTheme="majorHAnsi"/>
                          <w:b/>
                          <w:bCs/>
                          <w:color w:val="0D0D0D" w:themeColor="text1" w:themeTint="F2"/>
                          <w:sz w:val="36"/>
                          <w:szCs w:val="40"/>
                        </w:rPr>
                        <w:t>8</w:t>
                      </w:r>
                    </w:p>
                    <w:p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b/>
                          <w:bCs/>
                          <w:color w:val="0D0D0D" w:themeColor="text1" w:themeTint="F2"/>
                          <w:sz w:val="36"/>
                          <w:szCs w:val="40"/>
                        </w:rPr>
                        <w:t>PETICIÓN 300-09</w:t>
                      </w:r>
                    </w:p>
                    <w:p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olor w:val="0D0D0D" w:themeColor="text1" w:themeTint="F2"/>
                          <w:szCs w:val="22"/>
                        </w:rPr>
                        <w:t xml:space="preserve">INFORME DE ADMISIBILIDAD </w:t>
                      </w:r>
                    </w:p>
                    <w:p w:rsidR="00450A4A" w:rsidRPr="004B7EB6" w:rsidRDefault="00450A4A" w:rsidP="004B7EB6">
                      <w:pPr>
                        <w:rPr>
                          <w:rFonts w:asciiTheme="majorHAnsi" w:hAnsiTheme="majorHAnsi" w:cs="Arial"/>
                          <w:color w:val="0D0D0D" w:themeColor="text1" w:themeTint="F2"/>
                          <w:szCs w:val="22"/>
                        </w:rPr>
                      </w:pPr>
                    </w:p>
                    <w:p w:rsidR="00F42B71" w:rsidRPr="004B625D" w:rsidRDefault="00E87C65"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olor w:val="0D0D0D"/>
                          <w:szCs w:val="22"/>
                        </w:rPr>
                        <w:t xml:space="preserve">RONALD BULLOCK </w:t>
                      </w:r>
                    </w:p>
                    <w:p w:rsidR="005B52B0" w:rsidRPr="000C4365" w:rsidRDefault="00237807" w:rsidP="00237807">
                      <w:pPr>
                        <w:pBdr>
                          <w:top w:val="none" w:sz="0" w:space="0" w:color="auto"/>
                          <w:left w:val="none" w:sz="0" w:space="0" w:color="auto"/>
                          <w:bottom w:val="none" w:sz="0" w:space="0" w:color="auto"/>
                          <w:right w:val="none" w:sz="0" w:space="0" w:color="auto"/>
                          <w:bar w:val="none" w:sz="0" w:color="auto"/>
                        </w:pBdr>
                        <w:spacing w:line="276" w:lineRule="auto"/>
                        <w:rPr>
                          <w:rFonts w:asciiTheme="majorHAnsi" w:hAnsiTheme="majorHAnsi"/>
                          <w:color w:val="0D0D0D" w:themeColor="text1" w:themeTint="F2"/>
                        </w:rPr>
                      </w:pPr>
                      <w:r>
                        <w:rPr>
                          <w:rFonts w:ascii="Cambria" w:hAnsi="Cambria"/>
                          <w:color w:val="0D0D0D"/>
                          <w:szCs w:val="22"/>
                        </w:rPr>
                        <w:t>ESTADOS UNIDOS DE AMÉRICA</w:t>
                      </w:r>
                    </w:p>
                  </w:txbxContent>
                </v:textbox>
              </v:shape>
            </w:pict>
          </mc:Fallback>
        </mc:AlternateContent>
      </w:r>
      <w:r w:rsidR="004B7EB6" w:rsidRPr="003C32BC">
        <w:rPr>
          <w:rFonts w:asciiTheme="majorHAnsi" w:hAnsiTheme="majorHAnsi"/>
          <w:noProof/>
          <w:sz w:val="22"/>
          <w:szCs w:val="22"/>
          <w:lang w:val="en-US"/>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CB6CE4" w:rsidRDefault="009E566A" w:rsidP="009E566A">
                            <w:pPr>
                              <w:jc w:val="right"/>
                              <w:rPr>
                                <w:rFonts w:asciiTheme="minorHAnsi" w:hAnsiTheme="minorHAnsi"/>
                                <w:color w:val="FFFFFF" w:themeColor="background1"/>
                                <w:sz w:val="22"/>
                                <w:lang w:val="pt-BR"/>
                              </w:rPr>
                            </w:pPr>
                            <w:r w:rsidRPr="00CB6CE4">
                              <w:rPr>
                                <w:rFonts w:asciiTheme="minorHAnsi" w:hAnsiTheme="minorHAnsi"/>
                                <w:color w:val="FFFFFF" w:themeColor="background1"/>
                                <w:sz w:val="22"/>
                                <w:lang w:val="pt-BR"/>
                              </w:rPr>
                              <w:t>OEA/Ser.L/V/II.</w:t>
                            </w:r>
                          </w:p>
                          <w:p w:rsidR="00627C9F" w:rsidRPr="00CB6CE4" w:rsidRDefault="00CA6577" w:rsidP="009E566A">
                            <w:pPr>
                              <w:jc w:val="right"/>
                              <w:rPr>
                                <w:rFonts w:asciiTheme="minorHAnsi" w:hAnsiTheme="minorHAnsi"/>
                                <w:color w:val="FFFFFF" w:themeColor="background1"/>
                                <w:sz w:val="22"/>
                                <w:lang w:val="pt-BR"/>
                              </w:rPr>
                            </w:pPr>
                            <w:r w:rsidRPr="00CB6CE4">
                              <w:rPr>
                                <w:rFonts w:asciiTheme="minorHAnsi" w:hAnsiTheme="minorHAnsi"/>
                                <w:color w:val="FFFFFF" w:themeColor="background1"/>
                                <w:sz w:val="22"/>
                                <w:lang w:val="pt-BR"/>
                              </w:rPr>
                              <w:t>Doc</w:t>
                            </w:r>
                            <w:r w:rsidR="00973F92">
                              <w:rPr>
                                <w:rFonts w:asciiTheme="minorHAnsi" w:hAnsiTheme="minorHAnsi"/>
                                <w:color w:val="FFFFFF" w:themeColor="background1"/>
                                <w:sz w:val="22"/>
                                <w:lang w:val="pt-BR"/>
                              </w:rPr>
                              <w:t>. 206</w:t>
                            </w:r>
                          </w:p>
                          <w:p w:rsidR="00627C9F" w:rsidRPr="004B7EB6" w:rsidRDefault="00022CF5" w:rsidP="009E566A">
                            <w:pPr>
                              <w:jc w:val="right"/>
                              <w:rPr>
                                <w:rFonts w:asciiTheme="minorHAnsi" w:hAnsiTheme="minorHAnsi"/>
                                <w:color w:val="FFFFFF" w:themeColor="background1"/>
                                <w:sz w:val="22"/>
                              </w:rPr>
                            </w:pPr>
                            <w:r w:rsidRPr="00CB6CE4">
                              <w:rPr>
                                <w:rFonts w:asciiTheme="minorHAnsi" w:hAnsiTheme="minorHAnsi"/>
                                <w:color w:val="FFFFFF" w:themeColor="background1"/>
                                <w:sz w:val="22"/>
                                <w:lang w:val="pt-BR"/>
                              </w:rPr>
                              <w:t xml:space="preserve"> </w:t>
                            </w:r>
                            <w:r w:rsidR="00973F92">
                              <w:rPr>
                                <w:rFonts w:asciiTheme="minorHAnsi" w:hAnsiTheme="minorHAnsi"/>
                                <w:color w:val="FFFFFF" w:themeColor="background1"/>
                                <w:sz w:val="22"/>
                              </w:rPr>
                              <w:t>26 diciembre 2018</w:t>
                            </w:r>
                          </w:p>
                          <w:p w:rsidR="00627C9F" w:rsidRPr="004B7EB6" w:rsidRDefault="00627C9F" w:rsidP="009E566A">
                            <w:pPr>
                              <w:jc w:val="right"/>
                              <w:rPr>
                                <w:rFonts w:asciiTheme="minorHAnsi" w:hAnsiTheme="minorHAnsi"/>
                                <w:color w:val="FFFFFF" w:themeColor="background1"/>
                                <w:sz w:val="22"/>
                              </w:rPr>
                            </w:pPr>
                            <w:r>
                              <w:rPr>
                                <w:rFonts w:asciiTheme="minorHAnsi" w:hAnsiTheme="minorHAnsi"/>
                                <w:color w:val="FFFFFF" w:themeColor="background1"/>
                                <w:sz w:val="22"/>
                              </w:rPr>
                              <w:t>Original:</w:t>
                            </w:r>
                            <w:r w:rsidR="00973F92">
                              <w:rPr>
                                <w:rFonts w:asciiTheme="minorHAnsi" w:hAnsiTheme="minorHAnsi"/>
                                <w:color w:val="FFFFFF" w:themeColor="background1"/>
                                <w:sz w:val="22"/>
                              </w:rPr>
                              <w:t xml:space="preserve"> </w:t>
                            </w:r>
                            <w:proofErr w:type="spellStart"/>
                            <w:r w:rsidR="00973F92">
                              <w:rPr>
                                <w:rFonts w:asciiTheme="minorHAnsi" w:hAnsiTheme="minorHAnsi"/>
                                <w:color w:val="FFFFFF" w:themeColor="background1"/>
                                <w:sz w:val="22"/>
                              </w:rPr>
                              <w:t>ing</w:t>
                            </w:r>
                            <w:r w:rsidR="00973F92">
                              <w:rPr>
                                <w:rFonts w:asciiTheme="minorHAnsi" w:hAnsiTheme="minorHAnsi"/>
                                <w:color w:val="FFFFFF" w:themeColor="background1"/>
                                <w:sz w:val="22"/>
                                <w:lang w:val="en-US"/>
                              </w:rPr>
                              <w:t>lés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627C9F" w:rsidRPr="00CB6CE4" w:rsidRDefault="009E566A" w:rsidP="009E566A">
                      <w:pPr>
                        <w:jc w:val="right"/>
                        <w:rPr>
                          <w:rFonts w:asciiTheme="minorHAnsi" w:hAnsiTheme="minorHAnsi"/>
                          <w:color w:val="FFFFFF" w:themeColor="background1"/>
                          <w:sz w:val="22"/>
                          <w:lang w:val="pt-BR"/>
                        </w:rPr>
                      </w:pPr>
                      <w:r w:rsidRPr="00CB6CE4">
                        <w:rPr>
                          <w:rFonts w:asciiTheme="minorHAnsi" w:hAnsiTheme="minorHAnsi"/>
                          <w:color w:val="FFFFFF" w:themeColor="background1"/>
                          <w:sz w:val="22"/>
                          <w:lang w:val="pt-BR"/>
                        </w:rPr>
                        <w:t>OEA/Ser.L/V/II.</w:t>
                      </w:r>
                    </w:p>
                    <w:p w:rsidR="00627C9F" w:rsidRPr="00CB6CE4" w:rsidRDefault="00CA6577" w:rsidP="009E566A">
                      <w:pPr>
                        <w:jc w:val="right"/>
                        <w:rPr>
                          <w:rFonts w:asciiTheme="minorHAnsi" w:hAnsiTheme="minorHAnsi"/>
                          <w:color w:val="FFFFFF" w:themeColor="background1"/>
                          <w:sz w:val="22"/>
                          <w:lang w:val="pt-BR"/>
                        </w:rPr>
                      </w:pPr>
                      <w:r w:rsidRPr="00CB6CE4">
                        <w:rPr>
                          <w:rFonts w:asciiTheme="minorHAnsi" w:hAnsiTheme="minorHAnsi"/>
                          <w:color w:val="FFFFFF" w:themeColor="background1"/>
                          <w:sz w:val="22"/>
                          <w:lang w:val="pt-BR"/>
                        </w:rPr>
                        <w:t>Doc</w:t>
                      </w:r>
                      <w:r w:rsidR="00973F92">
                        <w:rPr>
                          <w:rFonts w:asciiTheme="minorHAnsi" w:hAnsiTheme="minorHAnsi"/>
                          <w:color w:val="FFFFFF" w:themeColor="background1"/>
                          <w:sz w:val="22"/>
                          <w:lang w:val="pt-BR"/>
                        </w:rPr>
                        <w:t>. 206</w:t>
                      </w:r>
                    </w:p>
                    <w:p w:rsidR="00627C9F" w:rsidRPr="004B7EB6" w:rsidRDefault="00022CF5" w:rsidP="009E566A">
                      <w:pPr>
                        <w:jc w:val="right"/>
                        <w:rPr>
                          <w:rFonts w:asciiTheme="minorHAnsi" w:hAnsiTheme="minorHAnsi"/>
                          <w:color w:val="FFFFFF" w:themeColor="background1"/>
                          <w:sz w:val="22"/>
                        </w:rPr>
                      </w:pPr>
                      <w:r w:rsidRPr="00CB6CE4">
                        <w:rPr>
                          <w:rFonts w:asciiTheme="minorHAnsi" w:hAnsiTheme="minorHAnsi"/>
                          <w:color w:val="FFFFFF" w:themeColor="background1"/>
                          <w:sz w:val="22"/>
                          <w:lang w:val="pt-BR"/>
                        </w:rPr>
                        <w:t xml:space="preserve"> </w:t>
                      </w:r>
                      <w:r w:rsidR="00973F92">
                        <w:rPr>
                          <w:rFonts w:asciiTheme="minorHAnsi" w:hAnsiTheme="minorHAnsi"/>
                          <w:color w:val="FFFFFF" w:themeColor="background1"/>
                          <w:sz w:val="22"/>
                        </w:rPr>
                        <w:t>26 diciembre 2018</w:t>
                      </w:r>
                    </w:p>
                    <w:p w:rsidR="00627C9F" w:rsidRPr="004B7EB6" w:rsidRDefault="00627C9F" w:rsidP="009E566A">
                      <w:pPr>
                        <w:jc w:val="right"/>
                        <w:rPr>
                          <w:rFonts w:asciiTheme="minorHAnsi" w:hAnsiTheme="minorHAnsi"/>
                          <w:color w:val="FFFFFF" w:themeColor="background1"/>
                          <w:sz w:val="22"/>
                        </w:rPr>
                      </w:pPr>
                      <w:r>
                        <w:rPr>
                          <w:rFonts w:asciiTheme="minorHAnsi" w:hAnsiTheme="minorHAnsi"/>
                          <w:color w:val="FFFFFF" w:themeColor="background1"/>
                          <w:sz w:val="22"/>
                        </w:rPr>
                        <w:t>Original:</w:t>
                      </w:r>
                      <w:r w:rsidR="00973F92">
                        <w:rPr>
                          <w:rFonts w:asciiTheme="minorHAnsi" w:hAnsiTheme="minorHAnsi"/>
                          <w:color w:val="FFFFFF" w:themeColor="background1"/>
                          <w:sz w:val="22"/>
                        </w:rPr>
                        <w:t xml:space="preserve"> </w:t>
                      </w:r>
                      <w:proofErr w:type="spellStart"/>
                      <w:r w:rsidR="00973F92">
                        <w:rPr>
                          <w:rFonts w:asciiTheme="minorHAnsi" w:hAnsiTheme="minorHAnsi"/>
                          <w:color w:val="FFFFFF" w:themeColor="background1"/>
                          <w:sz w:val="22"/>
                        </w:rPr>
                        <w:t>ing</w:t>
                      </w:r>
                      <w:r w:rsidR="00973F92">
                        <w:rPr>
                          <w:rFonts w:asciiTheme="minorHAnsi" w:hAnsiTheme="minorHAnsi"/>
                          <w:color w:val="FFFFFF" w:themeColor="background1"/>
                          <w:sz w:val="22"/>
                          <w:lang w:val="en-US"/>
                        </w:rPr>
                        <w:t>lés</w:t>
                      </w:r>
                      <w:proofErr w:type="spellEnd"/>
                    </w:p>
                  </w:txbxContent>
                </v:textbox>
              </v:shape>
            </w:pict>
          </mc:Fallback>
        </mc:AlternateContent>
      </w: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cs="Arial"/>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rPr>
      </w:pPr>
      <w:r w:rsidRPr="003C32BC">
        <w:rPr>
          <w:rFonts w:asciiTheme="majorHAnsi" w:hAnsiTheme="majorHAnsi"/>
          <w:noProof/>
          <w:sz w:val="22"/>
          <w:szCs w:val="22"/>
          <w:lang w:val="en-US"/>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95CA7" w:rsidRDefault="00B167E9" w:rsidP="004165C2">
                            <w:pPr>
                              <w:tabs>
                                <w:tab w:val="center" w:pos="5400"/>
                              </w:tabs>
                              <w:suppressAutoHyphens/>
                              <w:spacing w:before="60"/>
                              <w:rPr>
                                <w:rFonts w:asciiTheme="majorHAnsi" w:hAnsiTheme="majorHAnsi"/>
                                <w:color w:val="0D0D0D" w:themeColor="text1" w:themeTint="F2"/>
                                <w:sz w:val="18"/>
                                <w:szCs w:val="20"/>
                              </w:rPr>
                            </w:pPr>
                            <w:r>
                              <w:rPr>
                                <w:rFonts w:asciiTheme="majorHAnsi" w:hAnsiTheme="majorHAnsi"/>
                                <w:color w:val="0D0D0D" w:themeColor="text1" w:themeTint="F2"/>
                                <w:sz w:val="18"/>
                                <w:szCs w:val="20"/>
                              </w:rPr>
                              <w:t xml:space="preserve">Aprobado </w:t>
                            </w:r>
                            <w:r w:rsidR="00973F92">
                              <w:rPr>
                                <w:rFonts w:asciiTheme="majorHAnsi" w:hAnsiTheme="majorHAnsi"/>
                                <w:color w:val="0D0D0D" w:themeColor="text1" w:themeTint="F2"/>
                                <w:sz w:val="18"/>
                                <w:szCs w:val="20"/>
                              </w:rPr>
                              <w:t xml:space="preserve">electrónicamente </w:t>
                            </w:r>
                            <w:r>
                              <w:rPr>
                                <w:rFonts w:asciiTheme="majorHAnsi" w:hAnsiTheme="majorHAnsi"/>
                                <w:color w:val="0D0D0D" w:themeColor="text1" w:themeTint="F2"/>
                                <w:sz w:val="18"/>
                                <w:szCs w:val="20"/>
                              </w:rPr>
                              <w:t xml:space="preserve">por la Comisión </w:t>
                            </w:r>
                            <w:r w:rsidR="00350DDF">
                              <w:rPr>
                                <w:rFonts w:asciiTheme="majorHAnsi" w:hAnsiTheme="majorHAnsi"/>
                                <w:color w:val="0D0D0D" w:themeColor="text1" w:themeTint="F2"/>
                                <w:sz w:val="18"/>
                                <w:szCs w:val="20"/>
                              </w:rPr>
                              <w:t xml:space="preserve">el </w:t>
                            </w:r>
                            <w:r w:rsidR="00973F92">
                              <w:rPr>
                                <w:rFonts w:asciiTheme="majorHAnsi" w:hAnsiTheme="majorHAnsi"/>
                                <w:color w:val="0D0D0D" w:themeColor="text1" w:themeTint="F2"/>
                                <w:sz w:val="18"/>
                                <w:szCs w:val="20"/>
                              </w:rPr>
                              <w:t>26 de diciembre de 2018</w:t>
                            </w:r>
                            <w:r w:rsidR="008B5F3A">
                              <w:rPr>
                                <w:rFonts w:asciiTheme="majorHAnsi" w:hAnsiTheme="majorHAnsi"/>
                                <w:color w:val="0D0D0D" w:themeColor="text1" w:themeTint="F2"/>
                                <w:sz w:val="18"/>
                                <w:szCs w:val="20"/>
                              </w:rPr>
                              <w:t>.</w:t>
                            </w:r>
                            <w:r>
                              <w:rPr>
                                <w:rFonts w:asciiTheme="majorHAnsi" w:hAnsiTheme="majorHAnsi"/>
                                <w:color w:val="0D0D0D" w:themeColor="text1" w:themeTint="F2"/>
                                <w:sz w:val="18"/>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rsidR="00195CA7" w:rsidRDefault="00B167E9" w:rsidP="004165C2">
                      <w:pPr>
                        <w:tabs>
                          <w:tab w:val="center" w:pos="5400"/>
                        </w:tabs>
                        <w:suppressAutoHyphens/>
                        <w:spacing w:before="60"/>
                        <w:rPr>
                          <w:rFonts w:asciiTheme="majorHAnsi" w:hAnsiTheme="majorHAnsi"/>
                          <w:color w:val="0D0D0D" w:themeColor="text1" w:themeTint="F2"/>
                          <w:sz w:val="18"/>
                          <w:szCs w:val="20"/>
                        </w:rPr>
                      </w:pPr>
                      <w:r>
                        <w:rPr>
                          <w:rFonts w:asciiTheme="majorHAnsi" w:hAnsiTheme="majorHAnsi"/>
                          <w:color w:val="0D0D0D" w:themeColor="text1" w:themeTint="F2"/>
                          <w:sz w:val="18"/>
                          <w:szCs w:val="20"/>
                        </w:rPr>
                        <w:t xml:space="preserve">Aprobado </w:t>
                      </w:r>
                      <w:r w:rsidR="00973F92">
                        <w:rPr>
                          <w:rFonts w:asciiTheme="majorHAnsi" w:hAnsiTheme="majorHAnsi"/>
                          <w:color w:val="0D0D0D" w:themeColor="text1" w:themeTint="F2"/>
                          <w:sz w:val="18"/>
                          <w:szCs w:val="20"/>
                        </w:rPr>
                        <w:t xml:space="preserve">electrónicamente </w:t>
                      </w:r>
                      <w:r>
                        <w:rPr>
                          <w:rFonts w:asciiTheme="majorHAnsi" w:hAnsiTheme="majorHAnsi"/>
                          <w:color w:val="0D0D0D" w:themeColor="text1" w:themeTint="F2"/>
                          <w:sz w:val="18"/>
                          <w:szCs w:val="20"/>
                        </w:rPr>
                        <w:t xml:space="preserve">por la Comisión </w:t>
                      </w:r>
                      <w:r w:rsidR="00350DDF">
                        <w:rPr>
                          <w:rFonts w:asciiTheme="majorHAnsi" w:hAnsiTheme="majorHAnsi"/>
                          <w:color w:val="0D0D0D" w:themeColor="text1" w:themeTint="F2"/>
                          <w:sz w:val="18"/>
                          <w:szCs w:val="20"/>
                        </w:rPr>
                        <w:t xml:space="preserve">el </w:t>
                      </w:r>
                      <w:r w:rsidR="00973F92">
                        <w:rPr>
                          <w:rFonts w:asciiTheme="majorHAnsi" w:hAnsiTheme="majorHAnsi"/>
                          <w:color w:val="0D0D0D" w:themeColor="text1" w:themeTint="F2"/>
                          <w:sz w:val="18"/>
                          <w:szCs w:val="20"/>
                        </w:rPr>
                        <w:t>26 de diciembre de 2018</w:t>
                      </w:r>
                      <w:r w:rsidR="008B5F3A">
                        <w:rPr>
                          <w:rFonts w:asciiTheme="majorHAnsi" w:hAnsiTheme="majorHAnsi"/>
                          <w:color w:val="0D0D0D" w:themeColor="text1" w:themeTint="F2"/>
                          <w:sz w:val="18"/>
                          <w:szCs w:val="20"/>
                        </w:rPr>
                        <w:t>.</w:t>
                      </w:r>
                      <w:r>
                        <w:rPr>
                          <w:rFonts w:asciiTheme="majorHAnsi" w:hAnsiTheme="majorHAnsi"/>
                          <w:color w:val="0D0D0D" w:themeColor="text1" w:themeTint="F2"/>
                          <w:sz w:val="18"/>
                          <w:szCs w:val="20"/>
                        </w:rPr>
                        <w:t xml:space="preserve"> </w:t>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rPr>
      </w:pPr>
      <w:r w:rsidRPr="003C32BC">
        <w:rPr>
          <w:rFonts w:asciiTheme="majorHAnsi" w:hAnsiTheme="majorHAnsi"/>
          <w:noProof/>
          <w:sz w:val="18"/>
          <w:szCs w:val="22"/>
          <w:lang w:val="en-US"/>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4E6" w:rsidRPr="003C32BC" w:rsidRDefault="00F644E6" w:rsidP="00F644E6">
                            <w:pPr>
                              <w:spacing w:line="276" w:lineRule="auto"/>
                              <w:rPr>
                                <w:rFonts w:asciiTheme="majorHAnsi" w:hAnsiTheme="majorHAnsi"/>
                                <w:color w:val="595959" w:themeColor="text1" w:themeTint="A6"/>
                                <w:sz w:val="18"/>
                              </w:rPr>
                            </w:pPr>
                            <w:r w:rsidRPr="00CB6CE4">
                              <w:rPr>
                                <w:rFonts w:asciiTheme="majorHAnsi" w:hAnsiTheme="majorHAnsi"/>
                                <w:b/>
                                <w:color w:val="595959" w:themeColor="text1" w:themeTint="A6"/>
                                <w:sz w:val="18"/>
                                <w:lang w:val="pt-BR"/>
                              </w:rPr>
                              <w:t xml:space="preserve">Citar como: </w:t>
                            </w:r>
                            <w:r w:rsidRPr="00CB6CE4">
                              <w:rPr>
                                <w:rFonts w:asciiTheme="majorHAnsi" w:hAnsiTheme="majorHAnsi"/>
                                <w:color w:val="595959" w:themeColor="text1" w:themeTint="A6"/>
                                <w:sz w:val="18"/>
                                <w:lang w:val="pt-BR"/>
                              </w:rPr>
                              <w:t xml:space="preserve">CIDH, Informe No. </w:t>
                            </w:r>
                            <w:r w:rsidR="00973F92">
                              <w:rPr>
                                <w:rFonts w:asciiTheme="majorHAnsi" w:hAnsiTheme="majorHAnsi"/>
                                <w:color w:val="595959" w:themeColor="text1" w:themeTint="A6"/>
                                <w:sz w:val="18"/>
                              </w:rPr>
                              <w:t>181</w:t>
                            </w:r>
                            <w:r>
                              <w:rPr>
                                <w:rFonts w:asciiTheme="majorHAnsi" w:hAnsiTheme="majorHAnsi"/>
                                <w:color w:val="595959" w:themeColor="text1" w:themeTint="A6"/>
                                <w:sz w:val="18"/>
                              </w:rPr>
                              <w:t>/</w:t>
                            </w:r>
                            <w:r w:rsidR="00973F92">
                              <w:rPr>
                                <w:rFonts w:asciiTheme="majorHAnsi" w:hAnsiTheme="majorHAnsi"/>
                                <w:color w:val="595959" w:themeColor="text1" w:themeTint="A6"/>
                                <w:sz w:val="18"/>
                              </w:rPr>
                              <w:t>18</w:t>
                            </w:r>
                            <w:r>
                              <w:rPr>
                                <w:rFonts w:asciiTheme="majorHAnsi" w:hAnsiTheme="majorHAnsi"/>
                                <w:color w:val="595959" w:themeColor="text1" w:themeTint="A6"/>
                                <w:sz w:val="18"/>
                              </w:rPr>
                              <w:t xml:space="preserve">, Petición </w:t>
                            </w:r>
                            <w:r w:rsidR="00973F92">
                              <w:rPr>
                                <w:rFonts w:asciiTheme="majorHAnsi" w:hAnsiTheme="majorHAnsi"/>
                                <w:color w:val="595959" w:themeColor="text1" w:themeTint="A6"/>
                                <w:sz w:val="18"/>
                              </w:rPr>
                              <w:t>300</w:t>
                            </w:r>
                            <w:r>
                              <w:rPr>
                                <w:rFonts w:asciiTheme="majorHAnsi" w:hAnsiTheme="majorHAnsi"/>
                                <w:color w:val="595959" w:themeColor="text1" w:themeTint="A6"/>
                                <w:sz w:val="18"/>
                              </w:rPr>
                              <w:t>-</w:t>
                            </w:r>
                            <w:r w:rsidR="00973F92">
                              <w:rPr>
                                <w:rFonts w:asciiTheme="majorHAnsi" w:hAnsiTheme="majorHAnsi"/>
                                <w:color w:val="595959" w:themeColor="text1" w:themeTint="A6"/>
                                <w:sz w:val="18"/>
                              </w:rPr>
                              <w:t>09</w:t>
                            </w:r>
                            <w:r>
                              <w:rPr>
                                <w:rFonts w:asciiTheme="majorHAnsi" w:hAnsiTheme="majorHAnsi"/>
                                <w:color w:val="595959" w:themeColor="text1" w:themeTint="A6"/>
                                <w:sz w:val="18"/>
                              </w:rPr>
                              <w:t xml:space="preserve">. Admisibilidad. </w:t>
                            </w:r>
                            <w:r w:rsidR="00973F92">
                              <w:rPr>
                                <w:rFonts w:asciiTheme="majorHAnsi" w:hAnsiTheme="majorHAnsi"/>
                                <w:color w:val="595959" w:themeColor="text1" w:themeTint="A6"/>
                                <w:sz w:val="18"/>
                              </w:rPr>
                              <w:t>Ronald Bullock</w:t>
                            </w:r>
                            <w:r>
                              <w:rPr>
                                <w:rFonts w:asciiTheme="majorHAnsi" w:hAnsiTheme="majorHAnsi"/>
                                <w:color w:val="595959" w:themeColor="text1" w:themeTint="A6"/>
                                <w:sz w:val="18"/>
                              </w:rPr>
                              <w:t xml:space="preserve">. </w:t>
                            </w:r>
                            <w:r w:rsidR="00973F92">
                              <w:rPr>
                                <w:rFonts w:asciiTheme="majorHAnsi" w:hAnsiTheme="majorHAnsi"/>
                                <w:color w:val="595959" w:themeColor="text1" w:themeTint="A6"/>
                                <w:sz w:val="18"/>
                              </w:rPr>
                              <w:t>Estados Unidos de América</w:t>
                            </w:r>
                            <w:r>
                              <w:rPr>
                                <w:rFonts w:asciiTheme="majorHAnsi" w:hAnsiTheme="majorHAnsi"/>
                                <w:color w:val="595959" w:themeColor="text1" w:themeTint="A6"/>
                                <w:sz w:val="18"/>
                              </w:rPr>
                              <w:t xml:space="preserve">. </w:t>
                            </w:r>
                            <w:r w:rsidR="00973F92">
                              <w:rPr>
                                <w:rFonts w:asciiTheme="majorHAnsi" w:hAnsiTheme="majorHAnsi"/>
                                <w:color w:val="595959" w:themeColor="text1" w:themeTint="A6"/>
                                <w:sz w:val="18"/>
                              </w:rPr>
                              <w:t>26 de diciembre de 2018</w:t>
                            </w:r>
                            <w:r>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F644E6" w:rsidRPr="003C32BC" w:rsidRDefault="00F644E6" w:rsidP="00F644E6">
                      <w:pPr>
                        <w:spacing w:line="276" w:lineRule="auto"/>
                        <w:rPr>
                          <w:rFonts w:asciiTheme="majorHAnsi" w:hAnsiTheme="majorHAnsi"/>
                          <w:color w:val="595959" w:themeColor="text1" w:themeTint="A6"/>
                          <w:sz w:val="18"/>
                        </w:rPr>
                      </w:pPr>
                      <w:r w:rsidRPr="00CB6CE4">
                        <w:rPr>
                          <w:rFonts w:asciiTheme="majorHAnsi" w:hAnsiTheme="majorHAnsi"/>
                          <w:b/>
                          <w:color w:val="595959" w:themeColor="text1" w:themeTint="A6"/>
                          <w:sz w:val="18"/>
                          <w:lang w:val="pt-BR"/>
                        </w:rPr>
                        <w:t xml:space="preserve">Citar como: </w:t>
                      </w:r>
                      <w:r w:rsidRPr="00CB6CE4">
                        <w:rPr>
                          <w:rFonts w:asciiTheme="majorHAnsi" w:hAnsiTheme="majorHAnsi"/>
                          <w:color w:val="595959" w:themeColor="text1" w:themeTint="A6"/>
                          <w:sz w:val="18"/>
                          <w:lang w:val="pt-BR"/>
                        </w:rPr>
                        <w:t xml:space="preserve">CIDH, Informe No. </w:t>
                      </w:r>
                      <w:r w:rsidR="00973F92">
                        <w:rPr>
                          <w:rFonts w:asciiTheme="majorHAnsi" w:hAnsiTheme="majorHAnsi"/>
                          <w:color w:val="595959" w:themeColor="text1" w:themeTint="A6"/>
                          <w:sz w:val="18"/>
                        </w:rPr>
                        <w:t>181</w:t>
                      </w:r>
                      <w:r>
                        <w:rPr>
                          <w:rFonts w:asciiTheme="majorHAnsi" w:hAnsiTheme="majorHAnsi"/>
                          <w:color w:val="595959" w:themeColor="text1" w:themeTint="A6"/>
                          <w:sz w:val="18"/>
                        </w:rPr>
                        <w:t>/</w:t>
                      </w:r>
                      <w:r w:rsidR="00973F92">
                        <w:rPr>
                          <w:rFonts w:asciiTheme="majorHAnsi" w:hAnsiTheme="majorHAnsi"/>
                          <w:color w:val="595959" w:themeColor="text1" w:themeTint="A6"/>
                          <w:sz w:val="18"/>
                        </w:rPr>
                        <w:t>18</w:t>
                      </w:r>
                      <w:r>
                        <w:rPr>
                          <w:rFonts w:asciiTheme="majorHAnsi" w:hAnsiTheme="majorHAnsi"/>
                          <w:color w:val="595959" w:themeColor="text1" w:themeTint="A6"/>
                          <w:sz w:val="18"/>
                        </w:rPr>
                        <w:t xml:space="preserve">, Petición </w:t>
                      </w:r>
                      <w:r w:rsidR="00973F92">
                        <w:rPr>
                          <w:rFonts w:asciiTheme="majorHAnsi" w:hAnsiTheme="majorHAnsi"/>
                          <w:color w:val="595959" w:themeColor="text1" w:themeTint="A6"/>
                          <w:sz w:val="18"/>
                        </w:rPr>
                        <w:t>300</w:t>
                      </w:r>
                      <w:r>
                        <w:rPr>
                          <w:rFonts w:asciiTheme="majorHAnsi" w:hAnsiTheme="majorHAnsi"/>
                          <w:color w:val="595959" w:themeColor="text1" w:themeTint="A6"/>
                          <w:sz w:val="18"/>
                        </w:rPr>
                        <w:t>-</w:t>
                      </w:r>
                      <w:r w:rsidR="00973F92">
                        <w:rPr>
                          <w:rFonts w:asciiTheme="majorHAnsi" w:hAnsiTheme="majorHAnsi"/>
                          <w:color w:val="595959" w:themeColor="text1" w:themeTint="A6"/>
                          <w:sz w:val="18"/>
                        </w:rPr>
                        <w:t>09</w:t>
                      </w:r>
                      <w:r>
                        <w:rPr>
                          <w:rFonts w:asciiTheme="majorHAnsi" w:hAnsiTheme="majorHAnsi"/>
                          <w:color w:val="595959" w:themeColor="text1" w:themeTint="A6"/>
                          <w:sz w:val="18"/>
                        </w:rPr>
                        <w:t xml:space="preserve">. Admisibilidad. </w:t>
                      </w:r>
                      <w:r w:rsidR="00973F92">
                        <w:rPr>
                          <w:rFonts w:asciiTheme="majorHAnsi" w:hAnsiTheme="majorHAnsi"/>
                          <w:color w:val="595959" w:themeColor="text1" w:themeTint="A6"/>
                          <w:sz w:val="18"/>
                        </w:rPr>
                        <w:t>Ronald Bullock</w:t>
                      </w:r>
                      <w:r>
                        <w:rPr>
                          <w:rFonts w:asciiTheme="majorHAnsi" w:hAnsiTheme="majorHAnsi"/>
                          <w:color w:val="595959" w:themeColor="text1" w:themeTint="A6"/>
                          <w:sz w:val="18"/>
                        </w:rPr>
                        <w:t xml:space="preserve">. </w:t>
                      </w:r>
                      <w:r w:rsidR="00973F92">
                        <w:rPr>
                          <w:rFonts w:asciiTheme="majorHAnsi" w:hAnsiTheme="majorHAnsi"/>
                          <w:color w:val="595959" w:themeColor="text1" w:themeTint="A6"/>
                          <w:sz w:val="18"/>
                        </w:rPr>
                        <w:t>Estados Unidos de América</w:t>
                      </w:r>
                      <w:r>
                        <w:rPr>
                          <w:rFonts w:asciiTheme="majorHAnsi" w:hAnsiTheme="majorHAnsi"/>
                          <w:color w:val="595959" w:themeColor="text1" w:themeTint="A6"/>
                          <w:sz w:val="18"/>
                        </w:rPr>
                        <w:t xml:space="preserve">. </w:t>
                      </w:r>
                      <w:r w:rsidR="00973F92">
                        <w:rPr>
                          <w:rFonts w:asciiTheme="majorHAnsi" w:hAnsiTheme="majorHAnsi"/>
                          <w:color w:val="595959" w:themeColor="text1" w:themeTint="A6"/>
                          <w:sz w:val="18"/>
                        </w:rPr>
                        <w:t>26 de diciembre de 2018</w:t>
                      </w:r>
                      <w:r>
                        <w:rPr>
                          <w:rFonts w:asciiTheme="majorHAnsi" w:hAnsiTheme="majorHAnsi"/>
                          <w:color w:val="595959" w:themeColor="text1" w:themeTint="A6"/>
                          <w:sz w:val="18"/>
                        </w:rPr>
                        <w:t>.</w:t>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3C32BC" w:rsidRPr="003C32BC" w:rsidRDefault="003C32BC" w:rsidP="003C32BC">
      <w:pPr>
        <w:tabs>
          <w:tab w:val="center" w:pos="5400"/>
        </w:tabs>
        <w:suppressAutoHyphens/>
        <w:jc w:val="center"/>
        <w:rPr>
          <w:rFonts w:asciiTheme="majorHAnsi" w:hAnsiTheme="majorHAnsi"/>
          <w:sz w:val="18"/>
          <w:szCs w:val="22"/>
        </w:rPr>
      </w:pPr>
    </w:p>
    <w:p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lang w:val="en-US"/>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1DA" w:rsidRPr="004B7EB6" w:rsidRDefault="006311DA" w:rsidP="006311DA">
                            <w:pPr>
                              <w:jc w:val="center"/>
                              <w:rPr>
                                <w:rFonts w:asciiTheme="minorHAnsi" w:hAnsiTheme="minorHAnsi"/>
                                <w:b/>
                                <w:color w:val="FFFFFF" w:themeColor="background1"/>
                              </w:rPr>
                            </w:pPr>
                            <w:r>
                              <w:rPr>
                                <w:rFonts w:asciiTheme="minorHAnsi" w:hAnsiTheme="minorHAnsi"/>
                                <w:b/>
                                <w:color w:val="FFFFFF" w:themeColor="background1"/>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6311DA" w:rsidRPr="004B7EB6" w:rsidRDefault="006311DA" w:rsidP="006311DA">
                      <w:pPr>
                        <w:jc w:val="center"/>
                        <w:rPr>
                          <w:rFonts w:asciiTheme="minorHAnsi" w:hAnsiTheme="minorHAnsi"/>
                          <w:b/>
                          <w:color w:val="FFFFFF" w:themeColor="background1"/>
                        </w:rPr>
                      </w:pPr>
                      <w:r>
                        <w:rPr>
                          <w:rFonts w:asciiTheme="minorHAnsi" w:hAnsiTheme="minorHAnsi"/>
                          <w:b/>
                          <w:color w:val="FFFFFF" w:themeColor="background1"/>
                        </w:rPr>
                        <w:t>www.cidh.org</w:t>
                      </w:r>
                    </w:p>
                  </w:txbxContent>
                </v:textbox>
              </v:shape>
            </w:pict>
          </mc:Fallback>
        </mc:AlternateContent>
      </w:r>
      <w:r w:rsidRPr="003C32BC">
        <w:rPr>
          <w:rFonts w:asciiTheme="majorHAnsi" w:hAnsiTheme="majorHAnsi"/>
          <w:noProof/>
          <w:sz w:val="22"/>
          <w:szCs w:val="22"/>
          <w:lang w:val="en-US"/>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32BC" w:rsidRDefault="00195CA7">
                            <w:r w:rsidRPr="00D72DC6">
                              <w:rPr>
                                <w:noProof/>
                                <w:color w:val="FFFFFF" w:themeColor="background1"/>
                                <w:lang w:val="en-US"/>
                                <w14:textFill>
                                  <w14:noFill/>
                                </w14:textFill>
                              </w:rPr>
                              <w:drawing>
                                <wp:inline distT="0" distB="0" distL="0" distR="0" wp14:anchorId="6CE44EEB" wp14:editId="0DB46F4E">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3C32BC" w:rsidRDefault="00195CA7">
                      <w:r w:rsidRPr="00D72DC6">
                        <w:rPr>
                          <w:noProof/>
                          <w:color w:val="FFFFFF" w:themeColor="background1"/>
                          <w:lang w:val="en-US"/>
                          <w14:textFill>
                            <w14:noFill/>
                          </w14:textFill>
                        </w:rPr>
                        <w:drawing>
                          <wp:inline distT="0" distB="0" distL="0" distR="0" wp14:anchorId="6CE44EEB" wp14:editId="0DB46F4E">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p>
    <w:p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rsidR="00F621C3" w:rsidRPr="00873568" w:rsidRDefault="00F621C3" w:rsidP="00F621C3">
      <w:pPr>
        <w:spacing w:after="240"/>
        <w:ind w:firstLine="720"/>
        <w:jc w:val="both"/>
        <w:rPr>
          <w:rFonts w:ascii="Cambria" w:hAnsi="Cambria"/>
          <w:b/>
          <w:bCs/>
          <w:sz w:val="20"/>
          <w:szCs w:val="20"/>
        </w:rPr>
      </w:pPr>
      <w:r>
        <w:rPr>
          <w:rFonts w:asciiTheme="majorHAnsi" w:hAnsiTheme="majorHAnsi"/>
          <w:b/>
          <w:bCs/>
          <w:sz w:val="20"/>
          <w:szCs w:val="20"/>
        </w:rPr>
        <w:lastRenderedPageBreak/>
        <w:t>I.</w:t>
      </w:r>
      <w:r w:rsidRPr="00873568">
        <w:rPr>
          <w:rFonts w:ascii="Cambria" w:hAnsi="Cambria"/>
          <w:b/>
          <w:bCs/>
          <w:sz w:val="20"/>
          <w:szCs w:val="20"/>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873568" w:rsidTr="00195CA7">
        <w:tc>
          <w:tcPr>
            <w:tcW w:w="3690" w:type="dxa"/>
            <w:tcBorders>
              <w:top w:val="single" w:sz="4" w:space="0" w:color="auto"/>
              <w:bottom w:val="single" w:sz="6" w:space="0" w:color="auto"/>
            </w:tcBorders>
            <w:shd w:val="clear" w:color="auto" w:fill="4A7194"/>
            <w:vAlign w:val="center"/>
          </w:tcPr>
          <w:p w:rsidR="00F621C3" w:rsidRPr="00873568" w:rsidRDefault="003771A3" w:rsidP="009163FC">
            <w:pPr>
              <w:jc w:val="center"/>
              <w:rPr>
                <w:rFonts w:ascii="Cambria" w:hAnsi="Cambria"/>
                <w:b/>
                <w:bCs/>
                <w:color w:val="FFFFFF" w:themeColor="background1"/>
                <w:sz w:val="20"/>
                <w:szCs w:val="20"/>
              </w:rPr>
            </w:pPr>
            <w:r w:rsidRPr="00873568">
              <w:rPr>
                <w:rFonts w:ascii="Cambria" w:hAnsi="Cambria"/>
                <w:b/>
                <w:bCs/>
                <w:color w:val="FFFFFF" w:themeColor="background1"/>
                <w:sz w:val="20"/>
                <w:szCs w:val="20"/>
              </w:rPr>
              <w:t>Parte peticionaria:</w:t>
            </w:r>
          </w:p>
        </w:tc>
        <w:tc>
          <w:tcPr>
            <w:tcW w:w="5670" w:type="dxa"/>
            <w:vAlign w:val="center"/>
          </w:tcPr>
          <w:p w:rsidR="00F621C3" w:rsidRPr="00873568" w:rsidRDefault="00237807" w:rsidP="009163FC">
            <w:pPr>
              <w:jc w:val="both"/>
              <w:rPr>
                <w:rFonts w:ascii="Cambria" w:hAnsi="Cambria"/>
                <w:bCs/>
                <w:sz w:val="20"/>
                <w:szCs w:val="20"/>
              </w:rPr>
            </w:pPr>
            <w:r w:rsidRPr="00873568">
              <w:rPr>
                <w:rFonts w:ascii="Cambria" w:hAnsi="Cambria"/>
                <w:bCs/>
                <w:sz w:val="20"/>
                <w:szCs w:val="20"/>
              </w:rPr>
              <w:t xml:space="preserve">Asociación Internacional de Derechos Humanos de las Minorías Americanas/Diana </w:t>
            </w:r>
            <w:proofErr w:type="spellStart"/>
            <w:r w:rsidRPr="00873568">
              <w:rPr>
                <w:rFonts w:ascii="Cambria" w:hAnsi="Cambria"/>
                <w:bCs/>
                <w:sz w:val="20"/>
                <w:szCs w:val="20"/>
              </w:rPr>
              <w:t>Collier</w:t>
            </w:r>
            <w:proofErr w:type="spellEnd"/>
            <w:r w:rsidRPr="00873568">
              <w:rPr>
                <w:rFonts w:ascii="Cambria" w:hAnsi="Cambria"/>
                <w:bCs/>
                <w:sz w:val="20"/>
                <w:szCs w:val="20"/>
              </w:rPr>
              <w:t xml:space="preserve"> </w:t>
            </w:r>
            <w:proofErr w:type="spellStart"/>
            <w:r w:rsidRPr="00873568">
              <w:rPr>
                <w:rFonts w:ascii="Cambria" w:hAnsi="Cambria"/>
                <w:bCs/>
                <w:sz w:val="20"/>
                <w:szCs w:val="20"/>
              </w:rPr>
              <w:t>Kly</w:t>
            </w:r>
            <w:proofErr w:type="spellEnd"/>
          </w:p>
        </w:tc>
      </w:tr>
      <w:tr w:rsidR="00F621C3" w:rsidRPr="00873568" w:rsidTr="00195CA7">
        <w:tc>
          <w:tcPr>
            <w:tcW w:w="3690" w:type="dxa"/>
            <w:tcBorders>
              <w:top w:val="single" w:sz="6" w:space="0" w:color="auto"/>
              <w:bottom w:val="single" w:sz="6" w:space="0" w:color="auto"/>
            </w:tcBorders>
            <w:shd w:val="clear" w:color="auto" w:fill="4A7194"/>
            <w:vAlign w:val="center"/>
          </w:tcPr>
          <w:p w:rsidR="00F621C3" w:rsidRPr="00873568" w:rsidRDefault="00685E44" w:rsidP="009163F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Choose an option"/>
                <w:tag w:val="Elegir una opción"/>
                <w:id w:val="931095713"/>
                <w:placeholder>
                  <w:docPart w:val="4DBB5F3FC358F64B9E5EFB773263C7D2"/>
                </w:placeholder>
                <w:dropDownList>
                  <w:listItem w:value="Choose an item."/>
                  <w:listItem w:displayText="Presunta víctima:" w:value="Alleged victim"/>
                  <w:listItem w:displayText="Presuntas víctimas" w:value="Alleged victims"/>
                </w:dropDownList>
              </w:sdtPr>
              <w:sdtEndPr/>
              <w:sdtContent>
                <w:r w:rsidR="00790F47" w:rsidRPr="00873568">
                  <w:rPr>
                    <w:rFonts w:ascii="Cambria" w:hAnsi="Cambria"/>
                    <w:b/>
                    <w:bCs/>
                    <w:color w:val="FFFFFF" w:themeColor="background1"/>
                    <w:sz w:val="20"/>
                    <w:szCs w:val="20"/>
                  </w:rPr>
                  <w:t>Presunta víctima:</w:t>
                </w:r>
              </w:sdtContent>
            </w:sdt>
            <w:r w:rsidR="00790F47" w:rsidRPr="00873568">
              <w:rPr>
                <w:rFonts w:ascii="Cambria" w:hAnsi="Cambria"/>
                <w:b/>
                <w:bCs/>
                <w:color w:val="FFFFFF" w:themeColor="background1"/>
                <w:sz w:val="20"/>
                <w:szCs w:val="20"/>
              </w:rPr>
              <w:t>:</w:t>
            </w:r>
          </w:p>
        </w:tc>
        <w:tc>
          <w:tcPr>
            <w:tcW w:w="5670" w:type="dxa"/>
            <w:vAlign w:val="center"/>
          </w:tcPr>
          <w:p w:rsidR="00F621C3" w:rsidRPr="00873568" w:rsidRDefault="004042CA" w:rsidP="009163FC">
            <w:pPr>
              <w:jc w:val="both"/>
              <w:rPr>
                <w:rFonts w:ascii="Cambria" w:hAnsi="Cambria"/>
                <w:bCs/>
                <w:sz w:val="20"/>
                <w:szCs w:val="20"/>
              </w:rPr>
            </w:pPr>
            <w:r w:rsidRPr="00873568">
              <w:rPr>
                <w:rFonts w:ascii="Cambria" w:hAnsi="Cambria"/>
                <w:bCs/>
                <w:sz w:val="20"/>
                <w:szCs w:val="20"/>
              </w:rPr>
              <w:t>Ronald Bullock</w:t>
            </w:r>
          </w:p>
        </w:tc>
      </w:tr>
      <w:tr w:rsidR="00F621C3" w:rsidRPr="00873568" w:rsidTr="00195CA7">
        <w:tc>
          <w:tcPr>
            <w:tcW w:w="3690" w:type="dxa"/>
            <w:tcBorders>
              <w:top w:val="single" w:sz="6" w:space="0" w:color="auto"/>
              <w:bottom w:val="single" w:sz="6" w:space="0" w:color="auto"/>
            </w:tcBorders>
            <w:shd w:val="clear" w:color="auto" w:fill="4A7194"/>
            <w:vAlign w:val="center"/>
          </w:tcPr>
          <w:p w:rsidR="00F621C3" w:rsidRPr="00873568" w:rsidRDefault="005816E5" w:rsidP="005816E5">
            <w:pPr>
              <w:jc w:val="center"/>
              <w:rPr>
                <w:rFonts w:ascii="Cambria" w:hAnsi="Cambria"/>
                <w:b/>
                <w:bCs/>
                <w:color w:val="FFFFFF" w:themeColor="background1"/>
                <w:sz w:val="20"/>
                <w:szCs w:val="20"/>
              </w:rPr>
            </w:pPr>
            <w:r w:rsidRPr="00873568">
              <w:rPr>
                <w:rFonts w:ascii="Cambria" w:hAnsi="Cambria"/>
                <w:b/>
                <w:bCs/>
                <w:color w:val="FFFFFF" w:themeColor="background1"/>
                <w:sz w:val="20"/>
                <w:szCs w:val="20"/>
              </w:rPr>
              <w:t>Estado denunciado:</w:t>
            </w:r>
          </w:p>
        </w:tc>
        <w:tc>
          <w:tcPr>
            <w:tcW w:w="5670" w:type="dxa"/>
            <w:vAlign w:val="center"/>
          </w:tcPr>
          <w:p w:rsidR="00F621C3" w:rsidRPr="00873568" w:rsidRDefault="00237807" w:rsidP="009163FC">
            <w:pPr>
              <w:jc w:val="both"/>
              <w:rPr>
                <w:rFonts w:ascii="Cambria" w:hAnsi="Cambria"/>
                <w:bCs/>
                <w:sz w:val="20"/>
                <w:szCs w:val="20"/>
              </w:rPr>
            </w:pPr>
            <w:r w:rsidRPr="00873568">
              <w:rPr>
                <w:rFonts w:ascii="Cambria" w:hAnsi="Cambria"/>
                <w:bCs/>
                <w:sz w:val="20"/>
                <w:szCs w:val="20"/>
              </w:rPr>
              <w:t>Estados Unidos de América</w:t>
            </w:r>
            <w:r w:rsidR="001B0EB1" w:rsidRPr="00873568">
              <w:rPr>
                <w:rStyle w:val="FootnoteReference"/>
                <w:rFonts w:ascii="Cambria" w:hAnsi="Cambria"/>
                <w:bCs/>
                <w:sz w:val="20"/>
                <w:szCs w:val="20"/>
              </w:rPr>
              <w:footnoteReference w:id="2"/>
            </w:r>
          </w:p>
        </w:tc>
      </w:tr>
      <w:tr w:rsidR="00E47F3D" w:rsidRPr="00873568" w:rsidTr="00195CA7">
        <w:tc>
          <w:tcPr>
            <w:tcW w:w="3690" w:type="dxa"/>
            <w:tcBorders>
              <w:top w:val="single" w:sz="6" w:space="0" w:color="auto"/>
              <w:bottom w:val="single" w:sz="6" w:space="0" w:color="auto"/>
            </w:tcBorders>
            <w:shd w:val="clear" w:color="auto" w:fill="4A7194"/>
            <w:vAlign w:val="center"/>
          </w:tcPr>
          <w:p w:rsidR="00E47F3D" w:rsidRPr="00873568" w:rsidRDefault="00E47F3D" w:rsidP="00E7588C">
            <w:pPr>
              <w:jc w:val="center"/>
              <w:rPr>
                <w:rFonts w:ascii="Cambria" w:hAnsi="Cambria"/>
                <w:b/>
                <w:bCs/>
                <w:color w:val="FFFFFF" w:themeColor="background1"/>
                <w:sz w:val="20"/>
                <w:szCs w:val="20"/>
              </w:rPr>
            </w:pPr>
            <w:r w:rsidRPr="00873568">
              <w:rPr>
                <w:rFonts w:ascii="Cambria" w:hAnsi="Cambria"/>
                <w:b/>
                <w:bCs/>
                <w:color w:val="FFFFFF" w:themeColor="background1"/>
                <w:sz w:val="20"/>
                <w:szCs w:val="20"/>
              </w:rPr>
              <w:t>Derechos invocados:</w:t>
            </w:r>
          </w:p>
        </w:tc>
        <w:tc>
          <w:tcPr>
            <w:tcW w:w="5670" w:type="dxa"/>
            <w:vAlign w:val="center"/>
          </w:tcPr>
          <w:p w:rsidR="00E47F3D" w:rsidRPr="00873568" w:rsidRDefault="00237807" w:rsidP="00C70846">
            <w:pPr>
              <w:jc w:val="both"/>
              <w:rPr>
                <w:rFonts w:ascii="Cambria" w:hAnsi="Cambria"/>
                <w:bCs/>
                <w:sz w:val="20"/>
                <w:szCs w:val="20"/>
              </w:rPr>
            </w:pPr>
            <w:r w:rsidRPr="00873568">
              <w:rPr>
                <w:rFonts w:ascii="Cambria" w:hAnsi="Cambria"/>
                <w:bCs/>
                <w:sz w:val="20"/>
                <w:szCs w:val="20"/>
              </w:rPr>
              <w:t>Artículos II, XVIII, XXV de la Declaración Americana de los Derechos y Deberes del Hombre</w:t>
            </w:r>
            <w:r w:rsidR="00C70846" w:rsidRPr="00873568">
              <w:rPr>
                <w:rStyle w:val="FootnoteReference"/>
                <w:rFonts w:ascii="Cambria" w:hAnsi="Cambria"/>
                <w:bCs/>
                <w:sz w:val="20"/>
                <w:szCs w:val="20"/>
              </w:rPr>
              <w:footnoteReference w:id="3"/>
            </w:r>
            <w:r w:rsidRPr="00873568">
              <w:rPr>
                <w:rFonts w:ascii="Cambria" w:hAnsi="Cambria"/>
                <w:bCs/>
                <w:sz w:val="20"/>
                <w:szCs w:val="20"/>
              </w:rPr>
              <w:t xml:space="preserve"> </w:t>
            </w:r>
          </w:p>
        </w:tc>
      </w:tr>
    </w:tbl>
    <w:p w:rsidR="00F621C3" w:rsidRPr="00873568" w:rsidRDefault="00F621C3" w:rsidP="00F621C3">
      <w:pPr>
        <w:spacing w:before="240" w:after="240"/>
        <w:ind w:firstLine="720"/>
        <w:jc w:val="both"/>
        <w:rPr>
          <w:rFonts w:ascii="Cambria" w:hAnsi="Cambria"/>
          <w:b/>
          <w:bCs/>
          <w:sz w:val="20"/>
          <w:szCs w:val="20"/>
        </w:rPr>
      </w:pPr>
      <w:r w:rsidRPr="00873568">
        <w:rPr>
          <w:rFonts w:ascii="Cambria" w:hAnsi="Cambria"/>
          <w:b/>
          <w:bCs/>
          <w:sz w:val="20"/>
          <w:szCs w:val="20"/>
        </w:rPr>
        <w:t>II.</w:t>
      </w:r>
      <w:r w:rsidRPr="00873568">
        <w:rPr>
          <w:rFonts w:ascii="Cambria" w:hAnsi="Cambria"/>
          <w:b/>
          <w:bCs/>
          <w:sz w:val="20"/>
          <w:szCs w:val="20"/>
        </w:rPr>
        <w:tab/>
      </w:r>
      <w:r w:rsidRPr="00873568">
        <w:rPr>
          <w:rFonts w:ascii="Cambria" w:hAnsi="Cambria"/>
          <w:b/>
          <w:sz w:val="20"/>
          <w:szCs w:val="20"/>
        </w:rPr>
        <w:t>TRÁMITES ANTE LA CIDH</w:t>
      </w:r>
      <w:r w:rsidR="00653EA6" w:rsidRPr="00873568">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873568" w:rsidTr="00195CA7">
        <w:tc>
          <w:tcPr>
            <w:tcW w:w="3690" w:type="dxa"/>
            <w:tcBorders>
              <w:top w:val="single" w:sz="6" w:space="0" w:color="auto"/>
              <w:bottom w:val="single" w:sz="6" w:space="0" w:color="auto"/>
            </w:tcBorders>
            <w:shd w:val="clear" w:color="auto" w:fill="4A7194"/>
            <w:vAlign w:val="center"/>
          </w:tcPr>
          <w:p w:rsidR="00F621C3" w:rsidRPr="00873568" w:rsidRDefault="00B06BB7" w:rsidP="00B06BB7">
            <w:pPr>
              <w:jc w:val="center"/>
              <w:rPr>
                <w:rFonts w:ascii="Cambria" w:hAnsi="Cambria"/>
                <w:b/>
                <w:bCs/>
                <w:color w:val="FFFFFF" w:themeColor="background1"/>
                <w:sz w:val="20"/>
                <w:szCs w:val="20"/>
              </w:rPr>
            </w:pPr>
            <w:r w:rsidRPr="00873568">
              <w:rPr>
                <w:rFonts w:ascii="Cambria" w:hAnsi="Cambria"/>
                <w:b/>
                <w:bCs/>
                <w:color w:val="FFFFFF" w:themeColor="background1"/>
                <w:sz w:val="20"/>
                <w:szCs w:val="20"/>
              </w:rPr>
              <w:t>Presentación de la petición:</w:t>
            </w:r>
          </w:p>
        </w:tc>
        <w:tc>
          <w:tcPr>
            <w:tcW w:w="5670" w:type="dxa"/>
            <w:vAlign w:val="center"/>
          </w:tcPr>
          <w:p w:rsidR="00F621C3" w:rsidRPr="00873568" w:rsidRDefault="002812E5" w:rsidP="009163FC">
            <w:pPr>
              <w:jc w:val="both"/>
              <w:rPr>
                <w:rFonts w:ascii="Cambria" w:hAnsi="Cambria"/>
                <w:bCs/>
                <w:sz w:val="20"/>
                <w:szCs w:val="20"/>
              </w:rPr>
            </w:pPr>
            <w:r w:rsidRPr="00873568">
              <w:rPr>
                <w:rFonts w:ascii="Cambria" w:hAnsi="Cambria"/>
                <w:bCs/>
                <w:sz w:val="20"/>
                <w:szCs w:val="20"/>
              </w:rPr>
              <w:t>18 de marzo de 2009</w:t>
            </w:r>
          </w:p>
        </w:tc>
      </w:tr>
      <w:tr w:rsidR="00F621C3" w:rsidRPr="00873568" w:rsidTr="00195CA7">
        <w:tc>
          <w:tcPr>
            <w:tcW w:w="3690" w:type="dxa"/>
            <w:tcBorders>
              <w:top w:val="single" w:sz="6" w:space="0" w:color="auto"/>
              <w:bottom w:val="single" w:sz="6" w:space="0" w:color="auto"/>
            </w:tcBorders>
            <w:shd w:val="clear" w:color="auto" w:fill="4A7194"/>
            <w:vAlign w:val="center"/>
          </w:tcPr>
          <w:p w:rsidR="00F621C3" w:rsidRPr="00873568" w:rsidRDefault="00F621C3" w:rsidP="003771A3">
            <w:pPr>
              <w:jc w:val="center"/>
              <w:rPr>
                <w:rFonts w:ascii="Cambria" w:hAnsi="Cambria"/>
                <w:b/>
                <w:color w:val="FFFFFF" w:themeColor="background1"/>
                <w:sz w:val="20"/>
                <w:szCs w:val="20"/>
              </w:rPr>
            </w:pPr>
            <w:r w:rsidRPr="00873568">
              <w:rPr>
                <w:rFonts w:ascii="Cambria" w:hAnsi="Cambria"/>
                <w:b/>
                <w:color w:val="FFFFFF" w:themeColor="background1"/>
                <w:sz w:val="20"/>
                <w:szCs w:val="20"/>
              </w:rPr>
              <w:t>Información adicional recibida durante la etapa de estudio:</w:t>
            </w:r>
          </w:p>
        </w:tc>
        <w:tc>
          <w:tcPr>
            <w:tcW w:w="5670" w:type="dxa"/>
            <w:vAlign w:val="center"/>
          </w:tcPr>
          <w:p w:rsidR="00F621C3" w:rsidRPr="00873568" w:rsidRDefault="002812E5" w:rsidP="00E30148">
            <w:pPr>
              <w:jc w:val="both"/>
              <w:rPr>
                <w:rFonts w:ascii="Cambria" w:hAnsi="Cambria"/>
                <w:bCs/>
                <w:sz w:val="20"/>
                <w:szCs w:val="20"/>
              </w:rPr>
            </w:pPr>
            <w:r w:rsidRPr="00873568">
              <w:rPr>
                <w:rFonts w:ascii="Cambria" w:hAnsi="Cambria"/>
                <w:bCs/>
                <w:sz w:val="20"/>
                <w:szCs w:val="20"/>
              </w:rPr>
              <w:t>16 de octubre del 2009; 17 de febrero del 2010; 2 de febrero del 2012; 12 de febrero, 26 de septiembre del 2013; 17 de enero del 2014</w:t>
            </w:r>
          </w:p>
        </w:tc>
      </w:tr>
      <w:tr w:rsidR="00F621C3" w:rsidRPr="00873568" w:rsidTr="00195CA7">
        <w:tc>
          <w:tcPr>
            <w:tcW w:w="3690" w:type="dxa"/>
            <w:tcBorders>
              <w:top w:val="single" w:sz="6" w:space="0" w:color="auto"/>
              <w:bottom w:val="single" w:sz="6" w:space="0" w:color="auto"/>
            </w:tcBorders>
            <w:shd w:val="clear" w:color="auto" w:fill="4A7194"/>
            <w:vAlign w:val="center"/>
          </w:tcPr>
          <w:p w:rsidR="00F621C3" w:rsidRPr="00873568" w:rsidRDefault="00B06BB7" w:rsidP="00B06BB7">
            <w:pPr>
              <w:jc w:val="center"/>
              <w:rPr>
                <w:rFonts w:ascii="Cambria" w:hAnsi="Cambria"/>
                <w:b/>
                <w:bCs/>
                <w:color w:val="FFFFFF" w:themeColor="background1"/>
                <w:sz w:val="20"/>
                <w:szCs w:val="20"/>
              </w:rPr>
            </w:pPr>
            <w:r w:rsidRPr="00873568">
              <w:rPr>
                <w:rFonts w:ascii="Cambria" w:hAnsi="Cambria"/>
                <w:b/>
                <w:color w:val="FFFFFF" w:themeColor="background1"/>
                <w:sz w:val="20"/>
                <w:szCs w:val="20"/>
              </w:rPr>
              <w:t>Notificación de la petición al Estado:</w:t>
            </w:r>
          </w:p>
        </w:tc>
        <w:tc>
          <w:tcPr>
            <w:tcW w:w="5670" w:type="dxa"/>
            <w:vAlign w:val="center"/>
          </w:tcPr>
          <w:p w:rsidR="00F621C3" w:rsidRPr="00873568" w:rsidRDefault="003E2CA8" w:rsidP="009163FC">
            <w:pPr>
              <w:jc w:val="both"/>
              <w:rPr>
                <w:rFonts w:ascii="Cambria" w:hAnsi="Cambria"/>
                <w:bCs/>
                <w:sz w:val="20"/>
                <w:szCs w:val="20"/>
              </w:rPr>
            </w:pPr>
            <w:r w:rsidRPr="00873568">
              <w:rPr>
                <w:rFonts w:ascii="Cambria" w:hAnsi="Cambria"/>
                <w:bCs/>
                <w:sz w:val="20"/>
                <w:szCs w:val="20"/>
              </w:rPr>
              <w:t>23 de junio del 2014</w:t>
            </w:r>
          </w:p>
        </w:tc>
      </w:tr>
      <w:tr w:rsidR="00F621C3" w:rsidRPr="00873568" w:rsidTr="00195CA7">
        <w:trPr>
          <w:trHeight w:val="264"/>
        </w:trPr>
        <w:tc>
          <w:tcPr>
            <w:tcW w:w="3690" w:type="dxa"/>
            <w:tcBorders>
              <w:top w:val="single" w:sz="6" w:space="0" w:color="auto"/>
              <w:bottom w:val="single" w:sz="6" w:space="0" w:color="auto"/>
            </w:tcBorders>
            <w:shd w:val="clear" w:color="auto" w:fill="4A7194"/>
            <w:vAlign w:val="center"/>
          </w:tcPr>
          <w:p w:rsidR="00F621C3" w:rsidRPr="00873568" w:rsidRDefault="00F621C3" w:rsidP="009163FC">
            <w:pPr>
              <w:jc w:val="center"/>
              <w:rPr>
                <w:rFonts w:ascii="Cambria" w:hAnsi="Cambria"/>
                <w:b/>
                <w:bCs/>
                <w:color w:val="FFFFFF" w:themeColor="background1"/>
                <w:sz w:val="20"/>
                <w:szCs w:val="20"/>
              </w:rPr>
            </w:pPr>
            <w:r w:rsidRPr="00873568">
              <w:rPr>
                <w:rFonts w:ascii="Cambria" w:hAnsi="Cambria"/>
                <w:b/>
                <w:color w:val="FFFFFF" w:themeColor="background1"/>
                <w:sz w:val="20"/>
                <w:szCs w:val="20"/>
              </w:rPr>
              <w:t>Primera respuesta del Estado:</w:t>
            </w:r>
          </w:p>
        </w:tc>
        <w:tc>
          <w:tcPr>
            <w:tcW w:w="5670" w:type="dxa"/>
            <w:vAlign w:val="center"/>
          </w:tcPr>
          <w:p w:rsidR="00F621C3" w:rsidRPr="00873568" w:rsidRDefault="00523546" w:rsidP="006F31C6">
            <w:pPr>
              <w:jc w:val="both"/>
              <w:rPr>
                <w:rFonts w:ascii="Cambria" w:hAnsi="Cambria"/>
                <w:bCs/>
                <w:sz w:val="20"/>
                <w:szCs w:val="20"/>
              </w:rPr>
            </w:pPr>
            <w:r w:rsidRPr="00873568">
              <w:rPr>
                <w:rFonts w:ascii="Cambria" w:hAnsi="Cambria"/>
                <w:bCs/>
                <w:sz w:val="20"/>
                <w:szCs w:val="20"/>
              </w:rPr>
              <w:t>1 de diciembre de 2014</w:t>
            </w:r>
          </w:p>
        </w:tc>
      </w:tr>
      <w:tr w:rsidR="003771A3" w:rsidRPr="00873568" w:rsidTr="00195CA7">
        <w:tc>
          <w:tcPr>
            <w:tcW w:w="3690" w:type="dxa"/>
            <w:tcBorders>
              <w:top w:val="single" w:sz="6" w:space="0" w:color="auto"/>
              <w:bottom w:val="single" w:sz="6" w:space="0" w:color="auto"/>
            </w:tcBorders>
            <w:shd w:val="clear" w:color="auto" w:fill="4A7194"/>
            <w:vAlign w:val="center"/>
          </w:tcPr>
          <w:p w:rsidR="003771A3" w:rsidRPr="00873568" w:rsidRDefault="003771A3" w:rsidP="0023351C">
            <w:pPr>
              <w:jc w:val="center"/>
              <w:rPr>
                <w:rFonts w:ascii="Cambria" w:hAnsi="Cambria"/>
                <w:b/>
                <w:bCs/>
                <w:color w:val="FFFFFF" w:themeColor="background1"/>
                <w:sz w:val="20"/>
                <w:szCs w:val="20"/>
              </w:rPr>
            </w:pPr>
            <w:r w:rsidRPr="00873568">
              <w:rPr>
                <w:rFonts w:ascii="Cambria" w:hAnsi="Cambria"/>
                <w:b/>
                <w:bCs/>
                <w:color w:val="FFFFFF" w:themeColor="background1"/>
                <w:sz w:val="20"/>
                <w:szCs w:val="20"/>
              </w:rPr>
              <w:t>Observaciones adicionales de la parte peticionaria:</w:t>
            </w:r>
          </w:p>
        </w:tc>
        <w:tc>
          <w:tcPr>
            <w:tcW w:w="5670" w:type="dxa"/>
            <w:vAlign w:val="center"/>
          </w:tcPr>
          <w:p w:rsidR="003771A3" w:rsidRPr="00873568" w:rsidRDefault="006F31C6" w:rsidP="00701CAE">
            <w:pPr>
              <w:jc w:val="both"/>
              <w:rPr>
                <w:rFonts w:ascii="Cambria" w:hAnsi="Cambria"/>
                <w:bCs/>
                <w:sz w:val="20"/>
                <w:szCs w:val="20"/>
              </w:rPr>
            </w:pPr>
            <w:r w:rsidRPr="00873568">
              <w:rPr>
                <w:rFonts w:ascii="Cambria" w:hAnsi="Cambria"/>
                <w:bCs/>
                <w:sz w:val="20"/>
                <w:szCs w:val="20"/>
              </w:rPr>
              <w:t>26 de abril y 1.º de junio del 2015</w:t>
            </w:r>
          </w:p>
        </w:tc>
      </w:tr>
      <w:tr w:rsidR="003771A3" w:rsidRPr="00873568" w:rsidTr="00195CA7">
        <w:tc>
          <w:tcPr>
            <w:tcW w:w="3690" w:type="dxa"/>
            <w:tcBorders>
              <w:top w:val="single" w:sz="6" w:space="0" w:color="auto"/>
              <w:bottom w:val="single" w:sz="6" w:space="0" w:color="auto"/>
            </w:tcBorders>
            <w:shd w:val="clear" w:color="auto" w:fill="4A7194"/>
            <w:vAlign w:val="center"/>
          </w:tcPr>
          <w:p w:rsidR="003771A3" w:rsidRPr="007A7CF1" w:rsidRDefault="003771A3" w:rsidP="00653EA6">
            <w:pPr>
              <w:jc w:val="center"/>
              <w:rPr>
                <w:rFonts w:ascii="Cambria" w:hAnsi="Cambria"/>
                <w:b/>
                <w:bCs/>
                <w:color w:val="FFFFFF" w:themeColor="background1"/>
                <w:sz w:val="19"/>
                <w:szCs w:val="19"/>
              </w:rPr>
            </w:pPr>
            <w:r w:rsidRPr="007A7CF1">
              <w:rPr>
                <w:rFonts w:ascii="Cambria" w:hAnsi="Cambria"/>
                <w:b/>
                <w:bCs/>
                <w:color w:val="FFFFFF" w:themeColor="background1"/>
                <w:sz w:val="19"/>
                <w:szCs w:val="19"/>
              </w:rPr>
              <w:t>Observaciones adicionales del Estado:</w:t>
            </w:r>
          </w:p>
        </w:tc>
        <w:tc>
          <w:tcPr>
            <w:tcW w:w="5670" w:type="dxa"/>
            <w:vAlign w:val="center"/>
          </w:tcPr>
          <w:p w:rsidR="003771A3" w:rsidRPr="00873568" w:rsidRDefault="00DB7AC1" w:rsidP="009163FC">
            <w:pPr>
              <w:jc w:val="both"/>
              <w:rPr>
                <w:rFonts w:ascii="Cambria" w:hAnsi="Cambria"/>
                <w:bCs/>
                <w:sz w:val="20"/>
                <w:szCs w:val="20"/>
              </w:rPr>
            </w:pPr>
            <w:r w:rsidRPr="00873568">
              <w:rPr>
                <w:rFonts w:ascii="Cambria" w:hAnsi="Cambria"/>
                <w:bCs/>
                <w:sz w:val="20"/>
                <w:szCs w:val="20"/>
              </w:rPr>
              <w:t>24 de enero del 2017</w:t>
            </w:r>
          </w:p>
        </w:tc>
      </w:tr>
    </w:tbl>
    <w:p w:rsidR="00F621C3" w:rsidRPr="00873568" w:rsidRDefault="00F621C3" w:rsidP="00F621C3">
      <w:pPr>
        <w:spacing w:before="240" w:after="240"/>
        <w:ind w:firstLine="720"/>
        <w:jc w:val="both"/>
        <w:rPr>
          <w:rFonts w:ascii="Cambria" w:hAnsi="Cambria"/>
          <w:b/>
          <w:bCs/>
          <w:sz w:val="20"/>
          <w:szCs w:val="20"/>
        </w:rPr>
      </w:pPr>
      <w:r w:rsidRPr="00873568">
        <w:rPr>
          <w:rFonts w:ascii="Cambria" w:hAnsi="Cambria"/>
          <w:b/>
          <w:bCs/>
          <w:sz w:val="20"/>
          <w:szCs w:val="20"/>
        </w:rPr>
        <w:t xml:space="preserve">III. </w:t>
      </w:r>
      <w:r w:rsidRPr="00873568">
        <w:rPr>
          <w:rFonts w:ascii="Cambria" w:hAnsi="Cambria"/>
          <w:b/>
          <w:bCs/>
          <w:sz w:val="20"/>
          <w:szCs w:val="20"/>
        </w:rPr>
        <w:tab/>
        <w:t xml:space="preserve">COMPETENCIA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873568" w:rsidTr="00195CA7">
        <w:trPr>
          <w:cantSplit/>
        </w:trPr>
        <w:tc>
          <w:tcPr>
            <w:tcW w:w="3690" w:type="dxa"/>
            <w:tcBorders>
              <w:top w:val="single" w:sz="4" w:space="0" w:color="auto"/>
              <w:bottom w:val="single" w:sz="6" w:space="0" w:color="auto"/>
            </w:tcBorders>
            <w:shd w:val="clear" w:color="auto" w:fill="4A7194"/>
            <w:vAlign w:val="center"/>
          </w:tcPr>
          <w:p w:rsidR="00F621C3" w:rsidRPr="00873568" w:rsidRDefault="00F621C3" w:rsidP="009163FC">
            <w:pPr>
              <w:jc w:val="center"/>
              <w:rPr>
                <w:rFonts w:ascii="Cambria" w:hAnsi="Cambria"/>
                <w:b/>
                <w:bCs/>
                <w:i/>
                <w:color w:val="FFFFFF" w:themeColor="background1"/>
                <w:sz w:val="20"/>
                <w:szCs w:val="20"/>
              </w:rPr>
            </w:pPr>
            <w:r w:rsidRPr="00873568">
              <w:rPr>
                <w:rFonts w:ascii="Cambria" w:hAnsi="Cambria"/>
                <w:b/>
                <w:bCs/>
                <w:color w:val="FFFFFF" w:themeColor="background1"/>
                <w:sz w:val="20"/>
                <w:szCs w:val="20"/>
              </w:rPr>
              <w:t xml:space="preserve">Competencia </w:t>
            </w:r>
            <w:proofErr w:type="spellStart"/>
            <w:r w:rsidRPr="00873568">
              <w:rPr>
                <w:rFonts w:ascii="Cambria" w:hAnsi="Cambria"/>
                <w:b/>
                <w:bCs/>
                <w:i/>
                <w:color w:val="FFFFFF" w:themeColor="background1"/>
                <w:sz w:val="20"/>
                <w:szCs w:val="20"/>
              </w:rPr>
              <w:t>Ratione</w:t>
            </w:r>
            <w:proofErr w:type="spellEnd"/>
            <w:r w:rsidRPr="00873568">
              <w:rPr>
                <w:rFonts w:ascii="Cambria" w:hAnsi="Cambria"/>
                <w:b/>
                <w:bCs/>
                <w:i/>
                <w:color w:val="FFFFFF" w:themeColor="background1"/>
                <w:sz w:val="20"/>
                <w:szCs w:val="20"/>
              </w:rPr>
              <w:t xml:space="preserve"> </w:t>
            </w:r>
            <w:proofErr w:type="spellStart"/>
            <w:r w:rsidRPr="00873568">
              <w:rPr>
                <w:rFonts w:ascii="Cambria" w:hAnsi="Cambria"/>
                <w:b/>
                <w:bCs/>
                <w:i/>
                <w:color w:val="FFFFFF" w:themeColor="background1"/>
                <w:sz w:val="20"/>
                <w:szCs w:val="20"/>
              </w:rPr>
              <w:t>personae</w:t>
            </w:r>
            <w:proofErr w:type="spellEnd"/>
            <w:r w:rsidRPr="00873568">
              <w:rPr>
                <w:rFonts w:ascii="Cambria" w:hAnsi="Cambria"/>
                <w:b/>
                <w:bCs/>
                <w:color w:val="FFFFFF" w:themeColor="background1"/>
                <w:sz w:val="20"/>
                <w:szCs w:val="20"/>
              </w:rPr>
              <w:t>:</w:t>
            </w:r>
          </w:p>
        </w:tc>
        <w:tc>
          <w:tcPr>
            <w:tcW w:w="5670" w:type="dxa"/>
            <w:vAlign w:val="center"/>
          </w:tcPr>
          <w:p w:rsidR="00F621C3" w:rsidRPr="00873568" w:rsidRDefault="00DB7AC1" w:rsidP="009163FC">
            <w:pPr>
              <w:rPr>
                <w:rFonts w:ascii="Cambria" w:hAnsi="Cambria"/>
                <w:bCs/>
                <w:sz w:val="20"/>
                <w:szCs w:val="20"/>
              </w:rPr>
            </w:pPr>
            <w:r w:rsidRPr="00873568">
              <w:rPr>
                <w:rFonts w:ascii="Cambria" w:hAnsi="Cambria"/>
                <w:bCs/>
                <w:sz w:val="20"/>
                <w:szCs w:val="20"/>
              </w:rPr>
              <w:t>Sí</w:t>
            </w:r>
          </w:p>
        </w:tc>
      </w:tr>
      <w:tr w:rsidR="00F621C3" w:rsidRPr="00873568" w:rsidTr="00195CA7">
        <w:trPr>
          <w:cantSplit/>
        </w:trPr>
        <w:tc>
          <w:tcPr>
            <w:tcW w:w="3690" w:type="dxa"/>
            <w:tcBorders>
              <w:top w:val="single" w:sz="6" w:space="0" w:color="auto"/>
              <w:bottom w:val="single" w:sz="6" w:space="0" w:color="auto"/>
            </w:tcBorders>
            <w:shd w:val="clear" w:color="auto" w:fill="4A7194"/>
            <w:vAlign w:val="center"/>
          </w:tcPr>
          <w:p w:rsidR="00F621C3" w:rsidRPr="00873568" w:rsidRDefault="00F621C3" w:rsidP="009163FC">
            <w:pPr>
              <w:jc w:val="center"/>
              <w:rPr>
                <w:rFonts w:ascii="Cambria" w:hAnsi="Cambria"/>
                <w:b/>
                <w:bCs/>
                <w:color w:val="FFFFFF" w:themeColor="background1"/>
                <w:sz w:val="20"/>
                <w:szCs w:val="20"/>
              </w:rPr>
            </w:pPr>
            <w:r w:rsidRPr="00873568">
              <w:rPr>
                <w:rFonts w:ascii="Cambria" w:hAnsi="Cambria"/>
                <w:b/>
                <w:bCs/>
                <w:color w:val="FFFFFF" w:themeColor="background1"/>
                <w:sz w:val="20"/>
                <w:szCs w:val="20"/>
              </w:rPr>
              <w:t>Competencia</w:t>
            </w:r>
            <w:r w:rsidRPr="00873568">
              <w:rPr>
                <w:rFonts w:ascii="Cambria" w:hAnsi="Cambria"/>
                <w:b/>
                <w:bCs/>
                <w:i/>
                <w:color w:val="FFFFFF" w:themeColor="background1"/>
                <w:sz w:val="20"/>
                <w:szCs w:val="20"/>
              </w:rPr>
              <w:t xml:space="preserve"> </w:t>
            </w:r>
            <w:proofErr w:type="spellStart"/>
            <w:r w:rsidRPr="00873568">
              <w:rPr>
                <w:rFonts w:ascii="Cambria" w:hAnsi="Cambria"/>
                <w:b/>
                <w:bCs/>
                <w:i/>
                <w:color w:val="FFFFFF" w:themeColor="background1"/>
                <w:sz w:val="20"/>
                <w:szCs w:val="20"/>
              </w:rPr>
              <w:t>Ratione</w:t>
            </w:r>
            <w:proofErr w:type="spellEnd"/>
            <w:r w:rsidRPr="00873568">
              <w:rPr>
                <w:rFonts w:ascii="Cambria" w:hAnsi="Cambria"/>
                <w:b/>
                <w:bCs/>
                <w:i/>
                <w:color w:val="FFFFFF" w:themeColor="background1"/>
                <w:sz w:val="20"/>
                <w:szCs w:val="20"/>
              </w:rPr>
              <w:t xml:space="preserve"> </w:t>
            </w:r>
            <w:proofErr w:type="spellStart"/>
            <w:r w:rsidRPr="00873568">
              <w:rPr>
                <w:rFonts w:ascii="Cambria" w:hAnsi="Cambria"/>
                <w:b/>
                <w:bCs/>
                <w:i/>
                <w:color w:val="FFFFFF" w:themeColor="background1"/>
                <w:sz w:val="20"/>
                <w:szCs w:val="20"/>
              </w:rPr>
              <w:t>loci</w:t>
            </w:r>
            <w:proofErr w:type="spellEnd"/>
            <w:r w:rsidRPr="00873568">
              <w:rPr>
                <w:rFonts w:ascii="Cambria" w:hAnsi="Cambria"/>
                <w:b/>
                <w:bCs/>
                <w:color w:val="FFFFFF" w:themeColor="background1"/>
                <w:sz w:val="20"/>
                <w:szCs w:val="20"/>
              </w:rPr>
              <w:t>:</w:t>
            </w:r>
          </w:p>
        </w:tc>
        <w:tc>
          <w:tcPr>
            <w:tcW w:w="5670" w:type="dxa"/>
            <w:vAlign w:val="center"/>
          </w:tcPr>
          <w:p w:rsidR="00F621C3" w:rsidRPr="00873568" w:rsidRDefault="00DB7AC1" w:rsidP="009163FC">
            <w:pPr>
              <w:rPr>
                <w:rFonts w:ascii="Cambria" w:hAnsi="Cambria"/>
                <w:bCs/>
                <w:sz w:val="20"/>
                <w:szCs w:val="20"/>
              </w:rPr>
            </w:pPr>
            <w:r w:rsidRPr="00873568">
              <w:rPr>
                <w:rFonts w:ascii="Cambria" w:hAnsi="Cambria"/>
                <w:bCs/>
                <w:sz w:val="20"/>
                <w:szCs w:val="20"/>
              </w:rPr>
              <w:t>Sí</w:t>
            </w:r>
          </w:p>
        </w:tc>
      </w:tr>
      <w:tr w:rsidR="00F621C3" w:rsidRPr="00873568" w:rsidTr="00195CA7">
        <w:trPr>
          <w:cantSplit/>
        </w:trPr>
        <w:tc>
          <w:tcPr>
            <w:tcW w:w="3690" w:type="dxa"/>
            <w:tcBorders>
              <w:top w:val="single" w:sz="6" w:space="0" w:color="auto"/>
              <w:bottom w:val="single" w:sz="6" w:space="0" w:color="auto"/>
            </w:tcBorders>
            <w:shd w:val="clear" w:color="auto" w:fill="4A7194"/>
            <w:vAlign w:val="center"/>
          </w:tcPr>
          <w:p w:rsidR="00F621C3" w:rsidRPr="00873568" w:rsidRDefault="00F621C3" w:rsidP="009163FC">
            <w:pPr>
              <w:jc w:val="center"/>
              <w:rPr>
                <w:rFonts w:ascii="Cambria" w:hAnsi="Cambria"/>
                <w:b/>
                <w:bCs/>
                <w:color w:val="FFFFFF" w:themeColor="background1"/>
                <w:sz w:val="20"/>
                <w:szCs w:val="20"/>
              </w:rPr>
            </w:pPr>
            <w:r w:rsidRPr="00873568">
              <w:rPr>
                <w:rFonts w:ascii="Cambria" w:hAnsi="Cambria"/>
                <w:b/>
                <w:bCs/>
                <w:color w:val="FFFFFF" w:themeColor="background1"/>
                <w:sz w:val="20"/>
                <w:szCs w:val="20"/>
              </w:rPr>
              <w:t>Competencia</w:t>
            </w:r>
            <w:r w:rsidRPr="00873568">
              <w:rPr>
                <w:rFonts w:ascii="Cambria" w:hAnsi="Cambria"/>
                <w:b/>
                <w:bCs/>
                <w:i/>
                <w:color w:val="FFFFFF" w:themeColor="background1"/>
                <w:sz w:val="20"/>
                <w:szCs w:val="20"/>
              </w:rPr>
              <w:t xml:space="preserve"> </w:t>
            </w:r>
            <w:proofErr w:type="spellStart"/>
            <w:r w:rsidRPr="00873568">
              <w:rPr>
                <w:rFonts w:ascii="Cambria" w:hAnsi="Cambria"/>
                <w:b/>
                <w:bCs/>
                <w:i/>
                <w:color w:val="FFFFFF" w:themeColor="background1"/>
                <w:sz w:val="20"/>
                <w:szCs w:val="20"/>
              </w:rPr>
              <w:t>Ratione</w:t>
            </w:r>
            <w:proofErr w:type="spellEnd"/>
            <w:r w:rsidRPr="00873568">
              <w:rPr>
                <w:rFonts w:ascii="Cambria" w:hAnsi="Cambria"/>
                <w:b/>
                <w:bCs/>
                <w:i/>
                <w:color w:val="FFFFFF" w:themeColor="background1"/>
                <w:sz w:val="20"/>
                <w:szCs w:val="20"/>
              </w:rPr>
              <w:t xml:space="preserve"> </w:t>
            </w:r>
            <w:proofErr w:type="spellStart"/>
            <w:r w:rsidRPr="00873568">
              <w:rPr>
                <w:rFonts w:ascii="Cambria" w:hAnsi="Cambria"/>
                <w:b/>
                <w:bCs/>
                <w:i/>
                <w:color w:val="FFFFFF" w:themeColor="background1"/>
                <w:sz w:val="20"/>
                <w:szCs w:val="20"/>
              </w:rPr>
              <w:t>temporis</w:t>
            </w:r>
            <w:proofErr w:type="spellEnd"/>
            <w:r w:rsidRPr="00873568">
              <w:rPr>
                <w:rFonts w:ascii="Cambria" w:hAnsi="Cambria"/>
                <w:b/>
                <w:bCs/>
                <w:color w:val="FFFFFF" w:themeColor="background1"/>
                <w:sz w:val="20"/>
                <w:szCs w:val="20"/>
              </w:rPr>
              <w:t>:</w:t>
            </w:r>
          </w:p>
        </w:tc>
        <w:tc>
          <w:tcPr>
            <w:tcW w:w="5670" w:type="dxa"/>
            <w:vAlign w:val="center"/>
          </w:tcPr>
          <w:p w:rsidR="00F621C3" w:rsidRPr="00873568" w:rsidRDefault="00DB7AC1" w:rsidP="009163FC">
            <w:pPr>
              <w:rPr>
                <w:rFonts w:ascii="Cambria" w:hAnsi="Cambria"/>
                <w:bCs/>
                <w:sz w:val="20"/>
                <w:szCs w:val="20"/>
              </w:rPr>
            </w:pPr>
            <w:r w:rsidRPr="00873568">
              <w:rPr>
                <w:rFonts w:ascii="Cambria" w:hAnsi="Cambria"/>
                <w:bCs/>
                <w:sz w:val="20"/>
                <w:szCs w:val="20"/>
              </w:rPr>
              <w:t>Sí</w:t>
            </w:r>
          </w:p>
        </w:tc>
      </w:tr>
      <w:tr w:rsidR="00F621C3" w:rsidRPr="00873568" w:rsidTr="00195CA7">
        <w:trPr>
          <w:cantSplit/>
        </w:trPr>
        <w:tc>
          <w:tcPr>
            <w:tcW w:w="3690" w:type="dxa"/>
            <w:tcBorders>
              <w:top w:val="single" w:sz="6" w:space="0" w:color="auto"/>
              <w:bottom w:val="single" w:sz="6" w:space="0" w:color="auto"/>
            </w:tcBorders>
            <w:shd w:val="clear" w:color="auto" w:fill="4A7194"/>
            <w:vAlign w:val="center"/>
          </w:tcPr>
          <w:p w:rsidR="00F621C3" w:rsidRPr="00873568" w:rsidRDefault="00F621C3" w:rsidP="009163FC">
            <w:pPr>
              <w:jc w:val="center"/>
              <w:rPr>
                <w:rFonts w:ascii="Cambria" w:hAnsi="Cambria"/>
                <w:b/>
                <w:bCs/>
                <w:color w:val="FFFFFF" w:themeColor="background1"/>
                <w:sz w:val="20"/>
                <w:szCs w:val="20"/>
              </w:rPr>
            </w:pPr>
            <w:r w:rsidRPr="00873568">
              <w:rPr>
                <w:rFonts w:ascii="Cambria" w:hAnsi="Cambria"/>
                <w:b/>
                <w:bCs/>
                <w:color w:val="FFFFFF" w:themeColor="background1"/>
                <w:sz w:val="20"/>
                <w:szCs w:val="20"/>
              </w:rPr>
              <w:t>Competencia</w:t>
            </w:r>
            <w:r w:rsidRPr="00873568">
              <w:rPr>
                <w:rFonts w:ascii="Cambria" w:hAnsi="Cambria"/>
                <w:b/>
                <w:bCs/>
                <w:i/>
                <w:color w:val="FFFFFF" w:themeColor="background1"/>
                <w:sz w:val="20"/>
                <w:szCs w:val="20"/>
              </w:rPr>
              <w:t xml:space="preserve"> </w:t>
            </w:r>
            <w:proofErr w:type="spellStart"/>
            <w:r w:rsidRPr="00873568">
              <w:rPr>
                <w:rFonts w:ascii="Cambria" w:hAnsi="Cambria"/>
                <w:b/>
                <w:bCs/>
                <w:i/>
                <w:color w:val="FFFFFF" w:themeColor="background1"/>
                <w:sz w:val="20"/>
                <w:szCs w:val="20"/>
              </w:rPr>
              <w:t>Ratione</w:t>
            </w:r>
            <w:proofErr w:type="spellEnd"/>
            <w:r w:rsidRPr="00873568">
              <w:rPr>
                <w:rFonts w:ascii="Cambria" w:hAnsi="Cambria"/>
                <w:b/>
                <w:bCs/>
                <w:i/>
                <w:color w:val="FFFFFF" w:themeColor="background1"/>
                <w:sz w:val="20"/>
                <w:szCs w:val="20"/>
              </w:rPr>
              <w:t xml:space="preserve"> </w:t>
            </w:r>
            <w:proofErr w:type="spellStart"/>
            <w:r w:rsidRPr="00873568">
              <w:rPr>
                <w:rFonts w:ascii="Cambria" w:hAnsi="Cambria"/>
                <w:b/>
                <w:bCs/>
                <w:i/>
                <w:color w:val="FFFFFF" w:themeColor="background1"/>
                <w:sz w:val="20"/>
                <w:szCs w:val="20"/>
              </w:rPr>
              <w:t>materiae</w:t>
            </w:r>
            <w:proofErr w:type="spellEnd"/>
            <w:r w:rsidRPr="00873568">
              <w:rPr>
                <w:rFonts w:ascii="Cambria" w:hAnsi="Cambria"/>
                <w:b/>
                <w:bCs/>
                <w:color w:val="FFFFFF" w:themeColor="background1"/>
                <w:sz w:val="20"/>
                <w:szCs w:val="20"/>
              </w:rPr>
              <w:t>:</w:t>
            </w:r>
          </w:p>
        </w:tc>
        <w:tc>
          <w:tcPr>
            <w:tcW w:w="5670" w:type="dxa"/>
            <w:vAlign w:val="center"/>
          </w:tcPr>
          <w:p w:rsidR="00F621C3" w:rsidRPr="00873568" w:rsidRDefault="0059183C" w:rsidP="009163FC">
            <w:pPr>
              <w:jc w:val="both"/>
              <w:rPr>
                <w:rFonts w:ascii="Cambria" w:hAnsi="Cambria"/>
                <w:bCs/>
                <w:sz w:val="20"/>
                <w:szCs w:val="20"/>
              </w:rPr>
            </w:pPr>
            <w:r w:rsidRPr="00873568">
              <w:rPr>
                <w:rFonts w:ascii="Cambria" w:hAnsi="Cambria"/>
                <w:bCs/>
                <w:sz w:val="20"/>
                <w:szCs w:val="20"/>
              </w:rPr>
              <w:t>Sí, la Declaración Americana (ratificación de la Carta de la OEA el 19 de junio de 1951)</w:t>
            </w:r>
          </w:p>
        </w:tc>
      </w:tr>
    </w:tbl>
    <w:p w:rsidR="00F621C3" w:rsidRPr="00873568" w:rsidRDefault="00F621C3" w:rsidP="00F621C3">
      <w:pPr>
        <w:spacing w:before="240" w:after="240"/>
        <w:ind w:firstLine="720"/>
        <w:jc w:val="both"/>
        <w:rPr>
          <w:rFonts w:ascii="Cambria" w:hAnsi="Cambria"/>
          <w:b/>
          <w:bCs/>
          <w:sz w:val="20"/>
          <w:szCs w:val="20"/>
        </w:rPr>
      </w:pPr>
      <w:r w:rsidRPr="00873568">
        <w:rPr>
          <w:rFonts w:ascii="Cambria" w:hAnsi="Cambria"/>
          <w:b/>
          <w:bCs/>
          <w:sz w:val="20"/>
          <w:szCs w:val="20"/>
        </w:rPr>
        <w:t xml:space="preserve">IV. </w:t>
      </w:r>
      <w:r w:rsidRPr="00873568">
        <w:rPr>
          <w:rFonts w:ascii="Cambria" w:hAnsi="Cambria"/>
          <w:b/>
          <w:bCs/>
          <w:sz w:val="20"/>
          <w:szCs w:val="20"/>
        </w:rPr>
        <w:tab/>
        <w:t>DUPLICACIÓN DE PROCEDIMIENTOS Y COSA JUZGADA INTERNACIONAL, CARACTERIZACIÓN, 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873568" w:rsidTr="00195CA7">
        <w:trPr>
          <w:cantSplit/>
        </w:trPr>
        <w:tc>
          <w:tcPr>
            <w:tcW w:w="3690" w:type="dxa"/>
            <w:tcBorders>
              <w:top w:val="single" w:sz="4" w:space="0" w:color="auto"/>
              <w:bottom w:val="single" w:sz="6" w:space="0" w:color="auto"/>
            </w:tcBorders>
            <w:shd w:val="clear" w:color="auto" w:fill="4A7194"/>
            <w:vAlign w:val="center"/>
          </w:tcPr>
          <w:p w:rsidR="00F621C3" w:rsidRPr="00873568" w:rsidRDefault="00F621C3" w:rsidP="009163FC">
            <w:pPr>
              <w:jc w:val="center"/>
              <w:rPr>
                <w:rFonts w:ascii="Cambria" w:hAnsi="Cambria"/>
                <w:b/>
                <w:bCs/>
                <w:color w:val="FFFFFF" w:themeColor="background1"/>
                <w:sz w:val="20"/>
                <w:szCs w:val="20"/>
              </w:rPr>
            </w:pPr>
            <w:r w:rsidRPr="00873568">
              <w:rPr>
                <w:rFonts w:ascii="Cambria" w:hAnsi="Cambria"/>
                <w:b/>
                <w:bCs/>
                <w:color w:val="FFFFFF" w:themeColor="background1"/>
                <w:sz w:val="20"/>
                <w:szCs w:val="20"/>
              </w:rPr>
              <w:t>Duplicación de procedimientos y cosa juzgada internacional:</w:t>
            </w:r>
          </w:p>
        </w:tc>
        <w:tc>
          <w:tcPr>
            <w:tcW w:w="5670" w:type="dxa"/>
            <w:vAlign w:val="center"/>
          </w:tcPr>
          <w:p w:rsidR="00F621C3" w:rsidRPr="00873568" w:rsidRDefault="00C06F77" w:rsidP="009163FC">
            <w:pPr>
              <w:jc w:val="both"/>
              <w:rPr>
                <w:rFonts w:ascii="Cambria" w:hAnsi="Cambria"/>
                <w:bCs/>
                <w:sz w:val="20"/>
                <w:szCs w:val="20"/>
              </w:rPr>
            </w:pPr>
            <w:r w:rsidRPr="00873568">
              <w:rPr>
                <w:rFonts w:ascii="Cambria" w:hAnsi="Cambria"/>
                <w:bCs/>
                <w:sz w:val="20"/>
                <w:szCs w:val="20"/>
              </w:rPr>
              <w:t>No</w:t>
            </w:r>
          </w:p>
        </w:tc>
      </w:tr>
      <w:tr w:rsidR="00F621C3" w:rsidRPr="00873568" w:rsidTr="00195CA7">
        <w:trPr>
          <w:cantSplit/>
        </w:trPr>
        <w:tc>
          <w:tcPr>
            <w:tcW w:w="3690" w:type="dxa"/>
            <w:tcBorders>
              <w:top w:val="single" w:sz="6" w:space="0" w:color="auto"/>
              <w:bottom w:val="single" w:sz="6" w:space="0" w:color="auto"/>
            </w:tcBorders>
            <w:shd w:val="clear" w:color="auto" w:fill="4A7194"/>
            <w:vAlign w:val="center"/>
          </w:tcPr>
          <w:p w:rsidR="00F621C3" w:rsidRPr="00873568" w:rsidRDefault="00F621C3" w:rsidP="009163FC">
            <w:pPr>
              <w:jc w:val="center"/>
              <w:rPr>
                <w:rFonts w:ascii="Cambria" w:hAnsi="Cambria"/>
                <w:b/>
                <w:bCs/>
                <w:i/>
                <w:color w:val="FFFFFF" w:themeColor="background1"/>
                <w:sz w:val="20"/>
                <w:szCs w:val="20"/>
              </w:rPr>
            </w:pPr>
            <w:r w:rsidRPr="00873568">
              <w:rPr>
                <w:rFonts w:ascii="Cambria" w:hAnsi="Cambria"/>
                <w:b/>
                <w:bCs/>
                <w:color w:val="FFFFFF" w:themeColor="background1"/>
                <w:sz w:val="20"/>
                <w:szCs w:val="20"/>
              </w:rPr>
              <w:t>Derechos declarados admisibles:</w:t>
            </w:r>
          </w:p>
        </w:tc>
        <w:tc>
          <w:tcPr>
            <w:tcW w:w="5670" w:type="dxa"/>
            <w:vAlign w:val="center"/>
          </w:tcPr>
          <w:p w:rsidR="00F621C3" w:rsidRPr="00873568" w:rsidRDefault="007A7CF1" w:rsidP="00DD410A">
            <w:pPr>
              <w:jc w:val="both"/>
              <w:rPr>
                <w:rFonts w:ascii="Cambria" w:hAnsi="Cambria"/>
                <w:bCs/>
                <w:sz w:val="20"/>
                <w:szCs w:val="20"/>
              </w:rPr>
            </w:pPr>
            <w:r w:rsidRPr="00873568">
              <w:rPr>
                <w:rFonts w:ascii="Cambria" w:hAnsi="Cambria"/>
                <w:sz w:val="20"/>
                <w:szCs w:val="20"/>
              </w:rPr>
              <w:t>II (derecho a la igualdad ante la ley), XVIII (garantías judiciales) XXV (trato humano durante la detención) y XXVI (debido proceso legal)</w:t>
            </w:r>
          </w:p>
        </w:tc>
      </w:tr>
      <w:tr w:rsidR="00F621C3" w:rsidRPr="00873568" w:rsidTr="00195CA7">
        <w:trPr>
          <w:cantSplit/>
        </w:trPr>
        <w:tc>
          <w:tcPr>
            <w:tcW w:w="3690" w:type="dxa"/>
            <w:tcBorders>
              <w:top w:val="single" w:sz="6" w:space="0" w:color="auto"/>
              <w:bottom w:val="single" w:sz="6" w:space="0" w:color="auto"/>
            </w:tcBorders>
            <w:shd w:val="clear" w:color="auto" w:fill="4A7194"/>
            <w:vAlign w:val="center"/>
          </w:tcPr>
          <w:p w:rsidR="00F621C3" w:rsidRPr="00873568" w:rsidRDefault="00F621C3" w:rsidP="009163FC">
            <w:pPr>
              <w:jc w:val="center"/>
              <w:rPr>
                <w:rFonts w:ascii="Cambria" w:hAnsi="Cambria"/>
                <w:b/>
                <w:bCs/>
                <w:color w:val="FFFFFF" w:themeColor="background1"/>
                <w:sz w:val="20"/>
                <w:szCs w:val="20"/>
              </w:rPr>
            </w:pPr>
            <w:r w:rsidRPr="00873568">
              <w:rPr>
                <w:rFonts w:ascii="Cambria" w:hAnsi="Cambria"/>
                <w:b/>
                <w:bCs/>
                <w:color w:val="FFFFFF" w:themeColor="background1"/>
                <w:sz w:val="20"/>
                <w:szCs w:val="20"/>
              </w:rPr>
              <w:t>Agotamiento de recursos internos o procedencia de una excepción:</w:t>
            </w:r>
          </w:p>
        </w:tc>
        <w:tc>
          <w:tcPr>
            <w:tcW w:w="5670" w:type="dxa"/>
            <w:vAlign w:val="center"/>
          </w:tcPr>
          <w:p w:rsidR="00F621C3" w:rsidRPr="00873568" w:rsidRDefault="007B1509" w:rsidP="009163FC">
            <w:pPr>
              <w:rPr>
                <w:rFonts w:ascii="Cambria" w:hAnsi="Cambria"/>
                <w:bCs/>
                <w:sz w:val="20"/>
                <w:szCs w:val="20"/>
              </w:rPr>
            </w:pPr>
            <w:r w:rsidRPr="00873568">
              <w:rPr>
                <w:rFonts w:ascii="Cambria" w:hAnsi="Cambria"/>
                <w:bCs/>
                <w:sz w:val="20"/>
                <w:szCs w:val="20"/>
              </w:rPr>
              <w:t>Sí, en los términos de la Sección VI de este informe</w:t>
            </w:r>
          </w:p>
        </w:tc>
      </w:tr>
      <w:tr w:rsidR="00F621C3" w:rsidRPr="00873568" w:rsidTr="00195CA7">
        <w:trPr>
          <w:cantSplit/>
        </w:trPr>
        <w:tc>
          <w:tcPr>
            <w:tcW w:w="3690" w:type="dxa"/>
            <w:tcBorders>
              <w:top w:val="single" w:sz="6" w:space="0" w:color="auto"/>
              <w:bottom w:val="single" w:sz="6" w:space="0" w:color="auto"/>
            </w:tcBorders>
            <w:shd w:val="clear" w:color="auto" w:fill="4A7194"/>
            <w:vAlign w:val="center"/>
          </w:tcPr>
          <w:p w:rsidR="00F621C3" w:rsidRPr="00873568" w:rsidRDefault="00F621C3" w:rsidP="009163FC">
            <w:pPr>
              <w:jc w:val="center"/>
              <w:rPr>
                <w:rFonts w:ascii="Cambria" w:hAnsi="Cambria"/>
                <w:b/>
                <w:bCs/>
                <w:color w:val="FFFFFF" w:themeColor="background1"/>
                <w:sz w:val="20"/>
                <w:szCs w:val="20"/>
              </w:rPr>
            </w:pPr>
            <w:r w:rsidRPr="00873568">
              <w:rPr>
                <w:rFonts w:ascii="Cambria" w:hAnsi="Cambria"/>
                <w:b/>
                <w:bCs/>
                <w:color w:val="FFFFFF" w:themeColor="background1"/>
                <w:sz w:val="20"/>
                <w:szCs w:val="20"/>
              </w:rPr>
              <w:t>Presentación dentro del plazo:</w:t>
            </w:r>
          </w:p>
        </w:tc>
        <w:tc>
          <w:tcPr>
            <w:tcW w:w="5670" w:type="dxa"/>
            <w:vAlign w:val="center"/>
          </w:tcPr>
          <w:p w:rsidR="00F621C3" w:rsidRPr="00873568" w:rsidRDefault="007B1509" w:rsidP="007B1509">
            <w:pPr>
              <w:rPr>
                <w:rFonts w:ascii="Cambria" w:hAnsi="Cambria"/>
                <w:bCs/>
                <w:sz w:val="20"/>
                <w:szCs w:val="20"/>
              </w:rPr>
            </w:pPr>
            <w:r w:rsidRPr="00873568">
              <w:rPr>
                <w:rFonts w:ascii="Cambria" w:hAnsi="Cambria"/>
                <w:bCs/>
                <w:sz w:val="20"/>
                <w:szCs w:val="20"/>
              </w:rPr>
              <w:t>Sí, en los términos de la Sección VI</w:t>
            </w:r>
          </w:p>
        </w:tc>
      </w:tr>
    </w:tbl>
    <w:p w:rsidR="007A7CF1" w:rsidRDefault="007A7CF1" w:rsidP="006A6F95">
      <w:pPr>
        <w:ind w:firstLine="720"/>
        <w:rPr>
          <w:rFonts w:ascii="Cambria" w:hAnsi="Cambria"/>
          <w:b/>
          <w:sz w:val="20"/>
          <w:szCs w:val="20"/>
        </w:rPr>
      </w:pPr>
    </w:p>
    <w:p w:rsidR="00F621C3" w:rsidRPr="00873568" w:rsidRDefault="00B06BB7" w:rsidP="006A6F95">
      <w:pPr>
        <w:ind w:firstLine="720"/>
        <w:rPr>
          <w:rFonts w:ascii="Cambria" w:hAnsi="Cambria"/>
          <w:b/>
          <w:sz w:val="20"/>
          <w:szCs w:val="20"/>
        </w:rPr>
      </w:pPr>
      <w:r w:rsidRPr="00873568">
        <w:rPr>
          <w:rFonts w:ascii="Cambria" w:hAnsi="Cambria"/>
          <w:b/>
          <w:sz w:val="20"/>
          <w:szCs w:val="20"/>
        </w:rPr>
        <w:t xml:space="preserve">V. </w:t>
      </w:r>
      <w:r w:rsidRPr="00873568">
        <w:rPr>
          <w:rFonts w:ascii="Cambria" w:hAnsi="Cambria"/>
          <w:b/>
          <w:sz w:val="20"/>
          <w:szCs w:val="20"/>
        </w:rPr>
        <w:tab/>
        <w:t xml:space="preserve">HECHOS ALEGADOS </w:t>
      </w:r>
    </w:p>
    <w:p w:rsidR="00701CAE" w:rsidRPr="00873568" w:rsidRDefault="00701CAE" w:rsidP="00701CAE">
      <w:pPr>
        <w:rPr>
          <w:rFonts w:ascii="Cambria" w:hAnsi="Cambria"/>
          <w:b/>
          <w:sz w:val="20"/>
          <w:szCs w:val="20"/>
        </w:rPr>
      </w:pPr>
    </w:p>
    <w:p w:rsidR="00C06F77" w:rsidRPr="00873568" w:rsidRDefault="006318B2" w:rsidP="00C06F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873568">
        <w:rPr>
          <w:rFonts w:ascii="Cambria" w:hAnsi="Cambria"/>
          <w:sz w:val="20"/>
          <w:szCs w:val="20"/>
        </w:rPr>
        <w:t xml:space="preserve"> La presunta víctima, Ronald Bullock (“Sr. Bullock”), fue condenada en 1986 y sentenciada a 60 años de prisión por violación y agresión sexual. Luego de cumplir 12 años en prisión, recibió indulto del gobernador de Illinois y aceptó una compensación de $20 000. En el 2001, la parte peticionaria presentó una demanda de derechos civiles contra la ciudad de Chicago por daños y perjuicios, la cual fue rechazada.  </w:t>
      </w:r>
    </w:p>
    <w:p w:rsidR="00C06F77" w:rsidRPr="00873568" w:rsidRDefault="00C06F77" w:rsidP="00C06F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873568">
        <w:rPr>
          <w:rFonts w:ascii="Cambria" w:hAnsi="Cambria"/>
          <w:sz w:val="20"/>
          <w:szCs w:val="20"/>
        </w:rPr>
        <w:lastRenderedPageBreak/>
        <w:t xml:space="preserve">Entre otros múltiples alegatos, el Sr. Bullock alega que ha sido sometido a malos tratos y tortura durante su detención en el contexto de abusos diseminados hacia afroamericanos atacados debido a sus actividades políticas por parte de las autoridades judiciales de Chicago, que los responsables nunca fueron culpabilizados y que no recibió una compensación adecuada.    </w:t>
      </w:r>
    </w:p>
    <w:p w:rsidR="00C06F77" w:rsidRPr="00873568" w:rsidRDefault="006F7CC6" w:rsidP="006F7CC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873568">
        <w:rPr>
          <w:rFonts w:ascii="Cambria" w:hAnsi="Cambria"/>
          <w:sz w:val="20"/>
          <w:szCs w:val="20"/>
        </w:rPr>
        <w:t xml:space="preserve">La parte peticionaria indica que, mientras la presunta víctima (afroamericano) caminaba hasta su hogar el 5 de mayo de 1983, él y su hijo pequeño fueron llevados hasta una estación de policía por parte de los oficiales David </w:t>
      </w:r>
      <w:proofErr w:type="spellStart"/>
      <w:r w:rsidRPr="00873568">
        <w:rPr>
          <w:rFonts w:ascii="Cambria" w:hAnsi="Cambria"/>
          <w:sz w:val="20"/>
          <w:szCs w:val="20"/>
        </w:rPr>
        <w:t>Dioguardi</w:t>
      </w:r>
      <w:proofErr w:type="spellEnd"/>
      <w:r w:rsidRPr="00873568">
        <w:rPr>
          <w:rFonts w:ascii="Cambria" w:hAnsi="Cambria"/>
          <w:sz w:val="20"/>
          <w:szCs w:val="20"/>
        </w:rPr>
        <w:t xml:space="preserve"> y Patrick </w:t>
      </w:r>
      <w:proofErr w:type="spellStart"/>
      <w:r w:rsidRPr="00873568">
        <w:rPr>
          <w:rFonts w:ascii="Cambria" w:hAnsi="Cambria"/>
          <w:sz w:val="20"/>
          <w:szCs w:val="20"/>
        </w:rPr>
        <w:t>O’Hara</w:t>
      </w:r>
      <w:proofErr w:type="spellEnd"/>
      <w:r w:rsidRPr="00873568">
        <w:rPr>
          <w:rFonts w:ascii="Cambria" w:hAnsi="Cambria"/>
          <w:sz w:val="20"/>
          <w:szCs w:val="20"/>
        </w:rPr>
        <w:t xml:space="preserve"> para cuestionarlos sobre el tiroteo. Se alega que la presunta víctima sufrió violaciones de sus derechos fundamentales de debido proceso, fue arrestada sin orden judicial bajo la sospecha de violación, quedó recluida en régimen de incomunicación, se le denegó el derecho a ser llevado inmediatamente ante un juez para la determinación de una causa probable, no se le permitió llamar a su abogado ni a nadie durante la detención, se le prohibió hablar con familiares que estuvieran en la estación de policía y no se le brindó un recibo por la inca</w:t>
      </w:r>
      <w:r w:rsidR="00E87C65" w:rsidRPr="00873568">
        <w:rPr>
          <w:rFonts w:ascii="Cambria" w:hAnsi="Cambria"/>
          <w:sz w:val="20"/>
          <w:szCs w:val="20"/>
        </w:rPr>
        <w:t xml:space="preserve">utación de sus pertenencias. </w:t>
      </w:r>
      <w:r w:rsidRPr="00873568">
        <w:rPr>
          <w:rFonts w:ascii="Cambria" w:hAnsi="Cambria"/>
          <w:sz w:val="20"/>
          <w:szCs w:val="20"/>
        </w:rPr>
        <w:t>La parte peticionaria también afirma que la víctima fue sometida a tortura y maltrato: se lo desnudó y dejó aislado en el frío, se lo golpeó con guías telefónicas y no se le permitió dormir, se lo amenazó apuntándolo con armas, no se le permitió comer ni beber por más de 36 horas (lo cual incluyó una extensiva interrogación de hasta nueve horas), no se le permitió utilizar servicios sanitarios por más de ocho horas y no se le permitió alimentar ni cambiar a su hijo pequeño, quien había estado detenido con él.</w:t>
      </w:r>
    </w:p>
    <w:p w:rsidR="00F621C3" w:rsidRPr="00873568" w:rsidRDefault="006F7CC6" w:rsidP="006F7CC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873568">
        <w:rPr>
          <w:rFonts w:ascii="Cambria" w:hAnsi="Cambria"/>
          <w:sz w:val="20"/>
          <w:szCs w:val="20"/>
        </w:rPr>
        <w:t xml:space="preserve">La presunta víctima presentó múltiples amparos durante estos 12 años de reclusión. Uno de dichos amparos comenzó en 1986 y fue resuelta mediante una orden de cláusula y sentencia el 10 de enero de 1994, en la cual el Sr. Bullock presuntamente, según fue asesorado por su abogada </w:t>
      </w:r>
      <w:proofErr w:type="spellStart"/>
      <w:r w:rsidRPr="00873568">
        <w:rPr>
          <w:rFonts w:ascii="Cambria" w:hAnsi="Cambria"/>
          <w:sz w:val="20"/>
          <w:szCs w:val="20"/>
        </w:rPr>
        <w:t>Kathleen</w:t>
      </w:r>
      <w:proofErr w:type="spellEnd"/>
      <w:r w:rsidRPr="00873568">
        <w:rPr>
          <w:rFonts w:ascii="Cambria" w:hAnsi="Cambria"/>
          <w:sz w:val="20"/>
          <w:szCs w:val="20"/>
        </w:rPr>
        <w:t xml:space="preserve"> </w:t>
      </w:r>
      <w:proofErr w:type="spellStart"/>
      <w:r w:rsidRPr="00873568">
        <w:rPr>
          <w:rFonts w:ascii="Cambria" w:hAnsi="Cambria"/>
          <w:sz w:val="20"/>
          <w:szCs w:val="20"/>
        </w:rPr>
        <w:t>Zellner</w:t>
      </w:r>
      <w:proofErr w:type="spellEnd"/>
      <w:r w:rsidRPr="00873568">
        <w:rPr>
          <w:rFonts w:ascii="Cambria" w:hAnsi="Cambria"/>
          <w:sz w:val="20"/>
          <w:szCs w:val="20"/>
        </w:rPr>
        <w:t>, aceptó recibir $3000 en efectivo para prescindir de su derecho a demandar a la ciudad de Chicago o a cualquiera de sus agentes.</w:t>
      </w:r>
    </w:p>
    <w:p w:rsidR="006F7CC6" w:rsidRPr="00873568" w:rsidRDefault="0002473B" w:rsidP="006F7CC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873568">
        <w:rPr>
          <w:rFonts w:ascii="Cambria" w:hAnsi="Cambria"/>
          <w:sz w:val="20"/>
          <w:szCs w:val="20"/>
        </w:rPr>
        <w:t xml:space="preserve">El Sr. Bullock afirma que interpuso denuncias en el Tribunal de Distrito de los Estados Unidos, Distrito Norte de Illinois, el Tribunal de Circuito del Condado de Cook, Illinois, y la Suprema Corte de Illinois en relación con su arresto y reclusión presuntamente ilegales.   </w:t>
      </w:r>
    </w:p>
    <w:p w:rsidR="006F7CC6" w:rsidRPr="00873568" w:rsidRDefault="006F7CC6" w:rsidP="006F7CC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873568">
        <w:rPr>
          <w:rFonts w:ascii="Cambria" w:hAnsi="Cambria"/>
          <w:sz w:val="20"/>
          <w:szCs w:val="20"/>
        </w:rPr>
        <w:t xml:space="preserve">La presunta víctima interpuso una demanda multimillonaria por daños y perjuicios en el Tribunal de Circuito del Condado de Cook el 14 de julio de 1995, en contra de los dos oficiales de policía involucrados en dicha demanda, la ciudad de Chicago y las dos víctimas de agresión sexual. Acusó a "dos policías de Chicago de arrestarlo sin razón, abusar físicamente de su hijo y de su persona, y de presionar a la víctima de violación, quien nunca lo había visto, para que lo seleccionara en la rueda de identificación de la policía". La ciudad transfirió el caso al Tribunal del Distrito de los Estados Unidos, N.D. Illinois, División Oriental el 11 de agosto de 1995. El 4 de octubre de 1995, la ciudad optó por un proceso sumario, alegando que la cláusula de enero de 1994 excluyó la acción. El Tribunal de Distrito proporcionó un proceso sumario a favor de la ciudad de Chicago, basado en la cláusula.    </w:t>
      </w:r>
    </w:p>
    <w:p w:rsidR="006F7CC6" w:rsidRPr="00873568" w:rsidRDefault="00844804" w:rsidP="0084480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873568">
        <w:rPr>
          <w:rFonts w:ascii="Cambria" w:hAnsi="Cambria"/>
          <w:sz w:val="20"/>
          <w:szCs w:val="20"/>
        </w:rPr>
        <w:t xml:space="preserve">El 27 de marzo de 1998, la presunta víctima recibió indulto por parte del gobernador de Illinois. El Sr. Bullock fue liberado y recibió $20 000 de compensación </w:t>
      </w:r>
      <w:r w:rsidR="00E87C65" w:rsidRPr="00873568">
        <w:rPr>
          <w:rFonts w:ascii="Cambria" w:hAnsi="Cambria"/>
          <w:sz w:val="20"/>
          <w:szCs w:val="20"/>
        </w:rPr>
        <w:t xml:space="preserve">del Condado de Cook, Illinois. </w:t>
      </w:r>
      <w:r w:rsidRPr="00873568">
        <w:rPr>
          <w:rFonts w:ascii="Cambria" w:hAnsi="Cambria"/>
          <w:sz w:val="20"/>
          <w:szCs w:val="20"/>
        </w:rPr>
        <w:t>Además, afirma que en 1998 el Estado de Illinois le otorgó una suma de $120 000 por haber sido llevado a prisión injustamente.</w:t>
      </w:r>
    </w:p>
    <w:p w:rsidR="00844804" w:rsidRPr="00873568" w:rsidRDefault="00844804" w:rsidP="0084480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873568">
        <w:rPr>
          <w:rFonts w:ascii="Cambria" w:hAnsi="Cambria"/>
          <w:sz w:val="20"/>
          <w:szCs w:val="20"/>
        </w:rPr>
        <w:t>En marzo del 2001, la presunta víctima presentó una demanda en el Tribunal de Distrito de los Estados Unidos, Distrito Norte de Illinois en contra de la ciudad de Chicago, debido a daños y perjuicios como consecuencia de varias violaciones constitucionales, bajo 42 U.S.C. § 1</w:t>
      </w:r>
      <w:r w:rsidR="00E87C65" w:rsidRPr="00873568">
        <w:rPr>
          <w:rFonts w:ascii="Cambria" w:hAnsi="Cambria"/>
          <w:sz w:val="20"/>
          <w:szCs w:val="20"/>
        </w:rPr>
        <w:t xml:space="preserve">983 (“sección acción 1983”). </w:t>
      </w:r>
      <w:r w:rsidRPr="00873568">
        <w:rPr>
          <w:rFonts w:ascii="Cambria" w:hAnsi="Cambria"/>
          <w:sz w:val="20"/>
          <w:szCs w:val="20"/>
        </w:rPr>
        <w:t>Algunos de estos reclamos alegan que los técnicos del Laboratorio de Criminalística de Chicago se involucraron en un patrón y práctica de distorsión de testimonios y de ocultamiento de pruebas exculpat</w:t>
      </w:r>
      <w:r w:rsidR="00E87C65" w:rsidRPr="00873568">
        <w:rPr>
          <w:rFonts w:ascii="Cambria" w:hAnsi="Cambria"/>
          <w:sz w:val="20"/>
          <w:szCs w:val="20"/>
        </w:rPr>
        <w:t xml:space="preserve">orias para asistir la condena. </w:t>
      </w:r>
      <w:r w:rsidRPr="00873568">
        <w:rPr>
          <w:rFonts w:ascii="Cambria" w:hAnsi="Cambria"/>
          <w:sz w:val="20"/>
          <w:szCs w:val="20"/>
        </w:rPr>
        <w:t>La presunta víctima también alegó que los resultados de un análisis de sangre que lo habrían exonerado fueron deliberad</w:t>
      </w:r>
      <w:r w:rsidR="00E87C65" w:rsidRPr="00873568">
        <w:rPr>
          <w:rFonts w:ascii="Cambria" w:hAnsi="Cambria"/>
          <w:sz w:val="20"/>
          <w:szCs w:val="20"/>
        </w:rPr>
        <w:t xml:space="preserve">amente destruidos u ocultados. </w:t>
      </w:r>
      <w:r w:rsidRPr="00873568">
        <w:rPr>
          <w:rFonts w:ascii="Cambria" w:hAnsi="Cambria"/>
          <w:sz w:val="20"/>
          <w:szCs w:val="20"/>
        </w:rPr>
        <w:t>También, alegó que fue sometido a varias formas de tortura durante su detención.</w:t>
      </w:r>
    </w:p>
    <w:p w:rsidR="00844804" w:rsidRPr="00873568" w:rsidRDefault="00CD038B" w:rsidP="00CD038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873568">
        <w:rPr>
          <w:rFonts w:ascii="Cambria" w:hAnsi="Cambria"/>
          <w:sz w:val="20"/>
          <w:szCs w:val="20"/>
        </w:rPr>
        <w:t xml:space="preserve">El 10 de enero del 2003, la ciudad de Chicago interpuso una moción para proceso sumario y el 21 de abril del 2003 el Tribunal del Distrito aprobó la moción del acusado. El 22 de agosto del 2003, la </w:t>
      </w:r>
      <w:r w:rsidRPr="00873568">
        <w:rPr>
          <w:rFonts w:ascii="Cambria" w:hAnsi="Cambria"/>
          <w:sz w:val="20"/>
          <w:szCs w:val="20"/>
        </w:rPr>
        <w:lastRenderedPageBreak/>
        <w:t>moción de reconsideración de la moción de proceso sumario presentada por la presunta víctima fue rechaza y el Tribunal del Distrito denegó los alegatos de la parte peticionaria sobre</w:t>
      </w:r>
      <w:r w:rsidR="00E87C65" w:rsidRPr="00873568">
        <w:rPr>
          <w:rFonts w:ascii="Cambria" w:hAnsi="Cambria"/>
          <w:sz w:val="20"/>
          <w:szCs w:val="20"/>
        </w:rPr>
        <w:t xml:space="preserve"> fondo. </w:t>
      </w:r>
      <w:r w:rsidRPr="00873568">
        <w:rPr>
          <w:rFonts w:ascii="Cambria" w:hAnsi="Cambria"/>
          <w:sz w:val="20"/>
          <w:szCs w:val="20"/>
        </w:rPr>
        <w:t>La presunta víctima interpuso un recurso de apelación el 19 de septiembre del 2003. Mediante una orden de fecha 16 de noviembre del 2004, el Tribunal de Apelación de los Estados Unidos, Séptimo Circuito rechazó la apelación de la parte peticionaria. La supuesta víctima solicitó reemprender el caso, pero fue denegado por el Séptimo Circuito el 11 de febrero del 2005.</w:t>
      </w:r>
    </w:p>
    <w:p w:rsidR="00CD038B" w:rsidRPr="00873568" w:rsidRDefault="00EB1B74" w:rsidP="00EB1B7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873568">
        <w:rPr>
          <w:rFonts w:ascii="Cambria" w:hAnsi="Cambria"/>
          <w:sz w:val="20"/>
          <w:szCs w:val="20"/>
        </w:rPr>
        <w:t>El Estado alega que la petición es inadmisible, ya que (a) las denuncias son inoportunas; (b) la presunta víctima ya ha recibido una compensación del Estado sobre las denuncias que interpone ante la Comisión, y (c) la fórmula de cuarta instancia de la Comisión descartó los alegatos presentados en la petición, debido a que ascienden a un mero desacuerdo con las determinaciones de los tribunales domésticos.</w:t>
      </w:r>
    </w:p>
    <w:p w:rsidR="00EB1B74" w:rsidRPr="00873568" w:rsidRDefault="00EB1B74" w:rsidP="00EB1B7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873568">
        <w:rPr>
          <w:rFonts w:ascii="Cambria" w:hAnsi="Cambria"/>
          <w:sz w:val="20"/>
          <w:szCs w:val="20"/>
        </w:rPr>
        <w:t>El Estado sostiene que desde 1984, la presunta víctima recibió tres pagos: el primero en 1986, cuando el Sr. Bullock interpuso una denuncia en contra de la ciudad de Chicago por detención ilegal, relacionada con su arresto en 1983 por violación y secuestro que implicó esta</w:t>
      </w:r>
      <w:r w:rsidR="00E87C65" w:rsidRPr="00873568">
        <w:rPr>
          <w:rFonts w:ascii="Cambria" w:hAnsi="Cambria"/>
          <w:sz w:val="20"/>
          <w:szCs w:val="20"/>
        </w:rPr>
        <w:t xml:space="preserve"> condena y reclusión en 1984. </w:t>
      </w:r>
      <w:r w:rsidRPr="00873568">
        <w:rPr>
          <w:rFonts w:ascii="Cambria" w:hAnsi="Cambria"/>
          <w:sz w:val="20"/>
          <w:szCs w:val="20"/>
        </w:rPr>
        <w:t>La ciudad r</w:t>
      </w:r>
      <w:r w:rsidR="00E87C65" w:rsidRPr="00873568">
        <w:rPr>
          <w:rFonts w:ascii="Cambria" w:hAnsi="Cambria"/>
          <w:sz w:val="20"/>
          <w:szCs w:val="20"/>
        </w:rPr>
        <w:t xml:space="preserve">esolvió la denuncia con $3000. </w:t>
      </w:r>
      <w:r w:rsidRPr="00873568">
        <w:rPr>
          <w:rFonts w:ascii="Cambria" w:hAnsi="Cambria"/>
          <w:sz w:val="20"/>
          <w:szCs w:val="20"/>
        </w:rPr>
        <w:t>En segundo lugar, también en 1986, el Sr. Bullock interpuso una denuncia en contra del Estado de Cook, Illinois por la supuesta falta de protección de su persona con respecto a violencia pandillera durante su reclusión en la cárcel del condado, donde aguardaba el juicio por violación.  El Estado afirma que el Condado resolvió aquella denuncia co</w:t>
      </w:r>
      <w:r w:rsidR="00E87C65" w:rsidRPr="00873568">
        <w:rPr>
          <w:rFonts w:ascii="Cambria" w:hAnsi="Cambria"/>
          <w:sz w:val="20"/>
          <w:szCs w:val="20"/>
        </w:rPr>
        <w:t xml:space="preserve">n el Sr. Bullock por $20 000. </w:t>
      </w:r>
      <w:r w:rsidRPr="00873568">
        <w:rPr>
          <w:rFonts w:ascii="Cambria" w:hAnsi="Cambria"/>
          <w:sz w:val="20"/>
          <w:szCs w:val="20"/>
        </w:rPr>
        <w:t xml:space="preserve">Aparte de estos dos pagos, el Estado indica que el Sr. Bullock recibió un tercer pago de $120 300 por parte del Estado de Illinois el 5 de agosto de 1998, específicamente a modo de compensación por su injusto arresto de 12 años de duración.   </w:t>
      </w:r>
    </w:p>
    <w:p w:rsidR="00EB1B74" w:rsidRPr="00873568" w:rsidRDefault="00563234" w:rsidP="0056323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873568">
        <w:rPr>
          <w:rFonts w:ascii="Cambria" w:hAnsi="Cambria"/>
          <w:sz w:val="20"/>
          <w:szCs w:val="20"/>
        </w:rPr>
        <w:t>Según el Estado, este último pago estaba de acuerdo con la ley del Estado de Illinois que garantiza jurisdicción exclusiva al Tribunal de Denuncias de Illinois sobre todas las denuncias en contra del Estado debido a condenas injustas cumplidas en prisión cuando la persona recluida recibió indulto del gobernador basa</w:t>
      </w:r>
      <w:r w:rsidR="00E87C65" w:rsidRPr="00873568">
        <w:rPr>
          <w:rFonts w:ascii="Cambria" w:hAnsi="Cambria"/>
          <w:sz w:val="20"/>
          <w:szCs w:val="20"/>
        </w:rPr>
        <w:t xml:space="preserve">do en argumentos de inocencia. </w:t>
      </w:r>
      <w:r w:rsidRPr="00873568">
        <w:rPr>
          <w:rFonts w:ascii="Cambria" w:hAnsi="Cambria"/>
          <w:sz w:val="20"/>
          <w:szCs w:val="20"/>
        </w:rPr>
        <w:t>El Estado alega que el Sr. Bullock recibió este pago luego de haber interpuesto una denuncia de acuerdo con est</w:t>
      </w:r>
      <w:r w:rsidR="00E87C65" w:rsidRPr="00873568">
        <w:rPr>
          <w:rFonts w:ascii="Cambria" w:hAnsi="Cambria"/>
          <w:sz w:val="20"/>
          <w:szCs w:val="20"/>
        </w:rPr>
        <w:t xml:space="preserve">a ley del Estado de Illinois. </w:t>
      </w:r>
      <w:r w:rsidRPr="00873568">
        <w:rPr>
          <w:rFonts w:ascii="Cambria" w:hAnsi="Cambria"/>
          <w:sz w:val="20"/>
          <w:szCs w:val="20"/>
        </w:rPr>
        <w:t>Además, indica que el Sr. Bullock disputó el laudo, pero no se presentó en tres audiencias consecu</w:t>
      </w:r>
      <w:r w:rsidR="00E87C65" w:rsidRPr="00873568">
        <w:rPr>
          <w:rFonts w:ascii="Cambria" w:hAnsi="Cambria"/>
          <w:sz w:val="20"/>
          <w:szCs w:val="20"/>
        </w:rPr>
        <w:t xml:space="preserve">tivas de evaluación del caso. </w:t>
      </w:r>
      <w:r w:rsidRPr="00873568">
        <w:rPr>
          <w:rFonts w:ascii="Cambria" w:hAnsi="Cambria"/>
          <w:sz w:val="20"/>
          <w:szCs w:val="20"/>
        </w:rPr>
        <w:t xml:space="preserve">En vista de la ausencia del Sr. Bullock para generar los alegatos y presentar la evidencia relevante a su denuncia, el Tribunal de Illinois finalizó el laudo el 15 de marzo del 2001.    </w:t>
      </w:r>
    </w:p>
    <w:p w:rsidR="00563234" w:rsidRPr="00873568" w:rsidRDefault="00CB6CE4" w:rsidP="00CB6CE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B6CE4">
        <w:rPr>
          <w:rFonts w:ascii="Cambria" w:hAnsi="Cambria"/>
          <w:sz w:val="20"/>
          <w:szCs w:val="20"/>
        </w:rPr>
        <w:t>Con respecto al plazo de la presentación</w:t>
      </w:r>
      <w:r w:rsidR="00563234" w:rsidRPr="00873568">
        <w:rPr>
          <w:rFonts w:ascii="Cambria" w:hAnsi="Cambria"/>
          <w:sz w:val="20"/>
          <w:szCs w:val="20"/>
        </w:rPr>
        <w:t>, el Estado alega que desconoce actividades en el proceso doméstico del Sr. Bullock desde febrero del 2005 y que este último no interpuso su petición ante la Comisión hasta el 18 de mar</w:t>
      </w:r>
      <w:r w:rsidR="00E87C65" w:rsidRPr="00873568">
        <w:rPr>
          <w:rFonts w:ascii="Cambria" w:hAnsi="Cambria"/>
          <w:sz w:val="20"/>
          <w:szCs w:val="20"/>
        </w:rPr>
        <w:t xml:space="preserve">zo del 2009. </w:t>
      </w:r>
      <w:r w:rsidR="00563234" w:rsidRPr="00873568">
        <w:rPr>
          <w:rFonts w:ascii="Cambria" w:hAnsi="Cambria"/>
          <w:sz w:val="20"/>
          <w:szCs w:val="20"/>
        </w:rPr>
        <w:t>El Estado afirma que el artículo 32 (1) del Reglamento de la Comisión requiere que las peticiones se "interpongan dentro de un período de seis meses después de la fecha de notificación a la supuesta víctima con respecto a la decisión que agot</w:t>
      </w:r>
      <w:r w:rsidR="00E87C65" w:rsidRPr="00873568">
        <w:rPr>
          <w:rFonts w:ascii="Cambria" w:hAnsi="Cambria"/>
          <w:sz w:val="20"/>
          <w:szCs w:val="20"/>
        </w:rPr>
        <w:t xml:space="preserve">ó los recursos domésticos". </w:t>
      </w:r>
      <w:r w:rsidR="00563234" w:rsidRPr="00873568">
        <w:rPr>
          <w:rFonts w:ascii="Cambria" w:hAnsi="Cambria"/>
          <w:sz w:val="20"/>
          <w:szCs w:val="20"/>
        </w:rPr>
        <w:t>El Estado nota que la compensación pagada por el Estado de Illinois debido a su condena indebida finalizó en marzo del 2001 y que el proceso consecuente, proveniente de los mismos hechos, con respecto a la condena y la reclusión del Sr. Bullock, fue concluido en febrero del 2005. El Estado indica que ante la falta de explicación sobre la demora por parte de la presunta víctima, esta petición debería desestimarse al ser inoportuna.</w:t>
      </w:r>
    </w:p>
    <w:p w:rsidR="00F621C3" w:rsidRPr="00873568" w:rsidRDefault="00F621C3" w:rsidP="00F621C3">
      <w:pPr>
        <w:spacing w:before="240" w:after="240"/>
        <w:ind w:firstLine="720"/>
        <w:jc w:val="both"/>
        <w:rPr>
          <w:rFonts w:ascii="Cambria" w:hAnsi="Cambria"/>
          <w:sz w:val="20"/>
          <w:szCs w:val="20"/>
        </w:rPr>
      </w:pPr>
      <w:r w:rsidRPr="00873568">
        <w:rPr>
          <w:rFonts w:ascii="Cambria" w:hAnsi="Cambria"/>
          <w:b/>
          <w:bCs/>
          <w:color w:val="000000"/>
          <w:sz w:val="20"/>
          <w:szCs w:val="20"/>
          <w:u w:color="000000"/>
        </w:rPr>
        <w:t>VI.</w:t>
      </w:r>
      <w:r w:rsidRPr="00873568">
        <w:rPr>
          <w:rFonts w:ascii="Cambria" w:hAnsi="Cambria"/>
          <w:b/>
          <w:bCs/>
          <w:color w:val="000000"/>
          <w:sz w:val="20"/>
          <w:szCs w:val="20"/>
          <w:u w:color="000000"/>
        </w:rPr>
        <w:tab/>
      </w:r>
      <w:r w:rsidRPr="00873568">
        <w:rPr>
          <w:rFonts w:ascii="Cambria" w:hAnsi="Cambria"/>
          <w:b/>
          <w:sz w:val="20"/>
          <w:szCs w:val="20"/>
        </w:rPr>
        <w:t>ANÁLISIS DE AGOTAMIENTO DE LOS RECURSOS INTERNOS Y PLAZO DE PRESENTACIÓN</w:t>
      </w:r>
      <w:r w:rsidRPr="00873568">
        <w:rPr>
          <w:rFonts w:ascii="Cambria" w:hAnsi="Cambria"/>
          <w:b/>
          <w:bCs/>
          <w:color w:val="000000"/>
          <w:sz w:val="20"/>
          <w:szCs w:val="20"/>
          <w:u w:color="000000"/>
        </w:rPr>
        <w:t xml:space="preserve"> </w:t>
      </w:r>
    </w:p>
    <w:p w:rsidR="00F621C3" w:rsidRPr="00873568" w:rsidRDefault="00451C9C" w:rsidP="00451C9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873568">
        <w:rPr>
          <w:rFonts w:ascii="Cambria" w:hAnsi="Cambria"/>
          <w:sz w:val="20"/>
          <w:szCs w:val="20"/>
        </w:rPr>
        <w:t xml:space="preserve">La supuesta víctima indica que fue injustamente condenada y sentenciada por un crimen que no cometió y que los responsables nunca fueron culpabilizados, aunque recibió indulto por parte del gobernador de Illinois, basado en argumentos de inocencia (de acuerdo con los resultados de un examen de ADN que negaron que el Sr. Bullock </w:t>
      </w:r>
      <w:r w:rsidR="00E87C65" w:rsidRPr="00873568">
        <w:rPr>
          <w:rFonts w:ascii="Cambria" w:hAnsi="Cambria"/>
          <w:sz w:val="20"/>
          <w:szCs w:val="20"/>
        </w:rPr>
        <w:t xml:space="preserve">haya sido el autor material). </w:t>
      </w:r>
      <w:r w:rsidRPr="00873568">
        <w:rPr>
          <w:rFonts w:ascii="Cambria" w:hAnsi="Cambria"/>
          <w:sz w:val="20"/>
          <w:szCs w:val="20"/>
        </w:rPr>
        <w:t>La presunta víctima presentó múltiples demandas en contra del Estado de Illinois (y el Condado de Cook, Illinois), con respecto al arresto, la condena, el maltrato durante la detención y el ocultamiento/destrucción de un análisis de san</w:t>
      </w:r>
      <w:r w:rsidR="00E87C65" w:rsidRPr="00873568">
        <w:rPr>
          <w:rFonts w:ascii="Cambria" w:hAnsi="Cambria"/>
          <w:sz w:val="20"/>
          <w:szCs w:val="20"/>
        </w:rPr>
        <w:t xml:space="preserve">gre que lo hubiese exonerado. </w:t>
      </w:r>
      <w:r w:rsidRPr="00873568">
        <w:rPr>
          <w:rFonts w:ascii="Cambria" w:hAnsi="Cambria"/>
          <w:sz w:val="20"/>
          <w:szCs w:val="20"/>
        </w:rPr>
        <w:t xml:space="preserve">Estas denuncias fueron resueltas o desestimadas.      </w:t>
      </w:r>
    </w:p>
    <w:p w:rsidR="00451C9C" w:rsidRPr="00873568" w:rsidRDefault="00C93824" w:rsidP="00801E9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873568">
        <w:rPr>
          <w:rFonts w:ascii="Cambria" w:hAnsi="Cambria"/>
          <w:sz w:val="20"/>
          <w:szCs w:val="20"/>
        </w:rPr>
        <w:t>El proceso final fue concluido ante el Tribunal de Apelación de los Estados Unidos, Séptimo Circuito, el cual rechazó la apelación de la parte peticionaria. La supuesta víctima solicitó reemprender el caso, pero fue denegado por el Séptimo Circuito el 11 d</w:t>
      </w:r>
      <w:r w:rsidR="00E87C65" w:rsidRPr="00873568">
        <w:rPr>
          <w:rFonts w:ascii="Cambria" w:hAnsi="Cambria"/>
          <w:sz w:val="20"/>
          <w:szCs w:val="20"/>
        </w:rPr>
        <w:t xml:space="preserve">e febrero del 2005. </w:t>
      </w:r>
      <w:r w:rsidRPr="00873568">
        <w:rPr>
          <w:rFonts w:ascii="Cambria" w:hAnsi="Cambria"/>
          <w:sz w:val="20"/>
          <w:szCs w:val="20"/>
        </w:rPr>
        <w:t xml:space="preserve">El Estado no ha cuestionado la </w:t>
      </w:r>
      <w:r w:rsidRPr="00873568">
        <w:rPr>
          <w:rFonts w:ascii="Cambria" w:hAnsi="Cambria"/>
          <w:sz w:val="20"/>
          <w:szCs w:val="20"/>
        </w:rPr>
        <w:lastRenderedPageBreak/>
        <w:t>secuencia de recursos interpuestos y ha notado que la supuesta víctima tuvo acceso a la justicia y sus apelaciones fueron debidamente consideradas, aunque los resultados</w:t>
      </w:r>
      <w:r w:rsidR="00E87C65" w:rsidRPr="00873568">
        <w:rPr>
          <w:rFonts w:ascii="Cambria" w:hAnsi="Cambria"/>
          <w:sz w:val="20"/>
          <w:szCs w:val="20"/>
        </w:rPr>
        <w:t xml:space="preserve"> fueron desfavorables para él. </w:t>
      </w:r>
      <w:r w:rsidRPr="00873568">
        <w:rPr>
          <w:rFonts w:ascii="Cambria" w:hAnsi="Cambria"/>
          <w:sz w:val="20"/>
          <w:szCs w:val="20"/>
        </w:rPr>
        <w:t xml:space="preserve">Por lo tanto, según la información disponible, la Comisión ha determinado que se ha cumplido el requisito de agotamiento de todos los recursos domésticos proporcionados en el artículo 31 (1) del Reglamento de la Comisión.    </w:t>
      </w:r>
    </w:p>
    <w:p w:rsidR="005A05D6" w:rsidRPr="00873568" w:rsidRDefault="00801E9A" w:rsidP="009F77D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873568">
        <w:rPr>
          <w:rFonts w:ascii="Cambria" w:hAnsi="Cambria"/>
          <w:sz w:val="20"/>
          <w:szCs w:val="20"/>
        </w:rPr>
        <w:t>Además, la Comisión nota que las acusaciones de tortura y maltrato de la presunta víctima se efectuaron durante todo el proceso y la parte peticionaria alega que los responsable</w:t>
      </w:r>
      <w:r w:rsidR="00E87C65" w:rsidRPr="00873568">
        <w:rPr>
          <w:rFonts w:ascii="Cambria" w:hAnsi="Cambria"/>
          <w:sz w:val="20"/>
          <w:szCs w:val="20"/>
        </w:rPr>
        <w:t xml:space="preserve">s nunca fueron culpabilizados. </w:t>
      </w:r>
      <w:r w:rsidRPr="00873568">
        <w:rPr>
          <w:rFonts w:ascii="Cambria" w:hAnsi="Cambria"/>
          <w:sz w:val="20"/>
          <w:szCs w:val="20"/>
        </w:rPr>
        <w:t>La Comisión reitera que, según los estándares internacionales correspondientes a casos como este, en los que se alegan graves violaciones de derechos humanos (como la tortura), el recurso adecuado y efectivo es precisamente iniciar y realizar una investigación destinada a clarificar los hechos y, si es necesario, individualizar las personas responsables y atribuir las responsabilidades correspondientes</w:t>
      </w:r>
      <w:r w:rsidR="00B45E5B" w:rsidRPr="00873568">
        <w:rPr>
          <w:rStyle w:val="FootnoteReference"/>
          <w:rFonts w:ascii="Cambria" w:hAnsi="Cambria"/>
          <w:sz w:val="20"/>
          <w:szCs w:val="20"/>
        </w:rPr>
        <w:footnoteReference w:id="5"/>
      </w:r>
      <w:r w:rsidRPr="00873568">
        <w:rPr>
          <w:rFonts w:ascii="Cambria" w:hAnsi="Cambria"/>
          <w:sz w:val="20"/>
          <w:szCs w:val="20"/>
        </w:rPr>
        <w:t>.</w:t>
      </w:r>
    </w:p>
    <w:p w:rsidR="00496C2F" w:rsidRPr="00873568" w:rsidRDefault="00496C2F" w:rsidP="00801E9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873568">
        <w:rPr>
          <w:rFonts w:ascii="Cambria" w:hAnsi="Cambria"/>
          <w:sz w:val="20"/>
          <w:szCs w:val="20"/>
        </w:rPr>
        <w:t>En cuanto al requerimiento de presentación de la petición, el Estado explícitamente niega que se haya cumplido, ya que la última decisión judicial en el marco de estos procesos se efectuó en febrero del 2005, mientras que la petición no se presentó a la CIDH hasta marzo del 2009. Respecto a esto, la Comisión nota que ambas partes están de acuerdo con afirmar que el fallo anteriormente mencionado se</w:t>
      </w:r>
      <w:r w:rsidR="00E87C65" w:rsidRPr="00873568">
        <w:rPr>
          <w:rFonts w:ascii="Cambria" w:hAnsi="Cambria"/>
          <w:sz w:val="20"/>
          <w:szCs w:val="20"/>
        </w:rPr>
        <w:t xml:space="preserve"> realizó en febrero del 2005. </w:t>
      </w:r>
      <w:r w:rsidRPr="00873568">
        <w:rPr>
          <w:rFonts w:ascii="Cambria" w:hAnsi="Cambria"/>
          <w:sz w:val="20"/>
          <w:szCs w:val="20"/>
        </w:rPr>
        <w:t>La Comisión observa que los actos alegados en cuestión comenzaron en 1983 y que sus efectos con respecto a la presunta falta de investigación y castigo de aquellos actos para la supuesta víctima continúan hasta la fecha. En consecuencia, en el marco del contexto y las características del presente caso, la Comisión considera que la petición se interpuso dentro de un periodo razonable, según los términos del artículo 32.2 del Reglamento de la CIDH.</w:t>
      </w:r>
    </w:p>
    <w:p w:rsidR="00F621C3" w:rsidRPr="00873568" w:rsidRDefault="00F621C3" w:rsidP="00F621C3">
      <w:pPr>
        <w:pStyle w:val="ListParagraph"/>
        <w:spacing w:before="240" w:after="240"/>
        <w:jc w:val="both"/>
        <w:rPr>
          <w:b/>
          <w:sz w:val="20"/>
          <w:szCs w:val="20"/>
        </w:rPr>
      </w:pPr>
      <w:r w:rsidRPr="00873568">
        <w:rPr>
          <w:b/>
          <w:bCs/>
          <w:sz w:val="20"/>
          <w:szCs w:val="20"/>
        </w:rPr>
        <w:t>VII.</w:t>
      </w:r>
      <w:r w:rsidRPr="00873568">
        <w:rPr>
          <w:b/>
          <w:bCs/>
          <w:sz w:val="20"/>
          <w:szCs w:val="20"/>
        </w:rPr>
        <w:tab/>
        <w:t>ANÁLISIS DE CARACTERIZACIÓN DE LOS HECHOS ALEGADOS</w:t>
      </w:r>
    </w:p>
    <w:p w:rsidR="000A39CE" w:rsidRPr="00873568" w:rsidRDefault="0045310D" w:rsidP="000A39C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873568">
        <w:rPr>
          <w:rFonts w:ascii="Cambria" w:hAnsi="Cambria"/>
          <w:sz w:val="20"/>
          <w:szCs w:val="20"/>
        </w:rPr>
        <w:t xml:space="preserve">En vista de los elementos de hecho y de derecho presentados por las partes y la naturaleza del asunto puestos bajo su conocimiento, la Comisión cree que, de ser probados, es posible que los presuntos actos de tortura y maltrato con respecto a la supuesta víctima, así como la falta de investigación de dichas denuncias, representen violaciones de los derechos consagrados en los artículos II (derecho a la igualdad ante la ley), XVIII (garantías judiciales) XXV (trato humano durante la detención) y XXVI (debido proceso legal) de la Declaración Americana. </w:t>
      </w:r>
    </w:p>
    <w:p w:rsidR="00F621C3" w:rsidRPr="00873568" w:rsidRDefault="00F621C3" w:rsidP="00F621C3">
      <w:pPr>
        <w:pStyle w:val="ListParagraph"/>
        <w:spacing w:before="240" w:after="240"/>
        <w:jc w:val="both"/>
        <w:rPr>
          <w:b/>
          <w:bCs/>
          <w:sz w:val="20"/>
          <w:szCs w:val="20"/>
        </w:rPr>
      </w:pPr>
      <w:r w:rsidRPr="00873568">
        <w:rPr>
          <w:b/>
          <w:bCs/>
          <w:sz w:val="20"/>
          <w:szCs w:val="20"/>
        </w:rPr>
        <w:t xml:space="preserve">VIII. </w:t>
      </w:r>
      <w:r w:rsidRPr="00873568">
        <w:rPr>
          <w:b/>
          <w:bCs/>
          <w:sz w:val="20"/>
          <w:szCs w:val="20"/>
        </w:rPr>
        <w:tab/>
        <w:t>DECISIÓN</w:t>
      </w:r>
    </w:p>
    <w:p w:rsidR="0045310D" w:rsidRPr="00873568" w:rsidRDefault="00F621C3" w:rsidP="00FE5DC9">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873568">
        <w:rPr>
          <w:rFonts w:ascii="Cambria" w:hAnsi="Cambria"/>
          <w:sz w:val="20"/>
          <w:szCs w:val="20"/>
        </w:rPr>
        <w:t>Declarar la presente petición admisible con respecto a los artículos II (igualdad ante la ley), XVIII (garantías judiciales) XXV (trato humano durante la detención) y XXVI (debido proceso legal) de la Declaración Americana;</w:t>
      </w:r>
    </w:p>
    <w:p w:rsidR="00F621C3" w:rsidRPr="00873568" w:rsidRDefault="0045310D" w:rsidP="0045310D">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873568">
        <w:rPr>
          <w:rFonts w:ascii="Cambria" w:hAnsi="Cambria"/>
        </w:rPr>
        <w:t xml:space="preserve"> </w:t>
      </w:r>
      <w:r w:rsidRPr="00873568">
        <w:rPr>
          <w:rFonts w:ascii="Cambria" w:hAnsi="Cambria"/>
          <w:sz w:val="20"/>
          <w:szCs w:val="20"/>
        </w:rPr>
        <w:t xml:space="preserve">Continuar con el análisis de fondo, y </w:t>
      </w:r>
    </w:p>
    <w:p w:rsidR="00F621C3" w:rsidRPr="00873568"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873568">
        <w:rPr>
          <w:rFonts w:ascii="Cambria" w:hAnsi="Cambria"/>
          <w:sz w:val="20"/>
          <w:szCs w:val="20"/>
        </w:rPr>
        <w:t>Publicar esta decisión e incluirla en su Informe Anual a la Asamblea General de la Organización de los Estados Americanos.</w:t>
      </w:r>
    </w:p>
    <w:p w:rsidR="00973F92" w:rsidRPr="000B6B7A" w:rsidRDefault="00973F92" w:rsidP="00973F92">
      <w:pPr>
        <w:pStyle w:val="ListParagraph"/>
        <w:suppressAutoHyphens/>
        <w:spacing w:before="240" w:after="240"/>
        <w:ind w:left="0" w:firstLine="720"/>
        <w:jc w:val="both"/>
        <w:rPr>
          <w:rFonts w:asciiTheme="majorHAnsi" w:hAnsiTheme="majorHAnsi"/>
          <w:sz w:val="20"/>
          <w:szCs w:val="20"/>
        </w:rPr>
      </w:pPr>
      <w:r w:rsidRPr="00D14692">
        <w:rPr>
          <w:rFonts w:asciiTheme="majorHAnsi" w:hAnsiTheme="majorHAnsi"/>
          <w:sz w:val="20"/>
          <w:szCs w:val="20"/>
        </w:rPr>
        <w:t>Aprobado por la Comisión Interamericana de Derechos Humanos a los 2</w:t>
      </w:r>
      <w:r>
        <w:rPr>
          <w:rFonts w:asciiTheme="majorHAnsi" w:hAnsiTheme="majorHAnsi"/>
          <w:sz w:val="20"/>
          <w:szCs w:val="20"/>
        </w:rPr>
        <w:t>6</w:t>
      </w:r>
      <w:r w:rsidRPr="00D14692">
        <w:rPr>
          <w:rFonts w:asciiTheme="majorHAnsi" w:hAnsiTheme="majorHAnsi"/>
          <w:sz w:val="20"/>
          <w:szCs w:val="20"/>
        </w:rPr>
        <w:t xml:space="preserve"> días del mes de diciembre de 2018.  (Firmado): Margarette </w:t>
      </w:r>
      <w:proofErr w:type="spellStart"/>
      <w:r w:rsidRPr="00D14692">
        <w:rPr>
          <w:rFonts w:asciiTheme="majorHAnsi" w:hAnsiTheme="majorHAnsi"/>
          <w:sz w:val="20"/>
          <w:szCs w:val="20"/>
        </w:rPr>
        <w:t>May</w:t>
      </w:r>
      <w:proofErr w:type="spellEnd"/>
      <w:r w:rsidRPr="00D14692">
        <w:rPr>
          <w:rFonts w:asciiTheme="majorHAnsi" w:hAnsiTheme="majorHAnsi"/>
          <w:sz w:val="20"/>
          <w:szCs w:val="20"/>
        </w:rPr>
        <w:t xml:space="preserve"> Macaulay, Presidenta; Esmeralda E. Arosemena Bernal de </w:t>
      </w:r>
      <w:proofErr w:type="spellStart"/>
      <w:r w:rsidRPr="00D14692">
        <w:rPr>
          <w:rFonts w:asciiTheme="majorHAnsi" w:hAnsiTheme="majorHAnsi"/>
          <w:sz w:val="20"/>
          <w:szCs w:val="20"/>
        </w:rPr>
        <w:t>Troitiño</w:t>
      </w:r>
      <w:proofErr w:type="spellEnd"/>
      <w:r w:rsidRPr="00D14692">
        <w:rPr>
          <w:rFonts w:asciiTheme="majorHAnsi" w:hAnsiTheme="majorHAnsi"/>
          <w:sz w:val="20"/>
          <w:szCs w:val="20"/>
        </w:rPr>
        <w:t>, Primera Vicepresidenta; Luis Ernesto Vargas Silva, Segundo Vicepresidente; Francisco José Eguiguren Praeli, Joel Hernández García, Antonia Urrejola</w:t>
      </w:r>
      <w:r>
        <w:rPr>
          <w:rFonts w:asciiTheme="majorHAnsi" w:hAnsiTheme="majorHAnsi"/>
          <w:sz w:val="20"/>
          <w:szCs w:val="20"/>
        </w:rPr>
        <w:t xml:space="preserve"> y </w:t>
      </w:r>
      <w:proofErr w:type="spellStart"/>
      <w:r>
        <w:rPr>
          <w:rFonts w:asciiTheme="majorHAnsi" w:hAnsiTheme="majorHAnsi"/>
          <w:sz w:val="20"/>
          <w:szCs w:val="20"/>
        </w:rPr>
        <w:t>Flávia</w:t>
      </w:r>
      <w:proofErr w:type="spellEnd"/>
      <w:r>
        <w:rPr>
          <w:rFonts w:asciiTheme="majorHAnsi" w:hAnsiTheme="majorHAnsi"/>
          <w:sz w:val="20"/>
          <w:szCs w:val="20"/>
        </w:rPr>
        <w:t xml:space="preserve"> </w:t>
      </w:r>
      <w:proofErr w:type="spellStart"/>
      <w:r>
        <w:rPr>
          <w:rFonts w:asciiTheme="majorHAnsi" w:hAnsiTheme="majorHAnsi"/>
          <w:sz w:val="20"/>
          <w:szCs w:val="20"/>
        </w:rPr>
        <w:t>Piovesan</w:t>
      </w:r>
      <w:proofErr w:type="spellEnd"/>
      <w:r>
        <w:rPr>
          <w:rFonts w:asciiTheme="majorHAnsi" w:hAnsiTheme="majorHAnsi"/>
          <w:sz w:val="20"/>
          <w:szCs w:val="20"/>
        </w:rPr>
        <w:t>,</w:t>
      </w:r>
      <w:r w:rsidRPr="00D14692">
        <w:rPr>
          <w:rFonts w:asciiTheme="majorHAnsi" w:hAnsiTheme="majorHAnsi"/>
          <w:sz w:val="20"/>
          <w:szCs w:val="20"/>
        </w:rPr>
        <w:t xml:space="preserve"> Miembros de la Comisión.</w:t>
      </w:r>
    </w:p>
    <w:p w:rsidR="00C55560" w:rsidRPr="00145EDC" w:rsidRDefault="00C55560" w:rsidP="00230163">
      <w:pPr>
        <w:tabs>
          <w:tab w:val="left" w:pos="2820"/>
        </w:tabs>
        <w:suppressAutoHyphens/>
        <w:spacing w:line="276" w:lineRule="auto"/>
        <w:rPr>
          <w:rFonts w:asciiTheme="majorHAnsi" w:hAnsiTheme="majorHAnsi"/>
          <w:sz w:val="20"/>
          <w:szCs w:val="20"/>
        </w:rPr>
      </w:pPr>
    </w:p>
    <w:sectPr w:rsidR="00C55560" w:rsidRPr="00145EDC"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5E44" w:rsidRDefault="00685E44" w:rsidP="00036A8A">
      <w:r>
        <w:separator/>
      </w:r>
    </w:p>
  </w:endnote>
  <w:endnote w:type="continuationSeparator" w:id="0">
    <w:p w:rsidR="00685E44" w:rsidRDefault="00685E44"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8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D1C" w:rsidRDefault="007E0D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7E0D1C">
          <w:rPr>
            <w:noProof/>
            <w:sz w:val="16"/>
          </w:rPr>
          <w:t>3</w:t>
        </w:r>
        <w:r w:rsidRPr="006311DA">
          <w:rPr>
            <w:sz w:val="16"/>
          </w:rPr>
          <w:fldChar w:fldCharType="end"/>
        </w:r>
      </w:p>
    </w:sdtContent>
  </w:sdt>
  <w:p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7C4" w:rsidRDefault="007607C4">
    <w:pPr>
      <w:pStyle w:val="Footer"/>
      <w:jc w:val="center"/>
    </w:pPr>
  </w:p>
  <w:p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5E44" w:rsidRPr="00036A8A" w:rsidRDefault="00685E44"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685E44" w:rsidRPr="00036A8A" w:rsidRDefault="00685E44" w:rsidP="00036A8A">
      <w:pPr>
        <w:rPr>
          <w:rFonts w:asciiTheme="majorHAnsi" w:hAnsiTheme="majorHAnsi"/>
          <w:sz w:val="16"/>
          <w:szCs w:val="16"/>
        </w:rPr>
      </w:pPr>
      <w:r w:rsidRPr="00036A8A">
        <w:rPr>
          <w:rFonts w:asciiTheme="majorHAnsi" w:hAnsiTheme="majorHAnsi"/>
          <w:sz w:val="16"/>
          <w:szCs w:val="16"/>
        </w:rPr>
        <w:separator/>
      </w:r>
    </w:p>
    <w:p w:rsidR="00685E44" w:rsidRPr="00036A8A" w:rsidRDefault="00685E44"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ontinuación</w:t>
      </w:r>
      <w:r>
        <w:rPr>
          <w:rFonts w:asciiTheme="majorHAnsi" w:hAnsiTheme="majorHAnsi"/>
          <w:sz w:val="16"/>
          <w:szCs w:val="16"/>
        </w:rPr>
        <w:t>]</w:t>
      </w:r>
    </w:p>
  </w:footnote>
  <w:footnote w:type="continuationNotice" w:id="1">
    <w:p w:rsidR="00685E44" w:rsidRPr="0093441A" w:rsidRDefault="00685E44"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úa </w:t>
      </w:r>
      <w:r w:rsidRPr="0093441A">
        <w:rPr>
          <w:rFonts w:asciiTheme="majorHAnsi" w:hAnsiTheme="majorHAnsi"/>
          <w:sz w:val="16"/>
          <w:szCs w:val="16"/>
        </w:rPr>
        <w:t>…</w:t>
      </w:r>
      <w:r>
        <w:rPr>
          <w:rFonts w:asciiTheme="majorHAnsi" w:hAnsiTheme="majorHAnsi"/>
          <w:sz w:val="16"/>
          <w:szCs w:val="16"/>
        </w:rPr>
        <w:t>]</w:t>
      </w:r>
    </w:p>
  </w:footnote>
  <w:footnote w:id="2">
    <w:p w:rsidR="001B0EB1" w:rsidRPr="00E30148" w:rsidRDefault="001B0EB1" w:rsidP="00E30148">
      <w:pPr>
        <w:pStyle w:val="FootnoteText"/>
        <w:ind w:firstLine="720"/>
        <w:rPr>
          <w:rFonts w:asciiTheme="majorHAnsi" w:hAnsiTheme="majorHAnsi"/>
          <w:sz w:val="16"/>
          <w:szCs w:val="16"/>
        </w:rPr>
      </w:pPr>
      <w:r w:rsidRPr="00E30148">
        <w:rPr>
          <w:rStyle w:val="FootnoteReference"/>
          <w:rFonts w:asciiTheme="majorHAnsi" w:hAnsiTheme="majorHAnsi"/>
          <w:sz w:val="16"/>
          <w:szCs w:val="16"/>
        </w:rPr>
        <w:footnoteRef/>
      </w:r>
      <w:r>
        <w:rPr>
          <w:rFonts w:asciiTheme="majorHAnsi" w:hAnsiTheme="majorHAnsi"/>
          <w:sz w:val="16"/>
          <w:szCs w:val="16"/>
        </w:rPr>
        <w:t xml:space="preserve"> En adelante, “Estados Unidos”.</w:t>
      </w:r>
    </w:p>
  </w:footnote>
  <w:footnote w:id="3">
    <w:p w:rsidR="00C70846" w:rsidRDefault="00C70846" w:rsidP="006A6F95">
      <w:pPr>
        <w:pStyle w:val="FootnoteText"/>
        <w:ind w:firstLine="720"/>
      </w:pPr>
      <w:r>
        <w:rPr>
          <w:rStyle w:val="FootnoteReference"/>
        </w:rPr>
        <w:footnoteRef/>
      </w:r>
      <w:r>
        <w:t xml:space="preserve"> </w:t>
      </w:r>
      <w:r>
        <w:rPr>
          <w:rFonts w:ascii="Cambria" w:hAnsi="Cambria"/>
          <w:sz w:val="16"/>
          <w:szCs w:val="16"/>
        </w:rPr>
        <w:t>En adelante, "la Declaración" o "la Declaración Americana".</w:t>
      </w:r>
    </w:p>
  </w:footnote>
  <w:footnote w:id="4">
    <w:p w:rsidR="00653EA6" w:rsidRPr="000B6B7A" w:rsidRDefault="00653EA6" w:rsidP="00210F4B">
      <w:pPr>
        <w:pStyle w:val="FootnoteText"/>
        <w:ind w:firstLine="720"/>
        <w:jc w:val="both"/>
        <w:rPr>
          <w:rFonts w:ascii="Cambria" w:hAnsi="Cambria"/>
          <w:sz w:val="16"/>
          <w:szCs w:val="16"/>
        </w:rPr>
      </w:pPr>
      <w:r w:rsidRPr="000B6B7A">
        <w:rPr>
          <w:rStyle w:val="FootnoteReference"/>
          <w:rFonts w:ascii="Cambria" w:hAnsi="Cambria"/>
          <w:sz w:val="16"/>
          <w:szCs w:val="16"/>
        </w:rPr>
        <w:footnoteRef/>
      </w:r>
      <w:r>
        <w:rPr>
          <w:rFonts w:ascii="Cambria" w:hAnsi="Cambria"/>
          <w:sz w:val="16"/>
          <w:szCs w:val="16"/>
        </w:rPr>
        <w:t xml:space="preserve"> Las observaciones de cada parte fueron debidamente trasladadas a la parte contraria.</w:t>
      </w:r>
    </w:p>
  </w:footnote>
  <w:footnote w:id="5">
    <w:p w:rsidR="00B45E5B" w:rsidRPr="00E30148" w:rsidRDefault="00B45E5B" w:rsidP="00E30148">
      <w:pPr>
        <w:pStyle w:val="FootnoteText"/>
        <w:ind w:firstLine="720"/>
        <w:rPr>
          <w:rFonts w:asciiTheme="majorHAnsi" w:hAnsiTheme="majorHAnsi"/>
          <w:sz w:val="16"/>
          <w:szCs w:val="16"/>
        </w:rPr>
      </w:pPr>
      <w:r w:rsidRPr="00E30148">
        <w:rPr>
          <w:rStyle w:val="FootnoteReference"/>
          <w:rFonts w:asciiTheme="majorHAnsi" w:hAnsiTheme="majorHAnsi"/>
          <w:sz w:val="16"/>
          <w:szCs w:val="16"/>
        </w:rPr>
        <w:footnoteRef/>
      </w:r>
      <w:r>
        <w:rPr>
          <w:rFonts w:asciiTheme="majorHAnsi" w:hAnsiTheme="majorHAnsi"/>
          <w:sz w:val="16"/>
          <w:szCs w:val="16"/>
        </w:rPr>
        <w:t xml:space="preserve"> CIDH, Informe No. 156/17. Admisibilidad. Carlos Alfonso Fonseca Murillo. Ecuador. 30 de noviembre de 2017, párr. 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641" w:rsidRDefault="00195CA7" w:rsidP="002C1641">
    <w:pPr>
      <w:pStyle w:val="Header"/>
      <w:tabs>
        <w:tab w:val="clear" w:pos="4320"/>
        <w:tab w:val="clear" w:pos="8640"/>
      </w:tabs>
      <w:jc w:val="center"/>
      <w:rPr>
        <w:sz w:val="22"/>
        <w:szCs w:val="22"/>
      </w:rPr>
    </w:pPr>
    <w:r>
      <w:rPr>
        <w:noProof/>
        <w:sz w:val="22"/>
        <w:szCs w:val="22"/>
        <w:lang w:val="en-US"/>
      </w:rPr>
      <w:drawing>
        <wp:inline distT="0" distB="0" distL="0" distR="0" wp14:anchorId="0C4802B0" wp14:editId="419BDC8D">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040C3A" w:rsidRPr="00EC7D62" w:rsidRDefault="00685E44"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D1C" w:rsidRDefault="007E0D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70D7"/>
    <w:rsid w:val="000111A8"/>
    <w:rsid w:val="0001788C"/>
    <w:rsid w:val="00022CF5"/>
    <w:rsid w:val="0002473B"/>
    <w:rsid w:val="00036A8A"/>
    <w:rsid w:val="00040C3A"/>
    <w:rsid w:val="000639C0"/>
    <w:rsid w:val="00070F3A"/>
    <w:rsid w:val="000716C5"/>
    <w:rsid w:val="00075E23"/>
    <w:rsid w:val="00092F32"/>
    <w:rsid w:val="0009344A"/>
    <w:rsid w:val="000A39CE"/>
    <w:rsid w:val="000A575F"/>
    <w:rsid w:val="000C4365"/>
    <w:rsid w:val="000D10DB"/>
    <w:rsid w:val="000D54EF"/>
    <w:rsid w:val="00124116"/>
    <w:rsid w:val="0013104F"/>
    <w:rsid w:val="00137EBA"/>
    <w:rsid w:val="00145EDC"/>
    <w:rsid w:val="00153084"/>
    <w:rsid w:val="00167A34"/>
    <w:rsid w:val="001714B4"/>
    <w:rsid w:val="0018037F"/>
    <w:rsid w:val="00191D65"/>
    <w:rsid w:val="00195CA7"/>
    <w:rsid w:val="001A5F27"/>
    <w:rsid w:val="001A65E4"/>
    <w:rsid w:val="001A7870"/>
    <w:rsid w:val="001B0EB1"/>
    <w:rsid w:val="001C1B41"/>
    <w:rsid w:val="001C4DE7"/>
    <w:rsid w:val="001E366B"/>
    <w:rsid w:val="001F1902"/>
    <w:rsid w:val="00210E0E"/>
    <w:rsid w:val="00210F4B"/>
    <w:rsid w:val="00223C07"/>
    <w:rsid w:val="00230163"/>
    <w:rsid w:val="0023351C"/>
    <w:rsid w:val="00237807"/>
    <w:rsid w:val="00247403"/>
    <w:rsid w:val="00247542"/>
    <w:rsid w:val="00257893"/>
    <w:rsid w:val="00266092"/>
    <w:rsid w:val="00266B61"/>
    <w:rsid w:val="0026712A"/>
    <w:rsid w:val="002704DB"/>
    <w:rsid w:val="002760CE"/>
    <w:rsid w:val="002812E5"/>
    <w:rsid w:val="002B7A85"/>
    <w:rsid w:val="002C1641"/>
    <w:rsid w:val="002D600B"/>
    <w:rsid w:val="002D7EA2"/>
    <w:rsid w:val="002E15DF"/>
    <w:rsid w:val="002E187C"/>
    <w:rsid w:val="002E6E57"/>
    <w:rsid w:val="00301075"/>
    <w:rsid w:val="00302733"/>
    <w:rsid w:val="00311A4F"/>
    <w:rsid w:val="00314078"/>
    <w:rsid w:val="00316471"/>
    <w:rsid w:val="00321AFD"/>
    <w:rsid w:val="00322450"/>
    <w:rsid w:val="003246B5"/>
    <w:rsid w:val="0033169F"/>
    <w:rsid w:val="003414AC"/>
    <w:rsid w:val="0034328A"/>
    <w:rsid w:val="00350DDF"/>
    <w:rsid w:val="00356185"/>
    <w:rsid w:val="00360380"/>
    <w:rsid w:val="003771A3"/>
    <w:rsid w:val="00386CF0"/>
    <w:rsid w:val="003A4348"/>
    <w:rsid w:val="003A5390"/>
    <w:rsid w:val="003C32BC"/>
    <w:rsid w:val="003E2CA8"/>
    <w:rsid w:val="003E3E03"/>
    <w:rsid w:val="003F1BBF"/>
    <w:rsid w:val="004042CA"/>
    <w:rsid w:val="004162B1"/>
    <w:rsid w:val="004165C2"/>
    <w:rsid w:val="004323D4"/>
    <w:rsid w:val="00450A4A"/>
    <w:rsid w:val="00451C9C"/>
    <w:rsid w:val="0045310D"/>
    <w:rsid w:val="00463035"/>
    <w:rsid w:val="004666FB"/>
    <w:rsid w:val="00466D0B"/>
    <w:rsid w:val="00467B7E"/>
    <w:rsid w:val="00484C76"/>
    <w:rsid w:val="0048798B"/>
    <w:rsid w:val="0049419D"/>
    <w:rsid w:val="00496C2F"/>
    <w:rsid w:val="004B2762"/>
    <w:rsid w:val="004B7EB6"/>
    <w:rsid w:val="004C41DE"/>
    <w:rsid w:val="004C4B62"/>
    <w:rsid w:val="004C7152"/>
    <w:rsid w:val="004D6025"/>
    <w:rsid w:val="004D72BC"/>
    <w:rsid w:val="004F6B67"/>
    <w:rsid w:val="00501399"/>
    <w:rsid w:val="00505CCB"/>
    <w:rsid w:val="00507BC4"/>
    <w:rsid w:val="005128E4"/>
    <w:rsid w:val="00516C72"/>
    <w:rsid w:val="00523546"/>
    <w:rsid w:val="00525560"/>
    <w:rsid w:val="005357A6"/>
    <w:rsid w:val="00544C49"/>
    <w:rsid w:val="00563234"/>
    <w:rsid w:val="0057402A"/>
    <w:rsid w:val="005771D0"/>
    <w:rsid w:val="005816E5"/>
    <w:rsid w:val="0059183C"/>
    <w:rsid w:val="0059191A"/>
    <w:rsid w:val="005921FF"/>
    <w:rsid w:val="00592718"/>
    <w:rsid w:val="005A05D6"/>
    <w:rsid w:val="005A6D0E"/>
    <w:rsid w:val="005B222D"/>
    <w:rsid w:val="005B52B0"/>
    <w:rsid w:val="005B6806"/>
    <w:rsid w:val="005C00F9"/>
    <w:rsid w:val="005C4225"/>
    <w:rsid w:val="005D6EBB"/>
    <w:rsid w:val="005F0F33"/>
    <w:rsid w:val="00600DEB"/>
    <w:rsid w:val="00613027"/>
    <w:rsid w:val="00627C9F"/>
    <w:rsid w:val="006311DA"/>
    <w:rsid w:val="006311E9"/>
    <w:rsid w:val="006318B2"/>
    <w:rsid w:val="00632354"/>
    <w:rsid w:val="00642810"/>
    <w:rsid w:val="00652333"/>
    <w:rsid w:val="00653EA6"/>
    <w:rsid w:val="0068009E"/>
    <w:rsid w:val="00685E44"/>
    <w:rsid w:val="006A17D2"/>
    <w:rsid w:val="006A6F95"/>
    <w:rsid w:val="006A73E6"/>
    <w:rsid w:val="006B2D5C"/>
    <w:rsid w:val="006C4EB1"/>
    <w:rsid w:val="006D4707"/>
    <w:rsid w:val="006E0166"/>
    <w:rsid w:val="006E7B34"/>
    <w:rsid w:val="006F31C6"/>
    <w:rsid w:val="006F7CC6"/>
    <w:rsid w:val="00701B24"/>
    <w:rsid w:val="00701CAE"/>
    <w:rsid w:val="00704E8B"/>
    <w:rsid w:val="00706384"/>
    <w:rsid w:val="00706858"/>
    <w:rsid w:val="007110AB"/>
    <w:rsid w:val="0071495F"/>
    <w:rsid w:val="0072718A"/>
    <w:rsid w:val="0073798E"/>
    <w:rsid w:val="00745899"/>
    <w:rsid w:val="007607C4"/>
    <w:rsid w:val="0076643F"/>
    <w:rsid w:val="00781653"/>
    <w:rsid w:val="007907B6"/>
    <w:rsid w:val="00790F47"/>
    <w:rsid w:val="007A166B"/>
    <w:rsid w:val="007A2F70"/>
    <w:rsid w:val="007A7CF1"/>
    <w:rsid w:val="007B1509"/>
    <w:rsid w:val="007C3334"/>
    <w:rsid w:val="007C52BB"/>
    <w:rsid w:val="007D01C6"/>
    <w:rsid w:val="007D2B98"/>
    <w:rsid w:val="007E0D1C"/>
    <w:rsid w:val="00801E9A"/>
    <w:rsid w:val="00803F1C"/>
    <w:rsid w:val="0080600E"/>
    <w:rsid w:val="00817612"/>
    <w:rsid w:val="00837C45"/>
    <w:rsid w:val="00844804"/>
    <w:rsid w:val="00853419"/>
    <w:rsid w:val="00855355"/>
    <w:rsid w:val="00862B63"/>
    <w:rsid w:val="00873568"/>
    <w:rsid w:val="00897E12"/>
    <w:rsid w:val="008B5F3A"/>
    <w:rsid w:val="008D43BA"/>
    <w:rsid w:val="008D44CE"/>
    <w:rsid w:val="008E3759"/>
    <w:rsid w:val="008E3F60"/>
    <w:rsid w:val="009041DC"/>
    <w:rsid w:val="009104B4"/>
    <w:rsid w:val="009228DA"/>
    <w:rsid w:val="00925FCD"/>
    <w:rsid w:val="00931935"/>
    <w:rsid w:val="0093441A"/>
    <w:rsid w:val="00941CA1"/>
    <w:rsid w:val="00944B19"/>
    <w:rsid w:val="00954BF7"/>
    <w:rsid w:val="0096706E"/>
    <w:rsid w:val="00973F92"/>
    <w:rsid w:val="009771B6"/>
    <w:rsid w:val="00981FBA"/>
    <w:rsid w:val="0098783D"/>
    <w:rsid w:val="00994F2F"/>
    <w:rsid w:val="009A6059"/>
    <w:rsid w:val="009B381B"/>
    <w:rsid w:val="009C2877"/>
    <w:rsid w:val="009D7611"/>
    <w:rsid w:val="009E53DE"/>
    <w:rsid w:val="009E566A"/>
    <w:rsid w:val="009E6327"/>
    <w:rsid w:val="009E6C75"/>
    <w:rsid w:val="009F77D8"/>
    <w:rsid w:val="00A1019B"/>
    <w:rsid w:val="00A12DBC"/>
    <w:rsid w:val="00A43458"/>
    <w:rsid w:val="00A528D1"/>
    <w:rsid w:val="00A651E0"/>
    <w:rsid w:val="00A66BE5"/>
    <w:rsid w:val="00A70209"/>
    <w:rsid w:val="00AD37C1"/>
    <w:rsid w:val="00AE66EC"/>
    <w:rsid w:val="00AE6F91"/>
    <w:rsid w:val="00AF5571"/>
    <w:rsid w:val="00B06BB7"/>
    <w:rsid w:val="00B167E9"/>
    <w:rsid w:val="00B179ED"/>
    <w:rsid w:val="00B314DB"/>
    <w:rsid w:val="00B31E1D"/>
    <w:rsid w:val="00B31EBE"/>
    <w:rsid w:val="00B3718B"/>
    <w:rsid w:val="00B44B23"/>
    <w:rsid w:val="00B45E5B"/>
    <w:rsid w:val="00B4632A"/>
    <w:rsid w:val="00B7299E"/>
    <w:rsid w:val="00B92E49"/>
    <w:rsid w:val="00BA276C"/>
    <w:rsid w:val="00BB306F"/>
    <w:rsid w:val="00BC681C"/>
    <w:rsid w:val="00BD232B"/>
    <w:rsid w:val="00BD2E42"/>
    <w:rsid w:val="00BD4B89"/>
    <w:rsid w:val="00BF43FF"/>
    <w:rsid w:val="00C01CF5"/>
    <w:rsid w:val="00C06F77"/>
    <w:rsid w:val="00C21762"/>
    <w:rsid w:val="00C24543"/>
    <w:rsid w:val="00C256A2"/>
    <w:rsid w:val="00C258F5"/>
    <w:rsid w:val="00C2755D"/>
    <w:rsid w:val="00C3492D"/>
    <w:rsid w:val="00C55560"/>
    <w:rsid w:val="00C66B72"/>
    <w:rsid w:val="00C70846"/>
    <w:rsid w:val="00C93824"/>
    <w:rsid w:val="00C9567A"/>
    <w:rsid w:val="00CA6577"/>
    <w:rsid w:val="00CB2660"/>
    <w:rsid w:val="00CB6CE4"/>
    <w:rsid w:val="00CC5E90"/>
    <w:rsid w:val="00CD038B"/>
    <w:rsid w:val="00CD046C"/>
    <w:rsid w:val="00CD202C"/>
    <w:rsid w:val="00CD4A61"/>
    <w:rsid w:val="00CE5199"/>
    <w:rsid w:val="00CE66D5"/>
    <w:rsid w:val="00D070E8"/>
    <w:rsid w:val="00D34786"/>
    <w:rsid w:val="00D40A1E"/>
    <w:rsid w:val="00D533C0"/>
    <w:rsid w:val="00D53751"/>
    <w:rsid w:val="00D712D3"/>
    <w:rsid w:val="00D71422"/>
    <w:rsid w:val="00D7145E"/>
    <w:rsid w:val="00D72EA8"/>
    <w:rsid w:val="00D75084"/>
    <w:rsid w:val="00D7558D"/>
    <w:rsid w:val="00D81D92"/>
    <w:rsid w:val="00D93446"/>
    <w:rsid w:val="00DA661A"/>
    <w:rsid w:val="00DA7B5F"/>
    <w:rsid w:val="00DB7AC1"/>
    <w:rsid w:val="00DD410A"/>
    <w:rsid w:val="00DF078B"/>
    <w:rsid w:val="00DF350D"/>
    <w:rsid w:val="00E04A82"/>
    <w:rsid w:val="00E14A04"/>
    <w:rsid w:val="00E227C1"/>
    <w:rsid w:val="00E30148"/>
    <w:rsid w:val="00E43157"/>
    <w:rsid w:val="00E47F3D"/>
    <w:rsid w:val="00E533FF"/>
    <w:rsid w:val="00E62154"/>
    <w:rsid w:val="00E709B3"/>
    <w:rsid w:val="00E7588C"/>
    <w:rsid w:val="00E7797F"/>
    <w:rsid w:val="00E850B6"/>
    <w:rsid w:val="00E8789F"/>
    <w:rsid w:val="00E87C65"/>
    <w:rsid w:val="00E97B71"/>
    <w:rsid w:val="00EB1B74"/>
    <w:rsid w:val="00EB454D"/>
    <w:rsid w:val="00EB668C"/>
    <w:rsid w:val="00ED0D1B"/>
    <w:rsid w:val="00EE3522"/>
    <w:rsid w:val="00EF619B"/>
    <w:rsid w:val="00F00B55"/>
    <w:rsid w:val="00F1380F"/>
    <w:rsid w:val="00F14F0E"/>
    <w:rsid w:val="00F15A3B"/>
    <w:rsid w:val="00F24C29"/>
    <w:rsid w:val="00F253CC"/>
    <w:rsid w:val="00F261FB"/>
    <w:rsid w:val="00F34D01"/>
    <w:rsid w:val="00F40FD7"/>
    <w:rsid w:val="00F42B71"/>
    <w:rsid w:val="00F56BA5"/>
    <w:rsid w:val="00F621C3"/>
    <w:rsid w:val="00F644E6"/>
    <w:rsid w:val="00F90C89"/>
    <w:rsid w:val="00F9653B"/>
    <w:rsid w:val="00FB62CF"/>
    <w:rsid w:val="00FC3EB4"/>
    <w:rsid w:val="00FC6C58"/>
    <w:rsid w:val="00FE5DC9"/>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rPr>
  </w:style>
  <w:style w:type="paragraph" w:styleId="ListParagraph">
    <w:name w:val="List Paragraph"/>
    <w:uiPriority w:val="34"/>
    <w:qFormat/>
    <w:pPr>
      <w:ind w:left="720"/>
    </w:pPr>
    <w:rPr>
      <w:rFonts w:ascii="Cambria" w:eastAsia="Cambria" w:hAnsi="Cambria" w:cs="Cambria"/>
      <w:color w:val="000000"/>
      <w:sz w:val="24"/>
      <w:szCs w:val="24"/>
      <w:u w:color="000000"/>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s-E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s-E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s-E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s-E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s-E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s-E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s-E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character" w:styleId="CommentReference">
    <w:name w:val="annotation reference"/>
    <w:basedOn w:val="DefaultParagraphFont"/>
    <w:uiPriority w:val="99"/>
    <w:semiHidden/>
    <w:unhideWhenUsed/>
    <w:rsid w:val="00701CAE"/>
    <w:rPr>
      <w:sz w:val="16"/>
      <w:szCs w:val="16"/>
    </w:rPr>
  </w:style>
  <w:style w:type="paragraph" w:styleId="CommentText">
    <w:name w:val="annotation text"/>
    <w:basedOn w:val="Normal"/>
    <w:link w:val="CommentTextChar"/>
    <w:uiPriority w:val="99"/>
    <w:semiHidden/>
    <w:unhideWhenUsed/>
    <w:rsid w:val="00701CAE"/>
    <w:rPr>
      <w:sz w:val="20"/>
      <w:szCs w:val="20"/>
    </w:rPr>
  </w:style>
  <w:style w:type="character" w:customStyle="1" w:styleId="CommentTextChar">
    <w:name w:val="Comment Text Char"/>
    <w:basedOn w:val="DefaultParagraphFont"/>
    <w:link w:val="CommentText"/>
    <w:uiPriority w:val="99"/>
    <w:semiHidden/>
    <w:rsid w:val="00701CAE"/>
    <w:rPr>
      <w:lang w:val="es-ES" w:eastAsia="en-US"/>
    </w:rPr>
  </w:style>
  <w:style w:type="paragraph" w:styleId="CommentSubject">
    <w:name w:val="annotation subject"/>
    <w:basedOn w:val="CommentText"/>
    <w:next w:val="CommentText"/>
    <w:link w:val="CommentSubjectChar"/>
    <w:uiPriority w:val="99"/>
    <w:semiHidden/>
    <w:unhideWhenUsed/>
    <w:rsid w:val="00701CAE"/>
    <w:rPr>
      <w:b/>
      <w:bCs/>
    </w:rPr>
  </w:style>
  <w:style w:type="character" w:customStyle="1" w:styleId="CommentSubjectChar">
    <w:name w:val="Comment Subject Char"/>
    <w:basedOn w:val="CommentTextChar"/>
    <w:link w:val="CommentSubject"/>
    <w:uiPriority w:val="99"/>
    <w:semiHidden/>
    <w:rsid w:val="00701CAE"/>
    <w:rPr>
      <w:b/>
      <w:bCs/>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8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14256D"/>
    <w:rsid w:val="0015520C"/>
    <w:rsid w:val="00156B5A"/>
    <w:rsid w:val="001C1D08"/>
    <w:rsid w:val="00385942"/>
    <w:rsid w:val="003E735F"/>
    <w:rsid w:val="004108B1"/>
    <w:rsid w:val="00436E3D"/>
    <w:rsid w:val="005A1648"/>
    <w:rsid w:val="005D1F9A"/>
    <w:rsid w:val="00602BE8"/>
    <w:rsid w:val="006245CF"/>
    <w:rsid w:val="00861CE2"/>
    <w:rsid w:val="00960C7D"/>
    <w:rsid w:val="00AB44F1"/>
    <w:rsid w:val="00B348F4"/>
    <w:rsid w:val="00BF43CC"/>
    <w:rsid w:val="00CF15C1"/>
    <w:rsid w:val="00E715BD"/>
    <w:rsid w:val="00EA0868"/>
    <w:rsid w:val="00EE1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F95C9-EB8D-49D5-B671-8C9DC7E16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2216</Words>
  <Characters>12634</Characters>
  <Application>Microsoft Office Word</Application>
  <DocSecurity>0</DocSecurity>
  <Lines>105</Lines>
  <Paragraphs>29</Paragraphs>
  <ScaleCrop>false</ScaleCrop>
  <Company/>
  <LinksUpToDate>false</LinksUpToDate>
  <CharactersWithSpaces>14821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181/18</dc:title>
  <dc:creator/>
  <cp:lastModifiedBy/>
  <cp:revision>1</cp:revision>
  <dcterms:created xsi:type="dcterms:W3CDTF">2019-03-07T20:55:00Z</dcterms:created>
  <dcterms:modified xsi:type="dcterms:W3CDTF">2019-03-07T20:55:00Z</dcterms:modified>
</cp:coreProperties>
</file>