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6DD8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E415A">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D71CDE">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108B">
                              <w:rPr>
                                <w:rFonts w:asciiTheme="majorHAnsi" w:hAnsiTheme="majorHAnsi" w:cs="Arial"/>
                                <w:b/>
                                <w:color w:val="0D0D0D" w:themeColor="text1" w:themeTint="F2"/>
                                <w:sz w:val="36"/>
                                <w:szCs w:val="22"/>
                                <w:lang w:val="es-ES_tradnl"/>
                              </w:rPr>
                              <w:t>2000-13</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84108B" w:rsidRPr="0010736F" w:rsidRDefault="008410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BOL</w:t>
                            </w:r>
                            <w:r w:rsidR="00563AD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VAR EDMUNDO GUERRERO ARMIJOS</w:t>
                            </w:r>
                            <w:r w:rsidR="00563ADE">
                              <w:rPr>
                                <w:rFonts w:asciiTheme="majorHAnsi" w:hAnsiTheme="majorHAnsi" w:cs="Arial"/>
                                <w:color w:val="0D0D0D" w:themeColor="text1" w:themeTint="F2"/>
                                <w:szCs w:val="22"/>
                                <w:lang w:val="es-ES_tradnl"/>
                              </w:rPr>
                              <w:t xml:space="preserve"> Y FAMILIA</w:t>
                            </w:r>
                          </w:p>
                          <w:bookmarkEnd w:id="1"/>
                          <w:p w:rsidR="005B52B0" w:rsidRPr="0010736F" w:rsidRDefault="0084108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E415A">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D71CDE">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108B">
                        <w:rPr>
                          <w:rFonts w:asciiTheme="majorHAnsi" w:hAnsiTheme="majorHAnsi" w:cs="Arial"/>
                          <w:b/>
                          <w:color w:val="0D0D0D" w:themeColor="text1" w:themeTint="F2"/>
                          <w:sz w:val="36"/>
                          <w:szCs w:val="22"/>
                          <w:lang w:val="es-ES_tradnl"/>
                        </w:rPr>
                        <w:t>2000-13</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rsidR="008F1912"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84108B" w:rsidRPr="0010736F" w:rsidRDefault="008410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BOL</w:t>
                      </w:r>
                      <w:r w:rsidR="00563AD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VAR EDMUNDO GUERRERO ARMIJOS</w:t>
                      </w:r>
                      <w:r w:rsidR="00563ADE">
                        <w:rPr>
                          <w:rFonts w:asciiTheme="majorHAnsi" w:hAnsiTheme="majorHAnsi" w:cs="Arial"/>
                          <w:color w:val="0D0D0D" w:themeColor="text1" w:themeTint="F2"/>
                          <w:szCs w:val="22"/>
                          <w:lang w:val="es-ES_tradnl"/>
                        </w:rPr>
                        <w:t xml:space="preserve"> Y FAMILIA</w:t>
                      </w:r>
                    </w:p>
                    <w:bookmarkEnd w:id="2"/>
                    <w:p w:rsidR="005B52B0" w:rsidRPr="0010736F" w:rsidRDefault="0084108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DE41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DE41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44</w:t>
                            </w:r>
                          </w:p>
                          <w:p w:rsidR="00627C9F" w:rsidRPr="004E2649" w:rsidRDefault="00DE415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18 </w:t>
                            </w:r>
                            <w:proofErr w:type="spellStart"/>
                            <w:r>
                              <w:rPr>
                                <w:rFonts w:asciiTheme="minorHAnsi" w:hAnsiTheme="minorHAnsi"/>
                                <w:color w:val="FFFFFF" w:themeColor="background1"/>
                                <w:sz w:val="22"/>
                              </w:rPr>
                              <w:t>abril</w:t>
                            </w:r>
                            <w:proofErr w:type="spellEnd"/>
                            <w:r w:rsidR="00627C9F" w:rsidRPr="004E2649">
                              <w:rPr>
                                <w:rFonts w:asciiTheme="minorHAnsi" w:hAnsiTheme="minorHAnsi"/>
                                <w:color w:val="FFFFFF" w:themeColor="background1"/>
                                <w:sz w:val="22"/>
                              </w:rPr>
                              <w:t xml:space="preserve"> 201</w:t>
                            </w:r>
                            <w:r w:rsidR="00D71CDE">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DE41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DE41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44</w:t>
                      </w:r>
                    </w:p>
                    <w:p w:rsidR="00627C9F" w:rsidRPr="004E2649" w:rsidRDefault="00DE415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18 </w:t>
                      </w:r>
                      <w:proofErr w:type="spellStart"/>
                      <w:r>
                        <w:rPr>
                          <w:rFonts w:asciiTheme="minorHAnsi" w:hAnsiTheme="minorHAnsi"/>
                          <w:color w:val="FFFFFF" w:themeColor="background1"/>
                          <w:sz w:val="22"/>
                        </w:rPr>
                        <w:t>abril</w:t>
                      </w:r>
                      <w:proofErr w:type="spellEnd"/>
                      <w:r w:rsidR="00627C9F" w:rsidRPr="004E2649">
                        <w:rPr>
                          <w:rFonts w:asciiTheme="minorHAnsi" w:hAnsiTheme="minorHAnsi"/>
                          <w:color w:val="FFFFFF" w:themeColor="background1"/>
                          <w:sz w:val="22"/>
                        </w:rPr>
                        <w:t xml:space="preserve"> 201</w:t>
                      </w:r>
                      <w:r w:rsidR="00D71CDE">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E415A">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DE415A">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D71CDE">
                              <w:rPr>
                                <w:rFonts w:asciiTheme="majorHAnsi" w:hAnsiTheme="majorHAnsi"/>
                                <w:color w:val="0D0D0D" w:themeColor="text1" w:themeTint="F2"/>
                                <w:sz w:val="18"/>
                                <w:szCs w:val="22"/>
                                <w:lang w:val="es-ES"/>
                              </w:rPr>
                              <w:t>9</w:t>
                            </w:r>
                            <w:r w:rsidR="00320CD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E415A">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DE415A">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D71CDE">
                        <w:rPr>
                          <w:rFonts w:asciiTheme="majorHAnsi" w:hAnsiTheme="majorHAnsi"/>
                          <w:color w:val="0D0D0D" w:themeColor="text1" w:themeTint="F2"/>
                          <w:sz w:val="18"/>
                          <w:szCs w:val="22"/>
                          <w:lang w:val="es-ES"/>
                        </w:rPr>
                        <w:t>9</w:t>
                      </w:r>
                      <w:r w:rsidR="00320CD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E415A" w:rsidRPr="00DE415A">
                              <w:rPr>
                                <w:rFonts w:asciiTheme="majorHAnsi" w:hAnsiTheme="majorHAnsi"/>
                                <w:color w:val="595959" w:themeColor="text1" w:themeTint="A6"/>
                                <w:sz w:val="18"/>
                                <w:szCs w:val="18"/>
                                <w:lang w:val="pt-BR"/>
                              </w:rPr>
                              <w:t>39</w:t>
                            </w:r>
                            <w:r w:rsidR="007B05C4" w:rsidRPr="00DE415A">
                              <w:rPr>
                                <w:rFonts w:asciiTheme="majorHAnsi" w:hAnsiTheme="majorHAnsi"/>
                                <w:color w:val="595959" w:themeColor="text1" w:themeTint="A6"/>
                                <w:sz w:val="18"/>
                                <w:szCs w:val="18"/>
                                <w:lang w:val="pt-BR"/>
                              </w:rPr>
                              <w:t>/</w:t>
                            </w:r>
                            <w:r w:rsidR="00DE415A" w:rsidRPr="00DE415A">
                              <w:rPr>
                                <w:rFonts w:asciiTheme="majorHAnsi" w:hAnsiTheme="majorHAnsi"/>
                                <w:color w:val="595959" w:themeColor="text1" w:themeTint="A6"/>
                                <w:sz w:val="18"/>
                                <w:szCs w:val="18"/>
                                <w:lang w:val="pt-BR"/>
                              </w:rPr>
                              <w:t xml:space="preserve">19. </w:t>
                            </w:r>
                            <w:r w:rsidRPr="00890650">
                              <w:rPr>
                                <w:rFonts w:asciiTheme="majorHAnsi" w:hAnsiTheme="majorHAnsi"/>
                                <w:color w:val="595959" w:themeColor="text1" w:themeTint="A6"/>
                                <w:sz w:val="18"/>
                                <w:szCs w:val="18"/>
                                <w:lang w:val="es-ES_tradnl"/>
                              </w:rPr>
                              <w:t>Inadmisibilid</w:t>
                            </w:r>
                            <w:r w:rsidR="00DE415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w:t>
                            </w:r>
                            <w:r w:rsidR="008710BF">
                              <w:rPr>
                                <w:rFonts w:asciiTheme="majorHAnsi" w:hAnsiTheme="majorHAnsi"/>
                                <w:color w:val="595959" w:themeColor="text1" w:themeTint="A6"/>
                                <w:sz w:val="18"/>
                                <w:szCs w:val="18"/>
                                <w:lang w:val="es-ES_tradnl"/>
                              </w:rPr>
                              <w:t xml:space="preserve"> Petición 2000-13.</w:t>
                            </w:r>
                            <w:r w:rsidRPr="00890650">
                              <w:rPr>
                                <w:rFonts w:asciiTheme="majorHAnsi" w:hAnsiTheme="majorHAnsi"/>
                                <w:color w:val="595959" w:themeColor="text1" w:themeTint="A6"/>
                                <w:sz w:val="18"/>
                                <w:szCs w:val="18"/>
                                <w:lang w:val="es-ES_tradnl"/>
                              </w:rPr>
                              <w:t xml:space="preserve"> </w:t>
                            </w:r>
                            <w:r w:rsidR="00320CD0">
                              <w:rPr>
                                <w:rFonts w:asciiTheme="majorHAnsi" w:hAnsiTheme="majorHAnsi"/>
                                <w:color w:val="595959" w:themeColor="text1" w:themeTint="A6"/>
                                <w:sz w:val="18"/>
                                <w:szCs w:val="18"/>
                                <w:lang w:val="es-ES_tradnl"/>
                              </w:rPr>
                              <w:t>Bolívar</w:t>
                            </w:r>
                            <w:r w:rsidR="00456D7A">
                              <w:rPr>
                                <w:rFonts w:asciiTheme="majorHAnsi" w:hAnsiTheme="majorHAnsi"/>
                                <w:color w:val="595959" w:themeColor="text1" w:themeTint="A6"/>
                                <w:sz w:val="18"/>
                                <w:szCs w:val="18"/>
                                <w:lang w:val="es-ES_tradnl"/>
                              </w:rPr>
                              <w:t xml:space="preserve"> Edmundo Guerrero Armijos</w:t>
                            </w:r>
                            <w:r w:rsidRPr="00890650">
                              <w:rPr>
                                <w:rFonts w:asciiTheme="majorHAnsi" w:hAnsiTheme="majorHAnsi"/>
                                <w:color w:val="595959" w:themeColor="text1" w:themeTint="A6"/>
                                <w:sz w:val="18"/>
                                <w:szCs w:val="18"/>
                                <w:lang w:val="es-ES_tradnl"/>
                              </w:rPr>
                              <w:t xml:space="preserve">. </w:t>
                            </w:r>
                            <w:r w:rsidR="00456D7A">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E415A">
                              <w:rPr>
                                <w:rFonts w:asciiTheme="majorHAnsi" w:hAnsiTheme="majorHAnsi"/>
                                <w:color w:val="595959" w:themeColor="text1" w:themeTint="A6"/>
                                <w:sz w:val="18"/>
                                <w:szCs w:val="18"/>
                                <w:lang w:val="es-ES"/>
                              </w:rPr>
                              <w:t>18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E415A" w:rsidRPr="00DE415A">
                        <w:rPr>
                          <w:rFonts w:asciiTheme="majorHAnsi" w:hAnsiTheme="majorHAnsi"/>
                          <w:color w:val="595959" w:themeColor="text1" w:themeTint="A6"/>
                          <w:sz w:val="18"/>
                          <w:szCs w:val="18"/>
                          <w:lang w:val="pt-BR"/>
                        </w:rPr>
                        <w:t>39</w:t>
                      </w:r>
                      <w:r w:rsidR="007B05C4" w:rsidRPr="00DE415A">
                        <w:rPr>
                          <w:rFonts w:asciiTheme="majorHAnsi" w:hAnsiTheme="majorHAnsi"/>
                          <w:color w:val="595959" w:themeColor="text1" w:themeTint="A6"/>
                          <w:sz w:val="18"/>
                          <w:szCs w:val="18"/>
                          <w:lang w:val="pt-BR"/>
                        </w:rPr>
                        <w:t>/</w:t>
                      </w:r>
                      <w:r w:rsidR="00DE415A" w:rsidRPr="00DE415A">
                        <w:rPr>
                          <w:rFonts w:asciiTheme="majorHAnsi" w:hAnsiTheme="majorHAnsi"/>
                          <w:color w:val="595959" w:themeColor="text1" w:themeTint="A6"/>
                          <w:sz w:val="18"/>
                          <w:szCs w:val="18"/>
                          <w:lang w:val="pt-BR"/>
                        </w:rPr>
                        <w:t xml:space="preserve">19. </w:t>
                      </w:r>
                      <w:r w:rsidRPr="00890650">
                        <w:rPr>
                          <w:rFonts w:asciiTheme="majorHAnsi" w:hAnsiTheme="majorHAnsi"/>
                          <w:color w:val="595959" w:themeColor="text1" w:themeTint="A6"/>
                          <w:sz w:val="18"/>
                          <w:szCs w:val="18"/>
                          <w:lang w:val="es-ES_tradnl"/>
                        </w:rPr>
                        <w:t>Inadmisibilid</w:t>
                      </w:r>
                      <w:r w:rsidR="00DE415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w:t>
                      </w:r>
                      <w:r w:rsidR="008710BF">
                        <w:rPr>
                          <w:rFonts w:asciiTheme="majorHAnsi" w:hAnsiTheme="majorHAnsi"/>
                          <w:color w:val="595959" w:themeColor="text1" w:themeTint="A6"/>
                          <w:sz w:val="18"/>
                          <w:szCs w:val="18"/>
                          <w:lang w:val="es-ES_tradnl"/>
                        </w:rPr>
                        <w:t xml:space="preserve"> Petición 2000-13.</w:t>
                      </w:r>
                      <w:r w:rsidRPr="00890650">
                        <w:rPr>
                          <w:rFonts w:asciiTheme="majorHAnsi" w:hAnsiTheme="majorHAnsi"/>
                          <w:color w:val="595959" w:themeColor="text1" w:themeTint="A6"/>
                          <w:sz w:val="18"/>
                          <w:szCs w:val="18"/>
                          <w:lang w:val="es-ES_tradnl"/>
                        </w:rPr>
                        <w:t xml:space="preserve"> </w:t>
                      </w:r>
                      <w:r w:rsidR="00320CD0">
                        <w:rPr>
                          <w:rFonts w:asciiTheme="majorHAnsi" w:hAnsiTheme="majorHAnsi"/>
                          <w:color w:val="595959" w:themeColor="text1" w:themeTint="A6"/>
                          <w:sz w:val="18"/>
                          <w:szCs w:val="18"/>
                          <w:lang w:val="es-ES_tradnl"/>
                        </w:rPr>
                        <w:t>Bolívar</w:t>
                      </w:r>
                      <w:r w:rsidR="00456D7A">
                        <w:rPr>
                          <w:rFonts w:asciiTheme="majorHAnsi" w:hAnsiTheme="majorHAnsi"/>
                          <w:color w:val="595959" w:themeColor="text1" w:themeTint="A6"/>
                          <w:sz w:val="18"/>
                          <w:szCs w:val="18"/>
                          <w:lang w:val="es-ES_tradnl"/>
                        </w:rPr>
                        <w:t xml:space="preserve"> Edmundo Guerrero Armijos</w:t>
                      </w:r>
                      <w:r w:rsidRPr="00890650">
                        <w:rPr>
                          <w:rFonts w:asciiTheme="majorHAnsi" w:hAnsiTheme="majorHAnsi"/>
                          <w:color w:val="595959" w:themeColor="text1" w:themeTint="A6"/>
                          <w:sz w:val="18"/>
                          <w:szCs w:val="18"/>
                          <w:lang w:val="es-ES_tradnl"/>
                        </w:rPr>
                        <w:t xml:space="preserve">. </w:t>
                      </w:r>
                      <w:r w:rsidR="00456D7A">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E415A">
                        <w:rPr>
                          <w:rFonts w:asciiTheme="majorHAnsi" w:hAnsiTheme="majorHAnsi"/>
                          <w:color w:val="595959" w:themeColor="text1" w:themeTint="A6"/>
                          <w:sz w:val="18"/>
                          <w:szCs w:val="18"/>
                          <w:lang w:val="es-ES"/>
                        </w:rPr>
                        <w:t>18 de abril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D71CDE" w:rsidRDefault="003239B8" w:rsidP="004A6A54">
      <w:pPr>
        <w:spacing w:after="240"/>
        <w:ind w:firstLine="720"/>
        <w:jc w:val="both"/>
        <w:rPr>
          <w:rFonts w:asciiTheme="majorHAnsi" w:hAnsiTheme="majorHAnsi"/>
          <w:b/>
          <w:bCs/>
          <w:sz w:val="19"/>
          <w:szCs w:val="19"/>
          <w:lang w:val="es-ES"/>
        </w:rPr>
      </w:pPr>
      <w:r w:rsidRPr="00D71CDE">
        <w:rPr>
          <w:rFonts w:asciiTheme="majorHAnsi" w:hAnsiTheme="majorHAnsi"/>
          <w:b/>
          <w:bCs/>
          <w:sz w:val="19"/>
          <w:szCs w:val="19"/>
          <w:lang w:val="es-ES"/>
        </w:rPr>
        <w:lastRenderedPageBreak/>
        <w:t>I.</w:t>
      </w:r>
      <w:r w:rsidRPr="00D71CDE">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402FF" w:rsidTr="004A6A54">
        <w:tc>
          <w:tcPr>
            <w:tcW w:w="3600" w:type="dxa"/>
            <w:tcBorders>
              <w:top w:val="single" w:sz="4"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Parte peticionaria:</w:t>
            </w:r>
          </w:p>
        </w:tc>
        <w:tc>
          <w:tcPr>
            <w:tcW w:w="5760" w:type="dxa"/>
            <w:vAlign w:val="center"/>
          </w:tcPr>
          <w:p w:rsidR="003239B8" w:rsidRPr="00D71CDE" w:rsidRDefault="00563ADE" w:rsidP="008D2290">
            <w:pPr>
              <w:jc w:val="both"/>
              <w:rPr>
                <w:rFonts w:asciiTheme="majorHAnsi" w:hAnsiTheme="majorHAnsi"/>
                <w:bCs/>
                <w:sz w:val="19"/>
                <w:szCs w:val="19"/>
                <w:lang w:val="es-PA"/>
              </w:rPr>
            </w:pPr>
            <w:r w:rsidRPr="00D71CDE">
              <w:rPr>
                <w:rFonts w:asciiTheme="majorHAnsi" w:hAnsiTheme="majorHAnsi"/>
                <w:bCs/>
                <w:sz w:val="19"/>
                <w:szCs w:val="19"/>
                <w:lang w:val="es-PA"/>
              </w:rPr>
              <w:t>Bolívar</w:t>
            </w:r>
            <w:r w:rsidR="00456D7A" w:rsidRPr="00D71CDE">
              <w:rPr>
                <w:rFonts w:asciiTheme="majorHAnsi" w:hAnsiTheme="majorHAnsi"/>
                <w:bCs/>
                <w:sz w:val="19"/>
                <w:szCs w:val="19"/>
                <w:lang w:val="es-PA"/>
              </w:rPr>
              <w:t xml:space="preserve"> Edmundo Guerrero Armijos y Claudia Guadalupe Guerrero</w:t>
            </w:r>
          </w:p>
        </w:tc>
      </w:tr>
      <w:tr w:rsidR="003239B8" w:rsidRPr="001402FF" w:rsidTr="004A6A54">
        <w:tc>
          <w:tcPr>
            <w:tcW w:w="3600" w:type="dxa"/>
            <w:tcBorders>
              <w:top w:val="single" w:sz="6" w:space="0" w:color="auto"/>
              <w:bottom w:val="single" w:sz="6" w:space="0" w:color="auto"/>
            </w:tcBorders>
            <w:shd w:val="clear" w:color="auto" w:fill="386294"/>
            <w:vAlign w:val="center"/>
          </w:tcPr>
          <w:p w:rsidR="003239B8" w:rsidRPr="00D71CDE" w:rsidRDefault="0035434D"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71CDE">
                  <w:rPr>
                    <w:rFonts w:asciiTheme="majorHAnsi" w:hAnsiTheme="majorHAnsi"/>
                    <w:b/>
                    <w:bCs/>
                    <w:color w:val="FFFFFF" w:themeColor="background1"/>
                    <w:sz w:val="19"/>
                    <w:szCs w:val="19"/>
                  </w:rPr>
                  <w:t>Presunta víctima</w:t>
                </w:r>
              </w:sdtContent>
            </w:sdt>
            <w:r w:rsidR="003239B8" w:rsidRPr="00D71CDE">
              <w:rPr>
                <w:rFonts w:asciiTheme="majorHAnsi" w:hAnsiTheme="majorHAnsi"/>
                <w:b/>
                <w:bCs/>
                <w:color w:val="FFFFFF" w:themeColor="background1"/>
                <w:sz w:val="19"/>
                <w:szCs w:val="19"/>
              </w:rPr>
              <w:t>:</w:t>
            </w:r>
          </w:p>
        </w:tc>
        <w:tc>
          <w:tcPr>
            <w:tcW w:w="5760" w:type="dxa"/>
            <w:vAlign w:val="center"/>
          </w:tcPr>
          <w:p w:rsidR="003239B8" w:rsidRPr="00D71CDE" w:rsidRDefault="00903BF9" w:rsidP="008D2290">
            <w:pPr>
              <w:jc w:val="both"/>
              <w:rPr>
                <w:rFonts w:asciiTheme="majorHAnsi" w:hAnsiTheme="majorHAnsi"/>
                <w:bCs/>
                <w:sz w:val="19"/>
                <w:szCs w:val="19"/>
                <w:lang w:val="es-ES"/>
              </w:rPr>
            </w:pPr>
            <w:r w:rsidRPr="00D71CDE">
              <w:rPr>
                <w:rFonts w:asciiTheme="majorHAnsi" w:hAnsiTheme="majorHAnsi"/>
                <w:bCs/>
                <w:sz w:val="19"/>
                <w:szCs w:val="19"/>
                <w:lang w:val="es-ES"/>
              </w:rPr>
              <w:t>Bol</w:t>
            </w:r>
            <w:r w:rsidR="00563ADE">
              <w:rPr>
                <w:rFonts w:asciiTheme="majorHAnsi" w:hAnsiTheme="majorHAnsi"/>
                <w:bCs/>
                <w:sz w:val="19"/>
                <w:szCs w:val="19"/>
                <w:lang w:val="es-ES"/>
              </w:rPr>
              <w:t>í</w:t>
            </w:r>
            <w:r w:rsidRPr="00D71CDE">
              <w:rPr>
                <w:rFonts w:asciiTheme="majorHAnsi" w:hAnsiTheme="majorHAnsi"/>
                <w:bCs/>
                <w:sz w:val="19"/>
                <w:szCs w:val="19"/>
                <w:lang w:val="es-ES"/>
              </w:rPr>
              <w:t>var Edmundo Guerrero Armijos</w:t>
            </w:r>
            <w:r w:rsidR="000E4D33" w:rsidRPr="00D71CDE">
              <w:rPr>
                <w:rFonts w:asciiTheme="majorHAnsi" w:hAnsiTheme="majorHAnsi"/>
                <w:bCs/>
                <w:sz w:val="19"/>
                <w:szCs w:val="19"/>
                <w:lang w:val="es-ES"/>
              </w:rPr>
              <w:t xml:space="preserve"> y familia</w:t>
            </w:r>
          </w:p>
        </w:tc>
      </w:tr>
      <w:tr w:rsidR="003239B8" w:rsidRPr="00D71CDE" w:rsidTr="004A6A54">
        <w:tc>
          <w:tcPr>
            <w:tcW w:w="3600" w:type="dxa"/>
            <w:tcBorders>
              <w:top w:val="single" w:sz="6"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Estado denunciado:</w:t>
            </w:r>
          </w:p>
        </w:tc>
        <w:tc>
          <w:tcPr>
            <w:tcW w:w="5760" w:type="dxa"/>
            <w:vAlign w:val="center"/>
          </w:tcPr>
          <w:p w:rsidR="003239B8" w:rsidRPr="00D71CDE" w:rsidRDefault="00903BF9" w:rsidP="008D2290">
            <w:pPr>
              <w:jc w:val="both"/>
              <w:rPr>
                <w:rFonts w:asciiTheme="majorHAnsi" w:hAnsiTheme="majorHAnsi"/>
                <w:bCs/>
                <w:sz w:val="19"/>
                <w:szCs w:val="19"/>
              </w:rPr>
            </w:pPr>
            <w:r w:rsidRPr="00D71CDE">
              <w:rPr>
                <w:rFonts w:asciiTheme="majorHAnsi" w:hAnsiTheme="majorHAnsi"/>
                <w:bCs/>
                <w:sz w:val="19"/>
                <w:szCs w:val="19"/>
              </w:rPr>
              <w:t>Ecuador</w:t>
            </w:r>
          </w:p>
        </w:tc>
      </w:tr>
      <w:tr w:rsidR="00223A29" w:rsidRPr="001402FF" w:rsidTr="004A6A54">
        <w:tc>
          <w:tcPr>
            <w:tcW w:w="3600" w:type="dxa"/>
            <w:tcBorders>
              <w:top w:val="single" w:sz="6" w:space="0" w:color="auto"/>
              <w:bottom w:val="single" w:sz="6" w:space="0" w:color="auto"/>
            </w:tcBorders>
            <w:shd w:val="clear" w:color="auto" w:fill="386294"/>
            <w:vAlign w:val="center"/>
          </w:tcPr>
          <w:p w:rsidR="00223A29" w:rsidRPr="00D71CDE" w:rsidRDefault="001B3A00" w:rsidP="00E4118C">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 xml:space="preserve">Derechos </w:t>
            </w:r>
            <w:r w:rsidR="00E4118C" w:rsidRPr="00D71CDE">
              <w:rPr>
                <w:rFonts w:asciiTheme="majorHAnsi" w:hAnsiTheme="majorHAnsi"/>
                <w:b/>
                <w:bCs/>
                <w:color w:val="FFFFFF" w:themeColor="background1"/>
                <w:sz w:val="19"/>
                <w:szCs w:val="19"/>
              </w:rPr>
              <w:t>invocados</w:t>
            </w:r>
            <w:r w:rsidRPr="00D71CDE">
              <w:rPr>
                <w:rFonts w:asciiTheme="majorHAnsi" w:hAnsiTheme="majorHAnsi"/>
                <w:b/>
                <w:bCs/>
                <w:color w:val="FFFFFF" w:themeColor="background1"/>
                <w:sz w:val="19"/>
                <w:szCs w:val="19"/>
              </w:rPr>
              <w:t>:</w:t>
            </w:r>
          </w:p>
        </w:tc>
        <w:tc>
          <w:tcPr>
            <w:tcW w:w="5760" w:type="dxa"/>
            <w:vAlign w:val="center"/>
          </w:tcPr>
          <w:p w:rsidR="00223A29" w:rsidRPr="00D71CDE" w:rsidRDefault="00D81681" w:rsidP="008D2290">
            <w:pPr>
              <w:jc w:val="both"/>
              <w:rPr>
                <w:rFonts w:asciiTheme="majorHAnsi" w:hAnsiTheme="majorHAnsi"/>
                <w:bCs/>
                <w:sz w:val="19"/>
                <w:szCs w:val="19"/>
                <w:lang w:val="es-PA"/>
              </w:rPr>
            </w:pPr>
            <w:r w:rsidRPr="00D71CDE">
              <w:rPr>
                <w:rFonts w:asciiTheme="majorHAnsi" w:hAnsiTheme="majorHAnsi"/>
                <w:bCs/>
                <w:sz w:val="19"/>
                <w:szCs w:val="19"/>
                <w:lang w:val="es-PA"/>
              </w:rPr>
              <w:t>Artículos 8 (garantías judiciales), 9 (principio de legalidad y de retroactividad) y 25 (protección judicial) de la Convención Americana Sobre Derechos Humanos</w:t>
            </w:r>
            <w:r w:rsidR="008F7C8A" w:rsidRPr="00D71CDE">
              <w:rPr>
                <w:rStyle w:val="FootnoteReference"/>
                <w:rFonts w:asciiTheme="majorHAnsi" w:hAnsiTheme="majorHAnsi"/>
                <w:bCs/>
                <w:sz w:val="19"/>
                <w:szCs w:val="19"/>
              </w:rPr>
              <w:footnoteReference w:id="2"/>
            </w:r>
          </w:p>
        </w:tc>
      </w:tr>
    </w:tbl>
    <w:p w:rsidR="003239B8" w:rsidRPr="00D71CDE" w:rsidRDefault="003239B8" w:rsidP="003239B8">
      <w:pPr>
        <w:spacing w:before="240" w:after="240"/>
        <w:ind w:firstLine="720"/>
        <w:jc w:val="both"/>
        <w:rPr>
          <w:rFonts w:asciiTheme="majorHAnsi" w:hAnsiTheme="majorHAnsi"/>
          <w:b/>
          <w:bCs/>
          <w:sz w:val="19"/>
          <w:szCs w:val="19"/>
          <w:lang w:val="es-ES"/>
        </w:rPr>
      </w:pPr>
      <w:r w:rsidRPr="00D71CDE">
        <w:rPr>
          <w:rFonts w:asciiTheme="majorHAnsi" w:hAnsiTheme="majorHAnsi"/>
          <w:b/>
          <w:bCs/>
          <w:sz w:val="19"/>
          <w:szCs w:val="19"/>
          <w:lang w:val="es-ES"/>
        </w:rPr>
        <w:t>II.</w:t>
      </w:r>
      <w:r w:rsidRPr="00D71CDE">
        <w:rPr>
          <w:rFonts w:asciiTheme="majorHAnsi" w:hAnsiTheme="majorHAnsi"/>
          <w:b/>
          <w:bCs/>
          <w:sz w:val="19"/>
          <w:szCs w:val="19"/>
          <w:lang w:val="es-ES"/>
        </w:rPr>
        <w:tab/>
        <w:t>TRÁMITE ANTE LA CIDH</w:t>
      </w:r>
      <w:r w:rsidR="008E3BFE" w:rsidRPr="00D71CDE">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71CDE" w:rsidTr="004A6A54">
        <w:tc>
          <w:tcPr>
            <w:tcW w:w="3600" w:type="dxa"/>
            <w:tcBorders>
              <w:top w:val="single" w:sz="6" w:space="0" w:color="auto"/>
              <w:bottom w:val="single" w:sz="6" w:space="0" w:color="auto"/>
            </w:tcBorders>
            <w:shd w:val="clear" w:color="auto" w:fill="386294"/>
            <w:vAlign w:val="center"/>
          </w:tcPr>
          <w:p w:rsidR="004C2312" w:rsidRPr="00D71CDE" w:rsidRDefault="004A6A54" w:rsidP="004A6A54">
            <w:pPr>
              <w:jc w:val="center"/>
              <w:rPr>
                <w:rFonts w:asciiTheme="majorHAnsi" w:hAnsiTheme="majorHAnsi"/>
                <w:b/>
                <w:bCs/>
                <w:color w:val="FFFFFF" w:themeColor="background1"/>
                <w:sz w:val="19"/>
                <w:szCs w:val="19"/>
                <w:lang w:val="es-ES"/>
              </w:rPr>
            </w:pPr>
            <w:r w:rsidRPr="00D71CDE">
              <w:rPr>
                <w:rFonts w:asciiTheme="majorHAnsi" w:hAnsiTheme="majorHAnsi"/>
                <w:b/>
                <w:bCs/>
                <w:color w:val="FFFFFF" w:themeColor="background1"/>
                <w:sz w:val="19"/>
                <w:szCs w:val="19"/>
                <w:lang w:val="es-ES"/>
              </w:rPr>
              <w:t>P</w:t>
            </w:r>
            <w:r w:rsidR="004C2312" w:rsidRPr="00D71CDE">
              <w:rPr>
                <w:rFonts w:asciiTheme="majorHAnsi" w:hAnsiTheme="majorHAnsi"/>
                <w:b/>
                <w:bCs/>
                <w:color w:val="FFFFFF" w:themeColor="background1"/>
                <w:sz w:val="19"/>
                <w:szCs w:val="19"/>
                <w:lang w:val="es-ES"/>
              </w:rPr>
              <w:t>resentación de la petición:</w:t>
            </w:r>
          </w:p>
        </w:tc>
        <w:tc>
          <w:tcPr>
            <w:tcW w:w="5760" w:type="dxa"/>
            <w:vAlign w:val="center"/>
          </w:tcPr>
          <w:p w:rsidR="004C2312" w:rsidRPr="00D71CDE" w:rsidRDefault="00981518" w:rsidP="002625EA">
            <w:pPr>
              <w:jc w:val="both"/>
              <w:rPr>
                <w:rFonts w:asciiTheme="majorHAnsi" w:hAnsiTheme="majorHAnsi"/>
                <w:bCs/>
                <w:sz w:val="19"/>
                <w:szCs w:val="19"/>
                <w:lang w:val="es-ES"/>
              </w:rPr>
            </w:pPr>
            <w:r w:rsidRPr="00D71CDE">
              <w:rPr>
                <w:rFonts w:asciiTheme="majorHAnsi" w:hAnsiTheme="majorHAnsi"/>
                <w:bCs/>
                <w:sz w:val="19"/>
                <w:szCs w:val="19"/>
                <w:lang w:val="es-ES"/>
              </w:rPr>
              <w:t>26 de noviembre de 2013</w:t>
            </w:r>
          </w:p>
        </w:tc>
      </w:tr>
      <w:tr w:rsidR="004C2312" w:rsidRPr="00D71CDE" w:rsidTr="004A6A54">
        <w:tc>
          <w:tcPr>
            <w:tcW w:w="3600" w:type="dxa"/>
            <w:tcBorders>
              <w:top w:val="single" w:sz="6" w:space="0" w:color="auto"/>
              <w:bottom w:val="single" w:sz="6" w:space="0" w:color="auto"/>
            </w:tcBorders>
            <w:shd w:val="clear" w:color="auto" w:fill="386294"/>
            <w:vAlign w:val="center"/>
          </w:tcPr>
          <w:p w:rsidR="004C2312" w:rsidRPr="00D71CDE" w:rsidRDefault="004A6A54" w:rsidP="004A6A54">
            <w:pPr>
              <w:jc w:val="center"/>
              <w:rPr>
                <w:rFonts w:asciiTheme="majorHAnsi" w:hAnsiTheme="majorHAnsi"/>
                <w:b/>
                <w:bCs/>
                <w:color w:val="FFFFFF" w:themeColor="background1"/>
                <w:sz w:val="19"/>
                <w:szCs w:val="19"/>
                <w:lang w:val="es-ES"/>
              </w:rPr>
            </w:pPr>
            <w:r w:rsidRPr="00D71CDE">
              <w:rPr>
                <w:rFonts w:asciiTheme="majorHAnsi" w:hAnsiTheme="majorHAnsi"/>
                <w:b/>
                <w:color w:val="FFFFFF" w:themeColor="background1"/>
                <w:sz w:val="19"/>
                <w:szCs w:val="19"/>
                <w:lang w:val="es-ES"/>
              </w:rPr>
              <w:t>N</w:t>
            </w:r>
            <w:r w:rsidR="004C2312" w:rsidRPr="00D71CDE">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D71CDE" w:rsidRDefault="00792121" w:rsidP="008D2290">
            <w:pPr>
              <w:jc w:val="both"/>
              <w:rPr>
                <w:rFonts w:asciiTheme="majorHAnsi" w:hAnsiTheme="majorHAnsi"/>
                <w:bCs/>
                <w:sz w:val="19"/>
                <w:szCs w:val="19"/>
                <w:lang w:val="es-ES"/>
              </w:rPr>
            </w:pPr>
            <w:r w:rsidRPr="00D71CDE">
              <w:rPr>
                <w:rFonts w:asciiTheme="majorHAnsi" w:hAnsiTheme="majorHAnsi"/>
                <w:bCs/>
                <w:sz w:val="19"/>
                <w:szCs w:val="19"/>
                <w:lang w:val="es-ES"/>
              </w:rPr>
              <w:t>22 de enero de 2015</w:t>
            </w:r>
          </w:p>
        </w:tc>
      </w:tr>
      <w:tr w:rsidR="004C2312" w:rsidRPr="00D71CDE" w:rsidTr="004A6A54">
        <w:tc>
          <w:tcPr>
            <w:tcW w:w="3600" w:type="dxa"/>
            <w:tcBorders>
              <w:top w:val="single" w:sz="6" w:space="0" w:color="auto"/>
              <w:bottom w:val="single" w:sz="6" w:space="0" w:color="auto"/>
            </w:tcBorders>
            <w:shd w:val="clear" w:color="auto" w:fill="386294"/>
            <w:vAlign w:val="center"/>
          </w:tcPr>
          <w:p w:rsidR="004C2312" w:rsidRPr="00D71CDE" w:rsidRDefault="004A6A54" w:rsidP="004A6A54">
            <w:pPr>
              <w:jc w:val="center"/>
              <w:rPr>
                <w:rFonts w:asciiTheme="majorHAnsi" w:hAnsiTheme="majorHAnsi"/>
                <w:b/>
                <w:bCs/>
                <w:color w:val="FFFFFF" w:themeColor="background1"/>
                <w:sz w:val="19"/>
                <w:szCs w:val="19"/>
                <w:lang w:val="es-ES"/>
              </w:rPr>
            </w:pPr>
            <w:r w:rsidRPr="00D71CDE">
              <w:rPr>
                <w:rFonts w:asciiTheme="majorHAnsi" w:hAnsiTheme="majorHAnsi"/>
                <w:b/>
                <w:color w:val="FFFFFF" w:themeColor="background1"/>
                <w:sz w:val="19"/>
                <w:szCs w:val="19"/>
                <w:lang w:val="es-ES"/>
              </w:rPr>
              <w:t>P</w:t>
            </w:r>
            <w:r w:rsidR="004C2312" w:rsidRPr="00D71CDE">
              <w:rPr>
                <w:rFonts w:asciiTheme="majorHAnsi" w:hAnsiTheme="majorHAnsi"/>
                <w:b/>
                <w:color w:val="FFFFFF" w:themeColor="background1"/>
                <w:sz w:val="19"/>
                <w:szCs w:val="19"/>
                <w:lang w:val="es-ES"/>
              </w:rPr>
              <w:t>rimera respuesta del Estado:</w:t>
            </w:r>
          </w:p>
        </w:tc>
        <w:tc>
          <w:tcPr>
            <w:tcW w:w="5760" w:type="dxa"/>
            <w:vAlign w:val="center"/>
          </w:tcPr>
          <w:p w:rsidR="004C2312" w:rsidRPr="00D71CDE" w:rsidRDefault="004F5DEF" w:rsidP="008D2290">
            <w:pPr>
              <w:jc w:val="both"/>
              <w:rPr>
                <w:rFonts w:asciiTheme="majorHAnsi" w:hAnsiTheme="majorHAnsi"/>
                <w:bCs/>
                <w:sz w:val="19"/>
                <w:szCs w:val="19"/>
                <w:lang w:val="es-ES"/>
              </w:rPr>
            </w:pPr>
            <w:r w:rsidRPr="00D71CDE">
              <w:rPr>
                <w:rFonts w:asciiTheme="majorHAnsi" w:hAnsiTheme="majorHAnsi"/>
                <w:bCs/>
                <w:sz w:val="19"/>
                <w:szCs w:val="19"/>
                <w:lang w:val="es-ES"/>
              </w:rPr>
              <w:t xml:space="preserve">20 de mayo de 2015 </w:t>
            </w:r>
          </w:p>
        </w:tc>
      </w:tr>
      <w:tr w:rsidR="004C2312" w:rsidRPr="001402FF" w:rsidTr="004A6A54">
        <w:tc>
          <w:tcPr>
            <w:tcW w:w="3600" w:type="dxa"/>
            <w:tcBorders>
              <w:top w:val="single" w:sz="6" w:space="0" w:color="auto"/>
              <w:bottom w:val="single" w:sz="6" w:space="0" w:color="auto"/>
            </w:tcBorders>
            <w:shd w:val="clear" w:color="auto" w:fill="386294"/>
            <w:vAlign w:val="center"/>
          </w:tcPr>
          <w:p w:rsidR="004C2312" w:rsidRPr="00D71CDE" w:rsidRDefault="008E3BFE" w:rsidP="008E3BFE">
            <w:pPr>
              <w:jc w:val="center"/>
              <w:rPr>
                <w:rFonts w:asciiTheme="majorHAnsi" w:hAnsiTheme="majorHAnsi"/>
                <w:b/>
                <w:bCs/>
                <w:color w:val="FFFFFF" w:themeColor="background1"/>
                <w:sz w:val="19"/>
                <w:szCs w:val="19"/>
                <w:lang w:val="es-ES"/>
              </w:rPr>
            </w:pPr>
            <w:r w:rsidRPr="00D71CDE">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D71CDE" w:rsidRDefault="00841B2F" w:rsidP="008D2290">
            <w:pPr>
              <w:jc w:val="both"/>
              <w:rPr>
                <w:rFonts w:asciiTheme="majorHAnsi" w:hAnsiTheme="majorHAnsi"/>
                <w:bCs/>
                <w:sz w:val="19"/>
                <w:szCs w:val="19"/>
                <w:lang w:val="es-ES"/>
              </w:rPr>
            </w:pPr>
            <w:r w:rsidRPr="00D71CDE">
              <w:rPr>
                <w:rFonts w:asciiTheme="majorHAnsi" w:hAnsiTheme="majorHAnsi"/>
                <w:bCs/>
                <w:sz w:val="19"/>
                <w:szCs w:val="19"/>
                <w:lang w:val="es-ES"/>
              </w:rPr>
              <w:t xml:space="preserve">13 de abril </w:t>
            </w:r>
            <w:r w:rsidR="00E66BCC" w:rsidRPr="00D71CDE">
              <w:rPr>
                <w:rFonts w:asciiTheme="majorHAnsi" w:hAnsiTheme="majorHAnsi"/>
                <w:bCs/>
                <w:sz w:val="19"/>
                <w:szCs w:val="19"/>
                <w:lang w:val="es-ES"/>
              </w:rPr>
              <w:t>y 11 de mayo de 2016</w:t>
            </w:r>
          </w:p>
        </w:tc>
      </w:tr>
      <w:tr w:rsidR="004C2312" w:rsidRPr="001402FF" w:rsidTr="004A6A54">
        <w:tc>
          <w:tcPr>
            <w:tcW w:w="3600" w:type="dxa"/>
            <w:tcBorders>
              <w:top w:val="single" w:sz="6" w:space="0" w:color="auto"/>
              <w:bottom w:val="single" w:sz="6" w:space="0" w:color="auto"/>
            </w:tcBorders>
            <w:shd w:val="clear" w:color="auto" w:fill="386294"/>
            <w:vAlign w:val="center"/>
          </w:tcPr>
          <w:p w:rsidR="004C2312" w:rsidRPr="00D71CDE" w:rsidRDefault="004C2312" w:rsidP="008E3BFE">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Observaciones adicionales del Estado:</w:t>
            </w:r>
          </w:p>
        </w:tc>
        <w:tc>
          <w:tcPr>
            <w:tcW w:w="5760" w:type="dxa"/>
            <w:vAlign w:val="center"/>
          </w:tcPr>
          <w:p w:rsidR="004C2312" w:rsidRPr="00D71CDE" w:rsidRDefault="00786F6C" w:rsidP="008D2290">
            <w:pPr>
              <w:jc w:val="both"/>
              <w:rPr>
                <w:rFonts w:asciiTheme="majorHAnsi" w:hAnsiTheme="majorHAnsi"/>
                <w:bCs/>
                <w:sz w:val="19"/>
                <w:szCs w:val="19"/>
                <w:lang w:val="es-PA"/>
              </w:rPr>
            </w:pPr>
            <w:r w:rsidRPr="00D71CDE">
              <w:rPr>
                <w:rFonts w:asciiTheme="majorHAnsi" w:hAnsiTheme="majorHAnsi"/>
                <w:bCs/>
                <w:sz w:val="19"/>
                <w:szCs w:val="19"/>
                <w:lang w:val="es-PA"/>
              </w:rPr>
              <w:t>27 de diciembre de 2016</w:t>
            </w:r>
            <w:r w:rsidR="00113779" w:rsidRPr="00D71CDE">
              <w:rPr>
                <w:rFonts w:asciiTheme="majorHAnsi" w:hAnsiTheme="majorHAnsi"/>
                <w:bCs/>
                <w:sz w:val="19"/>
                <w:szCs w:val="19"/>
                <w:lang w:val="es-PA"/>
              </w:rPr>
              <w:t xml:space="preserve"> y 5 de diciembre de2017</w:t>
            </w:r>
          </w:p>
        </w:tc>
      </w:tr>
    </w:tbl>
    <w:p w:rsidR="003239B8" w:rsidRPr="00D71CDE" w:rsidRDefault="003239B8" w:rsidP="003239B8">
      <w:pPr>
        <w:spacing w:before="240" w:after="240"/>
        <w:ind w:firstLine="720"/>
        <w:jc w:val="both"/>
        <w:rPr>
          <w:rFonts w:asciiTheme="majorHAnsi" w:hAnsiTheme="majorHAnsi"/>
          <w:b/>
          <w:bCs/>
          <w:sz w:val="19"/>
          <w:szCs w:val="19"/>
          <w:lang w:val="es-ES"/>
        </w:rPr>
      </w:pPr>
      <w:r w:rsidRPr="00D71CDE">
        <w:rPr>
          <w:rFonts w:asciiTheme="majorHAnsi" w:hAnsiTheme="majorHAnsi"/>
          <w:b/>
          <w:bCs/>
          <w:sz w:val="19"/>
          <w:szCs w:val="19"/>
          <w:lang w:val="es-ES"/>
        </w:rPr>
        <w:t xml:space="preserve">III. </w:t>
      </w:r>
      <w:r w:rsidRPr="00D71CDE">
        <w:rPr>
          <w:rFonts w:asciiTheme="majorHAnsi" w:hAnsiTheme="majorHAnsi"/>
          <w:b/>
          <w:bCs/>
          <w:sz w:val="19"/>
          <w:szCs w:val="19"/>
          <w:lang w:val="es-ES"/>
        </w:rPr>
        <w:tab/>
        <w:t>COMPETENCIA</w:t>
      </w:r>
      <w:r w:rsidR="00EE00E9" w:rsidRPr="00D71CDE">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71CDE" w:rsidTr="004A6A54">
        <w:trPr>
          <w:cantSplit/>
        </w:trPr>
        <w:tc>
          <w:tcPr>
            <w:tcW w:w="3600" w:type="dxa"/>
            <w:tcBorders>
              <w:top w:val="single" w:sz="4"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i/>
                <w:color w:val="FFFFFF" w:themeColor="background1"/>
                <w:sz w:val="19"/>
                <w:szCs w:val="19"/>
              </w:rPr>
            </w:pPr>
            <w:r w:rsidRPr="00D71CDE">
              <w:rPr>
                <w:rFonts w:asciiTheme="majorHAnsi" w:hAnsiTheme="majorHAnsi"/>
                <w:b/>
                <w:bCs/>
                <w:color w:val="FFFFFF" w:themeColor="background1"/>
                <w:sz w:val="19"/>
                <w:szCs w:val="19"/>
              </w:rPr>
              <w:t>Competencia</w:t>
            </w:r>
            <w:r w:rsidRPr="00D71CDE">
              <w:rPr>
                <w:rFonts w:asciiTheme="majorHAnsi" w:hAnsiTheme="majorHAnsi"/>
                <w:b/>
                <w:bCs/>
                <w:i/>
                <w:color w:val="FFFFFF" w:themeColor="background1"/>
                <w:sz w:val="19"/>
                <w:szCs w:val="19"/>
              </w:rPr>
              <w:t xml:space="preserve"> Ratione personae:</w:t>
            </w:r>
          </w:p>
        </w:tc>
        <w:tc>
          <w:tcPr>
            <w:tcW w:w="5760" w:type="dxa"/>
            <w:vAlign w:val="center"/>
          </w:tcPr>
          <w:p w:rsidR="00113779" w:rsidRPr="00D71CDE" w:rsidRDefault="00113779" w:rsidP="008D2290">
            <w:pPr>
              <w:rPr>
                <w:rFonts w:asciiTheme="majorHAnsi" w:hAnsiTheme="majorHAnsi"/>
                <w:bCs/>
                <w:sz w:val="19"/>
                <w:szCs w:val="19"/>
              </w:rPr>
            </w:pPr>
            <w:r w:rsidRPr="00D71CDE">
              <w:rPr>
                <w:rFonts w:asciiTheme="majorHAnsi" w:hAnsiTheme="majorHAnsi"/>
                <w:bCs/>
                <w:sz w:val="19"/>
                <w:szCs w:val="19"/>
              </w:rPr>
              <w:t>Sí</w:t>
            </w:r>
          </w:p>
        </w:tc>
      </w:tr>
      <w:tr w:rsidR="003239B8" w:rsidRPr="00D71CDE" w:rsidTr="004A6A54">
        <w:trPr>
          <w:cantSplit/>
        </w:trPr>
        <w:tc>
          <w:tcPr>
            <w:tcW w:w="3600" w:type="dxa"/>
            <w:tcBorders>
              <w:top w:val="single" w:sz="6"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Competencia</w:t>
            </w:r>
            <w:r w:rsidRPr="00D71CDE">
              <w:rPr>
                <w:rFonts w:asciiTheme="majorHAnsi" w:hAnsiTheme="majorHAnsi"/>
                <w:b/>
                <w:bCs/>
                <w:i/>
                <w:color w:val="FFFFFF" w:themeColor="background1"/>
                <w:sz w:val="19"/>
                <w:szCs w:val="19"/>
              </w:rPr>
              <w:t xml:space="preserve"> Ratione loci</w:t>
            </w:r>
            <w:r w:rsidRPr="00D71CDE">
              <w:rPr>
                <w:rFonts w:asciiTheme="majorHAnsi" w:hAnsiTheme="majorHAnsi"/>
                <w:b/>
                <w:bCs/>
                <w:color w:val="FFFFFF" w:themeColor="background1"/>
                <w:sz w:val="19"/>
                <w:szCs w:val="19"/>
              </w:rPr>
              <w:t>:</w:t>
            </w:r>
          </w:p>
        </w:tc>
        <w:tc>
          <w:tcPr>
            <w:tcW w:w="5760" w:type="dxa"/>
            <w:vAlign w:val="center"/>
          </w:tcPr>
          <w:p w:rsidR="003239B8" w:rsidRPr="00D71CDE" w:rsidRDefault="00113779" w:rsidP="008D2290">
            <w:pPr>
              <w:rPr>
                <w:rFonts w:asciiTheme="majorHAnsi" w:hAnsiTheme="majorHAnsi"/>
                <w:bCs/>
                <w:sz w:val="19"/>
                <w:szCs w:val="19"/>
              </w:rPr>
            </w:pPr>
            <w:r w:rsidRPr="00D71CDE">
              <w:rPr>
                <w:rFonts w:asciiTheme="majorHAnsi" w:hAnsiTheme="majorHAnsi"/>
                <w:bCs/>
                <w:sz w:val="19"/>
                <w:szCs w:val="19"/>
              </w:rPr>
              <w:t>Sí</w:t>
            </w:r>
          </w:p>
        </w:tc>
      </w:tr>
      <w:tr w:rsidR="003239B8" w:rsidRPr="00D71CDE" w:rsidTr="004A6A54">
        <w:trPr>
          <w:cantSplit/>
        </w:trPr>
        <w:tc>
          <w:tcPr>
            <w:tcW w:w="3600" w:type="dxa"/>
            <w:tcBorders>
              <w:top w:val="single" w:sz="6"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Competencia</w:t>
            </w:r>
            <w:r w:rsidRPr="00D71CDE">
              <w:rPr>
                <w:rFonts w:asciiTheme="majorHAnsi" w:hAnsiTheme="majorHAnsi"/>
                <w:b/>
                <w:bCs/>
                <w:i/>
                <w:color w:val="FFFFFF" w:themeColor="background1"/>
                <w:sz w:val="19"/>
                <w:szCs w:val="19"/>
              </w:rPr>
              <w:t xml:space="preserve"> Ratione temporis</w:t>
            </w:r>
            <w:r w:rsidRPr="00D71CDE">
              <w:rPr>
                <w:rFonts w:asciiTheme="majorHAnsi" w:hAnsiTheme="majorHAnsi"/>
                <w:b/>
                <w:bCs/>
                <w:color w:val="FFFFFF" w:themeColor="background1"/>
                <w:sz w:val="19"/>
                <w:szCs w:val="19"/>
              </w:rPr>
              <w:t>:</w:t>
            </w:r>
          </w:p>
        </w:tc>
        <w:tc>
          <w:tcPr>
            <w:tcW w:w="5760" w:type="dxa"/>
            <w:vAlign w:val="center"/>
          </w:tcPr>
          <w:p w:rsidR="003239B8" w:rsidRPr="00D71CDE" w:rsidRDefault="00113779" w:rsidP="008D2290">
            <w:pPr>
              <w:rPr>
                <w:rFonts w:asciiTheme="majorHAnsi" w:hAnsiTheme="majorHAnsi"/>
                <w:bCs/>
                <w:sz w:val="19"/>
                <w:szCs w:val="19"/>
              </w:rPr>
            </w:pPr>
            <w:r w:rsidRPr="00D71CDE">
              <w:rPr>
                <w:rFonts w:asciiTheme="majorHAnsi" w:hAnsiTheme="majorHAnsi"/>
                <w:bCs/>
                <w:sz w:val="19"/>
                <w:szCs w:val="19"/>
              </w:rPr>
              <w:t>Sí</w:t>
            </w:r>
          </w:p>
        </w:tc>
      </w:tr>
      <w:tr w:rsidR="003239B8" w:rsidRPr="001402FF" w:rsidTr="004A6A54">
        <w:trPr>
          <w:cantSplit/>
        </w:trPr>
        <w:tc>
          <w:tcPr>
            <w:tcW w:w="3600" w:type="dxa"/>
            <w:tcBorders>
              <w:top w:val="single" w:sz="6"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Competencia</w:t>
            </w:r>
            <w:r w:rsidRPr="00D71CDE">
              <w:rPr>
                <w:rFonts w:asciiTheme="majorHAnsi" w:hAnsiTheme="majorHAnsi"/>
                <w:b/>
                <w:bCs/>
                <w:i/>
                <w:color w:val="FFFFFF" w:themeColor="background1"/>
                <w:sz w:val="19"/>
                <w:szCs w:val="19"/>
              </w:rPr>
              <w:t xml:space="preserve"> Ratione materia</w:t>
            </w:r>
            <w:r w:rsidR="00EE00E9" w:rsidRPr="00D71CDE">
              <w:rPr>
                <w:rFonts w:asciiTheme="majorHAnsi" w:hAnsiTheme="majorHAnsi"/>
                <w:b/>
                <w:bCs/>
                <w:i/>
                <w:color w:val="FFFFFF" w:themeColor="background1"/>
                <w:sz w:val="19"/>
                <w:szCs w:val="19"/>
              </w:rPr>
              <w:t>e</w:t>
            </w:r>
            <w:r w:rsidRPr="00D71CDE">
              <w:rPr>
                <w:rFonts w:asciiTheme="majorHAnsi" w:hAnsiTheme="majorHAnsi"/>
                <w:b/>
                <w:bCs/>
                <w:color w:val="FFFFFF" w:themeColor="background1"/>
                <w:sz w:val="19"/>
                <w:szCs w:val="19"/>
              </w:rPr>
              <w:t>:</w:t>
            </w:r>
          </w:p>
        </w:tc>
        <w:tc>
          <w:tcPr>
            <w:tcW w:w="5760" w:type="dxa"/>
            <w:vAlign w:val="center"/>
          </w:tcPr>
          <w:p w:rsidR="003239B8" w:rsidRPr="00D71CDE" w:rsidRDefault="008F7C8A" w:rsidP="008D2290">
            <w:pPr>
              <w:jc w:val="both"/>
              <w:rPr>
                <w:rFonts w:asciiTheme="majorHAnsi" w:hAnsiTheme="majorHAnsi"/>
                <w:bCs/>
                <w:sz w:val="19"/>
                <w:szCs w:val="19"/>
                <w:lang w:val="es-ES"/>
              </w:rPr>
            </w:pPr>
            <w:r w:rsidRPr="00D71CDE">
              <w:rPr>
                <w:rFonts w:asciiTheme="majorHAnsi" w:hAnsiTheme="majorHAnsi"/>
                <w:bCs/>
                <w:sz w:val="19"/>
                <w:szCs w:val="19"/>
                <w:lang w:val="es-ES"/>
              </w:rPr>
              <w:t>Sí, Convención Americana (depósito del instrumento de ratificación realizado el 28 de diciembre de 1977)</w:t>
            </w:r>
          </w:p>
        </w:tc>
      </w:tr>
    </w:tbl>
    <w:p w:rsidR="003239B8" w:rsidRPr="00D71CDE" w:rsidRDefault="003239B8" w:rsidP="003239B8">
      <w:pPr>
        <w:spacing w:before="240" w:after="240"/>
        <w:ind w:firstLine="720"/>
        <w:jc w:val="both"/>
        <w:rPr>
          <w:rFonts w:asciiTheme="majorHAnsi" w:hAnsiTheme="majorHAnsi"/>
          <w:b/>
          <w:bCs/>
          <w:sz w:val="19"/>
          <w:szCs w:val="19"/>
          <w:lang w:val="es-ES"/>
        </w:rPr>
      </w:pPr>
      <w:r w:rsidRPr="00D71CDE">
        <w:rPr>
          <w:rFonts w:asciiTheme="majorHAnsi" w:hAnsiTheme="majorHAnsi"/>
          <w:b/>
          <w:bCs/>
          <w:sz w:val="19"/>
          <w:szCs w:val="19"/>
          <w:lang w:val="es-ES"/>
        </w:rPr>
        <w:t xml:space="preserve">IV. </w:t>
      </w:r>
      <w:r w:rsidRPr="00D71CDE">
        <w:rPr>
          <w:rFonts w:asciiTheme="majorHAnsi" w:hAnsiTheme="majorHAnsi"/>
          <w:b/>
          <w:bCs/>
          <w:sz w:val="19"/>
          <w:szCs w:val="19"/>
          <w:lang w:val="es-ES"/>
        </w:rPr>
        <w:tab/>
      </w:r>
      <w:r w:rsidR="00EE00E9" w:rsidRPr="00D71CDE">
        <w:rPr>
          <w:rFonts w:asciiTheme="majorHAnsi" w:hAnsiTheme="majorHAnsi"/>
          <w:b/>
          <w:bCs/>
          <w:sz w:val="19"/>
          <w:szCs w:val="19"/>
          <w:lang w:val="es-ES"/>
        </w:rPr>
        <w:t>DUPLICACIÓN</w:t>
      </w:r>
      <w:r w:rsidR="00EE00E9" w:rsidRPr="00D71CDE">
        <w:rPr>
          <w:rFonts w:asciiTheme="majorHAnsi" w:hAnsiTheme="majorHAnsi"/>
          <w:b/>
          <w:bCs/>
          <w:color w:val="FFFFFF" w:themeColor="background1"/>
          <w:sz w:val="19"/>
          <w:szCs w:val="19"/>
          <w:lang w:val="es-ES"/>
        </w:rPr>
        <w:t xml:space="preserve"> </w:t>
      </w:r>
      <w:r w:rsidR="00EE00E9" w:rsidRPr="00D71CDE">
        <w:rPr>
          <w:rFonts w:asciiTheme="majorHAnsi" w:hAnsiTheme="majorHAnsi"/>
          <w:b/>
          <w:bCs/>
          <w:sz w:val="19"/>
          <w:szCs w:val="19"/>
          <w:lang w:val="es-ES"/>
        </w:rPr>
        <w:t>DE PROCEDIMIENTOS Y COSA JUZGADA</w:t>
      </w:r>
      <w:r w:rsidR="00EE00E9" w:rsidRPr="00D71CDE">
        <w:rPr>
          <w:rFonts w:asciiTheme="majorHAnsi" w:hAnsiTheme="majorHAnsi"/>
          <w:b/>
          <w:bCs/>
          <w:i/>
          <w:sz w:val="19"/>
          <w:szCs w:val="19"/>
          <w:lang w:val="es-ES"/>
        </w:rPr>
        <w:t xml:space="preserve"> </w:t>
      </w:r>
      <w:r w:rsidR="00EE00E9" w:rsidRPr="00D71CDE">
        <w:rPr>
          <w:rFonts w:asciiTheme="majorHAnsi" w:hAnsiTheme="majorHAnsi"/>
          <w:b/>
          <w:bCs/>
          <w:sz w:val="19"/>
          <w:szCs w:val="19"/>
          <w:lang w:val="es-ES"/>
        </w:rPr>
        <w:t xml:space="preserve">INTERNACIONAL, </w:t>
      </w:r>
      <w:r w:rsidRPr="00D71CDE">
        <w:rPr>
          <w:rFonts w:asciiTheme="majorHAnsi" w:hAnsiTheme="majorHAnsi"/>
          <w:b/>
          <w:bCs/>
          <w:sz w:val="19"/>
          <w:szCs w:val="19"/>
          <w:lang w:val="es-ES"/>
        </w:rPr>
        <w:t xml:space="preserve"> CARACTERIZACIÓN, </w:t>
      </w:r>
      <w:r w:rsidRPr="00D71CDE">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71CDE" w:rsidTr="004A6A54">
        <w:trPr>
          <w:cantSplit/>
        </w:trPr>
        <w:tc>
          <w:tcPr>
            <w:tcW w:w="3600" w:type="dxa"/>
            <w:tcBorders>
              <w:top w:val="single" w:sz="4" w:space="0" w:color="auto"/>
              <w:bottom w:val="single" w:sz="6" w:space="0" w:color="auto"/>
            </w:tcBorders>
            <w:shd w:val="clear" w:color="auto" w:fill="386294"/>
            <w:vAlign w:val="center"/>
          </w:tcPr>
          <w:p w:rsidR="00EE00E9" w:rsidRPr="00D71CDE" w:rsidRDefault="00EE00E9" w:rsidP="008D2290">
            <w:pPr>
              <w:jc w:val="center"/>
              <w:rPr>
                <w:rFonts w:asciiTheme="majorHAnsi" w:hAnsiTheme="majorHAnsi"/>
                <w:b/>
                <w:bCs/>
                <w:color w:val="FFFFFF" w:themeColor="background1"/>
                <w:sz w:val="19"/>
                <w:szCs w:val="19"/>
                <w:lang w:val="es-ES"/>
              </w:rPr>
            </w:pPr>
            <w:r w:rsidRPr="00D71CDE">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D71CDE" w:rsidRDefault="008F7C8A" w:rsidP="008D2290">
            <w:pPr>
              <w:jc w:val="both"/>
              <w:rPr>
                <w:rFonts w:asciiTheme="majorHAnsi" w:hAnsiTheme="majorHAnsi"/>
                <w:bCs/>
                <w:sz w:val="19"/>
                <w:szCs w:val="19"/>
                <w:lang w:val="es-ES"/>
              </w:rPr>
            </w:pPr>
            <w:r w:rsidRPr="00D71CDE">
              <w:rPr>
                <w:rFonts w:asciiTheme="majorHAnsi" w:hAnsiTheme="majorHAnsi"/>
                <w:bCs/>
                <w:sz w:val="19"/>
                <w:szCs w:val="19"/>
                <w:lang w:val="es-ES"/>
              </w:rPr>
              <w:t>No</w:t>
            </w:r>
          </w:p>
        </w:tc>
      </w:tr>
      <w:tr w:rsidR="003239B8" w:rsidRPr="00D71CDE" w:rsidTr="004A6A54">
        <w:trPr>
          <w:cantSplit/>
        </w:trPr>
        <w:tc>
          <w:tcPr>
            <w:tcW w:w="3600" w:type="dxa"/>
            <w:tcBorders>
              <w:top w:val="single" w:sz="4"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i/>
                <w:color w:val="FFFFFF" w:themeColor="background1"/>
                <w:sz w:val="19"/>
                <w:szCs w:val="19"/>
              </w:rPr>
            </w:pPr>
            <w:r w:rsidRPr="00D71CDE">
              <w:rPr>
                <w:rFonts w:asciiTheme="majorHAnsi" w:hAnsiTheme="majorHAnsi"/>
                <w:b/>
                <w:bCs/>
                <w:color w:val="FFFFFF" w:themeColor="background1"/>
                <w:sz w:val="19"/>
                <w:szCs w:val="19"/>
              </w:rPr>
              <w:t>Derechos declarados admisibles</w:t>
            </w:r>
            <w:r w:rsidRPr="00D71CDE">
              <w:rPr>
                <w:rFonts w:asciiTheme="majorHAnsi" w:hAnsiTheme="majorHAnsi"/>
                <w:b/>
                <w:bCs/>
                <w:i/>
                <w:color w:val="FFFFFF" w:themeColor="background1"/>
                <w:sz w:val="19"/>
                <w:szCs w:val="19"/>
              </w:rPr>
              <w:t>:</w:t>
            </w:r>
          </w:p>
        </w:tc>
        <w:tc>
          <w:tcPr>
            <w:tcW w:w="5760" w:type="dxa"/>
            <w:vAlign w:val="center"/>
          </w:tcPr>
          <w:p w:rsidR="003239B8" w:rsidRPr="00D71CDE" w:rsidRDefault="008F7C8A" w:rsidP="008D2290">
            <w:pPr>
              <w:jc w:val="both"/>
              <w:rPr>
                <w:rFonts w:asciiTheme="majorHAnsi" w:hAnsiTheme="majorHAnsi"/>
                <w:bCs/>
                <w:sz w:val="19"/>
                <w:szCs w:val="19"/>
              </w:rPr>
            </w:pPr>
            <w:r w:rsidRPr="00D71CDE">
              <w:rPr>
                <w:rFonts w:asciiTheme="majorHAnsi" w:hAnsiTheme="majorHAnsi"/>
                <w:bCs/>
                <w:sz w:val="19"/>
                <w:szCs w:val="19"/>
              </w:rPr>
              <w:t>Ninguno</w:t>
            </w:r>
          </w:p>
        </w:tc>
      </w:tr>
      <w:tr w:rsidR="003239B8" w:rsidRPr="001402FF" w:rsidTr="004A6A54">
        <w:trPr>
          <w:cantSplit/>
        </w:trPr>
        <w:tc>
          <w:tcPr>
            <w:tcW w:w="3600" w:type="dxa"/>
            <w:tcBorders>
              <w:top w:val="single" w:sz="6"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color w:val="FFFFFF" w:themeColor="background1"/>
                <w:sz w:val="19"/>
                <w:szCs w:val="19"/>
                <w:lang w:val="es-ES"/>
              </w:rPr>
            </w:pPr>
            <w:r w:rsidRPr="00D71CDE">
              <w:rPr>
                <w:rFonts w:asciiTheme="majorHAnsi" w:hAnsiTheme="majorHAnsi"/>
                <w:b/>
                <w:bCs/>
                <w:color w:val="FFFFFF" w:themeColor="background1"/>
                <w:sz w:val="19"/>
                <w:szCs w:val="19"/>
                <w:lang w:val="es-ES"/>
              </w:rPr>
              <w:t>Agotamiento de recursos internos</w:t>
            </w:r>
            <w:r w:rsidR="00EE00E9" w:rsidRPr="00D71CDE">
              <w:rPr>
                <w:rFonts w:asciiTheme="majorHAnsi" w:hAnsiTheme="majorHAnsi"/>
                <w:b/>
                <w:bCs/>
                <w:color w:val="FFFFFF" w:themeColor="background1"/>
                <w:sz w:val="19"/>
                <w:szCs w:val="19"/>
                <w:lang w:val="es-ES"/>
              </w:rPr>
              <w:t xml:space="preserve"> o procedencia de una excepción</w:t>
            </w:r>
            <w:r w:rsidRPr="00D71CDE">
              <w:rPr>
                <w:rFonts w:asciiTheme="majorHAnsi" w:hAnsiTheme="majorHAnsi"/>
                <w:b/>
                <w:bCs/>
                <w:color w:val="FFFFFF" w:themeColor="background1"/>
                <w:sz w:val="19"/>
                <w:szCs w:val="19"/>
                <w:lang w:val="es-ES"/>
              </w:rPr>
              <w:t>:</w:t>
            </w:r>
          </w:p>
        </w:tc>
        <w:tc>
          <w:tcPr>
            <w:tcW w:w="5760" w:type="dxa"/>
            <w:vAlign w:val="center"/>
          </w:tcPr>
          <w:p w:rsidR="003239B8" w:rsidRPr="00D71CDE" w:rsidRDefault="0005423D" w:rsidP="0005423D">
            <w:pPr>
              <w:rPr>
                <w:rFonts w:asciiTheme="majorHAnsi" w:hAnsiTheme="majorHAnsi"/>
                <w:bCs/>
                <w:sz w:val="19"/>
                <w:szCs w:val="19"/>
                <w:lang w:val="es-ES"/>
              </w:rPr>
            </w:pPr>
            <w:r>
              <w:rPr>
                <w:rFonts w:asciiTheme="majorHAnsi" w:hAnsiTheme="majorHAnsi"/>
                <w:bCs/>
                <w:sz w:val="19"/>
                <w:szCs w:val="19"/>
                <w:lang w:val="es-ES"/>
              </w:rPr>
              <w:t>A</w:t>
            </w:r>
            <w:r w:rsidR="00406179" w:rsidRPr="00D71CDE">
              <w:rPr>
                <w:rFonts w:asciiTheme="majorHAnsi" w:hAnsiTheme="majorHAnsi"/>
                <w:bCs/>
                <w:sz w:val="19"/>
                <w:szCs w:val="19"/>
                <w:lang w:val="es-ES"/>
              </w:rPr>
              <w:t>pl</w:t>
            </w:r>
            <w:r w:rsidR="001867BF" w:rsidRPr="00D71CDE">
              <w:rPr>
                <w:rFonts w:asciiTheme="majorHAnsi" w:hAnsiTheme="majorHAnsi"/>
                <w:bCs/>
                <w:sz w:val="19"/>
                <w:szCs w:val="19"/>
                <w:lang w:val="es-ES"/>
              </w:rPr>
              <w:t>ica excepción del artículo 46.2(a)</w:t>
            </w:r>
            <w:r w:rsidR="00406179" w:rsidRPr="00D71CDE">
              <w:rPr>
                <w:rFonts w:asciiTheme="majorHAnsi" w:hAnsiTheme="majorHAnsi"/>
                <w:bCs/>
                <w:sz w:val="19"/>
                <w:szCs w:val="19"/>
                <w:lang w:val="es-ES"/>
              </w:rPr>
              <w:t xml:space="preserve"> de la Convención Americana</w:t>
            </w:r>
          </w:p>
        </w:tc>
      </w:tr>
      <w:tr w:rsidR="003239B8" w:rsidRPr="00D71CDE" w:rsidTr="004A6A54">
        <w:trPr>
          <w:cantSplit/>
        </w:trPr>
        <w:tc>
          <w:tcPr>
            <w:tcW w:w="3600" w:type="dxa"/>
            <w:tcBorders>
              <w:top w:val="single" w:sz="6" w:space="0" w:color="auto"/>
              <w:bottom w:val="single" w:sz="6" w:space="0" w:color="auto"/>
            </w:tcBorders>
            <w:shd w:val="clear" w:color="auto" w:fill="386294"/>
            <w:vAlign w:val="center"/>
          </w:tcPr>
          <w:p w:rsidR="003239B8" w:rsidRPr="00D71CDE" w:rsidRDefault="003239B8" w:rsidP="008D2290">
            <w:pPr>
              <w:jc w:val="center"/>
              <w:rPr>
                <w:rFonts w:asciiTheme="majorHAnsi" w:hAnsiTheme="majorHAnsi"/>
                <w:b/>
                <w:bCs/>
                <w:color w:val="FFFFFF" w:themeColor="background1"/>
                <w:sz w:val="19"/>
                <w:szCs w:val="19"/>
              </w:rPr>
            </w:pPr>
            <w:r w:rsidRPr="00D71CDE">
              <w:rPr>
                <w:rFonts w:asciiTheme="majorHAnsi" w:hAnsiTheme="majorHAnsi"/>
                <w:b/>
                <w:bCs/>
                <w:color w:val="FFFFFF" w:themeColor="background1"/>
                <w:sz w:val="19"/>
                <w:szCs w:val="19"/>
              </w:rPr>
              <w:t>Presentación dentro de plazo:</w:t>
            </w:r>
          </w:p>
        </w:tc>
        <w:tc>
          <w:tcPr>
            <w:tcW w:w="5760" w:type="dxa"/>
            <w:vAlign w:val="center"/>
          </w:tcPr>
          <w:p w:rsidR="003239B8" w:rsidRPr="00D71CDE" w:rsidRDefault="008F7C8A" w:rsidP="008D2290">
            <w:pPr>
              <w:rPr>
                <w:rFonts w:asciiTheme="majorHAnsi" w:hAnsiTheme="majorHAnsi"/>
                <w:bCs/>
                <w:sz w:val="19"/>
                <w:szCs w:val="19"/>
              </w:rPr>
            </w:pPr>
            <w:r w:rsidRPr="00D71CDE">
              <w:rPr>
                <w:rFonts w:asciiTheme="majorHAnsi" w:hAnsiTheme="majorHAnsi"/>
                <w:bCs/>
                <w:sz w:val="19"/>
                <w:szCs w:val="19"/>
              </w:rPr>
              <w:t>No</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655510" w:rsidRPr="00655510" w:rsidRDefault="0072729A" w:rsidP="00984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bCs/>
          <w:sz w:val="20"/>
          <w:szCs w:val="20"/>
          <w:lang w:val="es-PA"/>
        </w:rPr>
        <w:t>La parte peticionaria</w:t>
      </w:r>
      <w:r w:rsidR="00984320">
        <w:rPr>
          <w:rFonts w:ascii="Cambria" w:hAnsi="Cambria"/>
          <w:bCs/>
          <w:sz w:val="20"/>
          <w:szCs w:val="20"/>
          <w:lang w:val="es-PA"/>
        </w:rPr>
        <w:t xml:space="preserve">, </w:t>
      </w:r>
      <w:r>
        <w:rPr>
          <w:rFonts w:ascii="Cambria" w:hAnsi="Cambria"/>
          <w:bCs/>
          <w:sz w:val="20"/>
          <w:szCs w:val="20"/>
          <w:lang w:val="es-PA"/>
        </w:rPr>
        <w:t xml:space="preserve"> Claudia Guadalupe Guerrero y su padre</w:t>
      </w:r>
      <w:r w:rsidR="008C1760">
        <w:rPr>
          <w:rFonts w:ascii="Cambria" w:hAnsi="Cambria"/>
          <w:bCs/>
          <w:sz w:val="20"/>
          <w:szCs w:val="20"/>
          <w:lang w:val="es-PA"/>
        </w:rPr>
        <w:t>,</w:t>
      </w:r>
      <w:r>
        <w:rPr>
          <w:rFonts w:ascii="Cambria" w:hAnsi="Cambria"/>
          <w:bCs/>
          <w:sz w:val="20"/>
          <w:szCs w:val="20"/>
          <w:lang w:val="es-PA"/>
        </w:rPr>
        <w:t xml:space="preserve"> </w:t>
      </w:r>
      <w:r w:rsidR="00563ADE">
        <w:rPr>
          <w:rFonts w:ascii="Cambria" w:hAnsi="Cambria"/>
          <w:bCs/>
          <w:sz w:val="20"/>
          <w:szCs w:val="20"/>
          <w:lang w:val="es-PA"/>
        </w:rPr>
        <w:t>Bolívar</w:t>
      </w:r>
      <w:r>
        <w:rPr>
          <w:rFonts w:ascii="Cambria" w:hAnsi="Cambria"/>
          <w:bCs/>
          <w:sz w:val="20"/>
          <w:szCs w:val="20"/>
          <w:lang w:val="es-PA"/>
        </w:rPr>
        <w:t xml:space="preserve"> Edmundo </w:t>
      </w:r>
      <w:r w:rsidR="008C1760">
        <w:rPr>
          <w:rFonts w:ascii="Cambria" w:hAnsi="Cambria"/>
          <w:bCs/>
          <w:sz w:val="20"/>
          <w:szCs w:val="20"/>
          <w:lang w:val="es-PA"/>
        </w:rPr>
        <w:t xml:space="preserve">Guerrero Armijos, </w:t>
      </w:r>
      <w:r w:rsidR="008C20A4">
        <w:rPr>
          <w:rFonts w:ascii="Cambria" w:hAnsi="Cambria"/>
          <w:bCs/>
          <w:sz w:val="20"/>
          <w:szCs w:val="20"/>
          <w:lang w:val="es-PA"/>
        </w:rPr>
        <w:t>señala</w:t>
      </w:r>
      <w:r w:rsidR="00984320">
        <w:rPr>
          <w:rFonts w:ascii="Cambria" w:hAnsi="Cambria"/>
          <w:bCs/>
          <w:sz w:val="20"/>
          <w:szCs w:val="20"/>
          <w:lang w:val="es-PA"/>
        </w:rPr>
        <w:t>n</w:t>
      </w:r>
      <w:r w:rsidR="008C20A4">
        <w:rPr>
          <w:rFonts w:ascii="Cambria" w:hAnsi="Cambria"/>
          <w:bCs/>
          <w:sz w:val="20"/>
          <w:szCs w:val="20"/>
          <w:lang w:val="es-PA"/>
        </w:rPr>
        <w:t xml:space="preserve"> que el</w:t>
      </w:r>
      <w:r w:rsidR="00254171">
        <w:rPr>
          <w:rFonts w:ascii="Cambria" w:hAnsi="Cambria"/>
          <w:bCs/>
          <w:sz w:val="20"/>
          <w:szCs w:val="20"/>
          <w:lang w:val="es-PA"/>
        </w:rPr>
        <w:t xml:space="preserve"> 2 de octubre de 1997 el señor Guerrero fue designado por el Congreso Nacional para ocupar un cargo de magistrado de la Corte Suprema de Justicia, </w:t>
      </w:r>
      <w:r w:rsidR="00563ADE">
        <w:rPr>
          <w:rFonts w:ascii="Cambria" w:hAnsi="Cambria"/>
          <w:bCs/>
          <w:sz w:val="20"/>
          <w:szCs w:val="20"/>
          <w:lang w:val="es-PA"/>
        </w:rPr>
        <w:t xml:space="preserve">de </w:t>
      </w:r>
      <w:r w:rsidR="00254171">
        <w:rPr>
          <w:rFonts w:ascii="Cambria" w:hAnsi="Cambria"/>
          <w:bCs/>
          <w:sz w:val="20"/>
          <w:szCs w:val="20"/>
          <w:lang w:val="es-PA"/>
        </w:rPr>
        <w:t xml:space="preserve">conformidad con los procedimientos y formalidades vigentes en ese momento. Indica que el 8 de diciembre de 2004 </w:t>
      </w:r>
      <w:r w:rsidR="008C1760">
        <w:rPr>
          <w:rFonts w:ascii="Cambria" w:hAnsi="Cambria"/>
          <w:bCs/>
          <w:sz w:val="20"/>
          <w:szCs w:val="20"/>
          <w:lang w:val="es-PA"/>
        </w:rPr>
        <w:t>todos los</w:t>
      </w:r>
      <w:r w:rsidR="00817473">
        <w:rPr>
          <w:rFonts w:ascii="Cambria" w:hAnsi="Cambria"/>
          <w:bCs/>
          <w:sz w:val="20"/>
          <w:szCs w:val="20"/>
          <w:lang w:val="es-PA"/>
        </w:rPr>
        <w:t xml:space="preserve"> magistrados que integraban la Corte Suprema de Justicia fueron removidos mediante </w:t>
      </w:r>
      <w:r w:rsidR="008A0A51">
        <w:rPr>
          <w:rFonts w:ascii="Cambria" w:hAnsi="Cambria"/>
          <w:bCs/>
          <w:sz w:val="20"/>
          <w:szCs w:val="20"/>
          <w:lang w:val="es-PA"/>
        </w:rPr>
        <w:t xml:space="preserve">una resolución parlamentaria. Alega que </w:t>
      </w:r>
      <w:r w:rsidR="00AE000D">
        <w:rPr>
          <w:rFonts w:ascii="Cambria" w:hAnsi="Cambria"/>
          <w:bCs/>
          <w:sz w:val="20"/>
          <w:szCs w:val="20"/>
          <w:lang w:val="es-PA"/>
        </w:rPr>
        <w:t>e</w:t>
      </w:r>
      <w:r w:rsidR="008A0A51">
        <w:rPr>
          <w:rFonts w:ascii="Cambria" w:hAnsi="Cambria"/>
          <w:bCs/>
          <w:sz w:val="20"/>
          <w:szCs w:val="20"/>
          <w:lang w:val="es-PA"/>
        </w:rPr>
        <w:t xml:space="preserve">sta resolución fue arbitraria e ilegal pues los nombramientos eran de carácter indefinido y </w:t>
      </w:r>
      <w:r w:rsidR="00902C2F">
        <w:rPr>
          <w:rFonts w:ascii="Cambria" w:hAnsi="Cambria"/>
          <w:bCs/>
          <w:sz w:val="20"/>
          <w:szCs w:val="20"/>
          <w:lang w:val="es-PA"/>
        </w:rPr>
        <w:t>el C</w:t>
      </w:r>
      <w:r w:rsidR="008A0A51">
        <w:rPr>
          <w:rFonts w:ascii="Cambria" w:hAnsi="Cambria"/>
          <w:bCs/>
          <w:sz w:val="20"/>
          <w:szCs w:val="20"/>
          <w:lang w:val="es-PA"/>
        </w:rPr>
        <w:t xml:space="preserve">ongreso </w:t>
      </w:r>
      <w:r w:rsidR="00902C2F">
        <w:rPr>
          <w:rFonts w:ascii="Cambria" w:hAnsi="Cambria"/>
          <w:bCs/>
          <w:sz w:val="20"/>
          <w:szCs w:val="20"/>
          <w:lang w:val="es-PA"/>
        </w:rPr>
        <w:t>no tenía facultades para remover jueces. En adición</w:t>
      </w:r>
      <w:r w:rsidR="00A3741D">
        <w:rPr>
          <w:rFonts w:ascii="Cambria" w:hAnsi="Cambria"/>
          <w:bCs/>
          <w:sz w:val="20"/>
          <w:szCs w:val="20"/>
          <w:lang w:val="es-PA"/>
        </w:rPr>
        <w:t>,</w:t>
      </w:r>
      <w:r w:rsidR="00902C2F">
        <w:rPr>
          <w:rFonts w:ascii="Cambria" w:hAnsi="Cambria"/>
          <w:bCs/>
          <w:sz w:val="20"/>
          <w:szCs w:val="20"/>
          <w:lang w:val="es-PA"/>
        </w:rPr>
        <w:t xml:space="preserve"> argumenta que la cesación se llevó a cabo de forma sumaria sin seguir un debido proceso ni conceder</w:t>
      </w:r>
      <w:r w:rsidR="00984320">
        <w:rPr>
          <w:rFonts w:ascii="Cambria" w:hAnsi="Cambria"/>
          <w:bCs/>
          <w:sz w:val="20"/>
          <w:szCs w:val="20"/>
          <w:lang w:val="es-PA"/>
        </w:rPr>
        <w:t>les</w:t>
      </w:r>
      <w:r w:rsidR="008C1760">
        <w:rPr>
          <w:rFonts w:ascii="Cambria" w:hAnsi="Cambria"/>
          <w:bCs/>
          <w:sz w:val="20"/>
          <w:szCs w:val="20"/>
          <w:lang w:val="es-PA"/>
        </w:rPr>
        <w:t xml:space="preserve"> </w:t>
      </w:r>
      <w:r w:rsidR="00902C2F">
        <w:rPr>
          <w:rFonts w:ascii="Cambria" w:hAnsi="Cambria"/>
          <w:bCs/>
          <w:sz w:val="20"/>
          <w:szCs w:val="20"/>
          <w:lang w:val="es-PA"/>
        </w:rPr>
        <w:t>oportunidad para ejercer su derecho a la defensa.</w:t>
      </w:r>
      <w:r w:rsidR="00CC3A50">
        <w:rPr>
          <w:rFonts w:ascii="Cambria" w:hAnsi="Cambria"/>
          <w:bCs/>
          <w:sz w:val="20"/>
          <w:szCs w:val="20"/>
          <w:lang w:val="es-PA"/>
        </w:rPr>
        <w:t xml:space="preserve"> </w:t>
      </w:r>
    </w:p>
    <w:p w:rsidR="003B11F3" w:rsidRPr="0014196A" w:rsidRDefault="008C1760" w:rsidP="00984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14196A">
        <w:rPr>
          <w:rFonts w:ascii="Cambria" w:hAnsi="Cambria"/>
          <w:bCs/>
          <w:sz w:val="20"/>
          <w:szCs w:val="20"/>
          <w:lang w:val="es-PA"/>
        </w:rPr>
        <w:t>Agrega que e</w:t>
      </w:r>
      <w:r w:rsidR="000F471E" w:rsidRPr="0014196A">
        <w:rPr>
          <w:rFonts w:ascii="Cambria" w:hAnsi="Cambria"/>
          <w:bCs/>
          <w:sz w:val="20"/>
          <w:szCs w:val="20"/>
          <w:lang w:val="es-PA"/>
        </w:rPr>
        <w:t xml:space="preserve">l </w:t>
      </w:r>
      <w:r w:rsidR="001867BF" w:rsidRPr="0014196A">
        <w:rPr>
          <w:rFonts w:ascii="Cambria" w:hAnsi="Cambria"/>
          <w:bCs/>
          <w:sz w:val="20"/>
          <w:szCs w:val="20"/>
          <w:lang w:val="es-PA"/>
        </w:rPr>
        <w:t>mismo</w:t>
      </w:r>
      <w:r w:rsidRPr="0014196A">
        <w:rPr>
          <w:rFonts w:ascii="Cambria" w:hAnsi="Cambria"/>
          <w:bCs/>
          <w:sz w:val="20"/>
          <w:szCs w:val="20"/>
          <w:lang w:val="es-PA"/>
        </w:rPr>
        <w:t xml:space="preserve"> día,</w:t>
      </w:r>
      <w:r w:rsidR="001867BF" w:rsidRPr="0014196A">
        <w:rPr>
          <w:rFonts w:ascii="Cambria" w:hAnsi="Cambria"/>
          <w:bCs/>
          <w:sz w:val="20"/>
          <w:szCs w:val="20"/>
          <w:lang w:val="es-PA"/>
        </w:rPr>
        <w:t xml:space="preserve"> 8 de diciembre de 2004</w:t>
      </w:r>
      <w:r w:rsidRPr="0014196A">
        <w:rPr>
          <w:rFonts w:ascii="Cambria" w:hAnsi="Cambria"/>
          <w:bCs/>
          <w:sz w:val="20"/>
          <w:szCs w:val="20"/>
          <w:lang w:val="es-PA"/>
        </w:rPr>
        <w:t>,</w:t>
      </w:r>
      <w:r w:rsidR="001867BF" w:rsidRPr="0014196A">
        <w:rPr>
          <w:rFonts w:ascii="Cambria" w:hAnsi="Cambria"/>
          <w:bCs/>
          <w:sz w:val="20"/>
          <w:szCs w:val="20"/>
          <w:lang w:val="es-PA"/>
        </w:rPr>
        <w:t xml:space="preserve"> cuatro de los </w:t>
      </w:r>
      <w:r w:rsidRPr="0014196A">
        <w:rPr>
          <w:rFonts w:ascii="Cambria" w:hAnsi="Cambria"/>
          <w:bCs/>
          <w:sz w:val="20"/>
          <w:szCs w:val="20"/>
          <w:lang w:val="es-PA"/>
        </w:rPr>
        <w:t xml:space="preserve">31 </w:t>
      </w:r>
      <w:r w:rsidR="001867BF" w:rsidRPr="0014196A">
        <w:rPr>
          <w:rFonts w:ascii="Cambria" w:hAnsi="Cambria"/>
          <w:bCs/>
          <w:sz w:val="20"/>
          <w:szCs w:val="20"/>
          <w:lang w:val="es-PA"/>
        </w:rPr>
        <w:t xml:space="preserve">magistrados ilegalmente cesados, incluyendo la presunta víctima, fueron </w:t>
      </w:r>
      <w:r w:rsidR="00682863" w:rsidRPr="0014196A">
        <w:rPr>
          <w:rFonts w:ascii="Cambria" w:hAnsi="Cambria"/>
          <w:bCs/>
          <w:sz w:val="20"/>
          <w:szCs w:val="20"/>
          <w:lang w:val="es-PA"/>
        </w:rPr>
        <w:t>electos nuevamente por el Congreso Nacional para ocupar cargos de magistrados de la Corte Suprema de Justicia</w:t>
      </w:r>
      <w:r w:rsidRPr="0014196A">
        <w:rPr>
          <w:rFonts w:ascii="Cambria" w:hAnsi="Cambria"/>
          <w:bCs/>
          <w:sz w:val="20"/>
          <w:szCs w:val="20"/>
          <w:lang w:val="es-PA"/>
        </w:rPr>
        <w:t xml:space="preserve">.  </w:t>
      </w:r>
      <w:r w:rsidR="00225FD3">
        <w:rPr>
          <w:rFonts w:ascii="Cambria" w:hAnsi="Cambria"/>
          <w:bCs/>
          <w:sz w:val="20"/>
          <w:szCs w:val="20"/>
          <w:lang w:val="es-PA"/>
        </w:rPr>
        <w:t>I</w:t>
      </w:r>
      <w:r w:rsidRPr="0014196A">
        <w:rPr>
          <w:rFonts w:ascii="Cambria" w:hAnsi="Cambria"/>
          <w:bCs/>
          <w:sz w:val="20"/>
          <w:szCs w:val="20"/>
          <w:lang w:val="es-PA"/>
        </w:rPr>
        <w:t xml:space="preserve">ndica que los restantes 27 magistrados cesados </w:t>
      </w:r>
      <w:r w:rsidRPr="0014196A">
        <w:rPr>
          <w:rFonts w:ascii="Cambria" w:hAnsi="Cambria"/>
          <w:bCs/>
          <w:sz w:val="20"/>
          <w:szCs w:val="20"/>
          <w:lang w:val="es-PA"/>
        </w:rPr>
        <w:lastRenderedPageBreak/>
        <w:t>acudieron ante el sistema interamericano y obtuvieron una sentencia a su favor</w:t>
      </w:r>
      <w:r>
        <w:rPr>
          <w:rStyle w:val="FootnoteReference"/>
          <w:rFonts w:ascii="Cambria" w:hAnsi="Cambria"/>
          <w:sz w:val="20"/>
          <w:szCs w:val="20"/>
          <w:lang w:val="es-PA"/>
        </w:rPr>
        <w:footnoteReference w:id="4"/>
      </w:r>
      <w:r w:rsidRPr="0014196A">
        <w:rPr>
          <w:rFonts w:ascii="Cambria" w:hAnsi="Cambria"/>
          <w:bCs/>
          <w:sz w:val="20"/>
          <w:szCs w:val="20"/>
          <w:lang w:val="es-PA"/>
        </w:rPr>
        <w:t>.</w:t>
      </w:r>
      <w:r w:rsidR="0014196A" w:rsidRPr="0014196A">
        <w:rPr>
          <w:rFonts w:ascii="Cambria" w:hAnsi="Cambria"/>
          <w:bCs/>
          <w:sz w:val="20"/>
          <w:szCs w:val="20"/>
          <w:lang w:val="es-PA"/>
        </w:rPr>
        <w:t xml:space="preserve">  </w:t>
      </w:r>
      <w:r w:rsidR="0014196A">
        <w:rPr>
          <w:rFonts w:ascii="Cambria" w:hAnsi="Cambria"/>
          <w:bCs/>
          <w:sz w:val="20"/>
          <w:szCs w:val="20"/>
          <w:lang w:val="es-PA"/>
        </w:rPr>
        <w:t>Asi</w:t>
      </w:r>
      <w:r w:rsidR="0014196A" w:rsidRPr="0014196A">
        <w:rPr>
          <w:rFonts w:ascii="Cambria" w:hAnsi="Cambria"/>
          <w:bCs/>
          <w:sz w:val="20"/>
          <w:szCs w:val="20"/>
          <w:lang w:val="es-PA"/>
        </w:rPr>
        <w:t xml:space="preserve">mismo, </w:t>
      </w:r>
      <w:r w:rsidR="00E95954" w:rsidRPr="0014196A">
        <w:rPr>
          <w:rFonts w:ascii="Cambria" w:hAnsi="Cambria"/>
          <w:bCs/>
          <w:sz w:val="20"/>
          <w:szCs w:val="20"/>
          <w:lang w:val="es-PA"/>
        </w:rPr>
        <w:t>alega que esta nueva designación fue un acto independiente y autónomo de la cesación ilegal de la cual el señor Guerrero había sido víctima</w:t>
      </w:r>
      <w:r w:rsidR="00225FD3">
        <w:rPr>
          <w:rFonts w:ascii="Cambria" w:hAnsi="Cambria"/>
          <w:bCs/>
          <w:sz w:val="20"/>
          <w:szCs w:val="20"/>
          <w:lang w:val="es-PA"/>
        </w:rPr>
        <w:t xml:space="preserve"> y</w:t>
      </w:r>
      <w:r w:rsidR="002976E0" w:rsidRPr="0014196A">
        <w:rPr>
          <w:rFonts w:ascii="Cambria" w:hAnsi="Cambria"/>
          <w:bCs/>
          <w:sz w:val="20"/>
          <w:szCs w:val="20"/>
          <w:lang w:val="es-PA"/>
        </w:rPr>
        <w:t xml:space="preserve"> que </w:t>
      </w:r>
      <w:r w:rsidR="000E1460" w:rsidRPr="0014196A">
        <w:rPr>
          <w:rFonts w:ascii="Cambria" w:hAnsi="Cambria"/>
          <w:bCs/>
          <w:sz w:val="20"/>
          <w:szCs w:val="20"/>
          <w:lang w:val="es-PA"/>
        </w:rPr>
        <w:t>en abril d</w:t>
      </w:r>
      <w:r w:rsidR="00225FD3">
        <w:rPr>
          <w:rFonts w:ascii="Cambria" w:hAnsi="Cambria"/>
          <w:bCs/>
          <w:sz w:val="20"/>
          <w:szCs w:val="20"/>
          <w:lang w:val="es-PA"/>
        </w:rPr>
        <w:t>e</w:t>
      </w:r>
      <w:r w:rsidR="002976E0" w:rsidRPr="0014196A">
        <w:rPr>
          <w:rFonts w:ascii="Cambria" w:hAnsi="Cambria"/>
          <w:bCs/>
          <w:sz w:val="20"/>
          <w:szCs w:val="20"/>
          <w:lang w:val="es-PA"/>
        </w:rPr>
        <w:t xml:space="preserve"> </w:t>
      </w:r>
      <w:r w:rsidR="00E17241" w:rsidRPr="0014196A">
        <w:rPr>
          <w:rFonts w:ascii="Cambria" w:hAnsi="Cambria"/>
          <w:bCs/>
          <w:sz w:val="20"/>
          <w:szCs w:val="20"/>
          <w:lang w:val="es-PA"/>
        </w:rPr>
        <w:t>2005</w:t>
      </w:r>
      <w:r w:rsidR="00225FD3">
        <w:rPr>
          <w:rFonts w:ascii="Cambria" w:hAnsi="Cambria"/>
          <w:bCs/>
          <w:sz w:val="20"/>
          <w:szCs w:val="20"/>
          <w:lang w:val="es-PA"/>
        </w:rPr>
        <w:t>, la presunta víctima</w:t>
      </w:r>
      <w:r w:rsidR="00E17241" w:rsidRPr="0014196A">
        <w:rPr>
          <w:rFonts w:ascii="Cambria" w:hAnsi="Cambria"/>
          <w:bCs/>
          <w:sz w:val="20"/>
          <w:szCs w:val="20"/>
          <w:lang w:val="es-PA"/>
        </w:rPr>
        <w:t xml:space="preserve"> </w:t>
      </w:r>
      <w:r w:rsidR="002976E0" w:rsidRPr="0014196A">
        <w:rPr>
          <w:rFonts w:ascii="Cambria" w:hAnsi="Cambria"/>
          <w:bCs/>
          <w:sz w:val="20"/>
          <w:szCs w:val="20"/>
          <w:lang w:val="es-PA"/>
        </w:rPr>
        <w:t xml:space="preserve">fue </w:t>
      </w:r>
      <w:r w:rsidR="001D477E">
        <w:rPr>
          <w:rFonts w:ascii="Cambria" w:hAnsi="Cambria"/>
          <w:bCs/>
          <w:sz w:val="20"/>
          <w:szCs w:val="20"/>
          <w:lang w:val="es-PA"/>
        </w:rPr>
        <w:t xml:space="preserve">nuevamente </w:t>
      </w:r>
      <w:r w:rsidR="0014196A">
        <w:rPr>
          <w:rFonts w:ascii="Cambria" w:hAnsi="Cambria"/>
          <w:bCs/>
          <w:sz w:val="20"/>
          <w:szCs w:val="20"/>
          <w:lang w:val="es-PA"/>
        </w:rPr>
        <w:t xml:space="preserve">cesado arbitrariamente </w:t>
      </w:r>
      <w:r w:rsidR="001D477E">
        <w:rPr>
          <w:rFonts w:ascii="Cambria" w:hAnsi="Cambria"/>
          <w:bCs/>
          <w:sz w:val="20"/>
          <w:szCs w:val="20"/>
          <w:lang w:val="es-PA"/>
        </w:rPr>
        <w:t>de su cargo</w:t>
      </w:r>
      <w:r w:rsidR="000E1460" w:rsidRPr="0014196A">
        <w:rPr>
          <w:rFonts w:ascii="Cambria" w:hAnsi="Cambria"/>
          <w:bCs/>
          <w:sz w:val="20"/>
          <w:szCs w:val="20"/>
          <w:lang w:val="es-PA"/>
        </w:rPr>
        <w:t xml:space="preserve">. </w:t>
      </w:r>
      <w:r w:rsidR="00CC3A50" w:rsidRPr="0014196A">
        <w:rPr>
          <w:rFonts w:ascii="Cambria" w:hAnsi="Cambria"/>
          <w:bCs/>
          <w:sz w:val="20"/>
          <w:szCs w:val="20"/>
          <w:lang w:val="es-PA"/>
        </w:rPr>
        <w:t xml:space="preserve"> La parte peticionaria alega que </w:t>
      </w:r>
      <w:r w:rsidR="0014196A">
        <w:rPr>
          <w:rFonts w:ascii="Cambria" w:hAnsi="Cambria"/>
          <w:bCs/>
          <w:sz w:val="20"/>
          <w:szCs w:val="20"/>
          <w:lang w:val="es-PA"/>
        </w:rPr>
        <w:t>esto</w:t>
      </w:r>
      <w:r w:rsidR="00CC3A50" w:rsidRPr="0014196A">
        <w:rPr>
          <w:rFonts w:ascii="Cambria" w:hAnsi="Cambria"/>
          <w:bCs/>
          <w:sz w:val="20"/>
          <w:szCs w:val="20"/>
          <w:lang w:val="es-PA"/>
        </w:rPr>
        <w:t xml:space="preserve"> ha tenido un impacto negativo en la salud del señor Guerrero y </w:t>
      </w:r>
      <w:r w:rsidR="00225FD3">
        <w:rPr>
          <w:rFonts w:ascii="Cambria" w:hAnsi="Cambria"/>
          <w:bCs/>
          <w:sz w:val="20"/>
          <w:szCs w:val="20"/>
          <w:lang w:val="es-PA"/>
        </w:rPr>
        <w:t>una</w:t>
      </w:r>
      <w:r w:rsidR="002918A4" w:rsidRPr="0014196A">
        <w:rPr>
          <w:rFonts w:ascii="Cambria" w:hAnsi="Cambria"/>
          <w:bCs/>
          <w:sz w:val="20"/>
          <w:szCs w:val="20"/>
          <w:lang w:val="es-PA"/>
        </w:rPr>
        <w:t xml:space="preserve"> afectación</w:t>
      </w:r>
      <w:r w:rsidR="00CC3A50" w:rsidRPr="0014196A">
        <w:rPr>
          <w:rFonts w:ascii="Cambria" w:hAnsi="Cambria"/>
          <w:bCs/>
          <w:sz w:val="20"/>
          <w:szCs w:val="20"/>
          <w:lang w:val="es-PA"/>
        </w:rPr>
        <w:t xml:space="preserve"> a sus familiares cercanos. </w:t>
      </w:r>
      <w:r w:rsidRPr="0014196A">
        <w:rPr>
          <w:rFonts w:ascii="Cambria" w:hAnsi="Cambria"/>
          <w:bCs/>
          <w:sz w:val="20"/>
          <w:szCs w:val="20"/>
          <w:lang w:val="es-PA"/>
        </w:rPr>
        <w:t xml:space="preserve"> </w:t>
      </w:r>
    </w:p>
    <w:p w:rsidR="0023794F" w:rsidRDefault="0023794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Respecto al agotamiento de los recursos internos, la parte peticionaria alega que </w:t>
      </w:r>
      <w:r w:rsidR="0075602B">
        <w:rPr>
          <w:rFonts w:ascii="Cambria" w:hAnsi="Cambria"/>
          <w:sz w:val="20"/>
          <w:szCs w:val="20"/>
          <w:lang w:val="es-UY"/>
        </w:rPr>
        <w:t xml:space="preserve">los recursos no eran adecuados por lo que no había obligación de agotarlos. Señala que el Estado no ha demostrado la idoneidad de la acción contenciosa administrativa para impugnar violaciones de derechos constitucionales y que, en todo caso, esta acción hubiese sido conocida en última instancia por una Corte Suprema de Justicia que no era imparcial ni independiente. </w:t>
      </w:r>
      <w:r w:rsidR="006E7E42">
        <w:rPr>
          <w:rFonts w:ascii="Cambria" w:hAnsi="Cambria"/>
          <w:sz w:val="20"/>
          <w:szCs w:val="20"/>
          <w:lang w:val="es-UY"/>
        </w:rPr>
        <w:t xml:space="preserve">En cuanto al amparo constitucional indica que éste no era viable dado a que el 2 de diciembre de 2004 el Tribunal Constitucional emitió una resolución </w:t>
      </w:r>
      <w:r w:rsidR="00424F62">
        <w:rPr>
          <w:rFonts w:ascii="Cambria" w:hAnsi="Cambria"/>
          <w:sz w:val="20"/>
          <w:szCs w:val="20"/>
          <w:lang w:val="es-UY"/>
        </w:rPr>
        <w:t xml:space="preserve">indicando que la única acción procedente contra resoluciones parlamentarias sería la acción de inconstitucionalidad. </w:t>
      </w:r>
      <w:r w:rsidR="00973968">
        <w:rPr>
          <w:rFonts w:ascii="Cambria" w:hAnsi="Cambria"/>
          <w:sz w:val="20"/>
          <w:szCs w:val="20"/>
          <w:lang w:val="es-UY"/>
        </w:rPr>
        <w:t>Argumenta</w:t>
      </w:r>
      <w:r w:rsidR="00DE0BCA">
        <w:rPr>
          <w:rFonts w:ascii="Cambria" w:hAnsi="Cambria"/>
          <w:sz w:val="20"/>
          <w:szCs w:val="20"/>
          <w:lang w:val="es-UY"/>
        </w:rPr>
        <w:t xml:space="preserve"> </w:t>
      </w:r>
      <w:r w:rsidR="006E7299">
        <w:rPr>
          <w:rFonts w:ascii="Cambria" w:hAnsi="Cambria"/>
          <w:sz w:val="20"/>
          <w:szCs w:val="20"/>
          <w:lang w:val="es-UY"/>
        </w:rPr>
        <w:t>que la acci</w:t>
      </w:r>
      <w:r w:rsidR="00A85A48">
        <w:rPr>
          <w:rFonts w:ascii="Cambria" w:hAnsi="Cambria"/>
          <w:sz w:val="20"/>
          <w:szCs w:val="20"/>
          <w:lang w:val="es-UY"/>
        </w:rPr>
        <w:t>ón de inconstitucionalidad</w:t>
      </w:r>
      <w:r w:rsidR="006E7299">
        <w:rPr>
          <w:rFonts w:ascii="Cambria" w:hAnsi="Cambria"/>
          <w:sz w:val="20"/>
          <w:szCs w:val="20"/>
          <w:lang w:val="es-UY"/>
        </w:rPr>
        <w:t xml:space="preserve"> no era idónea ni efectiva dado que las presuntas víctimas no podían ejerc</w:t>
      </w:r>
      <w:r w:rsidR="00225FD3">
        <w:rPr>
          <w:rFonts w:ascii="Cambria" w:hAnsi="Cambria"/>
          <w:sz w:val="20"/>
          <w:szCs w:val="20"/>
          <w:lang w:val="es-UY"/>
        </w:rPr>
        <w:t>erla por sí</w:t>
      </w:r>
      <w:r w:rsidR="006E7299">
        <w:rPr>
          <w:rFonts w:ascii="Cambria" w:hAnsi="Cambria"/>
          <w:sz w:val="20"/>
          <w:szCs w:val="20"/>
          <w:lang w:val="es-UY"/>
        </w:rPr>
        <w:t xml:space="preserve"> solas, requiri</w:t>
      </w:r>
      <w:r w:rsidR="00A85A48">
        <w:rPr>
          <w:rFonts w:ascii="Cambria" w:hAnsi="Cambria"/>
          <w:sz w:val="20"/>
          <w:szCs w:val="20"/>
          <w:lang w:val="es-UY"/>
        </w:rPr>
        <w:t>éndose la firma de mil ciudadanos o la intervenci</w:t>
      </w:r>
      <w:r w:rsidR="004B2A1E">
        <w:rPr>
          <w:rFonts w:ascii="Cambria" w:hAnsi="Cambria"/>
          <w:sz w:val="20"/>
          <w:szCs w:val="20"/>
          <w:lang w:val="es-UY"/>
        </w:rPr>
        <w:t>ón del Defensor del P</w:t>
      </w:r>
      <w:r w:rsidR="00A85A48">
        <w:rPr>
          <w:rFonts w:ascii="Cambria" w:hAnsi="Cambria"/>
          <w:sz w:val="20"/>
          <w:szCs w:val="20"/>
          <w:lang w:val="es-UY"/>
        </w:rPr>
        <w:t>ueblo, en adición de que la Constitución no otorgaba facultades al</w:t>
      </w:r>
      <w:r w:rsidR="00D0684C">
        <w:rPr>
          <w:rFonts w:ascii="Cambria" w:hAnsi="Cambria"/>
          <w:sz w:val="20"/>
          <w:szCs w:val="20"/>
          <w:lang w:val="es-UY"/>
        </w:rPr>
        <w:t xml:space="preserve"> Tribunal</w:t>
      </w:r>
      <w:r w:rsidR="00A85A48">
        <w:rPr>
          <w:rFonts w:ascii="Cambria" w:hAnsi="Cambria"/>
          <w:sz w:val="20"/>
          <w:szCs w:val="20"/>
          <w:lang w:val="es-UY"/>
        </w:rPr>
        <w:t xml:space="preserve"> Constitucional para tomar medidas reparatorias al resolver </w:t>
      </w:r>
      <w:r w:rsidR="001D477E">
        <w:rPr>
          <w:rFonts w:ascii="Cambria" w:hAnsi="Cambria"/>
          <w:sz w:val="20"/>
          <w:szCs w:val="20"/>
          <w:lang w:val="es-UY"/>
        </w:rPr>
        <w:t>e</w:t>
      </w:r>
      <w:r w:rsidR="00D4550C">
        <w:rPr>
          <w:rFonts w:ascii="Cambria" w:hAnsi="Cambria"/>
          <w:sz w:val="20"/>
          <w:szCs w:val="20"/>
          <w:lang w:val="es-UY"/>
        </w:rPr>
        <w:t>sta acci</w:t>
      </w:r>
      <w:r w:rsidR="00DE0BCA">
        <w:rPr>
          <w:rFonts w:ascii="Cambria" w:hAnsi="Cambria"/>
          <w:sz w:val="20"/>
          <w:szCs w:val="20"/>
          <w:lang w:val="es-UY"/>
        </w:rPr>
        <w:t xml:space="preserve">ón. </w:t>
      </w:r>
      <w:r w:rsidR="00973968">
        <w:rPr>
          <w:rFonts w:ascii="Cambria" w:hAnsi="Cambria"/>
          <w:sz w:val="20"/>
          <w:szCs w:val="20"/>
          <w:lang w:val="es-UY"/>
        </w:rPr>
        <w:t xml:space="preserve"> Considera que, </w:t>
      </w:r>
      <w:r w:rsidR="00494328">
        <w:rPr>
          <w:rFonts w:ascii="Cambria" w:hAnsi="Cambria"/>
          <w:sz w:val="20"/>
          <w:szCs w:val="20"/>
          <w:lang w:val="es-UY"/>
        </w:rPr>
        <w:t>dada</w:t>
      </w:r>
      <w:r w:rsidR="00973968">
        <w:rPr>
          <w:rFonts w:ascii="Cambria" w:hAnsi="Cambria"/>
          <w:sz w:val="20"/>
          <w:szCs w:val="20"/>
          <w:lang w:val="es-UY"/>
        </w:rPr>
        <w:t xml:space="preserve"> la inexistencia de </w:t>
      </w:r>
      <w:r w:rsidR="00494328">
        <w:rPr>
          <w:rFonts w:ascii="Cambria" w:hAnsi="Cambria"/>
          <w:sz w:val="20"/>
          <w:szCs w:val="20"/>
          <w:lang w:val="es-UY"/>
        </w:rPr>
        <w:t xml:space="preserve">recursos internos adecuados, </w:t>
      </w:r>
      <w:r w:rsidR="00D06FDB">
        <w:rPr>
          <w:rFonts w:ascii="Cambria" w:hAnsi="Cambria"/>
          <w:sz w:val="20"/>
          <w:szCs w:val="20"/>
          <w:lang w:val="es-UY"/>
        </w:rPr>
        <w:t>los requisitos de agotamiento y de</w:t>
      </w:r>
      <w:r w:rsidR="00494328">
        <w:rPr>
          <w:rFonts w:ascii="Cambria" w:hAnsi="Cambria"/>
          <w:sz w:val="20"/>
          <w:szCs w:val="20"/>
          <w:lang w:val="es-UY"/>
        </w:rPr>
        <w:t xml:space="preserve"> plazo de presentación de la Convención </w:t>
      </w:r>
      <w:r w:rsidR="001D477E">
        <w:rPr>
          <w:rFonts w:ascii="Cambria" w:hAnsi="Cambria"/>
          <w:sz w:val="20"/>
          <w:szCs w:val="20"/>
          <w:lang w:val="es-UY"/>
        </w:rPr>
        <w:t>no son a</w:t>
      </w:r>
      <w:r w:rsidR="00494328">
        <w:rPr>
          <w:rFonts w:ascii="Cambria" w:hAnsi="Cambria"/>
          <w:sz w:val="20"/>
          <w:szCs w:val="20"/>
          <w:lang w:val="es-UY"/>
        </w:rPr>
        <w:t>plicable</w:t>
      </w:r>
      <w:r w:rsidR="00D06FDB">
        <w:rPr>
          <w:rFonts w:ascii="Cambria" w:hAnsi="Cambria"/>
          <w:sz w:val="20"/>
          <w:szCs w:val="20"/>
          <w:lang w:val="es-UY"/>
        </w:rPr>
        <w:t>s</w:t>
      </w:r>
      <w:r w:rsidR="00494328">
        <w:rPr>
          <w:rFonts w:ascii="Cambria" w:hAnsi="Cambria"/>
          <w:sz w:val="20"/>
          <w:szCs w:val="20"/>
          <w:lang w:val="es-UY"/>
        </w:rPr>
        <w:t xml:space="preserve"> a su petición.</w:t>
      </w:r>
    </w:p>
    <w:p w:rsidR="006B09B0" w:rsidRPr="00006238" w:rsidRDefault="00494328" w:rsidP="000062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por su parte, </w:t>
      </w:r>
      <w:r w:rsidR="00CE5C0D">
        <w:rPr>
          <w:rFonts w:ascii="Cambria" w:hAnsi="Cambria"/>
          <w:sz w:val="20"/>
          <w:szCs w:val="20"/>
          <w:lang w:val="es-UY"/>
        </w:rPr>
        <w:t>solicita que la petición se</w:t>
      </w:r>
      <w:r w:rsidR="003C5DCE">
        <w:rPr>
          <w:rFonts w:ascii="Cambria" w:hAnsi="Cambria"/>
          <w:sz w:val="20"/>
          <w:szCs w:val="20"/>
          <w:lang w:val="es-UY"/>
        </w:rPr>
        <w:t>a</w:t>
      </w:r>
      <w:r w:rsidR="00CE5C0D">
        <w:rPr>
          <w:rFonts w:ascii="Cambria" w:hAnsi="Cambria"/>
          <w:sz w:val="20"/>
          <w:szCs w:val="20"/>
          <w:lang w:val="es-UY"/>
        </w:rPr>
        <w:t xml:space="preserve"> inadmitida con fundamento en </w:t>
      </w:r>
      <w:r w:rsidR="003C5DCE">
        <w:rPr>
          <w:rFonts w:ascii="Cambria" w:hAnsi="Cambria"/>
          <w:sz w:val="20"/>
          <w:szCs w:val="20"/>
          <w:lang w:val="es-UY"/>
        </w:rPr>
        <w:t>los</w:t>
      </w:r>
      <w:r w:rsidR="00CE5C0D">
        <w:rPr>
          <w:rFonts w:ascii="Cambria" w:hAnsi="Cambria"/>
          <w:sz w:val="20"/>
          <w:szCs w:val="20"/>
          <w:lang w:val="es-UY"/>
        </w:rPr>
        <w:t xml:space="preserve"> artículo</w:t>
      </w:r>
      <w:r w:rsidR="003C5DCE">
        <w:rPr>
          <w:rFonts w:ascii="Cambria" w:hAnsi="Cambria"/>
          <w:sz w:val="20"/>
          <w:szCs w:val="20"/>
          <w:lang w:val="es-UY"/>
        </w:rPr>
        <w:t>s</w:t>
      </w:r>
      <w:r w:rsidR="00CE5C0D">
        <w:rPr>
          <w:rFonts w:ascii="Cambria" w:hAnsi="Cambria"/>
          <w:sz w:val="20"/>
          <w:szCs w:val="20"/>
          <w:lang w:val="es-UY"/>
        </w:rPr>
        <w:t xml:space="preserve"> 46.1(b)</w:t>
      </w:r>
      <w:r w:rsidR="003C5DCE">
        <w:rPr>
          <w:rFonts w:ascii="Cambria" w:hAnsi="Cambria"/>
          <w:sz w:val="20"/>
          <w:szCs w:val="20"/>
          <w:lang w:val="es-UY"/>
        </w:rPr>
        <w:t xml:space="preserve"> y 47(b) y (c)</w:t>
      </w:r>
      <w:r w:rsidR="00CE5C0D">
        <w:rPr>
          <w:rFonts w:ascii="Cambria" w:hAnsi="Cambria"/>
          <w:sz w:val="20"/>
          <w:szCs w:val="20"/>
          <w:lang w:val="es-UY"/>
        </w:rPr>
        <w:t xml:space="preserve"> de la Convención</w:t>
      </w:r>
      <w:r w:rsidR="003C5DCE">
        <w:rPr>
          <w:rFonts w:ascii="Cambria" w:hAnsi="Cambria"/>
          <w:sz w:val="20"/>
          <w:szCs w:val="20"/>
          <w:lang w:val="es-UY"/>
        </w:rPr>
        <w:t xml:space="preserve"> Americana.</w:t>
      </w:r>
      <w:r w:rsidR="00CE5C0D">
        <w:rPr>
          <w:rFonts w:ascii="Cambria" w:hAnsi="Cambria"/>
          <w:sz w:val="20"/>
          <w:szCs w:val="20"/>
          <w:lang w:val="es-UY"/>
        </w:rPr>
        <w:t xml:space="preserve"> </w:t>
      </w:r>
      <w:r w:rsidR="003C5DCE">
        <w:rPr>
          <w:rFonts w:ascii="Cambria" w:hAnsi="Cambria"/>
          <w:sz w:val="20"/>
          <w:szCs w:val="20"/>
          <w:lang w:val="es-UY"/>
        </w:rPr>
        <w:t>Considera que la petición no cumple con los requisitos del artículo 46.1(b) por haber sido</w:t>
      </w:r>
      <w:r w:rsidR="00CE5C0D">
        <w:rPr>
          <w:rFonts w:ascii="Cambria" w:hAnsi="Cambria"/>
          <w:sz w:val="20"/>
          <w:szCs w:val="20"/>
          <w:lang w:val="es-UY"/>
        </w:rPr>
        <w:t xml:space="preserve"> presentada nueve años después de la supuesta decisión definitiva emitida por el Congreso Nacional que lo cesó de su cargo</w:t>
      </w:r>
      <w:r w:rsidR="003C5DCE">
        <w:rPr>
          <w:rFonts w:ascii="Cambria" w:hAnsi="Cambria"/>
          <w:sz w:val="20"/>
          <w:szCs w:val="20"/>
          <w:lang w:val="es-UY"/>
        </w:rPr>
        <w:t xml:space="preserve">.  </w:t>
      </w:r>
      <w:r w:rsidR="00F9413E">
        <w:rPr>
          <w:rFonts w:ascii="Cambria" w:hAnsi="Cambria"/>
          <w:sz w:val="20"/>
          <w:szCs w:val="20"/>
          <w:lang w:val="es-UY"/>
        </w:rPr>
        <w:t xml:space="preserve">También alega </w:t>
      </w:r>
      <w:r w:rsidR="003C5DCE">
        <w:rPr>
          <w:rFonts w:ascii="Cambria" w:hAnsi="Cambria"/>
          <w:sz w:val="20"/>
          <w:szCs w:val="20"/>
          <w:lang w:val="es-UY"/>
        </w:rPr>
        <w:t>que los hechos expuestos por</w:t>
      </w:r>
      <w:r w:rsidR="00A4097C">
        <w:rPr>
          <w:rFonts w:ascii="Cambria" w:hAnsi="Cambria"/>
          <w:sz w:val="20"/>
          <w:szCs w:val="20"/>
          <w:lang w:val="es-UY"/>
        </w:rPr>
        <w:t xml:space="preserve"> la parte peticionaria</w:t>
      </w:r>
      <w:r w:rsidR="003C5DCE">
        <w:rPr>
          <w:rFonts w:ascii="Cambria" w:hAnsi="Cambria"/>
          <w:sz w:val="20"/>
          <w:szCs w:val="20"/>
          <w:lang w:val="es-UY"/>
        </w:rPr>
        <w:t xml:space="preserve"> no caracterizan violaciones a la Convención</w:t>
      </w:r>
      <w:r w:rsidR="00A4097C">
        <w:rPr>
          <w:rFonts w:ascii="Cambria" w:hAnsi="Cambria"/>
          <w:sz w:val="20"/>
          <w:szCs w:val="20"/>
          <w:lang w:val="es-UY"/>
        </w:rPr>
        <w:t xml:space="preserve">, resaltando que el señor Guerrero reingresó a la Corte Suprema luego de ser cesado el 8 de diciembre de 2004, por lo que su situación jurídica es distinta a la de los magistrados reconocidos como víctimas en la sentencia de 23 de agosto de 2013 de la Corte Interamericana, quienes nunca reingresaron. </w:t>
      </w:r>
      <w:r w:rsidR="00962658">
        <w:rPr>
          <w:rFonts w:ascii="Cambria" w:hAnsi="Cambria"/>
          <w:sz w:val="20"/>
          <w:szCs w:val="20"/>
          <w:lang w:val="es-UY"/>
        </w:rPr>
        <w:t>Señala que los efectos reparatorios y declarativos de derechos vulnerados de esa sentencia</w:t>
      </w:r>
      <w:r w:rsidR="00A612EF">
        <w:rPr>
          <w:rFonts w:ascii="Cambria" w:hAnsi="Cambria"/>
          <w:sz w:val="20"/>
          <w:szCs w:val="20"/>
          <w:lang w:val="es-UY"/>
        </w:rPr>
        <w:t xml:space="preserve"> vinculan solamente a los veintisiete magistrados señalados como víctimas en la misma.</w:t>
      </w:r>
      <w:r w:rsidR="00A67F3C">
        <w:rPr>
          <w:rFonts w:ascii="Cambria" w:hAnsi="Cambria"/>
          <w:sz w:val="20"/>
          <w:szCs w:val="20"/>
          <w:lang w:val="es-UY"/>
        </w:rPr>
        <w:t xml:space="preserve"> Considera que </w:t>
      </w:r>
      <w:r w:rsidR="00C843D4">
        <w:rPr>
          <w:rFonts w:ascii="Cambria" w:hAnsi="Cambria"/>
          <w:sz w:val="20"/>
          <w:szCs w:val="20"/>
          <w:lang w:val="es-UY"/>
        </w:rPr>
        <w:t>la pr</w:t>
      </w:r>
      <w:r w:rsidR="00276829">
        <w:rPr>
          <w:rFonts w:ascii="Cambria" w:hAnsi="Cambria"/>
          <w:sz w:val="20"/>
          <w:szCs w:val="20"/>
          <w:lang w:val="es-UY"/>
        </w:rPr>
        <w:t>etensión de la parte peticionaria</w:t>
      </w:r>
      <w:r w:rsidR="00C843D4">
        <w:rPr>
          <w:rFonts w:ascii="Cambria" w:hAnsi="Cambria"/>
          <w:sz w:val="20"/>
          <w:szCs w:val="20"/>
          <w:lang w:val="es-UY"/>
        </w:rPr>
        <w:t xml:space="preserve"> es incompatible con el principio de cosa juzgada y que es improcedente invocar los principios de igualdad o de acceso a la justicia para tratar de hacer extensivos los efectos de la sentencia</w:t>
      </w:r>
      <w:r w:rsidR="00F9413E">
        <w:rPr>
          <w:rFonts w:ascii="Cambria" w:hAnsi="Cambria"/>
          <w:sz w:val="20"/>
          <w:szCs w:val="20"/>
          <w:lang w:val="es-UY"/>
        </w:rPr>
        <w:t xml:space="preserve"> de la Corte Interamericana</w:t>
      </w:r>
      <w:r w:rsidR="00C843D4">
        <w:rPr>
          <w:rFonts w:ascii="Cambria" w:hAnsi="Cambria"/>
          <w:sz w:val="20"/>
          <w:szCs w:val="20"/>
          <w:lang w:val="es-UY"/>
        </w:rPr>
        <w:t xml:space="preserve"> al señor Guerrero.</w:t>
      </w:r>
      <w:r w:rsidR="00A612EF" w:rsidRPr="00006238">
        <w:rPr>
          <w:rFonts w:ascii="Cambria" w:hAnsi="Cambria"/>
          <w:sz w:val="20"/>
          <w:szCs w:val="20"/>
          <w:lang w:val="es-UY"/>
        </w:rPr>
        <w:t xml:space="preserve"> </w:t>
      </w:r>
    </w:p>
    <w:p w:rsidR="003239B8" w:rsidRPr="003B11F3" w:rsidRDefault="003239B8" w:rsidP="00D068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3B11F3">
        <w:rPr>
          <w:rFonts w:asciiTheme="majorHAnsi" w:eastAsia="Cambria" w:hAnsiTheme="majorHAnsi" w:cs="Cambria"/>
          <w:b/>
          <w:bCs/>
          <w:color w:val="000000"/>
          <w:sz w:val="20"/>
          <w:szCs w:val="20"/>
          <w:u w:color="000000"/>
          <w:lang w:val="es-ES" w:eastAsia="es-ES"/>
        </w:rPr>
        <w:t>VI.</w:t>
      </w:r>
      <w:r w:rsidRPr="003B11F3">
        <w:rPr>
          <w:rFonts w:asciiTheme="majorHAnsi" w:eastAsia="Cambria" w:hAnsiTheme="majorHAnsi" w:cs="Cambria"/>
          <w:b/>
          <w:bCs/>
          <w:color w:val="000000"/>
          <w:sz w:val="20"/>
          <w:szCs w:val="20"/>
          <w:u w:color="000000"/>
          <w:lang w:val="es-ES" w:eastAsia="es-ES"/>
        </w:rPr>
        <w:tab/>
      </w:r>
      <w:r w:rsidR="004A6A54" w:rsidRPr="003B11F3">
        <w:rPr>
          <w:rFonts w:asciiTheme="majorHAnsi" w:hAnsiTheme="majorHAnsi"/>
          <w:b/>
          <w:bCs/>
          <w:sz w:val="20"/>
          <w:szCs w:val="20"/>
          <w:lang w:val="es-ES_tradnl"/>
        </w:rPr>
        <w:t xml:space="preserve">ANÁLISIS DE </w:t>
      </w:r>
      <w:r w:rsidR="00C21FEF" w:rsidRPr="003B11F3">
        <w:rPr>
          <w:rFonts w:asciiTheme="majorHAnsi" w:hAnsiTheme="majorHAnsi"/>
          <w:b/>
          <w:sz w:val="20"/>
          <w:szCs w:val="20"/>
          <w:lang w:val="es-ES"/>
        </w:rPr>
        <w:t>AGOTAMIENTO DE LOS RECURSOS INTERNOS Y PLAZO DE PRESENTACIÓN</w:t>
      </w:r>
      <w:r w:rsidR="00C21FEF" w:rsidRPr="003B11F3">
        <w:rPr>
          <w:rFonts w:asciiTheme="majorHAnsi" w:eastAsia="Cambria" w:hAnsiTheme="majorHAnsi" w:cs="Cambria"/>
          <w:b/>
          <w:bCs/>
          <w:color w:val="000000"/>
          <w:sz w:val="20"/>
          <w:szCs w:val="20"/>
          <w:u w:color="000000"/>
          <w:lang w:val="es-ES" w:eastAsia="es-ES"/>
        </w:rPr>
        <w:t xml:space="preserve"> </w:t>
      </w:r>
    </w:p>
    <w:p w:rsidR="00317C7C" w:rsidRDefault="001D477E" w:rsidP="00AE20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4570E6">
        <w:rPr>
          <w:rFonts w:ascii="Cambria" w:hAnsi="Cambria"/>
          <w:sz w:val="20"/>
          <w:szCs w:val="20"/>
          <w:lang w:val="es-ES"/>
        </w:rPr>
        <w:t xml:space="preserve">a parte peticionaria </w:t>
      </w:r>
      <w:r w:rsidR="000B322F">
        <w:rPr>
          <w:rFonts w:ascii="Cambria" w:hAnsi="Cambria"/>
          <w:sz w:val="20"/>
          <w:szCs w:val="20"/>
          <w:lang w:val="es-ES"/>
        </w:rPr>
        <w:t xml:space="preserve">considera que la situación fáctica y jurídica del señor Guerrero es </w:t>
      </w:r>
      <w:r w:rsidR="00AD16BA">
        <w:rPr>
          <w:rFonts w:ascii="Cambria" w:hAnsi="Cambria"/>
          <w:sz w:val="20"/>
          <w:szCs w:val="20"/>
          <w:lang w:val="es-ES"/>
        </w:rPr>
        <w:t xml:space="preserve">idéntica </w:t>
      </w:r>
      <w:r w:rsidR="00AE207D">
        <w:rPr>
          <w:rFonts w:ascii="Cambria" w:hAnsi="Cambria"/>
          <w:sz w:val="20"/>
          <w:szCs w:val="20"/>
          <w:lang w:val="es-ES"/>
        </w:rPr>
        <w:t xml:space="preserve">a la de los veintisiete magistrados que fueron reconocidos como víctimas por la Corte Interamericana en su sentencia de 23 de agosto de 2013, por lo </w:t>
      </w:r>
      <w:r w:rsidR="00F9413E">
        <w:rPr>
          <w:rFonts w:ascii="Cambria" w:hAnsi="Cambria"/>
          <w:sz w:val="20"/>
          <w:szCs w:val="20"/>
          <w:lang w:val="es-ES"/>
        </w:rPr>
        <w:t xml:space="preserve">que </w:t>
      </w:r>
      <w:r w:rsidR="00AE207D">
        <w:rPr>
          <w:rFonts w:ascii="Cambria" w:hAnsi="Cambria"/>
          <w:sz w:val="20"/>
          <w:szCs w:val="20"/>
          <w:lang w:val="es-ES"/>
        </w:rPr>
        <w:t xml:space="preserve">solicita que las resoluciones y los efectos de esa sentencia le sean aplicados también. Sin embargo, el análisis </w:t>
      </w:r>
      <w:r w:rsidR="004B1624">
        <w:rPr>
          <w:rFonts w:ascii="Cambria" w:hAnsi="Cambria"/>
          <w:sz w:val="20"/>
          <w:szCs w:val="20"/>
          <w:lang w:val="es-ES"/>
        </w:rPr>
        <w:t xml:space="preserve">que la Comisión debe realizar con respecto a cada petición en la etapa de admisibilidad </w:t>
      </w:r>
      <w:r w:rsidR="0030283E">
        <w:rPr>
          <w:rFonts w:ascii="Cambria" w:hAnsi="Cambria"/>
          <w:sz w:val="20"/>
          <w:szCs w:val="20"/>
          <w:lang w:val="es-ES"/>
        </w:rPr>
        <w:t>es de naturaleza independiente y no puede ser omitido.</w:t>
      </w:r>
      <w:r w:rsidR="00816035">
        <w:rPr>
          <w:rFonts w:ascii="Cambria" w:hAnsi="Cambria"/>
          <w:sz w:val="20"/>
          <w:szCs w:val="20"/>
          <w:lang w:val="es-ES"/>
        </w:rPr>
        <w:t xml:space="preserve"> La parte peticionaria</w:t>
      </w:r>
      <w:r w:rsidR="0069518D">
        <w:rPr>
          <w:rFonts w:ascii="Cambria" w:hAnsi="Cambria"/>
          <w:sz w:val="20"/>
          <w:szCs w:val="20"/>
          <w:lang w:val="es-ES"/>
        </w:rPr>
        <w:t xml:space="preserve"> </w:t>
      </w:r>
      <w:r w:rsidR="001F3BE7">
        <w:rPr>
          <w:rFonts w:ascii="Cambria" w:hAnsi="Cambria"/>
          <w:sz w:val="20"/>
          <w:szCs w:val="20"/>
          <w:lang w:val="es-ES"/>
        </w:rPr>
        <w:t xml:space="preserve">no ha indicado haber interpuesto </w:t>
      </w:r>
      <w:r>
        <w:rPr>
          <w:rFonts w:ascii="Cambria" w:hAnsi="Cambria"/>
          <w:sz w:val="20"/>
          <w:szCs w:val="20"/>
          <w:lang w:val="es-ES"/>
        </w:rPr>
        <w:t>algún</w:t>
      </w:r>
      <w:r w:rsidR="001F3BE7">
        <w:rPr>
          <w:rFonts w:ascii="Cambria" w:hAnsi="Cambria"/>
          <w:sz w:val="20"/>
          <w:szCs w:val="20"/>
          <w:lang w:val="es-ES"/>
        </w:rPr>
        <w:t xml:space="preserve"> recurso a nivel doméstico, más allá de haber realizado gestiones para solicitar a las autoridades una solución amistosa de la controversia. </w:t>
      </w:r>
      <w:r w:rsidR="0069518D">
        <w:rPr>
          <w:rFonts w:ascii="Cambria" w:hAnsi="Cambria"/>
          <w:sz w:val="20"/>
          <w:szCs w:val="20"/>
          <w:lang w:val="es-ES"/>
        </w:rPr>
        <w:t xml:space="preserve">Sin embargo, ha </w:t>
      </w:r>
      <w:r w:rsidR="001410E3">
        <w:rPr>
          <w:rFonts w:ascii="Cambria" w:hAnsi="Cambria"/>
          <w:sz w:val="20"/>
          <w:szCs w:val="20"/>
          <w:lang w:val="es-ES"/>
        </w:rPr>
        <w:t xml:space="preserve">alegado que no existía en el ordenamiento </w:t>
      </w:r>
      <w:r>
        <w:rPr>
          <w:rFonts w:ascii="Cambria" w:hAnsi="Cambria"/>
          <w:sz w:val="20"/>
          <w:szCs w:val="20"/>
          <w:lang w:val="es-ES"/>
        </w:rPr>
        <w:t>algún</w:t>
      </w:r>
      <w:r w:rsidR="001410E3">
        <w:rPr>
          <w:rFonts w:ascii="Cambria" w:hAnsi="Cambria"/>
          <w:sz w:val="20"/>
          <w:szCs w:val="20"/>
          <w:lang w:val="es-ES"/>
        </w:rPr>
        <w:t xml:space="preserve"> recurso adecuado para remediar las </w:t>
      </w:r>
      <w:r w:rsidR="001F3BE7">
        <w:rPr>
          <w:rFonts w:ascii="Cambria" w:hAnsi="Cambria"/>
          <w:sz w:val="20"/>
          <w:szCs w:val="20"/>
          <w:lang w:val="es-ES"/>
        </w:rPr>
        <w:t>denunciadas</w:t>
      </w:r>
      <w:r w:rsidR="001410E3">
        <w:rPr>
          <w:rFonts w:ascii="Cambria" w:hAnsi="Cambria"/>
          <w:sz w:val="20"/>
          <w:szCs w:val="20"/>
          <w:lang w:val="es-ES"/>
        </w:rPr>
        <w:t xml:space="preserve"> vulneraciones.  </w:t>
      </w:r>
    </w:p>
    <w:p w:rsidR="0030283E" w:rsidRDefault="0030283E" w:rsidP="00AE20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La Comisi</w:t>
      </w:r>
      <w:r w:rsidR="009C2B7D">
        <w:rPr>
          <w:rFonts w:ascii="Cambria" w:hAnsi="Cambria"/>
          <w:sz w:val="20"/>
          <w:szCs w:val="20"/>
          <w:lang w:val="es-ES"/>
        </w:rPr>
        <w:t>ón</w:t>
      </w:r>
      <w:r w:rsidR="00AD16BA">
        <w:rPr>
          <w:rFonts w:ascii="Cambria" w:hAnsi="Cambria"/>
          <w:sz w:val="20"/>
          <w:szCs w:val="20"/>
          <w:lang w:val="es-ES"/>
        </w:rPr>
        <w:t xml:space="preserve"> recuerda </w:t>
      </w:r>
      <w:r w:rsidR="004D4E57">
        <w:rPr>
          <w:rFonts w:ascii="Cambria" w:hAnsi="Cambria"/>
          <w:sz w:val="20"/>
          <w:szCs w:val="20"/>
          <w:lang w:val="es-ES"/>
        </w:rPr>
        <w:t xml:space="preserve">que en su informe de admisibilidad 8/07, relativo a la </w:t>
      </w:r>
      <w:r w:rsidR="009A7C73">
        <w:rPr>
          <w:rFonts w:ascii="Cambria" w:hAnsi="Cambria"/>
          <w:sz w:val="20"/>
          <w:szCs w:val="20"/>
          <w:lang w:val="es-ES"/>
        </w:rPr>
        <w:t>petición presentada por veintisiete de los magistrados destituidos</w:t>
      </w:r>
      <w:r w:rsidR="00D36234">
        <w:rPr>
          <w:rFonts w:ascii="Cambria" w:hAnsi="Cambria"/>
          <w:sz w:val="20"/>
          <w:szCs w:val="20"/>
          <w:lang w:val="es-ES"/>
        </w:rPr>
        <w:t xml:space="preserve"> mediante resolución parlamentaria</w:t>
      </w:r>
      <w:r w:rsidR="009A7C73">
        <w:rPr>
          <w:rFonts w:ascii="Cambria" w:hAnsi="Cambria"/>
          <w:sz w:val="20"/>
          <w:szCs w:val="20"/>
          <w:lang w:val="es-ES"/>
        </w:rPr>
        <w:t xml:space="preserve"> </w:t>
      </w:r>
      <w:r w:rsidR="001D477E">
        <w:rPr>
          <w:rFonts w:ascii="Cambria" w:hAnsi="Cambria"/>
          <w:sz w:val="20"/>
          <w:szCs w:val="20"/>
          <w:lang w:val="es-ES"/>
        </w:rPr>
        <w:t>de</w:t>
      </w:r>
      <w:r w:rsidR="009A7C73">
        <w:rPr>
          <w:rFonts w:ascii="Cambria" w:hAnsi="Cambria"/>
          <w:sz w:val="20"/>
          <w:szCs w:val="20"/>
          <w:lang w:val="es-ES"/>
        </w:rPr>
        <w:t xml:space="preserve"> 8 de diciembre de 2004, concluy</w:t>
      </w:r>
      <w:r w:rsidR="00483BAC">
        <w:rPr>
          <w:rFonts w:ascii="Cambria" w:hAnsi="Cambria"/>
          <w:sz w:val="20"/>
          <w:szCs w:val="20"/>
          <w:lang w:val="es-ES"/>
        </w:rPr>
        <w:t>ó que la excepción al agotamiento de los recursos contenida en el artículo 46.2(a) de la Convención Americana era aplicable dado que</w:t>
      </w:r>
      <w:r w:rsidR="00356EF1">
        <w:rPr>
          <w:rFonts w:ascii="Cambria" w:hAnsi="Cambria"/>
          <w:sz w:val="20"/>
          <w:szCs w:val="20"/>
          <w:lang w:val="es-ES"/>
        </w:rPr>
        <w:t>:</w:t>
      </w:r>
      <w:r w:rsidR="00483BAC">
        <w:rPr>
          <w:rFonts w:ascii="Cambria" w:hAnsi="Cambria"/>
          <w:sz w:val="20"/>
          <w:szCs w:val="20"/>
          <w:lang w:val="es-ES"/>
        </w:rPr>
        <w:t xml:space="preserve"> (1)</w:t>
      </w:r>
      <w:r w:rsidR="009A7C73">
        <w:rPr>
          <w:rFonts w:ascii="Cambria" w:hAnsi="Cambria"/>
          <w:sz w:val="20"/>
          <w:szCs w:val="20"/>
          <w:lang w:val="es-ES"/>
        </w:rPr>
        <w:t xml:space="preserve"> </w:t>
      </w:r>
      <w:r w:rsidR="00483BAC">
        <w:rPr>
          <w:rFonts w:ascii="Cambria" w:hAnsi="Cambria"/>
          <w:sz w:val="20"/>
          <w:szCs w:val="20"/>
          <w:lang w:val="es-ES"/>
        </w:rPr>
        <w:t xml:space="preserve">la resolución emitida por el Tribunal Constitucional impedía la interposición de acciones de amparo contra resoluciones parlamentarias; (2) los requisitos para la interposición de la acción de inconstitucionalidad, la recolección de las firmas de mil ciudadanos o la intervención del Defensor del Pueblo, resultaban excesivos; y (3) </w:t>
      </w:r>
      <w:r w:rsidR="00816035">
        <w:rPr>
          <w:rFonts w:ascii="Cambria" w:hAnsi="Cambria"/>
          <w:sz w:val="20"/>
          <w:szCs w:val="20"/>
          <w:lang w:val="es-ES"/>
        </w:rPr>
        <w:t xml:space="preserve">la </w:t>
      </w:r>
      <w:r w:rsidR="0069518D">
        <w:rPr>
          <w:rFonts w:ascii="Cambria" w:hAnsi="Cambria"/>
          <w:sz w:val="20"/>
          <w:szCs w:val="20"/>
          <w:lang w:val="es-ES"/>
        </w:rPr>
        <w:t xml:space="preserve">vía contenciosa administrativa no resultaba eficaz porque en última instancia tendría que haber sido resuelta por la Corte Suprema compuesta por quienes reemplazaron a </w:t>
      </w:r>
      <w:r w:rsidR="00D64E39">
        <w:rPr>
          <w:rFonts w:ascii="Cambria" w:hAnsi="Cambria"/>
          <w:sz w:val="20"/>
          <w:szCs w:val="20"/>
          <w:lang w:val="es-ES"/>
        </w:rPr>
        <w:t>los magistrados</w:t>
      </w:r>
      <w:r w:rsidR="0069518D">
        <w:rPr>
          <w:rStyle w:val="FootnoteReference"/>
          <w:rFonts w:ascii="Cambria" w:hAnsi="Cambria"/>
          <w:sz w:val="20"/>
          <w:szCs w:val="20"/>
          <w:lang w:val="es-ES"/>
        </w:rPr>
        <w:footnoteReference w:id="5"/>
      </w:r>
      <w:r w:rsidR="0069518D">
        <w:rPr>
          <w:rFonts w:ascii="Cambria" w:hAnsi="Cambria"/>
          <w:sz w:val="20"/>
          <w:szCs w:val="20"/>
          <w:lang w:val="es-ES"/>
        </w:rPr>
        <w:t>.</w:t>
      </w:r>
    </w:p>
    <w:p w:rsidR="00F335B9" w:rsidRDefault="00F335B9" w:rsidP="00A903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w:t>
      </w:r>
      <w:r w:rsidR="00A90375">
        <w:rPr>
          <w:rFonts w:ascii="Cambria" w:hAnsi="Cambria"/>
          <w:sz w:val="20"/>
          <w:szCs w:val="20"/>
          <w:lang w:val="es-ES"/>
        </w:rPr>
        <w:t>toma nota que</w:t>
      </w:r>
      <w:r w:rsidR="004621C3">
        <w:rPr>
          <w:rFonts w:ascii="Cambria" w:hAnsi="Cambria"/>
          <w:sz w:val="20"/>
          <w:szCs w:val="20"/>
          <w:lang w:val="es-ES"/>
        </w:rPr>
        <w:t xml:space="preserve"> la presente petición</w:t>
      </w:r>
      <w:r w:rsidR="00A90375">
        <w:rPr>
          <w:rFonts w:ascii="Cambria" w:hAnsi="Cambria"/>
          <w:sz w:val="20"/>
          <w:szCs w:val="20"/>
          <w:lang w:val="es-ES"/>
        </w:rPr>
        <w:t xml:space="preserve">, a diferencia de la que dio </w:t>
      </w:r>
      <w:r w:rsidR="004621C3">
        <w:rPr>
          <w:rFonts w:ascii="Cambria" w:hAnsi="Cambria"/>
          <w:sz w:val="20"/>
          <w:szCs w:val="20"/>
          <w:lang w:val="es-ES"/>
        </w:rPr>
        <w:t>lugar</w:t>
      </w:r>
      <w:r w:rsidR="00A90375">
        <w:rPr>
          <w:rFonts w:ascii="Cambria" w:hAnsi="Cambria"/>
          <w:sz w:val="20"/>
          <w:szCs w:val="20"/>
          <w:lang w:val="es-ES"/>
        </w:rPr>
        <w:t xml:space="preserve"> al informe 08/07, no sólo se refiere a la aducida cesación ilegal de</w:t>
      </w:r>
      <w:r w:rsidR="004621C3">
        <w:rPr>
          <w:rFonts w:ascii="Cambria" w:hAnsi="Cambria"/>
          <w:sz w:val="20"/>
          <w:szCs w:val="20"/>
          <w:lang w:val="es-ES"/>
        </w:rPr>
        <w:t xml:space="preserve"> la presunta víctima</w:t>
      </w:r>
      <w:r w:rsidR="00A90375">
        <w:rPr>
          <w:rFonts w:ascii="Cambria" w:hAnsi="Cambria"/>
          <w:sz w:val="20"/>
          <w:szCs w:val="20"/>
          <w:lang w:val="es-ES"/>
        </w:rPr>
        <w:t xml:space="preserve"> mediante </w:t>
      </w:r>
      <w:r w:rsidR="004621C3">
        <w:rPr>
          <w:rFonts w:ascii="Cambria" w:hAnsi="Cambria"/>
          <w:sz w:val="20"/>
          <w:szCs w:val="20"/>
          <w:lang w:val="es-ES"/>
        </w:rPr>
        <w:t>resolución parlamentaria el 8 de diciembre de 2004, sino que también denuncia una supuesta segunda cesación ilegal de la presunta víctima ocurrida en abril de 2005</w:t>
      </w:r>
      <w:r w:rsidR="00DF1FFA">
        <w:rPr>
          <w:rFonts w:ascii="Cambria" w:hAnsi="Cambria"/>
          <w:sz w:val="20"/>
          <w:szCs w:val="20"/>
          <w:lang w:val="es-ES"/>
        </w:rPr>
        <w:t>,</w:t>
      </w:r>
      <w:r w:rsidR="004621C3">
        <w:rPr>
          <w:rFonts w:ascii="Cambria" w:hAnsi="Cambria"/>
          <w:sz w:val="20"/>
          <w:szCs w:val="20"/>
          <w:lang w:val="es-ES"/>
        </w:rPr>
        <w:t xml:space="preserve"> primero mediante decreto ejecutivo y luego por acto del Congreso Nacional. Pese a esto, la Comisión considera que las conclusiones alc</w:t>
      </w:r>
      <w:r w:rsidR="00010D50">
        <w:rPr>
          <w:rFonts w:ascii="Cambria" w:hAnsi="Cambria"/>
          <w:sz w:val="20"/>
          <w:szCs w:val="20"/>
          <w:lang w:val="es-ES"/>
        </w:rPr>
        <w:t>anzadas en el informe 08/07 son aplicables a ambas de las situaciones planteadas por la parte peticionaria</w:t>
      </w:r>
      <w:r w:rsidR="00DF1FFA">
        <w:rPr>
          <w:rFonts w:ascii="Cambria" w:hAnsi="Cambria"/>
          <w:sz w:val="20"/>
          <w:szCs w:val="20"/>
          <w:lang w:val="es-ES"/>
        </w:rPr>
        <w:t>.</w:t>
      </w:r>
      <w:r w:rsidR="00010D50">
        <w:rPr>
          <w:rFonts w:ascii="Cambria" w:hAnsi="Cambria"/>
          <w:sz w:val="20"/>
          <w:szCs w:val="20"/>
          <w:lang w:val="es-ES"/>
        </w:rPr>
        <w:t xml:space="preserve"> </w:t>
      </w:r>
      <w:r w:rsidR="00DF1FFA">
        <w:rPr>
          <w:rFonts w:ascii="Cambria" w:hAnsi="Cambria"/>
          <w:sz w:val="20"/>
          <w:szCs w:val="20"/>
          <w:lang w:val="es-ES"/>
        </w:rPr>
        <w:t>Por lo tanto,</w:t>
      </w:r>
      <w:r w:rsidR="00010D50">
        <w:rPr>
          <w:rFonts w:ascii="Cambria" w:hAnsi="Cambria"/>
          <w:sz w:val="20"/>
          <w:szCs w:val="20"/>
          <w:lang w:val="es-ES"/>
        </w:rPr>
        <w:t xml:space="preserve"> </w:t>
      </w:r>
      <w:r w:rsidR="00DF1FFA">
        <w:rPr>
          <w:rFonts w:ascii="Cambria" w:hAnsi="Cambria"/>
          <w:sz w:val="20"/>
          <w:szCs w:val="20"/>
          <w:lang w:val="es-ES"/>
        </w:rPr>
        <w:t xml:space="preserve">estima que </w:t>
      </w:r>
      <w:r w:rsidR="00010D50">
        <w:rPr>
          <w:rFonts w:ascii="Cambria" w:hAnsi="Cambria"/>
          <w:sz w:val="20"/>
          <w:szCs w:val="20"/>
          <w:lang w:val="es-ES"/>
        </w:rPr>
        <w:t>la excepción al agotamiento de los recursos internos contenida en el artículo 46.2(a) de la Convención Americana resulta aplicable a la presente petición.</w:t>
      </w:r>
    </w:p>
    <w:p w:rsidR="00313D28" w:rsidRDefault="001D477E" w:rsidP="00A903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otra parte, e</w:t>
      </w:r>
      <w:r w:rsidR="00DF1FFA">
        <w:rPr>
          <w:rFonts w:ascii="Cambria" w:hAnsi="Cambria"/>
          <w:sz w:val="20"/>
          <w:szCs w:val="20"/>
          <w:lang w:val="es-ES"/>
        </w:rPr>
        <w:t xml:space="preserve">l Estado ha solicitado que la petición sea declarada inadmisible por no cumplir con el plazo de presentación de seis meses contemplado en el artículo 46.1(b) de la Convención Americana. Sin embargo, conforme al artículo 46.2 de la </w:t>
      </w:r>
      <w:r w:rsidR="00D61F35">
        <w:rPr>
          <w:rFonts w:ascii="Cambria" w:hAnsi="Cambria"/>
          <w:sz w:val="20"/>
          <w:szCs w:val="20"/>
          <w:lang w:val="es-ES"/>
        </w:rPr>
        <w:t>Convención, este plazo no resulta aplicable en los casos en que procede una excepción al agotamiento de los recursos internos. En estos casos</w:t>
      </w:r>
      <w:r w:rsidR="00E41F32">
        <w:rPr>
          <w:rFonts w:ascii="Cambria" w:hAnsi="Cambria"/>
          <w:sz w:val="20"/>
          <w:szCs w:val="20"/>
          <w:lang w:val="es-ES"/>
        </w:rPr>
        <w:t xml:space="preserve">, la Comisión debe analizar en conformidad con el artículo 32.2 de su reglamento si la petición fue presentada dentro de un plazo razonable en atención a la fecha en que ocurrió la presunta violación y las circunstancias de cada caso. </w:t>
      </w:r>
    </w:p>
    <w:p w:rsidR="00010D50" w:rsidRPr="00EB2C47" w:rsidRDefault="00313D28" w:rsidP="00EB2C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2C47">
        <w:rPr>
          <w:rFonts w:asciiTheme="majorHAnsi" w:hAnsiTheme="majorHAnsi" w:cs="Calibri"/>
          <w:sz w:val="20"/>
          <w:szCs w:val="20"/>
          <w:lang w:val="es-ES"/>
        </w:rPr>
        <w:t>Sin perjuicio de dichas dificultades en el agotamiento de posibles recursos internos, la Comisión observa que en el presente caso la parte peticionaria ha acudido al sistema de peticiones individuales 9 y 8 años después de sucedidos los hechos que denuncia.  Según el Reglamento de la CIDH, en casos en los cuales no ha sido posible agotar los recursos internos, es necesario que los peticionarios interpongan sus peticiones dentro de un tiempo razonable según las circunstancias. La parte peticionaria no han presentado a la Comisión argumentos que expliquen o justifiquen el lapso entre estos eventos relevantes y la presentación de la petición bajo estudio</w:t>
      </w:r>
      <w:r w:rsidRPr="00EB2C47">
        <w:rPr>
          <w:rStyle w:val="FootnoteReference"/>
          <w:rFonts w:asciiTheme="majorHAnsi" w:hAnsiTheme="majorHAnsi" w:cs="Calibri"/>
          <w:sz w:val="20"/>
          <w:szCs w:val="20"/>
          <w:lang w:val="es-ES"/>
        </w:rPr>
        <w:footnoteReference w:id="6"/>
      </w:r>
      <w:r w:rsidRPr="00EB2C47">
        <w:rPr>
          <w:rFonts w:asciiTheme="majorHAnsi" w:hAnsiTheme="majorHAnsi" w:cs="Calibri"/>
          <w:sz w:val="20"/>
          <w:szCs w:val="20"/>
          <w:lang w:val="es-ES"/>
        </w:rPr>
        <w:t>.  Por ello,</w:t>
      </w:r>
      <w:r w:rsidRPr="00EB2C47">
        <w:rPr>
          <w:rFonts w:cs="Calibri"/>
          <w:sz w:val="20"/>
          <w:szCs w:val="20"/>
          <w:lang w:val="es-ES"/>
        </w:rPr>
        <w:t xml:space="preserve"> </w:t>
      </w:r>
      <w:r w:rsidR="00872508" w:rsidRPr="00EB2C47">
        <w:rPr>
          <w:rFonts w:ascii="Cambria" w:hAnsi="Cambria"/>
          <w:sz w:val="20"/>
          <w:szCs w:val="20"/>
          <w:lang w:val="es-ES"/>
        </w:rPr>
        <w:t xml:space="preserve">la Comisión considera que la presente petición no fue presentada dentro de plazo razonable en los términos del artículo 32.2 de su reglamento.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Pr="000419AD" w:rsidRDefault="003C18F2"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vista de sus conclusiones detalladas en la sección VI, la Comisión no se pronunciará respecto a </w:t>
      </w:r>
      <w:r w:rsidR="00EB2C47">
        <w:rPr>
          <w:rFonts w:ascii="Cambria" w:hAnsi="Cambria"/>
          <w:sz w:val="20"/>
          <w:szCs w:val="20"/>
          <w:lang w:val="es-ES"/>
        </w:rPr>
        <w:t>la caracterización de los hechos alegados.</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3C18F2">
        <w:rPr>
          <w:rFonts w:eastAsia="Arial Unicode MS" w:cs="Times New Roman"/>
          <w:color w:val="auto"/>
          <w:sz w:val="20"/>
          <w:szCs w:val="20"/>
          <w:lang w:val="es-ES" w:eastAsia="en-US"/>
        </w:rPr>
        <w:t>inadmisible</w:t>
      </w:r>
      <w:r w:rsidRPr="000419AD">
        <w:rPr>
          <w:rFonts w:eastAsia="Arial Unicode MS" w:cs="Times New Roman"/>
          <w:color w:val="FF0000"/>
          <w:sz w:val="20"/>
          <w:szCs w:val="20"/>
          <w:lang w:val="es-ES" w:eastAsia="en-US"/>
        </w:rPr>
        <w:t xml:space="preserve"> </w:t>
      </w:r>
      <w:r w:rsidRPr="000419AD">
        <w:rPr>
          <w:rFonts w:eastAsia="Arial Unicode MS" w:cs="Times New Roman"/>
          <w:color w:val="auto"/>
          <w:sz w:val="20"/>
          <w:szCs w:val="20"/>
          <w:lang w:val="es-ES" w:eastAsia="en-US"/>
        </w:rPr>
        <w:t xml:space="preserve">la presente petición </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rsidR="00DE415A" w:rsidRPr="002B7B81" w:rsidRDefault="00DE415A" w:rsidP="00DE41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18</w:t>
      </w:r>
      <w:r w:rsidRPr="002B7B81">
        <w:rPr>
          <w:rFonts w:ascii="Cambria" w:hAnsi="Cambria"/>
          <w:sz w:val="20"/>
          <w:szCs w:val="20"/>
          <w:lang w:val="es-ES"/>
        </w:rPr>
        <w:t xml:space="preserve"> días del mes de </w:t>
      </w:r>
      <w:r>
        <w:rPr>
          <w:rFonts w:ascii="Cambria" w:hAnsi="Cambria" w:cs="Arial"/>
          <w:noProof/>
          <w:spacing w:val="-2"/>
          <w:sz w:val="20"/>
          <w:szCs w:val="20"/>
          <w:lang w:val="es-CL"/>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 xml:space="preserve">Primer </w:t>
      </w:r>
      <w:r w:rsidRPr="00307503">
        <w:rPr>
          <w:rFonts w:ascii="Cambria" w:hAnsi="Cambria"/>
          <w:spacing w:val="-2"/>
          <w:sz w:val="20"/>
          <w:szCs w:val="20"/>
          <w:lang w:val="es-ES"/>
        </w:rPr>
        <w:lastRenderedPageBreak/>
        <w:t>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rsidR="00DE415A" w:rsidRDefault="00DE415A" w:rsidP="00DE41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DE415A" w:rsidRPr="007F7238" w:rsidRDefault="00DE415A" w:rsidP="00320C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pt-BR"/>
        </w:rPr>
      </w:pPr>
      <w:r>
        <w:rPr>
          <w:rFonts w:ascii="Cambria" w:hAnsi="Cambria"/>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4D" w:rsidRDefault="0035434D">
      <w:r>
        <w:separator/>
      </w:r>
    </w:p>
  </w:endnote>
  <w:endnote w:type="continuationSeparator" w:id="0">
    <w:p w:rsidR="0035434D" w:rsidRDefault="0035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D2" w:rsidRDefault="00272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28D2">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4D" w:rsidRPr="000F35ED" w:rsidRDefault="0035434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5434D" w:rsidRPr="000F35ED" w:rsidRDefault="0035434D" w:rsidP="000F35ED">
      <w:pPr>
        <w:rPr>
          <w:rFonts w:asciiTheme="majorHAnsi" w:hAnsiTheme="majorHAnsi"/>
          <w:sz w:val="16"/>
          <w:szCs w:val="16"/>
        </w:rPr>
      </w:pPr>
      <w:r w:rsidRPr="000F35ED">
        <w:rPr>
          <w:rFonts w:asciiTheme="majorHAnsi" w:hAnsiTheme="majorHAnsi"/>
          <w:sz w:val="16"/>
          <w:szCs w:val="16"/>
        </w:rPr>
        <w:separator/>
      </w:r>
    </w:p>
    <w:p w:rsidR="0035434D" w:rsidRPr="000F35ED" w:rsidRDefault="0035434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5434D" w:rsidRPr="000F35ED" w:rsidRDefault="0035434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F7C8A" w:rsidRPr="009D60F4" w:rsidRDefault="008F7C8A" w:rsidP="008F7C8A">
      <w:pPr>
        <w:pStyle w:val="FootnoteText"/>
        <w:ind w:firstLine="720"/>
        <w:jc w:val="both"/>
        <w:rPr>
          <w:rFonts w:asciiTheme="majorHAnsi" w:hAnsiTheme="majorHAnsi"/>
          <w:sz w:val="16"/>
          <w:szCs w:val="16"/>
          <w:lang w:val="es-AR"/>
        </w:rPr>
      </w:pPr>
      <w:r w:rsidRPr="009D60F4">
        <w:rPr>
          <w:rStyle w:val="FootnoteReference"/>
          <w:rFonts w:asciiTheme="majorHAnsi" w:hAnsiTheme="majorHAnsi"/>
          <w:sz w:val="16"/>
          <w:szCs w:val="16"/>
        </w:rPr>
        <w:footnoteRef/>
      </w:r>
      <w:r w:rsidRPr="009D60F4">
        <w:rPr>
          <w:rFonts w:asciiTheme="majorHAnsi" w:hAnsiTheme="majorHAnsi"/>
          <w:sz w:val="16"/>
          <w:szCs w:val="16"/>
          <w:lang w:val="es-AR"/>
        </w:rPr>
        <w:t xml:space="preserve"> </w:t>
      </w:r>
      <w:r>
        <w:rPr>
          <w:rFonts w:asciiTheme="majorHAnsi" w:hAnsiTheme="majorHAnsi"/>
          <w:sz w:val="16"/>
          <w:szCs w:val="16"/>
          <w:lang w:val="es-AR"/>
        </w:rPr>
        <w:t>En adel</w:t>
      </w:r>
      <w:r w:rsidR="001D477E">
        <w:rPr>
          <w:rFonts w:asciiTheme="majorHAnsi" w:hAnsiTheme="majorHAnsi"/>
          <w:sz w:val="16"/>
          <w:szCs w:val="16"/>
          <w:lang w:val="es-AR"/>
        </w:rPr>
        <w:t>ante, la “Convención Americana”.</w:t>
      </w:r>
    </w:p>
  </w:footnote>
  <w:footnote w:id="3">
    <w:p w:rsidR="008E3BFE" w:rsidRPr="00537490" w:rsidRDefault="008E3BFE" w:rsidP="001D477E">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rsidR="008C1760" w:rsidRPr="0005423D" w:rsidRDefault="008C1760" w:rsidP="001D477E">
      <w:pPr>
        <w:pStyle w:val="FootnoteText"/>
        <w:ind w:firstLine="720"/>
        <w:jc w:val="both"/>
        <w:rPr>
          <w:rFonts w:asciiTheme="majorHAnsi" w:hAnsiTheme="majorHAnsi"/>
          <w:sz w:val="16"/>
          <w:szCs w:val="16"/>
          <w:lang w:val="es-PA"/>
        </w:rPr>
      </w:pPr>
      <w:r w:rsidRPr="00D92B1C">
        <w:rPr>
          <w:rStyle w:val="FootnoteReference"/>
          <w:rFonts w:asciiTheme="majorHAnsi" w:hAnsiTheme="majorHAnsi"/>
          <w:sz w:val="16"/>
          <w:szCs w:val="16"/>
        </w:rPr>
        <w:footnoteRef/>
      </w:r>
      <w:r w:rsidRPr="00D92B1C">
        <w:rPr>
          <w:rFonts w:asciiTheme="majorHAnsi" w:hAnsiTheme="majorHAnsi"/>
          <w:sz w:val="16"/>
          <w:szCs w:val="16"/>
          <w:lang w:val="es-PA"/>
        </w:rPr>
        <w:t xml:space="preserve"> </w:t>
      </w:r>
      <w:r w:rsidRPr="00D87E51">
        <w:rPr>
          <w:rFonts w:ascii="Cambria" w:hAnsi="Cambria"/>
          <w:sz w:val="16"/>
          <w:szCs w:val="16"/>
          <w:lang w:val="es-PA"/>
        </w:rPr>
        <w:t xml:space="preserve">La parte peticionaria señala que veintisiete de los magistrados cesados el 8 de diciembre de 2004 presentaron una petición ante el Sistema Interamericano, resultando en que </w:t>
      </w:r>
      <w:r>
        <w:rPr>
          <w:rFonts w:ascii="Cambria" w:hAnsi="Cambria"/>
          <w:sz w:val="16"/>
          <w:szCs w:val="16"/>
          <w:lang w:val="es-PA"/>
        </w:rPr>
        <w:t>e</w:t>
      </w:r>
      <w:r w:rsidRPr="00D87E51">
        <w:rPr>
          <w:rFonts w:ascii="Cambria" w:hAnsi="Cambria"/>
          <w:sz w:val="16"/>
          <w:szCs w:val="16"/>
          <w:lang w:val="es-PA"/>
        </w:rPr>
        <w:t>l 23 de agosto de 2013 la Corte Interamericana emitió sentencia reconociendo que el Estado había vulnerado los derechos humanos de los veintisiete magistrados y ordenando el pago de indemnización a favor de estos</w:t>
      </w:r>
      <w:r>
        <w:rPr>
          <w:rFonts w:ascii="Cambria" w:hAnsi="Cambria"/>
          <w:sz w:val="16"/>
          <w:szCs w:val="16"/>
          <w:lang w:val="es-PA"/>
        </w:rPr>
        <w:t xml:space="preserve"> (</w:t>
      </w:r>
      <w:r w:rsidRPr="00D92B1C">
        <w:rPr>
          <w:rFonts w:asciiTheme="majorHAnsi" w:hAnsiTheme="majorHAnsi"/>
          <w:sz w:val="16"/>
          <w:szCs w:val="16"/>
          <w:lang w:val="es-PA"/>
        </w:rPr>
        <w:t>Corte IDH. Caso de la Corte Suprema de Justicia (Quint</w:t>
      </w:r>
      <w:r>
        <w:rPr>
          <w:rFonts w:asciiTheme="majorHAnsi" w:hAnsiTheme="majorHAnsi"/>
          <w:sz w:val="16"/>
          <w:szCs w:val="16"/>
          <w:lang w:val="es-PA"/>
        </w:rPr>
        <w:t>ana Coello y otros) vs. Ecuador)</w:t>
      </w:r>
      <w:r>
        <w:rPr>
          <w:rFonts w:ascii="Cambria" w:hAnsi="Cambria"/>
          <w:sz w:val="16"/>
          <w:szCs w:val="16"/>
          <w:lang w:val="es-PA"/>
        </w:rPr>
        <w:t xml:space="preserve">. </w:t>
      </w:r>
      <w:r w:rsidRPr="00D87E51">
        <w:rPr>
          <w:rFonts w:ascii="Cambria" w:hAnsi="Cambria"/>
          <w:sz w:val="16"/>
          <w:szCs w:val="16"/>
          <w:lang w:val="es-PA"/>
        </w:rPr>
        <w:t xml:space="preserve">La parte peticionaria indica que, aunque la presunta víctima y tres de sus compañeros no suscribieron la demanda, es un hecho notorio que la decisión de la Corte Interamericana los “puso en la misma situación fáctica que los 27 demandantes”. Alega que tanto la legislación ecuatoriana como el Sistema Interamericano permiten que las sentencias judiciales tengan efecto “inter </w:t>
      </w:r>
      <w:proofErr w:type="spellStart"/>
      <w:r w:rsidRPr="00D87E51">
        <w:rPr>
          <w:rFonts w:ascii="Cambria" w:hAnsi="Cambria"/>
          <w:sz w:val="16"/>
          <w:szCs w:val="16"/>
          <w:lang w:val="es-PA"/>
        </w:rPr>
        <w:t>comunis</w:t>
      </w:r>
      <w:proofErr w:type="spellEnd"/>
      <w:r w:rsidRPr="00D87E51">
        <w:rPr>
          <w:rFonts w:ascii="Cambria" w:hAnsi="Cambria"/>
          <w:sz w:val="16"/>
          <w:szCs w:val="16"/>
          <w:lang w:val="es-PA"/>
        </w:rPr>
        <w:t>” para amparar los derechos vulnerados de personas que sin hacer parte del proceso se encontraban en igual situación que los accionantes. Por lo tanto, considera que la sentencia 23 de agosto de 2013 no sólo produce efectos para los veintisiete demandantes originales sino para todos aquellos que fueron víctimas de la cesación arbitraria realizada el 8 de diciembre de 2004, independientemente de que no todos hayan firmado en su momento la petición presentada ante el Sistema Interamericano. Argumenta que negarle a la presunta víctima la tutela que el Sistema Interamericano le concedió a los otros veintisiete magistrados constituiría una violación del principio de igualdad</w:t>
      </w:r>
      <w:r>
        <w:rPr>
          <w:rFonts w:asciiTheme="majorHAnsi" w:hAnsiTheme="majorHAnsi"/>
          <w:sz w:val="16"/>
          <w:szCs w:val="16"/>
          <w:lang w:val="es-PA"/>
        </w:rPr>
        <w:t>.</w:t>
      </w:r>
    </w:p>
  </w:footnote>
  <w:footnote w:id="5">
    <w:p w:rsidR="0069518D" w:rsidRPr="00EB2C47" w:rsidRDefault="0069518D" w:rsidP="00EB2C47">
      <w:pPr>
        <w:pStyle w:val="FootnoteText"/>
        <w:ind w:firstLine="720"/>
        <w:jc w:val="both"/>
        <w:rPr>
          <w:rFonts w:asciiTheme="majorHAnsi" w:hAnsiTheme="majorHAnsi"/>
          <w:sz w:val="16"/>
          <w:szCs w:val="16"/>
          <w:lang w:val="es-PA"/>
        </w:rPr>
      </w:pPr>
      <w:r w:rsidRPr="003C18F2">
        <w:rPr>
          <w:rStyle w:val="FootnoteReference"/>
          <w:rFonts w:asciiTheme="majorHAnsi" w:hAnsiTheme="majorHAnsi"/>
          <w:sz w:val="16"/>
          <w:szCs w:val="16"/>
        </w:rPr>
        <w:footnoteRef/>
      </w:r>
      <w:r w:rsidRPr="003C18F2">
        <w:rPr>
          <w:rFonts w:asciiTheme="majorHAnsi" w:hAnsiTheme="majorHAnsi"/>
          <w:sz w:val="16"/>
          <w:szCs w:val="16"/>
          <w:lang w:val="es-PA"/>
        </w:rPr>
        <w:t xml:space="preserve"> </w:t>
      </w:r>
      <w:r w:rsidR="0016226C" w:rsidRPr="00EB2C47">
        <w:rPr>
          <w:rFonts w:asciiTheme="majorHAnsi" w:hAnsiTheme="majorHAnsi"/>
          <w:sz w:val="16"/>
          <w:szCs w:val="16"/>
          <w:lang w:val="es-PA"/>
        </w:rPr>
        <w:t>CIDH, Informe 08/07 (admisibilidad), Petición 1425-04, Hugo Quintana Coello y Otros (Magistrados de la Corte Suprema de Ecuador). Ecuador</w:t>
      </w:r>
      <w:r w:rsidR="00F335B9" w:rsidRPr="00EB2C47">
        <w:rPr>
          <w:rFonts w:asciiTheme="majorHAnsi" w:hAnsiTheme="majorHAnsi"/>
          <w:sz w:val="16"/>
          <w:szCs w:val="16"/>
          <w:lang w:val="es-PA"/>
        </w:rPr>
        <w:t xml:space="preserve">. </w:t>
      </w:r>
      <w:r w:rsidR="0016226C" w:rsidRPr="00EB2C47">
        <w:rPr>
          <w:rFonts w:asciiTheme="majorHAnsi" w:hAnsiTheme="majorHAnsi"/>
          <w:sz w:val="16"/>
          <w:szCs w:val="16"/>
          <w:lang w:val="es-PA"/>
        </w:rPr>
        <w:t xml:space="preserve"> 27 de febrero de 2007</w:t>
      </w:r>
      <w:r w:rsidR="00F335B9" w:rsidRPr="00EB2C47">
        <w:rPr>
          <w:rFonts w:asciiTheme="majorHAnsi" w:hAnsiTheme="majorHAnsi"/>
          <w:sz w:val="16"/>
          <w:szCs w:val="16"/>
          <w:lang w:val="es-PA"/>
        </w:rPr>
        <w:t xml:space="preserve">, </w:t>
      </w:r>
      <w:proofErr w:type="spellStart"/>
      <w:r w:rsidR="00F335B9" w:rsidRPr="00EB2C47">
        <w:rPr>
          <w:rFonts w:asciiTheme="majorHAnsi" w:hAnsiTheme="majorHAnsi"/>
          <w:sz w:val="16"/>
          <w:szCs w:val="16"/>
          <w:lang w:val="es-PA"/>
        </w:rPr>
        <w:t>párrs</w:t>
      </w:r>
      <w:proofErr w:type="spellEnd"/>
      <w:r w:rsidR="00F335B9" w:rsidRPr="00EB2C47">
        <w:rPr>
          <w:rFonts w:asciiTheme="majorHAnsi" w:hAnsiTheme="majorHAnsi"/>
          <w:sz w:val="16"/>
          <w:szCs w:val="16"/>
          <w:lang w:val="es-PA"/>
        </w:rPr>
        <w:t xml:space="preserve"> 29-32.</w:t>
      </w:r>
    </w:p>
  </w:footnote>
  <w:footnote w:id="6">
    <w:p w:rsidR="00313D28" w:rsidRPr="005C053F" w:rsidRDefault="00313D28" w:rsidP="00EB2C47">
      <w:pPr>
        <w:pStyle w:val="FootnoteText"/>
        <w:ind w:firstLine="720"/>
        <w:jc w:val="both"/>
        <w:rPr>
          <w:sz w:val="18"/>
          <w:szCs w:val="18"/>
          <w:lang w:val="es-ES_tradnl"/>
        </w:rPr>
      </w:pPr>
      <w:r w:rsidRPr="00EB2C47">
        <w:rPr>
          <w:rStyle w:val="FootnoteReference"/>
          <w:rFonts w:asciiTheme="majorHAnsi" w:hAnsiTheme="majorHAnsi"/>
          <w:sz w:val="16"/>
          <w:szCs w:val="16"/>
        </w:rPr>
        <w:footnoteRef/>
      </w:r>
      <w:r w:rsidRPr="00EB2C47">
        <w:rPr>
          <w:rFonts w:asciiTheme="majorHAnsi" w:hAnsiTheme="majorHAnsi"/>
          <w:sz w:val="16"/>
          <w:szCs w:val="16"/>
          <w:lang w:val="es-ES"/>
        </w:rPr>
        <w:t xml:space="preserve"> CIDH, Informe No. 159/10. </w:t>
      </w:r>
      <w:r w:rsidRPr="00EB2C47">
        <w:rPr>
          <w:rFonts w:asciiTheme="majorHAnsi" w:hAnsiTheme="majorHAnsi"/>
          <w:sz w:val="16"/>
          <w:szCs w:val="16"/>
          <w:lang w:val="es-PA"/>
        </w:rPr>
        <w:t>Petición</w:t>
      </w:r>
      <w:r w:rsidRPr="00EB2C47">
        <w:rPr>
          <w:rFonts w:asciiTheme="majorHAnsi" w:hAnsiTheme="majorHAnsi"/>
          <w:sz w:val="16"/>
          <w:szCs w:val="16"/>
          <w:lang w:val="es-ES_tradnl"/>
        </w:rPr>
        <w:t xml:space="preserve"> 1250-06. Inadmisibilidad. Iris Martínez y Otros. Uruguay. 1 de noviembre de 2010, </w:t>
      </w:r>
      <w:proofErr w:type="spellStart"/>
      <w:r w:rsidRPr="00EB2C47">
        <w:rPr>
          <w:rFonts w:asciiTheme="majorHAnsi" w:hAnsiTheme="majorHAnsi"/>
          <w:sz w:val="16"/>
          <w:szCs w:val="16"/>
          <w:lang w:val="es-ES_tradnl"/>
        </w:rPr>
        <w:t>párrs</w:t>
      </w:r>
      <w:proofErr w:type="spellEnd"/>
      <w:r w:rsidRPr="00EB2C47">
        <w:rPr>
          <w:rFonts w:asciiTheme="majorHAnsi" w:hAnsiTheme="majorHAnsi"/>
          <w:sz w:val="16"/>
          <w:szCs w:val="16"/>
          <w:lang w:val="es-ES_tradnl"/>
        </w:rPr>
        <w:t>. 2, 43 y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5434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D2" w:rsidRDefault="00272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238"/>
    <w:rsid w:val="00006E1F"/>
    <w:rsid w:val="000070D7"/>
    <w:rsid w:val="00010D50"/>
    <w:rsid w:val="0001788C"/>
    <w:rsid w:val="00024753"/>
    <w:rsid w:val="000337EF"/>
    <w:rsid w:val="00040C3A"/>
    <w:rsid w:val="000419AD"/>
    <w:rsid w:val="0005423D"/>
    <w:rsid w:val="000716C5"/>
    <w:rsid w:val="00075E23"/>
    <w:rsid w:val="00080F31"/>
    <w:rsid w:val="0009344A"/>
    <w:rsid w:val="000A392E"/>
    <w:rsid w:val="000A575F"/>
    <w:rsid w:val="000B322F"/>
    <w:rsid w:val="000D10DB"/>
    <w:rsid w:val="000E1460"/>
    <w:rsid w:val="000E4D33"/>
    <w:rsid w:val="000E5EB5"/>
    <w:rsid w:val="000F35ED"/>
    <w:rsid w:val="000F471E"/>
    <w:rsid w:val="00107131"/>
    <w:rsid w:val="0010736F"/>
    <w:rsid w:val="00113779"/>
    <w:rsid w:val="00113F73"/>
    <w:rsid w:val="00121CC2"/>
    <w:rsid w:val="00133EE5"/>
    <w:rsid w:val="001402FF"/>
    <w:rsid w:val="001410E3"/>
    <w:rsid w:val="0014196A"/>
    <w:rsid w:val="0016226C"/>
    <w:rsid w:val="00167A34"/>
    <w:rsid w:val="001867BF"/>
    <w:rsid w:val="001A7870"/>
    <w:rsid w:val="001B3A00"/>
    <w:rsid w:val="001C1B41"/>
    <w:rsid w:val="001D477E"/>
    <w:rsid w:val="001D65EF"/>
    <w:rsid w:val="001E49E7"/>
    <w:rsid w:val="001F3BE7"/>
    <w:rsid w:val="001F63AD"/>
    <w:rsid w:val="001F7201"/>
    <w:rsid w:val="001F76DC"/>
    <w:rsid w:val="00223A29"/>
    <w:rsid w:val="002250A3"/>
    <w:rsid w:val="00225FD3"/>
    <w:rsid w:val="00235217"/>
    <w:rsid w:val="0023794F"/>
    <w:rsid w:val="00246D1F"/>
    <w:rsid w:val="00247403"/>
    <w:rsid w:val="00247542"/>
    <w:rsid w:val="00254171"/>
    <w:rsid w:val="00265B5A"/>
    <w:rsid w:val="00266B61"/>
    <w:rsid w:val="0026712A"/>
    <w:rsid w:val="002704DB"/>
    <w:rsid w:val="002728D2"/>
    <w:rsid w:val="00276829"/>
    <w:rsid w:val="002918A4"/>
    <w:rsid w:val="002976E0"/>
    <w:rsid w:val="002A0AAE"/>
    <w:rsid w:val="002A5820"/>
    <w:rsid w:val="002B6923"/>
    <w:rsid w:val="002D2B26"/>
    <w:rsid w:val="002D7EA2"/>
    <w:rsid w:val="002E187C"/>
    <w:rsid w:val="002F5F9E"/>
    <w:rsid w:val="00302733"/>
    <w:rsid w:val="0030283E"/>
    <w:rsid w:val="00313D28"/>
    <w:rsid w:val="00314078"/>
    <w:rsid w:val="0031535D"/>
    <w:rsid w:val="00317C7C"/>
    <w:rsid w:val="00320CD0"/>
    <w:rsid w:val="003239B8"/>
    <w:rsid w:val="0033169F"/>
    <w:rsid w:val="00344977"/>
    <w:rsid w:val="00346C95"/>
    <w:rsid w:val="0035434D"/>
    <w:rsid w:val="00356185"/>
    <w:rsid w:val="00356EF1"/>
    <w:rsid w:val="00360380"/>
    <w:rsid w:val="0037519E"/>
    <w:rsid w:val="00386CF0"/>
    <w:rsid w:val="003B0261"/>
    <w:rsid w:val="003B11F3"/>
    <w:rsid w:val="003B70FB"/>
    <w:rsid w:val="003B7BA4"/>
    <w:rsid w:val="003C18F2"/>
    <w:rsid w:val="003C5DCE"/>
    <w:rsid w:val="003C676B"/>
    <w:rsid w:val="003D3BC2"/>
    <w:rsid w:val="003E6CA1"/>
    <w:rsid w:val="00406179"/>
    <w:rsid w:val="004065A8"/>
    <w:rsid w:val="004165C2"/>
    <w:rsid w:val="00424F62"/>
    <w:rsid w:val="00427E50"/>
    <w:rsid w:val="00441ECB"/>
    <w:rsid w:val="00445193"/>
    <w:rsid w:val="00456D7A"/>
    <w:rsid w:val="004570E6"/>
    <w:rsid w:val="004621C3"/>
    <w:rsid w:val="00462C1B"/>
    <w:rsid w:val="00467B7E"/>
    <w:rsid w:val="00473BB4"/>
    <w:rsid w:val="00477592"/>
    <w:rsid w:val="00483BAC"/>
    <w:rsid w:val="00486F1C"/>
    <w:rsid w:val="0049419D"/>
    <w:rsid w:val="00494328"/>
    <w:rsid w:val="004A6A54"/>
    <w:rsid w:val="004B1624"/>
    <w:rsid w:val="004B2A1E"/>
    <w:rsid w:val="004C20D2"/>
    <w:rsid w:val="004C2312"/>
    <w:rsid w:val="004C4B62"/>
    <w:rsid w:val="004C54C9"/>
    <w:rsid w:val="004D4ABA"/>
    <w:rsid w:val="004D4E57"/>
    <w:rsid w:val="004D6025"/>
    <w:rsid w:val="004E2649"/>
    <w:rsid w:val="004F5DEF"/>
    <w:rsid w:val="00501399"/>
    <w:rsid w:val="0050633D"/>
    <w:rsid w:val="00507BC4"/>
    <w:rsid w:val="005128E4"/>
    <w:rsid w:val="005133DB"/>
    <w:rsid w:val="00513EAC"/>
    <w:rsid w:val="00525560"/>
    <w:rsid w:val="00544C49"/>
    <w:rsid w:val="005516A1"/>
    <w:rsid w:val="00552AF5"/>
    <w:rsid w:val="00563557"/>
    <w:rsid w:val="00563ADE"/>
    <w:rsid w:val="0057402A"/>
    <w:rsid w:val="005771D0"/>
    <w:rsid w:val="0058729D"/>
    <w:rsid w:val="0059191A"/>
    <w:rsid w:val="005921FF"/>
    <w:rsid w:val="005A24ED"/>
    <w:rsid w:val="005A6D0E"/>
    <w:rsid w:val="005B0513"/>
    <w:rsid w:val="005B52B0"/>
    <w:rsid w:val="005B6806"/>
    <w:rsid w:val="005C4225"/>
    <w:rsid w:val="005F0DAD"/>
    <w:rsid w:val="005F0F33"/>
    <w:rsid w:val="00600DEB"/>
    <w:rsid w:val="006218E4"/>
    <w:rsid w:val="006240CA"/>
    <w:rsid w:val="00627C9F"/>
    <w:rsid w:val="006311E9"/>
    <w:rsid w:val="00632354"/>
    <w:rsid w:val="00642810"/>
    <w:rsid w:val="00652333"/>
    <w:rsid w:val="00655510"/>
    <w:rsid w:val="0068009E"/>
    <w:rsid w:val="00682863"/>
    <w:rsid w:val="00692219"/>
    <w:rsid w:val="0069518D"/>
    <w:rsid w:val="006A17D2"/>
    <w:rsid w:val="006A73E6"/>
    <w:rsid w:val="006B09B0"/>
    <w:rsid w:val="006B2D5C"/>
    <w:rsid w:val="006B6B87"/>
    <w:rsid w:val="006C4EB1"/>
    <w:rsid w:val="006E0166"/>
    <w:rsid w:val="006E7299"/>
    <w:rsid w:val="006E7B34"/>
    <w:rsid w:val="006E7E42"/>
    <w:rsid w:val="0070697F"/>
    <w:rsid w:val="0072199C"/>
    <w:rsid w:val="00722C9F"/>
    <w:rsid w:val="007253B8"/>
    <w:rsid w:val="0072729A"/>
    <w:rsid w:val="00734C62"/>
    <w:rsid w:val="0073741F"/>
    <w:rsid w:val="0075602B"/>
    <w:rsid w:val="0076643F"/>
    <w:rsid w:val="00777F63"/>
    <w:rsid w:val="007839A9"/>
    <w:rsid w:val="00786F6C"/>
    <w:rsid w:val="00792121"/>
    <w:rsid w:val="007A0A67"/>
    <w:rsid w:val="007A3437"/>
    <w:rsid w:val="007A5817"/>
    <w:rsid w:val="007B05C4"/>
    <w:rsid w:val="007B60E9"/>
    <w:rsid w:val="007B6CC3"/>
    <w:rsid w:val="007C3334"/>
    <w:rsid w:val="007D2B98"/>
    <w:rsid w:val="007E21BC"/>
    <w:rsid w:val="007E7C82"/>
    <w:rsid w:val="007F588D"/>
    <w:rsid w:val="00803F1C"/>
    <w:rsid w:val="0080600E"/>
    <w:rsid w:val="00816035"/>
    <w:rsid w:val="00817473"/>
    <w:rsid w:val="00817612"/>
    <w:rsid w:val="008338A4"/>
    <w:rsid w:val="00834D49"/>
    <w:rsid w:val="00837C45"/>
    <w:rsid w:val="0084108B"/>
    <w:rsid w:val="00841B2F"/>
    <w:rsid w:val="00844730"/>
    <w:rsid w:val="008457C2"/>
    <w:rsid w:val="00857A82"/>
    <w:rsid w:val="008710BF"/>
    <w:rsid w:val="00872508"/>
    <w:rsid w:val="00873836"/>
    <w:rsid w:val="00885737"/>
    <w:rsid w:val="0088585B"/>
    <w:rsid w:val="00890650"/>
    <w:rsid w:val="00897E12"/>
    <w:rsid w:val="008A0A51"/>
    <w:rsid w:val="008A172A"/>
    <w:rsid w:val="008A7E0F"/>
    <w:rsid w:val="008B12F5"/>
    <w:rsid w:val="008C1760"/>
    <w:rsid w:val="008C20A4"/>
    <w:rsid w:val="008D6D0F"/>
    <w:rsid w:val="008D768D"/>
    <w:rsid w:val="008E3759"/>
    <w:rsid w:val="008E3BFE"/>
    <w:rsid w:val="008F1912"/>
    <w:rsid w:val="008F7C8A"/>
    <w:rsid w:val="0090270B"/>
    <w:rsid w:val="00902C2F"/>
    <w:rsid w:val="00903BF9"/>
    <w:rsid w:val="009041DC"/>
    <w:rsid w:val="0090762F"/>
    <w:rsid w:val="00917B5A"/>
    <w:rsid w:val="00920A58"/>
    <w:rsid w:val="00920A8C"/>
    <w:rsid w:val="00934A2C"/>
    <w:rsid w:val="00945BA3"/>
    <w:rsid w:val="00962658"/>
    <w:rsid w:val="0096706E"/>
    <w:rsid w:val="00973968"/>
    <w:rsid w:val="00974491"/>
    <w:rsid w:val="00975C4E"/>
    <w:rsid w:val="00981518"/>
    <w:rsid w:val="00981FBA"/>
    <w:rsid w:val="00984320"/>
    <w:rsid w:val="00984A8E"/>
    <w:rsid w:val="00997BC5"/>
    <w:rsid w:val="009A4F41"/>
    <w:rsid w:val="009A7C73"/>
    <w:rsid w:val="009B381B"/>
    <w:rsid w:val="009B3B8B"/>
    <w:rsid w:val="009C1DBC"/>
    <w:rsid w:val="009C2B7D"/>
    <w:rsid w:val="009D1753"/>
    <w:rsid w:val="009D7611"/>
    <w:rsid w:val="009E0B61"/>
    <w:rsid w:val="009E53DE"/>
    <w:rsid w:val="00A11E44"/>
    <w:rsid w:val="00A266DF"/>
    <w:rsid w:val="00A328B3"/>
    <w:rsid w:val="00A3741D"/>
    <w:rsid w:val="00A4097C"/>
    <w:rsid w:val="00A50FCF"/>
    <w:rsid w:val="00A528D1"/>
    <w:rsid w:val="00A610CD"/>
    <w:rsid w:val="00A612EF"/>
    <w:rsid w:val="00A67F3C"/>
    <w:rsid w:val="00A758AA"/>
    <w:rsid w:val="00A85A48"/>
    <w:rsid w:val="00A90375"/>
    <w:rsid w:val="00AA09A2"/>
    <w:rsid w:val="00AA7996"/>
    <w:rsid w:val="00AB7D2A"/>
    <w:rsid w:val="00AC19CB"/>
    <w:rsid w:val="00AC5394"/>
    <w:rsid w:val="00AD16BA"/>
    <w:rsid w:val="00AE000D"/>
    <w:rsid w:val="00AE207D"/>
    <w:rsid w:val="00AE5488"/>
    <w:rsid w:val="00AE6F91"/>
    <w:rsid w:val="00AF5571"/>
    <w:rsid w:val="00B07341"/>
    <w:rsid w:val="00B30539"/>
    <w:rsid w:val="00B314DB"/>
    <w:rsid w:val="00B361F2"/>
    <w:rsid w:val="00B3718B"/>
    <w:rsid w:val="00B4632A"/>
    <w:rsid w:val="00B530F1"/>
    <w:rsid w:val="00B556F5"/>
    <w:rsid w:val="00BA276C"/>
    <w:rsid w:val="00BA3F8A"/>
    <w:rsid w:val="00BB306F"/>
    <w:rsid w:val="00BC1C84"/>
    <w:rsid w:val="00BC1EE3"/>
    <w:rsid w:val="00BD4B89"/>
    <w:rsid w:val="00BD5922"/>
    <w:rsid w:val="00BE488A"/>
    <w:rsid w:val="00BF02CB"/>
    <w:rsid w:val="00BF6FD8"/>
    <w:rsid w:val="00C03680"/>
    <w:rsid w:val="00C054DF"/>
    <w:rsid w:val="00C106DD"/>
    <w:rsid w:val="00C11D65"/>
    <w:rsid w:val="00C21762"/>
    <w:rsid w:val="00C21FEF"/>
    <w:rsid w:val="00C24543"/>
    <w:rsid w:val="00C256A2"/>
    <w:rsid w:val="00C51515"/>
    <w:rsid w:val="00C5660B"/>
    <w:rsid w:val="00C66B72"/>
    <w:rsid w:val="00C70ADF"/>
    <w:rsid w:val="00C843D4"/>
    <w:rsid w:val="00C87AC4"/>
    <w:rsid w:val="00C9567A"/>
    <w:rsid w:val="00CB212D"/>
    <w:rsid w:val="00CB2660"/>
    <w:rsid w:val="00CC3A50"/>
    <w:rsid w:val="00CC5E90"/>
    <w:rsid w:val="00CD046C"/>
    <w:rsid w:val="00CE076C"/>
    <w:rsid w:val="00CE5199"/>
    <w:rsid w:val="00CE5C0D"/>
    <w:rsid w:val="00CE66D5"/>
    <w:rsid w:val="00CF46EA"/>
    <w:rsid w:val="00CF637A"/>
    <w:rsid w:val="00D05335"/>
    <w:rsid w:val="00D059DE"/>
    <w:rsid w:val="00D05ABD"/>
    <w:rsid w:val="00D05E93"/>
    <w:rsid w:val="00D0684C"/>
    <w:rsid w:val="00D06FDB"/>
    <w:rsid w:val="00D13FCE"/>
    <w:rsid w:val="00D306D1"/>
    <w:rsid w:val="00D30800"/>
    <w:rsid w:val="00D34786"/>
    <w:rsid w:val="00D36234"/>
    <w:rsid w:val="00D37BFC"/>
    <w:rsid w:val="00D4550C"/>
    <w:rsid w:val="00D47A8E"/>
    <w:rsid w:val="00D52D14"/>
    <w:rsid w:val="00D61F35"/>
    <w:rsid w:val="00D62411"/>
    <w:rsid w:val="00D64E39"/>
    <w:rsid w:val="00D712D3"/>
    <w:rsid w:val="00D71422"/>
    <w:rsid w:val="00D71CDE"/>
    <w:rsid w:val="00D72DC6"/>
    <w:rsid w:val="00D7558D"/>
    <w:rsid w:val="00D81681"/>
    <w:rsid w:val="00D81D92"/>
    <w:rsid w:val="00D876F9"/>
    <w:rsid w:val="00D92B1C"/>
    <w:rsid w:val="00DA7B5F"/>
    <w:rsid w:val="00DC11E7"/>
    <w:rsid w:val="00DC7023"/>
    <w:rsid w:val="00DC769A"/>
    <w:rsid w:val="00DD3D86"/>
    <w:rsid w:val="00DE0BCA"/>
    <w:rsid w:val="00DE415A"/>
    <w:rsid w:val="00DF1EC4"/>
    <w:rsid w:val="00DF1FFA"/>
    <w:rsid w:val="00E0340B"/>
    <w:rsid w:val="00E04A90"/>
    <w:rsid w:val="00E0551F"/>
    <w:rsid w:val="00E17241"/>
    <w:rsid w:val="00E219C7"/>
    <w:rsid w:val="00E4118C"/>
    <w:rsid w:val="00E41F32"/>
    <w:rsid w:val="00E43157"/>
    <w:rsid w:val="00E461CE"/>
    <w:rsid w:val="00E66BCC"/>
    <w:rsid w:val="00E720CA"/>
    <w:rsid w:val="00E84EB5"/>
    <w:rsid w:val="00E85662"/>
    <w:rsid w:val="00E8789F"/>
    <w:rsid w:val="00E95954"/>
    <w:rsid w:val="00E97B71"/>
    <w:rsid w:val="00EA3D34"/>
    <w:rsid w:val="00EB2C47"/>
    <w:rsid w:val="00EB454D"/>
    <w:rsid w:val="00EC33A0"/>
    <w:rsid w:val="00ED549D"/>
    <w:rsid w:val="00ED76BE"/>
    <w:rsid w:val="00EE00E9"/>
    <w:rsid w:val="00EF12E8"/>
    <w:rsid w:val="00EF619B"/>
    <w:rsid w:val="00F00B55"/>
    <w:rsid w:val="00F02AD1"/>
    <w:rsid w:val="00F253CC"/>
    <w:rsid w:val="00F335B9"/>
    <w:rsid w:val="00F37106"/>
    <w:rsid w:val="00F40C2A"/>
    <w:rsid w:val="00F45197"/>
    <w:rsid w:val="00F519CF"/>
    <w:rsid w:val="00F56BA5"/>
    <w:rsid w:val="00F60E22"/>
    <w:rsid w:val="00F81395"/>
    <w:rsid w:val="00F81BB8"/>
    <w:rsid w:val="00F917D1"/>
    <w:rsid w:val="00F9413E"/>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0E39"/>
    <w:rsid w:val="00200821"/>
    <w:rsid w:val="002E7DD9"/>
    <w:rsid w:val="00394049"/>
    <w:rsid w:val="004C181E"/>
    <w:rsid w:val="004F2DF8"/>
    <w:rsid w:val="005C4867"/>
    <w:rsid w:val="0060264A"/>
    <w:rsid w:val="00624B73"/>
    <w:rsid w:val="00632EF6"/>
    <w:rsid w:val="007F2E19"/>
    <w:rsid w:val="009A261B"/>
    <w:rsid w:val="00AC15A4"/>
    <w:rsid w:val="00B0336C"/>
    <w:rsid w:val="00DE728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2388-BFFB-4010-AB96-74484678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39/19</dc:title>
  <dc:creator/>
  <cp:lastModifiedBy/>
  <cp:revision>1</cp:revision>
  <dcterms:created xsi:type="dcterms:W3CDTF">2019-05-23T20:00:00Z</dcterms:created>
  <dcterms:modified xsi:type="dcterms:W3CDTF">2019-05-23T20:00:00Z</dcterms:modified>
</cp:coreProperties>
</file>