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110D22" w14:textId="77777777" w:rsidR="00040C3A" w:rsidRPr="0090270B" w:rsidRDefault="00D306D1" w:rsidP="00CF2D0B">
      <w:pPr>
        <w:jc w:val="both"/>
        <w:rPr>
          <w:rFonts w:asciiTheme="majorHAnsi" w:hAnsiTheme="majorHAnsi" w:cs="Univers"/>
          <w:b/>
          <w:bCs/>
          <w:sz w:val="22"/>
          <w:szCs w:val="22"/>
          <w:lang w:val="es-ES_tradnl"/>
        </w:rPr>
      </w:pPr>
      <w:bookmarkStart w:id="0" w:name="_GoBack"/>
      <w:bookmarkEnd w:id="0"/>
      <w:r w:rsidRPr="0090270B">
        <w:rPr>
          <w:rFonts w:asciiTheme="majorHAnsi" w:hAnsiTheme="majorHAnsi"/>
          <w:noProof/>
          <w:sz w:val="22"/>
          <w:szCs w:val="22"/>
        </w:rPr>
        <mc:AlternateContent>
          <mc:Choice Requires="wps">
            <w:drawing>
              <wp:anchor distT="0" distB="0" distL="114300" distR="114300" simplePos="0" relativeHeight="251651072" behindDoc="0" locked="0" layoutInCell="1" allowOverlap="1" wp14:anchorId="32956FAC" wp14:editId="29E9D79A">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9F631F" id="Rectangle 1" o:spid="_x0000_s1026" style="position:absolute;margin-left:-32.75pt;margin-top:-34.6pt;width:121.5pt;height:716.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58240" behindDoc="0" locked="0" layoutInCell="1" allowOverlap="1" wp14:anchorId="0B00F8AE" wp14:editId="3F50D47F">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161853" w14:textId="77777777" w:rsidR="0099258D" w:rsidRDefault="0099258D" w:rsidP="00AE5488">
                            <w:r>
                              <w:rPr>
                                <w:noProof/>
                              </w:rPr>
                              <w:drawing>
                                <wp:inline distT="0" distB="0" distL="0" distR="0" wp14:anchorId="26C29AFB" wp14:editId="12C0599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0F8A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5C161853" w14:textId="77777777" w:rsidR="0099258D" w:rsidRDefault="0099258D" w:rsidP="00AE5488">
                      <w:r>
                        <w:rPr>
                          <w:noProof/>
                        </w:rPr>
                        <w:drawing>
                          <wp:inline distT="0" distB="0" distL="0" distR="0" wp14:anchorId="26C29AFB" wp14:editId="12C0599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76319F33" w14:textId="77777777" w:rsidR="00040C3A" w:rsidRPr="0090270B" w:rsidRDefault="00040C3A" w:rsidP="00CF2D0B">
      <w:pPr>
        <w:suppressAutoHyphens/>
        <w:jc w:val="both"/>
        <w:rPr>
          <w:rFonts w:asciiTheme="majorHAnsi" w:hAnsiTheme="majorHAnsi"/>
          <w:sz w:val="22"/>
          <w:szCs w:val="22"/>
          <w:lang w:val="es-ES"/>
        </w:rPr>
      </w:pPr>
    </w:p>
    <w:p w14:paraId="68B55D2A" w14:textId="77777777" w:rsidR="00040C3A" w:rsidRPr="0090270B" w:rsidRDefault="00040C3A" w:rsidP="00CF2D0B">
      <w:pPr>
        <w:suppressAutoHyphens/>
        <w:jc w:val="both"/>
        <w:rPr>
          <w:rFonts w:asciiTheme="majorHAnsi" w:hAnsiTheme="majorHAnsi"/>
          <w:sz w:val="22"/>
          <w:szCs w:val="22"/>
          <w:lang w:val="es-ES"/>
        </w:rPr>
      </w:pPr>
    </w:p>
    <w:p w14:paraId="10C3F4FE" w14:textId="77777777" w:rsidR="005128E4" w:rsidRPr="0090270B" w:rsidRDefault="005128E4" w:rsidP="00CF2D0B">
      <w:pPr>
        <w:suppressAutoHyphens/>
        <w:rPr>
          <w:rFonts w:asciiTheme="majorHAnsi" w:hAnsiTheme="majorHAnsi"/>
          <w:sz w:val="22"/>
          <w:szCs w:val="22"/>
          <w:lang w:val="es-ES_tradnl"/>
        </w:rPr>
      </w:pPr>
    </w:p>
    <w:p w14:paraId="489A7ADB" w14:textId="77777777" w:rsidR="005128E4" w:rsidRPr="0090270B" w:rsidRDefault="005128E4" w:rsidP="00CF2D0B">
      <w:pPr>
        <w:suppressAutoHyphens/>
        <w:rPr>
          <w:rFonts w:asciiTheme="majorHAnsi" w:hAnsiTheme="majorHAnsi"/>
          <w:sz w:val="22"/>
          <w:szCs w:val="22"/>
          <w:lang w:val="es-ES_tradnl"/>
        </w:rPr>
      </w:pPr>
    </w:p>
    <w:p w14:paraId="69680171" w14:textId="77777777" w:rsidR="005128E4" w:rsidRPr="0090270B" w:rsidRDefault="005128E4" w:rsidP="00CF2D0B">
      <w:pPr>
        <w:suppressAutoHyphens/>
        <w:rPr>
          <w:rFonts w:asciiTheme="majorHAnsi" w:hAnsiTheme="majorHAnsi"/>
          <w:sz w:val="22"/>
          <w:szCs w:val="22"/>
          <w:lang w:val="es-ES_tradnl"/>
        </w:rPr>
      </w:pPr>
    </w:p>
    <w:p w14:paraId="560C3CBE" w14:textId="77777777" w:rsidR="00040C3A" w:rsidRPr="0090270B" w:rsidRDefault="00040C3A" w:rsidP="00CF2D0B">
      <w:pPr>
        <w:suppressAutoHyphens/>
        <w:jc w:val="center"/>
        <w:rPr>
          <w:rFonts w:asciiTheme="majorHAnsi" w:hAnsiTheme="majorHAnsi"/>
          <w:sz w:val="22"/>
          <w:szCs w:val="22"/>
          <w:lang w:val="es-ES_tradnl"/>
        </w:rPr>
      </w:pPr>
    </w:p>
    <w:p w14:paraId="2E83260F" w14:textId="77777777" w:rsidR="00040C3A" w:rsidRPr="0090270B" w:rsidRDefault="00040C3A" w:rsidP="00CF2D0B">
      <w:pPr>
        <w:suppressAutoHyphens/>
        <w:jc w:val="center"/>
        <w:rPr>
          <w:rFonts w:asciiTheme="majorHAnsi" w:hAnsiTheme="majorHAnsi"/>
          <w:sz w:val="22"/>
          <w:szCs w:val="22"/>
          <w:lang w:val="es-ES_tradnl"/>
        </w:rPr>
      </w:pPr>
    </w:p>
    <w:p w14:paraId="7857C98A" w14:textId="77777777" w:rsidR="005B52B0" w:rsidRPr="0090270B" w:rsidRDefault="005B52B0" w:rsidP="00CF2D0B">
      <w:pPr>
        <w:suppressAutoHyphens/>
        <w:jc w:val="center"/>
        <w:rPr>
          <w:rFonts w:asciiTheme="majorHAnsi" w:hAnsiTheme="majorHAnsi"/>
          <w:sz w:val="22"/>
          <w:szCs w:val="22"/>
          <w:lang w:val="es-ES_tradnl"/>
        </w:rPr>
      </w:pPr>
    </w:p>
    <w:p w14:paraId="5ADBA6E5" w14:textId="77777777" w:rsidR="005B52B0" w:rsidRPr="0090270B" w:rsidRDefault="005B52B0" w:rsidP="00CF2D0B">
      <w:pPr>
        <w:suppressAutoHyphens/>
        <w:jc w:val="center"/>
        <w:rPr>
          <w:rFonts w:asciiTheme="majorHAnsi" w:hAnsiTheme="majorHAnsi"/>
          <w:sz w:val="22"/>
          <w:szCs w:val="22"/>
          <w:lang w:val="es-ES_tradnl"/>
        </w:rPr>
      </w:pPr>
    </w:p>
    <w:p w14:paraId="379E9175" w14:textId="77777777" w:rsidR="005B52B0" w:rsidRPr="0090270B" w:rsidRDefault="005B52B0" w:rsidP="00CF2D0B">
      <w:pPr>
        <w:suppressAutoHyphens/>
        <w:jc w:val="center"/>
        <w:rPr>
          <w:rFonts w:asciiTheme="majorHAnsi" w:hAnsiTheme="majorHAnsi"/>
          <w:sz w:val="22"/>
          <w:szCs w:val="22"/>
          <w:lang w:val="es-ES_tradnl"/>
        </w:rPr>
      </w:pPr>
    </w:p>
    <w:p w14:paraId="593F0F6B" w14:textId="77777777" w:rsidR="00040C3A" w:rsidRPr="0090270B" w:rsidRDefault="00040C3A" w:rsidP="00CF2D0B">
      <w:pPr>
        <w:suppressAutoHyphens/>
        <w:jc w:val="center"/>
        <w:rPr>
          <w:rFonts w:asciiTheme="majorHAnsi" w:hAnsiTheme="majorHAnsi"/>
          <w:sz w:val="22"/>
          <w:szCs w:val="22"/>
          <w:lang w:val="es-ES_tradnl"/>
        </w:rPr>
      </w:pPr>
    </w:p>
    <w:p w14:paraId="633F5482" w14:textId="77777777" w:rsidR="00040C3A" w:rsidRPr="0090270B" w:rsidRDefault="00040C3A" w:rsidP="00CF2D0B">
      <w:pPr>
        <w:suppressAutoHyphens/>
        <w:jc w:val="center"/>
        <w:rPr>
          <w:rFonts w:asciiTheme="majorHAnsi" w:hAnsiTheme="majorHAnsi"/>
          <w:sz w:val="22"/>
          <w:szCs w:val="22"/>
          <w:lang w:val="es-ES_tradnl"/>
        </w:rPr>
      </w:pPr>
    </w:p>
    <w:p w14:paraId="0F99FADD" w14:textId="77777777" w:rsidR="00040C3A" w:rsidRPr="0090270B" w:rsidRDefault="003D3BC2" w:rsidP="00CF2D0B">
      <w:pPr>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52096" behindDoc="0" locked="0" layoutInCell="1" allowOverlap="1" wp14:anchorId="1AF4E933" wp14:editId="40A313EE">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7C92E2" w14:textId="47C86FC1" w:rsidR="00802833" w:rsidRPr="00802833" w:rsidRDefault="00802833" w:rsidP="00802833">
                            <w:pPr>
                              <w:rPr>
                                <w:rFonts w:ascii="Cambria" w:hAnsi="Cambria" w:cs="Arial"/>
                                <w:b/>
                                <w:bCs/>
                                <w:color w:val="0D0D0D"/>
                                <w:sz w:val="36"/>
                                <w:szCs w:val="40"/>
                                <w:lang w:val="es-ES"/>
                              </w:rPr>
                            </w:pPr>
                            <w:r>
                              <w:rPr>
                                <w:rFonts w:ascii="Cambria" w:hAnsi="Cambria" w:cs="Arial"/>
                                <w:b/>
                                <w:bCs/>
                                <w:color w:val="0D0D0D"/>
                                <w:sz w:val="36"/>
                                <w:szCs w:val="40"/>
                                <w:lang w:val="es"/>
                              </w:rPr>
                              <w:t>INFORME N</w:t>
                            </w:r>
                            <w:r w:rsidR="002F7EE3">
                              <w:rPr>
                                <w:rFonts w:ascii="Cambria" w:hAnsi="Cambria" w:cs="Arial"/>
                                <w:b/>
                                <w:bCs/>
                                <w:color w:val="0D0D0D"/>
                                <w:sz w:val="36"/>
                                <w:szCs w:val="40"/>
                                <w:lang w:val="es"/>
                              </w:rPr>
                              <w:t>o.</w:t>
                            </w:r>
                            <w:r>
                              <w:rPr>
                                <w:rFonts w:ascii="Cambria" w:hAnsi="Cambria" w:cs="Arial"/>
                                <w:b/>
                                <w:bCs/>
                                <w:color w:val="0D0D0D"/>
                                <w:sz w:val="36"/>
                                <w:szCs w:val="40"/>
                                <w:lang w:val="es"/>
                              </w:rPr>
                              <w:t xml:space="preserve"> </w:t>
                            </w:r>
                            <w:r w:rsidR="002F7EE3">
                              <w:rPr>
                                <w:rFonts w:ascii="Cambria" w:hAnsi="Cambria" w:cs="Arial"/>
                                <w:b/>
                                <w:bCs/>
                                <w:color w:val="0D0D0D"/>
                                <w:sz w:val="36"/>
                                <w:szCs w:val="40"/>
                                <w:lang w:val="es"/>
                              </w:rPr>
                              <w:t>209</w:t>
                            </w:r>
                            <w:r>
                              <w:rPr>
                                <w:rFonts w:ascii="Cambria" w:hAnsi="Cambria" w:cs="Arial"/>
                                <w:b/>
                                <w:bCs/>
                                <w:color w:val="0D0D0D"/>
                                <w:sz w:val="36"/>
                                <w:szCs w:val="40"/>
                                <w:lang w:val="es"/>
                              </w:rPr>
                              <w:t>/19</w:t>
                            </w:r>
                          </w:p>
                          <w:p w14:paraId="7E1BA6F7" w14:textId="77777777" w:rsidR="00802833" w:rsidRPr="00802833" w:rsidRDefault="00802833" w:rsidP="00802833">
                            <w:pPr>
                              <w:rPr>
                                <w:rFonts w:ascii="Cambria" w:hAnsi="Cambria" w:cs="Arial"/>
                                <w:b/>
                                <w:bCs/>
                                <w:color w:val="0D0D0D"/>
                                <w:sz w:val="36"/>
                                <w:szCs w:val="40"/>
                                <w:lang w:val="es-ES"/>
                              </w:rPr>
                            </w:pPr>
                            <w:r>
                              <w:rPr>
                                <w:rFonts w:ascii="Cambria" w:hAnsi="Cambria" w:cs="Arial"/>
                                <w:b/>
                                <w:bCs/>
                                <w:color w:val="0D0D0D"/>
                                <w:sz w:val="36"/>
                                <w:szCs w:val="40"/>
                                <w:lang w:val="es"/>
                              </w:rPr>
                              <w:t>PETICIÓN 816-10</w:t>
                            </w:r>
                          </w:p>
                          <w:p w14:paraId="05E13AC9" w14:textId="77777777" w:rsidR="00802833" w:rsidRPr="00802833" w:rsidRDefault="00802833" w:rsidP="00802833">
                            <w:pPr>
                              <w:rPr>
                                <w:rFonts w:ascii="Cambria" w:hAnsi="Cambria" w:cs="Arial"/>
                                <w:color w:val="0D0D0D"/>
                                <w:lang w:val="es-ES"/>
                              </w:rPr>
                            </w:pPr>
                            <w:r>
                              <w:rPr>
                                <w:rFonts w:ascii="Cambria" w:hAnsi="Cambria" w:cs="Arial"/>
                                <w:color w:val="0D0D0D"/>
                                <w:lang w:val="es"/>
                              </w:rPr>
                              <w:t xml:space="preserve">INFORME DE ADMISIBILIDAD </w:t>
                            </w:r>
                          </w:p>
                          <w:p w14:paraId="2C98D79C" w14:textId="77777777" w:rsidR="00802833" w:rsidRPr="00802833" w:rsidRDefault="00802833" w:rsidP="00802833">
                            <w:pPr>
                              <w:rPr>
                                <w:rFonts w:ascii="Cambria" w:hAnsi="Cambria" w:cs="Arial"/>
                                <w:color w:val="0D0D0D"/>
                                <w:lang w:val="es-ES"/>
                              </w:rPr>
                            </w:pPr>
                          </w:p>
                          <w:p w14:paraId="7E94440D" w14:textId="77777777" w:rsidR="00802833" w:rsidRPr="00802833" w:rsidRDefault="00802833" w:rsidP="00802833">
                            <w:pPr>
                              <w:rPr>
                                <w:rFonts w:ascii="Cambria" w:hAnsi="Cambria" w:cs="Arial"/>
                                <w:color w:val="0D0D0D"/>
                                <w:lang w:val="es-ES"/>
                              </w:rPr>
                            </w:pPr>
                            <w:r>
                              <w:rPr>
                                <w:rFonts w:ascii="Cambria" w:hAnsi="Cambria" w:cs="Arial"/>
                                <w:color w:val="0D0D0D"/>
                                <w:lang w:val="es"/>
                              </w:rPr>
                              <w:t xml:space="preserve">EMILDO BUENO OGUIS </w:t>
                            </w:r>
                          </w:p>
                          <w:p w14:paraId="19039266" w14:textId="77777777" w:rsidR="00802833" w:rsidRPr="008E1697" w:rsidRDefault="00802833" w:rsidP="00802833">
                            <w:pPr>
                              <w:rPr>
                                <w:rFonts w:ascii="Cambria" w:hAnsi="Cambria" w:cs="Arial"/>
                                <w:color w:val="0D0D0D"/>
                              </w:rPr>
                            </w:pPr>
                            <w:r>
                              <w:rPr>
                                <w:rFonts w:ascii="Cambria" w:hAnsi="Cambria" w:cs="Arial"/>
                                <w:color w:val="0D0D0D"/>
                                <w:lang w:val="es"/>
                              </w:rPr>
                              <w:t>REPÚBLICA DOMINICANA</w:t>
                            </w:r>
                          </w:p>
                          <w:p w14:paraId="2F110FE5" w14:textId="77777777" w:rsidR="0099258D" w:rsidRPr="00AE5488" w:rsidRDefault="0099258D"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4E933" id="Text Box 5" o:spid="_x0000_s1027" type="#_x0000_t202" style="position:absolute;left:0;text-align:left;margin-left:106.5pt;margin-top:8.45pt;width:349.7pt;height:171.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187C92E2" w14:textId="47C86FC1" w:rsidR="00802833" w:rsidRPr="00802833" w:rsidRDefault="00802833" w:rsidP="00802833">
                      <w:pPr>
                        <w:rPr>
                          <w:rFonts w:ascii="Cambria" w:hAnsi="Cambria" w:cs="Arial"/>
                          <w:b/>
                          <w:bCs/>
                          <w:color w:val="0D0D0D"/>
                          <w:sz w:val="36"/>
                          <w:szCs w:val="40"/>
                          <w:lang w:val="es-ES"/>
                        </w:rPr>
                      </w:pPr>
                      <w:r>
                        <w:rPr>
                          <w:rFonts w:ascii="Cambria" w:hAnsi="Cambria" w:cs="Arial"/>
                          <w:b/>
                          <w:bCs/>
                          <w:color w:val="0D0D0D"/>
                          <w:sz w:val="36"/>
                          <w:szCs w:val="40"/>
                          <w:lang w:val="es"/>
                        </w:rPr>
                        <w:t>INFORME N</w:t>
                      </w:r>
                      <w:r w:rsidR="002F7EE3">
                        <w:rPr>
                          <w:rFonts w:ascii="Cambria" w:hAnsi="Cambria" w:cs="Arial"/>
                          <w:b/>
                          <w:bCs/>
                          <w:color w:val="0D0D0D"/>
                          <w:sz w:val="36"/>
                          <w:szCs w:val="40"/>
                          <w:lang w:val="es"/>
                        </w:rPr>
                        <w:t>o.</w:t>
                      </w:r>
                      <w:r>
                        <w:rPr>
                          <w:rFonts w:ascii="Cambria" w:hAnsi="Cambria" w:cs="Arial"/>
                          <w:b/>
                          <w:bCs/>
                          <w:color w:val="0D0D0D"/>
                          <w:sz w:val="36"/>
                          <w:szCs w:val="40"/>
                          <w:lang w:val="es"/>
                        </w:rPr>
                        <w:t xml:space="preserve"> </w:t>
                      </w:r>
                      <w:r w:rsidR="002F7EE3">
                        <w:rPr>
                          <w:rFonts w:ascii="Cambria" w:hAnsi="Cambria" w:cs="Arial"/>
                          <w:b/>
                          <w:bCs/>
                          <w:color w:val="0D0D0D"/>
                          <w:sz w:val="36"/>
                          <w:szCs w:val="40"/>
                          <w:lang w:val="es"/>
                        </w:rPr>
                        <w:t>209</w:t>
                      </w:r>
                      <w:r>
                        <w:rPr>
                          <w:rFonts w:ascii="Cambria" w:hAnsi="Cambria" w:cs="Arial"/>
                          <w:b/>
                          <w:bCs/>
                          <w:color w:val="0D0D0D"/>
                          <w:sz w:val="36"/>
                          <w:szCs w:val="40"/>
                          <w:lang w:val="es"/>
                        </w:rPr>
                        <w:t>/19</w:t>
                      </w:r>
                    </w:p>
                    <w:p w14:paraId="7E1BA6F7" w14:textId="77777777" w:rsidR="00802833" w:rsidRPr="00802833" w:rsidRDefault="00802833" w:rsidP="00802833">
                      <w:pPr>
                        <w:rPr>
                          <w:rFonts w:ascii="Cambria" w:hAnsi="Cambria" w:cs="Arial"/>
                          <w:b/>
                          <w:bCs/>
                          <w:color w:val="0D0D0D"/>
                          <w:sz w:val="36"/>
                          <w:szCs w:val="40"/>
                          <w:lang w:val="es-ES"/>
                        </w:rPr>
                      </w:pPr>
                      <w:r>
                        <w:rPr>
                          <w:rFonts w:ascii="Cambria" w:hAnsi="Cambria" w:cs="Arial"/>
                          <w:b/>
                          <w:bCs/>
                          <w:color w:val="0D0D0D"/>
                          <w:sz w:val="36"/>
                          <w:szCs w:val="40"/>
                          <w:lang w:val="es"/>
                        </w:rPr>
                        <w:t>PETICIÓN 816-10</w:t>
                      </w:r>
                    </w:p>
                    <w:p w14:paraId="05E13AC9" w14:textId="77777777" w:rsidR="00802833" w:rsidRPr="00802833" w:rsidRDefault="00802833" w:rsidP="00802833">
                      <w:pPr>
                        <w:rPr>
                          <w:rFonts w:ascii="Cambria" w:hAnsi="Cambria" w:cs="Arial"/>
                          <w:color w:val="0D0D0D"/>
                          <w:lang w:val="es-ES"/>
                        </w:rPr>
                      </w:pPr>
                      <w:r>
                        <w:rPr>
                          <w:rFonts w:ascii="Cambria" w:hAnsi="Cambria" w:cs="Arial"/>
                          <w:color w:val="0D0D0D"/>
                          <w:lang w:val="es"/>
                        </w:rPr>
                        <w:t xml:space="preserve">INFORME DE ADMISIBILIDAD </w:t>
                      </w:r>
                    </w:p>
                    <w:p w14:paraId="2C98D79C" w14:textId="77777777" w:rsidR="00802833" w:rsidRPr="00802833" w:rsidRDefault="00802833" w:rsidP="00802833">
                      <w:pPr>
                        <w:rPr>
                          <w:rFonts w:ascii="Cambria" w:hAnsi="Cambria" w:cs="Arial"/>
                          <w:color w:val="0D0D0D"/>
                          <w:lang w:val="es-ES"/>
                        </w:rPr>
                      </w:pPr>
                    </w:p>
                    <w:p w14:paraId="7E94440D" w14:textId="77777777" w:rsidR="00802833" w:rsidRPr="00802833" w:rsidRDefault="00802833" w:rsidP="00802833">
                      <w:pPr>
                        <w:rPr>
                          <w:rFonts w:ascii="Cambria" w:hAnsi="Cambria" w:cs="Arial"/>
                          <w:color w:val="0D0D0D"/>
                          <w:lang w:val="es-ES"/>
                        </w:rPr>
                      </w:pPr>
                      <w:r>
                        <w:rPr>
                          <w:rFonts w:ascii="Cambria" w:hAnsi="Cambria" w:cs="Arial"/>
                          <w:color w:val="0D0D0D"/>
                          <w:lang w:val="es"/>
                        </w:rPr>
                        <w:t xml:space="preserve">EMILDO BUENO OGUIS </w:t>
                      </w:r>
                    </w:p>
                    <w:p w14:paraId="19039266" w14:textId="77777777" w:rsidR="00802833" w:rsidRPr="008E1697" w:rsidRDefault="00802833" w:rsidP="00802833">
                      <w:pPr>
                        <w:rPr>
                          <w:rFonts w:ascii="Cambria" w:hAnsi="Cambria" w:cs="Arial"/>
                          <w:color w:val="0D0D0D"/>
                        </w:rPr>
                      </w:pPr>
                      <w:r>
                        <w:rPr>
                          <w:rFonts w:ascii="Cambria" w:hAnsi="Cambria" w:cs="Arial"/>
                          <w:color w:val="0D0D0D"/>
                          <w:lang w:val="es"/>
                        </w:rPr>
                        <w:t>REPÚBLICA DOMINICANA</w:t>
                      </w:r>
                    </w:p>
                    <w:p w14:paraId="2F110FE5" w14:textId="77777777" w:rsidR="0099258D" w:rsidRPr="00AE5488" w:rsidRDefault="0099258D"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56192" behindDoc="0" locked="0" layoutInCell="1" allowOverlap="1" wp14:anchorId="4B407976" wp14:editId="03808235">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6154BD" w14:textId="310A633D" w:rsidR="0099258D" w:rsidRPr="004E2649" w:rsidRDefault="0099258D"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71FCB0CC" w14:textId="0AE112D8" w:rsidR="0099258D" w:rsidRPr="004E2649" w:rsidRDefault="002F7EE3"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231</w:t>
                            </w:r>
                          </w:p>
                          <w:p w14:paraId="06176FA9" w14:textId="024D5A02" w:rsidR="0099258D" w:rsidRPr="007160BD" w:rsidRDefault="002F7EE3"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6 diciembre</w:t>
                            </w:r>
                            <w:r w:rsidR="0099258D" w:rsidRPr="007160BD">
                              <w:rPr>
                                <w:rFonts w:asciiTheme="minorHAnsi" w:hAnsiTheme="minorHAnsi"/>
                                <w:color w:val="FFFFFF" w:themeColor="background1"/>
                                <w:sz w:val="22"/>
                                <w:lang w:val="es-US"/>
                              </w:rPr>
                              <w:t xml:space="preserve">  201</w:t>
                            </w:r>
                            <w:r w:rsidR="00802833">
                              <w:rPr>
                                <w:rFonts w:asciiTheme="minorHAnsi" w:hAnsiTheme="minorHAnsi"/>
                                <w:color w:val="FFFFFF" w:themeColor="background1"/>
                                <w:sz w:val="22"/>
                                <w:lang w:val="es-US"/>
                              </w:rPr>
                              <w:t>9</w:t>
                            </w:r>
                          </w:p>
                          <w:p w14:paraId="4C234916" w14:textId="6D5AEA22" w:rsidR="0099258D" w:rsidRPr="007160BD" w:rsidRDefault="0099258D" w:rsidP="007A5817">
                            <w:pPr>
                              <w:spacing w:line="276" w:lineRule="auto"/>
                              <w:jc w:val="right"/>
                              <w:rPr>
                                <w:rFonts w:asciiTheme="minorHAnsi" w:hAnsiTheme="minorHAnsi"/>
                                <w:color w:val="FFFFFF" w:themeColor="background1"/>
                                <w:sz w:val="22"/>
                                <w:lang w:val="es-US"/>
                              </w:rPr>
                            </w:pPr>
                            <w:r w:rsidRPr="007160BD">
                              <w:rPr>
                                <w:rFonts w:asciiTheme="minorHAnsi" w:hAnsiTheme="minorHAnsi"/>
                                <w:color w:val="FFFFFF" w:themeColor="background1"/>
                                <w:sz w:val="22"/>
                                <w:lang w:val="es-US"/>
                              </w:rPr>
                              <w:t xml:space="preserve">Original: </w:t>
                            </w:r>
                            <w:r w:rsidR="00802833">
                              <w:rPr>
                                <w:rFonts w:asciiTheme="minorHAnsi" w:hAnsiTheme="minorHAnsi"/>
                                <w:color w:val="FFFFFF" w:themeColor="background1"/>
                                <w:sz w:val="22"/>
                                <w:lang w:val="es-US"/>
                              </w:rPr>
                              <w:t>inglés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07976" id="Text Box 8" o:spid="_x0000_s1028" type="#_x0000_t202" style="position:absolute;left:0;text-align:left;margin-left:-27pt;margin-top:12.95pt;width:109.5pt;height:108.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356154BD" w14:textId="310A633D" w:rsidR="0099258D" w:rsidRPr="004E2649" w:rsidRDefault="0099258D"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71FCB0CC" w14:textId="0AE112D8" w:rsidR="0099258D" w:rsidRPr="004E2649" w:rsidRDefault="002F7EE3"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231</w:t>
                      </w:r>
                    </w:p>
                    <w:p w14:paraId="06176FA9" w14:textId="024D5A02" w:rsidR="0099258D" w:rsidRPr="007160BD" w:rsidRDefault="002F7EE3"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6 diciembre</w:t>
                      </w:r>
                      <w:r w:rsidR="0099258D" w:rsidRPr="007160BD">
                        <w:rPr>
                          <w:rFonts w:asciiTheme="minorHAnsi" w:hAnsiTheme="minorHAnsi"/>
                          <w:color w:val="FFFFFF" w:themeColor="background1"/>
                          <w:sz w:val="22"/>
                          <w:lang w:val="es-US"/>
                        </w:rPr>
                        <w:t xml:space="preserve">  201</w:t>
                      </w:r>
                      <w:r w:rsidR="00802833">
                        <w:rPr>
                          <w:rFonts w:asciiTheme="minorHAnsi" w:hAnsiTheme="minorHAnsi"/>
                          <w:color w:val="FFFFFF" w:themeColor="background1"/>
                          <w:sz w:val="22"/>
                          <w:lang w:val="es-US"/>
                        </w:rPr>
                        <w:t>9</w:t>
                      </w:r>
                    </w:p>
                    <w:p w14:paraId="4C234916" w14:textId="6D5AEA22" w:rsidR="0099258D" w:rsidRPr="007160BD" w:rsidRDefault="0099258D" w:rsidP="007A5817">
                      <w:pPr>
                        <w:spacing w:line="276" w:lineRule="auto"/>
                        <w:jc w:val="right"/>
                        <w:rPr>
                          <w:rFonts w:asciiTheme="minorHAnsi" w:hAnsiTheme="minorHAnsi"/>
                          <w:color w:val="FFFFFF" w:themeColor="background1"/>
                          <w:sz w:val="22"/>
                          <w:lang w:val="es-US"/>
                        </w:rPr>
                      </w:pPr>
                      <w:r w:rsidRPr="007160BD">
                        <w:rPr>
                          <w:rFonts w:asciiTheme="minorHAnsi" w:hAnsiTheme="minorHAnsi"/>
                          <w:color w:val="FFFFFF" w:themeColor="background1"/>
                          <w:sz w:val="22"/>
                          <w:lang w:val="es-US"/>
                        </w:rPr>
                        <w:t xml:space="preserve">Original: </w:t>
                      </w:r>
                      <w:r w:rsidR="00802833">
                        <w:rPr>
                          <w:rFonts w:asciiTheme="minorHAnsi" w:hAnsiTheme="minorHAnsi"/>
                          <w:color w:val="FFFFFF" w:themeColor="background1"/>
                          <w:sz w:val="22"/>
                          <w:lang w:val="es-US"/>
                        </w:rPr>
                        <w:t>inglés</w:t>
                      </w:r>
                    </w:p>
                  </w:txbxContent>
                </v:textbox>
              </v:shape>
            </w:pict>
          </mc:Fallback>
        </mc:AlternateContent>
      </w:r>
    </w:p>
    <w:p w14:paraId="21399886" w14:textId="77777777" w:rsidR="00040C3A" w:rsidRPr="0090270B" w:rsidRDefault="00040C3A" w:rsidP="00CF2D0B">
      <w:pPr>
        <w:suppressAutoHyphens/>
        <w:jc w:val="center"/>
        <w:rPr>
          <w:rFonts w:asciiTheme="majorHAnsi" w:hAnsiTheme="majorHAnsi"/>
          <w:sz w:val="22"/>
          <w:szCs w:val="22"/>
          <w:lang w:val="es-ES_tradnl"/>
        </w:rPr>
      </w:pPr>
    </w:p>
    <w:p w14:paraId="399D14E9" w14:textId="77777777" w:rsidR="00040C3A" w:rsidRPr="0090270B" w:rsidRDefault="00040C3A" w:rsidP="00CF2D0B">
      <w:pPr>
        <w:suppressAutoHyphens/>
        <w:jc w:val="center"/>
        <w:rPr>
          <w:rFonts w:asciiTheme="majorHAnsi" w:hAnsiTheme="majorHAnsi"/>
          <w:sz w:val="22"/>
          <w:szCs w:val="22"/>
          <w:lang w:val="es-ES_tradnl"/>
        </w:rPr>
      </w:pPr>
    </w:p>
    <w:p w14:paraId="5A380C61" w14:textId="77777777" w:rsidR="00040C3A" w:rsidRPr="0090270B" w:rsidRDefault="00040C3A" w:rsidP="00CF2D0B">
      <w:pPr>
        <w:suppressAutoHyphens/>
        <w:jc w:val="center"/>
        <w:rPr>
          <w:rFonts w:asciiTheme="majorHAnsi" w:hAnsiTheme="majorHAnsi" w:cs="Arial"/>
          <w:sz w:val="22"/>
          <w:szCs w:val="22"/>
          <w:lang w:val="es-ES_tradnl"/>
        </w:rPr>
      </w:pPr>
    </w:p>
    <w:p w14:paraId="333FC7FF" w14:textId="77777777" w:rsidR="00040C3A" w:rsidRPr="0090270B" w:rsidRDefault="00040C3A" w:rsidP="00CF2D0B">
      <w:pPr>
        <w:suppressAutoHyphens/>
        <w:jc w:val="center"/>
        <w:rPr>
          <w:rFonts w:asciiTheme="majorHAnsi" w:hAnsiTheme="majorHAnsi"/>
          <w:sz w:val="22"/>
          <w:szCs w:val="22"/>
          <w:lang w:val="es-ES_tradnl"/>
        </w:rPr>
      </w:pPr>
    </w:p>
    <w:p w14:paraId="30E8448D" w14:textId="77777777" w:rsidR="00040C3A" w:rsidRPr="0090270B" w:rsidRDefault="00040C3A" w:rsidP="00CF2D0B">
      <w:pPr>
        <w:suppressAutoHyphens/>
        <w:jc w:val="center"/>
        <w:rPr>
          <w:rFonts w:asciiTheme="majorHAnsi" w:hAnsiTheme="majorHAnsi"/>
          <w:sz w:val="22"/>
          <w:szCs w:val="22"/>
          <w:lang w:val="es-ES_tradnl"/>
        </w:rPr>
      </w:pPr>
    </w:p>
    <w:p w14:paraId="599A9091" w14:textId="77777777" w:rsidR="00040C3A" w:rsidRPr="0090270B" w:rsidRDefault="00040C3A" w:rsidP="00CF2D0B">
      <w:pPr>
        <w:suppressAutoHyphens/>
        <w:jc w:val="center"/>
        <w:rPr>
          <w:rFonts w:asciiTheme="majorHAnsi" w:hAnsiTheme="majorHAnsi"/>
          <w:sz w:val="22"/>
          <w:szCs w:val="22"/>
          <w:lang w:val="es-ES_tradnl"/>
        </w:rPr>
      </w:pPr>
    </w:p>
    <w:p w14:paraId="19A8DF1F" w14:textId="77777777" w:rsidR="00040C3A" w:rsidRPr="0090270B" w:rsidRDefault="00040C3A" w:rsidP="00CF2D0B">
      <w:pPr>
        <w:suppressAutoHyphens/>
        <w:jc w:val="center"/>
        <w:rPr>
          <w:rFonts w:asciiTheme="majorHAnsi" w:hAnsiTheme="majorHAnsi"/>
          <w:sz w:val="22"/>
          <w:szCs w:val="22"/>
          <w:lang w:val="es-ES_tradnl"/>
        </w:rPr>
      </w:pPr>
    </w:p>
    <w:p w14:paraId="7E8476EF" w14:textId="77777777" w:rsidR="005128E4" w:rsidRPr="0090270B" w:rsidRDefault="005128E4" w:rsidP="00CF2D0B">
      <w:pPr>
        <w:suppressAutoHyphens/>
        <w:jc w:val="center"/>
        <w:rPr>
          <w:rFonts w:asciiTheme="majorHAnsi" w:hAnsiTheme="majorHAnsi"/>
          <w:sz w:val="22"/>
          <w:szCs w:val="22"/>
          <w:lang w:val="es-ES_tradnl"/>
        </w:rPr>
      </w:pPr>
    </w:p>
    <w:p w14:paraId="3AD3A463" w14:textId="77777777" w:rsidR="00040C3A" w:rsidRPr="0090270B" w:rsidRDefault="00040C3A" w:rsidP="00CF2D0B">
      <w:pPr>
        <w:suppressAutoHyphens/>
        <w:jc w:val="center"/>
        <w:rPr>
          <w:rFonts w:asciiTheme="majorHAnsi" w:hAnsiTheme="majorHAnsi"/>
          <w:sz w:val="22"/>
          <w:szCs w:val="22"/>
          <w:lang w:val="es-ES_tradnl"/>
        </w:rPr>
      </w:pPr>
    </w:p>
    <w:p w14:paraId="645643A7" w14:textId="77777777" w:rsidR="005128E4" w:rsidRPr="0090270B" w:rsidRDefault="005128E4" w:rsidP="00CF2D0B">
      <w:pPr>
        <w:suppressAutoHyphens/>
        <w:jc w:val="center"/>
        <w:rPr>
          <w:rFonts w:asciiTheme="majorHAnsi" w:hAnsiTheme="majorHAnsi"/>
          <w:sz w:val="22"/>
          <w:szCs w:val="22"/>
          <w:lang w:val="es-ES_tradnl"/>
        </w:rPr>
      </w:pPr>
    </w:p>
    <w:p w14:paraId="5C6E47C4" w14:textId="77777777" w:rsidR="005128E4" w:rsidRPr="0090270B" w:rsidRDefault="005128E4" w:rsidP="00CF2D0B">
      <w:pPr>
        <w:suppressAutoHyphens/>
        <w:jc w:val="center"/>
        <w:rPr>
          <w:rFonts w:asciiTheme="majorHAnsi" w:hAnsiTheme="majorHAnsi"/>
          <w:sz w:val="22"/>
          <w:szCs w:val="22"/>
          <w:lang w:val="es-ES_tradnl"/>
        </w:rPr>
      </w:pPr>
    </w:p>
    <w:p w14:paraId="0DC40BD7" w14:textId="77777777" w:rsidR="005128E4" w:rsidRPr="0090270B" w:rsidRDefault="005128E4" w:rsidP="00CF2D0B">
      <w:pPr>
        <w:suppressAutoHyphens/>
        <w:jc w:val="center"/>
        <w:rPr>
          <w:rFonts w:asciiTheme="majorHAnsi" w:hAnsiTheme="majorHAnsi"/>
          <w:sz w:val="22"/>
          <w:szCs w:val="22"/>
          <w:lang w:val="es-ES_tradnl"/>
        </w:rPr>
      </w:pPr>
    </w:p>
    <w:p w14:paraId="3506DE38" w14:textId="77777777" w:rsidR="00040C3A" w:rsidRPr="0090270B" w:rsidRDefault="00040C3A" w:rsidP="00CF2D0B">
      <w:pPr>
        <w:suppressAutoHyphens/>
        <w:jc w:val="center"/>
        <w:rPr>
          <w:rFonts w:asciiTheme="majorHAnsi" w:hAnsiTheme="majorHAnsi"/>
          <w:sz w:val="22"/>
          <w:szCs w:val="22"/>
          <w:lang w:val="es-ES_tradnl"/>
        </w:rPr>
      </w:pPr>
    </w:p>
    <w:p w14:paraId="6387DD23" w14:textId="77777777" w:rsidR="00040C3A" w:rsidRPr="0090270B" w:rsidRDefault="00040C3A" w:rsidP="00CF2D0B">
      <w:pPr>
        <w:suppressAutoHyphens/>
        <w:jc w:val="center"/>
        <w:rPr>
          <w:rFonts w:asciiTheme="majorHAnsi" w:hAnsiTheme="majorHAnsi"/>
          <w:sz w:val="22"/>
          <w:szCs w:val="22"/>
          <w:lang w:val="es-ES_tradnl"/>
        </w:rPr>
      </w:pPr>
    </w:p>
    <w:p w14:paraId="6E3B7CE6" w14:textId="77777777" w:rsidR="00A50FCF" w:rsidRPr="0090270B" w:rsidRDefault="00A50FCF" w:rsidP="00CF2D0B">
      <w:pPr>
        <w:suppressAutoHyphens/>
        <w:jc w:val="center"/>
        <w:rPr>
          <w:rFonts w:asciiTheme="majorHAnsi" w:hAnsiTheme="majorHAnsi"/>
          <w:sz w:val="18"/>
          <w:szCs w:val="22"/>
          <w:lang w:val="es-ES_tradnl"/>
        </w:rPr>
      </w:pPr>
    </w:p>
    <w:p w14:paraId="7B33870D" w14:textId="77777777" w:rsidR="00A50FCF" w:rsidRPr="0090270B" w:rsidRDefault="00A50FCF" w:rsidP="00CF2D0B">
      <w:pPr>
        <w:suppressAutoHyphens/>
        <w:jc w:val="center"/>
        <w:rPr>
          <w:rFonts w:asciiTheme="majorHAnsi" w:hAnsiTheme="majorHAnsi"/>
          <w:sz w:val="18"/>
          <w:szCs w:val="22"/>
          <w:lang w:val="es-ES_tradnl"/>
        </w:rPr>
      </w:pPr>
    </w:p>
    <w:p w14:paraId="02D0F589" w14:textId="77777777" w:rsidR="00A50FCF" w:rsidRPr="0090270B" w:rsidRDefault="00A50FCF" w:rsidP="00CF2D0B">
      <w:pPr>
        <w:suppressAutoHyphens/>
        <w:jc w:val="center"/>
        <w:rPr>
          <w:rFonts w:asciiTheme="majorHAnsi" w:hAnsiTheme="majorHAnsi"/>
          <w:sz w:val="18"/>
          <w:szCs w:val="22"/>
          <w:lang w:val="es-ES_tradnl"/>
        </w:rPr>
      </w:pPr>
    </w:p>
    <w:p w14:paraId="25684D55" w14:textId="77777777" w:rsidR="00A50FCF" w:rsidRPr="0090270B" w:rsidRDefault="00A50FCF" w:rsidP="00CF2D0B">
      <w:pPr>
        <w:suppressAutoHyphens/>
        <w:jc w:val="center"/>
        <w:rPr>
          <w:rFonts w:asciiTheme="majorHAnsi" w:hAnsiTheme="majorHAnsi"/>
          <w:sz w:val="18"/>
          <w:szCs w:val="22"/>
          <w:lang w:val="es-ES_tradnl"/>
        </w:rPr>
      </w:pPr>
    </w:p>
    <w:p w14:paraId="2D6B7113" w14:textId="77777777" w:rsidR="00A50FCF" w:rsidRPr="0090270B" w:rsidRDefault="00A50FCF" w:rsidP="00CF2D0B">
      <w:pPr>
        <w:suppressAutoHyphens/>
        <w:jc w:val="center"/>
        <w:rPr>
          <w:rFonts w:asciiTheme="majorHAnsi" w:hAnsiTheme="majorHAnsi"/>
          <w:sz w:val="18"/>
          <w:szCs w:val="22"/>
          <w:lang w:val="es-ES_tradnl"/>
        </w:rPr>
      </w:pPr>
    </w:p>
    <w:p w14:paraId="0DDDC36B" w14:textId="77777777" w:rsidR="00A50FCF" w:rsidRPr="0090270B" w:rsidRDefault="00A50FCF" w:rsidP="00CF2D0B">
      <w:pPr>
        <w:suppressAutoHyphens/>
        <w:jc w:val="center"/>
        <w:rPr>
          <w:rFonts w:asciiTheme="majorHAnsi" w:hAnsiTheme="majorHAnsi"/>
          <w:sz w:val="18"/>
          <w:szCs w:val="22"/>
          <w:lang w:val="es-ES_tradnl"/>
        </w:rPr>
      </w:pPr>
    </w:p>
    <w:p w14:paraId="0F9E875D" w14:textId="77777777" w:rsidR="00A50FCF" w:rsidRPr="0090270B" w:rsidRDefault="00A50FCF" w:rsidP="00CF2D0B">
      <w:pPr>
        <w:suppressAutoHyphens/>
        <w:jc w:val="center"/>
        <w:rPr>
          <w:rFonts w:asciiTheme="majorHAnsi" w:hAnsiTheme="majorHAnsi"/>
          <w:sz w:val="18"/>
          <w:szCs w:val="22"/>
          <w:lang w:val="es-ES_tradnl"/>
        </w:rPr>
      </w:pPr>
    </w:p>
    <w:p w14:paraId="4FBBA3B2" w14:textId="77777777" w:rsidR="00A50FCF" w:rsidRPr="0090270B" w:rsidRDefault="00A50FCF" w:rsidP="00CF2D0B">
      <w:pPr>
        <w:suppressAutoHyphens/>
        <w:jc w:val="center"/>
        <w:rPr>
          <w:rFonts w:asciiTheme="majorHAnsi" w:hAnsiTheme="majorHAnsi"/>
          <w:sz w:val="18"/>
          <w:szCs w:val="22"/>
          <w:lang w:val="es-ES_tradnl"/>
        </w:rPr>
      </w:pPr>
    </w:p>
    <w:p w14:paraId="6C83C43F" w14:textId="77777777" w:rsidR="00A50FCF" w:rsidRPr="0090270B" w:rsidRDefault="00A50FCF" w:rsidP="00CF2D0B">
      <w:pPr>
        <w:suppressAutoHyphens/>
        <w:jc w:val="center"/>
        <w:rPr>
          <w:rFonts w:asciiTheme="majorHAnsi" w:hAnsiTheme="majorHAnsi"/>
          <w:sz w:val="18"/>
          <w:szCs w:val="22"/>
          <w:lang w:val="es-ES_tradnl"/>
        </w:rPr>
      </w:pPr>
    </w:p>
    <w:p w14:paraId="160C83E6" w14:textId="77777777" w:rsidR="00A50FCF" w:rsidRPr="0090270B" w:rsidRDefault="00A50FCF" w:rsidP="00CF2D0B">
      <w:pPr>
        <w:suppressAutoHyphens/>
        <w:jc w:val="center"/>
        <w:rPr>
          <w:rFonts w:asciiTheme="majorHAnsi" w:hAnsiTheme="majorHAnsi"/>
          <w:sz w:val="18"/>
          <w:szCs w:val="22"/>
          <w:lang w:val="es-ES_tradnl"/>
        </w:rPr>
      </w:pPr>
    </w:p>
    <w:p w14:paraId="792CCE51" w14:textId="77777777" w:rsidR="00A50FCF" w:rsidRPr="0090270B" w:rsidRDefault="00A50FCF" w:rsidP="00CF2D0B">
      <w:pPr>
        <w:suppressAutoHyphens/>
        <w:jc w:val="center"/>
        <w:rPr>
          <w:rFonts w:asciiTheme="majorHAnsi" w:hAnsiTheme="majorHAnsi"/>
          <w:sz w:val="18"/>
          <w:szCs w:val="22"/>
          <w:lang w:val="es-ES_tradnl"/>
        </w:rPr>
      </w:pPr>
    </w:p>
    <w:p w14:paraId="46F3E95E" w14:textId="77777777" w:rsidR="00A50FCF" w:rsidRPr="0090270B" w:rsidRDefault="00A50FCF" w:rsidP="00CF2D0B">
      <w:pPr>
        <w:suppressAutoHyphens/>
        <w:jc w:val="center"/>
        <w:rPr>
          <w:rFonts w:asciiTheme="majorHAnsi" w:hAnsiTheme="majorHAnsi"/>
          <w:sz w:val="18"/>
          <w:szCs w:val="22"/>
          <w:lang w:val="es-ES_tradnl"/>
        </w:rPr>
      </w:pPr>
    </w:p>
    <w:p w14:paraId="164CA360" w14:textId="77777777" w:rsidR="00A50FCF" w:rsidRPr="0090270B" w:rsidRDefault="00A50FCF" w:rsidP="00CF2D0B">
      <w:pPr>
        <w:suppressAutoHyphens/>
        <w:jc w:val="center"/>
        <w:rPr>
          <w:rFonts w:asciiTheme="majorHAnsi" w:hAnsiTheme="majorHAnsi"/>
          <w:sz w:val="18"/>
          <w:szCs w:val="22"/>
          <w:lang w:val="es-ES_tradnl"/>
        </w:rPr>
      </w:pPr>
    </w:p>
    <w:p w14:paraId="152466C1" w14:textId="77777777" w:rsidR="00A50FCF" w:rsidRPr="0090270B" w:rsidRDefault="00A50FCF" w:rsidP="00CF2D0B">
      <w:pPr>
        <w:suppressAutoHyphens/>
        <w:jc w:val="center"/>
        <w:rPr>
          <w:rFonts w:asciiTheme="majorHAnsi" w:hAnsiTheme="majorHAnsi"/>
          <w:sz w:val="18"/>
          <w:szCs w:val="22"/>
          <w:lang w:val="es-ES_tradnl"/>
        </w:rPr>
      </w:pPr>
    </w:p>
    <w:p w14:paraId="3086BB87" w14:textId="77777777" w:rsidR="00A50FCF" w:rsidRPr="0090270B" w:rsidRDefault="0090270B" w:rsidP="00CF2D0B">
      <w:pPr>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54144" behindDoc="0" locked="0" layoutInCell="1" allowOverlap="1" wp14:anchorId="740FD2AA" wp14:editId="1E11B26E">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8EA052" w14:textId="1BE843A7" w:rsidR="002E56B7" w:rsidRPr="00890650" w:rsidRDefault="002E56B7" w:rsidP="002E56B7">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por la Comisión</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 xml:space="preserve">el </w:t>
                            </w:r>
                            <w:r>
                              <w:rPr>
                                <w:rFonts w:asciiTheme="majorHAnsi" w:hAnsiTheme="majorHAnsi"/>
                                <w:color w:val="0D0D0D" w:themeColor="text1" w:themeTint="F2"/>
                                <w:sz w:val="18"/>
                                <w:szCs w:val="22"/>
                                <w:lang w:val="es-ES"/>
                              </w:rPr>
                              <w:t>6</w:t>
                            </w:r>
                            <w:r w:rsidRPr="00890650">
                              <w:rPr>
                                <w:rFonts w:asciiTheme="majorHAnsi" w:hAnsiTheme="majorHAnsi"/>
                                <w:color w:val="0D0D0D" w:themeColor="text1" w:themeTint="F2"/>
                                <w:sz w:val="18"/>
                                <w:szCs w:val="22"/>
                                <w:lang w:val="es-ES"/>
                              </w:rPr>
                              <w:t xml:space="preserve"> </w:t>
                            </w:r>
                            <w:r>
                              <w:rPr>
                                <w:rFonts w:asciiTheme="majorHAnsi" w:hAnsiTheme="majorHAnsi"/>
                                <w:color w:val="0D0D0D" w:themeColor="text1" w:themeTint="F2"/>
                                <w:sz w:val="18"/>
                                <w:szCs w:val="22"/>
                                <w:lang w:val="es-ES"/>
                              </w:rPr>
                              <w:t>d</w:t>
                            </w:r>
                            <w:r w:rsidRPr="00890650">
                              <w:rPr>
                                <w:rFonts w:asciiTheme="majorHAnsi" w:hAnsiTheme="majorHAnsi"/>
                                <w:color w:val="0D0D0D" w:themeColor="text1" w:themeTint="F2"/>
                                <w:sz w:val="18"/>
                                <w:szCs w:val="22"/>
                                <w:lang w:val="es-ES"/>
                              </w:rPr>
                              <w:t xml:space="preserve">e </w:t>
                            </w:r>
                            <w:r>
                              <w:rPr>
                                <w:rFonts w:asciiTheme="majorHAnsi" w:hAnsiTheme="majorHAnsi"/>
                                <w:color w:val="0D0D0D" w:themeColor="text1" w:themeTint="F2"/>
                                <w:sz w:val="18"/>
                                <w:szCs w:val="22"/>
                                <w:lang w:val="es-ES"/>
                              </w:rPr>
                              <w:t xml:space="preserve">diciembre </w:t>
                            </w:r>
                            <w:r w:rsidRPr="00890650">
                              <w:rPr>
                                <w:rFonts w:asciiTheme="majorHAnsi" w:hAnsiTheme="majorHAnsi"/>
                                <w:color w:val="0D0D0D" w:themeColor="text1" w:themeTint="F2"/>
                                <w:sz w:val="18"/>
                                <w:szCs w:val="22"/>
                                <w:lang w:val="es-ES"/>
                              </w:rPr>
                              <w:t>de 201</w:t>
                            </w:r>
                            <w:r>
                              <w:rPr>
                                <w:rFonts w:asciiTheme="majorHAnsi" w:hAnsiTheme="majorHAnsi"/>
                                <w:color w:val="0D0D0D" w:themeColor="text1" w:themeTint="F2"/>
                                <w:sz w:val="18"/>
                                <w:szCs w:val="22"/>
                                <w:lang w:val="es-ES"/>
                              </w:rPr>
                              <w:t>9 en San Salvador, El Salvador</w:t>
                            </w:r>
                            <w:r w:rsidR="00CF2D0B">
                              <w:rPr>
                                <w:rFonts w:asciiTheme="majorHAnsi" w:hAnsiTheme="majorHAnsi"/>
                                <w:color w:val="0D0D0D" w:themeColor="text1" w:themeTint="F2"/>
                                <w:sz w:val="18"/>
                                <w:szCs w:val="22"/>
                                <w:lang w:val="es-ES"/>
                              </w:rPr>
                              <w:t>.</w:t>
                            </w:r>
                          </w:p>
                          <w:p w14:paraId="15A9540A" w14:textId="77777777" w:rsidR="002E56B7" w:rsidRPr="007A5817" w:rsidRDefault="002E56B7" w:rsidP="002E56B7">
                            <w:pPr>
                              <w:tabs>
                                <w:tab w:val="center" w:pos="5400"/>
                              </w:tabs>
                              <w:suppressAutoHyphens/>
                              <w:spacing w:before="60"/>
                              <w:rPr>
                                <w:rFonts w:asciiTheme="minorHAnsi" w:hAnsiTheme="minorHAnsi" w:cs="Univers"/>
                                <w:color w:val="0D0D0D" w:themeColor="text1" w:themeTint="F2"/>
                                <w:sz w:val="20"/>
                                <w:szCs w:val="20"/>
                                <w:lang w:val="es-ES"/>
                              </w:rPr>
                            </w:pPr>
                          </w:p>
                          <w:p w14:paraId="1C09CCD7" w14:textId="77777777" w:rsidR="002E56B7" w:rsidRPr="00167A34" w:rsidRDefault="002E56B7" w:rsidP="002E56B7">
                            <w:pPr>
                              <w:tabs>
                                <w:tab w:val="center" w:pos="5400"/>
                              </w:tabs>
                              <w:suppressAutoHyphens/>
                              <w:spacing w:before="60"/>
                              <w:rPr>
                                <w:rFonts w:ascii="Calibri" w:hAnsi="Calibri"/>
                                <w:color w:val="FFFFFF" w:themeColor="background1"/>
                                <w:spacing w:val="-2"/>
                                <w:sz w:val="16"/>
                                <w:lang w:val="es-ES"/>
                              </w:rPr>
                            </w:pPr>
                          </w:p>
                          <w:p w14:paraId="48FCFF9A" w14:textId="77777777" w:rsidR="0099258D" w:rsidRPr="007A5817" w:rsidRDefault="0099258D" w:rsidP="00247403">
                            <w:pPr>
                              <w:tabs>
                                <w:tab w:val="center" w:pos="5400"/>
                              </w:tabs>
                              <w:suppressAutoHyphens/>
                              <w:spacing w:before="60"/>
                              <w:rPr>
                                <w:rFonts w:asciiTheme="minorHAnsi" w:hAnsiTheme="minorHAnsi" w:cs="Univers"/>
                                <w:color w:val="0D0D0D" w:themeColor="text1" w:themeTint="F2"/>
                                <w:sz w:val="20"/>
                                <w:szCs w:val="20"/>
                                <w:lang w:val="es-ES"/>
                              </w:rPr>
                            </w:pPr>
                          </w:p>
                          <w:p w14:paraId="2CE69D90" w14:textId="77777777" w:rsidR="0099258D" w:rsidRPr="00167A34" w:rsidRDefault="0099258D"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FD2AA" id="Text Box 7" o:spid="_x0000_s1029" type="#_x0000_t202" style="position:absolute;left:0;text-align:left;margin-left:105.65pt;margin-top:1.8pt;width:388.5pt;height:52.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578EA052" w14:textId="1BE843A7" w:rsidR="002E56B7" w:rsidRPr="00890650" w:rsidRDefault="002E56B7" w:rsidP="002E56B7">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por la Comisión</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 xml:space="preserve">el </w:t>
                      </w:r>
                      <w:r>
                        <w:rPr>
                          <w:rFonts w:asciiTheme="majorHAnsi" w:hAnsiTheme="majorHAnsi"/>
                          <w:color w:val="0D0D0D" w:themeColor="text1" w:themeTint="F2"/>
                          <w:sz w:val="18"/>
                          <w:szCs w:val="22"/>
                          <w:lang w:val="es-ES"/>
                        </w:rPr>
                        <w:t>6</w:t>
                      </w:r>
                      <w:r w:rsidRPr="00890650">
                        <w:rPr>
                          <w:rFonts w:asciiTheme="majorHAnsi" w:hAnsiTheme="majorHAnsi"/>
                          <w:color w:val="0D0D0D" w:themeColor="text1" w:themeTint="F2"/>
                          <w:sz w:val="18"/>
                          <w:szCs w:val="22"/>
                          <w:lang w:val="es-ES"/>
                        </w:rPr>
                        <w:t xml:space="preserve"> </w:t>
                      </w:r>
                      <w:r>
                        <w:rPr>
                          <w:rFonts w:asciiTheme="majorHAnsi" w:hAnsiTheme="majorHAnsi"/>
                          <w:color w:val="0D0D0D" w:themeColor="text1" w:themeTint="F2"/>
                          <w:sz w:val="18"/>
                          <w:szCs w:val="22"/>
                          <w:lang w:val="es-ES"/>
                        </w:rPr>
                        <w:t>d</w:t>
                      </w:r>
                      <w:r w:rsidRPr="00890650">
                        <w:rPr>
                          <w:rFonts w:asciiTheme="majorHAnsi" w:hAnsiTheme="majorHAnsi"/>
                          <w:color w:val="0D0D0D" w:themeColor="text1" w:themeTint="F2"/>
                          <w:sz w:val="18"/>
                          <w:szCs w:val="22"/>
                          <w:lang w:val="es-ES"/>
                        </w:rPr>
                        <w:t xml:space="preserve">e </w:t>
                      </w:r>
                      <w:r>
                        <w:rPr>
                          <w:rFonts w:asciiTheme="majorHAnsi" w:hAnsiTheme="majorHAnsi"/>
                          <w:color w:val="0D0D0D" w:themeColor="text1" w:themeTint="F2"/>
                          <w:sz w:val="18"/>
                          <w:szCs w:val="22"/>
                          <w:lang w:val="es-ES"/>
                        </w:rPr>
                        <w:t xml:space="preserve">diciembre </w:t>
                      </w:r>
                      <w:r w:rsidRPr="00890650">
                        <w:rPr>
                          <w:rFonts w:asciiTheme="majorHAnsi" w:hAnsiTheme="majorHAnsi"/>
                          <w:color w:val="0D0D0D" w:themeColor="text1" w:themeTint="F2"/>
                          <w:sz w:val="18"/>
                          <w:szCs w:val="22"/>
                          <w:lang w:val="es-ES"/>
                        </w:rPr>
                        <w:t>de 201</w:t>
                      </w:r>
                      <w:r>
                        <w:rPr>
                          <w:rFonts w:asciiTheme="majorHAnsi" w:hAnsiTheme="majorHAnsi"/>
                          <w:color w:val="0D0D0D" w:themeColor="text1" w:themeTint="F2"/>
                          <w:sz w:val="18"/>
                          <w:szCs w:val="22"/>
                          <w:lang w:val="es-ES"/>
                        </w:rPr>
                        <w:t>9 en San Salvador, El Salvador</w:t>
                      </w:r>
                      <w:r w:rsidR="00CF2D0B">
                        <w:rPr>
                          <w:rFonts w:asciiTheme="majorHAnsi" w:hAnsiTheme="majorHAnsi"/>
                          <w:color w:val="0D0D0D" w:themeColor="text1" w:themeTint="F2"/>
                          <w:sz w:val="18"/>
                          <w:szCs w:val="22"/>
                          <w:lang w:val="es-ES"/>
                        </w:rPr>
                        <w:t>.</w:t>
                      </w:r>
                    </w:p>
                    <w:p w14:paraId="15A9540A" w14:textId="77777777" w:rsidR="002E56B7" w:rsidRPr="007A5817" w:rsidRDefault="002E56B7" w:rsidP="002E56B7">
                      <w:pPr>
                        <w:tabs>
                          <w:tab w:val="center" w:pos="5400"/>
                        </w:tabs>
                        <w:suppressAutoHyphens/>
                        <w:spacing w:before="60"/>
                        <w:rPr>
                          <w:rFonts w:asciiTheme="minorHAnsi" w:hAnsiTheme="minorHAnsi" w:cs="Univers"/>
                          <w:color w:val="0D0D0D" w:themeColor="text1" w:themeTint="F2"/>
                          <w:sz w:val="20"/>
                          <w:szCs w:val="20"/>
                          <w:lang w:val="es-ES"/>
                        </w:rPr>
                      </w:pPr>
                    </w:p>
                    <w:p w14:paraId="1C09CCD7" w14:textId="77777777" w:rsidR="002E56B7" w:rsidRPr="00167A34" w:rsidRDefault="002E56B7" w:rsidP="002E56B7">
                      <w:pPr>
                        <w:tabs>
                          <w:tab w:val="center" w:pos="5400"/>
                        </w:tabs>
                        <w:suppressAutoHyphens/>
                        <w:spacing w:before="60"/>
                        <w:rPr>
                          <w:rFonts w:ascii="Calibri" w:hAnsi="Calibri"/>
                          <w:color w:val="FFFFFF" w:themeColor="background1"/>
                          <w:spacing w:val="-2"/>
                          <w:sz w:val="16"/>
                          <w:lang w:val="es-ES"/>
                        </w:rPr>
                      </w:pPr>
                    </w:p>
                    <w:p w14:paraId="48FCFF9A" w14:textId="77777777" w:rsidR="0099258D" w:rsidRPr="007A5817" w:rsidRDefault="0099258D" w:rsidP="00247403">
                      <w:pPr>
                        <w:tabs>
                          <w:tab w:val="center" w:pos="5400"/>
                        </w:tabs>
                        <w:suppressAutoHyphens/>
                        <w:spacing w:before="60"/>
                        <w:rPr>
                          <w:rFonts w:asciiTheme="minorHAnsi" w:hAnsiTheme="minorHAnsi" w:cs="Univers"/>
                          <w:color w:val="0D0D0D" w:themeColor="text1" w:themeTint="F2"/>
                          <w:sz w:val="20"/>
                          <w:szCs w:val="20"/>
                          <w:lang w:val="es-ES"/>
                        </w:rPr>
                      </w:pPr>
                    </w:p>
                    <w:p w14:paraId="2CE69D90" w14:textId="77777777" w:rsidR="0099258D" w:rsidRPr="00167A34" w:rsidRDefault="0099258D"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BD4F379" w14:textId="77777777" w:rsidR="00A50FCF" w:rsidRPr="0090270B" w:rsidRDefault="00A50FCF" w:rsidP="00CF2D0B">
      <w:pPr>
        <w:suppressAutoHyphens/>
        <w:jc w:val="center"/>
        <w:rPr>
          <w:rFonts w:asciiTheme="majorHAnsi" w:hAnsiTheme="majorHAnsi"/>
          <w:sz w:val="18"/>
          <w:szCs w:val="22"/>
          <w:lang w:val="es-ES_tradnl"/>
        </w:rPr>
      </w:pPr>
    </w:p>
    <w:p w14:paraId="738D4318" w14:textId="77777777" w:rsidR="00A50FCF" w:rsidRPr="0090270B" w:rsidRDefault="00A50FCF" w:rsidP="00CF2D0B">
      <w:pPr>
        <w:suppressAutoHyphens/>
        <w:jc w:val="center"/>
        <w:rPr>
          <w:rFonts w:asciiTheme="majorHAnsi" w:hAnsiTheme="majorHAnsi"/>
          <w:sz w:val="18"/>
          <w:szCs w:val="22"/>
          <w:lang w:val="es-ES_tradnl"/>
        </w:rPr>
      </w:pPr>
    </w:p>
    <w:p w14:paraId="0D53DD44" w14:textId="77777777" w:rsidR="00A50FCF" w:rsidRPr="0090270B" w:rsidRDefault="00A50FCF" w:rsidP="00CF2D0B">
      <w:pPr>
        <w:suppressAutoHyphens/>
        <w:jc w:val="center"/>
        <w:rPr>
          <w:rFonts w:asciiTheme="majorHAnsi" w:hAnsiTheme="majorHAnsi"/>
          <w:sz w:val="18"/>
          <w:szCs w:val="22"/>
          <w:lang w:val="es-ES_tradnl"/>
        </w:rPr>
      </w:pPr>
    </w:p>
    <w:p w14:paraId="655C42C2" w14:textId="77777777" w:rsidR="00A50FCF" w:rsidRPr="0090270B" w:rsidRDefault="00A50FCF" w:rsidP="00CF2D0B">
      <w:pPr>
        <w:suppressAutoHyphens/>
        <w:jc w:val="center"/>
        <w:rPr>
          <w:rFonts w:asciiTheme="majorHAnsi" w:hAnsiTheme="majorHAnsi"/>
          <w:sz w:val="18"/>
          <w:szCs w:val="22"/>
          <w:lang w:val="es-ES_tradnl"/>
        </w:rPr>
      </w:pPr>
    </w:p>
    <w:p w14:paraId="1F79EA24" w14:textId="77777777" w:rsidR="00A50FCF" w:rsidRPr="0090270B" w:rsidRDefault="0090270B" w:rsidP="00CF2D0B">
      <w:pPr>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59264" behindDoc="0" locked="0" layoutInCell="1" allowOverlap="1" wp14:anchorId="27F6E461" wp14:editId="45A41C7A">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BB61D" w14:textId="4822731A" w:rsidR="0099258D" w:rsidRPr="007B05C4" w:rsidRDefault="0099258D"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2F7EE3" w:rsidRPr="002F7EE3">
                              <w:rPr>
                                <w:rFonts w:asciiTheme="majorHAnsi" w:hAnsiTheme="majorHAnsi"/>
                                <w:color w:val="595959" w:themeColor="text1" w:themeTint="A6"/>
                                <w:sz w:val="18"/>
                                <w:szCs w:val="18"/>
                                <w:lang w:val="pt-BR"/>
                              </w:rPr>
                              <w:t>209</w:t>
                            </w:r>
                            <w:r w:rsidR="00C725B5" w:rsidRPr="002F7EE3">
                              <w:rPr>
                                <w:rFonts w:asciiTheme="majorHAnsi" w:hAnsiTheme="majorHAnsi"/>
                                <w:color w:val="595959" w:themeColor="text1" w:themeTint="A6"/>
                                <w:sz w:val="18"/>
                                <w:szCs w:val="18"/>
                                <w:lang w:val="pt-BR"/>
                              </w:rPr>
                              <w:t>/</w:t>
                            </w:r>
                            <w:r w:rsidRPr="002F7EE3">
                              <w:rPr>
                                <w:rFonts w:asciiTheme="majorHAnsi" w:hAnsiTheme="majorHAnsi"/>
                                <w:color w:val="595959" w:themeColor="text1" w:themeTint="A6"/>
                                <w:sz w:val="18"/>
                                <w:szCs w:val="18"/>
                                <w:lang w:val="pt-BR"/>
                              </w:rPr>
                              <w:t>1</w:t>
                            </w:r>
                            <w:r w:rsidR="00802833" w:rsidRPr="002F7EE3">
                              <w:rPr>
                                <w:rFonts w:asciiTheme="majorHAnsi" w:hAnsiTheme="majorHAnsi"/>
                                <w:color w:val="595959" w:themeColor="text1" w:themeTint="A6"/>
                                <w:sz w:val="18"/>
                                <w:szCs w:val="18"/>
                                <w:lang w:val="pt-BR"/>
                              </w:rPr>
                              <w:t>9</w:t>
                            </w:r>
                            <w:r w:rsidRPr="002F7EE3">
                              <w:rPr>
                                <w:rFonts w:asciiTheme="majorHAnsi" w:hAnsiTheme="majorHAnsi"/>
                                <w:color w:val="595959" w:themeColor="text1" w:themeTint="A6"/>
                                <w:sz w:val="18"/>
                                <w:szCs w:val="18"/>
                                <w:lang w:val="pt-BR"/>
                              </w:rPr>
                              <w:t>.</w:t>
                            </w:r>
                            <w:r w:rsidR="002F7EE3" w:rsidRPr="002F7EE3">
                              <w:rPr>
                                <w:rFonts w:asciiTheme="majorHAnsi" w:hAnsiTheme="majorHAnsi"/>
                                <w:color w:val="595959" w:themeColor="text1" w:themeTint="A6"/>
                                <w:sz w:val="18"/>
                                <w:szCs w:val="18"/>
                                <w:lang w:val="pt-BR"/>
                              </w:rPr>
                              <w:t xml:space="preserve"> </w:t>
                            </w:r>
                            <w:r w:rsidR="002F7EE3">
                              <w:rPr>
                                <w:rFonts w:asciiTheme="majorHAnsi" w:hAnsiTheme="majorHAnsi"/>
                                <w:color w:val="595959" w:themeColor="text1" w:themeTint="A6"/>
                                <w:sz w:val="18"/>
                                <w:szCs w:val="18"/>
                                <w:lang w:val="es-ES_tradnl"/>
                              </w:rPr>
                              <w:t>Petición 816-10</w:t>
                            </w:r>
                            <w:r w:rsidRPr="00890650">
                              <w:rPr>
                                <w:rFonts w:asciiTheme="majorHAnsi" w:hAnsiTheme="majorHAnsi"/>
                                <w:color w:val="595959" w:themeColor="text1" w:themeTint="A6"/>
                                <w:sz w:val="18"/>
                                <w:szCs w:val="18"/>
                                <w:lang w:val="es-ES_tradnl"/>
                              </w:rPr>
                              <w:t xml:space="preserve"> Admisibilidad. </w:t>
                            </w:r>
                            <w:proofErr w:type="spellStart"/>
                            <w:r w:rsidR="002F7EE3">
                              <w:rPr>
                                <w:rFonts w:asciiTheme="majorHAnsi" w:hAnsiTheme="majorHAnsi"/>
                                <w:color w:val="595959" w:themeColor="text1" w:themeTint="A6"/>
                                <w:sz w:val="18"/>
                                <w:szCs w:val="18"/>
                                <w:lang w:val="es-ES_tradnl"/>
                              </w:rPr>
                              <w:t>Emildo</w:t>
                            </w:r>
                            <w:proofErr w:type="spellEnd"/>
                            <w:r w:rsidR="002F7EE3">
                              <w:rPr>
                                <w:rFonts w:asciiTheme="majorHAnsi" w:hAnsiTheme="majorHAnsi"/>
                                <w:color w:val="595959" w:themeColor="text1" w:themeTint="A6"/>
                                <w:sz w:val="18"/>
                                <w:szCs w:val="18"/>
                                <w:lang w:val="es-ES_tradnl"/>
                              </w:rPr>
                              <w:t xml:space="preserve"> Bueno </w:t>
                            </w:r>
                            <w:proofErr w:type="spellStart"/>
                            <w:r w:rsidR="002F7EE3">
                              <w:rPr>
                                <w:rFonts w:asciiTheme="majorHAnsi" w:hAnsiTheme="majorHAnsi"/>
                                <w:color w:val="595959" w:themeColor="text1" w:themeTint="A6"/>
                                <w:sz w:val="18"/>
                                <w:szCs w:val="18"/>
                                <w:lang w:val="es-ES_tradnl"/>
                              </w:rPr>
                              <w:t>Oguis</w:t>
                            </w:r>
                            <w:proofErr w:type="spellEnd"/>
                            <w:r w:rsidRPr="00890650">
                              <w:rPr>
                                <w:rFonts w:asciiTheme="majorHAnsi" w:hAnsiTheme="majorHAnsi"/>
                                <w:color w:val="595959" w:themeColor="text1" w:themeTint="A6"/>
                                <w:sz w:val="18"/>
                                <w:szCs w:val="18"/>
                                <w:lang w:val="es-ES_tradnl"/>
                              </w:rPr>
                              <w:t>.</w:t>
                            </w:r>
                            <w:r w:rsidR="002F7EE3">
                              <w:rPr>
                                <w:rFonts w:asciiTheme="majorHAnsi" w:hAnsiTheme="majorHAnsi"/>
                                <w:color w:val="595959" w:themeColor="text1" w:themeTint="A6"/>
                                <w:sz w:val="18"/>
                                <w:szCs w:val="18"/>
                                <w:lang w:val="es-ES_tradnl"/>
                              </w:rPr>
                              <w:t xml:space="preserve"> República Dominicana</w:t>
                            </w:r>
                            <w:r w:rsidRPr="00890650">
                              <w:rPr>
                                <w:rFonts w:asciiTheme="majorHAnsi" w:hAnsiTheme="majorHAnsi"/>
                                <w:color w:val="595959" w:themeColor="text1" w:themeTint="A6"/>
                                <w:sz w:val="18"/>
                                <w:szCs w:val="18"/>
                                <w:lang w:val="es-ES_tradnl"/>
                              </w:rPr>
                              <w:t xml:space="preserve">. </w:t>
                            </w:r>
                            <w:r w:rsidR="002F7EE3">
                              <w:rPr>
                                <w:rFonts w:asciiTheme="majorHAnsi" w:hAnsiTheme="majorHAnsi"/>
                                <w:color w:val="595959" w:themeColor="text1" w:themeTint="A6"/>
                                <w:sz w:val="18"/>
                                <w:szCs w:val="18"/>
                                <w:lang w:val="es-ES"/>
                              </w:rPr>
                              <w:t>6 de diciembre de 2019</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6E461" id="Text Box 10" o:spid="_x0000_s1030" type="#_x0000_t202" style="position:absolute;left:0;text-align:left;margin-left:105pt;margin-top:.45pt;width:389.2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349BB61D" w14:textId="4822731A" w:rsidR="0099258D" w:rsidRPr="007B05C4" w:rsidRDefault="0099258D"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2F7EE3" w:rsidRPr="002F7EE3">
                        <w:rPr>
                          <w:rFonts w:asciiTheme="majorHAnsi" w:hAnsiTheme="majorHAnsi"/>
                          <w:color w:val="595959" w:themeColor="text1" w:themeTint="A6"/>
                          <w:sz w:val="18"/>
                          <w:szCs w:val="18"/>
                          <w:lang w:val="pt-BR"/>
                        </w:rPr>
                        <w:t>209</w:t>
                      </w:r>
                      <w:r w:rsidR="00C725B5" w:rsidRPr="002F7EE3">
                        <w:rPr>
                          <w:rFonts w:asciiTheme="majorHAnsi" w:hAnsiTheme="majorHAnsi"/>
                          <w:color w:val="595959" w:themeColor="text1" w:themeTint="A6"/>
                          <w:sz w:val="18"/>
                          <w:szCs w:val="18"/>
                          <w:lang w:val="pt-BR"/>
                        </w:rPr>
                        <w:t>/</w:t>
                      </w:r>
                      <w:r w:rsidRPr="002F7EE3">
                        <w:rPr>
                          <w:rFonts w:asciiTheme="majorHAnsi" w:hAnsiTheme="majorHAnsi"/>
                          <w:color w:val="595959" w:themeColor="text1" w:themeTint="A6"/>
                          <w:sz w:val="18"/>
                          <w:szCs w:val="18"/>
                          <w:lang w:val="pt-BR"/>
                        </w:rPr>
                        <w:t>1</w:t>
                      </w:r>
                      <w:r w:rsidR="00802833" w:rsidRPr="002F7EE3">
                        <w:rPr>
                          <w:rFonts w:asciiTheme="majorHAnsi" w:hAnsiTheme="majorHAnsi"/>
                          <w:color w:val="595959" w:themeColor="text1" w:themeTint="A6"/>
                          <w:sz w:val="18"/>
                          <w:szCs w:val="18"/>
                          <w:lang w:val="pt-BR"/>
                        </w:rPr>
                        <w:t>9</w:t>
                      </w:r>
                      <w:r w:rsidRPr="002F7EE3">
                        <w:rPr>
                          <w:rFonts w:asciiTheme="majorHAnsi" w:hAnsiTheme="majorHAnsi"/>
                          <w:color w:val="595959" w:themeColor="text1" w:themeTint="A6"/>
                          <w:sz w:val="18"/>
                          <w:szCs w:val="18"/>
                          <w:lang w:val="pt-BR"/>
                        </w:rPr>
                        <w:t>.</w:t>
                      </w:r>
                      <w:r w:rsidR="002F7EE3" w:rsidRPr="002F7EE3">
                        <w:rPr>
                          <w:rFonts w:asciiTheme="majorHAnsi" w:hAnsiTheme="majorHAnsi"/>
                          <w:color w:val="595959" w:themeColor="text1" w:themeTint="A6"/>
                          <w:sz w:val="18"/>
                          <w:szCs w:val="18"/>
                          <w:lang w:val="pt-BR"/>
                        </w:rPr>
                        <w:t xml:space="preserve"> </w:t>
                      </w:r>
                      <w:r w:rsidR="002F7EE3">
                        <w:rPr>
                          <w:rFonts w:asciiTheme="majorHAnsi" w:hAnsiTheme="majorHAnsi"/>
                          <w:color w:val="595959" w:themeColor="text1" w:themeTint="A6"/>
                          <w:sz w:val="18"/>
                          <w:szCs w:val="18"/>
                          <w:lang w:val="es-ES_tradnl"/>
                        </w:rPr>
                        <w:t>Petición 816-10</w:t>
                      </w:r>
                      <w:r w:rsidRPr="00890650">
                        <w:rPr>
                          <w:rFonts w:asciiTheme="majorHAnsi" w:hAnsiTheme="majorHAnsi"/>
                          <w:color w:val="595959" w:themeColor="text1" w:themeTint="A6"/>
                          <w:sz w:val="18"/>
                          <w:szCs w:val="18"/>
                          <w:lang w:val="es-ES_tradnl"/>
                        </w:rPr>
                        <w:t xml:space="preserve"> Admisibilidad. </w:t>
                      </w:r>
                      <w:proofErr w:type="spellStart"/>
                      <w:r w:rsidR="002F7EE3">
                        <w:rPr>
                          <w:rFonts w:asciiTheme="majorHAnsi" w:hAnsiTheme="majorHAnsi"/>
                          <w:color w:val="595959" w:themeColor="text1" w:themeTint="A6"/>
                          <w:sz w:val="18"/>
                          <w:szCs w:val="18"/>
                          <w:lang w:val="es-ES_tradnl"/>
                        </w:rPr>
                        <w:t>Emildo</w:t>
                      </w:r>
                      <w:proofErr w:type="spellEnd"/>
                      <w:r w:rsidR="002F7EE3">
                        <w:rPr>
                          <w:rFonts w:asciiTheme="majorHAnsi" w:hAnsiTheme="majorHAnsi"/>
                          <w:color w:val="595959" w:themeColor="text1" w:themeTint="A6"/>
                          <w:sz w:val="18"/>
                          <w:szCs w:val="18"/>
                          <w:lang w:val="es-ES_tradnl"/>
                        </w:rPr>
                        <w:t xml:space="preserve"> Bueno </w:t>
                      </w:r>
                      <w:proofErr w:type="spellStart"/>
                      <w:r w:rsidR="002F7EE3">
                        <w:rPr>
                          <w:rFonts w:asciiTheme="majorHAnsi" w:hAnsiTheme="majorHAnsi"/>
                          <w:color w:val="595959" w:themeColor="text1" w:themeTint="A6"/>
                          <w:sz w:val="18"/>
                          <w:szCs w:val="18"/>
                          <w:lang w:val="es-ES_tradnl"/>
                        </w:rPr>
                        <w:t>Oguis</w:t>
                      </w:r>
                      <w:proofErr w:type="spellEnd"/>
                      <w:r w:rsidRPr="00890650">
                        <w:rPr>
                          <w:rFonts w:asciiTheme="majorHAnsi" w:hAnsiTheme="majorHAnsi"/>
                          <w:color w:val="595959" w:themeColor="text1" w:themeTint="A6"/>
                          <w:sz w:val="18"/>
                          <w:szCs w:val="18"/>
                          <w:lang w:val="es-ES_tradnl"/>
                        </w:rPr>
                        <w:t>.</w:t>
                      </w:r>
                      <w:r w:rsidR="002F7EE3">
                        <w:rPr>
                          <w:rFonts w:asciiTheme="majorHAnsi" w:hAnsiTheme="majorHAnsi"/>
                          <w:color w:val="595959" w:themeColor="text1" w:themeTint="A6"/>
                          <w:sz w:val="18"/>
                          <w:szCs w:val="18"/>
                          <w:lang w:val="es-ES_tradnl"/>
                        </w:rPr>
                        <w:t xml:space="preserve"> República Dominicana</w:t>
                      </w:r>
                      <w:r w:rsidRPr="00890650">
                        <w:rPr>
                          <w:rFonts w:asciiTheme="majorHAnsi" w:hAnsiTheme="majorHAnsi"/>
                          <w:color w:val="595959" w:themeColor="text1" w:themeTint="A6"/>
                          <w:sz w:val="18"/>
                          <w:szCs w:val="18"/>
                          <w:lang w:val="es-ES_tradnl"/>
                        </w:rPr>
                        <w:t xml:space="preserve">. </w:t>
                      </w:r>
                      <w:r w:rsidR="002F7EE3">
                        <w:rPr>
                          <w:rFonts w:asciiTheme="majorHAnsi" w:hAnsiTheme="majorHAnsi"/>
                          <w:color w:val="595959" w:themeColor="text1" w:themeTint="A6"/>
                          <w:sz w:val="18"/>
                          <w:szCs w:val="18"/>
                          <w:lang w:val="es-ES"/>
                        </w:rPr>
                        <w:t>6 de diciembre de 2019</w:t>
                      </w:r>
                      <w:r w:rsidRPr="007B05C4">
                        <w:rPr>
                          <w:rFonts w:asciiTheme="majorHAnsi" w:hAnsiTheme="majorHAnsi"/>
                          <w:color w:val="595959" w:themeColor="text1" w:themeTint="A6"/>
                          <w:sz w:val="18"/>
                          <w:szCs w:val="18"/>
                          <w:lang w:val="es-ES"/>
                        </w:rPr>
                        <w:t>.</w:t>
                      </w:r>
                    </w:p>
                  </w:txbxContent>
                </v:textbox>
              </v:shape>
            </w:pict>
          </mc:Fallback>
        </mc:AlternateContent>
      </w:r>
    </w:p>
    <w:p w14:paraId="23181C81" w14:textId="77777777" w:rsidR="00A50FCF" w:rsidRPr="0090270B" w:rsidRDefault="00A50FCF" w:rsidP="00CF2D0B">
      <w:pPr>
        <w:suppressAutoHyphens/>
        <w:jc w:val="center"/>
        <w:rPr>
          <w:rFonts w:asciiTheme="majorHAnsi" w:hAnsiTheme="majorHAnsi"/>
          <w:sz w:val="18"/>
          <w:szCs w:val="22"/>
          <w:lang w:val="es-ES_tradnl"/>
        </w:rPr>
      </w:pPr>
    </w:p>
    <w:p w14:paraId="6F0A47E5" w14:textId="77777777" w:rsidR="0090270B" w:rsidRDefault="00D306D1" w:rsidP="00CF2D0B">
      <w:pPr>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61312" behindDoc="0" locked="0" layoutInCell="1" allowOverlap="1" wp14:anchorId="43E559D9" wp14:editId="50B4B864">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AEAAA1D" w14:textId="77777777" w:rsidR="0099258D" w:rsidRPr="00D72DC6" w:rsidRDefault="0099258D"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7839B77D" wp14:editId="59413B1B">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559D9" id="Text Box 9" o:spid="_x0000_s1031" type="#_x0000_t202" style="position:absolute;left:0;text-align:left;margin-left:104.7pt;margin-top:50.3pt;width:322.55pt;height:4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0AEAAA1D" w14:textId="77777777" w:rsidR="0099258D" w:rsidRPr="00D72DC6" w:rsidRDefault="0099258D"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7839B77D" wp14:editId="59413B1B">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63360" behindDoc="0" locked="0" layoutInCell="1" allowOverlap="1" wp14:anchorId="4012B702" wp14:editId="2903AA09">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8654C2" w14:textId="77777777" w:rsidR="0099258D" w:rsidRPr="004B7EB6" w:rsidRDefault="0099258D"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2B702" id="Text Box 4" o:spid="_x0000_s1032" type="#_x0000_t202" style="position:absolute;left:0;text-align:left;margin-left:-21.45pt;margin-top:72.05pt;width:93pt;height:2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1D8654C2" w14:textId="77777777" w:rsidR="0099258D" w:rsidRPr="004B7EB6" w:rsidRDefault="0099258D"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7874FD85" w14:textId="77777777" w:rsidR="0070697F" w:rsidRDefault="004A6A54" w:rsidP="00CF2D0B">
      <w:pPr>
        <w:suppressAutoHyphens/>
        <w:jc w:val="center"/>
        <w:rPr>
          <w:rFonts w:asciiTheme="majorHAnsi" w:hAnsiTheme="majorHAnsi"/>
          <w:b/>
          <w:sz w:val="20"/>
          <w:lang w:val="es-ES_tradnl"/>
        </w:rPr>
        <w:sectPr w:rsidR="0070697F"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3B2ED5B9" w14:textId="77777777" w:rsidR="003239B8" w:rsidRPr="000419AD" w:rsidRDefault="003239B8" w:rsidP="00CF2D0B">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56" w:type="dxa"/>
        <w:tblInd w:w="108" w:type="dxa"/>
        <w:tblBorders>
          <w:insideH w:val="single" w:sz="6" w:space="0" w:color="auto"/>
          <w:insideV w:val="single" w:sz="6" w:space="0" w:color="auto"/>
        </w:tblBorders>
        <w:tblLook w:val="04A0" w:firstRow="1" w:lastRow="0" w:firstColumn="1" w:lastColumn="0" w:noHBand="0" w:noVBand="1"/>
      </w:tblPr>
      <w:tblGrid>
        <w:gridCol w:w="3544"/>
        <w:gridCol w:w="5812"/>
      </w:tblGrid>
      <w:tr w:rsidR="00802833" w:rsidRPr="00692A3F" w14:paraId="14353E3A" w14:textId="77777777" w:rsidTr="00802833">
        <w:tc>
          <w:tcPr>
            <w:tcW w:w="3544" w:type="dxa"/>
            <w:tcBorders>
              <w:top w:val="single" w:sz="4" w:space="0" w:color="auto"/>
              <w:bottom w:val="single" w:sz="6" w:space="0" w:color="auto"/>
            </w:tcBorders>
            <w:shd w:val="clear" w:color="auto" w:fill="386294"/>
            <w:vAlign w:val="center"/>
          </w:tcPr>
          <w:p w14:paraId="0EC9DE2C" w14:textId="77777777" w:rsidR="00802833" w:rsidRPr="00706824" w:rsidRDefault="00802833" w:rsidP="00CF2D0B">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 xml:space="preserve">Parte </w:t>
            </w:r>
            <w:proofErr w:type="spellStart"/>
            <w:r w:rsidRPr="00706824">
              <w:rPr>
                <w:rFonts w:ascii="Cambria" w:hAnsi="Cambria"/>
                <w:b/>
                <w:bCs/>
                <w:color w:val="FFFFFF" w:themeColor="background1"/>
                <w:sz w:val="20"/>
                <w:szCs w:val="20"/>
              </w:rPr>
              <w:t>peticionaria</w:t>
            </w:r>
            <w:proofErr w:type="spellEnd"/>
            <w:r w:rsidRPr="00706824">
              <w:rPr>
                <w:rFonts w:ascii="Cambria" w:hAnsi="Cambria"/>
                <w:b/>
                <w:bCs/>
                <w:color w:val="FFFFFF" w:themeColor="background1"/>
                <w:sz w:val="20"/>
                <w:szCs w:val="20"/>
              </w:rPr>
              <w:t>:</w:t>
            </w:r>
          </w:p>
        </w:tc>
        <w:tc>
          <w:tcPr>
            <w:tcW w:w="5812" w:type="dxa"/>
            <w:vAlign w:val="center"/>
          </w:tcPr>
          <w:p w14:paraId="706D0974" w14:textId="2E9D91A7" w:rsidR="00802833" w:rsidRPr="00802833" w:rsidRDefault="00802833" w:rsidP="00CF2D0B">
            <w:pPr>
              <w:jc w:val="both"/>
              <w:rPr>
                <w:rFonts w:ascii="Cambria" w:hAnsi="Cambria"/>
                <w:bCs/>
                <w:sz w:val="20"/>
                <w:szCs w:val="20"/>
                <w:lang w:val="es-ES"/>
              </w:rPr>
            </w:pPr>
            <w:r>
              <w:rPr>
                <w:rFonts w:ascii="Cambria" w:hAnsi="Cambria"/>
                <w:sz w:val="20"/>
                <w:szCs w:val="20"/>
                <w:lang w:val="es"/>
              </w:rPr>
              <w:t>Iniciativa Pro-Justicia de Sociedad Abierta (</w:t>
            </w:r>
            <w:r w:rsidRPr="00784012">
              <w:rPr>
                <w:rFonts w:ascii="Cambria" w:hAnsi="Cambria"/>
                <w:i/>
                <w:iCs/>
                <w:sz w:val="20"/>
                <w:szCs w:val="20"/>
                <w:lang w:val="es"/>
              </w:rPr>
              <w:t>Open Society Justice Initiative</w:t>
            </w:r>
            <w:r>
              <w:rPr>
                <w:rFonts w:ascii="Cambria" w:hAnsi="Cambria"/>
                <w:sz w:val="20"/>
                <w:szCs w:val="20"/>
                <w:lang w:val="es"/>
              </w:rPr>
              <w:t>) y Centro por la Justicia y el Derecho Internacional (CEJIL)</w:t>
            </w:r>
          </w:p>
        </w:tc>
      </w:tr>
      <w:tr w:rsidR="00802833" w:rsidRPr="00171A7E" w14:paraId="2355CD53" w14:textId="77777777" w:rsidTr="00802833">
        <w:tc>
          <w:tcPr>
            <w:tcW w:w="3544" w:type="dxa"/>
            <w:tcBorders>
              <w:top w:val="single" w:sz="6" w:space="0" w:color="auto"/>
              <w:bottom w:val="single" w:sz="6" w:space="0" w:color="auto"/>
            </w:tcBorders>
            <w:shd w:val="clear" w:color="auto" w:fill="386294"/>
            <w:vAlign w:val="center"/>
          </w:tcPr>
          <w:p w14:paraId="59A0E4B3" w14:textId="77777777" w:rsidR="00802833" w:rsidRPr="00706824" w:rsidRDefault="00127A8F" w:rsidP="00CF2D0B">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3CC00BABF2EA4BDC95125B72D2BF8292"/>
                </w:placeholder>
                <w:dropDownList>
                  <w:listItem w:value="Choose an item."/>
                  <w:listItem w:displayText="Presunta víctima" w:value="Presunta víctima"/>
                  <w:listItem w:displayText="Presuntas víctimas" w:value="Presuntas víctimas"/>
                </w:dropDownList>
              </w:sdtPr>
              <w:sdtEndPr/>
              <w:sdtContent>
                <w:r w:rsidR="00802833">
                  <w:rPr>
                    <w:rFonts w:ascii="Cambria" w:hAnsi="Cambria"/>
                    <w:b/>
                    <w:bCs/>
                    <w:color w:val="FFFFFF" w:themeColor="background1"/>
                    <w:sz w:val="20"/>
                    <w:szCs w:val="20"/>
                  </w:rPr>
                  <w:t>Presunta víctima</w:t>
                </w:r>
              </w:sdtContent>
            </w:sdt>
            <w:r w:rsidR="00802833" w:rsidRPr="00706824">
              <w:rPr>
                <w:rFonts w:ascii="Cambria" w:hAnsi="Cambria"/>
                <w:b/>
                <w:bCs/>
                <w:color w:val="FFFFFF" w:themeColor="background1"/>
                <w:sz w:val="20"/>
                <w:szCs w:val="20"/>
              </w:rPr>
              <w:t>:</w:t>
            </w:r>
          </w:p>
        </w:tc>
        <w:tc>
          <w:tcPr>
            <w:tcW w:w="5812" w:type="dxa"/>
            <w:vAlign w:val="center"/>
          </w:tcPr>
          <w:p w14:paraId="70B7B1C1" w14:textId="6DE97FB8" w:rsidR="00802833" w:rsidRDefault="00802833" w:rsidP="00CF2D0B">
            <w:pPr>
              <w:jc w:val="both"/>
              <w:rPr>
                <w:rFonts w:ascii="Cambria" w:hAnsi="Cambria"/>
                <w:bCs/>
                <w:sz w:val="20"/>
                <w:szCs w:val="20"/>
              </w:rPr>
            </w:pPr>
            <w:r>
              <w:rPr>
                <w:rFonts w:ascii="Cambria" w:hAnsi="Cambria"/>
                <w:sz w:val="20"/>
                <w:szCs w:val="20"/>
                <w:lang w:val="es"/>
              </w:rPr>
              <w:t>Emildo Bueno Oguis</w:t>
            </w:r>
          </w:p>
        </w:tc>
      </w:tr>
      <w:tr w:rsidR="00802833" w14:paraId="6B9385E9" w14:textId="77777777" w:rsidTr="00802833">
        <w:tc>
          <w:tcPr>
            <w:tcW w:w="3544" w:type="dxa"/>
            <w:tcBorders>
              <w:top w:val="single" w:sz="6" w:space="0" w:color="auto"/>
              <w:bottom w:val="single" w:sz="6" w:space="0" w:color="auto"/>
            </w:tcBorders>
            <w:shd w:val="clear" w:color="auto" w:fill="386294"/>
            <w:vAlign w:val="center"/>
          </w:tcPr>
          <w:p w14:paraId="2DB2C085" w14:textId="77777777" w:rsidR="00802833" w:rsidRPr="00706824" w:rsidRDefault="00802833" w:rsidP="00CF2D0B">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 xml:space="preserve">Estado </w:t>
            </w:r>
            <w:proofErr w:type="spellStart"/>
            <w:r w:rsidRPr="00706824">
              <w:rPr>
                <w:rFonts w:ascii="Cambria" w:hAnsi="Cambria"/>
                <w:b/>
                <w:bCs/>
                <w:color w:val="FFFFFF" w:themeColor="background1"/>
                <w:sz w:val="20"/>
                <w:szCs w:val="20"/>
              </w:rPr>
              <w:t>denunciado</w:t>
            </w:r>
            <w:proofErr w:type="spellEnd"/>
            <w:r w:rsidRPr="00706824">
              <w:rPr>
                <w:rFonts w:ascii="Cambria" w:hAnsi="Cambria"/>
                <w:b/>
                <w:bCs/>
                <w:color w:val="FFFFFF" w:themeColor="background1"/>
                <w:sz w:val="20"/>
                <w:szCs w:val="20"/>
              </w:rPr>
              <w:t>:</w:t>
            </w:r>
          </w:p>
        </w:tc>
        <w:tc>
          <w:tcPr>
            <w:tcW w:w="5812" w:type="dxa"/>
            <w:vAlign w:val="center"/>
          </w:tcPr>
          <w:p w14:paraId="5E375646" w14:textId="31D59DB2" w:rsidR="00802833" w:rsidRDefault="00802833" w:rsidP="00CF2D0B">
            <w:pPr>
              <w:jc w:val="both"/>
              <w:rPr>
                <w:rFonts w:ascii="Cambria" w:hAnsi="Cambria"/>
                <w:bCs/>
                <w:sz w:val="20"/>
                <w:szCs w:val="20"/>
              </w:rPr>
            </w:pPr>
            <w:r>
              <w:rPr>
                <w:rFonts w:ascii="Cambria" w:hAnsi="Cambria"/>
                <w:sz w:val="20"/>
                <w:szCs w:val="20"/>
                <w:lang w:val="es"/>
              </w:rPr>
              <w:t>República Dominicana</w:t>
            </w:r>
          </w:p>
        </w:tc>
      </w:tr>
      <w:tr w:rsidR="00802833" w:rsidRPr="00692A3F" w14:paraId="2485421D" w14:textId="77777777" w:rsidTr="00802833">
        <w:tc>
          <w:tcPr>
            <w:tcW w:w="3544" w:type="dxa"/>
            <w:tcBorders>
              <w:top w:val="single" w:sz="6" w:space="0" w:color="auto"/>
              <w:bottom w:val="single" w:sz="6" w:space="0" w:color="auto"/>
            </w:tcBorders>
            <w:shd w:val="clear" w:color="auto" w:fill="386294"/>
            <w:vAlign w:val="center"/>
          </w:tcPr>
          <w:p w14:paraId="158523DF" w14:textId="77777777" w:rsidR="00802833" w:rsidRPr="00706824" w:rsidRDefault="00802833" w:rsidP="00CF2D0B">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Derechos </w:t>
            </w:r>
            <w:proofErr w:type="spellStart"/>
            <w:r>
              <w:rPr>
                <w:rFonts w:ascii="Cambria" w:hAnsi="Cambria"/>
                <w:b/>
                <w:bCs/>
                <w:color w:val="FFFFFF" w:themeColor="background1"/>
                <w:sz w:val="20"/>
                <w:szCs w:val="20"/>
              </w:rPr>
              <w:t>invocados</w:t>
            </w:r>
            <w:proofErr w:type="spellEnd"/>
            <w:r>
              <w:rPr>
                <w:rFonts w:ascii="Cambria" w:hAnsi="Cambria"/>
                <w:b/>
                <w:bCs/>
                <w:color w:val="FFFFFF" w:themeColor="background1"/>
                <w:sz w:val="20"/>
                <w:szCs w:val="20"/>
              </w:rPr>
              <w:t>:</w:t>
            </w:r>
          </w:p>
        </w:tc>
        <w:tc>
          <w:tcPr>
            <w:tcW w:w="5812" w:type="dxa"/>
            <w:vAlign w:val="center"/>
          </w:tcPr>
          <w:p w14:paraId="6963531B" w14:textId="51F3FB5C" w:rsidR="00802833" w:rsidRDefault="00802833" w:rsidP="00CF2D0B">
            <w:pPr>
              <w:jc w:val="both"/>
              <w:rPr>
                <w:rFonts w:ascii="Cambria" w:hAnsi="Cambria"/>
                <w:bCs/>
                <w:sz w:val="20"/>
                <w:szCs w:val="20"/>
                <w:lang w:val="es-PA"/>
              </w:rPr>
            </w:pPr>
            <w:r>
              <w:rPr>
                <w:rFonts w:ascii="Cambria" w:hAnsi="Cambria"/>
                <w:sz w:val="20"/>
                <w:szCs w:val="20"/>
                <w:lang w:val="es"/>
              </w:rPr>
              <w:t>Artículos 3 (personalidad jurídica), 5 (integridad personal), 17 (protección a la familia), 20 (nacionalidad), 22 (circulación y residencia), 23 (derechos políticos) y 24 (igualdad) de la Convención Americana sobre Derechos Humanos</w:t>
            </w:r>
            <w:r>
              <w:rPr>
                <w:rStyle w:val="FootnoteReference"/>
                <w:rFonts w:ascii="Cambria" w:hAnsi="Cambria"/>
                <w:sz w:val="20"/>
                <w:szCs w:val="20"/>
                <w:lang w:val="es"/>
              </w:rPr>
              <w:footnoteReference w:id="2"/>
            </w:r>
          </w:p>
        </w:tc>
      </w:tr>
    </w:tbl>
    <w:p w14:paraId="274617D8" w14:textId="77777777" w:rsidR="003239B8" w:rsidRPr="00E4118C" w:rsidRDefault="003239B8" w:rsidP="00CF2D0B">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802833" w:rsidRPr="00960625" w14:paraId="78A941EA" w14:textId="77777777" w:rsidTr="00802833">
        <w:tc>
          <w:tcPr>
            <w:tcW w:w="3600" w:type="dxa"/>
            <w:tcBorders>
              <w:top w:val="single" w:sz="6" w:space="0" w:color="auto"/>
              <w:bottom w:val="single" w:sz="6" w:space="0" w:color="auto"/>
            </w:tcBorders>
            <w:shd w:val="clear" w:color="auto" w:fill="386294"/>
            <w:vAlign w:val="center"/>
          </w:tcPr>
          <w:p w14:paraId="470D93FB" w14:textId="77777777" w:rsidR="00802833" w:rsidRPr="003239B8" w:rsidRDefault="00802833" w:rsidP="00CF2D0B">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Pr="003239B8">
              <w:rPr>
                <w:rFonts w:ascii="Cambria" w:hAnsi="Cambria"/>
                <w:b/>
                <w:bCs/>
                <w:color w:val="FFFFFF" w:themeColor="background1"/>
                <w:sz w:val="20"/>
                <w:szCs w:val="20"/>
                <w:lang w:val="es-ES"/>
              </w:rPr>
              <w:t>resentación de la petición:</w:t>
            </w:r>
          </w:p>
        </w:tc>
        <w:tc>
          <w:tcPr>
            <w:tcW w:w="5760" w:type="dxa"/>
            <w:vAlign w:val="center"/>
          </w:tcPr>
          <w:p w14:paraId="5C5170B0" w14:textId="7F11B8D3" w:rsidR="00802833" w:rsidRPr="003239B8" w:rsidRDefault="00802833" w:rsidP="00CF2D0B">
            <w:pPr>
              <w:jc w:val="both"/>
              <w:rPr>
                <w:rFonts w:ascii="Cambria" w:hAnsi="Cambria"/>
                <w:bCs/>
                <w:sz w:val="20"/>
                <w:szCs w:val="20"/>
                <w:lang w:val="es-ES"/>
              </w:rPr>
            </w:pPr>
            <w:r>
              <w:rPr>
                <w:rFonts w:ascii="Cambria" w:hAnsi="Cambria"/>
                <w:sz w:val="20"/>
                <w:szCs w:val="20"/>
                <w:lang w:val="es"/>
              </w:rPr>
              <w:t>2 de junio de 2010</w:t>
            </w:r>
          </w:p>
        </w:tc>
      </w:tr>
      <w:tr w:rsidR="00802833" w:rsidRPr="00692A3F" w14:paraId="33F566F4" w14:textId="77777777" w:rsidTr="00802833">
        <w:tc>
          <w:tcPr>
            <w:tcW w:w="3600" w:type="dxa"/>
            <w:tcBorders>
              <w:top w:val="single" w:sz="6" w:space="0" w:color="auto"/>
              <w:bottom w:val="single" w:sz="6" w:space="0" w:color="auto"/>
            </w:tcBorders>
            <w:shd w:val="clear" w:color="auto" w:fill="386294"/>
            <w:vAlign w:val="center"/>
          </w:tcPr>
          <w:p w14:paraId="1052A61F" w14:textId="77777777" w:rsidR="00802833" w:rsidRPr="001E49E7" w:rsidRDefault="00802833" w:rsidP="00CF2D0B">
            <w:pPr>
              <w:jc w:val="center"/>
              <w:rPr>
                <w:rFonts w:ascii="Cambria" w:hAnsi="Cambria"/>
                <w:b/>
                <w:bCs/>
                <w:color w:val="FFFFFF" w:themeColor="background1"/>
                <w:sz w:val="20"/>
                <w:szCs w:val="20"/>
                <w:lang w:val="es-ES"/>
              </w:rPr>
            </w:pPr>
            <w:r w:rsidRPr="001E49E7">
              <w:rPr>
                <w:rFonts w:ascii="Cambria" w:hAnsi="Cambria"/>
                <w:b/>
                <w:bCs/>
                <w:color w:val="FFFFFF" w:themeColor="background1"/>
                <w:sz w:val="20"/>
                <w:szCs w:val="20"/>
                <w:lang w:val="es-ES"/>
              </w:rPr>
              <w:t>Información adicional recibida durante la etapa de estudio:</w:t>
            </w:r>
          </w:p>
        </w:tc>
        <w:tc>
          <w:tcPr>
            <w:tcW w:w="5760" w:type="dxa"/>
            <w:vAlign w:val="center"/>
          </w:tcPr>
          <w:p w14:paraId="773F006D" w14:textId="65EC762E" w:rsidR="00802833" w:rsidRPr="001E49E7" w:rsidRDefault="00802833" w:rsidP="00CF2D0B">
            <w:pPr>
              <w:rPr>
                <w:rFonts w:ascii="Cambria" w:hAnsi="Cambria"/>
                <w:b/>
                <w:bCs/>
                <w:color w:val="FFFFFF" w:themeColor="background1"/>
                <w:sz w:val="20"/>
                <w:szCs w:val="20"/>
                <w:lang w:val="es-AR"/>
              </w:rPr>
            </w:pPr>
            <w:r>
              <w:rPr>
                <w:rFonts w:ascii="Cambria" w:hAnsi="Cambria"/>
                <w:sz w:val="20"/>
                <w:szCs w:val="20"/>
                <w:lang w:val="es"/>
              </w:rPr>
              <w:t>19 de diciembre de 2011 y 8 de febrero de 2013</w:t>
            </w:r>
          </w:p>
        </w:tc>
      </w:tr>
      <w:tr w:rsidR="00802833" w:rsidRPr="00802833" w14:paraId="4C078278" w14:textId="77777777" w:rsidTr="00802833">
        <w:tc>
          <w:tcPr>
            <w:tcW w:w="3600" w:type="dxa"/>
            <w:tcBorders>
              <w:top w:val="single" w:sz="6" w:space="0" w:color="auto"/>
              <w:bottom w:val="single" w:sz="6" w:space="0" w:color="auto"/>
            </w:tcBorders>
            <w:shd w:val="clear" w:color="auto" w:fill="386294"/>
            <w:vAlign w:val="center"/>
          </w:tcPr>
          <w:p w14:paraId="687B66A5" w14:textId="77777777" w:rsidR="00802833" w:rsidRPr="003239B8" w:rsidRDefault="00802833" w:rsidP="00CF2D0B">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Pr="003239B8">
              <w:rPr>
                <w:rFonts w:ascii="Cambria" w:hAnsi="Cambria"/>
                <w:b/>
                <w:color w:val="FFFFFF" w:themeColor="background1"/>
                <w:sz w:val="20"/>
                <w:szCs w:val="20"/>
                <w:lang w:val="es-ES"/>
              </w:rPr>
              <w:t>otificación de la petición al Estado:</w:t>
            </w:r>
          </w:p>
        </w:tc>
        <w:tc>
          <w:tcPr>
            <w:tcW w:w="5760" w:type="dxa"/>
            <w:vAlign w:val="center"/>
          </w:tcPr>
          <w:p w14:paraId="7252F1F1" w14:textId="3B7EA28B" w:rsidR="00802833" w:rsidRPr="003239B8" w:rsidRDefault="00802833" w:rsidP="00CF2D0B">
            <w:pPr>
              <w:jc w:val="both"/>
              <w:rPr>
                <w:rFonts w:ascii="Cambria" w:hAnsi="Cambria"/>
                <w:bCs/>
                <w:sz w:val="20"/>
                <w:szCs w:val="20"/>
                <w:lang w:val="es-ES"/>
              </w:rPr>
            </w:pPr>
            <w:r>
              <w:rPr>
                <w:rFonts w:ascii="Cambria" w:hAnsi="Cambria"/>
                <w:sz w:val="20"/>
                <w:szCs w:val="20"/>
                <w:lang w:val="es"/>
              </w:rPr>
              <w:t>21 de junio de 2013</w:t>
            </w:r>
          </w:p>
        </w:tc>
      </w:tr>
      <w:tr w:rsidR="00802833" w:rsidRPr="004A6A54" w14:paraId="13AC9F25" w14:textId="77777777" w:rsidTr="00802833">
        <w:tc>
          <w:tcPr>
            <w:tcW w:w="3600" w:type="dxa"/>
            <w:tcBorders>
              <w:top w:val="single" w:sz="6" w:space="0" w:color="auto"/>
              <w:bottom w:val="single" w:sz="6" w:space="0" w:color="auto"/>
            </w:tcBorders>
            <w:shd w:val="clear" w:color="auto" w:fill="386294"/>
            <w:vAlign w:val="center"/>
          </w:tcPr>
          <w:p w14:paraId="57251DBE" w14:textId="77777777" w:rsidR="00802833" w:rsidRPr="003239B8" w:rsidRDefault="00802833" w:rsidP="00CF2D0B">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Pr="003239B8">
              <w:rPr>
                <w:rFonts w:ascii="Cambria" w:hAnsi="Cambria"/>
                <w:b/>
                <w:color w:val="FFFFFF" w:themeColor="background1"/>
                <w:sz w:val="20"/>
                <w:szCs w:val="20"/>
                <w:lang w:val="es-ES"/>
              </w:rPr>
              <w:t>rimera respuesta del Estado:</w:t>
            </w:r>
          </w:p>
        </w:tc>
        <w:tc>
          <w:tcPr>
            <w:tcW w:w="5760" w:type="dxa"/>
            <w:vAlign w:val="center"/>
          </w:tcPr>
          <w:p w14:paraId="12F4301B" w14:textId="042E948D" w:rsidR="00802833" w:rsidRPr="003239B8" w:rsidRDefault="00802833" w:rsidP="00CF2D0B">
            <w:pPr>
              <w:jc w:val="both"/>
              <w:rPr>
                <w:rFonts w:ascii="Cambria" w:hAnsi="Cambria"/>
                <w:bCs/>
                <w:sz w:val="20"/>
                <w:szCs w:val="20"/>
                <w:lang w:val="es-ES"/>
              </w:rPr>
            </w:pPr>
            <w:r>
              <w:rPr>
                <w:rFonts w:ascii="Cambria" w:hAnsi="Cambria"/>
                <w:sz w:val="20"/>
                <w:szCs w:val="20"/>
                <w:lang w:val="es"/>
              </w:rPr>
              <w:t>24 de octubre de 2013</w:t>
            </w:r>
          </w:p>
        </w:tc>
      </w:tr>
      <w:tr w:rsidR="00802833" w:rsidRPr="00692A3F" w14:paraId="72BEADE5" w14:textId="77777777" w:rsidTr="00802833">
        <w:tc>
          <w:tcPr>
            <w:tcW w:w="3600" w:type="dxa"/>
            <w:tcBorders>
              <w:top w:val="single" w:sz="6" w:space="0" w:color="auto"/>
              <w:bottom w:val="single" w:sz="6" w:space="0" w:color="auto"/>
            </w:tcBorders>
            <w:shd w:val="clear" w:color="auto" w:fill="386294"/>
            <w:vAlign w:val="center"/>
          </w:tcPr>
          <w:p w14:paraId="6062177F" w14:textId="77777777" w:rsidR="00802833" w:rsidRPr="003239B8" w:rsidRDefault="00802833" w:rsidP="00CF2D0B">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646EE3AD" w14:textId="0A05A7D6" w:rsidR="00802833" w:rsidRPr="003239B8" w:rsidRDefault="00802833" w:rsidP="00CF2D0B">
            <w:pPr>
              <w:jc w:val="both"/>
              <w:rPr>
                <w:rFonts w:ascii="Cambria" w:hAnsi="Cambria"/>
                <w:bCs/>
                <w:sz w:val="20"/>
                <w:szCs w:val="20"/>
                <w:lang w:val="es-ES"/>
              </w:rPr>
            </w:pPr>
            <w:r>
              <w:rPr>
                <w:rFonts w:ascii="Cambria" w:hAnsi="Cambria"/>
                <w:sz w:val="20"/>
                <w:szCs w:val="20"/>
                <w:lang w:val="es"/>
              </w:rPr>
              <w:t>26 de julio de 2013 y 4 de noviembre de 2014</w:t>
            </w:r>
          </w:p>
        </w:tc>
      </w:tr>
      <w:tr w:rsidR="00802833" w:rsidRPr="00692A3F" w14:paraId="5205865D" w14:textId="77777777" w:rsidTr="00802833">
        <w:tc>
          <w:tcPr>
            <w:tcW w:w="3600" w:type="dxa"/>
            <w:tcBorders>
              <w:top w:val="single" w:sz="6" w:space="0" w:color="auto"/>
              <w:bottom w:val="single" w:sz="6" w:space="0" w:color="auto"/>
            </w:tcBorders>
            <w:shd w:val="clear" w:color="auto" w:fill="386294"/>
            <w:vAlign w:val="center"/>
          </w:tcPr>
          <w:p w14:paraId="2AE512A8" w14:textId="01029173" w:rsidR="00802833" w:rsidRDefault="00802833" w:rsidP="00CF2D0B">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del Estado:</w:t>
            </w:r>
          </w:p>
        </w:tc>
        <w:tc>
          <w:tcPr>
            <w:tcW w:w="5760" w:type="dxa"/>
            <w:vAlign w:val="center"/>
          </w:tcPr>
          <w:p w14:paraId="4F651951" w14:textId="16048294" w:rsidR="00802833" w:rsidRPr="003239B8" w:rsidRDefault="00802833" w:rsidP="00CF2D0B">
            <w:pPr>
              <w:jc w:val="both"/>
              <w:rPr>
                <w:rFonts w:ascii="Cambria" w:hAnsi="Cambria"/>
                <w:bCs/>
                <w:sz w:val="20"/>
                <w:szCs w:val="20"/>
                <w:lang w:val="es-ES"/>
              </w:rPr>
            </w:pPr>
            <w:r>
              <w:rPr>
                <w:rFonts w:ascii="Cambria" w:hAnsi="Cambria"/>
                <w:sz w:val="20"/>
                <w:szCs w:val="20"/>
                <w:lang w:val="es"/>
              </w:rPr>
              <w:t>10 de octubre de 2014 y 8 de abril de 2015</w:t>
            </w:r>
          </w:p>
        </w:tc>
      </w:tr>
      <w:tr w:rsidR="00802833" w:rsidRPr="00802833" w14:paraId="1732BCFA" w14:textId="77777777" w:rsidTr="00802833">
        <w:tc>
          <w:tcPr>
            <w:tcW w:w="3600" w:type="dxa"/>
            <w:tcBorders>
              <w:top w:val="single" w:sz="6" w:space="0" w:color="auto"/>
              <w:bottom w:val="single" w:sz="6" w:space="0" w:color="auto"/>
            </w:tcBorders>
            <w:shd w:val="clear" w:color="auto" w:fill="386294"/>
            <w:vAlign w:val="center"/>
          </w:tcPr>
          <w:p w14:paraId="3F565E06" w14:textId="39C6ED9A" w:rsidR="00802833" w:rsidRDefault="00802833" w:rsidP="00CF2D0B">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Medidas cautelares otorgadas:</w:t>
            </w:r>
          </w:p>
        </w:tc>
        <w:tc>
          <w:tcPr>
            <w:tcW w:w="5760" w:type="dxa"/>
            <w:vAlign w:val="center"/>
          </w:tcPr>
          <w:p w14:paraId="49101211" w14:textId="0FFB6B77" w:rsidR="00802833" w:rsidRPr="003239B8" w:rsidRDefault="00802833" w:rsidP="00CF2D0B">
            <w:pPr>
              <w:jc w:val="both"/>
              <w:rPr>
                <w:rFonts w:ascii="Cambria" w:hAnsi="Cambria"/>
                <w:bCs/>
                <w:sz w:val="20"/>
                <w:szCs w:val="20"/>
                <w:lang w:val="es-ES"/>
              </w:rPr>
            </w:pPr>
            <w:r>
              <w:rPr>
                <w:rFonts w:ascii="Cambria" w:hAnsi="Cambria"/>
                <w:sz w:val="20"/>
                <w:szCs w:val="20"/>
                <w:lang w:val="es"/>
              </w:rPr>
              <w:t>31 de julio de 2008 (PM-195-08)</w:t>
            </w:r>
            <w:r>
              <w:rPr>
                <w:rFonts w:ascii="Cambria" w:hAnsi="Cambria"/>
                <w:sz w:val="20"/>
                <w:szCs w:val="20"/>
                <w:vertAlign w:val="superscript"/>
                <w:lang w:val="es"/>
              </w:rPr>
              <w:footnoteReference w:id="4"/>
            </w:r>
          </w:p>
        </w:tc>
      </w:tr>
    </w:tbl>
    <w:p w14:paraId="18221797" w14:textId="77777777" w:rsidR="003239B8" w:rsidRPr="003239B8" w:rsidRDefault="003239B8" w:rsidP="00CF2D0B">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802833" w:rsidRPr="00540F17" w14:paraId="716354D3" w14:textId="77777777" w:rsidTr="00802833">
        <w:trPr>
          <w:cantSplit/>
        </w:trPr>
        <w:tc>
          <w:tcPr>
            <w:tcW w:w="3600" w:type="dxa"/>
            <w:tcBorders>
              <w:top w:val="single" w:sz="4" w:space="0" w:color="auto"/>
              <w:bottom w:val="single" w:sz="6" w:space="0" w:color="auto"/>
            </w:tcBorders>
            <w:shd w:val="clear" w:color="auto" w:fill="386294"/>
            <w:vAlign w:val="center"/>
          </w:tcPr>
          <w:p w14:paraId="6EEFB6D2" w14:textId="77777777" w:rsidR="00802833" w:rsidRPr="00496195" w:rsidRDefault="00802833" w:rsidP="00CF2D0B">
            <w:pPr>
              <w:jc w:val="center"/>
              <w:rPr>
                <w:rFonts w:ascii="Cambria" w:hAnsi="Cambria"/>
                <w:b/>
                <w:bCs/>
                <w:i/>
                <w:color w:val="FFFFFF" w:themeColor="background1"/>
                <w:sz w:val="20"/>
                <w:szCs w:val="20"/>
              </w:rPr>
            </w:pPr>
            <w:proofErr w:type="spellStart"/>
            <w:r w:rsidRPr="00FD0F72">
              <w:rPr>
                <w:rFonts w:ascii="Cambria" w:hAnsi="Cambria"/>
                <w:b/>
                <w:bCs/>
                <w:color w:val="FFFFFF" w:themeColor="background1"/>
                <w:sz w:val="20"/>
                <w:szCs w:val="20"/>
              </w:rPr>
              <w:t>Competencia</w:t>
            </w:r>
            <w:proofErr w:type="spellEnd"/>
            <w:r>
              <w:rPr>
                <w:rFonts w:ascii="Cambria" w:hAnsi="Cambria"/>
                <w:b/>
                <w:bCs/>
                <w:i/>
                <w:color w:val="FFFFFF" w:themeColor="background1"/>
                <w:sz w:val="20"/>
                <w:szCs w:val="20"/>
              </w:rPr>
              <w:t xml:space="preserve"> </w:t>
            </w:r>
            <w:proofErr w:type="spellStart"/>
            <w:r>
              <w:rPr>
                <w:rFonts w:ascii="Cambria" w:hAnsi="Cambria"/>
                <w:b/>
                <w:bCs/>
                <w:i/>
                <w:color w:val="FFFFFF" w:themeColor="background1"/>
                <w:sz w:val="20"/>
                <w:szCs w:val="20"/>
              </w:rPr>
              <w:t>Ratione</w:t>
            </w:r>
            <w:proofErr w:type="spellEnd"/>
            <w:r>
              <w:rPr>
                <w:rFonts w:ascii="Cambria" w:hAnsi="Cambria"/>
                <w:b/>
                <w:bCs/>
                <w:i/>
                <w:color w:val="FFFFFF" w:themeColor="background1"/>
                <w:sz w:val="20"/>
                <w:szCs w:val="20"/>
              </w:rPr>
              <w:t xml:space="preserve"> personae:</w:t>
            </w:r>
          </w:p>
        </w:tc>
        <w:tc>
          <w:tcPr>
            <w:tcW w:w="5760" w:type="dxa"/>
            <w:vAlign w:val="center"/>
          </w:tcPr>
          <w:p w14:paraId="5E836BC1" w14:textId="4774AEE3" w:rsidR="00802833" w:rsidRPr="00DA671F" w:rsidRDefault="00802833" w:rsidP="00CF2D0B">
            <w:pPr>
              <w:rPr>
                <w:rFonts w:asciiTheme="majorHAnsi" w:hAnsiTheme="majorHAnsi"/>
                <w:bCs/>
                <w:sz w:val="20"/>
                <w:szCs w:val="20"/>
              </w:rPr>
            </w:pPr>
            <w:r>
              <w:rPr>
                <w:rFonts w:ascii="Cambria" w:hAnsi="Cambria"/>
                <w:sz w:val="20"/>
                <w:szCs w:val="20"/>
                <w:lang w:val="es"/>
              </w:rPr>
              <w:t>Sí</w:t>
            </w:r>
          </w:p>
        </w:tc>
      </w:tr>
      <w:tr w:rsidR="00802833" w:rsidRPr="00540F17" w14:paraId="139DBF83" w14:textId="77777777" w:rsidTr="00802833">
        <w:trPr>
          <w:cantSplit/>
        </w:trPr>
        <w:tc>
          <w:tcPr>
            <w:tcW w:w="3600" w:type="dxa"/>
            <w:tcBorders>
              <w:top w:val="single" w:sz="6" w:space="0" w:color="auto"/>
              <w:bottom w:val="single" w:sz="6" w:space="0" w:color="auto"/>
            </w:tcBorders>
            <w:shd w:val="clear" w:color="auto" w:fill="386294"/>
            <w:vAlign w:val="center"/>
          </w:tcPr>
          <w:p w14:paraId="0ABA245B" w14:textId="77777777" w:rsidR="00802833" w:rsidRPr="00706824" w:rsidRDefault="00802833" w:rsidP="00CF2D0B">
            <w:pPr>
              <w:jc w:val="center"/>
              <w:rPr>
                <w:rFonts w:ascii="Cambria" w:hAnsi="Cambria"/>
                <w:b/>
                <w:bCs/>
                <w:color w:val="FFFFFF" w:themeColor="background1"/>
                <w:sz w:val="20"/>
                <w:szCs w:val="20"/>
              </w:rPr>
            </w:pPr>
            <w:proofErr w:type="spellStart"/>
            <w:r w:rsidRPr="00FD0F72">
              <w:rPr>
                <w:rFonts w:ascii="Cambria" w:hAnsi="Cambria"/>
                <w:b/>
                <w:bCs/>
                <w:color w:val="FFFFFF" w:themeColor="background1"/>
                <w:sz w:val="20"/>
                <w:szCs w:val="20"/>
              </w:rPr>
              <w:t>Competencia</w:t>
            </w:r>
            <w:proofErr w:type="spellEnd"/>
            <w:r>
              <w:rPr>
                <w:rFonts w:ascii="Cambria" w:hAnsi="Cambria"/>
                <w:b/>
                <w:bCs/>
                <w:i/>
                <w:color w:val="FFFFFF" w:themeColor="background1"/>
                <w:sz w:val="20"/>
                <w:szCs w:val="20"/>
              </w:rPr>
              <w:t xml:space="preserve"> </w:t>
            </w:r>
            <w:proofErr w:type="spellStart"/>
            <w:r w:rsidRPr="0069523B">
              <w:rPr>
                <w:rFonts w:ascii="Cambria" w:hAnsi="Cambria"/>
                <w:b/>
                <w:bCs/>
                <w:i/>
                <w:color w:val="FFFFFF" w:themeColor="background1"/>
                <w:sz w:val="20"/>
                <w:szCs w:val="20"/>
              </w:rPr>
              <w:t>Ratione</w:t>
            </w:r>
            <w:proofErr w:type="spellEnd"/>
            <w:r w:rsidRPr="0069523B">
              <w:rPr>
                <w:rFonts w:ascii="Cambria" w:hAnsi="Cambria"/>
                <w:b/>
                <w:bCs/>
                <w:i/>
                <w:color w:val="FFFFFF" w:themeColor="background1"/>
                <w:sz w:val="20"/>
                <w:szCs w:val="20"/>
              </w:rPr>
              <w:t xml:space="preserve"> loci</w:t>
            </w:r>
            <w:r w:rsidRPr="00706824">
              <w:rPr>
                <w:rFonts w:ascii="Cambria" w:hAnsi="Cambria"/>
                <w:b/>
                <w:bCs/>
                <w:color w:val="FFFFFF" w:themeColor="background1"/>
                <w:sz w:val="20"/>
                <w:szCs w:val="20"/>
              </w:rPr>
              <w:t>:</w:t>
            </w:r>
          </w:p>
        </w:tc>
        <w:tc>
          <w:tcPr>
            <w:tcW w:w="5760" w:type="dxa"/>
            <w:vAlign w:val="center"/>
          </w:tcPr>
          <w:p w14:paraId="41226443" w14:textId="6266113B" w:rsidR="00802833" w:rsidRPr="00DA671F" w:rsidRDefault="00802833" w:rsidP="00CF2D0B">
            <w:pPr>
              <w:rPr>
                <w:rFonts w:asciiTheme="majorHAnsi" w:hAnsiTheme="majorHAnsi"/>
                <w:bCs/>
                <w:sz w:val="20"/>
                <w:szCs w:val="20"/>
              </w:rPr>
            </w:pPr>
            <w:r>
              <w:rPr>
                <w:rFonts w:ascii="Cambria" w:hAnsi="Cambria"/>
                <w:sz w:val="20"/>
                <w:szCs w:val="20"/>
                <w:lang w:val="es"/>
              </w:rPr>
              <w:t xml:space="preserve">Sí </w:t>
            </w:r>
          </w:p>
        </w:tc>
      </w:tr>
      <w:tr w:rsidR="00802833" w:rsidRPr="00540F17" w14:paraId="77BF1F3F" w14:textId="77777777" w:rsidTr="00802833">
        <w:trPr>
          <w:cantSplit/>
        </w:trPr>
        <w:tc>
          <w:tcPr>
            <w:tcW w:w="3600" w:type="dxa"/>
            <w:tcBorders>
              <w:top w:val="single" w:sz="6" w:space="0" w:color="auto"/>
              <w:bottom w:val="single" w:sz="6" w:space="0" w:color="auto"/>
            </w:tcBorders>
            <w:shd w:val="clear" w:color="auto" w:fill="386294"/>
            <w:vAlign w:val="center"/>
          </w:tcPr>
          <w:p w14:paraId="25C8AFD3" w14:textId="77777777" w:rsidR="00802833" w:rsidRPr="00706824" w:rsidRDefault="00802833" w:rsidP="00CF2D0B">
            <w:pPr>
              <w:jc w:val="center"/>
              <w:rPr>
                <w:rFonts w:ascii="Cambria" w:hAnsi="Cambria"/>
                <w:b/>
                <w:bCs/>
                <w:color w:val="FFFFFF" w:themeColor="background1"/>
                <w:sz w:val="20"/>
                <w:szCs w:val="20"/>
              </w:rPr>
            </w:pPr>
            <w:proofErr w:type="spellStart"/>
            <w:r w:rsidRPr="00FD0F72">
              <w:rPr>
                <w:rFonts w:ascii="Cambria" w:hAnsi="Cambria"/>
                <w:b/>
                <w:bCs/>
                <w:color w:val="FFFFFF" w:themeColor="background1"/>
                <w:sz w:val="20"/>
                <w:szCs w:val="20"/>
              </w:rPr>
              <w:t>Competencia</w:t>
            </w:r>
            <w:proofErr w:type="spellEnd"/>
            <w:r w:rsidRPr="0069523B">
              <w:rPr>
                <w:rFonts w:ascii="Cambria" w:hAnsi="Cambria"/>
                <w:b/>
                <w:bCs/>
                <w:i/>
                <w:color w:val="FFFFFF" w:themeColor="background1"/>
                <w:sz w:val="20"/>
                <w:szCs w:val="20"/>
              </w:rPr>
              <w:t xml:space="preserve"> </w:t>
            </w:r>
            <w:proofErr w:type="spellStart"/>
            <w:r w:rsidRPr="0069523B">
              <w:rPr>
                <w:rFonts w:ascii="Cambria" w:hAnsi="Cambria"/>
                <w:b/>
                <w:bCs/>
                <w:i/>
                <w:color w:val="FFFFFF" w:themeColor="background1"/>
                <w:sz w:val="20"/>
                <w:szCs w:val="20"/>
              </w:rPr>
              <w:t>Ratione</w:t>
            </w:r>
            <w:proofErr w:type="spellEnd"/>
            <w:r w:rsidRPr="0069523B">
              <w:rPr>
                <w:rFonts w:ascii="Cambria" w:hAnsi="Cambria"/>
                <w:b/>
                <w:bCs/>
                <w:i/>
                <w:color w:val="FFFFFF" w:themeColor="background1"/>
                <w:sz w:val="20"/>
                <w:szCs w:val="20"/>
              </w:rPr>
              <w:t xml:space="preserve"> </w:t>
            </w:r>
            <w:proofErr w:type="spellStart"/>
            <w:r w:rsidRPr="0069523B">
              <w:rPr>
                <w:rFonts w:ascii="Cambria" w:hAnsi="Cambria"/>
                <w:b/>
                <w:bCs/>
                <w:i/>
                <w:color w:val="FFFFFF" w:themeColor="background1"/>
                <w:sz w:val="20"/>
                <w:szCs w:val="20"/>
              </w:rPr>
              <w:t>temporis</w:t>
            </w:r>
            <w:proofErr w:type="spellEnd"/>
            <w:r w:rsidRPr="00706824">
              <w:rPr>
                <w:rFonts w:ascii="Cambria" w:hAnsi="Cambria"/>
                <w:b/>
                <w:bCs/>
                <w:color w:val="FFFFFF" w:themeColor="background1"/>
                <w:sz w:val="20"/>
                <w:szCs w:val="20"/>
              </w:rPr>
              <w:t>:</w:t>
            </w:r>
          </w:p>
        </w:tc>
        <w:tc>
          <w:tcPr>
            <w:tcW w:w="5760" w:type="dxa"/>
            <w:vAlign w:val="center"/>
          </w:tcPr>
          <w:p w14:paraId="7E7832B4" w14:textId="00AFEB50" w:rsidR="00802833" w:rsidRPr="00DA671F" w:rsidRDefault="00802833" w:rsidP="00CF2D0B">
            <w:pPr>
              <w:rPr>
                <w:rFonts w:asciiTheme="majorHAnsi" w:hAnsiTheme="majorHAnsi"/>
                <w:bCs/>
                <w:sz w:val="20"/>
                <w:szCs w:val="20"/>
              </w:rPr>
            </w:pPr>
            <w:r>
              <w:rPr>
                <w:rFonts w:ascii="Cambria" w:hAnsi="Cambria"/>
                <w:sz w:val="20"/>
                <w:szCs w:val="20"/>
                <w:lang w:val="es"/>
              </w:rPr>
              <w:t>Sí</w:t>
            </w:r>
          </w:p>
        </w:tc>
      </w:tr>
      <w:tr w:rsidR="00802833" w:rsidRPr="00692A3F" w14:paraId="0FFDD8DB" w14:textId="77777777" w:rsidTr="00802833">
        <w:trPr>
          <w:cantSplit/>
        </w:trPr>
        <w:tc>
          <w:tcPr>
            <w:tcW w:w="3600" w:type="dxa"/>
            <w:tcBorders>
              <w:top w:val="single" w:sz="6" w:space="0" w:color="auto"/>
              <w:bottom w:val="single" w:sz="6" w:space="0" w:color="auto"/>
            </w:tcBorders>
            <w:shd w:val="clear" w:color="auto" w:fill="386294"/>
            <w:vAlign w:val="center"/>
          </w:tcPr>
          <w:p w14:paraId="7A1EA5A0" w14:textId="77777777" w:rsidR="00802833" w:rsidRPr="00706824" w:rsidRDefault="00802833" w:rsidP="00CF2D0B">
            <w:pPr>
              <w:jc w:val="center"/>
              <w:rPr>
                <w:rFonts w:ascii="Cambria" w:hAnsi="Cambria"/>
                <w:b/>
                <w:bCs/>
                <w:color w:val="FFFFFF" w:themeColor="background1"/>
                <w:sz w:val="20"/>
                <w:szCs w:val="20"/>
              </w:rPr>
            </w:pPr>
            <w:proofErr w:type="spellStart"/>
            <w:r w:rsidRPr="00FD0F72">
              <w:rPr>
                <w:rFonts w:ascii="Cambria" w:hAnsi="Cambria"/>
                <w:b/>
                <w:bCs/>
                <w:color w:val="FFFFFF" w:themeColor="background1"/>
                <w:sz w:val="20"/>
                <w:szCs w:val="20"/>
              </w:rPr>
              <w:t>Competencia</w:t>
            </w:r>
            <w:proofErr w:type="spellEnd"/>
            <w:r w:rsidRPr="0069523B">
              <w:rPr>
                <w:rFonts w:ascii="Cambria" w:hAnsi="Cambria"/>
                <w:b/>
                <w:bCs/>
                <w:i/>
                <w:color w:val="FFFFFF" w:themeColor="background1"/>
                <w:sz w:val="20"/>
                <w:szCs w:val="20"/>
              </w:rPr>
              <w:t xml:space="preserve"> </w:t>
            </w:r>
            <w:proofErr w:type="spellStart"/>
            <w:r w:rsidRPr="0069523B">
              <w:rPr>
                <w:rFonts w:ascii="Cambria" w:hAnsi="Cambria"/>
                <w:b/>
                <w:bCs/>
                <w:i/>
                <w:color w:val="FFFFFF" w:themeColor="background1"/>
                <w:sz w:val="20"/>
                <w:szCs w:val="20"/>
              </w:rPr>
              <w:t>Ratione</w:t>
            </w:r>
            <w:proofErr w:type="spellEnd"/>
            <w:r w:rsidRPr="0069523B">
              <w:rPr>
                <w:rFonts w:ascii="Cambria" w:hAnsi="Cambria"/>
                <w:b/>
                <w:bCs/>
                <w:i/>
                <w:color w:val="FFFFFF" w:themeColor="background1"/>
                <w:sz w:val="20"/>
                <w:szCs w:val="20"/>
              </w:rPr>
              <w:t xml:space="preserve"> </w:t>
            </w:r>
            <w:proofErr w:type="spellStart"/>
            <w:r w:rsidRPr="0069523B">
              <w:rPr>
                <w:rFonts w:ascii="Cambria" w:hAnsi="Cambria"/>
                <w:b/>
                <w:bCs/>
                <w:i/>
                <w:color w:val="FFFFFF" w:themeColor="background1"/>
                <w:sz w:val="20"/>
                <w:szCs w:val="20"/>
              </w:rPr>
              <w:t>materia</w:t>
            </w:r>
            <w:r>
              <w:rPr>
                <w:rFonts w:ascii="Cambria" w:hAnsi="Cambria"/>
                <w:b/>
                <w:bCs/>
                <w:i/>
                <w:color w:val="FFFFFF" w:themeColor="background1"/>
                <w:sz w:val="20"/>
                <w:szCs w:val="20"/>
              </w:rPr>
              <w:t>e</w:t>
            </w:r>
            <w:proofErr w:type="spellEnd"/>
            <w:r w:rsidRPr="00706824">
              <w:rPr>
                <w:rFonts w:ascii="Cambria" w:hAnsi="Cambria"/>
                <w:b/>
                <w:bCs/>
                <w:color w:val="FFFFFF" w:themeColor="background1"/>
                <w:sz w:val="20"/>
                <w:szCs w:val="20"/>
              </w:rPr>
              <w:t>:</w:t>
            </w:r>
          </w:p>
        </w:tc>
        <w:tc>
          <w:tcPr>
            <w:tcW w:w="5760" w:type="dxa"/>
            <w:vAlign w:val="center"/>
          </w:tcPr>
          <w:p w14:paraId="3EE84FF7" w14:textId="77E31E99" w:rsidR="00802833" w:rsidRPr="004C2312" w:rsidRDefault="00802833" w:rsidP="00CF2D0B">
            <w:pPr>
              <w:jc w:val="both"/>
              <w:rPr>
                <w:rFonts w:ascii="Cambria" w:hAnsi="Cambria"/>
                <w:bCs/>
                <w:sz w:val="20"/>
                <w:szCs w:val="20"/>
                <w:lang w:val="es-ES"/>
              </w:rPr>
            </w:pPr>
            <w:r>
              <w:rPr>
                <w:rFonts w:ascii="Cambria" w:hAnsi="Cambria"/>
                <w:sz w:val="20"/>
                <w:szCs w:val="20"/>
                <w:lang w:val="es"/>
              </w:rPr>
              <w:t>Sí, Convención Americana (depósito del instrumento de ratificación el 19 de abril de 1978)</w:t>
            </w:r>
          </w:p>
        </w:tc>
      </w:tr>
    </w:tbl>
    <w:p w14:paraId="1874F492" w14:textId="7424B831" w:rsidR="003239B8" w:rsidRPr="003239B8" w:rsidRDefault="003239B8" w:rsidP="00CF2D0B">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w:t>
      </w:r>
      <w:r w:rsidR="00802833">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CARACTERIZACIÓN, </w:t>
      </w:r>
      <w:r w:rsidRPr="003239B8">
        <w:rPr>
          <w:rFonts w:asciiTheme="majorHAnsi" w:hAnsiTheme="majorHAnsi"/>
          <w:b/>
          <w:sz w:val="20"/>
          <w:szCs w:val="20"/>
          <w:lang w:val="es-ES"/>
        </w:rPr>
        <w:t>AGOTAMIENTO DE LO RECURSOS INTERNOS Y PLAZO DE PRESENTACIÓN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802833" w:rsidRPr="00802833" w14:paraId="3BE0CDDD" w14:textId="77777777" w:rsidTr="00802833">
        <w:trPr>
          <w:cantSplit/>
        </w:trPr>
        <w:tc>
          <w:tcPr>
            <w:tcW w:w="3600" w:type="dxa"/>
            <w:tcBorders>
              <w:top w:val="single" w:sz="4" w:space="0" w:color="auto"/>
              <w:bottom w:val="single" w:sz="6" w:space="0" w:color="auto"/>
            </w:tcBorders>
            <w:shd w:val="clear" w:color="auto" w:fill="386294"/>
            <w:vAlign w:val="center"/>
          </w:tcPr>
          <w:p w14:paraId="59D7428E" w14:textId="77777777" w:rsidR="00802833" w:rsidRPr="00EE00E9" w:rsidRDefault="00802833" w:rsidP="00CF2D0B">
            <w:pPr>
              <w:jc w:val="center"/>
              <w:rPr>
                <w:rFonts w:ascii="Cambria" w:hAnsi="Cambria"/>
                <w:b/>
                <w:bCs/>
                <w:color w:val="FFFFFF" w:themeColor="background1"/>
                <w:sz w:val="20"/>
                <w:szCs w:val="20"/>
                <w:lang w:val="es-ES"/>
              </w:rPr>
            </w:pPr>
            <w:r w:rsidRPr="00EE00E9">
              <w:rPr>
                <w:rFonts w:ascii="Cambria" w:hAnsi="Cambria"/>
                <w:b/>
                <w:bCs/>
                <w:color w:val="FFFFFF" w:themeColor="background1"/>
                <w:sz w:val="20"/>
                <w:szCs w:val="20"/>
                <w:lang w:val="es-ES"/>
              </w:rPr>
              <w:t>Duplicación de procedimientos y cosa juzgada internacional</w:t>
            </w:r>
            <w:r>
              <w:rPr>
                <w:rFonts w:ascii="Cambria" w:hAnsi="Cambria"/>
                <w:b/>
                <w:bCs/>
                <w:color w:val="FFFFFF" w:themeColor="background1"/>
                <w:sz w:val="20"/>
                <w:szCs w:val="20"/>
                <w:lang w:val="es-ES"/>
              </w:rPr>
              <w:t>:</w:t>
            </w:r>
          </w:p>
        </w:tc>
        <w:tc>
          <w:tcPr>
            <w:tcW w:w="5760" w:type="dxa"/>
            <w:vAlign w:val="center"/>
          </w:tcPr>
          <w:p w14:paraId="44ABEC84" w14:textId="739AEAE2" w:rsidR="00802833" w:rsidRPr="00EE00E9" w:rsidRDefault="00802833" w:rsidP="00CF2D0B">
            <w:pPr>
              <w:jc w:val="both"/>
              <w:rPr>
                <w:rFonts w:ascii="Cambria" w:hAnsi="Cambria"/>
                <w:bCs/>
                <w:sz w:val="20"/>
                <w:szCs w:val="20"/>
                <w:lang w:val="es-ES"/>
              </w:rPr>
            </w:pPr>
            <w:r>
              <w:rPr>
                <w:rFonts w:ascii="Cambria" w:hAnsi="Cambria"/>
                <w:sz w:val="20"/>
                <w:szCs w:val="20"/>
                <w:lang w:val="es"/>
              </w:rPr>
              <w:t>No</w:t>
            </w:r>
          </w:p>
        </w:tc>
      </w:tr>
      <w:tr w:rsidR="00802833" w:rsidRPr="00692A3F" w14:paraId="6A5B3CAB" w14:textId="77777777" w:rsidTr="00802833">
        <w:trPr>
          <w:cantSplit/>
        </w:trPr>
        <w:tc>
          <w:tcPr>
            <w:tcW w:w="3600" w:type="dxa"/>
            <w:tcBorders>
              <w:top w:val="single" w:sz="4" w:space="0" w:color="auto"/>
              <w:bottom w:val="single" w:sz="6" w:space="0" w:color="auto"/>
            </w:tcBorders>
            <w:shd w:val="clear" w:color="auto" w:fill="386294"/>
            <w:vAlign w:val="center"/>
          </w:tcPr>
          <w:p w14:paraId="3A46715A" w14:textId="77777777" w:rsidR="00802833" w:rsidRPr="00496195" w:rsidRDefault="00802833" w:rsidP="00CF2D0B">
            <w:pPr>
              <w:jc w:val="center"/>
              <w:rPr>
                <w:rFonts w:ascii="Cambria" w:hAnsi="Cambria"/>
                <w:b/>
                <w:bCs/>
                <w:i/>
                <w:color w:val="FFFFFF" w:themeColor="background1"/>
                <w:sz w:val="20"/>
                <w:szCs w:val="20"/>
              </w:rPr>
            </w:pPr>
            <w:r>
              <w:rPr>
                <w:rFonts w:ascii="Cambria" w:hAnsi="Cambria"/>
                <w:b/>
                <w:bCs/>
                <w:color w:val="FFFFFF" w:themeColor="background1"/>
                <w:sz w:val="20"/>
                <w:szCs w:val="20"/>
              </w:rPr>
              <w:t xml:space="preserve">Derechos </w:t>
            </w:r>
            <w:proofErr w:type="spellStart"/>
            <w:r>
              <w:rPr>
                <w:rFonts w:ascii="Cambria" w:hAnsi="Cambria"/>
                <w:b/>
                <w:bCs/>
                <w:color w:val="FFFFFF" w:themeColor="background1"/>
                <w:sz w:val="20"/>
                <w:szCs w:val="20"/>
              </w:rPr>
              <w:t>declarados</w:t>
            </w:r>
            <w:proofErr w:type="spellEnd"/>
            <w:r>
              <w:rPr>
                <w:rFonts w:ascii="Cambria" w:hAnsi="Cambria"/>
                <w:b/>
                <w:bCs/>
                <w:color w:val="FFFFFF" w:themeColor="background1"/>
                <w:sz w:val="20"/>
                <w:szCs w:val="20"/>
              </w:rPr>
              <w:t xml:space="preserve"> </w:t>
            </w:r>
            <w:proofErr w:type="spellStart"/>
            <w:r>
              <w:rPr>
                <w:rFonts w:ascii="Cambria" w:hAnsi="Cambria"/>
                <w:b/>
                <w:bCs/>
                <w:color w:val="FFFFFF" w:themeColor="background1"/>
                <w:sz w:val="20"/>
                <w:szCs w:val="20"/>
              </w:rPr>
              <w:t>admisibles</w:t>
            </w:r>
            <w:proofErr w:type="spellEnd"/>
            <w:r w:rsidRPr="004504B2">
              <w:rPr>
                <w:rFonts w:ascii="Cambria" w:hAnsi="Cambria"/>
                <w:b/>
                <w:bCs/>
                <w:iCs/>
                <w:color w:val="FFFFFF" w:themeColor="background1"/>
                <w:sz w:val="20"/>
                <w:szCs w:val="20"/>
              </w:rPr>
              <w:t>:</w:t>
            </w:r>
          </w:p>
        </w:tc>
        <w:tc>
          <w:tcPr>
            <w:tcW w:w="5760" w:type="dxa"/>
            <w:vAlign w:val="center"/>
          </w:tcPr>
          <w:p w14:paraId="3A3B0562" w14:textId="1931D31F" w:rsidR="00802833" w:rsidRPr="00F55B4E" w:rsidRDefault="00802833" w:rsidP="00CF2D0B">
            <w:pPr>
              <w:jc w:val="both"/>
              <w:rPr>
                <w:rFonts w:ascii="Cambria" w:hAnsi="Cambria"/>
                <w:bCs/>
                <w:sz w:val="20"/>
                <w:szCs w:val="20"/>
                <w:lang w:val="es-PA"/>
              </w:rPr>
            </w:pPr>
            <w:r>
              <w:rPr>
                <w:rFonts w:ascii="Cambria" w:hAnsi="Cambria"/>
                <w:sz w:val="20"/>
                <w:szCs w:val="20"/>
                <w:lang w:val="es"/>
              </w:rPr>
              <w:t>Artículos 3 (personalidad jurídica), 5 (integridad personal), 17 (protección a la familia), 20 (nacionalidad), 22 (circulación y residencia) y 24 (igualdad) de la Convención Americana en relación con sus artículos 1(1) (obligación de respetar los derechos) y 2 (deber de adoptar disposiciones internas)</w:t>
            </w:r>
          </w:p>
        </w:tc>
      </w:tr>
      <w:tr w:rsidR="00802833" w:rsidRPr="00692A3F" w14:paraId="6898F859" w14:textId="77777777" w:rsidTr="00802833">
        <w:trPr>
          <w:cantSplit/>
        </w:trPr>
        <w:tc>
          <w:tcPr>
            <w:tcW w:w="3600" w:type="dxa"/>
            <w:tcBorders>
              <w:top w:val="single" w:sz="6" w:space="0" w:color="auto"/>
              <w:bottom w:val="single" w:sz="6" w:space="0" w:color="auto"/>
            </w:tcBorders>
            <w:shd w:val="clear" w:color="auto" w:fill="386294"/>
            <w:vAlign w:val="center"/>
          </w:tcPr>
          <w:p w14:paraId="493361D5" w14:textId="77777777" w:rsidR="00802833" w:rsidRPr="00EE00E9" w:rsidRDefault="00802833" w:rsidP="00CF2D0B">
            <w:pPr>
              <w:jc w:val="center"/>
              <w:rPr>
                <w:rFonts w:ascii="Cambria" w:hAnsi="Cambria"/>
                <w:b/>
                <w:bCs/>
                <w:color w:val="FFFFFF" w:themeColor="background1"/>
                <w:sz w:val="20"/>
                <w:szCs w:val="20"/>
                <w:lang w:val="es-ES"/>
              </w:rPr>
            </w:pPr>
            <w:r w:rsidRPr="00EE00E9">
              <w:rPr>
                <w:rFonts w:ascii="Cambria" w:hAnsi="Cambria"/>
                <w:b/>
                <w:bCs/>
                <w:color w:val="FFFFFF" w:themeColor="background1"/>
                <w:sz w:val="20"/>
                <w:szCs w:val="20"/>
                <w:lang w:val="es-ES"/>
              </w:rPr>
              <w:t>Agotamiento de recursos internos o procedencia de una excepción:</w:t>
            </w:r>
          </w:p>
        </w:tc>
        <w:tc>
          <w:tcPr>
            <w:tcW w:w="5760" w:type="dxa"/>
            <w:vAlign w:val="center"/>
          </w:tcPr>
          <w:p w14:paraId="113A2A31" w14:textId="277CF8D9" w:rsidR="00802833" w:rsidRPr="00EE00E9" w:rsidRDefault="00802833" w:rsidP="00CF2D0B">
            <w:pPr>
              <w:rPr>
                <w:rFonts w:ascii="Cambria" w:hAnsi="Cambria"/>
                <w:bCs/>
                <w:sz w:val="20"/>
                <w:szCs w:val="20"/>
                <w:lang w:val="es-ES"/>
              </w:rPr>
            </w:pPr>
            <w:r>
              <w:rPr>
                <w:rFonts w:ascii="Cambria" w:hAnsi="Cambria"/>
                <w:sz w:val="20"/>
                <w:szCs w:val="20"/>
                <w:lang w:val="es"/>
              </w:rPr>
              <w:t>Sí, aplica excepción del artículo 46(2)(b) de la Convención</w:t>
            </w:r>
          </w:p>
        </w:tc>
      </w:tr>
      <w:tr w:rsidR="00802833" w:rsidRPr="00692A3F" w14:paraId="01019AF2" w14:textId="77777777" w:rsidTr="00802833">
        <w:trPr>
          <w:cantSplit/>
        </w:trPr>
        <w:tc>
          <w:tcPr>
            <w:tcW w:w="3600" w:type="dxa"/>
            <w:tcBorders>
              <w:top w:val="single" w:sz="6" w:space="0" w:color="auto"/>
              <w:bottom w:val="single" w:sz="6" w:space="0" w:color="auto"/>
            </w:tcBorders>
            <w:shd w:val="clear" w:color="auto" w:fill="386294"/>
            <w:vAlign w:val="center"/>
          </w:tcPr>
          <w:p w14:paraId="4F7C54D5" w14:textId="77777777" w:rsidR="00802833" w:rsidRPr="00F55B4E" w:rsidRDefault="00802833" w:rsidP="00CF2D0B">
            <w:pPr>
              <w:jc w:val="center"/>
              <w:rPr>
                <w:rFonts w:ascii="Cambria" w:hAnsi="Cambria"/>
                <w:b/>
                <w:bCs/>
                <w:color w:val="FFFFFF" w:themeColor="background1"/>
                <w:sz w:val="20"/>
                <w:szCs w:val="20"/>
                <w:lang w:val="es-PA"/>
              </w:rPr>
            </w:pPr>
            <w:r w:rsidRPr="00F55B4E">
              <w:rPr>
                <w:rFonts w:ascii="Cambria" w:hAnsi="Cambria"/>
                <w:b/>
                <w:bCs/>
                <w:color w:val="FFFFFF" w:themeColor="background1"/>
                <w:sz w:val="20"/>
                <w:szCs w:val="20"/>
                <w:lang w:val="es-PA"/>
              </w:rPr>
              <w:t>Presentación dentro de plazo:</w:t>
            </w:r>
          </w:p>
        </w:tc>
        <w:tc>
          <w:tcPr>
            <w:tcW w:w="5760" w:type="dxa"/>
            <w:vAlign w:val="center"/>
          </w:tcPr>
          <w:p w14:paraId="3818F531" w14:textId="0063533C" w:rsidR="00802833" w:rsidRPr="00F55B4E" w:rsidRDefault="00802833" w:rsidP="00CF2D0B">
            <w:pPr>
              <w:rPr>
                <w:bCs/>
                <w:sz w:val="20"/>
                <w:szCs w:val="20"/>
                <w:lang w:val="es-PA"/>
              </w:rPr>
            </w:pPr>
            <w:r>
              <w:rPr>
                <w:rFonts w:ascii="Cambria" w:hAnsi="Cambria"/>
                <w:sz w:val="20"/>
                <w:szCs w:val="20"/>
                <w:lang w:val="es"/>
              </w:rPr>
              <w:t>Sí, en los términos de la sección VI</w:t>
            </w:r>
          </w:p>
        </w:tc>
      </w:tr>
    </w:tbl>
    <w:p w14:paraId="35A1F6E1" w14:textId="77777777" w:rsidR="003239B8" w:rsidRDefault="00223A29" w:rsidP="00CF2D0B">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lastRenderedPageBreak/>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14:paraId="18E7CBFE" w14:textId="5D2F9DFB" w:rsidR="008E6CE0" w:rsidRPr="008E6CE0" w:rsidRDefault="00711C21" w:rsidP="00CF2D0B">
      <w:pPr>
        <w:numPr>
          <w:ilvl w:val="0"/>
          <w:numId w:val="103"/>
        </w:numPr>
        <w:tabs>
          <w:tab w:val="clear" w:pos="720"/>
        </w:tabs>
        <w:suppressAutoHyphens/>
        <w:spacing w:after="240"/>
        <w:jc w:val="both"/>
        <w:rPr>
          <w:rFonts w:ascii="Cambria" w:hAnsi="Cambria"/>
          <w:sz w:val="20"/>
          <w:szCs w:val="20"/>
          <w:lang w:val="es-ES"/>
        </w:rPr>
      </w:pPr>
      <w:r>
        <w:rPr>
          <w:rFonts w:ascii="Cambria" w:hAnsi="Cambria"/>
          <w:sz w:val="20"/>
          <w:szCs w:val="20"/>
          <w:lang w:val="es-PA"/>
        </w:rPr>
        <w:t xml:space="preserve">  </w:t>
      </w:r>
      <w:r w:rsidR="008E6CE0">
        <w:rPr>
          <w:rFonts w:ascii="Cambria" w:hAnsi="Cambria"/>
          <w:sz w:val="20"/>
          <w:szCs w:val="20"/>
          <w:lang w:val="es"/>
        </w:rPr>
        <w:t>Esta petición se presenta en nombre de Emildo Bueno Oguis (</w:t>
      </w:r>
      <w:r w:rsidR="00B10D88">
        <w:rPr>
          <w:rFonts w:ascii="Cambria" w:hAnsi="Cambria"/>
          <w:sz w:val="20"/>
          <w:szCs w:val="20"/>
          <w:lang w:val="es"/>
        </w:rPr>
        <w:t>“</w:t>
      </w:r>
      <w:r w:rsidR="008E6CE0">
        <w:rPr>
          <w:rFonts w:ascii="Cambria" w:hAnsi="Cambria"/>
          <w:sz w:val="20"/>
          <w:szCs w:val="20"/>
          <w:lang w:val="es"/>
        </w:rPr>
        <w:t>señor Bueno</w:t>
      </w:r>
      <w:r w:rsidR="00B10D88">
        <w:rPr>
          <w:rFonts w:ascii="Cambria" w:hAnsi="Cambria"/>
          <w:sz w:val="20"/>
          <w:szCs w:val="20"/>
          <w:lang w:val="es"/>
        </w:rPr>
        <w:t>”</w:t>
      </w:r>
      <w:r w:rsidR="008E6CE0">
        <w:rPr>
          <w:rFonts w:ascii="Cambria" w:hAnsi="Cambria"/>
          <w:sz w:val="20"/>
          <w:szCs w:val="20"/>
          <w:lang w:val="es"/>
        </w:rPr>
        <w:t xml:space="preserve"> o </w:t>
      </w:r>
      <w:r w:rsidR="00B10D88">
        <w:rPr>
          <w:rFonts w:ascii="Cambria" w:hAnsi="Cambria"/>
          <w:sz w:val="20"/>
          <w:szCs w:val="20"/>
          <w:lang w:val="es"/>
        </w:rPr>
        <w:t>“</w:t>
      </w:r>
      <w:r w:rsidR="008E6CE0">
        <w:rPr>
          <w:rFonts w:ascii="Cambria" w:hAnsi="Cambria"/>
          <w:sz w:val="20"/>
          <w:szCs w:val="20"/>
          <w:lang w:val="es"/>
        </w:rPr>
        <w:t>la presunta víctima</w:t>
      </w:r>
      <w:r w:rsidR="00B10D88">
        <w:rPr>
          <w:rFonts w:ascii="Cambria" w:hAnsi="Cambria"/>
          <w:sz w:val="20"/>
          <w:szCs w:val="20"/>
          <w:lang w:val="es"/>
        </w:rPr>
        <w:t>”</w:t>
      </w:r>
      <w:r w:rsidR="008E6CE0">
        <w:rPr>
          <w:rFonts w:ascii="Cambria" w:hAnsi="Cambria"/>
          <w:sz w:val="20"/>
          <w:szCs w:val="20"/>
          <w:lang w:val="es"/>
        </w:rPr>
        <w:t>) fundamentalmente por la alegada violación del Estado de su derecho a la nacionalidad, entre otros, tras (a) la plena anulación su ciudadanía (con arreglo a un marco político y legal implementado por el Estado) y (b) la negación a entregarle una copia de su acta de nacimiento debido al mencionado marco. Los peticionarios señalan que los hechos del presente caso revelan una problemática más amplia de discriminación (racial) hacia los dominicanos con ascendencia haitiana.</w:t>
      </w:r>
    </w:p>
    <w:p w14:paraId="0F898A05" w14:textId="77777777" w:rsidR="008E6CE0" w:rsidRPr="008E6CE0" w:rsidRDefault="008E6CE0" w:rsidP="00CF2D0B">
      <w:pPr>
        <w:numPr>
          <w:ilvl w:val="0"/>
          <w:numId w:val="103"/>
        </w:numPr>
        <w:tabs>
          <w:tab w:val="clear" w:pos="720"/>
        </w:tabs>
        <w:suppressAutoHyphens/>
        <w:spacing w:after="240"/>
        <w:jc w:val="both"/>
        <w:rPr>
          <w:rFonts w:ascii="Cambria" w:hAnsi="Cambria"/>
          <w:sz w:val="20"/>
          <w:szCs w:val="20"/>
          <w:lang w:val="es-ES"/>
        </w:rPr>
      </w:pPr>
      <w:r>
        <w:rPr>
          <w:rFonts w:ascii="Cambria" w:hAnsi="Cambria"/>
          <w:sz w:val="20"/>
          <w:szCs w:val="20"/>
          <w:lang w:val="es"/>
        </w:rPr>
        <w:t>A modo de información, se indica que (a) la presunta víctima nació en Esperanza, República Dominicana, el 22 de mayo de 1975, de padres haitianos que en aquel momento trabajaban y residían en República Dominicana; (b) según la Constitución</w:t>
      </w:r>
      <w:r>
        <w:rPr>
          <w:rFonts w:ascii="Cambria" w:hAnsi="Cambria"/>
          <w:sz w:val="20"/>
          <w:szCs w:val="20"/>
          <w:vertAlign w:val="superscript"/>
          <w:lang w:val="es"/>
        </w:rPr>
        <w:footnoteReference w:id="5"/>
      </w:r>
      <w:r>
        <w:rPr>
          <w:rFonts w:ascii="Cambria" w:hAnsi="Cambria"/>
          <w:sz w:val="20"/>
          <w:szCs w:val="20"/>
          <w:lang w:val="es"/>
        </w:rPr>
        <w:t xml:space="preserve"> de República Dominicana entonces vigente, el señor Bueno era reconocido como ciudadano, por lo que su nacimiento fue registrado en el registro civil de Esperanza y a sus padres se les entregó un acta de nacimiento oficial; (c) por las tres décadas siguientes, el Estado reconoció la ciudadanía del señor Bueno en diversas instancias, entre ellas, la emisión de su cédula de identidad y electoral a la edad de 18 años y la emisión de su pasaporte en 2006.</w:t>
      </w:r>
    </w:p>
    <w:p w14:paraId="2A80A4E1" w14:textId="04479B3D" w:rsidR="008E6CE0" w:rsidRPr="008E6CE0" w:rsidRDefault="008E6CE0" w:rsidP="00CF2D0B">
      <w:pPr>
        <w:numPr>
          <w:ilvl w:val="0"/>
          <w:numId w:val="103"/>
        </w:numPr>
        <w:tabs>
          <w:tab w:val="clear" w:pos="720"/>
        </w:tabs>
        <w:suppressAutoHyphens/>
        <w:spacing w:after="240"/>
        <w:jc w:val="both"/>
        <w:rPr>
          <w:rFonts w:ascii="Cambria" w:hAnsi="Cambria"/>
          <w:sz w:val="20"/>
          <w:szCs w:val="20"/>
          <w:lang w:val="es-ES"/>
        </w:rPr>
      </w:pPr>
      <w:r>
        <w:rPr>
          <w:rFonts w:ascii="Cambria" w:hAnsi="Cambria"/>
          <w:sz w:val="20"/>
          <w:szCs w:val="20"/>
          <w:lang w:val="es"/>
        </w:rPr>
        <w:t>Afirman que en julio de 2006 la presunta víctima contrajo matr</w:t>
      </w:r>
      <w:r w:rsidR="00B259EF">
        <w:rPr>
          <w:rFonts w:ascii="Cambria" w:hAnsi="Cambria"/>
          <w:sz w:val="20"/>
          <w:szCs w:val="20"/>
          <w:lang w:val="es"/>
        </w:rPr>
        <w:t>i</w:t>
      </w:r>
      <w:r>
        <w:rPr>
          <w:rFonts w:ascii="Cambria" w:hAnsi="Cambria"/>
          <w:sz w:val="20"/>
          <w:szCs w:val="20"/>
          <w:lang w:val="es"/>
        </w:rPr>
        <w:t>m</w:t>
      </w:r>
      <w:r w:rsidR="00B259EF">
        <w:rPr>
          <w:rFonts w:ascii="Cambria" w:hAnsi="Cambria"/>
          <w:sz w:val="20"/>
          <w:szCs w:val="20"/>
          <w:lang w:val="es"/>
        </w:rPr>
        <w:t>o</w:t>
      </w:r>
      <w:r>
        <w:rPr>
          <w:rFonts w:ascii="Cambria" w:hAnsi="Cambria"/>
          <w:sz w:val="20"/>
          <w:szCs w:val="20"/>
          <w:lang w:val="es"/>
        </w:rPr>
        <w:t>nio con la señora Edyne Joseph, oriunda de Estados Unidos de América (</w:t>
      </w:r>
      <w:r w:rsidR="00B10D88">
        <w:rPr>
          <w:rFonts w:ascii="Cambria" w:hAnsi="Cambria"/>
          <w:sz w:val="20"/>
          <w:szCs w:val="20"/>
          <w:lang w:val="es"/>
        </w:rPr>
        <w:t>“</w:t>
      </w:r>
      <w:r>
        <w:rPr>
          <w:rFonts w:ascii="Cambria" w:hAnsi="Cambria"/>
          <w:sz w:val="20"/>
          <w:szCs w:val="20"/>
          <w:lang w:val="es"/>
        </w:rPr>
        <w:t>EE. UU.</w:t>
      </w:r>
      <w:r w:rsidR="00B10D88">
        <w:rPr>
          <w:rFonts w:ascii="Cambria" w:hAnsi="Cambria"/>
          <w:sz w:val="20"/>
          <w:szCs w:val="20"/>
          <w:lang w:val="es"/>
        </w:rPr>
        <w:t>”</w:t>
      </w:r>
      <w:r>
        <w:rPr>
          <w:rFonts w:ascii="Cambria" w:hAnsi="Cambria"/>
          <w:sz w:val="20"/>
          <w:szCs w:val="20"/>
          <w:lang w:val="es"/>
        </w:rPr>
        <w:t>). Indican que luego de contraer matrimonio, el señor Bueno y la señora Joseph solicitaron ante las autoridades de inmigración estadounidenses la residencia permanente, para que el señor Bueno pudiera reunirse con su esposa en EE. UU. Los peticionarios agregan que el trámite de solicitud exigía la presentación de una copia certificada de su acta de nacimiento completa, como prueba de su identidad legal y nacionalidad. Señalan que el reglamento del registro civil vigente en el país prohibía el uso de actas de nacimiento originales como prueba de identidad y nacionalidad y que, para este fin, los interesados debían solicitar una nueva copia ante las autoridades del registro civil.</w:t>
      </w:r>
    </w:p>
    <w:p w14:paraId="24421505" w14:textId="2384ED6B" w:rsidR="008E6CE0" w:rsidRPr="008E6CE0" w:rsidRDefault="008E6CE0" w:rsidP="00CF2D0B">
      <w:pPr>
        <w:numPr>
          <w:ilvl w:val="0"/>
          <w:numId w:val="103"/>
        </w:numPr>
        <w:tabs>
          <w:tab w:val="clear" w:pos="720"/>
        </w:tabs>
        <w:suppressAutoHyphens/>
        <w:spacing w:after="240"/>
        <w:jc w:val="both"/>
        <w:rPr>
          <w:rFonts w:ascii="Cambria" w:hAnsi="Cambria"/>
          <w:sz w:val="20"/>
          <w:szCs w:val="20"/>
          <w:lang w:val="es-ES"/>
        </w:rPr>
      </w:pPr>
      <w:r>
        <w:rPr>
          <w:rFonts w:ascii="Cambria" w:hAnsi="Cambria"/>
          <w:sz w:val="20"/>
          <w:szCs w:val="20"/>
          <w:lang w:val="es"/>
        </w:rPr>
        <w:t xml:space="preserve">Aducen que en septiembre de 2007 el señor Bueno solicitó una copia de su acta de nacimiento pero que las autoridades del registro civil rechazaron su pedido al señalar que éste ya no era reconocido como ciudadano dominicano puesto que sus padres (ahora) pertenecían a la categoría de extranjeros </w:t>
      </w:r>
      <w:r w:rsidR="00B10D88">
        <w:rPr>
          <w:rFonts w:ascii="Cambria" w:hAnsi="Cambria"/>
          <w:sz w:val="20"/>
          <w:szCs w:val="20"/>
          <w:lang w:val="es"/>
        </w:rPr>
        <w:t>“</w:t>
      </w:r>
      <w:r>
        <w:rPr>
          <w:rFonts w:ascii="Cambria" w:hAnsi="Cambria"/>
          <w:sz w:val="20"/>
          <w:szCs w:val="20"/>
          <w:lang w:val="es"/>
        </w:rPr>
        <w:t>en tránsito</w:t>
      </w:r>
      <w:r w:rsidR="00B10D88">
        <w:rPr>
          <w:rFonts w:ascii="Cambria" w:hAnsi="Cambria"/>
          <w:sz w:val="20"/>
          <w:szCs w:val="20"/>
          <w:lang w:val="es"/>
        </w:rPr>
        <w:t>”</w:t>
      </w:r>
      <w:r>
        <w:rPr>
          <w:rFonts w:ascii="Cambria" w:hAnsi="Cambria"/>
          <w:sz w:val="20"/>
          <w:szCs w:val="20"/>
          <w:lang w:val="es"/>
        </w:rPr>
        <w:t xml:space="preserve"> respecto del momento de su nacimiento; que por ende no reunían la condición legal para inscribir al señor Bueno como ciudadano de República Dominicana (por nacimiento).</w:t>
      </w:r>
    </w:p>
    <w:p w14:paraId="162D2D05" w14:textId="77AC07E7" w:rsidR="008E6CE0" w:rsidRPr="008E6CE0" w:rsidRDefault="008E6CE0" w:rsidP="00CF2D0B">
      <w:pPr>
        <w:numPr>
          <w:ilvl w:val="0"/>
          <w:numId w:val="103"/>
        </w:numPr>
        <w:tabs>
          <w:tab w:val="clear" w:pos="720"/>
        </w:tabs>
        <w:suppressAutoHyphens/>
        <w:spacing w:after="240"/>
        <w:jc w:val="both"/>
        <w:rPr>
          <w:rFonts w:ascii="Cambria" w:hAnsi="Cambria"/>
          <w:sz w:val="20"/>
          <w:szCs w:val="20"/>
          <w:lang w:val="es-ES"/>
        </w:rPr>
      </w:pPr>
      <w:r>
        <w:rPr>
          <w:rFonts w:ascii="Cambria" w:hAnsi="Cambria"/>
          <w:sz w:val="20"/>
          <w:szCs w:val="20"/>
          <w:lang w:val="es"/>
        </w:rPr>
        <w:t>Los peticionarios indican que este rechazo se basó en un memorando interno conocido como</w:t>
      </w:r>
      <w:r w:rsidR="00B10D88">
        <w:rPr>
          <w:rFonts w:ascii="Cambria" w:hAnsi="Cambria"/>
          <w:sz w:val="20"/>
          <w:szCs w:val="20"/>
          <w:lang w:val="es"/>
        </w:rPr>
        <w:t xml:space="preserve"> “</w:t>
      </w:r>
      <w:r>
        <w:rPr>
          <w:rFonts w:ascii="Cambria" w:hAnsi="Cambria"/>
          <w:sz w:val="20"/>
          <w:szCs w:val="20"/>
          <w:lang w:val="es"/>
        </w:rPr>
        <w:t>Circular 017</w:t>
      </w:r>
      <w:r w:rsidR="00B10D88">
        <w:rPr>
          <w:rFonts w:ascii="Cambria" w:hAnsi="Cambria"/>
          <w:sz w:val="20"/>
          <w:szCs w:val="20"/>
          <w:lang w:val="es"/>
        </w:rPr>
        <w:t>”</w:t>
      </w:r>
      <w:r>
        <w:rPr>
          <w:rFonts w:ascii="Cambria" w:hAnsi="Cambria"/>
          <w:sz w:val="20"/>
          <w:szCs w:val="20"/>
          <w:lang w:val="es"/>
        </w:rPr>
        <w:t>, emitido por la Cámara Administrativa de la Junta Electoral (</w:t>
      </w:r>
      <w:r w:rsidR="00B10D88">
        <w:rPr>
          <w:rFonts w:ascii="Cambria" w:hAnsi="Cambria"/>
          <w:sz w:val="20"/>
          <w:szCs w:val="20"/>
          <w:lang w:val="es"/>
        </w:rPr>
        <w:t>“</w:t>
      </w:r>
      <w:r>
        <w:rPr>
          <w:rFonts w:ascii="Cambria" w:hAnsi="Cambria"/>
          <w:sz w:val="20"/>
          <w:szCs w:val="20"/>
          <w:lang w:val="es"/>
        </w:rPr>
        <w:t>JCE</w:t>
      </w:r>
      <w:r w:rsidR="00C85BEA">
        <w:rPr>
          <w:rFonts w:ascii="Cambria" w:hAnsi="Cambria"/>
          <w:sz w:val="20"/>
          <w:szCs w:val="20"/>
          <w:lang w:val="es"/>
        </w:rPr>
        <w:t>”</w:t>
      </w:r>
      <w:r>
        <w:rPr>
          <w:rFonts w:ascii="Cambria" w:hAnsi="Cambria"/>
          <w:sz w:val="20"/>
          <w:szCs w:val="20"/>
          <w:lang w:val="es"/>
        </w:rPr>
        <w:t xml:space="preserve">).  informan que la JCE es la agencia estatal responsable de todas las tareas del registro civil en República Dominicana. Informan que la Circular 017 fue promulgada en marzo de 2007 con el objeto de detectar e investigar hechos de </w:t>
      </w:r>
      <w:r w:rsidR="00B10D88">
        <w:rPr>
          <w:rFonts w:ascii="Cambria" w:hAnsi="Cambria"/>
          <w:sz w:val="20"/>
          <w:szCs w:val="20"/>
          <w:lang w:val="es"/>
        </w:rPr>
        <w:t>“</w:t>
      </w:r>
      <w:r>
        <w:rPr>
          <w:rFonts w:ascii="Cambria" w:hAnsi="Cambria"/>
          <w:sz w:val="20"/>
          <w:szCs w:val="20"/>
          <w:lang w:val="es"/>
        </w:rPr>
        <w:t>deficiencias</w:t>
      </w:r>
      <w:r w:rsidR="00B10D88">
        <w:rPr>
          <w:rFonts w:ascii="Cambria" w:hAnsi="Cambria"/>
          <w:sz w:val="20"/>
          <w:szCs w:val="20"/>
          <w:lang w:val="es"/>
        </w:rPr>
        <w:t>”</w:t>
      </w:r>
      <w:r>
        <w:rPr>
          <w:rFonts w:ascii="Cambria" w:hAnsi="Cambria"/>
          <w:sz w:val="20"/>
          <w:szCs w:val="20"/>
          <w:lang w:val="es"/>
        </w:rPr>
        <w:t xml:space="preserve"> o </w:t>
      </w:r>
      <w:r w:rsidR="00B10D88">
        <w:rPr>
          <w:rFonts w:ascii="Cambria" w:hAnsi="Cambria"/>
          <w:sz w:val="20"/>
          <w:szCs w:val="20"/>
          <w:lang w:val="es"/>
        </w:rPr>
        <w:t>“</w:t>
      </w:r>
      <w:r>
        <w:rPr>
          <w:rFonts w:ascii="Cambria" w:hAnsi="Cambria"/>
          <w:sz w:val="20"/>
          <w:szCs w:val="20"/>
          <w:lang w:val="es"/>
        </w:rPr>
        <w:t>irregularidades</w:t>
      </w:r>
      <w:r w:rsidR="00B10D88">
        <w:rPr>
          <w:rFonts w:ascii="Cambria" w:hAnsi="Cambria"/>
          <w:sz w:val="20"/>
          <w:szCs w:val="20"/>
          <w:lang w:val="es"/>
        </w:rPr>
        <w:t>”</w:t>
      </w:r>
      <w:r>
        <w:rPr>
          <w:rFonts w:ascii="Cambria" w:hAnsi="Cambria"/>
          <w:sz w:val="20"/>
          <w:szCs w:val="20"/>
          <w:lang w:val="es"/>
        </w:rPr>
        <w:t xml:space="preserve"> en la emisión de actas de nacimiento en los registros civiles, para hijos de </w:t>
      </w:r>
      <w:r w:rsidR="00B10D88">
        <w:rPr>
          <w:rFonts w:ascii="Cambria" w:hAnsi="Cambria"/>
          <w:sz w:val="20"/>
          <w:szCs w:val="20"/>
          <w:lang w:val="es"/>
        </w:rPr>
        <w:t>“</w:t>
      </w:r>
      <w:r>
        <w:rPr>
          <w:rFonts w:ascii="Cambria" w:hAnsi="Cambria"/>
          <w:sz w:val="20"/>
          <w:szCs w:val="20"/>
          <w:lang w:val="es"/>
        </w:rPr>
        <w:t>padres extranjeros</w:t>
      </w:r>
      <w:r w:rsidR="00B10D88">
        <w:rPr>
          <w:rFonts w:ascii="Cambria" w:hAnsi="Cambria"/>
          <w:sz w:val="20"/>
          <w:szCs w:val="20"/>
          <w:lang w:val="es"/>
        </w:rPr>
        <w:t>”</w:t>
      </w:r>
      <w:r>
        <w:rPr>
          <w:rFonts w:ascii="Cambria" w:hAnsi="Cambria"/>
          <w:sz w:val="20"/>
          <w:szCs w:val="20"/>
          <w:lang w:val="es"/>
        </w:rPr>
        <w:t xml:space="preserve"> que no hayan presentado pruebas de residencia o condición legal en el</w:t>
      </w:r>
      <w:r>
        <w:rPr>
          <w:lang w:val="es"/>
        </w:rPr>
        <w:t xml:space="preserve"> </w:t>
      </w:r>
      <w:r>
        <w:rPr>
          <w:rFonts w:ascii="Cambria" w:hAnsi="Cambria"/>
          <w:sz w:val="20"/>
          <w:szCs w:val="20"/>
          <w:lang w:val="es"/>
        </w:rPr>
        <w:t>Estado.</w:t>
      </w:r>
    </w:p>
    <w:p w14:paraId="5E24E83D" w14:textId="77777777" w:rsidR="008E6CE0" w:rsidRPr="008E6CE0" w:rsidRDefault="008E6CE0" w:rsidP="00CF2D0B">
      <w:pPr>
        <w:numPr>
          <w:ilvl w:val="0"/>
          <w:numId w:val="103"/>
        </w:numPr>
        <w:tabs>
          <w:tab w:val="clear" w:pos="720"/>
        </w:tabs>
        <w:suppressAutoHyphens/>
        <w:spacing w:after="240"/>
        <w:jc w:val="both"/>
        <w:rPr>
          <w:rFonts w:ascii="Cambria" w:hAnsi="Cambria"/>
          <w:sz w:val="20"/>
          <w:szCs w:val="20"/>
          <w:lang w:val="es-ES"/>
        </w:rPr>
      </w:pPr>
      <w:r>
        <w:rPr>
          <w:rFonts w:ascii="Cambria" w:hAnsi="Cambria"/>
          <w:sz w:val="20"/>
          <w:szCs w:val="20"/>
          <w:lang w:val="es"/>
        </w:rPr>
        <w:t>Denuncian que el señor Bueno fue sometido a este régimen de investigación sin determinar un plazo para dicho procedimiento o haberle notificado previamente que su solicitud había quedado sujeta a investigación. Agregan que la JCE, al implementar la Circular 017, hizo una aplicación retroactiva de la Ley General de Migración 285/04 respecto de aquellas personas nacidas antes de su promulgación en 2004. Alegan que, mediante esta ley, por primera vez la residencia legal y/o la situación regular de los padres es un requisito para la obtención de la nacionalidad dominicana para los hijos.</w:t>
      </w:r>
    </w:p>
    <w:p w14:paraId="48EE5AAE" w14:textId="34B4F5B3" w:rsidR="008E6CE0" w:rsidRPr="008E6CE0" w:rsidRDefault="008E6CE0" w:rsidP="00CF2D0B">
      <w:pPr>
        <w:numPr>
          <w:ilvl w:val="0"/>
          <w:numId w:val="103"/>
        </w:numPr>
        <w:tabs>
          <w:tab w:val="clear" w:pos="720"/>
        </w:tabs>
        <w:suppressAutoHyphens/>
        <w:spacing w:after="240"/>
        <w:jc w:val="both"/>
        <w:rPr>
          <w:rFonts w:ascii="Cambria" w:hAnsi="Cambria"/>
          <w:sz w:val="20"/>
          <w:szCs w:val="20"/>
          <w:lang w:val="es-ES"/>
        </w:rPr>
      </w:pPr>
      <w:r>
        <w:rPr>
          <w:rFonts w:ascii="Cambria" w:hAnsi="Cambria"/>
          <w:sz w:val="20"/>
          <w:szCs w:val="20"/>
          <w:lang w:val="es"/>
        </w:rPr>
        <w:t xml:space="preserve">El 22 de febrero de 2008 la presunta víctima apeló la decisión de la JCE de negarle una copia de su acta de nacimiento, mediante un recurso de amparo ante el Tribunal Contencioso Tributario y Administrativo. Los peticionarios señalan que el señor Bueno alegó que (a) la Circular 017 era inconstitucional, y (b) la JCE, al aplicar la Circular 017, había violado los derechos fundamentales del </w:t>
      </w:r>
      <w:r>
        <w:rPr>
          <w:rFonts w:ascii="Cambria" w:hAnsi="Cambria"/>
          <w:sz w:val="20"/>
          <w:szCs w:val="20"/>
          <w:lang w:val="es"/>
        </w:rPr>
        <w:lastRenderedPageBreak/>
        <w:t xml:space="preserve">reconocimiento de la personalidad jurídica, nacionalidad, igualdad ante la ley, no discriminación, libertad de circulación, dignidad, seguridad jurídica y debido proceso, en perjuicio del señor Bueno. Indican que, ante ello, la JCE argumentó que (a) pese a que el Estado inicialmente le otorgó la nacionalidad dominicana al momento de nacer, el señor Bueno nunca reunió las condiciones para obtener la nacionalidad dominicana; (b) que sus padres oriundos de Haití vivían en el país como trabajadores en plantaciones de caña de azúcar, que se hallaban </w:t>
      </w:r>
      <w:r w:rsidR="00B10D88">
        <w:rPr>
          <w:rFonts w:ascii="Cambria" w:hAnsi="Cambria"/>
          <w:sz w:val="20"/>
          <w:szCs w:val="20"/>
          <w:lang w:val="es"/>
        </w:rPr>
        <w:t>“</w:t>
      </w:r>
      <w:r>
        <w:rPr>
          <w:rFonts w:ascii="Cambria" w:hAnsi="Cambria"/>
          <w:sz w:val="20"/>
          <w:szCs w:val="20"/>
          <w:lang w:val="es"/>
        </w:rPr>
        <w:t>en tránsito</w:t>
      </w:r>
      <w:r w:rsidR="00B10D88">
        <w:rPr>
          <w:rFonts w:ascii="Cambria" w:hAnsi="Cambria"/>
          <w:sz w:val="20"/>
          <w:szCs w:val="20"/>
          <w:lang w:val="es"/>
        </w:rPr>
        <w:t>”</w:t>
      </w:r>
      <w:r>
        <w:rPr>
          <w:rFonts w:ascii="Cambria" w:hAnsi="Cambria"/>
          <w:sz w:val="20"/>
          <w:szCs w:val="20"/>
          <w:lang w:val="es"/>
        </w:rPr>
        <w:t xml:space="preserve"> —situación que no permitía a su hijo obtener la nacionalidad dominicana—.</w:t>
      </w:r>
    </w:p>
    <w:p w14:paraId="7B199BFA" w14:textId="77777777" w:rsidR="008E6CE0" w:rsidRPr="008E6CE0" w:rsidRDefault="008E6CE0" w:rsidP="00CF2D0B">
      <w:pPr>
        <w:numPr>
          <w:ilvl w:val="0"/>
          <w:numId w:val="103"/>
        </w:numPr>
        <w:tabs>
          <w:tab w:val="clear" w:pos="720"/>
        </w:tabs>
        <w:suppressAutoHyphens/>
        <w:spacing w:after="240"/>
        <w:jc w:val="both"/>
        <w:rPr>
          <w:rFonts w:ascii="Cambria" w:hAnsi="Cambria"/>
          <w:sz w:val="20"/>
          <w:szCs w:val="20"/>
          <w:lang w:val="es-ES"/>
        </w:rPr>
      </w:pPr>
      <w:r>
        <w:rPr>
          <w:rFonts w:ascii="Cambria" w:hAnsi="Cambria"/>
          <w:sz w:val="20"/>
          <w:szCs w:val="20"/>
          <w:lang w:val="es"/>
        </w:rPr>
        <w:t>Se alega que el 30 de abril de 2008 el Tribunal Contencioso y Administrativo falló contra la presunta víctima al señalar que (a) no hubo violación de sus derechos fundamentales, y (b) que la Circular 017 no era inconstitucional, que la JCE estaba legalmente facultada para promulgar la Circular 017 en virtud de la Ley N.º 659. Los peticionarios afirman que, en consecuencia, el 13 de junio de 2008 el señor Bueno interpuso una demanda ante la Corte Suprema de Justicia, que aún no había sido resuelta cuando se presentó la petición en 2010.</w:t>
      </w:r>
    </w:p>
    <w:p w14:paraId="2081ACB3" w14:textId="77777777" w:rsidR="008E6CE0" w:rsidRPr="008E6CE0" w:rsidRDefault="008E6CE0" w:rsidP="00CF2D0B">
      <w:pPr>
        <w:numPr>
          <w:ilvl w:val="0"/>
          <w:numId w:val="103"/>
        </w:numPr>
        <w:tabs>
          <w:tab w:val="clear" w:pos="720"/>
        </w:tabs>
        <w:suppressAutoHyphens/>
        <w:spacing w:after="240"/>
        <w:jc w:val="both"/>
        <w:rPr>
          <w:rFonts w:ascii="Cambria" w:hAnsi="Cambria"/>
          <w:sz w:val="20"/>
          <w:szCs w:val="20"/>
          <w:lang w:val="es-ES"/>
        </w:rPr>
      </w:pPr>
      <w:r>
        <w:rPr>
          <w:rFonts w:ascii="Cambria" w:hAnsi="Cambria"/>
          <w:sz w:val="20"/>
          <w:szCs w:val="20"/>
          <w:lang w:val="es"/>
        </w:rPr>
        <w:t>Informan que la Corte Suprema de Justicia convocó a una audiencia el 6 de mayo de 2009 pero no se pronunció hasta el 2 de noviembre de 2011 (cuando confirmó la decisión de primera instancia). Se afirma que la representación legal del señor Bueno se enteró de la resolución el 1 de diciembre de 2011 vía los medios de comunicación.</w:t>
      </w:r>
    </w:p>
    <w:p w14:paraId="29CB11A4" w14:textId="5A8858E2" w:rsidR="008E6CE0" w:rsidRPr="008E6CE0" w:rsidRDefault="008E6CE0" w:rsidP="00CF2D0B">
      <w:pPr>
        <w:numPr>
          <w:ilvl w:val="0"/>
          <w:numId w:val="103"/>
        </w:numPr>
        <w:tabs>
          <w:tab w:val="clear" w:pos="720"/>
        </w:tabs>
        <w:suppressAutoHyphens/>
        <w:spacing w:after="240"/>
        <w:jc w:val="both"/>
        <w:rPr>
          <w:rFonts w:ascii="Cambria" w:hAnsi="Cambria"/>
          <w:sz w:val="20"/>
          <w:szCs w:val="20"/>
          <w:lang w:val="es-ES"/>
        </w:rPr>
      </w:pPr>
      <w:r>
        <w:rPr>
          <w:rFonts w:ascii="Cambria" w:hAnsi="Cambria"/>
          <w:sz w:val="20"/>
          <w:szCs w:val="20"/>
          <w:lang w:val="es"/>
        </w:rPr>
        <w:t>Alegan que se requiere la copia del acta de nacimiento para una variedad de trámites importantes de tipo civil, político y económico que exigen prueba de identidad legal y nacionalidad, como ser en el caso del señor Bueno, para una solicitud de residencia en EE. UU. Ante la falta de esta documentación, los dominicanos no pueden probar su nacionalidad o ejercer derechos que son inherentes a su condición de ciudadanos, por lo que son apátridas de hecho. La copia certificada de un acta de nacimiento también se requiere para solicitar y renovar la cédula de identidad y electoral y el pasaporte —otros dos documentos que en República Dominicana son prueba de nacionalidad y permiten el pleno ejercicio de una gran cantidad de derechos fundamentales. Los peticionarios indican que el pasaporte del señor Bueno caducaba en 2012 pero que su cédula de identidad continuaba vigente</w:t>
      </w:r>
      <w:r>
        <w:rPr>
          <w:rFonts w:ascii="Cambria" w:hAnsi="Cambria"/>
          <w:sz w:val="20"/>
          <w:szCs w:val="20"/>
          <w:vertAlign w:val="superscript"/>
          <w:lang w:val="es"/>
        </w:rPr>
        <w:footnoteReference w:id="6"/>
      </w:r>
      <w:r>
        <w:rPr>
          <w:rFonts w:ascii="Cambria" w:hAnsi="Cambria"/>
          <w:sz w:val="20"/>
          <w:szCs w:val="20"/>
          <w:lang w:val="es"/>
        </w:rPr>
        <w:t>. No obstante, alegan que cuando el señor Bueno necesite renovar ambos documentos, no podrá hacerlo por falta de acceso a copias certificadas de su acta de nacimiento; que por lo tanto su derecho a la nacionalidad dominicana sufrirá aún mayores restricciones.</w:t>
      </w:r>
    </w:p>
    <w:p w14:paraId="6E708669" w14:textId="77777777" w:rsidR="008E6CE0" w:rsidRPr="008E6CE0" w:rsidRDefault="008E6CE0" w:rsidP="00CF2D0B">
      <w:pPr>
        <w:numPr>
          <w:ilvl w:val="0"/>
          <w:numId w:val="103"/>
        </w:numPr>
        <w:tabs>
          <w:tab w:val="clear" w:pos="720"/>
        </w:tabs>
        <w:suppressAutoHyphens/>
        <w:spacing w:after="240"/>
        <w:jc w:val="both"/>
        <w:rPr>
          <w:rFonts w:ascii="Cambria" w:hAnsi="Cambria"/>
          <w:sz w:val="20"/>
          <w:szCs w:val="20"/>
          <w:lang w:val="es-ES"/>
        </w:rPr>
      </w:pPr>
      <w:r>
        <w:rPr>
          <w:rFonts w:ascii="Cambria" w:hAnsi="Cambria"/>
          <w:sz w:val="20"/>
          <w:szCs w:val="20"/>
          <w:lang w:val="es"/>
        </w:rPr>
        <w:t>Los peticionarios aseveran que la Constitución de República Dominicana de 2010 agrava la situación del señor Bueno. Aducen que antes las únicas personas exentas de la garantía constitucional del derecho a la nacionalidad eran los hijos de miembros de legaciones diplomáticas y los hijos de personas en tránsito, pero que la nueva Constitución amplía aún más esta excepción para excluir a los hijos de residentes que se hallen en situación irregular.</w:t>
      </w:r>
    </w:p>
    <w:p w14:paraId="6DE14F12" w14:textId="77777777" w:rsidR="008E6CE0" w:rsidRPr="008E6CE0" w:rsidRDefault="008E6CE0" w:rsidP="00CF2D0B">
      <w:pPr>
        <w:numPr>
          <w:ilvl w:val="0"/>
          <w:numId w:val="103"/>
        </w:numPr>
        <w:tabs>
          <w:tab w:val="clear" w:pos="720"/>
        </w:tabs>
        <w:suppressAutoHyphens/>
        <w:spacing w:after="240"/>
        <w:jc w:val="both"/>
        <w:rPr>
          <w:rFonts w:ascii="Cambria" w:hAnsi="Cambria"/>
          <w:sz w:val="20"/>
          <w:szCs w:val="20"/>
          <w:lang w:val="es-ES"/>
        </w:rPr>
      </w:pPr>
      <w:r>
        <w:rPr>
          <w:rFonts w:ascii="Cambria" w:hAnsi="Cambria"/>
          <w:sz w:val="20"/>
          <w:szCs w:val="20"/>
          <w:lang w:val="es"/>
        </w:rPr>
        <w:t>También se refieren a las amenazas y hechos de violencia contra el señor Bueno y su familia en 2008 antes de que éste emigrara a Estados Unidos</w:t>
      </w:r>
      <w:r>
        <w:rPr>
          <w:rFonts w:ascii="Cambria" w:hAnsi="Cambria"/>
          <w:sz w:val="20"/>
          <w:szCs w:val="20"/>
          <w:vertAlign w:val="superscript"/>
          <w:lang w:val="es"/>
        </w:rPr>
        <w:footnoteReference w:id="7"/>
      </w:r>
      <w:r>
        <w:rPr>
          <w:rFonts w:ascii="Cambria" w:hAnsi="Cambria"/>
          <w:sz w:val="20"/>
          <w:szCs w:val="20"/>
          <w:lang w:val="es"/>
        </w:rPr>
        <w:t>. Esto fue materia de una solicitud de medidas cautelares ante la Comisión —que fueron otorgadas y más tarde levantadas—</w:t>
      </w:r>
      <w:r>
        <w:rPr>
          <w:rFonts w:ascii="Cambria" w:hAnsi="Cambria"/>
          <w:sz w:val="20"/>
          <w:szCs w:val="20"/>
          <w:vertAlign w:val="superscript"/>
          <w:lang w:val="es"/>
        </w:rPr>
        <w:footnoteReference w:id="8"/>
      </w:r>
      <w:r>
        <w:rPr>
          <w:rFonts w:ascii="Cambria" w:hAnsi="Cambria"/>
          <w:sz w:val="20"/>
          <w:szCs w:val="20"/>
          <w:lang w:val="es"/>
        </w:rPr>
        <w:t>.</w:t>
      </w:r>
    </w:p>
    <w:p w14:paraId="77A35926" w14:textId="77777777" w:rsidR="008E6CE0" w:rsidRPr="008E6CE0" w:rsidRDefault="008E6CE0" w:rsidP="00CF2D0B">
      <w:pPr>
        <w:numPr>
          <w:ilvl w:val="0"/>
          <w:numId w:val="103"/>
        </w:numPr>
        <w:tabs>
          <w:tab w:val="clear" w:pos="720"/>
        </w:tabs>
        <w:suppressAutoHyphens/>
        <w:spacing w:after="240"/>
        <w:jc w:val="both"/>
        <w:rPr>
          <w:rFonts w:ascii="Cambria" w:hAnsi="Cambria"/>
          <w:sz w:val="20"/>
          <w:szCs w:val="20"/>
          <w:lang w:val="es-ES"/>
        </w:rPr>
      </w:pPr>
      <w:r>
        <w:rPr>
          <w:rFonts w:ascii="Cambria" w:hAnsi="Cambria"/>
          <w:sz w:val="20"/>
          <w:szCs w:val="20"/>
          <w:lang w:val="es"/>
        </w:rPr>
        <w:t xml:space="preserve">Indican que en septiembre de 2008 el gobierno estadounidense notificó al señor Bueno la aceptación de la copia original de su acta de nacimiento en lugar de la copia certificada actualizada que el Estado dominicano le había negado, y la aceptación de su solicitud de residencia. Señalan que el señor Bueno se mudó a Estados Unidos ese mismo mes. Agregan que el 5 junio de 2012 el señor Bueno renovó su </w:t>
      </w:r>
      <w:r>
        <w:rPr>
          <w:rFonts w:ascii="Cambria" w:hAnsi="Cambria"/>
          <w:sz w:val="20"/>
          <w:szCs w:val="20"/>
          <w:lang w:val="es"/>
        </w:rPr>
        <w:lastRenderedPageBreak/>
        <w:t>pasaporte sin dificultades en el Consulado General de República Dominicana en Miami, Florida. Informan que solamente tuvo que presentar su pasaporte anterior y su cédula de identidad y electoral. Sostienen que la emisión de su pasaporte nuevo fue equivalente a reconocer al señor Bueno como ciudadano de República Dominicana, lo que contradice la postura que tuvieron anteriormente los funcionarios administrativos y judiciales del Estado.</w:t>
      </w:r>
    </w:p>
    <w:p w14:paraId="50A0117F" w14:textId="77777777" w:rsidR="008E6CE0" w:rsidRPr="008E6CE0" w:rsidRDefault="008E6CE0" w:rsidP="00CF2D0B">
      <w:pPr>
        <w:numPr>
          <w:ilvl w:val="0"/>
          <w:numId w:val="103"/>
        </w:numPr>
        <w:tabs>
          <w:tab w:val="clear" w:pos="720"/>
        </w:tabs>
        <w:suppressAutoHyphens/>
        <w:spacing w:after="240"/>
        <w:jc w:val="both"/>
        <w:rPr>
          <w:rFonts w:ascii="Cambria" w:hAnsi="Cambria"/>
          <w:sz w:val="20"/>
          <w:szCs w:val="20"/>
          <w:lang w:val="es-ES"/>
        </w:rPr>
      </w:pPr>
      <w:r>
        <w:rPr>
          <w:rFonts w:ascii="Cambria" w:hAnsi="Cambria"/>
          <w:sz w:val="20"/>
          <w:szCs w:val="20"/>
          <w:lang w:val="es"/>
        </w:rPr>
        <w:t>Con respecto al agotamiento de los recursos internos, los peticionarios afirman que hubo una demora injustificada en la tramitación de las acciones legales, por lo que corresponde aplicar la excepción al requisito del agotamiento de recursos internos. En este sentido, resaltan que la Corte Suprema de Justicia se pronunció en 2011, es decir más de tres años después de que el señor Bueno apelara la decisión del Tribunal Contencioso Tributario y Administrativo. También aducen que, en la fecha de presentación de la demanda, la Corte Suprema de Justicia era el máximo tribunal interno. Informan que bajo el régimen de la Constitución de 2010 se creó un Tribunal Constitucional, que entró en funcionamiento en enero de 2012. Aseveran además que el Tribunal Constitucional, en todo caso, hubiera sido una vía inadecuada para que el señor Bueno presentara una demanda, teniendo en cuenta la decisión de este tribunal en el caso Juliana Deguis Pierre</w:t>
      </w:r>
      <w:r w:rsidRPr="004E2EAB">
        <w:rPr>
          <w:rFonts w:ascii="Cambria" w:hAnsi="Cambria"/>
          <w:sz w:val="20"/>
          <w:szCs w:val="20"/>
          <w:vertAlign w:val="superscript"/>
          <w:lang w:val="es"/>
        </w:rPr>
        <w:footnoteReference w:id="9"/>
      </w:r>
      <w:r>
        <w:rPr>
          <w:rFonts w:ascii="Cambria" w:hAnsi="Cambria"/>
          <w:sz w:val="20"/>
          <w:szCs w:val="20"/>
          <w:lang w:val="es"/>
        </w:rPr>
        <w:t>. En consecuencia, los peticionarios argumentan que esta instancia judicial no sería una vía adecuada o efectiva. Indican que, en todo caso, pedir al señor Bueno que interponga una nueva demanda ante el Tribunal Constitucional sólo serviría para incrementar la existente demora injustificada en la tramitación de las acciones legales en el plano interno.</w:t>
      </w:r>
    </w:p>
    <w:p w14:paraId="27CC175F" w14:textId="77777777" w:rsidR="008E6CE0" w:rsidRPr="008E6CE0" w:rsidRDefault="008E6CE0" w:rsidP="00CF2D0B">
      <w:pPr>
        <w:numPr>
          <w:ilvl w:val="0"/>
          <w:numId w:val="103"/>
        </w:numPr>
        <w:tabs>
          <w:tab w:val="clear" w:pos="720"/>
        </w:tabs>
        <w:suppressAutoHyphens/>
        <w:spacing w:after="240"/>
        <w:jc w:val="both"/>
        <w:rPr>
          <w:rFonts w:ascii="Cambria" w:hAnsi="Cambria"/>
          <w:sz w:val="20"/>
          <w:szCs w:val="20"/>
          <w:lang w:val="es-ES"/>
        </w:rPr>
      </w:pPr>
      <w:r>
        <w:rPr>
          <w:rFonts w:ascii="Cambria" w:hAnsi="Cambria"/>
          <w:sz w:val="20"/>
          <w:szCs w:val="20"/>
          <w:lang w:val="es"/>
        </w:rPr>
        <w:t xml:space="preserve">Mencionan que en 2014 el Congreso de República Dominicana aprobó una nueva ley (Ley N.º 169-14 - </w:t>
      </w:r>
      <w:r w:rsidRPr="008E6CE0">
        <w:rPr>
          <w:rFonts w:ascii="Cambria" w:hAnsi="Cambria"/>
          <w:sz w:val="20"/>
          <w:szCs w:val="20"/>
          <w:lang w:val="es"/>
        </w:rPr>
        <w:t>Ley de Régimen Especial y Naturalización</w:t>
      </w:r>
      <w:r>
        <w:rPr>
          <w:rFonts w:ascii="Cambria" w:hAnsi="Cambria"/>
          <w:sz w:val="20"/>
          <w:szCs w:val="20"/>
          <w:lang w:val="es"/>
        </w:rPr>
        <w:t xml:space="preserve">) que supuestamente creaba un régimen para la regularización y naturalización de la población afectada por la decisión del caso </w:t>
      </w:r>
      <w:r w:rsidRPr="00414B57">
        <w:rPr>
          <w:rFonts w:ascii="Cambria" w:hAnsi="Cambria"/>
          <w:sz w:val="20"/>
          <w:szCs w:val="20"/>
          <w:lang w:val="es"/>
        </w:rPr>
        <w:t>Juliana Deguis Pierre</w:t>
      </w:r>
      <w:r>
        <w:rPr>
          <w:rFonts w:ascii="Cambria" w:hAnsi="Cambria"/>
          <w:sz w:val="20"/>
          <w:szCs w:val="20"/>
          <w:lang w:val="es"/>
        </w:rPr>
        <w:t>.  Explican que la ley divide a la población afectada en dos categorías: (i) aquellos cuyo nacimiento fue registrado en el registro civil dominicano (Grupo A), y (ii) aquellos que nunca fueron registrados (Grupo B). Afirman que mediante esta ley las personas de la primera categoría no tenían derecho a la nacionalidad conforme a la Constitución, pero que debido que el error fue de las autoridades dominicanas que los inscribieron en el registro civil, corresponde que se les conceda una amnistía y restituya su ciudadanía. Con respecto a la segunda categoría, los peticionarios señalan que quienes nunca habían sido inscriptos en el registro civil ahora deben inscribirse como extranjeros y aguardar un plazo de dos años para solicitar la naturalización. Indican que el señor Bueno pertenece al primer grupo. Adicionalmente, remarcan que la Ley N.º 169-14 no reconoce al señor Bueno la nacionalidad por nacimiento en territorio nacional (</w:t>
      </w:r>
      <w:proofErr w:type="spellStart"/>
      <w:r>
        <w:rPr>
          <w:rFonts w:ascii="Cambria" w:hAnsi="Cambria"/>
          <w:i/>
          <w:iCs/>
          <w:sz w:val="20"/>
          <w:szCs w:val="20"/>
          <w:lang w:val="es"/>
        </w:rPr>
        <w:t>jus</w:t>
      </w:r>
      <w:proofErr w:type="spellEnd"/>
      <w:r>
        <w:rPr>
          <w:rFonts w:ascii="Cambria" w:hAnsi="Cambria"/>
          <w:i/>
          <w:iCs/>
          <w:sz w:val="20"/>
          <w:szCs w:val="20"/>
          <w:lang w:val="es"/>
        </w:rPr>
        <w:t xml:space="preserve"> </w:t>
      </w:r>
      <w:proofErr w:type="spellStart"/>
      <w:r>
        <w:rPr>
          <w:rFonts w:ascii="Cambria" w:hAnsi="Cambria"/>
          <w:i/>
          <w:iCs/>
          <w:sz w:val="20"/>
          <w:szCs w:val="20"/>
          <w:lang w:val="es"/>
        </w:rPr>
        <w:t>solis</w:t>
      </w:r>
      <w:proofErr w:type="spellEnd"/>
      <w:r>
        <w:rPr>
          <w:rFonts w:ascii="Cambria" w:hAnsi="Cambria"/>
          <w:sz w:val="20"/>
          <w:szCs w:val="20"/>
          <w:lang w:val="es"/>
        </w:rPr>
        <w:t>).</w:t>
      </w:r>
    </w:p>
    <w:p w14:paraId="5BA95002" w14:textId="5D52EA73" w:rsidR="008E6CE0" w:rsidRPr="008E6CE0" w:rsidRDefault="008E6CE0" w:rsidP="00CF2D0B">
      <w:pPr>
        <w:numPr>
          <w:ilvl w:val="0"/>
          <w:numId w:val="103"/>
        </w:numPr>
        <w:tabs>
          <w:tab w:val="clear" w:pos="720"/>
        </w:tabs>
        <w:suppressAutoHyphens/>
        <w:spacing w:after="240"/>
        <w:jc w:val="both"/>
        <w:rPr>
          <w:rFonts w:ascii="Cambria" w:hAnsi="Cambria"/>
          <w:sz w:val="20"/>
          <w:szCs w:val="20"/>
          <w:lang w:val="es-ES"/>
        </w:rPr>
      </w:pPr>
      <w:r>
        <w:rPr>
          <w:rFonts w:ascii="Cambria" w:hAnsi="Cambria"/>
          <w:sz w:val="20"/>
          <w:szCs w:val="20"/>
          <w:lang w:val="es"/>
        </w:rPr>
        <w:t xml:space="preserve">Por su parte, el Estado niega el alegato de violación de los derechos del señor Bueno con el argumento de que la decisión de la JCE de no expedir el acta de nacimiento del señor Bueno se dio en el contexto de un régimen político-legal que los tribunales nacionales (el Tribunal Contencioso Tributario y Administrativo y la Corte Suprema de Justicia) tuvieron por constitucional. Señala que los tribunales (a) avalaron la competencia de la JCE para promulgar la Circular 017 con arreglo a la Ley N.º 659; (b) confirmaron que la aplicación de la Circular 017 tenía por objeto investigar la expedición de actas de nacimiento bajo sospecha de fraude o ilegalidad y/o suspender la expedición de actas de nacimiento u otra documentación bajo sospecha de fraude o ilegalidad; (c) sostuvieron que esta consideración se refería a aquellas personas nacidas en República Dominicana sin derecho a la nacionalidad </w:t>
      </w:r>
      <w:proofErr w:type="spellStart"/>
      <w:r>
        <w:rPr>
          <w:rFonts w:ascii="Cambria" w:hAnsi="Cambria"/>
          <w:i/>
          <w:iCs/>
          <w:sz w:val="20"/>
          <w:szCs w:val="20"/>
          <w:lang w:val="es"/>
        </w:rPr>
        <w:t>jus</w:t>
      </w:r>
      <w:proofErr w:type="spellEnd"/>
      <w:r>
        <w:rPr>
          <w:rFonts w:ascii="Cambria" w:hAnsi="Cambria"/>
          <w:i/>
          <w:iCs/>
          <w:sz w:val="20"/>
          <w:szCs w:val="20"/>
          <w:lang w:val="es"/>
        </w:rPr>
        <w:t xml:space="preserve"> </w:t>
      </w:r>
      <w:proofErr w:type="spellStart"/>
      <w:r>
        <w:rPr>
          <w:rFonts w:ascii="Cambria" w:hAnsi="Cambria"/>
          <w:i/>
          <w:iCs/>
          <w:sz w:val="20"/>
          <w:szCs w:val="20"/>
          <w:lang w:val="es"/>
        </w:rPr>
        <w:t>solis</w:t>
      </w:r>
      <w:proofErr w:type="spellEnd"/>
      <w:r>
        <w:rPr>
          <w:rFonts w:ascii="Cambria" w:hAnsi="Cambria"/>
          <w:sz w:val="20"/>
          <w:szCs w:val="20"/>
          <w:lang w:val="es"/>
        </w:rPr>
        <w:t xml:space="preserve"> debido que sus padres se hallaban </w:t>
      </w:r>
      <w:r w:rsidR="00B10D88">
        <w:rPr>
          <w:rFonts w:ascii="Cambria" w:hAnsi="Cambria"/>
          <w:sz w:val="20"/>
          <w:szCs w:val="20"/>
          <w:lang w:val="es"/>
        </w:rPr>
        <w:t>“</w:t>
      </w:r>
      <w:r>
        <w:rPr>
          <w:rFonts w:ascii="Cambria" w:hAnsi="Cambria"/>
          <w:sz w:val="20"/>
          <w:szCs w:val="20"/>
          <w:lang w:val="es"/>
        </w:rPr>
        <w:t>en tránsito</w:t>
      </w:r>
      <w:r w:rsidR="00B10D88">
        <w:rPr>
          <w:rFonts w:ascii="Cambria" w:hAnsi="Cambria"/>
          <w:sz w:val="20"/>
          <w:szCs w:val="20"/>
          <w:lang w:val="es"/>
        </w:rPr>
        <w:t>”</w:t>
      </w:r>
      <w:r>
        <w:rPr>
          <w:rFonts w:ascii="Cambria" w:hAnsi="Cambria"/>
          <w:sz w:val="20"/>
          <w:szCs w:val="20"/>
          <w:lang w:val="es"/>
        </w:rPr>
        <w:t xml:space="preserve"> o era sospechados de ello. Alega además que las instancias internas no encontraron violaciones de los derechos fundamentales del señor Bueno. Agrega que la Corte Suprema de Justicia había confirmado anteriormente la constitucionalidad de la Ley General de Migración 285/04 (que amplió la definición de </w:t>
      </w:r>
      <w:r w:rsidR="00B10D88">
        <w:rPr>
          <w:rFonts w:ascii="Cambria" w:hAnsi="Cambria"/>
          <w:sz w:val="20"/>
          <w:szCs w:val="20"/>
          <w:lang w:val="es"/>
        </w:rPr>
        <w:t>“</w:t>
      </w:r>
      <w:r>
        <w:rPr>
          <w:rFonts w:ascii="Cambria" w:hAnsi="Cambria"/>
          <w:sz w:val="20"/>
          <w:szCs w:val="20"/>
          <w:lang w:val="es"/>
        </w:rPr>
        <w:t>en tránsito</w:t>
      </w:r>
      <w:r w:rsidR="00B10D88">
        <w:rPr>
          <w:rFonts w:ascii="Cambria" w:hAnsi="Cambria"/>
          <w:sz w:val="20"/>
          <w:szCs w:val="20"/>
          <w:lang w:val="es"/>
        </w:rPr>
        <w:t>”</w:t>
      </w:r>
      <w:r>
        <w:rPr>
          <w:rFonts w:ascii="Cambria" w:hAnsi="Cambria"/>
          <w:sz w:val="20"/>
          <w:szCs w:val="20"/>
          <w:lang w:val="es"/>
        </w:rPr>
        <w:t xml:space="preserve"> y privó a los hijos de personas </w:t>
      </w:r>
      <w:r w:rsidR="00B10D88">
        <w:rPr>
          <w:rFonts w:ascii="Cambria" w:hAnsi="Cambria"/>
          <w:sz w:val="20"/>
          <w:szCs w:val="20"/>
          <w:lang w:val="es"/>
        </w:rPr>
        <w:t>“</w:t>
      </w:r>
      <w:r>
        <w:rPr>
          <w:rFonts w:ascii="Cambria" w:hAnsi="Cambria"/>
          <w:sz w:val="20"/>
          <w:szCs w:val="20"/>
          <w:lang w:val="es"/>
        </w:rPr>
        <w:t>en tránsito</w:t>
      </w:r>
      <w:r w:rsidR="00B10D88">
        <w:rPr>
          <w:rFonts w:ascii="Cambria" w:hAnsi="Cambria"/>
          <w:sz w:val="20"/>
          <w:szCs w:val="20"/>
          <w:lang w:val="es"/>
        </w:rPr>
        <w:t>”</w:t>
      </w:r>
      <w:r>
        <w:rPr>
          <w:rFonts w:ascii="Cambria" w:hAnsi="Cambria"/>
          <w:sz w:val="20"/>
          <w:szCs w:val="20"/>
          <w:lang w:val="es"/>
        </w:rPr>
        <w:t xml:space="preserve"> del derecho de ob</w:t>
      </w:r>
      <w:r w:rsidR="00B259EF">
        <w:rPr>
          <w:rFonts w:ascii="Cambria" w:hAnsi="Cambria"/>
          <w:sz w:val="20"/>
          <w:szCs w:val="20"/>
          <w:lang w:val="es"/>
        </w:rPr>
        <w:t>t</w:t>
      </w:r>
      <w:r>
        <w:rPr>
          <w:rFonts w:ascii="Cambria" w:hAnsi="Cambria"/>
          <w:sz w:val="20"/>
          <w:szCs w:val="20"/>
          <w:lang w:val="es"/>
        </w:rPr>
        <w:t>ener el derecho a la ciudadanía dominicana).</w:t>
      </w:r>
    </w:p>
    <w:p w14:paraId="096F34EC" w14:textId="77777777" w:rsidR="008E6CE0" w:rsidRPr="008E6CE0" w:rsidRDefault="008E6CE0" w:rsidP="00CF2D0B">
      <w:pPr>
        <w:numPr>
          <w:ilvl w:val="0"/>
          <w:numId w:val="103"/>
        </w:numPr>
        <w:tabs>
          <w:tab w:val="clear" w:pos="720"/>
        </w:tabs>
        <w:suppressAutoHyphens/>
        <w:spacing w:after="240"/>
        <w:jc w:val="both"/>
        <w:rPr>
          <w:rFonts w:ascii="Cambria" w:hAnsi="Cambria"/>
          <w:sz w:val="20"/>
          <w:szCs w:val="20"/>
          <w:lang w:val="es-ES"/>
        </w:rPr>
      </w:pPr>
      <w:r>
        <w:rPr>
          <w:rFonts w:ascii="Cambria" w:hAnsi="Cambria"/>
          <w:sz w:val="20"/>
          <w:szCs w:val="20"/>
          <w:lang w:val="es"/>
        </w:rPr>
        <w:t xml:space="preserve">Pese a lo anterior, el Estado afirma que en los últimos años la JCE ha implementado mejoras administrativas, como la Circular 32/2011 del 19 de octubre de 2011, mediante la cual autoriza a los </w:t>
      </w:r>
      <w:r>
        <w:rPr>
          <w:rFonts w:ascii="Cambria" w:hAnsi="Cambria"/>
          <w:sz w:val="20"/>
          <w:szCs w:val="20"/>
          <w:lang w:val="es"/>
        </w:rPr>
        <w:lastRenderedPageBreak/>
        <w:t xml:space="preserve">funcionarios del registro civil a </w:t>
      </w:r>
      <w:r w:rsidRPr="00DC2A00">
        <w:rPr>
          <w:rFonts w:ascii="Cambria" w:hAnsi="Cambria"/>
          <w:sz w:val="20"/>
          <w:szCs w:val="20"/>
          <w:lang w:val="es"/>
        </w:rPr>
        <w:t>expedir</w:t>
      </w:r>
      <w:r>
        <w:rPr>
          <w:rFonts w:ascii="Cambria" w:hAnsi="Cambria"/>
          <w:sz w:val="20"/>
          <w:szCs w:val="20"/>
          <w:lang w:val="es"/>
        </w:rPr>
        <w:t xml:space="preserve"> actas de nacimiento a hijos de padres extranjeros investigados por la JCE mientras se aguardan los resultados de la investigación.  </w:t>
      </w:r>
    </w:p>
    <w:p w14:paraId="0A4DED32" w14:textId="771F45C7" w:rsidR="008E6CE0" w:rsidRPr="008E6CE0" w:rsidRDefault="008E6CE0" w:rsidP="00CF2D0B">
      <w:pPr>
        <w:numPr>
          <w:ilvl w:val="0"/>
          <w:numId w:val="103"/>
        </w:numPr>
        <w:tabs>
          <w:tab w:val="clear" w:pos="720"/>
        </w:tabs>
        <w:suppressAutoHyphens/>
        <w:spacing w:after="240"/>
        <w:jc w:val="both"/>
        <w:rPr>
          <w:rFonts w:ascii="Cambria" w:hAnsi="Cambria"/>
          <w:sz w:val="20"/>
          <w:szCs w:val="20"/>
          <w:lang w:val="es-ES"/>
        </w:rPr>
      </w:pPr>
      <w:r>
        <w:rPr>
          <w:rFonts w:ascii="Cambria" w:hAnsi="Cambria"/>
          <w:sz w:val="20"/>
          <w:szCs w:val="20"/>
          <w:lang w:val="es"/>
        </w:rPr>
        <w:t xml:space="preserve">Según el Estado, la petición es inadmisible por falta de agotamiento de los recursos internos y porque contiene </w:t>
      </w:r>
      <w:r w:rsidR="00B10D88">
        <w:rPr>
          <w:rFonts w:ascii="Cambria" w:hAnsi="Cambria"/>
          <w:sz w:val="20"/>
          <w:szCs w:val="20"/>
          <w:lang w:val="es"/>
        </w:rPr>
        <w:t>“</w:t>
      </w:r>
      <w:r>
        <w:rPr>
          <w:rFonts w:ascii="Cambria" w:hAnsi="Cambria"/>
          <w:sz w:val="20"/>
          <w:szCs w:val="20"/>
          <w:lang w:val="es"/>
        </w:rPr>
        <w:t>información superviniente</w:t>
      </w:r>
      <w:r w:rsidR="00B10D88">
        <w:rPr>
          <w:rFonts w:ascii="Cambria" w:hAnsi="Cambria"/>
          <w:sz w:val="20"/>
          <w:szCs w:val="20"/>
          <w:lang w:val="es"/>
        </w:rPr>
        <w:t>”</w:t>
      </w:r>
      <w:r>
        <w:rPr>
          <w:rFonts w:ascii="Cambria" w:hAnsi="Cambria"/>
          <w:sz w:val="20"/>
          <w:szCs w:val="20"/>
          <w:lang w:val="es"/>
        </w:rPr>
        <w:t>. En particular, el Estado reclama que el señor Bueno no apeló ante el Tribunal Constitucional la decisión de la Corte Suprema de 2011. Indica que el Tribunal Constitucional fue establecido por la Constitución dominicana de 2010 como la máxima instancia judicial en asuntos constitucionales. Alega que el Tribunal Constitucional entró en funcionamiento mediante la promulgación de la Constitución el 26 de enero de 2010 y que, por tanto, el señor Bueno contaba con dicha instancia luego de la decisión de la Corte Suprema de Justicia. No obstante, indica que la Constitución de 2010 autoriza a la Corte Suprema de Justicia a asumir las funciones del Tribunal Constitucional hasta su entrada en funcionamiento.</w:t>
      </w:r>
    </w:p>
    <w:p w14:paraId="6A915820" w14:textId="77777777" w:rsidR="008E6CE0" w:rsidRPr="008E6CE0" w:rsidRDefault="008E6CE0" w:rsidP="00CF2D0B">
      <w:pPr>
        <w:numPr>
          <w:ilvl w:val="0"/>
          <w:numId w:val="103"/>
        </w:numPr>
        <w:tabs>
          <w:tab w:val="clear" w:pos="720"/>
        </w:tabs>
        <w:jc w:val="both"/>
        <w:rPr>
          <w:rFonts w:ascii="Cambria" w:hAnsi="Cambria"/>
          <w:sz w:val="20"/>
          <w:szCs w:val="20"/>
          <w:u w:color="000000"/>
          <w:lang w:val="es-ES"/>
        </w:rPr>
      </w:pPr>
      <w:r>
        <w:rPr>
          <w:rFonts w:ascii="Cambria" w:hAnsi="Cambria"/>
          <w:sz w:val="20"/>
          <w:szCs w:val="20"/>
          <w:u w:color="000000"/>
          <w:lang w:val="es"/>
        </w:rPr>
        <w:t>Aduce que desde su puesta en marcha el Tribunal Constitucional se ha pronunciado sobre una cantidad de casos en los que resolvió violaciones de derechos constitucionales mediante recursos de amparo. Agrega que en algunas ocasiones, dicho tribunal ha revocado decisiones de la Corte Suprema de Justicia y hasta fallado en contra de la JCE. Afirma que en tanto el Tribunal Constitucional constituye una vía disponible y efectiva que el señor Bueno no agotó, la petición debe ser declarada inadmisible por falta de agotamiento de recursos internos.</w:t>
      </w:r>
    </w:p>
    <w:p w14:paraId="64EEAFF8" w14:textId="77777777" w:rsidR="008E6CE0" w:rsidRPr="008E6CE0" w:rsidRDefault="008E6CE0" w:rsidP="00CF2D0B">
      <w:pPr>
        <w:numPr>
          <w:ilvl w:val="0"/>
          <w:numId w:val="103"/>
        </w:numPr>
        <w:tabs>
          <w:tab w:val="clear" w:pos="720"/>
        </w:tabs>
        <w:spacing w:before="240" w:after="200"/>
        <w:jc w:val="both"/>
        <w:rPr>
          <w:rFonts w:ascii="Cambria" w:hAnsi="Cambria"/>
          <w:sz w:val="20"/>
          <w:szCs w:val="20"/>
          <w:u w:color="000000"/>
          <w:lang w:val="es-ES"/>
        </w:rPr>
      </w:pPr>
      <w:r w:rsidRPr="002E4753">
        <w:rPr>
          <w:rFonts w:ascii="Cambria" w:hAnsi="Cambria"/>
          <w:sz w:val="20"/>
          <w:szCs w:val="20"/>
          <w:u w:color="000000"/>
          <w:lang w:val="es"/>
        </w:rPr>
        <w:t>Respecto de su alegato de información superviniente, el Estado observa lo siguiente: (1) el señor Bueno goza del derecho a la nacionalidad y nada impide que obtenga su acta de nacimiento (u otra documentación); (2) el señor Bueno se halla inscripto como votante (en el municipio de Villa Altagracia, provincia de San Cristóbal), por lo que puede ejercer sus derechos políticos; (3) la JCE ha creado centros  para que los ciudadanos dominicanos no residentes en el país puedan participar en los procesos electorales, pero el señor Bueno no se ha inscripto en dichos centros o ni hecho uso de ellos; (4) el Consulado de República Dominicana en Miami, Florida, expidió un nuevo pasaporte para el señor Bueno en junio de 2012; (5) el señor Bueno ha visitado República Dominicana 12 veces desde que emigró en 2008; (6) la documentación que posee el señor Bueno le permite circular libremente dentro del territorio nacional como viajar a otros países; (7) el señor Bueno no ha sido privado del contacto con sus familiares en República Dominicana u otro lugar; (8) la documentación de ciudadanía (pasaporte y cédula de identidad y electoral) que posee el señor Bueno le permiten ejercer su derecho a la propiedad privada en República Dominicana y otros países; (9) la JCE ha prorrogado el plazo de validez de las cédulas de identidad y electorales con vencimiento entre 2000 y 2012, por lo que la cédula de identidad y electoral del señor Bueno se encuentra vigente (pese a la fecha de caducidad de mayo de 2008).</w:t>
      </w:r>
    </w:p>
    <w:p w14:paraId="33E1AFF6" w14:textId="6D4431B6" w:rsidR="008E6CE0" w:rsidRPr="008E6CE0" w:rsidRDefault="008E6CE0" w:rsidP="00CF2D0B">
      <w:pPr>
        <w:numPr>
          <w:ilvl w:val="0"/>
          <w:numId w:val="103"/>
        </w:numPr>
        <w:tabs>
          <w:tab w:val="clear" w:pos="720"/>
        </w:tabs>
        <w:jc w:val="both"/>
        <w:rPr>
          <w:rFonts w:ascii="Cambria" w:hAnsi="Cambria"/>
          <w:sz w:val="20"/>
          <w:szCs w:val="20"/>
          <w:u w:color="000000"/>
          <w:lang w:val="es-ES"/>
        </w:rPr>
      </w:pPr>
      <w:r w:rsidRPr="002E4753">
        <w:rPr>
          <w:rFonts w:ascii="Cambria" w:hAnsi="Cambria"/>
          <w:sz w:val="20"/>
          <w:szCs w:val="20"/>
          <w:u w:color="000000"/>
          <w:lang w:val="es"/>
        </w:rPr>
        <w:t xml:space="preserve">En conclusión, el Estado argumenta que la </w:t>
      </w:r>
      <w:r w:rsidR="00B10D88">
        <w:rPr>
          <w:rFonts w:ascii="Cambria" w:hAnsi="Cambria"/>
          <w:sz w:val="20"/>
          <w:szCs w:val="20"/>
          <w:u w:color="000000"/>
          <w:lang w:val="es"/>
        </w:rPr>
        <w:t>“</w:t>
      </w:r>
      <w:r w:rsidRPr="002E4753">
        <w:rPr>
          <w:rFonts w:ascii="Cambria" w:hAnsi="Cambria"/>
          <w:sz w:val="20"/>
          <w:szCs w:val="20"/>
          <w:u w:color="000000"/>
          <w:lang w:val="es"/>
        </w:rPr>
        <w:t>información superviniente</w:t>
      </w:r>
      <w:r w:rsidR="00B10D88">
        <w:rPr>
          <w:rFonts w:ascii="Cambria" w:hAnsi="Cambria"/>
          <w:sz w:val="20"/>
          <w:szCs w:val="20"/>
          <w:u w:color="000000"/>
          <w:lang w:val="es"/>
        </w:rPr>
        <w:t>”</w:t>
      </w:r>
      <w:r w:rsidRPr="002E4753">
        <w:rPr>
          <w:rFonts w:ascii="Cambria" w:hAnsi="Cambria"/>
          <w:sz w:val="20"/>
          <w:szCs w:val="20"/>
          <w:u w:color="000000"/>
          <w:lang w:val="es"/>
        </w:rPr>
        <w:t xml:space="preserve"> evidencia que el señor Bueno no ha sido privado del ejercicio de su derecho a la nacionalidad (y otros derechos conexos). Alega que en vista de esta situación, junto con la falta de agotamiento de los recursos internos, la petición del señor Bueno es inadmisible.</w:t>
      </w:r>
    </w:p>
    <w:p w14:paraId="7428354C" w14:textId="77777777" w:rsidR="008E6CE0" w:rsidRPr="008E6CE0" w:rsidRDefault="008E6CE0" w:rsidP="00CF2D0B">
      <w:pPr>
        <w:spacing w:before="240" w:after="240"/>
        <w:ind w:firstLine="720"/>
        <w:jc w:val="both"/>
        <w:rPr>
          <w:rFonts w:ascii="Cambria" w:hAnsi="Cambria"/>
          <w:sz w:val="20"/>
          <w:szCs w:val="20"/>
          <w:lang w:val="es-ES"/>
        </w:rPr>
      </w:pPr>
      <w:r>
        <w:rPr>
          <w:rFonts w:ascii="Cambria" w:hAnsi="Cambria"/>
          <w:b/>
          <w:bCs/>
          <w:color w:val="000000"/>
          <w:sz w:val="20"/>
          <w:szCs w:val="20"/>
          <w:u w:color="000000"/>
          <w:lang w:val="es"/>
        </w:rPr>
        <w:t>VI.</w:t>
      </w:r>
      <w:r>
        <w:rPr>
          <w:rFonts w:ascii="Cambria" w:hAnsi="Cambria"/>
          <w:b/>
          <w:bCs/>
          <w:color w:val="000000"/>
          <w:sz w:val="20"/>
          <w:szCs w:val="20"/>
          <w:u w:color="000000"/>
          <w:lang w:val="es"/>
        </w:rPr>
        <w:tab/>
      </w:r>
      <w:r>
        <w:rPr>
          <w:rFonts w:ascii="Cambria" w:hAnsi="Cambria"/>
          <w:b/>
          <w:bCs/>
          <w:sz w:val="20"/>
          <w:szCs w:val="20"/>
          <w:lang w:val="es"/>
        </w:rPr>
        <w:t>ANÁLISIS DE AGOTAMIENTO DE LOS RECURSOS INTERNOS Y PLAZO DE PRESENTACIÓN</w:t>
      </w:r>
      <w:r>
        <w:rPr>
          <w:rFonts w:ascii="Cambria" w:hAnsi="Cambria"/>
          <w:b/>
          <w:bCs/>
          <w:color w:val="000000"/>
          <w:sz w:val="20"/>
          <w:szCs w:val="20"/>
          <w:u w:color="000000"/>
          <w:lang w:val="es"/>
        </w:rPr>
        <w:t xml:space="preserve"> </w:t>
      </w:r>
    </w:p>
    <w:p w14:paraId="4591A902" w14:textId="77777777" w:rsidR="008E6CE0" w:rsidRPr="008E6CE0" w:rsidRDefault="008E6CE0" w:rsidP="00CF2D0B">
      <w:pPr>
        <w:numPr>
          <w:ilvl w:val="0"/>
          <w:numId w:val="103"/>
        </w:numPr>
        <w:tabs>
          <w:tab w:val="clear" w:pos="720"/>
        </w:tabs>
        <w:suppressAutoHyphens/>
        <w:spacing w:after="240"/>
        <w:jc w:val="both"/>
        <w:rPr>
          <w:rFonts w:ascii="Cambria" w:hAnsi="Cambria"/>
          <w:sz w:val="20"/>
          <w:szCs w:val="20"/>
          <w:lang w:val="es-ES"/>
        </w:rPr>
      </w:pPr>
      <w:r>
        <w:rPr>
          <w:rFonts w:ascii="Cambria" w:hAnsi="Cambria"/>
          <w:sz w:val="20"/>
          <w:szCs w:val="20"/>
          <w:lang w:val="es"/>
        </w:rPr>
        <w:t>Los peticionarios alegan que la excepción prevista en el artículo 46(2)(c) de la Convención procede en vista de la demora de tres años entre la presentación de la demanda ante la Corte Suprema de Justicia en 2008 y su decisión en 2011. Por su parte, el Estado afirma que los peticionarios no apelaron ante el Tribunal Constitucional, de manera que no agotaron los recursos internos. Los peticionarios argumentan que el Tribunal Constitucional no entró en funcionamiento sino a partir de 2012, por lo que no era una vía disponible cuando la Corte Suprema se pronunció en 2011. Los peticionarios agregan que, incluso si el Tribunal Constitucional hubiera sido una vía disponible, éste no hubiera resultado efectivo, teniendo en cuenta su fallo en el caso</w:t>
      </w:r>
      <w:r w:rsidRPr="00BB12B0">
        <w:rPr>
          <w:rFonts w:ascii="Cambria" w:hAnsi="Cambria"/>
          <w:sz w:val="20"/>
          <w:szCs w:val="20"/>
          <w:lang w:val="es"/>
        </w:rPr>
        <w:t xml:space="preserve"> Juliana Deguis Pierre </w:t>
      </w:r>
      <w:r>
        <w:rPr>
          <w:rFonts w:ascii="Cambria" w:hAnsi="Cambria"/>
          <w:sz w:val="20"/>
          <w:szCs w:val="20"/>
          <w:lang w:val="es"/>
        </w:rPr>
        <w:t>en 2013</w:t>
      </w:r>
      <w:r>
        <w:rPr>
          <w:rFonts w:ascii="Cambria" w:hAnsi="Cambria"/>
          <w:sz w:val="20"/>
          <w:szCs w:val="20"/>
          <w:vertAlign w:val="superscript"/>
          <w:lang w:val="es"/>
        </w:rPr>
        <w:footnoteReference w:id="10"/>
      </w:r>
      <w:r>
        <w:rPr>
          <w:rFonts w:ascii="Cambria" w:hAnsi="Cambria"/>
          <w:sz w:val="20"/>
          <w:szCs w:val="20"/>
          <w:lang w:val="es"/>
        </w:rPr>
        <w:t>.</w:t>
      </w:r>
    </w:p>
    <w:p w14:paraId="000D8A12" w14:textId="77777777" w:rsidR="008E6CE0" w:rsidRPr="008E6CE0" w:rsidRDefault="008E6CE0" w:rsidP="00CF2D0B">
      <w:pPr>
        <w:numPr>
          <w:ilvl w:val="0"/>
          <w:numId w:val="103"/>
        </w:numPr>
        <w:tabs>
          <w:tab w:val="clear" w:pos="720"/>
        </w:tabs>
        <w:suppressAutoHyphens/>
        <w:spacing w:after="240"/>
        <w:jc w:val="both"/>
        <w:rPr>
          <w:rFonts w:ascii="Cambria" w:hAnsi="Cambria"/>
          <w:sz w:val="20"/>
          <w:szCs w:val="20"/>
          <w:lang w:val="es-ES"/>
        </w:rPr>
      </w:pPr>
      <w:r>
        <w:rPr>
          <w:rFonts w:ascii="Cambria" w:hAnsi="Cambria"/>
          <w:sz w:val="20"/>
          <w:szCs w:val="20"/>
          <w:lang w:val="es"/>
        </w:rPr>
        <w:lastRenderedPageBreak/>
        <w:t xml:space="preserve">En referencia a la cuestión del Tribunal Constitucional, las partes están de acuerdo en que dicho tribunal fue creado en virtud de la Constitución dominicana de 2010. De igual modo, no discuten que la Constitución prevé una etapa de transición en la que la Corte Suprema de Justicia puede asumir las funciones del Tribunal Constitucional hasta tanto este se pusiera en marcha. No obstante, la Comisión nota que el Estado confunde la creación del Tribunal Constitucional (por medio de la Constitución) con el verdadero inicio de funciones de éste como tal. El Estado no contradice el alegato de los peticionarios según el cual el Tribunal Constitucional no estuvo en funcionamiento hasta enero de 2012. De igual manera, el Estado no controvierte el reclamo de los peticionarios acerca de la ineficacia del Tribunal Constitucional teniendo en cuenta el caso </w:t>
      </w:r>
      <w:r w:rsidRPr="0013596C">
        <w:rPr>
          <w:rFonts w:ascii="Cambria" w:hAnsi="Cambria"/>
          <w:sz w:val="20"/>
          <w:szCs w:val="20"/>
          <w:lang w:val="es"/>
        </w:rPr>
        <w:t>Juliana Deguis Pierre.</w:t>
      </w:r>
      <w:r>
        <w:rPr>
          <w:rFonts w:ascii="Cambria" w:hAnsi="Cambria"/>
          <w:sz w:val="20"/>
          <w:szCs w:val="20"/>
          <w:lang w:val="es"/>
        </w:rPr>
        <w:t xml:space="preserve"> Según la jurisprudencia de la Comisión y las decisiones de otros organismos de derechos humanos, no se requiere agotar los recursos que demuestren ser ineficaces. Según la CIDH, a los fines de determinar la admisibilidad de una petición, se consideran </w:t>
      </w:r>
      <w:r w:rsidRPr="002F7EE3">
        <w:rPr>
          <w:rFonts w:ascii="Cambria" w:hAnsi="Cambria"/>
          <w:sz w:val="20"/>
          <w:szCs w:val="20"/>
          <w:lang w:val="es-ES"/>
        </w:rPr>
        <w:t>ineficaces aquellos recursos que no ofrecen perspectivas razonables de éxito</w:t>
      </w:r>
      <w:r>
        <w:rPr>
          <w:rFonts w:ascii="Cambria" w:hAnsi="Cambria"/>
          <w:sz w:val="20"/>
          <w:szCs w:val="20"/>
          <w:lang w:val="es"/>
        </w:rPr>
        <w:t>.</w:t>
      </w:r>
    </w:p>
    <w:p w14:paraId="22768DF0" w14:textId="77777777" w:rsidR="008E6CE0" w:rsidRPr="008E6CE0" w:rsidRDefault="008E6CE0" w:rsidP="00CF2D0B">
      <w:pPr>
        <w:numPr>
          <w:ilvl w:val="0"/>
          <w:numId w:val="103"/>
        </w:numPr>
        <w:tabs>
          <w:tab w:val="clear" w:pos="720"/>
        </w:tabs>
        <w:suppressAutoHyphens/>
        <w:spacing w:after="240"/>
        <w:jc w:val="both"/>
        <w:rPr>
          <w:rFonts w:ascii="Cambria" w:hAnsi="Cambria"/>
          <w:sz w:val="20"/>
          <w:szCs w:val="20"/>
          <w:lang w:val="es-ES"/>
        </w:rPr>
      </w:pPr>
      <w:r>
        <w:rPr>
          <w:rFonts w:ascii="Cambria" w:hAnsi="Cambria"/>
          <w:sz w:val="20"/>
          <w:szCs w:val="20"/>
          <w:lang w:val="es"/>
        </w:rPr>
        <w:t>La Comisión considera que la decisión del Tribunal Constitucional en el caso Juliana Deguis Pierre demuestra que toda demanda que el señor Bueno hubiera presentado ante dicha instancia no hubiera tenido perspectivas razonables de éxito; por lo tanto, la Comisión estima que este recurso (aun hallándose disponible) debe considerarse ineficaz para remediar la situación del señor Bueno.</w:t>
      </w:r>
    </w:p>
    <w:p w14:paraId="392FE8E9" w14:textId="77777777" w:rsidR="008E6CE0" w:rsidRPr="008E6CE0" w:rsidRDefault="008E6CE0" w:rsidP="00CF2D0B">
      <w:pPr>
        <w:numPr>
          <w:ilvl w:val="0"/>
          <w:numId w:val="103"/>
        </w:numPr>
        <w:tabs>
          <w:tab w:val="clear" w:pos="720"/>
        </w:tabs>
        <w:suppressAutoHyphens/>
        <w:spacing w:after="240"/>
        <w:jc w:val="both"/>
        <w:rPr>
          <w:rFonts w:ascii="Cambria" w:hAnsi="Cambria"/>
          <w:sz w:val="20"/>
          <w:szCs w:val="20"/>
          <w:lang w:val="es-ES"/>
        </w:rPr>
      </w:pPr>
      <w:r>
        <w:rPr>
          <w:rFonts w:ascii="Cambria" w:hAnsi="Cambria"/>
          <w:sz w:val="20"/>
          <w:szCs w:val="20"/>
          <w:lang w:val="es"/>
        </w:rPr>
        <w:t>Por ello, la Comisión concluye que el Tribunal Constitucional, como recurso, no estaba disponible ni era eficaz; que en consecuencia procede la excepción al agotamiento de los recursos internos establecida en el artículo 46(2)(b) de la Convención. En vista de lo anterior, la Comisión considera que no es necesario referirse a la cuestión de la demora injustificada mencionada por los peticionarios.</w:t>
      </w:r>
    </w:p>
    <w:p w14:paraId="7E070703" w14:textId="77777777" w:rsidR="008E6CE0" w:rsidRPr="008E6CE0" w:rsidRDefault="008E6CE0" w:rsidP="00CF2D0B">
      <w:pPr>
        <w:numPr>
          <w:ilvl w:val="0"/>
          <w:numId w:val="103"/>
        </w:numPr>
        <w:tabs>
          <w:tab w:val="clear" w:pos="720"/>
        </w:tabs>
        <w:suppressAutoHyphens/>
        <w:spacing w:after="240"/>
        <w:jc w:val="both"/>
        <w:rPr>
          <w:rFonts w:ascii="Cambria" w:hAnsi="Cambria"/>
          <w:sz w:val="20"/>
          <w:szCs w:val="20"/>
          <w:lang w:val="es-ES"/>
        </w:rPr>
      </w:pPr>
      <w:r>
        <w:rPr>
          <w:rFonts w:ascii="Cambria" w:hAnsi="Cambria"/>
          <w:sz w:val="20"/>
          <w:szCs w:val="20"/>
          <w:lang w:val="es"/>
        </w:rPr>
        <w:t>La petición fue presentada ante la CIDH el 2 de junio de 2010; los hechos alegados iniciaron en septiembre de 2007 y sus efectos se extienden hasta el presente. Por lo tanto, teniendo en cuenta el contexto y las características del presente caso, la Comisión estima que la petición fue presentada dentro de un plazo razonable y que, por ende, cumple el requisito de presentación.</w:t>
      </w:r>
    </w:p>
    <w:p w14:paraId="6EA4EC28" w14:textId="77777777" w:rsidR="008E6CE0" w:rsidRPr="008E6CE0" w:rsidRDefault="008E6CE0" w:rsidP="00CF2D0B">
      <w:pPr>
        <w:spacing w:before="240" w:after="240"/>
        <w:ind w:left="720"/>
        <w:jc w:val="both"/>
        <w:rPr>
          <w:rFonts w:ascii="Cambria" w:eastAsia="Cambria" w:hAnsi="Cambria" w:cs="Cambria"/>
          <w:b/>
          <w:color w:val="000000"/>
          <w:sz w:val="20"/>
          <w:szCs w:val="20"/>
          <w:u w:color="000000"/>
          <w:lang w:val="es-ES"/>
        </w:rPr>
      </w:pPr>
      <w:r>
        <w:rPr>
          <w:rFonts w:ascii="Cambria" w:eastAsia="Cambria" w:hAnsi="Cambria" w:cs="Cambria"/>
          <w:b/>
          <w:bCs/>
          <w:color w:val="000000"/>
          <w:sz w:val="20"/>
          <w:szCs w:val="20"/>
          <w:u w:color="000000"/>
          <w:lang w:val="es"/>
        </w:rPr>
        <w:t>VII.</w:t>
      </w:r>
      <w:r>
        <w:rPr>
          <w:rFonts w:ascii="Cambria" w:eastAsia="Cambria" w:hAnsi="Cambria" w:cs="Cambria"/>
          <w:b/>
          <w:bCs/>
          <w:color w:val="000000"/>
          <w:sz w:val="20"/>
          <w:szCs w:val="20"/>
          <w:u w:color="000000"/>
          <w:lang w:val="es"/>
        </w:rPr>
        <w:tab/>
        <w:t>ANÁLISIS DE CARACTERIZACIÓN DE LOS HECHOS ALEGADOS</w:t>
      </w:r>
    </w:p>
    <w:p w14:paraId="4804B44A" w14:textId="2357B3D0" w:rsidR="008E6CE0" w:rsidRPr="008E6CE0" w:rsidRDefault="008E6CE0" w:rsidP="00CF2D0B">
      <w:pPr>
        <w:numPr>
          <w:ilvl w:val="0"/>
          <w:numId w:val="103"/>
        </w:numPr>
        <w:tabs>
          <w:tab w:val="clear" w:pos="720"/>
        </w:tabs>
        <w:suppressAutoHyphens/>
        <w:spacing w:after="240"/>
        <w:jc w:val="both"/>
        <w:rPr>
          <w:rFonts w:ascii="Cambria" w:hAnsi="Cambria"/>
          <w:sz w:val="20"/>
          <w:szCs w:val="20"/>
          <w:lang w:val="es-ES"/>
        </w:rPr>
      </w:pPr>
      <w:r>
        <w:rPr>
          <w:rFonts w:ascii="Cambria" w:hAnsi="Cambria"/>
          <w:sz w:val="20"/>
          <w:szCs w:val="20"/>
          <w:lang w:val="es"/>
        </w:rPr>
        <w:t xml:space="preserve">Los peticionarios argumentan que el señor Bueno sufrió violaciones de sus derechos según los artículos 20, 24, 3 y 5 de la Convención, con la consecuente violación de sus derechos protegidos en virtud de los artículos 23, 22, 21 y 17 del mismo instrumento. Por su parte, el Estado rechaza los alegatos de tales violaciones. Así, alega la existencia de </w:t>
      </w:r>
      <w:r w:rsidR="00B10D88">
        <w:rPr>
          <w:rFonts w:ascii="Cambria" w:hAnsi="Cambria"/>
          <w:sz w:val="20"/>
          <w:szCs w:val="20"/>
          <w:lang w:val="es"/>
        </w:rPr>
        <w:t>“</w:t>
      </w:r>
      <w:r w:rsidRPr="00666FC1">
        <w:rPr>
          <w:rFonts w:ascii="Cambria" w:hAnsi="Cambria"/>
          <w:sz w:val="20"/>
          <w:szCs w:val="20"/>
          <w:lang w:val="es"/>
        </w:rPr>
        <w:t>información</w:t>
      </w:r>
      <w:r>
        <w:rPr>
          <w:rFonts w:ascii="Cambria" w:hAnsi="Cambria"/>
          <w:sz w:val="20"/>
          <w:szCs w:val="20"/>
          <w:lang w:val="es"/>
        </w:rPr>
        <w:t xml:space="preserve"> superviniente</w:t>
      </w:r>
      <w:r w:rsidR="00B10D88">
        <w:rPr>
          <w:rFonts w:ascii="Cambria" w:hAnsi="Cambria"/>
          <w:sz w:val="20"/>
          <w:szCs w:val="20"/>
          <w:lang w:val="es"/>
        </w:rPr>
        <w:t>”</w:t>
      </w:r>
      <w:r>
        <w:rPr>
          <w:rFonts w:ascii="Cambria" w:hAnsi="Cambria"/>
          <w:sz w:val="20"/>
          <w:szCs w:val="20"/>
          <w:lang w:val="es"/>
        </w:rPr>
        <w:t xml:space="preserve"> (según el artículo 34(c) del Reglamento de la CIDH) que torna la petición inadmisible o improcedente.</w:t>
      </w:r>
    </w:p>
    <w:p w14:paraId="77855B2A" w14:textId="0CC9B4E4" w:rsidR="008E6CE0" w:rsidRPr="008E6CE0" w:rsidRDefault="008E6CE0" w:rsidP="00CF2D0B">
      <w:pPr>
        <w:numPr>
          <w:ilvl w:val="0"/>
          <w:numId w:val="103"/>
        </w:numPr>
        <w:tabs>
          <w:tab w:val="clear" w:pos="720"/>
        </w:tabs>
        <w:suppressAutoHyphens/>
        <w:spacing w:after="240"/>
        <w:jc w:val="both"/>
        <w:rPr>
          <w:rFonts w:ascii="Cambria" w:hAnsi="Cambria"/>
          <w:sz w:val="20"/>
          <w:szCs w:val="20"/>
          <w:lang w:val="es-ES"/>
        </w:rPr>
      </w:pPr>
      <w:r>
        <w:rPr>
          <w:rFonts w:ascii="Cambria" w:hAnsi="Cambria"/>
          <w:sz w:val="20"/>
          <w:szCs w:val="20"/>
          <w:lang w:val="es"/>
        </w:rPr>
        <w:t xml:space="preserve">La Comisión estima que, en el contexto de esta petición, la existencia de información superviniente necesariamente tendría el efecto de refutar, remediar o neutralizar el reclamo principal de los peticionarios, que es la negación del acta de nacimiento al señor Bueno. La información que aquí se considera superviniente no cumple ese criterio. En relación con ello, el Estado no niega las circunstancias que derivaron en la negación del acta de nacimiento, sino que afirma en términos generales que el señor Bueno ahora puede ejercer sus derechos de ciudadano, como lo demuestra la renovación de su pasaporte en 2012. En este sentido, la Comisión nota que el Estado justifica la negación del acta de nacimiento, lo cual contradice el posterior alegato de </w:t>
      </w:r>
      <w:r w:rsidR="00B10D88">
        <w:rPr>
          <w:rFonts w:ascii="Cambria" w:hAnsi="Cambria"/>
          <w:sz w:val="20"/>
          <w:szCs w:val="20"/>
          <w:lang w:val="es"/>
        </w:rPr>
        <w:t>“</w:t>
      </w:r>
      <w:r>
        <w:rPr>
          <w:rFonts w:ascii="Cambria" w:hAnsi="Cambria"/>
          <w:sz w:val="20"/>
          <w:szCs w:val="20"/>
          <w:lang w:val="es"/>
        </w:rPr>
        <w:t>información superviniente</w:t>
      </w:r>
      <w:r w:rsidR="00B10D88">
        <w:rPr>
          <w:rFonts w:ascii="Cambria" w:hAnsi="Cambria"/>
          <w:sz w:val="20"/>
          <w:szCs w:val="20"/>
          <w:lang w:val="es"/>
        </w:rPr>
        <w:t>”</w:t>
      </w:r>
      <w:r>
        <w:rPr>
          <w:rFonts w:ascii="Cambria" w:hAnsi="Cambria"/>
          <w:sz w:val="20"/>
          <w:szCs w:val="20"/>
          <w:lang w:val="es"/>
        </w:rPr>
        <w:t>. En consecuencia, la Comisión nota que, en virtud del artículo 34(c), no se halla impedida de considerar los alegatos de los peticionarios.</w:t>
      </w:r>
    </w:p>
    <w:p w14:paraId="520743C2" w14:textId="77777777" w:rsidR="008E6CE0" w:rsidRPr="008E6CE0" w:rsidRDefault="008E6CE0" w:rsidP="00CF2D0B">
      <w:pPr>
        <w:numPr>
          <w:ilvl w:val="0"/>
          <w:numId w:val="103"/>
        </w:numPr>
        <w:tabs>
          <w:tab w:val="clear" w:pos="720"/>
        </w:tabs>
        <w:suppressAutoHyphens/>
        <w:spacing w:after="240"/>
        <w:jc w:val="both"/>
        <w:rPr>
          <w:rFonts w:ascii="Cambria" w:hAnsi="Cambria"/>
          <w:sz w:val="20"/>
          <w:szCs w:val="20"/>
          <w:lang w:val="es-ES"/>
        </w:rPr>
      </w:pPr>
      <w:r>
        <w:rPr>
          <w:rFonts w:ascii="Cambria" w:hAnsi="Cambria"/>
          <w:sz w:val="20"/>
          <w:szCs w:val="20"/>
          <w:lang w:val="es"/>
        </w:rPr>
        <w:t xml:space="preserve">Con base en los elementos de hecho y de derecho presentados por las partes y la naturaleza del asunto puesto bajo su consideración, la Comisión concluye que los alegatos referidos a la negación de una copia del acta de nacimiento podrían constituir posibles violaciones de los artículos 3 (personalidad jurídica), 5 (integridad personal), 17 (protección a la familia), 20 (nacionalidad), 22 (circulación y residencia) y 24 </w:t>
      </w:r>
      <w:r>
        <w:rPr>
          <w:rFonts w:ascii="Cambria" w:hAnsi="Cambria"/>
          <w:sz w:val="20"/>
          <w:szCs w:val="20"/>
          <w:lang w:val="es"/>
        </w:rPr>
        <w:lastRenderedPageBreak/>
        <w:t>(igualdad), en relación con los artículos 1(1) (obligación de respetar los derechos) y 2 (deber de adoptar disposiciones internas), de la Convención Americana.</w:t>
      </w:r>
    </w:p>
    <w:p w14:paraId="7BBF39B9" w14:textId="77777777" w:rsidR="008E6CE0" w:rsidRPr="008E6CE0" w:rsidRDefault="008E6CE0" w:rsidP="00CF2D0B">
      <w:pPr>
        <w:numPr>
          <w:ilvl w:val="0"/>
          <w:numId w:val="103"/>
        </w:numPr>
        <w:tabs>
          <w:tab w:val="clear" w:pos="720"/>
        </w:tabs>
        <w:suppressAutoHyphens/>
        <w:spacing w:after="240"/>
        <w:jc w:val="both"/>
        <w:rPr>
          <w:rFonts w:ascii="Cambria" w:hAnsi="Cambria"/>
          <w:sz w:val="20"/>
          <w:szCs w:val="20"/>
          <w:lang w:val="es-ES"/>
        </w:rPr>
      </w:pPr>
      <w:r>
        <w:rPr>
          <w:rFonts w:ascii="Cambria" w:hAnsi="Cambria"/>
          <w:sz w:val="20"/>
          <w:szCs w:val="20"/>
          <w:lang w:val="es"/>
        </w:rPr>
        <w:t xml:space="preserve">En relación con los alegatos de los peticionarios sobre los artículos 21 (propiedad) y 23 (derechos políticos), la Comisión nota que surge de la información presentada por ambas partes que, para ejercer estos derechos en República Dominicana, se requiere una cédula de identidad y electoral válida. En este sentido, el expediente indica que el Estado ha prorrogado el plazo de vigencia de la cédula de identidad y electoral del señor Bueno hasta después de su vencimiento en 2008; por lo que, se deduce, </w:t>
      </w:r>
      <w:r w:rsidRPr="002E4753">
        <w:rPr>
          <w:rFonts w:ascii="Cambria" w:hAnsi="Cambria"/>
          <w:i/>
          <w:iCs/>
          <w:sz w:val="20"/>
          <w:szCs w:val="20"/>
          <w:lang w:val="es"/>
        </w:rPr>
        <w:t>prima facie</w:t>
      </w:r>
      <w:r>
        <w:rPr>
          <w:rFonts w:ascii="Cambria" w:hAnsi="Cambria"/>
          <w:sz w:val="20"/>
          <w:szCs w:val="20"/>
          <w:lang w:val="es"/>
        </w:rPr>
        <w:t xml:space="preserve">, que el señor Bueno no fue privado o incapaz de ejercer su derecho a la propiedad privada o el derecho a votar. Por ello, la Comisión considera que en la petición no se alegan elementos que demuestren, </w:t>
      </w:r>
      <w:r w:rsidRPr="002E4753">
        <w:rPr>
          <w:rFonts w:ascii="Cambria" w:hAnsi="Cambria"/>
          <w:i/>
          <w:iCs/>
          <w:sz w:val="20"/>
          <w:szCs w:val="20"/>
          <w:lang w:val="es"/>
        </w:rPr>
        <w:t>prima facie</w:t>
      </w:r>
      <w:r>
        <w:rPr>
          <w:rFonts w:ascii="Cambria" w:hAnsi="Cambria"/>
          <w:sz w:val="20"/>
          <w:szCs w:val="20"/>
          <w:lang w:val="es"/>
        </w:rPr>
        <w:t>, la violación de los artículos 21 y 23 de la Convención Americana. En consecuencia, la Comisión estima que los alegatos basados en los artículos 21 y 23 no cumplen los requisitos del artículo 47(b) de la Convención Americana y, por tanto, son inadmisibles.</w:t>
      </w:r>
    </w:p>
    <w:p w14:paraId="72165CA6" w14:textId="77777777" w:rsidR="008E6CE0" w:rsidRPr="00B351E6" w:rsidRDefault="008E6CE0" w:rsidP="00CF2D0B">
      <w:pPr>
        <w:spacing w:before="240" w:after="240"/>
        <w:ind w:left="720"/>
        <w:jc w:val="both"/>
        <w:rPr>
          <w:rFonts w:ascii="Cambria" w:eastAsia="Cambria" w:hAnsi="Cambria" w:cs="Cambria"/>
          <w:b/>
          <w:bCs/>
          <w:color w:val="000000"/>
          <w:sz w:val="20"/>
          <w:szCs w:val="20"/>
          <w:u w:color="000000"/>
        </w:rPr>
      </w:pPr>
      <w:r>
        <w:rPr>
          <w:rFonts w:ascii="Cambria" w:eastAsia="Cambria" w:hAnsi="Cambria" w:cs="Cambria"/>
          <w:b/>
          <w:bCs/>
          <w:color w:val="000000"/>
          <w:sz w:val="20"/>
          <w:szCs w:val="20"/>
          <w:u w:color="000000"/>
          <w:lang w:val="es"/>
        </w:rPr>
        <w:t xml:space="preserve">VIII. </w:t>
      </w:r>
      <w:r>
        <w:rPr>
          <w:rFonts w:ascii="Cambria" w:eastAsia="Cambria" w:hAnsi="Cambria" w:cs="Cambria"/>
          <w:b/>
          <w:bCs/>
          <w:color w:val="000000"/>
          <w:sz w:val="20"/>
          <w:szCs w:val="20"/>
          <w:u w:color="000000"/>
          <w:lang w:val="es"/>
        </w:rPr>
        <w:tab/>
        <w:t>DECISIÓN</w:t>
      </w:r>
    </w:p>
    <w:p w14:paraId="40ED146F" w14:textId="77777777" w:rsidR="008E6CE0" w:rsidRPr="008E6CE0" w:rsidRDefault="008E6CE0" w:rsidP="00CF2D0B">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spacing w:after="240"/>
        <w:jc w:val="both"/>
        <w:rPr>
          <w:rFonts w:ascii="Cambria" w:hAnsi="Cambria"/>
          <w:sz w:val="20"/>
          <w:szCs w:val="20"/>
          <w:lang w:val="es-PA"/>
        </w:rPr>
      </w:pPr>
      <w:r w:rsidRPr="008E6CE0">
        <w:rPr>
          <w:rFonts w:ascii="Cambria" w:hAnsi="Cambria"/>
          <w:sz w:val="20"/>
          <w:szCs w:val="20"/>
          <w:lang w:val="es"/>
        </w:rPr>
        <w:t xml:space="preserve">Declarar admisible la presente petición en relación con los artículos 3, 5, 17, 20, 22 y 24 de la Convención Americana, en concordancia con sus artículos 1(1) (obligación de respetar los derechos) y 2 (deber de adoptar disposiciones internas); </w:t>
      </w:r>
    </w:p>
    <w:p w14:paraId="52D0D610" w14:textId="73B6A537" w:rsidR="008E6CE0" w:rsidRPr="008E6CE0" w:rsidRDefault="008E6CE0" w:rsidP="00CF2D0B">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spacing w:after="240"/>
        <w:jc w:val="both"/>
        <w:rPr>
          <w:rFonts w:ascii="Cambria" w:hAnsi="Cambria"/>
          <w:sz w:val="20"/>
          <w:szCs w:val="20"/>
          <w:lang w:val="es-PA"/>
        </w:rPr>
      </w:pPr>
      <w:r>
        <w:rPr>
          <w:rFonts w:ascii="Cambria" w:hAnsi="Cambria"/>
          <w:sz w:val="20"/>
          <w:szCs w:val="20"/>
          <w:lang w:val="es"/>
        </w:rPr>
        <w:t>D</w:t>
      </w:r>
      <w:r w:rsidRPr="008E6CE0">
        <w:rPr>
          <w:rFonts w:ascii="Cambria" w:hAnsi="Cambria"/>
          <w:color w:val="000000"/>
          <w:sz w:val="20"/>
          <w:szCs w:val="20"/>
          <w:u w:color="000000"/>
          <w:lang w:val="es"/>
        </w:rPr>
        <w:t xml:space="preserve">eclarar inadmisible la presente petición respecto de los artículos 21 y 23 de la Convención Americana; y </w:t>
      </w:r>
    </w:p>
    <w:p w14:paraId="2188DBBA" w14:textId="356A872F" w:rsidR="00711C21" w:rsidRPr="008E6CE0" w:rsidRDefault="008E6CE0" w:rsidP="00CF2D0B">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spacing w:after="240"/>
        <w:jc w:val="both"/>
        <w:rPr>
          <w:rFonts w:ascii="Cambria" w:hAnsi="Cambria"/>
          <w:sz w:val="20"/>
          <w:szCs w:val="20"/>
          <w:lang w:val="es-PA"/>
        </w:rPr>
      </w:pPr>
      <w:r w:rsidRPr="008E6CE0">
        <w:rPr>
          <w:rFonts w:ascii="Cambria" w:hAnsi="Cambria"/>
          <w:sz w:val="20"/>
          <w:szCs w:val="20"/>
          <w:lang w:val="es"/>
        </w:rPr>
        <w:t>Notificar a las partes la presente decisión, publicar esta decisión e incluirla en su Informe Anual a la Asamblea General de la Organización de los Estados Americanos.</w:t>
      </w:r>
    </w:p>
    <w:p w14:paraId="6CA68E26" w14:textId="368800B7" w:rsidR="002F7EE3" w:rsidRPr="00C12C79" w:rsidRDefault="003C093F" w:rsidP="00CF2D0B">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ES"/>
        </w:rPr>
      </w:pPr>
      <w:r>
        <w:rPr>
          <w:rFonts w:ascii="Cambria" w:hAnsi="Cambria"/>
          <w:sz w:val="20"/>
          <w:szCs w:val="20"/>
          <w:lang w:val="es-PA"/>
        </w:rPr>
        <w:t xml:space="preserve">  </w:t>
      </w:r>
      <w:r w:rsidR="009559CD">
        <w:rPr>
          <w:rFonts w:ascii="Cambria" w:hAnsi="Cambria"/>
          <w:sz w:val="20"/>
          <w:szCs w:val="20"/>
          <w:lang w:val="es-PA"/>
        </w:rPr>
        <w:t xml:space="preserve"> </w:t>
      </w:r>
      <w:r w:rsidR="002F7EE3" w:rsidRPr="00C12C79">
        <w:rPr>
          <w:rFonts w:ascii="Cambria" w:hAnsi="Cambria"/>
          <w:sz w:val="20"/>
          <w:szCs w:val="20"/>
          <w:lang w:val="es-ES"/>
        </w:rPr>
        <w:t xml:space="preserve">Aprobado por la Comisión Interamericana de Derechos Humanos a los </w:t>
      </w:r>
      <w:r w:rsidR="002F7EE3">
        <w:rPr>
          <w:rFonts w:ascii="Cambria" w:hAnsi="Cambria"/>
          <w:sz w:val="20"/>
          <w:szCs w:val="20"/>
          <w:lang w:val="es-ES"/>
        </w:rPr>
        <w:t>6</w:t>
      </w:r>
      <w:r w:rsidR="002F7EE3" w:rsidRPr="00C12C79">
        <w:rPr>
          <w:rFonts w:ascii="Cambria" w:hAnsi="Cambria"/>
          <w:sz w:val="20"/>
          <w:szCs w:val="20"/>
          <w:lang w:val="es-ES"/>
        </w:rPr>
        <w:t xml:space="preserve"> días del mes de </w:t>
      </w:r>
      <w:r w:rsidR="002F7EE3">
        <w:rPr>
          <w:rFonts w:ascii="Cambria" w:hAnsi="Cambria" w:cs="Arial"/>
          <w:noProof/>
          <w:spacing w:val="-2"/>
          <w:sz w:val="20"/>
          <w:szCs w:val="20"/>
          <w:lang w:val="es-CL"/>
        </w:rPr>
        <w:t>diciembre</w:t>
      </w:r>
      <w:r w:rsidR="002F7EE3" w:rsidRPr="00C12C79">
        <w:rPr>
          <w:rFonts w:ascii="Cambria" w:hAnsi="Cambria"/>
          <w:sz w:val="20"/>
          <w:szCs w:val="20"/>
          <w:lang w:val="es-ES"/>
        </w:rPr>
        <w:t xml:space="preserve"> de 2019.  </w:t>
      </w:r>
      <w:bookmarkStart w:id="1" w:name="_Hlk16468123"/>
      <w:r w:rsidR="002F7EE3" w:rsidRPr="00C12C79">
        <w:rPr>
          <w:rFonts w:ascii="Cambria" w:hAnsi="Cambria"/>
          <w:sz w:val="20"/>
          <w:szCs w:val="20"/>
          <w:lang w:val="es-ES"/>
        </w:rPr>
        <w:t>(Firmado): Esmeralda E. Arosemena Bernal de Troitiño, Presidenta; Joel Hernández García, Primer Vicepresidente; Antonia Urrejola Noguera, Segunda Vicepresidenta; Margarette May Macaulay, Francisco José Eguiguren Praeli</w:t>
      </w:r>
      <w:r w:rsidR="002F7EE3">
        <w:rPr>
          <w:rFonts w:ascii="Cambria" w:hAnsi="Cambria"/>
          <w:sz w:val="20"/>
          <w:szCs w:val="20"/>
          <w:lang w:val="es-ES"/>
        </w:rPr>
        <w:t xml:space="preserve"> (en </w:t>
      </w:r>
      <w:r w:rsidR="00692A3F">
        <w:rPr>
          <w:rFonts w:ascii="Cambria" w:hAnsi="Cambria"/>
          <w:sz w:val="20"/>
          <w:szCs w:val="20"/>
          <w:lang w:val="es-ES"/>
        </w:rPr>
        <w:t>disidencia</w:t>
      </w:r>
      <w:r w:rsidR="002F7EE3">
        <w:rPr>
          <w:rFonts w:ascii="Cambria" w:hAnsi="Cambria"/>
          <w:sz w:val="20"/>
          <w:szCs w:val="20"/>
          <w:lang w:val="es-ES"/>
        </w:rPr>
        <w:t>)</w:t>
      </w:r>
      <w:r w:rsidR="002F7EE3" w:rsidRPr="00C12C79">
        <w:rPr>
          <w:rFonts w:ascii="Cambria" w:hAnsi="Cambria"/>
          <w:sz w:val="20"/>
          <w:szCs w:val="20"/>
          <w:lang w:val="es-ES"/>
        </w:rPr>
        <w:t>, Luis Ernesto Vargas Silva</w:t>
      </w:r>
      <w:r w:rsidR="002F7EE3">
        <w:rPr>
          <w:rFonts w:ascii="Cambria" w:hAnsi="Cambria"/>
          <w:sz w:val="20"/>
          <w:szCs w:val="20"/>
          <w:lang w:val="es-ES"/>
        </w:rPr>
        <w:t xml:space="preserve"> (en </w:t>
      </w:r>
      <w:r w:rsidR="00692A3F">
        <w:rPr>
          <w:rFonts w:ascii="Cambria" w:hAnsi="Cambria"/>
          <w:sz w:val="20"/>
          <w:szCs w:val="20"/>
          <w:lang w:val="es-ES"/>
        </w:rPr>
        <w:t>disidencia</w:t>
      </w:r>
      <w:r w:rsidR="002F7EE3">
        <w:rPr>
          <w:rFonts w:ascii="Cambria" w:hAnsi="Cambria"/>
          <w:sz w:val="20"/>
          <w:szCs w:val="20"/>
          <w:lang w:val="es-ES"/>
        </w:rPr>
        <w:t>)</w:t>
      </w:r>
      <w:r w:rsidR="002F7EE3" w:rsidRPr="00C12C79">
        <w:rPr>
          <w:rFonts w:ascii="Cambria" w:hAnsi="Cambria"/>
          <w:sz w:val="20"/>
          <w:szCs w:val="20"/>
          <w:lang w:val="es-ES"/>
        </w:rPr>
        <w:t xml:space="preserve"> y </w:t>
      </w:r>
      <w:proofErr w:type="spellStart"/>
      <w:r w:rsidR="002F7EE3" w:rsidRPr="00C12C79">
        <w:rPr>
          <w:rFonts w:ascii="Cambria" w:hAnsi="Cambria"/>
          <w:sz w:val="20"/>
          <w:szCs w:val="20"/>
          <w:lang w:val="es-ES"/>
        </w:rPr>
        <w:t>Flávia</w:t>
      </w:r>
      <w:proofErr w:type="spellEnd"/>
      <w:r w:rsidR="002F7EE3" w:rsidRPr="00C12C79">
        <w:rPr>
          <w:rFonts w:ascii="Cambria" w:hAnsi="Cambria"/>
          <w:sz w:val="20"/>
          <w:szCs w:val="20"/>
          <w:lang w:val="es-ES"/>
        </w:rPr>
        <w:t xml:space="preserve"> </w:t>
      </w:r>
      <w:proofErr w:type="spellStart"/>
      <w:r w:rsidR="002F7EE3" w:rsidRPr="00C12C79">
        <w:rPr>
          <w:rFonts w:ascii="Cambria" w:hAnsi="Cambria"/>
          <w:sz w:val="20"/>
          <w:szCs w:val="20"/>
          <w:lang w:val="es-ES"/>
        </w:rPr>
        <w:t>Piovesan</w:t>
      </w:r>
      <w:proofErr w:type="spellEnd"/>
      <w:r w:rsidR="002F7EE3" w:rsidRPr="00C12C79">
        <w:rPr>
          <w:rFonts w:ascii="Cambria" w:hAnsi="Cambria"/>
          <w:sz w:val="20"/>
          <w:szCs w:val="20"/>
          <w:lang w:val="es-ES"/>
        </w:rPr>
        <w:t>, Miembros de la Comisión.</w:t>
      </w:r>
    </w:p>
    <w:bookmarkEnd w:id="1"/>
    <w:p w14:paraId="4CA8429D" w14:textId="77777777" w:rsidR="002F7EE3" w:rsidRPr="00C12C79" w:rsidRDefault="002F7EE3" w:rsidP="00CF2D0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sectPr w:rsidR="002F7EE3" w:rsidRPr="00C12C79"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67F368" w14:textId="77777777" w:rsidR="00127A8F" w:rsidRDefault="00127A8F">
      <w:r>
        <w:separator/>
      </w:r>
    </w:p>
  </w:endnote>
  <w:endnote w:type="continuationSeparator" w:id="0">
    <w:p w14:paraId="23E45262" w14:textId="77777777" w:rsidR="00127A8F" w:rsidRDefault="00127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FFFC7" w14:textId="77777777" w:rsidR="00A6249D" w:rsidRDefault="00A624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1200A08A" w14:textId="77777777" w:rsidR="0099258D" w:rsidRPr="00934A2C" w:rsidRDefault="0099258D">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A6249D">
          <w:rPr>
            <w:noProof/>
            <w:sz w:val="16"/>
            <w:szCs w:val="22"/>
          </w:rPr>
          <w:t>1</w:t>
        </w:r>
        <w:r w:rsidRPr="00934A2C">
          <w:rPr>
            <w:noProof/>
            <w:sz w:val="16"/>
            <w:szCs w:val="22"/>
          </w:rPr>
          <w:fldChar w:fldCharType="end"/>
        </w:r>
      </w:p>
    </w:sdtContent>
  </w:sdt>
  <w:p w14:paraId="3D1B8761" w14:textId="77777777" w:rsidR="0099258D" w:rsidRDefault="009925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F55F1" w14:textId="77777777" w:rsidR="0099258D" w:rsidRPr="00934A2C" w:rsidRDefault="0099258D">
    <w:pPr>
      <w:pStyle w:val="Footer"/>
      <w:jc w:val="center"/>
      <w:rPr>
        <w:sz w:val="16"/>
        <w:szCs w:val="22"/>
      </w:rPr>
    </w:pPr>
  </w:p>
  <w:p w14:paraId="2680C343" w14:textId="77777777" w:rsidR="0099258D" w:rsidRDefault="009925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3F26C5" w14:textId="77777777" w:rsidR="00127A8F" w:rsidRPr="000F35ED" w:rsidRDefault="00127A8F">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9BA3470" w14:textId="77777777" w:rsidR="00127A8F" w:rsidRPr="000F35ED" w:rsidRDefault="00127A8F" w:rsidP="000F35ED">
      <w:pPr>
        <w:rPr>
          <w:rFonts w:asciiTheme="majorHAnsi" w:hAnsiTheme="majorHAnsi"/>
          <w:sz w:val="16"/>
          <w:szCs w:val="16"/>
        </w:rPr>
      </w:pPr>
      <w:r w:rsidRPr="000F35ED">
        <w:rPr>
          <w:rFonts w:asciiTheme="majorHAnsi" w:hAnsiTheme="majorHAnsi"/>
          <w:sz w:val="16"/>
          <w:szCs w:val="16"/>
        </w:rPr>
        <w:separator/>
      </w:r>
    </w:p>
    <w:p w14:paraId="777AB37B" w14:textId="77777777" w:rsidR="00127A8F" w:rsidRPr="000F35ED" w:rsidRDefault="00127A8F"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111DE637" w14:textId="77777777" w:rsidR="00127A8F" w:rsidRPr="000F35ED" w:rsidRDefault="00127A8F"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17FEDE8D" w14:textId="77777777" w:rsidR="00802833" w:rsidRPr="007C4150" w:rsidRDefault="00802833" w:rsidP="00802833">
      <w:pPr>
        <w:pStyle w:val="FootnoteText"/>
        <w:ind w:firstLine="706"/>
        <w:rPr>
          <w:rFonts w:asciiTheme="majorHAnsi" w:hAnsiTheme="majorHAnsi"/>
          <w:sz w:val="16"/>
          <w:szCs w:val="16"/>
          <w:lang w:val="es-ES"/>
        </w:rPr>
      </w:pPr>
      <w:r w:rsidRPr="007C4150">
        <w:rPr>
          <w:rStyle w:val="FootnoteReference"/>
          <w:rFonts w:asciiTheme="majorHAnsi" w:hAnsiTheme="majorHAnsi"/>
          <w:sz w:val="16"/>
          <w:szCs w:val="16"/>
          <w:lang w:val="es"/>
        </w:rPr>
        <w:footnoteRef/>
      </w:r>
      <w:r w:rsidRPr="007C4150">
        <w:rPr>
          <w:rFonts w:asciiTheme="majorHAnsi" w:hAnsiTheme="majorHAnsi"/>
          <w:sz w:val="16"/>
          <w:szCs w:val="16"/>
          <w:lang w:val="es"/>
        </w:rPr>
        <w:t xml:space="preserve"> En adelante “la Convención Americana” o “la Convención”.</w:t>
      </w:r>
    </w:p>
  </w:footnote>
  <w:footnote w:id="3">
    <w:p w14:paraId="2551BE75" w14:textId="77777777" w:rsidR="0099258D" w:rsidRPr="007C4150" w:rsidRDefault="0099258D" w:rsidP="007C4150">
      <w:pPr>
        <w:pStyle w:val="FootnoteText"/>
        <w:ind w:firstLine="720"/>
        <w:jc w:val="both"/>
        <w:rPr>
          <w:rFonts w:asciiTheme="majorHAnsi" w:hAnsiTheme="majorHAnsi"/>
          <w:sz w:val="16"/>
          <w:szCs w:val="16"/>
          <w:lang w:val="es-ES"/>
        </w:rPr>
      </w:pPr>
      <w:r w:rsidRPr="007C4150">
        <w:rPr>
          <w:rStyle w:val="FootnoteReference"/>
          <w:rFonts w:asciiTheme="majorHAnsi" w:hAnsiTheme="majorHAnsi"/>
          <w:sz w:val="16"/>
          <w:szCs w:val="16"/>
        </w:rPr>
        <w:footnoteRef/>
      </w:r>
      <w:r w:rsidRPr="007C4150">
        <w:rPr>
          <w:rFonts w:asciiTheme="majorHAnsi" w:hAnsiTheme="majorHAnsi"/>
          <w:sz w:val="16"/>
          <w:szCs w:val="16"/>
          <w:lang w:val="es-ES"/>
        </w:rPr>
        <w:t xml:space="preserve"> Las observaciones de cada parte fueron debidamente trasladadas a la parte contraria.</w:t>
      </w:r>
    </w:p>
  </w:footnote>
  <w:footnote w:id="4">
    <w:p w14:paraId="3B566994" w14:textId="77777777" w:rsidR="00802833" w:rsidRPr="00802833" w:rsidRDefault="00802833" w:rsidP="00802833">
      <w:pPr>
        <w:pStyle w:val="FootnoteText"/>
        <w:ind w:firstLine="706"/>
        <w:jc w:val="both"/>
        <w:rPr>
          <w:rFonts w:ascii="Cambria" w:hAnsi="Cambria"/>
          <w:sz w:val="16"/>
          <w:szCs w:val="16"/>
          <w:lang w:val="es-ES"/>
        </w:rPr>
      </w:pPr>
      <w:r w:rsidRPr="007C4150">
        <w:rPr>
          <w:rStyle w:val="FootnoteReference"/>
          <w:rFonts w:asciiTheme="majorHAnsi" w:hAnsiTheme="majorHAnsi"/>
          <w:sz w:val="16"/>
          <w:szCs w:val="16"/>
          <w:lang w:val="es"/>
        </w:rPr>
        <w:footnoteRef/>
      </w:r>
      <w:r w:rsidRPr="007C4150">
        <w:rPr>
          <w:rFonts w:asciiTheme="majorHAnsi" w:hAnsiTheme="majorHAnsi"/>
          <w:sz w:val="16"/>
          <w:szCs w:val="16"/>
          <w:lang w:val="es"/>
        </w:rPr>
        <w:t xml:space="preserve"> Las medidas cautelares fueron otorgadas a favor de Emildo Bueno Oguis y algunos miembros de su familia debido a repetidas amenazas y hechos de violencia sufridos supuestamente como represalia por las acciones legales iniciadas contra la negación de las autoridades dominicanas a emitir documentación que los identifica como ciudadanos de República Dominicana.  La CIDH levantó las medidas cautelares el 23 de enero de 2012 luego de consultas con el Estado y los beneficiarios.</w:t>
      </w:r>
      <w:r>
        <w:rPr>
          <w:rFonts w:ascii="Cambria" w:hAnsi="Cambria"/>
          <w:sz w:val="16"/>
          <w:szCs w:val="16"/>
          <w:lang w:val="es"/>
        </w:rPr>
        <w:t xml:space="preserve"> </w:t>
      </w:r>
    </w:p>
  </w:footnote>
  <w:footnote w:id="5">
    <w:p w14:paraId="76A85943" w14:textId="5C56C6A7" w:rsidR="008E6CE0" w:rsidRPr="008E6CE0" w:rsidRDefault="008E6CE0" w:rsidP="008E6CE0">
      <w:pPr>
        <w:pStyle w:val="FootnoteText"/>
        <w:ind w:firstLine="708"/>
        <w:jc w:val="both"/>
        <w:rPr>
          <w:rFonts w:ascii="Cambria" w:hAnsi="Cambria"/>
          <w:sz w:val="16"/>
          <w:szCs w:val="16"/>
          <w:lang w:val="es-ES"/>
        </w:rPr>
      </w:pPr>
      <w:r>
        <w:rPr>
          <w:rStyle w:val="FootnoteReference"/>
          <w:rFonts w:ascii="Cambria" w:hAnsi="Cambria"/>
          <w:sz w:val="16"/>
          <w:szCs w:val="16"/>
          <w:lang w:val="es"/>
        </w:rPr>
        <w:footnoteRef/>
      </w:r>
      <w:r>
        <w:rPr>
          <w:rFonts w:ascii="Cambria" w:hAnsi="Cambria"/>
          <w:sz w:val="16"/>
          <w:szCs w:val="16"/>
          <w:lang w:val="es"/>
        </w:rPr>
        <w:t xml:space="preserve"> Señalan que, a la fecha del nacimiento del señor Bueno, el artículo 11 de la Constitución dominicana reconocía como ciudadanos dominicanos a </w:t>
      </w:r>
      <w:r w:rsidR="00B10D88">
        <w:rPr>
          <w:rFonts w:ascii="Cambria" w:hAnsi="Cambria"/>
          <w:sz w:val="16"/>
          <w:szCs w:val="16"/>
          <w:lang w:val="es"/>
        </w:rPr>
        <w:t>“</w:t>
      </w:r>
      <w:r>
        <w:rPr>
          <w:rFonts w:ascii="Cambria" w:hAnsi="Cambria"/>
          <w:sz w:val="16"/>
          <w:szCs w:val="16"/>
          <w:lang w:val="es"/>
        </w:rPr>
        <w:t>[t]oda persona nacida en territorio dominicano, con excepción de los hijos legítimos nacidos de extranjeros miembros de legaciones diplomáticas o que se hallen en tránsito</w:t>
      </w:r>
      <w:r w:rsidR="00B10D88">
        <w:rPr>
          <w:rFonts w:ascii="Cambria" w:hAnsi="Cambria"/>
          <w:sz w:val="16"/>
          <w:szCs w:val="16"/>
          <w:lang w:val="es"/>
        </w:rPr>
        <w:t>”</w:t>
      </w:r>
      <w:r>
        <w:rPr>
          <w:rFonts w:ascii="Cambria" w:hAnsi="Cambria"/>
          <w:sz w:val="16"/>
          <w:szCs w:val="16"/>
          <w:lang w:val="es"/>
        </w:rPr>
        <w:t xml:space="preserve">. La excepción </w:t>
      </w:r>
      <w:r w:rsidR="00B10D88">
        <w:rPr>
          <w:rFonts w:ascii="Cambria" w:hAnsi="Cambria"/>
          <w:sz w:val="16"/>
          <w:szCs w:val="16"/>
          <w:lang w:val="es"/>
        </w:rPr>
        <w:t>“</w:t>
      </w:r>
      <w:r>
        <w:rPr>
          <w:rFonts w:ascii="Cambria" w:hAnsi="Cambria"/>
          <w:sz w:val="16"/>
          <w:szCs w:val="16"/>
          <w:lang w:val="es"/>
        </w:rPr>
        <w:t>en tránsito</w:t>
      </w:r>
      <w:r w:rsidR="00B10D88">
        <w:rPr>
          <w:rFonts w:ascii="Cambria" w:hAnsi="Cambria"/>
          <w:sz w:val="16"/>
          <w:szCs w:val="16"/>
          <w:lang w:val="es"/>
        </w:rPr>
        <w:t>”</w:t>
      </w:r>
      <w:r>
        <w:rPr>
          <w:rFonts w:ascii="Cambria" w:hAnsi="Cambria"/>
          <w:sz w:val="16"/>
          <w:szCs w:val="16"/>
          <w:lang w:val="es"/>
        </w:rPr>
        <w:t xml:space="preserve"> se aplicaba sólo a personas que permanecían en el país por un plazo de 10 días o menos.</w:t>
      </w:r>
    </w:p>
  </w:footnote>
  <w:footnote w:id="6">
    <w:p w14:paraId="33755654" w14:textId="77777777" w:rsidR="008E6CE0" w:rsidRPr="008E6CE0" w:rsidRDefault="008E6CE0" w:rsidP="008E6CE0">
      <w:pPr>
        <w:pStyle w:val="FootnoteText"/>
        <w:ind w:firstLine="708"/>
        <w:jc w:val="both"/>
        <w:rPr>
          <w:rFonts w:ascii="Cambria" w:hAnsi="Cambria"/>
          <w:sz w:val="16"/>
          <w:szCs w:val="16"/>
          <w:lang w:val="es-ES"/>
        </w:rPr>
      </w:pPr>
      <w:r>
        <w:rPr>
          <w:rStyle w:val="FootnoteReference"/>
          <w:rFonts w:ascii="Cambria" w:hAnsi="Cambria"/>
          <w:sz w:val="16"/>
          <w:szCs w:val="16"/>
          <w:lang w:val="es"/>
        </w:rPr>
        <w:footnoteRef/>
      </w:r>
      <w:r>
        <w:rPr>
          <w:rFonts w:ascii="Cambria" w:hAnsi="Cambria"/>
          <w:sz w:val="16"/>
          <w:szCs w:val="16"/>
          <w:lang w:val="es"/>
        </w:rPr>
        <w:t xml:space="preserve"> Los peticionarios explican que la cédula de identidad y electoral del señor Bueno tiene como fecha de caducidad el 22 de mayo de 2008. Sin embargo, la JCE anunció en 2004 una prórroga general para todas las cédulas de identidad y electorales con fecha de caducidad posterior a 2006, dado que la agencia se encontraba en un proceso de reestructuración interna masiva que afectaba la expedición de nuevas cédulas de identidad y electorales a todos los dominicanos mayores de edad. Aducen que estas nuevas cédulas de identidad y electorales no se emitirían hasta después de las elecciones (legislativas) de mayo de 2010.</w:t>
      </w:r>
    </w:p>
  </w:footnote>
  <w:footnote w:id="7">
    <w:p w14:paraId="377D9913" w14:textId="77777777" w:rsidR="008E6CE0" w:rsidRPr="008E6CE0" w:rsidRDefault="008E6CE0" w:rsidP="008E6CE0">
      <w:pPr>
        <w:pStyle w:val="FootnoteText"/>
        <w:ind w:firstLine="708"/>
        <w:jc w:val="both"/>
        <w:rPr>
          <w:rFonts w:ascii="Cambria" w:hAnsi="Cambria"/>
          <w:sz w:val="16"/>
          <w:szCs w:val="16"/>
          <w:lang w:val="es-ES"/>
        </w:rPr>
      </w:pPr>
      <w:r>
        <w:rPr>
          <w:rStyle w:val="FootnoteReference"/>
          <w:rFonts w:ascii="Cambria" w:hAnsi="Cambria"/>
          <w:sz w:val="16"/>
          <w:szCs w:val="16"/>
          <w:lang w:val="es"/>
        </w:rPr>
        <w:footnoteRef/>
      </w:r>
      <w:r>
        <w:rPr>
          <w:rFonts w:ascii="Cambria" w:hAnsi="Cambria"/>
          <w:sz w:val="16"/>
          <w:szCs w:val="16"/>
          <w:lang w:val="es"/>
        </w:rPr>
        <w:t xml:space="preserve"> Entre estos se mencionan (a) seguimientos a los integrantes de la familia, que incluye el seguimiento de la señora Gyselle Baret (concubina de su primo de primer grado) y (b) el secuestro y tortura de la señora Baret.</w:t>
      </w:r>
    </w:p>
  </w:footnote>
  <w:footnote w:id="8">
    <w:p w14:paraId="68664F75" w14:textId="77777777" w:rsidR="008E6CE0" w:rsidRPr="008E6CE0" w:rsidRDefault="008E6CE0" w:rsidP="008E6CE0">
      <w:pPr>
        <w:pStyle w:val="FootnoteText"/>
        <w:ind w:firstLine="708"/>
        <w:jc w:val="both"/>
        <w:rPr>
          <w:rFonts w:ascii="Cambria" w:hAnsi="Cambria"/>
          <w:sz w:val="16"/>
          <w:szCs w:val="16"/>
          <w:lang w:val="es-ES"/>
        </w:rPr>
      </w:pPr>
      <w:r>
        <w:rPr>
          <w:rStyle w:val="FootnoteReference"/>
          <w:rFonts w:ascii="Cambria" w:hAnsi="Cambria"/>
          <w:sz w:val="16"/>
          <w:szCs w:val="16"/>
          <w:lang w:val="es"/>
        </w:rPr>
        <w:footnoteRef/>
      </w:r>
      <w:r>
        <w:rPr>
          <w:rFonts w:ascii="Cambria" w:hAnsi="Cambria"/>
          <w:sz w:val="16"/>
          <w:szCs w:val="16"/>
          <w:lang w:val="es"/>
        </w:rPr>
        <w:t xml:space="preserve"> PM 195-08 otorgada el 31 de julio de 2008 y levantada el 11 de noviembre de 2011. La solicitud de medidas cautelares fue anterior a la petición y se decidió independientemente de la petición. A los fines de admisibilidad, la presente petición no requiere el pronunciamiento de la Comisión sobre las circunstancias que dieron lugar al otorgamiento de medidas cautelares.</w:t>
      </w:r>
    </w:p>
  </w:footnote>
  <w:footnote w:id="9">
    <w:p w14:paraId="38032860" w14:textId="60B18B90" w:rsidR="008E6CE0" w:rsidRPr="008E6CE0" w:rsidRDefault="008E6CE0" w:rsidP="008E6CE0">
      <w:pPr>
        <w:pStyle w:val="FootnoteText"/>
        <w:ind w:firstLine="708"/>
        <w:jc w:val="both"/>
        <w:rPr>
          <w:rFonts w:ascii="Cambria" w:hAnsi="Cambria"/>
          <w:sz w:val="16"/>
          <w:szCs w:val="16"/>
          <w:lang w:val="es-ES"/>
        </w:rPr>
      </w:pPr>
      <w:r>
        <w:rPr>
          <w:rStyle w:val="FootnoteReference"/>
          <w:rFonts w:ascii="Cambria" w:hAnsi="Cambria"/>
          <w:sz w:val="16"/>
          <w:szCs w:val="16"/>
          <w:lang w:val="es"/>
        </w:rPr>
        <w:footnoteRef/>
      </w:r>
      <w:r>
        <w:rPr>
          <w:rFonts w:ascii="Cambria" w:hAnsi="Cambria"/>
          <w:sz w:val="16"/>
          <w:szCs w:val="16"/>
          <w:lang w:val="es"/>
        </w:rPr>
        <w:t xml:space="preserve"> En este caso, los peticionarios afirman que a Juliana Deguis Pierre, hija dominicana de padres haitianos, se le negó su acta de nacimiento con motivo de la situación migratoria de sus padres. Pese a que estaba registrada como ciudadana dominicana por nacimiento, el Tribunal Constitucional sostuvo (por mayoría) que Juliana Deguis Pierre no reunía los requisitos para obtener la nacionalidad dominicana ya que sus padres eran considerados </w:t>
      </w:r>
      <w:r w:rsidR="00B10D88">
        <w:rPr>
          <w:rFonts w:ascii="Cambria" w:hAnsi="Cambria"/>
          <w:sz w:val="16"/>
          <w:szCs w:val="16"/>
          <w:lang w:val="es"/>
        </w:rPr>
        <w:t>“</w:t>
      </w:r>
      <w:r>
        <w:rPr>
          <w:rFonts w:ascii="Cambria" w:hAnsi="Cambria"/>
          <w:sz w:val="16"/>
          <w:szCs w:val="16"/>
          <w:lang w:val="es"/>
        </w:rPr>
        <w:t>en tránsito</w:t>
      </w:r>
      <w:r w:rsidR="00B10D88">
        <w:rPr>
          <w:rFonts w:ascii="Cambria" w:hAnsi="Cambria"/>
          <w:sz w:val="16"/>
          <w:szCs w:val="16"/>
          <w:lang w:val="es"/>
        </w:rPr>
        <w:t>”</w:t>
      </w:r>
      <w:r>
        <w:rPr>
          <w:rFonts w:ascii="Cambria" w:hAnsi="Cambria"/>
          <w:sz w:val="16"/>
          <w:szCs w:val="16"/>
          <w:lang w:val="es"/>
        </w:rPr>
        <w:t xml:space="preserve"> en República Dominicana cuando ella nació.</w:t>
      </w:r>
    </w:p>
  </w:footnote>
  <w:footnote w:id="10">
    <w:p w14:paraId="6C30C1CA" w14:textId="77777777" w:rsidR="008E6CE0" w:rsidRPr="008E6CE0" w:rsidRDefault="008E6CE0" w:rsidP="008E6CE0">
      <w:pPr>
        <w:pStyle w:val="FootnoteText"/>
        <w:ind w:firstLine="708"/>
        <w:jc w:val="both"/>
        <w:rPr>
          <w:rFonts w:ascii="Cambria" w:hAnsi="Cambria"/>
          <w:sz w:val="16"/>
          <w:szCs w:val="16"/>
          <w:lang w:val="es-ES"/>
        </w:rPr>
      </w:pPr>
      <w:r>
        <w:rPr>
          <w:rStyle w:val="FootnoteReference"/>
          <w:rFonts w:ascii="Cambria" w:hAnsi="Cambria"/>
          <w:sz w:val="16"/>
          <w:szCs w:val="16"/>
          <w:lang w:val="es"/>
        </w:rPr>
        <w:footnoteRef/>
      </w:r>
      <w:r>
        <w:rPr>
          <w:rFonts w:ascii="Cambria" w:hAnsi="Cambria"/>
          <w:sz w:val="16"/>
          <w:szCs w:val="16"/>
          <w:lang w:val="es"/>
        </w:rPr>
        <w:t xml:space="preserve"> Los peticionarios señalan que la JCE denegó a Juliana Deguis Pierre, al igual que al señor Bueno, la extensión de su acta de nacimiento por la condición migratoria de sus padres y que el Tribunal Constitucional avaló el rechazo y confirmó que Juliana Deguis Pierre no tenía derecho a la nacionalidad dominicana. Aseveran que cualquier acción del señor Bueno ante el Tribunal Constitucional muy probablemente hubiera tenido igual resultado.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0EC5E" w14:textId="77777777" w:rsidR="0099258D" w:rsidRDefault="0099258D" w:rsidP="0099258D">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0A489E21" w14:textId="77777777" w:rsidR="0099258D" w:rsidRDefault="009925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DD9BF" w14:textId="77777777" w:rsidR="0099258D" w:rsidRDefault="0099258D" w:rsidP="00A50FCF">
    <w:pPr>
      <w:pStyle w:val="Header"/>
      <w:tabs>
        <w:tab w:val="clear" w:pos="4320"/>
        <w:tab w:val="clear" w:pos="8640"/>
      </w:tabs>
      <w:jc w:val="center"/>
      <w:rPr>
        <w:sz w:val="22"/>
        <w:szCs w:val="22"/>
      </w:rPr>
    </w:pPr>
    <w:r>
      <w:rPr>
        <w:noProof/>
        <w:sz w:val="22"/>
        <w:szCs w:val="22"/>
      </w:rPr>
      <w:drawing>
        <wp:inline distT="0" distB="0" distL="0" distR="0" wp14:anchorId="281B3C60" wp14:editId="37E7F648">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0B574A09" w14:textId="77777777" w:rsidR="0099258D" w:rsidRPr="00EC7D62" w:rsidRDefault="00127A8F" w:rsidP="00A50FCF">
    <w:pPr>
      <w:pStyle w:val="Header"/>
      <w:tabs>
        <w:tab w:val="clear" w:pos="4320"/>
        <w:tab w:val="clear" w:pos="8640"/>
      </w:tabs>
      <w:jc w:val="center"/>
      <w:rPr>
        <w:sz w:val="22"/>
        <w:szCs w:val="22"/>
      </w:rPr>
    </w:pPr>
    <w:r>
      <w:rPr>
        <w:sz w:val="22"/>
        <w:szCs w:val="22"/>
      </w:rPr>
      <w:pict w14:anchorId="58E005F7">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49AE5" w14:textId="77777777" w:rsidR="00A6249D" w:rsidRDefault="00A624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34C8462A"/>
    <w:lvl w:ilvl="0" w:tplc="4C5CB61C">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23442C8"/>
    <w:multiLevelType w:val="hybridMultilevel"/>
    <w:tmpl w:val="34C8462A"/>
    <w:lvl w:ilvl="0" w:tplc="4C5CB61C">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3"/>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9"/>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2"/>
  </w:num>
  <w:num w:numId="95">
    <w:abstractNumId w:val="44"/>
  </w:num>
  <w:num w:numId="96">
    <w:abstractNumId w:val="57"/>
  </w:num>
  <w:num w:numId="97">
    <w:abstractNumId w:val="54"/>
  </w:num>
  <w:num w:numId="98">
    <w:abstractNumId w:val="48"/>
  </w:num>
  <w:num w:numId="99">
    <w:abstractNumId w:val="39"/>
  </w:num>
  <w:num w:numId="100">
    <w:abstractNumId w:val="3"/>
  </w:num>
  <w:num w:numId="101">
    <w:abstractNumId w:val="27"/>
  </w:num>
  <w:num w:numId="102">
    <w:abstractNumId w:val="51"/>
  </w:num>
  <w:num w:numId="103">
    <w:abstractNumId w:val="6"/>
  </w:num>
  <w:num w:numId="104">
    <w:abstractNumId w:val="66"/>
  </w:num>
  <w:num w:numId="105">
    <w:abstractNumId w:val="55"/>
  </w:num>
  <w:num w:numId="106">
    <w:abstractNumId w:val="4"/>
  </w:num>
  <w:num w:numId="107">
    <w:abstractNumId w:val="31"/>
  </w:num>
  <w:num w:numId="108">
    <w:abstractNumId w:val="14"/>
  </w:num>
  <w:num w:numId="109">
    <w:abstractNumId w:val="46"/>
  </w:num>
  <w:num w:numId="110">
    <w:abstractNumId w:val="5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6E1F"/>
    <w:rsid w:val="000070D7"/>
    <w:rsid w:val="000121EF"/>
    <w:rsid w:val="0001560F"/>
    <w:rsid w:val="0001788C"/>
    <w:rsid w:val="000337EF"/>
    <w:rsid w:val="00040C3A"/>
    <w:rsid w:val="000419AD"/>
    <w:rsid w:val="00046260"/>
    <w:rsid w:val="00050465"/>
    <w:rsid w:val="000716C5"/>
    <w:rsid w:val="00075E23"/>
    <w:rsid w:val="0009344A"/>
    <w:rsid w:val="000A392E"/>
    <w:rsid w:val="000A575F"/>
    <w:rsid w:val="000A785C"/>
    <w:rsid w:val="000C0F58"/>
    <w:rsid w:val="000C521D"/>
    <w:rsid w:val="000C5F6A"/>
    <w:rsid w:val="000D10DB"/>
    <w:rsid w:val="000E5EB5"/>
    <w:rsid w:val="000F35ED"/>
    <w:rsid w:val="00107131"/>
    <w:rsid w:val="0010736F"/>
    <w:rsid w:val="0011359B"/>
    <w:rsid w:val="001136CF"/>
    <w:rsid w:val="00113F73"/>
    <w:rsid w:val="00121CC2"/>
    <w:rsid w:val="00127A8F"/>
    <w:rsid w:val="00133EE5"/>
    <w:rsid w:val="0013619C"/>
    <w:rsid w:val="00157768"/>
    <w:rsid w:val="00167A34"/>
    <w:rsid w:val="00171A7E"/>
    <w:rsid w:val="001A7870"/>
    <w:rsid w:val="001B31B5"/>
    <w:rsid w:val="001B3A00"/>
    <w:rsid w:val="001C1B41"/>
    <w:rsid w:val="001D65EF"/>
    <w:rsid w:val="001E49E7"/>
    <w:rsid w:val="001F7201"/>
    <w:rsid w:val="001F76DC"/>
    <w:rsid w:val="002031A3"/>
    <w:rsid w:val="00207299"/>
    <w:rsid w:val="00210EC0"/>
    <w:rsid w:val="0021484C"/>
    <w:rsid w:val="00217C73"/>
    <w:rsid w:val="00223A29"/>
    <w:rsid w:val="002250A3"/>
    <w:rsid w:val="00231998"/>
    <w:rsid w:val="00235217"/>
    <w:rsid w:val="0024549B"/>
    <w:rsid w:val="00246D1F"/>
    <w:rsid w:val="00247403"/>
    <w:rsid w:val="00247542"/>
    <w:rsid w:val="00266B61"/>
    <w:rsid w:val="0026712A"/>
    <w:rsid w:val="002704DB"/>
    <w:rsid w:val="002A0AAE"/>
    <w:rsid w:val="002A5820"/>
    <w:rsid w:val="002B0C4E"/>
    <w:rsid w:val="002D2B26"/>
    <w:rsid w:val="002D5DFD"/>
    <w:rsid w:val="002D7EA2"/>
    <w:rsid w:val="002E187C"/>
    <w:rsid w:val="002E56B7"/>
    <w:rsid w:val="002F7EE3"/>
    <w:rsid w:val="00302733"/>
    <w:rsid w:val="00312CCC"/>
    <w:rsid w:val="00314078"/>
    <w:rsid w:val="0031535D"/>
    <w:rsid w:val="003239B8"/>
    <w:rsid w:val="0032427A"/>
    <w:rsid w:val="0033169F"/>
    <w:rsid w:val="00335E12"/>
    <w:rsid w:val="00337F78"/>
    <w:rsid w:val="00344977"/>
    <w:rsid w:val="00346C95"/>
    <w:rsid w:val="00356185"/>
    <w:rsid w:val="00360380"/>
    <w:rsid w:val="00364C3F"/>
    <w:rsid w:val="00370BFD"/>
    <w:rsid w:val="00374E78"/>
    <w:rsid w:val="0037519E"/>
    <w:rsid w:val="00380585"/>
    <w:rsid w:val="0038168A"/>
    <w:rsid w:val="0038296C"/>
    <w:rsid w:val="0038518C"/>
    <w:rsid w:val="00386CF0"/>
    <w:rsid w:val="003A7451"/>
    <w:rsid w:val="003B2204"/>
    <w:rsid w:val="003B6B4F"/>
    <w:rsid w:val="003B70FB"/>
    <w:rsid w:val="003C093F"/>
    <w:rsid w:val="003C676B"/>
    <w:rsid w:val="003D3BC2"/>
    <w:rsid w:val="003E05E8"/>
    <w:rsid w:val="003E2C82"/>
    <w:rsid w:val="003E6CA1"/>
    <w:rsid w:val="004065A8"/>
    <w:rsid w:val="004165C2"/>
    <w:rsid w:val="00440B44"/>
    <w:rsid w:val="00441ECB"/>
    <w:rsid w:val="00445193"/>
    <w:rsid w:val="00447897"/>
    <w:rsid w:val="00447BBF"/>
    <w:rsid w:val="004504B2"/>
    <w:rsid w:val="00454503"/>
    <w:rsid w:val="00462C1B"/>
    <w:rsid w:val="00467B7E"/>
    <w:rsid w:val="00473BB4"/>
    <w:rsid w:val="00477592"/>
    <w:rsid w:val="00486F1C"/>
    <w:rsid w:val="0049419D"/>
    <w:rsid w:val="004A6A54"/>
    <w:rsid w:val="004C20D2"/>
    <w:rsid w:val="004C2312"/>
    <w:rsid w:val="004C4B62"/>
    <w:rsid w:val="004C54C9"/>
    <w:rsid w:val="004D4ABA"/>
    <w:rsid w:val="004D6025"/>
    <w:rsid w:val="004D78C1"/>
    <w:rsid w:val="004E1619"/>
    <w:rsid w:val="004E2649"/>
    <w:rsid w:val="004F7707"/>
    <w:rsid w:val="00501399"/>
    <w:rsid w:val="0050633D"/>
    <w:rsid w:val="00507951"/>
    <w:rsid w:val="00507BC4"/>
    <w:rsid w:val="005128E4"/>
    <w:rsid w:val="005133DB"/>
    <w:rsid w:val="0051652D"/>
    <w:rsid w:val="00524A48"/>
    <w:rsid w:val="00525560"/>
    <w:rsid w:val="00544C49"/>
    <w:rsid w:val="00544E91"/>
    <w:rsid w:val="00547814"/>
    <w:rsid w:val="005516A1"/>
    <w:rsid w:val="00563557"/>
    <w:rsid w:val="00566CB8"/>
    <w:rsid w:val="0057402A"/>
    <w:rsid w:val="005771D0"/>
    <w:rsid w:val="00585D5F"/>
    <w:rsid w:val="00590296"/>
    <w:rsid w:val="0059191A"/>
    <w:rsid w:val="005921FF"/>
    <w:rsid w:val="0059369B"/>
    <w:rsid w:val="005A24ED"/>
    <w:rsid w:val="005A28CC"/>
    <w:rsid w:val="005A6D0E"/>
    <w:rsid w:val="005B226B"/>
    <w:rsid w:val="005B52B0"/>
    <w:rsid w:val="005B6806"/>
    <w:rsid w:val="005C0010"/>
    <w:rsid w:val="005C4225"/>
    <w:rsid w:val="005C5CCF"/>
    <w:rsid w:val="005E5869"/>
    <w:rsid w:val="005F0DAD"/>
    <w:rsid w:val="005F0F33"/>
    <w:rsid w:val="00600DEB"/>
    <w:rsid w:val="0060356B"/>
    <w:rsid w:val="00606CDA"/>
    <w:rsid w:val="00613C8A"/>
    <w:rsid w:val="006218E4"/>
    <w:rsid w:val="00622697"/>
    <w:rsid w:val="00623C62"/>
    <w:rsid w:val="00627C9F"/>
    <w:rsid w:val="00627DA9"/>
    <w:rsid w:val="006311E9"/>
    <w:rsid w:val="00632354"/>
    <w:rsid w:val="00642810"/>
    <w:rsid w:val="00652333"/>
    <w:rsid w:val="00663E46"/>
    <w:rsid w:val="006731B9"/>
    <w:rsid w:val="0068009E"/>
    <w:rsid w:val="00692219"/>
    <w:rsid w:val="00692A3F"/>
    <w:rsid w:val="006A17D2"/>
    <w:rsid w:val="006A3251"/>
    <w:rsid w:val="006A73E6"/>
    <w:rsid w:val="006B2D5C"/>
    <w:rsid w:val="006C4EB1"/>
    <w:rsid w:val="006D421B"/>
    <w:rsid w:val="006E0166"/>
    <w:rsid w:val="006E2CC0"/>
    <w:rsid w:val="006E7B34"/>
    <w:rsid w:val="006F00E7"/>
    <w:rsid w:val="006F084F"/>
    <w:rsid w:val="006F1C9E"/>
    <w:rsid w:val="00706149"/>
    <w:rsid w:val="007067C6"/>
    <w:rsid w:val="0070697F"/>
    <w:rsid w:val="00710CE8"/>
    <w:rsid w:val="00711C21"/>
    <w:rsid w:val="007160BD"/>
    <w:rsid w:val="007218F1"/>
    <w:rsid w:val="0072199C"/>
    <w:rsid w:val="00722C9F"/>
    <w:rsid w:val="007253B8"/>
    <w:rsid w:val="0073741F"/>
    <w:rsid w:val="00742890"/>
    <w:rsid w:val="00742E25"/>
    <w:rsid w:val="00756F85"/>
    <w:rsid w:val="0076643F"/>
    <w:rsid w:val="00777F63"/>
    <w:rsid w:val="0078681C"/>
    <w:rsid w:val="007A0CDE"/>
    <w:rsid w:val="007A5817"/>
    <w:rsid w:val="007B05C4"/>
    <w:rsid w:val="007B60E9"/>
    <w:rsid w:val="007B6CC3"/>
    <w:rsid w:val="007C3334"/>
    <w:rsid w:val="007C4150"/>
    <w:rsid w:val="007D2B98"/>
    <w:rsid w:val="007D48DE"/>
    <w:rsid w:val="007E21BC"/>
    <w:rsid w:val="007E7C82"/>
    <w:rsid w:val="007F203C"/>
    <w:rsid w:val="007F588D"/>
    <w:rsid w:val="00802833"/>
    <w:rsid w:val="00803F1C"/>
    <w:rsid w:val="0080600E"/>
    <w:rsid w:val="0080687A"/>
    <w:rsid w:val="00817612"/>
    <w:rsid w:val="008338A4"/>
    <w:rsid w:val="00834D49"/>
    <w:rsid w:val="00837C45"/>
    <w:rsid w:val="00844730"/>
    <w:rsid w:val="008457C2"/>
    <w:rsid w:val="00857A82"/>
    <w:rsid w:val="00866F3B"/>
    <w:rsid w:val="00873836"/>
    <w:rsid w:val="00876D62"/>
    <w:rsid w:val="00883BDD"/>
    <w:rsid w:val="00885737"/>
    <w:rsid w:val="00890650"/>
    <w:rsid w:val="00890AD8"/>
    <w:rsid w:val="00893CA2"/>
    <w:rsid w:val="008948FF"/>
    <w:rsid w:val="00897E12"/>
    <w:rsid w:val="008A7E0F"/>
    <w:rsid w:val="008B12F5"/>
    <w:rsid w:val="008B20E6"/>
    <w:rsid w:val="008D00AC"/>
    <w:rsid w:val="008D768D"/>
    <w:rsid w:val="008E3759"/>
    <w:rsid w:val="008E3BFE"/>
    <w:rsid w:val="008E6CE0"/>
    <w:rsid w:val="008F1912"/>
    <w:rsid w:val="008F22E7"/>
    <w:rsid w:val="0090270B"/>
    <w:rsid w:val="009041DC"/>
    <w:rsid w:val="00917B5A"/>
    <w:rsid w:val="00920A58"/>
    <w:rsid w:val="00920A8C"/>
    <w:rsid w:val="009223E3"/>
    <w:rsid w:val="009225CF"/>
    <w:rsid w:val="00931F51"/>
    <w:rsid w:val="00933F6A"/>
    <w:rsid w:val="00934A2C"/>
    <w:rsid w:val="00934B2B"/>
    <w:rsid w:val="009559CD"/>
    <w:rsid w:val="00960625"/>
    <w:rsid w:val="0096706E"/>
    <w:rsid w:val="0096709F"/>
    <w:rsid w:val="00974491"/>
    <w:rsid w:val="00975C4E"/>
    <w:rsid w:val="00981FBA"/>
    <w:rsid w:val="00986116"/>
    <w:rsid w:val="0099258D"/>
    <w:rsid w:val="00997BC5"/>
    <w:rsid w:val="009A4F41"/>
    <w:rsid w:val="009B381B"/>
    <w:rsid w:val="009C42F3"/>
    <w:rsid w:val="009D1753"/>
    <w:rsid w:val="009D7611"/>
    <w:rsid w:val="009E0B61"/>
    <w:rsid w:val="009E53DE"/>
    <w:rsid w:val="00A11E44"/>
    <w:rsid w:val="00A1365F"/>
    <w:rsid w:val="00A218EF"/>
    <w:rsid w:val="00A24333"/>
    <w:rsid w:val="00A328B3"/>
    <w:rsid w:val="00A3717F"/>
    <w:rsid w:val="00A50FCF"/>
    <w:rsid w:val="00A528D1"/>
    <w:rsid w:val="00A610CD"/>
    <w:rsid w:val="00A6249D"/>
    <w:rsid w:val="00A65E58"/>
    <w:rsid w:val="00A758AA"/>
    <w:rsid w:val="00AA09A2"/>
    <w:rsid w:val="00AA7996"/>
    <w:rsid w:val="00AC19CB"/>
    <w:rsid w:val="00AE33F9"/>
    <w:rsid w:val="00AE5488"/>
    <w:rsid w:val="00AE6F91"/>
    <w:rsid w:val="00AE7900"/>
    <w:rsid w:val="00AF5571"/>
    <w:rsid w:val="00B07341"/>
    <w:rsid w:val="00B10D88"/>
    <w:rsid w:val="00B165FF"/>
    <w:rsid w:val="00B259EF"/>
    <w:rsid w:val="00B30539"/>
    <w:rsid w:val="00B314DB"/>
    <w:rsid w:val="00B361F2"/>
    <w:rsid w:val="00B3718B"/>
    <w:rsid w:val="00B44E2A"/>
    <w:rsid w:val="00B4632A"/>
    <w:rsid w:val="00B46C68"/>
    <w:rsid w:val="00B530F1"/>
    <w:rsid w:val="00B532AA"/>
    <w:rsid w:val="00B60C16"/>
    <w:rsid w:val="00B643B4"/>
    <w:rsid w:val="00B73438"/>
    <w:rsid w:val="00BA276C"/>
    <w:rsid w:val="00BB306F"/>
    <w:rsid w:val="00BC1EE3"/>
    <w:rsid w:val="00BD4B89"/>
    <w:rsid w:val="00BD5460"/>
    <w:rsid w:val="00BD5922"/>
    <w:rsid w:val="00BF02CB"/>
    <w:rsid w:val="00BF6FD8"/>
    <w:rsid w:val="00C03680"/>
    <w:rsid w:val="00C05296"/>
    <w:rsid w:val="00C054DF"/>
    <w:rsid w:val="00C21762"/>
    <w:rsid w:val="00C21FEF"/>
    <w:rsid w:val="00C225C4"/>
    <w:rsid w:val="00C24543"/>
    <w:rsid w:val="00C256A2"/>
    <w:rsid w:val="00C26D0A"/>
    <w:rsid w:val="00C450AE"/>
    <w:rsid w:val="00C51515"/>
    <w:rsid w:val="00C53201"/>
    <w:rsid w:val="00C5660B"/>
    <w:rsid w:val="00C66B72"/>
    <w:rsid w:val="00C725B5"/>
    <w:rsid w:val="00C74927"/>
    <w:rsid w:val="00C765B7"/>
    <w:rsid w:val="00C76649"/>
    <w:rsid w:val="00C85BEA"/>
    <w:rsid w:val="00C87AC4"/>
    <w:rsid w:val="00C9567A"/>
    <w:rsid w:val="00CB212D"/>
    <w:rsid w:val="00CB2660"/>
    <w:rsid w:val="00CB2E5A"/>
    <w:rsid w:val="00CC09CB"/>
    <w:rsid w:val="00CC0AD2"/>
    <w:rsid w:val="00CC5E90"/>
    <w:rsid w:val="00CD046C"/>
    <w:rsid w:val="00CE076C"/>
    <w:rsid w:val="00CE5199"/>
    <w:rsid w:val="00CE66D5"/>
    <w:rsid w:val="00CF2D0B"/>
    <w:rsid w:val="00CF637A"/>
    <w:rsid w:val="00D059DE"/>
    <w:rsid w:val="00D05ABD"/>
    <w:rsid w:val="00D13FCE"/>
    <w:rsid w:val="00D14F60"/>
    <w:rsid w:val="00D306D1"/>
    <w:rsid w:val="00D30800"/>
    <w:rsid w:val="00D34786"/>
    <w:rsid w:val="00D37BFC"/>
    <w:rsid w:val="00D4529C"/>
    <w:rsid w:val="00D45905"/>
    <w:rsid w:val="00D47A8E"/>
    <w:rsid w:val="00D52D14"/>
    <w:rsid w:val="00D64F28"/>
    <w:rsid w:val="00D712D3"/>
    <w:rsid w:val="00D71422"/>
    <w:rsid w:val="00D72DC6"/>
    <w:rsid w:val="00D7558D"/>
    <w:rsid w:val="00D81471"/>
    <w:rsid w:val="00D81D92"/>
    <w:rsid w:val="00D876F9"/>
    <w:rsid w:val="00DA2715"/>
    <w:rsid w:val="00DA671F"/>
    <w:rsid w:val="00DA7B5F"/>
    <w:rsid w:val="00DB42D0"/>
    <w:rsid w:val="00DC11E7"/>
    <w:rsid w:val="00DC7023"/>
    <w:rsid w:val="00DC769A"/>
    <w:rsid w:val="00DD26CE"/>
    <w:rsid w:val="00DD3D86"/>
    <w:rsid w:val="00DE02AB"/>
    <w:rsid w:val="00DF1EC4"/>
    <w:rsid w:val="00E0340B"/>
    <w:rsid w:val="00E04A90"/>
    <w:rsid w:val="00E0551F"/>
    <w:rsid w:val="00E069A1"/>
    <w:rsid w:val="00E219C7"/>
    <w:rsid w:val="00E25F59"/>
    <w:rsid w:val="00E2743A"/>
    <w:rsid w:val="00E4118C"/>
    <w:rsid w:val="00E43157"/>
    <w:rsid w:val="00E44035"/>
    <w:rsid w:val="00E461CE"/>
    <w:rsid w:val="00E47256"/>
    <w:rsid w:val="00E50BE8"/>
    <w:rsid w:val="00E6386B"/>
    <w:rsid w:val="00E720CA"/>
    <w:rsid w:val="00E75E2E"/>
    <w:rsid w:val="00E84EB5"/>
    <w:rsid w:val="00E85662"/>
    <w:rsid w:val="00E8734F"/>
    <w:rsid w:val="00E8789F"/>
    <w:rsid w:val="00E91F8C"/>
    <w:rsid w:val="00E97B71"/>
    <w:rsid w:val="00EA3D34"/>
    <w:rsid w:val="00EB454D"/>
    <w:rsid w:val="00EC33A0"/>
    <w:rsid w:val="00EC3C2F"/>
    <w:rsid w:val="00ED0C98"/>
    <w:rsid w:val="00ED549D"/>
    <w:rsid w:val="00ED76BE"/>
    <w:rsid w:val="00EE00E9"/>
    <w:rsid w:val="00EE28EE"/>
    <w:rsid w:val="00EF619B"/>
    <w:rsid w:val="00F00B55"/>
    <w:rsid w:val="00F02AD1"/>
    <w:rsid w:val="00F02C97"/>
    <w:rsid w:val="00F253CC"/>
    <w:rsid w:val="00F34AFF"/>
    <w:rsid w:val="00F37106"/>
    <w:rsid w:val="00F519CF"/>
    <w:rsid w:val="00F55B4E"/>
    <w:rsid w:val="00F56253"/>
    <w:rsid w:val="00F56BA5"/>
    <w:rsid w:val="00F60E22"/>
    <w:rsid w:val="00F717C2"/>
    <w:rsid w:val="00F730D3"/>
    <w:rsid w:val="00F81395"/>
    <w:rsid w:val="00F81BB8"/>
    <w:rsid w:val="00F917D1"/>
    <w:rsid w:val="00F9653B"/>
    <w:rsid w:val="00FB62CF"/>
    <w:rsid w:val="00FD3C3B"/>
    <w:rsid w:val="00FD42AD"/>
    <w:rsid w:val="00FD62AD"/>
    <w:rsid w:val="00FE07DD"/>
    <w:rsid w:val="00FE6B45"/>
    <w:rsid w:val="00FF1323"/>
    <w:rsid w:val="00FF3683"/>
    <w:rsid w:val="00FF55F3"/>
    <w:rsid w:val="00FF5851"/>
    <w:rsid w:val="00FF6289"/>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010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709F"/>
    <w:rPr>
      <w:sz w:val="16"/>
      <w:szCs w:val="16"/>
    </w:rPr>
  </w:style>
  <w:style w:type="paragraph" w:styleId="CommentText">
    <w:name w:val="annotation text"/>
    <w:basedOn w:val="Normal"/>
    <w:link w:val="CommentTextChar"/>
    <w:uiPriority w:val="99"/>
    <w:semiHidden/>
    <w:unhideWhenUsed/>
    <w:rsid w:val="0096709F"/>
    <w:rPr>
      <w:sz w:val="20"/>
      <w:szCs w:val="20"/>
    </w:rPr>
  </w:style>
  <w:style w:type="character" w:customStyle="1" w:styleId="CommentTextChar">
    <w:name w:val="Comment Text Char"/>
    <w:basedOn w:val="DefaultParagraphFont"/>
    <w:link w:val="CommentText"/>
    <w:uiPriority w:val="99"/>
    <w:semiHidden/>
    <w:rsid w:val="0096709F"/>
    <w:rPr>
      <w:lang w:val="en-US" w:eastAsia="en-US"/>
    </w:rPr>
  </w:style>
  <w:style w:type="paragraph" w:styleId="CommentSubject">
    <w:name w:val="annotation subject"/>
    <w:basedOn w:val="CommentText"/>
    <w:next w:val="CommentText"/>
    <w:link w:val="CommentSubjectChar"/>
    <w:uiPriority w:val="99"/>
    <w:semiHidden/>
    <w:unhideWhenUsed/>
    <w:rsid w:val="0096709F"/>
    <w:rPr>
      <w:b/>
      <w:bCs/>
    </w:rPr>
  </w:style>
  <w:style w:type="character" w:customStyle="1" w:styleId="CommentSubjectChar">
    <w:name w:val="Comment Subject Char"/>
    <w:basedOn w:val="CommentTextChar"/>
    <w:link w:val="CommentSubject"/>
    <w:uiPriority w:val="99"/>
    <w:semiHidden/>
    <w:rsid w:val="0096709F"/>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CC00BABF2EA4BDC95125B72D2BF8292"/>
        <w:category>
          <w:name w:val="General"/>
          <w:gallery w:val="placeholder"/>
        </w:category>
        <w:types>
          <w:type w:val="bbPlcHdr"/>
        </w:types>
        <w:behaviors>
          <w:behavior w:val="content"/>
        </w:behaviors>
        <w:guid w:val="{F82E19EA-309D-428C-B050-E252E5BE1B8F}"/>
      </w:docPartPr>
      <w:docPartBody>
        <w:p w:rsidR="00E719F2" w:rsidRDefault="005342BA" w:rsidP="005342BA">
          <w:pPr>
            <w:pStyle w:val="3CC00BABF2EA4BDC95125B72D2BF829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C639B"/>
    <w:rsid w:val="00200821"/>
    <w:rsid w:val="00233774"/>
    <w:rsid w:val="00394049"/>
    <w:rsid w:val="004F2DF8"/>
    <w:rsid w:val="005342BA"/>
    <w:rsid w:val="005F1A2F"/>
    <w:rsid w:val="0060264A"/>
    <w:rsid w:val="007200C3"/>
    <w:rsid w:val="0072294F"/>
    <w:rsid w:val="0073427B"/>
    <w:rsid w:val="00782223"/>
    <w:rsid w:val="009A261B"/>
    <w:rsid w:val="00A56429"/>
    <w:rsid w:val="00AC0348"/>
    <w:rsid w:val="00AC15A4"/>
    <w:rsid w:val="00B0336C"/>
    <w:rsid w:val="00D223B1"/>
    <w:rsid w:val="00D435D1"/>
    <w:rsid w:val="00DE7283"/>
    <w:rsid w:val="00E114B9"/>
    <w:rsid w:val="00E32515"/>
    <w:rsid w:val="00E719F2"/>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42BA"/>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 w:type="paragraph" w:customStyle="1" w:styleId="BEC911C59E5F4A1AAC4F3DF5804F7AC3">
    <w:name w:val="BEC911C59E5F4A1AAC4F3DF5804F7AC3"/>
    <w:rsid w:val="00233774"/>
    <w:rPr>
      <w:lang w:val="en-GB" w:eastAsia="en-GB"/>
    </w:rPr>
  </w:style>
  <w:style w:type="paragraph" w:customStyle="1" w:styleId="863FF9A67CA24C9188B31A5B16E40309">
    <w:name w:val="863FF9A67CA24C9188B31A5B16E40309"/>
    <w:rsid w:val="00233774"/>
    <w:rPr>
      <w:lang w:val="en-GB" w:eastAsia="en-GB"/>
    </w:rPr>
  </w:style>
  <w:style w:type="paragraph" w:customStyle="1" w:styleId="E065DD10ECF64A568B1C669E7B23DD9E">
    <w:name w:val="E065DD10ECF64A568B1C669E7B23DD9E"/>
    <w:rsid w:val="00233774"/>
    <w:rPr>
      <w:lang w:val="en-GB" w:eastAsia="en-GB"/>
    </w:rPr>
  </w:style>
  <w:style w:type="paragraph" w:customStyle="1" w:styleId="6465614E20AF4A5B8FB5BBB67C515F4F">
    <w:name w:val="6465614E20AF4A5B8FB5BBB67C515F4F"/>
    <w:rsid w:val="005342BA"/>
    <w:pPr>
      <w:spacing w:after="160" w:line="259" w:lineRule="auto"/>
    </w:pPr>
  </w:style>
  <w:style w:type="paragraph" w:customStyle="1" w:styleId="D12B08C479944548B7903D657067B44E">
    <w:name w:val="D12B08C479944548B7903D657067B44E"/>
    <w:rsid w:val="005342BA"/>
    <w:pPr>
      <w:spacing w:after="160" w:line="259" w:lineRule="auto"/>
    </w:pPr>
  </w:style>
  <w:style w:type="paragraph" w:customStyle="1" w:styleId="3CC00BABF2EA4BDC95125B72D2BF8292">
    <w:name w:val="3CC00BABF2EA4BDC95125B72D2BF8292"/>
    <w:rsid w:val="005342B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1111C-2840-4B76-85E2-F119A0AE2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4023</Words>
  <Characters>21243</Characters>
  <Application>Microsoft Office Word</Application>
  <DocSecurity>0</DocSecurity>
  <Lines>461</Lines>
  <Paragraphs>164</Paragraphs>
  <ScaleCrop>false</ScaleCrop>
  <Company/>
  <LinksUpToDate>false</LinksUpToDate>
  <CharactersWithSpaces>25102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209/19</dc:title>
  <dc:creator/>
  <cp:lastModifiedBy/>
  <cp:revision>1</cp:revision>
  <dcterms:created xsi:type="dcterms:W3CDTF">2020-03-27T15:28:00Z</dcterms:created>
  <dcterms:modified xsi:type="dcterms:W3CDTF">2020-03-27T15:28:00Z</dcterms:modified>
</cp:coreProperties>
</file>