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8F31E4" w:rsidRDefault="00D306D1" w:rsidP="00627C9F">
      <w:pPr>
        <w:jc w:val="both"/>
        <w:rPr>
          <w:rFonts w:asciiTheme="majorHAnsi" w:hAnsiTheme="majorHAnsi" w:cs="Univers"/>
          <w:b/>
          <w:bCs/>
          <w:sz w:val="22"/>
          <w:szCs w:val="22"/>
          <w:lang w:val="es-ES_tradnl"/>
        </w:rPr>
      </w:pPr>
      <w:r w:rsidRPr="008F31E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E2D28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F31E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A914B1" w:rsidRDefault="00A914B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A914B1" w:rsidRDefault="00A914B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8F31E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8F31E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8F31E4"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8F31E4"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8F31E4"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8F31E4"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8F31E4"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8F31E4"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8F31E4"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8F31E4"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8F31E4" w:rsidRDefault="003D3BC2" w:rsidP="00040C3A">
      <w:pPr>
        <w:tabs>
          <w:tab w:val="center" w:pos="5400"/>
        </w:tabs>
        <w:suppressAutoHyphens/>
        <w:jc w:val="center"/>
        <w:rPr>
          <w:rFonts w:asciiTheme="majorHAnsi" w:hAnsiTheme="majorHAnsi"/>
          <w:sz w:val="22"/>
          <w:szCs w:val="22"/>
          <w:lang w:val="es-ES_tradnl"/>
        </w:rPr>
      </w:pPr>
      <w:r w:rsidRPr="008F31E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9471FBB" w:rsidR="00A914B1" w:rsidRPr="004E2649" w:rsidRDefault="00A914B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F1190">
                              <w:rPr>
                                <w:rFonts w:asciiTheme="majorHAnsi" w:hAnsiTheme="majorHAnsi" w:cs="Arial"/>
                                <w:b/>
                                <w:bCs/>
                                <w:color w:val="0D0D0D" w:themeColor="text1" w:themeTint="F2"/>
                                <w:sz w:val="36"/>
                                <w:szCs w:val="22"/>
                                <w:lang w:val="es-ES_tradnl"/>
                              </w:rPr>
                              <w:t>19</w:t>
                            </w:r>
                            <w:r>
                              <w:rPr>
                                <w:rFonts w:asciiTheme="majorHAnsi" w:hAnsiTheme="majorHAnsi" w:cs="Arial"/>
                                <w:b/>
                                <w:bCs/>
                                <w:color w:val="0D0D0D" w:themeColor="text1" w:themeTint="F2"/>
                                <w:sz w:val="36"/>
                                <w:szCs w:val="22"/>
                                <w:lang w:val="es-ES_tradnl"/>
                              </w:rPr>
                              <w:t>/</w:t>
                            </w:r>
                            <w:r w:rsidR="006E505E">
                              <w:rPr>
                                <w:rFonts w:asciiTheme="majorHAnsi" w:hAnsiTheme="majorHAnsi" w:cs="Arial"/>
                                <w:b/>
                                <w:bCs/>
                                <w:color w:val="0D0D0D" w:themeColor="text1" w:themeTint="F2"/>
                                <w:sz w:val="36"/>
                                <w:szCs w:val="22"/>
                                <w:lang w:val="es-ES_tradnl"/>
                              </w:rPr>
                              <w:t>20</w:t>
                            </w:r>
                          </w:p>
                          <w:p w14:paraId="09C54AB3" w14:textId="3079669F" w:rsidR="00A914B1" w:rsidRDefault="00A914B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E53A7">
                              <w:rPr>
                                <w:rFonts w:asciiTheme="majorHAnsi" w:hAnsiTheme="majorHAnsi" w:cs="Arial"/>
                                <w:b/>
                                <w:color w:val="0D0D0D" w:themeColor="text1" w:themeTint="F2"/>
                                <w:sz w:val="36"/>
                                <w:szCs w:val="22"/>
                                <w:lang w:val="es-ES_tradnl"/>
                              </w:rPr>
                              <w:t>1520</w:t>
                            </w:r>
                            <w:r>
                              <w:rPr>
                                <w:rFonts w:asciiTheme="majorHAnsi" w:hAnsiTheme="majorHAnsi" w:cs="Arial"/>
                                <w:b/>
                                <w:color w:val="0D0D0D" w:themeColor="text1" w:themeTint="F2"/>
                                <w:sz w:val="36"/>
                                <w:szCs w:val="22"/>
                                <w:lang w:val="es-ES_tradnl"/>
                              </w:rPr>
                              <w:t>-</w:t>
                            </w:r>
                            <w:r w:rsidR="009E53A7">
                              <w:rPr>
                                <w:rFonts w:asciiTheme="majorHAnsi" w:hAnsiTheme="majorHAnsi" w:cs="Arial"/>
                                <w:b/>
                                <w:color w:val="0D0D0D" w:themeColor="text1" w:themeTint="F2"/>
                                <w:sz w:val="36"/>
                                <w:szCs w:val="22"/>
                                <w:lang w:val="es-ES_tradnl"/>
                              </w:rPr>
                              <w:t>10</w:t>
                            </w:r>
                          </w:p>
                          <w:p w14:paraId="70CF6833" w14:textId="22F385DB" w:rsidR="00A914B1" w:rsidRPr="0010736F" w:rsidRDefault="00A914B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A914B1" w:rsidRPr="0010736F" w:rsidRDefault="00A914B1"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7C8C80F" w:rsidR="00A914B1" w:rsidRPr="0010736F" w:rsidRDefault="009E53A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YENNY PATRICIA GALARRAGA MENESES</w:t>
                            </w:r>
                            <w:r w:rsidR="00660FE7">
                              <w:rPr>
                                <w:rFonts w:asciiTheme="majorHAnsi" w:hAnsiTheme="majorHAnsi" w:cs="Arial"/>
                                <w:color w:val="0D0D0D" w:themeColor="text1" w:themeTint="F2"/>
                                <w:szCs w:val="22"/>
                                <w:lang w:val="es-ES_tradnl"/>
                              </w:rPr>
                              <w:t xml:space="preserve"> Y</w:t>
                            </w:r>
                            <w:r w:rsidR="009D7C0F">
                              <w:rPr>
                                <w:rFonts w:asciiTheme="majorHAnsi" w:hAnsiTheme="majorHAnsi" w:cs="Arial"/>
                                <w:color w:val="0D0D0D" w:themeColor="text1" w:themeTint="F2"/>
                                <w:szCs w:val="22"/>
                                <w:lang w:val="es-ES_tradnl"/>
                              </w:rPr>
                              <w:t xml:space="preserve"> OTR</w:t>
                            </w:r>
                            <w:r w:rsidR="00660FE7">
                              <w:rPr>
                                <w:rFonts w:asciiTheme="majorHAnsi" w:hAnsiTheme="majorHAnsi" w:cs="Arial"/>
                                <w:color w:val="0D0D0D" w:themeColor="text1" w:themeTint="F2"/>
                                <w:szCs w:val="22"/>
                                <w:lang w:val="es-ES_tradnl"/>
                              </w:rPr>
                              <w:t>O</w:t>
                            </w:r>
                            <w:r w:rsidR="009D7C0F">
                              <w:rPr>
                                <w:rFonts w:asciiTheme="majorHAnsi" w:hAnsiTheme="majorHAnsi" w:cs="Arial"/>
                                <w:color w:val="0D0D0D" w:themeColor="text1" w:themeTint="F2"/>
                                <w:szCs w:val="22"/>
                                <w:lang w:val="es-ES_tradnl"/>
                              </w:rPr>
                              <w:t>S</w:t>
                            </w:r>
                            <w:r w:rsidR="00A914B1">
                              <w:rPr>
                                <w:rFonts w:asciiTheme="majorHAnsi" w:hAnsiTheme="majorHAnsi" w:cs="Arial"/>
                                <w:color w:val="0D0D0D" w:themeColor="text1" w:themeTint="F2"/>
                                <w:szCs w:val="22"/>
                                <w:lang w:val="es-ES_tradnl"/>
                              </w:rPr>
                              <w:t xml:space="preserve"> </w:t>
                            </w:r>
                          </w:p>
                          <w:bookmarkEnd w:id="1"/>
                          <w:p w14:paraId="35068D0D" w14:textId="733C4721" w:rsidR="00A914B1" w:rsidRPr="0010736F" w:rsidRDefault="00A914B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A914B1" w:rsidRPr="00AE5488" w:rsidRDefault="00A914B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9471FBB" w:rsidR="00A914B1" w:rsidRPr="004E2649" w:rsidRDefault="00A914B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F1190">
                        <w:rPr>
                          <w:rFonts w:asciiTheme="majorHAnsi" w:hAnsiTheme="majorHAnsi" w:cs="Arial"/>
                          <w:b/>
                          <w:bCs/>
                          <w:color w:val="0D0D0D" w:themeColor="text1" w:themeTint="F2"/>
                          <w:sz w:val="36"/>
                          <w:szCs w:val="22"/>
                          <w:lang w:val="es-ES_tradnl"/>
                        </w:rPr>
                        <w:t>19</w:t>
                      </w:r>
                      <w:r>
                        <w:rPr>
                          <w:rFonts w:asciiTheme="majorHAnsi" w:hAnsiTheme="majorHAnsi" w:cs="Arial"/>
                          <w:b/>
                          <w:bCs/>
                          <w:color w:val="0D0D0D" w:themeColor="text1" w:themeTint="F2"/>
                          <w:sz w:val="36"/>
                          <w:szCs w:val="22"/>
                          <w:lang w:val="es-ES_tradnl"/>
                        </w:rPr>
                        <w:t>/</w:t>
                      </w:r>
                      <w:r w:rsidR="006E505E">
                        <w:rPr>
                          <w:rFonts w:asciiTheme="majorHAnsi" w:hAnsiTheme="majorHAnsi" w:cs="Arial"/>
                          <w:b/>
                          <w:bCs/>
                          <w:color w:val="0D0D0D" w:themeColor="text1" w:themeTint="F2"/>
                          <w:sz w:val="36"/>
                          <w:szCs w:val="22"/>
                          <w:lang w:val="es-ES_tradnl"/>
                        </w:rPr>
                        <w:t>20</w:t>
                      </w:r>
                    </w:p>
                    <w:p w14:paraId="09C54AB3" w14:textId="3079669F" w:rsidR="00A914B1" w:rsidRDefault="00A914B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E53A7">
                        <w:rPr>
                          <w:rFonts w:asciiTheme="majorHAnsi" w:hAnsiTheme="majorHAnsi" w:cs="Arial"/>
                          <w:b/>
                          <w:color w:val="0D0D0D" w:themeColor="text1" w:themeTint="F2"/>
                          <w:sz w:val="36"/>
                          <w:szCs w:val="22"/>
                          <w:lang w:val="es-ES_tradnl"/>
                        </w:rPr>
                        <w:t>1520</w:t>
                      </w:r>
                      <w:r>
                        <w:rPr>
                          <w:rFonts w:asciiTheme="majorHAnsi" w:hAnsiTheme="majorHAnsi" w:cs="Arial"/>
                          <w:b/>
                          <w:color w:val="0D0D0D" w:themeColor="text1" w:themeTint="F2"/>
                          <w:sz w:val="36"/>
                          <w:szCs w:val="22"/>
                          <w:lang w:val="es-ES_tradnl"/>
                        </w:rPr>
                        <w:t>-</w:t>
                      </w:r>
                      <w:r w:rsidR="009E53A7">
                        <w:rPr>
                          <w:rFonts w:asciiTheme="majorHAnsi" w:hAnsiTheme="majorHAnsi" w:cs="Arial"/>
                          <w:b/>
                          <w:color w:val="0D0D0D" w:themeColor="text1" w:themeTint="F2"/>
                          <w:sz w:val="36"/>
                          <w:szCs w:val="22"/>
                          <w:lang w:val="es-ES_tradnl"/>
                        </w:rPr>
                        <w:t>10</w:t>
                      </w:r>
                    </w:p>
                    <w:p w14:paraId="70CF6833" w14:textId="22F385DB" w:rsidR="00A914B1" w:rsidRPr="0010736F" w:rsidRDefault="00A914B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A914B1" w:rsidRPr="0010736F" w:rsidRDefault="00A914B1"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7C8C80F" w:rsidR="00A914B1" w:rsidRPr="0010736F" w:rsidRDefault="009E53A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YENNY PATRICIA GALARRAGA MENESES</w:t>
                      </w:r>
                      <w:r w:rsidR="00660FE7">
                        <w:rPr>
                          <w:rFonts w:asciiTheme="majorHAnsi" w:hAnsiTheme="majorHAnsi" w:cs="Arial"/>
                          <w:color w:val="0D0D0D" w:themeColor="text1" w:themeTint="F2"/>
                          <w:szCs w:val="22"/>
                          <w:lang w:val="es-ES_tradnl"/>
                        </w:rPr>
                        <w:t xml:space="preserve"> Y</w:t>
                      </w:r>
                      <w:r w:rsidR="009D7C0F">
                        <w:rPr>
                          <w:rFonts w:asciiTheme="majorHAnsi" w:hAnsiTheme="majorHAnsi" w:cs="Arial"/>
                          <w:color w:val="0D0D0D" w:themeColor="text1" w:themeTint="F2"/>
                          <w:szCs w:val="22"/>
                          <w:lang w:val="es-ES_tradnl"/>
                        </w:rPr>
                        <w:t xml:space="preserve"> OTR</w:t>
                      </w:r>
                      <w:r w:rsidR="00660FE7">
                        <w:rPr>
                          <w:rFonts w:asciiTheme="majorHAnsi" w:hAnsiTheme="majorHAnsi" w:cs="Arial"/>
                          <w:color w:val="0D0D0D" w:themeColor="text1" w:themeTint="F2"/>
                          <w:szCs w:val="22"/>
                          <w:lang w:val="es-ES_tradnl"/>
                        </w:rPr>
                        <w:t>O</w:t>
                      </w:r>
                      <w:r w:rsidR="009D7C0F">
                        <w:rPr>
                          <w:rFonts w:asciiTheme="majorHAnsi" w:hAnsiTheme="majorHAnsi" w:cs="Arial"/>
                          <w:color w:val="0D0D0D" w:themeColor="text1" w:themeTint="F2"/>
                          <w:szCs w:val="22"/>
                          <w:lang w:val="es-ES_tradnl"/>
                        </w:rPr>
                        <w:t>S</w:t>
                      </w:r>
                      <w:r w:rsidR="00A914B1">
                        <w:rPr>
                          <w:rFonts w:asciiTheme="majorHAnsi" w:hAnsiTheme="majorHAnsi" w:cs="Arial"/>
                          <w:color w:val="0D0D0D" w:themeColor="text1" w:themeTint="F2"/>
                          <w:szCs w:val="22"/>
                          <w:lang w:val="es-ES_tradnl"/>
                        </w:rPr>
                        <w:t xml:space="preserve"> </w:t>
                      </w:r>
                    </w:p>
                    <w:bookmarkEnd w:id="1"/>
                    <w:p w14:paraId="35068D0D" w14:textId="733C4721" w:rsidR="00A914B1" w:rsidRPr="0010736F" w:rsidRDefault="00A914B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A914B1" w:rsidRPr="00AE5488" w:rsidRDefault="00A914B1" w:rsidP="007A5817">
                      <w:pPr>
                        <w:rPr>
                          <w:color w:val="0D0D0D" w:themeColor="text1" w:themeTint="F2"/>
                          <w:lang w:val="es-ES_tradnl"/>
                        </w:rPr>
                      </w:pPr>
                    </w:p>
                  </w:txbxContent>
                </v:textbox>
              </v:shape>
            </w:pict>
          </mc:Fallback>
        </mc:AlternateContent>
      </w:r>
      <w:r w:rsidR="004E2649" w:rsidRPr="008F31E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92B9CB7" w:rsidR="00A914B1" w:rsidRPr="003F1190" w:rsidRDefault="00A914B1" w:rsidP="007A5817">
                            <w:pPr>
                              <w:spacing w:line="276" w:lineRule="auto"/>
                              <w:jc w:val="right"/>
                              <w:rPr>
                                <w:rFonts w:asciiTheme="minorHAnsi" w:hAnsiTheme="minorHAnsi"/>
                                <w:color w:val="FFFFFF" w:themeColor="background1"/>
                                <w:sz w:val="22"/>
                                <w:lang w:val="es-419"/>
                              </w:rPr>
                            </w:pPr>
                            <w:r w:rsidRPr="003F1190">
                              <w:rPr>
                                <w:rFonts w:asciiTheme="minorHAnsi" w:hAnsiTheme="minorHAnsi"/>
                                <w:color w:val="FFFFFF" w:themeColor="background1"/>
                                <w:sz w:val="22"/>
                                <w:lang w:val="es-419"/>
                              </w:rPr>
                              <w:t>OEA/</w:t>
                            </w:r>
                            <w:proofErr w:type="spellStart"/>
                            <w:r w:rsidRPr="003F1190">
                              <w:rPr>
                                <w:rFonts w:asciiTheme="minorHAnsi" w:hAnsiTheme="minorHAnsi"/>
                                <w:color w:val="FFFFFF" w:themeColor="background1"/>
                                <w:sz w:val="22"/>
                                <w:lang w:val="es-419"/>
                              </w:rPr>
                              <w:t>Ser.L</w:t>
                            </w:r>
                            <w:proofErr w:type="spellEnd"/>
                            <w:r w:rsidRPr="003F1190">
                              <w:rPr>
                                <w:rFonts w:asciiTheme="minorHAnsi" w:hAnsiTheme="minorHAnsi"/>
                                <w:color w:val="FFFFFF" w:themeColor="background1"/>
                                <w:sz w:val="22"/>
                                <w:lang w:val="es-419"/>
                              </w:rPr>
                              <w:t>/V/II.</w:t>
                            </w:r>
                          </w:p>
                          <w:p w14:paraId="6A41611B" w14:textId="7565D742" w:rsidR="00A914B1" w:rsidRPr="003F1190" w:rsidRDefault="00A914B1" w:rsidP="007A5817">
                            <w:pPr>
                              <w:spacing w:line="276" w:lineRule="auto"/>
                              <w:jc w:val="right"/>
                              <w:rPr>
                                <w:rFonts w:asciiTheme="minorHAnsi" w:hAnsiTheme="minorHAnsi"/>
                                <w:color w:val="FFFFFF" w:themeColor="background1"/>
                                <w:sz w:val="22"/>
                                <w:lang w:val="es-419"/>
                              </w:rPr>
                            </w:pPr>
                            <w:r w:rsidRPr="003F1190">
                              <w:rPr>
                                <w:rFonts w:asciiTheme="minorHAnsi" w:hAnsiTheme="minorHAnsi"/>
                                <w:color w:val="FFFFFF" w:themeColor="background1"/>
                                <w:sz w:val="22"/>
                                <w:lang w:val="es-419"/>
                              </w:rPr>
                              <w:t xml:space="preserve">Doc. </w:t>
                            </w:r>
                            <w:r w:rsidR="003F1190">
                              <w:rPr>
                                <w:rFonts w:asciiTheme="minorHAnsi" w:hAnsiTheme="minorHAnsi"/>
                                <w:color w:val="FFFFFF" w:themeColor="background1"/>
                                <w:sz w:val="22"/>
                                <w:lang w:val="es-419"/>
                              </w:rPr>
                              <w:t>26</w:t>
                            </w:r>
                          </w:p>
                          <w:p w14:paraId="69373ED2" w14:textId="54D0F53D" w:rsidR="00A914B1" w:rsidRPr="00F07D0E" w:rsidRDefault="003F1190"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w:t>
                            </w:r>
                            <w:r w:rsidR="00A914B1" w:rsidRPr="00F07D0E">
                              <w:rPr>
                                <w:rFonts w:asciiTheme="minorHAnsi" w:hAnsiTheme="minorHAnsi"/>
                                <w:color w:val="FFFFFF" w:themeColor="background1"/>
                                <w:sz w:val="22"/>
                                <w:lang w:val="es-ES"/>
                              </w:rPr>
                              <w:t xml:space="preserve"> m</w:t>
                            </w:r>
                            <w:r>
                              <w:rPr>
                                <w:rFonts w:asciiTheme="minorHAnsi" w:hAnsiTheme="minorHAnsi"/>
                                <w:color w:val="FFFFFF" w:themeColor="background1"/>
                                <w:sz w:val="22"/>
                                <w:lang w:val="es-ES"/>
                              </w:rPr>
                              <w:t xml:space="preserve">arzo </w:t>
                            </w:r>
                            <w:r w:rsidR="00A914B1" w:rsidRPr="00F07D0E">
                              <w:rPr>
                                <w:rFonts w:asciiTheme="minorHAnsi" w:hAnsiTheme="minorHAnsi"/>
                                <w:color w:val="FFFFFF" w:themeColor="background1"/>
                                <w:sz w:val="22"/>
                                <w:lang w:val="es-ES"/>
                              </w:rPr>
                              <w:t>20</w:t>
                            </w:r>
                            <w:r w:rsidR="006E505E">
                              <w:rPr>
                                <w:rFonts w:asciiTheme="minorHAnsi" w:hAnsiTheme="minorHAnsi"/>
                                <w:color w:val="FFFFFF" w:themeColor="background1"/>
                                <w:sz w:val="22"/>
                                <w:lang w:val="es-ES"/>
                              </w:rPr>
                              <w:t>20</w:t>
                            </w:r>
                          </w:p>
                          <w:p w14:paraId="0771DB5B" w14:textId="77777777" w:rsidR="00A914B1" w:rsidRPr="00F07D0E" w:rsidRDefault="00A914B1" w:rsidP="007A5817">
                            <w:pPr>
                              <w:spacing w:line="276" w:lineRule="auto"/>
                              <w:jc w:val="right"/>
                              <w:rPr>
                                <w:rFonts w:asciiTheme="minorHAnsi" w:hAnsiTheme="minorHAnsi"/>
                                <w:color w:val="FFFFFF" w:themeColor="background1"/>
                                <w:sz w:val="22"/>
                                <w:lang w:val="es-ES"/>
                              </w:rPr>
                            </w:pPr>
                            <w:r w:rsidRPr="00F07D0E">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92B9CB7" w:rsidR="00A914B1" w:rsidRPr="003F1190" w:rsidRDefault="00A914B1" w:rsidP="007A5817">
                      <w:pPr>
                        <w:spacing w:line="276" w:lineRule="auto"/>
                        <w:jc w:val="right"/>
                        <w:rPr>
                          <w:rFonts w:asciiTheme="minorHAnsi" w:hAnsiTheme="minorHAnsi"/>
                          <w:color w:val="FFFFFF" w:themeColor="background1"/>
                          <w:sz w:val="22"/>
                          <w:lang w:val="es-419"/>
                        </w:rPr>
                      </w:pPr>
                      <w:r w:rsidRPr="003F1190">
                        <w:rPr>
                          <w:rFonts w:asciiTheme="minorHAnsi" w:hAnsiTheme="minorHAnsi"/>
                          <w:color w:val="FFFFFF" w:themeColor="background1"/>
                          <w:sz w:val="22"/>
                          <w:lang w:val="es-419"/>
                        </w:rPr>
                        <w:t>OEA/</w:t>
                      </w:r>
                      <w:proofErr w:type="spellStart"/>
                      <w:r w:rsidRPr="003F1190">
                        <w:rPr>
                          <w:rFonts w:asciiTheme="minorHAnsi" w:hAnsiTheme="minorHAnsi"/>
                          <w:color w:val="FFFFFF" w:themeColor="background1"/>
                          <w:sz w:val="22"/>
                          <w:lang w:val="es-419"/>
                        </w:rPr>
                        <w:t>Ser.L</w:t>
                      </w:r>
                      <w:proofErr w:type="spellEnd"/>
                      <w:r w:rsidRPr="003F1190">
                        <w:rPr>
                          <w:rFonts w:asciiTheme="minorHAnsi" w:hAnsiTheme="minorHAnsi"/>
                          <w:color w:val="FFFFFF" w:themeColor="background1"/>
                          <w:sz w:val="22"/>
                          <w:lang w:val="es-419"/>
                        </w:rPr>
                        <w:t>/V/II.</w:t>
                      </w:r>
                    </w:p>
                    <w:p w14:paraId="6A41611B" w14:textId="7565D742" w:rsidR="00A914B1" w:rsidRPr="003F1190" w:rsidRDefault="00A914B1" w:rsidP="007A5817">
                      <w:pPr>
                        <w:spacing w:line="276" w:lineRule="auto"/>
                        <w:jc w:val="right"/>
                        <w:rPr>
                          <w:rFonts w:asciiTheme="minorHAnsi" w:hAnsiTheme="minorHAnsi"/>
                          <w:color w:val="FFFFFF" w:themeColor="background1"/>
                          <w:sz w:val="22"/>
                          <w:lang w:val="es-419"/>
                        </w:rPr>
                      </w:pPr>
                      <w:r w:rsidRPr="003F1190">
                        <w:rPr>
                          <w:rFonts w:asciiTheme="minorHAnsi" w:hAnsiTheme="minorHAnsi"/>
                          <w:color w:val="FFFFFF" w:themeColor="background1"/>
                          <w:sz w:val="22"/>
                          <w:lang w:val="es-419"/>
                        </w:rPr>
                        <w:t xml:space="preserve">Doc. </w:t>
                      </w:r>
                      <w:r w:rsidR="003F1190">
                        <w:rPr>
                          <w:rFonts w:asciiTheme="minorHAnsi" w:hAnsiTheme="minorHAnsi"/>
                          <w:color w:val="FFFFFF" w:themeColor="background1"/>
                          <w:sz w:val="22"/>
                          <w:lang w:val="es-419"/>
                        </w:rPr>
                        <w:t>26</w:t>
                      </w:r>
                    </w:p>
                    <w:p w14:paraId="69373ED2" w14:textId="54D0F53D" w:rsidR="00A914B1" w:rsidRPr="00F07D0E" w:rsidRDefault="003F1190"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w:t>
                      </w:r>
                      <w:r w:rsidR="00A914B1" w:rsidRPr="00F07D0E">
                        <w:rPr>
                          <w:rFonts w:asciiTheme="minorHAnsi" w:hAnsiTheme="minorHAnsi"/>
                          <w:color w:val="FFFFFF" w:themeColor="background1"/>
                          <w:sz w:val="22"/>
                          <w:lang w:val="es-ES"/>
                        </w:rPr>
                        <w:t xml:space="preserve"> m</w:t>
                      </w:r>
                      <w:r>
                        <w:rPr>
                          <w:rFonts w:asciiTheme="minorHAnsi" w:hAnsiTheme="minorHAnsi"/>
                          <w:color w:val="FFFFFF" w:themeColor="background1"/>
                          <w:sz w:val="22"/>
                          <w:lang w:val="es-ES"/>
                        </w:rPr>
                        <w:t xml:space="preserve">arzo </w:t>
                      </w:r>
                      <w:r w:rsidR="00A914B1" w:rsidRPr="00F07D0E">
                        <w:rPr>
                          <w:rFonts w:asciiTheme="minorHAnsi" w:hAnsiTheme="minorHAnsi"/>
                          <w:color w:val="FFFFFF" w:themeColor="background1"/>
                          <w:sz w:val="22"/>
                          <w:lang w:val="es-ES"/>
                        </w:rPr>
                        <w:t>20</w:t>
                      </w:r>
                      <w:r w:rsidR="006E505E">
                        <w:rPr>
                          <w:rFonts w:asciiTheme="minorHAnsi" w:hAnsiTheme="minorHAnsi"/>
                          <w:color w:val="FFFFFF" w:themeColor="background1"/>
                          <w:sz w:val="22"/>
                          <w:lang w:val="es-ES"/>
                        </w:rPr>
                        <w:t>20</w:t>
                      </w:r>
                    </w:p>
                    <w:p w14:paraId="0771DB5B" w14:textId="77777777" w:rsidR="00A914B1" w:rsidRPr="00F07D0E" w:rsidRDefault="00A914B1" w:rsidP="007A5817">
                      <w:pPr>
                        <w:spacing w:line="276" w:lineRule="auto"/>
                        <w:jc w:val="right"/>
                        <w:rPr>
                          <w:rFonts w:asciiTheme="minorHAnsi" w:hAnsiTheme="minorHAnsi"/>
                          <w:color w:val="FFFFFF" w:themeColor="background1"/>
                          <w:sz w:val="22"/>
                          <w:lang w:val="es-ES"/>
                        </w:rPr>
                      </w:pPr>
                      <w:r w:rsidRPr="00F07D0E">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8F31E4"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8F31E4"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8F31E4"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8F31E4"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8F31E4"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8F31E4"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8F31E4" w:rsidRDefault="0090270B" w:rsidP="00040C3A">
      <w:pPr>
        <w:tabs>
          <w:tab w:val="center" w:pos="5400"/>
        </w:tabs>
        <w:suppressAutoHyphens/>
        <w:jc w:val="center"/>
        <w:rPr>
          <w:rFonts w:asciiTheme="majorHAnsi" w:hAnsiTheme="majorHAnsi"/>
          <w:sz w:val="18"/>
          <w:szCs w:val="22"/>
          <w:lang w:val="es-ES_tradnl"/>
        </w:rPr>
      </w:pPr>
      <w:r w:rsidRPr="008F31E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63F3985" w:rsidR="00A914B1" w:rsidRPr="00890650" w:rsidRDefault="00A914B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F1190">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3F1190">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6E505E">
                              <w:rPr>
                                <w:rFonts w:asciiTheme="majorHAnsi" w:hAnsiTheme="majorHAnsi"/>
                                <w:color w:val="0D0D0D" w:themeColor="text1" w:themeTint="F2"/>
                                <w:sz w:val="18"/>
                                <w:szCs w:val="22"/>
                                <w:lang w:val="es-ES"/>
                              </w:rPr>
                              <w:t>20</w:t>
                            </w:r>
                            <w:r w:rsidR="00DB4A2F">
                              <w:rPr>
                                <w:rFonts w:asciiTheme="majorHAnsi" w:hAnsiTheme="majorHAnsi"/>
                                <w:color w:val="0D0D0D" w:themeColor="text1" w:themeTint="F2"/>
                                <w:sz w:val="18"/>
                                <w:szCs w:val="22"/>
                                <w:lang w:val="es-ES"/>
                              </w:rPr>
                              <w:t>.</w:t>
                            </w:r>
                          </w:p>
                          <w:p w14:paraId="4BDF3581" w14:textId="77777777" w:rsidR="00A914B1" w:rsidRPr="007A5817" w:rsidRDefault="00A914B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A914B1" w:rsidRPr="00167A34" w:rsidRDefault="00A914B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63F3985" w:rsidR="00A914B1" w:rsidRPr="00890650" w:rsidRDefault="00A914B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F1190">
                        <w:rPr>
                          <w:rFonts w:asciiTheme="majorHAnsi" w:hAnsiTheme="majorHAnsi"/>
                          <w:color w:val="0D0D0D" w:themeColor="text1" w:themeTint="F2"/>
                          <w:sz w:val="18"/>
                          <w:szCs w:val="22"/>
                          <w:lang w:val="es-ES"/>
                        </w:rPr>
                        <w:t>25</w:t>
                      </w:r>
                      <w:r w:rsidRPr="00890650">
                        <w:rPr>
                          <w:rFonts w:asciiTheme="majorHAnsi" w:hAnsiTheme="majorHAnsi"/>
                          <w:color w:val="0D0D0D" w:themeColor="text1" w:themeTint="F2"/>
                          <w:sz w:val="18"/>
                          <w:szCs w:val="22"/>
                          <w:lang w:val="es-ES"/>
                        </w:rPr>
                        <w:t xml:space="preserve"> de </w:t>
                      </w:r>
                      <w:r w:rsidR="003F1190">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6E505E">
                        <w:rPr>
                          <w:rFonts w:asciiTheme="majorHAnsi" w:hAnsiTheme="majorHAnsi"/>
                          <w:color w:val="0D0D0D" w:themeColor="text1" w:themeTint="F2"/>
                          <w:sz w:val="18"/>
                          <w:szCs w:val="22"/>
                          <w:lang w:val="es-ES"/>
                        </w:rPr>
                        <w:t>20</w:t>
                      </w:r>
                      <w:r w:rsidR="00DB4A2F">
                        <w:rPr>
                          <w:rFonts w:asciiTheme="majorHAnsi" w:hAnsiTheme="majorHAnsi"/>
                          <w:color w:val="0D0D0D" w:themeColor="text1" w:themeTint="F2"/>
                          <w:sz w:val="18"/>
                          <w:szCs w:val="22"/>
                          <w:lang w:val="es-ES"/>
                        </w:rPr>
                        <w:t>.</w:t>
                      </w:r>
                    </w:p>
                    <w:p w14:paraId="4BDF3581" w14:textId="77777777" w:rsidR="00A914B1" w:rsidRPr="007A5817" w:rsidRDefault="00A914B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A914B1" w:rsidRPr="00167A34" w:rsidRDefault="00A914B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8F31E4" w:rsidRDefault="0090270B" w:rsidP="00040C3A">
      <w:pPr>
        <w:tabs>
          <w:tab w:val="center" w:pos="5400"/>
        </w:tabs>
        <w:suppressAutoHyphens/>
        <w:jc w:val="center"/>
        <w:rPr>
          <w:rFonts w:asciiTheme="majorHAnsi" w:hAnsiTheme="majorHAnsi"/>
          <w:sz w:val="18"/>
          <w:szCs w:val="22"/>
          <w:lang w:val="es-ES_tradnl"/>
        </w:rPr>
      </w:pPr>
      <w:r w:rsidRPr="008F31E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56A6070" w:rsidR="00A914B1" w:rsidRPr="007B05C4" w:rsidRDefault="00A914B1" w:rsidP="00113F73">
                            <w:pPr>
                              <w:spacing w:line="276" w:lineRule="auto"/>
                              <w:rPr>
                                <w:rFonts w:asciiTheme="majorHAnsi" w:hAnsiTheme="majorHAnsi"/>
                                <w:color w:val="595959" w:themeColor="text1" w:themeTint="A6"/>
                                <w:sz w:val="18"/>
                                <w:szCs w:val="18"/>
                                <w:lang w:val="es-ES"/>
                              </w:rPr>
                            </w:pPr>
                            <w:r w:rsidRPr="008C4F75">
                              <w:rPr>
                                <w:rFonts w:asciiTheme="majorHAnsi" w:hAnsiTheme="majorHAnsi"/>
                                <w:b/>
                                <w:color w:val="595959" w:themeColor="text1" w:themeTint="A6"/>
                                <w:sz w:val="18"/>
                                <w:szCs w:val="18"/>
                                <w:lang w:val="pt-BR"/>
                              </w:rPr>
                              <w:t>Citar como:</w:t>
                            </w:r>
                            <w:r w:rsidRPr="008C4F75">
                              <w:rPr>
                                <w:rFonts w:asciiTheme="majorHAnsi" w:hAnsiTheme="majorHAnsi"/>
                                <w:color w:val="595959" w:themeColor="text1" w:themeTint="A6"/>
                                <w:sz w:val="18"/>
                                <w:szCs w:val="18"/>
                                <w:lang w:val="pt-BR"/>
                              </w:rPr>
                              <w:t xml:space="preserve"> CIDH, Informe No. </w:t>
                            </w:r>
                            <w:r w:rsidR="003F1190" w:rsidRPr="003F1190">
                              <w:rPr>
                                <w:rFonts w:asciiTheme="majorHAnsi" w:hAnsiTheme="majorHAnsi"/>
                                <w:color w:val="595959" w:themeColor="text1" w:themeTint="A6"/>
                                <w:sz w:val="18"/>
                                <w:szCs w:val="18"/>
                                <w:lang w:val="pt-BR"/>
                              </w:rPr>
                              <w:t>19</w:t>
                            </w:r>
                            <w:r w:rsidRPr="003F1190">
                              <w:rPr>
                                <w:rFonts w:asciiTheme="majorHAnsi" w:hAnsiTheme="majorHAnsi"/>
                                <w:color w:val="595959" w:themeColor="text1" w:themeTint="A6"/>
                                <w:sz w:val="18"/>
                                <w:szCs w:val="18"/>
                                <w:lang w:val="pt-BR"/>
                              </w:rPr>
                              <w:t>/</w:t>
                            </w:r>
                            <w:r w:rsidR="003F1190" w:rsidRPr="003F1190">
                              <w:rPr>
                                <w:rFonts w:asciiTheme="majorHAnsi" w:hAnsiTheme="majorHAnsi"/>
                                <w:color w:val="595959" w:themeColor="text1" w:themeTint="A6"/>
                                <w:sz w:val="18"/>
                                <w:szCs w:val="18"/>
                                <w:lang w:val="pt-BR"/>
                              </w:rPr>
                              <w:t>20</w:t>
                            </w:r>
                            <w:r w:rsidRPr="003F1190">
                              <w:rPr>
                                <w:rFonts w:asciiTheme="majorHAnsi" w:hAnsiTheme="majorHAnsi"/>
                                <w:color w:val="595959" w:themeColor="text1" w:themeTint="A6"/>
                                <w:sz w:val="18"/>
                                <w:szCs w:val="18"/>
                                <w:lang w:val="pt-BR"/>
                              </w:rPr>
                              <w:t xml:space="preserve">. </w:t>
                            </w:r>
                            <w:proofErr w:type="spellStart"/>
                            <w:r w:rsidRPr="008C4F75">
                              <w:rPr>
                                <w:rFonts w:asciiTheme="majorHAnsi" w:hAnsiTheme="majorHAnsi"/>
                                <w:color w:val="595959" w:themeColor="text1" w:themeTint="A6"/>
                                <w:sz w:val="18"/>
                                <w:szCs w:val="18"/>
                                <w:lang w:val="es-ES_tradnl"/>
                              </w:rPr>
                              <w:t>Petici</w:t>
                            </w:r>
                            <w:r w:rsidRPr="008C4F75">
                              <w:rPr>
                                <w:rFonts w:asciiTheme="majorHAnsi" w:hAnsiTheme="majorHAnsi"/>
                                <w:color w:val="595959" w:themeColor="text1" w:themeTint="A6"/>
                                <w:sz w:val="18"/>
                                <w:szCs w:val="18"/>
                                <w:lang w:val="es-ES"/>
                              </w:rPr>
                              <w:t>ón</w:t>
                            </w:r>
                            <w:proofErr w:type="spellEnd"/>
                            <w:r w:rsidRPr="008C4F75">
                              <w:rPr>
                                <w:rFonts w:asciiTheme="majorHAnsi" w:hAnsiTheme="majorHAnsi"/>
                                <w:color w:val="595959" w:themeColor="text1" w:themeTint="A6"/>
                                <w:sz w:val="18"/>
                                <w:szCs w:val="18"/>
                                <w:lang w:val="es-ES"/>
                              </w:rPr>
                              <w:t xml:space="preserve"> </w:t>
                            </w:r>
                            <w:r w:rsidR="003F1190">
                              <w:rPr>
                                <w:rFonts w:asciiTheme="majorHAnsi" w:hAnsiTheme="majorHAnsi"/>
                                <w:color w:val="595959" w:themeColor="text1" w:themeTint="A6"/>
                                <w:sz w:val="18"/>
                                <w:szCs w:val="18"/>
                                <w:lang w:val="es-ES"/>
                              </w:rPr>
                              <w:t>1520-10</w:t>
                            </w:r>
                            <w:r w:rsidRPr="008C4F75">
                              <w:rPr>
                                <w:rFonts w:asciiTheme="majorHAnsi" w:hAnsiTheme="majorHAnsi"/>
                                <w:color w:val="595959" w:themeColor="text1" w:themeTint="A6"/>
                                <w:sz w:val="18"/>
                                <w:szCs w:val="18"/>
                                <w:lang w:val="es-ES"/>
                              </w:rPr>
                              <w:t xml:space="preserve">. </w:t>
                            </w:r>
                            <w:r w:rsidRPr="008C4F75">
                              <w:rPr>
                                <w:rFonts w:asciiTheme="majorHAnsi" w:hAnsiTheme="majorHAnsi"/>
                                <w:color w:val="595959" w:themeColor="text1" w:themeTint="A6"/>
                                <w:sz w:val="18"/>
                                <w:szCs w:val="18"/>
                                <w:lang w:val="es-ES_tradnl"/>
                              </w:rPr>
                              <w:t xml:space="preserve">Admisibilidad. </w:t>
                            </w:r>
                            <w:r w:rsidR="003F1190" w:rsidRPr="003F1190">
                              <w:rPr>
                                <w:rFonts w:asciiTheme="majorHAnsi" w:hAnsiTheme="majorHAnsi"/>
                                <w:color w:val="595959" w:themeColor="text1" w:themeTint="A6"/>
                                <w:sz w:val="18"/>
                                <w:szCs w:val="18"/>
                                <w:lang w:val="es-ES_tradnl"/>
                              </w:rPr>
                              <w:t xml:space="preserve">Jenny Patricia </w:t>
                            </w:r>
                            <w:proofErr w:type="spellStart"/>
                            <w:r w:rsidR="003F1190" w:rsidRPr="003F1190">
                              <w:rPr>
                                <w:rFonts w:asciiTheme="majorHAnsi" w:hAnsiTheme="majorHAnsi"/>
                                <w:color w:val="595959" w:themeColor="text1" w:themeTint="A6"/>
                                <w:sz w:val="18"/>
                                <w:szCs w:val="18"/>
                                <w:lang w:val="es-ES_tradnl"/>
                              </w:rPr>
                              <w:t>Galárraga</w:t>
                            </w:r>
                            <w:proofErr w:type="spellEnd"/>
                            <w:r w:rsidR="003F1190" w:rsidRPr="003F1190">
                              <w:rPr>
                                <w:rFonts w:asciiTheme="majorHAnsi" w:hAnsiTheme="majorHAnsi"/>
                                <w:color w:val="595959" w:themeColor="text1" w:themeTint="A6"/>
                                <w:sz w:val="18"/>
                                <w:szCs w:val="18"/>
                                <w:lang w:val="es-ES_tradnl"/>
                              </w:rPr>
                              <w:t xml:space="preserve"> Meneses y otros</w:t>
                            </w:r>
                            <w:r w:rsidRPr="008C4F75">
                              <w:rPr>
                                <w:rFonts w:asciiTheme="majorHAnsi" w:hAnsiTheme="majorHAnsi"/>
                                <w:color w:val="595959" w:themeColor="text1" w:themeTint="A6"/>
                                <w:sz w:val="18"/>
                                <w:szCs w:val="18"/>
                                <w:lang w:val="es-ES_tradnl"/>
                              </w:rPr>
                              <w:t xml:space="preserve">. Colombia. </w:t>
                            </w:r>
                            <w:r w:rsidR="003F1190">
                              <w:rPr>
                                <w:rFonts w:asciiTheme="majorHAnsi" w:hAnsiTheme="majorHAnsi"/>
                                <w:color w:val="595959" w:themeColor="text1" w:themeTint="A6"/>
                                <w:sz w:val="18"/>
                                <w:szCs w:val="18"/>
                                <w:lang w:val="es-ES"/>
                              </w:rPr>
                              <w:t>25 de marzo de 2020</w:t>
                            </w:r>
                            <w:r w:rsidRPr="008C4F75">
                              <w:rPr>
                                <w:rFonts w:asciiTheme="majorHAnsi" w:hAnsiTheme="majorHAnsi"/>
                                <w:color w:val="595959" w:themeColor="text1" w:themeTint="A6"/>
                                <w:sz w:val="18"/>
                                <w:szCs w:val="18"/>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56A6070" w:rsidR="00A914B1" w:rsidRPr="007B05C4" w:rsidRDefault="00A914B1" w:rsidP="00113F73">
                      <w:pPr>
                        <w:spacing w:line="276" w:lineRule="auto"/>
                        <w:rPr>
                          <w:rFonts w:asciiTheme="majorHAnsi" w:hAnsiTheme="majorHAnsi"/>
                          <w:color w:val="595959" w:themeColor="text1" w:themeTint="A6"/>
                          <w:sz w:val="18"/>
                          <w:szCs w:val="18"/>
                          <w:lang w:val="es-ES"/>
                        </w:rPr>
                      </w:pPr>
                      <w:r w:rsidRPr="008C4F75">
                        <w:rPr>
                          <w:rFonts w:asciiTheme="majorHAnsi" w:hAnsiTheme="majorHAnsi"/>
                          <w:b/>
                          <w:color w:val="595959" w:themeColor="text1" w:themeTint="A6"/>
                          <w:sz w:val="18"/>
                          <w:szCs w:val="18"/>
                          <w:lang w:val="pt-BR"/>
                        </w:rPr>
                        <w:t>Citar como:</w:t>
                      </w:r>
                      <w:r w:rsidRPr="008C4F75">
                        <w:rPr>
                          <w:rFonts w:asciiTheme="majorHAnsi" w:hAnsiTheme="majorHAnsi"/>
                          <w:color w:val="595959" w:themeColor="text1" w:themeTint="A6"/>
                          <w:sz w:val="18"/>
                          <w:szCs w:val="18"/>
                          <w:lang w:val="pt-BR"/>
                        </w:rPr>
                        <w:t xml:space="preserve"> CIDH, Informe No. </w:t>
                      </w:r>
                      <w:r w:rsidR="003F1190" w:rsidRPr="003F1190">
                        <w:rPr>
                          <w:rFonts w:asciiTheme="majorHAnsi" w:hAnsiTheme="majorHAnsi"/>
                          <w:color w:val="595959" w:themeColor="text1" w:themeTint="A6"/>
                          <w:sz w:val="18"/>
                          <w:szCs w:val="18"/>
                          <w:lang w:val="pt-BR"/>
                        </w:rPr>
                        <w:t>19</w:t>
                      </w:r>
                      <w:r w:rsidRPr="003F1190">
                        <w:rPr>
                          <w:rFonts w:asciiTheme="majorHAnsi" w:hAnsiTheme="majorHAnsi"/>
                          <w:color w:val="595959" w:themeColor="text1" w:themeTint="A6"/>
                          <w:sz w:val="18"/>
                          <w:szCs w:val="18"/>
                          <w:lang w:val="pt-BR"/>
                        </w:rPr>
                        <w:t>/</w:t>
                      </w:r>
                      <w:r w:rsidR="003F1190" w:rsidRPr="003F1190">
                        <w:rPr>
                          <w:rFonts w:asciiTheme="majorHAnsi" w:hAnsiTheme="majorHAnsi"/>
                          <w:color w:val="595959" w:themeColor="text1" w:themeTint="A6"/>
                          <w:sz w:val="18"/>
                          <w:szCs w:val="18"/>
                          <w:lang w:val="pt-BR"/>
                        </w:rPr>
                        <w:t>20</w:t>
                      </w:r>
                      <w:r w:rsidRPr="003F1190">
                        <w:rPr>
                          <w:rFonts w:asciiTheme="majorHAnsi" w:hAnsiTheme="majorHAnsi"/>
                          <w:color w:val="595959" w:themeColor="text1" w:themeTint="A6"/>
                          <w:sz w:val="18"/>
                          <w:szCs w:val="18"/>
                          <w:lang w:val="pt-BR"/>
                        </w:rPr>
                        <w:t xml:space="preserve">. </w:t>
                      </w:r>
                      <w:r w:rsidRPr="008C4F75">
                        <w:rPr>
                          <w:rFonts w:asciiTheme="majorHAnsi" w:hAnsiTheme="majorHAnsi"/>
                          <w:color w:val="595959" w:themeColor="text1" w:themeTint="A6"/>
                          <w:sz w:val="18"/>
                          <w:szCs w:val="18"/>
                          <w:lang w:val="es-ES_tradnl"/>
                        </w:rPr>
                        <w:t>Petici</w:t>
                      </w:r>
                      <w:proofErr w:type="spellStart"/>
                      <w:r w:rsidRPr="008C4F75">
                        <w:rPr>
                          <w:rFonts w:asciiTheme="majorHAnsi" w:hAnsiTheme="majorHAnsi"/>
                          <w:color w:val="595959" w:themeColor="text1" w:themeTint="A6"/>
                          <w:sz w:val="18"/>
                          <w:szCs w:val="18"/>
                          <w:lang w:val="es-ES"/>
                        </w:rPr>
                        <w:t>ón</w:t>
                      </w:r>
                      <w:proofErr w:type="spellEnd"/>
                      <w:r w:rsidRPr="008C4F75">
                        <w:rPr>
                          <w:rFonts w:asciiTheme="majorHAnsi" w:hAnsiTheme="majorHAnsi"/>
                          <w:color w:val="595959" w:themeColor="text1" w:themeTint="A6"/>
                          <w:sz w:val="18"/>
                          <w:szCs w:val="18"/>
                          <w:lang w:val="es-ES"/>
                        </w:rPr>
                        <w:t xml:space="preserve"> </w:t>
                      </w:r>
                      <w:r w:rsidR="003F1190">
                        <w:rPr>
                          <w:rFonts w:asciiTheme="majorHAnsi" w:hAnsiTheme="majorHAnsi"/>
                          <w:color w:val="595959" w:themeColor="text1" w:themeTint="A6"/>
                          <w:sz w:val="18"/>
                          <w:szCs w:val="18"/>
                          <w:lang w:val="es-ES"/>
                        </w:rPr>
                        <w:t>1520-10</w:t>
                      </w:r>
                      <w:r w:rsidRPr="008C4F75">
                        <w:rPr>
                          <w:rFonts w:asciiTheme="majorHAnsi" w:hAnsiTheme="majorHAnsi"/>
                          <w:color w:val="595959" w:themeColor="text1" w:themeTint="A6"/>
                          <w:sz w:val="18"/>
                          <w:szCs w:val="18"/>
                          <w:lang w:val="es-ES"/>
                        </w:rPr>
                        <w:t xml:space="preserve">. </w:t>
                      </w:r>
                      <w:r w:rsidRPr="008C4F75">
                        <w:rPr>
                          <w:rFonts w:asciiTheme="majorHAnsi" w:hAnsiTheme="majorHAnsi"/>
                          <w:color w:val="595959" w:themeColor="text1" w:themeTint="A6"/>
                          <w:sz w:val="18"/>
                          <w:szCs w:val="18"/>
                          <w:lang w:val="es-ES_tradnl"/>
                        </w:rPr>
                        <w:t xml:space="preserve">Admisibilidad. </w:t>
                      </w:r>
                      <w:r w:rsidR="003F1190" w:rsidRPr="003F1190">
                        <w:rPr>
                          <w:rFonts w:asciiTheme="majorHAnsi" w:hAnsiTheme="majorHAnsi"/>
                          <w:color w:val="595959" w:themeColor="text1" w:themeTint="A6"/>
                          <w:sz w:val="18"/>
                          <w:szCs w:val="18"/>
                          <w:lang w:val="es-ES_tradnl"/>
                        </w:rPr>
                        <w:t xml:space="preserve">Jenny Patricia </w:t>
                      </w:r>
                      <w:proofErr w:type="spellStart"/>
                      <w:r w:rsidR="003F1190" w:rsidRPr="003F1190">
                        <w:rPr>
                          <w:rFonts w:asciiTheme="majorHAnsi" w:hAnsiTheme="majorHAnsi"/>
                          <w:color w:val="595959" w:themeColor="text1" w:themeTint="A6"/>
                          <w:sz w:val="18"/>
                          <w:szCs w:val="18"/>
                          <w:lang w:val="es-ES_tradnl"/>
                        </w:rPr>
                        <w:t>Galárraga</w:t>
                      </w:r>
                      <w:proofErr w:type="spellEnd"/>
                      <w:r w:rsidR="003F1190" w:rsidRPr="003F1190">
                        <w:rPr>
                          <w:rFonts w:asciiTheme="majorHAnsi" w:hAnsiTheme="majorHAnsi"/>
                          <w:color w:val="595959" w:themeColor="text1" w:themeTint="A6"/>
                          <w:sz w:val="18"/>
                          <w:szCs w:val="18"/>
                          <w:lang w:val="es-ES_tradnl"/>
                        </w:rPr>
                        <w:t xml:space="preserve"> Meneses y otros</w:t>
                      </w:r>
                      <w:r w:rsidRPr="008C4F75">
                        <w:rPr>
                          <w:rFonts w:asciiTheme="majorHAnsi" w:hAnsiTheme="majorHAnsi"/>
                          <w:color w:val="595959" w:themeColor="text1" w:themeTint="A6"/>
                          <w:sz w:val="18"/>
                          <w:szCs w:val="18"/>
                          <w:lang w:val="es-ES_tradnl"/>
                        </w:rPr>
                        <w:t xml:space="preserve">. Colombia. </w:t>
                      </w:r>
                      <w:r w:rsidR="003F1190">
                        <w:rPr>
                          <w:rFonts w:asciiTheme="majorHAnsi" w:hAnsiTheme="majorHAnsi"/>
                          <w:color w:val="595959" w:themeColor="text1" w:themeTint="A6"/>
                          <w:sz w:val="18"/>
                          <w:szCs w:val="18"/>
                          <w:lang w:val="es-ES"/>
                        </w:rPr>
                        <w:t>25 de marzo de 2020</w:t>
                      </w:r>
                      <w:r w:rsidRPr="008C4F75">
                        <w:rPr>
                          <w:rFonts w:asciiTheme="majorHAnsi" w:hAnsiTheme="majorHAnsi"/>
                          <w:color w:val="595959" w:themeColor="text1" w:themeTint="A6"/>
                          <w:sz w:val="18"/>
                          <w:szCs w:val="18"/>
                          <w:lang w:val="es-ES"/>
                        </w:rPr>
                        <w:t xml:space="preserve">. </w:t>
                      </w:r>
                    </w:p>
                  </w:txbxContent>
                </v:textbox>
              </v:shape>
            </w:pict>
          </mc:Fallback>
        </mc:AlternateContent>
      </w:r>
    </w:p>
    <w:p w14:paraId="196A49DE" w14:textId="77777777" w:rsidR="00A50FCF" w:rsidRPr="008F31E4"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8F31E4" w:rsidRDefault="00D306D1" w:rsidP="005516A1">
      <w:pPr>
        <w:tabs>
          <w:tab w:val="center" w:pos="5400"/>
        </w:tabs>
        <w:suppressAutoHyphens/>
        <w:jc w:val="center"/>
        <w:rPr>
          <w:rFonts w:asciiTheme="majorHAnsi" w:hAnsiTheme="majorHAnsi"/>
          <w:b/>
          <w:sz w:val="20"/>
          <w:lang w:val="es-ES_tradnl"/>
        </w:rPr>
      </w:pPr>
      <w:r w:rsidRPr="008F31E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F8C4DD3" w:rsidR="00A914B1" w:rsidRPr="00D72DC6" w:rsidRDefault="00DB4A2F" w:rsidP="00F02AD1">
                            <w:pPr>
                              <w:rPr>
                                <w:color w:val="FFFFFF" w:themeColor="background1"/>
                                <w14:textFill>
                                  <w14:noFill/>
                                </w14:textFill>
                              </w:rPr>
                            </w:pPr>
                            <w:r>
                              <w:rPr>
                                <w:noProof/>
                                <w:color w:val="FFFFFF" w:themeColor="background1"/>
                              </w:rPr>
                              <w:drawing>
                                <wp:inline distT="0" distB="0" distL="0" distR="0" wp14:anchorId="54927FA7" wp14:editId="13380801">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4F8C4DD3" w:rsidR="00A914B1" w:rsidRPr="00D72DC6" w:rsidRDefault="00DB4A2F" w:rsidP="00F02AD1">
                      <w:pPr>
                        <w:rPr>
                          <w:color w:val="FFFFFF" w:themeColor="background1"/>
                          <w14:textFill>
                            <w14:noFill/>
                          </w14:textFill>
                        </w:rPr>
                      </w:pPr>
                      <w:r>
                        <w:rPr>
                          <w:noProof/>
                          <w:color w:val="FFFFFF" w:themeColor="background1"/>
                        </w:rPr>
                        <w:drawing>
                          <wp:inline distT="0" distB="0" distL="0" distR="0" wp14:anchorId="54927FA7" wp14:editId="13380801">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8F31E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A914B1" w:rsidRPr="004B7EB6" w:rsidRDefault="00A914B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A914B1" w:rsidRPr="004B7EB6" w:rsidRDefault="00A914B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8F31E4" w:rsidRDefault="004A6A54" w:rsidP="005516A1">
      <w:pPr>
        <w:tabs>
          <w:tab w:val="center" w:pos="5400"/>
        </w:tabs>
        <w:suppressAutoHyphens/>
        <w:jc w:val="center"/>
        <w:rPr>
          <w:rFonts w:asciiTheme="majorHAnsi" w:hAnsiTheme="majorHAnsi"/>
          <w:b/>
          <w:sz w:val="20"/>
          <w:lang w:val="es-ES_tradnl"/>
        </w:rPr>
        <w:sectPr w:rsidR="0070697F" w:rsidRPr="008F31E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8F31E4">
        <w:rPr>
          <w:rFonts w:asciiTheme="majorHAnsi" w:hAnsiTheme="majorHAnsi"/>
          <w:b/>
          <w:sz w:val="20"/>
          <w:lang w:val="es-ES_tradnl"/>
        </w:rPr>
        <w:tab/>
      </w:r>
    </w:p>
    <w:p w14:paraId="1C02BC2C" w14:textId="77777777" w:rsidR="003F1190" w:rsidRDefault="003F1190" w:rsidP="004A6A54">
      <w:pPr>
        <w:spacing w:after="240"/>
        <w:ind w:firstLine="720"/>
        <w:jc w:val="both"/>
        <w:rPr>
          <w:rFonts w:asciiTheme="majorHAnsi" w:hAnsiTheme="majorHAnsi"/>
          <w:b/>
          <w:bCs/>
          <w:sz w:val="20"/>
          <w:szCs w:val="20"/>
          <w:lang w:val="es-ES"/>
        </w:rPr>
      </w:pPr>
    </w:p>
    <w:p w14:paraId="376DDC8B" w14:textId="30071D7B" w:rsidR="003239B8" w:rsidRPr="008F31E4" w:rsidRDefault="003239B8" w:rsidP="004A6A54">
      <w:pPr>
        <w:spacing w:after="240"/>
        <w:ind w:firstLine="720"/>
        <w:jc w:val="both"/>
        <w:rPr>
          <w:rFonts w:asciiTheme="majorHAnsi" w:hAnsiTheme="majorHAnsi"/>
          <w:b/>
          <w:bCs/>
          <w:sz w:val="20"/>
          <w:szCs w:val="20"/>
          <w:lang w:val="es-ES"/>
        </w:rPr>
      </w:pPr>
      <w:r w:rsidRPr="008F31E4">
        <w:rPr>
          <w:rFonts w:asciiTheme="majorHAnsi" w:hAnsiTheme="majorHAnsi"/>
          <w:b/>
          <w:bCs/>
          <w:sz w:val="20"/>
          <w:szCs w:val="20"/>
          <w:lang w:val="es-ES"/>
        </w:rPr>
        <w:t>I.</w:t>
      </w:r>
      <w:r w:rsidRPr="008F31E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0235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8F31E4" w:rsidRDefault="003239B8" w:rsidP="00AE633A">
            <w:pPr>
              <w:jc w:val="center"/>
              <w:rPr>
                <w:rFonts w:ascii="Cambria" w:hAnsi="Cambria"/>
                <w:b/>
                <w:bCs/>
                <w:color w:val="FFFFFF" w:themeColor="background1"/>
                <w:sz w:val="20"/>
                <w:szCs w:val="20"/>
              </w:rPr>
            </w:pPr>
            <w:r w:rsidRPr="008F31E4">
              <w:rPr>
                <w:rFonts w:ascii="Cambria" w:hAnsi="Cambria"/>
                <w:b/>
                <w:bCs/>
                <w:color w:val="FFFFFF" w:themeColor="background1"/>
                <w:sz w:val="20"/>
                <w:szCs w:val="20"/>
              </w:rPr>
              <w:t>Parte peticionaria:</w:t>
            </w:r>
          </w:p>
        </w:tc>
        <w:tc>
          <w:tcPr>
            <w:tcW w:w="5760" w:type="dxa"/>
            <w:vAlign w:val="center"/>
          </w:tcPr>
          <w:p w14:paraId="3C5315D8" w14:textId="3F2383A6" w:rsidR="003239B8" w:rsidRPr="009E53A7" w:rsidRDefault="009E53A7" w:rsidP="009E53A7">
            <w:pPr>
              <w:jc w:val="both"/>
              <w:rPr>
                <w:rFonts w:ascii="Cambria" w:hAnsi="Cambria"/>
                <w:bCs/>
                <w:sz w:val="20"/>
                <w:szCs w:val="20"/>
                <w:lang w:val="es-AR"/>
              </w:rPr>
            </w:pPr>
            <w:r w:rsidRPr="009E53A7">
              <w:rPr>
                <w:rFonts w:ascii="Cambria" w:hAnsi="Cambria"/>
                <w:bCs/>
                <w:sz w:val="20"/>
                <w:szCs w:val="20"/>
                <w:lang w:val="es-AR"/>
              </w:rPr>
              <w:t>Fundación Nydia Erika Bautista para los Derechos Humanos</w:t>
            </w:r>
            <w:r>
              <w:rPr>
                <w:rFonts w:ascii="Cambria" w:hAnsi="Cambria"/>
                <w:bCs/>
                <w:sz w:val="20"/>
                <w:szCs w:val="20"/>
                <w:lang w:val="es-AR"/>
              </w:rPr>
              <w:t xml:space="preserve"> (“Fundación”) </w:t>
            </w:r>
            <w:r w:rsidRPr="009E53A7">
              <w:rPr>
                <w:rFonts w:ascii="Cambria" w:hAnsi="Cambria"/>
                <w:bCs/>
                <w:sz w:val="20"/>
                <w:szCs w:val="20"/>
                <w:lang w:val="es-AR"/>
              </w:rPr>
              <w:t xml:space="preserve">y Asociación para la </w:t>
            </w:r>
            <w:r>
              <w:rPr>
                <w:rFonts w:ascii="Cambria" w:hAnsi="Cambria"/>
                <w:bCs/>
                <w:sz w:val="20"/>
                <w:szCs w:val="20"/>
                <w:lang w:val="es-AR"/>
              </w:rPr>
              <w:t>P</w:t>
            </w:r>
            <w:r w:rsidRPr="009E53A7">
              <w:rPr>
                <w:rFonts w:ascii="Cambria" w:hAnsi="Cambria"/>
                <w:bCs/>
                <w:sz w:val="20"/>
                <w:szCs w:val="20"/>
                <w:lang w:val="es-AR"/>
              </w:rPr>
              <w:t>ro</w:t>
            </w:r>
            <w:r>
              <w:rPr>
                <w:rFonts w:ascii="Cambria" w:hAnsi="Cambria"/>
                <w:bCs/>
                <w:sz w:val="20"/>
                <w:szCs w:val="20"/>
                <w:lang w:val="es-AR"/>
              </w:rPr>
              <w:t>m</w:t>
            </w:r>
            <w:r w:rsidRPr="009E53A7">
              <w:rPr>
                <w:rFonts w:ascii="Cambria" w:hAnsi="Cambria"/>
                <w:bCs/>
                <w:sz w:val="20"/>
                <w:szCs w:val="20"/>
                <w:lang w:val="es-AR"/>
              </w:rPr>
              <w:t>oción Alternativa “Minga”</w:t>
            </w:r>
          </w:p>
        </w:tc>
      </w:tr>
      <w:tr w:rsidR="003239B8" w:rsidRPr="00502350"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8F31E4" w:rsidRDefault="002503C5" w:rsidP="00AE633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F31E4">
                  <w:rPr>
                    <w:rFonts w:ascii="Cambria" w:hAnsi="Cambria"/>
                    <w:b/>
                    <w:bCs/>
                    <w:color w:val="FFFFFF" w:themeColor="background1"/>
                    <w:sz w:val="20"/>
                    <w:szCs w:val="20"/>
                  </w:rPr>
                  <w:t>Presunta víctima</w:t>
                </w:r>
              </w:sdtContent>
            </w:sdt>
            <w:r w:rsidR="003239B8" w:rsidRPr="008F31E4">
              <w:rPr>
                <w:rFonts w:ascii="Cambria" w:hAnsi="Cambria"/>
                <w:b/>
                <w:bCs/>
                <w:color w:val="FFFFFF" w:themeColor="background1"/>
                <w:sz w:val="20"/>
                <w:szCs w:val="20"/>
              </w:rPr>
              <w:t>:</w:t>
            </w:r>
          </w:p>
        </w:tc>
        <w:tc>
          <w:tcPr>
            <w:tcW w:w="5760" w:type="dxa"/>
            <w:vAlign w:val="center"/>
          </w:tcPr>
          <w:p w14:paraId="4AEBF59E" w14:textId="3A15281A" w:rsidR="003239B8" w:rsidRPr="008F31E4" w:rsidRDefault="009D7C0F" w:rsidP="00660FE7">
            <w:pPr>
              <w:jc w:val="both"/>
              <w:rPr>
                <w:rFonts w:ascii="Cambria" w:hAnsi="Cambria"/>
                <w:bCs/>
                <w:sz w:val="20"/>
                <w:szCs w:val="20"/>
                <w:lang w:val="es-ES"/>
              </w:rPr>
            </w:pPr>
            <w:r>
              <w:rPr>
                <w:rFonts w:ascii="Cambria" w:hAnsi="Cambria"/>
                <w:bCs/>
                <w:sz w:val="20"/>
                <w:szCs w:val="20"/>
                <w:lang w:val="es-ES"/>
              </w:rPr>
              <w:t>Y</w:t>
            </w:r>
            <w:r w:rsidR="009E53A7">
              <w:rPr>
                <w:rFonts w:ascii="Cambria" w:hAnsi="Cambria"/>
                <w:bCs/>
                <w:sz w:val="20"/>
                <w:szCs w:val="20"/>
                <w:lang w:val="es-ES"/>
              </w:rPr>
              <w:t>enny Patricia Gal</w:t>
            </w:r>
            <w:r w:rsidR="009E53A7">
              <w:rPr>
                <w:rFonts w:ascii="Cambria" w:hAnsi="Cambria"/>
                <w:bCs/>
                <w:sz w:val="20"/>
                <w:szCs w:val="20"/>
                <w:lang w:val="es-AR"/>
              </w:rPr>
              <w:t>árraga Meneses</w:t>
            </w:r>
            <w:r w:rsidR="00660FE7">
              <w:rPr>
                <w:rFonts w:ascii="Cambria" w:hAnsi="Cambria"/>
                <w:bCs/>
                <w:sz w:val="20"/>
                <w:szCs w:val="20"/>
                <w:lang w:val="es-AR"/>
              </w:rPr>
              <w:t xml:space="preserve"> y</w:t>
            </w:r>
            <w:r>
              <w:rPr>
                <w:rFonts w:ascii="Cambria" w:hAnsi="Cambria"/>
                <w:bCs/>
                <w:sz w:val="20"/>
                <w:szCs w:val="20"/>
                <w:lang w:val="es-AR"/>
              </w:rPr>
              <w:t xml:space="preserve"> </w:t>
            </w:r>
            <w:r w:rsidR="009E53A7">
              <w:rPr>
                <w:rFonts w:ascii="Cambria" w:hAnsi="Cambria"/>
                <w:bCs/>
                <w:sz w:val="20"/>
                <w:szCs w:val="20"/>
                <w:lang w:val="es-ES"/>
              </w:rPr>
              <w:t>otr</w:t>
            </w:r>
            <w:r w:rsidR="00660FE7">
              <w:rPr>
                <w:rFonts w:ascii="Cambria" w:hAnsi="Cambria"/>
                <w:bCs/>
                <w:sz w:val="20"/>
                <w:szCs w:val="20"/>
                <w:lang w:val="es-ES"/>
              </w:rPr>
              <w:t>o</w:t>
            </w:r>
            <w:r w:rsidR="009E53A7">
              <w:rPr>
                <w:rFonts w:ascii="Cambria" w:hAnsi="Cambria"/>
                <w:bCs/>
                <w:sz w:val="20"/>
                <w:szCs w:val="20"/>
                <w:lang w:val="es-ES"/>
              </w:rPr>
              <w:t>s</w:t>
            </w:r>
            <w:r>
              <w:rPr>
                <w:rFonts w:ascii="Cambria" w:hAnsi="Cambria"/>
                <w:bCs/>
                <w:sz w:val="20"/>
                <w:szCs w:val="20"/>
                <w:lang w:val="es-ES"/>
              </w:rPr>
              <w:t xml:space="preserve"> </w:t>
            </w:r>
          </w:p>
        </w:tc>
      </w:tr>
      <w:tr w:rsidR="003239B8" w:rsidRPr="008F31E4"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8F31E4" w:rsidRDefault="003239B8" w:rsidP="00AE633A">
            <w:pPr>
              <w:jc w:val="center"/>
              <w:rPr>
                <w:rFonts w:ascii="Cambria" w:hAnsi="Cambria"/>
                <w:b/>
                <w:bCs/>
                <w:color w:val="FFFFFF" w:themeColor="background1"/>
                <w:sz w:val="20"/>
                <w:szCs w:val="20"/>
              </w:rPr>
            </w:pPr>
            <w:r w:rsidRPr="008F31E4">
              <w:rPr>
                <w:rFonts w:ascii="Cambria" w:hAnsi="Cambria"/>
                <w:b/>
                <w:bCs/>
                <w:color w:val="FFFFFF" w:themeColor="background1"/>
                <w:sz w:val="20"/>
                <w:szCs w:val="20"/>
              </w:rPr>
              <w:t xml:space="preserve">Estado </w:t>
            </w:r>
            <w:proofErr w:type="spellStart"/>
            <w:r w:rsidRPr="008F31E4">
              <w:rPr>
                <w:rFonts w:ascii="Cambria" w:hAnsi="Cambria"/>
                <w:b/>
                <w:bCs/>
                <w:color w:val="FFFFFF" w:themeColor="background1"/>
                <w:sz w:val="20"/>
                <w:szCs w:val="20"/>
              </w:rPr>
              <w:t>denunciado</w:t>
            </w:r>
            <w:proofErr w:type="spellEnd"/>
            <w:r w:rsidRPr="008F31E4">
              <w:rPr>
                <w:rFonts w:ascii="Cambria" w:hAnsi="Cambria"/>
                <w:b/>
                <w:bCs/>
                <w:color w:val="FFFFFF" w:themeColor="background1"/>
                <w:sz w:val="20"/>
                <w:szCs w:val="20"/>
              </w:rPr>
              <w:t>:</w:t>
            </w:r>
          </w:p>
        </w:tc>
        <w:tc>
          <w:tcPr>
            <w:tcW w:w="5760" w:type="dxa"/>
            <w:vAlign w:val="center"/>
          </w:tcPr>
          <w:p w14:paraId="274C8A50" w14:textId="4532599B" w:rsidR="003239B8" w:rsidRPr="008F31E4" w:rsidRDefault="0084536D" w:rsidP="00067AB7">
            <w:pPr>
              <w:jc w:val="both"/>
              <w:rPr>
                <w:rFonts w:ascii="Cambria" w:hAnsi="Cambria"/>
                <w:bCs/>
                <w:sz w:val="20"/>
                <w:szCs w:val="20"/>
                <w:lang w:val="es-ES"/>
              </w:rPr>
            </w:pPr>
            <w:r w:rsidRPr="008F31E4">
              <w:rPr>
                <w:rFonts w:ascii="Cambria" w:hAnsi="Cambria"/>
                <w:bCs/>
                <w:sz w:val="20"/>
                <w:szCs w:val="20"/>
                <w:lang w:val="es-ES"/>
              </w:rPr>
              <w:t xml:space="preserve">Colombia </w:t>
            </w:r>
          </w:p>
        </w:tc>
      </w:tr>
      <w:tr w:rsidR="00223A29" w:rsidRPr="0050235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8F31E4" w:rsidRDefault="001B3A00" w:rsidP="00E4118C">
            <w:pPr>
              <w:jc w:val="center"/>
              <w:rPr>
                <w:rFonts w:ascii="Cambria" w:hAnsi="Cambria"/>
                <w:b/>
                <w:bCs/>
                <w:color w:val="FFFFFF" w:themeColor="background1"/>
                <w:sz w:val="20"/>
                <w:szCs w:val="20"/>
              </w:rPr>
            </w:pPr>
            <w:r w:rsidRPr="008F31E4">
              <w:rPr>
                <w:rFonts w:ascii="Cambria" w:hAnsi="Cambria"/>
                <w:b/>
                <w:bCs/>
                <w:color w:val="FFFFFF" w:themeColor="background1"/>
                <w:sz w:val="20"/>
                <w:szCs w:val="20"/>
              </w:rPr>
              <w:t xml:space="preserve">Derechos </w:t>
            </w:r>
            <w:r w:rsidR="00E4118C" w:rsidRPr="008F31E4">
              <w:rPr>
                <w:rFonts w:ascii="Cambria" w:hAnsi="Cambria"/>
                <w:b/>
                <w:bCs/>
                <w:color w:val="FFFFFF" w:themeColor="background1"/>
                <w:sz w:val="20"/>
                <w:szCs w:val="20"/>
              </w:rPr>
              <w:t>invocados</w:t>
            </w:r>
            <w:r w:rsidRPr="008F31E4">
              <w:rPr>
                <w:rFonts w:ascii="Cambria" w:hAnsi="Cambria"/>
                <w:b/>
                <w:bCs/>
                <w:color w:val="FFFFFF" w:themeColor="background1"/>
                <w:sz w:val="20"/>
                <w:szCs w:val="20"/>
              </w:rPr>
              <w:t>:</w:t>
            </w:r>
          </w:p>
        </w:tc>
        <w:tc>
          <w:tcPr>
            <w:tcW w:w="5760" w:type="dxa"/>
            <w:vAlign w:val="center"/>
          </w:tcPr>
          <w:p w14:paraId="6DEE1EEB" w14:textId="0CDECD0E" w:rsidR="00223A29" w:rsidRPr="008F31E4" w:rsidRDefault="00C94F2A" w:rsidP="001008B4">
            <w:pPr>
              <w:jc w:val="both"/>
              <w:rPr>
                <w:rFonts w:ascii="Cambria" w:hAnsi="Cambria"/>
                <w:bCs/>
                <w:sz w:val="20"/>
                <w:szCs w:val="20"/>
                <w:lang w:val="es-ES"/>
              </w:rPr>
            </w:pPr>
            <w:r w:rsidRPr="00277039">
              <w:rPr>
                <w:rFonts w:ascii="Cambria" w:hAnsi="Cambria"/>
                <w:bCs/>
                <w:sz w:val="20"/>
                <w:szCs w:val="20"/>
                <w:lang w:val="es-ES"/>
              </w:rPr>
              <w:t xml:space="preserve">Artículos </w:t>
            </w:r>
            <w:r w:rsidR="009E53A7" w:rsidRPr="00277039">
              <w:rPr>
                <w:rFonts w:ascii="Cambria" w:hAnsi="Cambria"/>
                <w:bCs/>
                <w:sz w:val="20"/>
                <w:szCs w:val="20"/>
                <w:lang w:val="es-ES"/>
              </w:rPr>
              <w:t>3</w:t>
            </w:r>
            <w:r w:rsidR="00467FBA" w:rsidRPr="00277039">
              <w:rPr>
                <w:rFonts w:ascii="Cambria" w:hAnsi="Cambria"/>
                <w:bCs/>
                <w:sz w:val="20"/>
                <w:szCs w:val="20"/>
                <w:lang w:val="es-ES"/>
              </w:rPr>
              <w:t xml:space="preserve"> (</w:t>
            </w:r>
            <w:r w:rsidR="007B1B61" w:rsidRPr="00277039">
              <w:rPr>
                <w:rFonts w:ascii="Cambria" w:hAnsi="Cambria"/>
                <w:bCs/>
                <w:sz w:val="20"/>
                <w:szCs w:val="20"/>
                <w:lang w:val="es-ES"/>
              </w:rPr>
              <w:t xml:space="preserve">reconocimiento de la </w:t>
            </w:r>
            <w:r w:rsidR="00467FBA" w:rsidRPr="00277039">
              <w:rPr>
                <w:rFonts w:ascii="Cambria" w:hAnsi="Cambria"/>
                <w:bCs/>
                <w:sz w:val="20"/>
                <w:szCs w:val="20"/>
                <w:lang w:val="es-ES"/>
              </w:rPr>
              <w:t>personalidad jurídica)</w:t>
            </w:r>
            <w:r w:rsidR="009E53A7" w:rsidRPr="00277039">
              <w:rPr>
                <w:rFonts w:ascii="Cambria" w:hAnsi="Cambria"/>
                <w:bCs/>
                <w:sz w:val="20"/>
                <w:szCs w:val="20"/>
                <w:lang w:val="es-ES"/>
              </w:rPr>
              <w:t xml:space="preserve">, </w:t>
            </w:r>
            <w:r w:rsidRPr="00277039">
              <w:rPr>
                <w:rFonts w:ascii="Cambria" w:hAnsi="Cambria"/>
                <w:bCs/>
                <w:sz w:val="20"/>
                <w:szCs w:val="20"/>
                <w:lang w:val="es-ES"/>
              </w:rPr>
              <w:t xml:space="preserve">4 (vida), 5 (integridad personal), </w:t>
            </w:r>
            <w:r w:rsidR="009E53A7" w:rsidRPr="00277039">
              <w:rPr>
                <w:rFonts w:ascii="Cambria" w:hAnsi="Cambria"/>
                <w:bCs/>
                <w:sz w:val="20"/>
                <w:szCs w:val="20"/>
                <w:lang w:val="es-ES"/>
              </w:rPr>
              <w:t xml:space="preserve">7 (libertad personal), </w:t>
            </w:r>
            <w:r w:rsidRPr="00277039">
              <w:rPr>
                <w:rFonts w:ascii="Cambria" w:hAnsi="Cambria"/>
                <w:bCs/>
                <w:sz w:val="20"/>
                <w:szCs w:val="20"/>
                <w:lang w:val="es-ES"/>
              </w:rPr>
              <w:t>8 (garantías judiciales), 11 (honra y dignidad), 17</w:t>
            </w:r>
            <w:r w:rsidR="00F5712D" w:rsidRPr="00277039">
              <w:rPr>
                <w:rFonts w:ascii="Cambria" w:hAnsi="Cambria"/>
                <w:bCs/>
                <w:sz w:val="20"/>
                <w:szCs w:val="20"/>
                <w:lang w:val="es-ES"/>
              </w:rPr>
              <w:t xml:space="preserve"> </w:t>
            </w:r>
            <w:r w:rsidRPr="00277039">
              <w:rPr>
                <w:rFonts w:ascii="Cambria" w:hAnsi="Cambria"/>
                <w:bCs/>
                <w:sz w:val="20"/>
                <w:szCs w:val="20"/>
                <w:lang w:val="es-ES"/>
              </w:rPr>
              <w:t>(protección</w:t>
            </w:r>
            <w:r w:rsidR="005D3E42" w:rsidRPr="00277039">
              <w:rPr>
                <w:rFonts w:ascii="Cambria" w:hAnsi="Cambria"/>
                <w:bCs/>
                <w:sz w:val="20"/>
                <w:szCs w:val="20"/>
                <w:lang w:val="es-ES"/>
              </w:rPr>
              <w:t xml:space="preserve"> a la </w:t>
            </w:r>
            <w:r w:rsidRPr="00277039">
              <w:rPr>
                <w:rFonts w:ascii="Cambria" w:hAnsi="Cambria"/>
                <w:bCs/>
                <w:sz w:val="20"/>
                <w:szCs w:val="20"/>
                <w:lang w:val="es-ES"/>
              </w:rPr>
              <w:t xml:space="preserve"> familia)</w:t>
            </w:r>
            <w:r w:rsidR="00D761A1" w:rsidRPr="00277039">
              <w:rPr>
                <w:rFonts w:ascii="Cambria" w:hAnsi="Cambria"/>
                <w:bCs/>
                <w:sz w:val="20"/>
                <w:szCs w:val="20"/>
                <w:lang w:val="es-ES"/>
              </w:rPr>
              <w:t xml:space="preserve">, </w:t>
            </w:r>
            <w:r w:rsidR="001008B4" w:rsidRPr="00277039">
              <w:rPr>
                <w:rFonts w:ascii="Cambria" w:hAnsi="Cambria"/>
                <w:bCs/>
                <w:sz w:val="20"/>
                <w:szCs w:val="20"/>
                <w:lang w:val="es-CO"/>
              </w:rPr>
              <w:t xml:space="preserve">18 (nombre), 19 (niñez), </w:t>
            </w:r>
            <w:r w:rsidR="001008B4" w:rsidRPr="00277039">
              <w:rPr>
                <w:rFonts w:ascii="Cambria" w:hAnsi="Cambria"/>
                <w:bCs/>
                <w:sz w:val="20"/>
                <w:szCs w:val="20"/>
                <w:lang w:val="es-US"/>
              </w:rPr>
              <w:t>y 25 (protección judicial)</w:t>
            </w:r>
            <w:r w:rsidR="00D761A1" w:rsidRPr="008F31E4">
              <w:rPr>
                <w:rFonts w:ascii="Cambria" w:hAnsi="Cambria"/>
                <w:bCs/>
                <w:sz w:val="20"/>
                <w:szCs w:val="20"/>
                <w:lang w:val="es-ES"/>
              </w:rPr>
              <w:t xml:space="preserve"> de la Convención America</w:t>
            </w:r>
            <w:r w:rsidR="00D761A1" w:rsidRPr="00277039">
              <w:rPr>
                <w:rFonts w:ascii="Cambria" w:hAnsi="Cambria"/>
                <w:bCs/>
                <w:sz w:val="20"/>
                <w:szCs w:val="20"/>
                <w:lang w:val="es-ES"/>
              </w:rPr>
              <w:t>na sobre Derechos Humanos</w:t>
            </w:r>
            <w:r w:rsidR="005D3E42" w:rsidRPr="00277039">
              <w:rPr>
                <w:rStyle w:val="FootnoteReference"/>
                <w:rFonts w:ascii="Cambria" w:hAnsi="Cambria"/>
                <w:bCs/>
                <w:sz w:val="20"/>
                <w:szCs w:val="20"/>
                <w:lang w:val="es-ES"/>
              </w:rPr>
              <w:footnoteReference w:id="2"/>
            </w:r>
            <w:r w:rsidR="00D761A1" w:rsidRPr="00277039">
              <w:rPr>
                <w:rFonts w:ascii="Cambria" w:hAnsi="Cambria"/>
                <w:bCs/>
                <w:sz w:val="20"/>
                <w:szCs w:val="20"/>
                <w:lang w:val="es-ES"/>
              </w:rPr>
              <w:t xml:space="preserve"> en relación con su artículo 1.1</w:t>
            </w:r>
            <w:r w:rsidR="009E53A7" w:rsidRPr="00277039">
              <w:rPr>
                <w:rFonts w:ascii="Cambria" w:hAnsi="Cambria"/>
                <w:bCs/>
                <w:sz w:val="20"/>
                <w:szCs w:val="20"/>
                <w:lang w:val="es-ES"/>
              </w:rPr>
              <w:t xml:space="preserve"> y 2</w:t>
            </w:r>
            <w:r w:rsidR="00D761A1" w:rsidRPr="00277039">
              <w:rPr>
                <w:rFonts w:ascii="Cambria" w:hAnsi="Cambria"/>
                <w:bCs/>
                <w:sz w:val="20"/>
                <w:szCs w:val="20"/>
                <w:lang w:val="es-ES"/>
              </w:rPr>
              <w:t xml:space="preserve">; </w:t>
            </w:r>
            <w:r w:rsidR="005D3E42" w:rsidRPr="00277039">
              <w:rPr>
                <w:rFonts w:ascii="Cambria" w:hAnsi="Cambria"/>
                <w:bCs/>
                <w:sz w:val="20"/>
                <w:szCs w:val="20"/>
                <w:lang w:val="es-ES"/>
              </w:rPr>
              <w:t>a</w:t>
            </w:r>
            <w:r w:rsidR="00D761A1" w:rsidRPr="00277039">
              <w:rPr>
                <w:rFonts w:ascii="Cambria" w:hAnsi="Cambria"/>
                <w:bCs/>
                <w:sz w:val="20"/>
                <w:szCs w:val="20"/>
                <w:lang w:val="es-ES"/>
              </w:rPr>
              <w:t>rtículo</w:t>
            </w:r>
            <w:r w:rsidR="00030A37" w:rsidRPr="00277039">
              <w:rPr>
                <w:rFonts w:ascii="Cambria" w:hAnsi="Cambria"/>
                <w:bCs/>
                <w:sz w:val="20"/>
                <w:szCs w:val="20"/>
                <w:lang w:val="es-ES"/>
              </w:rPr>
              <w:t>s</w:t>
            </w:r>
            <w:r w:rsidR="00D761A1" w:rsidRPr="00277039">
              <w:rPr>
                <w:rFonts w:ascii="Cambria" w:hAnsi="Cambria"/>
                <w:bCs/>
                <w:sz w:val="20"/>
                <w:szCs w:val="20"/>
                <w:lang w:val="es-ES"/>
              </w:rPr>
              <w:t xml:space="preserve"> </w:t>
            </w:r>
            <w:r w:rsidR="009E53A7" w:rsidRPr="00277039">
              <w:rPr>
                <w:rFonts w:ascii="Cambria" w:hAnsi="Cambria"/>
                <w:bCs/>
                <w:sz w:val="20"/>
                <w:szCs w:val="20"/>
                <w:lang w:val="es-ES"/>
              </w:rPr>
              <w:t>I</w:t>
            </w:r>
            <w:r w:rsidR="0035750B" w:rsidRPr="00277039">
              <w:rPr>
                <w:rFonts w:ascii="Cambria" w:hAnsi="Cambria"/>
                <w:bCs/>
                <w:sz w:val="20"/>
                <w:szCs w:val="20"/>
                <w:lang w:val="es-ES"/>
              </w:rPr>
              <w:t>,</w:t>
            </w:r>
            <w:r w:rsidR="009E53A7" w:rsidRPr="00277039">
              <w:rPr>
                <w:rFonts w:ascii="Cambria" w:hAnsi="Cambria"/>
                <w:bCs/>
                <w:sz w:val="20"/>
                <w:szCs w:val="20"/>
                <w:lang w:val="es-ES"/>
              </w:rPr>
              <w:t xml:space="preserve"> III, </w:t>
            </w:r>
            <w:r w:rsidR="0035750B" w:rsidRPr="00277039">
              <w:rPr>
                <w:rFonts w:ascii="Cambria" w:hAnsi="Cambria"/>
                <w:bCs/>
                <w:sz w:val="20"/>
                <w:szCs w:val="20"/>
                <w:lang w:val="es-ES"/>
              </w:rPr>
              <w:t xml:space="preserve">IV, </w:t>
            </w:r>
            <w:r w:rsidR="001008B4" w:rsidRPr="00277039">
              <w:rPr>
                <w:rFonts w:ascii="Cambria" w:hAnsi="Cambria"/>
                <w:bCs/>
                <w:sz w:val="20"/>
                <w:szCs w:val="20"/>
                <w:lang w:val="es-ES"/>
              </w:rPr>
              <w:t xml:space="preserve">V, VI </w:t>
            </w:r>
            <w:r w:rsidR="009E53A7" w:rsidRPr="00277039">
              <w:rPr>
                <w:rFonts w:ascii="Cambria" w:hAnsi="Cambria"/>
                <w:bCs/>
                <w:sz w:val="20"/>
                <w:szCs w:val="20"/>
                <w:lang w:val="es-ES"/>
              </w:rPr>
              <w:t xml:space="preserve">y XII </w:t>
            </w:r>
            <w:r w:rsidR="00D761A1" w:rsidRPr="00277039">
              <w:rPr>
                <w:rFonts w:ascii="Cambria" w:hAnsi="Cambria"/>
                <w:bCs/>
                <w:sz w:val="20"/>
                <w:szCs w:val="20"/>
                <w:lang w:val="es-ES"/>
              </w:rPr>
              <w:t>de la Convención Interamericana sobre Desaparición Forzada</w:t>
            </w:r>
            <w:r w:rsidR="00A869BC" w:rsidRPr="00277039">
              <w:rPr>
                <w:rFonts w:ascii="Cambria" w:hAnsi="Cambria"/>
                <w:bCs/>
                <w:sz w:val="20"/>
                <w:szCs w:val="20"/>
                <w:lang w:val="es-ES"/>
              </w:rPr>
              <w:t xml:space="preserve"> de Personas</w:t>
            </w:r>
            <w:r w:rsidR="00A869BC" w:rsidRPr="00277039">
              <w:rPr>
                <w:rStyle w:val="FootnoteReference"/>
                <w:rFonts w:ascii="Cambria" w:hAnsi="Cambria"/>
                <w:bCs/>
                <w:sz w:val="20"/>
                <w:szCs w:val="20"/>
                <w:lang w:val="es-ES"/>
              </w:rPr>
              <w:footnoteReference w:id="3"/>
            </w:r>
            <w:r w:rsidR="00030A37" w:rsidRPr="00277039">
              <w:rPr>
                <w:rFonts w:ascii="Cambria" w:hAnsi="Cambria"/>
                <w:bCs/>
                <w:sz w:val="20"/>
                <w:szCs w:val="20"/>
                <w:lang w:val="es-ES"/>
              </w:rPr>
              <w:t>;</w:t>
            </w:r>
            <w:r w:rsidR="009E53A7" w:rsidRPr="00277039">
              <w:rPr>
                <w:rFonts w:ascii="Cambria" w:hAnsi="Cambria"/>
                <w:bCs/>
                <w:sz w:val="20"/>
                <w:szCs w:val="20"/>
                <w:lang w:val="es-ES"/>
              </w:rPr>
              <w:t xml:space="preserve"> </w:t>
            </w:r>
            <w:r w:rsidR="00030A37" w:rsidRPr="00277039">
              <w:rPr>
                <w:rFonts w:ascii="Cambria" w:hAnsi="Cambria"/>
                <w:bCs/>
                <w:sz w:val="20"/>
                <w:szCs w:val="20"/>
                <w:lang w:val="es-ES"/>
              </w:rPr>
              <w:t>artículos</w:t>
            </w:r>
            <w:r w:rsidR="00030A37">
              <w:rPr>
                <w:rFonts w:ascii="Cambria" w:hAnsi="Cambria"/>
                <w:bCs/>
                <w:sz w:val="20"/>
                <w:szCs w:val="20"/>
                <w:lang w:val="es-ES"/>
              </w:rPr>
              <w:t xml:space="preserve"> </w:t>
            </w:r>
            <w:r w:rsidR="009E53A7">
              <w:rPr>
                <w:rFonts w:ascii="Cambria" w:hAnsi="Cambria"/>
                <w:bCs/>
                <w:sz w:val="20"/>
                <w:szCs w:val="20"/>
                <w:lang w:val="es-ES"/>
              </w:rPr>
              <w:t>1, 6, 8 y 11 d la Convención Interamericana para Prevenir y Sancionar la Tortura</w:t>
            </w:r>
            <w:r w:rsidR="008F305C">
              <w:rPr>
                <w:rStyle w:val="FootnoteReference"/>
                <w:rFonts w:ascii="Cambria" w:hAnsi="Cambria"/>
                <w:bCs/>
                <w:sz w:val="20"/>
                <w:szCs w:val="20"/>
                <w:lang w:val="es-ES"/>
              </w:rPr>
              <w:footnoteReference w:id="4"/>
            </w:r>
            <w:r w:rsidR="00030A37">
              <w:rPr>
                <w:rFonts w:ascii="Cambria" w:hAnsi="Cambria"/>
                <w:bCs/>
                <w:sz w:val="20"/>
                <w:szCs w:val="20"/>
                <w:lang w:val="es-ES"/>
              </w:rPr>
              <w:t>; y a</w:t>
            </w:r>
            <w:r w:rsidR="009E53A7">
              <w:rPr>
                <w:rFonts w:ascii="Cambria" w:hAnsi="Cambria"/>
                <w:bCs/>
                <w:sz w:val="20"/>
                <w:szCs w:val="20"/>
                <w:lang w:val="es-ES"/>
              </w:rPr>
              <w:t>rt</w:t>
            </w:r>
            <w:r w:rsidR="00030A37">
              <w:rPr>
                <w:rFonts w:ascii="Cambria" w:hAnsi="Cambria"/>
                <w:bCs/>
                <w:sz w:val="20"/>
                <w:szCs w:val="20"/>
                <w:lang w:val="es-ES"/>
              </w:rPr>
              <w:t>í</w:t>
            </w:r>
            <w:r w:rsidR="009E53A7">
              <w:rPr>
                <w:rFonts w:ascii="Cambria" w:hAnsi="Cambria"/>
                <w:bCs/>
                <w:sz w:val="20"/>
                <w:szCs w:val="20"/>
                <w:lang w:val="es-ES"/>
              </w:rPr>
              <w:t xml:space="preserve">culo 7 de la </w:t>
            </w:r>
            <w:r w:rsidR="008F305C">
              <w:rPr>
                <w:rFonts w:ascii="Cambria" w:hAnsi="Cambria"/>
                <w:bCs/>
                <w:sz w:val="20"/>
                <w:szCs w:val="20"/>
                <w:lang w:val="es-ES"/>
              </w:rPr>
              <w:t>Convención</w:t>
            </w:r>
            <w:r w:rsidR="009E53A7">
              <w:rPr>
                <w:rFonts w:ascii="Cambria" w:hAnsi="Cambria"/>
                <w:bCs/>
                <w:sz w:val="20"/>
                <w:szCs w:val="20"/>
                <w:lang w:val="es-ES"/>
              </w:rPr>
              <w:t xml:space="preserve"> para Prevenir, Sancionar y Erradicar la Violencia contra la Mujer</w:t>
            </w:r>
            <w:r w:rsidR="009E53A7">
              <w:rPr>
                <w:rStyle w:val="FootnoteReference"/>
                <w:rFonts w:ascii="Cambria" w:hAnsi="Cambria"/>
                <w:bCs/>
                <w:sz w:val="20"/>
                <w:szCs w:val="20"/>
                <w:lang w:val="es-ES"/>
              </w:rPr>
              <w:footnoteReference w:id="5"/>
            </w:r>
          </w:p>
        </w:tc>
      </w:tr>
    </w:tbl>
    <w:p w14:paraId="20263696" w14:textId="77777777" w:rsidR="003239B8" w:rsidRPr="008F31E4" w:rsidRDefault="003239B8" w:rsidP="003239B8">
      <w:pPr>
        <w:spacing w:before="240" w:after="240"/>
        <w:ind w:firstLine="720"/>
        <w:jc w:val="both"/>
        <w:rPr>
          <w:rFonts w:asciiTheme="majorHAnsi" w:hAnsiTheme="majorHAnsi"/>
          <w:b/>
          <w:bCs/>
          <w:sz w:val="20"/>
          <w:szCs w:val="20"/>
          <w:lang w:val="es-ES"/>
        </w:rPr>
      </w:pPr>
      <w:r w:rsidRPr="008F31E4">
        <w:rPr>
          <w:rFonts w:asciiTheme="majorHAnsi" w:hAnsiTheme="majorHAnsi"/>
          <w:b/>
          <w:bCs/>
          <w:sz w:val="20"/>
          <w:szCs w:val="20"/>
          <w:lang w:val="es-ES"/>
        </w:rPr>
        <w:t>II.</w:t>
      </w:r>
      <w:r w:rsidRPr="008F31E4">
        <w:rPr>
          <w:rFonts w:asciiTheme="majorHAnsi" w:hAnsiTheme="majorHAnsi"/>
          <w:b/>
          <w:bCs/>
          <w:sz w:val="20"/>
          <w:szCs w:val="20"/>
          <w:lang w:val="es-ES"/>
        </w:rPr>
        <w:tab/>
        <w:t>TRÁMITE ANTE LA CIDH</w:t>
      </w:r>
      <w:r w:rsidR="008E3BFE" w:rsidRPr="008F31E4">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F31E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8F31E4" w:rsidRDefault="004A6A54" w:rsidP="004A6A54">
            <w:pPr>
              <w:jc w:val="center"/>
              <w:rPr>
                <w:rFonts w:ascii="Cambria" w:hAnsi="Cambria"/>
                <w:b/>
                <w:bCs/>
                <w:color w:val="FFFFFF" w:themeColor="background1"/>
                <w:sz w:val="20"/>
                <w:szCs w:val="20"/>
                <w:lang w:val="es-ES"/>
              </w:rPr>
            </w:pPr>
            <w:r w:rsidRPr="008F31E4">
              <w:rPr>
                <w:rFonts w:ascii="Cambria" w:hAnsi="Cambria"/>
                <w:b/>
                <w:bCs/>
                <w:color w:val="FFFFFF" w:themeColor="background1"/>
                <w:sz w:val="20"/>
                <w:szCs w:val="20"/>
                <w:lang w:val="es-ES"/>
              </w:rPr>
              <w:t>P</w:t>
            </w:r>
            <w:r w:rsidR="004C2312" w:rsidRPr="008F31E4">
              <w:rPr>
                <w:rFonts w:ascii="Cambria" w:hAnsi="Cambria"/>
                <w:b/>
                <w:bCs/>
                <w:color w:val="FFFFFF" w:themeColor="background1"/>
                <w:sz w:val="20"/>
                <w:szCs w:val="20"/>
                <w:lang w:val="es-ES"/>
              </w:rPr>
              <w:t>resentación de la petición:</w:t>
            </w:r>
          </w:p>
        </w:tc>
        <w:tc>
          <w:tcPr>
            <w:tcW w:w="5760" w:type="dxa"/>
            <w:vAlign w:val="center"/>
          </w:tcPr>
          <w:p w14:paraId="6E579153" w14:textId="055C4960" w:rsidR="004C2312" w:rsidRPr="008F31E4" w:rsidRDefault="0019590D" w:rsidP="00DA5F4C">
            <w:pPr>
              <w:jc w:val="both"/>
              <w:rPr>
                <w:rFonts w:ascii="Cambria" w:hAnsi="Cambria"/>
                <w:bCs/>
                <w:sz w:val="20"/>
                <w:szCs w:val="20"/>
                <w:lang w:val="es-ES"/>
              </w:rPr>
            </w:pPr>
            <w:r w:rsidRPr="008F31E4">
              <w:rPr>
                <w:rFonts w:ascii="Cambria" w:hAnsi="Cambria"/>
                <w:bCs/>
                <w:sz w:val="20"/>
                <w:szCs w:val="20"/>
                <w:lang w:val="es-ES"/>
              </w:rPr>
              <w:t>2</w:t>
            </w:r>
            <w:r w:rsidR="00DA5F4C">
              <w:rPr>
                <w:rFonts w:ascii="Cambria" w:hAnsi="Cambria"/>
                <w:bCs/>
                <w:sz w:val="20"/>
                <w:szCs w:val="20"/>
                <w:lang w:val="es-ES"/>
              </w:rPr>
              <w:t>9</w:t>
            </w:r>
            <w:r w:rsidRPr="008F31E4">
              <w:rPr>
                <w:rFonts w:ascii="Cambria" w:hAnsi="Cambria"/>
                <w:bCs/>
                <w:sz w:val="20"/>
                <w:szCs w:val="20"/>
                <w:lang w:val="es-ES"/>
              </w:rPr>
              <w:t xml:space="preserve"> de</w:t>
            </w:r>
            <w:r w:rsidR="00DA5F4C">
              <w:rPr>
                <w:rFonts w:ascii="Cambria" w:hAnsi="Cambria"/>
                <w:bCs/>
                <w:sz w:val="20"/>
                <w:szCs w:val="20"/>
                <w:lang w:val="es-ES"/>
              </w:rPr>
              <w:t xml:space="preserve"> octubre</w:t>
            </w:r>
            <w:r w:rsidRPr="008F31E4">
              <w:rPr>
                <w:rFonts w:ascii="Cambria" w:hAnsi="Cambria"/>
                <w:bCs/>
                <w:sz w:val="20"/>
                <w:szCs w:val="20"/>
                <w:lang w:val="es-ES"/>
              </w:rPr>
              <w:t xml:space="preserve"> de 20</w:t>
            </w:r>
            <w:r w:rsidR="00DA5F4C">
              <w:rPr>
                <w:rFonts w:ascii="Cambria" w:hAnsi="Cambria"/>
                <w:bCs/>
                <w:sz w:val="20"/>
                <w:szCs w:val="20"/>
                <w:lang w:val="es-ES"/>
              </w:rPr>
              <w:t>10</w:t>
            </w:r>
          </w:p>
        </w:tc>
      </w:tr>
      <w:tr w:rsidR="004C2312" w:rsidRPr="008F31E4"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8F31E4" w:rsidRDefault="004A6A54" w:rsidP="004A6A54">
            <w:pPr>
              <w:jc w:val="center"/>
              <w:rPr>
                <w:rFonts w:ascii="Cambria" w:hAnsi="Cambria"/>
                <w:b/>
                <w:bCs/>
                <w:color w:val="FFFFFF" w:themeColor="background1"/>
                <w:sz w:val="20"/>
                <w:szCs w:val="20"/>
                <w:lang w:val="es-ES"/>
              </w:rPr>
            </w:pPr>
            <w:r w:rsidRPr="008F31E4">
              <w:rPr>
                <w:rFonts w:ascii="Cambria" w:hAnsi="Cambria"/>
                <w:b/>
                <w:color w:val="FFFFFF" w:themeColor="background1"/>
                <w:sz w:val="20"/>
                <w:szCs w:val="20"/>
                <w:lang w:val="es-ES"/>
              </w:rPr>
              <w:t>N</w:t>
            </w:r>
            <w:r w:rsidR="004C2312" w:rsidRPr="008F31E4">
              <w:rPr>
                <w:rFonts w:ascii="Cambria" w:hAnsi="Cambria"/>
                <w:b/>
                <w:color w:val="FFFFFF" w:themeColor="background1"/>
                <w:sz w:val="20"/>
                <w:szCs w:val="20"/>
                <w:lang w:val="es-ES"/>
              </w:rPr>
              <w:t>otificación de la petición al Estado:</w:t>
            </w:r>
          </w:p>
        </w:tc>
        <w:tc>
          <w:tcPr>
            <w:tcW w:w="5760" w:type="dxa"/>
            <w:vAlign w:val="center"/>
          </w:tcPr>
          <w:p w14:paraId="1519DA6A" w14:textId="0F15D075" w:rsidR="004C2312" w:rsidRPr="008F31E4" w:rsidRDefault="00DA5F4C" w:rsidP="00DA5F4C">
            <w:pPr>
              <w:jc w:val="both"/>
              <w:rPr>
                <w:rFonts w:ascii="Cambria" w:hAnsi="Cambria"/>
                <w:bCs/>
                <w:sz w:val="20"/>
                <w:szCs w:val="20"/>
                <w:lang w:val="es-ES"/>
              </w:rPr>
            </w:pPr>
            <w:r>
              <w:rPr>
                <w:rFonts w:ascii="Cambria" w:hAnsi="Cambria"/>
                <w:bCs/>
                <w:sz w:val="20"/>
                <w:szCs w:val="20"/>
                <w:lang w:val="es-ES"/>
              </w:rPr>
              <w:t>16</w:t>
            </w:r>
            <w:r w:rsidR="00B96C80" w:rsidRPr="008F31E4">
              <w:rPr>
                <w:rFonts w:ascii="Cambria" w:hAnsi="Cambria"/>
                <w:bCs/>
                <w:sz w:val="20"/>
                <w:szCs w:val="20"/>
                <w:lang w:val="es-ES"/>
              </w:rPr>
              <w:t xml:space="preserve"> de </w:t>
            </w:r>
            <w:r>
              <w:rPr>
                <w:rFonts w:ascii="Cambria" w:hAnsi="Cambria"/>
                <w:bCs/>
                <w:sz w:val="20"/>
                <w:szCs w:val="20"/>
                <w:lang w:val="es-ES"/>
              </w:rPr>
              <w:t>mayo</w:t>
            </w:r>
            <w:r w:rsidR="00B96C80" w:rsidRPr="008F31E4">
              <w:rPr>
                <w:rFonts w:ascii="Cambria" w:hAnsi="Cambria"/>
                <w:bCs/>
                <w:sz w:val="20"/>
                <w:szCs w:val="20"/>
                <w:lang w:val="es-ES"/>
              </w:rPr>
              <w:t xml:space="preserve"> de 201</w:t>
            </w:r>
            <w:r>
              <w:rPr>
                <w:rFonts w:ascii="Cambria" w:hAnsi="Cambria"/>
                <w:bCs/>
                <w:sz w:val="20"/>
                <w:szCs w:val="20"/>
                <w:lang w:val="es-ES"/>
              </w:rPr>
              <w:t>6</w:t>
            </w:r>
          </w:p>
        </w:tc>
      </w:tr>
      <w:tr w:rsidR="004C2312" w:rsidRPr="008F31E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8F31E4" w:rsidRDefault="004A6A54" w:rsidP="004A6A54">
            <w:pPr>
              <w:jc w:val="center"/>
              <w:rPr>
                <w:rFonts w:ascii="Cambria" w:hAnsi="Cambria"/>
                <w:b/>
                <w:bCs/>
                <w:color w:val="FFFFFF" w:themeColor="background1"/>
                <w:sz w:val="20"/>
                <w:szCs w:val="20"/>
                <w:lang w:val="es-ES"/>
              </w:rPr>
            </w:pPr>
            <w:r w:rsidRPr="008F31E4">
              <w:rPr>
                <w:rFonts w:ascii="Cambria" w:hAnsi="Cambria"/>
                <w:b/>
                <w:color w:val="FFFFFF" w:themeColor="background1"/>
                <w:sz w:val="20"/>
                <w:szCs w:val="20"/>
                <w:lang w:val="es-ES"/>
              </w:rPr>
              <w:t>P</w:t>
            </w:r>
            <w:r w:rsidR="004C2312" w:rsidRPr="008F31E4">
              <w:rPr>
                <w:rFonts w:ascii="Cambria" w:hAnsi="Cambria"/>
                <w:b/>
                <w:color w:val="FFFFFF" w:themeColor="background1"/>
                <w:sz w:val="20"/>
                <w:szCs w:val="20"/>
                <w:lang w:val="es-ES"/>
              </w:rPr>
              <w:t>rimera respuesta del Estado:</w:t>
            </w:r>
          </w:p>
        </w:tc>
        <w:tc>
          <w:tcPr>
            <w:tcW w:w="5760" w:type="dxa"/>
            <w:vAlign w:val="center"/>
          </w:tcPr>
          <w:p w14:paraId="1972B99E" w14:textId="5C7AA74A" w:rsidR="004C2312" w:rsidRPr="008F31E4" w:rsidRDefault="00DA5F4C" w:rsidP="00DA5F4C">
            <w:pPr>
              <w:jc w:val="both"/>
              <w:rPr>
                <w:rFonts w:ascii="Cambria" w:hAnsi="Cambria"/>
                <w:bCs/>
                <w:sz w:val="20"/>
                <w:szCs w:val="20"/>
                <w:lang w:val="es-ES"/>
              </w:rPr>
            </w:pPr>
            <w:r>
              <w:rPr>
                <w:rFonts w:ascii="Cambria" w:hAnsi="Cambria"/>
                <w:bCs/>
                <w:sz w:val="20"/>
                <w:szCs w:val="20"/>
                <w:lang w:val="es-ES"/>
              </w:rPr>
              <w:t>10</w:t>
            </w:r>
            <w:r w:rsidR="00B96C80" w:rsidRPr="008F31E4">
              <w:rPr>
                <w:rFonts w:ascii="Cambria" w:hAnsi="Cambria"/>
                <w:bCs/>
                <w:sz w:val="20"/>
                <w:szCs w:val="20"/>
                <w:lang w:val="es-ES"/>
              </w:rPr>
              <w:t xml:space="preserve"> de noviembre de 201</w:t>
            </w:r>
            <w:r>
              <w:rPr>
                <w:rFonts w:ascii="Cambria" w:hAnsi="Cambria"/>
                <w:bCs/>
                <w:sz w:val="20"/>
                <w:szCs w:val="20"/>
                <w:lang w:val="es-ES"/>
              </w:rPr>
              <w:t>6</w:t>
            </w:r>
          </w:p>
        </w:tc>
      </w:tr>
      <w:tr w:rsidR="004C2312" w:rsidRPr="009E53A7"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5D293003" w:rsidR="004C2312" w:rsidRPr="008F31E4" w:rsidRDefault="008E3BFE" w:rsidP="00277039">
            <w:pPr>
              <w:jc w:val="center"/>
              <w:rPr>
                <w:rFonts w:ascii="Cambria" w:hAnsi="Cambria"/>
                <w:b/>
                <w:bCs/>
                <w:color w:val="FFFFFF" w:themeColor="background1"/>
                <w:sz w:val="20"/>
                <w:szCs w:val="20"/>
                <w:lang w:val="es-ES"/>
              </w:rPr>
            </w:pPr>
            <w:r w:rsidRPr="008F31E4">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4CD570B4" w:rsidR="004C2312" w:rsidRPr="008F31E4" w:rsidRDefault="00DA5F4C" w:rsidP="00016FFC">
            <w:pPr>
              <w:jc w:val="both"/>
              <w:rPr>
                <w:rFonts w:ascii="Cambria" w:hAnsi="Cambria"/>
                <w:bCs/>
                <w:sz w:val="20"/>
                <w:szCs w:val="20"/>
                <w:lang w:val="es-ES"/>
              </w:rPr>
            </w:pPr>
            <w:r>
              <w:rPr>
                <w:rFonts w:ascii="Cambria" w:hAnsi="Cambria"/>
                <w:bCs/>
                <w:sz w:val="20"/>
                <w:szCs w:val="20"/>
                <w:lang w:val="es-ES"/>
              </w:rPr>
              <w:t>15 de agosto de 2017</w:t>
            </w:r>
          </w:p>
        </w:tc>
      </w:tr>
      <w:tr w:rsidR="004C2312" w:rsidRPr="00E804F5"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8F31E4" w:rsidRDefault="004C2312" w:rsidP="008E3BFE">
            <w:pPr>
              <w:jc w:val="center"/>
              <w:rPr>
                <w:rFonts w:ascii="Cambria" w:hAnsi="Cambria"/>
                <w:b/>
                <w:bCs/>
                <w:color w:val="FFFFFF" w:themeColor="background1"/>
                <w:sz w:val="20"/>
                <w:szCs w:val="20"/>
              </w:rPr>
            </w:pPr>
            <w:r w:rsidRPr="008F31E4">
              <w:rPr>
                <w:rFonts w:ascii="Cambria" w:hAnsi="Cambria"/>
                <w:b/>
                <w:bCs/>
                <w:color w:val="FFFFFF" w:themeColor="background1"/>
                <w:sz w:val="20"/>
                <w:szCs w:val="20"/>
              </w:rPr>
              <w:t>Observaciones adicionales del Estado:</w:t>
            </w:r>
          </w:p>
        </w:tc>
        <w:tc>
          <w:tcPr>
            <w:tcW w:w="5760" w:type="dxa"/>
            <w:vAlign w:val="center"/>
          </w:tcPr>
          <w:p w14:paraId="3CE49AFE" w14:textId="071790A7" w:rsidR="004C2312" w:rsidRPr="008F31E4" w:rsidRDefault="00DA5F4C" w:rsidP="003A2BFE">
            <w:pPr>
              <w:jc w:val="both"/>
              <w:rPr>
                <w:rFonts w:ascii="Cambria" w:hAnsi="Cambria"/>
                <w:bCs/>
                <w:sz w:val="20"/>
                <w:szCs w:val="20"/>
                <w:lang w:val="es-ES"/>
              </w:rPr>
            </w:pPr>
            <w:r>
              <w:rPr>
                <w:rFonts w:ascii="Cambria" w:hAnsi="Cambria"/>
                <w:bCs/>
                <w:sz w:val="20"/>
                <w:szCs w:val="20"/>
                <w:lang w:val="es-ES"/>
              </w:rPr>
              <w:t xml:space="preserve">4 </w:t>
            </w:r>
            <w:r w:rsidR="00570942" w:rsidRPr="008F31E4">
              <w:rPr>
                <w:rFonts w:ascii="Cambria" w:hAnsi="Cambria"/>
                <w:bCs/>
                <w:sz w:val="20"/>
                <w:szCs w:val="20"/>
                <w:lang w:val="es-ES"/>
              </w:rPr>
              <w:t xml:space="preserve">de </w:t>
            </w:r>
            <w:r>
              <w:rPr>
                <w:rFonts w:ascii="Cambria" w:hAnsi="Cambria"/>
                <w:bCs/>
                <w:sz w:val="20"/>
                <w:szCs w:val="20"/>
                <w:lang w:val="es-ES"/>
              </w:rPr>
              <w:t xml:space="preserve">octubre </w:t>
            </w:r>
            <w:r w:rsidR="00570942" w:rsidRPr="008F31E4">
              <w:rPr>
                <w:rFonts w:ascii="Cambria" w:hAnsi="Cambria"/>
                <w:bCs/>
                <w:sz w:val="20"/>
                <w:szCs w:val="20"/>
                <w:lang w:val="es-ES"/>
              </w:rPr>
              <w:t>de 201</w:t>
            </w:r>
            <w:r>
              <w:rPr>
                <w:rFonts w:ascii="Cambria" w:hAnsi="Cambria"/>
                <w:bCs/>
                <w:sz w:val="20"/>
                <w:szCs w:val="20"/>
                <w:lang w:val="es-ES"/>
              </w:rPr>
              <w:t>8</w:t>
            </w:r>
          </w:p>
        </w:tc>
      </w:tr>
    </w:tbl>
    <w:p w14:paraId="21DAA666" w14:textId="77777777" w:rsidR="003239B8" w:rsidRPr="008F31E4" w:rsidRDefault="003239B8" w:rsidP="003239B8">
      <w:pPr>
        <w:spacing w:before="240" w:after="240"/>
        <w:ind w:firstLine="720"/>
        <w:jc w:val="both"/>
        <w:rPr>
          <w:rFonts w:asciiTheme="majorHAnsi" w:hAnsiTheme="majorHAnsi"/>
          <w:b/>
          <w:bCs/>
          <w:sz w:val="20"/>
          <w:szCs w:val="20"/>
          <w:lang w:val="es-ES"/>
        </w:rPr>
      </w:pPr>
      <w:r w:rsidRPr="008F31E4">
        <w:rPr>
          <w:rFonts w:asciiTheme="majorHAnsi" w:hAnsiTheme="majorHAnsi"/>
          <w:b/>
          <w:bCs/>
          <w:sz w:val="20"/>
          <w:szCs w:val="20"/>
          <w:lang w:val="es-ES"/>
        </w:rPr>
        <w:t xml:space="preserve">III. </w:t>
      </w:r>
      <w:r w:rsidRPr="008F31E4">
        <w:rPr>
          <w:rFonts w:asciiTheme="majorHAnsi" w:hAnsiTheme="majorHAnsi"/>
          <w:b/>
          <w:bCs/>
          <w:sz w:val="20"/>
          <w:szCs w:val="20"/>
          <w:lang w:val="es-ES"/>
        </w:rPr>
        <w:tab/>
        <w:t>COMPETENCIA</w:t>
      </w:r>
      <w:r w:rsidR="00EE00E9" w:rsidRPr="008F31E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8F31E4"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8F31E4" w:rsidRDefault="003239B8" w:rsidP="00AE633A">
            <w:pPr>
              <w:jc w:val="center"/>
              <w:rPr>
                <w:rFonts w:ascii="Cambria" w:hAnsi="Cambria"/>
                <w:b/>
                <w:bCs/>
                <w:i/>
                <w:color w:val="FFFFFF" w:themeColor="background1"/>
                <w:sz w:val="20"/>
                <w:szCs w:val="20"/>
              </w:rPr>
            </w:pPr>
            <w:r w:rsidRPr="008F31E4">
              <w:rPr>
                <w:rFonts w:ascii="Cambria" w:hAnsi="Cambria"/>
                <w:b/>
                <w:bCs/>
                <w:color w:val="FFFFFF" w:themeColor="background1"/>
                <w:sz w:val="20"/>
                <w:szCs w:val="20"/>
              </w:rPr>
              <w:t>Competencia</w:t>
            </w:r>
            <w:r w:rsidRPr="008F31E4">
              <w:rPr>
                <w:rFonts w:ascii="Cambria" w:hAnsi="Cambria"/>
                <w:b/>
                <w:bCs/>
                <w:i/>
                <w:color w:val="FFFFFF" w:themeColor="background1"/>
                <w:sz w:val="20"/>
                <w:szCs w:val="20"/>
              </w:rPr>
              <w:t xml:space="preserve"> Ratione personae:</w:t>
            </w:r>
          </w:p>
        </w:tc>
        <w:tc>
          <w:tcPr>
            <w:tcW w:w="5760" w:type="dxa"/>
            <w:vAlign w:val="center"/>
          </w:tcPr>
          <w:p w14:paraId="7707F3E9" w14:textId="64EEBE19" w:rsidR="003239B8" w:rsidRPr="008F31E4" w:rsidRDefault="00C314B8" w:rsidP="00AE633A">
            <w:pPr>
              <w:rPr>
                <w:rFonts w:ascii="Cambria" w:hAnsi="Cambria"/>
                <w:bCs/>
                <w:sz w:val="20"/>
                <w:szCs w:val="20"/>
                <w:lang w:val="es-ES"/>
              </w:rPr>
            </w:pPr>
            <w:r w:rsidRPr="008F31E4">
              <w:rPr>
                <w:rFonts w:ascii="Cambria" w:hAnsi="Cambria"/>
                <w:bCs/>
                <w:sz w:val="20"/>
                <w:szCs w:val="20"/>
              </w:rPr>
              <w:t>S</w:t>
            </w:r>
            <w:r w:rsidRPr="008F31E4">
              <w:rPr>
                <w:rFonts w:ascii="Cambria" w:hAnsi="Cambria"/>
                <w:bCs/>
                <w:sz w:val="20"/>
                <w:szCs w:val="20"/>
                <w:lang w:val="es-ES"/>
              </w:rPr>
              <w:t>í</w:t>
            </w:r>
          </w:p>
        </w:tc>
      </w:tr>
      <w:tr w:rsidR="003239B8" w:rsidRPr="008F31E4"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8F31E4" w:rsidRDefault="003239B8" w:rsidP="00AE633A">
            <w:pPr>
              <w:jc w:val="center"/>
              <w:rPr>
                <w:rFonts w:ascii="Cambria" w:hAnsi="Cambria"/>
                <w:b/>
                <w:bCs/>
                <w:color w:val="FFFFFF" w:themeColor="background1"/>
                <w:sz w:val="20"/>
                <w:szCs w:val="20"/>
              </w:rPr>
            </w:pPr>
            <w:r w:rsidRPr="008F31E4">
              <w:rPr>
                <w:rFonts w:ascii="Cambria" w:hAnsi="Cambria"/>
                <w:b/>
                <w:bCs/>
                <w:color w:val="FFFFFF" w:themeColor="background1"/>
                <w:sz w:val="20"/>
                <w:szCs w:val="20"/>
              </w:rPr>
              <w:t>Competencia</w:t>
            </w:r>
            <w:r w:rsidRPr="008F31E4">
              <w:rPr>
                <w:rFonts w:ascii="Cambria" w:hAnsi="Cambria"/>
                <w:b/>
                <w:bCs/>
                <w:i/>
                <w:color w:val="FFFFFF" w:themeColor="background1"/>
                <w:sz w:val="20"/>
                <w:szCs w:val="20"/>
              </w:rPr>
              <w:t xml:space="preserve"> Ratione loci</w:t>
            </w:r>
            <w:r w:rsidRPr="008F31E4">
              <w:rPr>
                <w:rFonts w:ascii="Cambria" w:hAnsi="Cambria"/>
                <w:b/>
                <w:bCs/>
                <w:color w:val="FFFFFF" w:themeColor="background1"/>
                <w:sz w:val="20"/>
                <w:szCs w:val="20"/>
              </w:rPr>
              <w:t>:</w:t>
            </w:r>
          </w:p>
        </w:tc>
        <w:tc>
          <w:tcPr>
            <w:tcW w:w="5760" w:type="dxa"/>
            <w:vAlign w:val="center"/>
          </w:tcPr>
          <w:p w14:paraId="12C931CB" w14:textId="2D91521A" w:rsidR="003239B8" w:rsidRPr="008F31E4" w:rsidRDefault="00C314B8" w:rsidP="00AE633A">
            <w:pPr>
              <w:rPr>
                <w:rFonts w:ascii="Cambria" w:hAnsi="Cambria"/>
                <w:bCs/>
                <w:sz w:val="20"/>
                <w:szCs w:val="20"/>
              </w:rPr>
            </w:pPr>
            <w:r w:rsidRPr="008F31E4">
              <w:rPr>
                <w:rFonts w:ascii="Cambria" w:hAnsi="Cambria"/>
                <w:bCs/>
                <w:sz w:val="20"/>
                <w:szCs w:val="20"/>
              </w:rPr>
              <w:t>Sí</w:t>
            </w:r>
          </w:p>
        </w:tc>
      </w:tr>
      <w:tr w:rsidR="003239B8" w:rsidRPr="008F31E4"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8F31E4" w:rsidRDefault="003239B8" w:rsidP="00AE633A">
            <w:pPr>
              <w:jc w:val="center"/>
              <w:rPr>
                <w:rFonts w:ascii="Cambria" w:hAnsi="Cambria"/>
                <w:b/>
                <w:bCs/>
                <w:color w:val="FFFFFF" w:themeColor="background1"/>
                <w:sz w:val="20"/>
                <w:szCs w:val="20"/>
              </w:rPr>
            </w:pPr>
            <w:r w:rsidRPr="008F31E4">
              <w:rPr>
                <w:rFonts w:ascii="Cambria" w:hAnsi="Cambria"/>
                <w:b/>
                <w:bCs/>
                <w:color w:val="FFFFFF" w:themeColor="background1"/>
                <w:sz w:val="20"/>
                <w:szCs w:val="20"/>
              </w:rPr>
              <w:t>Competencia</w:t>
            </w:r>
            <w:r w:rsidRPr="008F31E4">
              <w:rPr>
                <w:rFonts w:ascii="Cambria" w:hAnsi="Cambria"/>
                <w:b/>
                <w:bCs/>
                <w:i/>
                <w:color w:val="FFFFFF" w:themeColor="background1"/>
                <w:sz w:val="20"/>
                <w:szCs w:val="20"/>
              </w:rPr>
              <w:t xml:space="preserve"> Ratione temporis</w:t>
            </w:r>
            <w:r w:rsidRPr="008F31E4">
              <w:rPr>
                <w:rFonts w:ascii="Cambria" w:hAnsi="Cambria"/>
                <w:b/>
                <w:bCs/>
                <w:color w:val="FFFFFF" w:themeColor="background1"/>
                <w:sz w:val="20"/>
                <w:szCs w:val="20"/>
              </w:rPr>
              <w:t>:</w:t>
            </w:r>
          </w:p>
        </w:tc>
        <w:tc>
          <w:tcPr>
            <w:tcW w:w="5760" w:type="dxa"/>
            <w:vAlign w:val="center"/>
          </w:tcPr>
          <w:p w14:paraId="6F8B059B" w14:textId="29393D91" w:rsidR="003239B8" w:rsidRPr="008F31E4" w:rsidRDefault="00C314B8" w:rsidP="00AE633A">
            <w:pPr>
              <w:rPr>
                <w:rFonts w:ascii="Cambria" w:hAnsi="Cambria"/>
                <w:bCs/>
                <w:sz w:val="20"/>
                <w:szCs w:val="20"/>
              </w:rPr>
            </w:pPr>
            <w:r w:rsidRPr="008F31E4">
              <w:rPr>
                <w:rFonts w:ascii="Cambria" w:hAnsi="Cambria"/>
                <w:bCs/>
                <w:sz w:val="20"/>
                <w:szCs w:val="20"/>
              </w:rPr>
              <w:t>Sí</w:t>
            </w:r>
          </w:p>
        </w:tc>
      </w:tr>
      <w:tr w:rsidR="003239B8" w:rsidRPr="00502350"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8F31E4" w:rsidRDefault="003239B8" w:rsidP="00AE633A">
            <w:pPr>
              <w:jc w:val="center"/>
              <w:rPr>
                <w:rFonts w:ascii="Cambria" w:hAnsi="Cambria"/>
                <w:b/>
                <w:bCs/>
                <w:color w:val="FFFFFF" w:themeColor="background1"/>
                <w:sz w:val="20"/>
                <w:szCs w:val="20"/>
              </w:rPr>
            </w:pPr>
            <w:r w:rsidRPr="008F31E4">
              <w:rPr>
                <w:rFonts w:ascii="Cambria" w:hAnsi="Cambria"/>
                <w:b/>
                <w:bCs/>
                <w:color w:val="FFFFFF" w:themeColor="background1"/>
                <w:sz w:val="20"/>
                <w:szCs w:val="20"/>
              </w:rPr>
              <w:t>Competencia</w:t>
            </w:r>
            <w:r w:rsidRPr="008F31E4">
              <w:rPr>
                <w:rFonts w:ascii="Cambria" w:hAnsi="Cambria"/>
                <w:b/>
                <w:bCs/>
                <w:i/>
                <w:color w:val="FFFFFF" w:themeColor="background1"/>
                <w:sz w:val="20"/>
                <w:szCs w:val="20"/>
              </w:rPr>
              <w:t xml:space="preserve"> Ratione materia</w:t>
            </w:r>
            <w:r w:rsidR="00EE00E9" w:rsidRPr="008F31E4">
              <w:rPr>
                <w:rFonts w:ascii="Cambria" w:hAnsi="Cambria"/>
                <w:b/>
                <w:bCs/>
                <w:i/>
                <w:color w:val="FFFFFF" w:themeColor="background1"/>
                <w:sz w:val="20"/>
                <w:szCs w:val="20"/>
              </w:rPr>
              <w:t>e</w:t>
            </w:r>
            <w:r w:rsidRPr="008F31E4">
              <w:rPr>
                <w:rFonts w:ascii="Cambria" w:hAnsi="Cambria"/>
                <w:b/>
                <w:bCs/>
                <w:color w:val="FFFFFF" w:themeColor="background1"/>
                <w:sz w:val="20"/>
                <w:szCs w:val="20"/>
              </w:rPr>
              <w:t>:</w:t>
            </w:r>
          </w:p>
        </w:tc>
        <w:tc>
          <w:tcPr>
            <w:tcW w:w="5760" w:type="dxa"/>
            <w:vAlign w:val="center"/>
          </w:tcPr>
          <w:p w14:paraId="0C122F44" w14:textId="47F3295A" w:rsidR="003239B8" w:rsidRPr="008F31E4" w:rsidRDefault="00C314B8" w:rsidP="00E97D5A">
            <w:pPr>
              <w:jc w:val="both"/>
              <w:rPr>
                <w:rFonts w:ascii="Cambria" w:hAnsi="Cambria"/>
                <w:bCs/>
                <w:sz w:val="20"/>
                <w:szCs w:val="20"/>
                <w:lang w:val="es-ES"/>
              </w:rPr>
            </w:pPr>
            <w:r w:rsidRPr="008F31E4">
              <w:rPr>
                <w:rFonts w:ascii="Cambria" w:hAnsi="Cambria"/>
                <w:bCs/>
                <w:sz w:val="20"/>
                <w:szCs w:val="20"/>
                <w:lang w:val="es-ES"/>
              </w:rPr>
              <w:t>Sí, Convención Americana (depósito de instrumento realizado el 31 de julio de 1973)</w:t>
            </w:r>
            <w:r w:rsidR="00F15FE6" w:rsidRPr="008F31E4">
              <w:rPr>
                <w:rFonts w:ascii="Cambria" w:hAnsi="Cambria"/>
                <w:bCs/>
                <w:sz w:val="20"/>
                <w:szCs w:val="20"/>
                <w:lang w:val="es-ES"/>
              </w:rPr>
              <w:t>, Convención Interamericana para Prevenir y Sancionar la Tortura (depósito de instrumento realizado el 19 de enero de 1999),</w:t>
            </w:r>
            <w:r w:rsidR="00874AF0" w:rsidRPr="008F31E4">
              <w:rPr>
                <w:rFonts w:ascii="Cambria" w:hAnsi="Cambria"/>
                <w:bCs/>
                <w:sz w:val="20"/>
                <w:szCs w:val="20"/>
                <w:lang w:val="es-ES"/>
              </w:rPr>
              <w:t xml:space="preserve"> </w:t>
            </w:r>
            <w:r w:rsidR="00E97D5A" w:rsidRPr="00E97D5A">
              <w:rPr>
                <w:rFonts w:ascii="Cambria" w:hAnsi="Cambria"/>
                <w:bCs/>
                <w:sz w:val="20"/>
                <w:szCs w:val="20"/>
                <w:lang w:val="es-ES"/>
              </w:rPr>
              <w:t>Convención Interamericana sobre Desaparición Forzada de Personas (depósito de instrumento realizado el 12 de abril de 2005); Convención de Belém do Pará (depósito de instrumento realizado el 15 de noviembre de 1996)</w:t>
            </w:r>
          </w:p>
        </w:tc>
      </w:tr>
    </w:tbl>
    <w:p w14:paraId="521E2079" w14:textId="77777777" w:rsidR="003F1190" w:rsidRDefault="003F1190" w:rsidP="003239B8">
      <w:pPr>
        <w:spacing w:before="240" w:after="240"/>
        <w:ind w:firstLine="720"/>
        <w:jc w:val="both"/>
        <w:rPr>
          <w:rFonts w:asciiTheme="majorHAnsi" w:hAnsiTheme="majorHAnsi"/>
          <w:b/>
          <w:bCs/>
          <w:sz w:val="20"/>
          <w:szCs w:val="20"/>
          <w:lang w:val="es-ES"/>
        </w:rPr>
      </w:pPr>
    </w:p>
    <w:p w14:paraId="12B5D758" w14:textId="77777777" w:rsidR="003F1190" w:rsidRDefault="003F1190" w:rsidP="003239B8">
      <w:pPr>
        <w:spacing w:before="240" w:after="240"/>
        <w:ind w:firstLine="720"/>
        <w:jc w:val="both"/>
        <w:rPr>
          <w:rFonts w:asciiTheme="majorHAnsi" w:hAnsiTheme="majorHAnsi"/>
          <w:b/>
          <w:bCs/>
          <w:sz w:val="20"/>
          <w:szCs w:val="20"/>
          <w:lang w:val="es-ES"/>
        </w:rPr>
      </w:pPr>
    </w:p>
    <w:p w14:paraId="39CB5EDB" w14:textId="77777777" w:rsidR="003F1190" w:rsidRDefault="003F1190" w:rsidP="003239B8">
      <w:pPr>
        <w:spacing w:before="240" w:after="240"/>
        <w:ind w:firstLine="720"/>
        <w:jc w:val="both"/>
        <w:rPr>
          <w:rFonts w:asciiTheme="majorHAnsi" w:hAnsiTheme="majorHAnsi"/>
          <w:b/>
          <w:bCs/>
          <w:sz w:val="20"/>
          <w:szCs w:val="20"/>
          <w:lang w:val="es-ES"/>
        </w:rPr>
      </w:pPr>
    </w:p>
    <w:p w14:paraId="4E92C444" w14:textId="5D34486D" w:rsidR="003239B8" w:rsidRPr="008F31E4" w:rsidRDefault="003239B8" w:rsidP="003239B8">
      <w:pPr>
        <w:spacing w:before="240" w:after="240"/>
        <w:ind w:firstLine="720"/>
        <w:jc w:val="both"/>
        <w:rPr>
          <w:rFonts w:asciiTheme="majorHAnsi" w:hAnsiTheme="majorHAnsi"/>
          <w:b/>
          <w:bCs/>
          <w:sz w:val="20"/>
          <w:szCs w:val="20"/>
          <w:lang w:val="es-ES"/>
        </w:rPr>
      </w:pPr>
      <w:r w:rsidRPr="008F31E4">
        <w:rPr>
          <w:rFonts w:asciiTheme="majorHAnsi" w:hAnsiTheme="majorHAnsi"/>
          <w:b/>
          <w:bCs/>
          <w:sz w:val="20"/>
          <w:szCs w:val="20"/>
          <w:lang w:val="es-ES"/>
        </w:rPr>
        <w:lastRenderedPageBreak/>
        <w:t xml:space="preserve">IV. </w:t>
      </w:r>
      <w:r w:rsidRPr="008F31E4">
        <w:rPr>
          <w:rFonts w:asciiTheme="majorHAnsi" w:hAnsiTheme="majorHAnsi"/>
          <w:b/>
          <w:bCs/>
          <w:sz w:val="20"/>
          <w:szCs w:val="20"/>
          <w:lang w:val="es-ES"/>
        </w:rPr>
        <w:tab/>
      </w:r>
      <w:r w:rsidR="00EE00E9" w:rsidRPr="008F31E4">
        <w:rPr>
          <w:rFonts w:asciiTheme="majorHAnsi" w:hAnsiTheme="majorHAnsi"/>
          <w:b/>
          <w:bCs/>
          <w:sz w:val="20"/>
          <w:szCs w:val="20"/>
          <w:lang w:val="es-ES"/>
        </w:rPr>
        <w:t>DUPLICACIÓN</w:t>
      </w:r>
      <w:r w:rsidR="00EE00E9" w:rsidRPr="008F31E4">
        <w:rPr>
          <w:rFonts w:asciiTheme="majorHAnsi" w:hAnsiTheme="majorHAnsi"/>
          <w:b/>
          <w:bCs/>
          <w:color w:val="FFFFFF" w:themeColor="background1"/>
          <w:sz w:val="20"/>
          <w:szCs w:val="20"/>
          <w:lang w:val="es-ES"/>
        </w:rPr>
        <w:t xml:space="preserve"> </w:t>
      </w:r>
      <w:r w:rsidR="00EE00E9" w:rsidRPr="008F31E4">
        <w:rPr>
          <w:rFonts w:asciiTheme="majorHAnsi" w:hAnsiTheme="majorHAnsi"/>
          <w:b/>
          <w:bCs/>
          <w:sz w:val="20"/>
          <w:szCs w:val="20"/>
          <w:lang w:val="es-ES"/>
        </w:rPr>
        <w:t>DE PROCEDIMIENTOS Y COSA JUZGADA</w:t>
      </w:r>
      <w:r w:rsidR="00EE00E9" w:rsidRPr="008F31E4">
        <w:rPr>
          <w:rFonts w:asciiTheme="majorHAnsi" w:hAnsiTheme="majorHAnsi"/>
          <w:b/>
          <w:bCs/>
          <w:i/>
          <w:sz w:val="20"/>
          <w:szCs w:val="20"/>
          <w:lang w:val="es-ES"/>
        </w:rPr>
        <w:t xml:space="preserve"> </w:t>
      </w:r>
      <w:r w:rsidR="00467FBA" w:rsidRPr="008F31E4">
        <w:rPr>
          <w:rFonts w:asciiTheme="majorHAnsi" w:hAnsiTheme="majorHAnsi"/>
          <w:b/>
          <w:bCs/>
          <w:sz w:val="20"/>
          <w:szCs w:val="20"/>
          <w:lang w:val="es-ES"/>
        </w:rPr>
        <w:t>INTERNACIONAL, CARACTERIZACIÓN</w:t>
      </w:r>
      <w:r w:rsidRPr="008F31E4">
        <w:rPr>
          <w:rFonts w:asciiTheme="majorHAnsi" w:hAnsiTheme="majorHAnsi"/>
          <w:b/>
          <w:bCs/>
          <w:sz w:val="20"/>
          <w:szCs w:val="20"/>
          <w:lang w:val="es-ES"/>
        </w:rPr>
        <w:t xml:space="preserve">, </w:t>
      </w:r>
      <w:r w:rsidRPr="008F31E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8F31E4"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8F31E4" w:rsidRDefault="00EE00E9" w:rsidP="00AE633A">
            <w:pPr>
              <w:jc w:val="center"/>
              <w:rPr>
                <w:rFonts w:ascii="Cambria" w:hAnsi="Cambria"/>
                <w:b/>
                <w:bCs/>
                <w:color w:val="FFFFFF" w:themeColor="background1"/>
                <w:sz w:val="20"/>
                <w:szCs w:val="20"/>
                <w:lang w:val="es-ES"/>
              </w:rPr>
            </w:pPr>
            <w:r w:rsidRPr="008F31E4">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205F89C4" w:rsidR="00EE00E9" w:rsidRPr="008F31E4" w:rsidRDefault="003D7409" w:rsidP="00AE633A">
            <w:pPr>
              <w:jc w:val="both"/>
              <w:rPr>
                <w:rFonts w:ascii="Cambria" w:hAnsi="Cambria"/>
                <w:bCs/>
                <w:sz w:val="20"/>
                <w:szCs w:val="20"/>
                <w:lang w:val="es-ES"/>
              </w:rPr>
            </w:pPr>
            <w:r w:rsidRPr="008F31E4">
              <w:rPr>
                <w:rFonts w:ascii="Cambria" w:hAnsi="Cambria"/>
                <w:bCs/>
                <w:sz w:val="20"/>
                <w:szCs w:val="20"/>
                <w:lang w:val="es-ES"/>
              </w:rPr>
              <w:t>No</w:t>
            </w:r>
          </w:p>
        </w:tc>
      </w:tr>
      <w:tr w:rsidR="003239B8" w:rsidRPr="00502350"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8F31E4" w:rsidRDefault="003239B8" w:rsidP="00AE633A">
            <w:pPr>
              <w:jc w:val="center"/>
              <w:rPr>
                <w:rFonts w:ascii="Cambria" w:hAnsi="Cambria"/>
                <w:b/>
                <w:bCs/>
                <w:i/>
                <w:color w:val="FFFFFF" w:themeColor="background1"/>
                <w:sz w:val="20"/>
                <w:szCs w:val="20"/>
              </w:rPr>
            </w:pPr>
            <w:r w:rsidRPr="008F31E4">
              <w:rPr>
                <w:rFonts w:ascii="Cambria" w:hAnsi="Cambria"/>
                <w:b/>
                <w:bCs/>
                <w:color w:val="FFFFFF" w:themeColor="background1"/>
                <w:sz w:val="20"/>
                <w:szCs w:val="20"/>
              </w:rPr>
              <w:t>Derechos declarados admisibles</w:t>
            </w:r>
            <w:r w:rsidRPr="008F31E4">
              <w:rPr>
                <w:rFonts w:ascii="Cambria" w:hAnsi="Cambria"/>
                <w:b/>
                <w:bCs/>
                <w:i/>
                <w:color w:val="FFFFFF" w:themeColor="background1"/>
                <w:sz w:val="20"/>
                <w:szCs w:val="20"/>
              </w:rPr>
              <w:t>:</w:t>
            </w:r>
          </w:p>
        </w:tc>
        <w:tc>
          <w:tcPr>
            <w:tcW w:w="5760" w:type="dxa"/>
            <w:vAlign w:val="center"/>
          </w:tcPr>
          <w:p w14:paraId="6310C8F7" w14:textId="48A31A8A" w:rsidR="003239B8" w:rsidRPr="008F31E4" w:rsidRDefault="00467FBA" w:rsidP="00954FBC">
            <w:pPr>
              <w:jc w:val="both"/>
              <w:rPr>
                <w:rFonts w:ascii="Cambria" w:hAnsi="Cambria"/>
                <w:bCs/>
                <w:sz w:val="20"/>
                <w:szCs w:val="20"/>
                <w:lang w:val="es-ES"/>
              </w:rPr>
            </w:pPr>
            <w:r>
              <w:rPr>
                <w:rFonts w:ascii="Cambria" w:hAnsi="Cambria"/>
                <w:bCs/>
                <w:sz w:val="20"/>
                <w:szCs w:val="20"/>
                <w:lang w:val="es-US"/>
              </w:rPr>
              <w:t xml:space="preserve">Artículos </w:t>
            </w:r>
            <w:r w:rsidR="0050211D" w:rsidRPr="0050211D">
              <w:rPr>
                <w:rFonts w:ascii="Cambria" w:hAnsi="Cambria"/>
                <w:bCs/>
                <w:sz w:val="20"/>
                <w:szCs w:val="20"/>
                <w:lang w:val="es-ES"/>
              </w:rPr>
              <w:t>3 (reconocimiento de la personalidad jurídica), 4 (vida), 5 (integridad personal), 7 (libertad personal), 8 (garantías judiciales), 11 (honra y dignidad), 17 (protección a la familia), 19 (derechos del niño)</w:t>
            </w:r>
            <w:r w:rsidR="0050211D">
              <w:rPr>
                <w:rFonts w:ascii="Cambria" w:hAnsi="Cambria"/>
                <w:bCs/>
                <w:sz w:val="20"/>
                <w:szCs w:val="20"/>
                <w:lang w:val="es-ES"/>
              </w:rPr>
              <w:t>,</w:t>
            </w:r>
            <w:r w:rsidR="0050211D" w:rsidRPr="0050211D">
              <w:rPr>
                <w:rFonts w:ascii="Cambria" w:hAnsi="Cambria"/>
                <w:bCs/>
                <w:sz w:val="20"/>
                <w:szCs w:val="20"/>
                <w:lang w:val="es-ES"/>
              </w:rPr>
              <w:t xml:space="preserve"> 22 (circulación y residencia), y 25 (protección judicial) y 26 (derechos económicos, sociales y culturales), en relación con el artículo 1.1 de la Convención Americana</w:t>
            </w:r>
            <w:r w:rsidR="00053060">
              <w:rPr>
                <w:rFonts w:ascii="Cambria" w:hAnsi="Cambria"/>
                <w:bCs/>
                <w:sz w:val="20"/>
                <w:szCs w:val="20"/>
                <w:lang w:val="es-ES"/>
              </w:rPr>
              <w:t xml:space="preserve">, Artículo I de la CIDFP, artículos 1, 6 y 8 de la CIPST y el </w:t>
            </w:r>
            <w:r w:rsidR="0050211D">
              <w:rPr>
                <w:rFonts w:ascii="Cambria" w:hAnsi="Cambria"/>
                <w:bCs/>
                <w:sz w:val="20"/>
                <w:szCs w:val="20"/>
                <w:lang w:val="es-ES"/>
              </w:rPr>
              <w:t>a</w:t>
            </w:r>
            <w:r w:rsidR="0050211D" w:rsidRPr="0050211D">
              <w:rPr>
                <w:rFonts w:ascii="Cambria" w:hAnsi="Cambria"/>
                <w:bCs/>
                <w:sz w:val="20"/>
                <w:szCs w:val="20"/>
                <w:lang w:val="es-ES"/>
              </w:rPr>
              <w:t xml:space="preserve">rtículo 7 de </w:t>
            </w:r>
            <w:r w:rsidR="0050211D">
              <w:rPr>
                <w:rFonts w:ascii="Cambria" w:hAnsi="Cambria"/>
                <w:bCs/>
                <w:sz w:val="20"/>
                <w:szCs w:val="20"/>
                <w:lang w:val="es-ES"/>
              </w:rPr>
              <w:t>la Convención de Belem do Pará</w:t>
            </w:r>
          </w:p>
        </w:tc>
      </w:tr>
      <w:tr w:rsidR="003239B8" w:rsidRPr="00502350"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8F31E4" w:rsidRDefault="003239B8" w:rsidP="00AE633A">
            <w:pPr>
              <w:jc w:val="center"/>
              <w:rPr>
                <w:rFonts w:ascii="Cambria" w:hAnsi="Cambria"/>
                <w:b/>
                <w:bCs/>
                <w:color w:val="FFFFFF" w:themeColor="background1"/>
                <w:sz w:val="20"/>
                <w:szCs w:val="20"/>
                <w:lang w:val="es-ES"/>
              </w:rPr>
            </w:pPr>
            <w:r w:rsidRPr="008F31E4">
              <w:rPr>
                <w:rFonts w:ascii="Cambria" w:hAnsi="Cambria"/>
                <w:b/>
                <w:bCs/>
                <w:color w:val="FFFFFF" w:themeColor="background1"/>
                <w:sz w:val="20"/>
                <w:szCs w:val="20"/>
                <w:lang w:val="es-ES"/>
              </w:rPr>
              <w:t>Agotamiento de recursos internos</w:t>
            </w:r>
            <w:r w:rsidR="00EE00E9" w:rsidRPr="008F31E4">
              <w:rPr>
                <w:rFonts w:ascii="Cambria" w:hAnsi="Cambria"/>
                <w:b/>
                <w:bCs/>
                <w:color w:val="FFFFFF" w:themeColor="background1"/>
                <w:sz w:val="20"/>
                <w:szCs w:val="20"/>
                <w:lang w:val="es-ES"/>
              </w:rPr>
              <w:t xml:space="preserve"> o procedencia de una excepción</w:t>
            </w:r>
            <w:r w:rsidRPr="008F31E4">
              <w:rPr>
                <w:rFonts w:ascii="Cambria" w:hAnsi="Cambria"/>
                <w:b/>
                <w:bCs/>
                <w:color w:val="FFFFFF" w:themeColor="background1"/>
                <w:sz w:val="20"/>
                <w:szCs w:val="20"/>
                <w:lang w:val="es-ES"/>
              </w:rPr>
              <w:t>:</w:t>
            </w:r>
          </w:p>
        </w:tc>
        <w:tc>
          <w:tcPr>
            <w:tcW w:w="5760" w:type="dxa"/>
            <w:vAlign w:val="center"/>
          </w:tcPr>
          <w:p w14:paraId="69C53E8A" w14:textId="6E67E476" w:rsidR="003239B8" w:rsidRPr="008F31E4" w:rsidRDefault="00C86FAC" w:rsidP="00AE633A">
            <w:pPr>
              <w:rPr>
                <w:rFonts w:ascii="Cambria" w:hAnsi="Cambria"/>
                <w:bCs/>
                <w:sz w:val="20"/>
                <w:szCs w:val="20"/>
                <w:lang w:val="es-ES"/>
              </w:rPr>
            </w:pPr>
            <w:r w:rsidRPr="008F31E4">
              <w:rPr>
                <w:rFonts w:ascii="Cambria" w:hAnsi="Cambria"/>
                <w:bCs/>
                <w:sz w:val="20"/>
                <w:szCs w:val="20"/>
                <w:lang w:val="es-ES"/>
              </w:rPr>
              <w:t>Si, aplica excepción artículo 46.2.c de la CADH</w:t>
            </w:r>
          </w:p>
        </w:tc>
      </w:tr>
      <w:tr w:rsidR="003239B8" w:rsidRPr="00502350"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8F31E4" w:rsidRDefault="003239B8" w:rsidP="00AE633A">
            <w:pPr>
              <w:jc w:val="center"/>
              <w:rPr>
                <w:rFonts w:ascii="Cambria" w:hAnsi="Cambria"/>
                <w:b/>
                <w:bCs/>
                <w:color w:val="FFFFFF" w:themeColor="background1"/>
                <w:sz w:val="20"/>
                <w:szCs w:val="20"/>
              </w:rPr>
            </w:pPr>
            <w:proofErr w:type="spellStart"/>
            <w:r w:rsidRPr="008F31E4">
              <w:rPr>
                <w:rFonts w:ascii="Cambria" w:hAnsi="Cambria"/>
                <w:b/>
                <w:bCs/>
                <w:color w:val="FFFFFF" w:themeColor="background1"/>
                <w:sz w:val="20"/>
                <w:szCs w:val="20"/>
                <w:lang w:val="es-BO"/>
              </w:rPr>
              <w:t>Presentació</w:t>
            </w:r>
            <w:proofErr w:type="spellEnd"/>
            <w:r w:rsidRPr="008F31E4">
              <w:rPr>
                <w:rFonts w:ascii="Cambria" w:hAnsi="Cambria"/>
                <w:b/>
                <w:bCs/>
                <w:color w:val="FFFFFF" w:themeColor="background1"/>
                <w:sz w:val="20"/>
                <w:szCs w:val="20"/>
              </w:rPr>
              <w:t xml:space="preserve">n </w:t>
            </w:r>
            <w:proofErr w:type="spellStart"/>
            <w:r w:rsidRPr="008F31E4">
              <w:rPr>
                <w:rFonts w:ascii="Cambria" w:hAnsi="Cambria"/>
                <w:b/>
                <w:bCs/>
                <w:color w:val="FFFFFF" w:themeColor="background1"/>
                <w:sz w:val="20"/>
                <w:szCs w:val="20"/>
              </w:rPr>
              <w:t>dentro</w:t>
            </w:r>
            <w:proofErr w:type="spellEnd"/>
            <w:r w:rsidRPr="008F31E4">
              <w:rPr>
                <w:rFonts w:ascii="Cambria" w:hAnsi="Cambria"/>
                <w:b/>
                <w:bCs/>
                <w:color w:val="FFFFFF" w:themeColor="background1"/>
                <w:sz w:val="20"/>
                <w:szCs w:val="20"/>
              </w:rPr>
              <w:t xml:space="preserve"> de </w:t>
            </w:r>
            <w:proofErr w:type="spellStart"/>
            <w:r w:rsidRPr="008F31E4">
              <w:rPr>
                <w:rFonts w:ascii="Cambria" w:hAnsi="Cambria"/>
                <w:b/>
                <w:bCs/>
                <w:color w:val="FFFFFF" w:themeColor="background1"/>
                <w:sz w:val="20"/>
                <w:szCs w:val="20"/>
              </w:rPr>
              <w:t>plazo</w:t>
            </w:r>
            <w:proofErr w:type="spellEnd"/>
            <w:r w:rsidRPr="008F31E4">
              <w:rPr>
                <w:rFonts w:ascii="Cambria" w:hAnsi="Cambria"/>
                <w:b/>
                <w:bCs/>
                <w:color w:val="FFFFFF" w:themeColor="background1"/>
                <w:sz w:val="20"/>
                <w:szCs w:val="20"/>
              </w:rPr>
              <w:t>:</w:t>
            </w:r>
          </w:p>
        </w:tc>
        <w:tc>
          <w:tcPr>
            <w:tcW w:w="5760" w:type="dxa"/>
            <w:vAlign w:val="center"/>
          </w:tcPr>
          <w:p w14:paraId="4A2A4569" w14:textId="572D8C5D" w:rsidR="003239B8" w:rsidRPr="008F31E4" w:rsidRDefault="00C86FAC" w:rsidP="00AE633A">
            <w:pPr>
              <w:rPr>
                <w:rFonts w:ascii="Cambria" w:hAnsi="Cambria"/>
                <w:bCs/>
                <w:sz w:val="20"/>
                <w:szCs w:val="20"/>
                <w:lang w:val="es-ES"/>
              </w:rPr>
            </w:pPr>
            <w:r w:rsidRPr="008F31E4">
              <w:rPr>
                <w:rFonts w:ascii="Cambria" w:hAnsi="Cambria"/>
                <w:bCs/>
                <w:sz w:val="20"/>
                <w:szCs w:val="20"/>
                <w:lang w:val="es-ES"/>
              </w:rPr>
              <w:t>Sí, en los términos de la sección VI</w:t>
            </w:r>
          </w:p>
        </w:tc>
      </w:tr>
    </w:tbl>
    <w:p w14:paraId="18E6423B" w14:textId="77777777" w:rsidR="003239B8" w:rsidRPr="008F31E4" w:rsidRDefault="00223A29" w:rsidP="003239B8">
      <w:pPr>
        <w:spacing w:before="240" w:after="240"/>
        <w:ind w:firstLine="720"/>
        <w:jc w:val="both"/>
        <w:rPr>
          <w:rFonts w:asciiTheme="majorHAnsi" w:hAnsiTheme="majorHAnsi"/>
          <w:b/>
          <w:sz w:val="20"/>
          <w:szCs w:val="20"/>
          <w:lang w:val="es-UY"/>
        </w:rPr>
      </w:pPr>
      <w:r w:rsidRPr="008F31E4">
        <w:rPr>
          <w:rFonts w:asciiTheme="majorHAnsi" w:hAnsiTheme="majorHAnsi"/>
          <w:b/>
          <w:sz w:val="20"/>
          <w:szCs w:val="20"/>
          <w:lang w:val="es-UY"/>
        </w:rPr>
        <w:t xml:space="preserve">V. </w:t>
      </w:r>
      <w:r w:rsidRPr="008F31E4">
        <w:rPr>
          <w:rFonts w:asciiTheme="majorHAnsi" w:hAnsiTheme="majorHAnsi"/>
          <w:b/>
          <w:sz w:val="20"/>
          <w:szCs w:val="20"/>
          <w:lang w:val="es-UY"/>
        </w:rPr>
        <w:tab/>
      </w:r>
      <w:r w:rsidR="003239B8" w:rsidRPr="008F31E4">
        <w:rPr>
          <w:rFonts w:asciiTheme="majorHAnsi" w:hAnsiTheme="majorHAnsi"/>
          <w:b/>
          <w:sz w:val="20"/>
          <w:szCs w:val="20"/>
          <w:lang w:val="es-UY"/>
        </w:rPr>
        <w:t xml:space="preserve">HECHOS ALEGADOS </w:t>
      </w:r>
    </w:p>
    <w:p w14:paraId="06215585" w14:textId="4422FE9F" w:rsidR="00913306" w:rsidRPr="001008B4" w:rsidRDefault="00F07D0E" w:rsidP="007937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ind w:left="0"/>
        <w:jc w:val="both"/>
        <w:rPr>
          <w:rFonts w:asciiTheme="majorHAnsi" w:hAnsiTheme="majorHAnsi"/>
          <w:sz w:val="20"/>
          <w:szCs w:val="20"/>
          <w:lang w:val="es-ES"/>
        </w:rPr>
      </w:pPr>
      <w:r w:rsidRPr="001008B4">
        <w:rPr>
          <w:rFonts w:asciiTheme="majorHAnsi" w:hAnsiTheme="majorHAnsi"/>
          <w:sz w:val="20"/>
          <w:szCs w:val="20"/>
          <w:lang w:val="es-ES"/>
        </w:rPr>
        <w:t xml:space="preserve">La </w:t>
      </w:r>
      <w:r w:rsidR="005F0DBE" w:rsidRPr="001008B4">
        <w:rPr>
          <w:rFonts w:asciiTheme="majorHAnsi" w:hAnsiTheme="majorHAnsi"/>
          <w:sz w:val="20"/>
          <w:szCs w:val="20"/>
          <w:lang w:val="es-ES"/>
        </w:rPr>
        <w:t xml:space="preserve">presente petición se refiere </w:t>
      </w:r>
      <w:r w:rsidR="00C73040" w:rsidRPr="001008B4">
        <w:rPr>
          <w:rFonts w:asciiTheme="majorHAnsi" w:hAnsiTheme="majorHAnsi"/>
          <w:sz w:val="20"/>
          <w:szCs w:val="20"/>
          <w:lang w:val="es-ES"/>
        </w:rPr>
        <w:t xml:space="preserve">a </w:t>
      </w:r>
      <w:r w:rsidR="00DF1A56" w:rsidRPr="001008B4">
        <w:rPr>
          <w:rFonts w:asciiTheme="majorHAnsi" w:hAnsiTheme="majorHAnsi"/>
          <w:sz w:val="20"/>
          <w:szCs w:val="20"/>
          <w:lang w:val="es-ES"/>
        </w:rPr>
        <w:t>Yenny Patricia Galárraga Meneses</w:t>
      </w:r>
      <w:r w:rsidR="003F68AD" w:rsidRPr="001008B4">
        <w:rPr>
          <w:rStyle w:val="FootnoteReference"/>
          <w:rFonts w:asciiTheme="majorHAnsi" w:hAnsiTheme="majorHAnsi"/>
          <w:sz w:val="20"/>
          <w:szCs w:val="20"/>
          <w:lang w:val="es-ES"/>
        </w:rPr>
        <w:footnoteReference w:id="7"/>
      </w:r>
      <w:r w:rsidR="00DF1A56" w:rsidRPr="001008B4">
        <w:rPr>
          <w:rFonts w:asciiTheme="majorHAnsi" w:hAnsiTheme="majorHAnsi"/>
          <w:sz w:val="20"/>
          <w:szCs w:val="20"/>
          <w:lang w:val="es-ES"/>
        </w:rPr>
        <w:t xml:space="preserve"> (19 años de edad), Nelsy Milena Galárraga Meneses, Mónica Liliana Galárraga Meneses (gemelas de 18 años de edad) </w:t>
      </w:r>
      <w:r w:rsidR="00DF1A56" w:rsidRPr="001008B4">
        <w:rPr>
          <w:rFonts w:asciiTheme="majorHAnsi" w:hAnsiTheme="majorHAnsi"/>
          <w:sz w:val="20"/>
          <w:szCs w:val="20"/>
          <w:lang w:val="es-US"/>
        </w:rPr>
        <w:t>y María Nelly Ramírez Meneses (13 años de edad)</w:t>
      </w:r>
      <w:r w:rsidR="00984014" w:rsidRPr="001008B4">
        <w:rPr>
          <w:rFonts w:asciiTheme="majorHAnsi" w:hAnsiTheme="majorHAnsi"/>
          <w:sz w:val="20"/>
          <w:szCs w:val="20"/>
          <w:lang w:val="es-ES"/>
        </w:rPr>
        <w:t xml:space="preserve"> </w:t>
      </w:r>
      <w:r w:rsidR="00BE3E79" w:rsidRPr="001008B4">
        <w:rPr>
          <w:rFonts w:asciiTheme="majorHAnsi" w:hAnsiTheme="majorHAnsi"/>
          <w:sz w:val="20"/>
          <w:szCs w:val="20"/>
          <w:lang w:val="es-ES"/>
        </w:rPr>
        <w:t xml:space="preserve">(en adelante </w:t>
      </w:r>
      <w:r w:rsidR="00A869BC" w:rsidRPr="001008B4">
        <w:rPr>
          <w:rFonts w:asciiTheme="majorHAnsi" w:hAnsiTheme="majorHAnsi"/>
          <w:sz w:val="20"/>
          <w:szCs w:val="20"/>
          <w:lang w:val="es-ES"/>
        </w:rPr>
        <w:t>“</w:t>
      </w:r>
      <w:r w:rsidR="00BE3E79" w:rsidRPr="001008B4">
        <w:rPr>
          <w:rFonts w:asciiTheme="majorHAnsi" w:hAnsiTheme="majorHAnsi"/>
          <w:sz w:val="20"/>
          <w:szCs w:val="20"/>
          <w:lang w:val="es-ES"/>
        </w:rPr>
        <w:t>la</w:t>
      </w:r>
      <w:r w:rsidR="00AB0EB4" w:rsidRPr="001008B4">
        <w:rPr>
          <w:rFonts w:asciiTheme="majorHAnsi" w:hAnsiTheme="majorHAnsi"/>
          <w:sz w:val="20"/>
          <w:szCs w:val="20"/>
          <w:lang w:val="es-ES"/>
        </w:rPr>
        <w:t>s</w:t>
      </w:r>
      <w:r w:rsidR="00BE3E79" w:rsidRPr="001008B4">
        <w:rPr>
          <w:rFonts w:asciiTheme="majorHAnsi" w:hAnsiTheme="majorHAnsi"/>
          <w:sz w:val="20"/>
          <w:szCs w:val="20"/>
          <w:lang w:val="es-ES"/>
        </w:rPr>
        <w:t xml:space="preserve"> presunta</w:t>
      </w:r>
      <w:r w:rsidR="00AB0EB4" w:rsidRPr="001008B4">
        <w:rPr>
          <w:rFonts w:asciiTheme="majorHAnsi" w:hAnsiTheme="majorHAnsi"/>
          <w:sz w:val="20"/>
          <w:szCs w:val="20"/>
          <w:lang w:val="es-ES"/>
        </w:rPr>
        <w:t>s</w:t>
      </w:r>
      <w:r w:rsidR="00BE3E79" w:rsidRPr="001008B4">
        <w:rPr>
          <w:rFonts w:asciiTheme="majorHAnsi" w:hAnsiTheme="majorHAnsi"/>
          <w:sz w:val="20"/>
          <w:szCs w:val="20"/>
          <w:lang w:val="es-ES"/>
        </w:rPr>
        <w:t xml:space="preserve"> víctima</w:t>
      </w:r>
      <w:r w:rsidR="00AB0EB4" w:rsidRPr="001008B4">
        <w:rPr>
          <w:rFonts w:asciiTheme="majorHAnsi" w:hAnsiTheme="majorHAnsi"/>
          <w:sz w:val="20"/>
          <w:szCs w:val="20"/>
          <w:lang w:val="es-ES"/>
        </w:rPr>
        <w:t>s</w:t>
      </w:r>
      <w:r w:rsidR="00A869BC" w:rsidRPr="001008B4">
        <w:rPr>
          <w:rFonts w:asciiTheme="majorHAnsi" w:hAnsiTheme="majorHAnsi"/>
          <w:sz w:val="20"/>
          <w:szCs w:val="20"/>
          <w:lang w:val="es-ES"/>
        </w:rPr>
        <w:t>”</w:t>
      </w:r>
      <w:r w:rsidR="00643268" w:rsidRPr="001008B4">
        <w:rPr>
          <w:rFonts w:asciiTheme="majorHAnsi" w:hAnsiTheme="majorHAnsi"/>
          <w:sz w:val="20"/>
          <w:szCs w:val="20"/>
          <w:lang w:val="es-ES"/>
        </w:rPr>
        <w:t xml:space="preserve"> o “hermanas Meneses-Galárraga”</w:t>
      </w:r>
      <w:r w:rsidR="00BE3E79" w:rsidRPr="001008B4">
        <w:rPr>
          <w:rFonts w:asciiTheme="majorHAnsi" w:hAnsiTheme="majorHAnsi"/>
          <w:sz w:val="20"/>
          <w:szCs w:val="20"/>
          <w:lang w:val="es-ES"/>
        </w:rPr>
        <w:t>)</w:t>
      </w:r>
      <w:r w:rsidRPr="001008B4">
        <w:rPr>
          <w:rFonts w:asciiTheme="majorHAnsi" w:hAnsiTheme="majorHAnsi"/>
          <w:sz w:val="20"/>
          <w:szCs w:val="20"/>
          <w:lang w:val="es-ES"/>
        </w:rPr>
        <w:t xml:space="preserve">, </w:t>
      </w:r>
      <w:r w:rsidR="00E83BFC" w:rsidRPr="001008B4">
        <w:rPr>
          <w:rFonts w:asciiTheme="majorHAnsi" w:hAnsiTheme="majorHAnsi"/>
          <w:sz w:val="20"/>
          <w:szCs w:val="20"/>
          <w:lang w:val="es-ES"/>
        </w:rPr>
        <w:t xml:space="preserve">quienes </w:t>
      </w:r>
      <w:r w:rsidR="004C248B" w:rsidRPr="001008B4">
        <w:rPr>
          <w:rFonts w:asciiTheme="majorHAnsi" w:hAnsiTheme="majorHAnsi"/>
          <w:sz w:val="20"/>
          <w:szCs w:val="20"/>
          <w:lang w:val="es-ES"/>
        </w:rPr>
        <w:t>el 1 de enero de 2001</w:t>
      </w:r>
      <w:r w:rsidR="00E83BFC" w:rsidRPr="001008B4">
        <w:rPr>
          <w:rFonts w:asciiTheme="majorHAnsi" w:hAnsiTheme="majorHAnsi"/>
          <w:sz w:val="20"/>
          <w:szCs w:val="20"/>
          <w:lang w:val="es-ES"/>
        </w:rPr>
        <w:t xml:space="preserve"> en la Dorada, Departamento del Putumayo fueron desaparecidas forzadamente </w:t>
      </w:r>
      <w:r w:rsidR="007F40FC" w:rsidRPr="001008B4">
        <w:rPr>
          <w:rFonts w:asciiTheme="majorHAnsi" w:hAnsiTheme="majorHAnsi"/>
          <w:sz w:val="20"/>
          <w:szCs w:val="20"/>
          <w:lang w:val="es-ES"/>
        </w:rPr>
        <w:t xml:space="preserve">y posteriormente ejecutadas </w:t>
      </w:r>
      <w:r w:rsidR="00793700" w:rsidRPr="001008B4">
        <w:rPr>
          <w:rFonts w:asciiTheme="majorHAnsi" w:hAnsiTheme="majorHAnsi"/>
          <w:sz w:val="20"/>
          <w:szCs w:val="20"/>
          <w:lang w:val="es-ES"/>
        </w:rPr>
        <w:t>por el grupo paramilitar del Bloque Sur de Putumayo</w:t>
      </w:r>
      <w:r w:rsidR="001008B4">
        <w:rPr>
          <w:rFonts w:asciiTheme="majorHAnsi" w:hAnsiTheme="majorHAnsi"/>
          <w:sz w:val="20"/>
          <w:szCs w:val="20"/>
          <w:lang w:val="es-ES"/>
        </w:rPr>
        <w:t>,</w:t>
      </w:r>
      <w:r w:rsidR="00793700" w:rsidRPr="001008B4">
        <w:rPr>
          <w:rFonts w:asciiTheme="majorHAnsi" w:hAnsiTheme="majorHAnsi"/>
          <w:sz w:val="20"/>
          <w:szCs w:val="20"/>
          <w:lang w:val="es-ES"/>
        </w:rPr>
        <w:t xml:space="preserve"> </w:t>
      </w:r>
      <w:r w:rsidR="00C73040" w:rsidRPr="001008B4">
        <w:rPr>
          <w:rFonts w:asciiTheme="majorHAnsi" w:hAnsiTheme="majorHAnsi"/>
          <w:sz w:val="20"/>
          <w:szCs w:val="20"/>
          <w:lang w:val="es-ES"/>
        </w:rPr>
        <w:t xml:space="preserve">siendo sometidas </w:t>
      </w:r>
      <w:r w:rsidR="00A55534" w:rsidRPr="001008B4">
        <w:rPr>
          <w:rFonts w:asciiTheme="majorHAnsi" w:hAnsiTheme="majorHAnsi"/>
          <w:sz w:val="20"/>
          <w:szCs w:val="20"/>
          <w:lang w:val="es-ES"/>
        </w:rPr>
        <w:t xml:space="preserve">durante su cautiverio </w:t>
      </w:r>
      <w:r w:rsidR="00C73040" w:rsidRPr="001008B4">
        <w:rPr>
          <w:rFonts w:asciiTheme="majorHAnsi" w:hAnsiTheme="majorHAnsi"/>
          <w:sz w:val="20"/>
          <w:szCs w:val="20"/>
          <w:lang w:val="es-ES"/>
        </w:rPr>
        <w:t>a</w:t>
      </w:r>
      <w:r w:rsidR="00E83BFC" w:rsidRPr="001008B4">
        <w:rPr>
          <w:rFonts w:asciiTheme="majorHAnsi" w:hAnsiTheme="majorHAnsi"/>
          <w:sz w:val="20"/>
          <w:szCs w:val="20"/>
          <w:lang w:val="es-ES"/>
        </w:rPr>
        <w:t xml:space="preserve"> violencia se</w:t>
      </w:r>
      <w:r w:rsidR="00C73040" w:rsidRPr="001008B4">
        <w:rPr>
          <w:rFonts w:asciiTheme="majorHAnsi" w:hAnsiTheme="majorHAnsi"/>
          <w:sz w:val="20"/>
          <w:szCs w:val="20"/>
          <w:lang w:val="es-ES"/>
        </w:rPr>
        <w:t>xual, tortura, tratos inhumanos y</w:t>
      </w:r>
      <w:r w:rsidR="00E83BFC" w:rsidRPr="001008B4">
        <w:rPr>
          <w:rFonts w:asciiTheme="majorHAnsi" w:hAnsiTheme="majorHAnsi"/>
          <w:sz w:val="20"/>
          <w:szCs w:val="20"/>
          <w:lang w:val="es-ES"/>
        </w:rPr>
        <w:t xml:space="preserve"> degradantes</w:t>
      </w:r>
      <w:r w:rsidR="004C248B" w:rsidRPr="001008B4">
        <w:rPr>
          <w:rFonts w:asciiTheme="majorHAnsi" w:hAnsiTheme="majorHAnsi"/>
          <w:sz w:val="20"/>
          <w:szCs w:val="20"/>
          <w:lang w:val="es-ES"/>
        </w:rPr>
        <w:t xml:space="preserve">. </w:t>
      </w:r>
      <w:r w:rsidR="00596EEB" w:rsidRPr="001008B4">
        <w:rPr>
          <w:rFonts w:asciiTheme="majorHAnsi" w:hAnsiTheme="majorHAnsi"/>
          <w:sz w:val="20"/>
          <w:szCs w:val="20"/>
          <w:lang w:val="es-ES"/>
        </w:rPr>
        <w:t xml:space="preserve">Aducen </w:t>
      </w:r>
      <w:r w:rsidR="00067AB7" w:rsidRPr="001008B4">
        <w:rPr>
          <w:rFonts w:asciiTheme="majorHAnsi" w:hAnsiTheme="majorHAnsi"/>
          <w:sz w:val="20"/>
          <w:szCs w:val="20"/>
          <w:lang w:val="es-ES"/>
        </w:rPr>
        <w:t>que,</w:t>
      </w:r>
      <w:r w:rsidR="00596EEB" w:rsidRPr="001008B4">
        <w:rPr>
          <w:rFonts w:asciiTheme="majorHAnsi" w:hAnsiTheme="majorHAnsi"/>
          <w:sz w:val="20"/>
          <w:szCs w:val="20"/>
          <w:lang w:val="es-ES"/>
        </w:rPr>
        <w:t xml:space="preserve"> </w:t>
      </w:r>
      <w:r w:rsidR="00A55534" w:rsidRPr="001008B4">
        <w:rPr>
          <w:rFonts w:asciiTheme="majorHAnsi" w:hAnsiTheme="majorHAnsi"/>
          <w:sz w:val="20"/>
          <w:szCs w:val="20"/>
          <w:lang w:val="es-ES"/>
        </w:rPr>
        <w:t>en el marco del conflicto armado interno</w:t>
      </w:r>
      <w:r w:rsidR="001008B4">
        <w:rPr>
          <w:rFonts w:asciiTheme="majorHAnsi" w:hAnsiTheme="majorHAnsi"/>
          <w:sz w:val="20"/>
          <w:szCs w:val="20"/>
          <w:lang w:val="es-ES"/>
        </w:rPr>
        <w:t>,</w:t>
      </w:r>
      <w:r w:rsidR="00A55534" w:rsidRPr="001008B4">
        <w:rPr>
          <w:rFonts w:asciiTheme="majorHAnsi" w:hAnsiTheme="majorHAnsi"/>
          <w:sz w:val="20"/>
          <w:szCs w:val="20"/>
          <w:lang w:val="es-ES"/>
        </w:rPr>
        <w:t xml:space="preserve"> </w:t>
      </w:r>
      <w:r w:rsidR="00596EEB" w:rsidRPr="001008B4">
        <w:rPr>
          <w:rFonts w:asciiTheme="majorHAnsi" w:hAnsiTheme="majorHAnsi"/>
          <w:sz w:val="20"/>
          <w:szCs w:val="20"/>
          <w:lang w:val="es-ES"/>
        </w:rPr>
        <w:t xml:space="preserve">los grupos armados responsables actuaron con la aquiescencia del Estado dado que era de su conocimiento </w:t>
      </w:r>
      <w:r w:rsidR="00067AB7">
        <w:rPr>
          <w:rFonts w:asciiTheme="majorHAnsi" w:hAnsiTheme="majorHAnsi"/>
          <w:sz w:val="20"/>
          <w:szCs w:val="20"/>
          <w:lang w:val="es-ES"/>
        </w:rPr>
        <w:t>el</w:t>
      </w:r>
      <w:r w:rsidR="00596EEB" w:rsidRPr="001008B4">
        <w:rPr>
          <w:rFonts w:asciiTheme="majorHAnsi" w:hAnsiTheme="majorHAnsi"/>
          <w:sz w:val="20"/>
          <w:szCs w:val="20"/>
          <w:lang w:val="es-ES"/>
        </w:rPr>
        <w:t xml:space="preserve"> estado de constante riesgo en que se encontraban algunas poblaciones locales en virtud de la actuación violenta de </w:t>
      </w:r>
      <w:r w:rsidR="007F40FC" w:rsidRPr="001008B4">
        <w:rPr>
          <w:rFonts w:asciiTheme="majorHAnsi" w:hAnsiTheme="majorHAnsi"/>
          <w:sz w:val="20"/>
          <w:szCs w:val="20"/>
          <w:lang w:val="es-ES"/>
        </w:rPr>
        <w:t>estos grupos ilegales</w:t>
      </w:r>
      <w:r w:rsidR="00596EEB" w:rsidRPr="001008B4">
        <w:rPr>
          <w:rFonts w:asciiTheme="majorHAnsi" w:hAnsiTheme="majorHAnsi"/>
          <w:sz w:val="20"/>
          <w:szCs w:val="20"/>
          <w:lang w:val="es-ES"/>
        </w:rPr>
        <w:t>.  Alegan</w:t>
      </w:r>
      <w:r w:rsidR="00984014" w:rsidRPr="001008B4">
        <w:rPr>
          <w:rFonts w:asciiTheme="majorHAnsi" w:hAnsiTheme="majorHAnsi"/>
          <w:sz w:val="20"/>
          <w:szCs w:val="20"/>
          <w:lang w:val="es-ES"/>
        </w:rPr>
        <w:t xml:space="preserve"> </w:t>
      </w:r>
      <w:r w:rsidR="00067AB7" w:rsidRPr="001008B4">
        <w:rPr>
          <w:rFonts w:asciiTheme="majorHAnsi" w:hAnsiTheme="majorHAnsi"/>
          <w:sz w:val="20"/>
          <w:szCs w:val="20"/>
          <w:lang w:val="es-ES"/>
        </w:rPr>
        <w:t>que,</w:t>
      </w:r>
      <w:r w:rsidR="00984014" w:rsidRPr="001008B4">
        <w:rPr>
          <w:rFonts w:asciiTheme="majorHAnsi" w:hAnsiTheme="majorHAnsi"/>
          <w:sz w:val="20"/>
          <w:szCs w:val="20"/>
          <w:lang w:val="es-ES"/>
        </w:rPr>
        <w:t xml:space="preserve"> tras la desaparición de las presuntas víctimas</w:t>
      </w:r>
      <w:r w:rsidR="001008B4">
        <w:rPr>
          <w:rFonts w:asciiTheme="majorHAnsi" w:hAnsiTheme="majorHAnsi"/>
          <w:sz w:val="20"/>
          <w:szCs w:val="20"/>
          <w:lang w:val="es-ES"/>
        </w:rPr>
        <w:t>,</w:t>
      </w:r>
      <w:r w:rsidR="00984014" w:rsidRPr="001008B4">
        <w:rPr>
          <w:rFonts w:asciiTheme="majorHAnsi" w:hAnsiTheme="majorHAnsi"/>
          <w:sz w:val="20"/>
          <w:szCs w:val="20"/>
          <w:lang w:val="es-ES"/>
        </w:rPr>
        <w:t xml:space="preserve"> </w:t>
      </w:r>
      <w:r w:rsidR="00E91D39" w:rsidRPr="001008B4">
        <w:rPr>
          <w:rFonts w:asciiTheme="majorHAnsi" w:hAnsiTheme="majorHAnsi"/>
          <w:sz w:val="20"/>
          <w:szCs w:val="20"/>
          <w:lang w:val="es-ES"/>
        </w:rPr>
        <w:t>sus</w:t>
      </w:r>
      <w:r w:rsidR="00E83BFC" w:rsidRPr="001008B4">
        <w:rPr>
          <w:rFonts w:asciiTheme="majorHAnsi" w:hAnsiTheme="majorHAnsi"/>
          <w:sz w:val="20"/>
          <w:szCs w:val="20"/>
          <w:lang w:val="es-ES"/>
        </w:rPr>
        <w:t xml:space="preserve"> familiares </w:t>
      </w:r>
      <w:r w:rsidR="007F40FC" w:rsidRPr="001008B4">
        <w:rPr>
          <w:rFonts w:asciiTheme="majorHAnsi" w:hAnsiTheme="majorHAnsi"/>
          <w:sz w:val="20"/>
          <w:szCs w:val="20"/>
          <w:lang w:val="es-ES"/>
        </w:rPr>
        <w:t>siguieron</w:t>
      </w:r>
      <w:r w:rsidR="00793700" w:rsidRPr="001008B4">
        <w:rPr>
          <w:rFonts w:asciiTheme="majorHAnsi" w:hAnsiTheme="majorHAnsi"/>
          <w:sz w:val="20"/>
          <w:szCs w:val="20"/>
          <w:lang w:val="es-ES"/>
        </w:rPr>
        <w:t xml:space="preserve"> siendo hostigados</w:t>
      </w:r>
      <w:r w:rsidR="00391544" w:rsidRPr="001008B4">
        <w:rPr>
          <w:rFonts w:asciiTheme="majorHAnsi" w:hAnsiTheme="majorHAnsi"/>
          <w:sz w:val="20"/>
          <w:szCs w:val="20"/>
          <w:lang w:val="es-ES"/>
        </w:rPr>
        <w:t xml:space="preserve"> por el grupo paramilitar</w:t>
      </w:r>
      <w:r w:rsidR="00E91D39" w:rsidRPr="001008B4">
        <w:rPr>
          <w:rFonts w:asciiTheme="majorHAnsi" w:hAnsiTheme="majorHAnsi"/>
          <w:sz w:val="20"/>
          <w:szCs w:val="20"/>
          <w:lang w:val="es-ES"/>
        </w:rPr>
        <w:t>, además de ser tildadas en el pueblo de ser las familiares de las hermanas guerrilleras</w:t>
      </w:r>
      <w:r w:rsidR="001008B4">
        <w:rPr>
          <w:rFonts w:asciiTheme="majorHAnsi" w:hAnsiTheme="majorHAnsi"/>
          <w:sz w:val="20"/>
          <w:szCs w:val="20"/>
          <w:lang w:val="es-ES"/>
        </w:rPr>
        <w:t>;</w:t>
      </w:r>
      <w:r w:rsidR="00E91D39" w:rsidRPr="001008B4">
        <w:rPr>
          <w:rFonts w:asciiTheme="majorHAnsi" w:hAnsiTheme="majorHAnsi"/>
          <w:sz w:val="20"/>
          <w:szCs w:val="20"/>
          <w:lang w:val="es-ES"/>
        </w:rPr>
        <w:t xml:space="preserve"> </w:t>
      </w:r>
      <w:r w:rsidR="007F40FC" w:rsidRPr="001008B4">
        <w:rPr>
          <w:rFonts w:asciiTheme="majorHAnsi" w:hAnsiTheme="majorHAnsi"/>
          <w:sz w:val="20"/>
          <w:szCs w:val="20"/>
          <w:lang w:val="es-ES"/>
        </w:rPr>
        <w:t xml:space="preserve">por lo que </w:t>
      </w:r>
      <w:r w:rsidR="00984014" w:rsidRPr="001008B4">
        <w:rPr>
          <w:rFonts w:asciiTheme="majorHAnsi" w:hAnsiTheme="majorHAnsi"/>
          <w:sz w:val="20"/>
          <w:szCs w:val="20"/>
          <w:lang w:val="es-ES"/>
        </w:rPr>
        <w:t xml:space="preserve">tuvieron que desplazarse </w:t>
      </w:r>
      <w:r w:rsidR="00067AB7">
        <w:rPr>
          <w:rFonts w:asciiTheme="majorHAnsi" w:hAnsiTheme="majorHAnsi"/>
          <w:sz w:val="20"/>
          <w:szCs w:val="20"/>
          <w:lang w:val="es-ES"/>
        </w:rPr>
        <w:t>internamente</w:t>
      </w:r>
      <w:r w:rsidR="00A55534" w:rsidRPr="001008B4">
        <w:rPr>
          <w:rFonts w:asciiTheme="majorHAnsi" w:hAnsiTheme="majorHAnsi"/>
          <w:sz w:val="20"/>
          <w:szCs w:val="20"/>
          <w:lang w:val="es-ES"/>
        </w:rPr>
        <w:t xml:space="preserve"> en varias oportunidades </w:t>
      </w:r>
      <w:r w:rsidR="00984014" w:rsidRPr="001008B4">
        <w:rPr>
          <w:rFonts w:asciiTheme="majorHAnsi" w:hAnsiTheme="majorHAnsi"/>
          <w:sz w:val="20"/>
          <w:szCs w:val="20"/>
          <w:lang w:val="es-ES"/>
        </w:rPr>
        <w:t>para proteger sus vidas e integridad personal.</w:t>
      </w:r>
      <w:r w:rsidR="00E83BFC" w:rsidRPr="001008B4">
        <w:rPr>
          <w:rFonts w:asciiTheme="majorHAnsi" w:hAnsiTheme="majorHAnsi"/>
          <w:sz w:val="20"/>
          <w:szCs w:val="20"/>
          <w:lang w:val="es-ES"/>
        </w:rPr>
        <w:t xml:space="preserve"> </w:t>
      </w:r>
      <w:r w:rsidR="007C0527" w:rsidRPr="001008B4">
        <w:rPr>
          <w:rFonts w:asciiTheme="majorHAnsi" w:hAnsiTheme="majorHAnsi"/>
          <w:sz w:val="20"/>
          <w:szCs w:val="20"/>
          <w:lang w:val="es-ES"/>
        </w:rPr>
        <w:t xml:space="preserve"> </w:t>
      </w:r>
      <w:r w:rsidR="00C73040" w:rsidRPr="001008B4">
        <w:rPr>
          <w:rFonts w:asciiTheme="majorHAnsi" w:hAnsiTheme="majorHAnsi"/>
          <w:sz w:val="20"/>
          <w:szCs w:val="20"/>
          <w:lang w:val="es-ES"/>
        </w:rPr>
        <w:t>Aducen retardo injustificado y fallas en las</w:t>
      </w:r>
      <w:r w:rsidR="007F40FC" w:rsidRPr="001008B4">
        <w:rPr>
          <w:rFonts w:asciiTheme="majorHAnsi" w:hAnsiTheme="majorHAnsi"/>
          <w:sz w:val="20"/>
          <w:szCs w:val="20"/>
          <w:lang w:val="es-ES"/>
        </w:rPr>
        <w:t xml:space="preserve"> </w:t>
      </w:r>
      <w:r w:rsidR="00391544" w:rsidRPr="001008B4">
        <w:rPr>
          <w:rFonts w:asciiTheme="majorHAnsi" w:hAnsiTheme="majorHAnsi"/>
          <w:sz w:val="20"/>
          <w:szCs w:val="20"/>
          <w:lang w:val="es-ES"/>
        </w:rPr>
        <w:t>investigacio</w:t>
      </w:r>
      <w:r w:rsidR="007C0527" w:rsidRPr="001008B4">
        <w:rPr>
          <w:rFonts w:asciiTheme="majorHAnsi" w:hAnsiTheme="majorHAnsi"/>
          <w:sz w:val="20"/>
          <w:szCs w:val="20"/>
          <w:lang w:val="es-ES"/>
        </w:rPr>
        <w:t>n</w:t>
      </w:r>
      <w:r w:rsidR="00391544" w:rsidRPr="001008B4">
        <w:rPr>
          <w:rFonts w:asciiTheme="majorHAnsi" w:hAnsiTheme="majorHAnsi"/>
          <w:sz w:val="20"/>
          <w:szCs w:val="20"/>
          <w:lang w:val="es-ES"/>
        </w:rPr>
        <w:t>es</w:t>
      </w:r>
      <w:r w:rsidR="007C0527" w:rsidRPr="001008B4">
        <w:rPr>
          <w:rFonts w:asciiTheme="majorHAnsi" w:hAnsiTheme="majorHAnsi"/>
          <w:sz w:val="20"/>
          <w:szCs w:val="20"/>
          <w:lang w:val="es-ES"/>
        </w:rPr>
        <w:t xml:space="preserve"> </w:t>
      </w:r>
      <w:r w:rsidR="00134B5C" w:rsidRPr="001008B4">
        <w:rPr>
          <w:rFonts w:asciiTheme="majorHAnsi" w:hAnsiTheme="majorHAnsi"/>
          <w:sz w:val="20"/>
          <w:szCs w:val="20"/>
          <w:lang w:val="es-ES"/>
        </w:rPr>
        <w:t>adelantadas, pues a más de 16 años de ocurridos los hechos</w:t>
      </w:r>
      <w:r w:rsidR="001008B4">
        <w:rPr>
          <w:rFonts w:asciiTheme="majorHAnsi" w:hAnsiTheme="majorHAnsi"/>
          <w:sz w:val="20"/>
          <w:szCs w:val="20"/>
          <w:lang w:val="es-ES"/>
        </w:rPr>
        <w:t>,</w:t>
      </w:r>
      <w:r w:rsidR="00134B5C" w:rsidRPr="001008B4">
        <w:rPr>
          <w:rFonts w:asciiTheme="majorHAnsi" w:hAnsiTheme="majorHAnsi"/>
          <w:sz w:val="20"/>
          <w:szCs w:val="20"/>
          <w:lang w:val="es-ES"/>
        </w:rPr>
        <w:t xml:space="preserve"> únicamente se ha condenado a cuatro de los presuntos responsables sin que se </w:t>
      </w:r>
      <w:r w:rsidR="001008B4">
        <w:rPr>
          <w:rFonts w:asciiTheme="majorHAnsi" w:hAnsiTheme="majorHAnsi"/>
          <w:sz w:val="20"/>
          <w:szCs w:val="20"/>
          <w:lang w:val="es-ES"/>
        </w:rPr>
        <w:t>hayan identificado, procesado</w:t>
      </w:r>
      <w:r w:rsidR="00C73040" w:rsidRPr="001008B4">
        <w:rPr>
          <w:rFonts w:asciiTheme="majorHAnsi" w:hAnsiTheme="majorHAnsi"/>
          <w:sz w:val="20"/>
          <w:szCs w:val="20"/>
          <w:lang w:val="es-ES"/>
        </w:rPr>
        <w:t xml:space="preserve"> y </w:t>
      </w:r>
      <w:r w:rsidR="001008B4">
        <w:rPr>
          <w:rFonts w:asciiTheme="majorHAnsi" w:hAnsiTheme="majorHAnsi"/>
          <w:sz w:val="20"/>
          <w:szCs w:val="20"/>
          <w:lang w:val="es-ES"/>
        </w:rPr>
        <w:t>sancionado a</w:t>
      </w:r>
      <w:r w:rsidR="00391544" w:rsidRPr="001008B4">
        <w:rPr>
          <w:rFonts w:asciiTheme="majorHAnsi" w:hAnsiTheme="majorHAnsi"/>
          <w:sz w:val="20"/>
          <w:szCs w:val="20"/>
          <w:lang w:val="es-ES"/>
        </w:rPr>
        <w:t xml:space="preserve"> </w:t>
      </w:r>
      <w:r w:rsidR="00C73040" w:rsidRPr="001008B4">
        <w:rPr>
          <w:rFonts w:asciiTheme="majorHAnsi" w:hAnsiTheme="majorHAnsi"/>
          <w:sz w:val="20"/>
          <w:szCs w:val="20"/>
          <w:lang w:val="es-ES"/>
        </w:rPr>
        <w:t xml:space="preserve">todos los autores materiales e intelectuales de </w:t>
      </w:r>
      <w:r w:rsidR="007C0527" w:rsidRPr="001008B4">
        <w:rPr>
          <w:rFonts w:asciiTheme="majorHAnsi" w:hAnsiTheme="majorHAnsi"/>
          <w:sz w:val="20"/>
          <w:szCs w:val="20"/>
          <w:lang w:val="es-ES"/>
        </w:rPr>
        <w:t>los hechos</w:t>
      </w:r>
      <w:r w:rsidR="00C73040" w:rsidRPr="001008B4">
        <w:rPr>
          <w:rFonts w:asciiTheme="majorHAnsi" w:hAnsiTheme="majorHAnsi"/>
          <w:sz w:val="20"/>
          <w:szCs w:val="20"/>
          <w:lang w:val="es-ES"/>
        </w:rPr>
        <w:t xml:space="preserve"> denunciados en la petición</w:t>
      </w:r>
      <w:r w:rsidR="00625664" w:rsidRPr="001008B4">
        <w:rPr>
          <w:rFonts w:asciiTheme="majorHAnsi" w:hAnsiTheme="majorHAnsi"/>
          <w:sz w:val="20"/>
          <w:szCs w:val="20"/>
          <w:lang w:val="es-ES"/>
        </w:rPr>
        <w:t>.</w:t>
      </w:r>
    </w:p>
    <w:p w14:paraId="63DF32B3" w14:textId="45FE5E80" w:rsidR="00AF1CD4" w:rsidRPr="001008B4" w:rsidRDefault="00625664" w:rsidP="00AF1C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120"/>
        <w:ind w:left="0"/>
        <w:jc w:val="both"/>
        <w:rPr>
          <w:rFonts w:asciiTheme="majorHAnsi" w:hAnsiTheme="majorHAnsi"/>
          <w:sz w:val="20"/>
          <w:szCs w:val="20"/>
          <w:lang w:val="es-ES"/>
        </w:rPr>
      </w:pPr>
      <w:r w:rsidRPr="001008B4">
        <w:rPr>
          <w:rFonts w:asciiTheme="majorHAnsi" w:hAnsiTheme="majorHAnsi"/>
          <w:sz w:val="20"/>
          <w:szCs w:val="20"/>
          <w:lang w:val="es-ES"/>
        </w:rPr>
        <w:t>A modo de contexto, indican que el departamento de Putumayo, fronterizo con Ecuador y Perú, ha sido un área geoestratégica para los actores armados, con presencia histórica guerrillera y posteriormente paramilitar. Desde el año 1997, el grupo paramilitar “Bloque Sur del Putumayo” incursionó en el Bajo Putumayo y tomó el control militar, político y territorial de la vida de sus habitantes; iniciando con su llegada, una serie de masacres, desapariciones forzadas y ejecuciones sumarias</w:t>
      </w:r>
      <w:r w:rsidR="00053060" w:rsidRPr="001008B4">
        <w:rPr>
          <w:rFonts w:asciiTheme="majorHAnsi" w:hAnsiTheme="majorHAnsi"/>
          <w:sz w:val="20"/>
          <w:szCs w:val="20"/>
          <w:lang w:val="es-ES"/>
        </w:rPr>
        <w:t>, actividades que eran notorias y de público conocimiento</w:t>
      </w:r>
      <w:r w:rsidRPr="001008B4">
        <w:rPr>
          <w:rFonts w:asciiTheme="majorHAnsi" w:hAnsiTheme="majorHAnsi"/>
          <w:sz w:val="20"/>
          <w:szCs w:val="20"/>
          <w:lang w:val="es-ES"/>
        </w:rPr>
        <w:t xml:space="preserve">. Señalan que, en dicho ámbito histórico, la violencia contra las mujeres </w:t>
      </w:r>
      <w:r w:rsidR="00A55534" w:rsidRPr="001008B4">
        <w:rPr>
          <w:rFonts w:asciiTheme="majorHAnsi" w:hAnsiTheme="majorHAnsi"/>
          <w:sz w:val="20"/>
          <w:szCs w:val="20"/>
          <w:lang w:val="es-ES"/>
        </w:rPr>
        <w:t>y ni</w:t>
      </w:r>
      <w:r w:rsidR="00A55534" w:rsidRPr="001008B4">
        <w:rPr>
          <w:rFonts w:asciiTheme="majorHAnsi" w:hAnsiTheme="majorHAnsi"/>
          <w:sz w:val="20"/>
          <w:szCs w:val="20"/>
          <w:lang w:val="es-AR"/>
        </w:rPr>
        <w:t xml:space="preserve">ñas </w:t>
      </w:r>
      <w:r w:rsidRPr="001008B4">
        <w:rPr>
          <w:rFonts w:asciiTheme="majorHAnsi" w:hAnsiTheme="majorHAnsi"/>
          <w:sz w:val="20"/>
          <w:szCs w:val="20"/>
          <w:lang w:val="es-ES"/>
        </w:rPr>
        <w:t xml:space="preserve">hizo parte de las estrategias de control de los habitantes de la región, usadas por las </w:t>
      </w:r>
      <w:r w:rsidRPr="001008B4">
        <w:rPr>
          <w:rFonts w:asciiTheme="majorHAnsi" w:hAnsiTheme="majorHAnsi"/>
          <w:sz w:val="20"/>
          <w:szCs w:val="20"/>
          <w:lang w:val="es-CO"/>
        </w:rPr>
        <w:t xml:space="preserve">Autodefensas Unidas de Colombia (AUC) en Putumayo. </w:t>
      </w:r>
      <w:r w:rsidR="00A55534" w:rsidRPr="001008B4">
        <w:rPr>
          <w:rFonts w:asciiTheme="majorHAnsi" w:hAnsiTheme="majorHAnsi"/>
          <w:sz w:val="20"/>
          <w:szCs w:val="20"/>
          <w:lang w:val="es-CO"/>
        </w:rPr>
        <w:t>A</w:t>
      </w:r>
      <w:r w:rsidRPr="001008B4">
        <w:rPr>
          <w:rFonts w:asciiTheme="majorHAnsi" w:hAnsiTheme="majorHAnsi"/>
          <w:sz w:val="20"/>
          <w:szCs w:val="20"/>
          <w:lang w:val="es-CO"/>
        </w:rPr>
        <w:t>firman que</w:t>
      </w:r>
      <w:r w:rsidR="00A55534" w:rsidRPr="001008B4">
        <w:rPr>
          <w:rFonts w:asciiTheme="majorHAnsi" w:hAnsiTheme="majorHAnsi"/>
          <w:sz w:val="20"/>
          <w:szCs w:val="20"/>
          <w:lang w:val="es-CO"/>
        </w:rPr>
        <w:t xml:space="preserve">, en este contexto, </w:t>
      </w:r>
      <w:r w:rsidRPr="001008B4">
        <w:rPr>
          <w:rFonts w:asciiTheme="majorHAnsi" w:hAnsiTheme="majorHAnsi"/>
          <w:sz w:val="20"/>
          <w:szCs w:val="20"/>
          <w:lang w:val="es-CO"/>
        </w:rPr>
        <w:t>el Estado de Colombia es responsable por acción</w:t>
      </w:r>
      <w:r w:rsidR="00053060" w:rsidRPr="001008B4">
        <w:rPr>
          <w:rFonts w:asciiTheme="majorHAnsi" w:hAnsiTheme="majorHAnsi"/>
          <w:sz w:val="20"/>
          <w:szCs w:val="20"/>
          <w:lang w:val="es-CO"/>
        </w:rPr>
        <w:t xml:space="preserve"> u omisión en su deber de prevención</w:t>
      </w:r>
      <w:r w:rsidRPr="001008B4">
        <w:rPr>
          <w:rFonts w:asciiTheme="majorHAnsi" w:hAnsiTheme="majorHAnsi"/>
          <w:sz w:val="20"/>
          <w:szCs w:val="20"/>
          <w:lang w:val="es-CO"/>
        </w:rPr>
        <w:t>, por las conductas violentas, sistemáticas y generalizadas que cometió el grupo Paramilitar Bloque Sur Putumayo a lo largo de los años, porque el propio Ejército colombiano facilitó y puso a disposición la logística para la incursión paramilitar en esa zona.</w:t>
      </w:r>
      <w:r w:rsidR="00351418" w:rsidRPr="001008B4">
        <w:rPr>
          <w:rFonts w:asciiTheme="majorHAnsi" w:hAnsiTheme="majorHAnsi"/>
          <w:sz w:val="20"/>
          <w:szCs w:val="20"/>
          <w:lang w:val="es-CO"/>
        </w:rPr>
        <w:t xml:space="preserve"> </w:t>
      </w:r>
    </w:p>
    <w:p w14:paraId="2021F732" w14:textId="2639224C" w:rsidR="005B227F" w:rsidRPr="00067AB7" w:rsidRDefault="00CB2896" w:rsidP="005B22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120"/>
        <w:ind w:left="0"/>
        <w:jc w:val="both"/>
        <w:rPr>
          <w:rFonts w:asciiTheme="majorHAnsi" w:hAnsiTheme="majorHAnsi"/>
          <w:sz w:val="20"/>
          <w:szCs w:val="20"/>
          <w:lang w:val="es-ES"/>
        </w:rPr>
      </w:pPr>
      <w:r w:rsidRPr="001008B4">
        <w:rPr>
          <w:rFonts w:asciiTheme="majorHAnsi" w:hAnsiTheme="majorHAnsi"/>
          <w:sz w:val="20"/>
          <w:szCs w:val="20"/>
          <w:lang w:val="es-ES"/>
        </w:rPr>
        <w:t xml:space="preserve">Narran </w:t>
      </w:r>
      <w:r w:rsidR="00067AB7" w:rsidRPr="001008B4">
        <w:rPr>
          <w:rFonts w:asciiTheme="majorHAnsi" w:hAnsiTheme="majorHAnsi"/>
          <w:sz w:val="20"/>
          <w:szCs w:val="20"/>
          <w:lang w:val="es-ES"/>
        </w:rPr>
        <w:t>que,</w:t>
      </w:r>
      <w:r w:rsidRPr="001008B4">
        <w:rPr>
          <w:rFonts w:asciiTheme="majorHAnsi" w:hAnsiTheme="majorHAnsi"/>
          <w:sz w:val="20"/>
          <w:szCs w:val="20"/>
          <w:lang w:val="es-ES"/>
        </w:rPr>
        <w:t xml:space="preserve"> a</w:t>
      </w:r>
      <w:r w:rsidR="00AF1CD4" w:rsidRPr="001008B4">
        <w:rPr>
          <w:rFonts w:asciiTheme="majorHAnsi" w:hAnsiTheme="majorHAnsi"/>
          <w:sz w:val="20"/>
          <w:szCs w:val="20"/>
          <w:lang w:val="es-ES"/>
        </w:rPr>
        <w:t xml:space="preserve"> finales de septiembre del 2000, las jóvenes Yenny Patricia, </w:t>
      </w:r>
      <w:r w:rsidR="00AF1CD4" w:rsidRPr="00067AB7">
        <w:rPr>
          <w:rFonts w:asciiTheme="majorHAnsi" w:hAnsiTheme="majorHAnsi"/>
          <w:sz w:val="20"/>
          <w:szCs w:val="20"/>
          <w:lang w:val="es-ES"/>
        </w:rPr>
        <w:t xml:space="preserve">Nelsy Milena y Mónica Liliana, </w:t>
      </w:r>
      <w:r w:rsidR="00067AB7">
        <w:rPr>
          <w:rFonts w:asciiTheme="majorHAnsi" w:hAnsiTheme="majorHAnsi"/>
          <w:sz w:val="20"/>
          <w:szCs w:val="20"/>
          <w:lang w:val="es-ES"/>
        </w:rPr>
        <w:t>tuvieron que desplazarse internamente</w:t>
      </w:r>
      <w:r w:rsidR="00AF1CD4" w:rsidRPr="00067AB7">
        <w:rPr>
          <w:rFonts w:asciiTheme="majorHAnsi" w:hAnsiTheme="majorHAnsi"/>
          <w:sz w:val="20"/>
          <w:szCs w:val="20"/>
          <w:lang w:val="es-ES"/>
        </w:rPr>
        <w:t xml:space="preserve"> tras recibir amenazas de muerte por miembros del Bloque Sur del Putumayo al ser </w:t>
      </w:r>
      <w:r w:rsidR="00913306" w:rsidRPr="00067AB7">
        <w:rPr>
          <w:rFonts w:asciiTheme="majorHAnsi" w:eastAsia="NotDefSpecial" w:hAnsiTheme="majorHAnsi" w:cs="NotDefSpecial"/>
          <w:sz w:val="20"/>
          <w:szCs w:val="20"/>
          <w:lang w:val="es-AR" w:eastAsia="es-ES"/>
        </w:rPr>
        <w:t>señaladas de tener relaciones afectivas con muchachos simpatizantes de la guerrilla.</w:t>
      </w:r>
      <w:r w:rsidR="00AF1CD4" w:rsidRPr="00067AB7">
        <w:rPr>
          <w:rFonts w:asciiTheme="majorHAnsi" w:hAnsiTheme="majorHAnsi"/>
          <w:sz w:val="20"/>
          <w:szCs w:val="20"/>
          <w:lang w:val="es-ES"/>
        </w:rPr>
        <w:t xml:space="preserve"> Relatan que el desplazamiento de las jóvenes, provocó gran sufrimiento a la familia; por lo que su madre– s</w:t>
      </w:r>
      <w:r w:rsidR="00007E28">
        <w:rPr>
          <w:rFonts w:asciiTheme="majorHAnsi" w:hAnsiTheme="majorHAnsi"/>
          <w:sz w:val="20"/>
          <w:szCs w:val="20"/>
          <w:lang w:val="es-ES"/>
        </w:rPr>
        <w:t>eñora Nieves Meneses- intervino</w:t>
      </w:r>
      <w:r w:rsidR="00AF1CD4" w:rsidRPr="00067AB7">
        <w:rPr>
          <w:rFonts w:asciiTheme="majorHAnsi" w:hAnsiTheme="majorHAnsi"/>
          <w:sz w:val="20"/>
          <w:szCs w:val="20"/>
          <w:lang w:val="es-ES"/>
        </w:rPr>
        <w:t xml:space="preserve"> por ellas y solicitó permiso para que las jóvenes retornaran con ella y sus 4 hijos pequeños, brindado el grupo paramilitar su “consentimiento” al respecto. No obstante, cuatro meses </w:t>
      </w:r>
      <w:r w:rsidR="00AF1CD4" w:rsidRPr="00067AB7">
        <w:rPr>
          <w:rFonts w:asciiTheme="majorHAnsi" w:hAnsiTheme="majorHAnsi"/>
          <w:sz w:val="20"/>
          <w:szCs w:val="20"/>
          <w:lang w:val="es-ES"/>
        </w:rPr>
        <w:lastRenderedPageBreak/>
        <w:t xml:space="preserve">después </w:t>
      </w:r>
      <w:r w:rsidR="008A507A">
        <w:rPr>
          <w:rFonts w:asciiTheme="majorHAnsi" w:hAnsiTheme="majorHAnsi"/>
          <w:sz w:val="20"/>
          <w:szCs w:val="20"/>
          <w:lang w:val="es-ES"/>
        </w:rPr>
        <w:t xml:space="preserve">las hermanas </w:t>
      </w:r>
      <w:r w:rsidR="008A507A" w:rsidRPr="00067AB7">
        <w:rPr>
          <w:rFonts w:asciiTheme="majorHAnsi" w:hAnsiTheme="majorHAnsi"/>
          <w:sz w:val="20"/>
          <w:szCs w:val="20"/>
          <w:lang w:val="es-ES"/>
        </w:rPr>
        <w:t xml:space="preserve">Galárraga Meneses </w:t>
      </w:r>
      <w:r w:rsidR="00AF1CD4" w:rsidRPr="00067AB7">
        <w:rPr>
          <w:rFonts w:asciiTheme="majorHAnsi" w:hAnsiTheme="majorHAnsi"/>
          <w:sz w:val="20"/>
          <w:szCs w:val="20"/>
          <w:lang w:val="es-ES"/>
        </w:rPr>
        <w:t>fueron desaparecidas forzadamente y asesinadas por dicho bloque paramilitar</w:t>
      </w:r>
      <w:r w:rsidR="00AF1CD4" w:rsidRPr="00067AB7">
        <w:rPr>
          <w:rFonts w:asciiTheme="majorHAnsi" w:hAnsiTheme="majorHAnsi"/>
          <w:sz w:val="20"/>
          <w:szCs w:val="20"/>
          <w:lang w:val="es-US"/>
        </w:rPr>
        <w:t>.</w:t>
      </w:r>
    </w:p>
    <w:p w14:paraId="0BA089E7" w14:textId="370B3F0D" w:rsidR="005B227F" w:rsidRPr="001008B4" w:rsidRDefault="00AF1CD4" w:rsidP="005B227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120"/>
        <w:ind w:left="0"/>
        <w:jc w:val="both"/>
        <w:rPr>
          <w:rFonts w:asciiTheme="majorHAnsi" w:hAnsiTheme="majorHAnsi"/>
          <w:sz w:val="20"/>
          <w:szCs w:val="20"/>
          <w:lang w:val="es-ES"/>
        </w:rPr>
      </w:pPr>
      <w:r w:rsidRPr="001008B4">
        <w:rPr>
          <w:rFonts w:asciiTheme="majorHAnsi" w:hAnsiTheme="majorHAnsi"/>
          <w:sz w:val="20"/>
          <w:szCs w:val="20"/>
          <w:lang w:val="es-ES"/>
        </w:rPr>
        <w:t xml:space="preserve">Según el testimonio de la madre de las jóvenes, el 1 de enero de 2001 se presentaron a la casa de la familia miembros del grupo paramilitar </w:t>
      </w:r>
      <w:r w:rsidR="00A55534" w:rsidRPr="001008B4">
        <w:rPr>
          <w:rFonts w:asciiTheme="majorHAnsi" w:hAnsiTheme="majorHAnsi"/>
          <w:sz w:val="20"/>
          <w:szCs w:val="20"/>
          <w:lang w:val="es-ES"/>
        </w:rPr>
        <w:t>ordenándoles</w:t>
      </w:r>
      <w:r w:rsidRPr="001008B4">
        <w:rPr>
          <w:rFonts w:asciiTheme="majorHAnsi" w:hAnsiTheme="majorHAnsi"/>
          <w:sz w:val="20"/>
          <w:szCs w:val="20"/>
          <w:lang w:val="es-ES"/>
        </w:rPr>
        <w:t xml:space="preserve"> subir a los hijos de Yenny Patricia (Yenny Alejandra y Luis Brandon, ambos Revelo Galárraga</w:t>
      </w:r>
      <w:r w:rsidRPr="00557DA8">
        <w:rPr>
          <w:rFonts w:asciiTheme="majorHAnsi" w:hAnsiTheme="majorHAnsi"/>
          <w:sz w:val="20"/>
          <w:szCs w:val="20"/>
          <w:lang w:val="es-ES"/>
        </w:rPr>
        <w:t xml:space="preserve">);  Nelsy Milena y su </w:t>
      </w:r>
      <w:r w:rsidRPr="001008B4">
        <w:rPr>
          <w:rFonts w:asciiTheme="majorHAnsi" w:hAnsiTheme="majorHAnsi"/>
          <w:sz w:val="20"/>
          <w:szCs w:val="20"/>
          <w:lang w:val="es-ES"/>
        </w:rPr>
        <w:t>hijo (Jhon Janer Valencia Galárraga</w:t>
      </w:r>
      <w:r w:rsidRPr="00557DA8">
        <w:rPr>
          <w:rFonts w:asciiTheme="majorHAnsi" w:hAnsiTheme="majorHAnsi"/>
          <w:sz w:val="20"/>
          <w:szCs w:val="20"/>
          <w:lang w:val="es-ES"/>
        </w:rPr>
        <w:t>); Mónica Liliana y su hijo (Brayan Alexander Melo Galárraga); María Nelly Ramírez Meneses y la señora Nieves Meneses a una camioneta blanca, mientras que montaron a Yenny Pat</w:t>
      </w:r>
      <w:r w:rsidR="004D32BA" w:rsidRPr="00557DA8">
        <w:rPr>
          <w:rFonts w:asciiTheme="majorHAnsi" w:hAnsiTheme="majorHAnsi"/>
          <w:sz w:val="20"/>
          <w:szCs w:val="20"/>
          <w:lang w:val="es-ES"/>
        </w:rPr>
        <w:t>ricia en una motocicleta. Indican</w:t>
      </w:r>
      <w:r w:rsidRPr="00557DA8">
        <w:rPr>
          <w:rFonts w:asciiTheme="majorHAnsi" w:hAnsiTheme="majorHAnsi"/>
          <w:sz w:val="20"/>
          <w:szCs w:val="20"/>
          <w:lang w:val="es-ES"/>
        </w:rPr>
        <w:t xml:space="preserve"> q</w:t>
      </w:r>
      <w:r w:rsidR="004D32BA" w:rsidRPr="00557DA8">
        <w:rPr>
          <w:rFonts w:asciiTheme="majorHAnsi" w:hAnsiTheme="majorHAnsi"/>
          <w:sz w:val="20"/>
          <w:szCs w:val="20"/>
          <w:lang w:val="es-ES"/>
        </w:rPr>
        <w:t>u</w:t>
      </w:r>
      <w:r w:rsidRPr="00557DA8">
        <w:rPr>
          <w:rFonts w:asciiTheme="majorHAnsi" w:hAnsiTheme="majorHAnsi"/>
          <w:sz w:val="20"/>
          <w:szCs w:val="20"/>
          <w:lang w:val="es-ES"/>
        </w:rPr>
        <w:t xml:space="preserve">e la camioneta </w:t>
      </w:r>
      <w:r w:rsidRPr="001008B4">
        <w:rPr>
          <w:rFonts w:asciiTheme="majorHAnsi" w:hAnsiTheme="majorHAnsi"/>
          <w:sz w:val="20"/>
          <w:szCs w:val="20"/>
          <w:lang w:val="es-ES"/>
        </w:rPr>
        <w:t xml:space="preserve">tomó rumbo por la carretera hacia el sitio denominado “El Arco”, ubicado aproximadamente a unos 3 kilómetros del casco urbano. En el camino aparecieron unos 30 hombres paramilitares, que la obligaron a bajarse con los niños, llevándose a </w:t>
      </w:r>
      <w:r w:rsidR="00E92712">
        <w:rPr>
          <w:rFonts w:asciiTheme="majorHAnsi" w:hAnsiTheme="majorHAnsi"/>
          <w:sz w:val="20"/>
          <w:szCs w:val="20"/>
          <w:lang w:val="es-ES"/>
        </w:rPr>
        <w:t xml:space="preserve">las </w:t>
      </w:r>
      <w:r w:rsidR="004D32BA" w:rsidRPr="001008B4">
        <w:rPr>
          <w:rFonts w:asciiTheme="majorHAnsi" w:hAnsiTheme="majorHAnsi"/>
          <w:sz w:val="20"/>
          <w:szCs w:val="20"/>
          <w:lang w:val="es-ES"/>
        </w:rPr>
        <w:t xml:space="preserve">tres </w:t>
      </w:r>
      <w:r w:rsidRPr="001008B4">
        <w:rPr>
          <w:rFonts w:asciiTheme="majorHAnsi" w:hAnsiTheme="majorHAnsi"/>
          <w:sz w:val="20"/>
          <w:szCs w:val="20"/>
          <w:lang w:val="es-ES"/>
        </w:rPr>
        <w:t xml:space="preserve">jóvenes </w:t>
      </w:r>
      <w:r w:rsidR="004D32BA" w:rsidRPr="001008B4">
        <w:rPr>
          <w:rFonts w:asciiTheme="majorHAnsi" w:hAnsiTheme="majorHAnsi"/>
          <w:sz w:val="20"/>
          <w:szCs w:val="20"/>
          <w:lang w:val="es-ES"/>
        </w:rPr>
        <w:t xml:space="preserve">y su </w:t>
      </w:r>
      <w:r w:rsidR="006C7E87">
        <w:rPr>
          <w:rFonts w:asciiTheme="majorHAnsi" w:hAnsiTheme="majorHAnsi"/>
          <w:sz w:val="20"/>
          <w:szCs w:val="20"/>
          <w:lang w:val="es-ES"/>
        </w:rPr>
        <w:t>ni</w:t>
      </w:r>
      <w:r w:rsidR="006C7E87">
        <w:rPr>
          <w:rFonts w:asciiTheme="majorHAnsi" w:hAnsiTheme="majorHAnsi"/>
          <w:sz w:val="20"/>
          <w:szCs w:val="20"/>
          <w:lang w:val="es-AR"/>
        </w:rPr>
        <w:t>ña</w:t>
      </w:r>
      <w:r w:rsidR="004D32BA" w:rsidRPr="00277039">
        <w:rPr>
          <w:rFonts w:asciiTheme="majorHAnsi" w:hAnsiTheme="majorHAnsi"/>
          <w:sz w:val="20"/>
          <w:szCs w:val="20"/>
          <w:lang w:val="es-ES"/>
        </w:rPr>
        <w:t xml:space="preserve"> </w:t>
      </w:r>
      <w:r w:rsidR="00277039">
        <w:rPr>
          <w:rFonts w:asciiTheme="majorHAnsi" w:hAnsiTheme="majorHAnsi"/>
          <w:sz w:val="20"/>
          <w:szCs w:val="20"/>
          <w:lang w:val="es-ES"/>
        </w:rPr>
        <w:t>de 13 años de edad</w:t>
      </w:r>
      <w:r w:rsidR="004D32BA" w:rsidRPr="001008B4">
        <w:rPr>
          <w:rFonts w:asciiTheme="majorHAnsi" w:hAnsiTheme="majorHAnsi"/>
          <w:sz w:val="20"/>
          <w:szCs w:val="20"/>
          <w:lang w:val="es-ES"/>
        </w:rPr>
        <w:t xml:space="preserve"> </w:t>
      </w:r>
      <w:r w:rsidRPr="001008B4">
        <w:rPr>
          <w:rFonts w:asciiTheme="majorHAnsi" w:hAnsiTheme="majorHAnsi"/>
          <w:sz w:val="20"/>
          <w:szCs w:val="20"/>
          <w:lang w:val="es-ES"/>
        </w:rPr>
        <w:t>en la camioneta con rumbo desconocido. Entre los hombres que se encontraban presentes estaban los comandantes alias “El alacrán”, “El tomate” “Raúl”, “Don Fabián”, “El blanco”, “El mocho”, “Vandam” y “Betún”. “Don Fabián” amenazó a la señora Nieves Meneses cuando esta exigió conocer el destino de sus hijas y el motivo de su separación, indicándole que debía perderse de ahí; siendo llevada posteriormente al parque del pueblo en una camioneta junto con sus nietos.</w:t>
      </w:r>
      <w:r w:rsidR="005B227F" w:rsidRPr="001008B4">
        <w:rPr>
          <w:rFonts w:asciiTheme="majorHAnsi" w:eastAsia="NotDefSpecial" w:hAnsiTheme="majorHAnsi" w:cs="NotDefSpecial"/>
          <w:sz w:val="20"/>
          <w:szCs w:val="20"/>
          <w:lang w:val="es-AR" w:eastAsia="es-ES"/>
        </w:rPr>
        <w:t xml:space="preserve"> </w:t>
      </w:r>
    </w:p>
    <w:p w14:paraId="07B13180" w14:textId="5507FB92" w:rsidR="00793700" w:rsidRPr="001008B4" w:rsidRDefault="005334FF" w:rsidP="005334F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120"/>
        <w:ind w:left="0"/>
        <w:jc w:val="both"/>
        <w:rPr>
          <w:rFonts w:asciiTheme="majorHAnsi" w:hAnsiTheme="majorHAnsi"/>
          <w:sz w:val="20"/>
          <w:szCs w:val="20"/>
          <w:lang w:val="es-ES"/>
        </w:rPr>
      </w:pPr>
      <w:r w:rsidRPr="001008B4">
        <w:rPr>
          <w:rFonts w:asciiTheme="majorHAnsi" w:hAnsiTheme="majorHAnsi"/>
          <w:sz w:val="20"/>
          <w:szCs w:val="20"/>
          <w:lang w:val="es-ES"/>
        </w:rPr>
        <w:t xml:space="preserve">Aducen </w:t>
      </w:r>
      <w:r w:rsidR="00793700" w:rsidRPr="001008B4">
        <w:rPr>
          <w:rFonts w:asciiTheme="majorHAnsi" w:hAnsiTheme="majorHAnsi"/>
          <w:sz w:val="20"/>
          <w:szCs w:val="20"/>
          <w:lang w:val="es-ES"/>
        </w:rPr>
        <w:t xml:space="preserve">que la señora Meneses en compañía de su otra hija, Nancy Yanira Galárraga Meneses, acudieron </w:t>
      </w:r>
      <w:r w:rsidR="00351418" w:rsidRPr="001008B4">
        <w:rPr>
          <w:rFonts w:asciiTheme="majorHAnsi" w:hAnsiTheme="majorHAnsi"/>
          <w:sz w:val="20"/>
          <w:szCs w:val="20"/>
          <w:lang w:val="es-ES"/>
        </w:rPr>
        <w:t xml:space="preserve">el 2 de enero del 2001 </w:t>
      </w:r>
      <w:r w:rsidR="00793700" w:rsidRPr="001008B4">
        <w:rPr>
          <w:rFonts w:asciiTheme="majorHAnsi" w:hAnsiTheme="majorHAnsi"/>
          <w:sz w:val="20"/>
          <w:szCs w:val="20"/>
          <w:lang w:val="es-ES"/>
        </w:rPr>
        <w:t xml:space="preserve">y en días </w:t>
      </w:r>
      <w:r w:rsidR="00A55534" w:rsidRPr="001008B4">
        <w:rPr>
          <w:rFonts w:asciiTheme="majorHAnsi" w:hAnsiTheme="majorHAnsi"/>
          <w:sz w:val="20"/>
          <w:szCs w:val="20"/>
          <w:lang w:val="es-ES"/>
        </w:rPr>
        <w:t xml:space="preserve">y años </w:t>
      </w:r>
      <w:r w:rsidR="00557DA8">
        <w:rPr>
          <w:rFonts w:asciiTheme="majorHAnsi" w:hAnsiTheme="majorHAnsi"/>
          <w:sz w:val="20"/>
          <w:szCs w:val="20"/>
          <w:lang w:val="es-ES"/>
        </w:rPr>
        <w:t>posteriores</w:t>
      </w:r>
      <w:r w:rsidR="00793700" w:rsidRPr="001008B4">
        <w:rPr>
          <w:rFonts w:asciiTheme="majorHAnsi" w:hAnsiTheme="majorHAnsi"/>
          <w:sz w:val="20"/>
          <w:szCs w:val="20"/>
          <w:lang w:val="es-ES"/>
        </w:rPr>
        <w:t xml:space="preserve"> ante varias autoridades municipales para interponer la denuncia de lo ocurrido, pero tanto el Alcalde, el Personero Municipal </w:t>
      </w:r>
      <w:r w:rsidR="008A6C0A">
        <w:rPr>
          <w:rFonts w:asciiTheme="majorHAnsi" w:hAnsiTheme="majorHAnsi"/>
          <w:sz w:val="20"/>
          <w:szCs w:val="20"/>
          <w:lang w:val="es-ES"/>
        </w:rPr>
        <w:t xml:space="preserve">como </w:t>
      </w:r>
      <w:r w:rsidR="00793700" w:rsidRPr="001008B4">
        <w:rPr>
          <w:rFonts w:asciiTheme="majorHAnsi" w:hAnsiTheme="majorHAnsi"/>
          <w:sz w:val="20"/>
          <w:szCs w:val="20"/>
          <w:lang w:val="es-ES"/>
        </w:rPr>
        <w:t>la Inspectora de</w:t>
      </w:r>
      <w:r w:rsidRPr="001008B4">
        <w:rPr>
          <w:rFonts w:asciiTheme="majorHAnsi" w:hAnsiTheme="majorHAnsi"/>
          <w:sz w:val="20"/>
          <w:szCs w:val="20"/>
          <w:lang w:val="es-ES"/>
        </w:rPr>
        <w:t xml:space="preserve"> Policía se negaron a recibir</w:t>
      </w:r>
      <w:r w:rsidR="00793700" w:rsidRPr="001008B4">
        <w:rPr>
          <w:rFonts w:asciiTheme="majorHAnsi" w:hAnsiTheme="majorHAnsi"/>
          <w:sz w:val="20"/>
          <w:szCs w:val="20"/>
          <w:lang w:val="es-ES"/>
        </w:rPr>
        <w:t xml:space="preserve"> la denuncia</w:t>
      </w:r>
      <w:r w:rsidR="00351418" w:rsidRPr="001008B4">
        <w:rPr>
          <w:rFonts w:asciiTheme="majorHAnsi" w:hAnsiTheme="majorHAnsi"/>
          <w:sz w:val="20"/>
          <w:szCs w:val="20"/>
          <w:lang w:val="es-ES"/>
        </w:rPr>
        <w:t xml:space="preserve"> </w:t>
      </w:r>
      <w:r w:rsidR="00A55534" w:rsidRPr="001008B4">
        <w:rPr>
          <w:rFonts w:asciiTheme="majorHAnsi" w:hAnsiTheme="majorHAnsi"/>
          <w:sz w:val="20"/>
          <w:szCs w:val="20"/>
          <w:lang w:val="es-ES"/>
        </w:rPr>
        <w:t xml:space="preserve">y tampoco </w:t>
      </w:r>
      <w:r w:rsidR="00351418" w:rsidRPr="001008B4">
        <w:rPr>
          <w:rFonts w:asciiTheme="majorHAnsi" w:hAnsiTheme="majorHAnsi"/>
          <w:sz w:val="20"/>
          <w:szCs w:val="20"/>
          <w:lang w:val="es-ES"/>
        </w:rPr>
        <w:t>activar</w:t>
      </w:r>
      <w:r w:rsidR="00A55534" w:rsidRPr="001008B4">
        <w:rPr>
          <w:rFonts w:asciiTheme="majorHAnsi" w:hAnsiTheme="majorHAnsi"/>
          <w:sz w:val="20"/>
          <w:szCs w:val="20"/>
          <w:lang w:val="es-ES"/>
        </w:rPr>
        <w:t>on</w:t>
      </w:r>
      <w:r w:rsidR="00351418" w:rsidRPr="001008B4">
        <w:rPr>
          <w:rFonts w:asciiTheme="majorHAnsi" w:hAnsiTheme="majorHAnsi"/>
          <w:sz w:val="20"/>
          <w:szCs w:val="20"/>
          <w:lang w:val="es-ES"/>
        </w:rPr>
        <w:t xml:space="preserve"> mecanismos de búsqueda urgente </w:t>
      </w:r>
      <w:r w:rsidR="00A55534" w:rsidRPr="001008B4">
        <w:rPr>
          <w:rFonts w:asciiTheme="majorHAnsi" w:hAnsiTheme="majorHAnsi"/>
          <w:sz w:val="20"/>
          <w:szCs w:val="20"/>
          <w:lang w:val="es-ES"/>
        </w:rPr>
        <w:t>para localizar y rescatar a</w:t>
      </w:r>
      <w:r w:rsidR="00351418" w:rsidRPr="001008B4">
        <w:rPr>
          <w:rFonts w:asciiTheme="majorHAnsi" w:hAnsiTheme="majorHAnsi"/>
          <w:sz w:val="20"/>
          <w:szCs w:val="20"/>
          <w:lang w:val="es-ES"/>
        </w:rPr>
        <w:t xml:space="preserve"> las presuntas víctimas</w:t>
      </w:r>
      <w:r w:rsidR="00793700" w:rsidRPr="001008B4">
        <w:rPr>
          <w:rFonts w:asciiTheme="majorHAnsi" w:hAnsiTheme="majorHAnsi"/>
          <w:sz w:val="20"/>
          <w:szCs w:val="20"/>
          <w:lang w:val="es-ES"/>
        </w:rPr>
        <w:t>.</w:t>
      </w:r>
      <w:r w:rsidR="00211A31" w:rsidRPr="001008B4">
        <w:rPr>
          <w:rFonts w:asciiTheme="majorHAnsi" w:hAnsiTheme="majorHAnsi"/>
          <w:sz w:val="20"/>
          <w:szCs w:val="20"/>
          <w:lang w:val="es-ES"/>
        </w:rPr>
        <w:t xml:space="preserve"> </w:t>
      </w:r>
      <w:r w:rsidR="00CB2896" w:rsidRPr="001008B4">
        <w:rPr>
          <w:rFonts w:asciiTheme="majorHAnsi" w:hAnsiTheme="majorHAnsi"/>
          <w:sz w:val="20"/>
          <w:szCs w:val="20"/>
          <w:lang w:val="es-ES"/>
        </w:rPr>
        <w:t xml:space="preserve">Sostienen </w:t>
      </w:r>
      <w:r w:rsidR="008A6C0A" w:rsidRPr="001008B4">
        <w:rPr>
          <w:rFonts w:asciiTheme="majorHAnsi" w:hAnsiTheme="majorHAnsi"/>
          <w:sz w:val="20"/>
          <w:szCs w:val="20"/>
          <w:lang w:val="es-ES"/>
        </w:rPr>
        <w:t>que,</w:t>
      </w:r>
      <w:r w:rsidR="00CB2896" w:rsidRPr="001008B4">
        <w:rPr>
          <w:rFonts w:asciiTheme="majorHAnsi" w:hAnsiTheme="majorHAnsi"/>
          <w:sz w:val="20"/>
          <w:szCs w:val="20"/>
          <w:lang w:val="es-ES"/>
        </w:rPr>
        <w:t xml:space="preserve"> frente a</w:t>
      </w:r>
      <w:r w:rsidRPr="001008B4">
        <w:rPr>
          <w:rFonts w:asciiTheme="majorHAnsi" w:hAnsiTheme="majorHAnsi"/>
          <w:sz w:val="20"/>
          <w:szCs w:val="20"/>
          <w:lang w:val="es-ES"/>
        </w:rPr>
        <w:t xml:space="preserve"> la inacción de las autoridades, los familiares de </w:t>
      </w:r>
      <w:r w:rsidR="008A6C0A">
        <w:rPr>
          <w:rFonts w:asciiTheme="majorHAnsi" w:hAnsiTheme="majorHAnsi"/>
          <w:sz w:val="20"/>
          <w:szCs w:val="20"/>
          <w:lang w:val="es-ES"/>
        </w:rPr>
        <w:t>presuntas víctimas</w:t>
      </w:r>
      <w:r w:rsidRPr="001008B4">
        <w:rPr>
          <w:rFonts w:asciiTheme="majorHAnsi" w:hAnsiTheme="majorHAnsi"/>
          <w:sz w:val="20"/>
          <w:szCs w:val="20"/>
          <w:lang w:val="es-ES"/>
        </w:rPr>
        <w:t xml:space="preserve"> acudieron directamente a los jefes paramilitares a demandar respuestas del paradero de las cuatro hermanas, pero recibieron a cambio fuertes amenazas y órdenes de marcharse del pueblo, indicando que las </w:t>
      </w:r>
      <w:r w:rsidR="008A6C0A">
        <w:rPr>
          <w:rFonts w:asciiTheme="majorHAnsi" w:hAnsiTheme="majorHAnsi"/>
          <w:sz w:val="20"/>
          <w:szCs w:val="20"/>
          <w:lang w:val="es-ES"/>
        </w:rPr>
        <w:t>presuntas víctimas</w:t>
      </w:r>
      <w:r w:rsidRPr="001008B4">
        <w:rPr>
          <w:rFonts w:asciiTheme="majorHAnsi" w:hAnsiTheme="majorHAnsi"/>
          <w:sz w:val="20"/>
          <w:szCs w:val="20"/>
          <w:lang w:val="es-ES"/>
        </w:rPr>
        <w:t xml:space="preserve"> habrían sido asesinadas, sin revelar su paradero. </w:t>
      </w:r>
      <w:r w:rsidR="008A6C0A">
        <w:rPr>
          <w:rFonts w:asciiTheme="majorHAnsi" w:hAnsiTheme="majorHAnsi"/>
          <w:sz w:val="20"/>
          <w:szCs w:val="20"/>
          <w:lang w:val="es-ES"/>
        </w:rPr>
        <w:t xml:space="preserve">Informan que los </w:t>
      </w:r>
      <w:r w:rsidR="00211A31" w:rsidRPr="001008B4">
        <w:rPr>
          <w:rFonts w:asciiTheme="majorHAnsi" w:hAnsiTheme="majorHAnsi"/>
          <w:sz w:val="20"/>
          <w:szCs w:val="20"/>
          <w:lang w:val="es-ES"/>
        </w:rPr>
        <w:t>familia</w:t>
      </w:r>
      <w:r w:rsidR="008A6C0A">
        <w:rPr>
          <w:rFonts w:asciiTheme="majorHAnsi" w:hAnsiTheme="majorHAnsi"/>
          <w:sz w:val="20"/>
          <w:szCs w:val="20"/>
          <w:lang w:val="es-ES"/>
        </w:rPr>
        <w:t>res</w:t>
      </w:r>
      <w:r w:rsidR="00211A31" w:rsidRPr="001008B4">
        <w:rPr>
          <w:rFonts w:asciiTheme="majorHAnsi" w:hAnsiTheme="majorHAnsi"/>
          <w:sz w:val="20"/>
          <w:szCs w:val="20"/>
          <w:lang w:val="es-ES"/>
        </w:rPr>
        <w:t xml:space="preserve"> de</w:t>
      </w:r>
      <w:r w:rsidR="00E92712">
        <w:rPr>
          <w:rFonts w:asciiTheme="majorHAnsi" w:hAnsiTheme="majorHAnsi"/>
          <w:sz w:val="20"/>
          <w:szCs w:val="20"/>
          <w:lang w:val="es-ES"/>
        </w:rPr>
        <w:t xml:space="preserve"> las presuntas víctimas </w:t>
      </w:r>
      <w:r w:rsidR="008A6C0A">
        <w:rPr>
          <w:rFonts w:asciiTheme="majorHAnsi" w:hAnsiTheme="majorHAnsi"/>
          <w:sz w:val="20"/>
          <w:szCs w:val="20"/>
          <w:lang w:val="es-ES"/>
        </w:rPr>
        <w:t xml:space="preserve">les buscaron </w:t>
      </w:r>
      <w:r w:rsidR="00211A31" w:rsidRPr="001008B4">
        <w:rPr>
          <w:rFonts w:asciiTheme="majorHAnsi" w:hAnsiTheme="majorHAnsi"/>
          <w:sz w:val="20"/>
          <w:szCs w:val="20"/>
          <w:lang w:val="es-ES"/>
        </w:rPr>
        <w:t xml:space="preserve">incesantemente, señalando con palitos y bolsas plásticas los posibles lugares donde podrían estar enterradas y consultando en la región y alrededores sobre el paradero de las jóvenes. </w:t>
      </w:r>
      <w:r w:rsidR="00053060" w:rsidRPr="001008B4">
        <w:rPr>
          <w:rFonts w:asciiTheme="majorHAnsi" w:hAnsiTheme="majorHAnsi"/>
          <w:sz w:val="20"/>
          <w:szCs w:val="20"/>
          <w:lang w:val="es-ES"/>
        </w:rPr>
        <w:t>Aducen que a pesar que la familia hizo público</w:t>
      </w:r>
      <w:r w:rsidR="00E92712">
        <w:rPr>
          <w:rFonts w:asciiTheme="majorHAnsi" w:hAnsiTheme="majorHAnsi"/>
          <w:sz w:val="20"/>
          <w:szCs w:val="20"/>
          <w:lang w:val="es-ES"/>
        </w:rPr>
        <w:t>s</w:t>
      </w:r>
      <w:r w:rsidR="00053060" w:rsidRPr="001008B4">
        <w:rPr>
          <w:rFonts w:asciiTheme="majorHAnsi" w:hAnsiTheme="majorHAnsi"/>
          <w:sz w:val="20"/>
          <w:szCs w:val="20"/>
          <w:lang w:val="es-ES"/>
        </w:rPr>
        <w:t xml:space="preserve"> los hechos y los partícipes de los mismos desde el momento del crimen, el caso permaneció paralizado durante 9 años sin que se hiciera ninguna actuación para buscar a las presuntas víctimas, </w:t>
      </w:r>
      <w:r w:rsidR="00A55534" w:rsidRPr="001008B4">
        <w:rPr>
          <w:rFonts w:asciiTheme="majorHAnsi" w:hAnsiTheme="majorHAnsi"/>
          <w:sz w:val="20"/>
          <w:szCs w:val="20"/>
          <w:lang w:val="es-ES"/>
        </w:rPr>
        <w:t xml:space="preserve">o para alcanzar </w:t>
      </w:r>
      <w:r w:rsidR="00053060" w:rsidRPr="001008B4">
        <w:rPr>
          <w:rFonts w:asciiTheme="majorHAnsi" w:hAnsiTheme="majorHAnsi"/>
          <w:sz w:val="20"/>
          <w:szCs w:val="20"/>
          <w:lang w:val="es-ES"/>
        </w:rPr>
        <w:t>el esclarecimiento de los hechos y la persecución de</w:t>
      </w:r>
      <w:r w:rsidR="008A6C0A">
        <w:rPr>
          <w:rFonts w:asciiTheme="majorHAnsi" w:hAnsiTheme="majorHAnsi"/>
          <w:sz w:val="20"/>
          <w:szCs w:val="20"/>
          <w:lang w:val="es-ES"/>
        </w:rPr>
        <w:t xml:space="preserve"> </w:t>
      </w:r>
      <w:r w:rsidR="00053060" w:rsidRPr="001008B4">
        <w:rPr>
          <w:rFonts w:asciiTheme="majorHAnsi" w:hAnsiTheme="majorHAnsi"/>
          <w:sz w:val="20"/>
          <w:szCs w:val="20"/>
          <w:lang w:val="es-ES"/>
        </w:rPr>
        <w:t>los autores</w:t>
      </w:r>
      <w:r w:rsidR="00A55534" w:rsidRPr="001008B4">
        <w:rPr>
          <w:rFonts w:asciiTheme="majorHAnsi" w:hAnsiTheme="majorHAnsi"/>
          <w:sz w:val="20"/>
          <w:szCs w:val="20"/>
          <w:lang w:val="es-ES"/>
        </w:rPr>
        <w:t xml:space="preserve"> en la justicia ordinaria</w:t>
      </w:r>
      <w:r w:rsidR="00053060" w:rsidRPr="001008B4">
        <w:rPr>
          <w:rFonts w:asciiTheme="majorHAnsi" w:hAnsiTheme="majorHAnsi"/>
          <w:sz w:val="20"/>
          <w:szCs w:val="20"/>
          <w:lang w:val="es-ES"/>
        </w:rPr>
        <w:t>.</w:t>
      </w:r>
    </w:p>
    <w:p w14:paraId="4A611BDD" w14:textId="7C9F32BA" w:rsidR="00793700" w:rsidRPr="001008B4" w:rsidRDefault="00793700" w:rsidP="007937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120"/>
        <w:ind w:left="0"/>
        <w:jc w:val="both"/>
        <w:rPr>
          <w:rFonts w:asciiTheme="majorHAnsi" w:hAnsiTheme="majorHAnsi"/>
          <w:color w:val="00B050"/>
          <w:sz w:val="20"/>
          <w:szCs w:val="20"/>
          <w:lang w:val="es-ES"/>
        </w:rPr>
      </w:pPr>
      <w:r w:rsidRPr="001008B4">
        <w:rPr>
          <w:rFonts w:asciiTheme="majorHAnsi" w:hAnsiTheme="majorHAnsi"/>
          <w:sz w:val="20"/>
          <w:szCs w:val="20"/>
          <w:lang w:val="es-ES"/>
        </w:rPr>
        <w:t>Denuncian que</w:t>
      </w:r>
      <w:r w:rsidR="00303124">
        <w:rPr>
          <w:rFonts w:asciiTheme="majorHAnsi" w:hAnsiTheme="majorHAnsi"/>
          <w:sz w:val="20"/>
          <w:szCs w:val="20"/>
          <w:lang w:val="es-ES"/>
        </w:rPr>
        <w:t xml:space="preserve"> debido a</w:t>
      </w:r>
      <w:r w:rsidRPr="001008B4">
        <w:rPr>
          <w:rFonts w:asciiTheme="majorHAnsi" w:hAnsiTheme="majorHAnsi"/>
          <w:sz w:val="20"/>
          <w:szCs w:val="20"/>
          <w:lang w:val="es-ES"/>
        </w:rPr>
        <w:t xml:space="preserve"> </w:t>
      </w:r>
      <w:r w:rsidR="00303124" w:rsidRPr="001008B4">
        <w:rPr>
          <w:rFonts w:asciiTheme="majorHAnsi" w:hAnsiTheme="majorHAnsi"/>
          <w:sz w:val="20"/>
          <w:szCs w:val="20"/>
          <w:lang w:val="es-ES"/>
        </w:rPr>
        <w:t xml:space="preserve">la persistencia de las amenazas del grupo paramilitar del Bloque Sur de Putumayo </w:t>
      </w:r>
      <w:r w:rsidR="00303124">
        <w:rPr>
          <w:rFonts w:asciiTheme="majorHAnsi" w:hAnsiTheme="majorHAnsi"/>
          <w:sz w:val="20"/>
          <w:szCs w:val="20"/>
          <w:lang w:val="es-ES"/>
        </w:rPr>
        <w:t xml:space="preserve">hacia </w:t>
      </w:r>
      <w:r w:rsidRPr="001008B4">
        <w:rPr>
          <w:rFonts w:asciiTheme="majorHAnsi" w:hAnsiTheme="majorHAnsi"/>
          <w:sz w:val="20"/>
          <w:szCs w:val="20"/>
          <w:lang w:val="es-ES"/>
        </w:rPr>
        <w:t>la familia Meneses-Galárraga</w:t>
      </w:r>
      <w:r w:rsidR="00303124">
        <w:rPr>
          <w:rFonts w:asciiTheme="majorHAnsi" w:hAnsiTheme="majorHAnsi"/>
          <w:sz w:val="20"/>
          <w:szCs w:val="20"/>
          <w:lang w:val="es-ES"/>
        </w:rPr>
        <w:t>,</w:t>
      </w:r>
      <w:r w:rsidR="00CB2896" w:rsidRPr="001008B4">
        <w:rPr>
          <w:rFonts w:asciiTheme="majorHAnsi" w:hAnsiTheme="majorHAnsi"/>
          <w:sz w:val="20"/>
          <w:szCs w:val="20"/>
          <w:lang w:val="es-ES"/>
        </w:rPr>
        <w:t xml:space="preserve"> la madre de las </w:t>
      </w:r>
      <w:r w:rsidR="00CB2896" w:rsidRPr="00800B14">
        <w:rPr>
          <w:rFonts w:asciiTheme="majorHAnsi" w:hAnsiTheme="majorHAnsi"/>
          <w:sz w:val="20"/>
          <w:szCs w:val="20"/>
          <w:lang w:val="es-ES"/>
        </w:rPr>
        <w:t xml:space="preserve">presuntas </w:t>
      </w:r>
      <w:r w:rsidR="00843255" w:rsidRPr="00800B14">
        <w:rPr>
          <w:rFonts w:asciiTheme="majorHAnsi" w:hAnsiTheme="majorHAnsi"/>
          <w:sz w:val="20"/>
          <w:szCs w:val="20"/>
          <w:lang w:val="es-ES"/>
        </w:rPr>
        <w:t>víctimas -</w:t>
      </w:r>
      <w:r w:rsidR="00CB2896" w:rsidRPr="00800B14">
        <w:rPr>
          <w:rFonts w:asciiTheme="majorHAnsi" w:hAnsiTheme="majorHAnsi"/>
          <w:sz w:val="20"/>
          <w:szCs w:val="20"/>
          <w:lang w:val="es-ES"/>
        </w:rPr>
        <w:t xml:space="preserve">junto </w:t>
      </w:r>
      <w:r w:rsidR="00CB2896" w:rsidRPr="00800B14">
        <w:rPr>
          <w:rFonts w:asciiTheme="majorHAnsi" w:eastAsia="NotDefSpecial" w:hAnsiTheme="majorHAnsi" w:cs="NotDefSpecial"/>
          <w:sz w:val="20"/>
          <w:szCs w:val="20"/>
          <w:lang w:val="es-AR" w:eastAsia="es-ES"/>
        </w:rPr>
        <w:t>con</w:t>
      </w:r>
      <w:r w:rsidR="00CB2896" w:rsidRPr="001008B4">
        <w:rPr>
          <w:rFonts w:asciiTheme="majorHAnsi" w:eastAsia="NotDefSpecial" w:hAnsiTheme="majorHAnsi" w:cs="NotDefSpecial"/>
          <w:sz w:val="20"/>
          <w:szCs w:val="20"/>
          <w:lang w:val="es-AR" w:eastAsia="es-ES"/>
        </w:rPr>
        <w:t xml:space="preserve"> sus cuatro nietos y su hijo pequeño</w:t>
      </w:r>
      <w:r w:rsidR="00843255">
        <w:rPr>
          <w:rFonts w:asciiTheme="majorHAnsi" w:eastAsia="NotDefSpecial" w:hAnsiTheme="majorHAnsi" w:cs="NotDefSpecial"/>
          <w:sz w:val="20"/>
          <w:szCs w:val="20"/>
          <w:lang w:val="es-AR" w:eastAsia="es-ES"/>
        </w:rPr>
        <w:t>-</w:t>
      </w:r>
      <w:r w:rsidR="00CB2896" w:rsidRPr="001008B4">
        <w:rPr>
          <w:rFonts w:asciiTheme="majorHAnsi" w:eastAsia="NotDefSpecial" w:hAnsiTheme="majorHAnsi" w:cs="NotDefSpecial"/>
          <w:sz w:val="20"/>
          <w:szCs w:val="20"/>
          <w:lang w:val="es-AR" w:eastAsia="es-ES"/>
        </w:rPr>
        <w:t xml:space="preserve"> se vieron obligados a abandonar la región desplazándose </w:t>
      </w:r>
      <w:r w:rsidR="00303124">
        <w:rPr>
          <w:rFonts w:asciiTheme="majorHAnsi" w:eastAsia="NotDefSpecial" w:hAnsiTheme="majorHAnsi" w:cs="NotDefSpecial"/>
          <w:sz w:val="20"/>
          <w:szCs w:val="20"/>
          <w:lang w:val="es-AR" w:eastAsia="es-ES"/>
        </w:rPr>
        <w:t>interna</w:t>
      </w:r>
      <w:r w:rsidR="00CB2896" w:rsidRPr="001008B4">
        <w:rPr>
          <w:rFonts w:asciiTheme="majorHAnsi" w:eastAsia="NotDefSpecial" w:hAnsiTheme="majorHAnsi" w:cs="NotDefSpecial"/>
          <w:sz w:val="20"/>
          <w:szCs w:val="20"/>
          <w:lang w:val="es-AR" w:eastAsia="es-ES"/>
        </w:rPr>
        <w:t>mente hacia Sandoná, Nariño.</w:t>
      </w:r>
      <w:r w:rsidRPr="001008B4">
        <w:rPr>
          <w:rFonts w:asciiTheme="majorHAnsi" w:hAnsiTheme="majorHAnsi"/>
          <w:sz w:val="20"/>
          <w:szCs w:val="20"/>
          <w:lang w:val="es-ES"/>
        </w:rPr>
        <w:t xml:space="preserve"> </w:t>
      </w:r>
      <w:r w:rsidR="00CB2896" w:rsidRPr="001008B4">
        <w:rPr>
          <w:rFonts w:asciiTheme="majorHAnsi" w:hAnsiTheme="majorHAnsi"/>
          <w:sz w:val="20"/>
          <w:szCs w:val="20"/>
          <w:lang w:val="es-ES"/>
        </w:rPr>
        <w:t>Sostienen que a</w:t>
      </w:r>
      <w:r w:rsidR="00157B23" w:rsidRPr="001008B4">
        <w:rPr>
          <w:rFonts w:asciiTheme="majorHAnsi" w:hAnsiTheme="majorHAnsi"/>
          <w:sz w:val="20"/>
          <w:szCs w:val="20"/>
          <w:lang w:val="es-ES"/>
        </w:rPr>
        <w:t xml:space="preserve">unque Nancy Galárraga continuó en la búsqueda de sus hermanas desaparecidas, entre los meses de mayo y junio de 2008, luego de recibir una serie de amenazas telefónicas y </w:t>
      </w:r>
      <w:r w:rsidR="00664CDA" w:rsidRPr="001008B4">
        <w:rPr>
          <w:rFonts w:asciiTheme="majorHAnsi" w:hAnsiTheme="majorHAnsi"/>
          <w:sz w:val="20"/>
          <w:szCs w:val="20"/>
          <w:lang w:val="es-ES"/>
        </w:rPr>
        <w:t>atentados</w:t>
      </w:r>
      <w:r w:rsidR="00157B23" w:rsidRPr="001008B4">
        <w:rPr>
          <w:rFonts w:asciiTheme="majorHAnsi" w:hAnsiTheme="majorHAnsi"/>
          <w:sz w:val="20"/>
          <w:szCs w:val="20"/>
          <w:lang w:val="es-ES"/>
        </w:rPr>
        <w:t xml:space="preserve"> contra su vida y la de sus familiares, se vio forzada a desplazarse junto con su núcleo familiar lejos de Putumayo</w:t>
      </w:r>
      <w:r w:rsidR="00157B23" w:rsidRPr="001008B4">
        <w:rPr>
          <w:rStyle w:val="FootnoteReference"/>
          <w:rFonts w:asciiTheme="majorHAnsi" w:hAnsiTheme="majorHAnsi"/>
          <w:sz w:val="20"/>
          <w:szCs w:val="20"/>
          <w:lang w:val="es-ES"/>
        </w:rPr>
        <w:footnoteReference w:id="8"/>
      </w:r>
      <w:r w:rsidR="00157B23" w:rsidRPr="001008B4">
        <w:rPr>
          <w:rFonts w:asciiTheme="majorHAnsi" w:hAnsiTheme="majorHAnsi"/>
          <w:sz w:val="20"/>
          <w:szCs w:val="20"/>
          <w:lang w:val="es-ES"/>
        </w:rPr>
        <w:t xml:space="preserve">.  </w:t>
      </w:r>
      <w:r w:rsidRPr="001008B4">
        <w:rPr>
          <w:rFonts w:asciiTheme="majorHAnsi" w:hAnsiTheme="majorHAnsi"/>
          <w:sz w:val="20"/>
          <w:szCs w:val="20"/>
          <w:lang w:val="es-ES"/>
        </w:rPr>
        <w:t xml:space="preserve">En ese contexto, afirman que el ex esposo de Nancy Galárraga y padre de su primogénita –señor Albeiro Benavides- fue desaparecido </w:t>
      </w:r>
      <w:r w:rsidR="00303124">
        <w:rPr>
          <w:rFonts w:asciiTheme="majorHAnsi" w:hAnsiTheme="majorHAnsi"/>
          <w:sz w:val="20"/>
          <w:szCs w:val="20"/>
          <w:lang w:val="es-ES"/>
        </w:rPr>
        <w:t>también p</w:t>
      </w:r>
      <w:r w:rsidRPr="001008B4">
        <w:rPr>
          <w:rFonts w:asciiTheme="majorHAnsi" w:hAnsiTheme="majorHAnsi"/>
          <w:sz w:val="20"/>
          <w:szCs w:val="20"/>
          <w:lang w:val="es-ES"/>
        </w:rPr>
        <w:t xml:space="preserve">or grupos paramilitares. </w:t>
      </w:r>
      <w:r w:rsidR="00CB2896" w:rsidRPr="00277039">
        <w:rPr>
          <w:rFonts w:asciiTheme="majorHAnsi" w:hAnsiTheme="majorHAnsi"/>
          <w:sz w:val="20"/>
          <w:szCs w:val="20"/>
          <w:lang w:val="es-ES"/>
        </w:rPr>
        <w:t xml:space="preserve">Informan </w:t>
      </w:r>
      <w:r w:rsidR="006A09D8" w:rsidRPr="00277039">
        <w:rPr>
          <w:rFonts w:asciiTheme="majorHAnsi" w:hAnsiTheme="majorHAnsi"/>
          <w:sz w:val="20"/>
          <w:szCs w:val="20"/>
          <w:lang w:val="es-ES"/>
        </w:rPr>
        <w:t>que, frente al desplazamiento de la familia</w:t>
      </w:r>
      <w:r w:rsidR="00277039" w:rsidRPr="00277039">
        <w:rPr>
          <w:rFonts w:asciiTheme="majorHAnsi" w:hAnsiTheme="majorHAnsi"/>
          <w:sz w:val="20"/>
          <w:szCs w:val="20"/>
          <w:lang w:val="es-ES"/>
        </w:rPr>
        <w:t xml:space="preserve"> y</w:t>
      </w:r>
      <w:r w:rsidR="00277039">
        <w:rPr>
          <w:rFonts w:asciiTheme="majorHAnsi" w:hAnsiTheme="majorHAnsi"/>
          <w:sz w:val="20"/>
          <w:szCs w:val="20"/>
          <w:lang w:val="es-ES"/>
        </w:rPr>
        <w:t xml:space="preserve"> que</w:t>
      </w:r>
      <w:r w:rsidR="00277039" w:rsidRPr="00277039">
        <w:rPr>
          <w:rFonts w:asciiTheme="majorHAnsi" w:hAnsiTheme="majorHAnsi"/>
          <w:sz w:val="20"/>
          <w:szCs w:val="20"/>
          <w:lang w:val="es-ES"/>
        </w:rPr>
        <w:t xml:space="preserve"> </w:t>
      </w:r>
      <w:r w:rsidR="00277039" w:rsidRPr="001008B4">
        <w:rPr>
          <w:rFonts w:asciiTheme="majorHAnsi" w:hAnsiTheme="majorHAnsi"/>
          <w:sz w:val="20"/>
          <w:szCs w:val="20"/>
          <w:lang w:val="es-ES"/>
        </w:rPr>
        <w:t>Nancy Galárraga</w:t>
      </w:r>
      <w:r w:rsidR="00277039">
        <w:rPr>
          <w:rFonts w:asciiTheme="majorHAnsi" w:hAnsiTheme="majorHAnsi"/>
          <w:sz w:val="20"/>
          <w:szCs w:val="20"/>
          <w:lang w:val="es-ES"/>
        </w:rPr>
        <w:t xml:space="preserve"> se encontraba visitando a su madre</w:t>
      </w:r>
      <w:r w:rsidR="006A09D8" w:rsidRPr="001008B4">
        <w:rPr>
          <w:rFonts w:asciiTheme="majorHAnsi" w:hAnsiTheme="majorHAnsi"/>
          <w:sz w:val="20"/>
          <w:szCs w:val="20"/>
          <w:lang w:val="es-ES"/>
        </w:rPr>
        <w:t xml:space="preserve">, el grupo paramilitar tomó y ocupó la casa habitacional </w:t>
      </w:r>
      <w:r w:rsidR="00643268" w:rsidRPr="001008B4">
        <w:rPr>
          <w:rFonts w:asciiTheme="majorHAnsi" w:hAnsiTheme="majorHAnsi"/>
          <w:sz w:val="20"/>
          <w:szCs w:val="20"/>
          <w:lang w:val="es-ES"/>
        </w:rPr>
        <w:t xml:space="preserve">de la señora Meneses </w:t>
      </w:r>
      <w:r w:rsidR="0035750B" w:rsidRPr="001008B4">
        <w:rPr>
          <w:rFonts w:asciiTheme="majorHAnsi" w:hAnsiTheme="majorHAnsi"/>
          <w:sz w:val="20"/>
          <w:szCs w:val="20"/>
          <w:lang w:val="es-ES"/>
        </w:rPr>
        <w:t xml:space="preserve">y </w:t>
      </w:r>
      <w:r w:rsidR="00664CDA" w:rsidRPr="001008B4">
        <w:rPr>
          <w:rFonts w:asciiTheme="majorHAnsi" w:hAnsiTheme="majorHAnsi"/>
          <w:sz w:val="20"/>
          <w:szCs w:val="20"/>
          <w:lang w:val="es-ES"/>
        </w:rPr>
        <w:t>sus animales</w:t>
      </w:r>
      <w:r w:rsidR="00277039">
        <w:rPr>
          <w:rFonts w:asciiTheme="majorHAnsi" w:hAnsiTheme="majorHAnsi"/>
          <w:sz w:val="20"/>
          <w:szCs w:val="20"/>
          <w:lang w:val="es-ES"/>
        </w:rPr>
        <w:t xml:space="preserve"> dejando </w:t>
      </w:r>
      <w:r w:rsidR="00F27BEC">
        <w:rPr>
          <w:rFonts w:asciiTheme="majorHAnsi" w:hAnsiTheme="majorHAnsi"/>
          <w:sz w:val="20"/>
          <w:szCs w:val="20"/>
          <w:lang w:val="es-ES"/>
        </w:rPr>
        <w:t>a la familia (mujeres y niños</w:t>
      </w:r>
      <w:r w:rsidR="00007E28">
        <w:rPr>
          <w:rFonts w:asciiTheme="majorHAnsi" w:hAnsiTheme="majorHAnsi"/>
          <w:sz w:val="20"/>
          <w:szCs w:val="20"/>
          <w:lang w:val="es-ES"/>
        </w:rPr>
        <w:t>) a la intemperie</w:t>
      </w:r>
      <w:r w:rsidR="006A09D8" w:rsidRPr="001008B4">
        <w:rPr>
          <w:rFonts w:asciiTheme="majorHAnsi" w:hAnsiTheme="majorHAnsi"/>
          <w:sz w:val="20"/>
          <w:szCs w:val="20"/>
          <w:lang w:val="es-ES"/>
        </w:rPr>
        <w:t>.</w:t>
      </w:r>
    </w:p>
    <w:p w14:paraId="0D3622A8" w14:textId="22DF0B82" w:rsidR="00707987" w:rsidRPr="001008B4" w:rsidRDefault="00707987" w:rsidP="0070798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120"/>
        <w:ind w:left="0"/>
        <w:jc w:val="both"/>
        <w:rPr>
          <w:rFonts w:asciiTheme="majorHAnsi" w:hAnsiTheme="majorHAnsi"/>
          <w:sz w:val="20"/>
          <w:szCs w:val="20"/>
          <w:lang w:val="es-ES"/>
        </w:rPr>
      </w:pPr>
      <w:r w:rsidRPr="001008B4">
        <w:rPr>
          <w:rFonts w:asciiTheme="majorHAnsi" w:hAnsiTheme="majorHAnsi"/>
          <w:sz w:val="20"/>
          <w:szCs w:val="20"/>
          <w:lang w:val="es-ES"/>
        </w:rPr>
        <w:lastRenderedPageBreak/>
        <w:t xml:space="preserve">Relacionan </w:t>
      </w:r>
      <w:r w:rsidR="00303124" w:rsidRPr="001008B4">
        <w:rPr>
          <w:rFonts w:asciiTheme="majorHAnsi" w:hAnsiTheme="majorHAnsi"/>
          <w:sz w:val="20"/>
          <w:szCs w:val="20"/>
          <w:lang w:val="es-ES"/>
        </w:rPr>
        <w:t>que,</w:t>
      </w:r>
      <w:r w:rsidRPr="001008B4">
        <w:rPr>
          <w:rFonts w:asciiTheme="majorHAnsi" w:hAnsiTheme="majorHAnsi"/>
          <w:sz w:val="20"/>
          <w:szCs w:val="20"/>
          <w:lang w:val="es-ES"/>
        </w:rPr>
        <w:t xml:space="preserve"> durante</w:t>
      </w:r>
      <w:r w:rsidRPr="001008B4">
        <w:rPr>
          <w:rFonts w:asciiTheme="majorHAnsi" w:hAnsiTheme="majorHAnsi"/>
          <w:sz w:val="20"/>
          <w:szCs w:val="20"/>
          <w:lang w:val="es-US"/>
        </w:rPr>
        <w:t xml:space="preserve"> el año 2006, la Fiscalía 50 Seccional de Pue</w:t>
      </w:r>
      <w:r w:rsidR="00303124">
        <w:rPr>
          <w:rFonts w:asciiTheme="majorHAnsi" w:hAnsiTheme="majorHAnsi"/>
          <w:sz w:val="20"/>
          <w:szCs w:val="20"/>
          <w:lang w:val="es-US"/>
        </w:rPr>
        <w:t>rto Asís, Putumayo, emitió una r</w:t>
      </w:r>
      <w:r w:rsidRPr="001008B4">
        <w:rPr>
          <w:rFonts w:asciiTheme="majorHAnsi" w:hAnsiTheme="majorHAnsi"/>
          <w:sz w:val="20"/>
          <w:szCs w:val="20"/>
          <w:lang w:val="es-US"/>
        </w:rPr>
        <w:t xml:space="preserve">esolución </w:t>
      </w:r>
      <w:r w:rsidR="00303124">
        <w:rPr>
          <w:rFonts w:asciiTheme="majorHAnsi" w:hAnsiTheme="majorHAnsi"/>
          <w:sz w:val="20"/>
          <w:szCs w:val="20"/>
          <w:lang w:val="es-US"/>
        </w:rPr>
        <w:t>i</w:t>
      </w:r>
      <w:r w:rsidRPr="001008B4">
        <w:rPr>
          <w:rFonts w:asciiTheme="majorHAnsi" w:hAnsiTheme="majorHAnsi"/>
          <w:sz w:val="20"/>
          <w:szCs w:val="20"/>
          <w:lang w:val="es-US"/>
        </w:rPr>
        <w:t xml:space="preserve">nhibitoria de la investigación por no haber podido individualizar a los autores de los hechos; por lo que se archivó provisionalmente la investigación. Afirman que esta decisión sería conocida por la familia </w:t>
      </w:r>
      <w:r w:rsidR="00643268" w:rsidRPr="001008B4">
        <w:rPr>
          <w:rFonts w:asciiTheme="majorHAnsi" w:hAnsiTheme="majorHAnsi"/>
          <w:sz w:val="20"/>
          <w:szCs w:val="20"/>
          <w:lang w:val="es-US"/>
        </w:rPr>
        <w:t>recién en</w:t>
      </w:r>
      <w:r w:rsidRPr="001008B4">
        <w:rPr>
          <w:rFonts w:asciiTheme="majorHAnsi" w:hAnsiTheme="majorHAnsi"/>
          <w:sz w:val="20"/>
          <w:szCs w:val="20"/>
          <w:lang w:val="es-US"/>
        </w:rPr>
        <w:t xml:space="preserve"> el año 2007;</w:t>
      </w:r>
      <w:r w:rsidR="00643268" w:rsidRPr="001008B4">
        <w:rPr>
          <w:rFonts w:asciiTheme="majorHAnsi" w:hAnsiTheme="majorHAnsi"/>
          <w:sz w:val="20"/>
          <w:szCs w:val="20"/>
          <w:lang w:val="es-US"/>
        </w:rPr>
        <w:t xml:space="preserve"> constando en</w:t>
      </w:r>
      <w:r w:rsidRPr="001008B4">
        <w:rPr>
          <w:rFonts w:asciiTheme="majorHAnsi" w:hAnsiTheme="majorHAnsi"/>
          <w:sz w:val="20"/>
          <w:szCs w:val="20"/>
          <w:lang w:val="es-US"/>
        </w:rPr>
        <w:t xml:space="preserve"> el expediente judicial solo la denuncia de la familia y dicha Resolución, </w:t>
      </w:r>
      <w:r w:rsidR="00643268" w:rsidRPr="001008B4">
        <w:rPr>
          <w:rFonts w:asciiTheme="majorHAnsi" w:hAnsiTheme="majorHAnsi"/>
          <w:sz w:val="20"/>
          <w:szCs w:val="20"/>
          <w:lang w:val="es-US"/>
        </w:rPr>
        <w:t xml:space="preserve">lo que evidenció </w:t>
      </w:r>
      <w:r w:rsidRPr="001008B4">
        <w:rPr>
          <w:rFonts w:asciiTheme="majorHAnsi" w:hAnsiTheme="majorHAnsi"/>
          <w:sz w:val="20"/>
          <w:szCs w:val="20"/>
          <w:lang w:val="es-US"/>
        </w:rPr>
        <w:t>la falta de gestión estatal con la causa.</w:t>
      </w:r>
      <w:r w:rsidR="00866E02" w:rsidRPr="001008B4">
        <w:rPr>
          <w:rFonts w:asciiTheme="majorHAnsi" w:hAnsiTheme="majorHAnsi"/>
          <w:sz w:val="20"/>
          <w:szCs w:val="20"/>
          <w:lang w:val="es-US"/>
        </w:rPr>
        <w:t xml:space="preserve"> </w:t>
      </w:r>
    </w:p>
    <w:p w14:paraId="0AD475DA" w14:textId="251E34C6" w:rsidR="002F748C" w:rsidRPr="001008B4" w:rsidRDefault="002F748C" w:rsidP="0064326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s>
        <w:suppressAutoHyphens/>
        <w:spacing w:after="120"/>
        <w:ind w:left="0"/>
        <w:jc w:val="both"/>
        <w:rPr>
          <w:rFonts w:asciiTheme="majorHAnsi" w:hAnsiTheme="majorHAnsi"/>
          <w:sz w:val="20"/>
          <w:szCs w:val="20"/>
          <w:lang w:val="es-ES"/>
        </w:rPr>
      </w:pPr>
      <w:r w:rsidRPr="001008B4">
        <w:rPr>
          <w:rFonts w:asciiTheme="majorHAnsi" w:hAnsiTheme="majorHAnsi"/>
          <w:sz w:val="20"/>
          <w:szCs w:val="20"/>
          <w:lang w:val="es-ES"/>
        </w:rPr>
        <w:t>El 13 de febrero de 2010, la Fiscal 182 de Justicia y Paz informó al Centro Único Virtual de Identificación (en adelante: “CUVI”</w:t>
      </w:r>
      <w:r w:rsidR="00473853" w:rsidRPr="001008B4">
        <w:rPr>
          <w:rFonts w:asciiTheme="majorHAnsi" w:hAnsiTheme="majorHAnsi"/>
          <w:sz w:val="20"/>
          <w:szCs w:val="20"/>
          <w:lang w:val="es-ES"/>
        </w:rPr>
        <w:t>), creado</w:t>
      </w:r>
      <w:r w:rsidRPr="001008B4">
        <w:rPr>
          <w:rFonts w:asciiTheme="majorHAnsi" w:hAnsiTheme="majorHAnsi"/>
          <w:sz w:val="20"/>
          <w:szCs w:val="20"/>
          <w:lang w:val="es-ES"/>
        </w:rPr>
        <w:t xml:space="preserve"> por la Ley 975 de 2005, la realización de una exhumación en La Dorada, Putumayo, en una fosa colectiva con 4 restos femeninos ubicado en la Vereda Nueva Risaralda, Sector Los Mangos. Dicha ubicación fue suministrada por los paramilitares Humberto Sarria Palomares, alias “Chucky”, y Leonel Alfredo León Pérez, integrantes del Bloque Sur de Putumayo; confirmándose así la autoría del crimen. Dicho señalamiento fue realizado bajo la figura de “beneficios por colaboración”</w:t>
      </w:r>
      <w:r w:rsidR="0021563F">
        <w:rPr>
          <w:rFonts w:asciiTheme="majorHAnsi" w:hAnsiTheme="majorHAnsi"/>
          <w:sz w:val="20"/>
          <w:szCs w:val="20"/>
          <w:lang w:val="es-ES"/>
        </w:rPr>
        <w:t>,</w:t>
      </w:r>
      <w:r w:rsidRPr="001008B4">
        <w:rPr>
          <w:rFonts w:asciiTheme="majorHAnsi" w:hAnsiTheme="majorHAnsi"/>
          <w:sz w:val="20"/>
          <w:szCs w:val="20"/>
          <w:lang w:val="es-ES"/>
        </w:rPr>
        <w:t xml:space="preserve"> a través de la cual pidieron ser postulados a la Ley de Justicia y Paz. Realizada la exhumación, indican los peticionarios que se encontraron </w:t>
      </w:r>
      <w:r w:rsidR="00643268" w:rsidRPr="001008B4">
        <w:rPr>
          <w:rFonts w:asciiTheme="majorHAnsi" w:hAnsiTheme="majorHAnsi"/>
          <w:sz w:val="20"/>
          <w:szCs w:val="20"/>
          <w:lang w:val="es-ES"/>
        </w:rPr>
        <w:t>en 2 fosas</w:t>
      </w:r>
      <w:r w:rsidR="0021563F">
        <w:rPr>
          <w:rFonts w:asciiTheme="majorHAnsi" w:hAnsiTheme="majorHAnsi"/>
          <w:sz w:val="20"/>
          <w:szCs w:val="20"/>
          <w:lang w:val="es-ES"/>
        </w:rPr>
        <w:t>,</w:t>
      </w:r>
      <w:r w:rsidR="00643268" w:rsidRPr="001008B4">
        <w:rPr>
          <w:rFonts w:asciiTheme="majorHAnsi" w:hAnsiTheme="majorHAnsi"/>
          <w:sz w:val="20"/>
          <w:szCs w:val="20"/>
          <w:lang w:val="es-ES"/>
        </w:rPr>
        <w:t xml:space="preserve"> </w:t>
      </w:r>
      <w:r w:rsidRPr="001008B4">
        <w:rPr>
          <w:rFonts w:asciiTheme="majorHAnsi" w:hAnsiTheme="majorHAnsi"/>
          <w:sz w:val="20"/>
          <w:szCs w:val="20"/>
          <w:lang w:val="es-ES"/>
        </w:rPr>
        <w:t>4 restos femeninos sin prendas de vestir, solo con ropa interior, accesorios y protectores femeninos en mal estado de preservación, que se enviaron al Instituto Nacional de Medicina Legal y Ciencias Forenses (en adelante: “INMLCF”) para su identificación. El 18 de mayo de 2010, el INMLCF presentó verbalmente los resultados forenses y de análisis de identificación por A.D.N., concluyendo en la identificación positiva de las víctimas como correspondientes a las hermanas Meneses</w:t>
      </w:r>
      <w:r w:rsidR="00643268" w:rsidRPr="001008B4">
        <w:rPr>
          <w:rFonts w:asciiTheme="majorHAnsi" w:hAnsiTheme="majorHAnsi"/>
          <w:sz w:val="20"/>
          <w:szCs w:val="20"/>
          <w:lang w:val="es-ES"/>
        </w:rPr>
        <w:t>-Galárraga. L</w:t>
      </w:r>
      <w:r w:rsidRPr="001008B4">
        <w:rPr>
          <w:rFonts w:asciiTheme="majorHAnsi" w:hAnsiTheme="majorHAnsi"/>
          <w:sz w:val="20"/>
          <w:szCs w:val="20"/>
          <w:lang w:val="es-ES"/>
        </w:rPr>
        <w:t xml:space="preserve">as muertes fueron clasificadas como homicidios (violentos) por arma corto-contundente con patrón de descuartizamiento- desmembramiento en los casos de Yenny Patricia, Nelsy Milena y María Nelly; y probablemente por elemento contundente o por proyectil de arma de fuego en el caso de Mónica Liliana. Por otro lado, se encontró que las prendas interiores de las 4 hermanas mostraban rupturas irregulares, infiriéndose desnudez forzada; por lo que no se descarta que haya ocurrido penetración u otro tipo de maniobras sexuales. Expresan los peticionarios que el 28 de junio de 2010, la Fiscal 27 de Justicia y Paz informó verbalmente a la madre de las presuntas víctimas y a la Fundación Nydia Erika Bautista </w:t>
      </w:r>
      <w:r w:rsidR="00303124" w:rsidRPr="001008B4">
        <w:rPr>
          <w:rFonts w:asciiTheme="majorHAnsi" w:hAnsiTheme="majorHAnsi"/>
          <w:sz w:val="20"/>
          <w:szCs w:val="20"/>
          <w:lang w:val="es-ES"/>
        </w:rPr>
        <w:t>que,</w:t>
      </w:r>
      <w:r w:rsidRPr="001008B4">
        <w:rPr>
          <w:rFonts w:asciiTheme="majorHAnsi" w:hAnsiTheme="majorHAnsi"/>
          <w:sz w:val="20"/>
          <w:szCs w:val="20"/>
          <w:lang w:val="es-ES"/>
        </w:rPr>
        <w:t xml:space="preserve"> en su testimonio, alias “Chucky” relató que el jefe paramilitar, alias “Alacrán”, dio la orden de desaparecer a las jóvenes, y fue el comandante “Raúl” quien se las entregó a través de un lugarteniente. Según este testimonio, los paramilitares mantuvieron con vida a las jóvenes durante 24 horas, y a las 8:00 p.m. del día siguiente, alias “Alacrán” dio la orden de asesinarlas, entregándolas al segundo al mando de la estructura paramilitar, alias “Cobra,”. Hasta septiembre del 2010, esta información no figuraba en el expediente y enuncian que se desconoce si fue judicializada o se quedó en una mera conversación informal entre paramilitares desmovilizados y una Fiscal. </w:t>
      </w:r>
    </w:p>
    <w:p w14:paraId="76985478" w14:textId="221E0828" w:rsidR="002F748C" w:rsidRPr="001008B4" w:rsidRDefault="002F748C" w:rsidP="002F748C">
      <w:pPr>
        <w:pStyle w:val="ListParagraph"/>
        <w:numPr>
          <w:ilvl w:val="0"/>
          <w:numId w:val="55"/>
        </w:numPr>
        <w:ind w:left="0"/>
        <w:jc w:val="both"/>
        <w:rPr>
          <w:rFonts w:asciiTheme="majorHAnsi" w:eastAsia="Arial Unicode MS" w:hAnsiTheme="majorHAnsi" w:cs="Times New Roman"/>
          <w:color w:val="auto"/>
          <w:sz w:val="20"/>
          <w:szCs w:val="20"/>
          <w:lang w:val="es-ES" w:eastAsia="en-US"/>
        </w:rPr>
      </w:pPr>
      <w:r w:rsidRPr="001008B4">
        <w:rPr>
          <w:rFonts w:asciiTheme="majorHAnsi" w:hAnsiTheme="majorHAnsi"/>
          <w:sz w:val="20"/>
          <w:szCs w:val="20"/>
          <w:lang w:val="es-ES"/>
        </w:rPr>
        <w:t xml:space="preserve">El 8 de julio de 2010, la Unidad de Justicia y Paz entregó los restos de las </w:t>
      </w:r>
      <w:r w:rsidR="006725A6" w:rsidRPr="001008B4">
        <w:rPr>
          <w:rFonts w:asciiTheme="majorHAnsi" w:hAnsiTheme="majorHAnsi"/>
          <w:sz w:val="20"/>
          <w:szCs w:val="20"/>
          <w:lang w:val="es-ES"/>
        </w:rPr>
        <w:t xml:space="preserve">presuntas </w:t>
      </w:r>
      <w:r w:rsidR="00990AC5" w:rsidRPr="001008B4">
        <w:rPr>
          <w:rFonts w:asciiTheme="majorHAnsi" w:hAnsiTheme="majorHAnsi"/>
          <w:sz w:val="20"/>
          <w:szCs w:val="20"/>
          <w:lang w:val="es-ES"/>
        </w:rPr>
        <w:t>víctimas a la familia</w:t>
      </w:r>
      <w:r w:rsidRPr="001008B4">
        <w:rPr>
          <w:rFonts w:asciiTheme="majorHAnsi" w:hAnsiTheme="majorHAnsi"/>
          <w:sz w:val="20"/>
          <w:szCs w:val="20"/>
          <w:lang w:val="es-ES"/>
        </w:rPr>
        <w:t xml:space="preserve">. Los peticionarios afirman que esto fue un proceso cuasi-administrativo, pues no tuvo consecuencias judiciales; a pesar de la constatación de los graves delitos cometidos, </w:t>
      </w:r>
      <w:r w:rsidR="00990AC5" w:rsidRPr="001008B4">
        <w:rPr>
          <w:rFonts w:asciiTheme="majorHAnsi" w:hAnsiTheme="majorHAnsi"/>
          <w:sz w:val="20"/>
          <w:szCs w:val="20"/>
          <w:lang w:val="es-ES"/>
        </w:rPr>
        <w:t xml:space="preserve">sin que se hayan </w:t>
      </w:r>
      <w:r w:rsidRPr="001008B4">
        <w:rPr>
          <w:rFonts w:asciiTheme="majorHAnsi" w:hAnsiTheme="majorHAnsi"/>
          <w:sz w:val="20"/>
          <w:szCs w:val="20"/>
          <w:lang w:val="es-ES"/>
        </w:rPr>
        <w:t>activa</w:t>
      </w:r>
      <w:r w:rsidR="00990AC5" w:rsidRPr="001008B4">
        <w:rPr>
          <w:rFonts w:asciiTheme="majorHAnsi" w:hAnsiTheme="majorHAnsi"/>
          <w:sz w:val="20"/>
          <w:szCs w:val="20"/>
          <w:lang w:val="es-ES"/>
        </w:rPr>
        <w:t>do</w:t>
      </w:r>
      <w:r w:rsidR="0021563F">
        <w:rPr>
          <w:rFonts w:asciiTheme="majorHAnsi" w:hAnsiTheme="majorHAnsi"/>
          <w:sz w:val="20"/>
          <w:szCs w:val="20"/>
          <w:lang w:val="es-ES"/>
        </w:rPr>
        <w:t xml:space="preserve"> acciones judiciales, como ó</w:t>
      </w:r>
      <w:r w:rsidRPr="001008B4">
        <w:rPr>
          <w:rFonts w:asciiTheme="majorHAnsi" w:hAnsiTheme="majorHAnsi"/>
          <w:sz w:val="20"/>
          <w:szCs w:val="20"/>
          <w:lang w:val="es-ES"/>
        </w:rPr>
        <w:t>rdenes de captura contra quienes ordenaron y ejecutaron los hechos.</w:t>
      </w:r>
    </w:p>
    <w:p w14:paraId="5C9D7F15" w14:textId="77777777" w:rsidR="00CB2896" w:rsidRPr="001008B4" w:rsidRDefault="00CB2896" w:rsidP="00CB2896">
      <w:pPr>
        <w:pStyle w:val="ListParagraph"/>
        <w:jc w:val="both"/>
        <w:rPr>
          <w:rFonts w:asciiTheme="majorHAnsi" w:eastAsia="Arial Unicode MS" w:hAnsiTheme="majorHAnsi" w:cs="Times New Roman"/>
          <w:color w:val="auto"/>
          <w:sz w:val="20"/>
          <w:szCs w:val="20"/>
          <w:lang w:val="es-ES" w:eastAsia="en-US"/>
        </w:rPr>
      </w:pPr>
    </w:p>
    <w:p w14:paraId="4AB32E9D" w14:textId="3DF951EA" w:rsidR="002F748C" w:rsidRPr="001008B4" w:rsidRDefault="00CB2896" w:rsidP="00CB289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s>
        <w:suppressAutoHyphens/>
        <w:spacing w:after="120"/>
        <w:ind w:left="0"/>
        <w:jc w:val="both"/>
        <w:rPr>
          <w:rFonts w:asciiTheme="majorHAnsi" w:hAnsiTheme="majorHAnsi"/>
          <w:sz w:val="20"/>
          <w:szCs w:val="20"/>
          <w:lang w:val="es-ES"/>
        </w:rPr>
      </w:pPr>
      <w:r w:rsidRPr="001008B4">
        <w:rPr>
          <w:rFonts w:asciiTheme="majorHAnsi" w:hAnsiTheme="majorHAnsi"/>
          <w:sz w:val="20"/>
          <w:szCs w:val="20"/>
          <w:lang w:val="es-ES"/>
        </w:rPr>
        <w:t xml:space="preserve">En septiembre del año 2011, Nancy Galárraga acudió ante la Fiscalía 27 adscrita a la Unidad de Justicia y Paz, para presentar nuevamente la denuncia de los hechos. Según los peticionarios, la Fiscalía 50 seccional de la Hormiga- Putumayo no cumplió su deber de investigar de forma seria y diligente lo ocurrido a las </w:t>
      </w:r>
      <w:r w:rsidR="00990AC5" w:rsidRPr="001008B4">
        <w:rPr>
          <w:rFonts w:asciiTheme="majorHAnsi" w:hAnsiTheme="majorHAnsi"/>
          <w:sz w:val="20"/>
          <w:szCs w:val="20"/>
          <w:lang w:val="es-ES"/>
        </w:rPr>
        <w:t>hermanas</w:t>
      </w:r>
      <w:r w:rsidRPr="001008B4">
        <w:rPr>
          <w:rFonts w:asciiTheme="majorHAnsi" w:hAnsiTheme="majorHAnsi"/>
          <w:sz w:val="20"/>
          <w:szCs w:val="20"/>
          <w:lang w:val="es-ES"/>
        </w:rPr>
        <w:t xml:space="preserve"> Meneses</w:t>
      </w:r>
      <w:r w:rsidR="00990AC5" w:rsidRPr="001008B4">
        <w:rPr>
          <w:rFonts w:asciiTheme="majorHAnsi" w:hAnsiTheme="majorHAnsi"/>
          <w:sz w:val="20"/>
          <w:szCs w:val="20"/>
          <w:lang w:val="es-ES"/>
        </w:rPr>
        <w:t>-Galárraga</w:t>
      </w:r>
      <w:r w:rsidRPr="001008B4">
        <w:rPr>
          <w:rFonts w:asciiTheme="majorHAnsi" w:hAnsiTheme="majorHAnsi"/>
          <w:sz w:val="20"/>
          <w:szCs w:val="20"/>
          <w:lang w:val="es-ES"/>
        </w:rPr>
        <w:t xml:space="preserve">, </w:t>
      </w:r>
      <w:r w:rsidR="00990AC5" w:rsidRPr="001008B4">
        <w:rPr>
          <w:rFonts w:asciiTheme="majorHAnsi" w:hAnsiTheme="majorHAnsi"/>
          <w:sz w:val="20"/>
          <w:szCs w:val="20"/>
          <w:lang w:val="es-ES"/>
        </w:rPr>
        <w:t xml:space="preserve">tampoco se </w:t>
      </w:r>
      <w:r w:rsidRPr="001008B4">
        <w:rPr>
          <w:rFonts w:asciiTheme="majorHAnsi" w:hAnsiTheme="majorHAnsi"/>
          <w:sz w:val="20"/>
          <w:szCs w:val="20"/>
          <w:lang w:val="es-ES"/>
        </w:rPr>
        <w:t>hizo inspecciones judiciales ni recabó informes de policía.  Alegan los peticionarios que frente a las solicitudes y aporte de pruebas, nombres e identificación de responsables que hicieron los peticionarios, la Fiscalía 50 seccional de la Horm</w:t>
      </w:r>
      <w:r w:rsidR="0021563F">
        <w:rPr>
          <w:rFonts w:asciiTheme="majorHAnsi" w:hAnsiTheme="majorHAnsi"/>
          <w:sz w:val="20"/>
          <w:szCs w:val="20"/>
          <w:lang w:val="es-ES"/>
        </w:rPr>
        <w:t xml:space="preserve">iga indicó mediante Oficio No. </w:t>
      </w:r>
      <w:r w:rsidRPr="001008B4">
        <w:rPr>
          <w:rFonts w:asciiTheme="majorHAnsi" w:hAnsiTheme="majorHAnsi"/>
          <w:sz w:val="20"/>
          <w:szCs w:val="20"/>
          <w:lang w:val="es-ES"/>
        </w:rPr>
        <w:t>079 del 23 de febrero de 2011</w:t>
      </w:r>
      <w:r w:rsidR="0021563F">
        <w:rPr>
          <w:rFonts w:asciiTheme="majorHAnsi" w:hAnsiTheme="majorHAnsi"/>
          <w:sz w:val="20"/>
          <w:szCs w:val="20"/>
          <w:lang w:val="es-ES"/>
        </w:rPr>
        <w:t>,</w:t>
      </w:r>
      <w:r w:rsidRPr="001008B4">
        <w:rPr>
          <w:rFonts w:asciiTheme="majorHAnsi" w:hAnsiTheme="majorHAnsi"/>
          <w:sz w:val="20"/>
          <w:szCs w:val="20"/>
          <w:lang w:val="es-ES"/>
        </w:rPr>
        <w:t xml:space="preserve"> no contar con personal, equipo, transporte ni seguridad para realizar este tipo de investigaciones</w:t>
      </w:r>
      <w:r w:rsidR="00990AC5" w:rsidRPr="001008B4">
        <w:rPr>
          <w:rFonts w:asciiTheme="majorHAnsi" w:hAnsiTheme="majorHAnsi"/>
          <w:sz w:val="20"/>
          <w:szCs w:val="20"/>
          <w:lang w:val="es-ES"/>
        </w:rPr>
        <w:t>.</w:t>
      </w:r>
    </w:p>
    <w:p w14:paraId="6F9FD8F4" w14:textId="77777777" w:rsidR="00866E02" w:rsidRPr="001008B4" w:rsidRDefault="00707987" w:rsidP="00866E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120"/>
        <w:ind w:left="0"/>
        <w:jc w:val="both"/>
        <w:rPr>
          <w:rFonts w:asciiTheme="majorHAnsi" w:hAnsiTheme="majorHAnsi"/>
          <w:sz w:val="20"/>
          <w:szCs w:val="20"/>
          <w:lang w:val="es-ES"/>
        </w:rPr>
      </w:pPr>
      <w:r w:rsidRPr="001008B4">
        <w:rPr>
          <w:rFonts w:asciiTheme="majorHAnsi" w:hAnsiTheme="majorHAnsi"/>
          <w:sz w:val="20"/>
          <w:szCs w:val="20"/>
          <w:lang w:val="es-ES"/>
        </w:rPr>
        <w:t>El 7 de julio del 2012, los familiares de las presuntas víctimas presentaron un Recurso Contencioso Administrativo ante el Juzgado Único Administrativo de Mocoa, para buscar una reparación directa en contra de la Fiscalía General de la Nación, la Alcaldía y el Ministerio de Defensa – Ejército de Colombia. Mencionan que el mismo se encuentra aún pendiente de resolución.</w:t>
      </w:r>
    </w:p>
    <w:p w14:paraId="371F1C5C" w14:textId="7883855A" w:rsidR="00D4741F" w:rsidRPr="001008B4" w:rsidRDefault="00D46216" w:rsidP="00D474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120"/>
        <w:ind w:left="0"/>
        <w:jc w:val="both"/>
        <w:rPr>
          <w:rFonts w:asciiTheme="majorHAnsi" w:hAnsiTheme="majorHAnsi"/>
          <w:sz w:val="20"/>
          <w:szCs w:val="20"/>
          <w:lang w:val="es-ES"/>
        </w:rPr>
      </w:pPr>
      <w:r w:rsidRPr="001008B4">
        <w:rPr>
          <w:rFonts w:asciiTheme="majorHAnsi" w:hAnsiTheme="majorHAnsi" w:cs="GillSansMT"/>
          <w:sz w:val="20"/>
          <w:szCs w:val="20"/>
          <w:lang w:val="es-ES"/>
        </w:rPr>
        <w:t>Por su parte,</w:t>
      </w:r>
      <w:r w:rsidR="00796C5B" w:rsidRPr="001008B4">
        <w:rPr>
          <w:rFonts w:asciiTheme="majorHAnsi" w:hAnsiTheme="majorHAnsi" w:cs="GillSansMT"/>
          <w:sz w:val="20"/>
          <w:szCs w:val="20"/>
          <w:lang w:val="es-ES"/>
        </w:rPr>
        <w:t xml:space="preserve"> el Estado </w:t>
      </w:r>
      <w:r w:rsidR="0021563F">
        <w:rPr>
          <w:rFonts w:asciiTheme="majorHAnsi" w:hAnsiTheme="majorHAnsi" w:cs="GillSansMT"/>
          <w:sz w:val="20"/>
          <w:szCs w:val="20"/>
          <w:lang w:val="es-ES"/>
        </w:rPr>
        <w:t xml:space="preserve">refiere </w:t>
      </w:r>
      <w:r w:rsidR="00612D2C" w:rsidRPr="001008B4">
        <w:rPr>
          <w:rFonts w:asciiTheme="majorHAnsi" w:hAnsiTheme="majorHAnsi" w:cs="GillSansMT"/>
          <w:sz w:val="20"/>
          <w:szCs w:val="20"/>
          <w:lang w:val="es-ES"/>
        </w:rPr>
        <w:t xml:space="preserve">que la presente petición </w:t>
      </w:r>
      <w:r w:rsidR="00E81A97" w:rsidRPr="001008B4">
        <w:rPr>
          <w:rFonts w:asciiTheme="majorHAnsi" w:hAnsiTheme="majorHAnsi"/>
          <w:sz w:val="20"/>
          <w:szCs w:val="20"/>
          <w:lang w:val="es-ES"/>
        </w:rPr>
        <w:t>debe declarar</w:t>
      </w:r>
      <w:r w:rsidR="00612D2C" w:rsidRPr="001008B4">
        <w:rPr>
          <w:rFonts w:asciiTheme="majorHAnsi" w:hAnsiTheme="majorHAnsi"/>
          <w:sz w:val="20"/>
          <w:szCs w:val="20"/>
          <w:lang w:val="es-ES"/>
        </w:rPr>
        <w:t>se</w:t>
      </w:r>
      <w:r w:rsidR="00E81A97" w:rsidRPr="001008B4">
        <w:rPr>
          <w:rFonts w:asciiTheme="majorHAnsi" w:hAnsiTheme="majorHAnsi"/>
          <w:sz w:val="20"/>
          <w:szCs w:val="20"/>
          <w:lang w:val="es-ES"/>
        </w:rPr>
        <w:t xml:space="preserve"> inadmisible en vista que los recursos internos no han sido agotados; </w:t>
      </w:r>
      <w:r w:rsidR="00E804F5" w:rsidRPr="001008B4">
        <w:rPr>
          <w:rFonts w:asciiTheme="majorHAnsi" w:hAnsiTheme="majorHAnsi"/>
          <w:sz w:val="20"/>
          <w:szCs w:val="20"/>
          <w:lang w:val="es-ES"/>
        </w:rPr>
        <w:t xml:space="preserve">además de considerar que la petición </w:t>
      </w:r>
      <w:r w:rsidR="00E81A97" w:rsidRPr="001008B4">
        <w:rPr>
          <w:rFonts w:asciiTheme="majorHAnsi" w:hAnsiTheme="majorHAnsi"/>
          <w:sz w:val="20"/>
          <w:szCs w:val="20"/>
          <w:lang w:val="es-ES"/>
        </w:rPr>
        <w:t xml:space="preserve">no expone hechos que caractericen violaciones a los </w:t>
      </w:r>
      <w:r w:rsidR="00557DA8">
        <w:rPr>
          <w:rFonts w:asciiTheme="majorHAnsi" w:hAnsiTheme="majorHAnsi"/>
          <w:sz w:val="20"/>
          <w:szCs w:val="20"/>
          <w:lang w:val="es-ES"/>
        </w:rPr>
        <w:t>d</w:t>
      </w:r>
      <w:r w:rsidR="00E81A97" w:rsidRPr="001008B4">
        <w:rPr>
          <w:rFonts w:asciiTheme="majorHAnsi" w:hAnsiTheme="majorHAnsi"/>
          <w:sz w:val="20"/>
          <w:szCs w:val="20"/>
          <w:lang w:val="es-ES"/>
        </w:rPr>
        <w:t xml:space="preserve">erechos </w:t>
      </w:r>
      <w:r w:rsidR="00557DA8">
        <w:rPr>
          <w:rFonts w:asciiTheme="majorHAnsi" w:hAnsiTheme="majorHAnsi"/>
          <w:sz w:val="20"/>
          <w:szCs w:val="20"/>
          <w:lang w:val="es-ES"/>
        </w:rPr>
        <w:t>h</w:t>
      </w:r>
      <w:r w:rsidR="00E81A97" w:rsidRPr="001008B4">
        <w:rPr>
          <w:rFonts w:asciiTheme="majorHAnsi" w:hAnsiTheme="majorHAnsi"/>
          <w:sz w:val="20"/>
          <w:szCs w:val="20"/>
          <w:lang w:val="es-ES"/>
        </w:rPr>
        <w:t>umanos</w:t>
      </w:r>
      <w:r w:rsidR="00612D2C" w:rsidRPr="001008B4">
        <w:rPr>
          <w:rFonts w:asciiTheme="majorHAnsi" w:hAnsiTheme="majorHAnsi"/>
          <w:sz w:val="20"/>
          <w:szCs w:val="20"/>
          <w:lang w:val="es-ES"/>
        </w:rPr>
        <w:t xml:space="preserve"> atribuibles al Estado</w:t>
      </w:r>
      <w:r w:rsidR="00E81A97" w:rsidRPr="001008B4">
        <w:rPr>
          <w:rFonts w:asciiTheme="majorHAnsi" w:hAnsiTheme="majorHAnsi"/>
          <w:sz w:val="20"/>
          <w:szCs w:val="20"/>
          <w:lang w:val="es-ES"/>
        </w:rPr>
        <w:t>.</w:t>
      </w:r>
      <w:r w:rsidR="00D4741F" w:rsidRPr="001008B4">
        <w:rPr>
          <w:rFonts w:asciiTheme="majorHAnsi" w:hAnsiTheme="majorHAnsi"/>
          <w:sz w:val="20"/>
          <w:szCs w:val="20"/>
          <w:lang w:val="es-ES"/>
        </w:rPr>
        <w:t xml:space="preserve"> </w:t>
      </w:r>
      <w:r w:rsidR="00E804F5" w:rsidRPr="001008B4">
        <w:rPr>
          <w:rFonts w:asciiTheme="majorHAnsi" w:hAnsiTheme="majorHAnsi"/>
          <w:sz w:val="20"/>
          <w:szCs w:val="20"/>
          <w:lang w:val="es-ES"/>
        </w:rPr>
        <w:t xml:space="preserve">Aduce que la petición presenta hechos que ya fueron conocidos por las correspondientes instancias judiciales a nivel interno, por lo que considera </w:t>
      </w:r>
      <w:r w:rsidR="00557DA8" w:rsidRPr="001008B4">
        <w:rPr>
          <w:rFonts w:asciiTheme="majorHAnsi" w:hAnsiTheme="majorHAnsi"/>
          <w:sz w:val="20"/>
          <w:szCs w:val="20"/>
          <w:lang w:val="es-ES"/>
        </w:rPr>
        <w:t>que,</w:t>
      </w:r>
      <w:r w:rsidR="00E804F5" w:rsidRPr="001008B4">
        <w:rPr>
          <w:rFonts w:asciiTheme="majorHAnsi" w:hAnsiTheme="majorHAnsi"/>
          <w:sz w:val="20"/>
          <w:szCs w:val="20"/>
          <w:lang w:val="es-ES"/>
        </w:rPr>
        <w:t xml:space="preserve"> si la Comisión conociera de la presente petición</w:t>
      </w:r>
      <w:r w:rsidR="0021563F">
        <w:rPr>
          <w:rFonts w:asciiTheme="majorHAnsi" w:hAnsiTheme="majorHAnsi"/>
          <w:sz w:val="20"/>
          <w:szCs w:val="20"/>
          <w:lang w:val="es-ES"/>
        </w:rPr>
        <w:t>,</w:t>
      </w:r>
      <w:r w:rsidR="00E804F5" w:rsidRPr="001008B4">
        <w:rPr>
          <w:rFonts w:asciiTheme="majorHAnsi" w:hAnsiTheme="majorHAnsi"/>
          <w:sz w:val="20"/>
          <w:szCs w:val="20"/>
          <w:lang w:val="es-ES"/>
        </w:rPr>
        <w:t xml:space="preserve"> estaría actuando como tribunal de alzada, configurándose la fórmula de la cuarta instancia internacional. </w:t>
      </w:r>
      <w:r w:rsidR="00D4741F" w:rsidRPr="001008B4">
        <w:rPr>
          <w:rFonts w:asciiTheme="majorHAnsi" w:hAnsiTheme="majorHAnsi"/>
          <w:sz w:val="20"/>
          <w:szCs w:val="20"/>
          <w:lang w:val="es-ES"/>
        </w:rPr>
        <w:t xml:space="preserve">En relación a los procesos entablados, el Estado señala </w:t>
      </w:r>
      <w:r w:rsidR="00557DA8" w:rsidRPr="001008B4">
        <w:rPr>
          <w:rFonts w:asciiTheme="majorHAnsi" w:hAnsiTheme="majorHAnsi"/>
          <w:sz w:val="20"/>
          <w:szCs w:val="20"/>
          <w:lang w:val="es-ES"/>
        </w:rPr>
        <w:t>que,</w:t>
      </w:r>
      <w:r w:rsidR="00D4741F" w:rsidRPr="001008B4">
        <w:rPr>
          <w:rFonts w:asciiTheme="majorHAnsi" w:hAnsiTheme="majorHAnsi"/>
          <w:sz w:val="20"/>
          <w:szCs w:val="20"/>
          <w:lang w:val="es-ES"/>
        </w:rPr>
        <w:t xml:space="preserve"> a </w:t>
      </w:r>
      <w:r w:rsidR="00D4741F" w:rsidRPr="001008B4">
        <w:rPr>
          <w:rFonts w:asciiTheme="majorHAnsi" w:hAnsiTheme="majorHAnsi"/>
          <w:sz w:val="20"/>
          <w:szCs w:val="20"/>
          <w:lang w:val="es-ES"/>
        </w:rPr>
        <w:lastRenderedPageBreak/>
        <w:t>inicios del año 2010, la Unidad Nacional de Derechos Humanos y Derecho Internacional Humanitario de la Fiscalía General de la Nación impulsó la indagación penal por las conductas de desaparición forzada agravada, homicidio agravado, concierto para delinquir agravado, terrorismo, secuestro simple, acto sexual violento agravado y desplazamiento forzado, en atención a los hechos ocurridos el 1 de enero de 2001 en La Dorada, Putumayo. En febrero de ese mismo año, se realiz</w:t>
      </w:r>
      <w:r w:rsidR="0021563F">
        <w:rPr>
          <w:rFonts w:asciiTheme="majorHAnsi" w:hAnsiTheme="majorHAnsi"/>
          <w:sz w:val="20"/>
          <w:szCs w:val="20"/>
          <w:lang w:val="es-ES"/>
        </w:rPr>
        <w:t>ó</w:t>
      </w:r>
      <w:r w:rsidR="00D4741F" w:rsidRPr="001008B4">
        <w:rPr>
          <w:rFonts w:asciiTheme="majorHAnsi" w:hAnsiTheme="majorHAnsi"/>
          <w:sz w:val="20"/>
          <w:szCs w:val="20"/>
          <w:lang w:val="es-ES"/>
        </w:rPr>
        <w:t xml:space="preserve"> diligencia de exhumación donde fueron recuperados los cadáveres de las </w:t>
      </w:r>
      <w:r w:rsidR="00612D2C" w:rsidRPr="001008B4">
        <w:rPr>
          <w:rFonts w:asciiTheme="majorHAnsi" w:hAnsiTheme="majorHAnsi"/>
          <w:sz w:val="20"/>
          <w:szCs w:val="20"/>
          <w:lang w:val="es-ES"/>
        </w:rPr>
        <w:t>cuatro</w:t>
      </w:r>
      <w:r w:rsidR="00D4741F" w:rsidRPr="001008B4">
        <w:rPr>
          <w:rFonts w:asciiTheme="majorHAnsi" w:hAnsiTheme="majorHAnsi"/>
          <w:sz w:val="20"/>
          <w:szCs w:val="20"/>
          <w:lang w:val="es-ES"/>
        </w:rPr>
        <w:t xml:space="preserve"> hermanas; </w:t>
      </w:r>
      <w:r w:rsidR="00612D2C" w:rsidRPr="001008B4">
        <w:rPr>
          <w:rFonts w:asciiTheme="majorHAnsi" w:hAnsiTheme="majorHAnsi"/>
          <w:sz w:val="20"/>
          <w:szCs w:val="20"/>
          <w:lang w:val="es-ES"/>
        </w:rPr>
        <w:t xml:space="preserve">entregando sus restos humanos a su familia </w:t>
      </w:r>
      <w:r w:rsidR="00D4741F" w:rsidRPr="001008B4">
        <w:rPr>
          <w:rFonts w:asciiTheme="majorHAnsi" w:hAnsiTheme="majorHAnsi"/>
          <w:sz w:val="20"/>
          <w:szCs w:val="20"/>
          <w:lang w:val="es-ES"/>
        </w:rPr>
        <w:t>el día 8 de julio</w:t>
      </w:r>
      <w:r w:rsidR="00612D2C" w:rsidRPr="001008B4">
        <w:rPr>
          <w:rFonts w:asciiTheme="majorHAnsi" w:hAnsiTheme="majorHAnsi"/>
          <w:sz w:val="20"/>
          <w:szCs w:val="20"/>
          <w:lang w:val="es-ES"/>
        </w:rPr>
        <w:t xml:space="preserve"> de 2010</w:t>
      </w:r>
      <w:r w:rsidR="00D4741F" w:rsidRPr="001008B4">
        <w:rPr>
          <w:rFonts w:asciiTheme="majorHAnsi" w:hAnsiTheme="majorHAnsi"/>
          <w:sz w:val="20"/>
          <w:szCs w:val="20"/>
          <w:lang w:val="es-ES"/>
        </w:rPr>
        <w:t xml:space="preserve">. </w:t>
      </w:r>
    </w:p>
    <w:p w14:paraId="07F2D2D7" w14:textId="24CBCACD" w:rsidR="00D4741F" w:rsidRPr="001008B4" w:rsidRDefault="00D4741F" w:rsidP="00612D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120"/>
        <w:ind w:left="0"/>
        <w:jc w:val="both"/>
        <w:rPr>
          <w:rFonts w:asciiTheme="majorHAnsi" w:hAnsiTheme="majorHAnsi"/>
          <w:sz w:val="20"/>
          <w:szCs w:val="20"/>
          <w:lang w:val="es-US"/>
        </w:rPr>
      </w:pPr>
      <w:r w:rsidRPr="001008B4">
        <w:rPr>
          <w:rFonts w:asciiTheme="majorHAnsi" w:hAnsiTheme="majorHAnsi"/>
          <w:sz w:val="20"/>
          <w:szCs w:val="20"/>
          <w:lang w:val="es-ES"/>
        </w:rPr>
        <w:t xml:space="preserve">Expresa </w:t>
      </w:r>
      <w:r w:rsidR="00557DA8" w:rsidRPr="001008B4">
        <w:rPr>
          <w:rFonts w:asciiTheme="majorHAnsi" w:hAnsiTheme="majorHAnsi"/>
          <w:sz w:val="20"/>
          <w:szCs w:val="20"/>
          <w:lang w:val="es-ES"/>
        </w:rPr>
        <w:t>que,</w:t>
      </w:r>
      <w:r w:rsidRPr="001008B4">
        <w:rPr>
          <w:rFonts w:asciiTheme="majorHAnsi" w:hAnsiTheme="majorHAnsi"/>
          <w:sz w:val="20"/>
          <w:szCs w:val="20"/>
          <w:lang w:val="es-ES"/>
        </w:rPr>
        <w:t xml:space="preserve"> en agosto de 2010, la Fiscalía 50 Seccional de La Hormiga, Putumayo, abrió una investigación previa por los hechos, de cara a establecer la responsabilidad penal de sus autores y participes; y se admitió también una demanda de parte civil. Los hechos investigados en la etapa penal </w:t>
      </w:r>
      <w:r w:rsidRPr="001008B4">
        <w:rPr>
          <w:rFonts w:asciiTheme="majorHAnsi" w:hAnsiTheme="majorHAnsi"/>
          <w:sz w:val="20"/>
          <w:szCs w:val="20"/>
          <w:lang w:val="es-US"/>
        </w:rPr>
        <w:t xml:space="preserve">fueron tipificados como desaparición forzada agravada, homicidio agravado, concierto para delinquir agravado, terrorismo, secuestro simple, acto sexual violento agravado y desplazamiento forzado. </w:t>
      </w:r>
      <w:r w:rsidRPr="001008B4">
        <w:rPr>
          <w:rFonts w:asciiTheme="majorHAnsi" w:hAnsiTheme="majorHAnsi"/>
          <w:sz w:val="20"/>
          <w:szCs w:val="20"/>
          <w:lang w:val="es-ES"/>
        </w:rPr>
        <w:t>Añade que, durante los años 2014 y 2015, se continuó impulsando el proceso; vinculando en el mismo a nuevos posibles responsables y designándose a un agente especial del Ministerio Público para acompañar la investigación.  En el marco de los procesos penales adelantados por la Dirección Especializada de Derechos Humanos de la Fiscalía General de la Nación, el Estado hace referencia que se profirió de diferentes resoluciones de pruebas, testimonios, inspecciones e informes de policía judicial, indicando que la justicia ordinaria fue diligente en el impulso de la investigación.</w:t>
      </w:r>
    </w:p>
    <w:p w14:paraId="077EACAA" w14:textId="1639F41A" w:rsidR="00D4741F" w:rsidRPr="001008B4" w:rsidRDefault="00D4741F" w:rsidP="00612D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120"/>
        <w:ind w:left="0"/>
        <w:jc w:val="both"/>
        <w:rPr>
          <w:rFonts w:asciiTheme="majorHAnsi" w:hAnsiTheme="majorHAnsi"/>
          <w:sz w:val="20"/>
          <w:szCs w:val="20"/>
          <w:lang w:val="es-US"/>
        </w:rPr>
      </w:pPr>
      <w:r w:rsidRPr="001008B4">
        <w:rPr>
          <w:rFonts w:asciiTheme="majorHAnsi" w:hAnsiTheme="majorHAnsi"/>
          <w:sz w:val="20"/>
          <w:szCs w:val="20"/>
          <w:lang w:val="es-US"/>
        </w:rPr>
        <w:t>En este sentido, el Estado apunta que ha cumplido con su deber de investigar, ya que se han proferido sentencias condenatorias</w:t>
      </w:r>
      <w:r w:rsidR="00E804F5" w:rsidRPr="001008B4">
        <w:rPr>
          <w:rFonts w:asciiTheme="majorHAnsi" w:hAnsiTheme="majorHAnsi"/>
          <w:sz w:val="20"/>
          <w:szCs w:val="20"/>
          <w:lang w:val="es-US"/>
        </w:rPr>
        <w:t xml:space="preserve"> entre los años 2017 y 2018 </w:t>
      </w:r>
      <w:r w:rsidRPr="001008B4">
        <w:rPr>
          <w:rFonts w:asciiTheme="majorHAnsi" w:hAnsiTheme="majorHAnsi"/>
          <w:sz w:val="20"/>
          <w:szCs w:val="20"/>
          <w:lang w:val="es-US"/>
        </w:rPr>
        <w:t xml:space="preserve">contra </w:t>
      </w:r>
      <w:r w:rsidR="00E804F5" w:rsidRPr="001008B4">
        <w:rPr>
          <w:rFonts w:asciiTheme="majorHAnsi" w:hAnsiTheme="majorHAnsi"/>
          <w:sz w:val="20"/>
          <w:szCs w:val="20"/>
          <w:lang w:val="es-US"/>
        </w:rPr>
        <w:t>cuatro</w:t>
      </w:r>
      <w:r w:rsidRPr="001008B4">
        <w:rPr>
          <w:rFonts w:asciiTheme="majorHAnsi" w:hAnsiTheme="majorHAnsi"/>
          <w:sz w:val="20"/>
          <w:szCs w:val="20"/>
          <w:lang w:val="es-US"/>
        </w:rPr>
        <w:t xml:space="preserve"> ex integrantes de los grupos de autodefensas ilegales -Bloque Sur de Putumayo- como consecuencia de su participación en los hechos</w:t>
      </w:r>
      <w:r w:rsidR="00E804F5" w:rsidRPr="001008B4">
        <w:rPr>
          <w:rStyle w:val="FootnoteReference"/>
          <w:rFonts w:asciiTheme="majorHAnsi" w:hAnsiTheme="majorHAnsi"/>
          <w:sz w:val="20"/>
          <w:szCs w:val="20"/>
          <w:lang w:val="es-US"/>
        </w:rPr>
        <w:footnoteReference w:id="9"/>
      </w:r>
      <w:r w:rsidRPr="001008B4">
        <w:rPr>
          <w:rFonts w:asciiTheme="majorHAnsi" w:hAnsiTheme="majorHAnsi"/>
          <w:sz w:val="20"/>
          <w:szCs w:val="20"/>
          <w:lang w:val="es-US"/>
        </w:rPr>
        <w:t>.</w:t>
      </w:r>
      <w:r w:rsidR="00E804F5" w:rsidRPr="001008B4">
        <w:rPr>
          <w:rFonts w:asciiTheme="majorHAnsi" w:hAnsiTheme="majorHAnsi"/>
          <w:sz w:val="20"/>
          <w:szCs w:val="20"/>
          <w:lang w:val="es-US"/>
        </w:rPr>
        <w:t xml:space="preserve"> </w:t>
      </w:r>
      <w:r w:rsidRPr="001008B4">
        <w:rPr>
          <w:rFonts w:asciiTheme="majorHAnsi" w:hAnsiTheme="majorHAnsi"/>
          <w:sz w:val="20"/>
          <w:szCs w:val="20"/>
          <w:lang w:val="es-ES"/>
        </w:rPr>
        <w:t xml:space="preserve">Además, argumenta que la petición adolece de la causal </w:t>
      </w:r>
      <w:r w:rsidR="00612D2C" w:rsidRPr="001008B4">
        <w:rPr>
          <w:rFonts w:asciiTheme="majorHAnsi" w:hAnsiTheme="majorHAnsi"/>
          <w:sz w:val="20"/>
          <w:szCs w:val="20"/>
          <w:lang w:val="es-ES"/>
        </w:rPr>
        <w:t>de hechos imputables al Estado</w:t>
      </w:r>
      <w:r w:rsidRPr="001008B4">
        <w:rPr>
          <w:rFonts w:asciiTheme="majorHAnsi" w:hAnsiTheme="majorHAnsi"/>
          <w:sz w:val="20"/>
          <w:szCs w:val="20"/>
          <w:lang w:val="es-ES"/>
        </w:rPr>
        <w:t xml:space="preserve">, puesto que los </w:t>
      </w:r>
      <w:r w:rsidR="00612D2C" w:rsidRPr="001008B4">
        <w:rPr>
          <w:rFonts w:asciiTheme="majorHAnsi" w:hAnsiTheme="majorHAnsi"/>
          <w:sz w:val="20"/>
          <w:szCs w:val="20"/>
          <w:lang w:val="es-ES"/>
        </w:rPr>
        <w:t>hechos</w:t>
      </w:r>
      <w:r w:rsidRPr="001008B4">
        <w:rPr>
          <w:rFonts w:asciiTheme="majorHAnsi" w:hAnsiTheme="majorHAnsi"/>
          <w:sz w:val="20"/>
          <w:szCs w:val="20"/>
          <w:lang w:val="es-ES"/>
        </w:rPr>
        <w:t>, fueron cometidos por miembros del Bloque Sur de Putumayo, grupos de autodefensas ilegales ajenos al Estado. Por tanto, no se establecen elementos que configuren la desaparición forzada como ilícito internacional atribuible al Estado Colombiano, al no haber sido realizada por agentes estatales o con aquiescencia de estos, requisito indispensable para considerar la desaparición forzada como una violación al Sistema Interamericano de Derechos Humanos.</w:t>
      </w:r>
      <w:r w:rsidR="00612D2C" w:rsidRPr="001008B4">
        <w:rPr>
          <w:rFonts w:asciiTheme="majorHAnsi" w:hAnsiTheme="majorHAnsi"/>
          <w:sz w:val="20"/>
          <w:szCs w:val="20"/>
          <w:lang w:val="es-US"/>
        </w:rPr>
        <w:t xml:space="preserve">  </w:t>
      </w:r>
      <w:r w:rsidRPr="001008B4">
        <w:rPr>
          <w:rFonts w:asciiTheme="majorHAnsi" w:hAnsiTheme="majorHAnsi"/>
          <w:sz w:val="20"/>
          <w:szCs w:val="20"/>
          <w:lang w:val="es-ES"/>
        </w:rPr>
        <w:t xml:space="preserve">Finalmente, el Estado </w:t>
      </w:r>
      <w:r w:rsidR="001E1803" w:rsidRPr="001008B4">
        <w:rPr>
          <w:rFonts w:asciiTheme="majorHAnsi" w:hAnsiTheme="majorHAnsi"/>
          <w:sz w:val="20"/>
          <w:szCs w:val="20"/>
          <w:lang w:val="es-ES"/>
        </w:rPr>
        <w:t xml:space="preserve">aduce falta de agotamiento </w:t>
      </w:r>
      <w:r w:rsidRPr="001008B4">
        <w:rPr>
          <w:rFonts w:asciiTheme="majorHAnsi" w:hAnsiTheme="majorHAnsi"/>
          <w:sz w:val="20"/>
          <w:szCs w:val="20"/>
          <w:lang w:val="es-ES"/>
        </w:rPr>
        <w:t xml:space="preserve">los recursos internos </w:t>
      </w:r>
      <w:r w:rsidR="001E1803" w:rsidRPr="001008B4">
        <w:rPr>
          <w:rFonts w:asciiTheme="majorHAnsi" w:hAnsiTheme="majorHAnsi"/>
          <w:sz w:val="20"/>
          <w:szCs w:val="20"/>
          <w:lang w:val="es-ES"/>
        </w:rPr>
        <w:t>del</w:t>
      </w:r>
      <w:r w:rsidRPr="001008B4">
        <w:rPr>
          <w:rFonts w:asciiTheme="majorHAnsi" w:hAnsiTheme="majorHAnsi"/>
          <w:sz w:val="20"/>
          <w:szCs w:val="20"/>
          <w:lang w:val="es-ES"/>
        </w:rPr>
        <w:t xml:space="preserve"> proceso de reparación</w:t>
      </w:r>
      <w:r w:rsidR="0021563F">
        <w:rPr>
          <w:rFonts w:asciiTheme="majorHAnsi" w:hAnsiTheme="majorHAnsi"/>
          <w:sz w:val="20"/>
          <w:szCs w:val="20"/>
          <w:lang w:val="es-ES"/>
        </w:rPr>
        <w:t>,</w:t>
      </w:r>
      <w:r w:rsidRPr="001008B4">
        <w:rPr>
          <w:rFonts w:asciiTheme="majorHAnsi" w:hAnsiTheme="majorHAnsi"/>
          <w:sz w:val="20"/>
          <w:szCs w:val="20"/>
          <w:lang w:val="es-ES"/>
        </w:rPr>
        <w:t xml:space="preserve"> </w:t>
      </w:r>
      <w:r w:rsidR="001E1803" w:rsidRPr="001008B4">
        <w:rPr>
          <w:rFonts w:asciiTheme="majorHAnsi" w:hAnsiTheme="majorHAnsi"/>
          <w:sz w:val="20"/>
          <w:szCs w:val="20"/>
          <w:lang w:val="es-ES"/>
        </w:rPr>
        <w:t>dado que aún se encuentra en proceso de resolución</w:t>
      </w:r>
      <w:r w:rsidRPr="001008B4">
        <w:rPr>
          <w:rFonts w:asciiTheme="majorHAnsi" w:hAnsiTheme="majorHAnsi"/>
          <w:sz w:val="20"/>
          <w:szCs w:val="20"/>
          <w:lang w:val="es-ES"/>
        </w:rPr>
        <w:t>.</w:t>
      </w:r>
    </w:p>
    <w:p w14:paraId="144E5CC6" w14:textId="20BB336F" w:rsidR="00794EEA" w:rsidRPr="001008B4" w:rsidRDefault="003239B8" w:rsidP="00596E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b/>
          <w:bCs/>
          <w:sz w:val="20"/>
          <w:szCs w:val="20"/>
          <w:lang w:val="es-ES"/>
        </w:rPr>
      </w:pPr>
      <w:r w:rsidRPr="001008B4">
        <w:rPr>
          <w:rFonts w:asciiTheme="majorHAnsi" w:hAnsiTheme="majorHAnsi"/>
          <w:b/>
          <w:bCs/>
          <w:sz w:val="20"/>
          <w:szCs w:val="20"/>
          <w:lang w:val="es-ES"/>
        </w:rPr>
        <w:t>VI.</w:t>
      </w:r>
      <w:r w:rsidRPr="001008B4">
        <w:rPr>
          <w:rFonts w:asciiTheme="majorHAnsi" w:hAnsiTheme="majorHAnsi"/>
          <w:b/>
          <w:bCs/>
          <w:sz w:val="20"/>
          <w:szCs w:val="20"/>
          <w:lang w:val="es-ES"/>
        </w:rPr>
        <w:tab/>
      </w:r>
      <w:r w:rsidR="004A6A54" w:rsidRPr="001008B4">
        <w:rPr>
          <w:rFonts w:asciiTheme="majorHAnsi" w:hAnsiTheme="majorHAnsi"/>
          <w:b/>
          <w:bCs/>
          <w:sz w:val="20"/>
          <w:szCs w:val="20"/>
          <w:lang w:val="es-ES_tradnl"/>
        </w:rPr>
        <w:t xml:space="preserve">ANÁLISIS DE </w:t>
      </w:r>
      <w:r w:rsidR="00C21FEF" w:rsidRPr="001008B4">
        <w:rPr>
          <w:rFonts w:asciiTheme="majorHAnsi" w:hAnsiTheme="majorHAnsi"/>
          <w:b/>
          <w:sz w:val="20"/>
          <w:szCs w:val="20"/>
          <w:lang w:val="es-ES"/>
        </w:rPr>
        <w:t>AGOTAMIENTO DE LOS RECURSOS INTERNOS Y PLAZO DE PRESENTACIÓN</w:t>
      </w:r>
      <w:r w:rsidR="00C21FEF" w:rsidRPr="001008B4">
        <w:rPr>
          <w:rFonts w:asciiTheme="majorHAnsi" w:hAnsiTheme="majorHAnsi"/>
          <w:b/>
          <w:bCs/>
          <w:sz w:val="20"/>
          <w:szCs w:val="20"/>
          <w:lang w:val="es-ES"/>
        </w:rPr>
        <w:t xml:space="preserve"> </w:t>
      </w:r>
    </w:p>
    <w:p w14:paraId="071B1ECC" w14:textId="77777777" w:rsidR="00596EEB" w:rsidRPr="001008B4" w:rsidRDefault="00596EEB" w:rsidP="00596E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b/>
          <w:bCs/>
          <w:sz w:val="20"/>
          <w:szCs w:val="20"/>
          <w:lang w:val="es-ES"/>
        </w:rPr>
      </w:pPr>
    </w:p>
    <w:p w14:paraId="39781BFC" w14:textId="1FCF91F8" w:rsidR="00583219" w:rsidRPr="001008B4" w:rsidRDefault="00794EEA" w:rsidP="0058321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120"/>
        <w:ind w:left="0"/>
        <w:jc w:val="both"/>
        <w:rPr>
          <w:rFonts w:asciiTheme="majorHAnsi" w:hAnsiTheme="majorHAnsi"/>
          <w:sz w:val="20"/>
          <w:szCs w:val="20"/>
          <w:lang w:val="es-ES"/>
        </w:rPr>
      </w:pPr>
      <w:r w:rsidRPr="001008B4">
        <w:rPr>
          <w:rFonts w:asciiTheme="majorHAnsi" w:hAnsiTheme="majorHAnsi"/>
          <w:b/>
          <w:bCs/>
          <w:sz w:val="20"/>
          <w:szCs w:val="20"/>
          <w:lang w:val="es-ES"/>
        </w:rPr>
        <w:t xml:space="preserve"> </w:t>
      </w:r>
      <w:r w:rsidR="00583219" w:rsidRPr="001008B4">
        <w:rPr>
          <w:rFonts w:asciiTheme="majorHAnsi" w:hAnsiTheme="majorHAnsi"/>
          <w:sz w:val="20"/>
          <w:szCs w:val="20"/>
          <w:lang w:val="es-ES"/>
        </w:rPr>
        <w:t>L</w:t>
      </w:r>
      <w:r w:rsidR="00AE0240">
        <w:rPr>
          <w:rFonts w:asciiTheme="majorHAnsi" w:hAnsiTheme="majorHAnsi"/>
          <w:sz w:val="20"/>
          <w:szCs w:val="20"/>
          <w:lang w:val="es-ES"/>
        </w:rPr>
        <w:t>a parte</w:t>
      </w:r>
      <w:r w:rsidR="00583219" w:rsidRPr="001008B4">
        <w:rPr>
          <w:rFonts w:asciiTheme="majorHAnsi" w:hAnsiTheme="majorHAnsi"/>
          <w:sz w:val="20"/>
          <w:szCs w:val="20"/>
          <w:lang w:val="es-ES"/>
        </w:rPr>
        <w:t xml:space="preserve"> peticionari</w:t>
      </w:r>
      <w:r w:rsidR="00AE0240">
        <w:rPr>
          <w:rFonts w:asciiTheme="majorHAnsi" w:hAnsiTheme="majorHAnsi"/>
          <w:sz w:val="20"/>
          <w:szCs w:val="20"/>
          <w:lang w:val="es-ES"/>
        </w:rPr>
        <w:t>a</w:t>
      </w:r>
      <w:r w:rsidR="00400E0E">
        <w:rPr>
          <w:rFonts w:asciiTheme="majorHAnsi" w:hAnsiTheme="majorHAnsi"/>
          <w:sz w:val="20"/>
          <w:szCs w:val="20"/>
          <w:lang w:val="es-ES"/>
        </w:rPr>
        <w:t xml:space="preserve"> sostiene</w:t>
      </w:r>
      <w:r w:rsidR="00583219" w:rsidRPr="001008B4">
        <w:rPr>
          <w:rFonts w:asciiTheme="majorHAnsi" w:hAnsiTheme="majorHAnsi"/>
          <w:sz w:val="20"/>
          <w:szCs w:val="20"/>
          <w:lang w:val="es-ES"/>
        </w:rPr>
        <w:t xml:space="preserve"> que </w:t>
      </w:r>
      <w:r w:rsidR="00400E0E" w:rsidRPr="001008B4">
        <w:rPr>
          <w:rFonts w:asciiTheme="majorHAnsi" w:hAnsiTheme="majorHAnsi"/>
          <w:sz w:val="20"/>
          <w:szCs w:val="20"/>
          <w:lang w:val="es-ES"/>
        </w:rPr>
        <w:t>aú</w:t>
      </w:r>
      <w:r w:rsidR="00400E0E">
        <w:rPr>
          <w:rFonts w:asciiTheme="majorHAnsi" w:hAnsiTheme="majorHAnsi"/>
          <w:sz w:val="20"/>
          <w:szCs w:val="20"/>
          <w:lang w:val="es-ES"/>
        </w:rPr>
        <w:t>n</w:t>
      </w:r>
      <w:r w:rsidR="001E1803" w:rsidRPr="001008B4">
        <w:rPr>
          <w:rFonts w:asciiTheme="majorHAnsi" w:hAnsiTheme="majorHAnsi"/>
          <w:sz w:val="20"/>
          <w:szCs w:val="20"/>
          <w:lang w:val="es-ES"/>
        </w:rPr>
        <w:t xml:space="preserve"> habiendo realizado denuncias por los crímenes contra de las hermanas Meneses-Galárraga y las amenazas, desplazamiento forzado y solicitud de reparación de sus familiares ante distintas autoridades estatales, y promovido </w:t>
      </w:r>
      <w:r w:rsidR="00AE0240">
        <w:rPr>
          <w:rFonts w:asciiTheme="majorHAnsi" w:hAnsiTheme="majorHAnsi"/>
          <w:sz w:val="20"/>
          <w:szCs w:val="20"/>
          <w:lang w:val="es-ES"/>
        </w:rPr>
        <w:t>distintas</w:t>
      </w:r>
      <w:r w:rsidR="001E1803" w:rsidRPr="001008B4">
        <w:rPr>
          <w:rFonts w:asciiTheme="majorHAnsi" w:hAnsiTheme="majorHAnsi"/>
          <w:sz w:val="20"/>
          <w:szCs w:val="20"/>
          <w:lang w:val="es-ES"/>
        </w:rPr>
        <w:t xml:space="preserve"> acciones penales, civiles y administrativas, persiste la impunidad y una injustificada dilación de justicia</w:t>
      </w:r>
      <w:r w:rsidR="00583219" w:rsidRPr="001008B4">
        <w:rPr>
          <w:rFonts w:asciiTheme="majorHAnsi" w:hAnsiTheme="majorHAnsi"/>
          <w:sz w:val="20"/>
          <w:szCs w:val="20"/>
          <w:lang w:val="es-ES"/>
        </w:rPr>
        <w:t>. Afirman que hay suficientes pruebas documentadas de la responsabilidad del Estado colombiano frente al surgimiento y apoyo a los grupos paramilitares</w:t>
      </w:r>
      <w:r w:rsidR="001E1803" w:rsidRPr="001008B4">
        <w:rPr>
          <w:rFonts w:asciiTheme="majorHAnsi" w:hAnsiTheme="majorHAnsi"/>
          <w:sz w:val="20"/>
          <w:szCs w:val="20"/>
          <w:lang w:val="es-ES"/>
        </w:rPr>
        <w:t xml:space="preserve"> y su inacción frente a la denuncia de los hechos</w:t>
      </w:r>
      <w:r w:rsidR="00583219" w:rsidRPr="001008B4">
        <w:rPr>
          <w:rFonts w:asciiTheme="majorHAnsi" w:hAnsiTheme="majorHAnsi"/>
          <w:sz w:val="20"/>
          <w:szCs w:val="20"/>
          <w:lang w:val="es-ES"/>
        </w:rPr>
        <w:t>. Por su parte, el Estado alega que los recursos no fueron agotados, pues el proceso contencioso administrativo se encuentra en curso y en consideración de la complejidad del caso, no existe retardo injustificado</w:t>
      </w:r>
      <w:r w:rsidR="001E1803" w:rsidRPr="001008B4">
        <w:rPr>
          <w:rFonts w:asciiTheme="majorHAnsi" w:hAnsiTheme="majorHAnsi"/>
          <w:sz w:val="20"/>
          <w:szCs w:val="20"/>
          <w:lang w:val="es-ES"/>
        </w:rPr>
        <w:t xml:space="preserve"> en las investigaciones penales</w:t>
      </w:r>
      <w:r w:rsidR="00583219" w:rsidRPr="001008B4">
        <w:rPr>
          <w:rFonts w:asciiTheme="majorHAnsi" w:hAnsiTheme="majorHAnsi"/>
          <w:sz w:val="20"/>
          <w:szCs w:val="20"/>
          <w:lang w:val="es-ES"/>
        </w:rPr>
        <w:t xml:space="preserve">. También refiere el Estado </w:t>
      </w:r>
      <w:r w:rsidR="00583219" w:rsidRPr="001008B4">
        <w:rPr>
          <w:rFonts w:asciiTheme="majorHAnsi" w:hAnsiTheme="majorHAnsi"/>
          <w:sz w:val="20"/>
          <w:szCs w:val="20"/>
          <w:lang w:val="es-ES"/>
        </w:rPr>
        <w:lastRenderedPageBreak/>
        <w:t>que los peticionarios no exponen hechos constitutivos de la desaparición forzada como ilícito internacional atribuible al Estado colombiano, por lo que no caracterizan una violación de la C</w:t>
      </w:r>
      <w:r w:rsidR="001E1803" w:rsidRPr="001008B4">
        <w:rPr>
          <w:rFonts w:asciiTheme="majorHAnsi" w:hAnsiTheme="majorHAnsi"/>
          <w:sz w:val="20"/>
          <w:szCs w:val="20"/>
          <w:lang w:val="es-ES"/>
        </w:rPr>
        <w:t>onvención Americana</w:t>
      </w:r>
      <w:r w:rsidR="00583219" w:rsidRPr="001008B4">
        <w:rPr>
          <w:rFonts w:asciiTheme="majorHAnsi" w:hAnsiTheme="majorHAnsi"/>
          <w:sz w:val="20"/>
          <w:szCs w:val="20"/>
          <w:lang w:val="es-ES"/>
        </w:rPr>
        <w:t>.</w:t>
      </w:r>
    </w:p>
    <w:p w14:paraId="1EC76CA9" w14:textId="0AE71BD1" w:rsidR="00E91D39" w:rsidRPr="001008B4" w:rsidRDefault="00583219" w:rsidP="00E91D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120"/>
        <w:ind w:left="0"/>
        <w:jc w:val="both"/>
        <w:rPr>
          <w:rFonts w:asciiTheme="majorHAnsi" w:hAnsiTheme="majorHAnsi"/>
          <w:sz w:val="20"/>
          <w:szCs w:val="20"/>
          <w:lang w:val="es-ES"/>
        </w:rPr>
      </w:pPr>
      <w:r w:rsidRPr="001008B4">
        <w:rPr>
          <w:rFonts w:asciiTheme="majorHAnsi" w:hAnsiTheme="majorHAnsi"/>
          <w:sz w:val="20"/>
          <w:szCs w:val="20"/>
          <w:lang w:val="es-ES"/>
        </w:rPr>
        <w:t>La Comisión nota que, al 29 de octubre de 2010, fecha en que se presentó la presente petición, no existía ninguna sentencia condenatoria ni procesos investigativos conduc</w:t>
      </w:r>
      <w:r w:rsidR="00E91D39" w:rsidRPr="001008B4">
        <w:rPr>
          <w:rFonts w:asciiTheme="majorHAnsi" w:hAnsiTheme="majorHAnsi"/>
          <w:sz w:val="20"/>
          <w:szCs w:val="20"/>
          <w:lang w:val="es-ES"/>
        </w:rPr>
        <w:t xml:space="preserve">entes. También observa que las </w:t>
      </w:r>
      <w:r w:rsidRPr="001008B4">
        <w:rPr>
          <w:rFonts w:asciiTheme="majorHAnsi" w:hAnsiTheme="majorHAnsi"/>
          <w:sz w:val="20"/>
          <w:szCs w:val="20"/>
          <w:lang w:val="es-ES"/>
        </w:rPr>
        <w:t>sentencias dictadas por el Estado colombiano fueron realizadas entre los años 2017 y 2018; es decir, 16 años después de ocurridos los hechos, encontrándose aún pendientes procesos judiciales e investigaciones que esclarezcan los hechos y establezcan responsabilidad de todos los autores materiales e intelectuales. Por lo tanto, dadas las características de la petición y el tiempo transcurrido desde los sucesos materia del reclamo, la Comisión considera que resulta aplicable la excepción prevista en el artículo 46.2.c de la Convención. Asimismo, la Comisión considera que la petición fue presentada dentro de un plazo razonable y que debe darse por satisfecho el requisito de admisibilidad referente al plazo de presentación.</w:t>
      </w:r>
    </w:p>
    <w:p w14:paraId="146023F9" w14:textId="29D17ABB" w:rsidR="00596EEB" w:rsidRPr="001008B4" w:rsidRDefault="00583219" w:rsidP="00E91D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120"/>
        <w:ind w:left="0"/>
        <w:jc w:val="both"/>
        <w:rPr>
          <w:rFonts w:asciiTheme="majorHAnsi" w:hAnsiTheme="majorHAnsi"/>
          <w:sz w:val="20"/>
          <w:szCs w:val="20"/>
          <w:lang w:val="es-ES"/>
        </w:rPr>
      </w:pPr>
      <w:r w:rsidRPr="001008B4">
        <w:rPr>
          <w:rFonts w:asciiTheme="majorHAnsi" w:hAnsiTheme="majorHAnsi"/>
          <w:sz w:val="20"/>
          <w:szCs w:val="20"/>
          <w:lang w:val="es-ES"/>
        </w:rPr>
        <w:t>Por otra parte, la CIDH recuerda que, a efectos de determinar la admisibilidad de un reclamo de la naturaleza como la presente, la acción de reparación no constituye vía idónea ni resulta necesario su agotamiento, dado que no es adecuada para proporcionar una reparación integral que incluya el esclarecimiento y justicia para los familiares</w:t>
      </w:r>
      <w:r w:rsidR="00596EEB" w:rsidRPr="001008B4">
        <w:rPr>
          <w:rFonts w:asciiTheme="majorHAnsi" w:hAnsiTheme="majorHAnsi"/>
          <w:sz w:val="20"/>
          <w:szCs w:val="20"/>
          <w:vertAlign w:val="superscript"/>
          <w:lang w:val="es-ES"/>
        </w:rPr>
        <w:footnoteReference w:id="10"/>
      </w:r>
      <w:r w:rsidR="00E91D39" w:rsidRPr="001008B4">
        <w:rPr>
          <w:rFonts w:asciiTheme="majorHAnsi" w:hAnsiTheme="majorHAnsi"/>
          <w:sz w:val="20"/>
          <w:szCs w:val="20"/>
          <w:lang w:val="es-AR"/>
        </w:rPr>
        <w:t>.</w:t>
      </w:r>
    </w:p>
    <w:p w14:paraId="4AEDC682" w14:textId="1678E91D" w:rsidR="000071AD" w:rsidRPr="001008B4" w:rsidRDefault="003239B8" w:rsidP="000071AD">
      <w:pPr>
        <w:pStyle w:val="ListParagraph"/>
        <w:spacing w:before="240" w:after="240"/>
        <w:jc w:val="both"/>
        <w:rPr>
          <w:rFonts w:asciiTheme="majorHAnsi" w:hAnsiTheme="majorHAnsi"/>
          <w:b/>
          <w:bCs/>
          <w:sz w:val="20"/>
          <w:szCs w:val="20"/>
          <w:lang w:val="es-UY"/>
        </w:rPr>
      </w:pPr>
      <w:r w:rsidRPr="001008B4">
        <w:rPr>
          <w:rFonts w:asciiTheme="majorHAnsi" w:hAnsiTheme="majorHAnsi"/>
          <w:b/>
          <w:bCs/>
          <w:sz w:val="20"/>
          <w:szCs w:val="20"/>
          <w:lang w:val="es-ES"/>
        </w:rPr>
        <w:t>VII.</w:t>
      </w:r>
      <w:r w:rsidRPr="001008B4">
        <w:rPr>
          <w:rFonts w:asciiTheme="majorHAnsi" w:hAnsiTheme="majorHAnsi"/>
          <w:b/>
          <w:bCs/>
          <w:sz w:val="20"/>
          <w:szCs w:val="20"/>
          <w:lang w:val="es-ES"/>
        </w:rPr>
        <w:tab/>
      </w:r>
      <w:r w:rsidR="00800DB6" w:rsidRPr="001008B4">
        <w:rPr>
          <w:rFonts w:asciiTheme="majorHAnsi" w:hAnsiTheme="majorHAnsi"/>
          <w:b/>
          <w:bCs/>
          <w:sz w:val="20"/>
          <w:szCs w:val="20"/>
          <w:lang w:val="es-ES"/>
        </w:rPr>
        <w:t>A</w:t>
      </w:r>
      <w:r w:rsidR="004A6A54" w:rsidRPr="001008B4">
        <w:rPr>
          <w:rFonts w:asciiTheme="majorHAnsi" w:hAnsiTheme="majorHAnsi"/>
          <w:b/>
          <w:bCs/>
          <w:sz w:val="20"/>
          <w:szCs w:val="20"/>
          <w:lang w:val="es-ES_tradnl"/>
        </w:rPr>
        <w:t xml:space="preserve">NÁLISIS DE </w:t>
      </w:r>
      <w:r w:rsidR="00C21FEF" w:rsidRPr="001008B4">
        <w:rPr>
          <w:rFonts w:asciiTheme="majorHAnsi" w:hAnsiTheme="majorHAnsi"/>
          <w:b/>
          <w:bCs/>
          <w:sz w:val="20"/>
          <w:szCs w:val="20"/>
          <w:lang w:val="es-ES"/>
        </w:rPr>
        <w:t xml:space="preserve">CARACTERIZACIÓN </w:t>
      </w:r>
      <w:r w:rsidR="00C21FEF" w:rsidRPr="001008B4">
        <w:rPr>
          <w:rFonts w:asciiTheme="majorHAnsi" w:hAnsiTheme="majorHAnsi"/>
          <w:b/>
          <w:bCs/>
          <w:sz w:val="20"/>
          <w:szCs w:val="20"/>
          <w:lang w:val="es-UY"/>
        </w:rPr>
        <w:t>DE LOS HECHOS ALEGADOS</w:t>
      </w:r>
      <w:r w:rsidR="005958F6" w:rsidRPr="001008B4">
        <w:rPr>
          <w:rFonts w:asciiTheme="majorHAnsi" w:hAnsiTheme="majorHAnsi"/>
          <w:b/>
          <w:bCs/>
          <w:sz w:val="20"/>
          <w:szCs w:val="20"/>
          <w:lang w:val="es-UY"/>
        </w:rPr>
        <w:t xml:space="preserve"> </w:t>
      </w:r>
    </w:p>
    <w:p w14:paraId="4638C860" w14:textId="4FB3EEA8" w:rsidR="000C5D0B" w:rsidRPr="001008B4" w:rsidRDefault="00EF5530" w:rsidP="003753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120"/>
        <w:ind w:left="0"/>
        <w:jc w:val="both"/>
        <w:rPr>
          <w:rFonts w:asciiTheme="majorHAnsi" w:hAnsiTheme="majorHAnsi"/>
          <w:sz w:val="20"/>
          <w:szCs w:val="20"/>
          <w:lang w:val="es-ES"/>
        </w:rPr>
      </w:pPr>
      <w:r>
        <w:rPr>
          <w:rFonts w:ascii="Cambria" w:hAnsi="Cambria"/>
          <w:sz w:val="20"/>
          <w:szCs w:val="20"/>
          <w:lang w:val="es-UY"/>
        </w:rPr>
        <w:t>E</w:t>
      </w:r>
      <w:r>
        <w:rPr>
          <w:rFonts w:ascii="Cambria" w:hAnsi="Cambria"/>
          <w:sz w:val="20"/>
          <w:szCs w:val="20"/>
          <w:lang w:val="es-CO"/>
        </w:rPr>
        <w:t>n vista de los elementos de hecho y de derecho expuestos por las partes y la naturaleza del asunto puesto bajo su conocimiento, l</w:t>
      </w:r>
      <w:r w:rsidR="00AE0240">
        <w:rPr>
          <w:rFonts w:ascii="Cambria" w:hAnsi="Cambria"/>
          <w:sz w:val="20"/>
          <w:szCs w:val="20"/>
          <w:lang w:val="es-CO"/>
        </w:rPr>
        <w:t>a Comisión considera que la presente petición no resulta manifiestamente infundada o improcedente</w:t>
      </w:r>
      <w:r>
        <w:rPr>
          <w:rFonts w:ascii="Cambria" w:hAnsi="Cambria"/>
          <w:sz w:val="20"/>
          <w:szCs w:val="20"/>
          <w:lang w:val="es-CO"/>
        </w:rPr>
        <w:t xml:space="preserve"> </w:t>
      </w:r>
      <w:r>
        <w:rPr>
          <w:rFonts w:ascii="Cambria" w:hAnsi="Cambria"/>
          <w:sz w:val="20"/>
          <w:szCs w:val="20"/>
          <w:lang w:val="es-ES"/>
        </w:rPr>
        <w:t>y requiere un estudio de fondo pues los hechos sobre</w:t>
      </w:r>
      <w:r>
        <w:rPr>
          <w:rFonts w:ascii="Cambria" w:hAnsi="Cambria"/>
          <w:sz w:val="20"/>
          <w:szCs w:val="20"/>
          <w:lang w:val="es-CO"/>
        </w:rPr>
        <w:t xml:space="preserve"> </w:t>
      </w:r>
      <w:r w:rsidR="00593B91">
        <w:rPr>
          <w:rFonts w:ascii="Cambria" w:hAnsi="Cambria"/>
          <w:sz w:val="20"/>
          <w:szCs w:val="20"/>
          <w:lang w:val="es-CO"/>
        </w:rPr>
        <w:t>la alegada desaparición forzada, ejecuciones extrajudiciales de las presuntas víctimas cometidas por grupos paramilitares que operaban en la región</w:t>
      </w:r>
      <w:r w:rsidR="00AE0240">
        <w:rPr>
          <w:rFonts w:ascii="Cambria" w:hAnsi="Cambria"/>
          <w:sz w:val="20"/>
          <w:szCs w:val="20"/>
          <w:lang w:val="es-CO"/>
        </w:rPr>
        <w:t xml:space="preserve"> y con el presunto conocimiento de autoridades del Estado</w:t>
      </w:r>
      <w:r w:rsidR="00593B91">
        <w:rPr>
          <w:rFonts w:ascii="Cambria" w:hAnsi="Cambria"/>
          <w:sz w:val="20"/>
          <w:szCs w:val="20"/>
          <w:lang w:val="es-CO"/>
        </w:rPr>
        <w:t xml:space="preserve">, la supuesta ausencia de protección estatal frente a las amenazas a sus familiares, la falta de protección judicial y la falta de reparación a los familiares, así como el desplazamiento </w:t>
      </w:r>
      <w:r w:rsidR="00AF01C7">
        <w:rPr>
          <w:rFonts w:ascii="Cambria" w:hAnsi="Cambria"/>
          <w:sz w:val="20"/>
          <w:szCs w:val="20"/>
          <w:lang w:val="es-CO"/>
        </w:rPr>
        <w:t>interno</w:t>
      </w:r>
      <w:r w:rsidR="00593B91">
        <w:rPr>
          <w:rFonts w:ascii="Cambria" w:hAnsi="Cambria"/>
          <w:sz w:val="20"/>
          <w:szCs w:val="20"/>
          <w:lang w:val="es-CO"/>
        </w:rPr>
        <w:t xml:space="preserve">, cuya naturaleza múltiple, compleja y continua habría ocasionado afectaciones directas entre otras en el derecho a la vivienda y el </w:t>
      </w:r>
      <w:r w:rsidR="00593B91" w:rsidRPr="00593B91">
        <w:rPr>
          <w:rFonts w:ascii="Cambria" w:hAnsi="Cambria"/>
          <w:sz w:val="20"/>
          <w:szCs w:val="20"/>
          <w:lang w:val="es-CO"/>
        </w:rPr>
        <w:t xml:space="preserve">desarraigo en términos sociales y culturales, </w:t>
      </w:r>
      <w:r>
        <w:rPr>
          <w:rFonts w:ascii="Cambria" w:hAnsi="Cambria"/>
          <w:sz w:val="20"/>
          <w:szCs w:val="20"/>
          <w:lang w:val="es-CO"/>
        </w:rPr>
        <w:t xml:space="preserve">de ser probados, </w:t>
      </w:r>
      <w:r w:rsidR="00593B91" w:rsidRPr="00593B91">
        <w:rPr>
          <w:rFonts w:ascii="Cambria" w:hAnsi="Cambria"/>
          <w:sz w:val="20"/>
          <w:szCs w:val="20"/>
          <w:lang w:val="es-CO"/>
        </w:rPr>
        <w:t xml:space="preserve">podrían caracterizar posibles violaciones a los derechos protegidos </w:t>
      </w:r>
      <w:r w:rsidR="000C5D0B" w:rsidRPr="00593B91">
        <w:rPr>
          <w:rFonts w:asciiTheme="majorHAnsi" w:hAnsiTheme="majorHAnsi"/>
          <w:sz w:val="20"/>
          <w:szCs w:val="20"/>
          <w:lang w:val="es-ES"/>
        </w:rPr>
        <w:t xml:space="preserve">en </w:t>
      </w:r>
      <w:r w:rsidR="000C5D0B" w:rsidRPr="00593B91">
        <w:rPr>
          <w:rFonts w:asciiTheme="majorHAnsi" w:hAnsiTheme="majorHAnsi"/>
          <w:sz w:val="20"/>
          <w:szCs w:val="20"/>
          <w:bdr w:val="none" w:sz="0" w:space="0" w:color="auto"/>
          <w:lang w:val="es-ES"/>
        </w:rPr>
        <w:t xml:space="preserve">los artículos 3 (reconocimiento de la personalidad jurídica), 4 (vida), 5 (integridad personal), 7 (libertad personal), 8 (garantías judiciales), </w:t>
      </w:r>
      <w:r w:rsidR="000C5D0B" w:rsidRPr="00593B91">
        <w:rPr>
          <w:rFonts w:asciiTheme="majorHAnsi" w:hAnsiTheme="majorHAnsi"/>
          <w:sz w:val="20"/>
          <w:szCs w:val="20"/>
          <w:lang w:val="es-ES_tradnl"/>
        </w:rPr>
        <w:t>11 (</w:t>
      </w:r>
      <w:r w:rsidR="000C5D0B" w:rsidRPr="00593B91">
        <w:rPr>
          <w:rFonts w:asciiTheme="majorHAnsi" w:hAnsiTheme="majorHAnsi"/>
          <w:bCs/>
          <w:sz w:val="20"/>
          <w:szCs w:val="20"/>
          <w:lang w:val="es-ES"/>
        </w:rPr>
        <w:t>honra y dignidad</w:t>
      </w:r>
      <w:r w:rsidR="000C5D0B" w:rsidRPr="00593B91">
        <w:rPr>
          <w:rFonts w:asciiTheme="majorHAnsi" w:hAnsiTheme="majorHAnsi"/>
          <w:sz w:val="20"/>
          <w:szCs w:val="20"/>
          <w:lang w:val="es-ES_tradnl"/>
        </w:rPr>
        <w:t xml:space="preserve">), </w:t>
      </w:r>
      <w:r w:rsidR="000C5D0B" w:rsidRPr="00593B91">
        <w:rPr>
          <w:rFonts w:asciiTheme="majorHAnsi" w:hAnsiTheme="majorHAnsi"/>
          <w:bCs/>
          <w:sz w:val="20"/>
          <w:szCs w:val="20"/>
          <w:lang w:val="es-ES"/>
        </w:rPr>
        <w:t>17 (protección a la familia), 22 (circulación y residencia)</w:t>
      </w:r>
      <w:r w:rsidR="000C5D0B" w:rsidRPr="00593B91">
        <w:rPr>
          <w:rFonts w:asciiTheme="majorHAnsi" w:hAnsiTheme="majorHAnsi"/>
          <w:sz w:val="20"/>
          <w:szCs w:val="20"/>
          <w:lang w:val="es-CO"/>
        </w:rPr>
        <w:t xml:space="preserve">, </w:t>
      </w:r>
      <w:r w:rsidR="000C5D0B" w:rsidRPr="00593B91">
        <w:rPr>
          <w:rFonts w:asciiTheme="majorHAnsi" w:hAnsiTheme="majorHAnsi"/>
          <w:sz w:val="20"/>
          <w:szCs w:val="20"/>
          <w:bdr w:val="none" w:sz="0" w:space="0" w:color="auto"/>
          <w:lang w:val="es-ES"/>
        </w:rPr>
        <w:t xml:space="preserve">y 25 (protección judicial) </w:t>
      </w:r>
      <w:r w:rsidR="000C5D0B" w:rsidRPr="00593B91">
        <w:rPr>
          <w:rFonts w:asciiTheme="majorHAnsi" w:hAnsiTheme="majorHAnsi"/>
          <w:sz w:val="20"/>
          <w:szCs w:val="20"/>
          <w:lang w:val="es-CO"/>
        </w:rPr>
        <w:t>y 26 (derechos económicos, sociales y culturales), en relación con el artículo 1.1 de la Convención Americana, así como el artículo I de la Convención Interamericana sobre Desaparición Forzada de Personas</w:t>
      </w:r>
      <w:r w:rsidR="00800B14" w:rsidRPr="00593B91">
        <w:rPr>
          <w:rFonts w:asciiTheme="majorHAnsi" w:hAnsiTheme="majorHAnsi"/>
          <w:sz w:val="20"/>
          <w:szCs w:val="20"/>
          <w:lang w:val="es-CO"/>
        </w:rPr>
        <w:t>, y</w:t>
      </w:r>
      <w:r w:rsidR="000C5D0B" w:rsidRPr="00593B91">
        <w:rPr>
          <w:rFonts w:asciiTheme="majorHAnsi" w:hAnsiTheme="majorHAnsi"/>
          <w:sz w:val="20"/>
          <w:szCs w:val="20"/>
          <w:lang w:val="es-CO"/>
        </w:rPr>
        <w:t xml:space="preserve"> los artículos 1,</w:t>
      </w:r>
      <w:r w:rsidR="00800B14" w:rsidRPr="00593B91">
        <w:rPr>
          <w:rFonts w:asciiTheme="majorHAnsi" w:hAnsiTheme="majorHAnsi"/>
          <w:sz w:val="20"/>
          <w:szCs w:val="20"/>
          <w:lang w:val="es-CO"/>
        </w:rPr>
        <w:t xml:space="preserve"> </w:t>
      </w:r>
      <w:r w:rsidR="000C5D0B" w:rsidRPr="00593B91">
        <w:rPr>
          <w:rFonts w:asciiTheme="majorHAnsi" w:hAnsiTheme="majorHAnsi"/>
          <w:sz w:val="20"/>
          <w:szCs w:val="20"/>
          <w:lang w:val="es-CO"/>
        </w:rPr>
        <w:t xml:space="preserve">6 y 8 de la Convención Interamericana para Prevenir y Sancionar la Tortura. </w:t>
      </w:r>
      <w:r w:rsidR="000C5D0B" w:rsidRPr="00593B91">
        <w:rPr>
          <w:rFonts w:asciiTheme="majorHAnsi" w:hAnsiTheme="majorHAnsi"/>
          <w:sz w:val="20"/>
          <w:szCs w:val="20"/>
          <w:bdr w:val="none" w:sz="0" w:space="0" w:color="auto"/>
          <w:lang w:val="es-ES"/>
        </w:rPr>
        <w:t xml:space="preserve">Asimismo, la CIDH considera que los alegatos referidos a la presunta violación sexual de </w:t>
      </w:r>
      <w:r w:rsidR="00800B14" w:rsidRPr="00593B91">
        <w:rPr>
          <w:rFonts w:asciiTheme="majorHAnsi" w:hAnsiTheme="majorHAnsi"/>
          <w:sz w:val="20"/>
          <w:szCs w:val="20"/>
          <w:bdr w:val="none" w:sz="0" w:space="0" w:color="auto"/>
          <w:lang w:val="es-ES"/>
        </w:rPr>
        <w:t>las hermanas</w:t>
      </w:r>
      <w:r w:rsidR="000C5D0B" w:rsidRPr="00593B91">
        <w:rPr>
          <w:rFonts w:asciiTheme="majorHAnsi" w:hAnsiTheme="majorHAnsi"/>
          <w:sz w:val="20"/>
          <w:szCs w:val="20"/>
          <w:bdr w:val="none" w:sz="0" w:space="0" w:color="auto"/>
          <w:lang w:val="es-ES"/>
        </w:rPr>
        <w:t xml:space="preserve"> Galarraga-Meneses pueden constituir una violación al artículo 7 de la Convención de Belem do Pará. Por otra parte, dado que </w:t>
      </w:r>
      <w:r w:rsidR="000C5D0B" w:rsidRPr="00593B91">
        <w:rPr>
          <w:rFonts w:asciiTheme="majorHAnsi" w:hAnsiTheme="majorHAnsi"/>
          <w:sz w:val="20"/>
          <w:szCs w:val="20"/>
          <w:lang w:val="es-US"/>
        </w:rPr>
        <w:t>María Nelly Ramírez Meneses</w:t>
      </w:r>
      <w:r w:rsidR="000C5D0B" w:rsidRPr="00593B91">
        <w:rPr>
          <w:rFonts w:asciiTheme="majorHAnsi" w:hAnsiTheme="majorHAnsi"/>
          <w:sz w:val="20"/>
          <w:szCs w:val="20"/>
          <w:bdr w:val="none" w:sz="0" w:space="0" w:color="auto"/>
          <w:lang w:val="es-ES"/>
        </w:rPr>
        <w:t xml:space="preserve"> tenía alegadamente 13 años al momento de los hechos, se podría caracterizar además una violación del artículo 19 (derechos del niño) de la Convención Americana.</w:t>
      </w:r>
      <w:r w:rsidR="000C5D0B" w:rsidRPr="00593B91">
        <w:rPr>
          <w:rFonts w:asciiTheme="majorHAnsi" w:hAnsiTheme="majorHAnsi"/>
          <w:bCs/>
          <w:sz w:val="20"/>
          <w:szCs w:val="20"/>
          <w:lang w:val="es-ES"/>
        </w:rPr>
        <w:t xml:space="preserve"> </w:t>
      </w:r>
    </w:p>
    <w:p w14:paraId="655029A9" w14:textId="2EBD4FC1" w:rsidR="003F414D" w:rsidRPr="00557DA8" w:rsidRDefault="003F414D" w:rsidP="003F414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120"/>
        <w:ind w:left="0"/>
        <w:jc w:val="both"/>
        <w:rPr>
          <w:rFonts w:asciiTheme="majorHAnsi" w:hAnsiTheme="majorHAnsi"/>
          <w:sz w:val="20"/>
          <w:szCs w:val="20"/>
          <w:lang w:val="es-ES"/>
        </w:rPr>
      </w:pPr>
      <w:r w:rsidRPr="003F414D">
        <w:rPr>
          <w:rFonts w:asciiTheme="majorHAnsi" w:hAnsiTheme="majorHAnsi"/>
          <w:sz w:val="20"/>
          <w:szCs w:val="20"/>
          <w:lang w:val="es-BO"/>
        </w:rPr>
        <w:t xml:space="preserve">En cuanto al reclamo sobre la presunta violación del artículo </w:t>
      </w:r>
      <w:r>
        <w:rPr>
          <w:rFonts w:asciiTheme="majorHAnsi" w:hAnsiTheme="majorHAnsi"/>
          <w:sz w:val="20"/>
          <w:szCs w:val="20"/>
          <w:lang w:val="es-BO"/>
        </w:rPr>
        <w:t>18</w:t>
      </w:r>
      <w:r w:rsidRPr="003F414D">
        <w:rPr>
          <w:rFonts w:asciiTheme="majorHAnsi" w:hAnsiTheme="majorHAnsi"/>
          <w:bCs/>
          <w:sz w:val="20"/>
          <w:szCs w:val="20"/>
          <w:lang w:val="es-BO"/>
        </w:rPr>
        <w:t xml:space="preserve"> (</w:t>
      </w:r>
      <w:r w:rsidR="0050433D">
        <w:rPr>
          <w:rFonts w:asciiTheme="majorHAnsi" w:hAnsiTheme="majorHAnsi"/>
          <w:bCs/>
          <w:sz w:val="20"/>
          <w:szCs w:val="20"/>
          <w:lang w:val="es-BO"/>
        </w:rPr>
        <w:t>derecho al nombre</w:t>
      </w:r>
      <w:r w:rsidRPr="003F414D">
        <w:rPr>
          <w:rFonts w:asciiTheme="majorHAnsi" w:hAnsiTheme="majorHAnsi"/>
          <w:bCs/>
          <w:sz w:val="20"/>
          <w:szCs w:val="20"/>
          <w:lang w:val="es-BO"/>
        </w:rPr>
        <w:t>)</w:t>
      </w:r>
      <w:r w:rsidRPr="003F414D">
        <w:rPr>
          <w:rFonts w:asciiTheme="majorHAnsi" w:hAnsiTheme="majorHAnsi"/>
          <w:sz w:val="20"/>
          <w:szCs w:val="20"/>
          <w:lang w:val="es-BO"/>
        </w:rPr>
        <w:t xml:space="preserve"> de la Convención Americana, </w:t>
      </w:r>
      <w:r w:rsidRPr="003F414D">
        <w:rPr>
          <w:rFonts w:asciiTheme="majorHAnsi" w:hAnsiTheme="majorHAnsi"/>
          <w:sz w:val="20"/>
          <w:szCs w:val="20"/>
          <w:lang w:val="es-ES_tradnl"/>
        </w:rPr>
        <w:t xml:space="preserve">la Comisión observa que los peticionarios no han ofrecido alegatos o sustento suficiente que permita considerar </w:t>
      </w:r>
      <w:r w:rsidRPr="003F414D">
        <w:rPr>
          <w:rFonts w:asciiTheme="majorHAnsi" w:hAnsiTheme="majorHAnsi"/>
          <w:i/>
          <w:sz w:val="20"/>
          <w:szCs w:val="20"/>
          <w:lang w:val="es-ES_tradnl"/>
        </w:rPr>
        <w:t>prima facie</w:t>
      </w:r>
      <w:r w:rsidRPr="003F414D">
        <w:rPr>
          <w:rFonts w:asciiTheme="majorHAnsi" w:hAnsiTheme="majorHAnsi"/>
          <w:sz w:val="20"/>
          <w:szCs w:val="20"/>
          <w:lang w:val="es-ES_tradnl"/>
        </w:rPr>
        <w:t xml:space="preserve"> su posible violación.</w:t>
      </w:r>
    </w:p>
    <w:p w14:paraId="2FA95D15" w14:textId="5A571905" w:rsidR="00557DA8" w:rsidRPr="00557DA8" w:rsidRDefault="00557DA8" w:rsidP="00557D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350"/>
          <w:tab w:val="num" w:pos="720"/>
        </w:tabs>
        <w:suppressAutoHyphens/>
        <w:spacing w:after="240"/>
        <w:ind w:left="0"/>
        <w:jc w:val="both"/>
        <w:rPr>
          <w:rFonts w:ascii="Cambria" w:hAnsi="Cambria"/>
          <w:sz w:val="20"/>
          <w:szCs w:val="20"/>
          <w:lang w:val="es-ES"/>
        </w:rPr>
      </w:pPr>
      <w:r w:rsidRPr="00985BF1">
        <w:rPr>
          <w:rFonts w:ascii="Cambria" w:hAnsi="Cambria"/>
          <w:sz w:val="20"/>
          <w:szCs w:val="20"/>
          <w:lang w:val="es-ES"/>
        </w:rPr>
        <w:t>Respecto a los alegatos del Estado referidos a la fórmula de cuarta instancia, la Comisión reitera que dentro del marco de su mandato sí es competente para declarar una petición y fallar sobre el fondo cuando ésta se refiere a procesos internos que podrían ser violatorios de derechos garantizados por la Convención Americana.</w:t>
      </w:r>
      <w:r w:rsidRPr="00985BF1">
        <w:rPr>
          <w:lang w:val="es-AR"/>
        </w:rPr>
        <w:t xml:space="preserve"> </w:t>
      </w:r>
    </w:p>
    <w:p w14:paraId="29BB41F5" w14:textId="77777777" w:rsidR="003239B8" w:rsidRPr="001008B4" w:rsidRDefault="003239B8" w:rsidP="003239B8">
      <w:pPr>
        <w:pStyle w:val="ListParagraph"/>
        <w:spacing w:before="240" w:after="240"/>
        <w:jc w:val="both"/>
        <w:rPr>
          <w:rFonts w:asciiTheme="majorHAnsi" w:hAnsiTheme="majorHAnsi"/>
          <w:b/>
          <w:bCs/>
          <w:sz w:val="20"/>
          <w:szCs w:val="20"/>
          <w:lang w:val="es-ES"/>
        </w:rPr>
      </w:pPr>
      <w:r w:rsidRPr="001008B4">
        <w:rPr>
          <w:rFonts w:asciiTheme="majorHAnsi" w:hAnsiTheme="majorHAnsi"/>
          <w:b/>
          <w:bCs/>
          <w:sz w:val="20"/>
          <w:szCs w:val="20"/>
          <w:lang w:val="es-ES"/>
        </w:rPr>
        <w:t xml:space="preserve">VIII. </w:t>
      </w:r>
      <w:r w:rsidRPr="001008B4">
        <w:rPr>
          <w:rFonts w:asciiTheme="majorHAnsi" w:hAnsiTheme="majorHAnsi"/>
          <w:b/>
          <w:bCs/>
          <w:sz w:val="20"/>
          <w:szCs w:val="20"/>
          <w:lang w:val="es-ES"/>
        </w:rPr>
        <w:tab/>
        <w:t>DECISIÓN</w:t>
      </w:r>
    </w:p>
    <w:p w14:paraId="41AA5BF6" w14:textId="53B78435" w:rsidR="000419AD" w:rsidRPr="001008B4" w:rsidRDefault="003239B8" w:rsidP="000C5D0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008B4">
        <w:rPr>
          <w:rFonts w:asciiTheme="majorHAnsi" w:hAnsiTheme="majorHAnsi"/>
          <w:sz w:val="20"/>
          <w:szCs w:val="20"/>
          <w:lang w:val="es-ES"/>
        </w:rPr>
        <w:t xml:space="preserve">Declarar admisible la presente petición en relación con </w:t>
      </w:r>
      <w:r w:rsidR="00FE7C71" w:rsidRPr="001008B4">
        <w:rPr>
          <w:rFonts w:asciiTheme="majorHAnsi" w:hAnsiTheme="majorHAnsi"/>
          <w:sz w:val="20"/>
          <w:szCs w:val="20"/>
          <w:lang w:val="es-ES"/>
        </w:rPr>
        <w:t xml:space="preserve">los artículos </w:t>
      </w:r>
      <w:r w:rsidR="001A3B69" w:rsidRPr="001008B4">
        <w:rPr>
          <w:rFonts w:asciiTheme="majorHAnsi" w:hAnsiTheme="majorHAnsi"/>
          <w:sz w:val="20"/>
          <w:szCs w:val="20"/>
          <w:lang w:val="es-ES"/>
        </w:rPr>
        <w:t xml:space="preserve">3, </w:t>
      </w:r>
      <w:r w:rsidR="00FE7C71" w:rsidRPr="001008B4">
        <w:rPr>
          <w:rFonts w:asciiTheme="majorHAnsi" w:hAnsiTheme="majorHAnsi"/>
          <w:sz w:val="20"/>
          <w:szCs w:val="20"/>
          <w:lang w:val="es-ES"/>
        </w:rPr>
        <w:t>4, 5, 7, 8,</w:t>
      </w:r>
      <w:r w:rsidR="00C823FE" w:rsidRPr="001008B4">
        <w:rPr>
          <w:rFonts w:asciiTheme="majorHAnsi" w:hAnsiTheme="majorHAnsi"/>
          <w:sz w:val="20"/>
          <w:szCs w:val="20"/>
          <w:lang w:val="es-ES"/>
        </w:rPr>
        <w:t xml:space="preserve"> </w:t>
      </w:r>
      <w:r w:rsidR="00F94E42" w:rsidRPr="001008B4">
        <w:rPr>
          <w:rFonts w:asciiTheme="majorHAnsi" w:hAnsiTheme="majorHAnsi"/>
          <w:sz w:val="20"/>
          <w:szCs w:val="20"/>
          <w:lang w:val="es-ES"/>
        </w:rPr>
        <w:t xml:space="preserve">11, </w:t>
      </w:r>
      <w:r w:rsidR="00FE7C71" w:rsidRPr="001008B4">
        <w:rPr>
          <w:rFonts w:asciiTheme="majorHAnsi" w:hAnsiTheme="majorHAnsi"/>
          <w:sz w:val="20"/>
          <w:szCs w:val="20"/>
          <w:lang w:val="es-ES"/>
        </w:rPr>
        <w:t>17</w:t>
      </w:r>
      <w:r w:rsidR="005B184B" w:rsidRPr="001008B4">
        <w:rPr>
          <w:rFonts w:asciiTheme="majorHAnsi" w:hAnsiTheme="majorHAnsi"/>
          <w:sz w:val="20"/>
          <w:szCs w:val="20"/>
          <w:lang w:val="es-ES"/>
        </w:rPr>
        <w:t xml:space="preserve">, </w:t>
      </w:r>
      <w:r w:rsidR="00800B14" w:rsidRPr="001008B4">
        <w:rPr>
          <w:rFonts w:asciiTheme="majorHAnsi" w:hAnsiTheme="majorHAnsi"/>
          <w:sz w:val="20"/>
          <w:szCs w:val="20"/>
          <w:lang w:val="es-ES"/>
        </w:rPr>
        <w:t>19, 22</w:t>
      </w:r>
      <w:r w:rsidR="0050211D" w:rsidRPr="001008B4">
        <w:rPr>
          <w:rFonts w:asciiTheme="majorHAnsi" w:hAnsiTheme="majorHAnsi"/>
          <w:sz w:val="20"/>
          <w:szCs w:val="20"/>
          <w:lang w:val="es-ES"/>
        </w:rPr>
        <w:t xml:space="preserve">, </w:t>
      </w:r>
      <w:r w:rsidR="00FE7C71" w:rsidRPr="001008B4">
        <w:rPr>
          <w:rFonts w:asciiTheme="majorHAnsi" w:hAnsiTheme="majorHAnsi"/>
          <w:sz w:val="20"/>
          <w:szCs w:val="20"/>
          <w:lang w:val="es-ES"/>
        </w:rPr>
        <w:t xml:space="preserve">25 </w:t>
      </w:r>
      <w:r w:rsidR="0050211D" w:rsidRPr="001008B4">
        <w:rPr>
          <w:rFonts w:asciiTheme="majorHAnsi" w:hAnsiTheme="majorHAnsi"/>
          <w:sz w:val="20"/>
          <w:szCs w:val="20"/>
          <w:lang w:val="es-ES"/>
        </w:rPr>
        <w:t xml:space="preserve">y 26 </w:t>
      </w:r>
      <w:r w:rsidR="00FE7C71" w:rsidRPr="001008B4">
        <w:rPr>
          <w:rFonts w:asciiTheme="majorHAnsi" w:hAnsiTheme="majorHAnsi"/>
          <w:sz w:val="20"/>
          <w:szCs w:val="20"/>
          <w:lang w:val="es-ES"/>
        </w:rPr>
        <w:t xml:space="preserve">de la Convención Americana en relación con su artículo 1.1; </w:t>
      </w:r>
      <w:r w:rsidR="000C5D0B" w:rsidRPr="001008B4">
        <w:rPr>
          <w:rFonts w:asciiTheme="majorHAnsi" w:hAnsiTheme="majorHAnsi"/>
          <w:sz w:val="20"/>
          <w:szCs w:val="20"/>
          <w:lang w:val="es-ES"/>
        </w:rPr>
        <w:t xml:space="preserve">así como el artículo I de la Convención </w:t>
      </w:r>
      <w:r w:rsidR="000C5D0B" w:rsidRPr="001008B4">
        <w:rPr>
          <w:rFonts w:asciiTheme="majorHAnsi" w:hAnsiTheme="majorHAnsi"/>
          <w:sz w:val="20"/>
          <w:szCs w:val="20"/>
          <w:lang w:val="es-ES"/>
        </w:rPr>
        <w:lastRenderedPageBreak/>
        <w:t>Interamericana sobre Desaparición Forzada de Personas</w:t>
      </w:r>
      <w:r w:rsidR="00800B14">
        <w:rPr>
          <w:rFonts w:asciiTheme="majorHAnsi" w:hAnsiTheme="majorHAnsi"/>
          <w:sz w:val="20"/>
          <w:szCs w:val="20"/>
          <w:lang w:val="es-ES"/>
        </w:rPr>
        <w:t>,</w:t>
      </w:r>
      <w:r w:rsidR="000C5D0B" w:rsidRPr="001008B4">
        <w:rPr>
          <w:rFonts w:asciiTheme="majorHAnsi" w:hAnsiTheme="majorHAnsi"/>
          <w:sz w:val="20"/>
          <w:szCs w:val="20"/>
          <w:lang w:val="es-ES"/>
        </w:rPr>
        <w:t xml:space="preserve"> y los artículos 1,</w:t>
      </w:r>
      <w:r w:rsidR="00800B14">
        <w:rPr>
          <w:rFonts w:asciiTheme="majorHAnsi" w:hAnsiTheme="majorHAnsi"/>
          <w:sz w:val="20"/>
          <w:szCs w:val="20"/>
          <w:lang w:val="es-ES"/>
        </w:rPr>
        <w:t xml:space="preserve"> </w:t>
      </w:r>
      <w:r w:rsidR="000C5D0B" w:rsidRPr="001008B4">
        <w:rPr>
          <w:rFonts w:asciiTheme="majorHAnsi" w:hAnsiTheme="majorHAnsi"/>
          <w:sz w:val="20"/>
          <w:szCs w:val="20"/>
          <w:lang w:val="es-ES"/>
        </w:rPr>
        <w:t>6 y 8 de la Convención Interamericana para Prevenir y Sancionar la Tortura;</w:t>
      </w:r>
    </w:p>
    <w:p w14:paraId="7DE014C3" w14:textId="77777777" w:rsidR="00800B14" w:rsidRDefault="005B184B" w:rsidP="00485DC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00B14">
        <w:rPr>
          <w:rFonts w:asciiTheme="majorHAnsi" w:hAnsiTheme="majorHAnsi"/>
          <w:sz w:val="20"/>
          <w:szCs w:val="20"/>
          <w:lang w:val="es-ES"/>
        </w:rPr>
        <w:t>Declarar admisible la presente petición en relación con las presuntas violaciones del artículo 7 de la Convención de Belém do Pará</w:t>
      </w:r>
      <w:r w:rsidR="00C920A3" w:rsidRPr="00800B14">
        <w:rPr>
          <w:rFonts w:asciiTheme="majorHAnsi" w:hAnsiTheme="majorHAnsi"/>
          <w:sz w:val="20"/>
          <w:szCs w:val="20"/>
          <w:lang w:val="es-ES"/>
        </w:rPr>
        <w:t>;</w:t>
      </w:r>
    </w:p>
    <w:p w14:paraId="16566609" w14:textId="19393D08" w:rsidR="0050433D" w:rsidRDefault="0050433D" w:rsidP="00485DC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Declarar inadmisible la presente petición en relación con el artículo 18 de la Convención Americana;</w:t>
      </w:r>
    </w:p>
    <w:p w14:paraId="12A7002C" w14:textId="08E1F972" w:rsidR="004A6A54" w:rsidRDefault="004A6A54" w:rsidP="00485DC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00B1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5E81599" w14:textId="35274C9A" w:rsidR="003F1190" w:rsidRPr="00A37B82" w:rsidRDefault="003F1190" w:rsidP="003F119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los </w:t>
      </w:r>
      <w:r>
        <w:rPr>
          <w:rFonts w:asciiTheme="majorHAnsi" w:hAnsiTheme="majorHAnsi" w:cs="Arial"/>
          <w:noProof/>
          <w:spacing w:val="-2"/>
          <w:sz w:val="20"/>
          <w:szCs w:val="20"/>
          <w:lang w:val="es-CL"/>
        </w:rPr>
        <w:t>25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3915AA3" w14:textId="77777777" w:rsidR="003F1190" w:rsidRPr="00A37B82" w:rsidRDefault="003F1190" w:rsidP="003F1190">
      <w:pPr>
        <w:suppressAutoHyphens/>
        <w:ind w:firstLine="720"/>
        <w:jc w:val="both"/>
        <w:rPr>
          <w:rFonts w:asciiTheme="majorHAnsi" w:hAnsiTheme="majorHAnsi" w:cs="Arial"/>
          <w:noProof/>
          <w:spacing w:val="-2"/>
          <w:sz w:val="20"/>
          <w:szCs w:val="20"/>
          <w:lang w:val="es-CL"/>
        </w:rPr>
      </w:pPr>
    </w:p>
    <w:p w14:paraId="602B5258" w14:textId="77777777" w:rsidR="003F1190" w:rsidRPr="00800B14" w:rsidRDefault="003F1190" w:rsidP="003F119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sectPr w:rsidR="003F1190" w:rsidRPr="00800B1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7ECF5" w14:textId="77777777" w:rsidR="002503C5" w:rsidRDefault="002503C5">
      <w:r>
        <w:separator/>
      </w:r>
    </w:p>
  </w:endnote>
  <w:endnote w:type="continuationSeparator" w:id="0">
    <w:p w14:paraId="250436E0" w14:textId="77777777" w:rsidR="002503C5" w:rsidRDefault="0025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NotDefSpecial">
    <w:altName w:val="MS Mincho"/>
    <w:panose1 w:val="00000000000000000000"/>
    <w:charset w:val="80"/>
    <w:family w:val="auto"/>
    <w:notTrueType/>
    <w:pitch w:val="default"/>
    <w:sig w:usb0="00000001" w:usb1="08070000" w:usb2="00000010" w:usb3="00000000" w:csb0="00020000" w:csb1="00000000"/>
  </w:font>
  <w:font w:name="GillSansM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375B" w14:textId="77777777" w:rsidR="00502350" w:rsidRDefault="005023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EC82EFC" w:rsidR="00A914B1" w:rsidRPr="00934A2C" w:rsidRDefault="00A914B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02350">
          <w:rPr>
            <w:noProof/>
            <w:sz w:val="16"/>
            <w:szCs w:val="22"/>
          </w:rPr>
          <w:t>3</w:t>
        </w:r>
        <w:r w:rsidRPr="00934A2C">
          <w:rPr>
            <w:noProof/>
            <w:sz w:val="16"/>
            <w:szCs w:val="22"/>
          </w:rPr>
          <w:fldChar w:fldCharType="end"/>
        </w:r>
      </w:p>
    </w:sdtContent>
  </w:sdt>
  <w:p w14:paraId="68530E6A" w14:textId="77777777" w:rsidR="00A914B1" w:rsidRDefault="00A914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A914B1" w:rsidRPr="00934A2C" w:rsidRDefault="00A914B1">
    <w:pPr>
      <w:pStyle w:val="Footer"/>
      <w:jc w:val="center"/>
      <w:rPr>
        <w:sz w:val="16"/>
        <w:szCs w:val="22"/>
      </w:rPr>
    </w:pPr>
  </w:p>
  <w:p w14:paraId="49059CE3" w14:textId="77777777" w:rsidR="00A914B1" w:rsidRDefault="00A91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1D823" w14:textId="77777777" w:rsidR="002503C5" w:rsidRPr="000F35ED" w:rsidRDefault="002503C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F00E8CC" w14:textId="77777777" w:rsidR="002503C5" w:rsidRPr="000F35ED" w:rsidRDefault="002503C5" w:rsidP="000F35ED">
      <w:pPr>
        <w:rPr>
          <w:rFonts w:asciiTheme="majorHAnsi" w:hAnsiTheme="majorHAnsi"/>
          <w:sz w:val="16"/>
          <w:szCs w:val="16"/>
        </w:rPr>
      </w:pPr>
      <w:r w:rsidRPr="000F35ED">
        <w:rPr>
          <w:rFonts w:asciiTheme="majorHAnsi" w:hAnsiTheme="majorHAnsi"/>
          <w:sz w:val="16"/>
          <w:szCs w:val="16"/>
        </w:rPr>
        <w:separator/>
      </w:r>
    </w:p>
    <w:p w14:paraId="50EFB4EC" w14:textId="77777777" w:rsidR="002503C5" w:rsidRPr="000F35ED" w:rsidRDefault="002503C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4C39E3E" w14:textId="77777777" w:rsidR="002503C5" w:rsidRPr="000F35ED" w:rsidRDefault="002503C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B38CBDA" w14:textId="6513D195" w:rsidR="00A914B1" w:rsidRPr="00866E02" w:rsidRDefault="00A914B1" w:rsidP="00800B14">
      <w:pPr>
        <w:pStyle w:val="FootnoteText"/>
        <w:ind w:firstLine="720"/>
        <w:jc w:val="both"/>
        <w:rPr>
          <w:rFonts w:ascii="Cambria" w:hAnsi="Cambria"/>
          <w:sz w:val="16"/>
          <w:szCs w:val="16"/>
          <w:lang w:val="es-BO"/>
        </w:rPr>
      </w:pPr>
      <w:r w:rsidRPr="00866E02">
        <w:rPr>
          <w:rStyle w:val="FootnoteReference"/>
          <w:rFonts w:ascii="Cambria" w:hAnsi="Cambria"/>
          <w:sz w:val="16"/>
          <w:szCs w:val="16"/>
        </w:rPr>
        <w:footnoteRef/>
      </w:r>
      <w:r w:rsidRPr="00866E02">
        <w:rPr>
          <w:rFonts w:ascii="Cambria" w:hAnsi="Cambria"/>
          <w:sz w:val="16"/>
          <w:szCs w:val="16"/>
          <w:lang w:val="es-BO"/>
        </w:rPr>
        <w:t xml:space="preserve"> </w:t>
      </w:r>
      <w:r w:rsidRPr="00866E02">
        <w:rPr>
          <w:rFonts w:ascii="Cambria" w:hAnsi="Cambria"/>
          <w:color w:val="000000" w:themeColor="text1"/>
          <w:sz w:val="16"/>
          <w:szCs w:val="16"/>
          <w:lang w:val="es-BO"/>
        </w:rPr>
        <w:t>En adelante “la Convención” o “la Convención Americana”.</w:t>
      </w:r>
    </w:p>
  </w:footnote>
  <w:footnote w:id="3">
    <w:p w14:paraId="36A85237" w14:textId="10351DA0" w:rsidR="00A869BC" w:rsidRPr="00866E02" w:rsidRDefault="00A869BC" w:rsidP="00800B14">
      <w:pPr>
        <w:pStyle w:val="FootnoteText"/>
        <w:ind w:firstLine="720"/>
        <w:jc w:val="both"/>
        <w:rPr>
          <w:rFonts w:ascii="Cambria" w:hAnsi="Cambria"/>
          <w:sz w:val="16"/>
          <w:szCs w:val="16"/>
          <w:lang w:val="es-BO"/>
        </w:rPr>
      </w:pPr>
      <w:r w:rsidRPr="00866E02">
        <w:rPr>
          <w:rStyle w:val="FootnoteReference"/>
          <w:rFonts w:ascii="Cambria" w:hAnsi="Cambria"/>
          <w:sz w:val="16"/>
          <w:szCs w:val="16"/>
        </w:rPr>
        <w:footnoteRef/>
      </w:r>
      <w:r w:rsidRPr="00866E02">
        <w:rPr>
          <w:rFonts w:ascii="Cambria" w:hAnsi="Cambria"/>
          <w:sz w:val="16"/>
          <w:szCs w:val="16"/>
          <w:lang w:val="es-BO"/>
        </w:rPr>
        <w:t xml:space="preserve"> En adelante “CIDFP”.</w:t>
      </w:r>
    </w:p>
  </w:footnote>
  <w:footnote w:id="4">
    <w:p w14:paraId="212DC1AA" w14:textId="5850D285" w:rsidR="008F305C" w:rsidRPr="00866E02" w:rsidRDefault="008F305C" w:rsidP="00800B14">
      <w:pPr>
        <w:pStyle w:val="FootnoteText"/>
        <w:ind w:firstLine="720"/>
        <w:rPr>
          <w:rFonts w:ascii="Cambria" w:hAnsi="Cambria"/>
          <w:sz w:val="16"/>
          <w:szCs w:val="16"/>
          <w:lang w:val="es-AR"/>
        </w:rPr>
      </w:pPr>
      <w:r w:rsidRPr="00866E02">
        <w:rPr>
          <w:rStyle w:val="FootnoteReference"/>
          <w:rFonts w:ascii="Cambria" w:hAnsi="Cambria"/>
          <w:sz w:val="16"/>
          <w:szCs w:val="16"/>
        </w:rPr>
        <w:footnoteRef/>
      </w:r>
      <w:r w:rsidRPr="00866E02">
        <w:rPr>
          <w:rFonts w:ascii="Cambria" w:hAnsi="Cambria"/>
          <w:sz w:val="16"/>
          <w:szCs w:val="16"/>
          <w:lang w:val="es-AR"/>
        </w:rPr>
        <w:t xml:space="preserve"> </w:t>
      </w:r>
      <w:r w:rsidR="00AD060C" w:rsidRPr="00866E02">
        <w:rPr>
          <w:rFonts w:ascii="Cambria" w:hAnsi="Cambria"/>
          <w:sz w:val="16"/>
          <w:szCs w:val="16"/>
          <w:lang w:val="es-AR"/>
        </w:rPr>
        <w:t>En adelante “CIPST”</w:t>
      </w:r>
      <w:r w:rsidRPr="00866E02">
        <w:rPr>
          <w:rFonts w:ascii="Cambria" w:hAnsi="Cambria"/>
          <w:sz w:val="16"/>
          <w:szCs w:val="16"/>
          <w:lang w:val="es-AR"/>
        </w:rPr>
        <w:t>.</w:t>
      </w:r>
    </w:p>
  </w:footnote>
  <w:footnote w:id="5">
    <w:p w14:paraId="2803B85A" w14:textId="227AD954" w:rsidR="009E53A7" w:rsidRPr="00866E02" w:rsidRDefault="009E53A7" w:rsidP="00800B14">
      <w:pPr>
        <w:pStyle w:val="FootnoteText"/>
        <w:ind w:firstLine="720"/>
        <w:rPr>
          <w:rFonts w:ascii="Cambria" w:hAnsi="Cambria"/>
          <w:sz w:val="16"/>
          <w:szCs w:val="16"/>
          <w:lang w:val="es-AR"/>
        </w:rPr>
      </w:pPr>
      <w:r w:rsidRPr="00866E02">
        <w:rPr>
          <w:rStyle w:val="FootnoteReference"/>
          <w:rFonts w:ascii="Cambria" w:hAnsi="Cambria"/>
          <w:sz w:val="16"/>
          <w:szCs w:val="16"/>
        </w:rPr>
        <w:footnoteRef/>
      </w:r>
      <w:r w:rsidRPr="00866E02">
        <w:rPr>
          <w:rFonts w:ascii="Cambria" w:hAnsi="Cambria"/>
          <w:sz w:val="16"/>
          <w:szCs w:val="16"/>
          <w:lang w:val="es-AR"/>
        </w:rPr>
        <w:t xml:space="preserve">En adelante Convención Belém do Pará. </w:t>
      </w:r>
    </w:p>
  </w:footnote>
  <w:footnote w:id="6">
    <w:p w14:paraId="79F07139" w14:textId="77777777" w:rsidR="00A914B1" w:rsidRPr="00866E02" w:rsidRDefault="00A914B1" w:rsidP="00800B14">
      <w:pPr>
        <w:pStyle w:val="FootnoteText"/>
        <w:ind w:firstLine="720"/>
        <w:jc w:val="both"/>
        <w:rPr>
          <w:rFonts w:ascii="Cambria" w:hAnsi="Cambria"/>
          <w:sz w:val="16"/>
          <w:szCs w:val="16"/>
          <w:lang w:val="es-ES"/>
        </w:rPr>
      </w:pPr>
      <w:r w:rsidRPr="00866E02">
        <w:rPr>
          <w:rStyle w:val="FootnoteReference"/>
          <w:rFonts w:ascii="Cambria" w:hAnsi="Cambria"/>
          <w:sz w:val="16"/>
          <w:szCs w:val="16"/>
        </w:rPr>
        <w:footnoteRef/>
      </w:r>
      <w:r w:rsidRPr="00866E02">
        <w:rPr>
          <w:rFonts w:ascii="Cambria" w:hAnsi="Cambria"/>
          <w:sz w:val="16"/>
          <w:szCs w:val="16"/>
          <w:lang w:val="es-ES"/>
        </w:rPr>
        <w:t xml:space="preserve"> Las observaciones de cada parte fueron debidamente trasladadas a la parte contraria.</w:t>
      </w:r>
    </w:p>
  </w:footnote>
  <w:footnote w:id="7">
    <w:p w14:paraId="2FD7F44E" w14:textId="77777777" w:rsidR="003F68AD" w:rsidRPr="00866E02" w:rsidRDefault="003F68AD" w:rsidP="0073337B">
      <w:pPr>
        <w:pStyle w:val="FootnoteText"/>
        <w:ind w:firstLine="720"/>
        <w:rPr>
          <w:rFonts w:ascii="Cambria" w:hAnsi="Cambria"/>
          <w:sz w:val="16"/>
          <w:szCs w:val="16"/>
          <w:lang w:val="es-US"/>
        </w:rPr>
      </w:pPr>
      <w:r w:rsidRPr="00866E02">
        <w:rPr>
          <w:rStyle w:val="FootnoteReference"/>
          <w:rFonts w:ascii="Cambria" w:hAnsi="Cambria"/>
          <w:sz w:val="16"/>
          <w:szCs w:val="16"/>
        </w:rPr>
        <w:footnoteRef/>
      </w:r>
      <w:r w:rsidRPr="00866E02">
        <w:rPr>
          <w:rFonts w:ascii="Cambria" w:hAnsi="Cambria"/>
          <w:sz w:val="16"/>
          <w:szCs w:val="16"/>
          <w:lang w:val="es-US"/>
        </w:rPr>
        <w:t xml:space="preserve"> También referida como “Jenny </w:t>
      </w:r>
      <w:r w:rsidRPr="00866E02">
        <w:rPr>
          <w:rFonts w:ascii="Cambria" w:hAnsi="Cambria"/>
          <w:sz w:val="16"/>
          <w:szCs w:val="16"/>
          <w:lang w:val="es-ES"/>
        </w:rPr>
        <w:t xml:space="preserve">Patricia </w:t>
      </w:r>
      <w:r w:rsidRPr="00866E02">
        <w:rPr>
          <w:rFonts w:ascii="Cambria" w:hAnsi="Cambria"/>
          <w:color w:val="auto"/>
          <w:sz w:val="16"/>
          <w:szCs w:val="16"/>
          <w:lang w:val="es-ES"/>
        </w:rPr>
        <w:t>Galárraga Meneses”</w:t>
      </w:r>
    </w:p>
  </w:footnote>
  <w:footnote w:id="8">
    <w:p w14:paraId="5D5872EF" w14:textId="650ADD40" w:rsidR="00157B23" w:rsidRPr="00473853" w:rsidRDefault="00157B23" w:rsidP="0073337B">
      <w:pPr>
        <w:pStyle w:val="FootnoteText"/>
        <w:ind w:firstLine="720"/>
        <w:jc w:val="both"/>
        <w:rPr>
          <w:rFonts w:ascii="Cambria" w:hAnsi="Cambria"/>
          <w:sz w:val="16"/>
          <w:szCs w:val="16"/>
          <w:lang w:val="es-AR"/>
        </w:rPr>
      </w:pPr>
      <w:r w:rsidRPr="00866E02">
        <w:rPr>
          <w:rStyle w:val="FootnoteReference"/>
          <w:rFonts w:ascii="Cambria" w:hAnsi="Cambria"/>
          <w:sz w:val="16"/>
          <w:szCs w:val="16"/>
        </w:rPr>
        <w:footnoteRef/>
      </w:r>
      <w:r w:rsidRPr="00866E02">
        <w:rPr>
          <w:rFonts w:ascii="Cambria" w:hAnsi="Cambria"/>
          <w:sz w:val="16"/>
          <w:szCs w:val="16"/>
          <w:lang w:val="es-AR"/>
        </w:rPr>
        <w:t xml:space="preserve"> </w:t>
      </w:r>
      <w:r w:rsidR="00C9559E" w:rsidRPr="00473853">
        <w:rPr>
          <w:rFonts w:ascii="Cambria" w:hAnsi="Cambria"/>
          <w:sz w:val="16"/>
          <w:szCs w:val="16"/>
          <w:lang w:val="es-ES"/>
        </w:rPr>
        <w:t>Nancy Galárraga</w:t>
      </w:r>
      <w:r w:rsidR="00473853">
        <w:rPr>
          <w:rFonts w:ascii="Cambria" w:hAnsi="Cambria"/>
          <w:sz w:val="16"/>
          <w:szCs w:val="16"/>
          <w:lang w:val="es-ES"/>
        </w:rPr>
        <w:t xml:space="preserve"> tramitó en agosto de</w:t>
      </w:r>
      <w:r w:rsidR="00C9559E" w:rsidRPr="00473853">
        <w:rPr>
          <w:rFonts w:ascii="Cambria" w:hAnsi="Cambria"/>
          <w:sz w:val="16"/>
          <w:szCs w:val="16"/>
          <w:lang w:val="es-ES"/>
        </w:rPr>
        <w:t xml:space="preserve"> 2009, el Registro de Hechos Atribuibles a Grupos Organizados al Margen de la Ley, formato expedido a raíz de la Ley de Justicia y Paz para el registro de sus hermanas como víctimas desaparecidas; y de amenazas hacia su persona y su desplazamiento forzado. </w:t>
      </w:r>
      <w:r w:rsidRPr="00473853">
        <w:rPr>
          <w:rFonts w:ascii="Cambria" w:hAnsi="Cambria"/>
          <w:sz w:val="16"/>
          <w:szCs w:val="16"/>
          <w:lang w:val="es-ES"/>
        </w:rPr>
        <w:t>Según documentación presentada por los peticionarios, en el año 2008 Nancy Galárraga realizó las denuncias pertinentes ante la Inspección de Policía La Dorada, y tramitó ante la Fiscalía General de la Nación el ser incluidos en el sistema de protección de testigos y víctimas de violencia; por lo cual, el 24 de noviembre de 2008, la vincularon en el Programa de Protección para Víctimas y Testigos de Justicia y Paz, de la Ley 975 de 2005</w:t>
      </w:r>
      <w:r w:rsidR="00473853" w:rsidRPr="00473853">
        <w:rPr>
          <w:rFonts w:ascii="Cambria" w:hAnsi="Cambria"/>
          <w:sz w:val="16"/>
          <w:szCs w:val="16"/>
          <w:lang w:val="es-ES"/>
        </w:rPr>
        <w:t>,</w:t>
      </w:r>
      <w:r w:rsidRPr="00473853">
        <w:rPr>
          <w:rFonts w:ascii="Cambria" w:hAnsi="Cambria"/>
          <w:sz w:val="16"/>
          <w:szCs w:val="16"/>
          <w:lang w:val="es-ES"/>
        </w:rPr>
        <w:t xml:space="preserve"> estipulándose la asignación de 3 apoyos de reubicación temporal y visitas periódicas de la Policía Nacional a su nuevo domicilio. Al año siguiente se resolvió remitir el caso a la Fiscalía General de la Nación para implementar la reubicación definitiva y aplicar medidas de seguridad.</w:t>
      </w:r>
      <w:r w:rsidR="00866E02" w:rsidRPr="00473853">
        <w:rPr>
          <w:rFonts w:ascii="Cambria" w:hAnsi="Cambria"/>
          <w:sz w:val="16"/>
          <w:szCs w:val="16"/>
          <w:lang w:val="es-ES"/>
        </w:rPr>
        <w:t xml:space="preserve"> En vista de las consecutivas amenazas, el 13 de mayo de 2010, la Fundación Nydia Erika Bautista informó de las llamadas telefónicas realizadas por los grupos paramilitares y el constante asedio sufrido por sus representantes, a través de una carta formal dirigida al Despacho de la Fiscal 27, Delegada ante el Tribunal del Distrito. El 29 de junio de ese mismo año, les informaron que se correría traslado de la documentación a las Direcciones Seccionales de Fiscalías de Bogotá y Mocoa, a efectos de allegarla a las investigaciones que al respecto se adelante, o se dé inicio a las que resulten del caso. En fecha 8 de octubre de 2010, la Fiscalía de Unidad de Delitos contra la Administración Pública emitió una citatoria para realizar entrevistas dentro del proceso que adelantaba la Fiscalía 202 Seccional por el punible de amenazas a testigos, según la denuncia urgente realizadas por las partes</w:t>
      </w:r>
      <w:r w:rsidR="00800B14">
        <w:rPr>
          <w:rFonts w:ascii="Cambria" w:hAnsi="Cambria"/>
          <w:sz w:val="16"/>
          <w:szCs w:val="16"/>
          <w:lang w:val="es-ES"/>
        </w:rPr>
        <w:t>.</w:t>
      </w:r>
    </w:p>
  </w:footnote>
  <w:footnote w:id="9">
    <w:p w14:paraId="5FF069A1" w14:textId="174726A3" w:rsidR="00E804F5" w:rsidRPr="00E804F5" w:rsidRDefault="00E804F5" w:rsidP="0047385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16"/>
          <w:szCs w:val="16"/>
          <w:lang w:val="es-ES"/>
        </w:rPr>
      </w:pPr>
      <w:r w:rsidRPr="00E804F5">
        <w:rPr>
          <w:rStyle w:val="FootnoteReference"/>
          <w:rFonts w:ascii="Cambria" w:hAnsi="Cambria"/>
          <w:sz w:val="16"/>
          <w:szCs w:val="16"/>
        </w:rPr>
        <w:footnoteRef/>
      </w:r>
      <w:r w:rsidRPr="00E804F5">
        <w:rPr>
          <w:rFonts w:ascii="Cambria" w:hAnsi="Cambria"/>
          <w:sz w:val="16"/>
          <w:szCs w:val="16"/>
          <w:lang w:val="es-AR"/>
        </w:rPr>
        <w:t xml:space="preserve"> </w:t>
      </w:r>
      <w:r w:rsidRPr="00E804F5">
        <w:rPr>
          <w:rFonts w:ascii="Cambria" w:hAnsi="Cambria"/>
          <w:sz w:val="16"/>
          <w:szCs w:val="16"/>
          <w:lang w:val="es-ES"/>
        </w:rPr>
        <w:t xml:space="preserve">El 20 de febrero de 2017 se profirió Sentencia Anticipada por el Juzgado Único Penal del Circuito de Puerto Asís, Putumayo, en contra de </w:t>
      </w:r>
      <w:proofErr w:type="spellStart"/>
      <w:r w:rsidRPr="00E804F5">
        <w:rPr>
          <w:rFonts w:ascii="Cambria" w:hAnsi="Cambria"/>
          <w:sz w:val="16"/>
          <w:szCs w:val="16"/>
          <w:lang w:val="es-ES"/>
        </w:rPr>
        <w:t>Albey</w:t>
      </w:r>
      <w:proofErr w:type="spellEnd"/>
      <w:r w:rsidRPr="00E804F5">
        <w:rPr>
          <w:rFonts w:ascii="Cambria" w:hAnsi="Cambria"/>
          <w:sz w:val="16"/>
          <w:szCs w:val="16"/>
          <w:lang w:val="es-ES"/>
        </w:rPr>
        <w:t xml:space="preserve"> Francisco Hoyos </w:t>
      </w:r>
      <w:proofErr w:type="spellStart"/>
      <w:r w:rsidRPr="00E804F5">
        <w:rPr>
          <w:rFonts w:ascii="Cambria" w:hAnsi="Cambria"/>
          <w:sz w:val="16"/>
          <w:szCs w:val="16"/>
          <w:lang w:val="es-ES"/>
        </w:rPr>
        <w:t>Pitalua</w:t>
      </w:r>
      <w:proofErr w:type="spellEnd"/>
      <w:r w:rsidRPr="00E804F5">
        <w:rPr>
          <w:rFonts w:ascii="Cambria" w:hAnsi="Cambria"/>
          <w:sz w:val="16"/>
          <w:szCs w:val="16"/>
          <w:lang w:val="es-ES"/>
        </w:rPr>
        <w:t xml:space="preserve">, alias “Blanco” o “el Político”, y Diego Hernán Guerra Vásquez, alias “Cocoliso”. En el fallo se condena a Diego Hernán Guerra Vásquez, como autor del delito concierto para delinquir agravado, en la modalidad de conformación de grupos armados ilegales, a 45 meses de prisión y multa de 3,250 Salarios Mínimos Mensuales Legales Vigentes (en adelante: “S.M.M.L.V”). El fallo condena también a </w:t>
      </w:r>
      <w:proofErr w:type="spellStart"/>
      <w:r w:rsidRPr="00E804F5">
        <w:rPr>
          <w:rFonts w:ascii="Cambria" w:hAnsi="Cambria"/>
          <w:sz w:val="16"/>
          <w:szCs w:val="16"/>
          <w:lang w:val="es-ES"/>
        </w:rPr>
        <w:t>Albey</w:t>
      </w:r>
      <w:proofErr w:type="spellEnd"/>
      <w:r w:rsidRPr="00E804F5">
        <w:rPr>
          <w:rFonts w:ascii="Cambria" w:hAnsi="Cambria"/>
          <w:sz w:val="16"/>
          <w:szCs w:val="16"/>
          <w:lang w:val="es-ES"/>
        </w:rPr>
        <w:t xml:space="preserve"> Francisco Hoyos </w:t>
      </w:r>
      <w:proofErr w:type="spellStart"/>
      <w:r w:rsidRPr="00E804F5">
        <w:rPr>
          <w:rFonts w:ascii="Cambria" w:hAnsi="Cambria"/>
          <w:sz w:val="16"/>
          <w:szCs w:val="16"/>
          <w:lang w:val="es-ES"/>
        </w:rPr>
        <w:t>Pitalua</w:t>
      </w:r>
      <w:proofErr w:type="spellEnd"/>
      <w:r w:rsidRPr="00E804F5">
        <w:rPr>
          <w:rFonts w:ascii="Cambria" w:hAnsi="Cambria"/>
          <w:sz w:val="16"/>
          <w:szCs w:val="16"/>
          <w:lang w:val="es-ES"/>
        </w:rPr>
        <w:t xml:space="preserve">, como coautor de las conductas punibles compuesto por los delitos de desaparición forzada agravada, homicidio agravado en concurso homogéneo y sucesivo, concierto para delinquir agravado, secuestro simple agravado y desplazamiento forzado, con pena de 240 meses de prisión y multa de 1,686 S.M.M.L.V. Finalmente, se le condena al pago a titulo indemnizatorio de 250 S.M.M.L.V. a quienes tengan derecho a heredar a las extintas hermanas Meneses. </w:t>
      </w:r>
      <w:r w:rsidR="001E1803">
        <w:rPr>
          <w:rFonts w:ascii="Cambria" w:hAnsi="Cambria"/>
          <w:sz w:val="16"/>
          <w:szCs w:val="16"/>
          <w:lang w:val="es-ES"/>
        </w:rPr>
        <w:t>L</w:t>
      </w:r>
      <w:r w:rsidRPr="00E804F5">
        <w:rPr>
          <w:rFonts w:ascii="Cambria" w:hAnsi="Cambria"/>
          <w:sz w:val="16"/>
          <w:szCs w:val="16"/>
          <w:lang w:val="es-ES"/>
        </w:rPr>
        <w:t>a citada sentencia fue ejecutoriada el 14 de julio de 2017. Asimismo, el 12 de enero de 2018, se profirió sentencia condenatoria por el Juzgado Único Penal del Circuito Especializado de Mocoa (Putumayo), en contra de José Humberto Sarria Palomares, alias “</w:t>
      </w:r>
      <w:proofErr w:type="spellStart"/>
      <w:r w:rsidRPr="00E804F5">
        <w:rPr>
          <w:rFonts w:ascii="Cambria" w:hAnsi="Cambria"/>
          <w:sz w:val="16"/>
          <w:szCs w:val="16"/>
          <w:lang w:val="es-ES"/>
        </w:rPr>
        <w:t>Chuky</w:t>
      </w:r>
      <w:proofErr w:type="spellEnd"/>
      <w:r w:rsidRPr="00E804F5">
        <w:rPr>
          <w:rFonts w:ascii="Cambria" w:hAnsi="Cambria"/>
          <w:sz w:val="16"/>
          <w:szCs w:val="16"/>
          <w:lang w:val="es-ES"/>
        </w:rPr>
        <w:t>”. Mediante dicho fallo, fue declarado responsable por los delitos de homicidio agravado, secuestro agravado, desaparición forzada, desplazamiento forzado y concierto para delinquir agravado, y es condenado a 20 años de prisión y una multa de 4.555 S.M.M.L.V</w:t>
      </w:r>
      <w:r w:rsidR="001E1803">
        <w:rPr>
          <w:rFonts w:ascii="Cambria" w:hAnsi="Cambria"/>
          <w:sz w:val="16"/>
          <w:szCs w:val="16"/>
          <w:lang w:val="es-ES"/>
        </w:rPr>
        <w:t xml:space="preserve">. La </w:t>
      </w:r>
      <w:r w:rsidRPr="00E804F5">
        <w:rPr>
          <w:rFonts w:ascii="Cambria" w:hAnsi="Cambria"/>
          <w:sz w:val="16"/>
          <w:szCs w:val="16"/>
          <w:lang w:val="es-ES"/>
        </w:rPr>
        <w:t xml:space="preserve">sentencia fue ejecutoriada el 14 de febrero de 2018. </w:t>
      </w:r>
      <w:r w:rsidR="00353F6B">
        <w:rPr>
          <w:rFonts w:ascii="Cambria" w:hAnsi="Cambria"/>
          <w:sz w:val="16"/>
          <w:szCs w:val="16"/>
          <w:lang w:val="es-ES"/>
        </w:rPr>
        <w:t>E</w:t>
      </w:r>
      <w:r w:rsidRPr="00E804F5">
        <w:rPr>
          <w:rFonts w:ascii="Cambria" w:hAnsi="Cambria"/>
          <w:sz w:val="16"/>
          <w:szCs w:val="16"/>
          <w:lang w:val="es-ES"/>
        </w:rPr>
        <w:t xml:space="preserve">l 23 de febrero de 2018, se profirió sentencia condenatoria por el Juzgado Único Penal del Circuito Especializado de Mocoa (Putumayo) contra Jorge Luis Altamar Rodríguez alias “cobra”, por los delitos de homicidio agravado, secuestro agravado, desaparición forzada, desplazamiento forzado agravado y concierto para delinquir agravado. En el fallo se impone la condena de 480 meses de prisión y una multa de 13,137 S.M.M.L.V. </w:t>
      </w:r>
    </w:p>
    <w:p w14:paraId="5F065F68" w14:textId="5F2A8304" w:rsidR="00E804F5" w:rsidRPr="00A55534" w:rsidRDefault="00E804F5">
      <w:pPr>
        <w:pStyle w:val="FootnoteText"/>
        <w:rPr>
          <w:lang w:val="es-AR"/>
        </w:rPr>
      </w:pPr>
    </w:p>
  </w:footnote>
  <w:footnote w:id="10">
    <w:p w14:paraId="4750C26D" w14:textId="77777777" w:rsidR="00596EEB" w:rsidRPr="00866E02" w:rsidRDefault="00596EEB" w:rsidP="00596EEB">
      <w:pPr>
        <w:pStyle w:val="FootnoteText"/>
        <w:ind w:firstLine="720"/>
        <w:jc w:val="both"/>
        <w:rPr>
          <w:rFonts w:ascii="Cambria" w:hAnsi="Cambria"/>
          <w:sz w:val="16"/>
          <w:szCs w:val="16"/>
          <w:lang w:val="es-MX"/>
        </w:rPr>
      </w:pPr>
      <w:r w:rsidRPr="00866E02">
        <w:rPr>
          <w:rStyle w:val="FootnoteReference"/>
          <w:rFonts w:ascii="Cambria" w:hAnsi="Cambria"/>
          <w:sz w:val="16"/>
          <w:szCs w:val="16"/>
        </w:rPr>
        <w:footnoteRef/>
      </w:r>
      <w:r w:rsidRPr="00866E02">
        <w:rPr>
          <w:rFonts w:ascii="Cambria" w:hAnsi="Cambria"/>
          <w:sz w:val="16"/>
          <w:szCs w:val="16"/>
          <w:lang w:val="es-MX"/>
        </w:rPr>
        <w:t xml:space="preserve"> CIDH, Informe Nº 72/16. Petición 694-06. Admisibilidad. Onofre Antonio de La Hoz Montero y Familia. Colombia. 6 de diciembre de 2016, párr. 32.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A914B1" w:rsidRDefault="00A914B1" w:rsidP="00AE63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A914B1" w:rsidRDefault="00A91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914B1" w:rsidRDefault="00A914B1"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A914B1" w:rsidRPr="00EC7D62" w:rsidRDefault="002503C5"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C06B4" w14:textId="77777777" w:rsidR="00502350" w:rsidRDefault="005023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F188998E"/>
    <w:lvl w:ilvl="0" w:tplc="60EEE63E">
      <w:start w:val="1"/>
      <w:numFmt w:val="decimal"/>
      <w:lvlText w:val="%1."/>
      <w:lvlJc w:val="left"/>
      <w:pPr>
        <w:tabs>
          <w:tab w:val="num" w:pos="1350"/>
        </w:tabs>
        <w:ind w:left="63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B28BF"/>
    <w:multiLevelType w:val="hybridMultilevel"/>
    <w:tmpl w:val="F188998E"/>
    <w:lvl w:ilvl="0" w:tplc="60EEE63E">
      <w:start w:val="1"/>
      <w:numFmt w:val="decimal"/>
      <w:lvlText w:val="%1."/>
      <w:lvlJc w:val="left"/>
      <w:pPr>
        <w:tabs>
          <w:tab w:val="num" w:pos="1170"/>
        </w:tabs>
        <w:ind w:left="45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6293462"/>
    <w:multiLevelType w:val="hybridMultilevel"/>
    <w:tmpl w:val="E37E034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0E0464"/>
    <w:multiLevelType w:val="hybridMultilevel"/>
    <w:tmpl w:val="9C304322"/>
    <w:lvl w:ilvl="0" w:tplc="A5EA8862">
      <w:start w:val="1"/>
      <w:numFmt w:val="bullet"/>
      <w:lvlText w:val="-"/>
      <w:lvlJc w:val="left"/>
      <w:pPr>
        <w:ind w:left="720" w:hanging="360"/>
      </w:pPr>
      <w:rPr>
        <w:rFonts w:ascii="Cambria" w:eastAsia="Arial Unicode MS"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6028B0"/>
    <w:multiLevelType w:val="hybridMultilevel"/>
    <w:tmpl w:val="F188998E"/>
    <w:lvl w:ilvl="0" w:tplc="60EEE63E">
      <w:start w:val="1"/>
      <w:numFmt w:val="decimal"/>
      <w:lvlText w:val="%1."/>
      <w:lvlJc w:val="left"/>
      <w:pPr>
        <w:tabs>
          <w:tab w:val="num" w:pos="1170"/>
        </w:tabs>
        <w:ind w:left="45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FDC206A"/>
    <w:multiLevelType w:val="hybridMultilevel"/>
    <w:tmpl w:val="F188998E"/>
    <w:lvl w:ilvl="0" w:tplc="60EEE63E">
      <w:start w:val="1"/>
      <w:numFmt w:val="decimal"/>
      <w:lvlText w:val="%1."/>
      <w:lvlJc w:val="left"/>
      <w:pPr>
        <w:tabs>
          <w:tab w:val="num" w:pos="1170"/>
        </w:tabs>
        <w:ind w:left="45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4C77764"/>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F175DE"/>
    <w:multiLevelType w:val="hybridMultilevel"/>
    <w:tmpl w:val="E37E034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2B7429"/>
    <w:multiLevelType w:val="hybridMultilevel"/>
    <w:tmpl w:val="DF0A2652"/>
    <w:lvl w:ilvl="0" w:tplc="AD16D03A">
      <w:start w:val="7"/>
      <w:numFmt w:val="bullet"/>
      <w:lvlText w:val="-"/>
      <w:lvlJc w:val="left"/>
      <w:pPr>
        <w:ind w:left="1080" w:hanging="360"/>
      </w:pPr>
      <w:rPr>
        <w:rFonts w:ascii="Cambria" w:eastAsia="Arial Unicode MS" w:hAnsi="Cambri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5B61588"/>
    <w:multiLevelType w:val="hybridMultilevel"/>
    <w:tmpl w:val="4E44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72180F"/>
    <w:multiLevelType w:val="hybridMultilevel"/>
    <w:tmpl w:val="1082A394"/>
    <w:lvl w:ilvl="0" w:tplc="EA4E4386">
      <w:start w:val="1"/>
      <w:numFmt w:val="decimal"/>
      <w:lvlText w:val="%1."/>
      <w:lvlJc w:val="left"/>
      <w:pPr>
        <w:tabs>
          <w:tab w:val="num" w:pos="720"/>
        </w:tabs>
        <w:ind w:left="0" w:firstLine="720"/>
      </w:pPr>
      <w:rPr>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60"/>
  </w:num>
  <w:num w:numId="4">
    <w:abstractNumId w:val="23"/>
  </w:num>
  <w:num w:numId="5">
    <w:abstractNumId w:val="50"/>
  </w:num>
  <w:num w:numId="6">
    <w:abstractNumId w:val="29"/>
  </w:num>
  <w:num w:numId="7">
    <w:abstractNumId w:val="6"/>
  </w:num>
  <w:num w:numId="8">
    <w:abstractNumId w:val="19"/>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4"/>
  </w:num>
  <w:num w:numId="23">
    <w:abstractNumId w:val="17"/>
  </w:num>
  <w:num w:numId="24">
    <w:abstractNumId w:val="18"/>
  </w:num>
  <w:num w:numId="25">
    <w:abstractNumId w:val="20"/>
  </w:num>
  <w:num w:numId="26">
    <w:abstractNumId w:val="21"/>
  </w:num>
  <w:num w:numId="27">
    <w:abstractNumId w:val="25"/>
  </w:num>
  <w:num w:numId="28">
    <w:abstractNumId w:val="26"/>
  </w:num>
  <w:num w:numId="29">
    <w:abstractNumId w:val="27"/>
  </w:num>
  <w:num w:numId="30">
    <w:abstractNumId w:val="28"/>
  </w:num>
  <w:num w:numId="31">
    <w:abstractNumId w:val="30"/>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48"/>
  </w:num>
  <w:num w:numId="42">
    <w:abstractNumId w:val="51"/>
  </w:num>
  <w:num w:numId="43">
    <w:abstractNumId w:val="53"/>
  </w:num>
  <w:num w:numId="44">
    <w:abstractNumId w:val="56"/>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22"/>
  </w:num>
  <w:num w:numId="52">
    <w:abstractNumId w:val="43"/>
  </w:num>
  <w:num w:numId="53">
    <w:abstractNumId w:val="54"/>
  </w:num>
  <w:num w:numId="54">
    <w:abstractNumId w:val="47"/>
  </w:num>
  <w:num w:numId="55">
    <w:abstractNumId w:val="4"/>
  </w:num>
  <w:num w:numId="56">
    <w:abstractNumId w:val="45"/>
  </w:num>
  <w:num w:numId="57">
    <w:abstractNumId w:val="49"/>
  </w:num>
  <w:num w:numId="58">
    <w:abstractNumId w:val="55"/>
  </w:num>
  <w:num w:numId="59">
    <w:abstractNumId w:val="52"/>
  </w:num>
  <w:num w:numId="60">
    <w:abstractNumId w:val="15"/>
  </w:num>
  <w:num w:numId="61">
    <w:abstractNumId w:val="57"/>
  </w:num>
  <w:num w:numId="62">
    <w:abstractNumId w:val="13"/>
  </w:num>
  <w:num w:numId="63">
    <w:abstractNumId w:val="31"/>
  </w:num>
  <w:num w:numId="64">
    <w:abstractNumId w:val="24"/>
  </w:num>
  <w:num w:numId="65">
    <w:abstractNumId w:val="16"/>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BC0"/>
    <w:rsid w:val="00006E1F"/>
    <w:rsid w:val="000070D7"/>
    <w:rsid w:val="000071AD"/>
    <w:rsid w:val="00007E28"/>
    <w:rsid w:val="00016FFC"/>
    <w:rsid w:val="0001788C"/>
    <w:rsid w:val="00022F74"/>
    <w:rsid w:val="000268E9"/>
    <w:rsid w:val="00030A37"/>
    <w:rsid w:val="00032B35"/>
    <w:rsid w:val="000337EF"/>
    <w:rsid w:val="000359A5"/>
    <w:rsid w:val="00040C3A"/>
    <w:rsid w:val="000419AD"/>
    <w:rsid w:val="00042F86"/>
    <w:rsid w:val="000433C9"/>
    <w:rsid w:val="00053060"/>
    <w:rsid w:val="00063000"/>
    <w:rsid w:val="00067AB7"/>
    <w:rsid w:val="000716C5"/>
    <w:rsid w:val="00075E23"/>
    <w:rsid w:val="00077BA8"/>
    <w:rsid w:val="00077F88"/>
    <w:rsid w:val="0009344A"/>
    <w:rsid w:val="000A187F"/>
    <w:rsid w:val="000A32C6"/>
    <w:rsid w:val="000A392E"/>
    <w:rsid w:val="000A575F"/>
    <w:rsid w:val="000B1D20"/>
    <w:rsid w:val="000C4371"/>
    <w:rsid w:val="000C5D0B"/>
    <w:rsid w:val="000D04F7"/>
    <w:rsid w:val="000D05CB"/>
    <w:rsid w:val="000D10DB"/>
    <w:rsid w:val="000D5C2B"/>
    <w:rsid w:val="000E03A0"/>
    <w:rsid w:val="000E5EB5"/>
    <w:rsid w:val="000F0581"/>
    <w:rsid w:val="000F076D"/>
    <w:rsid w:val="000F10C5"/>
    <w:rsid w:val="000F35ED"/>
    <w:rsid w:val="001008B4"/>
    <w:rsid w:val="00101276"/>
    <w:rsid w:val="00101743"/>
    <w:rsid w:val="00106955"/>
    <w:rsid w:val="00107131"/>
    <w:rsid w:val="0010736F"/>
    <w:rsid w:val="00113F73"/>
    <w:rsid w:val="0011638D"/>
    <w:rsid w:val="0011667B"/>
    <w:rsid w:val="00121CB1"/>
    <w:rsid w:val="00121CC2"/>
    <w:rsid w:val="00125969"/>
    <w:rsid w:val="00125E1A"/>
    <w:rsid w:val="00125E6D"/>
    <w:rsid w:val="00133EE5"/>
    <w:rsid w:val="00134B5C"/>
    <w:rsid w:val="00135237"/>
    <w:rsid w:val="001356D2"/>
    <w:rsid w:val="0015418D"/>
    <w:rsid w:val="00156067"/>
    <w:rsid w:val="00157B23"/>
    <w:rsid w:val="00161455"/>
    <w:rsid w:val="00167567"/>
    <w:rsid w:val="00167A34"/>
    <w:rsid w:val="00171253"/>
    <w:rsid w:val="0017506C"/>
    <w:rsid w:val="0019073D"/>
    <w:rsid w:val="001938CC"/>
    <w:rsid w:val="0019590D"/>
    <w:rsid w:val="0019775B"/>
    <w:rsid w:val="001A3B69"/>
    <w:rsid w:val="001A7870"/>
    <w:rsid w:val="001B3A00"/>
    <w:rsid w:val="001C18D9"/>
    <w:rsid w:val="001C1B41"/>
    <w:rsid w:val="001D65EF"/>
    <w:rsid w:val="001D7E42"/>
    <w:rsid w:val="001D7ED2"/>
    <w:rsid w:val="001E1803"/>
    <w:rsid w:val="001E49E7"/>
    <w:rsid w:val="001E7671"/>
    <w:rsid w:val="001F1B23"/>
    <w:rsid w:val="001F7201"/>
    <w:rsid w:val="00211A31"/>
    <w:rsid w:val="0021563F"/>
    <w:rsid w:val="002178BD"/>
    <w:rsid w:val="002223CE"/>
    <w:rsid w:val="00223A29"/>
    <w:rsid w:val="002250A3"/>
    <w:rsid w:val="00227D58"/>
    <w:rsid w:val="00235217"/>
    <w:rsid w:val="00236675"/>
    <w:rsid w:val="00236D19"/>
    <w:rsid w:val="00246D1F"/>
    <w:rsid w:val="00247403"/>
    <w:rsid w:val="00247542"/>
    <w:rsid w:val="002503C5"/>
    <w:rsid w:val="00261ABC"/>
    <w:rsid w:val="002657BD"/>
    <w:rsid w:val="00265FE5"/>
    <w:rsid w:val="00266B61"/>
    <w:rsid w:val="0026712A"/>
    <w:rsid w:val="002704DB"/>
    <w:rsid w:val="00273CD5"/>
    <w:rsid w:val="0027685B"/>
    <w:rsid w:val="00277039"/>
    <w:rsid w:val="002804CD"/>
    <w:rsid w:val="00282803"/>
    <w:rsid w:val="002922F4"/>
    <w:rsid w:val="002A0AAE"/>
    <w:rsid w:val="002A5820"/>
    <w:rsid w:val="002B6BFB"/>
    <w:rsid w:val="002C19B1"/>
    <w:rsid w:val="002C4590"/>
    <w:rsid w:val="002D2B26"/>
    <w:rsid w:val="002D7EA2"/>
    <w:rsid w:val="002E13D8"/>
    <w:rsid w:val="002E187C"/>
    <w:rsid w:val="002E4470"/>
    <w:rsid w:val="002E6BB2"/>
    <w:rsid w:val="002F748C"/>
    <w:rsid w:val="00302733"/>
    <w:rsid w:val="00303124"/>
    <w:rsid w:val="00304A50"/>
    <w:rsid w:val="00314078"/>
    <w:rsid w:val="003145E7"/>
    <w:rsid w:val="0031535D"/>
    <w:rsid w:val="00322213"/>
    <w:rsid w:val="003238DC"/>
    <w:rsid w:val="003239B8"/>
    <w:rsid w:val="00323D1E"/>
    <w:rsid w:val="003245C2"/>
    <w:rsid w:val="003254D3"/>
    <w:rsid w:val="0033169F"/>
    <w:rsid w:val="003353C7"/>
    <w:rsid w:val="0033558D"/>
    <w:rsid w:val="0033650F"/>
    <w:rsid w:val="00337118"/>
    <w:rsid w:val="00344977"/>
    <w:rsid w:val="00346C95"/>
    <w:rsid w:val="00347AB4"/>
    <w:rsid w:val="00351418"/>
    <w:rsid w:val="00353F6B"/>
    <w:rsid w:val="00356185"/>
    <w:rsid w:val="003570E0"/>
    <w:rsid w:val="0035750B"/>
    <w:rsid w:val="00360380"/>
    <w:rsid w:val="00361511"/>
    <w:rsid w:val="00372CC5"/>
    <w:rsid w:val="00373105"/>
    <w:rsid w:val="0037519E"/>
    <w:rsid w:val="0037530F"/>
    <w:rsid w:val="00382A40"/>
    <w:rsid w:val="00386CF0"/>
    <w:rsid w:val="00391544"/>
    <w:rsid w:val="00396F60"/>
    <w:rsid w:val="003A2BFE"/>
    <w:rsid w:val="003B70FB"/>
    <w:rsid w:val="003C1FD2"/>
    <w:rsid w:val="003C347B"/>
    <w:rsid w:val="003C676B"/>
    <w:rsid w:val="003D2283"/>
    <w:rsid w:val="003D26CB"/>
    <w:rsid w:val="003D3BC2"/>
    <w:rsid w:val="003D4F53"/>
    <w:rsid w:val="003D5A0B"/>
    <w:rsid w:val="003D7409"/>
    <w:rsid w:val="003E3CDB"/>
    <w:rsid w:val="003E534B"/>
    <w:rsid w:val="003E6CA1"/>
    <w:rsid w:val="003F1190"/>
    <w:rsid w:val="003F414D"/>
    <w:rsid w:val="003F68AD"/>
    <w:rsid w:val="00400E0E"/>
    <w:rsid w:val="004065A8"/>
    <w:rsid w:val="00410216"/>
    <w:rsid w:val="0041296E"/>
    <w:rsid w:val="00415647"/>
    <w:rsid w:val="004165C2"/>
    <w:rsid w:val="0043270A"/>
    <w:rsid w:val="004368CC"/>
    <w:rsid w:val="004370DA"/>
    <w:rsid w:val="00437F11"/>
    <w:rsid w:val="00441ECB"/>
    <w:rsid w:val="00442CFC"/>
    <w:rsid w:val="00445193"/>
    <w:rsid w:val="0044793C"/>
    <w:rsid w:val="00462C1B"/>
    <w:rsid w:val="00464BA9"/>
    <w:rsid w:val="00467B7E"/>
    <w:rsid w:val="00467FBA"/>
    <w:rsid w:val="00473853"/>
    <w:rsid w:val="00473BB4"/>
    <w:rsid w:val="00477592"/>
    <w:rsid w:val="0048150E"/>
    <w:rsid w:val="00486F1C"/>
    <w:rsid w:val="0049419D"/>
    <w:rsid w:val="004A01BB"/>
    <w:rsid w:val="004A6A54"/>
    <w:rsid w:val="004B2174"/>
    <w:rsid w:val="004B48B1"/>
    <w:rsid w:val="004C07E4"/>
    <w:rsid w:val="004C20D2"/>
    <w:rsid w:val="004C2312"/>
    <w:rsid w:val="004C248B"/>
    <w:rsid w:val="004C4B62"/>
    <w:rsid w:val="004C54C9"/>
    <w:rsid w:val="004C68D0"/>
    <w:rsid w:val="004D2D37"/>
    <w:rsid w:val="004D32BA"/>
    <w:rsid w:val="004D3DA0"/>
    <w:rsid w:val="004D4ABA"/>
    <w:rsid w:val="004D6025"/>
    <w:rsid w:val="004D7C11"/>
    <w:rsid w:val="004D7E3C"/>
    <w:rsid w:val="004E0697"/>
    <w:rsid w:val="004E2649"/>
    <w:rsid w:val="004F2F04"/>
    <w:rsid w:val="004F7E88"/>
    <w:rsid w:val="00501399"/>
    <w:rsid w:val="00501750"/>
    <w:rsid w:val="0050211D"/>
    <w:rsid w:val="00502350"/>
    <w:rsid w:val="0050433D"/>
    <w:rsid w:val="0050633D"/>
    <w:rsid w:val="00507BC4"/>
    <w:rsid w:val="005128E4"/>
    <w:rsid w:val="005133DB"/>
    <w:rsid w:val="00515032"/>
    <w:rsid w:val="005159D9"/>
    <w:rsid w:val="00524BF6"/>
    <w:rsid w:val="00525560"/>
    <w:rsid w:val="00526E8E"/>
    <w:rsid w:val="00532A6E"/>
    <w:rsid w:val="005334FF"/>
    <w:rsid w:val="00536E34"/>
    <w:rsid w:val="00544C49"/>
    <w:rsid w:val="005516A1"/>
    <w:rsid w:val="00557DA8"/>
    <w:rsid w:val="00562CCC"/>
    <w:rsid w:val="00563557"/>
    <w:rsid w:val="00564307"/>
    <w:rsid w:val="005657B0"/>
    <w:rsid w:val="0057021F"/>
    <w:rsid w:val="00570942"/>
    <w:rsid w:val="0057402A"/>
    <w:rsid w:val="0057441C"/>
    <w:rsid w:val="005771D0"/>
    <w:rsid w:val="00583219"/>
    <w:rsid w:val="0058438D"/>
    <w:rsid w:val="00591181"/>
    <w:rsid w:val="0059191A"/>
    <w:rsid w:val="005921FF"/>
    <w:rsid w:val="00593054"/>
    <w:rsid w:val="00593701"/>
    <w:rsid w:val="00593B91"/>
    <w:rsid w:val="005958F6"/>
    <w:rsid w:val="00596EEB"/>
    <w:rsid w:val="005A22A9"/>
    <w:rsid w:val="005A24ED"/>
    <w:rsid w:val="005A6D0E"/>
    <w:rsid w:val="005B184B"/>
    <w:rsid w:val="005B227F"/>
    <w:rsid w:val="005B26F1"/>
    <w:rsid w:val="005B52B0"/>
    <w:rsid w:val="005B6806"/>
    <w:rsid w:val="005C3650"/>
    <w:rsid w:val="005C4225"/>
    <w:rsid w:val="005D10E6"/>
    <w:rsid w:val="005D3E42"/>
    <w:rsid w:val="005D675F"/>
    <w:rsid w:val="005F0DAD"/>
    <w:rsid w:val="005F0DBE"/>
    <w:rsid w:val="005F0F33"/>
    <w:rsid w:val="005F7BB1"/>
    <w:rsid w:val="00600DEB"/>
    <w:rsid w:val="00612AFD"/>
    <w:rsid w:val="00612D2C"/>
    <w:rsid w:val="00624181"/>
    <w:rsid w:val="00625664"/>
    <w:rsid w:val="00627C9F"/>
    <w:rsid w:val="006311E9"/>
    <w:rsid w:val="00632354"/>
    <w:rsid w:val="00633C25"/>
    <w:rsid w:val="00642810"/>
    <w:rsid w:val="00642C73"/>
    <w:rsid w:val="00643268"/>
    <w:rsid w:val="0064663A"/>
    <w:rsid w:val="00650860"/>
    <w:rsid w:val="00652333"/>
    <w:rsid w:val="00660FE7"/>
    <w:rsid w:val="00664CDA"/>
    <w:rsid w:val="00665018"/>
    <w:rsid w:val="0066715B"/>
    <w:rsid w:val="00667265"/>
    <w:rsid w:val="00670C67"/>
    <w:rsid w:val="006725A6"/>
    <w:rsid w:val="0068009E"/>
    <w:rsid w:val="00692219"/>
    <w:rsid w:val="006925B4"/>
    <w:rsid w:val="006944FF"/>
    <w:rsid w:val="0069742B"/>
    <w:rsid w:val="006A09D8"/>
    <w:rsid w:val="006A17D2"/>
    <w:rsid w:val="006A73E6"/>
    <w:rsid w:val="006B2995"/>
    <w:rsid w:val="006B2D5C"/>
    <w:rsid w:val="006C4EB1"/>
    <w:rsid w:val="006C7E87"/>
    <w:rsid w:val="006D5362"/>
    <w:rsid w:val="006D5AB5"/>
    <w:rsid w:val="006E0166"/>
    <w:rsid w:val="006E2FFB"/>
    <w:rsid w:val="006E505E"/>
    <w:rsid w:val="006E68F6"/>
    <w:rsid w:val="006E7B34"/>
    <w:rsid w:val="007047EE"/>
    <w:rsid w:val="0070697F"/>
    <w:rsid w:val="00707987"/>
    <w:rsid w:val="007124A5"/>
    <w:rsid w:val="00715BAA"/>
    <w:rsid w:val="0072199C"/>
    <w:rsid w:val="00722C9F"/>
    <w:rsid w:val="00723570"/>
    <w:rsid w:val="007253B8"/>
    <w:rsid w:val="0072604A"/>
    <w:rsid w:val="00727A46"/>
    <w:rsid w:val="007328A5"/>
    <w:rsid w:val="0073337B"/>
    <w:rsid w:val="0073741F"/>
    <w:rsid w:val="00740B1B"/>
    <w:rsid w:val="0076409B"/>
    <w:rsid w:val="0076643F"/>
    <w:rsid w:val="0077770E"/>
    <w:rsid w:val="00777F63"/>
    <w:rsid w:val="00787E54"/>
    <w:rsid w:val="00793700"/>
    <w:rsid w:val="00794EEA"/>
    <w:rsid w:val="00796C5B"/>
    <w:rsid w:val="007A1591"/>
    <w:rsid w:val="007A5817"/>
    <w:rsid w:val="007B05C4"/>
    <w:rsid w:val="007B1B61"/>
    <w:rsid w:val="007B326B"/>
    <w:rsid w:val="007B60E9"/>
    <w:rsid w:val="007B6CC3"/>
    <w:rsid w:val="007B76D3"/>
    <w:rsid w:val="007C0527"/>
    <w:rsid w:val="007C3334"/>
    <w:rsid w:val="007D2B98"/>
    <w:rsid w:val="007E21BC"/>
    <w:rsid w:val="007E5678"/>
    <w:rsid w:val="007E7C82"/>
    <w:rsid w:val="007F21F7"/>
    <w:rsid w:val="007F40FC"/>
    <w:rsid w:val="007F588D"/>
    <w:rsid w:val="007F5E10"/>
    <w:rsid w:val="007F73EC"/>
    <w:rsid w:val="00800B14"/>
    <w:rsid w:val="00800DB6"/>
    <w:rsid w:val="00803F1C"/>
    <w:rsid w:val="00805F55"/>
    <w:rsid w:val="0080600E"/>
    <w:rsid w:val="00817612"/>
    <w:rsid w:val="008229ED"/>
    <w:rsid w:val="008336E7"/>
    <w:rsid w:val="008338A4"/>
    <w:rsid w:val="00834D49"/>
    <w:rsid w:val="00837C45"/>
    <w:rsid w:val="0084294D"/>
    <w:rsid w:val="00843255"/>
    <w:rsid w:val="00844730"/>
    <w:rsid w:val="0084536D"/>
    <w:rsid w:val="008457C2"/>
    <w:rsid w:val="008541C7"/>
    <w:rsid w:val="00857A82"/>
    <w:rsid w:val="00865368"/>
    <w:rsid w:val="00866E02"/>
    <w:rsid w:val="0086737B"/>
    <w:rsid w:val="008727DB"/>
    <w:rsid w:val="00873836"/>
    <w:rsid w:val="00874AF0"/>
    <w:rsid w:val="00885737"/>
    <w:rsid w:val="00890650"/>
    <w:rsid w:val="00894110"/>
    <w:rsid w:val="008945ED"/>
    <w:rsid w:val="00895812"/>
    <w:rsid w:val="00896210"/>
    <w:rsid w:val="00897E12"/>
    <w:rsid w:val="008A1AF5"/>
    <w:rsid w:val="008A507A"/>
    <w:rsid w:val="008A6C0A"/>
    <w:rsid w:val="008A7E0F"/>
    <w:rsid w:val="008B12F5"/>
    <w:rsid w:val="008B5EAF"/>
    <w:rsid w:val="008C4F75"/>
    <w:rsid w:val="008D0B09"/>
    <w:rsid w:val="008D236A"/>
    <w:rsid w:val="008D768D"/>
    <w:rsid w:val="008E3759"/>
    <w:rsid w:val="008E3BFE"/>
    <w:rsid w:val="008F1912"/>
    <w:rsid w:val="008F305C"/>
    <w:rsid w:val="008F31E4"/>
    <w:rsid w:val="00901684"/>
    <w:rsid w:val="0090270B"/>
    <w:rsid w:val="009041DC"/>
    <w:rsid w:val="00913306"/>
    <w:rsid w:val="00917B5A"/>
    <w:rsid w:val="00917DEE"/>
    <w:rsid w:val="00920A58"/>
    <w:rsid w:val="00920A8C"/>
    <w:rsid w:val="00924246"/>
    <w:rsid w:val="00926F13"/>
    <w:rsid w:val="00934A2C"/>
    <w:rsid w:val="0094672F"/>
    <w:rsid w:val="009477AF"/>
    <w:rsid w:val="00954FBC"/>
    <w:rsid w:val="00955D61"/>
    <w:rsid w:val="00960892"/>
    <w:rsid w:val="00964E5C"/>
    <w:rsid w:val="00965977"/>
    <w:rsid w:val="0096706E"/>
    <w:rsid w:val="009725D8"/>
    <w:rsid w:val="00974491"/>
    <w:rsid w:val="0097501E"/>
    <w:rsid w:val="00975C4E"/>
    <w:rsid w:val="009763A5"/>
    <w:rsid w:val="00981FBA"/>
    <w:rsid w:val="00984014"/>
    <w:rsid w:val="00985382"/>
    <w:rsid w:val="00990AC5"/>
    <w:rsid w:val="00997BC5"/>
    <w:rsid w:val="009A1313"/>
    <w:rsid w:val="009A1327"/>
    <w:rsid w:val="009A4F41"/>
    <w:rsid w:val="009B31CB"/>
    <w:rsid w:val="009B33B2"/>
    <w:rsid w:val="009B381B"/>
    <w:rsid w:val="009B510F"/>
    <w:rsid w:val="009B7B5F"/>
    <w:rsid w:val="009D1753"/>
    <w:rsid w:val="009D5292"/>
    <w:rsid w:val="009D72D2"/>
    <w:rsid w:val="009D7611"/>
    <w:rsid w:val="009D79D0"/>
    <w:rsid w:val="009D7C0F"/>
    <w:rsid w:val="009E0B61"/>
    <w:rsid w:val="009E27A0"/>
    <w:rsid w:val="009E53A7"/>
    <w:rsid w:val="009E53DE"/>
    <w:rsid w:val="009F4742"/>
    <w:rsid w:val="00A002E0"/>
    <w:rsid w:val="00A00A77"/>
    <w:rsid w:val="00A11212"/>
    <w:rsid w:val="00A11E44"/>
    <w:rsid w:val="00A15177"/>
    <w:rsid w:val="00A30D20"/>
    <w:rsid w:val="00A328B3"/>
    <w:rsid w:val="00A34B21"/>
    <w:rsid w:val="00A36396"/>
    <w:rsid w:val="00A4347B"/>
    <w:rsid w:val="00A50FCF"/>
    <w:rsid w:val="00A528D1"/>
    <w:rsid w:val="00A53F4B"/>
    <w:rsid w:val="00A55534"/>
    <w:rsid w:val="00A610CD"/>
    <w:rsid w:val="00A6526A"/>
    <w:rsid w:val="00A73C1E"/>
    <w:rsid w:val="00A758AA"/>
    <w:rsid w:val="00A81FE7"/>
    <w:rsid w:val="00A869BC"/>
    <w:rsid w:val="00A914B1"/>
    <w:rsid w:val="00A91DBD"/>
    <w:rsid w:val="00AA09A2"/>
    <w:rsid w:val="00AA2D4F"/>
    <w:rsid w:val="00AA2DE6"/>
    <w:rsid w:val="00AA7996"/>
    <w:rsid w:val="00AB0EB4"/>
    <w:rsid w:val="00AC19CB"/>
    <w:rsid w:val="00AD060C"/>
    <w:rsid w:val="00AE0240"/>
    <w:rsid w:val="00AE5488"/>
    <w:rsid w:val="00AE633A"/>
    <w:rsid w:val="00AE6733"/>
    <w:rsid w:val="00AE6F91"/>
    <w:rsid w:val="00AF01C7"/>
    <w:rsid w:val="00AF039C"/>
    <w:rsid w:val="00AF15DB"/>
    <w:rsid w:val="00AF1CD4"/>
    <w:rsid w:val="00AF5571"/>
    <w:rsid w:val="00AF684E"/>
    <w:rsid w:val="00B07341"/>
    <w:rsid w:val="00B17C45"/>
    <w:rsid w:val="00B27B20"/>
    <w:rsid w:val="00B30539"/>
    <w:rsid w:val="00B314DB"/>
    <w:rsid w:val="00B36096"/>
    <w:rsid w:val="00B361F2"/>
    <w:rsid w:val="00B3718B"/>
    <w:rsid w:val="00B3745F"/>
    <w:rsid w:val="00B44E98"/>
    <w:rsid w:val="00B4632A"/>
    <w:rsid w:val="00B530F1"/>
    <w:rsid w:val="00B5522E"/>
    <w:rsid w:val="00B60979"/>
    <w:rsid w:val="00B67DF5"/>
    <w:rsid w:val="00B80E38"/>
    <w:rsid w:val="00B815D5"/>
    <w:rsid w:val="00B96C80"/>
    <w:rsid w:val="00BA276C"/>
    <w:rsid w:val="00BA73ED"/>
    <w:rsid w:val="00BB2BA9"/>
    <w:rsid w:val="00BB306F"/>
    <w:rsid w:val="00BB62A9"/>
    <w:rsid w:val="00BC69DB"/>
    <w:rsid w:val="00BD4B89"/>
    <w:rsid w:val="00BD5922"/>
    <w:rsid w:val="00BD738B"/>
    <w:rsid w:val="00BE3E79"/>
    <w:rsid w:val="00BE6B36"/>
    <w:rsid w:val="00BF02CB"/>
    <w:rsid w:val="00BF4C65"/>
    <w:rsid w:val="00BF6482"/>
    <w:rsid w:val="00BF6FD8"/>
    <w:rsid w:val="00C03680"/>
    <w:rsid w:val="00C054DF"/>
    <w:rsid w:val="00C15155"/>
    <w:rsid w:val="00C21762"/>
    <w:rsid w:val="00C21FEF"/>
    <w:rsid w:val="00C23CE2"/>
    <w:rsid w:val="00C24543"/>
    <w:rsid w:val="00C256A2"/>
    <w:rsid w:val="00C27DDE"/>
    <w:rsid w:val="00C314B8"/>
    <w:rsid w:val="00C33817"/>
    <w:rsid w:val="00C46395"/>
    <w:rsid w:val="00C5125E"/>
    <w:rsid w:val="00C51515"/>
    <w:rsid w:val="00C5660B"/>
    <w:rsid w:val="00C66B72"/>
    <w:rsid w:val="00C726C6"/>
    <w:rsid w:val="00C73040"/>
    <w:rsid w:val="00C823FE"/>
    <w:rsid w:val="00C857FB"/>
    <w:rsid w:val="00C86FAC"/>
    <w:rsid w:val="00C87AC4"/>
    <w:rsid w:val="00C920A3"/>
    <w:rsid w:val="00C94F2A"/>
    <w:rsid w:val="00C9559E"/>
    <w:rsid w:val="00C9567A"/>
    <w:rsid w:val="00C962D5"/>
    <w:rsid w:val="00CB212D"/>
    <w:rsid w:val="00CB2660"/>
    <w:rsid w:val="00CB2896"/>
    <w:rsid w:val="00CB4B71"/>
    <w:rsid w:val="00CB5F65"/>
    <w:rsid w:val="00CC48B7"/>
    <w:rsid w:val="00CC4B53"/>
    <w:rsid w:val="00CC5E90"/>
    <w:rsid w:val="00CD046C"/>
    <w:rsid w:val="00CD481B"/>
    <w:rsid w:val="00CE076C"/>
    <w:rsid w:val="00CE3151"/>
    <w:rsid w:val="00CE5199"/>
    <w:rsid w:val="00CE66D5"/>
    <w:rsid w:val="00CF5B50"/>
    <w:rsid w:val="00CF637A"/>
    <w:rsid w:val="00D03229"/>
    <w:rsid w:val="00D059DE"/>
    <w:rsid w:val="00D05ABD"/>
    <w:rsid w:val="00D13FCE"/>
    <w:rsid w:val="00D16208"/>
    <w:rsid w:val="00D20553"/>
    <w:rsid w:val="00D21E8E"/>
    <w:rsid w:val="00D232DA"/>
    <w:rsid w:val="00D276A1"/>
    <w:rsid w:val="00D306D1"/>
    <w:rsid w:val="00D30800"/>
    <w:rsid w:val="00D34786"/>
    <w:rsid w:val="00D37BFC"/>
    <w:rsid w:val="00D438D5"/>
    <w:rsid w:val="00D44429"/>
    <w:rsid w:val="00D46216"/>
    <w:rsid w:val="00D4741F"/>
    <w:rsid w:val="00D47A8E"/>
    <w:rsid w:val="00D52449"/>
    <w:rsid w:val="00D52D14"/>
    <w:rsid w:val="00D54A33"/>
    <w:rsid w:val="00D617FF"/>
    <w:rsid w:val="00D712D3"/>
    <w:rsid w:val="00D71422"/>
    <w:rsid w:val="00D7266E"/>
    <w:rsid w:val="00D72DC6"/>
    <w:rsid w:val="00D7558D"/>
    <w:rsid w:val="00D761A1"/>
    <w:rsid w:val="00D81A52"/>
    <w:rsid w:val="00D81D92"/>
    <w:rsid w:val="00D82FEB"/>
    <w:rsid w:val="00D876F9"/>
    <w:rsid w:val="00DA297D"/>
    <w:rsid w:val="00DA2CF0"/>
    <w:rsid w:val="00DA5F4C"/>
    <w:rsid w:val="00DA6344"/>
    <w:rsid w:val="00DA7B5F"/>
    <w:rsid w:val="00DB109E"/>
    <w:rsid w:val="00DB4A2F"/>
    <w:rsid w:val="00DC11E7"/>
    <w:rsid w:val="00DC24E3"/>
    <w:rsid w:val="00DC7023"/>
    <w:rsid w:val="00DC769A"/>
    <w:rsid w:val="00DD3D86"/>
    <w:rsid w:val="00DD4AD2"/>
    <w:rsid w:val="00DD7562"/>
    <w:rsid w:val="00DE1B44"/>
    <w:rsid w:val="00DE2038"/>
    <w:rsid w:val="00DE435A"/>
    <w:rsid w:val="00DF12C1"/>
    <w:rsid w:val="00DF1A56"/>
    <w:rsid w:val="00DF1EC4"/>
    <w:rsid w:val="00DF2C86"/>
    <w:rsid w:val="00E0340B"/>
    <w:rsid w:val="00E049AE"/>
    <w:rsid w:val="00E04A90"/>
    <w:rsid w:val="00E0551F"/>
    <w:rsid w:val="00E061C4"/>
    <w:rsid w:val="00E13924"/>
    <w:rsid w:val="00E219C7"/>
    <w:rsid w:val="00E2573F"/>
    <w:rsid w:val="00E2783B"/>
    <w:rsid w:val="00E27FFE"/>
    <w:rsid w:val="00E33D3B"/>
    <w:rsid w:val="00E4118C"/>
    <w:rsid w:val="00E416B9"/>
    <w:rsid w:val="00E43157"/>
    <w:rsid w:val="00E461CE"/>
    <w:rsid w:val="00E537B3"/>
    <w:rsid w:val="00E65D24"/>
    <w:rsid w:val="00E720CA"/>
    <w:rsid w:val="00E804F5"/>
    <w:rsid w:val="00E81A97"/>
    <w:rsid w:val="00E83BFC"/>
    <w:rsid w:val="00E84EB5"/>
    <w:rsid w:val="00E8551E"/>
    <w:rsid w:val="00E85662"/>
    <w:rsid w:val="00E8789F"/>
    <w:rsid w:val="00E91D39"/>
    <w:rsid w:val="00E92712"/>
    <w:rsid w:val="00E97B71"/>
    <w:rsid w:val="00E97D5A"/>
    <w:rsid w:val="00EA1A99"/>
    <w:rsid w:val="00EA3D34"/>
    <w:rsid w:val="00EA4ADD"/>
    <w:rsid w:val="00EB454D"/>
    <w:rsid w:val="00EB59CB"/>
    <w:rsid w:val="00ED267E"/>
    <w:rsid w:val="00ED549D"/>
    <w:rsid w:val="00ED76BE"/>
    <w:rsid w:val="00ED7B9C"/>
    <w:rsid w:val="00EE00E9"/>
    <w:rsid w:val="00EF5530"/>
    <w:rsid w:val="00EF5804"/>
    <w:rsid w:val="00EF619B"/>
    <w:rsid w:val="00F009BF"/>
    <w:rsid w:val="00F00B55"/>
    <w:rsid w:val="00F02AD1"/>
    <w:rsid w:val="00F05CAA"/>
    <w:rsid w:val="00F07D0E"/>
    <w:rsid w:val="00F07FFE"/>
    <w:rsid w:val="00F15FE6"/>
    <w:rsid w:val="00F17A11"/>
    <w:rsid w:val="00F253CC"/>
    <w:rsid w:val="00F27BEC"/>
    <w:rsid w:val="00F326C8"/>
    <w:rsid w:val="00F360A1"/>
    <w:rsid w:val="00F37106"/>
    <w:rsid w:val="00F519CF"/>
    <w:rsid w:val="00F52B2F"/>
    <w:rsid w:val="00F55C6A"/>
    <w:rsid w:val="00F56BA5"/>
    <w:rsid w:val="00F5712D"/>
    <w:rsid w:val="00F60E22"/>
    <w:rsid w:val="00F61754"/>
    <w:rsid w:val="00F81395"/>
    <w:rsid w:val="00F81BB8"/>
    <w:rsid w:val="00F917D1"/>
    <w:rsid w:val="00F94E42"/>
    <w:rsid w:val="00F9653B"/>
    <w:rsid w:val="00F96D4A"/>
    <w:rsid w:val="00FA68A2"/>
    <w:rsid w:val="00FA7474"/>
    <w:rsid w:val="00FB62CF"/>
    <w:rsid w:val="00FC4BD7"/>
    <w:rsid w:val="00FD042E"/>
    <w:rsid w:val="00FD3C3B"/>
    <w:rsid w:val="00FD5A6A"/>
    <w:rsid w:val="00FE07DD"/>
    <w:rsid w:val="00FE3DAF"/>
    <w:rsid w:val="00FE56DA"/>
    <w:rsid w:val="00FE6B45"/>
    <w:rsid w:val="00FE7C71"/>
    <w:rsid w:val="00FF227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6396"/>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4E98"/>
    <w:rPr>
      <w:sz w:val="16"/>
      <w:szCs w:val="16"/>
    </w:rPr>
  </w:style>
  <w:style w:type="paragraph" w:styleId="CommentText">
    <w:name w:val="annotation text"/>
    <w:basedOn w:val="Normal"/>
    <w:link w:val="CommentTextChar"/>
    <w:uiPriority w:val="99"/>
    <w:unhideWhenUsed/>
    <w:rsid w:val="00B44E98"/>
    <w:rPr>
      <w:sz w:val="20"/>
      <w:szCs w:val="20"/>
    </w:rPr>
  </w:style>
  <w:style w:type="character" w:customStyle="1" w:styleId="CommentTextChar">
    <w:name w:val="Comment Text Char"/>
    <w:basedOn w:val="DefaultParagraphFont"/>
    <w:link w:val="CommentText"/>
    <w:uiPriority w:val="99"/>
    <w:rsid w:val="00B44E98"/>
    <w:rPr>
      <w:lang w:val="en-US" w:eastAsia="en-US"/>
    </w:rPr>
  </w:style>
  <w:style w:type="paragraph" w:styleId="CommentSubject">
    <w:name w:val="annotation subject"/>
    <w:basedOn w:val="CommentText"/>
    <w:next w:val="CommentText"/>
    <w:link w:val="CommentSubjectChar"/>
    <w:uiPriority w:val="99"/>
    <w:semiHidden/>
    <w:unhideWhenUsed/>
    <w:rsid w:val="00B44E98"/>
    <w:rPr>
      <w:b/>
      <w:bCs/>
    </w:rPr>
  </w:style>
  <w:style w:type="character" w:customStyle="1" w:styleId="CommentSubjectChar">
    <w:name w:val="Comment Subject Char"/>
    <w:basedOn w:val="CommentTextChar"/>
    <w:link w:val="CommentSubject"/>
    <w:uiPriority w:val="99"/>
    <w:semiHidden/>
    <w:rsid w:val="00B44E9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44006">
      <w:bodyDiv w:val="1"/>
      <w:marLeft w:val="0"/>
      <w:marRight w:val="0"/>
      <w:marTop w:val="0"/>
      <w:marBottom w:val="0"/>
      <w:divBdr>
        <w:top w:val="none" w:sz="0" w:space="0" w:color="auto"/>
        <w:left w:val="none" w:sz="0" w:space="0" w:color="auto"/>
        <w:bottom w:val="none" w:sz="0" w:space="0" w:color="auto"/>
        <w:right w:val="none" w:sz="0" w:space="0" w:color="auto"/>
      </w:divBdr>
    </w:div>
    <w:div w:id="404569729">
      <w:bodyDiv w:val="1"/>
      <w:marLeft w:val="0"/>
      <w:marRight w:val="0"/>
      <w:marTop w:val="0"/>
      <w:marBottom w:val="0"/>
      <w:divBdr>
        <w:top w:val="none" w:sz="0" w:space="0" w:color="auto"/>
        <w:left w:val="none" w:sz="0" w:space="0" w:color="auto"/>
        <w:bottom w:val="none" w:sz="0" w:space="0" w:color="auto"/>
        <w:right w:val="none" w:sz="0" w:space="0" w:color="auto"/>
      </w:divBdr>
    </w:div>
    <w:div w:id="468010473">
      <w:bodyDiv w:val="1"/>
      <w:marLeft w:val="0"/>
      <w:marRight w:val="0"/>
      <w:marTop w:val="0"/>
      <w:marBottom w:val="0"/>
      <w:divBdr>
        <w:top w:val="none" w:sz="0" w:space="0" w:color="auto"/>
        <w:left w:val="none" w:sz="0" w:space="0" w:color="auto"/>
        <w:bottom w:val="none" w:sz="0" w:space="0" w:color="auto"/>
        <w:right w:val="none" w:sz="0" w:space="0" w:color="auto"/>
      </w:divBdr>
    </w:div>
    <w:div w:id="119946830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7267486">
      <w:bodyDiv w:val="1"/>
      <w:marLeft w:val="0"/>
      <w:marRight w:val="0"/>
      <w:marTop w:val="0"/>
      <w:marBottom w:val="0"/>
      <w:divBdr>
        <w:top w:val="none" w:sz="0" w:space="0" w:color="auto"/>
        <w:left w:val="none" w:sz="0" w:space="0" w:color="auto"/>
        <w:bottom w:val="none" w:sz="0" w:space="0" w:color="auto"/>
        <w:right w:val="none" w:sz="0" w:space="0" w:color="auto"/>
      </w:divBdr>
    </w:div>
    <w:div w:id="2097053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NotDefSpecial">
    <w:altName w:val="MS Mincho"/>
    <w:panose1 w:val="00000000000000000000"/>
    <w:charset w:val="80"/>
    <w:family w:val="auto"/>
    <w:notTrueType/>
    <w:pitch w:val="default"/>
    <w:sig w:usb0="00000001" w:usb1="08070000" w:usb2="00000010" w:usb3="00000000" w:csb0="00020000" w:csb1="00000000"/>
  </w:font>
  <w:font w:name="GillSansM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68E5"/>
    <w:rsid w:val="00070061"/>
    <w:rsid w:val="000E36BB"/>
    <w:rsid w:val="000E3C98"/>
    <w:rsid w:val="0014002C"/>
    <w:rsid w:val="001A5A14"/>
    <w:rsid w:val="001D3991"/>
    <w:rsid w:val="00200821"/>
    <w:rsid w:val="00233CFD"/>
    <w:rsid w:val="002467D4"/>
    <w:rsid w:val="002514AD"/>
    <w:rsid w:val="002605C5"/>
    <w:rsid w:val="002F2CD2"/>
    <w:rsid w:val="00394049"/>
    <w:rsid w:val="0045110E"/>
    <w:rsid w:val="00454818"/>
    <w:rsid w:val="004E7B1A"/>
    <w:rsid w:val="004F2DF8"/>
    <w:rsid w:val="00507705"/>
    <w:rsid w:val="00555AA5"/>
    <w:rsid w:val="005C52FB"/>
    <w:rsid w:val="005D4E34"/>
    <w:rsid w:val="00885998"/>
    <w:rsid w:val="008B13E7"/>
    <w:rsid w:val="008B675F"/>
    <w:rsid w:val="009947B2"/>
    <w:rsid w:val="009961C4"/>
    <w:rsid w:val="009A261B"/>
    <w:rsid w:val="009A5BCE"/>
    <w:rsid w:val="009F19BC"/>
    <w:rsid w:val="00A01D39"/>
    <w:rsid w:val="00A15FDA"/>
    <w:rsid w:val="00AC15A4"/>
    <w:rsid w:val="00AC4EA0"/>
    <w:rsid w:val="00B01BC6"/>
    <w:rsid w:val="00B0336C"/>
    <w:rsid w:val="00B1287B"/>
    <w:rsid w:val="00B17612"/>
    <w:rsid w:val="00B35B2C"/>
    <w:rsid w:val="00B41961"/>
    <w:rsid w:val="00B765EE"/>
    <w:rsid w:val="00CF63C9"/>
    <w:rsid w:val="00D320F5"/>
    <w:rsid w:val="00D37D2B"/>
    <w:rsid w:val="00E50987"/>
    <w:rsid w:val="00F00D2F"/>
    <w:rsid w:val="00F128DF"/>
    <w:rsid w:val="00FA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0C912-3854-46DB-BEFE-AE6EAB5C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3841</Words>
  <Characters>20359</Characters>
  <Application>Microsoft Office Word</Application>
  <DocSecurity>0</DocSecurity>
  <Lines>377</Lines>
  <Paragraphs>137</Paragraphs>
  <ScaleCrop>false</ScaleCrop>
  <Company/>
  <LinksUpToDate>false</LinksUpToDate>
  <CharactersWithSpaces>24063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19/20</dc:title>
  <dc:creator/>
  <cp:lastModifiedBy/>
  <cp:revision>1</cp:revision>
  <dcterms:created xsi:type="dcterms:W3CDTF">2020-06-03T19:48:00Z</dcterms:created>
  <dcterms:modified xsi:type="dcterms:W3CDTF">2020-06-03T19:48:00Z</dcterms:modified>
</cp:coreProperties>
</file>