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D0" w:rsidRPr="007E4250" w:rsidRDefault="007D1B68" w:rsidP="00627C9F">
      <w:pPr>
        <w:jc w:val="both"/>
        <w:rPr>
          <w:rFonts w:asciiTheme="majorHAnsi" w:hAnsiTheme="majorHAnsi" w:cs="Univers"/>
          <w:b/>
          <w:bCs/>
          <w:sz w:val="20"/>
          <w:szCs w:val="20"/>
          <w:lang w:val="es-ES_tradnl"/>
        </w:rPr>
      </w:pPr>
      <w:r>
        <w:rPr>
          <w:rFonts w:asciiTheme="majorHAnsi" w:hAnsiTheme="majorHAnsi" w:cs="Univers"/>
          <w:b/>
          <w:bCs/>
          <w:sz w:val="20"/>
          <w:szCs w:val="20"/>
          <w:lang w:val="es-ES_tradnl"/>
        </w:rPr>
        <w:t>-</w:t>
      </w:r>
    </w:p>
    <w:p w:rsidR="00040C3A" w:rsidRPr="007E4250" w:rsidRDefault="00D306D1" w:rsidP="00627C9F">
      <w:pPr>
        <w:jc w:val="both"/>
        <w:rPr>
          <w:rFonts w:asciiTheme="majorHAnsi" w:hAnsiTheme="majorHAnsi" w:cs="Univers"/>
          <w:b/>
          <w:bCs/>
          <w:sz w:val="20"/>
          <w:szCs w:val="20"/>
          <w:lang w:val="es-ES_tradnl"/>
        </w:rPr>
      </w:pPr>
      <w:r w:rsidRPr="007E425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BF9371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E425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Default="00A17DC1"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17DC1" w:rsidRDefault="00A17DC1"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E4250" w:rsidRDefault="00040C3A" w:rsidP="00040C3A">
      <w:pPr>
        <w:tabs>
          <w:tab w:val="center" w:pos="5400"/>
        </w:tabs>
        <w:suppressAutoHyphens/>
        <w:jc w:val="both"/>
        <w:rPr>
          <w:rFonts w:asciiTheme="majorHAnsi" w:hAnsiTheme="majorHAnsi"/>
          <w:sz w:val="20"/>
          <w:szCs w:val="20"/>
          <w:lang w:val="es-ES_tradnl"/>
        </w:rPr>
      </w:pPr>
    </w:p>
    <w:p w:rsidR="00040C3A" w:rsidRPr="007E4250" w:rsidRDefault="00040C3A" w:rsidP="00040C3A">
      <w:pPr>
        <w:tabs>
          <w:tab w:val="center" w:pos="5400"/>
        </w:tabs>
        <w:suppressAutoHyphens/>
        <w:jc w:val="both"/>
        <w:rPr>
          <w:rFonts w:asciiTheme="majorHAnsi" w:hAnsiTheme="majorHAnsi"/>
          <w:sz w:val="20"/>
          <w:szCs w:val="20"/>
          <w:lang w:val="es-ES_tradnl"/>
        </w:rPr>
      </w:pPr>
    </w:p>
    <w:p w:rsidR="005128E4" w:rsidRPr="007E4250" w:rsidRDefault="005128E4" w:rsidP="00040C3A">
      <w:pPr>
        <w:tabs>
          <w:tab w:val="center" w:pos="5400"/>
        </w:tabs>
        <w:suppressAutoHyphens/>
        <w:rPr>
          <w:rFonts w:asciiTheme="majorHAnsi" w:hAnsiTheme="majorHAnsi"/>
          <w:sz w:val="20"/>
          <w:szCs w:val="20"/>
          <w:lang w:val="es-ES_tradnl"/>
        </w:rPr>
      </w:pPr>
    </w:p>
    <w:p w:rsidR="005128E4" w:rsidRPr="007E4250" w:rsidRDefault="005128E4" w:rsidP="00040C3A">
      <w:pPr>
        <w:tabs>
          <w:tab w:val="center" w:pos="5400"/>
        </w:tabs>
        <w:suppressAutoHyphens/>
        <w:rPr>
          <w:rFonts w:asciiTheme="majorHAnsi" w:hAnsiTheme="majorHAnsi"/>
          <w:sz w:val="20"/>
          <w:szCs w:val="20"/>
          <w:lang w:val="es-ES_tradnl"/>
        </w:rPr>
      </w:pPr>
    </w:p>
    <w:p w:rsidR="005128E4" w:rsidRPr="007E4250" w:rsidRDefault="005128E4" w:rsidP="00040C3A">
      <w:pPr>
        <w:tabs>
          <w:tab w:val="center" w:pos="5400"/>
        </w:tabs>
        <w:suppressAutoHyphens/>
        <w:rPr>
          <w:rFonts w:asciiTheme="majorHAnsi" w:hAnsiTheme="majorHAnsi"/>
          <w:sz w:val="20"/>
          <w:szCs w:val="20"/>
          <w:lang w:val="es-ES_tradnl"/>
        </w:rPr>
      </w:pPr>
    </w:p>
    <w:p w:rsidR="00040C3A" w:rsidRPr="007E4250" w:rsidRDefault="00040C3A" w:rsidP="005128E4">
      <w:pPr>
        <w:tabs>
          <w:tab w:val="center" w:pos="5400"/>
        </w:tabs>
        <w:suppressAutoHyphens/>
        <w:jc w:val="center"/>
        <w:rPr>
          <w:rFonts w:asciiTheme="majorHAnsi" w:hAnsiTheme="majorHAnsi"/>
          <w:sz w:val="20"/>
          <w:szCs w:val="20"/>
          <w:lang w:val="es-ES_tradnl"/>
        </w:rPr>
      </w:pPr>
    </w:p>
    <w:p w:rsidR="00040C3A" w:rsidRPr="007E4250" w:rsidRDefault="00040C3A" w:rsidP="005128E4">
      <w:pPr>
        <w:tabs>
          <w:tab w:val="center" w:pos="5400"/>
        </w:tabs>
        <w:suppressAutoHyphens/>
        <w:jc w:val="center"/>
        <w:rPr>
          <w:rFonts w:asciiTheme="majorHAnsi" w:hAnsiTheme="majorHAnsi"/>
          <w:sz w:val="20"/>
          <w:szCs w:val="20"/>
          <w:lang w:val="es-ES_tradnl"/>
        </w:rPr>
      </w:pPr>
    </w:p>
    <w:p w:rsidR="005B52B0" w:rsidRPr="007E4250" w:rsidRDefault="005B52B0" w:rsidP="005128E4">
      <w:pPr>
        <w:tabs>
          <w:tab w:val="center" w:pos="5400"/>
        </w:tabs>
        <w:suppressAutoHyphens/>
        <w:jc w:val="center"/>
        <w:rPr>
          <w:rFonts w:asciiTheme="majorHAnsi" w:hAnsiTheme="majorHAnsi"/>
          <w:sz w:val="20"/>
          <w:szCs w:val="20"/>
          <w:lang w:val="es-ES_tradnl"/>
        </w:rPr>
      </w:pPr>
    </w:p>
    <w:p w:rsidR="005B52B0" w:rsidRPr="007E4250" w:rsidRDefault="005B52B0" w:rsidP="005128E4">
      <w:pPr>
        <w:tabs>
          <w:tab w:val="center" w:pos="5400"/>
        </w:tabs>
        <w:suppressAutoHyphens/>
        <w:jc w:val="center"/>
        <w:rPr>
          <w:rFonts w:asciiTheme="majorHAnsi" w:hAnsiTheme="majorHAnsi"/>
          <w:sz w:val="20"/>
          <w:szCs w:val="20"/>
          <w:lang w:val="es-ES_tradnl"/>
        </w:rPr>
      </w:pPr>
    </w:p>
    <w:p w:rsidR="005B52B0" w:rsidRPr="007E4250" w:rsidRDefault="005B52B0" w:rsidP="005128E4">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3D3BC2" w:rsidP="00040C3A">
      <w:pPr>
        <w:tabs>
          <w:tab w:val="center" w:pos="5400"/>
        </w:tabs>
        <w:suppressAutoHyphens/>
        <w:jc w:val="center"/>
        <w:rPr>
          <w:rFonts w:asciiTheme="majorHAnsi" w:hAnsiTheme="majorHAnsi"/>
          <w:sz w:val="20"/>
          <w:szCs w:val="20"/>
          <w:lang w:val="es-ES_tradnl"/>
        </w:rPr>
      </w:pPr>
      <w:r w:rsidRPr="007E425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Pr="004E2649" w:rsidRDefault="00A17DC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2179">
                              <w:rPr>
                                <w:rFonts w:asciiTheme="majorHAnsi" w:hAnsiTheme="majorHAnsi" w:cs="Arial"/>
                                <w:b/>
                                <w:bCs/>
                                <w:color w:val="0D0D0D" w:themeColor="text1" w:themeTint="F2"/>
                                <w:sz w:val="36"/>
                                <w:szCs w:val="22"/>
                                <w:lang w:val="es-ES_tradnl"/>
                              </w:rPr>
                              <w:t>358</w:t>
                            </w:r>
                            <w:r>
                              <w:rPr>
                                <w:rFonts w:asciiTheme="majorHAnsi" w:hAnsiTheme="majorHAnsi" w:cs="Arial"/>
                                <w:b/>
                                <w:bCs/>
                                <w:color w:val="0D0D0D" w:themeColor="text1" w:themeTint="F2"/>
                                <w:sz w:val="36"/>
                                <w:szCs w:val="22"/>
                                <w:lang w:val="es-ES_tradnl"/>
                              </w:rPr>
                              <w:t>/20</w:t>
                            </w:r>
                          </w:p>
                          <w:p w:rsidR="00A17DC1" w:rsidRDefault="00A17DC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1521-12</w:t>
                            </w:r>
                          </w:p>
                          <w:p w:rsidR="00A17DC1" w:rsidRPr="0010736F" w:rsidRDefault="00A17DC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A17DC1" w:rsidRPr="0010736F" w:rsidRDefault="00A17DC1" w:rsidP="00997BC5">
                            <w:pPr>
                              <w:spacing w:line="276" w:lineRule="auto"/>
                              <w:rPr>
                                <w:rFonts w:asciiTheme="majorHAnsi" w:hAnsiTheme="majorHAnsi" w:cs="Arial"/>
                                <w:color w:val="0D0D0D" w:themeColor="text1" w:themeTint="F2"/>
                                <w:szCs w:val="22"/>
                                <w:lang w:val="es-ES_tradnl"/>
                              </w:rPr>
                            </w:pPr>
                            <w:bookmarkStart w:id="0" w:name="_ftnref1"/>
                          </w:p>
                          <w:p w:rsidR="00A17DC1" w:rsidRPr="0010736F" w:rsidRDefault="00A17DC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ELENA CUESTA Y GIRARD E HIJOS</w:t>
                            </w:r>
                          </w:p>
                          <w:bookmarkEnd w:id="0"/>
                          <w:p w:rsidR="00A17DC1" w:rsidRPr="0010736F" w:rsidRDefault="00A17DC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A17DC1" w:rsidRPr="00AE5488" w:rsidRDefault="00A17DC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17DC1" w:rsidRPr="004E2649" w:rsidRDefault="00A17DC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42179">
                        <w:rPr>
                          <w:rFonts w:asciiTheme="majorHAnsi" w:hAnsiTheme="majorHAnsi" w:cs="Arial"/>
                          <w:b/>
                          <w:bCs/>
                          <w:color w:val="0D0D0D" w:themeColor="text1" w:themeTint="F2"/>
                          <w:sz w:val="36"/>
                          <w:szCs w:val="22"/>
                          <w:lang w:val="es-ES_tradnl"/>
                        </w:rPr>
                        <w:t>358</w:t>
                      </w:r>
                      <w:r>
                        <w:rPr>
                          <w:rFonts w:asciiTheme="majorHAnsi" w:hAnsiTheme="majorHAnsi" w:cs="Arial"/>
                          <w:b/>
                          <w:bCs/>
                          <w:color w:val="0D0D0D" w:themeColor="text1" w:themeTint="F2"/>
                          <w:sz w:val="36"/>
                          <w:szCs w:val="22"/>
                          <w:lang w:val="es-ES_tradnl"/>
                        </w:rPr>
                        <w:t>/20</w:t>
                      </w:r>
                    </w:p>
                    <w:p w:rsidR="00A17DC1" w:rsidRDefault="00A17DC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1521-12</w:t>
                      </w:r>
                    </w:p>
                    <w:p w:rsidR="00A17DC1" w:rsidRPr="0010736F" w:rsidRDefault="00A17DC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A17DC1" w:rsidRPr="0010736F" w:rsidRDefault="00A17DC1" w:rsidP="00997BC5">
                      <w:pPr>
                        <w:spacing w:line="276" w:lineRule="auto"/>
                        <w:rPr>
                          <w:rFonts w:asciiTheme="majorHAnsi" w:hAnsiTheme="majorHAnsi" w:cs="Arial"/>
                          <w:color w:val="0D0D0D" w:themeColor="text1" w:themeTint="F2"/>
                          <w:szCs w:val="22"/>
                          <w:lang w:val="es-ES_tradnl"/>
                        </w:rPr>
                      </w:pPr>
                      <w:bookmarkStart w:id="1" w:name="_ftnref1"/>
                    </w:p>
                    <w:p w:rsidR="00A17DC1" w:rsidRPr="0010736F" w:rsidRDefault="00A17DC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ELENA CUESTA Y GIRARD E HIJOS</w:t>
                      </w:r>
                    </w:p>
                    <w:bookmarkEnd w:id="1"/>
                    <w:p w:rsidR="00A17DC1" w:rsidRPr="0010736F" w:rsidRDefault="00A17DC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A17DC1" w:rsidRPr="00AE5488" w:rsidRDefault="00A17DC1" w:rsidP="007A5817">
                      <w:pPr>
                        <w:rPr>
                          <w:color w:val="0D0D0D" w:themeColor="text1" w:themeTint="F2"/>
                          <w:lang w:val="es-ES_tradnl"/>
                        </w:rPr>
                      </w:pPr>
                    </w:p>
                  </w:txbxContent>
                </v:textbox>
              </v:shape>
            </w:pict>
          </mc:Fallback>
        </mc:AlternateContent>
      </w:r>
      <w:r w:rsidR="004E2649" w:rsidRPr="007E425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Pr="004E2649" w:rsidRDefault="00A17DC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17DC1" w:rsidRPr="004E2649" w:rsidRDefault="00A17D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F72D6">
                              <w:rPr>
                                <w:rFonts w:asciiTheme="minorHAnsi" w:hAnsiTheme="minorHAnsi"/>
                                <w:color w:val="FFFFFF" w:themeColor="background1"/>
                                <w:sz w:val="22"/>
                                <w:lang w:val="pt-BR"/>
                              </w:rPr>
                              <w:t>37</w:t>
                            </w:r>
                            <w:r>
                              <w:rPr>
                                <w:rFonts w:asciiTheme="minorHAnsi" w:hAnsiTheme="minorHAnsi"/>
                                <w:color w:val="FFFFFF" w:themeColor="background1"/>
                                <w:sz w:val="22"/>
                                <w:lang w:val="pt-BR"/>
                              </w:rPr>
                              <w:t>6</w:t>
                            </w:r>
                          </w:p>
                          <w:p w:rsidR="00A17DC1" w:rsidRPr="000266B9" w:rsidRDefault="00AF72D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 diciembre 2020</w:t>
                            </w:r>
                          </w:p>
                          <w:p w:rsidR="00A17DC1" w:rsidRPr="000266B9" w:rsidRDefault="00A17DC1"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17DC1" w:rsidRPr="004E2649" w:rsidRDefault="00A17DC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17DC1" w:rsidRPr="004E2649" w:rsidRDefault="00A17D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F72D6">
                        <w:rPr>
                          <w:rFonts w:asciiTheme="minorHAnsi" w:hAnsiTheme="minorHAnsi"/>
                          <w:color w:val="FFFFFF" w:themeColor="background1"/>
                          <w:sz w:val="22"/>
                          <w:lang w:val="pt-BR"/>
                        </w:rPr>
                        <w:t>37</w:t>
                      </w:r>
                      <w:r>
                        <w:rPr>
                          <w:rFonts w:asciiTheme="minorHAnsi" w:hAnsiTheme="minorHAnsi"/>
                          <w:color w:val="FFFFFF" w:themeColor="background1"/>
                          <w:sz w:val="22"/>
                          <w:lang w:val="pt-BR"/>
                        </w:rPr>
                        <w:t>6</w:t>
                      </w:r>
                    </w:p>
                    <w:p w:rsidR="00A17DC1" w:rsidRPr="000266B9" w:rsidRDefault="00AF72D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 diciembre 2020</w:t>
                      </w:r>
                    </w:p>
                    <w:p w:rsidR="00A17DC1" w:rsidRPr="000266B9" w:rsidRDefault="00A17DC1"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v:textbox>
              </v:shape>
            </w:pict>
          </mc:Fallback>
        </mc:AlternateContent>
      </w: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cs="Arial"/>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5128E4" w:rsidRPr="007E4250" w:rsidRDefault="005128E4"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5128E4" w:rsidRPr="007E4250" w:rsidRDefault="005128E4" w:rsidP="00040C3A">
      <w:pPr>
        <w:tabs>
          <w:tab w:val="center" w:pos="5400"/>
        </w:tabs>
        <w:suppressAutoHyphens/>
        <w:jc w:val="center"/>
        <w:rPr>
          <w:rFonts w:asciiTheme="majorHAnsi" w:hAnsiTheme="majorHAnsi"/>
          <w:sz w:val="20"/>
          <w:szCs w:val="20"/>
          <w:lang w:val="es-ES_tradnl"/>
        </w:rPr>
      </w:pPr>
    </w:p>
    <w:p w:rsidR="005128E4" w:rsidRPr="007E4250" w:rsidRDefault="005128E4" w:rsidP="00040C3A">
      <w:pPr>
        <w:tabs>
          <w:tab w:val="center" w:pos="5400"/>
        </w:tabs>
        <w:suppressAutoHyphens/>
        <w:jc w:val="center"/>
        <w:rPr>
          <w:rFonts w:asciiTheme="majorHAnsi" w:hAnsiTheme="majorHAnsi"/>
          <w:sz w:val="20"/>
          <w:szCs w:val="20"/>
          <w:lang w:val="es-ES_tradnl"/>
        </w:rPr>
      </w:pPr>
    </w:p>
    <w:p w:rsidR="005128E4" w:rsidRPr="007E4250" w:rsidRDefault="005128E4"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040C3A" w:rsidRPr="007E4250" w:rsidRDefault="00040C3A"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DA12DD" w:rsidP="00040C3A">
      <w:pPr>
        <w:tabs>
          <w:tab w:val="center" w:pos="5400"/>
        </w:tabs>
        <w:suppressAutoHyphens/>
        <w:jc w:val="center"/>
        <w:rPr>
          <w:rFonts w:asciiTheme="majorHAnsi" w:hAnsiTheme="majorHAnsi"/>
          <w:sz w:val="20"/>
          <w:szCs w:val="20"/>
          <w:lang w:val="es-ES_tradnl"/>
        </w:rPr>
      </w:pPr>
      <w:r w:rsidRPr="007E4250">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5FB0A8F" wp14:editId="6AD0EDFB">
                <wp:simplePos x="0" y="0"/>
                <wp:positionH relativeFrom="column">
                  <wp:posOffset>1341755</wp:posOffset>
                </wp:positionH>
                <wp:positionV relativeFrom="paragraph">
                  <wp:posOffset>-140970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Pr="00890650" w:rsidRDefault="00A17DC1" w:rsidP="00DA12D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72D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AF72D6">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816230">
                              <w:rPr>
                                <w:rFonts w:asciiTheme="majorHAnsi" w:hAnsiTheme="majorHAnsi"/>
                                <w:color w:val="0D0D0D" w:themeColor="text1" w:themeTint="F2"/>
                                <w:sz w:val="18"/>
                                <w:szCs w:val="22"/>
                                <w:lang w:val="es-ES"/>
                              </w:rPr>
                              <w:t>.</w:t>
                            </w:r>
                          </w:p>
                          <w:p w:rsidR="00A17DC1" w:rsidRPr="007A5817" w:rsidRDefault="00A17DC1" w:rsidP="00DA12DD">
                            <w:pPr>
                              <w:tabs>
                                <w:tab w:val="center" w:pos="5400"/>
                              </w:tabs>
                              <w:suppressAutoHyphens/>
                              <w:spacing w:before="60"/>
                              <w:rPr>
                                <w:rFonts w:asciiTheme="minorHAnsi" w:hAnsiTheme="minorHAnsi" w:cs="Univers"/>
                                <w:color w:val="0D0D0D" w:themeColor="text1" w:themeTint="F2"/>
                                <w:sz w:val="20"/>
                                <w:szCs w:val="20"/>
                                <w:lang w:val="es-ES"/>
                              </w:rPr>
                            </w:pPr>
                          </w:p>
                          <w:p w:rsidR="00A17DC1" w:rsidRPr="00167A34" w:rsidRDefault="00A17DC1" w:rsidP="00DA12D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0A8F" id="_x0000_t202" coordsize="21600,21600" o:spt="202" path="m,l,21600r21600,l21600,xe">
                <v:stroke joinstyle="miter"/>
                <v:path gradientshapeok="t" o:connecttype="rect"/>
              </v:shapetype>
              <v:shape id="Text Box 7" o:spid="_x0000_s1029" type="#_x0000_t202" style="position:absolute;left:0;text-align:left;margin-left:105.65pt;margin-top:-11.1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" filled="f" stroked="f" strokeweight=".5pt">
                <v:textbox>
                  <w:txbxContent>
                    <w:p w:rsidR="00A17DC1" w:rsidRPr="00890650" w:rsidRDefault="00A17DC1" w:rsidP="00DA12D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72D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AF72D6">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816230">
                        <w:rPr>
                          <w:rFonts w:asciiTheme="majorHAnsi" w:hAnsiTheme="majorHAnsi"/>
                          <w:color w:val="0D0D0D" w:themeColor="text1" w:themeTint="F2"/>
                          <w:sz w:val="18"/>
                          <w:szCs w:val="22"/>
                          <w:lang w:val="es-ES"/>
                        </w:rPr>
                        <w:t>.</w:t>
                      </w:r>
                    </w:p>
                    <w:p w:rsidR="00A17DC1" w:rsidRPr="007A5817" w:rsidRDefault="00A17DC1" w:rsidP="00DA12DD">
                      <w:pPr>
                        <w:tabs>
                          <w:tab w:val="center" w:pos="5400"/>
                        </w:tabs>
                        <w:suppressAutoHyphens/>
                        <w:spacing w:before="60"/>
                        <w:rPr>
                          <w:rFonts w:asciiTheme="minorHAnsi" w:hAnsiTheme="minorHAnsi" w:cs="Univers"/>
                          <w:color w:val="0D0D0D" w:themeColor="text1" w:themeTint="F2"/>
                          <w:sz w:val="20"/>
                          <w:szCs w:val="20"/>
                          <w:lang w:val="es-ES"/>
                        </w:rPr>
                      </w:pPr>
                    </w:p>
                    <w:p w:rsidR="00A17DC1" w:rsidRPr="00167A34" w:rsidRDefault="00A17DC1" w:rsidP="00DA12D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A50FCF" w:rsidRPr="007E4250" w:rsidRDefault="00DA12DD" w:rsidP="00040C3A">
      <w:pPr>
        <w:tabs>
          <w:tab w:val="center" w:pos="5400"/>
        </w:tabs>
        <w:suppressAutoHyphens/>
        <w:jc w:val="center"/>
        <w:rPr>
          <w:rFonts w:asciiTheme="majorHAnsi" w:hAnsiTheme="majorHAnsi"/>
          <w:sz w:val="20"/>
          <w:szCs w:val="20"/>
          <w:lang w:val="es-ES_tradnl"/>
        </w:rPr>
      </w:pPr>
      <w:r w:rsidRPr="007E4250">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21CB91E" wp14:editId="52F6B872">
                <wp:simplePos x="0" y="0"/>
                <wp:positionH relativeFrom="column">
                  <wp:posOffset>1333500</wp:posOffset>
                </wp:positionH>
                <wp:positionV relativeFrom="paragraph">
                  <wp:posOffset>-158115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Pr="007B05C4" w:rsidRDefault="00A17DC1" w:rsidP="00DA12D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72D6" w:rsidRPr="00AF72D6">
                              <w:rPr>
                                <w:rFonts w:asciiTheme="majorHAnsi" w:hAnsiTheme="majorHAnsi"/>
                                <w:color w:val="595959" w:themeColor="text1" w:themeTint="A6"/>
                                <w:sz w:val="18"/>
                                <w:szCs w:val="18"/>
                                <w:lang w:val="pt-BR"/>
                              </w:rPr>
                              <w:t>358</w:t>
                            </w:r>
                            <w:r w:rsidRPr="00AF72D6">
                              <w:rPr>
                                <w:rFonts w:asciiTheme="majorHAnsi" w:hAnsiTheme="majorHAnsi"/>
                                <w:color w:val="595959" w:themeColor="text1" w:themeTint="A6"/>
                                <w:sz w:val="18"/>
                                <w:szCs w:val="18"/>
                                <w:lang w:val="pt-BR"/>
                              </w:rPr>
                              <w:t>/</w:t>
                            </w:r>
                            <w:r w:rsidR="00AF72D6" w:rsidRPr="00AF72D6">
                              <w:rPr>
                                <w:rFonts w:asciiTheme="majorHAnsi" w:hAnsiTheme="majorHAnsi"/>
                                <w:color w:val="595959" w:themeColor="text1" w:themeTint="A6"/>
                                <w:sz w:val="18"/>
                                <w:szCs w:val="18"/>
                                <w:lang w:val="pt-BR"/>
                              </w:rPr>
                              <w:t>20</w:t>
                            </w:r>
                            <w:r w:rsidRPr="00AF72D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1521-12.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María Elena Cuesta y </w:t>
                            </w:r>
                            <w:proofErr w:type="spellStart"/>
                            <w:r>
                              <w:rPr>
                                <w:rFonts w:asciiTheme="majorHAnsi" w:hAnsiTheme="majorHAnsi"/>
                                <w:color w:val="595959" w:themeColor="text1" w:themeTint="A6"/>
                                <w:sz w:val="18"/>
                                <w:szCs w:val="18"/>
                                <w:lang w:val="es-ES_tradnl"/>
                              </w:rPr>
                              <w:t>Girard</w:t>
                            </w:r>
                            <w:proofErr w:type="spellEnd"/>
                            <w:r>
                              <w:rPr>
                                <w:rFonts w:asciiTheme="majorHAnsi" w:hAnsiTheme="majorHAnsi"/>
                                <w:color w:val="595959" w:themeColor="text1" w:themeTint="A6"/>
                                <w:sz w:val="18"/>
                                <w:szCs w:val="18"/>
                                <w:lang w:val="es-ES_tradnl"/>
                              </w:rPr>
                              <w:t xml:space="preserve"> e Hijos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AF72D6">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21CB91E" id="Text Box 10" o:spid="_x0000_s1030" type="#_x0000_t202" style="position:absolute;left:0;text-align:left;margin-left:105pt;margin-top:-12.45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" filled="f" stroked="f" strokeweight=".5pt">
                <v:textbox>
                  <w:txbxContent>
                    <w:p w:rsidR="00A17DC1" w:rsidRPr="007B05C4" w:rsidRDefault="00A17DC1" w:rsidP="00DA12D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72D6" w:rsidRPr="00AF72D6">
                        <w:rPr>
                          <w:rFonts w:asciiTheme="majorHAnsi" w:hAnsiTheme="majorHAnsi"/>
                          <w:color w:val="595959" w:themeColor="text1" w:themeTint="A6"/>
                          <w:sz w:val="18"/>
                          <w:szCs w:val="18"/>
                          <w:lang w:val="pt-BR"/>
                        </w:rPr>
                        <w:t>358</w:t>
                      </w:r>
                      <w:r w:rsidRPr="00AF72D6">
                        <w:rPr>
                          <w:rFonts w:asciiTheme="majorHAnsi" w:hAnsiTheme="majorHAnsi"/>
                          <w:color w:val="595959" w:themeColor="text1" w:themeTint="A6"/>
                          <w:sz w:val="18"/>
                          <w:szCs w:val="18"/>
                          <w:lang w:val="pt-BR"/>
                        </w:rPr>
                        <w:t>/</w:t>
                      </w:r>
                      <w:r w:rsidR="00AF72D6" w:rsidRPr="00AF72D6">
                        <w:rPr>
                          <w:rFonts w:asciiTheme="majorHAnsi" w:hAnsiTheme="majorHAnsi"/>
                          <w:color w:val="595959" w:themeColor="text1" w:themeTint="A6"/>
                          <w:sz w:val="18"/>
                          <w:szCs w:val="18"/>
                          <w:lang w:val="pt-BR"/>
                        </w:rPr>
                        <w:t>20</w:t>
                      </w:r>
                      <w:r w:rsidRPr="00AF72D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1521-12.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María Elena Cuesta y Girard e Hijos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AF72D6">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7E4250" w:rsidRDefault="00A50FCF" w:rsidP="00040C3A">
      <w:pPr>
        <w:tabs>
          <w:tab w:val="center" w:pos="5400"/>
        </w:tabs>
        <w:suppressAutoHyphens/>
        <w:jc w:val="center"/>
        <w:rPr>
          <w:rFonts w:asciiTheme="majorHAnsi" w:hAnsiTheme="majorHAnsi"/>
          <w:sz w:val="20"/>
          <w:szCs w:val="20"/>
          <w:lang w:val="es-ES_tradnl"/>
        </w:rPr>
      </w:pPr>
    </w:p>
    <w:p w:rsidR="0090270B" w:rsidRPr="007E4250" w:rsidRDefault="00D306D1" w:rsidP="005516A1">
      <w:pPr>
        <w:tabs>
          <w:tab w:val="center" w:pos="5400"/>
        </w:tabs>
        <w:suppressAutoHyphens/>
        <w:jc w:val="center"/>
        <w:rPr>
          <w:rFonts w:asciiTheme="majorHAnsi" w:hAnsiTheme="majorHAnsi"/>
          <w:b/>
          <w:sz w:val="20"/>
          <w:szCs w:val="20"/>
          <w:lang w:val="es-ES_tradnl"/>
        </w:rPr>
      </w:pPr>
      <w:r w:rsidRPr="007E4250">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Pr="00D72DC6" w:rsidRDefault="007F5A9F" w:rsidP="00F02AD1">
                            <w:pPr>
                              <w:rPr>
                                <w:color w:val="FFFFFF" w:themeColor="background1"/>
                                <w14:textFill>
                                  <w14:noFill/>
                                </w14:textFill>
                              </w:rPr>
                            </w:pPr>
                            <w:r>
                              <w:rPr>
                                <w:noProof/>
                                <w:color w:val="FFFFFF" w:themeColor="background1"/>
                              </w:rPr>
                              <w:drawing>
                                <wp:inline distT="0" distB="0" distL="0" distR="0" wp14:anchorId="0D59B203" wp14:editId="450ED12A">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17DC1" w:rsidRPr="00D72DC6" w:rsidRDefault="007F5A9F" w:rsidP="00F02AD1">
                      <w:pPr>
                        <w:rPr>
                          <w:color w:val="FFFFFF" w:themeColor="background1"/>
                          <w14:textFill>
                            <w14:noFill/>
                          </w14:textFill>
                        </w:rPr>
                      </w:pPr>
                      <w:r>
                        <w:rPr>
                          <w:noProof/>
                          <w:color w:val="FFFFFF" w:themeColor="background1"/>
                        </w:rPr>
                        <w:drawing>
                          <wp:inline distT="0" distB="0" distL="0" distR="0" wp14:anchorId="0D59B203" wp14:editId="450ED12A">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7E425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1" w:rsidRPr="004B7EB6" w:rsidRDefault="00A17DC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17DC1" w:rsidRPr="004B7EB6" w:rsidRDefault="00A17DC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E4250" w:rsidRDefault="004A6A54" w:rsidP="005516A1">
      <w:pPr>
        <w:tabs>
          <w:tab w:val="center" w:pos="5400"/>
        </w:tabs>
        <w:suppressAutoHyphens/>
        <w:jc w:val="center"/>
        <w:rPr>
          <w:rFonts w:asciiTheme="majorHAnsi" w:hAnsiTheme="majorHAnsi"/>
          <w:b/>
          <w:sz w:val="20"/>
          <w:szCs w:val="20"/>
          <w:lang w:val="es-ES_tradnl"/>
        </w:rPr>
        <w:sectPr w:rsidR="0070697F" w:rsidRPr="007E425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E4250">
        <w:rPr>
          <w:rFonts w:asciiTheme="majorHAnsi" w:hAnsiTheme="majorHAnsi"/>
          <w:b/>
          <w:sz w:val="20"/>
          <w:szCs w:val="20"/>
          <w:lang w:val="es-ES_tradnl"/>
        </w:rPr>
        <w:tab/>
      </w:r>
    </w:p>
    <w:p w:rsidR="003239B8" w:rsidRPr="007E4250" w:rsidRDefault="003239B8" w:rsidP="004A6A54">
      <w:pPr>
        <w:spacing w:after="240"/>
        <w:ind w:firstLine="720"/>
        <w:jc w:val="both"/>
        <w:rPr>
          <w:rFonts w:asciiTheme="majorHAnsi" w:hAnsiTheme="majorHAnsi"/>
          <w:b/>
          <w:bCs/>
          <w:sz w:val="20"/>
          <w:szCs w:val="20"/>
          <w:lang w:val="es-ES_tradnl"/>
        </w:rPr>
      </w:pPr>
      <w:r w:rsidRPr="007E4250">
        <w:rPr>
          <w:rFonts w:asciiTheme="majorHAnsi" w:hAnsiTheme="majorHAnsi"/>
          <w:b/>
          <w:bCs/>
          <w:sz w:val="20"/>
          <w:szCs w:val="20"/>
          <w:lang w:val="es-ES_tradnl"/>
        </w:rPr>
        <w:lastRenderedPageBreak/>
        <w:t>I.</w:t>
      </w:r>
      <w:r w:rsidRPr="007E4250">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E4250" w:rsidTr="004A6A54">
        <w:tc>
          <w:tcPr>
            <w:tcW w:w="3600" w:type="dxa"/>
            <w:tcBorders>
              <w:top w:val="single" w:sz="4"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Parte peticionaria:</w:t>
            </w:r>
          </w:p>
        </w:tc>
        <w:tc>
          <w:tcPr>
            <w:tcW w:w="5760" w:type="dxa"/>
            <w:vAlign w:val="center"/>
          </w:tcPr>
          <w:p w:rsidR="003239B8" w:rsidRPr="007E4250" w:rsidRDefault="003D6532" w:rsidP="009F316A">
            <w:pPr>
              <w:jc w:val="both"/>
              <w:rPr>
                <w:rFonts w:asciiTheme="majorHAnsi" w:hAnsiTheme="majorHAnsi"/>
                <w:bCs/>
                <w:sz w:val="20"/>
                <w:szCs w:val="20"/>
                <w:lang w:val="es-ES_tradnl"/>
              </w:rPr>
            </w:pPr>
            <w:r w:rsidRPr="007E4250">
              <w:rPr>
                <w:rFonts w:asciiTheme="majorHAnsi" w:hAnsiTheme="majorHAnsi"/>
                <w:sz w:val="20"/>
                <w:szCs w:val="20"/>
                <w:lang w:val="es-ES_tradnl"/>
              </w:rPr>
              <w:t xml:space="preserve">Oscar </w:t>
            </w:r>
            <w:r w:rsidR="00DB0F75" w:rsidRPr="007E4250">
              <w:rPr>
                <w:rFonts w:asciiTheme="majorHAnsi" w:hAnsiTheme="majorHAnsi"/>
                <w:sz w:val="20"/>
                <w:szCs w:val="20"/>
                <w:lang w:val="es-ES_tradnl"/>
              </w:rPr>
              <w:t xml:space="preserve">Fernando </w:t>
            </w:r>
            <w:r w:rsidR="00CE726A" w:rsidRPr="007E4250">
              <w:rPr>
                <w:rFonts w:asciiTheme="majorHAnsi" w:hAnsiTheme="majorHAnsi"/>
                <w:sz w:val="20"/>
                <w:szCs w:val="20"/>
                <w:lang w:val="es-ES_tradnl"/>
              </w:rPr>
              <w:t>Vásquez Cardozo</w:t>
            </w:r>
            <w:r w:rsidR="00CE726A" w:rsidRPr="007E4250">
              <w:rPr>
                <w:rStyle w:val="FootnoteReference"/>
                <w:rFonts w:asciiTheme="majorHAnsi" w:hAnsiTheme="majorHAnsi"/>
                <w:sz w:val="20"/>
                <w:szCs w:val="20"/>
                <w:lang w:val="es-ES_tradnl"/>
              </w:rPr>
              <w:footnoteReference w:id="2"/>
            </w:r>
          </w:p>
        </w:tc>
      </w:tr>
      <w:tr w:rsidR="003239B8" w:rsidRPr="00816230" w:rsidTr="004A6A54">
        <w:tc>
          <w:tcPr>
            <w:tcW w:w="3600" w:type="dxa"/>
            <w:tcBorders>
              <w:top w:val="single" w:sz="6" w:space="0" w:color="auto"/>
              <w:bottom w:val="single" w:sz="6" w:space="0" w:color="auto"/>
            </w:tcBorders>
            <w:shd w:val="clear" w:color="auto" w:fill="386294"/>
            <w:vAlign w:val="center"/>
          </w:tcPr>
          <w:p w:rsidR="003239B8" w:rsidRPr="00151129" w:rsidRDefault="00D8132E" w:rsidP="009F316A">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dropDownList>
                  <w:listItem w:value="Choose an item."/>
                  <w:listItem w:displayText="Presunta víctima" w:value="Presunta víctima"/>
                  <w:listItem w:displayText="Presuntas víctimas" w:value="Presuntas víctimas"/>
                </w:dropDownList>
              </w:sdtPr>
              <w:sdtEndPr/>
              <w:sdtContent>
                <w:r w:rsidR="003239B8" w:rsidRPr="00151129">
                  <w:rPr>
                    <w:rFonts w:asciiTheme="majorHAnsi" w:hAnsiTheme="majorHAnsi"/>
                    <w:b/>
                    <w:bCs/>
                    <w:color w:val="FFFFFF" w:themeColor="background1"/>
                    <w:sz w:val="20"/>
                    <w:szCs w:val="20"/>
                    <w:lang w:val="es-ES_tradnl"/>
                  </w:rPr>
                  <w:t>Presunta víctima</w:t>
                </w:r>
              </w:sdtContent>
            </w:sdt>
            <w:r w:rsidR="003239B8" w:rsidRPr="00151129">
              <w:rPr>
                <w:rFonts w:asciiTheme="majorHAnsi" w:hAnsiTheme="majorHAnsi"/>
                <w:b/>
                <w:bCs/>
                <w:color w:val="FFFFFF" w:themeColor="background1"/>
                <w:sz w:val="20"/>
                <w:szCs w:val="20"/>
                <w:lang w:val="es-ES_tradnl"/>
              </w:rPr>
              <w:t>:</w:t>
            </w:r>
          </w:p>
        </w:tc>
        <w:tc>
          <w:tcPr>
            <w:tcW w:w="5760" w:type="dxa"/>
            <w:vAlign w:val="center"/>
          </w:tcPr>
          <w:p w:rsidR="003239B8" w:rsidRPr="007E4250" w:rsidRDefault="005E257F" w:rsidP="000266B9">
            <w:pPr>
              <w:jc w:val="both"/>
              <w:rPr>
                <w:rFonts w:asciiTheme="majorHAnsi" w:hAnsiTheme="majorHAnsi"/>
                <w:bCs/>
                <w:sz w:val="20"/>
                <w:szCs w:val="20"/>
                <w:lang w:val="es-ES_tradnl"/>
              </w:rPr>
            </w:pPr>
            <w:r w:rsidRPr="007E4250">
              <w:rPr>
                <w:rFonts w:asciiTheme="majorHAnsi" w:hAnsiTheme="majorHAnsi"/>
                <w:sz w:val="20"/>
                <w:szCs w:val="20"/>
                <w:lang w:val="es-ES_tradnl"/>
              </w:rPr>
              <w:t>María Elena Cuesta y Girard e hijos</w:t>
            </w:r>
          </w:p>
        </w:tc>
      </w:tr>
      <w:tr w:rsidR="003239B8" w:rsidRPr="007E4250" w:rsidTr="004A6A54">
        <w:tc>
          <w:tcPr>
            <w:tcW w:w="3600" w:type="dxa"/>
            <w:tcBorders>
              <w:top w:val="single" w:sz="6"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Estado denunciado:</w:t>
            </w:r>
          </w:p>
        </w:tc>
        <w:tc>
          <w:tcPr>
            <w:tcW w:w="5760" w:type="dxa"/>
            <w:vAlign w:val="center"/>
          </w:tcPr>
          <w:p w:rsidR="003239B8" w:rsidRPr="007E4250" w:rsidRDefault="00F06B66" w:rsidP="00EE1870">
            <w:pPr>
              <w:tabs>
                <w:tab w:val="left" w:pos="5292"/>
              </w:tabs>
              <w:jc w:val="both"/>
              <w:rPr>
                <w:rFonts w:asciiTheme="majorHAnsi" w:hAnsiTheme="majorHAnsi"/>
                <w:bCs/>
                <w:sz w:val="20"/>
                <w:szCs w:val="20"/>
                <w:lang w:val="es-ES_tradnl"/>
              </w:rPr>
            </w:pPr>
            <w:r w:rsidRPr="007E4250">
              <w:rPr>
                <w:rFonts w:asciiTheme="majorHAnsi" w:hAnsiTheme="majorHAnsi"/>
                <w:bCs/>
                <w:sz w:val="20"/>
                <w:szCs w:val="20"/>
                <w:lang w:val="es-ES_tradnl"/>
              </w:rPr>
              <w:t>México</w:t>
            </w:r>
            <w:r w:rsidR="00196376" w:rsidRPr="007E4250">
              <w:rPr>
                <w:rStyle w:val="FootnoteReference"/>
                <w:rFonts w:asciiTheme="majorHAnsi" w:hAnsiTheme="majorHAnsi"/>
                <w:bCs/>
                <w:sz w:val="20"/>
                <w:szCs w:val="20"/>
                <w:lang w:val="es-ES_tradnl"/>
              </w:rPr>
              <w:footnoteReference w:id="3"/>
            </w:r>
          </w:p>
        </w:tc>
      </w:tr>
      <w:tr w:rsidR="00223A29" w:rsidRPr="00816230" w:rsidTr="004A6A54">
        <w:tc>
          <w:tcPr>
            <w:tcW w:w="3600" w:type="dxa"/>
            <w:tcBorders>
              <w:top w:val="single" w:sz="6" w:space="0" w:color="auto"/>
              <w:bottom w:val="single" w:sz="6" w:space="0" w:color="auto"/>
            </w:tcBorders>
            <w:shd w:val="clear" w:color="auto" w:fill="386294"/>
            <w:vAlign w:val="center"/>
          </w:tcPr>
          <w:p w:rsidR="00223A29" w:rsidRPr="00151129" w:rsidRDefault="001B3A00" w:rsidP="00E4118C">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 xml:space="preserve">Derechos </w:t>
            </w:r>
            <w:r w:rsidR="00E4118C" w:rsidRPr="00151129">
              <w:rPr>
                <w:rFonts w:asciiTheme="majorHAnsi" w:hAnsiTheme="majorHAnsi"/>
                <w:b/>
                <w:bCs/>
                <w:color w:val="FFFFFF" w:themeColor="background1"/>
                <w:sz w:val="20"/>
                <w:szCs w:val="20"/>
                <w:lang w:val="es-ES_tradnl"/>
              </w:rPr>
              <w:t>invocados</w:t>
            </w:r>
            <w:r w:rsidRPr="00151129">
              <w:rPr>
                <w:rFonts w:asciiTheme="majorHAnsi" w:hAnsiTheme="majorHAnsi"/>
                <w:b/>
                <w:bCs/>
                <w:color w:val="FFFFFF" w:themeColor="background1"/>
                <w:sz w:val="20"/>
                <w:szCs w:val="20"/>
                <w:lang w:val="es-ES_tradnl"/>
              </w:rPr>
              <w:t>:</w:t>
            </w:r>
          </w:p>
        </w:tc>
        <w:tc>
          <w:tcPr>
            <w:tcW w:w="5760" w:type="dxa"/>
            <w:vAlign w:val="center"/>
          </w:tcPr>
          <w:p w:rsidR="00223A29" w:rsidRPr="007E4250" w:rsidRDefault="00F06B66" w:rsidP="00FA77CD">
            <w:pPr>
              <w:jc w:val="both"/>
              <w:rPr>
                <w:rFonts w:asciiTheme="majorHAnsi" w:hAnsiTheme="majorHAnsi"/>
                <w:bCs/>
                <w:sz w:val="20"/>
                <w:szCs w:val="20"/>
                <w:lang w:val="es-ES_tradnl"/>
              </w:rPr>
            </w:pPr>
            <w:r w:rsidRPr="007E4250">
              <w:rPr>
                <w:rFonts w:asciiTheme="majorHAnsi" w:hAnsiTheme="majorHAnsi"/>
                <w:bCs/>
                <w:sz w:val="20"/>
                <w:szCs w:val="20"/>
                <w:lang w:val="es-ES_tradnl"/>
              </w:rPr>
              <w:t>Artí</w:t>
            </w:r>
            <w:r w:rsidR="002B7FDD" w:rsidRPr="007E4250">
              <w:rPr>
                <w:rFonts w:asciiTheme="majorHAnsi" w:hAnsiTheme="majorHAnsi"/>
                <w:bCs/>
                <w:sz w:val="20"/>
                <w:szCs w:val="20"/>
                <w:lang w:val="es-ES_tradnl"/>
              </w:rPr>
              <w:t xml:space="preserve">culos </w:t>
            </w:r>
            <w:r w:rsidRPr="007E4250">
              <w:rPr>
                <w:rFonts w:asciiTheme="majorHAnsi" w:hAnsiTheme="majorHAnsi"/>
                <w:bCs/>
                <w:sz w:val="20"/>
                <w:szCs w:val="20"/>
                <w:lang w:val="es-ES_tradnl"/>
              </w:rPr>
              <w:t>8</w:t>
            </w:r>
            <w:r w:rsidR="004864AF">
              <w:rPr>
                <w:rFonts w:asciiTheme="majorHAnsi" w:hAnsiTheme="majorHAnsi"/>
                <w:bCs/>
                <w:sz w:val="20"/>
                <w:szCs w:val="20"/>
                <w:lang w:val="es-ES_tradnl"/>
              </w:rPr>
              <w:t xml:space="preserve"> </w:t>
            </w:r>
            <w:r w:rsidRPr="007E4250">
              <w:rPr>
                <w:rFonts w:asciiTheme="majorHAnsi" w:hAnsiTheme="majorHAnsi"/>
                <w:bCs/>
                <w:sz w:val="20"/>
                <w:szCs w:val="20"/>
                <w:lang w:val="es-ES_tradnl"/>
              </w:rPr>
              <w:t>(garantías judiciales)</w:t>
            </w:r>
            <w:r w:rsidR="00DB100D" w:rsidRPr="007E4250">
              <w:rPr>
                <w:rFonts w:asciiTheme="majorHAnsi" w:hAnsiTheme="majorHAnsi"/>
                <w:bCs/>
                <w:sz w:val="20"/>
                <w:szCs w:val="20"/>
                <w:lang w:val="es-ES_tradnl"/>
              </w:rPr>
              <w:t xml:space="preserve">, </w:t>
            </w:r>
            <w:r w:rsidR="00FA77CD" w:rsidRPr="007E4250">
              <w:rPr>
                <w:rFonts w:asciiTheme="majorHAnsi" w:hAnsiTheme="majorHAnsi"/>
                <w:bCs/>
                <w:sz w:val="20"/>
                <w:szCs w:val="20"/>
                <w:lang w:val="es-ES_tradnl"/>
              </w:rPr>
              <w:t xml:space="preserve">18 (nombre), 20 (nacionalidad), 21 (propiedad </w:t>
            </w:r>
            <w:r w:rsidR="00031DA7" w:rsidRPr="007E4250">
              <w:rPr>
                <w:rFonts w:asciiTheme="majorHAnsi" w:hAnsiTheme="majorHAnsi"/>
                <w:bCs/>
                <w:sz w:val="20"/>
                <w:szCs w:val="20"/>
                <w:lang w:val="es-ES_tradnl"/>
              </w:rPr>
              <w:t>privada</w:t>
            </w:r>
            <w:r w:rsidR="00FA77CD" w:rsidRPr="007E4250">
              <w:rPr>
                <w:rFonts w:asciiTheme="majorHAnsi" w:hAnsiTheme="majorHAnsi"/>
                <w:bCs/>
                <w:sz w:val="20"/>
                <w:szCs w:val="20"/>
                <w:lang w:val="es-ES_tradnl"/>
              </w:rPr>
              <w:t xml:space="preserve">) y </w:t>
            </w:r>
            <w:r w:rsidR="00DB100D" w:rsidRPr="007E4250">
              <w:rPr>
                <w:rFonts w:asciiTheme="majorHAnsi" w:hAnsiTheme="majorHAnsi"/>
                <w:bCs/>
                <w:sz w:val="20"/>
                <w:szCs w:val="20"/>
                <w:lang w:val="es-ES_tradnl"/>
              </w:rPr>
              <w:t>24</w:t>
            </w:r>
            <w:r w:rsidR="002B7FDD" w:rsidRPr="007E4250">
              <w:rPr>
                <w:rFonts w:asciiTheme="majorHAnsi" w:hAnsiTheme="majorHAnsi"/>
                <w:bCs/>
                <w:sz w:val="20"/>
                <w:szCs w:val="20"/>
                <w:lang w:val="es-ES_tradnl"/>
              </w:rPr>
              <w:t xml:space="preserve"> (igualdad ante la ley)</w:t>
            </w:r>
            <w:r w:rsidR="00FA77CD" w:rsidRPr="007E4250">
              <w:rPr>
                <w:rFonts w:asciiTheme="majorHAnsi" w:hAnsiTheme="majorHAnsi"/>
                <w:bCs/>
                <w:sz w:val="20"/>
                <w:szCs w:val="20"/>
                <w:lang w:val="es-ES_tradnl"/>
              </w:rPr>
              <w:t xml:space="preserve"> </w:t>
            </w:r>
            <w:r w:rsidRPr="007E4250">
              <w:rPr>
                <w:rFonts w:asciiTheme="majorHAnsi" w:hAnsiTheme="majorHAnsi"/>
                <w:bCs/>
                <w:sz w:val="20"/>
                <w:szCs w:val="20"/>
                <w:lang w:val="es-ES_tradnl"/>
              </w:rPr>
              <w:t>de</w:t>
            </w:r>
            <w:r w:rsidR="00EE44AD" w:rsidRPr="007E4250">
              <w:rPr>
                <w:rFonts w:asciiTheme="majorHAnsi" w:hAnsiTheme="majorHAnsi"/>
                <w:bCs/>
                <w:sz w:val="20"/>
                <w:szCs w:val="20"/>
                <w:lang w:val="es-ES_tradnl"/>
              </w:rPr>
              <w:t xml:space="preserve"> </w:t>
            </w:r>
            <w:r w:rsidRPr="007E4250">
              <w:rPr>
                <w:rFonts w:asciiTheme="majorHAnsi" w:hAnsiTheme="majorHAnsi"/>
                <w:bCs/>
                <w:sz w:val="20"/>
                <w:szCs w:val="20"/>
                <w:lang w:val="es-ES_tradnl"/>
              </w:rPr>
              <w:t>la Convención Americana sobre Derechos Humanos</w:t>
            </w:r>
            <w:r w:rsidRPr="007E4250">
              <w:rPr>
                <w:rStyle w:val="FootnoteReference"/>
                <w:rFonts w:asciiTheme="majorHAnsi" w:hAnsiTheme="majorHAnsi"/>
                <w:bCs/>
                <w:sz w:val="20"/>
                <w:szCs w:val="20"/>
                <w:lang w:val="es-ES_tradnl"/>
              </w:rPr>
              <w:footnoteReference w:id="4"/>
            </w:r>
            <w:r w:rsidR="002B7FDD" w:rsidRPr="007E4250">
              <w:rPr>
                <w:rFonts w:asciiTheme="majorHAnsi" w:hAnsiTheme="majorHAnsi"/>
                <w:bCs/>
                <w:sz w:val="20"/>
                <w:szCs w:val="20"/>
                <w:lang w:val="es-ES_tradnl"/>
              </w:rPr>
              <w:t xml:space="preserve"> en relación con su artículo 1</w:t>
            </w:r>
            <w:r w:rsidR="003D6532" w:rsidRPr="007E4250">
              <w:rPr>
                <w:rFonts w:asciiTheme="majorHAnsi" w:hAnsiTheme="majorHAnsi"/>
                <w:bCs/>
                <w:sz w:val="20"/>
                <w:szCs w:val="20"/>
                <w:lang w:val="es-ES_tradnl"/>
              </w:rPr>
              <w:t>.1</w:t>
            </w:r>
            <w:r w:rsidR="002B7FDD" w:rsidRPr="007E4250">
              <w:rPr>
                <w:rFonts w:asciiTheme="majorHAnsi" w:hAnsiTheme="majorHAnsi"/>
                <w:bCs/>
                <w:sz w:val="20"/>
                <w:szCs w:val="20"/>
                <w:lang w:val="es-ES_tradnl"/>
              </w:rPr>
              <w:t xml:space="preserve"> (obligación de respetar los derechos) y 2 </w:t>
            </w:r>
            <w:r w:rsidR="005B6491" w:rsidRPr="007E4250">
              <w:rPr>
                <w:rFonts w:asciiTheme="majorHAnsi" w:hAnsiTheme="majorHAnsi"/>
                <w:bCs/>
                <w:sz w:val="20"/>
                <w:szCs w:val="20"/>
                <w:lang w:val="es-ES_tradnl"/>
              </w:rPr>
              <w:t>(deber de adoptar disposiciones de derecho interno)</w:t>
            </w:r>
          </w:p>
        </w:tc>
      </w:tr>
    </w:tbl>
    <w:p w:rsidR="003239B8" w:rsidRPr="007E4250" w:rsidRDefault="003239B8" w:rsidP="003239B8">
      <w:pPr>
        <w:spacing w:before="240" w:after="240"/>
        <w:ind w:firstLine="720"/>
        <w:jc w:val="both"/>
        <w:rPr>
          <w:rFonts w:asciiTheme="majorHAnsi" w:hAnsiTheme="majorHAnsi"/>
          <w:b/>
          <w:bCs/>
          <w:sz w:val="20"/>
          <w:szCs w:val="20"/>
          <w:lang w:val="es-ES_tradnl"/>
        </w:rPr>
      </w:pPr>
      <w:r w:rsidRPr="007E4250">
        <w:rPr>
          <w:rFonts w:asciiTheme="majorHAnsi" w:hAnsiTheme="majorHAnsi"/>
          <w:b/>
          <w:bCs/>
          <w:sz w:val="20"/>
          <w:szCs w:val="20"/>
          <w:lang w:val="es-ES_tradnl"/>
        </w:rPr>
        <w:t>II.</w:t>
      </w:r>
      <w:r w:rsidRPr="007E4250">
        <w:rPr>
          <w:rFonts w:asciiTheme="majorHAnsi" w:hAnsiTheme="majorHAnsi"/>
          <w:b/>
          <w:bCs/>
          <w:sz w:val="20"/>
          <w:szCs w:val="20"/>
          <w:lang w:val="es-ES_tradnl"/>
        </w:rPr>
        <w:tab/>
        <w:t>TRÁMITE ANTE LA CIDH</w:t>
      </w:r>
      <w:r w:rsidR="008E3BFE" w:rsidRPr="007E4250">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E257F" w:rsidRPr="007E4250" w:rsidTr="00306B6A">
        <w:tc>
          <w:tcPr>
            <w:tcW w:w="3600" w:type="dxa"/>
            <w:tcBorders>
              <w:top w:val="single" w:sz="6" w:space="0" w:color="auto"/>
              <w:bottom w:val="single" w:sz="6" w:space="0" w:color="auto"/>
            </w:tcBorders>
            <w:shd w:val="clear" w:color="auto" w:fill="386294"/>
            <w:vAlign w:val="center"/>
          </w:tcPr>
          <w:p w:rsidR="005E257F" w:rsidRPr="00151129" w:rsidRDefault="005E257F" w:rsidP="00306B6A">
            <w:pPr>
              <w:jc w:val="center"/>
              <w:rPr>
                <w:rFonts w:ascii="Cambria" w:hAnsi="Cambria"/>
                <w:b/>
                <w:bCs/>
                <w:color w:val="FFFFFF" w:themeColor="background1"/>
                <w:sz w:val="20"/>
                <w:szCs w:val="20"/>
                <w:lang w:val="es-ES_tradnl"/>
              </w:rPr>
            </w:pPr>
            <w:r w:rsidRPr="00151129">
              <w:rPr>
                <w:rFonts w:ascii="Cambria" w:hAnsi="Cambria"/>
                <w:b/>
                <w:bCs/>
                <w:color w:val="FFFFFF" w:themeColor="background1"/>
                <w:sz w:val="20"/>
                <w:szCs w:val="20"/>
                <w:lang w:val="es-ES_tradnl"/>
              </w:rPr>
              <w:t>Presentación de la petición:</w:t>
            </w:r>
          </w:p>
        </w:tc>
        <w:tc>
          <w:tcPr>
            <w:tcW w:w="5760" w:type="dxa"/>
            <w:vAlign w:val="center"/>
          </w:tcPr>
          <w:p w:rsidR="005E257F" w:rsidRPr="007E4250" w:rsidRDefault="006E6F3F" w:rsidP="00306B6A">
            <w:pPr>
              <w:jc w:val="both"/>
              <w:rPr>
                <w:rFonts w:ascii="Cambria" w:hAnsi="Cambria"/>
                <w:bCs/>
                <w:sz w:val="20"/>
                <w:szCs w:val="20"/>
                <w:lang w:val="es-ES_tradnl"/>
              </w:rPr>
            </w:pPr>
            <w:r w:rsidRPr="004E0465">
              <w:rPr>
                <w:rFonts w:ascii="Cambria" w:hAnsi="Cambria"/>
                <w:bCs/>
                <w:sz w:val="20"/>
                <w:szCs w:val="20"/>
                <w:lang w:val="es-ES_tradnl"/>
              </w:rPr>
              <w:t>16</w:t>
            </w:r>
            <w:r w:rsidR="005E257F" w:rsidRPr="004E0465">
              <w:rPr>
                <w:rFonts w:ascii="Cambria" w:hAnsi="Cambria"/>
                <w:bCs/>
                <w:sz w:val="20"/>
                <w:szCs w:val="20"/>
                <w:lang w:val="es-ES_tradnl"/>
              </w:rPr>
              <w:t xml:space="preserve"> de agosto de 2012</w:t>
            </w:r>
          </w:p>
        </w:tc>
      </w:tr>
      <w:tr w:rsidR="005E257F" w:rsidRPr="007E4250" w:rsidTr="00306B6A">
        <w:tc>
          <w:tcPr>
            <w:tcW w:w="3600" w:type="dxa"/>
            <w:tcBorders>
              <w:top w:val="single" w:sz="6" w:space="0" w:color="auto"/>
              <w:bottom w:val="single" w:sz="6" w:space="0" w:color="auto"/>
            </w:tcBorders>
            <w:shd w:val="clear" w:color="auto" w:fill="386294"/>
            <w:vAlign w:val="center"/>
          </w:tcPr>
          <w:p w:rsidR="005E257F" w:rsidRPr="00151129" w:rsidRDefault="005E257F" w:rsidP="00306B6A">
            <w:pPr>
              <w:jc w:val="center"/>
              <w:rPr>
                <w:rFonts w:ascii="Cambria" w:hAnsi="Cambria"/>
                <w:b/>
                <w:bCs/>
                <w:color w:val="FFFFFF" w:themeColor="background1"/>
                <w:sz w:val="20"/>
                <w:szCs w:val="20"/>
                <w:lang w:val="es-ES_tradnl"/>
              </w:rPr>
            </w:pPr>
            <w:r w:rsidRPr="00151129">
              <w:rPr>
                <w:rFonts w:ascii="Cambria" w:hAnsi="Cambria"/>
                <w:b/>
                <w:color w:val="FFFFFF" w:themeColor="background1"/>
                <w:sz w:val="20"/>
                <w:szCs w:val="20"/>
                <w:lang w:val="es-ES_tradnl"/>
              </w:rPr>
              <w:t>Notificación de la petición al Estado:</w:t>
            </w:r>
          </w:p>
        </w:tc>
        <w:tc>
          <w:tcPr>
            <w:tcW w:w="5760" w:type="dxa"/>
            <w:vAlign w:val="center"/>
          </w:tcPr>
          <w:p w:rsidR="005E257F" w:rsidRPr="007E4250" w:rsidRDefault="005E257F" w:rsidP="00306B6A">
            <w:pPr>
              <w:jc w:val="both"/>
              <w:rPr>
                <w:rFonts w:ascii="Cambria" w:hAnsi="Cambria"/>
                <w:bCs/>
                <w:sz w:val="20"/>
                <w:szCs w:val="20"/>
                <w:lang w:val="es-ES_tradnl"/>
              </w:rPr>
            </w:pPr>
            <w:r w:rsidRPr="007E4250">
              <w:rPr>
                <w:rFonts w:ascii="Cambria" w:hAnsi="Cambria"/>
                <w:bCs/>
                <w:sz w:val="20"/>
                <w:szCs w:val="20"/>
                <w:lang w:val="es-ES_tradnl"/>
              </w:rPr>
              <w:t>3 de agosto de 2017</w:t>
            </w:r>
          </w:p>
        </w:tc>
      </w:tr>
      <w:tr w:rsidR="005E257F" w:rsidRPr="007E4250" w:rsidTr="00306B6A">
        <w:tc>
          <w:tcPr>
            <w:tcW w:w="3600" w:type="dxa"/>
            <w:tcBorders>
              <w:top w:val="single" w:sz="6" w:space="0" w:color="auto"/>
              <w:bottom w:val="single" w:sz="6" w:space="0" w:color="auto"/>
            </w:tcBorders>
            <w:shd w:val="clear" w:color="auto" w:fill="386294"/>
            <w:vAlign w:val="center"/>
          </w:tcPr>
          <w:p w:rsidR="005E257F" w:rsidRPr="00151129" w:rsidRDefault="005E257F" w:rsidP="00306B6A">
            <w:pPr>
              <w:jc w:val="center"/>
              <w:rPr>
                <w:rFonts w:ascii="Cambria" w:hAnsi="Cambria"/>
                <w:b/>
                <w:bCs/>
                <w:color w:val="FFFFFF" w:themeColor="background1"/>
                <w:sz w:val="20"/>
                <w:szCs w:val="20"/>
                <w:lang w:val="es-ES_tradnl"/>
              </w:rPr>
            </w:pPr>
            <w:r w:rsidRPr="00151129">
              <w:rPr>
                <w:rFonts w:ascii="Cambria" w:hAnsi="Cambria"/>
                <w:b/>
                <w:color w:val="FFFFFF" w:themeColor="background1"/>
                <w:sz w:val="20"/>
                <w:szCs w:val="20"/>
                <w:lang w:val="es-ES_tradnl"/>
              </w:rPr>
              <w:t>Primera respuesta del Estado:</w:t>
            </w:r>
          </w:p>
        </w:tc>
        <w:tc>
          <w:tcPr>
            <w:tcW w:w="5760" w:type="dxa"/>
            <w:vAlign w:val="center"/>
          </w:tcPr>
          <w:p w:rsidR="005E257F" w:rsidRPr="007E4250" w:rsidRDefault="005E257F" w:rsidP="00306B6A">
            <w:pPr>
              <w:jc w:val="both"/>
              <w:rPr>
                <w:rFonts w:ascii="Cambria" w:hAnsi="Cambria"/>
                <w:bCs/>
                <w:sz w:val="20"/>
                <w:szCs w:val="20"/>
                <w:lang w:val="es-ES_tradnl"/>
              </w:rPr>
            </w:pPr>
            <w:r w:rsidRPr="007E4250">
              <w:rPr>
                <w:rFonts w:ascii="Cambria" w:hAnsi="Cambria"/>
                <w:bCs/>
                <w:sz w:val="20"/>
                <w:szCs w:val="20"/>
                <w:lang w:val="es-ES_tradnl"/>
              </w:rPr>
              <w:t>27 de diciembre de 2017</w:t>
            </w:r>
          </w:p>
        </w:tc>
      </w:tr>
      <w:tr w:rsidR="005E257F" w:rsidRPr="007E4250" w:rsidTr="00306B6A">
        <w:tc>
          <w:tcPr>
            <w:tcW w:w="3600" w:type="dxa"/>
            <w:tcBorders>
              <w:top w:val="single" w:sz="6" w:space="0" w:color="auto"/>
              <w:bottom w:val="single" w:sz="6" w:space="0" w:color="auto"/>
            </w:tcBorders>
            <w:shd w:val="clear" w:color="auto" w:fill="386294"/>
            <w:vAlign w:val="center"/>
          </w:tcPr>
          <w:p w:rsidR="005E257F" w:rsidRPr="00151129" w:rsidRDefault="005E257F" w:rsidP="00306B6A">
            <w:pPr>
              <w:jc w:val="center"/>
              <w:rPr>
                <w:rFonts w:ascii="Cambria" w:hAnsi="Cambria"/>
                <w:b/>
                <w:bCs/>
                <w:color w:val="FFFFFF" w:themeColor="background1"/>
                <w:sz w:val="20"/>
                <w:szCs w:val="20"/>
                <w:lang w:val="es-ES_tradnl"/>
              </w:rPr>
            </w:pPr>
            <w:r w:rsidRPr="00151129">
              <w:rPr>
                <w:rFonts w:ascii="Cambria" w:hAnsi="Cambria"/>
                <w:b/>
                <w:bCs/>
                <w:color w:val="FFFFFF" w:themeColor="background1"/>
                <w:sz w:val="20"/>
                <w:szCs w:val="20"/>
                <w:lang w:val="es-ES_tradnl"/>
              </w:rPr>
              <w:t>Observaciones adicionales de la parte peticionaria:</w:t>
            </w:r>
          </w:p>
        </w:tc>
        <w:tc>
          <w:tcPr>
            <w:tcW w:w="5760" w:type="dxa"/>
            <w:vAlign w:val="center"/>
          </w:tcPr>
          <w:p w:rsidR="005E257F" w:rsidRPr="007E4250" w:rsidRDefault="005E257F" w:rsidP="00306B6A">
            <w:pPr>
              <w:jc w:val="both"/>
              <w:rPr>
                <w:rFonts w:ascii="Cambria" w:hAnsi="Cambria"/>
                <w:bCs/>
                <w:sz w:val="20"/>
                <w:szCs w:val="20"/>
                <w:lang w:val="es-ES_tradnl"/>
              </w:rPr>
            </w:pPr>
            <w:r w:rsidRPr="007E4250">
              <w:rPr>
                <w:rFonts w:ascii="Cambria" w:hAnsi="Cambria"/>
                <w:bCs/>
                <w:sz w:val="20"/>
                <w:szCs w:val="20"/>
                <w:lang w:val="es-ES_tradnl"/>
              </w:rPr>
              <w:t>7 de marzo de 2018</w:t>
            </w:r>
          </w:p>
        </w:tc>
      </w:tr>
    </w:tbl>
    <w:p w:rsidR="003239B8" w:rsidRPr="007E4250" w:rsidRDefault="00716C96" w:rsidP="003239B8">
      <w:pPr>
        <w:spacing w:before="240" w:after="240"/>
        <w:ind w:firstLine="720"/>
        <w:jc w:val="both"/>
        <w:rPr>
          <w:rFonts w:asciiTheme="majorHAnsi" w:hAnsiTheme="majorHAnsi"/>
          <w:b/>
          <w:bCs/>
          <w:sz w:val="20"/>
          <w:szCs w:val="20"/>
          <w:lang w:val="es-ES_tradnl"/>
        </w:rPr>
      </w:pPr>
      <w:r w:rsidRPr="007E4250">
        <w:rPr>
          <w:rFonts w:asciiTheme="majorHAnsi" w:hAnsiTheme="majorHAnsi"/>
          <w:b/>
          <w:bCs/>
          <w:sz w:val="20"/>
          <w:szCs w:val="20"/>
          <w:lang w:val="es-ES_tradnl"/>
        </w:rPr>
        <w:t>III.</w:t>
      </w:r>
      <w:r w:rsidR="003239B8" w:rsidRPr="007E4250">
        <w:rPr>
          <w:rFonts w:asciiTheme="majorHAnsi" w:hAnsiTheme="majorHAnsi"/>
          <w:b/>
          <w:bCs/>
          <w:sz w:val="20"/>
          <w:szCs w:val="20"/>
          <w:lang w:val="es-ES_tradnl"/>
        </w:rPr>
        <w:tab/>
        <w:t>COMPETENCIA</w:t>
      </w:r>
      <w:r w:rsidR="00EE00E9" w:rsidRPr="007E4250">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E4250" w:rsidTr="004A6A54">
        <w:trPr>
          <w:cantSplit/>
        </w:trPr>
        <w:tc>
          <w:tcPr>
            <w:tcW w:w="3600" w:type="dxa"/>
            <w:tcBorders>
              <w:top w:val="single" w:sz="4"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i/>
                <w:color w:val="FFFFFF" w:themeColor="background1"/>
                <w:sz w:val="20"/>
                <w:szCs w:val="20"/>
                <w:lang w:val="es-ES_tradnl"/>
              </w:rPr>
            </w:pPr>
            <w:r w:rsidRPr="00151129">
              <w:rPr>
                <w:rFonts w:asciiTheme="majorHAnsi" w:hAnsiTheme="majorHAnsi"/>
                <w:b/>
                <w:bCs/>
                <w:color w:val="FFFFFF" w:themeColor="background1"/>
                <w:sz w:val="20"/>
                <w:szCs w:val="20"/>
                <w:lang w:val="es-ES_tradnl"/>
              </w:rPr>
              <w:t>Competencia</w:t>
            </w:r>
            <w:r w:rsidRPr="00151129">
              <w:rPr>
                <w:rFonts w:asciiTheme="majorHAnsi" w:hAnsiTheme="majorHAnsi"/>
                <w:b/>
                <w:bCs/>
                <w:i/>
                <w:color w:val="FFFFFF" w:themeColor="background1"/>
                <w:sz w:val="20"/>
                <w:szCs w:val="20"/>
                <w:lang w:val="es-ES_tradnl"/>
              </w:rPr>
              <w:t xml:space="preserve"> Ratione personae:</w:t>
            </w:r>
          </w:p>
        </w:tc>
        <w:tc>
          <w:tcPr>
            <w:tcW w:w="5760" w:type="dxa"/>
            <w:vAlign w:val="center"/>
          </w:tcPr>
          <w:p w:rsidR="003239B8" w:rsidRPr="007E4250" w:rsidRDefault="00EE44AD" w:rsidP="009F316A">
            <w:pPr>
              <w:rPr>
                <w:rFonts w:asciiTheme="majorHAnsi" w:hAnsiTheme="majorHAnsi"/>
                <w:bCs/>
                <w:sz w:val="20"/>
                <w:szCs w:val="20"/>
                <w:lang w:val="es-ES_tradnl"/>
              </w:rPr>
            </w:pPr>
            <w:r w:rsidRPr="007E4250">
              <w:rPr>
                <w:rFonts w:asciiTheme="majorHAnsi" w:hAnsiTheme="majorHAnsi" w:cs="Cambria"/>
                <w:sz w:val="20"/>
                <w:szCs w:val="20"/>
                <w:lang w:val="es-ES_tradnl" w:eastAsia="es-ES"/>
              </w:rPr>
              <w:t>Sí</w:t>
            </w:r>
          </w:p>
        </w:tc>
      </w:tr>
      <w:tr w:rsidR="003239B8" w:rsidRPr="007E4250" w:rsidTr="004A6A54">
        <w:trPr>
          <w:cantSplit/>
        </w:trPr>
        <w:tc>
          <w:tcPr>
            <w:tcW w:w="3600" w:type="dxa"/>
            <w:tcBorders>
              <w:top w:val="single" w:sz="6"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Competencia</w:t>
            </w:r>
            <w:r w:rsidRPr="00151129">
              <w:rPr>
                <w:rFonts w:asciiTheme="majorHAnsi" w:hAnsiTheme="majorHAnsi"/>
                <w:b/>
                <w:bCs/>
                <w:i/>
                <w:color w:val="FFFFFF" w:themeColor="background1"/>
                <w:sz w:val="20"/>
                <w:szCs w:val="20"/>
                <w:lang w:val="es-ES_tradnl"/>
              </w:rPr>
              <w:t xml:space="preserve"> Ratione loci</w:t>
            </w:r>
            <w:r w:rsidRPr="00151129">
              <w:rPr>
                <w:rFonts w:asciiTheme="majorHAnsi" w:hAnsiTheme="majorHAnsi"/>
                <w:b/>
                <w:bCs/>
                <w:color w:val="FFFFFF" w:themeColor="background1"/>
                <w:sz w:val="20"/>
                <w:szCs w:val="20"/>
                <w:lang w:val="es-ES_tradnl"/>
              </w:rPr>
              <w:t>:</w:t>
            </w:r>
          </w:p>
        </w:tc>
        <w:tc>
          <w:tcPr>
            <w:tcW w:w="5760" w:type="dxa"/>
            <w:vAlign w:val="center"/>
          </w:tcPr>
          <w:p w:rsidR="003239B8" w:rsidRPr="007E4250" w:rsidRDefault="00EE44AD" w:rsidP="009F316A">
            <w:pPr>
              <w:rPr>
                <w:rFonts w:asciiTheme="majorHAnsi" w:hAnsiTheme="majorHAnsi"/>
                <w:bCs/>
                <w:sz w:val="20"/>
                <w:szCs w:val="20"/>
                <w:lang w:val="es-ES_tradnl"/>
              </w:rPr>
            </w:pPr>
            <w:r w:rsidRPr="007E4250">
              <w:rPr>
                <w:rFonts w:asciiTheme="majorHAnsi" w:hAnsiTheme="majorHAnsi" w:cs="Cambria"/>
                <w:sz w:val="20"/>
                <w:szCs w:val="20"/>
                <w:lang w:val="es-ES_tradnl" w:eastAsia="es-ES"/>
              </w:rPr>
              <w:t>Sí</w:t>
            </w:r>
          </w:p>
        </w:tc>
      </w:tr>
      <w:tr w:rsidR="003239B8" w:rsidRPr="007E4250" w:rsidTr="004A6A54">
        <w:trPr>
          <w:cantSplit/>
        </w:trPr>
        <w:tc>
          <w:tcPr>
            <w:tcW w:w="3600" w:type="dxa"/>
            <w:tcBorders>
              <w:top w:val="single" w:sz="6"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Competencia</w:t>
            </w:r>
            <w:r w:rsidRPr="00151129">
              <w:rPr>
                <w:rFonts w:asciiTheme="majorHAnsi" w:hAnsiTheme="majorHAnsi"/>
                <w:b/>
                <w:bCs/>
                <w:i/>
                <w:color w:val="FFFFFF" w:themeColor="background1"/>
                <w:sz w:val="20"/>
                <w:szCs w:val="20"/>
                <w:lang w:val="es-ES_tradnl"/>
              </w:rPr>
              <w:t xml:space="preserve"> Ratione temporis</w:t>
            </w:r>
            <w:r w:rsidRPr="00151129">
              <w:rPr>
                <w:rFonts w:asciiTheme="majorHAnsi" w:hAnsiTheme="majorHAnsi"/>
                <w:b/>
                <w:bCs/>
                <w:color w:val="FFFFFF" w:themeColor="background1"/>
                <w:sz w:val="20"/>
                <w:szCs w:val="20"/>
                <w:lang w:val="es-ES_tradnl"/>
              </w:rPr>
              <w:t>:</w:t>
            </w:r>
          </w:p>
        </w:tc>
        <w:tc>
          <w:tcPr>
            <w:tcW w:w="5760" w:type="dxa"/>
            <w:vAlign w:val="center"/>
          </w:tcPr>
          <w:p w:rsidR="003239B8" w:rsidRPr="007E4250" w:rsidRDefault="00EE44AD" w:rsidP="009F316A">
            <w:pPr>
              <w:rPr>
                <w:rFonts w:asciiTheme="majorHAnsi" w:hAnsiTheme="majorHAnsi"/>
                <w:bCs/>
                <w:sz w:val="20"/>
                <w:szCs w:val="20"/>
                <w:lang w:val="es-ES_tradnl"/>
              </w:rPr>
            </w:pPr>
            <w:r w:rsidRPr="007E4250">
              <w:rPr>
                <w:rFonts w:asciiTheme="majorHAnsi" w:hAnsiTheme="majorHAnsi" w:cs="Cambria"/>
                <w:sz w:val="20"/>
                <w:szCs w:val="20"/>
                <w:lang w:val="es-ES_tradnl" w:eastAsia="es-ES"/>
              </w:rPr>
              <w:t>Sí</w:t>
            </w:r>
          </w:p>
        </w:tc>
      </w:tr>
      <w:tr w:rsidR="003239B8" w:rsidRPr="00816230" w:rsidTr="004A6A54">
        <w:trPr>
          <w:cantSplit/>
        </w:trPr>
        <w:tc>
          <w:tcPr>
            <w:tcW w:w="3600" w:type="dxa"/>
            <w:tcBorders>
              <w:top w:val="single" w:sz="6"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Competencia</w:t>
            </w:r>
            <w:r w:rsidRPr="00151129">
              <w:rPr>
                <w:rFonts w:asciiTheme="majorHAnsi" w:hAnsiTheme="majorHAnsi"/>
                <w:b/>
                <w:bCs/>
                <w:i/>
                <w:color w:val="FFFFFF" w:themeColor="background1"/>
                <w:sz w:val="20"/>
                <w:szCs w:val="20"/>
                <w:lang w:val="es-ES_tradnl"/>
              </w:rPr>
              <w:t xml:space="preserve"> Ratione materia</w:t>
            </w:r>
            <w:r w:rsidR="00EE00E9" w:rsidRPr="00151129">
              <w:rPr>
                <w:rFonts w:asciiTheme="majorHAnsi" w:hAnsiTheme="majorHAnsi"/>
                <w:b/>
                <w:bCs/>
                <w:i/>
                <w:color w:val="FFFFFF" w:themeColor="background1"/>
                <w:sz w:val="20"/>
                <w:szCs w:val="20"/>
                <w:lang w:val="es-ES_tradnl"/>
              </w:rPr>
              <w:t>e</w:t>
            </w:r>
            <w:r w:rsidRPr="00151129">
              <w:rPr>
                <w:rFonts w:asciiTheme="majorHAnsi" w:hAnsiTheme="majorHAnsi"/>
                <w:b/>
                <w:bCs/>
                <w:color w:val="FFFFFF" w:themeColor="background1"/>
                <w:sz w:val="20"/>
                <w:szCs w:val="20"/>
                <w:lang w:val="es-ES_tradnl"/>
              </w:rPr>
              <w:t>:</w:t>
            </w:r>
          </w:p>
        </w:tc>
        <w:tc>
          <w:tcPr>
            <w:tcW w:w="5760" w:type="dxa"/>
            <w:vAlign w:val="center"/>
          </w:tcPr>
          <w:p w:rsidR="003239B8" w:rsidRPr="007E4250" w:rsidRDefault="00EE44AD" w:rsidP="002D3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
                <w:sz w:val="20"/>
                <w:szCs w:val="20"/>
                <w:lang w:val="es-ES_tradnl" w:eastAsia="es-ES"/>
              </w:rPr>
            </w:pPr>
            <w:r w:rsidRPr="007E4250">
              <w:rPr>
                <w:rFonts w:asciiTheme="majorHAnsi" w:hAnsiTheme="majorHAnsi" w:cs="Cambria"/>
                <w:sz w:val="20"/>
                <w:szCs w:val="20"/>
                <w:lang w:val="es-ES_tradnl" w:eastAsia="es-ES"/>
              </w:rPr>
              <w:t>Sí, Convención Americana (</w:t>
            </w:r>
            <w:r w:rsidR="002B7FDD" w:rsidRPr="007E4250">
              <w:rPr>
                <w:rFonts w:asciiTheme="majorHAnsi" w:hAnsiTheme="majorHAnsi"/>
                <w:sz w:val="20"/>
                <w:szCs w:val="20"/>
                <w:lang w:val="es-ES_tradnl"/>
              </w:rPr>
              <w:t>depósito de instrumento</w:t>
            </w:r>
            <w:r w:rsidR="003D6532" w:rsidRPr="007E4250">
              <w:rPr>
                <w:rFonts w:asciiTheme="majorHAnsi" w:hAnsiTheme="majorHAnsi"/>
                <w:sz w:val="20"/>
                <w:szCs w:val="20"/>
                <w:lang w:val="es-ES_tradnl"/>
              </w:rPr>
              <w:t xml:space="preserve"> de ratificación </w:t>
            </w:r>
            <w:r w:rsidR="002B7FDD" w:rsidRPr="007E4250">
              <w:rPr>
                <w:rFonts w:asciiTheme="majorHAnsi" w:hAnsiTheme="majorHAnsi"/>
                <w:sz w:val="20"/>
                <w:szCs w:val="20"/>
                <w:lang w:val="es-ES_tradnl"/>
              </w:rPr>
              <w:t xml:space="preserve"> realizado el 24 de marzo de 1981</w:t>
            </w:r>
            <w:r w:rsidRPr="007E4250">
              <w:rPr>
                <w:rFonts w:asciiTheme="majorHAnsi" w:hAnsiTheme="majorHAnsi" w:cs="Cambria"/>
                <w:sz w:val="20"/>
                <w:szCs w:val="20"/>
                <w:lang w:val="es-ES_tradnl" w:eastAsia="es-ES"/>
              </w:rPr>
              <w:t xml:space="preserve">) </w:t>
            </w:r>
          </w:p>
        </w:tc>
      </w:tr>
    </w:tbl>
    <w:p w:rsidR="003239B8" w:rsidRPr="007E4250" w:rsidRDefault="00716C96" w:rsidP="003239B8">
      <w:pPr>
        <w:spacing w:before="240" w:after="240"/>
        <w:ind w:firstLine="720"/>
        <w:jc w:val="both"/>
        <w:rPr>
          <w:rFonts w:asciiTheme="majorHAnsi" w:hAnsiTheme="majorHAnsi"/>
          <w:b/>
          <w:bCs/>
          <w:sz w:val="20"/>
          <w:szCs w:val="20"/>
          <w:lang w:val="es-ES_tradnl"/>
        </w:rPr>
      </w:pPr>
      <w:r w:rsidRPr="007E4250">
        <w:rPr>
          <w:rFonts w:asciiTheme="majorHAnsi" w:hAnsiTheme="majorHAnsi"/>
          <w:b/>
          <w:bCs/>
          <w:sz w:val="20"/>
          <w:szCs w:val="20"/>
          <w:lang w:val="es-ES_tradnl"/>
        </w:rPr>
        <w:t>IV.</w:t>
      </w:r>
      <w:r w:rsidR="003239B8" w:rsidRPr="007E4250">
        <w:rPr>
          <w:rFonts w:asciiTheme="majorHAnsi" w:hAnsiTheme="majorHAnsi"/>
          <w:b/>
          <w:bCs/>
          <w:sz w:val="20"/>
          <w:szCs w:val="20"/>
          <w:lang w:val="es-ES_tradnl"/>
        </w:rPr>
        <w:tab/>
      </w:r>
      <w:r w:rsidR="00EE00E9" w:rsidRPr="007E4250">
        <w:rPr>
          <w:rFonts w:asciiTheme="majorHAnsi" w:hAnsiTheme="majorHAnsi"/>
          <w:b/>
          <w:bCs/>
          <w:sz w:val="20"/>
          <w:szCs w:val="20"/>
          <w:lang w:val="es-ES_tradnl"/>
        </w:rPr>
        <w:t>DUPLICACIÓN DE PROCEDIMIENTOS Y COSA JUZGADA</w:t>
      </w:r>
      <w:r w:rsidR="00EE00E9" w:rsidRPr="007E4250">
        <w:rPr>
          <w:rFonts w:asciiTheme="majorHAnsi" w:hAnsiTheme="majorHAnsi"/>
          <w:b/>
          <w:bCs/>
          <w:i/>
          <w:sz w:val="20"/>
          <w:szCs w:val="20"/>
          <w:lang w:val="es-ES_tradnl"/>
        </w:rPr>
        <w:t xml:space="preserve"> </w:t>
      </w:r>
      <w:r w:rsidR="003D6532" w:rsidRPr="007E4250">
        <w:rPr>
          <w:rFonts w:asciiTheme="majorHAnsi" w:hAnsiTheme="majorHAnsi"/>
          <w:b/>
          <w:bCs/>
          <w:sz w:val="20"/>
          <w:szCs w:val="20"/>
          <w:lang w:val="es-ES_tradnl"/>
        </w:rPr>
        <w:t>INTERNACIONAL, CARACTERIZACIÓN</w:t>
      </w:r>
      <w:r w:rsidR="003239B8" w:rsidRPr="007E4250">
        <w:rPr>
          <w:rFonts w:asciiTheme="majorHAnsi" w:hAnsiTheme="majorHAnsi"/>
          <w:b/>
          <w:bCs/>
          <w:sz w:val="20"/>
          <w:szCs w:val="20"/>
          <w:lang w:val="es-ES_tradnl"/>
        </w:rPr>
        <w:t xml:space="preserve">, </w:t>
      </w:r>
      <w:r w:rsidR="003239B8" w:rsidRPr="007E4250">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E4250" w:rsidTr="004A6A54">
        <w:trPr>
          <w:cantSplit/>
        </w:trPr>
        <w:tc>
          <w:tcPr>
            <w:tcW w:w="3600" w:type="dxa"/>
            <w:tcBorders>
              <w:top w:val="single" w:sz="4" w:space="0" w:color="auto"/>
              <w:bottom w:val="single" w:sz="6" w:space="0" w:color="auto"/>
            </w:tcBorders>
            <w:shd w:val="clear" w:color="auto" w:fill="386294"/>
            <w:vAlign w:val="center"/>
          </w:tcPr>
          <w:p w:rsidR="00EE00E9" w:rsidRPr="00151129" w:rsidRDefault="00EE00E9"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rsidR="00EE00E9" w:rsidRPr="007E4250" w:rsidRDefault="00EE44AD" w:rsidP="009F316A">
            <w:pPr>
              <w:jc w:val="both"/>
              <w:rPr>
                <w:rFonts w:asciiTheme="majorHAnsi" w:hAnsiTheme="majorHAnsi"/>
                <w:bCs/>
                <w:sz w:val="20"/>
                <w:szCs w:val="20"/>
                <w:lang w:val="es-ES_tradnl"/>
              </w:rPr>
            </w:pPr>
            <w:r w:rsidRPr="007E4250">
              <w:rPr>
                <w:rFonts w:asciiTheme="majorHAnsi" w:hAnsiTheme="majorHAnsi"/>
                <w:bCs/>
                <w:sz w:val="20"/>
                <w:szCs w:val="20"/>
                <w:lang w:val="es-ES_tradnl"/>
              </w:rPr>
              <w:t xml:space="preserve">No </w:t>
            </w:r>
          </w:p>
        </w:tc>
      </w:tr>
      <w:tr w:rsidR="003239B8" w:rsidRPr="00816230" w:rsidTr="004A6A54">
        <w:trPr>
          <w:cantSplit/>
        </w:trPr>
        <w:tc>
          <w:tcPr>
            <w:tcW w:w="3600" w:type="dxa"/>
            <w:tcBorders>
              <w:top w:val="single" w:sz="4"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i/>
                <w:color w:val="FFFFFF" w:themeColor="background1"/>
                <w:sz w:val="20"/>
                <w:szCs w:val="20"/>
                <w:lang w:val="es-ES_tradnl"/>
              </w:rPr>
            </w:pPr>
            <w:r w:rsidRPr="00151129">
              <w:rPr>
                <w:rFonts w:asciiTheme="majorHAnsi" w:hAnsiTheme="majorHAnsi"/>
                <w:b/>
                <w:bCs/>
                <w:color w:val="FFFFFF" w:themeColor="background1"/>
                <w:sz w:val="20"/>
                <w:szCs w:val="20"/>
                <w:lang w:val="es-ES_tradnl"/>
              </w:rPr>
              <w:t>Derechos declarados admisibles</w:t>
            </w:r>
            <w:r w:rsidRPr="00151129">
              <w:rPr>
                <w:rFonts w:asciiTheme="majorHAnsi" w:hAnsiTheme="majorHAnsi"/>
                <w:b/>
                <w:bCs/>
                <w:i/>
                <w:color w:val="FFFFFF" w:themeColor="background1"/>
                <w:sz w:val="20"/>
                <w:szCs w:val="20"/>
                <w:lang w:val="es-ES_tradnl"/>
              </w:rPr>
              <w:t>:</w:t>
            </w:r>
          </w:p>
        </w:tc>
        <w:tc>
          <w:tcPr>
            <w:tcW w:w="5760" w:type="dxa"/>
            <w:vAlign w:val="center"/>
          </w:tcPr>
          <w:p w:rsidR="003239B8" w:rsidRPr="007E4250" w:rsidRDefault="00337B65" w:rsidP="00814C92">
            <w:pPr>
              <w:pStyle w:val="NormalWeb"/>
              <w:jc w:val="both"/>
              <w:rPr>
                <w:rFonts w:asciiTheme="majorHAnsi" w:hAnsiTheme="majorHAnsi"/>
                <w:bCs/>
                <w:lang w:val="es-ES_tradnl"/>
              </w:rPr>
            </w:pPr>
            <w:r>
              <w:rPr>
                <w:rFonts w:asciiTheme="majorHAnsi" w:hAnsiTheme="majorHAnsi"/>
                <w:bCs/>
                <w:lang w:val="es-ES_tradnl"/>
              </w:rPr>
              <w:t>Artículos</w:t>
            </w:r>
            <w:r w:rsidR="004A200C">
              <w:rPr>
                <w:rFonts w:asciiTheme="majorHAnsi" w:hAnsiTheme="majorHAnsi"/>
                <w:bCs/>
                <w:lang w:val="es-ES_tradnl"/>
              </w:rPr>
              <w:t xml:space="preserve"> </w:t>
            </w:r>
            <w:r w:rsidR="009244EE" w:rsidRPr="00FB1376">
              <w:rPr>
                <w:rFonts w:asciiTheme="majorHAnsi" w:hAnsiTheme="majorHAnsi"/>
                <w:bCs/>
                <w:lang w:val="es-ES_tradnl"/>
              </w:rPr>
              <w:t>18 (nombre),</w:t>
            </w:r>
            <w:r w:rsidR="00D05ED6" w:rsidRPr="00FB1376">
              <w:rPr>
                <w:rFonts w:asciiTheme="majorHAnsi" w:hAnsiTheme="majorHAnsi"/>
                <w:bCs/>
                <w:lang w:val="es-ES_tradnl"/>
              </w:rPr>
              <w:t xml:space="preserve"> 21 (propiedad </w:t>
            </w:r>
            <w:r w:rsidR="005C274D">
              <w:rPr>
                <w:rFonts w:asciiTheme="majorHAnsi" w:hAnsiTheme="majorHAnsi"/>
                <w:bCs/>
                <w:lang w:val="es-ES_tradnl"/>
              </w:rPr>
              <w:t>privad)</w:t>
            </w:r>
            <w:r w:rsidR="00814C92">
              <w:rPr>
                <w:rFonts w:asciiTheme="majorHAnsi" w:hAnsiTheme="majorHAnsi"/>
                <w:bCs/>
                <w:lang w:val="es-ES_tradnl"/>
              </w:rPr>
              <w:t xml:space="preserve"> y </w:t>
            </w:r>
            <w:r w:rsidR="00517B35" w:rsidRPr="007E4250">
              <w:rPr>
                <w:rFonts w:asciiTheme="majorHAnsi" w:hAnsiTheme="majorHAnsi"/>
                <w:bCs/>
                <w:lang w:val="es-ES_tradnl"/>
              </w:rPr>
              <w:t>24 (igualdad ante la ley</w:t>
            </w:r>
            <w:r w:rsidR="00517B35">
              <w:rPr>
                <w:rFonts w:asciiTheme="majorHAnsi" w:hAnsiTheme="majorHAnsi"/>
                <w:bCs/>
                <w:lang w:val="es-ES_tradnl"/>
              </w:rPr>
              <w:t xml:space="preserve">) </w:t>
            </w:r>
            <w:r w:rsidR="00EE44AD" w:rsidRPr="00FB1376">
              <w:rPr>
                <w:rFonts w:asciiTheme="majorHAnsi" w:hAnsiTheme="majorHAnsi"/>
                <w:bCs/>
                <w:lang w:val="es-ES_tradnl"/>
              </w:rPr>
              <w:t>de</w:t>
            </w:r>
            <w:r w:rsidR="00792AA0">
              <w:rPr>
                <w:rFonts w:asciiTheme="majorHAnsi" w:hAnsiTheme="majorHAnsi"/>
                <w:bCs/>
                <w:lang w:val="es-ES_tradnl"/>
              </w:rPr>
              <w:t xml:space="preserve"> la Convención</w:t>
            </w:r>
            <w:r w:rsidR="00EE44AD" w:rsidRPr="009244EE">
              <w:rPr>
                <w:rFonts w:asciiTheme="majorHAnsi" w:hAnsiTheme="majorHAnsi"/>
                <w:bCs/>
                <w:lang w:val="es-ES_tradnl"/>
              </w:rPr>
              <w:t xml:space="preserve"> en relac</w:t>
            </w:r>
            <w:r w:rsidR="00EE44AD" w:rsidRPr="007E4250">
              <w:rPr>
                <w:rFonts w:asciiTheme="majorHAnsi" w:hAnsiTheme="majorHAnsi"/>
                <w:bCs/>
                <w:lang w:val="es-ES_tradnl"/>
              </w:rPr>
              <w:t>ión con su</w:t>
            </w:r>
            <w:r w:rsidR="00814C92">
              <w:rPr>
                <w:rFonts w:asciiTheme="majorHAnsi" w:hAnsiTheme="majorHAnsi"/>
                <w:bCs/>
                <w:lang w:val="es-ES_tradnl"/>
              </w:rPr>
              <w:t>s</w:t>
            </w:r>
            <w:r w:rsidR="005C4212" w:rsidRPr="007E4250">
              <w:rPr>
                <w:rFonts w:asciiTheme="majorHAnsi" w:hAnsiTheme="majorHAnsi"/>
                <w:bCs/>
                <w:lang w:val="es-ES_tradnl"/>
              </w:rPr>
              <w:t xml:space="preserve"> artículo</w:t>
            </w:r>
            <w:r w:rsidR="00814C92">
              <w:rPr>
                <w:rFonts w:asciiTheme="majorHAnsi" w:hAnsiTheme="majorHAnsi"/>
                <w:bCs/>
                <w:lang w:val="es-ES_tradnl"/>
              </w:rPr>
              <w:t>s</w:t>
            </w:r>
            <w:r w:rsidR="00DE2A72" w:rsidRPr="007E4250">
              <w:rPr>
                <w:rFonts w:asciiTheme="majorHAnsi" w:hAnsiTheme="majorHAnsi"/>
                <w:bCs/>
                <w:lang w:val="es-ES_tradnl"/>
              </w:rPr>
              <w:t xml:space="preserve"> 1.1 </w:t>
            </w:r>
            <w:r w:rsidR="003D6532" w:rsidRPr="007E4250">
              <w:rPr>
                <w:rFonts w:asciiTheme="majorHAnsi" w:hAnsiTheme="majorHAnsi"/>
                <w:bCs/>
                <w:lang w:val="es-ES_tradnl"/>
              </w:rPr>
              <w:t>(oblig</w:t>
            </w:r>
            <w:r w:rsidR="00EE1870">
              <w:rPr>
                <w:rFonts w:asciiTheme="majorHAnsi" w:hAnsiTheme="majorHAnsi"/>
                <w:bCs/>
                <w:lang w:val="es-ES_tradnl"/>
              </w:rPr>
              <w:t xml:space="preserve">ación de respetar los derechos) </w:t>
            </w:r>
            <w:r w:rsidR="00DC2F9B" w:rsidRPr="00A77ACB">
              <w:rPr>
                <w:rFonts w:asciiTheme="majorHAnsi" w:hAnsiTheme="majorHAnsi"/>
                <w:bCs/>
                <w:lang w:val="es-ES_tradnl"/>
              </w:rPr>
              <w:t>y 2 (deber de adoptar disposiciones de derecho interno)</w:t>
            </w:r>
          </w:p>
        </w:tc>
      </w:tr>
      <w:tr w:rsidR="003239B8" w:rsidRPr="00816230" w:rsidTr="00814C92">
        <w:trPr>
          <w:cantSplit/>
          <w:trHeight w:val="507"/>
        </w:trPr>
        <w:tc>
          <w:tcPr>
            <w:tcW w:w="3600" w:type="dxa"/>
            <w:tcBorders>
              <w:top w:val="single" w:sz="6"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Agotamiento de recursos internos</w:t>
            </w:r>
            <w:r w:rsidR="00EE00E9" w:rsidRPr="00151129">
              <w:rPr>
                <w:rFonts w:asciiTheme="majorHAnsi" w:hAnsiTheme="majorHAnsi"/>
                <w:b/>
                <w:bCs/>
                <w:color w:val="FFFFFF" w:themeColor="background1"/>
                <w:sz w:val="20"/>
                <w:szCs w:val="20"/>
                <w:lang w:val="es-ES_tradnl"/>
              </w:rPr>
              <w:t xml:space="preserve"> o procedencia de una excepción</w:t>
            </w:r>
            <w:r w:rsidRPr="00151129">
              <w:rPr>
                <w:rFonts w:asciiTheme="majorHAnsi" w:hAnsiTheme="majorHAnsi"/>
                <w:b/>
                <w:bCs/>
                <w:color w:val="FFFFFF" w:themeColor="background1"/>
                <w:sz w:val="20"/>
                <w:szCs w:val="20"/>
                <w:lang w:val="es-ES_tradnl"/>
              </w:rPr>
              <w:t>:</w:t>
            </w:r>
          </w:p>
        </w:tc>
        <w:tc>
          <w:tcPr>
            <w:tcW w:w="5760" w:type="dxa"/>
            <w:vAlign w:val="center"/>
          </w:tcPr>
          <w:p w:rsidR="003239B8" w:rsidRPr="007E4250" w:rsidRDefault="001E1EB3" w:rsidP="002B7FDD">
            <w:pPr>
              <w:rPr>
                <w:rFonts w:asciiTheme="majorHAnsi" w:hAnsiTheme="majorHAnsi"/>
                <w:bCs/>
                <w:sz w:val="20"/>
                <w:szCs w:val="20"/>
                <w:lang w:val="es-ES_tradnl"/>
              </w:rPr>
            </w:pPr>
            <w:r w:rsidRPr="007E4250">
              <w:rPr>
                <w:rFonts w:asciiTheme="majorHAnsi" w:hAnsiTheme="majorHAnsi" w:cs="Cambria"/>
                <w:sz w:val="20"/>
                <w:szCs w:val="20"/>
                <w:lang w:val="es-ES_tradnl" w:eastAsia="es-ES"/>
              </w:rPr>
              <w:t xml:space="preserve">Sí, </w:t>
            </w:r>
            <w:r w:rsidR="00141B8D">
              <w:rPr>
                <w:rFonts w:asciiTheme="majorHAnsi" w:hAnsiTheme="majorHAnsi" w:cs="Cambria"/>
                <w:sz w:val="20"/>
                <w:szCs w:val="20"/>
                <w:lang w:val="es-ES_tradnl" w:eastAsia="es-ES"/>
              </w:rPr>
              <w:t xml:space="preserve">el </w:t>
            </w:r>
            <w:r w:rsidR="00814C92">
              <w:rPr>
                <w:rFonts w:asciiTheme="majorHAnsi" w:hAnsiTheme="majorHAnsi" w:cs="Cambria"/>
                <w:sz w:val="20"/>
                <w:szCs w:val="20"/>
                <w:lang w:val="es-ES_tradnl" w:eastAsia="es-ES"/>
              </w:rPr>
              <w:t>1 de marzo de 2012</w:t>
            </w:r>
          </w:p>
        </w:tc>
      </w:tr>
      <w:tr w:rsidR="003239B8" w:rsidRPr="004A200C" w:rsidTr="00814C92">
        <w:trPr>
          <w:cantSplit/>
          <w:trHeight w:val="345"/>
        </w:trPr>
        <w:tc>
          <w:tcPr>
            <w:tcW w:w="3600" w:type="dxa"/>
            <w:tcBorders>
              <w:top w:val="single" w:sz="6" w:space="0" w:color="auto"/>
              <w:bottom w:val="single" w:sz="6" w:space="0" w:color="auto"/>
            </w:tcBorders>
            <w:shd w:val="clear" w:color="auto" w:fill="386294"/>
            <w:vAlign w:val="center"/>
          </w:tcPr>
          <w:p w:rsidR="003239B8" w:rsidRPr="00151129" w:rsidRDefault="003239B8" w:rsidP="009F316A">
            <w:pPr>
              <w:jc w:val="center"/>
              <w:rPr>
                <w:rFonts w:asciiTheme="majorHAnsi" w:hAnsiTheme="majorHAnsi"/>
                <w:b/>
                <w:bCs/>
                <w:color w:val="FFFFFF" w:themeColor="background1"/>
                <w:sz w:val="20"/>
                <w:szCs w:val="20"/>
                <w:lang w:val="es-ES_tradnl"/>
              </w:rPr>
            </w:pPr>
            <w:r w:rsidRPr="00151129">
              <w:rPr>
                <w:rFonts w:asciiTheme="majorHAnsi" w:hAnsiTheme="majorHAnsi"/>
                <w:b/>
                <w:bCs/>
                <w:color w:val="FFFFFF" w:themeColor="background1"/>
                <w:sz w:val="20"/>
                <w:szCs w:val="20"/>
                <w:lang w:val="es-ES_tradnl"/>
              </w:rPr>
              <w:t>Presentación dentro de plazo:</w:t>
            </w:r>
          </w:p>
        </w:tc>
        <w:tc>
          <w:tcPr>
            <w:tcW w:w="5760" w:type="dxa"/>
            <w:vAlign w:val="center"/>
          </w:tcPr>
          <w:p w:rsidR="003239B8" w:rsidRPr="007E4250" w:rsidRDefault="00141B8D" w:rsidP="002B7FDD">
            <w:pPr>
              <w:rPr>
                <w:rFonts w:asciiTheme="majorHAnsi" w:hAnsiTheme="majorHAnsi"/>
                <w:bCs/>
                <w:sz w:val="20"/>
                <w:szCs w:val="20"/>
                <w:lang w:val="es-ES_tradnl"/>
              </w:rPr>
            </w:pPr>
            <w:r>
              <w:rPr>
                <w:rFonts w:asciiTheme="majorHAnsi" w:hAnsiTheme="majorHAnsi" w:cs="Cambria"/>
                <w:sz w:val="20"/>
                <w:szCs w:val="20"/>
                <w:lang w:val="es-ES_tradnl" w:eastAsia="es-ES"/>
              </w:rPr>
              <w:t>Sí</w:t>
            </w:r>
          </w:p>
        </w:tc>
      </w:tr>
    </w:tbl>
    <w:p w:rsidR="00A17DC1" w:rsidRDefault="00A17DC1" w:rsidP="00A17DC1">
      <w:pPr>
        <w:ind w:firstLine="720"/>
        <w:jc w:val="both"/>
        <w:rPr>
          <w:rFonts w:asciiTheme="majorHAnsi" w:hAnsiTheme="majorHAnsi"/>
          <w:b/>
          <w:sz w:val="20"/>
          <w:szCs w:val="20"/>
          <w:lang w:val="es-ES_tradnl"/>
        </w:rPr>
      </w:pPr>
    </w:p>
    <w:p w:rsidR="003239B8" w:rsidRDefault="00716C96" w:rsidP="00A17DC1">
      <w:pPr>
        <w:ind w:firstLine="720"/>
        <w:jc w:val="both"/>
        <w:rPr>
          <w:rFonts w:asciiTheme="majorHAnsi" w:hAnsiTheme="majorHAnsi"/>
          <w:b/>
          <w:sz w:val="20"/>
          <w:szCs w:val="20"/>
          <w:lang w:val="es-ES_tradnl"/>
        </w:rPr>
      </w:pPr>
      <w:r w:rsidRPr="00A17DC1">
        <w:rPr>
          <w:rFonts w:asciiTheme="majorHAnsi" w:hAnsiTheme="majorHAnsi"/>
          <w:b/>
          <w:sz w:val="20"/>
          <w:szCs w:val="20"/>
          <w:lang w:val="es-ES_tradnl"/>
        </w:rPr>
        <w:t>V.</w:t>
      </w:r>
      <w:r w:rsidR="00223A29" w:rsidRPr="00A17DC1">
        <w:rPr>
          <w:rFonts w:asciiTheme="majorHAnsi" w:hAnsiTheme="majorHAnsi"/>
          <w:b/>
          <w:sz w:val="20"/>
          <w:szCs w:val="20"/>
          <w:lang w:val="es-ES_tradnl"/>
        </w:rPr>
        <w:tab/>
      </w:r>
      <w:r w:rsidR="005B5F24" w:rsidRPr="00A17DC1">
        <w:rPr>
          <w:rFonts w:asciiTheme="majorHAnsi" w:hAnsiTheme="majorHAnsi"/>
          <w:b/>
          <w:sz w:val="20"/>
          <w:szCs w:val="20"/>
          <w:lang w:val="es-ES_tradnl"/>
        </w:rPr>
        <w:t>HECHOS ALEGADOS</w:t>
      </w:r>
    </w:p>
    <w:p w:rsidR="00A17DC1" w:rsidRPr="00A17DC1" w:rsidRDefault="00A17DC1" w:rsidP="00A17DC1">
      <w:pPr>
        <w:ind w:firstLine="720"/>
        <w:jc w:val="both"/>
        <w:rPr>
          <w:rFonts w:asciiTheme="majorHAnsi" w:hAnsiTheme="majorHAnsi"/>
          <w:b/>
          <w:sz w:val="20"/>
          <w:szCs w:val="20"/>
          <w:lang w:val="es-ES_tradnl"/>
        </w:rPr>
      </w:pPr>
    </w:p>
    <w:p w:rsidR="00304CF3" w:rsidRPr="00A17DC1" w:rsidRDefault="001E3B35" w:rsidP="00A17DC1">
      <w:pPr>
        <w:ind w:firstLine="720"/>
        <w:jc w:val="both"/>
        <w:rPr>
          <w:rFonts w:asciiTheme="majorHAnsi" w:hAnsiTheme="majorHAnsi"/>
          <w:bCs/>
          <w:sz w:val="20"/>
          <w:szCs w:val="20"/>
          <w:lang w:val="es-ES_tradnl"/>
        </w:rPr>
      </w:pPr>
      <w:r w:rsidRPr="00A17DC1">
        <w:rPr>
          <w:rFonts w:asciiTheme="majorHAnsi" w:hAnsiTheme="majorHAnsi"/>
          <w:sz w:val="20"/>
          <w:szCs w:val="20"/>
          <w:lang w:val="es-ES_tradnl"/>
        </w:rPr>
        <w:t>1.</w:t>
      </w:r>
      <w:r w:rsidRPr="00A17DC1">
        <w:rPr>
          <w:rFonts w:asciiTheme="majorHAnsi" w:hAnsiTheme="majorHAnsi"/>
          <w:sz w:val="20"/>
          <w:szCs w:val="20"/>
          <w:lang w:val="es-ES_tradnl"/>
        </w:rPr>
        <w:tab/>
      </w:r>
      <w:r w:rsidR="00C27680" w:rsidRPr="00A17DC1">
        <w:rPr>
          <w:rFonts w:asciiTheme="majorHAnsi" w:hAnsiTheme="majorHAnsi"/>
          <w:sz w:val="20"/>
          <w:szCs w:val="20"/>
          <w:lang w:val="es-ES_tradnl"/>
        </w:rPr>
        <w:t>La parte peticionaria</w:t>
      </w:r>
      <w:r w:rsidR="00304CF3" w:rsidRPr="00A17DC1">
        <w:rPr>
          <w:rFonts w:asciiTheme="majorHAnsi" w:hAnsiTheme="majorHAnsi"/>
          <w:sz w:val="20"/>
          <w:szCs w:val="20"/>
          <w:lang w:val="es-ES_tradnl"/>
        </w:rPr>
        <w:t xml:space="preserve"> alega</w:t>
      </w:r>
      <w:r w:rsidR="00304CF3" w:rsidRPr="00A17DC1">
        <w:rPr>
          <w:rFonts w:asciiTheme="majorHAnsi" w:eastAsia="Times New Roman" w:hAnsiTheme="majorHAnsi"/>
          <w:sz w:val="20"/>
          <w:szCs w:val="20"/>
          <w:lang w:val="es-ES_tradnl"/>
        </w:rPr>
        <w:t xml:space="preserve"> </w:t>
      </w:r>
      <w:r w:rsidR="00C27680" w:rsidRPr="00A17DC1">
        <w:rPr>
          <w:rFonts w:asciiTheme="majorHAnsi" w:eastAsia="Times New Roman" w:hAnsiTheme="majorHAnsi"/>
          <w:sz w:val="20"/>
          <w:szCs w:val="20"/>
          <w:lang w:val="es-ES_tradnl"/>
        </w:rPr>
        <w:t xml:space="preserve">la </w:t>
      </w:r>
      <w:r w:rsidR="00304CF3" w:rsidRPr="00A17DC1">
        <w:rPr>
          <w:rFonts w:asciiTheme="majorHAnsi" w:eastAsia="Times New Roman" w:hAnsiTheme="majorHAnsi"/>
          <w:sz w:val="20"/>
          <w:szCs w:val="20"/>
          <w:lang w:val="es-ES_tradnl"/>
        </w:rPr>
        <w:t>responsabilidad internacional del Estado de México</w:t>
      </w:r>
      <w:r w:rsidR="00304CF3" w:rsidRPr="00A17DC1">
        <w:rPr>
          <w:rFonts w:asciiTheme="majorHAnsi" w:eastAsia="Times New Roman" w:hAnsiTheme="majorHAnsi"/>
          <w:sz w:val="20"/>
          <w:szCs w:val="20"/>
          <w:bdr w:val="none" w:sz="0" w:space="0" w:color="auto"/>
          <w:lang w:val="es-ES_tradnl"/>
        </w:rPr>
        <w:t xml:space="preserve"> por </w:t>
      </w:r>
      <w:r w:rsidR="00744B0A" w:rsidRPr="00A17DC1">
        <w:rPr>
          <w:rFonts w:asciiTheme="majorHAnsi" w:eastAsia="Times New Roman" w:hAnsiTheme="majorHAnsi"/>
          <w:sz w:val="20"/>
          <w:szCs w:val="20"/>
          <w:bdr w:val="none" w:sz="0" w:space="0" w:color="auto"/>
          <w:lang w:val="es-ES_tradnl"/>
        </w:rPr>
        <w:t xml:space="preserve">el no </w:t>
      </w:r>
      <w:r w:rsidR="00D21582" w:rsidRPr="00A17DC1">
        <w:rPr>
          <w:rFonts w:asciiTheme="majorHAnsi" w:eastAsia="Times New Roman" w:hAnsiTheme="majorHAnsi"/>
          <w:sz w:val="20"/>
          <w:szCs w:val="20"/>
          <w:bdr w:val="none" w:sz="0" w:space="0" w:color="auto"/>
          <w:lang w:val="es-ES_tradnl"/>
        </w:rPr>
        <w:t>reconocimiento</w:t>
      </w:r>
      <w:r w:rsidR="00744B0A" w:rsidRPr="00A17DC1">
        <w:rPr>
          <w:rFonts w:asciiTheme="majorHAnsi" w:eastAsia="Times New Roman" w:hAnsiTheme="majorHAnsi"/>
          <w:sz w:val="20"/>
          <w:szCs w:val="20"/>
          <w:bdr w:val="none" w:sz="0" w:space="0" w:color="auto"/>
          <w:lang w:val="es-ES_tradnl"/>
        </w:rPr>
        <w:t xml:space="preserve"> de la señora</w:t>
      </w:r>
      <w:r w:rsidR="00151129" w:rsidRPr="00A17DC1">
        <w:rPr>
          <w:rFonts w:asciiTheme="majorHAnsi" w:eastAsia="Times New Roman" w:hAnsiTheme="majorHAnsi"/>
          <w:sz w:val="20"/>
          <w:szCs w:val="20"/>
          <w:bdr w:val="none" w:sz="0" w:space="0" w:color="auto"/>
          <w:lang w:val="es-ES_tradnl"/>
        </w:rPr>
        <w:t xml:space="preserve"> María Elena</w:t>
      </w:r>
      <w:r w:rsidR="00D21582" w:rsidRPr="00A17DC1">
        <w:rPr>
          <w:rFonts w:asciiTheme="majorHAnsi" w:hAnsiTheme="majorHAnsi"/>
          <w:sz w:val="20"/>
          <w:szCs w:val="20"/>
          <w:lang w:val="es-ES_tradnl"/>
        </w:rPr>
        <w:t xml:space="preserve"> Cuesta y Girard</w:t>
      </w:r>
      <w:r w:rsidR="00744B0A" w:rsidRPr="00A17DC1">
        <w:rPr>
          <w:rFonts w:asciiTheme="majorHAnsi" w:eastAsia="Times New Roman" w:hAnsiTheme="majorHAnsi"/>
          <w:sz w:val="20"/>
          <w:szCs w:val="20"/>
          <w:bdr w:val="none" w:sz="0" w:space="0" w:color="auto"/>
          <w:lang w:val="es-ES_tradnl"/>
        </w:rPr>
        <w:t xml:space="preserve"> </w:t>
      </w:r>
      <w:r w:rsidR="00D21582" w:rsidRPr="00A17DC1">
        <w:rPr>
          <w:rFonts w:asciiTheme="majorHAnsi" w:eastAsia="Times New Roman" w:hAnsiTheme="majorHAnsi"/>
          <w:sz w:val="20"/>
          <w:szCs w:val="20"/>
          <w:bdr w:val="none" w:sz="0" w:space="0" w:color="auto"/>
          <w:lang w:val="es-ES_tradnl"/>
        </w:rPr>
        <w:t>c</w:t>
      </w:r>
      <w:r w:rsidR="00744B0A" w:rsidRPr="00A17DC1">
        <w:rPr>
          <w:rFonts w:asciiTheme="majorHAnsi" w:eastAsia="Times New Roman" w:hAnsiTheme="majorHAnsi"/>
          <w:sz w:val="20"/>
          <w:szCs w:val="20"/>
          <w:bdr w:val="none" w:sz="0" w:space="0" w:color="auto"/>
          <w:lang w:val="es-ES_tradnl"/>
        </w:rPr>
        <w:t xml:space="preserve">omo hija </w:t>
      </w:r>
      <w:r w:rsidR="00F969D0" w:rsidRPr="00A17DC1">
        <w:rPr>
          <w:rFonts w:asciiTheme="majorHAnsi" w:eastAsia="Times New Roman" w:hAnsiTheme="majorHAnsi"/>
          <w:sz w:val="20"/>
          <w:szCs w:val="20"/>
          <w:bdr w:val="none" w:sz="0" w:space="0" w:color="auto"/>
          <w:lang w:val="es-ES_tradnl"/>
        </w:rPr>
        <w:t>biológica</w:t>
      </w:r>
      <w:r w:rsidR="00744B0A" w:rsidRPr="00A17DC1">
        <w:rPr>
          <w:rFonts w:asciiTheme="majorHAnsi" w:eastAsia="Times New Roman" w:hAnsiTheme="majorHAnsi"/>
          <w:sz w:val="20"/>
          <w:szCs w:val="20"/>
          <w:bdr w:val="none" w:sz="0" w:space="0" w:color="auto"/>
          <w:lang w:val="es-ES_tradnl"/>
        </w:rPr>
        <w:t xml:space="preserve"> de</w:t>
      </w:r>
      <w:r w:rsidR="00EC40B6" w:rsidRPr="00A17DC1">
        <w:rPr>
          <w:rFonts w:asciiTheme="majorHAnsi" w:eastAsia="Times New Roman" w:hAnsiTheme="majorHAnsi"/>
          <w:sz w:val="20"/>
          <w:szCs w:val="20"/>
          <w:bdr w:val="none" w:sz="0" w:space="0" w:color="auto"/>
          <w:lang w:val="es-ES_tradnl"/>
        </w:rPr>
        <w:t>l</w:t>
      </w:r>
      <w:r w:rsidR="00744B0A" w:rsidRPr="00A17DC1">
        <w:rPr>
          <w:rFonts w:asciiTheme="majorHAnsi" w:eastAsia="Times New Roman" w:hAnsiTheme="majorHAnsi"/>
          <w:sz w:val="20"/>
          <w:szCs w:val="20"/>
          <w:bdr w:val="none" w:sz="0" w:space="0" w:color="auto"/>
          <w:lang w:val="es-ES_tradnl"/>
        </w:rPr>
        <w:t xml:space="preserve"> </w:t>
      </w:r>
      <w:r w:rsidR="00D21582" w:rsidRPr="00A17DC1">
        <w:rPr>
          <w:rFonts w:asciiTheme="majorHAnsi" w:hAnsiTheme="majorHAnsi"/>
          <w:sz w:val="20"/>
          <w:szCs w:val="20"/>
          <w:lang w:val="es-ES_tradnl"/>
        </w:rPr>
        <w:t xml:space="preserve">Sr. José Sevilla Pérez </w:t>
      </w:r>
      <w:r w:rsidR="00EC40B6" w:rsidRPr="00A17DC1">
        <w:rPr>
          <w:rFonts w:asciiTheme="majorHAnsi" w:hAnsiTheme="majorHAnsi"/>
          <w:sz w:val="20"/>
          <w:szCs w:val="20"/>
          <w:lang w:val="es-ES_tradnl"/>
        </w:rPr>
        <w:t xml:space="preserve">para efectos de hacer cumplir su alegado </w:t>
      </w:r>
      <w:r w:rsidR="002841DF" w:rsidRPr="00A17DC1">
        <w:rPr>
          <w:rFonts w:asciiTheme="majorHAnsi" w:hAnsiTheme="majorHAnsi"/>
          <w:sz w:val="20"/>
          <w:szCs w:val="20"/>
          <w:lang w:val="es-ES_tradnl"/>
        </w:rPr>
        <w:t>derecho al nombre y derechos sucesorios</w:t>
      </w:r>
      <w:r w:rsidR="00EC40B6" w:rsidRPr="00A17DC1">
        <w:rPr>
          <w:rFonts w:asciiTheme="majorHAnsi" w:hAnsiTheme="majorHAnsi"/>
          <w:sz w:val="20"/>
          <w:szCs w:val="20"/>
          <w:lang w:val="es-ES_tradnl"/>
        </w:rPr>
        <w:t>.</w:t>
      </w:r>
      <w:r w:rsidR="002841DF" w:rsidRPr="00A17DC1">
        <w:rPr>
          <w:rFonts w:asciiTheme="majorHAnsi" w:hAnsiTheme="majorHAnsi"/>
          <w:sz w:val="20"/>
          <w:szCs w:val="20"/>
          <w:lang w:val="es-ES_tradnl"/>
        </w:rPr>
        <w:t xml:space="preserve"> </w:t>
      </w:r>
      <w:r w:rsidR="00DE36C7" w:rsidRPr="00A17DC1">
        <w:rPr>
          <w:rFonts w:asciiTheme="majorHAnsi" w:eastAsia="Times New Roman" w:hAnsiTheme="majorHAnsi"/>
          <w:sz w:val="20"/>
          <w:szCs w:val="20"/>
          <w:lang w:val="es-ES_tradnl"/>
        </w:rPr>
        <w:t>Alega</w:t>
      </w:r>
      <w:r w:rsidR="00D27EE6" w:rsidRPr="00A17DC1">
        <w:rPr>
          <w:rFonts w:asciiTheme="majorHAnsi" w:eastAsia="Times New Roman" w:hAnsiTheme="majorHAnsi"/>
          <w:sz w:val="20"/>
          <w:szCs w:val="20"/>
          <w:lang w:val="es-ES_tradnl"/>
        </w:rPr>
        <w:t xml:space="preserve"> que </w:t>
      </w:r>
      <w:r w:rsidR="00EC40B6" w:rsidRPr="00A17DC1">
        <w:rPr>
          <w:rFonts w:asciiTheme="majorHAnsi" w:eastAsia="Times New Roman" w:hAnsiTheme="majorHAnsi"/>
          <w:sz w:val="20"/>
          <w:szCs w:val="20"/>
          <w:bdr w:val="none" w:sz="0" w:space="0" w:color="auto"/>
          <w:lang w:val="es-ES_tradnl"/>
        </w:rPr>
        <w:t>derivado de estos hech</w:t>
      </w:r>
      <w:r w:rsidR="00E92305" w:rsidRPr="00A17DC1">
        <w:rPr>
          <w:rFonts w:asciiTheme="majorHAnsi" w:eastAsia="Times New Roman" w:hAnsiTheme="majorHAnsi"/>
          <w:sz w:val="20"/>
          <w:szCs w:val="20"/>
          <w:bdr w:val="none" w:sz="0" w:space="0" w:color="auto"/>
          <w:lang w:val="es-ES_tradnl"/>
        </w:rPr>
        <w:t>os</w:t>
      </w:r>
      <w:r w:rsidR="00EC40B6" w:rsidRPr="00A17DC1">
        <w:rPr>
          <w:rFonts w:asciiTheme="majorHAnsi" w:eastAsia="Times New Roman" w:hAnsiTheme="majorHAnsi"/>
          <w:sz w:val="20"/>
          <w:szCs w:val="20"/>
          <w:lang w:val="es-ES_tradnl"/>
        </w:rPr>
        <w:t xml:space="preserve"> a </w:t>
      </w:r>
      <w:r w:rsidR="00D27EE6" w:rsidRPr="00A17DC1">
        <w:rPr>
          <w:rFonts w:asciiTheme="majorHAnsi" w:eastAsia="Times New Roman" w:hAnsiTheme="majorHAnsi"/>
          <w:sz w:val="20"/>
          <w:szCs w:val="20"/>
          <w:lang w:val="es-ES_tradnl"/>
        </w:rPr>
        <w:t>la señora Cue</w:t>
      </w:r>
      <w:r w:rsidR="002161AB" w:rsidRPr="00A17DC1">
        <w:rPr>
          <w:rFonts w:asciiTheme="majorHAnsi" w:eastAsia="Times New Roman" w:hAnsiTheme="majorHAnsi"/>
          <w:sz w:val="20"/>
          <w:szCs w:val="20"/>
          <w:lang w:val="es-ES_tradnl"/>
        </w:rPr>
        <w:t>sta y Girard</w:t>
      </w:r>
      <w:r w:rsidR="00D039E1" w:rsidRPr="00A17DC1">
        <w:rPr>
          <w:rFonts w:asciiTheme="majorHAnsi" w:eastAsia="Times New Roman" w:hAnsiTheme="majorHAnsi"/>
          <w:sz w:val="20"/>
          <w:szCs w:val="20"/>
          <w:lang w:val="es-ES_tradnl"/>
        </w:rPr>
        <w:t>,</w:t>
      </w:r>
      <w:r w:rsidR="00222CB8" w:rsidRPr="00A17DC1">
        <w:rPr>
          <w:rFonts w:asciiTheme="majorHAnsi" w:eastAsia="Times New Roman" w:hAnsiTheme="majorHAnsi"/>
          <w:sz w:val="20"/>
          <w:szCs w:val="20"/>
          <w:lang w:val="es-ES_tradnl"/>
        </w:rPr>
        <w:t xml:space="preserve"> e hijos</w:t>
      </w:r>
      <w:r w:rsidR="008433C9" w:rsidRPr="00A17DC1">
        <w:rPr>
          <w:rFonts w:asciiTheme="majorHAnsi" w:eastAsia="Times New Roman" w:hAnsiTheme="majorHAnsi"/>
          <w:sz w:val="20"/>
          <w:szCs w:val="20"/>
          <w:lang w:val="es-ES_tradnl"/>
        </w:rPr>
        <w:t xml:space="preserve">, se </w:t>
      </w:r>
      <w:r w:rsidR="00D039E1" w:rsidRPr="00A17DC1">
        <w:rPr>
          <w:rFonts w:asciiTheme="majorHAnsi" w:eastAsia="Times New Roman" w:hAnsiTheme="majorHAnsi"/>
          <w:sz w:val="20"/>
          <w:szCs w:val="20"/>
          <w:lang w:val="es-ES_tradnl"/>
        </w:rPr>
        <w:t>les</w:t>
      </w:r>
      <w:r w:rsidR="008433C9" w:rsidRPr="00A17DC1">
        <w:rPr>
          <w:rFonts w:asciiTheme="majorHAnsi" w:eastAsia="Times New Roman" w:hAnsiTheme="majorHAnsi"/>
          <w:sz w:val="20"/>
          <w:szCs w:val="20"/>
          <w:lang w:val="es-ES_tradnl"/>
        </w:rPr>
        <w:t xml:space="preserve"> ha</w:t>
      </w:r>
      <w:r w:rsidR="00D039E1" w:rsidRPr="00A17DC1">
        <w:rPr>
          <w:rFonts w:asciiTheme="majorHAnsi" w:eastAsia="Times New Roman" w:hAnsiTheme="majorHAnsi"/>
          <w:sz w:val="20"/>
          <w:szCs w:val="20"/>
          <w:lang w:val="es-ES_tradnl"/>
        </w:rPr>
        <w:t>n</w:t>
      </w:r>
      <w:r w:rsidR="00D27EE6" w:rsidRPr="00A17DC1">
        <w:rPr>
          <w:rFonts w:asciiTheme="majorHAnsi" w:eastAsia="Times New Roman" w:hAnsiTheme="majorHAnsi"/>
          <w:sz w:val="20"/>
          <w:szCs w:val="20"/>
          <w:lang w:val="es-ES_tradnl"/>
        </w:rPr>
        <w:t xml:space="preserve"> vulnerado sus derechos</w:t>
      </w:r>
      <w:r w:rsidR="00EC40B6" w:rsidRPr="00A17DC1">
        <w:rPr>
          <w:rFonts w:asciiTheme="majorHAnsi" w:eastAsia="Times New Roman" w:hAnsiTheme="majorHAnsi"/>
          <w:sz w:val="20"/>
          <w:szCs w:val="20"/>
          <w:lang w:val="es-ES_tradnl"/>
        </w:rPr>
        <w:t xml:space="preserve"> </w:t>
      </w:r>
      <w:r w:rsidR="00D039E1" w:rsidRPr="00A17DC1">
        <w:rPr>
          <w:rFonts w:asciiTheme="majorHAnsi" w:eastAsia="Times New Roman" w:hAnsiTheme="majorHAnsi"/>
          <w:sz w:val="20"/>
          <w:szCs w:val="20"/>
          <w:lang w:val="es-ES_tradnl"/>
        </w:rPr>
        <w:t>a las</w:t>
      </w:r>
      <w:r w:rsidR="00EC40B6" w:rsidRPr="00A17DC1">
        <w:rPr>
          <w:rFonts w:asciiTheme="majorHAnsi" w:hAnsiTheme="majorHAnsi"/>
          <w:bCs/>
          <w:sz w:val="20"/>
          <w:szCs w:val="20"/>
          <w:lang w:val="es-ES_tradnl"/>
        </w:rPr>
        <w:t xml:space="preserve"> garantías judiciales, </w:t>
      </w:r>
      <w:r w:rsidR="00D039E1" w:rsidRPr="00A17DC1">
        <w:rPr>
          <w:rFonts w:asciiTheme="majorHAnsi" w:hAnsiTheme="majorHAnsi"/>
          <w:bCs/>
          <w:sz w:val="20"/>
          <w:szCs w:val="20"/>
          <w:lang w:val="es-ES_tradnl"/>
        </w:rPr>
        <w:t xml:space="preserve">el </w:t>
      </w:r>
      <w:r w:rsidR="00EC40B6" w:rsidRPr="00A17DC1">
        <w:rPr>
          <w:rFonts w:asciiTheme="majorHAnsi" w:hAnsiTheme="majorHAnsi"/>
          <w:bCs/>
          <w:sz w:val="20"/>
          <w:szCs w:val="20"/>
          <w:lang w:val="es-ES_tradnl"/>
        </w:rPr>
        <w:t xml:space="preserve">nombre, nacionalidad, propiedad </w:t>
      </w:r>
      <w:r w:rsidR="00720A2B" w:rsidRPr="00A17DC1">
        <w:rPr>
          <w:rFonts w:asciiTheme="majorHAnsi" w:hAnsiTheme="majorHAnsi"/>
          <w:bCs/>
          <w:sz w:val="20"/>
          <w:szCs w:val="20"/>
          <w:lang w:val="es-ES_tradnl"/>
        </w:rPr>
        <w:t>privada e</w:t>
      </w:r>
      <w:r w:rsidR="00DC2F9B" w:rsidRPr="00A17DC1">
        <w:rPr>
          <w:rFonts w:asciiTheme="majorHAnsi" w:hAnsiTheme="majorHAnsi"/>
          <w:bCs/>
          <w:sz w:val="20"/>
          <w:szCs w:val="20"/>
          <w:lang w:val="es-ES_tradnl"/>
        </w:rPr>
        <w:t xml:space="preserve"> igualdad ante la ley en relación a la obligación de respetar los derechos y el deber de adoptar disposiciones de derecho interno.</w:t>
      </w:r>
    </w:p>
    <w:p w:rsidR="00141B8D" w:rsidRPr="00A17DC1" w:rsidRDefault="00141B8D" w:rsidP="00A17DC1">
      <w:pPr>
        <w:ind w:firstLine="720"/>
        <w:jc w:val="both"/>
        <w:rPr>
          <w:rFonts w:asciiTheme="majorHAnsi" w:eastAsia="Times New Roman" w:hAnsiTheme="majorHAnsi"/>
          <w:sz w:val="20"/>
          <w:szCs w:val="20"/>
          <w:lang w:val="es-ES_tradnl"/>
        </w:rPr>
      </w:pPr>
    </w:p>
    <w:p w:rsidR="00CF1DEE" w:rsidRPr="00A17DC1" w:rsidRDefault="00304CF3" w:rsidP="00A17DC1">
      <w:pPr>
        <w:ind w:firstLine="720"/>
        <w:jc w:val="both"/>
        <w:rPr>
          <w:rFonts w:asciiTheme="majorHAnsi" w:hAnsiTheme="majorHAnsi"/>
          <w:sz w:val="20"/>
          <w:szCs w:val="20"/>
          <w:lang w:val="es-ES_tradnl"/>
        </w:rPr>
      </w:pPr>
      <w:r w:rsidRPr="00A17DC1">
        <w:rPr>
          <w:rFonts w:asciiTheme="majorHAnsi" w:hAnsiTheme="majorHAnsi"/>
          <w:sz w:val="20"/>
          <w:szCs w:val="20"/>
          <w:lang w:val="es-ES_tradnl"/>
        </w:rPr>
        <w:t>2.</w:t>
      </w:r>
      <w:r w:rsidRPr="00A17DC1">
        <w:rPr>
          <w:rFonts w:asciiTheme="majorHAnsi" w:hAnsiTheme="majorHAnsi"/>
          <w:sz w:val="20"/>
          <w:szCs w:val="20"/>
          <w:lang w:val="es-ES_tradnl"/>
        </w:rPr>
        <w:tab/>
      </w:r>
      <w:r w:rsidR="00573EAA" w:rsidRPr="00A17DC1">
        <w:rPr>
          <w:rFonts w:asciiTheme="majorHAnsi" w:hAnsiTheme="majorHAnsi"/>
          <w:sz w:val="20"/>
          <w:szCs w:val="20"/>
          <w:lang w:val="es-ES_tradnl"/>
        </w:rPr>
        <w:t>El peticionario narra</w:t>
      </w:r>
      <w:r w:rsidR="000642A1" w:rsidRPr="00A17DC1">
        <w:rPr>
          <w:rFonts w:asciiTheme="majorHAnsi" w:hAnsiTheme="majorHAnsi"/>
          <w:sz w:val="20"/>
          <w:szCs w:val="20"/>
          <w:lang w:val="es-ES_tradnl"/>
        </w:rPr>
        <w:t xml:space="preserve"> que </w:t>
      </w:r>
      <w:r w:rsidR="002161AB" w:rsidRPr="00A17DC1">
        <w:rPr>
          <w:rFonts w:asciiTheme="majorHAnsi" w:hAnsiTheme="majorHAnsi"/>
          <w:sz w:val="20"/>
          <w:szCs w:val="20"/>
          <w:lang w:val="es-ES_tradnl"/>
        </w:rPr>
        <w:t xml:space="preserve">en 1976 </w:t>
      </w:r>
      <w:r w:rsidR="00573EAA" w:rsidRPr="00A17DC1">
        <w:rPr>
          <w:rFonts w:asciiTheme="majorHAnsi" w:hAnsiTheme="majorHAnsi"/>
          <w:sz w:val="20"/>
          <w:szCs w:val="20"/>
          <w:lang w:val="es-ES_tradnl"/>
        </w:rPr>
        <w:t>la señora</w:t>
      </w:r>
      <w:r w:rsidR="000709F4" w:rsidRPr="00A17DC1">
        <w:rPr>
          <w:rFonts w:asciiTheme="majorHAnsi" w:hAnsiTheme="majorHAnsi"/>
          <w:sz w:val="20"/>
          <w:szCs w:val="20"/>
          <w:lang w:val="es-ES_tradnl"/>
        </w:rPr>
        <w:t xml:space="preserve"> Cuesta y Girard</w:t>
      </w:r>
      <w:r w:rsidR="006C08ED" w:rsidRPr="00A17DC1">
        <w:rPr>
          <w:rFonts w:asciiTheme="majorHAnsi" w:hAnsiTheme="majorHAnsi"/>
          <w:sz w:val="20"/>
          <w:szCs w:val="20"/>
          <w:lang w:val="es-ES_tradnl"/>
        </w:rPr>
        <w:t>,</w:t>
      </w:r>
      <w:r w:rsidR="000709F4" w:rsidRPr="00A17DC1" w:rsidDel="000709F4">
        <w:rPr>
          <w:rFonts w:asciiTheme="majorHAnsi" w:hAnsiTheme="majorHAnsi"/>
          <w:sz w:val="20"/>
          <w:szCs w:val="20"/>
          <w:lang w:val="es-ES_tradnl"/>
        </w:rPr>
        <w:t xml:space="preserve"> </w:t>
      </w:r>
      <w:r w:rsidR="006C08ED" w:rsidRPr="00A17DC1">
        <w:rPr>
          <w:rFonts w:asciiTheme="majorHAnsi" w:hAnsiTheme="majorHAnsi"/>
          <w:sz w:val="20"/>
          <w:szCs w:val="20"/>
          <w:lang w:val="es-ES_tradnl"/>
        </w:rPr>
        <w:t>entonces de</w:t>
      </w:r>
      <w:r w:rsidR="002161AB" w:rsidRPr="00A17DC1">
        <w:rPr>
          <w:rFonts w:asciiTheme="majorHAnsi" w:hAnsiTheme="majorHAnsi"/>
          <w:sz w:val="20"/>
          <w:szCs w:val="20"/>
          <w:lang w:val="es-ES_tradnl"/>
        </w:rPr>
        <w:t xml:space="preserve"> 29 años de edad</w:t>
      </w:r>
      <w:r w:rsidR="007D1B68" w:rsidRPr="00A17DC1">
        <w:rPr>
          <w:rFonts w:asciiTheme="majorHAnsi" w:hAnsiTheme="majorHAnsi"/>
          <w:sz w:val="20"/>
          <w:szCs w:val="20"/>
          <w:lang w:val="es-ES_tradnl"/>
        </w:rPr>
        <w:t>,</w:t>
      </w:r>
      <w:r w:rsidR="002161AB" w:rsidRPr="00A17DC1">
        <w:rPr>
          <w:rFonts w:asciiTheme="majorHAnsi" w:hAnsiTheme="majorHAnsi"/>
          <w:sz w:val="20"/>
          <w:szCs w:val="20"/>
          <w:lang w:val="es-ES_tradnl"/>
        </w:rPr>
        <w:t xml:space="preserve"> </w:t>
      </w:r>
      <w:r w:rsidR="003630C6" w:rsidRPr="00A17DC1">
        <w:rPr>
          <w:rFonts w:asciiTheme="majorHAnsi" w:hAnsiTheme="majorHAnsi"/>
          <w:sz w:val="20"/>
          <w:szCs w:val="20"/>
          <w:lang w:val="es-ES_tradnl"/>
        </w:rPr>
        <w:t xml:space="preserve">se enteró </w:t>
      </w:r>
      <w:r w:rsidR="00100BEB" w:rsidRPr="00A17DC1">
        <w:rPr>
          <w:rFonts w:asciiTheme="majorHAnsi" w:hAnsiTheme="majorHAnsi"/>
          <w:sz w:val="20"/>
          <w:szCs w:val="20"/>
          <w:lang w:val="es-ES_tradnl"/>
        </w:rPr>
        <w:t>en una cena familiar</w:t>
      </w:r>
      <w:r w:rsidR="00573EAA" w:rsidRPr="00A17DC1">
        <w:rPr>
          <w:rFonts w:asciiTheme="majorHAnsi" w:hAnsiTheme="majorHAnsi"/>
          <w:sz w:val="20"/>
          <w:szCs w:val="20"/>
          <w:lang w:val="es-ES_tradnl"/>
        </w:rPr>
        <w:t xml:space="preserve">, por </w:t>
      </w:r>
      <w:r w:rsidR="006C08ED" w:rsidRPr="00A17DC1">
        <w:rPr>
          <w:rFonts w:asciiTheme="majorHAnsi" w:hAnsiTheme="majorHAnsi"/>
          <w:sz w:val="20"/>
          <w:szCs w:val="20"/>
          <w:lang w:val="es-ES_tradnl"/>
        </w:rPr>
        <w:t>dichos</w:t>
      </w:r>
      <w:r w:rsidR="00573EAA" w:rsidRPr="00A17DC1">
        <w:rPr>
          <w:rFonts w:asciiTheme="majorHAnsi" w:hAnsiTheme="majorHAnsi"/>
          <w:sz w:val="20"/>
          <w:szCs w:val="20"/>
          <w:lang w:val="es-ES_tradnl"/>
        </w:rPr>
        <w:t xml:space="preserve"> de su madre, </w:t>
      </w:r>
      <w:r w:rsidR="000642A1" w:rsidRPr="00A17DC1">
        <w:rPr>
          <w:rFonts w:asciiTheme="majorHAnsi" w:hAnsiTheme="majorHAnsi"/>
          <w:sz w:val="20"/>
          <w:szCs w:val="20"/>
          <w:lang w:val="es-ES_tradnl"/>
        </w:rPr>
        <w:t xml:space="preserve">que su </w:t>
      </w:r>
      <w:r w:rsidR="00A9460E" w:rsidRPr="00A17DC1">
        <w:rPr>
          <w:rFonts w:asciiTheme="majorHAnsi" w:hAnsiTheme="majorHAnsi"/>
          <w:sz w:val="20"/>
          <w:szCs w:val="20"/>
          <w:lang w:val="es-ES_tradnl"/>
        </w:rPr>
        <w:t xml:space="preserve">verdadero </w:t>
      </w:r>
      <w:r w:rsidR="000642A1" w:rsidRPr="00A17DC1">
        <w:rPr>
          <w:rFonts w:asciiTheme="majorHAnsi" w:hAnsiTheme="majorHAnsi"/>
          <w:sz w:val="20"/>
          <w:szCs w:val="20"/>
          <w:lang w:val="es-ES_tradnl"/>
        </w:rPr>
        <w:t xml:space="preserve">padre biológico </w:t>
      </w:r>
      <w:r w:rsidR="006C08ED" w:rsidRPr="00A17DC1">
        <w:rPr>
          <w:rFonts w:asciiTheme="majorHAnsi" w:hAnsiTheme="majorHAnsi"/>
          <w:sz w:val="20"/>
          <w:szCs w:val="20"/>
          <w:lang w:val="es-ES_tradnl"/>
        </w:rPr>
        <w:t>era</w:t>
      </w:r>
      <w:r w:rsidR="000642A1" w:rsidRPr="00A17DC1">
        <w:rPr>
          <w:rFonts w:asciiTheme="majorHAnsi" w:hAnsiTheme="majorHAnsi"/>
          <w:sz w:val="20"/>
          <w:szCs w:val="20"/>
          <w:lang w:val="es-ES_tradnl"/>
        </w:rPr>
        <w:t xml:space="preserve"> el Sr. José Sevilla Pérez;</w:t>
      </w:r>
      <w:r w:rsidR="007B51E4" w:rsidRPr="00A17DC1">
        <w:rPr>
          <w:rFonts w:asciiTheme="majorHAnsi" w:hAnsiTheme="majorHAnsi"/>
          <w:sz w:val="20"/>
          <w:szCs w:val="20"/>
          <w:lang w:val="es-ES_tradnl"/>
        </w:rPr>
        <w:t xml:space="preserve"> y no el Sr. Luis Cuesta Gómez</w:t>
      </w:r>
      <w:r w:rsidR="006D3D94" w:rsidRPr="00A17DC1">
        <w:rPr>
          <w:rFonts w:asciiTheme="majorHAnsi" w:hAnsiTheme="majorHAnsi"/>
          <w:sz w:val="20"/>
          <w:szCs w:val="20"/>
          <w:lang w:val="es-ES_tradnl"/>
        </w:rPr>
        <w:t xml:space="preserve">, quien la </w:t>
      </w:r>
      <w:r w:rsidR="006C08ED" w:rsidRPr="00A17DC1">
        <w:rPr>
          <w:rFonts w:asciiTheme="majorHAnsi" w:hAnsiTheme="majorHAnsi"/>
          <w:sz w:val="20"/>
          <w:szCs w:val="20"/>
          <w:lang w:val="es-ES_tradnl"/>
        </w:rPr>
        <w:t xml:space="preserve">había </w:t>
      </w:r>
      <w:r w:rsidR="00EE1870" w:rsidRPr="00A17DC1">
        <w:rPr>
          <w:rFonts w:asciiTheme="majorHAnsi" w:hAnsiTheme="majorHAnsi"/>
          <w:sz w:val="20"/>
          <w:szCs w:val="20"/>
          <w:lang w:val="es-ES_tradnl"/>
        </w:rPr>
        <w:t xml:space="preserve">reconoció </w:t>
      </w:r>
      <w:r w:rsidR="006D3D94" w:rsidRPr="00A17DC1">
        <w:rPr>
          <w:rFonts w:asciiTheme="majorHAnsi" w:hAnsiTheme="majorHAnsi"/>
          <w:sz w:val="20"/>
          <w:szCs w:val="20"/>
          <w:lang w:val="es-ES_tradnl"/>
        </w:rPr>
        <w:t xml:space="preserve">legalmente </w:t>
      </w:r>
      <w:r w:rsidR="006F0D80" w:rsidRPr="00A17DC1">
        <w:rPr>
          <w:rFonts w:asciiTheme="majorHAnsi" w:hAnsiTheme="majorHAnsi"/>
          <w:sz w:val="20"/>
          <w:szCs w:val="20"/>
          <w:lang w:val="es-ES_tradnl"/>
        </w:rPr>
        <w:t>como su hija</w:t>
      </w:r>
      <w:r w:rsidR="000642A1" w:rsidRPr="00A17DC1">
        <w:rPr>
          <w:rFonts w:asciiTheme="majorHAnsi" w:hAnsiTheme="majorHAnsi"/>
          <w:sz w:val="20"/>
          <w:szCs w:val="20"/>
          <w:lang w:val="es-ES_tradnl"/>
        </w:rPr>
        <w:t xml:space="preserve">. </w:t>
      </w:r>
      <w:r w:rsidR="00D2089F" w:rsidRPr="00A17DC1">
        <w:rPr>
          <w:rFonts w:asciiTheme="majorHAnsi" w:hAnsiTheme="majorHAnsi"/>
          <w:sz w:val="20"/>
          <w:szCs w:val="20"/>
          <w:lang w:val="es-ES_tradnl"/>
        </w:rPr>
        <w:t>Ese mismo año la señora Cuesta y Girard confirmó en una conversación con el</w:t>
      </w:r>
      <w:r w:rsidR="00573EAA" w:rsidRPr="00A17DC1">
        <w:rPr>
          <w:rFonts w:asciiTheme="majorHAnsi" w:hAnsiTheme="majorHAnsi"/>
          <w:sz w:val="20"/>
          <w:szCs w:val="20"/>
          <w:lang w:val="es-ES_tradnl"/>
        </w:rPr>
        <w:t xml:space="preserve"> Sr. Sevilla Pérez </w:t>
      </w:r>
      <w:r w:rsidR="00D2089F" w:rsidRPr="00A17DC1">
        <w:rPr>
          <w:rFonts w:asciiTheme="majorHAnsi" w:hAnsiTheme="majorHAnsi"/>
          <w:sz w:val="20"/>
          <w:szCs w:val="20"/>
          <w:lang w:val="es-ES_tradnl"/>
        </w:rPr>
        <w:t>que este era realmente su padre biológico. Este</w:t>
      </w:r>
      <w:r w:rsidR="00D039E1" w:rsidRPr="00A17DC1">
        <w:rPr>
          <w:rFonts w:asciiTheme="majorHAnsi" w:hAnsiTheme="majorHAnsi"/>
          <w:sz w:val="20"/>
          <w:szCs w:val="20"/>
          <w:lang w:val="es-ES_tradnl"/>
        </w:rPr>
        <w:t xml:space="preserve"> a su vez</w:t>
      </w:r>
      <w:r w:rsidR="00D2089F" w:rsidRPr="00A17DC1">
        <w:rPr>
          <w:rFonts w:asciiTheme="majorHAnsi" w:hAnsiTheme="majorHAnsi"/>
          <w:sz w:val="20"/>
          <w:szCs w:val="20"/>
          <w:lang w:val="es-ES_tradnl"/>
        </w:rPr>
        <w:t xml:space="preserve"> le reveló </w:t>
      </w:r>
      <w:r w:rsidR="00D039E1" w:rsidRPr="00A17DC1">
        <w:rPr>
          <w:rFonts w:asciiTheme="majorHAnsi" w:hAnsiTheme="majorHAnsi"/>
          <w:sz w:val="20"/>
          <w:szCs w:val="20"/>
          <w:lang w:val="es-ES_tradnl"/>
        </w:rPr>
        <w:t xml:space="preserve">a la Sra. Cuesta y Girard </w:t>
      </w:r>
      <w:r w:rsidR="00D2089F" w:rsidRPr="00A17DC1">
        <w:rPr>
          <w:rFonts w:asciiTheme="majorHAnsi" w:hAnsiTheme="majorHAnsi"/>
          <w:sz w:val="20"/>
          <w:szCs w:val="20"/>
          <w:lang w:val="es-ES_tradnl"/>
        </w:rPr>
        <w:t xml:space="preserve">que cuando ella fue concebida su madre ya tenía una </w:t>
      </w:r>
      <w:r w:rsidR="00D039E1" w:rsidRPr="00A17DC1">
        <w:rPr>
          <w:rFonts w:asciiTheme="majorHAnsi" w:hAnsiTheme="majorHAnsi"/>
          <w:sz w:val="20"/>
          <w:szCs w:val="20"/>
          <w:lang w:val="es-ES_tradnl"/>
        </w:rPr>
        <w:t>relación formal con otro hombre –el Sr. Cuesta Gómez–</w:t>
      </w:r>
      <w:r w:rsidR="00D2089F" w:rsidRPr="00A17DC1">
        <w:rPr>
          <w:rFonts w:asciiTheme="majorHAnsi" w:hAnsiTheme="majorHAnsi"/>
          <w:sz w:val="20"/>
          <w:szCs w:val="20"/>
          <w:lang w:val="es-ES_tradnl"/>
        </w:rPr>
        <w:t xml:space="preserve"> quien a la postre la terminó reconociendo como su hija. </w:t>
      </w:r>
      <w:r w:rsidR="00573EAA" w:rsidRPr="00A17DC1">
        <w:rPr>
          <w:rFonts w:asciiTheme="majorHAnsi" w:hAnsiTheme="majorHAnsi"/>
          <w:sz w:val="20"/>
          <w:szCs w:val="20"/>
          <w:lang w:val="es-ES_tradnl"/>
        </w:rPr>
        <w:t xml:space="preserve">No obstante, </w:t>
      </w:r>
      <w:r w:rsidR="00CD36BE" w:rsidRPr="00A17DC1">
        <w:rPr>
          <w:rFonts w:ascii="Cambria" w:hAnsi="Cambria"/>
          <w:sz w:val="20"/>
          <w:szCs w:val="20"/>
          <w:lang w:val="es-ES_tradnl"/>
        </w:rPr>
        <w:t>el 16 de febrero de 2007</w:t>
      </w:r>
      <w:r w:rsidR="0047121B" w:rsidRPr="00A17DC1">
        <w:rPr>
          <w:rFonts w:asciiTheme="majorHAnsi" w:hAnsiTheme="majorHAnsi"/>
          <w:sz w:val="20"/>
          <w:szCs w:val="20"/>
          <w:lang w:val="es-ES_tradnl"/>
        </w:rPr>
        <w:t xml:space="preserve"> </w:t>
      </w:r>
      <w:r w:rsidR="00573EAA" w:rsidRPr="00A17DC1">
        <w:rPr>
          <w:rFonts w:asciiTheme="majorHAnsi" w:hAnsiTheme="majorHAnsi"/>
          <w:sz w:val="20"/>
          <w:szCs w:val="20"/>
          <w:lang w:val="es-ES_tradnl"/>
        </w:rPr>
        <w:t>el Sr.</w:t>
      </w:r>
      <w:r w:rsidR="00CC52A1" w:rsidRPr="00A17DC1">
        <w:rPr>
          <w:rFonts w:asciiTheme="majorHAnsi" w:hAnsiTheme="majorHAnsi"/>
          <w:sz w:val="20"/>
          <w:szCs w:val="20"/>
          <w:lang w:val="es-ES_tradnl"/>
        </w:rPr>
        <w:t xml:space="preserve"> </w:t>
      </w:r>
      <w:r w:rsidR="00517B35" w:rsidRPr="00A17DC1">
        <w:rPr>
          <w:rFonts w:asciiTheme="majorHAnsi" w:hAnsiTheme="majorHAnsi"/>
          <w:sz w:val="20"/>
          <w:szCs w:val="20"/>
          <w:lang w:val="es-ES_tradnl"/>
        </w:rPr>
        <w:t>Sevilla Pérez</w:t>
      </w:r>
      <w:r w:rsidR="00CC52A1" w:rsidRPr="00A17DC1">
        <w:rPr>
          <w:rFonts w:asciiTheme="majorHAnsi" w:hAnsiTheme="majorHAnsi"/>
          <w:sz w:val="20"/>
          <w:szCs w:val="20"/>
          <w:lang w:val="es-ES_tradnl"/>
        </w:rPr>
        <w:t xml:space="preserve"> </w:t>
      </w:r>
      <w:r w:rsidR="00CD36BE" w:rsidRPr="00A17DC1">
        <w:rPr>
          <w:rFonts w:asciiTheme="majorHAnsi" w:hAnsiTheme="majorHAnsi"/>
          <w:sz w:val="20"/>
          <w:szCs w:val="20"/>
          <w:lang w:val="es-ES_tradnl"/>
        </w:rPr>
        <w:t>falleció</w:t>
      </w:r>
      <w:r w:rsidR="00942A45" w:rsidRPr="00A17DC1">
        <w:rPr>
          <w:rFonts w:asciiTheme="majorHAnsi" w:hAnsiTheme="majorHAnsi"/>
          <w:sz w:val="20"/>
          <w:szCs w:val="20"/>
          <w:lang w:val="es-ES_tradnl"/>
        </w:rPr>
        <w:t xml:space="preserve"> sin </w:t>
      </w:r>
      <w:r w:rsidR="00D039E1" w:rsidRPr="00A17DC1">
        <w:rPr>
          <w:rFonts w:asciiTheme="majorHAnsi" w:hAnsiTheme="majorHAnsi"/>
          <w:sz w:val="20"/>
          <w:szCs w:val="20"/>
          <w:lang w:val="es-ES_tradnl"/>
        </w:rPr>
        <w:t xml:space="preserve">llegar </w:t>
      </w:r>
      <w:r w:rsidR="0047121B" w:rsidRPr="00A17DC1">
        <w:rPr>
          <w:rFonts w:asciiTheme="majorHAnsi" w:hAnsiTheme="majorHAnsi"/>
          <w:sz w:val="20"/>
          <w:szCs w:val="20"/>
          <w:lang w:val="es-ES_tradnl"/>
        </w:rPr>
        <w:t>recono</w:t>
      </w:r>
      <w:r w:rsidR="005E2B29" w:rsidRPr="00A17DC1">
        <w:rPr>
          <w:rFonts w:asciiTheme="majorHAnsi" w:hAnsiTheme="majorHAnsi"/>
          <w:sz w:val="20"/>
          <w:szCs w:val="20"/>
          <w:lang w:val="es-ES_tradnl"/>
        </w:rPr>
        <w:t>cer</w:t>
      </w:r>
      <w:r w:rsidR="00425BF4" w:rsidRPr="00A17DC1">
        <w:rPr>
          <w:rFonts w:asciiTheme="majorHAnsi" w:hAnsiTheme="majorHAnsi"/>
          <w:sz w:val="20"/>
          <w:szCs w:val="20"/>
          <w:lang w:val="es-ES_tradnl"/>
        </w:rPr>
        <w:t xml:space="preserve"> a </w:t>
      </w:r>
      <w:r w:rsidR="005E2B29" w:rsidRPr="00A17DC1">
        <w:rPr>
          <w:rFonts w:asciiTheme="majorHAnsi" w:hAnsiTheme="majorHAnsi"/>
          <w:sz w:val="20"/>
          <w:szCs w:val="20"/>
          <w:lang w:val="es-ES_tradnl"/>
        </w:rPr>
        <w:t>la</w:t>
      </w:r>
      <w:r w:rsidR="0047121B" w:rsidRPr="00A17DC1">
        <w:rPr>
          <w:rFonts w:asciiTheme="majorHAnsi" w:hAnsiTheme="majorHAnsi"/>
          <w:sz w:val="20"/>
          <w:szCs w:val="20"/>
          <w:lang w:val="es-ES_tradnl"/>
        </w:rPr>
        <w:t xml:space="preserve"> </w:t>
      </w:r>
      <w:r w:rsidR="00425BF4" w:rsidRPr="00A17DC1">
        <w:rPr>
          <w:rFonts w:asciiTheme="majorHAnsi" w:hAnsiTheme="majorHAnsi"/>
          <w:sz w:val="20"/>
          <w:szCs w:val="20"/>
          <w:lang w:val="es-ES_tradnl"/>
        </w:rPr>
        <w:t xml:space="preserve">presunta víctima </w:t>
      </w:r>
      <w:r w:rsidR="003E085A" w:rsidRPr="00A17DC1">
        <w:rPr>
          <w:rFonts w:asciiTheme="majorHAnsi" w:hAnsiTheme="majorHAnsi"/>
          <w:sz w:val="20"/>
          <w:szCs w:val="20"/>
          <w:lang w:val="es-ES_tradnl"/>
        </w:rPr>
        <w:t>como su hija</w:t>
      </w:r>
      <w:r w:rsidR="00942A45" w:rsidRPr="00A17DC1">
        <w:rPr>
          <w:rFonts w:asciiTheme="majorHAnsi" w:hAnsiTheme="majorHAnsi"/>
          <w:sz w:val="20"/>
          <w:szCs w:val="20"/>
          <w:lang w:val="es-ES_tradnl"/>
        </w:rPr>
        <w:t xml:space="preserve"> </w:t>
      </w:r>
      <w:r w:rsidR="00D039E1" w:rsidRPr="00A17DC1">
        <w:rPr>
          <w:rFonts w:asciiTheme="majorHAnsi" w:hAnsiTheme="majorHAnsi"/>
          <w:sz w:val="20"/>
          <w:szCs w:val="20"/>
          <w:lang w:val="es-ES_tradnl"/>
        </w:rPr>
        <w:t>biológica</w:t>
      </w:r>
      <w:r w:rsidR="00425BF4" w:rsidRPr="00A17DC1">
        <w:rPr>
          <w:rFonts w:asciiTheme="majorHAnsi" w:hAnsiTheme="majorHAnsi"/>
          <w:sz w:val="20"/>
          <w:szCs w:val="20"/>
          <w:lang w:val="es-ES_tradnl"/>
        </w:rPr>
        <w:t>,</w:t>
      </w:r>
      <w:r w:rsidR="00D039E1" w:rsidRPr="00A17DC1">
        <w:rPr>
          <w:rFonts w:asciiTheme="majorHAnsi" w:hAnsiTheme="majorHAnsi"/>
          <w:sz w:val="20"/>
          <w:szCs w:val="20"/>
          <w:lang w:val="es-ES_tradnl"/>
        </w:rPr>
        <w:t xml:space="preserve"> </w:t>
      </w:r>
      <w:r w:rsidR="00CC52A1" w:rsidRPr="00A17DC1">
        <w:rPr>
          <w:rFonts w:asciiTheme="majorHAnsi" w:hAnsiTheme="majorHAnsi"/>
          <w:sz w:val="20"/>
          <w:szCs w:val="20"/>
          <w:lang w:val="es-ES_tradnl"/>
        </w:rPr>
        <w:t xml:space="preserve">a pesar </w:t>
      </w:r>
      <w:r w:rsidR="00425BF4" w:rsidRPr="00A17DC1">
        <w:rPr>
          <w:rFonts w:asciiTheme="majorHAnsi" w:hAnsiTheme="majorHAnsi"/>
          <w:sz w:val="20"/>
          <w:szCs w:val="20"/>
          <w:lang w:val="es-ES_tradnl"/>
        </w:rPr>
        <w:t xml:space="preserve">de </w:t>
      </w:r>
      <w:r w:rsidR="00CC52A1" w:rsidRPr="00A17DC1">
        <w:rPr>
          <w:rFonts w:asciiTheme="majorHAnsi" w:hAnsiTheme="majorHAnsi"/>
          <w:sz w:val="20"/>
          <w:szCs w:val="20"/>
          <w:lang w:val="es-ES_tradnl"/>
        </w:rPr>
        <w:t>que</w:t>
      </w:r>
      <w:r w:rsidR="000709F4" w:rsidRPr="00A17DC1" w:rsidDel="000709F4">
        <w:rPr>
          <w:rFonts w:asciiTheme="majorHAnsi" w:hAnsiTheme="majorHAnsi"/>
          <w:sz w:val="20"/>
          <w:szCs w:val="20"/>
          <w:lang w:val="es-ES_tradnl"/>
        </w:rPr>
        <w:t xml:space="preserve"> </w:t>
      </w:r>
      <w:r w:rsidR="00425BF4" w:rsidRPr="00A17DC1">
        <w:rPr>
          <w:rFonts w:asciiTheme="majorHAnsi" w:hAnsiTheme="majorHAnsi"/>
          <w:sz w:val="20"/>
          <w:szCs w:val="20"/>
          <w:lang w:val="es-ES_tradnl"/>
        </w:rPr>
        <w:t>esta</w:t>
      </w:r>
      <w:r w:rsidR="00CC52A1" w:rsidRPr="00A17DC1">
        <w:rPr>
          <w:rFonts w:asciiTheme="majorHAnsi" w:hAnsiTheme="majorHAnsi"/>
          <w:sz w:val="20"/>
          <w:szCs w:val="20"/>
          <w:lang w:val="es-ES_tradnl"/>
        </w:rPr>
        <w:t xml:space="preserve"> </w:t>
      </w:r>
      <w:r w:rsidR="00942A45" w:rsidRPr="00A17DC1">
        <w:rPr>
          <w:rFonts w:asciiTheme="majorHAnsi" w:hAnsiTheme="majorHAnsi"/>
          <w:sz w:val="20"/>
          <w:szCs w:val="20"/>
          <w:lang w:val="es-ES_tradnl"/>
        </w:rPr>
        <w:t xml:space="preserve">se </w:t>
      </w:r>
      <w:r w:rsidR="00707DCD" w:rsidRPr="00A17DC1">
        <w:rPr>
          <w:rFonts w:asciiTheme="majorHAnsi" w:hAnsiTheme="majorHAnsi"/>
          <w:sz w:val="20"/>
          <w:szCs w:val="20"/>
          <w:lang w:val="es-ES_tradnl"/>
        </w:rPr>
        <w:t xml:space="preserve">lo </w:t>
      </w:r>
      <w:r w:rsidR="00D039E1" w:rsidRPr="00A17DC1">
        <w:rPr>
          <w:rFonts w:asciiTheme="majorHAnsi" w:hAnsiTheme="majorHAnsi"/>
          <w:sz w:val="20"/>
          <w:szCs w:val="20"/>
          <w:lang w:val="es-ES_tradnl"/>
        </w:rPr>
        <w:t>habría solicitado</w:t>
      </w:r>
      <w:r w:rsidR="00990020" w:rsidRPr="00A17DC1">
        <w:rPr>
          <w:rFonts w:asciiTheme="majorHAnsi" w:hAnsiTheme="majorHAnsi"/>
          <w:sz w:val="20"/>
          <w:szCs w:val="20"/>
          <w:lang w:val="es-ES_tradnl"/>
        </w:rPr>
        <w:t xml:space="preserve"> en reiteradas ocasiones</w:t>
      </w:r>
      <w:r w:rsidR="00CF1DEE" w:rsidRPr="00A17DC1">
        <w:rPr>
          <w:rFonts w:asciiTheme="majorHAnsi" w:hAnsiTheme="majorHAnsi" w:cs="GillSansMT"/>
          <w:sz w:val="20"/>
          <w:szCs w:val="20"/>
          <w:lang w:val="es-ES_tradnl"/>
        </w:rPr>
        <w:t>.</w:t>
      </w:r>
      <w:r w:rsidR="008815DF" w:rsidRPr="00A17DC1">
        <w:rPr>
          <w:rFonts w:asciiTheme="majorHAnsi" w:hAnsiTheme="majorHAnsi" w:cs="GillSansMT"/>
          <w:sz w:val="20"/>
          <w:szCs w:val="20"/>
          <w:lang w:val="es-ES_tradnl"/>
        </w:rPr>
        <w:t xml:space="preserve"> </w:t>
      </w:r>
    </w:p>
    <w:p w:rsidR="00CF1DEE" w:rsidRPr="00A17DC1" w:rsidRDefault="00CF1DEE" w:rsidP="00A17DC1">
      <w:pPr>
        <w:ind w:firstLine="720"/>
        <w:jc w:val="both"/>
        <w:rPr>
          <w:rFonts w:asciiTheme="majorHAnsi" w:hAnsiTheme="majorHAnsi" w:cs="GillSansMT"/>
          <w:sz w:val="20"/>
          <w:szCs w:val="20"/>
          <w:lang w:val="es-ES_tradnl"/>
        </w:rPr>
      </w:pPr>
    </w:p>
    <w:p w:rsidR="00D72EAA" w:rsidRPr="00A17DC1" w:rsidRDefault="000B75D9" w:rsidP="00A17DC1">
      <w:pPr>
        <w:ind w:firstLine="720"/>
        <w:jc w:val="both"/>
        <w:rPr>
          <w:rFonts w:asciiTheme="majorHAnsi" w:hAnsiTheme="majorHAnsi" w:cs="GillSansMT"/>
          <w:sz w:val="20"/>
          <w:szCs w:val="20"/>
          <w:lang w:val="es-ES_tradnl"/>
        </w:rPr>
      </w:pPr>
      <w:r w:rsidRPr="00A17DC1">
        <w:rPr>
          <w:rFonts w:asciiTheme="majorHAnsi" w:hAnsiTheme="majorHAnsi" w:cs="GillSansMT"/>
          <w:sz w:val="20"/>
          <w:szCs w:val="20"/>
          <w:lang w:val="es-ES_tradnl"/>
        </w:rPr>
        <w:t>3</w:t>
      </w:r>
      <w:r w:rsidR="00990020" w:rsidRPr="00A17DC1">
        <w:rPr>
          <w:rFonts w:asciiTheme="majorHAnsi" w:hAnsiTheme="majorHAnsi" w:cs="GillSansMT"/>
          <w:sz w:val="20"/>
          <w:szCs w:val="20"/>
          <w:lang w:val="es-ES_tradnl"/>
        </w:rPr>
        <w:t>.</w:t>
      </w:r>
      <w:r w:rsidR="00990020" w:rsidRPr="00A17DC1">
        <w:rPr>
          <w:rFonts w:asciiTheme="majorHAnsi" w:hAnsiTheme="majorHAnsi" w:cs="GillSansMT"/>
          <w:sz w:val="20"/>
          <w:szCs w:val="20"/>
          <w:lang w:val="es-ES_tradnl"/>
        </w:rPr>
        <w:tab/>
      </w:r>
      <w:r w:rsidR="00C54C73" w:rsidRPr="00A17DC1">
        <w:rPr>
          <w:rFonts w:asciiTheme="majorHAnsi" w:hAnsiTheme="majorHAnsi" w:cs="GillSansMT"/>
          <w:sz w:val="20"/>
          <w:szCs w:val="20"/>
          <w:lang w:val="es-ES_tradnl"/>
        </w:rPr>
        <w:t>El peticionario explica que en</w:t>
      </w:r>
      <w:r w:rsidR="00AA1807" w:rsidRPr="00A17DC1">
        <w:rPr>
          <w:rFonts w:asciiTheme="majorHAnsi" w:hAnsiTheme="majorHAnsi" w:cs="GillSansMT"/>
          <w:sz w:val="20"/>
          <w:szCs w:val="20"/>
          <w:lang w:val="es-ES_tradnl"/>
        </w:rPr>
        <w:t xml:space="preserve"> el </w:t>
      </w:r>
      <w:r w:rsidR="009012AA" w:rsidRPr="00A17DC1">
        <w:rPr>
          <w:rFonts w:asciiTheme="majorHAnsi" w:hAnsiTheme="majorHAnsi" w:cs="GillSansMT"/>
          <w:sz w:val="20"/>
          <w:szCs w:val="20"/>
          <w:lang w:val="es-ES_tradnl"/>
        </w:rPr>
        <w:t xml:space="preserve">año </w:t>
      </w:r>
      <w:r w:rsidR="00AA1807" w:rsidRPr="00A17DC1">
        <w:rPr>
          <w:rFonts w:asciiTheme="majorHAnsi" w:hAnsiTheme="majorHAnsi" w:cs="GillSansMT"/>
          <w:sz w:val="20"/>
          <w:szCs w:val="20"/>
          <w:lang w:val="es-ES_tradnl"/>
        </w:rPr>
        <w:t xml:space="preserve">2000 se </w:t>
      </w:r>
      <w:r w:rsidR="009012AA" w:rsidRPr="00A17DC1">
        <w:rPr>
          <w:rFonts w:asciiTheme="majorHAnsi" w:hAnsiTheme="majorHAnsi" w:cs="GillSansMT"/>
          <w:sz w:val="20"/>
          <w:szCs w:val="20"/>
          <w:lang w:val="es-ES_tradnl"/>
        </w:rPr>
        <w:t xml:space="preserve">reformó el </w:t>
      </w:r>
      <w:r w:rsidR="00D72EAA" w:rsidRPr="00A17DC1">
        <w:rPr>
          <w:rFonts w:asciiTheme="majorHAnsi" w:hAnsiTheme="majorHAnsi" w:cs="GillSansMT"/>
          <w:sz w:val="20"/>
          <w:szCs w:val="20"/>
          <w:lang w:val="es-ES_tradnl"/>
        </w:rPr>
        <w:t>Código Civil</w:t>
      </w:r>
      <w:r w:rsidR="00D72EAA" w:rsidRPr="00A17DC1">
        <w:rPr>
          <w:rFonts w:asciiTheme="majorHAnsi" w:eastAsia="Times New Roman" w:hAnsiTheme="majorHAnsi"/>
          <w:sz w:val="20"/>
          <w:szCs w:val="20"/>
          <w:bdr w:val="none" w:sz="0" w:space="0" w:color="auto"/>
          <w:lang w:val="es-ES_tradnl"/>
        </w:rPr>
        <w:t xml:space="preserve"> </w:t>
      </w:r>
      <w:r w:rsidR="009012AA" w:rsidRPr="00A17DC1">
        <w:rPr>
          <w:rFonts w:asciiTheme="majorHAnsi" w:hAnsiTheme="majorHAnsi" w:cs="GillSansMT"/>
          <w:sz w:val="20"/>
          <w:szCs w:val="20"/>
          <w:lang w:val="es-ES_tradnl"/>
        </w:rPr>
        <w:t>para el Distrito Federal (en adelante también</w:t>
      </w:r>
      <w:r w:rsidR="00D72EAA" w:rsidRPr="00A17DC1">
        <w:rPr>
          <w:rFonts w:asciiTheme="majorHAnsi" w:hAnsiTheme="majorHAnsi" w:cs="GillSansMT"/>
          <w:sz w:val="20"/>
          <w:szCs w:val="20"/>
          <w:lang w:val="es-ES_tradnl"/>
        </w:rPr>
        <w:t xml:space="preserve"> “CCDF”) </w:t>
      </w:r>
      <w:r w:rsidR="00C54C73" w:rsidRPr="00A17DC1">
        <w:rPr>
          <w:rFonts w:asciiTheme="majorHAnsi" w:hAnsiTheme="majorHAnsi" w:cs="GillSansMT"/>
          <w:sz w:val="20"/>
          <w:szCs w:val="20"/>
          <w:lang w:val="es-ES_tradnl"/>
        </w:rPr>
        <w:t>y</w:t>
      </w:r>
      <w:r w:rsidR="009012AA" w:rsidRPr="00A17DC1">
        <w:rPr>
          <w:rFonts w:asciiTheme="majorHAnsi" w:hAnsiTheme="majorHAnsi" w:cs="GillSansMT"/>
          <w:sz w:val="20"/>
          <w:szCs w:val="20"/>
          <w:lang w:val="es-ES_tradnl"/>
        </w:rPr>
        <w:t xml:space="preserve"> otras </w:t>
      </w:r>
      <w:r w:rsidR="00D72EAA" w:rsidRPr="00A17DC1">
        <w:rPr>
          <w:rFonts w:asciiTheme="majorHAnsi" w:hAnsiTheme="majorHAnsi" w:cs="GillSansMT"/>
          <w:sz w:val="20"/>
          <w:szCs w:val="20"/>
          <w:lang w:val="es-ES_tradnl"/>
        </w:rPr>
        <w:t>le</w:t>
      </w:r>
      <w:r w:rsidR="009012AA" w:rsidRPr="00A17DC1">
        <w:rPr>
          <w:rFonts w:asciiTheme="majorHAnsi" w:hAnsiTheme="majorHAnsi" w:cs="GillSansMT"/>
          <w:sz w:val="20"/>
          <w:szCs w:val="20"/>
          <w:lang w:val="es-ES_tradnl"/>
        </w:rPr>
        <w:t>yes locales en materia familiar</w:t>
      </w:r>
      <w:r w:rsidR="00E13BDD" w:rsidRPr="00A17DC1">
        <w:rPr>
          <w:rFonts w:asciiTheme="majorHAnsi" w:hAnsiTheme="majorHAnsi" w:cs="GillSansMT"/>
          <w:sz w:val="20"/>
          <w:szCs w:val="20"/>
          <w:lang w:val="es-ES_tradnl"/>
        </w:rPr>
        <w:t>,</w:t>
      </w:r>
      <w:r w:rsidR="000A4AE5" w:rsidRPr="00A17DC1">
        <w:rPr>
          <w:rFonts w:asciiTheme="majorHAnsi" w:hAnsiTheme="majorHAnsi" w:cs="GillSansMT"/>
          <w:sz w:val="20"/>
          <w:szCs w:val="20"/>
          <w:lang w:val="es-ES_tradnl"/>
        </w:rPr>
        <w:t xml:space="preserve"> </w:t>
      </w:r>
      <w:r w:rsidR="009012AA" w:rsidRPr="00A17DC1">
        <w:rPr>
          <w:rFonts w:asciiTheme="majorHAnsi" w:hAnsiTheme="majorHAnsi" w:cs="GillSansMT"/>
          <w:sz w:val="20"/>
          <w:szCs w:val="20"/>
          <w:lang w:val="es-ES_tradnl"/>
        </w:rPr>
        <w:t xml:space="preserve">y que en ese marco se </w:t>
      </w:r>
      <w:r w:rsidR="004E0465" w:rsidRPr="00A17DC1">
        <w:rPr>
          <w:rFonts w:asciiTheme="majorHAnsi" w:hAnsiTheme="majorHAnsi" w:cs="GillSansMT"/>
          <w:sz w:val="20"/>
          <w:szCs w:val="20"/>
          <w:lang w:val="es-ES_tradnl"/>
        </w:rPr>
        <w:t>propuso</w:t>
      </w:r>
      <w:r w:rsidR="009012AA" w:rsidRPr="00A17DC1">
        <w:rPr>
          <w:rFonts w:asciiTheme="majorHAnsi" w:hAnsiTheme="majorHAnsi" w:cs="GillSansMT"/>
          <w:sz w:val="20"/>
          <w:szCs w:val="20"/>
          <w:lang w:val="es-ES_tradnl"/>
        </w:rPr>
        <w:t xml:space="preserve"> </w:t>
      </w:r>
      <w:r w:rsidR="00A84B32" w:rsidRPr="00A17DC1">
        <w:rPr>
          <w:rFonts w:asciiTheme="majorHAnsi" w:hAnsiTheme="majorHAnsi" w:cs="GillSansMT"/>
          <w:sz w:val="20"/>
          <w:szCs w:val="20"/>
          <w:lang w:val="es-ES_tradnl"/>
        </w:rPr>
        <w:t xml:space="preserve">eliminar la </w:t>
      </w:r>
      <w:r w:rsidR="006174D5" w:rsidRPr="00A17DC1">
        <w:rPr>
          <w:rFonts w:asciiTheme="majorHAnsi" w:hAnsiTheme="majorHAnsi" w:cs="GillSansMT"/>
          <w:sz w:val="20"/>
          <w:szCs w:val="20"/>
          <w:lang w:val="es-ES_tradnl"/>
        </w:rPr>
        <w:t>distinción</w:t>
      </w:r>
      <w:r w:rsidR="00A84B32" w:rsidRPr="00A17DC1">
        <w:rPr>
          <w:rFonts w:asciiTheme="majorHAnsi" w:hAnsiTheme="majorHAnsi" w:cs="GillSansMT"/>
          <w:sz w:val="20"/>
          <w:szCs w:val="20"/>
          <w:lang w:val="es-ES_tradnl"/>
        </w:rPr>
        <w:t xml:space="preserve"> entre hijos o hijas </w:t>
      </w:r>
      <w:r w:rsidR="006174D5" w:rsidRPr="00A17DC1">
        <w:rPr>
          <w:rFonts w:asciiTheme="majorHAnsi" w:hAnsiTheme="majorHAnsi" w:cs="GillSansMT"/>
          <w:sz w:val="20"/>
          <w:szCs w:val="20"/>
          <w:lang w:val="es-ES_tradnl"/>
        </w:rPr>
        <w:t xml:space="preserve">nacidos </w:t>
      </w:r>
      <w:r w:rsidR="009012AA" w:rsidRPr="00A17DC1">
        <w:rPr>
          <w:rFonts w:asciiTheme="majorHAnsi" w:hAnsiTheme="majorHAnsi" w:cs="GillSansMT"/>
          <w:sz w:val="20"/>
          <w:szCs w:val="20"/>
          <w:lang w:val="es-ES_tradnl"/>
        </w:rPr>
        <w:t>dentro</w:t>
      </w:r>
      <w:r w:rsidR="00A84B32" w:rsidRPr="00A17DC1">
        <w:rPr>
          <w:rFonts w:asciiTheme="majorHAnsi" w:hAnsiTheme="majorHAnsi" w:cs="GillSansMT"/>
          <w:sz w:val="20"/>
          <w:szCs w:val="20"/>
          <w:lang w:val="es-ES_tradnl"/>
        </w:rPr>
        <w:t xml:space="preserve"> o </w:t>
      </w:r>
      <w:r w:rsidR="009012AA" w:rsidRPr="00A17DC1">
        <w:rPr>
          <w:rFonts w:asciiTheme="majorHAnsi" w:hAnsiTheme="majorHAnsi" w:cs="GillSansMT"/>
          <w:sz w:val="20"/>
          <w:szCs w:val="20"/>
          <w:lang w:val="es-ES_tradnl"/>
        </w:rPr>
        <w:t>fuera</w:t>
      </w:r>
      <w:r w:rsidR="00A84B32" w:rsidRPr="00A17DC1">
        <w:rPr>
          <w:rFonts w:asciiTheme="majorHAnsi" w:hAnsiTheme="majorHAnsi" w:cs="GillSansMT"/>
          <w:sz w:val="20"/>
          <w:szCs w:val="20"/>
          <w:lang w:val="es-ES_tradnl"/>
        </w:rPr>
        <w:t xml:space="preserve"> del matrimonio</w:t>
      </w:r>
      <w:r w:rsidR="006A7F6E" w:rsidRPr="00A17DC1">
        <w:rPr>
          <w:rFonts w:asciiTheme="majorHAnsi" w:hAnsiTheme="majorHAnsi" w:cs="GillSansMT"/>
          <w:sz w:val="20"/>
          <w:szCs w:val="20"/>
          <w:lang w:val="es-ES_tradnl"/>
        </w:rPr>
        <w:t xml:space="preserve">. </w:t>
      </w:r>
      <w:r w:rsidR="00A642FE" w:rsidRPr="00A17DC1">
        <w:rPr>
          <w:rFonts w:asciiTheme="majorHAnsi" w:hAnsiTheme="majorHAnsi" w:cs="GillSansMT"/>
          <w:sz w:val="20"/>
          <w:szCs w:val="20"/>
          <w:lang w:val="es-ES_tradnl"/>
        </w:rPr>
        <w:t xml:space="preserve">Sin embargo, </w:t>
      </w:r>
      <w:r w:rsidR="00940587" w:rsidRPr="00A17DC1">
        <w:rPr>
          <w:rFonts w:asciiTheme="majorHAnsi" w:hAnsiTheme="majorHAnsi" w:cs="GillSansMT"/>
          <w:sz w:val="20"/>
          <w:szCs w:val="20"/>
          <w:lang w:val="es-ES_tradnl"/>
        </w:rPr>
        <w:t>a pesar de estos cambios generales en la legislación, la parte peticionaria alega que se mantuvo la vigencia del artículo 388 del CCDF</w:t>
      </w:r>
      <w:r w:rsidR="00C54C73" w:rsidRPr="00A17DC1">
        <w:rPr>
          <w:rFonts w:asciiTheme="majorHAnsi" w:hAnsiTheme="majorHAnsi" w:cs="GillSansMT"/>
          <w:sz w:val="20"/>
          <w:szCs w:val="20"/>
          <w:lang w:val="es-ES_tradnl"/>
        </w:rPr>
        <w:t>,</w:t>
      </w:r>
      <w:r w:rsidR="00940587" w:rsidRPr="00A17DC1">
        <w:rPr>
          <w:rFonts w:asciiTheme="majorHAnsi" w:hAnsiTheme="majorHAnsi" w:cs="GillSansMT"/>
          <w:sz w:val="20"/>
          <w:szCs w:val="20"/>
          <w:lang w:val="es-ES_tradnl"/>
        </w:rPr>
        <w:t xml:space="preserve"> que estipula: </w:t>
      </w:r>
      <w:r w:rsidR="00940587" w:rsidRPr="00A17DC1">
        <w:rPr>
          <w:rFonts w:asciiTheme="majorHAnsi" w:hAnsiTheme="majorHAnsi" w:cs="GillSansMT"/>
          <w:i/>
          <w:sz w:val="20"/>
          <w:szCs w:val="20"/>
          <w:lang w:val="es-ES_tradnl"/>
        </w:rPr>
        <w:t>“</w:t>
      </w:r>
      <w:r w:rsidR="00C54C73" w:rsidRPr="00A17DC1">
        <w:rPr>
          <w:rFonts w:asciiTheme="majorHAnsi" w:hAnsiTheme="majorHAnsi" w:cs="GillSansMT"/>
          <w:i/>
          <w:sz w:val="20"/>
          <w:szCs w:val="20"/>
          <w:lang w:val="es-ES_tradnl"/>
        </w:rPr>
        <w:t>[l]</w:t>
      </w:r>
      <w:r w:rsidR="00940587" w:rsidRPr="00A17DC1">
        <w:rPr>
          <w:rFonts w:asciiTheme="majorHAnsi" w:hAnsiTheme="majorHAnsi" w:cs="GillSansMT"/>
          <w:i/>
          <w:sz w:val="20"/>
          <w:szCs w:val="20"/>
          <w:lang w:val="es-ES_tradnl"/>
        </w:rPr>
        <w:t>as acciones de investigación de paternidad o maternidad, solo pueden intentarse en vida de los padres; y si los padres hubiesen fallecido durante la menor edad de los hijos, tienen éstos derecho a intentar la acción antes de que se cumplan cuatro años de su mayoría de edad”.</w:t>
      </w:r>
      <w:r w:rsidR="00940587" w:rsidRPr="00A17DC1">
        <w:rPr>
          <w:rFonts w:asciiTheme="majorHAnsi" w:hAnsiTheme="majorHAnsi" w:cs="GillSansMT"/>
          <w:sz w:val="20"/>
          <w:szCs w:val="20"/>
          <w:lang w:val="es-ES_tradnl"/>
        </w:rPr>
        <w:t xml:space="preserve"> A juicio</w:t>
      </w:r>
      <w:r w:rsidR="0062514F" w:rsidRPr="00A17DC1">
        <w:rPr>
          <w:rFonts w:asciiTheme="majorHAnsi" w:hAnsiTheme="majorHAnsi" w:cs="GillSansMT"/>
          <w:sz w:val="20"/>
          <w:szCs w:val="20"/>
          <w:lang w:val="es-ES_tradnl"/>
        </w:rPr>
        <w:t xml:space="preserve"> del peticionario</w:t>
      </w:r>
      <w:r w:rsidR="00940587" w:rsidRPr="00A17DC1">
        <w:rPr>
          <w:rFonts w:asciiTheme="majorHAnsi" w:hAnsiTheme="majorHAnsi" w:cs="GillSansMT"/>
          <w:sz w:val="20"/>
          <w:szCs w:val="20"/>
          <w:lang w:val="es-ES_tradnl"/>
        </w:rPr>
        <w:t xml:space="preserve">, esta norma </w:t>
      </w:r>
      <w:r w:rsidR="00E13BDD" w:rsidRPr="00A17DC1">
        <w:rPr>
          <w:rFonts w:asciiTheme="majorHAnsi" w:hAnsiTheme="majorHAnsi" w:cs="GillSansMT"/>
          <w:sz w:val="20"/>
          <w:szCs w:val="20"/>
          <w:lang w:val="es-ES_tradnl"/>
        </w:rPr>
        <w:t>genera</w:t>
      </w:r>
      <w:r w:rsidR="00A73AAD" w:rsidRPr="00A17DC1">
        <w:rPr>
          <w:rFonts w:asciiTheme="majorHAnsi" w:hAnsiTheme="majorHAnsi" w:cs="GillSansMT"/>
          <w:sz w:val="20"/>
          <w:szCs w:val="20"/>
          <w:lang w:val="es-ES_tradnl"/>
        </w:rPr>
        <w:t xml:space="preserve"> distinciones discriminatorias y </w:t>
      </w:r>
      <w:r w:rsidR="00940587" w:rsidRPr="00A17DC1">
        <w:rPr>
          <w:rFonts w:asciiTheme="majorHAnsi" w:hAnsiTheme="majorHAnsi" w:cs="GillSansMT"/>
          <w:sz w:val="20"/>
          <w:szCs w:val="20"/>
          <w:lang w:val="es-ES_tradnl"/>
        </w:rPr>
        <w:t>se mantiene como</w:t>
      </w:r>
      <w:r w:rsidR="000709F4" w:rsidRPr="00A17DC1">
        <w:rPr>
          <w:rFonts w:asciiTheme="majorHAnsi" w:hAnsiTheme="majorHAnsi" w:cs="GillSansMT"/>
          <w:sz w:val="20"/>
          <w:szCs w:val="20"/>
          <w:lang w:val="es-ES_tradnl"/>
        </w:rPr>
        <w:t xml:space="preserve"> </w:t>
      </w:r>
      <w:r w:rsidR="00D72EAA" w:rsidRPr="00A17DC1">
        <w:rPr>
          <w:rFonts w:asciiTheme="majorHAnsi" w:hAnsiTheme="majorHAnsi" w:cs="GillSansMT"/>
          <w:sz w:val="20"/>
          <w:szCs w:val="20"/>
          <w:lang w:val="es-ES_tradnl"/>
        </w:rPr>
        <w:t>una reminiscencia del régimen legal anterior</w:t>
      </w:r>
      <w:r w:rsidR="00940587" w:rsidRPr="00A17DC1">
        <w:rPr>
          <w:rFonts w:asciiTheme="majorHAnsi" w:hAnsiTheme="majorHAnsi" w:cs="GillSansMT"/>
          <w:sz w:val="20"/>
          <w:szCs w:val="20"/>
          <w:lang w:val="es-ES_tradnl"/>
        </w:rPr>
        <w:t xml:space="preserve"> que fue superado.</w:t>
      </w:r>
    </w:p>
    <w:p w:rsidR="00D72EAA" w:rsidRPr="00A17DC1" w:rsidRDefault="00D72EAA" w:rsidP="00A17DC1">
      <w:pPr>
        <w:ind w:firstLine="720"/>
        <w:jc w:val="both"/>
        <w:rPr>
          <w:rFonts w:asciiTheme="majorHAnsi" w:hAnsiTheme="majorHAnsi" w:cs="GillSansMT"/>
          <w:sz w:val="20"/>
          <w:szCs w:val="20"/>
          <w:lang w:val="es-ES_tradnl"/>
        </w:rPr>
      </w:pPr>
    </w:p>
    <w:p w:rsidR="00D27EE6" w:rsidRPr="00A17DC1" w:rsidRDefault="000B75D9" w:rsidP="00A17DC1">
      <w:pPr>
        <w:ind w:firstLine="720"/>
        <w:jc w:val="both"/>
        <w:rPr>
          <w:rFonts w:asciiTheme="majorHAnsi" w:hAnsiTheme="majorHAnsi" w:cs="GillSansMT"/>
          <w:sz w:val="20"/>
          <w:szCs w:val="20"/>
          <w:lang w:val="es-ES_tradnl"/>
        </w:rPr>
      </w:pPr>
      <w:r w:rsidRPr="00A17DC1">
        <w:rPr>
          <w:rFonts w:asciiTheme="majorHAnsi" w:hAnsiTheme="majorHAnsi" w:cs="GillSansMT"/>
          <w:sz w:val="20"/>
          <w:szCs w:val="20"/>
          <w:lang w:val="es-ES_tradnl"/>
        </w:rPr>
        <w:t>4</w:t>
      </w:r>
      <w:r w:rsidR="00D72EAA" w:rsidRPr="00A17DC1">
        <w:rPr>
          <w:rFonts w:asciiTheme="majorHAnsi" w:hAnsiTheme="majorHAnsi" w:cs="GillSansMT"/>
          <w:sz w:val="20"/>
          <w:szCs w:val="20"/>
          <w:lang w:val="es-ES_tradnl"/>
        </w:rPr>
        <w:t>.</w:t>
      </w:r>
      <w:r w:rsidR="00D72EAA" w:rsidRPr="00A17DC1">
        <w:rPr>
          <w:rFonts w:asciiTheme="majorHAnsi" w:hAnsiTheme="majorHAnsi" w:cs="GillSansMT"/>
          <w:sz w:val="20"/>
          <w:szCs w:val="20"/>
          <w:lang w:val="es-ES_tradnl"/>
        </w:rPr>
        <w:tab/>
      </w:r>
      <w:r w:rsidR="00DA47D9" w:rsidRPr="00A17DC1">
        <w:rPr>
          <w:rFonts w:asciiTheme="majorHAnsi" w:hAnsiTheme="majorHAnsi" w:cs="GillSansMT"/>
          <w:sz w:val="20"/>
          <w:szCs w:val="20"/>
          <w:lang w:val="es-ES_tradnl"/>
        </w:rPr>
        <w:t>Posteriormente</w:t>
      </w:r>
      <w:r w:rsidR="00E13BDD" w:rsidRPr="00A17DC1">
        <w:rPr>
          <w:rFonts w:asciiTheme="majorHAnsi" w:hAnsiTheme="majorHAnsi" w:cs="GillSansMT"/>
          <w:sz w:val="20"/>
          <w:szCs w:val="20"/>
          <w:lang w:val="es-ES_tradnl"/>
        </w:rPr>
        <w:t>,</w:t>
      </w:r>
      <w:r w:rsidR="00DA47D9" w:rsidRPr="00A17DC1">
        <w:rPr>
          <w:rFonts w:asciiTheme="majorHAnsi" w:hAnsiTheme="majorHAnsi" w:cs="GillSansMT"/>
          <w:sz w:val="20"/>
          <w:szCs w:val="20"/>
          <w:lang w:val="es-ES_tradnl"/>
        </w:rPr>
        <w:t xml:space="preserve"> con base en las referidas reformas legislativas y en jurisprudencia nueva en materia</w:t>
      </w:r>
      <w:r w:rsidR="00433E30" w:rsidRPr="00A17DC1">
        <w:rPr>
          <w:rFonts w:asciiTheme="majorHAnsi" w:hAnsiTheme="majorHAnsi" w:cs="GillSansMT"/>
          <w:sz w:val="20"/>
          <w:szCs w:val="20"/>
          <w:lang w:val="es-ES_tradnl"/>
        </w:rPr>
        <w:t xml:space="preserve"> de derecho de familia</w:t>
      </w:r>
      <w:r w:rsidR="00DA47D9" w:rsidRPr="00A17DC1">
        <w:rPr>
          <w:rFonts w:asciiTheme="majorHAnsi" w:hAnsiTheme="majorHAnsi" w:cs="GillSansMT"/>
          <w:sz w:val="20"/>
          <w:szCs w:val="20"/>
          <w:lang w:val="es-ES_tradnl"/>
        </w:rPr>
        <w:t>,</w:t>
      </w:r>
      <w:r w:rsidR="00E13BDD" w:rsidRPr="00A17DC1">
        <w:rPr>
          <w:rFonts w:asciiTheme="majorHAnsi" w:hAnsiTheme="majorHAnsi" w:cs="GillSansMT"/>
          <w:sz w:val="20"/>
          <w:szCs w:val="20"/>
          <w:lang w:val="es-ES_tradnl"/>
        </w:rPr>
        <w:t xml:space="preserve"> </w:t>
      </w:r>
      <w:r w:rsidR="00AA1807" w:rsidRPr="00A17DC1">
        <w:rPr>
          <w:rFonts w:asciiTheme="majorHAnsi" w:hAnsiTheme="majorHAnsi" w:cs="GillSansMT"/>
          <w:sz w:val="20"/>
          <w:szCs w:val="20"/>
          <w:lang w:val="es-ES_tradnl"/>
        </w:rPr>
        <w:t>la señora Cuesta y Girard</w:t>
      </w:r>
      <w:r w:rsidR="000A4AE5" w:rsidRPr="00A17DC1">
        <w:rPr>
          <w:rFonts w:asciiTheme="majorHAnsi" w:hAnsiTheme="majorHAnsi" w:cs="GillSansMT"/>
          <w:sz w:val="20"/>
          <w:szCs w:val="20"/>
          <w:lang w:val="es-ES_tradnl"/>
        </w:rPr>
        <w:t xml:space="preserve"> </w:t>
      </w:r>
      <w:r w:rsidR="00DA47D9" w:rsidRPr="00A17DC1">
        <w:rPr>
          <w:rFonts w:asciiTheme="majorHAnsi" w:hAnsiTheme="majorHAnsi" w:cs="GillSansMT"/>
          <w:sz w:val="20"/>
          <w:szCs w:val="20"/>
          <w:lang w:val="es-ES_tradnl"/>
        </w:rPr>
        <w:t>–</w:t>
      </w:r>
      <w:r w:rsidR="000A4AE5" w:rsidRPr="00A17DC1">
        <w:rPr>
          <w:rFonts w:asciiTheme="majorHAnsi" w:hAnsiTheme="majorHAnsi" w:cs="GillSansMT"/>
          <w:sz w:val="20"/>
          <w:szCs w:val="20"/>
          <w:lang w:val="es-ES_tradnl"/>
        </w:rPr>
        <w:t>en ese momento</w:t>
      </w:r>
      <w:r w:rsidR="00AA1807" w:rsidRPr="00A17DC1">
        <w:rPr>
          <w:rFonts w:asciiTheme="majorHAnsi" w:hAnsiTheme="majorHAnsi" w:cs="GillSansMT"/>
          <w:sz w:val="20"/>
          <w:szCs w:val="20"/>
          <w:lang w:val="es-ES_tradnl"/>
        </w:rPr>
        <w:t xml:space="preserve"> de 62 años de edad</w:t>
      </w:r>
      <w:r w:rsidR="00DA47D9" w:rsidRPr="00A17DC1">
        <w:rPr>
          <w:rFonts w:asciiTheme="majorHAnsi" w:hAnsiTheme="majorHAnsi" w:cs="GillSansMT"/>
          <w:sz w:val="20"/>
          <w:szCs w:val="20"/>
          <w:lang w:val="es-ES_tradnl"/>
        </w:rPr>
        <w:t xml:space="preserve">– </w:t>
      </w:r>
      <w:r w:rsidR="00D30657" w:rsidRPr="00A17DC1">
        <w:rPr>
          <w:rFonts w:asciiTheme="majorHAnsi" w:hAnsiTheme="majorHAnsi" w:cs="GillSansMT"/>
          <w:sz w:val="20"/>
          <w:szCs w:val="20"/>
          <w:lang w:val="es-ES_tradnl"/>
        </w:rPr>
        <w:t>promovió</w:t>
      </w:r>
      <w:r w:rsidR="00DC21BD" w:rsidRPr="00A17DC1">
        <w:rPr>
          <w:rFonts w:asciiTheme="majorHAnsi" w:hAnsiTheme="majorHAnsi" w:cs="GillSansMT"/>
          <w:sz w:val="20"/>
          <w:szCs w:val="20"/>
          <w:lang w:val="es-ES_tradnl"/>
        </w:rPr>
        <w:t xml:space="preserve"> </w:t>
      </w:r>
      <w:r w:rsidR="00DA47D9" w:rsidRPr="00A17DC1">
        <w:rPr>
          <w:rFonts w:asciiTheme="majorHAnsi" w:hAnsiTheme="majorHAnsi" w:cs="GillSansMT"/>
          <w:sz w:val="20"/>
          <w:szCs w:val="20"/>
          <w:lang w:val="es-ES_tradnl"/>
        </w:rPr>
        <w:t xml:space="preserve">el 24 de noviembre de 2009 una </w:t>
      </w:r>
      <w:r w:rsidR="00D72EAA" w:rsidRPr="00A17DC1">
        <w:rPr>
          <w:rFonts w:asciiTheme="majorHAnsi" w:hAnsiTheme="majorHAnsi" w:cs="GillSansMT"/>
          <w:sz w:val="20"/>
          <w:szCs w:val="20"/>
          <w:lang w:val="es-ES_tradnl"/>
        </w:rPr>
        <w:t xml:space="preserve">demanda </w:t>
      </w:r>
      <w:r w:rsidR="00F969D0" w:rsidRPr="00A17DC1">
        <w:rPr>
          <w:rFonts w:asciiTheme="majorHAnsi" w:hAnsiTheme="majorHAnsi" w:cs="GillSansMT"/>
          <w:sz w:val="20"/>
          <w:szCs w:val="20"/>
          <w:lang w:val="es-ES_tradnl"/>
        </w:rPr>
        <w:t xml:space="preserve">por investigación de paternidad </w:t>
      </w:r>
      <w:r w:rsidR="00473F1E" w:rsidRPr="00A17DC1">
        <w:rPr>
          <w:rFonts w:asciiTheme="majorHAnsi" w:hAnsiTheme="majorHAnsi" w:cs="GillSansMT"/>
          <w:sz w:val="20"/>
          <w:szCs w:val="20"/>
          <w:lang w:val="es-ES_tradnl"/>
        </w:rPr>
        <w:t>en contra de quien fuera su padre biológico</w:t>
      </w:r>
      <w:r w:rsidR="00CB7F66" w:rsidRPr="00A17DC1">
        <w:rPr>
          <w:rFonts w:asciiTheme="majorHAnsi" w:hAnsiTheme="majorHAnsi" w:cs="GillSansMT"/>
          <w:sz w:val="20"/>
          <w:szCs w:val="20"/>
          <w:lang w:val="es-ES_tradnl"/>
        </w:rPr>
        <w:t xml:space="preserve"> </w:t>
      </w:r>
      <w:r w:rsidR="00B91CB4" w:rsidRPr="00A17DC1">
        <w:rPr>
          <w:rFonts w:asciiTheme="majorHAnsi" w:hAnsiTheme="majorHAnsi" w:cs="GillSansMT"/>
          <w:sz w:val="20"/>
          <w:szCs w:val="20"/>
          <w:lang w:val="es-ES_tradnl"/>
        </w:rPr>
        <w:t>ante</w:t>
      </w:r>
      <w:r w:rsidR="00FD1521" w:rsidRPr="00A17DC1">
        <w:rPr>
          <w:rFonts w:asciiTheme="majorHAnsi" w:hAnsiTheme="majorHAnsi" w:cs="GillSansMT"/>
          <w:sz w:val="20"/>
          <w:szCs w:val="20"/>
          <w:lang w:val="es-ES_tradnl"/>
        </w:rPr>
        <w:t xml:space="preserve"> la</w:t>
      </w:r>
      <w:r w:rsidR="00B91CB4" w:rsidRPr="00A17DC1">
        <w:rPr>
          <w:rFonts w:asciiTheme="majorHAnsi" w:hAnsiTheme="majorHAnsi" w:cs="GillSansMT"/>
          <w:sz w:val="20"/>
          <w:szCs w:val="20"/>
          <w:lang w:val="es-ES_tradnl"/>
        </w:rPr>
        <w:t xml:space="preserve"> Oficialía de Partes Común del Tribunal Superior de Justic</w:t>
      </w:r>
      <w:r w:rsidR="002C621C" w:rsidRPr="00A17DC1">
        <w:rPr>
          <w:rFonts w:asciiTheme="majorHAnsi" w:hAnsiTheme="majorHAnsi" w:cs="GillSansMT"/>
          <w:sz w:val="20"/>
          <w:szCs w:val="20"/>
          <w:lang w:val="es-ES_tradnl"/>
        </w:rPr>
        <w:t>i</w:t>
      </w:r>
      <w:r w:rsidR="004E0465" w:rsidRPr="00A17DC1">
        <w:rPr>
          <w:rFonts w:asciiTheme="majorHAnsi" w:hAnsiTheme="majorHAnsi" w:cs="GillSansMT"/>
          <w:sz w:val="20"/>
          <w:szCs w:val="20"/>
          <w:lang w:val="es-ES_tradnl"/>
        </w:rPr>
        <w:t>a</w:t>
      </w:r>
      <w:r w:rsidR="00DA47D9"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 xml:space="preserve">en lo Civil-Familiar de la Ciudad de México </w:t>
      </w:r>
      <w:r w:rsidR="00DA47D9" w:rsidRPr="00A17DC1">
        <w:rPr>
          <w:rFonts w:asciiTheme="majorHAnsi" w:hAnsiTheme="majorHAnsi" w:cs="GillSansMT"/>
          <w:sz w:val="20"/>
          <w:szCs w:val="20"/>
          <w:lang w:val="es-ES_tradnl"/>
        </w:rPr>
        <w:t xml:space="preserve">(proceso </w:t>
      </w:r>
      <w:r w:rsidR="00DA47D9" w:rsidRPr="00A17DC1">
        <w:rPr>
          <w:rFonts w:asciiTheme="majorHAnsi" w:hAnsiTheme="majorHAnsi"/>
          <w:sz w:val="20"/>
          <w:szCs w:val="20"/>
          <w:lang w:val="es-ES_tradnl"/>
        </w:rPr>
        <w:t xml:space="preserve">No. </w:t>
      </w:r>
      <w:r w:rsidR="00DA47D9" w:rsidRPr="00A17DC1">
        <w:rPr>
          <w:rFonts w:asciiTheme="majorHAnsi" w:hAnsiTheme="majorHAnsi" w:cs="GillSansMT"/>
          <w:sz w:val="20"/>
          <w:szCs w:val="20"/>
          <w:lang w:val="es-ES_tradnl"/>
        </w:rPr>
        <w:t>1928/2009).</w:t>
      </w:r>
      <w:r w:rsidR="00F969D0"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 xml:space="preserve">La peticionaria </w:t>
      </w:r>
      <w:r w:rsidR="00F969D0" w:rsidRPr="00A17DC1">
        <w:rPr>
          <w:rFonts w:asciiTheme="majorHAnsi" w:hAnsiTheme="majorHAnsi" w:cs="GillSansMT"/>
          <w:sz w:val="20"/>
          <w:szCs w:val="20"/>
          <w:lang w:val="es-ES_tradnl"/>
        </w:rPr>
        <w:t>s</w:t>
      </w:r>
      <w:r w:rsidR="00651E6A" w:rsidRPr="00A17DC1">
        <w:rPr>
          <w:rFonts w:asciiTheme="majorHAnsi" w:hAnsiTheme="majorHAnsi" w:cs="GillSansMT"/>
          <w:sz w:val="20"/>
          <w:szCs w:val="20"/>
          <w:lang w:val="es-ES_tradnl"/>
        </w:rPr>
        <w:t>olicitó</w:t>
      </w:r>
      <w:r w:rsidR="00DC21BD" w:rsidRPr="00A17DC1">
        <w:rPr>
          <w:rFonts w:asciiTheme="majorHAnsi" w:hAnsiTheme="majorHAnsi" w:cs="GillSansMT"/>
          <w:sz w:val="20"/>
          <w:szCs w:val="20"/>
          <w:lang w:val="es-ES_tradnl"/>
        </w:rPr>
        <w:t xml:space="preserve"> la </w:t>
      </w:r>
      <w:r w:rsidR="00B91CB4" w:rsidRPr="00A17DC1">
        <w:rPr>
          <w:rFonts w:asciiTheme="majorHAnsi" w:hAnsiTheme="majorHAnsi" w:cs="GillSansMT"/>
          <w:sz w:val="20"/>
          <w:szCs w:val="20"/>
          <w:lang w:val="es-ES_tradnl"/>
        </w:rPr>
        <w:t xml:space="preserve">declaración judicial de la existencia del parentesco </w:t>
      </w:r>
      <w:r w:rsidR="007B409D" w:rsidRPr="00A17DC1">
        <w:rPr>
          <w:rFonts w:asciiTheme="majorHAnsi" w:hAnsiTheme="majorHAnsi" w:cs="GillSansMT"/>
          <w:sz w:val="20"/>
          <w:szCs w:val="20"/>
          <w:lang w:val="es-ES_tradnl"/>
        </w:rPr>
        <w:t>consanguíneo</w:t>
      </w:r>
      <w:r w:rsidR="00DC21BD" w:rsidRPr="00A17DC1">
        <w:rPr>
          <w:rFonts w:asciiTheme="majorHAnsi" w:hAnsiTheme="majorHAnsi" w:cs="GillSansMT"/>
          <w:sz w:val="20"/>
          <w:szCs w:val="20"/>
          <w:lang w:val="es-ES_tradnl"/>
        </w:rPr>
        <w:t xml:space="preserve"> en primer grado y </w:t>
      </w:r>
      <w:r w:rsidR="00DA47D9" w:rsidRPr="00A17DC1">
        <w:rPr>
          <w:rFonts w:asciiTheme="majorHAnsi" w:hAnsiTheme="majorHAnsi" w:cs="GillSansMT"/>
          <w:sz w:val="20"/>
          <w:szCs w:val="20"/>
          <w:lang w:val="es-ES_tradnl"/>
        </w:rPr>
        <w:t xml:space="preserve">una </w:t>
      </w:r>
      <w:r w:rsidR="007B409D" w:rsidRPr="00A17DC1">
        <w:rPr>
          <w:rFonts w:asciiTheme="majorHAnsi" w:hAnsiTheme="majorHAnsi" w:cs="GillSansMT"/>
          <w:sz w:val="20"/>
          <w:szCs w:val="20"/>
          <w:lang w:val="es-ES_tradnl"/>
        </w:rPr>
        <w:t>nueva acta de nacimiento</w:t>
      </w:r>
      <w:r w:rsidR="00651E6A" w:rsidRPr="00A17DC1">
        <w:rPr>
          <w:rFonts w:asciiTheme="majorHAnsi" w:hAnsiTheme="majorHAnsi" w:cs="GillSansMT"/>
          <w:sz w:val="20"/>
          <w:szCs w:val="20"/>
          <w:lang w:val="es-ES_tradnl"/>
        </w:rPr>
        <w:t xml:space="preserve">. </w:t>
      </w:r>
      <w:r w:rsidR="00DA47D9" w:rsidRPr="00A17DC1">
        <w:rPr>
          <w:rFonts w:asciiTheme="majorHAnsi" w:hAnsiTheme="majorHAnsi" w:cs="GillSansMT"/>
          <w:sz w:val="20"/>
          <w:szCs w:val="20"/>
          <w:lang w:val="es-ES_tradnl"/>
        </w:rPr>
        <w:t xml:space="preserve">No obstante, </w:t>
      </w:r>
      <w:r w:rsidR="00887771" w:rsidRPr="00A17DC1">
        <w:rPr>
          <w:rFonts w:asciiTheme="majorHAnsi" w:hAnsiTheme="majorHAnsi" w:cs="GillSansMT"/>
          <w:sz w:val="20"/>
          <w:szCs w:val="20"/>
          <w:lang w:val="es-ES_tradnl"/>
        </w:rPr>
        <w:t xml:space="preserve">la demanda </w:t>
      </w:r>
      <w:r w:rsidR="007D1B68" w:rsidRPr="00A17DC1">
        <w:rPr>
          <w:rFonts w:asciiTheme="majorHAnsi" w:hAnsiTheme="majorHAnsi" w:cs="GillSansMT"/>
          <w:sz w:val="20"/>
          <w:szCs w:val="20"/>
          <w:lang w:val="es-ES_tradnl"/>
        </w:rPr>
        <w:t>fue rechazada</w:t>
      </w:r>
      <w:r w:rsidR="000A4AE5" w:rsidRPr="00A17DC1">
        <w:rPr>
          <w:rFonts w:asciiTheme="majorHAnsi" w:hAnsiTheme="majorHAnsi" w:cs="GillSansMT"/>
          <w:sz w:val="20"/>
          <w:szCs w:val="20"/>
          <w:lang w:val="es-ES_tradnl"/>
        </w:rPr>
        <w:t xml:space="preserve"> </w:t>
      </w:r>
      <w:r w:rsidR="007B409D" w:rsidRPr="00A17DC1">
        <w:rPr>
          <w:rFonts w:asciiTheme="majorHAnsi" w:hAnsiTheme="majorHAnsi" w:cs="GillSansMT"/>
          <w:sz w:val="20"/>
          <w:szCs w:val="20"/>
          <w:lang w:val="es-ES_tradnl"/>
        </w:rPr>
        <w:t xml:space="preserve">el </w:t>
      </w:r>
      <w:r w:rsidR="00887771" w:rsidRPr="00A17DC1">
        <w:rPr>
          <w:rFonts w:asciiTheme="majorHAnsi" w:hAnsiTheme="majorHAnsi" w:cs="GillSansMT"/>
          <w:sz w:val="20"/>
          <w:szCs w:val="20"/>
          <w:lang w:val="es-ES_tradnl"/>
        </w:rPr>
        <w:t>26 de noviembre</w:t>
      </w:r>
      <w:r w:rsidR="007B409D" w:rsidRPr="00A17DC1">
        <w:rPr>
          <w:rFonts w:asciiTheme="majorHAnsi" w:hAnsiTheme="majorHAnsi" w:cs="GillSansMT"/>
          <w:sz w:val="20"/>
          <w:szCs w:val="20"/>
          <w:lang w:val="es-ES_tradnl"/>
        </w:rPr>
        <w:t xml:space="preserve"> de 2009</w:t>
      </w:r>
      <w:r w:rsidR="000C3738" w:rsidRPr="00A17DC1">
        <w:rPr>
          <w:rFonts w:asciiTheme="majorHAnsi" w:hAnsiTheme="majorHAnsi" w:cs="GillSansMT"/>
          <w:sz w:val="20"/>
          <w:szCs w:val="20"/>
          <w:lang w:val="es-ES_tradnl"/>
        </w:rPr>
        <w:t xml:space="preserve"> por el </w:t>
      </w:r>
      <w:r w:rsidR="00CD661B" w:rsidRPr="00A17DC1">
        <w:rPr>
          <w:rFonts w:asciiTheme="majorHAnsi" w:hAnsiTheme="majorHAnsi" w:cs="GillSansMT"/>
          <w:sz w:val="20"/>
          <w:szCs w:val="20"/>
          <w:lang w:val="es-ES_tradnl"/>
        </w:rPr>
        <w:t xml:space="preserve">Juez </w:t>
      </w:r>
      <w:r w:rsidR="0021184F" w:rsidRPr="00A17DC1">
        <w:rPr>
          <w:rFonts w:asciiTheme="majorHAnsi" w:hAnsiTheme="majorHAnsi" w:cs="GillSansMT"/>
          <w:sz w:val="20"/>
          <w:szCs w:val="20"/>
          <w:lang w:val="es-ES_tradnl"/>
        </w:rPr>
        <w:t>T</w:t>
      </w:r>
      <w:r w:rsidR="000C3738" w:rsidRPr="00A17DC1">
        <w:rPr>
          <w:rFonts w:asciiTheme="majorHAnsi" w:hAnsiTheme="majorHAnsi" w:cs="GillSansMT"/>
          <w:sz w:val="20"/>
          <w:szCs w:val="20"/>
          <w:lang w:val="es-ES_tradnl"/>
        </w:rPr>
        <w:t>rigésimo Cuart</w:t>
      </w:r>
      <w:r w:rsidR="004E0465" w:rsidRPr="00A17DC1">
        <w:rPr>
          <w:rFonts w:asciiTheme="majorHAnsi" w:hAnsiTheme="majorHAnsi" w:cs="GillSansMT"/>
          <w:sz w:val="20"/>
          <w:szCs w:val="20"/>
          <w:lang w:val="es-ES_tradnl"/>
        </w:rPr>
        <w:t>o Familiar</w:t>
      </w:r>
      <w:r w:rsidR="00DA47D9" w:rsidRPr="00A17DC1">
        <w:rPr>
          <w:rFonts w:asciiTheme="majorHAnsi" w:hAnsiTheme="majorHAnsi" w:cs="GillSansMT"/>
          <w:sz w:val="20"/>
          <w:szCs w:val="20"/>
          <w:lang w:val="es-ES_tradnl"/>
        </w:rPr>
        <w:t xml:space="preserve"> con base en el </w:t>
      </w:r>
      <w:r w:rsidR="001A6BAC" w:rsidRPr="00A17DC1">
        <w:rPr>
          <w:rFonts w:asciiTheme="majorHAnsi" w:hAnsiTheme="majorHAnsi" w:cs="GillSansMT"/>
          <w:sz w:val="20"/>
          <w:szCs w:val="20"/>
          <w:lang w:val="es-ES_tradnl"/>
        </w:rPr>
        <w:t>artículo</w:t>
      </w:r>
      <w:r w:rsidR="00D72EAA" w:rsidRPr="00A17DC1">
        <w:rPr>
          <w:rFonts w:asciiTheme="majorHAnsi" w:hAnsiTheme="majorHAnsi" w:cs="GillSansMT"/>
          <w:sz w:val="20"/>
          <w:szCs w:val="20"/>
          <w:lang w:val="es-ES_tradnl"/>
        </w:rPr>
        <w:t xml:space="preserve"> 388 del CCDF</w:t>
      </w:r>
      <w:r w:rsidR="000F3721" w:rsidRPr="00A17DC1">
        <w:rPr>
          <w:rFonts w:asciiTheme="majorHAnsi" w:hAnsiTheme="majorHAnsi" w:cs="GillSansMT"/>
          <w:sz w:val="20"/>
          <w:szCs w:val="20"/>
          <w:lang w:val="es-ES_tradnl"/>
        </w:rPr>
        <w:t>,</w:t>
      </w:r>
      <w:r w:rsidR="00A642FE"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ya que</w:t>
      </w:r>
      <w:r w:rsidR="00370980" w:rsidRPr="00A17DC1">
        <w:rPr>
          <w:rFonts w:asciiTheme="majorHAnsi" w:hAnsiTheme="majorHAnsi" w:cs="GillSansMT"/>
          <w:sz w:val="20"/>
          <w:szCs w:val="20"/>
          <w:lang w:val="es-ES_tradnl"/>
        </w:rPr>
        <w:t xml:space="preserve"> </w:t>
      </w:r>
      <w:r w:rsidR="00F969D0" w:rsidRPr="00A17DC1">
        <w:rPr>
          <w:rFonts w:asciiTheme="majorHAnsi" w:hAnsiTheme="majorHAnsi" w:cs="GillSansMT"/>
          <w:sz w:val="20"/>
          <w:szCs w:val="20"/>
          <w:lang w:val="es-ES_tradnl"/>
        </w:rPr>
        <w:t xml:space="preserve">los hijos e hijas solo pueden realizar </w:t>
      </w:r>
      <w:r w:rsidR="00CE293C" w:rsidRPr="00A17DC1">
        <w:rPr>
          <w:rFonts w:asciiTheme="majorHAnsi" w:hAnsiTheme="majorHAnsi" w:cs="GillSansMT"/>
          <w:sz w:val="20"/>
          <w:szCs w:val="20"/>
          <w:lang w:val="es-ES_tradnl"/>
        </w:rPr>
        <w:t xml:space="preserve">la acción </w:t>
      </w:r>
      <w:r w:rsidR="0008517A" w:rsidRPr="00A17DC1">
        <w:rPr>
          <w:rFonts w:asciiTheme="majorHAnsi" w:hAnsiTheme="majorHAnsi" w:cs="GillSansMT"/>
          <w:sz w:val="20"/>
          <w:szCs w:val="20"/>
          <w:lang w:val="es-ES_tradnl"/>
        </w:rPr>
        <w:t>en vida de los padres</w:t>
      </w:r>
      <w:r w:rsidR="00DA47D9" w:rsidRPr="00A17DC1">
        <w:rPr>
          <w:rFonts w:asciiTheme="majorHAnsi" w:hAnsiTheme="majorHAnsi" w:cs="GillSansMT"/>
          <w:sz w:val="20"/>
          <w:szCs w:val="20"/>
          <w:lang w:val="es-ES_tradnl"/>
        </w:rPr>
        <w:t>,</w:t>
      </w:r>
      <w:r w:rsidR="001A6BAC" w:rsidRPr="00A17DC1">
        <w:rPr>
          <w:rFonts w:asciiTheme="majorHAnsi" w:hAnsiTheme="majorHAnsi" w:cs="GillSansMT"/>
          <w:sz w:val="20"/>
          <w:szCs w:val="20"/>
          <w:lang w:val="es-ES_tradnl"/>
        </w:rPr>
        <w:t xml:space="preserve"> y </w:t>
      </w:r>
      <w:r w:rsidR="00F10F94" w:rsidRPr="00A17DC1">
        <w:rPr>
          <w:rFonts w:asciiTheme="majorHAnsi" w:hAnsiTheme="majorHAnsi" w:cs="GillSansMT"/>
          <w:sz w:val="20"/>
          <w:szCs w:val="20"/>
          <w:lang w:val="es-ES_tradnl"/>
        </w:rPr>
        <w:t xml:space="preserve">como excepción </w:t>
      </w:r>
      <w:r w:rsidR="001A6BAC" w:rsidRPr="00A17DC1">
        <w:rPr>
          <w:rFonts w:asciiTheme="majorHAnsi" w:hAnsiTheme="majorHAnsi" w:cs="GillSansMT"/>
          <w:sz w:val="20"/>
          <w:szCs w:val="20"/>
          <w:lang w:val="es-ES_tradnl"/>
        </w:rPr>
        <w:t>e</w:t>
      </w:r>
      <w:r w:rsidR="00F10F94" w:rsidRPr="00A17DC1">
        <w:rPr>
          <w:rFonts w:asciiTheme="majorHAnsi" w:hAnsiTheme="majorHAnsi" w:cs="GillSansMT"/>
          <w:sz w:val="20"/>
          <w:szCs w:val="20"/>
          <w:lang w:val="es-ES_tradnl"/>
        </w:rPr>
        <w:t>n e</w:t>
      </w:r>
      <w:r w:rsidR="001A6BAC" w:rsidRPr="00A17DC1">
        <w:rPr>
          <w:rFonts w:asciiTheme="majorHAnsi" w:hAnsiTheme="majorHAnsi" w:cs="GillSansMT"/>
          <w:sz w:val="20"/>
          <w:szCs w:val="20"/>
          <w:lang w:val="es-ES_tradnl"/>
        </w:rPr>
        <w:t>l plazo de cuatro</w:t>
      </w:r>
      <w:r w:rsidR="00370980" w:rsidRPr="00A17DC1">
        <w:rPr>
          <w:rFonts w:asciiTheme="majorHAnsi" w:hAnsiTheme="majorHAnsi" w:cs="GillSansMT"/>
          <w:sz w:val="20"/>
          <w:szCs w:val="20"/>
          <w:lang w:val="es-ES_tradnl"/>
        </w:rPr>
        <w:t xml:space="preserve"> </w:t>
      </w:r>
      <w:r w:rsidR="00184C62" w:rsidRPr="00A17DC1">
        <w:rPr>
          <w:rFonts w:asciiTheme="majorHAnsi" w:hAnsiTheme="majorHAnsi" w:cs="GillSansMT"/>
          <w:sz w:val="20"/>
          <w:szCs w:val="20"/>
          <w:lang w:val="es-ES_tradnl"/>
        </w:rPr>
        <w:t>años</w:t>
      </w:r>
      <w:r w:rsidR="00370980" w:rsidRPr="00A17DC1">
        <w:rPr>
          <w:rFonts w:asciiTheme="majorHAnsi" w:hAnsiTheme="majorHAnsi" w:cs="GillSansMT"/>
          <w:sz w:val="20"/>
          <w:szCs w:val="20"/>
          <w:lang w:val="es-ES_tradnl"/>
        </w:rPr>
        <w:t xml:space="preserve"> una vez cumplida la mayoría de edad</w:t>
      </w:r>
      <w:r w:rsidR="00CC0456" w:rsidRPr="00A17DC1">
        <w:rPr>
          <w:rFonts w:asciiTheme="majorHAnsi" w:hAnsiTheme="majorHAnsi" w:cs="GillSansMT"/>
          <w:sz w:val="20"/>
          <w:szCs w:val="20"/>
          <w:lang w:val="es-ES_tradnl"/>
        </w:rPr>
        <w:t>.</w:t>
      </w:r>
      <w:r w:rsidR="00D72EAA"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El peticionario</w:t>
      </w:r>
      <w:r w:rsidR="00DA47D9" w:rsidRPr="00A17DC1">
        <w:rPr>
          <w:rFonts w:asciiTheme="majorHAnsi" w:hAnsiTheme="majorHAnsi" w:cs="GillSansMT"/>
          <w:sz w:val="20"/>
          <w:szCs w:val="20"/>
          <w:lang w:val="es-ES_tradnl"/>
        </w:rPr>
        <w:t xml:space="preserve"> alega</w:t>
      </w:r>
      <w:r w:rsidR="008C3D23" w:rsidRPr="00A17DC1">
        <w:rPr>
          <w:rFonts w:asciiTheme="majorHAnsi" w:hAnsiTheme="majorHAnsi" w:cs="GillSansMT"/>
          <w:sz w:val="20"/>
          <w:szCs w:val="20"/>
          <w:lang w:val="es-ES_tradnl"/>
        </w:rPr>
        <w:t xml:space="preserve"> que</w:t>
      </w:r>
      <w:r w:rsidR="00DA47D9"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 xml:space="preserve">la Sra. Cuesta y Girard no </w:t>
      </w:r>
      <w:r w:rsidR="0064711D" w:rsidRPr="00A17DC1">
        <w:rPr>
          <w:rFonts w:asciiTheme="majorHAnsi" w:hAnsiTheme="majorHAnsi" w:cs="GillSansMT"/>
          <w:sz w:val="20"/>
          <w:szCs w:val="20"/>
          <w:lang w:val="es-ES_tradnl"/>
        </w:rPr>
        <w:t xml:space="preserve">consintió </w:t>
      </w:r>
      <w:r w:rsidR="008C3D23" w:rsidRPr="00A17DC1">
        <w:rPr>
          <w:rFonts w:asciiTheme="majorHAnsi" w:hAnsiTheme="majorHAnsi" w:cs="GillSansMT"/>
          <w:sz w:val="20"/>
          <w:szCs w:val="20"/>
          <w:lang w:val="es-ES_tradnl"/>
        </w:rPr>
        <w:t>esta</w:t>
      </w:r>
      <w:r w:rsidR="0064711D" w:rsidRPr="00A17DC1">
        <w:rPr>
          <w:rFonts w:asciiTheme="majorHAnsi" w:hAnsiTheme="majorHAnsi" w:cs="GillSansMT"/>
          <w:sz w:val="20"/>
          <w:szCs w:val="20"/>
          <w:lang w:val="es-ES_tradnl"/>
        </w:rPr>
        <w:t xml:space="preserve"> </w:t>
      </w:r>
      <w:r w:rsidR="00277775" w:rsidRPr="00A17DC1">
        <w:rPr>
          <w:rFonts w:asciiTheme="majorHAnsi" w:hAnsiTheme="majorHAnsi" w:cs="GillSansMT"/>
          <w:sz w:val="20"/>
          <w:szCs w:val="20"/>
          <w:lang w:val="es-ES_tradnl"/>
        </w:rPr>
        <w:t>decisión</w:t>
      </w:r>
      <w:r w:rsidR="008C3D23" w:rsidRPr="00A17DC1">
        <w:rPr>
          <w:rFonts w:asciiTheme="majorHAnsi" w:hAnsiTheme="majorHAnsi" w:cs="GillSansMT"/>
          <w:sz w:val="20"/>
          <w:szCs w:val="20"/>
          <w:lang w:val="es-ES_tradnl"/>
        </w:rPr>
        <w:t>,</w:t>
      </w:r>
      <w:r w:rsidR="00277775"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porque</w:t>
      </w:r>
      <w:r w:rsidR="00277775"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 xml:space="preserve">ese mismo día, </w:t>
      </w:r>
      <w:r w:rsidR="00433E30" w:rsidRPr="00A17DC1">
        <w:rPr>
          <w:rFonts w:asciiTheme="majorHAnsi" w:hAnsiTheme="majorHAnsi" w:cs="GillSansMT"/>
          <w:sz w:val="20"/>
          <w:szCs w:val="20"/>
          <w:lang w:val="es-ES_tradnl"/>
        </w:rPr>
        <w:t xml:space="preserve">el </w:t>
      </w:r>
      <w:r w:rsidR="00B91CB4" w:rsidRPr="00A17DC1">
        <w:rPr>
          <w:rFonts w:asciiTheme="majorHAnsi" w:hAnsiTheme="majorHAnsi" w:cs="GillSansMT"/>
          <w:sz w:val="20"/>
          <w:szCs w:val="20"/>
          <w:lang w:val="es-ES_tradnl"/>
        </w:rPr>
        <w:t>26 d</w:t>
      </w:r>
      <w:r w:rsidR="00796EF5" w:rsidRPr="00A17DC1">
        <w:rPr>
          <w:rFonts w:asciiTheme="majorHAnsi" w:hAnsiTheme="majorHAnsi" w:cs="GillSansMT"/>
          <w:sz w:val="20"/>
          <w:szCs w:val="20"/>
          <w:lang w:val="es-ES_tradnl"/>
        </w:rPr>
        <w:t>e</w:t>
      </w:r>
      <w:r w:rsidR="00B91CB4" w:rsidRPr="00A17DC1">
        <w:rPr>
          <w:rFonts w:asciiTheme="majorHAnsi" w:hAnsiTheme="majorHAnsi" w:cs="GillSansMT"/>
          <w:sz w:val="20"/>
          <w:szCs w:val="20"/>
          <w:lang w:val="es-ES_tradnl"/>
        </w:rPr>
        <w:t xml:space="preserve"> </w:t>
      </w:r>
      <w:r w:rsidR="00796EF5" w:rsidRPr="00A17DC1">
        <w:rPr>
          <w:rFonts w:asciiTheme="majorHAnsi" w:hAnsiTheme="majorHAnsi" w:cs="GillSansMT"/>
          <w:sz w:val="20"/>
          <w:szCs w:val="20"/>
          <w:lang w:val="es-ES_tradnl"/>
        </w:rPr>
        <w:t xml:space="preserve">noviembre de </w:t>
      </w:r>
      <w:r w:rsidR="00F10F94" w:rsidRPr="00A17DC1">
        <w:rPr>
          <w:rFonts w:asciiTheme="majorHAnsi" w:hAnsiTheme="majorHAnsi" w:cs="GillSansMT"/>
          <w:sz w:val="20"/>
          <w:szCs w:val="20"/>
          <w:lang w:val="es-ES_tradnl"/>
        </w:rPr>
        <w:t>2009</w:t>
      </w:r>
      <w:r w:rsidR="008C3D23" w:rsidRPr="00A17DC1">
        <w:rPr>
          <w:rFonts w:asciiTheme="majorHAnsi" w:hAnsiTheme="majorHAnsi" w:cs="GillSansMT"/>
          <w:sz w:val="20"/>
          <w:szCs w:val="20"/>
          <w:lang w:val="es-ES_tradnl"/>
        </w:rPr>
        <w:t>, antes de que se le notificara la referida decisión ésta</w:t>
      </w:r>
      <w:r w:rsidR="00796EF5" w:rsidRPr="00A17DC1">
        <w:rPr>
          <w:rFonts w:asciiTheme="majorHAnsi" w:hAnsiTheme="majorHAnsi" w:cs="GillSansMT"/>
          <w:sz w:val="20"/>
          <w:szCs w:val="20"/>
          <w:lang w:val="es-ES_tradnl"/>
        </w:rPr>
        <w:t xml:space="preserve"> </w:t>
      </w:r>
      <w:r w:rsidR="008C3D23" w:rsidRPr="00A17DC1">
        <w:rPr>
          <w:rFonts w:asciiTheme="majorHAnsi" w:hAnsiTheme="majorHAnsi" w:cs="GillSansMT"/>
          <w:sz w:val="20"/>
          <w:szCs w:val="20"/>
          <w:lang w:val="es-ES_tradnl"/>
        </w:rPr>
        <w:t>había desistido</w:t>
      </w:r>
      <w:r w:rsidR="00D72EAA" w:rsidRPr="00A17DC1">
        <w:rPr>
          <w:rFonts w:asciiTheme="majorHAnsi" w:hAnsiTheme="majorHAnsi" w:cs="GillSansMT"/>
          <w:sz w:val="20"/>
          <w:szCs w:val="20"/>
          <w:lang w:val="es-ES_tradnl"/>
        </w:rPr>
        <w:t xml:space="preserve"> de sus pretensiones</w:t>
      </w:r>
      <w:r w:rsidR="008C3D23" w:rsidRPr="00A17DC1">
        <w:rPr>
          <w:rFonts w:asciiTheme="majorHAnsi" w:hAnsiTheme="majorHAnsi" w:cs="GillSansMT"/>
          <w:sz w:val="20"/>
          <w:szCs w:val="20"/>
          <w:lang w:val="es-ES_tradnl"/>
        </w:rPr>
        <w:t>. Posteriormente el expediente</w:t>
      </w:r>
      <w:r w:rsidR="002C621C" w:rsidRPr="00A17DC1">
        <w:rPr>
          <w:rFonts w:asciiTheme="majorHAnsi" w:hAnsiTheme="majorHAnsi" w:cs="GillSansMT"/>
          <w:sz w:val="20"/>
          <w:szCs w:val="20"/>
          <w:lang w:val="es-ES_tradnl"/>
        </w:rPr>
        <w:t xml:space="preserve"> fue archivado el 2 de f</w:t>
      </w:r>
      <w:r w:rsidR="00D27EE6" w:rsidRPr="00A17DC1">
        <w:rPr>
          <w:rFonts w:asciiTheme="majorHAnsi" w:hAnsiTheme="majorHAnsi" w:cs="GillSansMT"/>
          <w:sz w:val="20"/>
          <w:szCs w:val="20"/>
          <w:lang w:val="es-ES_tradnl"/>
        </w:rPr>
        <w:t>ebrero de 2010.</w:t>
      </w:r>
      <w:r w:rsidR="00796EF5" w:rsidRPr="00A17DC1">
        <w:rPr>
          <w:rFonts w:asciiTheme="majorHAnsi" w:hAnsiTheme="majorHAnsi" w:cs="GillSansMT"/>
          <w:sz w:val="20"/>
          <w:szCs w:val="20"/>
          <w:lang w:val="es-ES_tradnl"/>
        </w:rPr>
        <w:t xml:space="preserve"> </w:t>
      </w:r>
    </w:p>
    <w:p w:rsidR="00FB2F92" w:rsidRPr="00A17DC1" w:rsidRDefault="00FB2F92" w:rsidP="00A17DC1">
      <w:pPr>
        <w:ind w:firstLine="720"/>
        <w:jc w:val="both"/>
        <w:rPr>
          <w:rFonts w:asciiTheme="majorHAnsi" w:hAnsiTheme="majorHAnsi" w:cs="GillSansMT"/>
          <w:sz w:val="20"/>
          <w:szCs w:val="20"/>
          <w:lang w:val="es-ES_tradnl"/>
        </w:rPr>
      </w:pPr>
    </w:p>
    <w:p w:rsidR="00EF20DB" w:rsidRPr="00A17DC1" w:rsidRDefault="000B75D9" w:rsidP="00A17DC1">
      <w:pPr>
        <w:ind w:firstLine="720"/>
        <w:jc w:val="both"/>
        <w:rPr>
          <w:rFonts w:asciiTheme="majorHAnsi" w:eastAsia="Times New Roman" w:hAnsiTheme="majorHAnsi"/>
          <w:sz w:val="20"/>
          <w:szCs w:val="20"/>
          <w:bdr w:val="none" w:sz="0" w:space="0" w:color="auto"/>
          <w:lang w:val="es-ES_tradnl"/>
        </w:rPr>
      </w:pPr>
      <w:r w:rsidRPr="00A17DC1">
        <w:rPr>
          <w:rFonts w:asciiTheme="majorHAnsi" w:hAnsiTheme="majorHAnsi" w:cs="GillSansMT"/>
          <w:sz w:val="20"/>
          <w:szCs w:val="20"/>
          <w:lang w:val="es-ES_tradnl"/>
        </w:rPr>
        <w:t>5</w:t>
      </w:r>
      <w:r w:rsidR="00FB2F92" w:rsidRPr="00A17DC1">
        <w:rPr>
          <w:rFonts w:asciiTheme="majorHAnsi" w:hAnsiTheme="majorHAnsi" w:cs="GillSansMT"/>
          <w:sz w:val="20"/>
          <w:szCs w:val="20"/>
          <w:lang w:val="es-ES_tradnl"/>
        </w:rPr>
        <w:t>.</w:t>
      </w:r>
      <w:r w:rsidR="00FB2F92" w:rsidRPr="00A17DC1">
        <w:rPr>
          <w:rFonts w:asciiTheme="majorHAnsi" w:hAnsiTheme="majorHAnsi" w:cs="GillSansMT"/>
          <w:sz w:val="20"/>
          <w:szCs w:val="20"/>
          <w:lang w:val="es-ES_tradnl"/>
        </w:rPr>
        <w:tab/>
      </w:r>
      <w:r w:rsidR="00DC345A" w:rsidRPr="00A17DC1">
        <w:rPr>
          <w:rFonts w:asciiTheme="majorHAnsi" w:hAnsiTheme="majorHAnsi" w:cs="GillSansMT"/>
          <w:sz w:val="20"/>
          <w:szCs w:val="20"/>
          <w:lang w:val="es-ES_tradnl"/>
        </w:rPr>
        <w:t>E</w:t>
      </w:r>
      <w:r w:rsidR="00251ADB" w:rsidRPr="00A17DC1">
        <w:rPr>
          <w:rFonts w:asciiTheme="majorHAnsi" w:hAnsiTheme="majorHAnsi" w:cs="GillSansMT"/>
          <w:sz w:val="20"/>
          <w:szCs w:val="20"/>
          <w:lang w:val="es-ES_tradnl"/>
        </w:rPr>
        <w:t>l 9 de febrero de 2010</w:t>
      </w:r>
      <w:r w:rsidR="00C84E3F" w:rsidRPr="00A17DC1">
        <w:rPr>
          <w:rFonts w:asciiTheme="majorHAnsi" w:hAnsiTheme="majorHAnsi" w:cs="GillSansMT"/>
          <w:sz w:val="20"/>
          <w:szCs w:val="20"/>
          <w:lang w:val="es-ES_tradnl"/>
        </w:rPr>
        <w:t xml:space="preserve"> </w:t>
      </w:r>
      <w:r w:rsidR="004C10D3" w:rsidRPr="00A17DC1">
        <w:rPr>
          <w:rFonts w:asciiTheme="majorHAnsi" w:hAnsiTheme="majorHAnsi" w:cs="GillSansMT"/>
          <w:sz w:val="20"/>
          <w:szCs w:val="20"/>
          <w:lang w:val="es-ES_tradnl"/>
        </w:rPr>
        <w:t>señora la Cuesta y Girard</w:t>
      </w:r>
      <w:r w:rsidR="00C84E3F" w:rsidRPr="00A17DC1">
        <w:rPr>
          <w:rFonts w:asciiTheme="majorHAnsi" w:hAnsiTheme="majorHAnsi" w:cs="GillSansMT"/>
          <w:sz w:val="20"/>
          <w:szCs w:val="20"/>
          <w:lang w:val="es-ES_tradnl"/>
        </w:rPr>
        <w:t xml:space="preserve"> </w:t>
      </w:r>
      <w:r w:rsidR="00FB2F92" w:rsidRPr="00A17DC1">
        <w:rPr>
          <w:rFonts w:asciiTheme="majorHAnsi" w:hAnsiTheme="majorHAnsi" w:cs="GillSansMT"/>
          <w:sz w:val="20"/>
          <w:szCs w:val="20"/>
          <w:lang w:val="es-ES_tradnl"/>
        </w:rPr>
        <w:t>pr</w:t>
      </w:r>
      <w:r w:rsidR="00C94C0C" w:rsidRPr="00A17DC1">
        <w:rPr>
          <w:rFonts w:asciiTheme="majorHAnsi" w:hAnsiTheme="majorHAnsi" w:cs="GillSansMT"/>
          <w:sz w:val="20"/>
          <w:szCs w:val="20"/>
          <w:lang w:val="es-ES_tradnl"/>
        </w:rPr>
        <w:t xml:space="preserve">esentó </w:t>
      </w:r>
      <w:r w:rsidR="0021184F" w:rsidRPr="00A17DC1">
        <w:rPr>
          <w:rFonts w:asciiTheme="majorHAnsi" w:hAnsiTheme="majorHAnsi" w:cs="GillSansMT"/>
          <w:sz w:val="20"/>
          <w:szCs w:val="20"/>
          <w:lang w:val="es-ES_tradnl"/>
        </w:rPr>
        <w:t>otra</w:t>
      </w:r>
      <w:r w:rsidR="001864EC" w:rsidRPr="00A17DC1">
        <w:rPr>
          <w:rFonts w:asciiTheme="majorHAnsi" w:hAnsiTheme="majorHAnsi" w:cs="GillSansMT"/>
          <w:sz w:val="20"/>
          <w:szCs w:val="20"/>
          <w:lang w:val="es-ES_tradnl"/>
        </w:rPr>
        <w:t xml:space="preserve"> </w:t>
      </w:r>
      <w:r w:rsidR="00655B17" w:rsidRPr="00A17DC1">
        <w:rPr>
          <w:rFonts w:asciiTheme="majorHAnsi" w:hAnsiTheme="majorHAnsi" w:cs="GillSansMT"/>
          <w:sz w:val="20"/>
          <w:szCs w:val="20"/>
          <w:lang w:val="es-ES_tradnl"/>
        </w:rPr>
        <w:t xml:space="preserve">demanda </w:t>
      </w:r>
      <w:r w:rsidR="0045770D" w:rsidRPr="00A17DC1">
        <w:rPr>
          <w:rFonts w:asciiTheme="majorHAnsi" w:hAnsiTheme="majorHAnsi" w:cs="GillSansMT"/>
          <w:sz w:val="20"/>
          <w:szCs w:val="20"/>
          <w:lang w:val="es-ES_tradnl"/>
        </w:rPr>
        <w:t xml:space="preserve">ante </w:t>
      </w:r>
      <w:r w:rsidR="00FB2F92" w:rsidRPr="00A17DC1">
        <w:rPr>
          <w:rFonts w:asciiTheme="majorHAnsi" w:hAnsiTheme="majorHAnsi" w:cs="GillSansMT"/>
          <w:sz w:val="20"/>
          <w:szCs w:val="20"/>
          <w:lang w:val="es-ES_tradnl"/>
        </w:rPr>
        <w:t>la Ofici</w:t>
      </w:r>
      <w:r w:rsidR="007E534C" w:rsidRPr="00A17DC1">
        <w:rPr>
          <w:rFonts w:asciiTheme="majorHAnsi" w:hAnsiTheme="majorHAnsi" w:cs="GillSansMT"/>
          <w:sz w:val="20"/>
          <w:szCs w:val="20"/>
          <w:lang w:val="es-ES_tradnl"/>
        </w:rPr>
        <w:t>alía de Partes Común</w:t>
      </w:r>
      <w:r w:rsidR="00887771" w:rsidRPr="00A17DC1">
        <w:rPr>
          <w:rFonts w:asciiTheme="majorHAnsi" w:hAnsiTheme="majorHAnsi" w:cs="GillSansMT"/>
          <w:sz w:val="20"/>
          <w:szCs w:val="20"/>
          <w:lang w:val="es-ES_tradnl"/>
        </w:rPr>
        <w:t xml:space="preserve"> </w:t>
      </w:r>
      <w:r w:rsidR="007E534C" w:rsidRPr="00A17DC1">
        <w:rPr>
          <w:rFonts w:asciiTheme="majorHAnsi" w:hAnsiTheme="majorHAnsi" w:cs="GillSansMT"/>
          <w:sz w:val="20"/>
          <w:szCs w:val="20"/>
          <w:lang w:val="es-ES_tradnl"/>
        </w:rPr>
        <w:t>en Materia</w:t>
      </w:r>
      <w:r w:rsidR="000C3738" w:rsidRPr="00A17DC1">
        <w:rPr>
          <w:rFonts w:asciiTheme="majorHAnsi" w:hAnsiTheme="majorHAnsi" w:cs="GillSansMT"/>
          <w:sz w:val="20"/>
          <w:szCs w:val="20"/>
          <w:lang w:val="es-ES_tradnl"/>
        </w:rPr>
        <w:t xml:space="preserve"> </w:t>
      </w:r>
      <w:r w:rsidR="00FB2F92" w:rsidRPr="00A17DC1">
        <w:rPr>
          <w:rFonts w:asciiTheme="majorHAnsi" w:hAnsiTheme="majorHAnsi" w:cs="GillSansMT"/>
          <w:sz w:val="20"/>
          <w:szCs w:val="20"/>
          <w:lang w:val="es-ES_tradnl"/>
        </w:rPr>
        <w:t>Familiar</w:t>
      </w:r>
      <w:r w:rsidR="004E0465" w:rsidRPr="00A17DC1">
        <w:rPr>
          <w:rFonts w:asciiTheme="majorHAnsi" w:hAnsiTheme="majorHAnsi" w:cs="GillSansMT"/>
          <w:sz w:val="20"/>
          <w:szCs w:val="20"/>
          <w:lang w:val="es-ES_tradnl"/>
        </w:rPr>
        <w:t xml:space="preserve"> </w:t>
      </w:r>
      <w:r w:rsidR="00433E30" w:rsidRPr="00A17DC1">
        <w:rPr>
          <w:rFonts w:asciiTheme="majorHAnsi" w:hAnsiTheme="majorHAnsi" w:cs="GillSansMT"/>
          <w:sz w:val="20"/>
          <w:szCs w:val="20"/>
          <w:lang w:val="es-ES_tradnl"/>
        </w:rPr>
        <w:t xml:space="preserve">(proceso </w:t>
      </w:r>
      <w:r w:rsidR="007E4250" w:rsidRPr="00A17DC1">
        <w:rPr>
          <w:rFonts w:asciiTheme="majorHAnsi" w:hAnsiTheme="majorHAnsi"/>
          <w:sz w:val="20"/>
          <w:szCs w:val="20"/>
          <w:lang w:val="es-ES_tradnl"/>
        </w:rPr>
        <w:t>No.</w:t>
      </w:r>
      <w:r w:rsidR="005A50B4" w:rsidRPr="00A17DC1">
        <w:rPr>
          <w:rFonts w:asciiTheme="majorHAnsi" w:hAnsiTheme="majorHAnsi"/>
          <w:sz w:val="20"/>
          <w:szCs w:val="20"/>
          <w:lang w:val="es-ES_tradnl"/>
        </w:rPr>
        <w:t xml:space="preserve"> </w:t>
      </w:r>
      <w:r w:rsidR="00ED698A" w:rsidRPr="00A17DC1">
        <w:rPr>
          <w:rFonts w:asciiTheme="majorHAnsi" w:hAnsiTheme="majorHAnsi" w:cs="GillSansMT"/>
          <w:sz w:val="20"/>
          <w:szCs w:val="20"/>
          <w:lang w:val="es-ES_tradnl"/>
        </w:rPr>
        <w:t>23</w:t>
      </w:r>
      <w:r w:rsidR="000C3738" w:rsidRPr="00A17DC1">
        <w:rPr>
          <w:rFonts w:asciiTheme="majorHAnsi" w:hAnsiTheme="majorHAnsi" w:cs="GillSansMT"/>
          <w:sz w:val="20"/>
          <w:szCs w:val="20"/>
          <w:lang w:val="es-ES_tradnl"/>
        </w:rPr>
        <w:t>3/2010</w:t>
      </w:r>
      <w:r w:rsidR="00433E30" w:rsidRPr="00A17DC1">
        <w:rPr>
          <w:rFonts w:asciiTheme="majorHAnsi" w:hAnsiTheme="majorHAnsi" w:cs="GillSansMT"/>
          <w:sz w:val="20"/>
          <w:szCs w:val="20"/>
          <w:lang w:val="es-ES_tradnl"/>
        </w:rPr>
        <w:t>)</w:t>
      </w:r>
      <w:r w:rsidR="000C3738" w:rsidRPr="00A17DC1">
        <w:rPr>
          <w:rFonts w:asciiTheme="majorHAnsi" w:hAnsiTheme="majorHAnsi" w:cs="GillSansMT"/>
          <w:sz w:val="20"/>
          <w:szCs w:val="20"/>
          <w:lang w:val="es-ES_tradnl"/>
        </w:rPr>
        <w:t>.</w:t>
      </w:r>
      <w:r w:rsidR="005A50B4" w:rsidRPr="00A17DC1">
        <w:rPr>
          <w:rFonts w:asciiTheme="majorHAnsi" w:hAnsiTheme="majorHAnsi" w:cs="GillSansMT"/>
          <w:sz w:val="20"/>
          <w:szCs w:val="20"/>
          <w:lang w:val="es-ES_tradnl"/>
        </w:rPr>
        <w:t xml:space="preserve"> En </w:t>
      </w:r>
      <w:r w:rsidR="00433E30" w:rsidRPr="00A17DC1">
        <w:rPr>
          <w:rFonts w:asciiTheme="majorHAnsi" w:hAnsiTheme="majorHAnsi" w:cs="GillSansMT"/>
          <w:sz w:val="20"/>
          <w:szCs w:val="20"/>
          <w:lang w:val="es-ES_tradnl"/>
        </w:rPr>
        <w:t>esta ocasión</w:t>
      </w:r>
      <w:r w:rsidR="005A50B4" w:rsidRPr="00A17DC1">
        <w:rPr>
          <w:rFonts w:asciiTheme="majorHAnsi" w:hAnsiTheme="majorHAnsi" w:cs="GillSansMT"/>
          <w:sz w:val="20"/>
          <w:szCs w:val="20"/>
          <w:lang w:val="es-ES_tradnl"/>
        </w:rPr>
        <w:t xml:space="preserve"> a</w:t>
      </w:r>
      <w:r w:rsidR="0040122D" w:rsidRPr="00A17DC1">
        <w:rPr>
          <w:rFonts w:asciiTheme="majorHAnsi" w:hAnsiTheme="majorHAnsi" w:cs="GillSansMT"/>
          <w:sz w:val="20"/>
          <w:szCs w:val="20"/>
          <w:lang w:val="es-ES_tradnl"/>
        </w:rPr>
        <w:t>legó</w:t>
      </w:r>
      <w:r w:rsidR="00C67169" w:rsidRPr="00A17DC1">
        <w:rPr>
          <w:rFonts w:asciiTheme="majorHAnsi" w:hAnsiTheme="majorHAnsi" w:cs="GillSansMT"/>
          <w:sz w:val="20"/>
          <w:szCs w:val="20"/>
          <w:lang w:val="es-ES_tradnl"/>
        </w:rPr>
        <w:t xml:space="preserve"> que el </w:t>
      </w:r>
      <w:r w:rsidR="00090A15" w:rsidRPr="00A17DC1">
        <w:rPr>
          <w:rFonts w:asciiTheme="majorHAnsi" w:hAnsiTheme="majorHAnsi" w:cs="GillSansMT"/>
          <w:sz w:val="20"/>
          <w:szCs w:val="20"/>
          <w:lang w:val="es-ES_tradnl"/>
        </w:rPr>
        <w:t xml:space="preserve">citado </w:t>
      </w:r>
      <w:r w:rsidR="0040122D" w:rsidRPr="00A17DC1">
        <w:rPr>
          <w:rFonts w:asciiTheme="majorHAnsi" w:hAnsiTheme="majorHAnsi" w:cs="GillSansMT"/>
          <w:sz w:val="20"/>
          <w:szCs w:val="20"/>
          <w:lang w:val="es-ES_tradnl"/>
        </w:rPr>
        <w:t>artículo</w:t>
      </w:r>
      <w:r w:rsidR="00090A15" w:rsidRPr="00A17DC1">
        <w:rPr>
          <w:rFonts w:asciiTheme="majorHAnsi" w:hAnsiTheme="majorHAnsi" w:cs="GillSansMT"/>
          <w:sz w:val="20"/>
          <w:szCs w:val="20"/>
          <w:lang w:val="es-ES_tradnl"/>
        </w:rPr>
        <w:t xml:space="preserve"> 388 </w:t>
      </w:r>
      <w:r w:rsidR="0072669F" w:rsidRPr="00A17DC1">
        <w:rPr>
          <w:rFonts w:asciiTheme="majorHAnsi" w:hAnsiTheme="majorHAnsi" w:cs="GillSansMT"/>
          <w:sz w:val="20"/>
          <w:szCs w:val="20"/>
          <w:lang w:val="es-ES_tradnl"/>
        </w:rPr>
        <w:t>era contradi</w:t>
      </w:r>
      <w:r w:rsidR="00C67169" w:rsidRPr="00A17DC1">
        <w:rPr>
          <w:rFonts w:asciiTheme="majorHAnsi" w:hAnsiTheme="majorHAnsi" w:cs="GillSansMT"/>
          <w:sz w:val="20"/>
          <w:szCs w:val="20"/>
          <w:lang w:val="es-ES_tradnl"/>
        </w:rPr>
        <w:t>ctorio al</w:t>
      </w:r>
      <w:r w:rsidR="0072669F" w:rsidRPr="00A17DC1">
        <w:rPr>
          <w:rFonts w:asciiTheme="majorHAnsi" w:hAnsiTheme="majorHAnsi" w:cs="GillSansMT"/>
          <w:sz w:val="20"/>
          <w:szCs w:val="20"/>
          <w:lang w:val="es-ES_tradnl"/>
        </w:rPr>
        <w:t xml:space="preserve"> </w:t>
      </w:r>
      <w:r w:rsidR="0040122D" w:rsidRPr="00A17DC1">
        <w:rPr>
          <w:rFonts w:asciiTheme="majorHAnsi" w:hAnsiTheme="majorHAnsi" w:cs="GillSansMT"/>
          <w:sz w:val="20"/>
          <w:szCs w:val="20"/>
          <w:lang w:val="es-ES_tradnl"/>
        </w:rPr>
        <w:t>artículo</w:t>
      </w:r>
      <w:r w:rsidR="0072669F" w:rsidRPr="00A17DC1">
        <w:rPr>
          <w:rFonts w:asciiTheme="majorHAnsi" w:hAnsiTheme="majorHAnsi" w:cs="GillSansMT"/>
          <w:sz w:val="20"/>
          <w:szCs w:val="20"/>
          <w:lang w:val="es-ES_tradnl"/>
        </w:rPr>
        <w:t xml:space="preserve"> 347</w:t>
      </w:r>
      <w:r w:rsidR="00090A15" w:rsidRPr="00A17DC1">
        <w:rPr>
          <w:rFonts w:asciiTheme="majorHAnsi" w:hAnsiTheme="majorHAnsi" w:cs="GillSansMT"/>
          <w:sz w:val="20"/>
          <w:szCs w:val="20"/>
          <w:lang w:val="es-ES_tradnl"/>
        </w:rPr>
        <w:t xml:space="preserve"> del CCDF</w:t>
      </w:r>
      <w:r w:rsidR="0040122D" w:rsidRPr="00A17DC1">
        <w:rPr>
          <w:rFonts w:asciiTheme="majorHAnsi" w:hAnsiTheme="majorHAnsi" w:cs="GillSansMT"/>
          <w:sz w:val="20"/>
          <w:szCs w:val="20"/>
          <w:lang w:val="es-ES_tradnl"/>
        </w:rPr>
        <w:t xml:space="preserve"> </w:t>
      </w:r>
      <w:r w:rsidR="00090A15" w:rsidRPr="00A17DC1">
        <w:rPr>
          <w:rFonts w:asciiTheme="majorHAnsi" w:hAnsiTheme="majorHAnsi" w:cs="GillSansMT"/>
          <w:sz w:val="20"/>
          <w:szCs w:val="20"/>
          <w:lang w:val="es-ES_tradnl"/>
        </w:rPr>
        <w:t>que establece</w:t>
      </w:r>
      <w:r w:rsidR="0040122D" w:rsidRPr="00A17DC1">
        <w:rPr>
          <w:rFonts w:asciiTheme="majorHAnsi" w:hAnsiTheme="majorHAnsi" w:cs="GillSansMT"/>
          <w:sz w:val="20"/>
          <w:szCs w:val="20"/>
          <w:lang w:val="es-ES_tradnl"/>
        </w:rPr>
        <w:t xml:space="preserve">: </w:t>
      </w:r>
      <w:r w:rsidR="005A50B4" w:rsidRPr="00A17DC1">
        <w:rPr>
          <w:rFonts w:asciiTheme="majorHAnsi" w:hAnsiTheme="majorHAnsi" w:cs="GillSansMT"/>
          <w:i/>
          <w:sz w:val="20"/>
          <w:szCs w:val="20"/>
          <w:lang w:val="es-ES_tradnl"/>
        </w:rPr>
        <w:t>“</w:t>
      </w:r>
      <w:r w:rsidR="0040122D" w:rsidRPr="00A17DC1">
        <w:rPr>
          <w:rFonts w:asciiTheme="majorHAnsi" w:hAnsiTheme="majorHAnsi" w:cs="GillSansMT"/>
          <w:i/>
          <w:sz w:val="20"/>
          <w:szCs w:val="20"/>
          <w:lang w:val="es-ES_tradnl"/>
        </w:rPr>
        <w:t>la acción que compete al hijo para reclamar su fil</w:t>
      </w:r>
      <w:r w:rsidR="00D10449" w:rsidRPr="00A17DC1">
        <w:rPr>
          <w:rFonts w:asciiTheme="majorHAnsi" w:hAnsiTheme="majorHAnsi" w:cs="GillSansMT"/>
          <w:i/>
          <w:sz w:val="20"/>
          <w:szCs w:val="20"/>
          <w:lang w:val="es-ES_tradnl"/>
        </w:rPr>
        <w:t>iación es imprescriptible para é</w:t>
      </w:r>
      <w:r w:rsidR="0040122D" w:rsidRPr="00A17DC1">
        <w:rPr>
          <w:rFonts w:asciiTheme="majorHAnsi" w:hAnsiTheme="majorHAnsi" w:cs="GillSansMT"/>
          <w:i/>
          <w:sz w:val="20"/>
          <w:szCs w:val="20"/>
          <w:lang w:val="es-ES_tradnl"/>
        </w:rPr>
        <w:t>l y para sus descendientes</w:t>
      </w:r>
      <w:r w:rsidR="00394E17" w:rsidRPr="00A17DC1">
        <w:rPr>
          <w:rFonts w:asciiTheme="majorHAnsi" w:hAnsiTheme="majorHAnsi" w:cs="GillSansMT"/>
          <w:i/>
          <w:sz w:val="20"/>
          <w:szCs w:val="20"/>
          <w:lang w:val="es-ES_tradnl"/>
        </w:rPr>
        <w:t>”</w:t>
      </w:r>
      <w:r w:rsidR="00EA3BF5" w:rsidRPr="00A17DC1">
        <w:rPr>
          <w:rFonts w:asciiTheme="majorHAnsi" w:hAnsiTheme="majorHAnsi" w:cs="GillSansMT"/>
          <w:sz w:val="20"/>
          <w:szCs w:val="20"/>
          <w:lang w:val="es-ES_tradnl"/>
        </w:rPr>
        <w:t xml:space="preserve">. </w:t>
      </w:r>
      <w:r w:rsidR="007675EE" w:rsidRPr="00A17DC1">
        <w:rPr>
          <w:rFonts w:asciiTheme="majorHAnsi" w:hAnsiTheme="majorHAnsi" w:cs="GillSansMT"/>
          <w:sz w:val="20"/>
          <w:szCs w:val="20"/>
          <w:lang w:val="es-ES_tradnl"/>
        </w:rPr>
        <w:t>Además,</w:t>
      </w:r>
      <w:r w:rsidR="0040122D" w:rsidRPr="00A17DC1">
        <w:rPr>
          <w:rFonts w:asciiTheme="majorHAnsi" w:hAnsiTheme="majorHAnsi" w:cs="GillSansMT"/>
          <w:sz w:val="20"/>
          <w:szCs w:val="20"/>
          <w:lang w:val="es-ES_tradnl"/>
        </w:rPr>
        <w:t xml:space="preserve"> </w:t>
      </w:r>
      <w:r w:rsidR="001864EC" w:rsidRPr="00A17DC1">
        <w:rPr>
          <w:rFonts w:asciiTheme="majorHAnsi" w:hAnsiTheme="majorHAnsi" w:cs="GillSansMT"/>
          <w:sz w:val="20"/>
          <w:szCs w:val="20"/>
          <w:lang w:val="es-ES_tradnl"/>
        </w:rPr>
        <w:t>reclam</w:t>
      </w:r>
      <w:r w:rsidR="00531202" w:rsidRPr="00A17DC1">
        <w:rPr>
          <w:rFonts w:asciiTheme="majorHAnsi" w:hAnsiTheme="majorHAnsi" w:cs="GillSansMT"/>
          <w:sz w:val="20"/>
          <w:szCs w:val="20"/>
          <w:lang w:val="es-ES_tradnl"/>
        </w:rPr>
        <w:t>ó</w:t>
      </w:r>
      <w:r w:rsidR="005A50B4" w:rsidRPr="00A17DC1">
        <w:rPr>
          <w:rFonts w:asciiTheme="majorHAnsi" w:hAnsiTheme="majorHAnsi" w:cs="GillSansMT"/>
          <w:sz w:val="20"/>
          <w:szCs w:val="20"/>
          <w:lang w:val="es-ES_tradnl"/>
        </w:rPr>
        <w:t xml:space="preserve"> la </w:t>
      </w:r>
      <w:r w:rsidR="00ED698A" w:rsidRPr="00A17DC1">
        <w:rPr>
          <w:rFonts w:asciiTheme="majorHAnsi" w:hAnsiTheme="majorHAnsi" w:cs="GillSansMT"/>
          <w:sz w:val="20"/>
          <w:szCs w:val="20"/>
          <w:lang w:val="es-ES_tradnl"/>
        </w:rPr>
        <w:t>declaración judicial de la existencia del parentesco co</w:t>
      </w:r>
      <w:r w:rsidR="0040122D" w:rsidRPr="00A17DC1">
        <w:rPr>
          <w:rFonts w:asciiTheme="majorHAnsi" w:hAnsiTheme="majorHAnsi" w:cs="GillSansMT"/>
          <w:sz w:val="20"/>
          <w:szCs w:val="20"/>
          <w:lang w:val="es-ES_tradnl"/>
        </w:rPr>
        <w:t xml:space="preserve">nsanguíneo </w:t>
      </w:r>
      <w:r w:rsidR="005A50B4" w:rsidRPr="00A17DC1">
        <w:rPr>
          <w:rFonts w:asciiTheme="majorHAnsi" w:hAnsiTheme="majorHAnsi" w:cs="GillSansMT"/>
          <w:sz w:val="20"/>
          <w:szCs w:val="20"/>
          <w:lang w:val="es-ES_tradnl"/>
        </w:rPr>
        <w:t>en primer grado;</w:t>
      </w:r>
      <w:r w:rsidR="00BB039E" w:rsidRPr="00A17DC1">
        <w:rPr>
          <w:rFonts w:asciiTheme="majorHAnsi" w:hAnsiTheme="majorHAnsi" w:cs="GillSansMT"/>
          <w:sz w:val="20"/>
          <w:szCs w:val="20"/>
          <w:lang w:val="es-ES_tradnl"/>
        </w:rPr>
        <w:t xml:space="preserve"> </w:t>
      </w:r>
      <w:r w:rsidR="005A50B4" w:rsidRPr="00A17DC1">
        <w:rPr>
          <w:rFonts w:asciiTheme="majorHAnsi" w:hAnsiTheme="majorHAnsi" w:cs="GillSansMT"/>
          <w:sz w:val="20"/>
          <w:szCs w:val="20"/>
          <w:lang w:val="es-ES_tradnl"/>
        </w:rPr>
        <w:t xml:space="preserve">la </w:t>
      </w:r>
      <w:r w:rsidR="00ED698A" w:rsidRPr="00A17DC1">
        <w:rPr>
          <w:rFonts w:asciiTheme="majorHAnsi" w:hAnsiTheme="majorHAnsi" w:cs="GillSansMT"/>
          <w:sz w:val="20"/>
          <w:szCs w:val="20"/>
          <w:lang w:val="es-ES_tradnl"/>
        </w:rPr>
        <w:t>nul</w:t>
      </w:r>
      <w:r w:rsidR="000C3738" w:rsidRPr="00A17DC1">
        <w:rPr>
          <w:rFonts w:asciiTheme="majorHAnsi" w:hAnsiTheme="majorHAnsi" w:cs="GillSansMT"/>
          <w:sz w:val="20"/>
          <w:szCs w:val="20"/>
          <w:lang w:val="es-ES_tradnl"/>
        </w:rPr>
        <w:t>idad del</w:t>
      </w:r>
      <w:r w:rsidR="00B368A4" w:rsidRPr="00A17DC1">
        <w:rPr>
          <w:rFonts w:asciiTheme="majorHAnsi" w:hAnsiTheme="majorHAnsi" w:cs="GillSansMT"/>
          <w:sz w:val="20"/>
          <w:szCs w:val="20"/>
          <w:lang w:val="es-ES_tradnl"/>
        </w:rPr>
        <w:t xml:space="preserve"> acta de naci</w:t>
      </w:r>
      <w:r w:rsidR="007C4D3B" w:rsidRPr="00A17DC1">
        <w:rPr>
          <w:rFonts w:asciiTheme="majorHAnsi" w:hAnsiTheme="majorHAnsi" w:cs="GillSansMT"/>
          <w:sz w:val="20"/>
          <w:szCs w:val="20"/>
          <w:lang w:val="es-ES_tradnl"/>
        </w:rPr>
        <w:t>miento actual</w:t>
      </w:r>
      <w:r w:rsidR="005A50B4" w:rsidRPr="00A17DC1">
        <w:rPr>
          <w:rFonts w:asciiTheme="majorHAnsi" w:hAnsiTheme="majorHAnsi" w:cs="GillSansMT"/>
          <w:sz w:val="20"/>
          <w:szCs w:val="20"/>
          <w:lang w:val="es-ES_tradnl"/>
        </w:rPr>
        <w:t>;</w:t>
      </w:r>
      <w:r w:rsidR="00BB039E" w:rsidRPr="00A17DC1">
        <w:rPr>
          <w:rFonts w:asciiTheme="majorHAnsi" w:hAnsiTheme="majorHAnsi" w:cs="GillSansMT"/>
          <w:sz w:val="20"/>
          <w:szCs w:val="20"/>
          <w:lang w:val="es-ES_tradnl"/>
        </w:rPr>
        <w:t xml:space="preserve"> y</w:t>
      </w:r>
      <w:r w:rsidR="00B368A4" w:rsidRPr="00A17DC1">
        <w:rPr>
          <w:rFonts w:asciiTheme="majorHAnsi" w:hAnsiTheme="majorHAnsi" w:cs="GillSansMT"/>
          <w:sz w:val="20"/>
          <w:szCs w:val="20"/>
          <w:lang w:val="es-ES_tradnl"/>
        </w:rPr>
        <w:t xml:space="preserve"> </w:t>
      </w:r>
      <w:r w:rsidR="005A50B4" w:rsidRPr="00A17DC1">
        <w:rPr>
          <w:rFonts w:asciiTheme="majorHAnsi" w:hAnsiTheme="majorHAnsi" w:cs="GillSansMT"/>
          <w:sz w:val="20"/>
          <w:szCs w:val="20"/>
          <w:lang w:val="es-ES_tradnl"/>
        </w:rPr>
        <w:t xml:space="preserve">una </w:t>
      </w:r>
      <w:r w:rsidR="003104C5" w:rsidRPr="00A17DC1">
        <w:rPr>
          <w:rFonts w:asciiTheme="majorHAnsi" w:hAnsiTheme="majorHAnsi" w:cs="GillSansMT"/>
          <w:sz w:val="20"/>
          <w:szCs w:val="20"/>
          <w:lang w:val="es-ES_tradnl"/>
        </w:rPr>
        <w:t>nueva acta de nacimiento</w:t>
      </w:r>
      <w:r w:rsidR="00531202" w:rsidRPr="00A17DC1">
        <w:rPr>
          <w:rFonts w:asciiTheme="majorHAnsi" w:hAnsiTheme="majorHAnsi" w:cs="GillSansMT"/>
          <w:sz w:val="20"/>
          <w:szCs w:val="20"/>
          <w:lang w:val="es-ES_tradnl"/>
        </w:rPr>
        <w:t xml:space="preserve"> </w:t>
      </w:r>
      <w:r w:rsidR="006F1FED" w:rsidRPr="00A17DC1">
        <w:rPr>
          <w:rFonts w:asciiTheme="majorHAnsi" w:hAnsiTheme="majorHAnsi" w:cs="GillSansMT"/>
          <w:sz w:val="20"/>
          <w:szCs w:val="20"/>
          <w:lang w:val="es-ES_tradnl"/>
        </w:rPr>
        <w:t>con el reconocimiento de</w:t>
      </w:r>
      <w:r w:rsidR="00ED698A" w:rsidRPr="00A17DC1">
        <w:rPr>
          <w:rFonts w:asciiTheme="majorHAnsi" w:hAnsiTheme="majorHAnsi" w:cs="GillSansMT"/>
          <w:sz w:val="20"/>
          <w:szCs w:val="20"/>
          <w:lang w:val="es-ES_tradnl"/>
        </w:rPr>
        <w:t xml:space="preserve"> filiación</w:t>
      </w:r>
      <w:r w:rsidR="00531202" w:rsidRPr="00A17DC1">
        <w:rPr>
          <w:rFonts w:asciiTheme="majorHAnsi" w:hAnsiTheme="majorHAnsi" w:cs="GillSansMT"/>
          <w:sz w:val="20"/>
          <w:szCs w:val="20"/>
          <w:lang w:val="es-ES_tradnl"/>
        </w:rPr>
        <w:t xml:space="preserve"> de</w:t>
      </w:r>
      <w:r w:rsidR="00ED698A" w:rsidRPr="00A17DC1">
        <w:rPr>
          <w:rFonts w:asciiTheme="majorHAnsi" w:hAnsiTheme="majorHAnsi" w:cs="GillSansMT"/>
          <w:sz w:val="20"/>
          <w:szCs w:val="20"/>
          <w:lang w:val="es-ES_tradnl"/>
        </w:rPr>
        <w:t xml:space="preserve"> su padre biológico</w:t>
      </w:r>
      <w:r w:rsidR="00942BC4" w:rsidRPr="00A17DC1">
        <w:rPr>
          <w:rFonts w:asciiTheme="majorHAnsi" w:hAnsiTheme="majorHAnsi" w:cs="GillSansMT"/>
          <w:sz w:val="20"/>
          <w:szCs w:val="20"/>
          <w:lang w:val="es-ES_tradnl"/>
        </w:rPr>
        <w:t xml:space="preserve">. </w:t>
      </w:r>
      <w:r w:rsidR="001C477A" w:rsidRPr="00A17DC1">
        <w:rPr>
          <w:rFonts w:asciiTheme="majorHAnsi" w:eastAsia="Times New Roman" w:hAnsiTheme="majorHAnsi"/>
          <w:sz w:val="20"/>
          <w:szCs w:val="20"/>
          <w:bdr w:val="none" w:sz="0" w:space="0" w:color="auto"/>
          <w:lang w:val="es-ES_tradnl"/>
        </w:rPr>
        <w:t>No obstante</w:t>
      </w:r>
      <w:r w:rsidR="00275D26" w:rsidRPr="00A17DC1">
        <w:rPr>
          <w:rFonts w:asciiTheme="majorHAnsi" w:eastAsia="Times New Roman" w:hAnsiTheme="majorHAnsi"/>
          <w:sz w:val="20"/>
          <w:szCs w:val="20"/>
          <w:bdr w:val="none" w:sz="0" w:space="0" w:color="auto"/>
          <w:lang w:val="es-ES_tradnl"/>
        </w:rPr>
        <w:t>, e</w:t>
      </w:r>
      <w:r w:rsidR="00AD1F78" w:rsidRPr="00A17DC1">
        <w:rPr>
          <w:rFonts w:asciiTheme="majorHAnsi" w:eastAsia="Times New Roman" w:hAnsiTheme="majorHAnsi"/>
          <w:sz w:val="20"/>
          <w:szCs w:val="20"/>
          <w:bdr w:val="none" w:sz="0" w:space="0" w:color="auto"/>
          <w:lang w:val="es-ES_tradnl"/>
        </w:rPr>
        <w:t>l 15 de febrero de 2010</w:t>
      </w:r>
      <w:r w:rsidR="00655B17" w:rsidRPr="00A17DC1">
        <w:rPr>
          <w:rFonts w:asciiTheme="majorHAnsi" w:eastAsia="Times New Roman" w:hAnsiTheme="majorHAnsi"/>
          <w:sz w:val="20"/>
          <w:szCs w:val="20"/>
          <w:bdr w:val="none" w:sz="0" w:space="0" w:color="auto"/>
          <w:lang w:val="es-ES_tradnl"/>
        </w:rPr>
        <w:t xml:space="preserve"> el J</w:t>
      </w:r>
      <w:r w:rsidR="00727209" w:rsidRPr="00A17DC1">
        <w:rPr>
          <w:rFonts w:asciiTheme="majorHAnsi" w:eastAsia="Times New Roman" w:hAnsiTheme="majorHAnsi"/>
          <w:sz w:val="20"/>
          <w:szCs w:val="20"/>
          <w:bdr w:val="none" w:sz="0" w:space="0" w:color="auto"/>
          <w:lang w:val="es-ES_tradnl"/>
        </w:rPr>
        <w:t xml:space="preserve">uez Trigésimo </w:t>
      </w:r>
      <w:r w:rsidR="00655B17" w:rsidRPr="00A17DC1">
        <w:rPr>
          <w:rFonts w:asciiTheme="majorHAnsi" w:eastAsia="Times New Roman" w:hAnsiTheme="majorHAnsi"/>
          <w:sz w:val="20"/>
          <w:szCs w:val="20"/>
          <w:bdr w:val="none" w:sz="0" w:space="0" w:color="auto"/>
          <w:lang w:val="es-ES_tradnl"/>
        </w:rPr>
        <w:t>C</w:t>
      </w:r>
      <w:r w:rsidR="00727209" w:rsidRPr="00A17DC1">
        <w:rPr>
          <w:rFonts w:asciiTheme="majorHAnsi" w:eastAsia="Times New Roman" w:hAnsiTheme="majorHAnsi"/>
          <w:sz w:val="20"/>
          <w:szCs w:val="20"/>
          <w:bdr w:val="none" w:sz="0" w:space="0" w:color="auto"/>
          <w:lang w:val="es-ES_tradnl"/>
        </w:rPr>
        <w:t xml:space="preserve">uarto </w:t>
      </w:r>
      <w:r w:rsidR="00655B17" w:rsidRPr="00A17DC1">
        <w:rPr>
          <w:rFonts w:asciiTheme="majorHAnsi" w:eastAsia="Times New Roman" w:hAnsiTheme="majorHAnsi"/>
          <w:sz w:val="20"/>
          <w:szCs w:val="20"/>
          <w:bdr w:val="none" w:sz="0" w:space="0" w:color="auto"/>
          <w:lang w:val="es-ES_tradnl"/>
        </w:rPr>
        <w:t>de lo</w:t>
      </w:r>
      <w:r w:rsidR="00727209" w:rsidRPr="00A17DC1">
        <w:rPr>
          <w:rFonts w:asciiTheme="majorHAnsi" w:eastAsia="Times New Roman" w:hAnsiTheme="majorHAnsi"/>
          <w:sz w:val="20"/>
          <w:szCs w:val="20"/>
          <w:bdr w:val="none" w:sz="0" w:space="0" w:color="auto"/>
          <w:lang w:val="es-ES_tradnl"/>
        </w:rPr>
        <w:t xml:space="preserve"> </w:t>
      </w:r>
      <w:r w:rsidR="00655B17" w:rsidRPr="00A17DC1">
        <w:rPr>
          <w:rFonts w:asciiTheme="majorHAnsi" w:eastAsia="Times New Roman" w:hAnsiTheme="majorHAnsi"/>
          <w:sz w:val="20"/>
          <w:szCs w:val="20"/>
          <w:bdr w:val="none" w:sz="0" w:space="0" w:color="auto"/>
          <w:lang w:val="es-ES_tradnl"/>
        </w:rPr>
        <w:t>F</w:t>
      </w:r>
      <w:r w:rsidR="00727209" w:rsidRPr="00A17DC1">
        <w:rPr>
          <w:rFonts w:asciiTheme="majorHAnsi" w:eastAsia="Times New Roman" w:hAnsiTheme="majorHAnsi"/>
          <w:sz w:val="20"/>
          <w:szCs w:val="20"/>
          <w:bdr w:val="none" w:sz="0" w:space="0" w:color="auto"/>
          <w:lang w:val="es-ES_tradnl"/>
        </w:rPr>
        <w:t>amiliar</w:t>
      </w:r>
      <w:r w:rsidR="004E0465" w:rsidRPr="00A17DC1">
        <w:rPr>
          <w:rFonts w:asciiTheme="majorHAnsi" w:eastAsia="Times New Roman" w:hAnsiTheme="majorHAnsi"/>
          <w:sz w:val="20"/>
          <w:szCs w:val="20"/>
          <w:bdr w:val="none" w:sz="0" w:space="0" w:color="auto"/>
          <w:lang w:val="es-ES_tradnl"/>
        </w:rPr>
        <w:t xml:space="preserve"> </w:t>
      </w:r>
      <w:r w:rsidR="00DD53EF" w:rsidRPr="00A17DC1">
        <w:rPr>
          <w:rFonts w:asciiTheme="majorHAnsi" w:eastAsia="Times New Roman" w:hAnsiTheme="majorHAnsi"/>
          <w:sz w:val="20"/>
          <w:szCs w:val="20"/>
          <w:bdr w:val="none" w:sz="0" w:space="0" w:color="auto"/>
          <w:lang w:val="es-ES_tradnl"/>
        </w:rPr>
        <w:t>declaró</w:t>
      </w:r>
      <w:r w:rsidR="000C3738" w:rsidRPr="00A17DC1">
        <w:rPr>
          <w:rFonts w:asciiTheme="majorHAnsi" w:eastAsia="Times New Roman" w:hAnsiTheme="majorHAnsi"/>
          <w:sz w:val="20"/>
          <w:szCs w:val="20"/>
          <w:bdr w:val="none" w:sz="0" w:space="0" w:color="auto"/>
          <w:lang w:val="es-ES_tradnl"/>
        </w:rPr>
        <w:t xml:space="preserve"> improcedente la </w:t>
      </w:r>
      <w:r w:rsidR="00727209" w:rsidRPr="00A17DC1">
        <w:rPr>
          <w:rFonts w:asciiTheme="majorHAnsi" w:eastAsia="Times New Roman" w:hAnsiTheme="majorHAnsi"/>
          <w:sz w:val="20"/>
          <w:szCs w:val="20"/>
          <w:bdr w:val="none" w:sz="0" w:space="0" w:color="auto"/>
          <w:lang w:val="es-ES_tradnl"/>
        </w:rPr>
        <w:t>de</w:t>
      </w:r>
      <w:r w:rsidR="005A34A0" w:rsidRPr="00A17DC1">
        <w:rPr>
          <w:rFonts w:asciiTheme="majorHAnsi" w:eastAsia="Times New Roman" w:hAnsiTheme="majorHAnsi"/>
          <w:sz w:val="20"/>
          <w:szCs w:val="20"/>
          <w:bdr w:val="none" w:sz="0" w:space="0" w:color="auto"/>
          <w:lang w:val="es-ES_tradnl"/>
        </w:rPr>
        <w:t>manda</w:t>
      </w:r>
      <w:r w:rsidR="00A253D7" w:rsidRPr="00A17DC1">
        <w:rPr>
          <w:rFonts w:asciiTheme="majorHAnsi" w:eastAsia="Times New Roman" w:hAnsiTheme="majorHAnsi"/>
          <w:sz w:val="20"/>
          <w:szCs w:val="20"/>
          <w:bdr w:val="none" w:sz="0" w:space="0" w:color="auto"/>
          <w:lang w:val="es-ES_tradnl"/>
        </w:rPr>
        <w:t xml:space="preserve"> </w:t>
      </w:r>
      <w:r w:rsidR="00CB7F66" w:rsidRPr="00A17DC1">
        <w:rPr>
          <w:rFonts w:asciiTheme="majorHAnsi" w:eastAsia="Times New Roman" w:hAnsiTheme="majorHAnsi"/>
          <w:sz w:val="20"/>
          <w:szCs w:val="20"/>
          <w:bdr w:val="none" w:sz="0" w:space="0" w:color="auto"/>
          <w:lang w:val="es-ES_tradnl"/>
        </w:rPr>
        <w:t>en base a</w:t>
      </w:r>
      <w:r w:rsidR="005C341F" w:rsidRPr="00A17DC1">
        <w:rPr>
          <w:rFonts w:asciiTheme="majorHAnsi" w:eastAsia="Times New Roman" w:hAnsiTheme="majorHAnsi"/>
          <w:sz w:val="20"/>
          <w:szCs w:val="20"/>
          <w:bdr w:val="none" w:sz="0" w:space="0" w:color="auto"/>
          <w:lang w:val="es-ES_tradnl"/>
        </w:rPr>
        <w:t xml:space="preserve">l </w:t>
      </w:r>
      <w:r w:rsidR="00221FE1" w:rsidRPr="00A17DC1">
        <w:rPr>
          <w:rFonts w:asciiTheme="majorHAnsi" w:eastAsia="Times New Roman" w:hAnsiTheme="majorHAnsi"/>
          <w:sz w:val="20"/>
          <w:szCs w:val="20"/>
          <w:bdr w:val="none" w:sz="0" w:space="0" w:color="auto"/>
          <w:lang w:val="es-ES_tradnl"/>
        </w:rPr>
        <w:t>artículo</w:t>
      </w:r>
      <w:r w:rsidR="00D205BF" w:rsidRPr="00A17DC1">
        <w:rPr>
          <w:rFonts w:asciiTheme="majorHAnsi" w:eastAsia="Times New Roman" w:hAnsiTheme="majorHAnsi"/>
          <w:sz w:val="20"/>
          <w:szCs w:val="20"/>
          <w:bdr w:val="none" w:sz="0" w:space="0" w:color="auto"/>
          <w:lang w:val="es-ES_tradnl"/>
        </w:rPr>
        <w:t xml:space="preserve"> </w:t>
      </w:r>
      <w:r w:rsidR="005F69C3" w:rsidRPr="00A17DC1">
        <w:rPr>
          <w:rFonts w:asciiTheme="majorHAnsi" w:eastAsia="Times New Roman" w:hAnsiTheme="majorHAnsi"/>
          <w:sz w:val="20"/>
          <w:szCs w:val="20"/>
          <w:bdr w:val="none" w:sz="0" w:space="0" w:color="auto"/>
          <w:lang w:val="es-ES_tradnl"/>
        </w:rPr>
        <w:t>388 del CCDF</w:t>
      </w:r>
      <w:r w:rsidR="001C477A" w:rsidRPr="00A17DC1">
        <w:rPr>
          <w:rFonts w:asciiTheme="majorHAnsi" w:eastAsia="Times New Roman" w:hAnsiTheme="majorHAnsi"/>
          <w:sz w:val="20"/>
          <w:szCs w:val="20"/>
          <w:bdr w:val="none" w:sz="0" w:space="0" w:color="auto"/>
          <w:lang w:val="es-ES_tradnl"/>
        </w:rPr>
        <w:t>,</w:t>
      </w:r>
      <w:r w:rsidR="00173671" w:rsidRPr="00A17DC1">
        <w:rPr>
          <w:rFonts w:asciiTheme="majorHAnsi" w:eastAsia="Times New Roman" w:hAnsiTheme="majorHAnsi"/>
          <w:sz w:val="20"/>
          <w:szCs w:val="20"/>
          <w:bdr w:val="none" w:sz="0" w:space="0" w:color="auto"/>
          <w:lang w:val="es-ES_tradnl"/>
        </w:rPr>
        <w:t xml:space="preserve"> y</w:t>
      </w:r>
      <w:r w:rsidR="00EA3BF5" w:rsidRPr="00A17DC1">
        <w:rPr>
          <w:rFonts w:asciiTheme="majorHAnsi" w:eastAsia="Times New Roman" w:hAnsiTheme="majorHAnsi"/>
          <w:sz w:val="20"/>
          <w:szCs w:val="20"/>
          <w:bdr w:val="none" w:sz="0" w:space="0" w:color="auto"/>
          <w:lang w:val="es-ES_tradnl"/>
        </w:rPr>
        <w:t xml:space="preserve"> </w:t>
      </w:r>
      <w:r w:rsidR="00173671" w:rsidRPr="00A17DC1">
        <w:rPr>
          <w:rFonts w:asciiTheme="majorHAnsi" w:eastAsia="Times New Roman" w:hAnsiTheme="majorHAnsi"/>
          <w:sz w:val="20"/>
          <w:szCs w:val="20"/>
          <w:bdr w:val="none" w:sz="0" w:space="0" w:color="auto"/>
          <w:lang w:val="es-ES_tradnl"/>
        </w:rPr>
        <w:t>por</w:t>
      </w:r>
      <w:r w:rsidR="00CB7F66" w:rsidRPr="00A17DC1">
        <w:rPr>
          <w:rFonts w:asciiTheme="majorHAnsi" w:eastAsia="Times New Roman" w:hAnsiTheme="majorHAnsi"/>
          <w:sz w:val="20"/>
          <w:szCs w:val="20"/>
          <w:bdr w:val="none" w:sz="0" w:space="0" w:color="auto"/>
          <w:lang w:val="es-ES_tradnl"/>
        </w:rPr>
        <w:t>que</w:t>
      </w:r>
      <w:r w:rsidR="005E7FCE" w:rsidRPr="00A17DC1">
        <w:rPr>
          <w:rFonts w:asciiTheme="majorHAnsi" w:eastAsia="Times New Roman" w:hAnsiTheme="majorHAnsi"/>
          <w:sz w:val="20"/>
          <w:szCs w:val="20"/>
          <w:bdr w:val="none" w:sz="0" w:space="0" w:color="auto"/>
          <w:lang w:val="es-ES_tradnl"/>
        </w:rPr>
        <w:t xml:space="preserve"> </w:t>
      </w:r>
      <w:r w:rsidR="00AD1F78" w:rsidRPr="00A17DC1">
        <w:rPr>
          <w:rFonts w:asciiTheme="majorHAnsi" w:eastAsia="Times New Roman" w:hAnsiTheme="majorHAnsi"/>
          <w:sz w:val="20"/>
          <w:szCs w:val="20"/>
          <w:bdr w:val="none" w:sz="0" w:space="0" w:color="auto"/>
          <w:lang w:val="es-ES_tradnl"/>
        </w:rPr>
        <w:t xml:space="preserve">anteriormente </w:t>
      </w:r>
      <w:r w:rsidR="00F95775" w:rsidRPr="00A17DC1">
        <w:rPr>
          <w:rFonts w:asciiTheme="majorHAnsi" w:eastAsia="Times New Roman" w:hAnsiTheme="majorHAnsi"/>
          <w:sz w:val="20"/>
          <w:szCs w:val="20"/>
          <w:bdr w:val="none" w:sz="0" w:space="0" w:color="auto"/>
          <w:lang w:val="es-ES_tradnl"/>
        </w:rPr>
        <w:t xml:space="preserve">se </w:t>
      </w:r>
      <w:r w:rsidR="001C477A" w:rsidRPr="00A17DC1">
        <w:rPr>
          <w:rFonts w:asciiTheme="majorHAnsi" w:eastAsia="Times New Roman" w:hAnsiTheme="majorHAnsi"/>
          <w:sz w:val="20"/>
          <w:szCs w:val="20"/>
          <w:bdr w:val="none" w:sz="0" w:space="0" w:color="auto"/>
          <w:lang w:val="es-ES_tradnl"/>
        </w:rPr>
        <w:t xml:space="preserve">había promovido la demanda </w:t>
      </w:r>
      <w:r w:rsidR="004E0465" w:rsidRPr="00A17DC1">
        <w:rPr>
          <w:rFonts w:asciiTheme="majorHAnsi" w:hAnsiTheme="majorHAnsi"/>
          <w:sz w:val="20"/>
          <w:szCs w:val="20"/>
          <w:lang w:val="es-ES_tradnl"/>
        </w:rPr>
        <w:t>No.</w:t>
      </w:r>
      <w:r w:rsidR="001C477A" w:rsidRPr="00A17DC1">
        <w:rPr>
          <w:rFonts w:asciiTheme="majorHAnsi" w:hAnsiTheme="majorHAnsi"/>
          <w:sz w:val="20"/>
          <w:szCs w:val="20"/>
          <w:lang w:val="es-ES_tradnl"/>
        </w:rPr>
        <w:t xml:space="preserve"> </w:t>
      </w:r>
      <w:r w:rsidR="00562CB0" w:rsidRPr="00A17DC1">
        <w:rPr>
          <w:rFonts w:asciiTheme="majorHAnsi" w:eastAsia="Times New Roman" w:hAnsiTheme="majorHAnsi"/>
          <w:sz w:val="20"/>
          <w:szCs w:val="20"/>
          <w:bdr w:val="none" w:sz="0" w:space="0" w:color="auto"/>
          <w:lang w:val="es-ES_tradnl"/>
        </w:rPr>
        <w:t>1928/2009</w:t>
      </w:r>
      <w:r w:rsidR="001C477A" w:rsidRPr="00A17DC1">
        <w:rPr>
          <w:rFonts w:asciiTheme="majorHAnsi" w:eastAsia="Times New Roman" w:hAnsiTheme="majorHAnsi"/>
          <w:sz w:val="20"/>
          <w:szCs w:val="20"/>
          <w:bdr w:val="none" w:sz="0" w:space="0" w:color="auto"/>
          <w:lang w:val="es-ES_tradnl"/>
        </w:rPr>
        <w:t xml:space="preserve"> en los mismos términos</w:t>
      </w:r>
      <w:r w:rsidR="00173671" w:rsidRPr="00A17DC1">
        <w:rPr>
          <w:rFonts w:asciiTheme="majorHAnsi" w:eastAsia="Times New Roman" w:hAnsiTheme="majorHAnsi"/>
          <w:sz w:val="20"/>
          <w:szCs w:val="20"/>
          <w:bdr w:val="none" w:sz="0" w:space="0" w:color="auto"/>
          <w:lang w:val="es-ES_tradnl"/>
        </w:rPr>
        <w:t xml:space="preserve">. </w:t>
      </w:r>
    </w:p>
    <w:p w:rsidR="00EF20DB" w:rsidRPr="00A17DC1" w:rsidRDefault="00EF20DB" w:rsidP="00A17DC1">
      <w:pPr>
        <w:ind w:firstLine="720"/>
        <w:jc w:val="both"/>
        <w:rPr>
          <w:rFonts w:asciiTheme="majorHAnsi" w:eastAsia="Times New Roman" w:hAnsiTheme="majorHAnsi"/>
          <w:sz w:val="20"/>
          <w:szCs w:val="20"/>
          <w:bdr w:val="none" w:sz="0" w:space="0" w:color="auto"/>
          <w:lang w:val="es-ES_tradnl"/>
        </w:rPr>
      </w:pPr>
    </w:p>
    <w:p w:rsidR="001444C6" w:rsidRPr="00A17DC1" w:rsidRDefault="00EF20DB" w:rsidP="00A17DC1">
      <w:pPr>
        <w:ind w:firstLine="720"/>
        <w:jc w:val="both"/>
        <w:rPr>
          <w:rFonts w:asciiTheme="majorHAnsi" w:hAnsiTheme="majorHAnsi" w:cs="GillSansMT"/>
          <w:sz w:val="20"/>
          <w:szCs w:val="20"/>
          <w:lang w:val="es-ES_tradnl"/>
        </w:rPr>
      </w:pPr>
      <w:r w:rsidRPr="00A17DC1">
        <w:rPr>
          <w:rFonts w:asciiTheme="majorHAnsi" w:eastAsia="Times New Roman" w:hAnsiTheme="majorHAnsi"/>
          <w:sz w:val="20"/>
          <w:szCs w:val="20"/>
          <w:bdr w:val="none" w:sz="0" w:space="0" w:color="auto"/>
          <w:lang w:val="es-ES_tradnl"/>
        </w:rPr>
        <w:t>6.</w:t>
      </w:r>
      <w:r w:rsidR="00B10CAF" w:rsidRPr="00A17DC1">
        <w:rPr>
          <w:rFonts w:asciiTheme="majorHAnsi" w:eastAsia="Times New Roman" w:hAnsiTheme="majorHAnsi"/>
          <w:sz w:val="20"/>
          <w:szCs w:val="20"/>
          <w:bdr w:val="none" w:sz="0" w:space="0" w:color="auto"/>
          <w:lang w:val="es-ES_tradnl"/>
        </w:rPr>
        <w:t xml:space="preserve"> </w:t>
      </w:r>
      <w:r w:rsidR="001C0DDF" w:rsidRPr="00A17DC1">
        <w:rPr>
          <w:rFonts w:asciiTheme="majorHAnsi" w:eastAsia="Times New Roman" w:hAnsiTheme="majorHAnsi"/>
          <w:sz w:val="20"/>
          <w:szCs w:val="20"/>
          <w:bdr w:val="none" w:sz="0" w:space="0" w:color="auto"/>
          <w:lang w:val="es-ES_tradnl"/>
        </w:rPr>
        <w:tab/>
      </w:r>
      <w:r w:rsidR="00BC1FE8" w:rsidRPr="00A17DC1">
        <w:rPr>
          <w:rFonts w:asciiTheme="majorHAnsi" w:hAnsiTheme="majorHAnsi" w:cs="GillSansMT"/>
          <w:sz w:val="20"/>
          <w:szCs w:val="20"/>
          <w:lang w:val="es-ES_tradnl"/>
        </w:rPr>
        <w:t>Como consecuencia de esta decisión</w:t>
      </w:r>
      <w:r w:rsidR="009F5710" w:rsidRPr="00A17DC1">
        <w:rPr>
          <w:rFonts w:asciiTheme="majorHAnsi" w:hAnsiTheme="majorHAnsi" w:cs="GillSansMT"/>
          <w:sz w:val="20"/>
          <w:szCs w:val="20"/>
          <w:lang w:val="es-ES_tradnl"/>
        </w:rPr>
        <w:t>,</w:t>
      </w:r>
      <w:r w:rsidR="00A331E4" w:rsidRPr="00A17DC1">
        <w:rPr>
          <w:rFonts w:asciiTheme="majorHAnsi" w:hAnsiTheme="majorHAnsi" w:cs="GillSansMT"/>
          <w:sz w:val="20"/>
          <w:szCs w:val="20"/>
          <w:lang w:val="es-ES_tradnl"/>
        </w:rPr>
        <w:t xml:space="preserve"> el 22 de febrero de 2010</w:t>
      </w:r>
      <w:r w:rsidR="009F5710" w:rsidRPr="00A17DC1">
        <w:rPr>
          <w:rFonts w:asciiTheme="majorHAnsi" w:hAnsiTheme="majorHAnsi" w:cs="GillSansMT"/>
          <w:sz w:val="20"/>
          <w:szCs w:val="20"/>
          <w:lang w:val="es-ES_tradnl"/>
        </w:rPr>
        <w:t xml:space="preserve"> </w:t>
      </w:r>
      <w:r w:rsidR="0014538B" w:rsidRPr="00A17DC1">
        <w:rPr>
          <w:rFonts w:asciiTheme="majorHAnsi" w:hAnsiTheme="majorHAnsi" w:cs="GillSansMT"/>
          <w:sz w:val="20"/>
          <w:szCs w:val="20"/>
          <w:lang w:val="es-ES_tradnl"/>
        </w:rPr>
        <w:t xml:space="preserve">interpuso </w:t>
      </w:r>
      <w:r w:rsidR="00B10CAF" w:rsidRPr="00A17DC1">
        <w:rPr>
          <w:rFonts w:asciiTheme="majorHAnsi" w:hAnsiTheme="majorHAnsi" w:cs="GillSansMT"/>
          <w:sz w:val="20"/>
          <w:szCs w:val="20"/>
          <w:lang w:val="es-ES_tradnl"/>
        </w:rPr>
        <w:t>r</w:t>
      </w:r>
      <w:r w:rsidR="008D0907" w:rsidRPr="00A17DC1">
        <w:rPr>
          <w:rFonts w:asciiTheme="majorHAnsi" w:hAnsiTheme="majorHAnsi" w:cs="GillSansMT"/>
          <w:sz w:val="20"/>
          <w:szCs w:val="20"/>
          <w:lang w:val="es-ES_tradnl"/>
        </w:rPr>
        <w:t xml:space="preserve">ecurso de </w:t>
      </w:r>
      <w:r w:rsidR="00B10CAF" w:rsidRPr="00A17DC1">
        <w:rPr>
          <w:rFonts w:asciiTheme="majorHAnsi" w:hAnsiTheme="majorHAnsi" w:cs="GillSansMT"/>
          <w:sz w:val="20"/>
          <w:szCs w:val="20"/>
          <w:lang w:val="es-ES_tradnl"/>
        </w:rPr>
        <w:t>q</w:t>
      </w:r>
      <w:r w:rsidR="004D0BA8" w:rsidRPr="00A17DC1">
        <w:rPr>
          <w:rFonts w:asciiTheme="majorHAnsi" w:hAnsiTheme="majorHAnsi" w:cs="GillSansMT"/>
          <w:sz w:val="20"/>
          <w:szCs w:val="20"/>
          <w:lang w:val="es-ES_tradnl"/>
        </w:rPr>
        <w:t>ueja</w:t>
      </w:r>
      <w:r w:rsidR="00C94C0C" w:rsidRPr="00A17DC1">
        <w:rPr>
          <w:rFonts w:asciiTheme="majorHAnsi" w:hAnsiTheme="majorHAnsi" w:cs="GillSansMT"/>
          <w:sz w:val="20"/>
          <w:szCs w:val="20"/>
          <w:lang w:val="es-ES_tradnl"/>
        </w:rPr>
        <w:t xml:space="preserve"> </w:t>
      </w:r>
      <w:r w:rsidR="00BA2BEC" w:rsidRPr="00A17DC1">
        <w:rPr>
          <w:rFonts w:asciiTheme="majorHAnsi" w:hAnsiTheme="majorHAnsi" w:cs="GillSansMT"/>
          <w:sz w:val="20"/>
          <w:szCs w:val="20"/>
          <w:lang w:val="es-ES_tradnl"/>
        </w:rPr>
        <w:t xml:space="preserve">ante </w:t>
      </w:r>
      <w:r w:rsidR="00BC1FE8" w:rsidRPr="00A17DC1">
        <w:rPr>
          <w:rFonts w:asciiTheme="majorHAnsi" w:hAnsiTheme="majorHAnsi" w:cs="GillSansMT"/>
          <w:sz w:val="20"/>
          <w:szCs w:val="20"/>
          <w:lang w:val="es-ES_tradnl"/>
        </w:rPr>
        <w:t>la Segunda Sala de lo Familiar</w:t>
      </w:r>
      <w:r w:rsidR="007D0507" w:rsidRPr="00A17DC1">
        <w:rPr>
          <w:rFonts w:asciiTheme="majorHAnsi" w:hAnsiTheme="majorHAnsi" w:cs="GillSansMT"/>
          <w:sz w:val="20"/>
          <w:szCs w:val="20"/>
          <w:lang w:val="es-ES_tradnl"/>
        </w:rPr>
        <w:t xml:space="preserve"> </w:t>
      </w:r>
      <w:r w:rsidR="00A331E4" w:rsidRPr="00A17DC1">
        <w:rPr>
          <w:rFonts w:asciiTheme="majorHAnsi" w:hAnsiTheme="majorHAnsi" w:cs="GillSansMT"/>
          <w:sz w:val="20"/>
          <w:szCs w:val="20"/>
          <w:lang w:val="es-ES_tradnl"/>
        </w:rPr>
        <w:t xml:space="preserve">(proceso </w:t>
      </w:r>
      <w:r w:rsidR="007E4250" w:rsidRPr="00A17DC1">
        <w:rPr>
          <w:rFonts w:asciiTheme="majorHAnsi" w:hAnsiTheme="majorHAnsi"/>
          <w:sz w:val="20"/>
          <w:szCs w:val="20"/>
          <w:lang w:val="es-ES_tradnl"/>
        </w:rPr>
        <w:t>No.</w:t>
      </w:r>
      <w:r w:rsidR="006203A1" w:rsidRPr="00A17DC1">
        <w:rPr>
          <w:rFonts w:asciiTheme="majorHAnsi" w:hAnsiTheme="majorHAnsi" w:cs="GillSansMT"/>
          <w:sz w:val="20"/>
          <w:szCs w:val="20"/>
          <w:lang w:val="es-ES_tradnl"/>
        </w:rPr>
        <w:t>477/2010</w:t>
      </w:r>
      <w:r w:rsidR="00A331E4" w:rsidRPr="00A17DC1">
        <w:rPr>
          <w:rFonts w:asciiTheme="majorHAnsi" w:hAnsiTheme="majorHAnsi" w:cs="GillSansMT"/>
          <w:sz w:val="20"/>
          <w:szCs w:val="20"/>
          <w:lang w:val="es-ES_tradnl"/>
        </w:rPr>
        <w:t>); alegando</w:t>
      </w:r>
      <w:r w:rsidR="00D205BF" w:rsidRPr="00A17DC1">
        <w:rPr>
          <w:rFonts w:asciiTheme="majorHAnsi" w:hAnsiTheme="majorHAnsi" w:cs="GillSansMT"/>
          <w:sz w:val="20"/>
          <w:szCs w:val="20"/>
          <w:lang w:val="es-ES_tradnl"/>
        </w:rPr>
        <w:t xml:space="preserve"> </w:t>
      </w:r>
      <w:r w:rsidR="00FB3788" w:rsidRPr="00A17DC1">
        <w:rPr>
          <w:rFonts w:asciiTheme="majorHAnsi" w:hAnsiTheme="majorHAnsi" w:cs="GillSansMT"/>
          <w:sz w:val="20"/>
          <w:szCs w:val="20"/>
          <w:lang w:val="es-ES_tradnl"/>
        </w:rPr>
        <w:t xml:space="preserve">que </w:t>
      </w:r>
      <w:r w:rsidR="00A331E4" w:rsidRPr="00A17DC1">
        <w:rPr>
          <w:rFonts w:asciiTheme="majorHAnsi" w:hAnsiTheme="majorHAnsi" w:cs="GillSansMT"/>
          <w:sz w:val="20"/>
          <w:szCs w:val="20"/>
          <w:lang w:val="es-ES_tradnl"/>
        </w:rPr>
        <w:t>la</w:t>
      </w:r>
      <w:r w:rsidR="00D205BF" w:rsidRPr="00A17DC1">
        <w:rPr>
          <w:rFonts w:asciiTheme="majorHAnsi" w:hAnsiTheme="majorHAnsi" w:cs="GillSansMT"/>
          <w:sz w:val="20"/>
          <w:szCs w:val="20"/>
          <w:lang w:val="es-ES_tradnl"/>
        </w:rPr>
        <w:t xml:space="preserve"> </w:t>
      </w:r>
      <w:r w:rsidR="00473187" w:rsidRPr="00A17DC1">
        <w:rPr>
          <w:rFonts w:asciiTheme="majorHAnsi" w:hAnsiTheme="majorHAnsi" w:cs="GillSansMT"/>
          <w:sz w:val="20"/>
          <w:szCs w:val="20"/>
          <w:lang w:val="es-ES_tradnl"/>
        </w:rPr>
        <w:t>resolución</w:t>
      </w:r>
      <w:r w:rsidR="00FB3788" w:rsidRPr="00A17DC1">
        <w:rPr>
          <w:rFonts w:asciiTheme="majorHAnsi" w:hAnsiTheme="majorHAnsi" w:cs="GillSansMT"/>
          <w:sz w:val="20"/>
          <w:szCs w:val="20"/>
          <w:lang w:val="es-ES_tradnl"/>
        </w:rPr>
        <w:t xml:space="preserve"> </w:t>
      </w:r>
      <w:r w:rsidR="00A331E4" w:rsidRPr="00A17DC1">
        <w:rPr>
          <w:rFonts w:asciiTheme="majorHAnsi" w:hAnsiTheme="majorHAnsi" w:cs="GillSansMT"/>
          <w:sz w:val="20"/>
          <w:szCs w:val="20"/>
          <w:lang w:val="es-ES_tradnl"/>
        </w:rPr>
        <w:t>atacada era</w:t>
      </w:r>
      <w:r w:rsidR="00FB3788" w:rsidRPr="00A17DC1">
        <w:rPr>
          <w:rFonts w:asciiTheme="majorHAnsi" w:hAnsiTheme="majorHAnsi" w:cs="GillSansMT"/>
          <w:sz w:val="20"/>
          <w:szCs w:val="20"/>
          <w:lang w:val="es-ES_tradnl"/>
        </w:rPr>
        <w:t xml:space="preserve"> c</w:t>
      </w:r>
      <w:r w:rsidR="001E1B55" w:rsidRPr="00A17DC1">
        <w:rPr>
          <w:rFonts w:asciiTheme="majorHAnsi" w:hAnsiTheme="majorHAnsi" w:cs="GillSansMT"/>
          <w:sz w:val="20"/>
          <w:szCs w:val="20"/>
          <w:lang w:val="es-ES_tradnl"/>
        </w:rPr>
        <w:t>ontraria al</w:t>
      </w:r>
      <w:r w:rsidR="00AD1F78" w:rsidRPr="00A17DC1">
        <w:rPr>
          <w:rFonts w:asciiTheme="majorHAnsi" w:hAnsiTheme="majorHAnsi" w:cs="GillSansMT"/>
          <w:sz w:val="20"/>
          <w:szCs w:val="20"/>
          <w:lang w:val="es-ES_tradnl"/>
        </w:rPr>
        <w:t xml:space="preserve"> </w:t>
      </w:r>
      <w:r w:rsidR="00FB3788" w:rsidRPr="00A17DC1">
        <w:rPr>
          <w:rFonts w:asciiTheme="majorHAnsi" w:hAnsiTheme="majorHAnsi" w:cs="GillSansMT"/>
          <w:sz w:val="20"/>
          <w:szCs w:val="20"/>
          <w:lang w:val="es-ES_tradnl"/>
        </w:rPr>
        <w:t>artículo 347 del CCD</w:t>
      </w:r>
      <w:r w:rsidR="00AD1F78" w:rsidRPr="00A17DC1">
        <w:rPr>
          <w:rFonts w:asciiTheme="majorHAnsi" w:hAnsiTheme="majorHAnsi" w:cs="GillSansMT"/>
          <w:sz w:val="20"/>
          <w:szCs w:val="20"/>
          <w:lang w:val="es-ES_tradnl"/>
        </w:rPr>
        <w:t>F</w:t>
      </w:r>
      <w:r w:rsidR="001E1B55" w:rsidRPr="00A17DC1">
        <w:rPr>
          <w:rFonts w:asciiTheme="majorHAnsi" w:hAnsiTheme="majorHAnsi" w:cs="GillSansMT"/>
          <w:sz w:val="20"/>
          <w:szCs w:val="20"/>
          <w:lang w:val="es-ES_tradnl"/>
        </w:rPr>
        <w:t>,</w:t>
      </w:r>
      <w:r w:rsidR="00BC1FE8" w:rsidRPr="00A17DC1">
        <w:rPr>
          <w:rFonts w:asciiTheme="majorHAnsi" w:hAnsiTheme="majorHAnsi" w:cs="GillSansMT"/>
          <w:sz w:val="20"/>
          <w:szCs w:val="20"/>
          <w:lang w:val="es-ES_tradnl"/>
        </w:rPr>
        <w:t xml:space="preserve"> toda vez que </w:t>
      </w:r>
      <w:r w:rsidR="00AD1F78" w:rsidRPr="00A17DC1">
        <w:rPr>
          <w:rFonts w:asciiTheme="majorHAnsi" w:hAnsiTheme="majorHAnsi" w:cs="GillSansMT"/>
          <w:sz w:val="20"/>
          <w:szCs w:val="20"/>
          <w:lang w:val="es-ES_tradnl"/>
        </w:rPr>
        <w:t xml:space="preserve">la acción que compete al hijo para reclamar </w:t>
      </w:r>
      <w:r w:rsidR="00FB3788" w:rsidRPr="00A17DC1">
        <w:rPr>
          <w:rFonts w:asciiTheme="majorHAnsi" w:hAnsiTheme="majorHAnsi" w:cs="GillSansMT"/>
          <w:sz w:val="20"/>
          <w:szCs w:val="20"/>
          <w:lang w:val="es-ES_tradnl"/>
        </w:rPr>
        <w:t>su</w:t>
      </w:r>
      <w:r w:rsidR="00FB3788" w:rsidRPr="00A17DC1">
        <w:rPr>
          <w:rFonts w:asciiTheme="majorHAnsi" w:hAnsiTheme="majorHAnsi" w:cs="GillSansMT"/>
          <w:i/>
          <w:sz w:val="20"/>
          <w:szCs w:val="20"/>
          <w:lang w:val="es-ES_tradnl"/>
        </w:rPr>
        <w:t xml:space="preserve"> </w:t>
      </w:r>
      <w:r w:rsidR="00FB3788" w:rsidRPr="00A17DC1">
        <w:rPr>
          <w:rFonts w:asciiTheme="majorHAnsi" w:hAnsiTheme="majorHAnsi" w:cs="GillSansMT"/>
          <w:sz w:val="20"/>
          <w:szCs w:val="20"/>
          <w:lang w:val="es-ES_tradnl"/>
        </w:rPr>
        <w:t>fil</w:t>
      </w:r>
      <w:r w:rsidR="00D10449" w:rsidRPr="00A17DC1">
        <w:rPr>
          <w:rFonts w:asciiTheme="majorHAnsi" w:hAnsiTheme="majorHAnsi" w:cs="GillSansMT"/>
          <w:sz w:val="20"/>
          <w:szCs w:val="20"/>
          <w:lang w:val="es-ES_tradnl"/>
        </w:rPr>
        <w:t>iación es imprescriptible para é</w:t>
      </w:r>
      <w:r w:rsidR="00FB3788" w:rsidRPr="00A17DC1">
        <w:rPr>
          <w:rFonts w:asciiTheme="majorHAnsi" w:hAnsiTheme="majorHAnsi" w:cs="GillSansMT"/>
          <w:sz w:val="20"/>
          <w:szCs w:val="20"/>
          <w:lang w:val="es-ES_tradnl"/>
        </w:rPr>
        <w:t>l y para sus descendientes</w:t>
      </w:r>
      <w:r w:rsidR="007C4D3B" w:rsidRPr="00A17DC1">
        <w:rPr>
          <w:rFonts w:asciiTheme="majorHAnsi" w:hAnsiTheme="majorHAnsi" w:cs="GillSansMT"/>
          <w:sz w:val="20"/>
          <w:szCs w:val="20"/>
          <w:lang w:val="es-ES_tradnl"/>
        </w:rPr>
        <w:t>.</w:t>
      </w:r>
      <w:r w:rsidR="001444C6" w:rsidRPr="00A17DC1">
        <w:rPr>
          <w:rFonts w:asciiTheme="majorHAnsi" w:hAnsiTheme="majorHAnsi" w:cs="GillSansMT"/>
          <w:sz w:val="20"/>
          <w:szCs w:val="20"/>
          <w:lang w:val="es-ES_tradnl"/>
        </w:rPr>
        <w:t xml:space="preserve"> </w:t>
      </w:r>
      <w:r w:rsidR="00A331E4" w:rsidRPr="00A17DC1">
        <w:rPr>
          <w:rFonts w:asciiTheme="majorHAnsi" w:hAnsiTheme="majorHAnsi" w:cs="GillSansMT"/>
          <w:sz w:val="20"/>
          <w:szCs w:val="20"/>
          <w:lang w:val="es-ES_tradnl"/>
        </w:rPr>
        <w:t>E</w:t>
      </w:r>
      <w:r w:rsidR="00D24B79" w:rsidRPr="00A17DC1">
        <w:rPr>
          <w:rFonts w:asciiTheme="majorHAnsi" w:hAnsiTheme="majorHAnsi" w:cs="GillSansMT"/>
          <w:sz w:val="20"/>
          <w:szCs w:val="20"/>
          <w:lang w:val="es-ES_tradnl"/>
        </w:rPr>
        <w:t xml:space="preserve">l </w:t>
      </w:r>
      <w:r w:rsidR="00473187" w:rsidRPr="00A17DC1">
        <w:rPr>
          <w:rFonts w:asciiTheme="majorHAnsi" w:hAnsiTheme="majorHAnsi" w:cs="GillSansMT"/>
          <w:sz w:val="20"/>
          <w:szCs w:val="20"/>
          <w:lang w:val="es-ES_tradnl"/>
        </w:rPr>
        <w:t>30 de abril del mismo año</w:t>
      </w:r>
      <w:r w:rsidR="006649A7" w:rsidRPr="00A17DC1">
        <w:rPr>
          <w:rFonts w:asciiTheme="majorHAnsi" w:hAnsiTheme="majorHAnsi" w:cs="GillSansMT"/>
          <w:sz w:val="20"/>
          <w:szCs w:val="20"/>
          <w:lang w:val="es-ES_tradnl"/>
        </w:rPr>
        <w:t xml:space="preserve"> el t</w:t>
      </w:r>
      <w:r w:rsidR="00430767" w:rsidRPr="00A17DC1">
        <w:rPr>
          <w:rFonts w:asciiTheme="majorHAnsi" w:hAnsiTheme="majorHAnsi" w:cs="GillSansMT"/>
          <w:sz w:val="20"/>
          <w:szCs w:val="20"/>
          <w:lang w:val="es-ES_tradnl"/>
        </w:rPr>
        <w:t xml:space="preserve">ribunal </w:t>
      </w:r>
      <w:r w:rsidR="00F66372" w:rsidRPr="00A17DC1">
        <w:rPr>
          <w:rFonts w:asciiTheme="majorHAnsi" w:hAnsiTheme="majorHAnsi" w:cs="GillSansMT"/>
          <w:sz w:val="20"/>
          <w:szCs w:val="20"/>
          <w:lang w:val="es-ES_tradnl"/>
        </w:rPr>
        <w:t>declaró</w:t>
      </w:r>
      <w:r w:rsidR="00A76F08" w:rsidRPr="00A17DC1">
        <w:rPr>
          <w:rFonts w:asciiTheme="majorHAnsi" w:hAnsiTheme="majorHAnsi" w:cs="GillSansMT"/>
          <w:sz w:val="20"/>
          <w:szCs w:val="20"/>
          <w:lang w:val="es-ES_tradnl"/>
        </w:rPr>
        <w:t xml:space="preserve"> </w:t>
      </w:r>
      <w:r w:rsidR="001D00AB" w:rsidRPr="00A17DC1">
        <w:rPr>
          <w:rFonts w:asciiTheme="majorHAnsi" w:hAnsiTheme="majorHAnsi" w:cs="GillSansMT"/>
          <w:sz w:val="20"/>
          <w:szCs w:val="20"/>
          <w:lang w:val="es-ES_tradnl"/>
        </w:rPr>
        <w:t>par</w:t>
      </w:r>
      <w:r w:rsidR="009F5710" w:rsidRPr="00A17DC1">
        <w:rPr>
          <w:rFonts w:asciiTheme="majorHAnsi" w:hAnsiTheme="majorHAnsi" w:cs="GillSansMT"/>
          <w:sz w:val="20"/>
          <w:szCs w:val="20"/>
          <w:lang w:val="es-ES_tradnl"/>
        </w:rPr>
        <w:t>cialmente fundado el recurso</w:t>
      </w:r>
      <w:r w:rsidR="00D777F2" w:rsidRPr="00A17DC1">
        <w:rPr>
          <w:rFonts w:asciiTheme="majorHAnsi" w:hAnsiTheme="majorHAnsi" w:cs="GillSansMT"/>
          <w:sz w:val="20"/>
          <w:szCs w:val="20"/>
          <w:lang w:val="es-ES_tradnl"/>
        </w:rPr>
        <w:t xml:space="preserve">, </w:t>
      </w:r>
      <w:r w:rsidR="00A331E4" w:rsidRPr="00A17DC1">
        <w:rPr>
          <w:rFonts w:asciiTheme="majorHAnsi" w:hAnsiTheme="majorHAnsi" w:cs="GillSansMT"/>
          <w:sz w:val="20"/>
          <w:szCs w:val="20"/>
          <w:lang w:val="es-ES_tradnl"/>
        </w:rPr>
        <w:t>ordenando modificar</w:t>
      </w:r>
      <w:r w:rsidR="00BC1FE8" w:rsidRPr="00A17DC1">
        <w:rPr>
          <w:rFonts w:asciiTheme="majorHAnsi" w:hAnsiTheme="majorHAnsi" w:cs="GillSansMT"/>
          <w:sz w:val="20"/>
          <w:szCs w:val="20"/>
          <w:lang w:val="es-ES_tradnl"/>
        </w:rPr>
        <w:t xml:space="preserve"> </w:t>
      </w:r>
      <w:r w:rsidR="00473187" w:rsidRPr="00A17DC1">
        <w:rPr>
          <w:rFonts w:asciiTheme="majorHAnsi" w:hAnsiTheme="majorHAnsi" w:cs="GillSansMT"/>
          <w:sz w:val="20"/>
          <w:szCs w:val="20"/>
          <w:lang w:val="es-ES_tradnl"/>
        </w:rPr>
        <w:t>el aut</w:t>
      </w:r>
      <w:r w:rsidR="00BC1FE8" w:rsidRPr="00A17DC1">
        <w:rPr>
          <w:rFonts w:asciiTheme="majorHAnsi" w:hAnsiTheme="majorHAnsi" w:cs="GillSansMT"/>
          <w:sz w:val="20"/>
          <w:szCs w:val="20"/>
          <w:lang w:val="es-ES_tradnl"/>
        </w:rPr>
        <w:t>o de</w:t>
      </w:r>
      <w:r w:rsidR="00A331E4" w:rsidRPr="00A17DC1">
        <w:rPr>
          <w:rFonts w:asciiTheme="majorHAnsi" w:hAnsiTheme="majorHAnsi" w:cs="GillSansMT"/>
          <w:sz w:val="20"/>
          <w:szCs w:val="20"/>
          <w:lang w:val="es-ES_tradnl"/>
        </w:rPr>
        <w:t>l</w:t>
      </w:r>
      <w:r w:rsidR="00BC1FE8" w:rsidRPr="00A17DC1">
        <w:rPr>
          <w:rFonts w:asciiTheme="majorHAnsi" w:hAnsiTheme="majorHAnsi" w:cs="GillSansMT"/>
          <w:sz w:val="20"/>
          <w:szCs w:val="20"/>
          <w:lang w:val="es-ES_tradnl"/>
        </w:rPr>
        <w:t xml:space="preserve"> 15 de febrero de 2010 para dejar</w:t>
      </w:r>
      <w:r w:rsidR="00DE5E52" w:rsidRPr="00A17DC1">
        <w:rPr>
          <w:rFonts w:asciiTheme="majorHAnsi" w:hAnsiTheme="majorHAnsi" w:cs="GillSansMT"/>
          <w:sz w:val="20"/>
          <w:szCs w:val="20"/>
          <w:lang w:val="es-ES_tradnl"/>
        </w:rPr>
        <w:t xml:space="preserve"> sin efecto</w:t>
      </w:r>
      <w:r w:rsidR="007B4418" w:rsidRPr="00A17DC1">
        <w:rPr>
          <w:rFonts w:asciiTheme="majorHAnsi" w:hAnsiTheme="majorHAnsi" w:cs="GillSansMT"/>
          <w:sz w:val="20"/>
          <w:szCs w:val="20"/>
          <w:lang w:val="es-ES_tradnl"/>
        </w:rPr>
        <w:t xml:space="preserve"> </w:t>
      </w:r>
      <w:r w:rsidR="00F66372" w:rsidRPr="00A17DC1">
        <w:rPr>
          <w:rFonts w:asciiTheme="majorHAnsi" w:hAnsiTheme="majorHAnsi" w:cs="GillSansMT"/>
          <w:sz w:val="20"/>
          <w:szCs w:val="20"/>
          <w:lang w:val="es-ES_tradnl"/>
        </w:rPr>
        <w:t xml:space="preserve">solo </w:t>
      </w:r>
      <w:r w:rsidR="007B4418" w:rsidRPr="00A17DC1">
        <w:rPr>
          <w:rFonts w:asciiTheme="majorHAnsi" w:hAnsiTheme="majorHAnsi" w:cs="GillSansMT"/>
          <w:sz w:val="20"/>
          <w:szCs w:val="20"/>
          <w:lang w:val="es-ES_tradnl"/>
        </w:rPr>
        <w:t>l</w:t>
      </w:r>
      <w:r w:rsidR="00277775" w:rsidRPr="00A17DC1">
        <w:rPr>
          <w:rFonts w:asciiTheme="majorHAnsi" w:hAnsiTheme="majorHAnsi" w:cs="GillSansMT"/>
          <w:sz w:val="20"/>
          <w:szCs w:val="20"/>
          <w:lang w:val="es-ES_tradnl"/>
        </w:rPr>
        <w:t>a parte final</w:t>
      </w:r>
      <w:r w:rsidR="00DD1395" w:rsidRPr="00A17DC1">
        <w:rPr>
          <w:rFonts w:asciiTheme="majorHAnsi" w:hAnsiTheme="majorHAnsi" w:cs="GillSansMT"/>
          <w:sz w:val="20"/>
          <w:szCs w:val="20"/>
          <w:lang w:val="es-ES_tradnl"/>
        </w:rPr>
        <w:t xml:space="preserve"> </w:t>
      </w:r>
      <w:r w:rsidR="00A76F08" w:rsidRPr="00A17DC1">
        <w:rPr>
          <w:rFonts w:asciiTheme="majorHAnsi" w:hAnsiTheme="majorHAnsi" w:cs="GillSansMT"/>
          <w:sz w:val="20"/>
          <w:szCs w:val="20"/>
          <w:lang w:val="es-ES_tradnl"/>
        </w:rPr>
        <w:t>que</w:t>
      </w:r>
      <w:r w:rsidR="00C41FB0" w:rsidRPr="00A17DC1">
        <w:rPr>
          <w:rFonts w:asciiTheme="majorHAnsi" w:hAnsiTheme="majorHAnsi" w:cs="GillSansMT"/>
          <w:sz w:val="20"/>
          <w:szCs w:val="20"/>
          <w:lang w:val="es-ES_tradnl"/>
        </w:rPr>
        <w:t xml:space="preserve"> </w:t>
      </w:r>
      <w:r w:rsidR="00D777F2" w:rsidRPr="00A17DC1">
        <w:rPr>
          <w:rFonts w:asciiTheme="majorHAnsi" w:hAnsiTheme="majorHAnsi" w:cs="GillSansMT"/>
          <w:sz w:val="20"/>
          <w:szCs w:val="20"/>
          <w:lang w:val="es-ES_tradnl"/>
        </w:rPr>
        <w:t>se refiere</w:t>
      </w:r>
      <w:r w:rsidR="009F5710" w:rsidRPr="00A17DC1">
        <w:rPr>
          <w:rFonts w:asciiTheme="majorHAnsi" w:hAnsiTheme="majorHAnsi" w:cs="GillSansMT"/>
          <w:sz w:val="20"/>
          <w:szCs w:val="20"/>
          <w:lang w:val="es-ES_tradnl"/>
        </w:rPr>
        <w:t xml:space="preserve"> </w:t>
      </w:r>
      <w:r w:rsidR="00A331E4" w:rsidRPr="00A17DC1">
        <w:rPr>
          <w:rFonts w:asciiTheme="majorHAnsi" w:hAnsiTheme="majorHAnsi" w:cs="GillSansMT"/>
          <w:sz w:val="20"/>
          <w:szCs w:val="20"/>
          <w:lang w:val="es-ES_tradnl"/>
        </w:rPr>
        <w:t xml:space="preserve">a la duplicación con </w:t>
      </w:r>
      <w:r w:rsidR="00D670D8" w:rsidRPr="00A17DC1">
        <w:rPr>
          <w:rFonts w:asciiTheme="majorHAnsi" w:hAnsiTheme="majorHAnsi" w:cs="GillSansMT"/>
          <w:sz w:val="20"/>
          <w:szCs w:val="20"/>
          <w:lang w:val="es-ES_tradnl"/>
        </w:rPr>
        <w:t>la demanda previa</w:t>
      </w:r>
      <w:r w:rsidR="00C41FB0" w:rsidRPr="00A17DC1">
        <w:rPr>
          <w:rFonts w:asciiTheme="majorHAnsi" w:hAnsiTheme="majorHAnsi" w:cs="GillSansMT"/>
          <w:sz w:val="20"/>
          <w:szCs w:val="20"/>
          <w:lang w:val="es-ES_tradnl"/>
        </w:rPr>
        <w:t xml:space="preserve"> </w:t>
      </w:r>
      <w:r w:rsidR="007E4250" w:rsidRPr="00A17DC1">
        <w:rPr>
          <w:rFonts w:asciiTheme="majorHAnsi" w:hAnsiTheme="majorHAnsi"/>
          <w:sz w:val="20"/>
          <w:szCs w:val="20"/>
          <w:lang w:val="es-ES_tradnl"/>
        </w:rPr>
        <w:t>No.</w:t>
      </w:r>
      <w:r w:rsidR="00D777F2" w:rsidRPr="00A17DC1">
        <w:rPr>
          <w:rFonts w:asciiTheme="majorHAnsi" w:hAnsiTheme="majorHAnsi"/>
          <w:sz w:val="20"/>
          <w:szCs w:val="20"/>
          <w:lang w:val="es-ES_tradnl"/>
        </w:rPr>
        <w:t xml:space="preserve"> </w:t>
      </w:r>
      <w:r w:rsidR="00A76F08" w:rsidRPr="00A17DC1">
        <w:rPr>
          <w:rFonts w:asciiTheme="majorHAnsi" w:hAnsiTheme="majorHAnsi" w:cs="GillSansMT"/>
          <w:sz w:val="20"/>
          <w:szCs w:val="20"/>
          <w:lang w:val="es-ES_tradnl"/>
        </w:rPr>
        <w:t>1928/2009</w:t>
      </w:r>
      <w:r w:rsidR="00A331E4" w:rsidRPr="00A17DC1">
        <w:rPr>
          <w:rFonts w:asciiTheme="majorHAnsi" w:hAnsiTheme="majorHAnsi" w:cs="GillSansMT"/>
          <w:sz w:val="20"/>
          <w:szCs w:val="20"/>
          <w:lang w:val="es-ES_tradnl"/>
        </w:rPr>
        <w:t>,</w:t>
      </w:r>
      <w:r w:rsidR="00A76F08" w:rsidRPr="00A17DC1">
        <w:rPr>
          <w:rFonts w:asciiTheme="majorHAnsi" w:hAnsiTheme="majorHAnsi" w:cs="GillSansMT"/>
          <w:sz w:val="20"/>
          <w:szCs w:val="20"/>
          <w:lang w:val="es-ES_tradnl"/>
        </w:rPr>
        <w:t xml:space="preserve"> </w:t>
      </w:r>
      <w:r w:rsidR="00A331E4" w:rsidRPr="00A17DC1">
        <w:rPr>
          <w:rFonts w:asciiTheme="majorHAnsi" w:hAnsiTheme="majorHAnsi" w:cs="GillSansMT"/>
          <w:sz w:val="20"/>
          <w:szCs w:val="20"/>
          <w:lang w:val="es-ES_tradnl"/>
        </w:rPr>
        <w:t>pero declarando</w:t>
      </w:r>
      <w:r w:rsidR="00BC1FE8" w:rsidRPr="00A17DC1">
        <w:rPr>
          <w:rFonts w:asciiTheme="majorHAnsi" w:hAnsiTheme="majorHAnsi" w:cs="GillSansMT"/>
          <w:sz w:val="20"/>
          <w:szCs w:val="20"/>
          <w:lang w:val="es-ES_tradnl"/>
        </w:rPr>
        <w:t xml:space="preserve"> improcedente </w:t>
      </w:r>
      <w:r w:rsidR="00A331E4" w:rsidRPr="00A17DC1">
        <w:rPr>
          <w:rFonts w:asciiTheme="majorHAnsi" w:hAnsiTheme="majorHAnsi" w:cs="GillSansMT"/>
          <w:sz w:val="20"/>
          <w:szCs w:val="20"/>
          <w:lang w:val="es-ES_tradnl"/>
        </w:rPr>
        <w:t xml:space="preserve">la pretensión con base en el </w:t>
      </w:r>
      <w:r w:rsidR="00BC1FE8" w:rsidRPr="00A17DC1">
        <w:rPr>
          <w:rFonts w:asciiTheme="majorHAnsi" w:hAnsiTheme="majorHAnsi" w:cs="GillSansMT"/>
          <w:sz w:val="20"/>
          <w:szCs w:val="20"/>
          <w:lang w:val="es-ES_tradnl"/>
        </w:rPr>
        <w:t>artículo 388 del CCDF.</w:t>
      </w:r>
    </w:p>
    <w:p w:rsidR="001444C6" w:rsidRPr="00A17DC1" w:rsidRDefault="001444C6" w:rsidP="00A17DC1">
      <w:pPr>
        <w:ind w:firstLine="720"/>
        <w:jc w:val="both"/>
        <w:rPr>
          <w:rFonts w:asciiTheme="majorHAnsi" w:hAnsiTheme="majorHAnsi" w:cs="GillSansMT"/>
          <w:sz w:val="20"/>
          <w:szCs w:val="20"/>
          <w:lang w:val="es-ES_tradnl"/>
        </w:rPr>
      </w:pPr>
    </w:p>
    <w:p w:rsidR="00AA42A9" w:rsidRPr="00A17DC1" w:rsidRDefault="001444C6" w:rsidP="00A17DC1">
      <w:pPr>
        <w:ind w:firstLine="720"/>
        <w:jc w:val="both"/>
        <w:rPr>
          <w:rFonts w:asciiTheme="majorHAnsi" w:hAnsiTheme="majorHAnsi" w:cs="GillSansMT"/>
          <w:sz w:val="20"/>
          <w:szCs w:val="20"/>
          <w:lang w:val="es-ES_tradnl"/>
        </w:rPr>
      </w:pPr>
      <w:r w:rsidRPr="00A17DC1">
        <w:rPr>
          <w:rFonts w:asciiTheme="majorHAnsi" w:hAnsiTheme="majorHAnsi" w:cs="GillSansMT"/>
          <w:sz w:val="20"/>
          <w:szCs w:val="20"/>
          <w:lang w:val="es-ES_tradnl"/>
        </w:rPr>
        <w:t>7.</w:t>
      </w:r>
      <w:r w:rsidRPr="00A17DC1">
        <w:rPr>
          <w:rFonts w:asciiTheme="majorHAnsi" w:hAnsiTheme="majorHAnsi" w:cs="GillSansMT"/>
          <w:sz w:val="20"/>
          <w:szCs w:val="20"/>
          <w:lang w:val="es-ES_tradnl"/>
        </w:rPr>
        <w:tab/>
      </w:r>
      <w:r w:rsidR="009F5710" w:rsidRPr="00A17DC1">
        <w:rPr>
          <w:rFonts w:asciiTheme="majorHAnsi" w:hAnsiTheme="majorHAnsi" w:cs="GillSansMT"/>
          <w:sz w:val="20"/>
          <w:szCs w:val="20"/>
          <w:lang w:val="es-ES_tradnl"/>
        </w:rPr>
        <w:t>Contra esta decisión</w:t>
      </w:r>
      <w:r w:rsidR="00A72D9A" w:rsidRPr="00A17DC1">
        <w:rPr>
          <w:rFonts w:asciiTheme="majorHAnsi" w:hAnsiTheme="majorHAnsi" w:cs="GillSansMT"/>
          <w:sz w:val="20"/>
          <w:szCs w:val="20"/>
          <w:lang w:val="es-ES_tradnl"/>
        </w:rPr>
        <w:t xml:space="preserve"> </w:t>
      </w:r>
      <w:r w:rsidR="00D670D8" w:rsidRPr="00A17DC1">
        <w:rPr>
          <w:rFonts w:asciiTheme="majorHAnsi" w:hAnsiTheme="majorHAnsi" w:cs="GillSansMT"/>
          <w:sz w:val="20"/>
          <w:szCs w:val="20"/>
          <w:lang w:val="es-ES_tradnl"/>
        </w:rPr>
        <w:t xml:space="preserve">la presunta víctima </w:t>
      </w:r>
      <w:r w:rsidR="00DD5E33" w:rsidRPr="00A17DC1">
        <w:rPr>
          <w:rFonts w:asciiTheme="majorHAnsi" w:hAnsiTheme="majorHAnsi" w:cs="GillSansMT"/>
          <w:sz w:val="20"/>
          <w:szCs w:val="20"/>
          <w:lang w:val="es-ES_tradnl"/>
        </w:rPr>
        <w:t xml:space="preserve">promovió </w:t>
      </w:r>
      <w:r w:rsidR="008E410B" w:rsidRPr="00A17DC1">
        <w:rPr>
          <w:rFonts w:asciiTheme="majorHAnsi" w:hAnsiTheme="majorHAnsi" w:cs="GillSansMT"/>
          <w:sz w:val="20"/>
          <w:szCs w:val="20"/>
          <w:lang w:val="es-ES_tradnl"/>
        </w:rPr>
        <w:t>juicio</w:t>
      </w:r>
      <w:r w:rsidR="00B424D9" w:rsidRPr="00A17DC1">
        <w:rPr>
          <w:rFonts w:asciiTheme="majorHAnsi" w:hAnsiTheme="majorHAnsi" w:cs="GillSansMT"/>
          <w:sz w:val="20"/>
          <w:szCs w:val="20"/>
          <w:lang w:val="es-ES_tradnl"/>
        </w:rPr>
        <w:t xml:space="preserve"> </w:t>
      </w:r>
      <w:r w:rsidR="00D248B3" w:rsidRPr="00A17DC1">
        <w:rPr>
          <w:rFonts w:asciiTheme="majorHAnsi" w:hAnsiTheme="majorHAnsi" w:cs="GillSansMT"/>
          <w:sz w:val="20"/>
          <w:szCs w:val="20"/>
          <w:lang w:val="es-ES_tradnl"/>
        </w:rPr>
        <w:t>de a</w:t>
      </w:r>
      <w:r w:rsidR="0014538B" w:rsidRPr="00A17DC1">
        <w:rPr>
          <w:rFonts w:asciiTheme="majorHAnsi" w:hAnsiTheme="majorHAnsi" w:cs="GillSansMT"/>
          <w:sz w:val="20"/>
          <w:szCs w:val="20"/>
          <w:lang w:val="es-ES_tradnl"/>
        </w:rPr>
        <w:t xml:space="preserve">mparo </w:t>
      </w:r>
      <w:r w:rsidR="00D248B3" w:rsidRPr="00A17DC1">
        <w:rPr>
          <w:rFonts w:asciiTheme="majorHAnsi" w:hAnsiTheme="majorHAnsi" w:cs="GillSansMT"/>
          <w:sz w:val="20"/>
          <w:szCs w:val="20"/>
          <w:lang w:val="es-ES_tradnl"/>
        </w:rPr>
        <w:t xml:space="preserve">directo </w:t>
      </w:r>
      <w:r w:rsidR="00CD1521" w:rsidRPr="00A17DC1">
        <w:rPr>
          <w:rFonts w:asciiTheme="majorHAnsi" w:hAnsiTheme="majorHAnsi" w:cs="GillSansMT"/>
          <w:sz w:val="20"/>
          <w:szCs w:val="20"/>
          <w:lang w:val="es-ES_tradnl"/>
        </w:rPr>
        <w:t xml:space="preserve">el 26 de mayo </w:t>
      </w:r>
      <w:r w:rsidR="001C70DB" w:rsidRPr="00A17DC1">
        <w:rPr>
          <w:rFonts w:asciiTheme="majorHAnsi" w:hAnsiTheme="majorHAnsi" w:cs="GillSansMT"/>
          <w:sz w:val="20"/>
          <w:szCs w:val="20"/>
          <w:lang w:val="es-ES_tradnl"/>
        </w:rPr>
        <w:t xml:space="preserve">de 2010 </w:t>
      </w:r>
      <w:r w:rsidR="00A04BEB" w:rsidRPr="00A17DC1">
        <w:rPr>
          <w:rFonts w:asciiTheme="majorHAnsi" w:hAnsiTheme="majorHAnsi" w:cs="GillSansMT"/>
          <w:sz w:val="20"/>
          <w:szCs w:val="20"/>
          <w:lang w:val="es-ES_tradnl"/>
        </w:rPr>
        <w:t xml:space="preserve">ante el Primer Tribunal </w:t>
      </w:r>
      <w:r w:rsidR="00910893" w:rsidRPr="00A17DC1">
        <w:rPr>
          <w:rFonts w:asciiTheme="majorHAnsi" w:hAnsiTheme="majorHAnsi" w:cs="GillSansMT"/>
          <w:sz w:val="20"/>
          <w:szCs w:val="20"/>
          <w:lang w:val="es-ES_tradnl"/>
        </w:rPr>
        <w:t>Colegiado en Materia Civil del Primer Circuito</w:t>
      </w:r>
      <w:r w:rsidR="000F3205" w:rsidRPr="00A17DC1">
        <w:rPr>
          <w:rFonts w:asciiTheme="majorHAnsi" w:hAnsiTheme="majorHAnsi" w:cs="GillSansMT"/>
          <w:sz w:val="20"/>
          <w:szCs w:val="20"/>
          <w:lang w:val="es-ES_tradnl"/>
        </w:rPr>
        <w:t xml:space="preserve"> del Poder Judicial de la Federación</w:t>
      </w:r>
      <w:r w:rsidR="00D670D8" w:rsidRPr="00A17DC1">
        <w:rPr>
          <w:rFonts w:asciiTheme="majorHAnsi" w:hAnsiTheme="majorHAnsi" w:cs="GillSansMT"/>
          <w:sz w:val="20"/>
          <w:szCs w:val="20"/>
          <w:lang w:val="es-ES_tradnl"/>
        </w:rPr>
        <w:t xml:space="preserve"> (proceso </w:t>
      </w:r>
      <w:r w:rsidR="007E4250" w:rsidRPr="00A17DC1">
        <w:rPr>
          <w:rFonts w:asciiTheme="majorHAnsi" w:hAnsiTheme="majorHAnsi"/>
          <w:sz w:val="20"/>
          <w:szCs w:val="20"/>
          <w:lang w:val="es-ES_tradnl"/>
        </w:rPr>
        <w:t>No.</w:t>
      </w:r>
      <w:r w:rsidR="001C0DDF" w:rsidRPr="00A17DC1">
        <w:rPr>
          <w:rFonts w:asciiTheme="majorHAnsi" w:hAnsiTheme="majorHAnsi" w:cs="GillSansMT"/>
          <w:sz w:val="20"/>
          <w:szCs w:val="20"/>
          <w:lang w:val="es-ES_tradnl"/>
        </w:rPr>
        <w:t>393/2010</w:t>
      </w:r>
      <w:r w:rsidR="00D670D8" w:rsidRPr="00A17DC1">
        <w:rPr>
          <w:rFonts w:asciiTheme="majorHAnsi" w:hAnsiTheme="majorHAnsi" w:cs="GillSansMT"/>
          <w:sz w:val="20"/>
          <w:szCs w:val="20"/>
          <w:lang w:val="es-ES_tradnl"/>
        </w:rPr>
        <w:t xml:space="preserve">); alegando que </w:t>
      </w:r>
      <w:r w:rsidR="00EF694C" w:rsidRPr="00A17DC1">
        <w:rPr>
          <w:rFonts w:asciiTheme="majorHAnsi" w:hAnsiTheme="majorHAnsi" w:cs="GillSansMT"/>
          <w:sz w:val="20"/>
          <w:szCs w:val="20"/>
          <w:lang w:val="es-ES_tradnl"/>
        </w:rPr>
        <w:t xml:space="preserve">el </w:t>
      </w:r>
      <w:r w:rsidR="006119E5" w:rsidRPr="00A17DC1">
        <w:rPr>
          <w:rFonts w:asciiTheme="majorHAnsi" w:hAnsiTheme="majorHAnsi" w:cs="GillSansMT"/>
          <w:sz w:val="20"/>
          <w:szCs w:val="20"/>
          <w:lang w:val="es-ES_tradnl"/>
        </w:rPr>
        <w:t>artículo</w:t>
      </w:r>
      <w:r w:rsidR="00F85F34" w:rsidRPr="00A17DC1">
        <w:rPr>
          <w:rFonts w:asciiTheme="majorHAnsi" w:hAnsiTheme="majorHAnsi" w:cs="GillSansMT"/>
          <w:sz w:val="20"/>
          <w:szCs w:val="20"/>
          <w:lang w:val="es-ES_tradnl"/>
        </w:rPr>
        <w:t xml:space="preserve"> 388 del </w:t>
      </w:r>
      <w:r w:rsidR="00D670D8" w:rsidRPr="00A17DC1">
        <w:rPr>
          <w:rFonts w:asciiTheme="majorHAnsi" w:hAnsiTheme="majorHAnsi" w:cs="GillSansMT"/>
          <w:sz w:val="20"/>
          <w:szCs w:val="20"/>
          <w:lang w:val="es-ES_tradnl"/>
        </w:rPr>
        <w:t>CCDF era</w:t>
      </w:r>
      <w:r w:rsidR="00F85F34" w:rsidRPr="00A17DC1">
        <w:rPr>
          <w:rFonts w:asciiTheme="majorHAnsi" w:hAnsiTheme="majorHAnsi" w:cs="GillSansMT"/>
          <w:sz w:val="20"/>
          <w:szCs w:val="20"/>
          <w:lang w:val="es-ES_tradnl"/>
        </w:rPr>
        <w:t xml:space="preserve"> contrario a </w:t>
      </w:r>
      <w:r w:rsidR="00293281" w:rsidRPr="00A17DC1">
        <w:rPr>
          <w:rFonts w:asciiTheme="majorHAnsi" w:hAnsiTheme="majorHAnsi" w:cs="GillSansMT"/>
          <w:sz w:val="20"/>
          <w:szCs w:val="20"/>
          <w:lang w:val="es-ES_tradnl"/>
        </w:rPr>
        <w:t>la</w:t>
      </w:r>
      <w:r w:rsidR="006119E5" w:rsidRPr="00A17DC1">
        <w:rPr>
          <w:rFonts w:asciiTheme="majorHAnsi" w:hAnsiTheme="majorHAnsi" w:cs="GillSansMT"/>
          <w:sz w:val="20"/>
          <w:szCs w:val="20"/>
          <w:lang w:val="es-ES_tradnl"/>
        </w:rPr>
        <w:t xml:space="preserve"> Constitución</w:t>
      </w:r>
      <w:r w:rsidR="008B1EF9" w:rsidRPr="00A17DC1">
        <w:rPr>
          <w:rFonts w:asciiTheme="majorHAnsi" w:hAnsiTheme="majorHAnsi" w:cs="GillSansMT"/>
          <w:sz w:val="20"/>
          <w:szCs w:val="20"/>
          <w:lang w:val="es-ES_tradnl"/>
        </w:rPr>
        <w:t xml:space="preserve"> y a</w:t>
      </w:r>
      <w:r w:rsidR="00EF694C" w:rsidRPr="00A17DC1">
        <w:rPr>
          <w:rFonts w:asciiTheme="majorHAnsi" w:hAnsiTheme="majorHAnsi" w:cs="GillSansMT"/>
          <w:sz w:val="20"/>
          <w:szCs w:val="20"/>
          <w:lang w:val="es-ES_tradnl"/>
        </w:rPr>
        <w:t xml:space="preserve"> diversos tratados internacionales</w:t>
      </w:r>
      <w:r w:rsidRPr="00A17DC1">
        <w:rPr>
          <w:rFonts w:asciiTheme="majorHAnsi" w:hAnsiTheme="majorHAnsi" w:cs="GillSansMT"/>
          <w:sz w:val="20"/>
          <w:szCs w:val="20"/>
          <w:lang w:val="es-ES_tradnl"/>
        </w:rPr>
        <w:t xml:space="preserve">. </w:t>
      </w:r>
      <w:r w:rsidR="00030022" w:rsidRPr="00A17DC1">
        <w:rPr>
          <w:rFonts w:asciiTheme="majorHAnsi" w:hAnsiTheme="majorHAnsi" w:cs="GillSansMT"/>
          <w:sz w:val="20"/>
          <w:szCs w:val="20"/>
          <w:lang w:val="es-ES_tradnl"/>
        </w:rPr>
        <w:t>Sin embargo,</w:t>
      </w:r>
      <w:r w:rsidR="00EF694C" w:rsidRPr="00A17DC1">
        <w:rPr>
          <w:rFonts w:asciiTheme="majorHAnsi" w:hAnsiTheme="majorHAnsi" w:cs="GillSansMT"/>
          <w:sz w:val="20"/>
          <w:szCs w:val="20"/>
          <w:lang w:val="es-ES_tradnl"/>
        </w:rPr>
        <w:t xml:space="preserve"> e</w:t>
      </w:r>
      <w:r w:rsidR="004C10D3" w:rsidRPr="00A17DC1">
        <w:rPr>
          <w:rFonts w:asciiTheme="majorHAnsi" w:hAnsiTheme="majorHAnsi" w:cs="GillSansMT"/>
          <w:sz w:val="20"/>
          <w:szCs w:val="20"/>
          <w:lang w:val="es-ES_tradnl"/>
        </w:rPr>
        <w:t>l 15 de octubre de 2010</w:t>
      </w:r>
      <w:r w:rsidR="00971218" w:rsidRPr="00A17DC1">
        <w:rPr>
          <w:rFonts w:asciiTheme="majorHAnsi" w:hAnsiTheme="majorHAnsi" w:cs="GillSansMT"/>
          <w:sz w:val="20"/>
          <w:szCs w:val="20"/>
          <w:lang w:val="es-ES_tradnl"/>
        </w:rPr>
        <w:t xml:space="preserve"> </w:t>
      </w:r>
      <w:r w:rsidR="00A01241" w:rsidRPr="00A17DC1">
        <w:rPr>
          <w:rFonts w:asciiTheme="majorHAnsi" w:hAnsiTheme="majorHAnsi" w:cs="GillSansMT"/>
          <w:sz w:val="20"/>
          <w:szCs w:val="20"/>
          <w:lang w:val="es-ES_tradnl"/>
        </w:rPr>
        <w:t xml:space="preserve">el </w:t>
      </w:r>
      <w:r w:rsidR="00D777F2" w:rsidRPr="00A17DC1">
        <w:rPr>
          <w:rFonts w:asciiTheme="majorHAnsi" w:hAnsiTheme="majorHAnsi" w:cs="GillSansMT"/>
          <w:sz w:val="20"/>
          <w:szCs w:val="20"/>
          <w:lang w:val="es-ES_tradnl"/>
        </w:rPr>
        <w:t>t</w:t>
      </w:r>
      <w:r w:rsidR="0022305B" w:rsidRPr="00A17DC1">
        <w:rPr>
          <w:rFonts w:asciiTheme="majorHAnsi" w:hAnsiTheme="majorHAnsi" w:cs="GillSansMT"/>
          <w:sz w:val="20"/>
          <w:szCs w:val="20"/>
          <w:lang w:val="es-ES_tradnl"/>
        </w:rPr>
        <w:t xml:space="preserve">ribunal negó el </w:t>
      </w:r>
      <w:r w:rsidR="00B27501" w:rsidRPr="00A17DC1">
        <w:rPr>
          <w:rFonts w:asciiTheme="majorHAnsi" w:hAnsiTheme="majorHAnsi" w:cs="GillSansMT"/>
          <w:sz w:val="20"/>
          <w:szCs w:val="20"/>
          <w:lang w:val="es-ES_tradnl"/>
        </w:rPr>
        <w:t>amparo</w:t>
      </w:r>
      <w:r w:rsidR="00C45D9B" w:rsidRPr="00A17DC1" w:rsidDel="002D5BEA">
        <w:rPr>
          <w:rFonts w:asciiTheme="majorHAnsi" w:hAnsiTheme="majorHAnsi" w:cs="GillSansMT"/>
          <w:sz w:val="20"/>
          <w:szCs w:val="20"/>
          <w:lang w:val="es-ES_tradnl"/>
        </w:rPr>
        <w:t xml:space="preserve"> </w:t>
      </w:r>
      <w:r w:rsidR="004C10D3" w:rsidRPr="00A17DC1">
        <w:rPr>
          <w:rFonts w:asciiTheme="majorHAnsi" w:hAnsiTheme="majorHAnsi" w:cs="GillSansMT"/>
          <w:sz w:val="20"/>
          <w:szCs w:val="20"/>
          <w:lang w:val="es-ES_tradnl"/>
        </w:rPr>
        <w:t xml:space="preserve">en virtud </w:t>
      </w:r>
      <w:r w:rsidR="00D670D8" w:rsidRPr="00A17DC1">
        <w:rPr>
          <w:rFonts w:asciiTheme="majorHAnsi" w:hAnsiTheme="majorHAnsi" w:cs="GillSansMT"/>
          <w:sz w:val="20"/>
          <w:szCs w:val="20"/>
          <w:lang w:val="es-ES_tradnl"/>
        </w:rPr>
        <w:t>del</w:t>
      </w:r>
      <w:r w:rsidR="00030022" w:rsidRPr="00A17DC1">
        <w:rPr>
          <w:rFonts w:asciiTheme="majorHAnsi" w:hAnsiTheme="majorHAnsi" w:cs="GillSansMT"/>
          <w:sz w:val="20"/>
          <w:szCs w:val="20"/>
          <w:lang w:val="es-ES_tradnl"/>
        </w:rPr>
        <w:t xml:space="preserve"> análisis </w:t>
      </w:r>
      <w:r w:rsidR="000409F8" w:rsidRPr="00A17DC1">
        <w:rPr>
          <w:rFonts w:asciiTheme="majorHAnsi" w:hAnsiTheme="majorHAnsi" w:cs="GillSansMT"/>
          <w:sz w:val="20"/>
          <w:szCs w:val="20"/>
          <w:lang w:val="es-ES_tradnl"/>
        </w:rPr>
        <w:t xml:space="preserve">aplicaron </w:t>
      </w:r>
      <w:r w:rsidR="00157A98" w:rsidRPr="00A17DC1">
        <w:rPr>
          <w:rFonts w:asciiTheme="majorHAnsi" w:hAnsiTheme="majorHAnsi" w:cs="GillSansMT"/>
          <w:sz w:val="20"/>
          <w:szCs w:val="20"/>
          <w:lang w:val="es-ES_tradnl"/>
        </w:rPr>
        <w:t xml:space="preserve">previamente </w:t>
      </w:r>
      <w:r w:rsidR="000409F8" w:rsidRPr="00A17DC1">
        <w:rPr>
          <w:rFonts w:asciiTheme="majorHAnsi" w:hAnsiTheme="majorHAnsi" w:cs="GillSansMT"/>
          <w:sz w:val="20"/>
          <w:szCs w:val="20"/>
          <w:lang w:val="es-ES_tradnl"/>
        </w:rPr>
        <w:t>l</w:t>
      </w:r>
      <w:r w:rsidR="00310857" w:rsidRPr="00A17DC1">
        <w:rPr>
          <w:rFonts w:asciiTheme="majorHAnsi" w:hAnsiTheme="majorHAnsi" w:cs="GillSansMT"/>
          <w:sz w:val="20"/>
          <w:szCs w:val="20"/>
          <w:lang w:val="es-ES_tradnl"/>
        </w:rPr>
        <w:t>as</w:t>
      </w:r>
      <w:r w:rsidR="007A2CF3" w:rsidRPr="00A17DC1">
        <w:rPr>
          <w:rFonts w:asciiTheme="majorHAnsi" w:hAnsiTheme="majorHAnsi" w:cs="GillSansMT"/>
          <w:sz w:val="20"/>
          <w:szCs w:val="20"/>
          <w:lang w:val="es-ES_tradnl"/>
        </w:rPr>
        <w:t xml:space="preserve"> </w:t>
      </w:r>
      <w:r w:rsidR="00310857" w:rsidRPr="00A17DC1">
        <w:rPr>
          <w:rFonts w:asciiTheme="majorHAnsi" w:hAnsiTheme="majorHAnsi" w:cs="GillSansMT"/>
          <w:sz w:val="20"/>
          <w:szCs w:val="20"/>
          <w:lang w:val="es-ES_tradnl"/>
        </w:rPr>
        <w:t xml:space="preserve">autoridades </w:t>
      </w:r>
      <w:r w:rsidR="00157A98" w:rsidRPr="00A17DC1">
        <w:rPr>
          <w:rFonts w:asciiTheme="majorHAnsi" w:hAnsiTheme="majorHAnsi" w:cs="GillSansMT"/>
          <w:sz w:val="20"/>
          <w:szCs w:val="20"/>
          <w:lang w:val="es-ES_tradnl"/>
        </w:rPr>
        <w:t>judiciales</w:t>
      </w:r>
      <w:r w:rsidR="00473F1E" w:rsidRPr="00A17DC1">
        <w:rPr>
          <w:rFonts w:asciiTheme="majorHAnsi" w:hAnsiTheme="majorHAnsi" w:cs="GillSansMT"/>
          <w:sz w:val="20"/>
          <w:szCs w:val="20"/>
          <w:lang w:val="es-ES_tradnl"/>
        </w:rPr>
        <w:t xml:space="preserve"> conocedoras del asunto</w:t>
      </w:r>
      <w:r w:rsidR="00D670D8" w:rsidRPr="00A17DC1">
        <w:rPr>
          <w:rFonts w:asciiTheme="majorHAnsi" w:hAnsiTheme="majorHAnsi" w:cs="GillSansMT"/>
          <w:sz w:val="20"/>
          <w:szCs w:val="20"/>
          <w:lang w:val="es-ES_tradnl"/>
        </w:rPr>
        <w:t xml:space="preserve">. </w:t>
      </w:r>
    </w:p>
    <w:p w:rsidR="00742179" w:rsidRDefault="00742179" w:rsidP="00A17DC1">
      <w:pPr>
        <w:ind w:firstLine="720"/>
        <w:jc w:val="both"/>
        <w:rPr>
          <w:rFonts w:asciiTheme="majorHAnsi" w:hAnsiTheme="majorHAnsi" w:cs="GillSansMT"/>
          <w:sz w:val="20"/>
          <w:szCs w:val="20"/>
          <w:lang w:val="es-ES_tradnl"/>
        </w:rPr>
      </w:pPr>
    </w:p>
    <w:p w:rsidR="00BD5D54" w:rsidRPr="00A17DC1" w:rsidRDefault="001444C6" w:rsidP="00A17DC1">
      <w:pPr>
        <w:ind w:firstLine="720"/>
        <w:jc w:val="both"/>
        <w:rPr>
          <w:rFonts w:asciiTheme="majorHAnsi" w:hAnsiTheme="majorHAnsi" w:cs="GillSansMT"/>
          <w:sz w:val="20"/>
          <w:szCs w:val="20"/>
          <w:lang w:val="es-ES_tradnl"/>
        </w:rPr>
      </w:pPr>
      <w:r w:rsidRPr="00A17DC1">
        <w:rPr>
          <w:rFonts w:asciiTheme="majorHAnsi" w:hAnsiTheme="majorHAnsi" w:cs="GillSansMT"/>
          <w:sz w:val="20"/>
          <w:szCs w:val="20"/>
          <w:lang w:val="es-ES_tradnl"/>
        </w:rPr>
        <w:lastRenderedPageBreak/>
        <w:t>8.</w:t>
      </w:r>
      <w:r w:rsidR="00E93206" w:rsidRPr="00A17DC1">
        <w:rPr>
          <w:rFonts w:asciiTheme="majorHAnsi" w:hAnsiTheme="majorHAnsi" w:cs="GillSansMT"/>
          <w:sz w:val="20"/>
          <w:szCs w:val="20"/>
          <w:lang w:val="es-ES_tradnl"/>
        </w:rPr>
        <w:tab/>
      </w:r>
      <w:r w:rsidR="00805D5B" w:rsidRPr="00A17DC1">
        <w:rPr>
          <w:rFonts w:asciiTheme="majorHAnsi" w:hAnsiTheme="majorHAnsi" w:cs="GillSansMT"/>
          <w:sz w:val="20"/>
          <w:szCs w:val="20"/>
          <w:lang w:val="es-ES_tradnl"/>
        </w:rPr>
        <w:t>Fren</w:t>
      </w:r>
      <w:r w:rsidR="00666003">
        <w:rPr>
          <w:rFonts w:asciiTheme="majorHAnsi" w:hAnsiTheme="majorHAnsi" w:cs="GillSansMT"/>
          <w:sz w:val="20"/>
          <w:szCs w:val="20"/>
          <w:lang w:val="es-ES_tradnl"/>
        </w:rPr>
        <w:t>t</w:t>
      </w:r>
      <w:r w:rsidR="00805D5B" w:rsidRPr="00A17DC1">
        <w:rPr>
          <w:rFonts w:asciiTheme="majorHAnsi" w:hAnsiTheme="majorHAnsi" w:cs="GillSansMT"/>
          <w:sz w:val="20"/>
          <w:szCs w:val="20"/>
          <w:lang w:val="es-ES_tradnl"/>
        </w:rPr>
        <w:t>e a</w:t>
      </w:r>
      <w:r w:rsidR="00293281" w:rsidRPr="00A17DC1">
        <w:rPr>
          <w:rFonts w:asciiTheme="majorHAnsi" w:hAnsiTheme="majorHAnsi" w:cs="GillSansMT"/>
          <w:sz w:val="20"/>
          <w:szCs w:val="20"/>
          <w:lang w:val="es-ES_tradnl"/>
        </w:rPr>
        <w:t xml:space="preserve"> esta decisión</w:t>
      </w:r>
      <w:r w:rsidR="00D41146" w:rsidRPr="00A17DC1">
        <w:rPr>
          <w:rFonts w:asciiTheme="majorHAnsi" w:hAnsiTheme="majorHAnsi" w:cs="GillSansMT"/>
          <w:sz w:val="20"/>
          <w:szCs w:val="20"/>
          <w:lang w:val="es-ES_tradnl"/>
        </w:rPr>
        <w:t xml:space="preserve">, </w:t>
      </w:r>
      <w:r w:rsidR="001E28CD" w:rsidRPr="00A17DC1">
        <w:rPr>
          <w:rFonts w:asciiTheme="majorHAnsi" w:hAnsiTheme="majorHAnsi" w:cs="GillSansMT"/>
          <w:sz w:val="20"/>
          <w:szCs w:val="20"/>
          <w:lang w:val="es-ES_tradnl"/>
        </w:rPr>
        <w:t>el 22 de noviembre de 2010</w:t>
      </w:r>
      <w:r w:rsidR="00C22DEC" w:rsidRPr="00A17DC1">
        <w:rPr>
          <w:rFonts w:asciiTheme="majorHAnsi" w:hAnsiTheme="majorHAnsi" w:cs="GillSansMT"/>
          <w:sz w:val="20"/>
          <w:szCs w:val="20"/>
          <w:lang w:val="es-ES_tradnl"/>
        </w:rPr>
        <w:t xml:space="preserve"> la presunta víctima</w:t>
      </w:r>
      <w:r w:rsidR="006F0D80" w:rsidRPr="00A17DC1">
        <w:rPr>
          <w:rFonts w:asciiTheme="majorHAnsi" w:hAnsiTheme="majorHAnsi" w:cs="GillSansMT"/>
          <w:sz w:val="20"/>
          <w:szCs w:val="20"/>
          <w:lang w:val="es-ES_tradnl"/>
        </w:rPr>
        <w:t xml:space="preserve"> interpuso</w:t>
      </w:r>
      <w:r w:rsidR="00A35C7E" w:rsidRPr="00A17DC1">
        <w:rPr>
          <w:rFonts w:asciiTheme="majorHAnsi" w:hAnsiTheme="majorHAnsi" w:cs="GillSansMT"/>
          <w:sz w:val="20"/>
          <w:szCs w:val="20"/>
          <w:lang w:val="es-ES_tradnl"/>
        </w:rPr>
        <w:t xml:space="preserve"> </w:t>
      </w:r>
      <w:r w:rsidR="00C22DEC" w:rsidRPr="00A17DC1">
        <w:rPr>
          <w:rFonts w:asciiTheme="majorHAnsi" w:hAnsiTheme="majorHAnsi" w:cs="GillSansMT"/>
          <w:sz w:val="20"/>
          <w:szCs w:val="20"/>
          <w:lang w:val="es-ES_tradnl"/>
        </w:rPr>
        <w:t xml:space="preserve">un </w:t>
      </w:r>
      <w:r w:rsidR="00355C97" w:rsidRPr="00A17DC1">
        <w:rPr>
          <w:rFonts w:asciiTheme="majorHAnsi" w:hAnsiTheme="majorHAnsi" w:cs="GillSansMT"/>
          <w:sz w:val="20"/>
          <w:szCs w:val="20"/>
          <w:lang w:val="es-ES_tradnl"/>
        </w:rPr>
        <w:t>r</w:t>
      </w:r>
      <w:r w:rsidR="00EC5ABC" w:rsidRPr="00A17DC1">
        <w:rPr>
          <w:rFonts w:asciiTheme="majorHAnsi" w:hAnsiTheme="majorHAnsi" w:cs="GillSansMT"/>
          <w:sz w:val="20"/>
          <w:szCs w:val="20"/>
          <w:lang w:val="es-ES_tradnl"/>
        </w:rPr>
        <w:t xml:space="preserve">ecurso </w:t>
      </w:r>
      <w:r w:rsidR="00D248B3" w:rsidRPr="00A17DC1">
        <w:rPr>
          <w:rFonts w:asciiTheme="majorHAnsi" w:hAnsiTheme="majorHAnsi" w:cs="GillSansMT"/>
          <w:sz w:val="20"/>
          <w:szCs w:val="20"/>
          <w:lang w:val="es-ES_tradnl"/>
        </w:rPr>
        <w:t xml:space="preserve">de </w:t>
      </w:r>
      <w:r w:rsidR="00EF20DB" w:rsidRPr="00A17DC1">
        <w:rPr>
          <w:rFonts w:asciiTheme="majorHAnsi" w:hAnsiTheme="majorHAnsi" w:cs="GillSansMT"/>
          <w:sz w:val="20"/>
          <w:szCs w:val="20"/>
          <w:lang w:val="es-ES_tradnl"/>
        </w:rPr>
        <w:t>amparo</w:t>
      </w:r>
      <w:r w:rsidR="00C22DEC" w:rsidRPr="00A17DC1">
        <w:rPr>
          <w:rFonts w:asciiTheme="majorHAnsi" w:hAnsiTheme="majorHAnsi" w:cs="GillSansMT"/>
          <w:sz w:val="20"/>
          <w:szCs w:val="20"/>
          <w:lang w:val="es-ES_tradnl"/>
        </w:rPr>
        <w:t xml:space="preserve"> </w:t>
      </w:r>
      <w:r w:rsidR="00CD1521" w:rsidRPr="00A17DC1">
        <w:rPr>
          <w:rFonts w:asciiTheme="majorHAnsi" w:hAnsiTheme="majorHAnsi" w:cs="GillSansMT"/>
          <w:sz w:val="20"/>
          <w:szCs w:val="20"/>
          <w:lang w:val="es-ES_tradnl"/>
        </w:rPr>
        <w:t>en</w:t>
      </w:r>
      <w:r w:rsidR="00910893" w:rsidRPr="00A17DC1">
        <w:rPr>
          <w:rFonts w:asciiTheme="majorHAnsi" w:hAnsiTheme="majorHAnsi" w:cs="GillSansMT"/>
          <w:sz w:val="20"/>
          <w:szCs w:val="20"/>
          <w:lang w:val="es-ES_tradnl"/>
        </w:rPr>
        <w:t xml:space="preserve"> </w:t>
      </w:r>
      <w:r w:rsidR="00355C97" w:rsidRPr="00A17DC1">
        <w:rPr>
          <w:rFonts w:asciiTheme="majorHAnsi" w:hAnsiTheme="majorHAnsi" w:cs="GillSansMT"/>
          <w:sz w:val="20"/>
          <w:szCs w:val="20"/>
          <w:lang w:val="es-ES_tradnl"/>
        </w:rPr>
        <w:t>r</w:t>
      </w:r>
      <w:r w:rsidR="00910893" w:rsidRPr="00A17DC1">
        <w:rPr>
          <w:rFonts w:asciiTheme="majorHAnsi" w:hAnsiTheme="majorHAnsi" w:cs="GillSansMT"/>
          <w:sz w:val="20"/>
          <w:szCs w:val="20"/>
          <w:lang w:val="es-ES_tradnl"/>
        </w:rPr>
        <w:t xml:space="preserve">evisión </w:t>
      </w:r>
      <w:r w:rsidR="00C22DEC" w:rsidRPr="00A17DC1">
        <w:rPr>
          <w:rFonts w:asciiTheme="majorHAnsi" w:hAnsiTheme="majorHAnsi" w:cs="GillSansMT"/>
          <w:sz w:val="20"/>
          <w:szCs w:val="20"/>
          <w:lang w:val="es-ES_tradnl"/>
        </w:rPr>
        <w:t>(</w:t>
      </w:r>
      <w:r w:rsidR="00D670D8" w:rsidRPr="00A17DC1">
        <w:rPr>
          <w:rFonts w:asciiTheme="majorHAnsi" w:hAnsiTheme="majorHAnsi" w:cs="GillSansMT"/>
          <w:sz w:val="20"/>
          <w:szCs w:val="20"/>
          <w:lang w:val="es-ES_tradnl"/>
        </w:rPr>
        <w:t xml:space="preserve">proceso </w:t>
      </w:r>
      <w:r w:rsidR="00C22DEC" w:rsidRPr="00A17DC1">
        <w:rPr>
          <w:rFonts w:asciiTheme="majorHAnsi" w:hAnsiTheme="majorHAnsi"/>
          <w:sz w:val="20"/>
          <w:szCs w:val="20"/>
          <w:lang w:val="es-ES_tradnl"/>
        </w:rPr>
        <w:t xml:space="preserve">No. </w:t>
      </w:r>
      <w:r w:rsidR="00C22DEC" w:rsidRPr="00A17DC1">
        <w:rPr>
          <w:rFonts w:asciiTheme="majorHAnsi" w:hAnsiTheme="majorHAnsi" w:cs="GillSansMT"/>
          <w:sz w:val="20"/>
          <w:szCs w:val="20"/>
          <w:lang w:val="es-ES_tradnl"/>
        </w:rPr>
        <w:t xml:space="preserve">2750/2010) </w:t>
      </w:r>
      <w:r w:rsidR="00910893" w:rsidRPr="00A17DC1">
        <w:rPr>
          <w:rFonts w:asciiTheme="majorHAnsi" w:hAnsiTheme="majorHAnsi" w:cs="GillSansMT"/>
          <w:sz w:val="20"/>
          <w:szCs w:val="20"/>
          <w:lang w:val="es-ES_tradnl"/>
        </w:rPr>
        <w:t xml:space="preserve">ante la </w:t>
      </w:r>
      <w:r w:rsidR="00184C62" w:rsidRPr="00A17DC1">
        <w:rPr>
          <w:rFonts w:asciiTheme="majorHAnsi" w:hAnsiTheme="majorHAnsi" w:cs="GillSansMT"/>
          <w:sz w:val="20"/>
          <w:szCs w:val="20"/>
          <w:lang w:val="es-ES_tradnl"/>
        </w:rPr>
        <w:t>Suprema Corte de Justicia de la Nación</w:t>
      </w:r>
      <w:r w:rsidR="00D337F7" w:rsidRPr="00A17DC1">
        <w:rPr>
          <w:rFonts w:asciiTheme="majorHAnsi" w:hAnsiTheme="majorHAnsi" w:cs="GillSansMT"/>
          <w:sz w:val="20"/>
          <w:szCs w:val="20"/>
          <w:lang w:val="es-ES_tradnl"/>
        </w:rPr>
        <w:t xml:space="preserve"> </w:t>
      </w:r>
      <w:r w:rsidRPr="00A17DC1">
        <w:rPr>
          <w:rFonts w:asciiTheme="majorHAnsi" w:hAnsiTheme="majorHAnsi" w:cs="GillSansMT"/>
          <w:sz w:val="20"/>
          <w:szCs w:val="20"/>
          <w:lang w:val="es-ES_tradnl"/>
        </w:rPr>
        <w:t>(en adelante también, “la SCJN”)</w:t>
      </w:r>
      <w:r w:rsidR="00C22DEC" w:rsidRPr="00A17DC1">
        <w:rPr>
          <w:rFonts w:asciiTheme="majorHAnsi" w:hAnsiTheme="majorHAnsi" w:cs="GillSansMT"/>
          <w:sz w:val="20"/>
          <w:szCs w:val="20"/>
          <w:lang w:val="es-ES_tradnl"/>
        </w:rPr>
        <w:t>.</w:t>
      </w:r>
      <w:r w:rsidR="0094544B" w:rsidRPr="00A17DC1">
        <w:rPr>
          <w:rFonts w:asciiTheme="majorHAnsi" w:hAnsiTheme="majorHAnsi" w:cs="GillSansMT"/>
          <w:sz w:val="20"/>
          <w:szCs w:val="20"/>
          <w:lang w:val="es-ES_tradnl"/>
        </w:rPr>
        <w:t xml:space="preserve"> </w:t>
      </w:r>
      <w:r w:rsidR="00C22DEC" w:rsidRPr="00A17DC1">
        <w:rPr>
          <w:rFonts w:asciiTheme="majorHAnsi" w:hAnsiTheme="majorHAnsi" w:cs="GillSansMT"/>
          <w:sz w:val="20"/>
          <w:szCs w:val="20"/>
          <w:lang w:val="es-ES_tradnl"/>
        </w:rPr>
        <w:t>En esta demanda de amp</w:t>
      </w:r>
      <w:r w:rsidR="00814C92" w:rsidRPr="00A17DC1">
        <w:rPr>
          <w:rFonts w:asciiTheme="majorHAnsi" w:hAnsiTheme="majorHAnsi" w:cs="GillSansMT"/>
          <w:sz w:val="20"/>
          <w:szCs w:val="20"/>
          <w:lang w:val="es-ES_tradnl"/>
        </w:rPr>
        <w:t>ar</w:t>
      </w:r>
      <w:r w:rsidR="00C22DEC" w:rsidRPr="00A17DC1">
        <w:rPr>
          <w:rFonts w:asciiTheme="majorHAnsi" w:hAnsiTheme="majorHAnsi" w:cs="GillSansMT"/>
          <w:sz w:val="20"/>
          <w:szCs w:val="20"/>
          <w:lang w:val="es-ES_tradnl"/>
        </w:rPr>
        <w:t>o la actora</w:t>
      </w:r>
      <w:r w:rsidR="0094544B" w:rsidRPr="00A17DC1">
        <w:rPr>
          <w:rFonts w:asciiTheme="majorHAnsi" w:hAnsiTheme="majorHAnsi" w:cs="GillSansMT"/>
          <w:sz w:val="20"/>
          <w:szCs w:val="20"/>
          <w:lang w:val="es-ES_tradnl"/>
        </w:rPr>
        <w:t xml:space="preserve"> </w:t>
      </w:r>
      <w:r w:rsidR="00A04BEB" w:rsidRPr="00A17DC1">
        <w:rPr>
          <w:rFonts w:asciiTheme="majorHAnsi" w:hAnsiTheme="majorHAnsi" w:cs="GillSansMT"/>
          <w:sz w:val="20"/>
          <w:szCs w:val="20"/>
          <w:lang w:val="es-ES_tradnl"/>
        </w:rPr>
        <w:t xml:space="preserve">solicitó </w:t>
      </w:r>
      <w:r w:rsidR="00055C8F" w:rsidRPr="00A17DC1">
        <w:rPr>
          <w:rFonts w:asciiTheme="majorHAnsi" w:hAnsiTheme="majorHAnsi" w:cs="GillSansMT"/>
          <w:sz w:val="20"/>
          <w:szCs w:val="20"/>
          <w:lang w:val="es-ES_tradnl"/>
        </w:rPr>
        <w:t>revisar si</w:t>
      </w:r>
      <w:r w:rsidR="00193ACA" w:rsidRPr="00A17DC1">
        <w:rPr>
          <w:rFonts w:asciiTheme="majorHAnsi" w:hAnsiTheme="majorHAnsi" w:cs="GillSansMT"/>
          <w:sz w:val="20"/>
          <w:szCs w:val="20"/>
          <w:lang w:val="es-ES_tradnl"/>
        </w:rPr>
        <w:t xml:space="preserve"> </w:t>
      </w:r>
      <w:r w:rsidR="00EF694C" w:rsidRPr="00A17DC1">
        <w:rPr>
          <w:rFonts w:asciiTheme="majorHAnsi" w:hAnsiTheme="majorHAnsi" w:cs="GillSansMT"/>
          <w:sz w:val="20"/>
          <w:szCs w:val="20"/>
          <w:lang w:val="es-ES_tradnl"/>
        </w:rPr>
        <w:t>la interpretación del tribunal de casación</w:t>
      </w:r>
      <w:r w:rsidR="00FD666B" w:rsidRPr="00A17DC1">
        <w:rPr>
          <w:rFonts w:asciiTheme="majorHAnsi" w:hAnsiTheme="majorHAnsi" w:cs="GillSansMT"/>
          <w:sz w:val="20"/>
          <w:szCs w:val="20"/>
          <w:lang w:val="es-ES_tradnl"/>
        </w:rPr>
        <w:t xml:space="preserve"> </w:t>
      </w:r>
      <w:r w:rsidR="00193ACA" w:rsidRPr="00A17DC1">
        <w:rPr>
          <w:rFonts w:asciiTheme="majorHAnsi" w:hAnsiTheme="majorHAnsi" w:cs="GillSansMT"/>
          <w:sz w:val="20"/>
          <w:szCs w:val="20"/>
          <w:lang w:val="es-ES_tradnl"/>
        </w:rPr>
        <w:t>y</w:t>
      </w:r>
      <w:r w:rsidR="00EF694C" w:rsidRPr="00A17DC1">
        <w:rPr>
          <w:rFonts w:asciiTheme="majorHAnsi" w:hAnsiTheme="majorHAnsi" w:cs="GillSansMT"/>
          <w:sz w:val="20"/>
          <w:szCs w:val="20"/>
          <w:lang w:val="es-ES_tradnl"/>
        </w:rPr>
        <w:t xml:space="preserve"> </w:t>
      </w:r>
      <w:r w:rsidR="00193ACA" w:rsidRPr="00A17DC1">
        <w:rPr>
          <w:rFonts w:asciiTheme="majorHAnsi" w:hAnsiTheme="majorHAnsi" w:cs="GillSansMT"/>
          <w:sz w:val="20"/>
          <w:szCs w:val="20"/>
          <w:lang w:val="es-ES_tradnl"/>
        </w:rPr>
        <w:t>el</w:t>
      </w:r>
      <w:r w:rsidR="00541E83" w:rsidRPr="00A17DC1">
        <w:rPr>
          <w:rFonts w:asciiTheme="majorHAnsi" w:hAnsiTheme="majorHAnsi" w:cs="GillSansMT"/>
          <w:sz w:val="20"/>
          <w:szCs w:val="20"/>
          <w:lang w:val="es-ES_tradnl"/>
        </w:rPr>
        <w:t xml:space="preserve"> </w:t>
      </w:r>
      <w:r w:rsidR="006119E5" w:rsidRPr="00A17DC1">
        <w:rPr>
          <w:rFonts w:asciiTheme="majorHAnsi" w:hAnsiTheme="majorHAnsi" w:cs="GillSansMT"/>
          <w:sz w:val="20"/>
          <w:szCs w:val="20"/>
          <w:lang w:val="es-ES_tradnl"/>
        </w:rPr>
        <w:t>artículo</w:t>
      </w:r>
      <w:r w:rsidR="00541E83" w:rsidRPr="00A17DC1">
        <w:rPr>
          <w:rFonts w:asciiTheme="majorHAnsi" w:hAnsiTheme="majorHAnsi" w:cs="GillSansMT"/>
          <w:sz w:val="20"/>
          <w:szCs w:val="20"/>
          <w:lang w:val="es-ES_tradnl"/>
        </w:rPr>
        <w:t xml:space="preserve"> 38</w:t>
      </w:r>
      <w:r w:rsidR="00193ACA" w:rsidRPr="00A17DC1">
        <w:rPr>
          <w:rFonts w:asciiTheme="majorHAnsi" w:hAnsiTheme="majorHAnsi" w:cs="GillSansMT"/>
          <w:sz w:val="20"/>
          <w:szCs w:val="20"/>
          <w:lang w:val="es-ES_tradnl"/>
        </w:rPr>
        <w:t>8</w:t>
      </w:r>
      <w:r w:rsidR="009E3438" w:rsidRPr="00A17DC1">
        <w:rPr>
          <w:rFonts w:asciiTheme="majorHAnsi" w:hAnsiTheme="majorHAnsi" w:cs="GillSansMT"/>
          <w:sz w:val="20"/>
          <w:szCs w:val="20"/>
          <w:lang w:val="es-ES_tradnl"/>
        </w:rPr>
        <w:t xml:space="preserve"> del</w:t>
      </w:r>
      <w:r w:rsidR="00541E83" w:rsidRPr="00A17DC1">
        <w:rPr>
          <w:rFonts w:asciiTheme="majorHAnsi" w:hAnsiTheme="majorHAnsi" w:cs="GillSansMT"/>
          <w:sz w:val="20"/>
          <w:szCs w:val="20"/>
          <w:lang w:val="es-ES_tradnl"/>
        </w:rPr>
        <w:t xml:space="preserve"> </w:t>
      </w:r>
      <w:r w:rsidR="008611E4" w:rsidRPr="00A17DC1">
        <w:rPr>
          <w:rFonts w:asciiTheme="majorHAnsi" w:hAnsiTheme="majorHAnsi" w:cs="GillSansMT"/>
          <w:sz w:val="20"/>
          <w:szCs w:val="20"/>
          <w:lang w:val="es-ES_tradnl"/>
        </w:rPr>
        <w:t xml:space="preserve">CCDF </w:t>
      </w:r>
      <w:r w:rsidR="00814C92" w:rsidRPr="00A17DC1">
        <w:rPr>
          <w:rFonts w:asciiTheme="majorHAnsi" w:hAnsiTheme="majorHAnsi" w:cs="GillSansMT"/>
          <w:sz w:val="20"/>
          <w:szCs w:val="20"/>
          <w:lang w:val="es-ES_tradnl"/>
        </w:rPr>
        <w:t>eran</w:t>
      </w:r>
      <w:r w:rsidR="008611E4" w:rsidRPr="00A17DC1">
        <w:rPr>
          <w:rFonts w:asciiTheme="majorHAnsi" w:hAnsiTheme="majorHAnsi" w:cs="GillSansMT"/>
          <w:sz w:val="20"/>
          <w:szCs w:val="20"/>
          <w:lang w:val="es-ES_tradnl"/>
        </w:rPr>
        <w:t xml:space="preserve"> </w:t>
      </w:r>
      <w:r w:rsidR="00EF694C" w:rsidRPr="00A17DC1">
        <w:rPr>
          <w:rFonts w:asciiTheme="majorHAnsi" w:hAnsiTheme="majorHAnsi" w:cs="GillSansMT"/>
          <w:sz w:val="20"/>
          <w:szCs w:val="20"/>
          <w:lang w:val="es-ES_tradnl"/>
        </w:rPr>
        <w:t>contrari</w:t>
      </w:r>
      <w:r w:rsidR="001E28CD" w:rsidRPr="00A17DC1">
        <w:rPr>
          <w:rFonts w:asciiTheme="majorHAnsi" w:hAnsiTheme="majorHAnsi" w:cs="GillSansMT"/>
          <w:sz w:val="20"/>
          <w:szCs w:val="20"/>
          <w:lang w:val="es-ES_tradnl"/>
        </w:rPr>
        <w:t>os a la Constitución</w:t>
      </w:r>
      <w:r w:rsidR="008611E4" w:rsidRPr="00A17DC1">
        <w:rPr>
          <w:rFonts w:asciiTheme="majorHAnsi" w:hAnsiTheme="majorHAnsi" w:cs="GillSansMT"/>
          <w:sz w:val="20"/>
          <w:szCs w:val="20"/>
          <w:lang w:val="es-ES_tradnl"/>
        </w:rPr>
        <w:t xml:space="preserve"> y</w:t>
      </w:r>
      <w:r w:rsidR="00C22DEC" w:rsidRPr="00A17DC1">
        <w:rPr>
          <w:rFonts w:asciiTheme="majorHAnsi" w:hAnsiTheme="majorHAnsi" w:cs="GillSansMT"/>
          <w:sz w:val="20"/>
          <w:szCs w:val="20"/>
          <w:lang w:val="es-ES_tradnl"/>
        </w:rPr>
        <w:t xml:space="preserve"> </w:t>
      </w:r>
      <w:r w:rsidR="00814C92" w:rsidRPr="00A17DC1">
        <w:rPr>
          <w:rFonts w:asciiTheme="majorHAnsi" w:hAnsiTheme="majorHAnsi" w:cs="GillSansMT"/>
          <w:sz w:val="20"/>
          <w:szCs w:val="20"/>
          <w:lang w:val="es-ES_tradnl"/>
        </w:rPr>
        <w:t xml:space="preserve">a </w:t>
      </w:r>
      <w:r w:rsidR="00C22DEC" w:rsidRPr="00A17DC1">
        <w:rPr>
          <w:rFonts w:asciiTheme="majorHAnsi" w:hAnsiTheme="majorHAnsi" w:cs="GillSansMT"/>
          <w:sz w:val="20"/>
          <w:szCs w:val="20"/>
          <w:lang w:val="es-ES_tradnl"/>
        </w:rPr>
        <w:t>los</w:t>
      </w:r>
      <w:r w:rsidR="0017633E" w:rsidRPr="00A17DC1">
        <w:rPr>
          <w:rFonts w:asciiTheme="majorHAnsi" w:hAnsiTheme="majorHAnsi" w:cs="GillSansMT"/>
          <w:sz w:val="20"/>
          <w:szCs w:val="20"/>
          <w:lang w:val="es-ES_tradnl"/>
        </w:rPr>
        <w:t xml:space="preserve"> </w:t>
      </w:r>
      <w:r w:rsidR="00EF694C" w:rsidRPr="00A17DC1">
        <w:rPr>
          <w:rFonts w:asciiTheme="majorHAnsi" w:hAnsiTheme="majorHAnsi" w:cs="GillSansMT"/>
          <w:sz w:val="20"/>
          <w:szCs w:val="20"/>
          <w:lang w:val="es-ES_tradnl"/>
        </w:rPr>
        <w:t>tratados int</w:t>
      </w:r>
      <w:r w:rsidR="009E3438" w:rsidRPr="00A17DC1">
        <w:rPr>
          <w:rFonts w:asciiTheme="majorHAnsi" w:hAnsiTheme="majorHAnsi" w:cs="GillSansMT"/>
          <w:sz w:val="20"/>
          <w:szCs w:val="20"/>
          <w:lang w:val="es-ES_tradnl"/>
        </w:rPr>
        <w:t>ernacionales</w:t>
      </w:r>
      <w:r w:rsidR="00C22DEC" w:rsidRPr="00A17DC1">
        <w:rPr>
          <w:rFonts w:asciiTheme="majorHAnsi" w:hAnsiTheme="majorHAnsi" w:cs="GillSansMT"/>
          <w:sz w:val="20"/>
          <w:szCs w:val="20"/>
          <w:lang w:val="es-ES_tradnl"/>
        </w:rPr>
        <w:t xml:space="preserve">. </w:t>
      </w:r>
      <w:r w:rsidR="00814C92" w:rsidRPr="00A17DC1">
        <w:rPr>
          <w:rFonts w:asciiTheme="majorHAnsi" w:hAnsiTheme="majorHAnsi" w:cs="GillSansMT"/>
          <w:sz w:val="20"/>
          <w:szCs w:val="20"/>
          <w:lang w:val="es-ES_tradnl"/>
        </w:rPr>
        <w:t>Así, el 26 de octubre de 2011 la SCJN</w:t>
      </w:r>
      <w:r w:rsidR="00B27501" w:rsidRPr="00A17DC1">
        <w:rPr>
          <w:rFonts w:asciiTheme="majorHAnsi" w:hAnsiTheme="majorHAnsi" w:cs="GillSansMT"/>
          <w:sz w:val="20"/>
          <w:szCs w:val="20"/>
          <w:lang w:val="es-ES_tradnl"/>
        </w:rPr>
        <w:t xml:space="preserve"> </w:t>
      </w:r>
      <w:r w:rsidR="00BD5D54" w:rsidRPr="00A17DC1">
        <w:rPr>
          <w:rFonts w:asciiTheme="majorHAnsi" w:hAnsiTheme="majorHAnsi" w:cs="GillSansMT"/>
          <w:sz w:val="20"/>
          <w:szCs w:val="20"/>
          <w:lang w:val="es-ES_tradnl"/>
        </w:rPr>
        <w:t xml:space="preserve">declaró </w:t>
      </w:r>
      <w:r w:rsidR="00B424D9" w:rsidRPr="00A17DC1">
        <w:rPr>
          <w:rFonts w:asciiTheme="majorHAnsi" w:hAnsiTheme="majorHAnsi" w:cs="GillSansMT"/>
          <w:sz w:val="20"/>
          <w:szCs w:val="20"/>
          <w:lang w:val="es-ES_tradnl"/>
        </w:rPr>
        <w:t>parcialmente fundad</w:t>
      </w:r>
      <w:r w:rsidR="00FA4E6E" w:rsidRPr="00A17DC1">
        <w:rPr>
          <w:rFonts w:asciiTheme="majorHAnsi" w:hAnsiTheme="majorHAnsi" w:cs="GillSansMT"/>
          <w:sz w:val="20"/>
          <w:szCs w:val="20"/>
          <w:lang w:val="es-ES_tradnl"/>
        </w:rPr>
        <w:t>o el amparo</w:t>
      </w:r>
      <w:r w:rsidR="00814C92" w:rsidRPr="00A17DC1">
        <w:rPr>
          <w:rFonts w:asciiTheme="majorHAnsi" w:hAnsiTheme="majorHAnsi" w:cs="GillSansMT"/>
          <w:sz w:val="20"/>
          <w:szCs w:val="20"/>
          <w:lang w:val="es-ES_tradnl"/>
        </w:rPr>
        <w:t>,</w:t>
      </w:r>
      <w:r w:rsidR="00051DAB" w:rsidRPr="00A17DC1">
        <w:rPr>
          <w:rFonts w:asciiTheme="majorHAnsi" w:hAnsiTheme="majorHAnsi" w:cs="GillSansMT"/>
          <w:sz w:val="20"/>
          <w:szCs w:val="20"/>
          <w:lang w:val="es-ES_tradnl"/>
        </w:rPr>
        <w:t xml:space="preserve"> </w:t>
      </w:r>
      <w:r w:rsidR="00814C92" w:rsidRPr="00A17DC1">
        <w:rPr>
          <w:rFonts w:asciiTheme="majorHAnsi" w:hAnsiTheme="majorHAnsi" w:cs="GillSansMT"/>
          <w:sz w:val="20"/>
          <w:szCs w:val="20"/>
          <w:lang w:val="es-ES_tradnl"/>
        </w:rPr>
        <w:t xml:space="preserve">disponiendo </w:t>
      </w:r>
      <w:r w:rsidR="00051DAB" w:rsidRPr="00A17DC1">
        <w:rPr>
          <w:rFonts w:asciiTheme="majorHAnsi" w:hAnsiTheme="majorHAnsi" w:cs="GillSansMT"/>
          <w:sz w:val="20"/>
          <w:szCs w:val="20"/>
          <w:lang w:val="es-ES_tradnl"/>
        </w:rPr>
        <w:t xml:space="preserve">solo </w:t>
      </w:r>
      <w:r w:rsidR="00814C92" w:rsidRPr="00A17DC1">
        <w:rPr>
          <w:rFonts w:asciiTheme="majorHAnsi" w:hAnsiTheme="majorHAnsi" w:cs="GillSansMT"/>
          <w:sz w:val="20"/>
          <w:szCs w:val="20"/>
          <w:lang w:val="es-ES_tradnl"/>
        </w:rPr>
        <w:t>la</w:t>
      </w:r>
      <w:r w:rsidR="00BD5D54" w:rsidRPr="00A17DC1">
        <w:rPr>
          <w:rFonts w:asciiTheme="majorHAnsi" w:hAnsiTheme="majorHAnsi" w:cs="GillSansMT"/>
          <w:sz w:val="20"/>
          <w:szCs w:val="20"/>
          <w:lang w:val="es-ES_tradnl"/>
        </w:rPr>
        <w:t xml:space="preserve"> </w:t>
      </w:r>
      <w:r w:rsidR="00F53FF0" w:rsidRPr="00A17DC1">
        <w:rPr>
          <w:rFonts w:asciiTheme="majorHAnsi" w:hAnsiTheme="majorHAnsi" w:cs="GillSansMT"/>
          <w:sz w:val="20"/>
          <w:szCs w:val="20"/>
          <w:lang w:val="es-ES_tradnl"/>
        </w:rPr>
        <w:t>determin</w:t>
      </w:r>
      <w:r w:rsidR="00814C92" w:rsidRPr="00A17DC1">
        <w:rPr>
          <w:rFonts w:asciiTheme="majorHAnsi" w:hAnsiTheme="majorHAnsi" w:cs="GillSansMT"/>
          <w:sz w:val="20"/>
          <w:szCs w:val="20"/>
          <w:lang w:val="es-ES_tradnl"/>
        </w:rPr>
        <w:t>ación de</w:t>
      </w:r>
      <w:r w:rsidR="00F53FF0" w:rsidRPr="00A17DC1">
        <w:rPr>
          <w:rFonts w:asciiTheme="majorHAnsi" w:hAnsiTheme="majorHAnsi" w:cs="GillSansMT"/>
          <w:sz w:val="20"/>
          <w:szCs w:val="20"/>
          <w:lang w:val="es-ES_tradnl"/>
        </w:rPr>
        <w:t xml:space="preserve"> la verdad </w:t>
      </w:r>
      <w:r w:rsidR="00BF383C" w:rsidRPr="00A17DC1">
        <w:rPr>
          <w:rFonts w:asciiTheme="majorHAnsi" w:hAnsiTheme="majorHAnsi" w:cs="GillSansMT"/>
          <w:sz w:val="20"/>
          <w:szCs w:val="20"/>
          <w:lang w:val="es-ES_tradnl"/>
        </w:rPr>
        <w:t>biológica</w:t>
      </w:r>
      <w:r w:rsidR="00F53FF0" w:rsidRPr="00A17DC1">
        <w:rPr>
          <w:rFonts w:asciiTheme="majorHAnsi" w:hAnsiTheme="majorHAnsi" w:cs="GillSansMT"/>
          <w:sz w:val="20"/>
          <w:szCs w:val="20"/>
          <w:lang w:val="es-ES_tradnl"/>
        </w:rPr>
        <w:t xml:space="preserve"> y</w:t>
      </w:r>
      <w:r w:rsidR="00051DAB" w:rsidRPr="00A17DC1">
        <w:rPr>
          <w:rFonts w:asciiTheme="majorHAnsi" w:hAnsiTheme="majorHAnsi" w:cs="GillSansMT"/>
          <w:sz w:val="20"/>
          <w:szCs w:val="20"/>
          <w:lang w:val="es-ES_tradnl"/>
        </w:rPr>
        <w:t xml:space="preserve"> la</w:t>
      </w:r>
      <w:r w:rsidR="00DA21AD" w:rsidRPr="00A17DC1">
        <w:rPr>
          <w:rFonts w:asciiTheme="majorHAnsi" w:hAnsiTheme="majorHAnsi" w:cs="GillSansMT"/>
          <w:sz w:val="20"/>
          <w:szCs w:val="20"/>
          <w:lang w:val="es-ES_tradnl"/>
        </w:rPr>
        <w:t xml:space="preserve"> </w:t>
      </w:r>
      <w:r w:rsidR="00F53FF0" w:rsidRPr="00A17DC1">
        <w:rPr>
          <w:rFonts w:asciiTheme="majorHAnsi" w:hAnsiTheme="majorHAnsi" w:cs="GillSansMT"/>
          <w:sz w:val="20"/>
          <w:szCs w:val="20"/>
          <w:lang w:val="es-ES_tradnl"/>
        </w:rPr>
        <w:t xml:space="preserve">información </w:t>
      </w:r>
      <w:r w:rsidR="00BF383C" w:rsidRPr="00A17DC1">
        <w:rPr>
          <w:rFonts w:asciiTheme="majorHAnsi" w:hAnsiTheme="majorHAnsi" w:cs="GillSansMT"/>
          <w:sz w:val="20"/>
          <w:szCs w:val="20"/>
          <w:lang w:val="es-ES_tradnl"/>
        </w:rPr>
        <w:t>médica</w:t>
      </w:r>
      <w:r w:rsidR="00F53FF0" w:rsidRPr="00A17DC1">
        <w:rPr>
          <w:rFonts w:asciiTheme="majorHAnsi" w:hAnsiTheme="majorHAnsi" w:cs="GillSansMT"/>
          <w:sz w:val="20"/>
          <w:szCs w:val="20"/>
          <w:lang w:val="es-ES_tradnl"/>
        </w:rPr>
        <w:t xml:space="preserve"> relevante</w:t>
      </w:r>
      <w:r w:rsidR="00C22DEC" w:rsidRPr="00A17DC1">
        <w:rPr>
          <w:rFonts w:asciiTheme="majorHAnsi" w:hAnsiTheme="majorHAnsi" w:cs="GillSansMT"/>
          <w:sz w:val="20"/>
          <w:szCs w:val="20"/>
          <w:lang w:val="es-ES_tradnl"/>
        </w:rPr>
        <w:t>,</w:t>
      </w:r>
      <w:r w:rsidR="00051DAB" w:rsidRPr="00A17DC1">
        <w:rPr>
          <w:rFonts w:asciiTheme="majorHAnsi" w:hAnsiTheme="majorHAnsi" w:cs="GillSansMT"/>
          <w:sz w:val="20"/>
          <w:szCs w:val="20"/>
          <w:lang w:val="es-ES_tradnl"/>
        </w:rPr>
        <w:t xml:space="preserve"> sin </w:t>
      </w:r>
      <w:r w:rsidR="00C22DEC" w:rsidRPr="00A17DC1">
        <w:rPr>
          <w:rFonts w:asciiTheme="majorHAnsi" w:hAnsiTheme="majorHAnsi" w:cs="GillSansMT"/>
          <w:sz w:val="20"/>
          <w:szCs w:val="20"/>
          <w:lang w:val="es-ES_tradnl"/>
        </w:rPr>
        <w:t>ordenar la modificación</w:t>
      </w:r>
      <w:r w:rsidR="00055C8F" w:rsidRPr="00A17DC1">
        <w:rPr>
          <w:rFonts w:asciiTheme="majorHAnsi" w:hAnsiTheme="majorHAnsi" w:cs="GillSansMT"/>
          <w:sz w:val="20"/>
          <w:szCs w:val="20"/>
          <w:lang w:val="es-ES_tradnl"/>
        </w:rPr>
        <w:t xml:space="preserve"> </w:t>
      </w:r>
      <w:r w:rsidR="00C22DEC" w:rsidRPr="00A17DC1">
        <w:rPr>
          <w:rFonts w:asciiTheme="majorHAnsi" w:hAnsiTheme="majorHAnsi" w:cs="GillSansMT"/>
          <w:sz w:val="20"/>
          <w:szCs w:val="20"/>
          <w:lang w:val="es-ES_tradnl"/>
        </w:rPr>
        <w:t>del</w:t>
      </w:r>
      <w:r w:rsidR="00FA4EBC" w:rsidRPr="00A17DC1">
        <w:rPr>
          <w:rFonts w:asciiTheme="majorHAnsi" w:hAnsiTheme="majorHAnsi" w:cs="GillSansMT"/>
          <w:sz w:val="20"/>
          <w:szCs w:val="20"/>
          <w:lang w:val="es-ES_tradnl"/>
        </w:rPr>
        <w:t xml:space="preserve"> </w:t>
      </w:r>
      <w:r w:rsidR="00051DAB" w:rsidRPr="00A17DC1">
        <w:rPr>
          <w:rFonts w:asciiTheme="majorHAnsi" w:hAnsiTheme="majorHAnsi" w:cs="GillSansMT"/>
          <w:sz w:val="20"/>
          <w:szCs w:val="20"/>
          <w:lang w:val="es-ES_tradnl"/>
        </w:rPr>
        <w:t>nombre y el ejercicio de los derechos sucesorios</w:t>
      </w:r>
      <w:r w:rsidR="00C22DEC" w:rsidRPr="00A17DC1">
        <w:rPr>
          <w:rFonts w:asciiTheme="majorHAnsi" w:hAnsiTheme="majorHAnsi" w:cs="GillSansMT"/>
          <w:sz w:val="20"/>
          <w:szCs w:val="20"/>
          <w:lang w:val="es-ES_tradnl"/>
        </w:rPr>
        <w:t xml:space="preserve">, sobre la base de que se </w:t>
      </w:r>
      <w:r w:rsidR="00D670D8" w:rsidRPr="00A17DC1">
        <w:rPr>
          <w:rFonts w:asciiTheme="majorHAnsi" w:hAnsiTheme="majorHAnsi" w:cs="GillSansMT"/>
          <w:sz w:val="20"/>
          <w:szCs w:val="20"/>
          <w:lang w:val="es-ES_tradnl"/>
        </w:rPr>
        <w:t>afectarían</w:t>
      </w:r>
      <w:r w:rsidR="00C22DEC" w:rsidRPr="00A17DC1">
        <w:rPr>
          <w:rFonts w:asciiTheme="majorHAnsi" w:hAnsiTheme="majorHAnsi" w:cs="GillSansMT"/>
          <w:sz w:val="20"/>
          <w:szCs w:val="20"/>
          <w:lang w:val="es-ES_tradnl"/>
        </w:rPr>
        <w:t xml:space="preserve"> derechos de terceros</w:t>
      </w:r>
      <w:r w:rsidR="00BF383C" w:rsidRPr="00A17DC1">
        <w:rPr>
          <w:rFonts w:asciiTheme="majorHAnsi" w:hAnsiTheme="majorHAnsi" w:cs="GillSansMT"/>
          <w:sz w:val="20"/>
          <w:szCs w:val="20"/>
          <w:lang w:val="es-ES_tradnl"/>
        </w:rPr>
        <w:t>.</w:t>
      </w:r>
      <w:r w:rsidR="00E86EF5" w:rsidRPr="00A17DC1">
        <w:rPr>
          <w:rFonts w:asciiTheme="majorHAnsi" w:hAnsiTheme="majorHAnsi" w:cs="GillSansMT"/>
          <w:sz w:val="20"/>
          <w:szCs w:val="20"/>
          <w:lang w:val="es-ES_tradnl"/>
        </w:rPr>
        <w:t xml:space="preserve"> </w:t>
      </w:r>
      <w:r w:rsidR="0087454F" w:rsidRPr="00A17DC1">
        <w:rPr>
          <w:rFonts w:asciiTheme="majorHAnsi" w:hAnsiTheme="majorHAnsi" w:cs="GillSansMT"/>
          <w:sz w:val="20"/>
          <w:szCs w:val="20"/>
          <w:lang w:val="es-ES_tradnl"/>
        </w:rPr>
        <w:t xml:space="preserve">El peticionario resalta el hecho </w:t>
      </w:r>
      <w:r w:rsidR="00814C92" w:rsidRPr="00A17DC1">
        <w:rPr>
          <w:rFonts w:asciiTheme="majorHAnsi" w:hAnsiTheme="majorHAnsi" w:cs="GillSansMT"/>
          <w:sz w:val="20"/>
          <w:szCs w:val="20"/>
          <w:lang w:val="es-ES_tradnl"/>
        </w:rPr>
        <w:t xml:space="preserve">de que en esa sentencia </w:t>
      </w:r>
      <w:r w:rsidR="0087454F" w:rsidRPr="00A17DC1">
        <w:rPr>
          <w:rFonts w:asciiTheme="majorHAnsi" w:hAnsiTheme="majorHAnsi" w:cs="GillSansMT"/>
          <w:sz w:val="20"/>
          <w:szCs w:val="20"/>
          <w:lang w:val="es-ES_tradnl"/>
        </w:rPr>
        <w:t xml:space="preserve">el </w:t>
      </w:r>
      <w:r w:rsidR="00FA4EBC" w:rsidRPr="00A17DC1">
        <w:rPr>
          <w:rFonts w:asciiTheme="majorHAnsi" w:hAnsiTheme="majorHAnsi" w:cs="GillSansMT"/>
          <w:sz w:val="20"/>
          <w:szCs w:val="20"/>
          <w:lang w:val="es-ES_tradnl"/>
        </w:rPr>
        <w:t xml:space="preserve">voto </w:t>
      </w:r>
      <w:r w:rsidR="00814C92" w:rsidRPr="00A17DC1">
        <w:rPr>
          <w:rFonts w:asciiTheme="majorHAnsi" w:hAnsiTheme="majorHAnsi" w:cs="GillSansMT"/>
          <w:sz w:val="20"/>
          <w:szCs w:val="20"/>
          <w:lang w:val="es-ES_tradnl"/>
        </w:rPr>
        <w:t>minoritario de</w:t>
      </w:r>
      <w:r w:rsidR="00A04BEB" w:rsidRPr="00A17DC1">
        <w:rPr>
          <w:rFonts w:asciiTheme="majorHAnsi" w:hAnsiTheme="majorHAnsi" w:cs="GillSansMT"/>
          <w:sz w:val="20"/>
          <w:szCs w:val="20"/>
          <w:lang w:val="es-ES_tradnl"/>
        </w:rPr>
        <w:t xml:space="preserve"> </w:t>
      </w:r>
      <w:r w:rsidR="0087454F" w:rsidRPr="00A17DC1">
        <w:rPr>
          <w:rFonts w:asciiTheme="majorHAnsi" w:hAnsiTheme="majorHAnsi" w:cs="GillSansMT"/>
          <w:sz w:val="20"/>
          <w:szCs w:val="20"/>
          <w:lang w:val="es-ES_tradnl"/>
        </w:rPr>
        <w:t xml:space="preserve">los Ministros </w:t>
      </w:r>
      <w:r w:rsidR="00814C92" w:rsidRPr="00A17DC1">
        <w:rPr>
          <w:rFonts w:asciiTheme="majorHAnsi" w:hAnsiTheme="majorHAnsi" w:cs="GillSansMT"/>
          <w:sz w:val="20"/>
          <w:szCs w:val="20"/>
          <w:lang w:val="es-ES_tradnl"/>
        </w:rPr>
        <w:t>que votaron en contra</w:t>
      </w:r>
      <w:r w:rsidR="0087454F" w:rsidRPr="00A17DC1">
        <w:rPr>
          <w:rFonts w:asciiTheme="majorHAnsi" w:hAnsiTheme="majorHAnsi" w:cs="GillSansMT"/>
          <w:sz w:val="20"/>
          <w:szCs w:val="20"/>
          <w:lang w:val="es-ES_tradnl"/>
        </w:rPr>
        <w:t xml:space="preserve"> </w:t>
      </w:r>
      <w:r w:rsidR="00E86EF5" w:rsidRPr="00A17DC1">
        <w:rPr>
          <w:rFonts w:asciiTheme="majorHAnsi" w:hAnsiTheme="majorHAnsi" w:cs="GillSansMT"/>
          <w:sz w:val="20"/>
          <w:szCs w:val="20"/>
          <w:lang w:val="es-ES_tradnl"/>
        </w:rPr>
        <w:t>consideró</w:t>
      </w:r>
      <w:r w:rsidR="0087454F" w:rsidRPr="00A17DC1">
        <w:rPr>
          <w:rFonts w:asciiTheme="majorHAnsi" w:hAnsiTheme="majorHAnsi" w:cs="GillSansMT"/>
          <w:sz w:val="20"/>
          <w:szCs w:val="20"/>
          <w:lang w:val="es-ES_tradnl"/>
        </w:rPr>
        <w:t>: (a) que era</w:t>
      </w:r>
      <w:r w:rsidR="00A517EE" w:rsidRPr="00A17DC1">
        <w:rPr>
          <w:rFonts w:asciiTheme="majorHAnsi" w:hAnsiTheme="majorHAnsi" w:cs="GillSansMT"/>
          <w:sz w:val="20"/>
          <w:szCs w:val="20"/>
          <w:lang w:val="es-ES_tradnl"/>
        </w:rPr>
        <w:t xml:space="preserve"> </w:t>
      </w:r>
      <w:r w:rsidR="00E14309" w:rsidRPr="00A17DC1">
        <w:rPr>
          <w:rFonts w:asciiTheme="majorHAnsi" w:hAnsiTheme="majorHAnsi" w:cs="GillSansMT"/>
          <w:sz w:val="20"/>
          <w:szCs w:val="20"/>
          <w:lang w:val="es-ES_tradnl"/>
        </w:rPr>
        <w:t xml:space="preserve">inconstitucional </w:t>
      </w:r>
      <w:r w:rsidR="00A517EE" w:rsidRPr="00A17DC1">
        <w:rPr>
          <w:rFonts w:asciiTheme="majorHAnsi" w:hAnsiTheme="majorHAnsi" w:cs="GillSansMT"/>
          <w:sz w:val="20"/>
          <w:szCs w:val="20"/>
          <w:lang w:val="es-ES_tradnl"/>
        </w:rPr>
        <w:t xml:space="preserve">el </w:t>
      </w:r>
      <w:r w:rsidR="00E14309" w:rsidRPr="00A17DC1">
        <w:rPr>
          <w:rFonts w:asciiTheme="majorHAnsi" w:hAnsiTheme="majorHAnsi" w:cs="GillSansMT"/>
          <w:sz w:val="20"/>
          <w:szCs w:val="20"/>
          <w:lang w:val="es-ES_tradnl"/>
        </w:rPr>
        <w:t xml:space="preserve">artículo 388 del CCDF </w:t>
      </w:r>
      <w:r w:rsidR="0087454F" w:rsidRPr="00A17DC1">
        <w:rPr>
          <w:rFonts w:asciiTheme="majorHAnsi" w:hAnsiTheme="majorHAnsi" w:cs="GillSansMT"/>
          <w:sz w:val="20"/>
          <w:szCs w:val="20"/>
          <w:lang w:val="es-ES_tradnl"/>
        </w:rPr>
        <w:t>por</w:t>
      </w:r>
      <w:r w:rsidR="008A36E3" w:rsidRPr="00A17DC1">
        <w:rPr>
          <w:rFonts w:asciiTheme="majorHAnsi" w:hAnsiTheme="majorHAnsi" w:cs="GillSansMT"/>
          <w:sz w:val="20"/>
          <w:szCs w:val="20"/>
          <w:lang w:val="es-ES_tradnl"/>
        </w:rPr>
        <w:t xml:space="preserve"> violar</w:t>
      </w:r>
      <w:r w:rsidR="00FA4EBC" w:rsidRPr="00A17DC1">
        <w:rPr>
          <w:rFonts w:asciiTheme="majorHAnsi" w:hAnsiTheme="majorHAnsi" w:cs="GillSansMT"/>
          <w:sz w:val="20"/>
          <w:szCs w:val="20"/>
          <w:lang w:val="es-ES_tradnl"/>
        </w:rPr>
        <w:t xml:space="preserve"> el derecho humano </w:t>
      </w:r>
      <w:r w:rsidR="00E14309" w:rsidRPr="00A17DC1">
        <w:rPr>
          <w:rFonts w:asciiTheme="majorHAnsi" w:hAnsiTheme="majorHAnsi" w:cs="GillSansMT"/>
          <w:sz w:val="20"/>
          <w:szCs w:val="20"/>
          <w:lang w:val="es-ES_tradnl"/>
        </w:rPr>
        <w:t xml:space="preserve">de </w:t>
      </w:r>
      <w:r w:rsidR="00FA4EBC" w:rsidRPr="00A17DC1">
        <w:rPr>
          <w:rFonts w:asciiTheme="majorHAnsi" w:hAnsiTheme="majorHAnsi" w:cs="GillSansMT"/>
          <w:sz w:val="20"/>
          <w:szCs w:val="20"/>
          <w:lang w:val="es-ES_tradnl"/>
        </w:rPr>
        <w:t>acceso a la justicia</w:t>
      </w:r>
      <w:r w:rsidR="0087454F" w:rsidRPr="00A17DC1">
        <w:rPr>
          <w:rFonts w:asciiTheme="majorHAnsi" w:hAnsiTheme="majorHAnsi" w:cs="GillSansMT"/>
          <w:sz w:val="20"/>
          <w:szCs w:val="20"/>
          <w:lang w:val="es-ES_tradnl"/>
        </w:rPr>
        <w:t>; (b)</w:t>
      </w:r>
      <w:r w:rsidR="00A517EE" w:rsidRPr="00A17DC1">
        <w:rPr>
          <w:rFonts w:asciiTheme="majorHAnsi" w:hAnsiTheme="majorHAnsi" w:cs="GillSansMT"/>
          <w:sz w:val="20"/>
          <w:szCs w:val="20"/>
          <w:lang w:val="es-ES_tradnl"/>
        </w:rPr>
        <w:t xml:space="preserve"> que se debió</w:t>
      </w:r>
      <w:r w:rsidR="00E14309" w:rsidRPr="00A17DC1">
        <w:rPr>
          <w:rFonts w:asciiTheme="majorHAnsi" w:hAnsiTheme="majorHAnsi" w:cs="GillSansMT"/>
          <w:sz w:val="20"/>
          <w:szCs w:val="20"/>
          <w:lang w:val="es-ES_tradnl"/>
        </w:rPr>
        <w:t xml:space="preserve"> </w:t>
      </w:r>
      <w:r w:rsidR="008A36E3" w:rsidRPr="00A17DC1">
        <w:rPr>
          <w:rFonts w:asciiTheme="majorHAnsi" w:hAnsiTheme="majorHAnsi" w:cs="GillSansMT"/>
          <w:sz w:val="20"/>
          <w:szCs w:val="20"/>
          <w:lang w:val="es-ES_tradnl"/>
        </w:rPr>
        <w:t xml:space="preserve">otorgar </w:t>
      </w:r>
      <w:r w:rsidR="00AC6889" w:rsidRPr="00A17DC1">
        <w:rPr>
          <w:rFonts w:asciiTheme="majorHAnsi" w:hAnsiTheme="majorHAnsi" w:cs="GillSansMT"/>
          <w:sz w:val="20"/>
          <w:szCs w:val="20"/>
          <w:lang w:val="es-ES_tradnl"/>
        </w:rPr>
        <w:t>el amparo</w:t>
      </w:r>
      <w:r w:rsidR="00541E83" w:rsidRPr="00A17DC1">
        <w:rPr>
          <w:rFonts w:asciiTheme="majorHAnsi" w:hAnsiTheme="majorHAnsi" w:cs="GillSansMT"/>
          <w:sz w:val="20"/>
          <w:szCs w:val="20"/>
          <w:lang w:val="es-ES_tradnl"/>
        </w:rPr>
        <w:t xml:space="preserve"> </w:t>
      </w:r>
      <w:r w:rsidR="00AC6889" w:rsidRPr="00A17DC1">
        <w:rPr>
          <w:rFonts w:asciiTheme="majorHAnsi" w:hAnsiTheme="majorHAnsi" w:cs="GillSansMT"/>
          <w:sz w:val="20"/>
          <w:szCs w:val="20"/>
          <w:lang w:val="es-ES_tradnl"/>
        </w:rPr>
        <w:t>con todos</w:t>
      </w:r>
      <w:r w:rsidR="0078363A" w:rsidRPr="00A17DC1">
        <w:rPr>
          <w:rFonts w:asciiTheme="majorHAnsi" w:hAnsiTheme="majorHAnsi" w:cs="GillSansMT"/>
          <w:sz w:val="20"/>
          <w:szCs w:val="20"/>
          <w:lang w:val="es-ES_tradnl"/>
        </w:rPr>
        <w:t xml:space="preserve"> los efectos</w:t>
      </w:r>
      <w:r w:rsidR="008A36E3" w:rsidRPr="00A17DC1">
        <w:rPr>
          <w:rFonts w:asciiTheme="majorHAnsi" w:hAnsiTheme="majorHAnsi" w:cs="GillSansMT"/>
          <w:sz w:val="20"/>
          <w:szCs w:val="20"/>
          <w:lang w:val="es-ES_tradnl"/>
        </w:rPr>
        <w:t xml:space="preserve"> de </w:t>
      </w:r>
      <w:r w:rsidR="006A3FD9" w:rsidRPr="00A17DC1">
        <w:rPr>
          <w:rFonts w:asciiTheme="majorHAnsi" w:hAnsiTheme="majorHAnsi" w:cs="GillSansMT"/>
          <w:sz w:val="20"/>
          <w:szCs w:val="20"/>
          <w:lang w:val="es-ES_tradnl"/>
        </w:rPr>
        <w:t>ley</w:t>
      </w:r>
      <w:r w:rsidR="0087454F" w:rsidRPr="00A17DC1">
        <w:rPr>
          <w:rFonts w:asciiTheme="majorHAnsi" w:hAnsiTheme="majorHAnsi" w:cs="GillSansMT"/>
          <w:sz w:val="20"/>
          <w:szCs w:val="20"/>
          <w:lang w:val="es-ES_tradnl"/>
        </w:rPr>
        <w:t>;</w:t>
      </w:r>
      <w:r w:rsidR="00A517EE" w:rsidRPr="00A17DC1">
        <w:rPr>
          <w:rFonts w:asciiTheme="majorHAnsi" w:hAnsiTheme="majorHAnsi" w:cs="GillSansMT"/>
          <w:sz w:val="20"/>
          <w:szCs w:val="20"/>
          <w:lang w:val="es-ES_tradnl"/>
        </w:rPr>
        <w:t xml:space="preserve"> y </w:t>
      </w:r>
      <w:r w:rsidR="0087454F" w:rsidRPr="00A17DC1">
        <w:rPr>
          <w:rFonts w:asciiTheme="majorHAnsi" w:hAnsiTheme="majorHAnsi" w:cs="GillSansMT"/>
          <w:sz w:val="20"/>
          <w:szCs w:val="20"/>
          <w:lang w:val="es-ES_tradnl"/>
        </w:rPr>
        <w:t xml:space="preserve">(c) </w:t>
      </w:r>
      <w:r w:rsidR="00A517EE" w:rsidRPr="00A17DC1">
        <w:rPr>
          <w:rFonts w:asciiTheme="majorHAnsi" w:hAnsiTheme="majorHAnsi" w:cs="GillSansMT"/>
          <w:sz w:val="20"/>
          <w:szCs w:val="20"/>
          <w:lang w:val="es-ES_tradnl"/>
        </w:rPr>
        <w:t>que una</w:t>
      </w:r>
      <w:r w:rsidR="00E14309" w:rsidRPr="00A17DC1">
        <w:rPr>
          <w:rFonts w:asciiTheme="majorHAnsi" w:hAnsiTheme="majorHAnsi" w:cs="GillSansMT"/>
          <w:sz w:val="20"/>
          <w:szCs w:val="20"/>
          <w:lang w:val="es-ES_tradnl"/>
        </w:rPr>
        <w:t xml:space="preserve"> restricción </w:t>
      </w:r>
      <w:r w:rsidR="00193ACA" w:rsidRPr="00A17DC1">
        <w:rPr>
          <w:rFonts w:asciiTheme="majorHAnsi" w:hAnsiTheme="majorHAnsi" w:cs="GillSansMT"/>
          <w:sz w:val="20"/>
          <w:szCs w:val="20"/>
          <w:lang w:val="es-ES_tradnl"/>
        </w:rPr>
        <w:t>fundada en</w:t>
      </w:r>
      <w:r w:rsidR="006A3FD9" w:rsidRPr="00A17DC1">
        <w:rPr>
          <w:rFonts w:asciiTheme="majorHAnsi" w:hAnsiTheme="majorHAnsi" w:cs="GillSansMT"/>
          <w:sz w:val="20"/>
          <w:szCs w:val="20"/>
          <w:lang w:val="es-ES_tradnl"/>
        </w:rPr>
        <w:t xml:space="preserve"> el posible daño </w:t>
      </w:r>
      <w:r w:rsidR="000F22FF" w:rsidRPr="00A17DC1">
        <w:rPr>
          <w:rFonts w:asciiTheme="majorHAnsi" w:hAnsiTheme="majorHAnsi" w:cs="GillSansMT"/>
          <w:sz w:val="20"/>
          <w:szCs w:val="20"/>
          <w:lang w:val="es-ES_tradnl"/>
        </w:rPr>
        <w:t>a terceros</w:t>
      </w:r>
      <w:r w:rsidR="00E14309" w:rsidRPr="00A17DC1">
        <w:rPr>
          <w:rFonts w:asciiTheme="majorHAnsi" w:hAnsiTheme="majorHAnsi" w:cs="GillSansMT"/>
          <w:sz w:val="20"/>
          <w:szCs w:val="20"/>
          <w:lang w:val="es-ES_tradnl"/>
        </w:rPr>
        <w:t xml:space="preserve"> es violatoria a </w:t>
      </w:r>
      <w:r w:rsidR="0087454F" w:rsidRPr="00A17DC1">
        <w:rPr>
          <w:rFonts w:asciiTheme="majorHAnsi" w:hAnsiTheme="majorHAnsi" w:cs="GillSansMT"/>
          <w:sz w:val="20"/>
          <w:szCs w:val="20"/>
          <w:lang w:val="es-ES_tradnl"/>
        </w:rPr>
        <w:t xml:space="preserve">los </w:t>
      </w:r>
      <w:r w:rsidR="00E14309" w:rsidRPr="00A17DC1">
        <w:rPr>
          <w:rFonts w:asciiTheme="majorHAnsi" w:hAnsiTheme="majorHAnsi" w:cs="GillSansMT"/>
          <w:sz w:val="20"/>
          <w:szCs w:val="20"/>
          <w:lang w:val="es-ES_tradnl"/>
        </w:rPr>
        <w:t>derechos humanos</w:t>
      </w:r>
      <w:r w:rsidR="00193ACA" w:rsidRPr="00A17DC1">
        <w:rPr>
          <w:rFonts w:asciiTheme="majorHAnsi" w:hAnsiTheme="majorHAnsi" w:cs="GillSansMT"/>
          <w:sz w:val="20"/>
          <w:szCs w:val="20"/>
          <w:lang w:val="es-ES_tradnl"/>
        </w:rPr>
        <w:t>.</w:t>
      </w:r>
      <w:r w:rsidR="008A36E3" w:rsidRPr="00A17DC1">
        <w:rPr>
          <w:rFonts w:asciiTheme="majorHAnsi" w:hAnsiTheme="majorHAnsi" w:cs="GillSansMT"/>
          <w:sz w:val="20"/>
          <w:szCs w:val="20"/>
          <w:lang w:val="es-ES_tradnl"/>
        </w:rPr>
        <w:t xml:space="preserve"> Es así</w:t>
      </w:r>
      <w:r w:rsidR="00BD5D54" w:rsidRPr="00A17DC1">
        <w:rPr>
          <w:rFonts w:asciiTheme="majorHAnsi" w:hAnsiTheme="majorHAnsi" w:cs="GillSansMT"/>
          <w:sz w:val="20"/>
          <w:szCs w:val="20"/>
          <w:lang w:val="es-ES_tradnl"/>
        </w:rPr>
        <w:t xml:space="preserve">, </w:t>
      </w:r>
      <w:r w:rsidR="008A36E3" w:rsidRPr="00A17DC1">
        <w:rPr>
          <w:rFonts w:asciiTheme="majorHAnsi" w:hAnsiTheme="majorHAnsi" w:cs="GillSansMT"/>
          <w:sz w:val="20"/>
          <w:szCs w:val="20"/>
          <w:lang w:val="es-ES_tradnl"/>
        </w:rPr>
        <w:t xml:space="preserve">que </w:t>
      </w:r>
      <w:r w:rsidR="00BD5D54" w:rsidRPr="00A17DC1">
        <w:rPr>
          <w:rFonts w:asciiTheme="majorHAnsi" w:hAnsiTheme="majorHAnsi" w:cs="GillSansMT"/>
          <w:sz w:val="20"/>
          <w:szCs w:val="20"/>
          <w:lang w:val="es-ES_tradnl"/>
        </w:rPr>
        <w:t xml:space="preserve">en cumplimento </w:t>
      </w:r>
      <w:r w:rsidR="008A36E3" w:rsidRPr="00A17DC1">
        <w:rPr>
          <w:rFonts w:asciiTheme="majorHAnsi" w:hAnsiTheme="majorHAnsi" w:cs="GillSansMT"/>
          <w:sz w:val="20"/>
          <w:szCs w:val="20"/>
          <w:lang w:val="es-ES_tradnl"/>
        </w:rPr>
        <w:t xml:space="preserve">de la </w:t>
      </w:r>
      <w:r w:rsidR="00BD5D54" w:rsidRPr="00A17DC1">
        <w:rPr>
          <w:rFonts w:asciiTheme="majorHAnsi" w:hAnsiTheme="majorHAnsi" w:cs="GillSansMT"/>
          <w:sz w:val="20"/>
          <w:szCs w:val="20"/>
          <w:lang w:val="es-ES_tradnl"/>
        </w:rPr>
        <w:t>sentencia de la SCJN, el 1 de marzo de 2012</w:t>
      </w:r>
      <w:r w:rsidR="00814C92" w:rsidRPr="00A17DC1">
        <w:rPr>
          <w:rFonts w:asciiTheme="majorHAnsi" w:hAnsiTheme="majorHAnsi" w:cs="GillSansMT"/>
          <w:sz w:val="20"/>
          <w:szCs w:val="20"/>
          <w:lang w:val="es-ES_tradnl"/>
        </w:rPr>
        <w:t>,</w:t>
      </w:r>
      <w:r w:rsidR="00BD5D54" w:rsidRPr="00A17DC1">
        <w:rPr>
          <w:rFonts w:asciiTheme="majorHAnsi" w:hAnsiTheme="majorHAnsi" w:cs="GillSansMT"/>
          <w:sz w:val="20"/>
          <w:szCs w:val="20"/>
          <w:lang w:val="es-ES_tradnl"/>
        </w:rPr>
        <w:t xml:space="preserve"> la Segunda Sala Familiar del Tribunal Superior de Justicia</w:t>
      </w:r>
      <w:r w:rsidR="008A36E3" w:rsidRPr="00A17DC1">
        <w:rPr>
          <w:rFonts w:asciiTheme="majorHAnsi" w:hAnsiTheme="majorHAnsi" w:cs="GillSansMT"/>
          <w:sz w:val="20"/>
          <w:szCs w:val="20"/>
          <w:lang w:val="es-ES_tradnl"/>
        </w:rPr>
        <w:t xml:space="preserve"> </w:t>
      </w:r>
      <w:r w:rsidR="00BD5D54" w:rsidRPr="00A17DC1">
        <w:rPr>
          <w:rFonts w:asciiTheme="majorHAnsi" w:hAnsiTheme="majorHAnsi" w:cs="GillSansMT"/>
          <w:sz w:val="20"/>
          <w:szCs w:val="20"/>
          <w:lang w:val="es-ES_tradnl"/>
        </w:rPr>
        <w:t xml:space="preserve">notificó a la </w:t>
      </w:r>
      <w:r w:rsidR="00B267F1" w:rsidRPr="00A17DC1">
        <w:rPr>
          <w:rFonts w:asciiTheme="majorHAnsi" w:hAnsiTheme="majorHAnsi" w:cs="GillSansMT"/>
          <w:sz w:val="20"/>
          <w:szCs w:val="20"/>
          <w:lang w:val="es-ES_tradnl"/>
        </w:rPr>
        <w:t xml:space="preserve">presunta víctima </w:t>
      </w:r>
      <w:r w:rsidR="006649A7" w:rsidRPr="00A17DC1">
        <w:rPr>
          <w:rFonts w:asciiTheme="majorHAnsi" w:hAnsiTheme="majorHAnsi" w:cs="GillSansMT"/>
          <w:sz w:val="20"/>
          <w:szCs w:val="20"/>
          <w:lang w:val="es-ES_tradnl"/>
        </w:rPr>
        <w:t>su</w:t>
      </w:r>
      <w:r w:rsidR="00BD5D54" w:rsidRPr="00A17DC1">
        <w:rPr>
          <w:rFonts w:asciiTheme="majorHAnsi" w:hAnsiTheme="majorHAnsi" w:cs="GillSansMT"/>
          <w:sz w:val="20"/>
          <w:szCs w:val="20"/>
          <w:lang w:val="es-ES_tradnl"/>
        </w:rPr>
        <w:t xml:space="preserve"> decisión de dejar sin efecto </w:t>
      </w:r>
      <w:r w:rsidR="00341051" w:rsidRPr="00A17DC1">
        <w:rPr>
          <w:rFonts w:asciiTheme="majorHAnsi" w:hAnsiTheme="majorHAnsi" w:cs="GillSansMT"/>
          <w:sz w:val="20"/>
          <w:szCs w:val="20"/>
          <w:lang w:val="es-ES_tradnl"/>
        </w:rPr>
        <w:t>su</w:t>
      </w:r>
      <w:r w:rsidR="00BD5D54" w:rsidRPr="00A17DC1">
        <w:rPr>
          <w:rFonts w:asciiTheme="majorHAnsi" w:hAnsiTheme="majorHAnsi" w:cs="GillSansMT"/>
          <w:sz w:val="20"/>
          <w:szCs w:val="20"/>
          <w:lang w:val="es-ES_tradnl"/>
        </w:rPr>
        <w:t xml:space="preserve"> sentencia del 30 de abril de 2010.</w:t>
      </w:r>
      <w:r w:rsidR="001C67D2" w:rsidRPr="00A17DC1">
        <w:rPr>
          <w:rFonts w:asciiTheme="majorHAnsi" w:hAnsiTheme="majorHAnsi" w:cs="GillSansMT"/>
          <w:sz w:val="20"/>
          <w:szCs w:val="20"/>
          <w:lang w:val="es-ES_tradnl"/>
        </w:rPr>
        <w:t xml:space="preserve"> </w:t>
      </w:r>
    </w:p>
    <w:p w:rsidR="0034083A" w:rsidRPr="00A17DC1" w:rsidRDefault="0034083A" w:rsidP="00A17DC1">
      <w:pPr>
        <w:ind w:firstLine="720"/>
        <w:jc w:val="both"/>
        <w:rPr>
          <w:rFonts w:asciiTheme="majorHAnsi" w:hAnsiTheme="majorHAnsi" w:cs="GillSansMT"/>
          <w:sz w:val="20"/>
          <w:szCs w:val="20"/>
          <w:lang w:val="es-ES_tradnl"/>
        </w:rPr>
      </w:pPr>
    </w:p>
    <w:p w:rsidR="000B75D9" w:rsidRPr="00A17DC1" w:rsidRDefault="00716FB6" w:rsidP="00A17DC1">
      <w:pPr>
        <w:ind w:firstLine="720"/>
        <w:jc w:val="both"/>
        <w:rPr>
          <w:rFonts w:asciiTheme="majorHAnsi" w:hAnsiTheme="majorHAnsi" w:cs="GillSansMT"/>
          <w:sz w:val="20"/>
          <w:szCs w:val="20"/>
          <w:lang w:val="es-ES_tradnl"/>
        </w:rPr>
      </w:pPr>
      <w:r w:rsidRPr="00A17DC1">
        <w:rPr>
          <w:rFonts w:asciiTheme="majorHAnsi" w:hAnsiTheme="majorHAnsi" w:cs="GillSansMT"/>
          <w:sz w:val="20"/>
          <w:szCs w:val="20"/>
          <w:lang w:val="es-ES_tradnl"/>
        </w:rPr>
        <w:t>9</w:t>
      </w:r>
      <w:r w:rsidR="0034083A" w:rsidRPr="00A17DC1">
        <w:rPr>
          <w:rFonts w:asciiTheme="majorHAnsi" w:hAnsiTheme="majorHAnsi" w:cs="GillSansMT"/>
          <w:sz w:val="20"/>
          <w:szCs w:val="20"/>
          <w:lang w:val="es-ES_tradnl"/>
        </w:rPr>
        <w:t>.</w:t>
      </w:r>
      <w:r w:rsidR="0034083A" w:rsidRPr="00A17DC1">
        <w:rPr>
          <w:rFonts w:asciiTheme="majorHAnsi" w:hAnsiTheme="majorHAnsi" w:cs="GillSansMT"/>
          <w:sz w:val="20"/>
          <w:szCs w:val="20"/>
          <w:lang w:val="es-ES_tradnl"/>
        </w:rPr>
        <w:tab/>
      </w:r>
      <w:r w:rsidR="0087454F" w:rsidRPr="00A17DC1">
        <w:rPr>
          <w:rFonts w:asciiTheme="majorHAnsi" w:hAnsiTheme="majorHAnsi" w:cs="GillSansMT"/>
          <w:sz w:val="20"/>
          <w:szCs w:val="20"/>
          <w:lang w:val="es-ES_tradnl"/>
        </w:rPr>
        <w:t>El peticionario a</w:t>
      </w:r>
      <w:r w:rsidR="00D337F7" w:rsidRPr="00A17DC1">
        <w:rPr>
          <w:rFonts w:asciiTheme="majorHAnsi" w:hAnsiTheme="majorHAnsi"/>
          <w:sz w:val="20"/>
          <w:szCs w:val="20"/>
          <w:lang w:val="es-ES_tradnl"/>
        </w:rPr>
        <w:t>duce</w:t>
      </w:r>
      <w:r w:rsidR="00D337F7" w:rsidRPr="00A17DC1">
        <w:rPr>
          <w:rFonts w:asciiTheme="majorHAnsi" w:hAnsiTheme="majorHAnsi" w:cs="GillSansMT"/>
          <w:sz w:val="20"/>
          <w:szCs w:val="20"/>
          <w:lang w:val="es-ES_tradnl"/>
        </w:rPr>
        <w:t xml:space="preserve"> que</w:t>
      </w:r>
      <w:r w:rsidR="000B75D9" w:rsidRPr="00A17DC1">
        <w:rPr>
          <w:rFonts w:asciiTheme="majorHAnsi" w:hAnsiTheme="majorHAnsi" w:cs="GillSansMT"/>
          <w:sz w:val="20"/>
          <w:szCs w:val="20"/>
          <w:lang w:val="es-ES_tradnl"/>
        </w:rPr>
        <w:t xml:space="preserve"> la decisión de </w:t>
      </w:r>
      <w:r w:rsidR="00184C62" w:rsidRPr="00A17DC1">
        <w:rPr>
          <w:rFonts w:asciiTheme="majorHAnsi" w:hAnsiTheme="majorHAnsi" w:cs="GillSansMT"/>
          <w:sz w:val="20"/>
          <w:szCs w:val="20"/>
          <w:lang w:val="es-ES_tradnl"/>
        </w:rPr>
        <w:t>la SCJN</w:t>
      </w:r>
      <w:r w:rsidR="00184C62" w:rsidRPr="00A17DC1" w:rsidDel="00184C62">
        <w:rPr>
          <w:rFonts w:asciiTheme="majorHAnsi" w:hAnsiTheme="majorHAnsi" w:cs="GillSansMT"/>
          <w:sz w:val="20"/>
          <w:szCs w:val="20"/>
          <w:lang w:val="es-ES_tradnl"/>
        </w:rPr>
        <w:t xml:space="preserve"> </w:t>
      </w:r>
      <w:r w:rsidR="000B75D9" w:rsidRPr="00A17DC1">
        <w:rPr>
          <w:rFonts w:asciiTheme="majorHAnsi" w:hAnsiTheme="majorHAnsi" w:cs="GillSansMT"/>
          <w:sz w:val="20"/>
          <w:szCs w:val="20"/>
          <w:lang w:val="es-ES_tradnl"/>
        </w:rPr>
        <w:t>fue arbitraria y discriminatoria</w:t>
      </w:r>
      <w:r w:rsidR="00932CE2" w:rsidRPr="00A17DC1">
        <w:rPr>
          <w:rFonts w:asciiTheme="majorHAnsi" w:hAnsiTheme="majorHAnsi" w:cs="GillSansMT"/>
          <w:sz w:val="20"/>
          <w:szCs w:val="20"/>
          <w:lang w:val="es-ES_tradnl"/>
        </w:rPr>
        <w:t xml:space="preserve"> y </w:t>
      </w:r>
      <w:r w:rsidR="006A3FD9" w:rsidRPr="00A17DC1">
        <w:rPr>
          <w:rFonts w:asciiTheme="majorHAnsi" w:hAnsiTheme="majorHAnsi" w:cs="GillSansMT"/>
          <w:sz w:val="20"/>
          <w:szCs w:val="20"/>
          <w:lang w:val="es-ES_tradnl"/>
        </w:rPr>
        <w:t>que</w:t>
      </w:r>
      <w:r w:rsidR="008F28F8" w:rsidRPr="00A17DC1">
        <w:rPr>
          <w:rFonts w:asciiTheme="majorHAnsi" w:hAnsiTheme="majorHAnsi" w:cs="GillSansMT"/>
          <w:sz w:val="20"/>
          <w:szCs w:val="20"/>
          <w:lang w:val="es-ES_tradnl"/>
        </w:rPr>
        <w:t>,</w:t>
      </w:r>
      <w:r w:rsidR="006A3FD9" w:rsidRPr="00A17DC1">
        <w:rPr>
          <w:rFonts w:asciiTheme="majorHAnsi" w:hAnsiTheme="majorHAnsi" w:cs="GillSansMT"/>
          <w:sz w:val="20"/>
          <w:szCs w:val="20"/>
          <w:lang w:val="es-ES_tradnl"/>
        </w:rPr>
        <w:t xml:space="preserve"> </w:t>
      </w:r>
      <w:r w:rsidR="0087454F" w:rsidRPr="00A17DC1">
        <w:rPr>
          <w:rFonts w:asciiTheme="majorHAnsi" w:hAnsiTheme="majorHAnsi" w:cs="GillSansMT"/>
          <w:sz w:val="20"/>
          <w:szCs w:val="20"/>
          <w:lang w:val="es-ES_tradnl"/>
        </w:rPr>
        <w:t>en consecuencia,</w:t>
      </w:r>
      <w:r w:rsidR="000B75D9" w:rsidRPr="00A17DC1">
        <w:rPr>
          <w:rFonts w:asciiTheme="majorHAnsi" w:hAnsiTheme="majorHAnsi" w:cs="GillSansMT"/>
          <w:sz w:val="20"/>
          <w:szCs w:val="20"/>
          <w:lang w:val="es-ES_tradnl"/>
        </w:rPr>
        <w:t xml:space="preserve"> </w:t>
      </w:r>
      <w:r w:rsidR="00F3799F" w:rsidRPr="00A17DC1">
        <w:rPr>
          <w:rFonts w:asciiTheme="majorHAnsi" w:hAnsiTheme="majorHAnsi" w:cs="GillSansMT"/>
          <w:sz w:val="20"/>
          <w:szCs w:val="20"/>
          <w:lang w:val="es-ES_tradnl"/>
        </w:rPr>
        <w:t>la</w:t>
      </w:r>
      <w:r w:rsidR="00A517EE" w:rsidRPr="00A17DC1">
        <w:rPr>
          <w:rFonts w:asciiTheme="majorHAnsi" w:hAnsiTheme="majorHAnsi" w:cs="GillSansMT"/>
          <w:sz w:val="20"/>
          <w:szCs w:val="20"/>
          <w:lang w:val="es-ES_tradnl"/>
        </w:rPr>
        <w:t xml:space="preserve"> señora Cuesta y Girard</w:t>
      </w:r>
      <w:r w:rsidR="00F3799F" w:rsidRPr="00A17DC1">
        <w:rPr>
          <w:rFonts w:asciiTheme="majorHAnsi" w:hAnsiTheme="majorHAnsi" w:cs="GillSansMT"/>
          <w:sz w:val="20"/>
          <w:szCs w:val="20"/>
          <w:lang w:val="es-ES_tradnl"/>
        </w:rPr>
        <w:t xml:space="preserve"> no </w:t>
      </w:r>
      <w:r w:rsidR="006A3FD9" w:rsidRPr="00A17DC1">
        <w:rPr>
          <w:rFonts w:asciiTheme="majorHAnsi" w:hAnsiTheme="majorHAnsi" w:cs="GillSansMT"/>
          <w:sz w:val="20"/>
          <w:szCs w:val="20"/>
          <w:lang w:val="es-ES_tradnl"/>
        </w:rPr>
        <w:t xml:space="preserve">pudo acceder </w:t>
      </w:r>
      <w:r w:rsidR="000B75D9" w:rsidRPr="00A17DC1">
        <w:rPr>
          <w:rFonts w:asciiTheme="majorHAnsi" w:hAnsiTheme="majorHAnsi" w:cs="GillSansMT"/>
          <w:sz w:val="20"/>
          <w:szCs w:val="20"/>
          <w:lang w:val="es-ES_tradnl"/>
        </w:rPr>
        <w:t xml:space="preserve">a los tribunales competentes para modificar su nombre, reclamar o rechazar su </w:t>
      </w:r>
      <w:r w:rsidR="004B2F54" w:rsidRPr="00A17DC1">
        <w:rPr>
          <w:rFonts w:asciiTheme="majorHAnsi" w:hAnsiTheme="majorHAnsi" w:cs="GillSansMT"/>
          <w:sz w:val="20"/>
          <w:szCs w:val="20"/>
          <w:lang w:val="es-ES_tradnl"/>
        </w:rPr>
        <w:t xml:space="preserve">herencia e incluso solicitar </w:t>
      </w:r>
      <w:r w:rsidR="000B75D9" w:rsidRPr="00A17DC1">
        <w:rPr>
          <w:rFonts w:asciiTheme="majorHAnsi" w:hAnsiTheme="majorHAnsi" w:cs="GillSansMT"/>
          <w:sz w:val="20"/>
          <w:szCs w:val="20"/>
          <w:lang w:val="es-ES_tradnl"/>
        </w:rPr>
        <w:t xml:space="preserve">doble </w:t>
      </w:r>
      <w:r w:rsidR="008433C9" w:rsidRPr="00A17DC1">
        <w:rPr>
          <w:rFonts w:asciiTheme="majorHAnsi" w:hAnsiTheme="majorHAnsi" w:cs="GillSansMT"/>
          <w:sz w:val="20"/>
          <w:szCs w:val="20"/>
          <w:lang w:val="es-ES_tradnl"/>
        </w:rPr>
        <w:t>nacionalidad para ella y sus</w:t>
      </w:r>
      <w:r w:rsidR="000B75D9" w:rsidRPr="00A17DC1">
        <w:rPr>
          <w:rFonts w:asciiTheme="majorHAnsi" w:hAnsiTheme="majorHAnsi" w:cs="GillSansMT"/>
          <w:sz w:val="20"/>
          <w:szCs w:val="20"/>
          <w:lang w:val="es-ES_tradnl"/>
        </w:rPr>
        <w:t xml:space="preserve"> hijo</w:t>
      </w:r>
      <w:r w:rsidR="00222CB8" w:rsidRPr="00A17DC1">
        <w:rPr>
          <w:rFonts w:asciiTheme="majorHAnsi" w:hAnsiTheme="majorHAnsi" w:cs="GillSansMT"/>
          <w:sz w:val="20"/>
          <w:szCs w:val="20"/>
          <w:lang w:val="es-ES_tradnl"/>
        </w:rPr>
        <w:t xml:space="preserve">s, porque </w:t>
      </w:r>
      <w:r w:rsidR="000B75D9" w:rsidRPr="00A17DC1">
        <w:rPr>
          <w:rFonts w:asciiTheme="majorHAnsi" w:hAnsiTheme="majorHAnsi" w:cs="GillSansMT"/>
          <w:sz w:val="20"/>
          <w:szCs w:val="20"/>
          <w:lang w:val="es-ES_tradnl"/>
        </w:rPr>
        <w:t>el padre biológico tenía nacionalidad española y mexicana. Subraya que se debe regular la ausencia de</w:t>
      </w:r>
      <w:r w:rsidR="00C712DC" w:rsidRPr="00A17DC1">
        <w:rPr>
          <w:rFonts w:asciiTheme="majorHAnsi" w:hAnsiTheme="majorHAnsi" w:cs="GillSansMT"/>
          <w:sz w:val="20"/>
          <w:szCs w:val="20"/>
          <w:lang w:val="es-ES_tradnl"/>
        </w:rPr>
        <w:t xml:space="preserve"> un marco jurídico en</w:t>
      </w:r>
      <w:r w:rsidR="000B75D9" w:rsidRPr="00A17DC1">
        <w:rPr>
          <w:rFonts w:asciiTheme="majorHAnsi" w:hAnsiTheme="majorHAnsi" w:cs="GillSansMT"/>
          <w:sz w:val="20"/>
          <w:szCs w:val="20"/>
          <w:lang w:val="es-ES_tradnl"/>
        </w:rPr>
        <w:t xml:space="preserve"> fili</w:t>
      </w:r>
      <w:r w:rsidR="004B2F54" w:rsidRPr="00A17DC1">
        <w:rPr>
          <w:rFonts w:asciiTheme="majorHAnsi" w:hAnsiTheme="majorHAnsi" w:cs="GillSansMT"/>
          <w:sz w:val="20"/>
          <w:szCs w:val="20"/>
          <w:lang w:val="es-ES_tradnl"/>
        </w:rPr>
        <w:t xml:space="preserve">ación que reconozca </w:t>
      </w:r>
      <w:r w:rsidR="000B75D9" w:rsidRPr="00A17DC1">
        <w:rPr>
          <w:rFonts w:asciiTheme="majorHAnsi" w:hAnsiTheme="majorHAnsi" w:cs="GillSansMT"/>
          <w:sz w:val="20"/>
          <w:szCs w:val="20"/>
          <w:lang w:val="es-ES_tradnl"/>
        </w:rPr>
        <w:t>la situación de las personas que nace</w:t>
      </w:r>
      <w:r w:rsidR="004B2F54" w:rsidRPr="00A17DC1">
        <w:rPr>
          <w:rFonts w:asciiTheme="majorHAnsi" w:hAnsiTheme="majorHAnsi" w:cs="GillSansMT"/>
          <w:sz w:val="20"/>
          <w:szCs w:val="20"/>
          <w:lang w:val="es-ES_tradnl"/>
        </w:rPr>
        <w:t xml:space="preserve">n fuera del matrimonio y no son </w:t>
      </w:r>
      <w:r w:rsidR="00F3799F" w:rsidRPr="00A17DC1">
        <w:rPr>
          <w:rFonts w:asciiTheme="majorHAnsi" w:hAnsiTheme="majorHAnsi" w:cs="GillSansMT"/>
          <w:sz w:val="20"/>
          <w:szCs w:val="20"/>
          <w:lang w:val="es-ES_tradnl"/>
        </w:rPr>
        <w:t>reconocidos como</w:t>
      </w:r>
      <w:r w:rsidR="000B75D9" w:rsidRPr="00A17DC1">
        <w:rPr>
          <w:rFonts w:asciiTheme="majorHAnsi" w:hAnsiTheme="majorHAnsi" w:cs="GillSansMT"/>
          <w:sz w:val="20"/>
          <w:szCs w:val="20"/>
          <w:lang w:val="es-ES_tradnl"/>
        </w:rPr>
        <w:t xml:space="preserve"> hijos</w:t>
      </w:r>
      <w:r w:rsidR="00F3799F" w:rsidRPr="00A17DC1">
        <w:rPr>
          <w:rFonts w:asciiTheme="majorHAnsi" w:hAnsiTheme="majorHAnsi" w:cs="GillSansMT"/>
          <w:sz w:val="20"/>
          <w:szCs w:val="20"/>
          <w:lang w:val="es-ES_tradnl"/>
        </w:rPr>
        <w:t xml:space="preserve"> e hijas</w:t>
      </w:r>
      <w:r w:rsidR="000B75D9" w:rsidRPr="00A17DC1">
        <w:rPr>
          <w:rFonts w:asciiTheme="majorHAnsi" w:hAnsiTheme="majorHAnsi" w:cs="GillSansMT"/>
          <w:sz w:val="20"/>
          <w:szCs w:val="20"/>
          <w:lang w:val="es-ES_tradnl"/>
        </w:rPr>
        <w:t xml:space="preserve"> por su padre o mad</w:t>
      </w:r>
      <w:r w:rsidR="00930E76" w:rsidRPr="00A17DC1">
        <w:rPr>
          <w:rFonts w:asciiTheme="majorHAnsi" w:hAnsiTheme="majorHAnsi" w:cs="GillSansMT"/>
          <w:sz w:val="20"/>
          <w:szCs w:val="20"/>
          <w:lang w:val="es-ES_tradnl"/>
        </w:rPr>
        <w:t>re fallecidos</w:t>
      </w:r>
      <w:r w:rsidR="000B75D9" w:rsidRPr="00A17DC1">
        <w:rPr>
          <w:rFonts w:asciiTheme="majorHAnsi" w:hAnsiTheme="majorHAnsi" w:cs="GillSansMT"/>
          <w:sz w:val="20"/>
          <w:szCs w:val="20"/>
          <w:lang w:val="es-ES_tradnl"/>
        </w:rPr>
        <w:t>.</w:t>
      </w:r>
      <w:r w:rsidR="003C0C59" w:rsidRPr="00A17DC1">
        <w:rPr>
          <w:rFonts w:asciiTheme="majorHAnsi" w:hAnsiTheme="majorHAnsi" w:cs="GillSansMT"/>
          <w:sz w:val="20"/>
          <w:szCs w:val="20"/>
          <w:lang w:val="es-ES_tradnl"/>
        </w:rPr>
        <w:t xml:space="preserve"> </w:t>
      </w:r>
      <w:r w:rsidR="00BC6A30" w:rsidRPr="00A17DC1">
        <w:rPr>
          <w:rFonts w:asciiTheme="majorHAnsi" w:hAnsiTheme="majorHAnsi" w:cs="GillSansMT"/>
          <w:sz w:val="20"/>
          <w:szCs w:val="20"/>
          <w:lang w:val="es-ES_tradnl"/>
        </w:rPr>
        <w:t xml:space="preserve">Indica que el juicio de filiación sigue en proceso desde el 2012 ante el Juzgado Cuarto Familiar. Por último, alega que los recursos internos han sido debidamente agotados, toda vez que no procede recurso contra la SCJN. </w:t>
      </w:r>
    </w:p>
    <w:p w:rsidR="00D72EAA" w:rsidRPr="00A17DC1" w:rsidRDefault="00D72EAA" w:rsidP="00A17DC1">
      <w:pPr>
        <w:ind w:firstLine="720"/>
        <w:jc w:val="both"/>
        <w:rPr>
          <w:rFonts w:asciiTheme="majorHAnsi" w:hAnsiTheme="majorHAnsi" w:cs="GillSansMT"/>
          <w:sz w:val="20"/>
          <w:szCs w:val="20"/>
          <w:lang w:val="es-ES_tradnl"/>
        </w:rPr>
      </w:pPr>
    </w:p>
    <w:p w:rsidR="00D47FC6" w:rsidRPr="00A17DC1" w:rsidRDefault="009A7B30" w:rsidP="00A17DC1">
      <w:pPr>
        <w:ind w:firstLine="720"/>
        <w:jc w:val="both"/>
        <w:rPr>
          <w:rFonts w:ascii="Cambria" w:hAnsi="Cambria"/>
          <w:sz w:val="20"/>
          <w:szCs w:val="20"/>
          <w:lang w:val="es-ES_tradnl" w:eastAsia="es-ES"/>
        </w:rPr>
      </w:pPr>
      <w:r w:rsidRPr="00A17DC1">
        <w:rPr>
          <w:rFonts w:ascii="Cambria" w:hAnsi="Cambria"/>
          <w:sz w:val="20"/>
          <w:szCs w:val="20"/>
          <w:lang w:val="es-ES_tradnl"/>
        </w:rPr>
        <w:t>1</w:t>
      </w:r>
      <w:r w:rsidR="00716FB6" w:rsidRPr="00A17DC1">
        <w:rPr>
          <w:rFonts w:ascii="Cambria" w:hAnsi="Cambria"/>
          <w:sz w:val="20"/>
          <w:szCs w:val="20"/>
          <w:lang w:val="es-ES_tradnl"/>
        </w:rPr>
        <w:t>0</w:t>
      </w:r>
      <w:r w:rsidR="00E52B4A" w:rsidRPr="00A17DC1">
        <w:rPr>
          <w:rFonts w:ascii="Cambria" w:hAnsi="Cambria"/>
          <w:sz w:val="20"/>
          <w:szCs w:val="20"/>
          <w:lang w:val="es-ES_tradnl"/>
        </w:rPr>
        <w:t>.</w:t>
      </w:r>
      <w:r w:rsidR="00E52B4A" w:rsidRPr="00A17DC1">
        <w:rPr>
          <w:rFonts w:ascii="Cambria" w:hAnsi="Cambria"/>
          <w:sz w:val="20"/>
          <w:szCs w:val="20"/>
          <w:lang w:val="es-ES_tradnl"/>
        </w:rPr>
        <w:tab/>
      </w:r>
      <w:r w:rsidR="004D2ABB" w:rsidRPr="00A17DC1">
        <w:rPr>
          <w:rFonts w:ascii="Cambria" w:hAnsi="Cambria"/>
          <w:sz w:val="20"/>
          <w:szCs w:val="20"/>
          <w:lang w:val="es-ES_tradnl"/>
        </w:rPr>
        <w:t xml:space="preserve">Por su parte el Estado, alega que </w:t>
      </w:r>
      <w:r w:rsidR="00E52B4A" w:rsidRPr="00A17DC1">
        <w:rPr>
          <w:rFonts w:ascii="Cambria" w:hAnsi="Cambria"/>
          <w:sz w:val="20"/>
          <w:szCs w:val="20"/>
          <w:lang w:val="es-ES_tradnl"/>
        </w:rPr>
        <w:t>la petición</w:t>
      </w:r>
      <w:r w:rsidR="00CE5151" w:rsidRPr="00A17DC1">
        <w:rPr>
          <w:rFonts w:ascii="Cambria" w:hAnsi="Cambria"/>
          <w:sz w:val="20"/>
          <w:szCs w:val="20"/>
          <w:lang w:val="es-ES_tradnl"/>
        </w:rPr>
        <w:t xml:space="preserve"> es </w:t>
      </w:r>
      <w:r w:rsidR="004D2ABB" w:rsidRPr="00A17DC1">
        <w:rPr>
          <w:rFonts w:ascii="Cambria" w:hAnsi="Cambria"/>
          <w:sz w:val="20"/>
          <w:szCs w:val="20"/>
          <w:lang w:val="es-ES_tradnl"/>
        </w:rPr>
        <w:t xml:space="preserve">inadmisible </w:t>
      </w:r>
      <w:r w:rsidR="004D2ABB" w:rsidRPr="00A17DC1">
        <w:rPr>
          <w:rFonts w:ascii="Cambria" w:hAnsi="Cambria"/>
          <w:sz w:val="20"/>
          <w:szCs w:val="20"/>
          <w:lang w:val="es-ES_tradnl" w:eastAsia="es-ES"/>
        </w:rPr>
        <w:t>por los siguientes motivos: (a)</w:t>
      </w:r>
      <w:r w:rsidR="004D2ABB" w:rsidRPr="00A17DC1">
        <w:rPr>
          <w:rFonts w:ascii="Cambria" w:hAnsi="Cambria" w:cs="Wingdings"/>
          <w:sz w:val="20"/>
          <w:szCs w:val="20"/>
          <w:lang w:val="es-ES_tradnl" w:eastAsia="es-ES"/>
        </w:rPr>
        <w:t> </w:t>
      </w:r>
      <w:r w:rsidR="000928EC" w:rsidRPr="00A17DC1">
        <w:rPr>
          <w:rFonts w:ascii="Cambria" w:hAnsi="Cambria"/>
          <w:sz w:val="20"/>
          <w:szCs w:val="20"/>
          <w:lang w:val="es-ES_tradnl" w:eastAsia="es-ES"/>
        </w:rPr>
        <w:t xml:space="preserve">por no </w:t>
      </w:r>
      <w:r w:rsidR="00E52B4A" w:rsidRPr="00A17DC1">
        <w:rPr>
          <w:rFonts w:ascii="Cambria" w:hAnsi="Cambria"/>
          <w:sz w:val="20"/>
          <w:szCs w:val="20"/>
          <w:lang w:val="es-ES_tradnl" w:eastAsia="es-ES"/>
        </w:rPr>
        <w:t>caracterizar</w:t>
      </w:r>
      <w:r w:rsidR="000928EC" w:rsidRPr="00A17DC1">
        <w:rPr>
          <w:rFonts w:ascii="Cambria" w:hAnsi="Cambria"/>
          <w:sz w:val="20"/>
          <w:szCs w:val="20"/>
          <w:lang w:val="es-ES_tradnl" w:eastAsia="es-ES"/>
        </w:rPr>
        <w:t xml:space="preserve"> violaciones a derechos humanos </w:t>
      </w:r>
      <w:r w:rsidR="00E52B4A" w:rsidRPr="00A17DC1">
        <w:rPr>
          <w:rFonts w:ascii="Cambria" w:hAnsi="Cambria"/>
          <w:sz w:val="20"/>
          <w:szCs w:val="20"/>
          <w:lang w:val="es-ES_tradnl" w:eastAsia="es-ES"/>
        </w:rPr>
        <w:t>de acuerdo al artículo 47</w:t>
      </w:r>
      <w:r w:rsidR="004D2ABB" w:rsidRPr="00A17DC1">
        <w:rPr>
          <w:rFonts w:ascii="Cambria" w:hAnsi="Cambria"/>
          <w:sz w:val="20"/>
          <w:szCs w:val="20"/>
          <w:lang w:val="es-ES_tradnl" w:eastAsia="es-ES"/>
        </w:rPr>
        <w:t xml:space="preserve"> de la Convención; </w:t>
      </w:r>
      <w:r w:rsidR="00E52B4A" w:rsidRPr="00A17DC1">
        <w:rPr>
          <w:rFonts w:ascii="Cambria" w:hAnsi="Cambria"/>
          <w:sz w:val="20"/>
          <w:szCs w:val="20"/>
          <w:lang w:val="es-ES_tradnl" w:eastAsia="es-ES"/>
        </w:rPr>
        <w:t xml:space="preserve">y </w:t>
      </w:r>
      <w:r w:rsidR="004D2ABB" w:rsidRPr="00A17DC1">
        <w:rPr>
          <w:rFonts w:ascii="Cambria" w:hAnsi="Cambria"/>
          <w:sz w:val="20"/>
          <w:szCs w:val="20"/>
          <w:lang w:val="es-ES_tradnl" w:eastAsia="es-ES"/>
        </w:rPr>
        <w:t>(</w:t>
      </w:r>
      <w:r w:rsidR="004D2ABB" w:rsidRPr="00A17DC1">
        <w:rPr>
          <w:rFonts w:ascii="Cambria" w:hAnsi="Cambria" w:cs="Times Roman"/>
          <w:sz w:val="20"/>
          <w:szCs w:val="20"/>
          <w:lang w:val="es-ES_tradnl" w:eastAsia="es-ES"/>
        </w:rPr>
        <w:t xml:space="preserve">b) </w:t>
      </w:r>
      <w:r w:rsidR="006A3FD9" w:rsidRPr="00A17DC1">
        <w:rPr>
          <w:rFonts w:ascii="Cambria" w:hAnsi="Cambria" w:cs="Times Roman"/>
          <w:sz w:val="20"/>
          <w:szCs w:val="20"/>
          <w:lang w:val="es-ES_tradnl" w:eastAsia="es-ES"/>
        </w:rPr>
        <w:t xml:space="preserve">por pretender </w:t>
      </w:r>
      <w:r w:rsidR="004D2ABB" w:rsidRPr="00A17DC1">
        <w:rPr>
          <w:rFonts w:ascii="Cambria" w:hAnsi="Cambria"/>
          <w:sz w:val="20"/>
          <w:szCs w:val="20"/>
          <w:lang w:val="es-ES_tradnl" w:eastAsia="es-ES"/>
        </w:rPr>
        <w:t xml:space="preserve">que la CIDH </w:t>
      </w:r>
      <w:r w:rsidR="006A3FD9" w:rsidRPr="00A17DC1">
        <w:rPr>
          <w:rFonts w:ascii="Cambria" w:hAnsi="Cambria"/>
          <w:sz w:val="20"/>
          <w:szCs w:val="20"/>
          <w:lang w:val="es-ES_tradnl" w:eastAsia="es-ES"/>
        </w:rPr>
        <w:t xml:space="preserve">actúe como una </w:t>
      </w:r>
      <w:r w:rsidR="00AD1B48" w:rsidRPr="00A17DC1">
        <w:rPr>
          <w:rFonts w:ascii="Cambria" w:hAnsi="Cambria"/>
          <w:sz w:val="20"/>
          <w:szCs w:val="20"/>
          <w:lang w:val="es-ES_tradnl" w:eastAsia="es-ES"/>
        </w:rPr>
        <w:t>cuarta instancia</w:t>
      </w:r>
      <w:r w:rsidR="00B61984" w:rsidRPr="00A17DC1">
        <w:rPr>
          <w:rFonts w:ascii="Cambria" w:hAnsi="Cambria"/>
          <w:sz w:val="20"/>
          <w:szCs w:val="20"/>
          <w:lang w:val="es-ES_tradnl" w:eastAsia="es-ES"/>
        </w:rPr>
        <w:t xml:space="preserve"> </w:t>
      </w:r>
      <w:r w:rsidR="00B61984" w:rsidRPr="00A17DC1">
        <w:rPr>
          <w:rFonts w:ascii="Cambria" w:hAnsi="Cambria" w:cs="Calibri"/>
          <w:sz w:val="20"/>
          <w:szCs w:val="20"/>
          <w:lang w:val="es-ES_tradnl" w:eastAsia="es-ES"/>
        </w:rPr>
        <w:t>que pueda modificar decisiones pronunciadas por los órganos jurisdiccionales nacionales.</w:t>
      </w:r>
      <w:r w:rsidR="00AD1B48" w:rsidRPr="00A17DC1">
        <w:rPr>
          <w:rFonts w:ascii="Cambria" w:hAnsi="Cambria"/>
          <w:sz w:val="20"/>
          <w:szCs w:val="20"/>
          <w:lang w:val="es-ES_tradnl" w:eastAsia="es-ES"/>
        </w:rPr>
        <w:t xml:space="preserve"> </w:t>
      </w:r>
      <w:r w:rsidR="009500FE" w:rsidRPr="00A17DC1">
        <w:rPr>
          <w:rFonts w:ascii="Cambria" w:hAnsi="Cambria"/>
          <w:sz w:val="20"/>
          <w:szCs w:val="20"/>
          <w:lang w:val="es-ES_tradnl" w:eastAsia="es-ES"/>
        </w:rPr>
        <w:t>Añade</w:t>
      </w:r>
      <w:r w:rsidR="008365F4" w:rsidRPr="00A17DC1">
        <w:rPr>
          <w:rFonts w:ascii="Cambria" w:hAnsi="Cambria"/>
          <w:sz w:val="20"/>
          <w:szCs w:val="20"/>
          <w:lang w:val="es-ES_tradnl" w:eastAsia="es-ES"/>
        </w:rPr>
        <w:t xml:space="preserve"> que atendió las pretensiones de la presunta </w:t>
      </w:r>
      <w:r w:rsidR="00C42764" w:rsidRPr="00A17DC1">
        <w:rPr>
          <w:rFonts w:ascii="Cambria" w:hAnsi="Cambria"/>
          <w:sz w:val="20"/>
          <w:szCs w:val="20"/>
          <w:lang w:val="es-ES_tradnl" w:eastAsia="es-ES"/>
        </w:rPr>
        <w:t>víctima</w:t>
      </w:r>
      <w:r w:rsidR="008365F4" w:rsidRPr="00A17DC1">
        <w:rPr>
          <w:rFonts w:ascii="Cambria" w:hAnsi="Cambria"/>
          <w:sz w:val="20"/>
          <w:szCs w:val="20"/>
          <w:lang w:val="es-ES_tradnl" w:eastAsia="es-ES"/>
        </w:rPr>
        <w:t xml:space="preserve"> </w:t>
      </w:r>
      <w:r w:rsidR="000738BF" w:rsidRPr="00A17DC1">
        <w:rPr>
          <w:rFonts w:ascii="Cambria" w:hAnsi="Cambria"/>
          <w:sz w:val="20"/>
          <w:szCs w:val="20"/>
          <w:lang w:val="es-ES_tradnl" w:eastAsia="es-ES"/>
        </w:rPr>
        <w:t xml:space="preserve">y que fueron analizadas </w:t>
      </w:r>
      <w:r w:rsidR="009500FE" w:rsidRPr="00A17DC1">
        <w:rPr>
          <w:rFonts w:ascii="Cambria" w:hAnsi="Cambria"/>
          <w:sz w:val="20"/>
          <w:szCs w:val="20"/>
          <w:lang w:val="es-ES_tradnl" w:eastAsia="es-ES"/>
        </w:rPr>
        <w:t>exhaustivamente por instancias</w:t>
      </w:r>
      <w:r w:rsidR="008365F4" w:rsidRPr="00A17DC1">
        <w:rPr>
          <w:rFonts w:ascii="Cambria" w:hAnsi="Cambria"/>
          <w:sz w:val="20"/>
          <w:szCs w:val="20"/>
          <w:lang w:val="es-ES_tradnl" w:eastAsia="es-ES"/>
        </w:rPr>
        <w:t xml:space="preserve"> del Poder Judicial de la Federación</w:t>
      </w:r>
      <w:r w:rsidR="00C81093" w:rsidRPr="00A17DC1">
        <w:rPr>
          <w:rFonts w:ascii="Cambria" w:hAnsi="Cambria"/>
          <w:sz w:val="20"/>
          <w:szCs w:val="20"/>
          <w:lang w:val="es-ES_tradnl" w:eastAsia="es-ES"/>
        </w:rPr>
        <w:t xml:space="preserve">, </w:t>
      </w:r>
      <w:r w:rsidR="00D47FC6" w:rsidRPr="00A17DC1">
        <w:rPr>
          <w:rFonts w:ascii="Cambria" w:hAnsi="Cambria"/>
          <w:sz w:val="20"/>
          <w:szCs w:val="20"/>
          <w:lang w:val="es-ES_tradnl" w:eastAsia="es-ES"/>
        </w:rPr>
        <w:t>a través de</w:t>
      </w:r>
      <w:r w:rsidR="00C81093" w:rsidRPr="00A17DC1">
        <w:rPr>
          <w:rFonts w:ascii="Cambria" w:hAnsi="Cambria"/>
          <w:sz w:val="20"/>
          <w:szCs w:val="20"/>
          <w:lang w:val="es-ES_tradnl" w:eastAsia="es-ES"/>
        </w:rPr>
        <w:t xml:space="preserve"> tres acciones intentadas</w:t>
      </w:r>
      <w:r w:rsidR="00553187" w:rsidRPr="00A17DC1">
        <w:rPr>
          <w:rFonts w:ascii="Cambria" w:hAnsi="Cambria"/>
          <w:sz w:val="20"/>
          <w:szCs w:val="20"/>
          <w:lang w:val="es-ES_tradnl" w:eastAsia="es-ES"/>
        </w:rPr>
        <w:t>: i)</w:t>
      </w:r>
      <w:r w:rsidR="0080740D" w:rsidRPr="00A17DC1">
        <w:rPr>
          <w:rFonts w:asciiTheme="majorHAnsi" w:hAnsiTheme="majorHAnsi"/>
          <w:sz w:val="20"/>
          <w:szCs w:val="20"/>
          <w:lang w:val="es-ES_tradnl"/>
        </w:rPr>
        <w:t xml:space="preserve"> No.</w:t>
      </w:r>
      <w:r w:rsidR="00D10449" w:rsidRPr="00A17DC1">
        <w:rPr>
          <w:rFonts w:asciiTheme="majorHAnsi" w:hAnsiTheme="majorHAnsi"/>
          <w:sz w:val="20"/>
          <w:szCs w:val="20"/>
          <w:lang w:val="es-ES_tradnl"/>
        </w:rPr>
        <w:t xml:space="preserve"> </w:t>
      </w:r>
      <w:r w:rsidR="00553187" w:rsidRPr="00A17DC1">
        <w:rPr>
          <w:rFonts w:ascii="Cambria" w:hAnsi="Cambria"/>
          <w:sz w:val="20"/>
          <w:szCs w:val="20"/>
          <w:lang w:val="es-ES_tradnl" w:eastAsia="es-ES"/>
        </w:rPr>
        <w:t>1731/2009; ii)</w:t>
      </w:r>
      <w:r w:rsidR="00C81093" w:rsidRPr="00A17DC1">
        <w:rPr>
          <w:rFonts w:ascii="Cambria" w:hAnsi="Cambria"/>
          <w:sz w:val="20"/>
          <w:szCs w:val="20"/>
          <w:lang w:val="es-ES_tradnl" w:eastAsia="es-ES"/>
        </w:rPr>
        <w:t xml:space="preserve"> </w:t>
      </w:r>
      <w:r w:rsidR="0080740D" w:rsidRPr="00A17DC1">
        <w:rPr>
          <w:rFonts w:asciiTheme="majorHAnsi" w:hAnsiTheme="majorHAnsi"/>
          <w:sz w:val="20"/>
          <w:szCs w:val="20"/>
          <w:lang w:val="es-ES_tradnl"/>
        </w:rPr>
        <w:t>No.</w:t>
      </w:r>
      <w:r w:rsidR="00661BF7" w:rsidRPr="00A17DC1">
        <w:rPr>
          <w:rFonts w:asciiTheme="majorHAnsi" w:hAnsiTheme="majorHAnsi"/>
          <w:sz w:val="20"/>
          <w:szCs w:val="20"/>
          <w:lang w:val="es-ES_tradnl"/>
        </w:rPr>
        <w:t xml:space="preserve"> </w:t>
      </w:r>
      <w:r w:rsidR="00C81093" w:rsidRPr="00A17DC1">
        <w:rPr>
          <w:rFonts w:ascii="Cambria" w:hAnsi="Cambria"/>
          <w:sz w:val="20"/>
          <w:szCs w:val="20"/>
          <w:lang w:val="es-ES_tradnl" w:eastAsia="es-ES"/>
        </w:rPr>
        <w:t>192</w:t>
      </w:r>
      <w:r w:rsidR="00553187" w:rsidRPr="00A17DC1">
        <w:rPr>
          <w:rFonts w:ascii="Cambria" w:hAnsi="Cambria"/>
          <w:sz w:val="20"/>
          <w:szCs w:val="20"/>
          <w:lang w:val="es-ES_tradnl" w:eastAsia="es-ES"/>
        </w:rPr>
        <w:t xml:space="preserve">8 y iii) </w:t>
      </w:r>
      <w:r w:rsidR="0080740D" w:rsidRPr="00A17DC1">
        <w:rPr>
          <w:rFonts w:asciiTheme="majorHAnsi" w:hAnsiTheme="majorHAnsi"/>
          <w:sz w:val="20"/>
          <w:szCs w:val="20"/>
          <w:lang w:val="es-ES_tradnl"/>
        </w:rPr>
        <w:t>No.</w:t>
      </w:r>
      <w:r w:rsidR="00D10449" w:rsidRPr="00A17DC1">
        <w:rPr>
          <w:rFonts w:asciiTheme="majorHAnsi" w:hAnsiTheme="majorHAnsi"/>
          <w:sz w:val="20"/>
          <w:szCs w:val="20"/>
          <w:lang w:val="es-ES_tradnl"/>
        </w:rPr>
        <w:t xml:space="preserve"> </w:t>
      </w:r>
      <w:r w:rsidR="00C81093" w:rsidRPr="00A17DC1">
        <w:rPr>
          <w:rFonts w:ascii="Cambria" w:hAnsi="Cambria"/>
          <w:sz w:val="20"/>
          <w:szCs w:val="20"/>
          <w:lang w:val="es-ES_tradnl" w:eastAsia="es-ES"/>
        </w:rPr>
        <w:t>233/2010</w:t>
      </w:r>
      <w:r w:rsidR="008365F4" w:rsidRPr="00A17DC1">
        <w:rPr>
          <w:rFonts w:ascii="Cambria" w:hAnsi="Cambria"/>
          <w:sz w:val="20"/>
          <w:szCs w:val="20"/>
          <w:lang w:val="es-ES_tradnl" w:eastAsia="es-ES"/>
        </w:rPr>
        <w:t xml:space="preserve">. </w:t>
      </w:r>
      <w:r w:rsidR="005E4FD6" w:rsidRPr="00A17DC1">
        <w:rPr>
          <w:rFonts w:ascii="Cambria" w:hAnsi="Cambria"/>
          <w:sz w:val="20"/>
          <w:szCs w:val="20"/>
          <w:lang w:val="es-ES_tradnl" w:eastAsia="es-ES"/>
        </w:rPr>
        <w:t>S</w:t>
      </w:r>
      <w:r w:rsidR="008365F4" w:rsidRPr="00A17DC1">
        <w:rPr>
          <w:rFonts w:ascii="Cambria" w:hAnsi="Cambria" w:cs="Calibri"/>
          <w:sz w:val="20"/>
          <w:szCs w:val="20"/>
          <w:lang w:val="es-ES_tradnl" w:eastAsia="es-ES"/>
        </w:rPr>
        <w:t>ubraya</w:t>
      </w:r>
      <w:r w:rsidR="00661BF7" w:rsidRPr="00A17DC1">
        <w:rPr>
          <w:rFonts w:ascii="Cambria" w:hAnsi="Cambria" w:cs="Calibri"/>
          <w:sz w:val="20"/>
          <w:szCs w:val="20"/>
          <w:lang w:val="es-ES_tradnl" w:eastAsia="es-ES"/>
        </w:rPr>
        <w:t xml:space="preserve"> la presunta víctima</w:t>
      </w:r>
      <w:r w:rsidR="008365F4" w:rsidRPr="00A17DC1">
        <w:rPr>
          <w:rFonts w:ascii="Cambria" w:hAnsi="Cambria" w:cs="Calibri"/>
          <w:sz w:val="20"/>
          <w:szCs w:val="20"/>
          <w:lang w:val="es-ES_tradnl" w:eastAsia="es-ES"/>
        </w:rPr>
        <w:t xml:space="preserve"> que</w:t>
      </w:r>
      <w:r w:rsidR="005E4FD6" w:rsidRPr="00A17DC1">
        <w:rPr>
          <w:rFonts w:ascii="Cambria" w:hAnsi="Cambria"/>
          <w:sz w:val="20"/>
          <w:szCs w:val="20"/>
          <w:lang w:val="es-ES_tradnl" w:eastAsia="es-ES"/>
        </w:rPr>
        <w:t xml:space="preserve"> tuvo acceso a recursos judiciales para hacer valer sus pretensiones llegando a conocer el caso la SCJN. </w:t>
      </w:r>
      <w:r w:rsidR="009500FE" w:rsidRPr="00A17DC1">
        <w:rPr>
          <w:rFonts w:ascii="Cambria" w:hAnsi="Cambria" w:cs="Calibri"/>
          <w:sz w:val="20"/>
          <w:szCs w:val="20"/>
          <w:lang w:val="es-ES_tradnl" w:eastAsia="es-ES"/>
        </w:rPr>
        <w:t>Indica</w:t>
      </w:r>
      <w:r w:rsidR="005E4FD6" w:rsidRPr="00A17DC1">
        <w:rPr>
          <w:rFonts w:ascii="Cambria" w:hAnsi="Cambria" w:cs="Calibri"/>
          <w:sz w:val="20"/>
          <w:szCs w:val="20"/>
          <w:lang w:val="es-ES_tradnl" w:eastAsia="es-ES"/>
        </w:rPr>
        <w:t xml:space="preserve"> que </w:t>
      </w:r>
      <w:r w:rsidR="009500FE" w:rsidRPr="00A17DC1">
        <w:rPr>
          <w:rFonts w:ascii="Cambria" w:hAnsi="Cambria" w:cs="Calibri"/>
          <w:sz w:val="20"/>
          <w:szCs w:val="20"/>
          <w:lang w:val="es-ES_tradnl" w:eastAsia="es-ES"/>
        </w:rPr>
        <w:t xml:space="preserve">las pretensiones </w:t>
      </w:r>
      <w:r w:rsidR="008365F4" w:rsidRPr="00A17DC1">
        <w:rPr>
          <w:rFonts w:ascii="Cambria" w:hAnsi="Cambria" w:cs="Calibri"/>
          <w:sz w:val="20"/>
          <w:szCs w:val="20"/>
          <w:lang w:val="es-ES_tradnl" w:eastAsia="es-ES"/>
        </w:rPr>
        <w:t xml:space="preserve">de la </w:t>
      </w:r>
      <w:r w:rsidR="00216E85" w:rsidRPr="00A17DC1">
        <w:rPr>
          <w:rFonts w:ascii="Cambria" w:hAnsi="Cambria"/>
          <w:sz w:val="20"/>
          <w:szCs w:val="20"/>
          <w:lang w:val="es-ES_tradnl" w:eastAsia="es-ES"/>
        </w:rPr>
        <w:t xml:space="preserve">presunta </w:t>
      </w:r>
      <w:r w:rsidR="007F5115" w:rsidRPr="00A17DC1">
        <w:rPr>
          <w:rFonts w:ascii="Cambria" w:hAnsi="Cambria"/>
          <w:sz w:val="20"/>
          <w:szCs w:val="20"/>
          <w:lang w:val="es-ES_tradnl" w:eastAsia="es-ES"/>
        </w:rPr>
        <w:t>víctima</w:t>
      </w:r>
      <w:r w:rsidR="00216E85" w:rsidRPr="00A17DC1">
        <w:rPr>
          <w:rFonts w:ascii="Cambria" w:hAnsi="Cambria" w:cs="Calibri"/>
          <w:sz w:val="20"/>
          <w:szCs w:val="20"/>
          <w:lang w:val="es-ES_tradnl" w:eastAsia="es-ES"/>
        </w:rPr>
        <w:t xml:space="preserve"> </w:t>
      </w:r>
      <w:r w:rsidR="008365F4" w:rsidRPr="00A17DC1">
        <w:rPr>
          <w:rFonts w:ascii="Cambria" w:hAnsi="Cambria" w:cs="Calibri"/>
          <w:sz w:val="20"/>
          <w:szCs w:val="20"/>
          <w:lang w:val="es-ES_tradnl" w:eastAsia="es-ES"/>
        </w:rPr>
        <w:t>fu</w:t>
      </w:r>
      <w:r w:rsidR="005E4FD6" w:rsidRPr="00A17DC1">
        <w:rPr>
          <w:rFonts w:ascii="Cambria" w:hAnsi="Cambria" w:cs="Calibri"/>
          <w:sz w:val="20"/>
          <w:szCs w:val="20"/>
          <w:lang w:val="es-ES_tradnl" w:eastAsia="es-ES"/>
        </w:rPr>
        <w:t xml:space="preserve">eron </w:t>
      </w:r>
      <w:r w:rsidR="00D10449" w:rsidRPr="00A17DC1">
        <w:rPr>
          <w:rFonts w:ascii="Cambria" w:hAnsi="Cambria" w:cs="Calibri"/>
          <w:sz w:val="20"/>
          <w:szCs w:val="20"/>
          <w:lang w:val="es-ES_tradnl" w:eastAsia="es-ES"/>
        </w:rPr>
        <w:t>analizadas</w:t>
      </w:r>
      <w:r w:rsidR="005E4FD6" w:rsidRPr="00A17DC1">
        <w:rPr>
          <w:rFonts w:ascii="Cambria" w:hAnsi="Cambria" w:cs="Calibri"/>
          <w:sz w:val="20"/>
          <w:szCs w:val="20"/>
          <w:lang w:val="es-ES_tradnl" w:eastAsia="es-ES"/>
        </w:rPr>
        <w:t xml:space="preserve"> </w:t>
      </w:r>
      <w:r w:rsidR="009500FE" w:rsidRPr="00A17DC1">
        <w:rPr>
          <w:rFonts w:ascii="Cambria" w:hAnsi="Cambria" w:cs="Calibri"/>
          <w:sz w:val="20"/>
          <w:szCs w:val="20"/>
          <w:lang w:val="es-ES_tradnl" w:eastAsia="es-ES"/>
        </w:rPr>
        <w:t>por las</w:t>
      </w:r>
      <w:r w:rsidR="008365F4" w:rsidRPr="00A17DC1">
        <w:rPr>
          <w:rFonts w:ascii="Cambria" w:hAnsi="Cambria" w:cs="Calibri"/>
          <w:sz w:val="20"/>
          <w:szCs w:val="20"/>
          <w:lang w:val="es-ES_tradnl" w:eastAsia="es-ES"/>
        </w:rPr>
        <w:t xml:space="preserve"> instancias judiciales</w:t>
      </w:r>
      <w:r w:rsidR="008365F4" w:rsidRPr="00A17DC1">
        <w:rPr>
          <w:rFonts w:ascii="Cambria" w:hAnsi="Cambria"/>
          <w:sz w:val="20"/>
          <w:szCs w:val="20"/>
          <w:lang w:val="es-ES_tradnl" w:eastAsia="es-ES"/>
        </w:rPr>
        <w:t xml:space="preserve"> </w:t>
      </w:r>
      <w:r w:rsidR="00C81093" w:rsidRPr="00A17DC1">
        <w:rPr>
          <w:rFonts w:ascii="Cambria" w:hAnsi="Cambria"/>
          <w:sz w:val="20"/>
          <w:szCs w:val="20"/>
          <w:lang w:val="es-ES_tradnl" w:eastAsia="es-ES"/>
        </w:rPr>
        <w:t>a través</w:t>
      </w:r>
      <w:r w:rsidR="00D47FC6" w:rsidRPr="00A17DC1">
        <w:rPr>
          <w:rFonts w:ascii="Cambria" w:hAnsi="Cambria"/>
          <w:sz w:val="20"/>
          <w:szCs w:val="20"/>
          <w:lang w:val="es-ES_tradnl" w:eastAsia="es-ES"/>
        </w:rPr>
        <w:t xml:space="preserve"> del </w:t>
      </w:r>
      <w:r w:rsidR="00C81093" w:rsidRPr="00A17DC1">
        <w:rPr>
          <w:rFonts w:ascii="Cambria" w:hAnsi="Cambria"/>
          <w:sz w:val="20"/>
          <w:szCs w:val="20"/>
          <w:lang w:val="es-ES_tradnl" w:eastAsia="es-ES"/>
        </w:rPr>
        <w:t xml:space="preserve">recurso de queja </w:t>
      </w:r>
      <w:r w:rsidR="0080740D" w:rsidRPr="00A17DC1">
        <w:rPr>
          <w:rFonts w:asciiTheme="majorHAnsi" w:hAnsiTheme="majorHAnsi"/>
          <w:sz w:val="20"/>
          <w:szCs w:val="20"/>
          <w:lang w:val="es-ES_tradnl"/>
        </w:rPr>
        <w:t>No.</w:t>
      </w:r>
      <w:r w:rsidR="00D10449" w:rsidRPr="00A17DC1">
        <w:rPr>
          <w:rFonts w:asciiTheme="majorHAnsi" w:hAnsiTheme="majorHAnsi"/>
          <w:sz w:val="20"/>
          <w:szCs w:val="20"/>
          <w:lang w:val="es-ES_tradnl"/>
        </w:rPr>
        <w:t xml:space="preserve"> </w:t>
      </w:r>
      <w:r w:rsidR="00C81093" w:rsidRPr="00A17DC1">
        <w:rPr>
          <w:rFonts w:ascii="Cambria" w:hAnsi="Cambria"/>
          <w:sz w:val="20"/>
          <w:szCs w:val="20"/>
          <w:lang w:val="es-ES_tradnl" w:eastAsia="es-ES"/>
        </w:rPr>
        <w:t>477</w:t>
      </w:r>
      <w:r w:rsidR="00D47FC6" w:rsidRPr="00A17DC1">
        <w:rPr>
          <w:rFonts w:ascii="Cambria" w:hAnsi="Cambria"/>
          <w:sz w:val="20"/>
          <w:szCs w:val="20"/>
          <w:lang w:val="es-ES_tradnl" w:eastAsia="es-ES"/>
        </w:rPr>
        <w:t xml:space="preserve">/2010, </w:t>
      </w:r>
      <w:r w:rsidR="00CE5151" w:rsidRPr="00A17DC1">
        <w:rPr>
          <w:rFonts w:ascii="Cambria" w:hAnsi="Cambria"/>
          <w:sz w:val="20"/>
          <w:szCs w:val="20"/>
          <w:lang w:val="es-ES_tradnl" w:eastAsia="es-ES"/>
        </w:rPr>
        <w:t xml:space="preserve">juicio de </w:t>
      </w:r>
      <w:r w:rsidR="00D47FC6" w:rsidRPr="00A17DC1">
        <w:rPr>
          <w:rFonts w:ascii="Cambria" w:hAnsi="Cambria"/>
          <w:sz w:val="20"/>
          <w:szCs w:val="20"/>
          <w:lang w:val="es-ES_tradnl" w:eastAsia="es-ES"/>
        </w:rPr>
        <w:t xml:space="preserve">amparo directo </w:t>
      </w:r>
      <w:r w:rsidR="0080740D" w:rsidRPr="00A17DC1">
        <w:rPr>
          <w:rFonts w:asciiTheme="majorHAnsi" w:hAnsiTheme="majorHAnsi"/>
          <w:sz w:val="20"/>
          <w:szCs w:val="20"/>
          <w:lang w:val="es-ES_tradnl"/>
        </w:rPr>
        <w:t>No.</w:t>
      </w:r>
      <w:r w:rsidR="00D10449" w:rsidRPr="00A17DC1">
        <w:rPr>
          <w:rFonts w:asciiTheme="majorHAnsi" w:hAnsiTheme="majorHAnsi"/>
          <w:sz w:val="20"/>
          <w:szCs w:val="20"/>
          <w:lang w:val="es-ES_tradnl"/>
        </w:rPr>
        <w:t xml:space="preserve"> </w:t>
      </w:r>
      <w:r w:rsidR="00D47FC6" w:rsidRPr="00A17DC1">
        <w:rPr>
          <w:rFonts w:ascii="Cambria" w:hAnsi="Cambria"/>
          <w:sz w:val="20"/>
          <w:szCs w:val="20"/>
          <w:lang w:val="es-ES_tradnl" w:eastAsia="es-ES"/>
        </w:rPr>
        <w:t>393/2010,</w:t>
      </w:r>
      <w:r w:rsidR="00C81093" w:rsidRPr="00A17DC1">
        <w:rPr>
          <w:rFonts w:ascii="Cambria" w:hAnsi="Cambria"/>
          <w:sz w:val="20"/>
          <w:szCs w:val="20"/>
          <w:lang w:val="es-ES_tradnl" w:eastAsia="es-ES"/>
        </w:rPr>
        <w:t xml:space="preserve"> recurso en revisión </w:t>
      </w:r>
      <w:r w:rsidR="0080740D" w:rsidRPr="00A17DC1">
        <w:rPr>
          <w:rFonts w:asciiTheme="majorHAnsi" w:hAnsiTheme="majorHAnsi"/>
          <w:sz w:val="20"/>
          <w:szCs w:val="20"/>
          <w:lang w:val="es-ES_tradnl"/>
        </w:rPr>
        <w:t>No.</w:t>
      </w:r>
      <w:r w:rsidR="00D10449" w:rsidRPr="00A17DC1">
        <w:rPr>
          <w:rFonts w:asciiTheme="majorHAnsi" w:hAnsiTheme="majorHAnsi"/>
          <w:sz w:val="20"/>
          <w:szCs w:val="20"/>
          <w:lang w:val="es-ES_tradnl"/>
        </w:rPr>
        <w:t xml:space="preserve"> </w:t>
      </w:r>
      <w:r w:rsidR="00C81093" w:rsidRPr="00A17DC1">
        <w:rPr>
          <w:rFonts w:ascii="Cambria" w:hAnsi="Cambria"/>
          <w:sz w:val="20"/>
          <w:szCs w:val="20"/>
          <w:lang w:val="es-ES_tradnl" w:eastAsia="es-ES"/>
        </w:rPr>
        <w:t>2750/201</w:t>
      </w:r>
      <w:r w:rsidR="00216E85" w:rsidRPr="00A17DC1">
        <w:rPr>
          <w:rFonts w:ascii="Cambria" w:hAnsi="Cambria"/>
          <w:sz w:val="20"/>
          <w:szCs w:val="20"/>
          <w:lang w:val="es-ES_tradnl" w:eastAsia="es-ES"/>
        </w:rPr>
        <w:t>0</w:t>
      </w:r>
      <w:r w:rsidR="00D47FC6" w:rsidRPr="00A17DC1">
        <w:rPr>
          <w:rFonts w:ascii="Cambria" w:hAnsi="Cambria"/>
          <w:sz w:val="20"/>
          <w:szCs w:val="20"/>
          <w:lang w:val="es-ES_tradnl" w:eastAsia="es-ES"/>
        </w:rPr>
        <w:t xml:space="preserve"> y amparo indirecto</w:t>
      </w:r>
      <w:r w:rsidR="0080740D" w:rsidRPr="00A17DC1">
        <w:rPr>
          <w:rFonts w:asciiTheme="majorHAnsi" w:hAnsiTheme="majorHAnsi"/>
          <w:sz w:val="20"/>
          <w:szCs w:val="20"/>
          <w:lang w:val="es-ES_tradnl"/>
        </w:rPr>
        <w:t xml:space="preserve"> No.</w:t>
      </w:r>
      <w:r w:rsidR="00D10449" w:rsidRPr="00A17DC1">
        <w:rPr>
          <w:rFonts w:asciiTheme="majorHAnsi" w:hAnsiTheme="majorHAnsi"/>
          <w:sz w:val="20"/>
          <w:szCs w:val="20"/>
          <w:lang w:val="es-ES_tradnl"/>
        </w:rPr>
        <w:t xml:space="preserve"> </w:t>
      </w:r>
      <w:r w:rsidR="00D47FC6" w:rsidRPr="00A17DC1">
        <w:rPr>
          <w:rFonts w:ascii="Cambria" w:hAnsi="Cambria"/>
          <w:sz w:val="20"/>
          <w:szCs w:val="20"/>
          <w:lang w:val="es-ES_tradnl" w:eastAsia="es-ES"/>
        </w:rPr>
        <w:t>271/2012</w:t>
      </w:r>
      <w:r w:rsidR="005E4FD6" w:rsidRPr="00A17DC1">
        <w:rPr>
          <w:rFonts w:ascii="Cambria" w:hAnsi="Cambria"/>
          <w:sz w:val="20"/>
          <w:szCs w:val="20"/>
          <w:lang w:val="es-ES_tradnl" w:eastAsia="es-ES"/>
        </w:rPr>
        <w:t xml:space="preserve">. </w:t>
      </w:r>
    </w:p>
    <w:p w:rsidR="00D47FC6" w:rsidRPr="00A17DC1" w:rsidRDefault="00D47FC6" w:rsidP="00A17DC1">
      <w:pPr>
        <w:ind w:firstLine="720"/>
        <w:jc w:val="both"/>
        <w:rPr>
          <w:rFonts w:ascii="Cambria" w:hAnsi="Cambria"/>
          <w:sz w:val="20"/>
          <w:szCs w:val="20"/>
          <w:lang w:val="es-ES_tradnl" w:eastAsia="es-ES"/>
        </w:rPr>
      </w:pPr>
    </w:p>
    <w:p w:rsidR="000738BF" w:rsidRDefault="00716FB6" w:rsidP="00A17DC1">
      <w:pPr>
        <w:ind w:firstLine="720"/>
        <w:jc w:val="both"/>
        <w:rPr>
          <w:rFonts w:ascii="Cambria" w:hAnsi="Cambria"/>
          <w:sz w:val="20"/>
          <w:szCs w:val="20"/>
          <w:lang w:val="es-ES_tradnl" w:eastAsia="es-ES"/>
        </w:rPr>
      </w:pPr>
      <w:r w:rsidRPr="00A17DC1">
        <w:rPr>
          <w:rFonts w:ascii="Cambria" w:hAnsi="Cambria"/>
          <w:sz w:val="20"/>
          <w:szCs w:val="20"/>
          <w:lang w:val="es-ES_tradnl" w:eastAsia="es-ES"/>
        </w:rPr>
        <w:t>11</w:t>
      </w:r>
      <w:r w:rsidR="00D47FC6" w:rsidRPr="00A17DC1">
        <w:rPr>
          <w:rFonts w:ascii="Cambria" w:hAnsi="Cambria"/>
          <w:sz w:val="20"/>
          <w:szCs w:val="20"/>
          <w:lang w:val="es-ES_tradnl" w:eastAsia="es-ES"/>
        </w:rPr>
        <w:t>.</w:t>
      </w:r>
      <w:r w:rsidR="00D47FC6" w:rsidRPr="00A17DC1">
        <w:rPr>
          <w:rFonts w:ascii="Cambria" w:hAnsi="Cambria"/>
          <w:sz w:val="20"/>
          <w:szCs w:val="20"/>
          <w:lang w:val="es-ES_tradnl" w:eastAsia="es-ES"/>
        </w:rPr>
        <w:tab/>
      </w:r>
      <w:r w:rsidR="00CE7546" w:rsidRPr="00A17DC1">
        <w:rPr>
          <w:rFonts w:ascii="Cambria" w:hAnsi="Cambria"/>
          <w:sz w:val="20"/>
          <w:szCs w:val="20"/>
          <w:lang w:val="es-ES_tradnl" w:eastAsia="es-ES"/>
        </w:rPr>
        <w:t>Sostiene</w:t>
      </w:r>
      <w:r w:rsidR="008365F4" w:rsidRPr="00A17DC1">
        <w:rPr>
          <w:rFonts w:ascii="Cambria" w:hAnsi="Cambria"/>
          <w:sz w:val="20"/>
          <w:szCs w:val="20"/>
          <w:lang w:val="es-ES_tradnl" w:eastAsia="es-ES"/>
        </w:rPr>
        <w:t xml:space="preserve"> que la</w:t>
      </w:r>
      <w:r w:rsidR="00D47FC6" w:rsidRPr="00A17DC1">
        <w:rPr>
          <w:rFonts w:asciiTheme="majorHAnsi" w:hAnsiTheme="majorHAnsi" w:cs="GillSansMT"/>
          <w:sz w:val="20"/>
          <w:szCs w:val="20"/>
          <w:lang w:val="es-ES_tradnl"/>
        </w:rPr>
        <w:t xml:space="preserve"> SCJN</w:t>
      </w:r>
      <w:r w:rsidR="00D47FC6" w:rsidRPr="00A17DC1">
        <w:rPr>
          <w:rFonts w:ascii="Cambria" w:hAnsi="Cambria"/>
          <w:sz w:val="20"/>
          <w:szCs w:val="20"/>
          <w:lang w:val="es-ES_tradnl" w:eastAsia="es-ES"/>
        </w:rPr>
        <w:t xml:space="preserve"> </w:t>
      </w:r>
      <w:r w:rsidR="005E4FD6" w:rsidRPr="00A17DC1">
        <w:rPr>
          <w:rFonts w:ascii="Cambria" w:hAnsi="Cambria"/>
          <w:sz w:val="20"/>
          <w:szCs w:val="20"/>
          <w:lang w:val="es-ES_tradnl" w:eastAsia="es-ES"/>
        </w:rPr>
        <w:t>realizó un análisis fundado y motivado</w:t>
      </w:r>
      <w:r w:rsidR="008365F4" w:rsidRPr="00A17DC1">
        <w:rPr>
          <w:rFonts w:ascii="Cambria" w:hAnsi="Cambria"/>
          <w:sz w:val="20"/>
          <w:szCs w:val="20"/>
          <w:lang w:val="es-ES_tradnl" w:eastAsia="es-ES"/>
        </w:rPr>
        <w:t xml:space="preserve"> considerando los estándares interamericanos</w:t>
      </w:r>
      <w:r w:rsidR="0078363A" w:rsidRPr="00A17DC1">
        <w:rPr>
          <w:rFonts w:ascii="Cambria" w:hAnsi="Cambria"/>
          <w:sz w:val="20"/>
          <w:szCs w:val="20"/>
          <w:lang w:val="es-ES_tradnl" w:eastAsia="es-ES"/>
        </w:rPr>
        <w:t xml:space="preserve"> y</w:t>
      </w:r>
      <w:r w:rsidR="007F5115" w:rsidRPr="00A17DC1">
        <w:rPr>
          <w:rFonts w:ascii="Cambria" w:hAnsi="Cambria"/>
          <w:sz w:val="20"/>
          <w:szCs w:val="20"/>
          <w:lang w:val="es-ES_tradnl" w:eastAsia="es-ES"/>
        </w:rPr>
        <w:t xml:space="preserve"> tomó</w:t>
      </w:r>
      <w:r w:rsidR="00C53CE6" w:rsidRPr="00A17DC1">
        <w:rPr>
          <w:rFonts w:ascii="Cambria" w:hAnsi="Cambria"/>
          <w:sz w:val="20"/>
          <w:szCs w:val="20"/>
          <w:lang w:val="es-ES_tradnl" w:eastAsia="es-ES"/>
        </w:rPr>
        <w:t xml:space="preserve"> en cuenta el </w:t>
      </w:r>
      <w:r w:rsidR="00C53CE6" w:rsidRPr="00A17DC1">
        <w:rPr>
          <w:rFonts w:ascii="Cambria" w:hAnsi="Cambria"/>
          <w:i/>
          <w:sz w:val="20"/>
          <w:szCs w:val="20"/>
          <w:lang w:val="es-ES_tradnl" w:eastAsia="es-ES"/>
        </w:rPr>
        <w:t>test</w:t>
      </w:r>
      <w:r w:rsidR="00B628EC" w:rsidRPr="00A17DC1">
        <w:rPr>
          <w:rFonts w:ascii="Cambria" w:hAnsi="Cambria"/>
          <w:sz w:val="20"/>
          <w:szCs w:val="20"/>
          <w:lang w:val="es-ES_tradnl" w:eastAsia="es-ES"/>
        </w:rPr>
        <w:t xml:space="preserve"> de ponderación;</w:t>
      </w:r>
      <w:r w:rsidR="00C53CE6" w:rsidRPr="00A17DC1">
        <w:rPr>
          <w:rFonts w:ascii="Cambria" w:hAnsi="Cambria"/>
          <w:sz w:val="20"/>
          <w:szCs w:val="20"/>
          <w:lang w:val="es-ES_tradnl" w:eastAsia="es-ES"/>
        </w:rPr>
        <w:t xml:space="preserve"> es decir, </w:t>
      </w:r>
      <w:r w:rsidR="00B628EC" w:rsidRPr="00A17DC1">
        <w:rPr>
          <w:rFonts w:ascii="Cambria" w:hAnsi="Cambria"/>
          <w:sz w:val="20"/>
          <w:szCs w:val="20"/>
          <w:lang w:val="es-ES_tradnl" w:eastAsia="es-ES"/>
        </w:rPr>
        <w:t xml:space="preserve">llegó </w:t>
      </w:r>
      <w:r w:rsidR="00C53CE6" w:rsidRPr="00A17DC1">
        <w:rPr>
          <w:rFonts w:ascii="Cambria" w:hAnsi="Cambria"/>
          <w:sz w:val="20"/>
          <w:szCs w:val="20"/>
          <w:lang w:val="es-ES_tradnl" w:eastAsia="es-ES"/>
        </w:rPr>
        <w:t xml:space="preserve">una solución jurídica </w:t>
      </w:r>
      <w:r w:rsidR="00B628EC" w:rsidRPr="00A17DC1">
        <w:rPr>
          <w:rFonts w:ascii="Cambria" w:hAnsi="Cambria"/>
          <w:sz w:val="20"/>
          <w:szCs w:val="20"/>
          <w:lang w:val="es-ES_tradnl" w:eastAsia="es-ES"/>
        </w:rPr>
        <w:t>del</w:t>
      </w:r>
      <w:r w:rsidR="00C53CE6" w:rsidRPr="00A17DC1">
        <w:rPr>
          <w:rFonts w:ascii="Cambria" w:hAnsi="Cambria"/>
          <w:sz w:val="20"/>
          <w:szCs w:val="20"/>
          <w:lang w:val="es-ES_tradnl" w:eastAsia="es-ES"/>
        </w:rPr>
        <w:t xml:space="preserve"> conflicto </w:t>
      </w:r>
      <w:r w:rsidR="00B628EC" w:rsidRPr="00A17DC1">
        <w:rPr>
          <w:rFonts w:ascii="Cambria" w:hAnsi="Cambria"/>
          <w:sz w:val="20"/>
          <w:szCs w:val="20"/>
          <w:lang w:val="es-ES_tradnl" w:eastAsia="es-ES"/>
        </w:rPr>
        <w:t xml:space="preserve">entre </w:t>
      </w:r>
      <w:r w:rsidR="00C53CE6" w:rsidRPr="00A17DC1">
        <w:rPr>
          <w:rFonts w:ascii="Cambria" w:hAnsi="Cambria"/>
          <w:sz w:val="20"/>
          <w:szCs w:val="20"/>
          <w:lang w:val="es-ES_tradnl" w:eastAsia="es-ES"/>
        </w:rPr>
        <w:t>diversos derechos fundamentales</w:t>
      </w:r>
      <w:r w:rsidR="008F0DA1" w:rsidRPr="00A17DC1">
        <w:rPr>
          <w:rFonts w:ascii="Cambria" w:hAnsi="Cambria"/>
          <w:sz w:val="20"/>
          <w:szCs w:val="20"/>
          <w:lang w:val="es-ES_tradnl" w:eastAsia="es-ES"/>
        </w:rPr>
        <w:t xml:space="preserve">. </w:t>
      </w:r>
      <w:r w:rsidR="00B628EC" w:rsidRPr="00A17DC1">
        <w:rPr>
          <w:rFonts w:ascii="Cambria" w:hAnsi="Cambria"/>
          <w:sz w:val="20"/>
          <w:szCs w:val="20"/>
          <w:lang w:val="es-ES_tradnl" w:eastAsia="es-ES"/>
        </w:rPr>
        <w:t xml:space="preserve">El Estado alega que </w:t>
      </w:r>
      <w:r w:rsidR="008365F4" w:rsidRPr="00A17DC1">
        <w:rPr>
          <w:rFonts w:ascii="Cambria" w:hAnsi="Cambria"/>
          <w:sz w:val="20"/>
          <w:szCs w:val="20"/>
          <w:lang w:val="es-ES_tradnl" w:eastAsia="es-ES"/>
        </w:rPr>
        <w:t xml:space="preserve">la decisión de la </w:t>
      </w:r>
      <w:r w:rsidR="00BB196E" w:rsidRPr="00A17DC1">
        <w:rPr>
          <w:rFonts w:ascii="Cambria" w:hAnsi="Cambria"/>
          <w:sz w:val="20"/>
          <w:szCs w:val="20"/>
          <w:lang w:val="es-ES_tradnl" w:eastAsia="es-ES"/>
        </w:rPr>
        <w:t>SCJN</w:t>
      </w:r>
      <w:r w:rsidR="008F0DA1" w:rsidRPr="00A17DC1">
        <w:rPr>
          <w:rFonts w:ascii="Cambria" w:hAnsi="Cambria"/>
          <w:sz w:val="20"/>
          <w:szCs w:val="20"/>
          <w:lang w:val="es-ES_tradnl" w:eastAsia="es-ES"/>
        </w:rPr>
        <w:t xml:space="preserve"> determinó </w:t>
      </w:r>
      <w:r w:rsidR="008365F4" w:rsidRPr="00A17DC1">
        <w:rPr>
          <w:rFonts w:ascii="Cambria" w:hAnsi="Cambria"/>
          <w:sz w:val="20"/>
          <w:szCs w:val="20"/>
          <w:lang w:val="es-ES_tradnl" w:eastAsia="es-ES"/>
        </w:rPr>
        <w:t>como medida intermedia el derecho de la presunta víctima a conocer su origen biológico</w:t>
      </w:r>
      <w:r w:rsidR="00BB196E" w:rsidRPr="00A17DC1">
        <w:rPr>
          <w:rFonts w:ascii="Cambria" w:hAnsi="Cambria"/>
          <w:sz w:val="20"/>
          <w:szCs w:val="20"/>
          <w:lang w:val="es-ES_tradnl" w:eastAsia="es-ES"/>
        </w:rPr>
        <w:t>,</w:t>
      </w:r>
      <w:r w:rsidR="008365F4" w:rsidRPr="00A17DC1">
        <w:rPr>
          <w:rFonts w:ascii="Cambria" w:hAnsi="Cambria"/>
          <w:sz w:val="20"/>
          <w:szCs w:val="20"/>
          <w:lang w:val="es-ES_tradnl" w:eastAsia="es-ES"/>
        </w:rPr>
        <w:t xml:space="preserve"> </w:t>
      </w:r>
      <w:r w:rsidR="00BB196E" w:rsidRPr="00A17DC1">
        <w:rPr>
          <w:rFonts w:ascii="Cambria" w:hAnsi="Cambria"/>
          <w:sz w:val="20"/>
          <w:szCs w:val="20"/>
          <w:lang w:val="es-ES_tradnl" w:eastAsia="es-ES"/>
        </w:rPr>
        <w:t>y la</w:t>
      </w:r>
      <w:r w:rsidR="0003051E" w:rsidRPr="00A17DC1">
        <w:rPr>
          <w:rFonts w:ascii="Cambria" w:hAnsi="Cambria"/>
          <w:sz w:val="20"/>
          <w:szCs w:val="20"/>
          <w:lang w:val="es-ES_tradnl" w:eastAsia="es-ES"/>
        </w:rPr>
        <w:t xml:space="preserve"> información </w:t>
      </w:r>
      <w:r w:rsidR="007F5115" w:rsidRPr="00A17DC1">
        <w:rPr>
          <w:rFonts w:ascii="Cambria" w:hAnsi="Cambria"/>
          <w:sz w:val="20"/>
          <w:szCs w:val="20"/>
          <w:lang w:val="es-ES_tradnl" w:eastAsia="es-ES"/>
        </w:rPr>
        <w:t>médica</w:t>
      </w:r>
      <w:r w:rsidR="0003051E" w:rsidRPr="00A17DC1">
        <w:rPr>
          <w:rFonts w:ascii="Cambria" w:hAnsi="Cambria"/>
          <w:sz w:val="20"/>
          <w:szCs w:val="20"/>
          <w:lang w:val="es-ES_tradnl" w:eastAsia="es-ES"/>
        </w:rPr>
        <w:t xml:space="preserve"> relevante</w:t>
      </w:r>
      <w:r w:rsidR="008F0DA1" w:rsidRPr="00A17DC1">
        <w:rPr>
          <w:rFonts w:ascii="Cambria" w:hAnsi="Cambria"/>
          <w:sz w:val="20"/>
          <w:szCs w:val="20"/>
          <w:lang w:val="es-ES_tradnl" w:eastAsia="es-ES"/>
        </w:rPr>
        <w:t>,</w:t>
      </w:r>
      <w:r w:rsidR="0003051E" w:rsidRPr="00A17DC1">
        <w:rPr>
          <w:rFonts w:ascii="Cambria" w:hAnsi="Cambria"/>
          <w:sz w:val="20"/>
          <w:szCs w:val="20"/>
          <w:lang w:val="es-ES_tradnl" w:eastAsia="es-ES"/>
        </w:rPr>
        <w:t xml:space="preserve"> </w:t>
      </w:r>
      <w:r w:rsidR="008365F4" w:rsidRPr="00A17DC1">
        <w:rPr>
          <w:rFonts w:ascii="Cambria" w:hAnsi="Cambria"/>
          <w:sz w:val="20"/>
          <w:szCs w:val="20"/>
          <w:lang w:val="es-ES_tradnl" w:eastAsia="es-ES"/>
        </w:rPr>
        <w:t>sin reconocer legalmente la filiación y los derechos de</w:t>
      </w:r>
      <w:r w:rsidR="008F0DA1" w:rsidRPr="00A17DC1">
        <w:rPr>
          <w:rFonts w:ascii="Cambria" w:hAnsi="Cambria"/>
          <w:sz w:val="20"/>
          <w:szCs w:val="20"/>
          <w:lang w:val="es-ES_tradnl" w:eastAsia="es-ES"/>
        </w:rPr>
        <w:t xml:space="preserve">rivados de ésta, como el </w:t>
      </w:r>
      <w:r w:rsidR="008365F4" w:rsidRPr="00A17DC1">
        <w:rPr>
          <w:rFonts w:ascii="Cambria" w:hAnsi="Cambria"/>
          <w:sz w:val="20"/>
          <w:szCs w:val="20"/>
          <w:lang w:val="es-ES_tradnl" w:eastAsia="es-ES"/>
        </w:rPr>
        <w:t>nom</w:t>
      </w:r>
      <w:r w:rsidR="000738BF" w:rsidRPr="00A17DC1">
        <w:rPr>
          <w:rFonts w:ascii="Cambria" w:hAnsi="Cambria"/>
          <w:sz w:val="20"/>
          <w:szCs w:val="20"/>
          <w:lang w:val="es-ES_tradnl" w:eastAsia="es-ES"/>
        </w:rPr>
        <w:t>bre y derechos hereditarios,</w:t>
      </w:r>
      <w:r w:rsidR="002846A3" w:rsidRPr="00A17DC1">
        <w:rPr>
          <w:rFonts w:ascii="Cambria" w:hAnsi="Cambria"/>
          <w:sz w:val="20"/>
          <w:szCs w:val="20"/>
          <w:lang w:val="es-ES_tradnl" w:eastAsia="es-ES"/>
        </w:rPr>
        <w:t xml:space="preserve"> mismos </w:t>
      </w:r>
      <w:r w:rsidR="000738BF" w:rsidRPr="00A17DC1">
        <w:rPr>
          <w:rFonts w:ascii="Cambria" w:hAnsi="Cambria"/>
          <w:sz w:val="20"/>
          <w:szCs w:val="20"/>
          <w:lang w:val="es-ES_tradnl" w:eastAsia="es-ES"/>
        </w:rPr>
        <w:t xml:space="preserve">que </w:t>
      </w:r>
      <w:r w:rsidR="008365F4" w:rsidRPr="00A17DC1">
        <w:rPr>
          <w:rFonts w:ascii="Cambria" w:hAnsi="Cambria"/>
          <w:sz w:val="20"/>
          <w:szCs w:val="20"/>
          <w:lang w:val="es-ES_tradnl" w:eastAsia="es-ES"/>
        </w:rPr>
        <w:t>podrían afect</w:t>
      </w:r>
      <w:r w:rsidR="0017633E" w:rsidRPr="00A17DC1">
        <w:rPr>
          <w:rFonts w:ascii="Cambria" w:hAnsi="Cambria"/>
          <w:sz w:val="20"/>
          <w:szCs w:val="20"/>
          <w:lang w:val="es-ES_tradnl" w:eastAsia="es-ES"/>
        </w:rPr>
        <w:t xml:space="preserve">ar los derechos </w:t>
      </w:r>
      <w:r w:rsidR="00CE7546" w:rsidRPr="00A17DC1">
        <w:rPr>
          <w:rFonts w:ascii="Cambria" w:hAnsi="Cambria"/>
          <w:sz w:val="20"/>
          <w:szCs w:val="20"/>
          <w:lang w:val="es-ES_tradnl" w:eastAsia="es-ES"/>
        </w:rPr>
        <w:t xml:space="preserve">fundamentales </w:t>
      </w:r>
      <w:r w:rsidR="0017633E" w:rsidRPr="00A17DC1">
        <w:rPr>
          <w:rFonts w:ascii="Cambria" w:hAnsi="Cambria"/>
          <w:sz w:val="20"/>
          <w:szCs w:val="20"/>
          <w:lang w:val="es-ES_tradnl" w:eastAsia="es-ES"/>
        </w:rPr>
        <w:t>de los terceros</w:t>
      </w:r>
      <w:r w:rsidR="000738BF" w:rsidRPr="00A17DC1">
        <w:rPr>
          <w:rFonts w:ascii="Cambria" w:hAnsi="Cambria"/>
          <w:sz w:val="20"/>
          <w:szCs w:val="20"/>
          <w:lang w:val="es-ES_tradnl" w:eastAsia="es-ES"/>
        </w:rPr>
        <w:t xml:space="preserve">. </w:t>
      </w:r>
    </w:p>
    <w:p w:rsidR="00A17DC1" w:rsidRPr="00A17DC1" w:rsidRDefault="00A17DC1" w:rsidP="00A17DC1">
      <w:pPr>
        <w:ind w:firstLine="720"/>
        <w:jc w:val="both"/>
        <w:rPr>
          <w:rFonts w:ascii="Cambria" w:hAnsi="Cambria"/>
          <w:sz w:val="20"/>
          <w:szCs w:val="20"/>
          <w:lang w:val="es-ES_tradnl" w:eastAsia="es-ES"/>
        </w:rPr>
      </w:pPr>
    </w:p>
    <w:p w:rsidR="003A6A57" w:rsidRDefault="003239B8" w:rsidP="00A17DC1">
      <w:pPr>
        <w:ind w:firstLine="720"/>
        <w:jc w:val="both"/>
        <w:rPr>
          <w:rFonts w:asciiTheme="majorHAnsi" w:eastAsia="Cambria" w:hAnsiTheme="majorHAnsi" w:cs="Cambria"/>
          <w:b/>
          <w:bCs/>
          <w:sz w:val="20"/>
          <w:szCs w:val="20"/>
          <w:u w:color="000000"/>
          <w:lang w:val="es-ES_tradnl" w:eastAsia="es-ES"/>
        </w:rPr>
      </w:pPr>
      <w:r w:rsidRPr="00A17DC1">
        <w:rPr>
          <w:rFonts w:asciiTheme="majorHAnsi" w:eastAsia="Cambria" w:hAnsiTheme="majorHAnsi" w:cs="Cambria"/>
          <w:b/>
          <w:bCs/>
          <w:sz w:val="20"/>
          <w:szCs w:val="20"/>
          <w:u w:color="000000"/>
          <w:lang w:val="es-ES_tradnl" w:eastAsia="es-ES"/>
        </w:rPr>
        <w:t>VI.</w:t>
      </w:r>
      <w:r w:rsidRPr="00A17DC1">
        <w:rPr>
          <w:rFonts w:asciiTheme="majorHAnsi" w:eastAsia="Cambria" w:hAnsiTheme="majorHAnsi" w:cs="Cambria"/>
          <w:b/>
          <w:bCs/>
          <w:sz w:val="20"/>
          <w:szCs w:val="20"/>
          <w:u w:color="000000"/>
          <w:lang w:val="es-ES_tradnl" w:eastAsia="es-ES"/>
        </w:rPr>
        <w:tab/>
      </w:r>
      <w:r w:rsidR="004A6A54" w:rsidRPr="00A17DC1">
        <w:rPr>
          <w:rFonts w:asciiTheme="majorHAnsi" w:hAnsiTheme="majorHAnsi"/>
          <w:b/>
          <w:bCs/>
          <w:sz w:val="20"/>
          <w:szCs w:val="20"/>
          <w:lang w:val="es-ES_tradnl"/>
        </w:rPr>
        <w:t xml:space="preserve">ANÁLISIS DE </w:t>
      </w:r>
      <w:r w:rsidR="00C21FEF" w:rsidRPr="00A17DC1">
        <w:rPr>
          <w:rFonts w:asciiTheme="majorHAnsi" w:hAnsiTheme="majorHAnsi"/>
          <w:b/>
          <w:sz w:val="20"/>
          <w:szCs w:val="20"/>
          <w:lang w:val="es-ES_tradnl"/>
        </w:rPr>
        <w:t>AGOTAMIENTO DE LOS RECURSOS INTERNOS Y PLAZO DE PRESENTACIÓN</w:t>
      </w:r>
      <w:r w:rsidR="00C21FEF" w:rsidRPr="00A17DC1">
        <w:rPr>
          <w:rFonts w:asciiTheme="majorHAnsi" w:eastAsia="Cambria" w:hAnsiTheme="majorHAnsi" w:cs="Cambria"/>
          <w:b/>
          <w:bCs/>
          <w:sz w:val="20"/>
          <w:szCs w:val="20"/>
          <w:u w:color="000000"/>
          <w:lang w:val="es-ES_tradnl" w:eastAsia="es-ES"/>
        </w:rPr>
        <w:t xml:space="preserve"> </w:t>
      </w:r>
    </w:p>
    <w:p w:rsidR="00A17DC1" w:rsidRPr="00A17DC1" w:rsidRDefault="00A17DC1" w:rsidP="00A17DC1">
      <w:pPr>
        <w:ind w:firstLine="720"/>
        <w:jc w:val="both"/>
        <w:rPr>
          <w:rFonts w:ascii="Cambria" w:hAnsi="Cambria"/>
          <w:sz w:val="20"/>
          <w:szCs w:val="20"/>
          <w:lang w:val="es-ES_tradnl"/>
        </w:rPr>
      </w:pPr>
    </w:p>
    <w:p w:rsidR="006649A7" w:rsidRDefault="002D7F3D" w:rsidP="00A17DC1">
      <w:pPr>
        <w:pStyle w:val="NormalWeb"/>
        <w:spacing w:before="0" w:beforeAutospacing="0" w:after="0" w:afterAutospacing="0"/>
        <w:ind w:firstLine="720"/>
        <w:jc w:val="both"/>
        <w:rPr>
          <w:rFonts w:ascii="Cambria" w:hAnsi="Cambria"/>
          <w:lang w:val="es-ES_tradnl"/>
        </w:rPr>
      </w:pPr>
      <w:r w:rsidRPr="00A17DC1">
        <w:rPr>
          <w:rFonts w:asciiTheme="majorHAnsi" w:hAnsiTheme="majorHAnsi"/>
          <w:lang w:val="es-ES_tradnl"/>
        </w:rPr>
        <w:t>1</w:t>
      </w:r>
      <w:r w:rsidR="00D1574A" w:rsidRPr="00A17DC1">
        <w:rPr>
          <w:rFonts w:asciiTheme="majorHAnsi" w:hAnsiTheme="majorHAnsi"/>
          <w:lang w:val="es-ES_tradnl"/>
        </w:rPr>
        <w:t>2</w:t>
      </w:r>
      <w:r w:rsidRPr="00A17DC1">
        <w:rPr>
          <w:rFonts w:asciiTheme="majorHAnsi" w:hAnsiTheme="majorHAnsi"/>
          <w:lang w:val="es-ES_tradnl"/>
        </w:rPr>
        <w:t>.</w:t>
      </w:r>
      <w:r w:rsidRPr="00A17DC1">
        <w:rPr>
          <w:rFonts w:asciiTheme="majorHAnsi" w:hAnsiTheme="majorHAnsi"/>
          <w:lang w:val="es-ES_tradnl"/>
        </w:rPr>
        <w:tab/>
      </w:r>
      <w:r w:rsidR="006649A7" w:rsidRPr="00A17DC1">
        <w:rPr>
          <w:rFonts w:asciiTheme="majorHAnsi" w:hAnsiTheme="majorHAnsi"/>
          <w:lang w:val="es-ES_tradnl"/>
        </w:rPr>
        <w:t xml:space="preserve">En el presente caso </w:t>
      </w:r>
      <w:r w:rsidR="006649A7" w:rsidRPr="00A17DC1">
        <w:rPr>
          <w:rFonts w:ascii="Cambria" w:hAnsi="Cambria"/>
          <w:lang w:val="es-ES_tradnl"/>
        </w:rPr>
        <w:t>l</w:t>
      </w:r>
      <w:r w:rsidR="005D15EB" w:rsidRPr="00A17DC1">
        <w:rPr>
          <w:rFonts w:ascii="Cambria" w:hAnsi="Cambria"/>
          <w:lang w:val="es-ES_tradnl"/>
        </w:rPr>
        <w:t xml:space="preserve">a </w:t>
      </w:r>
      <w:r w:rsidR="00E04FCF" w:rsidRPr="00A17DC1">
        <w:rPr>
          <w:rFonts w:ascii="Cambria" w:hAnsi="Cambria"/>
          <w:lang w:val="es-ES_tradnl"/>
        </w:rPr>
        <w:t>Comisión</w:t>
      </w:r>
      <w:r w:rsidR="005D15EB" w:rsidRPr="00A17DC1">
        <w:rPr>
          <w:rFonts w:ascii="Cambria" w:hAnsi="Cambria"/>
          <w:lang w:val="es-ES_tradnl"/>
        </w:rPr>
        <w:t xml:space="preserve"> observa que</w:t>
      </w:r>
      <w:r w:rsidR="006649A7" w:rsidRPr="00A17DC1">
        <w:rPr>
          <w:rFonts w:ascii="Cambria" w:hAnsi="Cambria"/>
          <w:lang w:val="es-ES_tradnl"/>
        </w:rPr>
        <w:t xml:space="preserve"> la última decisión judicial adoptada a nivel interno con respecto a los hechos alegados por la parte peticionaria como violatorios de la Convención Americana fue la resolución judicial adoptada el 1 de marzo de 2012, por medio de la cual la Segunda Sala Familiar del Tribunal Superior de Justicia, en cumplimiento de la decisión de la SCJN, notificó a la presunta víctima que dejaba sin efecto su sentencia del 30 de abril de 2010, por medio de la cual esa misma instancia le había rechazado su recurso de queja.</w:t>
      </w:r>
      <w:r w:rsidR="00BF4469" w:rsidRPr="00A17DC1">
        <w:rPr>
          <w:rFonts w:ascii="Cambria" w:hAnsi="Cambria"/>
          <w:lang w:val="es-ES_tradnl"/>
        </w:rPr>
        <w:t xml:space="preserve"> </w:t>
      </w:r>
      <w:r w:rsidR="00D1574A" w:rsidRPr="00A17DC1">
        <w:rPr>
          <w:rFonts w:ascii="Cambria" w:hAnsi="Cambria"/>
          <w:lang w:val="es-ES_tradnl"/>
        </w:rPr>
        <w:t>En conclusión, al haberse recibido la petición en la CIDH el 16 de agosto de 2012, la misma cumple con los requisitos establecidos en los artículos 46.1.a) y 46.1.b).</w:t>
      </w:r>
    </w:p>
    <w:p w:rsidR="00A17DC1" w:rsidRPr="00A17DC1" w:rsidRDefault="00A17DC1" w:rsidP="00A17DC1">
      <w:pPr>
        <w:pStyle w:val="NormalWeb"/>
        <w:spacing w:before="0" w:beforeAutospacing="0" w:after="0" w:afterAutospacing="0"/>
        <w:ind w:firstLine="720"/>
        <w:jc w:val="both"/>
        <w:rPr>
          <w:rFonts w:ascii="Cambria" w:hAnsi="Cambria"/>
          <w:lang w:val="es-ES_tradnl"/>
        </w:rPr>
      </w:pPr>
    </w:p>
    <w:p w:rsidR="00CA145C" w:rsidRDefault="003239B8" w:rsidP="00A17DC1">
      <w:pPr>
        <w:pStyle w:val="ListParagraph"/>
        <w:ind w:left="0" w:firstLine="720"/>
        <w:jc w:val="both"/>
        <w:rPr>
          <w:rFonts w:asciiTheme="majorHAnsi" w:hAnsiTheme="majorHAnsi"/>
          <w:b/>
          <w:bCs/>
          <w:color w:val="auto"/>
          <w:sz w:val="20"/>
          <w:szCs w:val="20"/>
          <w:lang w:val="es-ES_tradnl"/>
        </w:rPr>
      </w:pPr>
      <w:r w:rsidRPr="00A17DC1">
        <w:rPr>
          <w:rFonts w:asciiTheme="majorHAnsi" w:hAnsiTheme="majorHAnsi"/>
          <w:b/>
          <w:bCs/>
          <w:color w:val="auto"/>
          <w:sz w:val="20"/>
          <w:szCs w:val="20"/>
          <w:lang w:val="es-ES_tradnl"/>
        </w:rPr>
        <w:t>VII.</w:t>
      </w:r>
      <w:r w:rsidRPr="00A17DC1">
        <w:rPr>
          <w:rFonts w:asciiTheme="majorHAnsi" w:hAnsiTheme="majorHAnsi"/>
          <w:b/>
          <w:bCs/>
          <w:color w:val="auto"/>
          <w:sz w:val="20"/>
          <w:szCs w:val="20"/>
          <w:lang w:val="es-ES_tradnl"/>
        </w:rPr>
        <w:tab/>
      </w:r>
      <w:r w:rsidR="004A6A54" w:rsidRPr="00A17DC1">
        <w:rPr>
          <w:rFonts w:asciiTheme="majorHAnsi" w:hAnsiTheme="majorHAnsi"/>
          <w:b/>
          <w:bCs/>
          <w:color w:val="auto"/>
          <w:sz w:val="20"/>
          <w:szCs w:val="20"/>
          <w:lang w:val="es-ES_tradnl"/>
        </w:rPr>
        <w:t xml:space="preserve">ANÁLISIS DE </w:t>
      </w:r>
      <w:r w:rsidR="00C21FEF" w:rsidRPr="00A17DC1">
        <w:rPr>
          <w:rFonts w:asciiTheme="majorHAnsi" w:hAnsiTheme="majorHAnsi"/>
          <w:b/>
          <w:bCs/>
          <w:color w:val="auto"/>
          <w:sz w:val="20"/>
          <w:szCs w:val="20"/>
          <w:lang w:val="es-ES_tradnl"/>
        </w:rPr>
        <w:t>CARACT</w:t>
      </w:r>
      <w:r w:rsidR="00CA145C" w:rsidRPr="00A17DC1">
        <w:rPr>
          <w:rFonts w:asciiTheme="majorHAnsi" w:hAnsiTheme="majorHAnsi"/>
          <w:b/>
          <w:bCs/>
          <w:color w:val="auto"/>
          <w:sz w:val="20"/>
          <w:szCs w:val="20"/>
          <w:lang w:val="es-ES_tradnl"/>
        </w:rPr>
        <w:t>ERIZACIÓN DE LOS HECHOS ALEGADO</w:t>
      </w:r>
    </w:p>
    <w:p w:rsidR="00A17DC1" w:rsidRPr="00337B65" w:rsidRDefault="00A17DC1" w:rsidP="00337B65">
      <w:pPr>
        <w:jc w:val="both"/>
        <w:rPr>
          <w:rFonts w:asciiTheme="majorHAnsi" w:hAnsiTheme="majorHAnsi"/>
          <w:b/>
          <w:bCs/>
          <w:sz w:val="20"/>
          <w:szCs w:val="20"/>
          <w:lang w:val="es-ES_tradnl"/>
        </w:rPr>
      </w:pPr>
    </w:p>
    <w:p w:rsidR="003B1020" w:rsidRDefault="00270B92" w:rsidP="00A17DC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mbria"/>
          <w:sz w:val="20"/>
          <w:szCs w:val="20"/>
          <w:lang w:val="es-ES_tradnl" w:eastAsia="es-ES"/>
        </w:rPr>
      </w:pPr>
      <w:r w:rsidRPr="00A17DC1">
        <w:rPr>
          <w:rFonts w:asciiTheme="majorHAnsi" w:hAnsiTheme="majorHAnsi" w:cs="Cambria"/>
          <w:sz w:val="20"/>
          <w:szCs w:val="20"/>
          <w:lang w:val="es-ES_tradnl" w:eastAsia="es-ES"/>
        </w:rPr>
        <w:t>1</w:t>
      </w:r>
      <w:r w:rsidR="00337B65">
        <w:rPr>
          <w:rFonts w:asciiTheme="majorHAnsi" w:hAnsiTheme="majorHAnsi" w:cs="Cambria"/>
          <w:sz w:val="20"/>
          <w:szCs w:val="20"/>
          <w:lang w:val="es-ES_tradnl" w:eastAsia="es-ES"/>
        </w:rPr>
        <w:t>3</w:t>
      </w:r>
      <w:r w:rsidRPr="00A17DC1">
        <w:rPr>
          <w:rFonts w:asciiTheme="majorHAnsi" w:hAnsiTheme="majorHAnsi" w:cs="Cambria"/>
          <w:sz w:val="20"/>
          <w:szCs w:val="20"/>
          <w:lang w:val="es-ES_tradnl" w:eastAsia="es-ES"/>
        </w:rPr>
        <w:t>.</w:t>
      </w:r>
      <w:r w:rsidRPr="00A17DC1">
        <w:rPr>
          <w:rFonts w:asciiTheme="majorHAnsi" w:hAnsiTheme="majorHAnsi" w:cs="Cambria"/>
          <w:sz w:val="20"/>
          <w:szCs w:val="20"/>
          <w:lang w:val="es-ES_tradnl" w:eastAsia="es-ES"/>
        </w:rPr>
        <w:tab/>
      </w:r>
      <w:r w:rsidR="003B1020" w:rsidRPr="00A17DC1">
        <w:rPr>
          <w:rFonts w:asciiTheme="majorHAnsi" w:hAnsiTheme="majorHAnsi" w:cs="Cambria"/>
          <w:sz w:val="20"/>
          <w:szCs w:val="20"/>
          <w:lang w:val="es-ES_tradnl" w:eastAsia="es-ES"/>
        </w:rPr>
        <w:t xml:space="preserve">La CIDH observa que el presente reclamo se sustenta en los alegados hechos a las diversas dificultades judiciales de la presunta víctima en el supuesto actuar discriminatorio y arbitrario del Estado en la acción de investigación de paternidad, solo para efectos de obtener la verdad biológica e información médica </w:t>
      </w:r>
      <w:r w:rsidR="003B1020" w:rsidRPr="00A17DC1">
        <w:rPr>
          <w:rFonts w:asciiTheme="majorHAnsi" w:hAnsiTheme="majorHAnsi" w:cs="Cambria"/>
          <w:sz w:val="20"/>
          <w:szCs w:val="20"/>
          <w:lang w:val="es-ES_tradnl" w:eastAsia="es-ES"/>
        </w:rPr>
        <w:lastRenderedPageBreak/>
        <w:t>relevante. Asimismo, la Comisión reconoce que el Estado habría garantizado parcialmente los derechos de la presunta víctima al conocer sus origines genéticos y el derecho a la salud. Sin embargo, en vista de los elementos de hecho y de derecho presentados por las partes y la naturaleza del asunto puesto bajo su conocimiento, la Comisión considera que de ser probadas las alegadas vulneraciones podrían caracterizar posibles violaciones a las podrían caracterizar violaciones de los derechos protegidos en los artículos 18 (nombre), 21 (propiedad privad</w:t>
      </w:r>
      <w:r w:rsidR="000370A7" w:rsidRPr="00A17DC1">
        <w:rPr>
          <w:rFonts w:asciiTheme="majorHAnsi" w:hAnsiTheme="majorHAnsi" w:cs="Cambria"/>
          <w:sz w:val="20"/>
          <w:szCs w:val="20"/>
          <w:lang w:val="es-ES_tradnl" w:eastAsia="es-ES"/>
        </w:rPr>
        <w:t>a) y</w:t>
      </w:r>
      <w:r w:rsidR="003B1020" w:rsidRPr="00A17DC1">
        <w:rPr>
          <w:rFonts w:asciiTheme="majorHAnsi" w:hAnsiTheme="majorHAnsi" w:cs="Cambria"/>
          <w:sz w:val="20"/>
          <w:szCs w:val="20"/>
          <w:lang w:val="es-ES_tradnl" w:eastAsia="es-ES"/>
        </w:rPr>
        <w:t xml:space="preserve"> 24 (igualdad ante la ley) de la Convención, en relación con su</w:t>
      </w:r>
      <w:r w:rsidR="000370A7" w:rsidRPr="00A17DC1">
        <w:rPr>
          <w:rFonts w:asciiTheme="majorHAnsi" w:hAnsiTheme="majorHAnsi" w:cs="Cambria"/>
          <w:sz w:val="20"/>
          <w:szCs w:val="20"/>
          <w:lang w:val="es-ES_tradnl" w:eastAsia="es-ES"/>
        </w:rPr>
        <w:t>s</w:t>
      </w:r>
      <w:r w:rsidR="003B1020" w:rsidRPr="00A17DC1">
        <w:rPr>
          <w:rFonts w:asciiTheme="majorHAnsi" w:hAnsiTheme="majorHAnsi" w:cs="Cambria"/>
          <w:sz w:val="20"/>
          <w:szCs w:val="20"/>
          <w:lang w:val="es-ES_tradnl" w:eastAsia="es-ES"/>
        </w:rPr>
        <w:t xml:space="preserve"> artículo</w:t>
      </w:r>
      <w:r w:rsidR="000370A7" w:rsidRPr="00A17DC1">
        <w:rPr>
          <w:rFonts w:asciiTheme="majorHAnsi" w:hAnsiTheme="majorHAnsi" w:cs="Cambria"/>
          <w:sz w:val="20"/>
          <w:szCs w:val="20"/>
          <w:lang w:val="es-ES_tradnl" w:eastAsia="es-ES"/>
        </w:rPr>
        <w:t>s</w:t>
      </w:r>
      <w:r w:rsidR="003B1020" w:rsidRPr="00A17DC1">
        <w:rPr>
          <w:rFonts w:asciiTheme="majorHAnsi" w:hAnsiTheme="majorHAnsi" w:cs="Cambria"/>
          <w:sz w:val="20"/>
          <w:szCs w:val="20"/>
          <w:lang w:val="es-ES_tradnl" w:eastAsia="es-ES"/>
        </w:rPr>
        <w:t xml:space="preserve"> 1.1 y 2. </w:t>
      </w:r>
    </w:p>
    <w:p w:rsidR="00CE4EC7" w:rsidRPr="00A17DC1" w:rsidRDefault="00CE4EC7" w:rsidP="00A17DC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mbria"/>
          <w:sz w:val="20"/>
          <w:szCs w:val="20"/>
          <w:lang w:val="es-ES_tradnl" w:eastAsia="es-ES"/>
        </w:rPr>
      </w:pPr>
    </w:p>
    <w:p w:rsidR="00D72EAA" w:rsidRDefault="00337B65" w:rsidP="00A17DC1">
      <w:pPr>
        <w:pStyle w:val="NormalWeb"/>
        <w:spacing w:before="0" w:beforeAutospacing="0" w:after="0" w:afterAutospacing="0"/>
        <w:ind w:firstLine="720"/>
        <w:jc w:val="both"/>
        <w:rPr>
          <w:rFonts w:asciiTheme="majorHAnsi" w:hAnsiTheme="majorHAnsi" w:cs="GillSansMT"/>
          <w:lang w:val="es-ES_tradnl"/>
        </w:rPr>
      </w:pPr>
      <w:r>
        <w:rPr>
          <w:rFonts w:asciiTheme="majorHAnsi" w:hAnsiTheme="majorHAnsi"/>
          <w:lang w:val="es-ES_tradnl"/>
        </w:rPr>
        <w:t>14</w:t>
      </w:r>
      <w:r w:rsidR="001575D1" w:rsidRPr="00A17DC1">
        <w:rPr>
          <w:rFonts w:asciiTheme="majorHAnsi" w:hAnsiTheme="majorHAnsi"/>
          <w:lang w:val="es-ES_tradnl"/>
        </w:rPr>
        <w:t>.</w:t>
      </w:r>
      <w:r w:rsidR="001575D1" w:rsidRPr="00A17DC1">
        <w:rPr>
          <w:rFonts w:asciiTheme="majorHAnsi" w:hAnsiTheme="majorHAnsi"/>
          <w:lang w:val="es-ES_tradnl"/>
        </w:rPr>
        <w:tab/>
      </w:r>
      <w:r w:rsidR="00D633F1" w:rsidRPr="00A17DC1">
        <w:rPr>
          <w:rFonts w:asciiTheme="majorHAnsi" w:hAnsiTheme="majorHAnsi"/>
          <w:lang w:val="es-ES_tradnl"/>
        </w:rPr>
        <w:t>En cuanto al reclamo sobre la presunta violación del artículo 20 (nacionalidad)</w:t>
      </w:r>
      <w:r w:rsidR="00F60AC9" w:rsidRPr="00A17DC1">
        <w:rPr>
          <w:rFonts w:asciiTheme="majorHAnsi" w:hAnsiTheme="majorHAnsi"/>
          <w:lang w:val="es-ES_tradnl"/>
        </w:rPr>
        <w:t xml:space="preserve"> </w:t>
      </w:r>
      <w:r w:rsidR="00932CE2" w:rsidRPr="00A17DC1">
        <w:rPr>
          <w:rFonts w:asciiTheme="majorHAnsi" w:hAnsiTheme="majorHAnsi"/>
          <w:lang w:val="es-ES_tradnl"/>
        </w:rPr>
        <w:t>de la Convención Americana,</w:t>
      </w:r>
      <w:r w:rsidR="00D633F1" w:rsidRPr="00A17DC1">
        <w:rPr>
          <w:rFonts w:asciiTheme="majorHAnsi" w:hAnsiTheme="majorHAnsi"/>
          <w:lang w:val="es-ES_tradnl"/>
        </w:rPr>
        <w:t xml:space="preserve"> la Comisión observa que el peticionario no ha ofrecido alegatos o sustento suficiente que permita considerar </w:t>
      </w:r>
      <w:r w:rsidR="00D633F1" w:rsidRPr="00A17DC1">
        <w:rPr>
          <w:rFonts w:asciiTheme="majorHAnsi" w:hAnsiTheme="majorHAnsi"/>
          <w:i/>
          <w:lang w:val="es-ES_tradnl"/>
        </w:rPr>
        <w:t>prima facie</w:t>
      </w:r>
      <w:r w:rsidR="00D633F1" w:rsidRPr="00A17DC1">
        <w:rPr>
          <w:rFonts w:asciiTheme="majorHAnsi" w:hAnsiTheme="majorHAnsi"/>
          <w:lang w:val="es-ES_tradnl"/>
        </w:rPr>
        <w:t xml:space="preserve"> su posible violación.</w:t>
      </w:r>
      <w:r w:rsidR="000370A7" w:rsidRPr="00A17DC1">
        <w:rPr>
          <w:rFonts w:asciiTheme="majorHAnsi" w:hAnsiTheme="majorHAnsi"/>
          <w:lang w:val="es-ES_tradnl"/>
        </w:rPr>
        <w:t xml:space="preserve"> De igual forma, la Comisión </w:t>
      </w:r>
      <w:r w:rsidR="000370A7" w:rsidRPr="00A17DC1">
        <w:rPr>
          <w:rFonts w:asciiTheme="majorHAnsi" w:hAnsiTheme="majorHAnsi" w:cs="GillSansMT"/>
          <w:lang w:val="es-ES_tradnl"/>
        </w:rPr>
        <w:t xml:space="preserve">no observa alegatos concretos ni elementos que permitan establecer </w:t>
      </w:r>
      <w:r w:rsidR="000370A7" w:rsidRPr="00A17DC1">
        <w:rPr>
          <w:rFonts w:asciiTheme="majorHAnsi" w:hAnsiTheme="majorHAnsi" w:cs="GillSansMT"/>
          <w:i/>
          <w:lang w:val="es-ES_tradnl"/>
        </w:rPr>
        <w:t>prima facie</w:t>
      </w:r>
      <w:r w:rsidR="000370A7" w:rsidRPr="00A17DC1">
        <w:rPr>
          <w:rFonts w:asciiTheme="majorHAnsi" w:hAnsiTheme="majorHAnsi" w:cs="GillSansMT"/>
          <w:lang w:val="es-ES_tradnl"/>
        </w:rPr>
        <w:t xml:space="preserve"> posibles violaciones a los derechos a las garantías judiciales o a la protección judicial relacionados con la forma como actuaron los tribunales internos en la atención a los distintos recursos y acciones planteados por la presunta víctima. </w:t>
      </w:r>
    </w:p>
    <w:p w:rsidR="00CE4EC7" w:rsidRPr="00A17DC1" w:rsidRDefault="00CE4EC7" w:rsidP="00A17DC1">
      <w:pPr>
        <w:pStyle w:val="NormalWeb"/>
        <w:spacing w:before="0" w:beforeAutospacing="0" w:after="0" w:afterAutospacing="0"/>
        <w:ind w:firstLine="720"/>
        <w:jc w:val="both"/>
        <w:rPr>
          <w:rFonts w:asciiTheme="majorHAnsi" w:hAnsiTheme="majorHAnsi"/>
          <w:lang w:val="es-ES_tradnl"/>
        </w:rPr>
      </w:pPr>
    </w:p>
    <w:p w:rsidR="00BF4469" w:rsidRDefault="00BF4469" w:rsidP="00A17DC1">
      <w:pPr>
        <w:pStyle w:val="NormalWeb"/>
        <w:spacing w:before="0" w:beforeAutospacing="0" w:after="0" w:afterAutospacing="0"/>
        <w:ind w:firstLine="720"/>
        <w:jc w:val="both"/>
        <w:rPr>
          <w:rFonts w:ascii="Cambria" w:hAnsi="Cambria"/>
          <w:lang w:val="es-ES_tradnl"/>
        </w:rPr>
      </w:pPr>
      <w:r w:rsidRPr="00A17DC1">
        <w:rPr>
          <w:rFonts w:ascii="Cambria" w:hAnsi="Cambria"/>
          <w:lang w:val="es-ES_tradnl"/>
        </w:rPr>
        <w:t>1</w:t>
      </w:r>
      <w:r w:rsidR="00337B65">
        <w:rPr>
          <w:rFonts w:ascii="Cambria" w:hAnsi="Cambria"/>
          <w:lang w:val="es-ES_tradnl"/>
        </w:rPr>
        <w:t>5</w:t>
      </w:r>
      <w:r w:rsidRPr="00A17DC1">
        <w:rPr>
          <w:rFonts w:ascii="Cambria" w:hAnsi="Cambria"/>
          <w:lang w:val="es-ES_tradnl"/>
        </w:rPr>
        <w:t>.</w:t>
      </w:r>
      <w:r w:rsidRPr="00A17DC1">
        <w:rPr>
          <w:rFonts w:ascii="Cambria" w:hAnsi="Cambria"/>
          <w:lang w:val="es-ES_tradnl"/>
        </w:rPr>
        <w:tab/>
        <w:t xml:space="preserve">Respecto a los alegatos del Estado referidos a la </w:t>
      </w:r>
      <w:r w:rsidR="00385495" w:rsidRPr="00A17DC1">
        <w:rPr>
          <w:rFonts w:ascii="Cambria" w:hAnsi="Cambria"/>
          <w:lang w:val="es-ES_tradnl"/>
        </w:rPr>
        <w:t>denominada “</w:t>
      </w:r>
      <w:r w:rsidRPr="00A17DC1">
        <w:rPr>
          <w:rFonts w:ascii="Cambria" w:hAnsi="Cambria"/>
          <w:lang w:val="es-ES_tradnl"/>
        </w:rPr>
        <w:t>fórmula de cuarta instancia</w:t>
      </w:r>
      <w:r w:rsidR="00385495" w:rsidRPr="00A17DC1">
        <w:rPr>
          <w:rFonts w:ascii="Cambria" w:hAnsi="Cambria"/>
          <w:lang w:val="es-ES_tradnl"/>
        </w:rPr>
        <w:t>”</w:t>
      </w:r>
      <w:r w:rsidRPr="00A17DC1">
        <w:rPr>
          <w:rFonts w:ascii="Cambria" w:hAnsi="Cambria"/>
          <w:lang w:val="es-ES_tradnl"/>
        </w:rPr>
        <w:t>,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rsidR="00CE4EC7" w:rsidRPr="00A17DC1" w:rsidRDefault="00CE4EC7" w:rsidP="00A17DC1">
      <w:pPr>
        <w:pStyle w:val="NormalWeb"/>
        <w:spacing w:before="0" w:beforeAutospacing="0" w:after="0" w:afterAutospacing="0"/>
        <w:ind w:firstLine="720"/>
        <w:jc w:val="both"/>
        <w:rPr>
          <w:rFonts w:ascii="Cambria" w:hAnsi="Cambria"/>
          <w:lang w:val="es-ES_tradnl"/>
        </w:rPr>
      </w:pPr>
    </w:p>
    <w:p w:rsidR="003239B8" w:rsidRDefault="003239B8" w:rsidP="00A17DC1">
      <w:pPr>
        <w:pStyle w:val="ListParagraph"/>
        <w:ind w:left="0" w:firstLine="720"/>
        <w:jc w:val="both"/>
        <w:rPr>
          <w:rFonts w:asciiTheme="majorHAnsi" w:hAnsiTheme="majorHAnsi"/>
          <w:b/>
          <w:bCs/>
          <w:color w:val="auto"/>
          <w:sz w:val="20"/>
          <w:szCs w:val="20"/>
          <w:lang w:val="es-ES_tradnl"/>
        </w:rPr>
      </w:pPr>
      <w:r w:rsidRPr="00A17DC1">
        <w:rPr>
          <w:rFonts w:asciiTheme="majorHAnsi" w:hAnsiTheme="majorHAnsi"/>
          <w:b/>
          <w:bCs/>
          <w:color w:val="auto"/>
          <w:sz w:val="20"/>
          <w:szCs w:val="20"/>
          <w:lang w:val="es-ES_tradnl"/>
        </w:rPr>
        <w:t xml:space="preserve">VIII. </w:t>
      </w:r>
      <w:r w:rsidRPr="00A17DC1">
        <w:rPr>
          <w:rFonts w:asciiTheme="majorHAnsi" w:hAnsiTheme="majorHAnsi"/>
          <w:b/>
          <w:bCs/>
          <w:color w:val="auto"/>
          <w:sz w:val="20"/>
          <w:szCs w:val="20"/>
          <w:lang w:val="es-ES_tradnl"/>
        </w:rPr>
        <w:tab/>
        <w:t>DECISIÓN</w:t>
      </w:r>
    </w:p>
    <w:p w:rsidR="00CE4EC7" w:rsidRPr="00A17DC1" w:rsidRDefault="00CE4EC7" w:rsidP="00A17DC1">
      <w:pPr>
        <w:pStyle w:val="ListParagraph"/>
        <w:ind w:left="0" w:firstLine="720"/>
        <w:jc w:val="both"/>
        <w:rPr>
          <w:rFonts w:asciiTheme="majorHAnsi" w:hAnsiTheme="majorHAnsi"/>
          <w:b/>
          <w:bCs/>
          <w:color w:val="auto"/>
          <w:sz w:val="20"/>
          <w:szCs w:val="20"/>
          <w:lang w:val="es-ES_tradnl"/>
        </w:rPr>
      </w:pPr>
    </w:p>
    <w:p w:rsidR="000419AD" w:rsidRDefault="003239B8" w:rsidP="00A17D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A17DC1">
        <w:rPr>
          <w:rFonts w:asciiTheme="majorHAnsi" w:hAnsiTheme="majorHAnsi"/>
          <w:sz w:val="20"/>
          <w:szCs w:val="20"/>
          <w:lang w:val="es-ES_tradnl"/>
        </w:rPr>
        <w:t xml:space="preserve">Declarar admisible la presente petición </w:t>
      </w:r>
      <w:r w:rsidR="00055C8F" w:rsidRPr="00A17DC1">
        <w:rPr>
          <w:rFonts w:asciiTheme="majorHAnsi" w:hAnsiTheme="majorHAnsi"/>
          <w:sz w:val="20"/>
          <w:szCs w:val="20"/>
          <w:lang w:val="es-ES_tradnl"/>
        </w:rPr>
        <w:t>en relación con los artículos</w:t>
      </w:r>
      <w:r w:rsidR="007217AE" w:rsidRPr="00A17DC1">
        <w:rPr>
          <w:rFonts w:asciiTheme="majorHAnsi" w:hAnsiTheme="majorHAnsi"/>
          <w:sz w:val="20"/>
          <w:szCs w:val="20"/>
          <w:lang w:val="es-ES_tradnl"/>
        </w:rPr>
        <w:t xml:space="preserve"> </w:t>
      </w:r>
      <w:r w:rsidR="0053698E" w:rsidRPr="00A17DC1">
        <w:rPr>
          <w:rFonts w:asciiTheme="majorHAnsi" w:hAnsiTheme="majorHAnsi"/>
          <w:sz w:val="20"/>
          <w:szCs w:val="20"/>
          <w:lang w:val="es-ES_tradnl"/>
        </w:rPr>
        <w:t>18</w:t>
      </w:r>
      <w:r w:rsidR="00807D92" w:rsidRPr="00A17DC1">
        <w:rPr>
          <w:rFonts w:asciiTheme="majorHAnsi" w:hAnsiTheme="majorHAnsi"/>
          <w:sz w:val="20"/>
          <w:szCs w:val="20"/>
          <w:lang w:val="es-ES_tradnl"/>
        </w:rPr>
        <w:t>, 21</w:t>
      </w:r>
      <w:r w:rsidR="00385495" w:rsidRPr="00A17DC1">
        <w:rPr>
          <w:rFonts w:asciiTheme="majorHAnsi" w:hAnsiTheme="majorHAnsi"/>
          <w:sz w:val="20"/>
          <w:szCs w:val="20"/>
          <w:lang w:val="es-ES_tradnl"/>
        </w:rPr>
        <w:t xml:space="preserve"> y</w:t>
      </w:r>
      <w:r w:rsidR="00422B04" w:rsidRPr="00A17DC1">
        <w:rPr>
          <w:rFonts w:asciiTheme="majorHAnsi" w:hAnsiTheme="majorHAnsi"/>
          <w:sz w:val="20"/>
          <w:szCs w:val="20"/>
          <w:lang w:val="es-ES_tradnl"/>
        </w:rPr>
        <w:t xml:space="preserve"> 24</w:t>
      </w:r>
      <w:r w:rsidR="00385495" w:rsidRPr="00A17DC1">
        <w:rPr>
          <w:rFonts w:asciiTheme="majorHAnsi" w:hAnsiTheme="majorHAnsi"/>
          <w:sz w:val="20"/>
          <w:szCs w:val="20"/>
          <w:lang w:val="es-ES_tradnl"/>
        </w:rPr>
        <w:t xml:space="preserve"> </w:t>
      </w:r>
      <w:r w:rsidR="00EE44AD" w:rsidRPr="00A17DC1">
        <w:rPr>
          <w:rFonts w:asciiTheme="majorHAnsi" w:hAnsiTheme="majorHAnsi"/>
          <w:sz w:val="20"/>
          <w:szCs w:val="20"/>
          <w:lang w:val="es-ES_tradnl"/>
        </w:rPr>
        <w:t xml:space="preserve">de la Convención Americana, en concordancia con </w:t>
      </w:r>
      <w:r w:rsidR="00385495" w:rsidRPr="00A17DC1">
        <w:rPr>
          <w:rFonts w:asciiTheme="majorHAnsi" w:hAnsiTheme="majorHAnsi"/>
          <w:sz w:val="20"/>
          <w:szCs w:val="20"/>
          <w:lang w:val="es-ES_tradnl"/>
        </w:rPr>
        <w:t>sus</w:t>
      </w:r>
      <w:r w:rsidR="00EE44AD" w:rsidRPr="00A17DC1">
        <w:rPr>
          <w:rFonts w:asciiTheme="majorHAnsi" w:hAnsiTheme="majorHAnsi"/>
          <w:sz w:val="20"/>
          <w:szCs w:val="20"/>
          <w:lang w:val="es-ES_tradnl"/>
        </w:rPr>
        <w:t xml:space="preserve"> artículo</w:t>
      </w:r>
      <w:r w:rsidR="005C4212" w:rsidRPr="00A17DC1">
        <w:rPr>
          <w:rFonts w:asciiTheme="majorHAnsi" w:hAnsiTheme="majorHAnsi"/>
          <w:sz w:val="20"/>
          <w:szCs w:val="20"/>
          <w:lang w:val="es-ES_tradnl"/>
        </w:rPr>
        <w:t>s</w:t>
      </w:r>
      <w:r w:rsidR="003E3E20" w:rsidRPr="00A17DC1">
        <w:rPr>
          <w:rFonts w:asciiTheme="majorHAnsi" w:hAnsiTheme="majorHAnsi"/>
          <w:sz w:val="20"/>
          <w:szCs w:val="20"/>
          <w:lang w:val="es-ES_tradnl"/>
        </w:rPr>
        <w:t xml:space="preserve"> 1.1</w:t>
      </w:r>
      <w:r w:rsidR="00385495" w:rsidRPr="00A17DC1">
        <w:rPr>
          <w:rFonts w:asciiTheme="majorHAnsi" w:hAnsiTheme="majorHAnsi"/>
          <w:sz w:val="20"/>
          <w:szCs w:val="20"/>
          <w:lang w:val="es-ES_tradnl"/>
        </w:rPr>
        <w:t xml:space="preserve"> y 2</w:t>
      </w:r>
      <w:r w:rsidR="00A758AA" w:rsidRPr="00A17DC1">
        <w:rPr>
          <w:rFonts w:asciiTheme="majorHAnsi" w:hAnsiTheme="majorHAnsi"/>
          <w:sz w:val="20"/>
          <w:szCs w:val="20"/>
          <w:lang w:val="es-ES_tradnl"/>
        </w:rPr>
        <w:t>;</w:t>
      </w:r>
      <w:r w:rsidR="00823E58" w:rsidRPr="00A17DC1">
        <w:rPr>
          <w:rFonts w:asciiTheme="majorHAnsi" w:hAnsiTheme="majorHAnsi"/>
          <w:sz w:val="20"/>
          <w:szCs w:val="20"/>
          <w:lang w:val="es-ES_tradnl"/>
        </w:rPr>
        <w:t xml:space="preserve"> </w:t>
      </w:r>
    </w:p>
    <w:p w:rsidR="00CE4EC7" w:rsidRPr="00A17DC1" w:rsidRDefault="00CE4EC7" w:rsidP="00CE4E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rsidR="0053698E" w:rsidRPr="00A17DC1" w:rsidRDefault="00D633F1" w:rsidP="00A17DC1">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A17DC1">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385495" w:rsidRPr="00A17DC1">
        <w:rPr>
          <w:rFonts w:asciiTheme="majorHAnsi" w:eastAsia="Arial Unicode MS" w:hAnsiTheme="majorHAnsi" w:cs="Times New Roman"/>
          <w:color w:val="auto"/>
          <w:sz w:val="20"/>
          <w:szCs w:val="20"/>
          <w:lang w:val="es-ES_tradnl" w:eastAsia="en-US"/>
        </w:rPr>
        <w:t>los</w:t>
      </w:r>
      <w:r w:rsidRPr="00A17DC1">
        <w:rPr>
          <w:rFonts w:asciiTheme="majorHAnsi" w:eastAsia="Arial Unicode MS" w:hAnsiTheme="majorHAnsi" w:cs="Times New Roman"/>
          <w:color w:val="auto"/>
          <w:sz w:val="20"/>
          <w:szCs w:val="20"/>
          <w:lang w:val="es-ES_tradnl" w:eastAsia="en-US"/>
        </w:rPr>
        <w:t xml:space="preserve"> artículo</w:t>
      </w:r>
      <w:r w:rsidR="00385495" w:rsidRPr="00A17DC1">
        <w:rPr>
          <w:rFonts w:asciiTheme="majorHAnsi" w:eastAsia="Arial Unicode MS" w:hAnsiTheme="majorHAnsi" w:cs="Times New Roman"/>
          <w:color w:val="auto"/>
          <w:sz w:val="20"/>
          <w:szCs w:val="20"/>
          <w:lang w:val="es-ES_tradnl" w:eastAsia="en-US"/>
        </w:rPr>
        <w:t>s 8,</w:t>
      </w:r>
      <w:r w:rsidRPr="00A17DC1">
        <w:rPr>
          <w:rFonts w:asciiTheme="majorHAnsi" w:eastAsia="Arial Unicode MS" w:hAnsiTheme="majorHAnsi" w:cs="Times New Roman"/>
          <w:color w:val="auto"/>
          <w:sz w:val="20"/>
          <w:szCs w:val="20"/>
          <w:lang w:val="es-ES_tradnl" w:eastAsia="en-US"/>
        </w:rPr>
        <w:t xml:space="preserve"> 20</w:t>
      </w:r>
      <w:r w:rsidR="00385495" w:rsidRPr="00A17DC1">
        <w:rPr>
          <w:rFonts w:asciiTheme="majorHAnsi" w:eastAsia="Arial Unicode MS" w:hAnsiTheme="majorHAnsi" w:cs="Times New Roman"/>
          <w:color w:val="auto"/>
          <w:sz w:val="20"/>
          <w:szCs w:val="20"/>
          <w:lang w:val="es-ES_tradnl" w:eastAsia="en-US"/>
        </w:rPr>
        <w:t xml:space="preserve"> y 25</w:t>
      </w:r>
      <w:r w:rsidR="00060982" w:rsidRPr="00A17DC1">
        <w:rPr>
          <w:rFonts w:asciiTheme="majorHAnsi" w:hAnsiTheme="majorHAnsi"/>
          <w:sz w:val="20"/>
          <w:szCs w:val="20"/>
          <w:lang w:val="es-ES_tradnl"/>
        </w:rPr>
        <w:t xml:space="preserve"> </w:t>
      </w:r>
      <w:r w:rsidR="00277775" w:rsidRPr="00A17DC1">
        <w:rPr>
          <w:rFonts w:asciiTheme="majorHAnsi" w:hAnsiTheme="majorHAnsi"/>
          <w:sz w:val="20"/>
          <w:szCs w:val="20"/>
          <w:lang w:val="es-ES_tradnl"/>
        </w:rPr>
        <w:t>de la Convención</w:t>
      </w:r>
      <w:r w:rsidR="008C72A6" w:rsidRPr="00A17DC1">
        <w:rPr>
          <w:rFonts w:asciiTheme="majorHAnsi" w:hAnsiTheme="majorHAnsi"/>
          <w:sz w:val="20"/>
          <w:szCs w:val="20"/>
          <w:lang w:val="es-ES_tradnl"/>
        </w:rPr>
        <w:t xml:space="preserve"> Americana</w:t>
      </w:r>
      <w:r w:rsidRPr="00A17DC1">
        <w:rPr>
          <w:rFonts w:asciiTheme="majorHAnsi" w:eastAsia="Arial Unicode MS" w:hAnsiTheme="majorHAnsi" w:cs="Times New Roman"/>
          <w:color w:val="auto"/>
          <w:sz w:val="20"/>
          <w:szCs w:val="20"/>
          <w:lang w:val="es-ES_tradnl" w:eastAsia="en-US"/>
        </w:rPr>
        <w:t>; y</w:t>
      </w:r>
    </w:p>
    <w:p w:rsidR="00D633F1" w:rsidRPr="00A17DC1" w:rsidRDefault="00D633F1" w:rsidP="00A17DC1">
      <w:pPr>
        <w:pStyle w:val="ListParagraph"/>
        <w:ind w:left="0" w:firstLine="720"/>
        <w:jc w:val="both"/>
        <w:rPr>
          <w:rFonts w:asciiTheme="majorHAnsi" w:eastAsia="Arial Unicode MS" w:hAnsiTheme="majorHAnsi" w:cs="Times New Roman"/>
          <w:color w:val="auto"/>
          <w:sz w:val="20"/>
          <w:szCs w:val="20"/>
          <w:lang w:val="es-ES_tradnl" w:eastAsia="en-US"/>
        </w:rPr>
      </w:pPr>
    </w:p>
    <w:p w:rsidR="00C255E5" w:rsidRPr="00A17DC1" w:rsidRDefault="004A6A54" w:rsidP="00A17D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r w:rsidRPr="00A17DC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D30657" w:rsidRPr="00A17DC1">
        <w:rPr>
          <w:sz w:val="20"/>
          <w:szCs w:val="20"/>
          <w:lang w:val="es-ES_tradnl"/>
        </w:rPr>
        <w:t xml:space="preserve"> </w:t>
      </w:r>
    </w:p>
    <w:p w:rsidR="00385495" w:rsidRPr="00A17DC1" w:rsidRDefault="00385495" w:rsidP="00A17DC1">
      <w:pPr>
        <w:pStyle w:val="ListParagraph"/>
        <w:ind w:left="0" w:firstLine="720"/>
        <w:rPr>
          <w:sz w:val="20"/>
          <w:szCs w:val="20"/>
          <w:lang w:val="es-ES_tradnl"/>
        </w:rPr>
      </w:pPr>
    </w:p>
    <w:p w:rsidR="00AF72D6" w:rsidRPr="00A37B82" w:rsidRDefault="00AF72D6" w:rsidP="00AF72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9E64F8">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sidR="009E64F8">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F72D6"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A6B9F" w16cid:durableId="22A84E77"/>
  <w16cid:commentId w16cid:paraId="36F2A943" w16cid:durableId="22A84F1B"/>
  <w16cid:commentId w16cid:paraId="5C6FEAC8" w16cid:durableId="22A84FB9"/>
  <w16cid:commentId w16cid:paraId="64B2CBA3" w16cid:durableId="22A85318"/>
  <w16cid:commentId w16cid:paraId="0570D27E" w16cid:durableId="22A85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2E" w:rsidRDefault="00D8132E">
      <w:r>
        <w:separator/>
      </w:r>
    </w:p>
  </w:endnote>
  <w:endnote w:type="continuationSeparator" w:id="0">
    <w:p w:rsidR="00D8132E" w:rsidRDefault="00D8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1F" w:rsidRDefault="001D3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A17DC1" w:rsidRPr="00934A2C" w:rsidRDefault="00A17DC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5A9F">
          <w:rPr>
            <w:noProof/>
            <w:sz w:val="16"/>
            <w:szCs w:val="22"/>
          </w:rPr>
          <w:t>4</w:t>
        </w:r>
        <w:r w:rsidRPr="00934A2C">
          <w:rPr>
            <w:noProof/>
            <w:sz w:val="16"/>
            <w:szCs w:val="22"/>
          </w:rPr>
          <w:fldChar w:fldCharType="end"/>
        </w:r>
      </w:p>
    </w:sdtContent>
  </w:sdt>
  <w:p w:rsidR="00A17DC1" w:rsidRDefault="00A17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1" w:rsidRPr="00934A2C" w:rsidRDefault="00A17DC1">
    <w:pPr>
      <w:pStyle w:val="Footer"/>
      <w:jc w:val="center"/>
      <w:rPr>
        <w:sz w:val="16"/>
        <w:szCs w:val="22"/>
      </w:rPr>
    </w:pPr>
  </w:p>
  <w:p w:rsidR="00A17DC1" w:rsidRDefault="00A1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2E" w:rsidRPr="000F35ED" w:rsidRDefault="00D8132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8132E" w:rsidRPr="000F35ED" w:rsidRDefault="00D8132E" w:rsidP="000F35ED">
      <w:pPr>
        <w:rPr>
          <w:rFonts w:asciiTheme="majorHAnsi" w:hAnsiTheme="majorHAnsi"/>
          <w:sz w:val="16"/>
          <w:szCs w:val="16"/>
        </w:rPr>
      </w:pPr>
      <w:r w:rsidRPr="000F35ED">
        <w:rPr>
          <w:rFonts w:asciiTheme="majorHAnsi" w:hAnsiTheme="majorHAnsi"/>
          <w:sz w:val="16"/>
          <w:szCs w:val="16"/>
        </w:rPr>
        <w:separator/>
      </w:r>
    </w:p>
    <w:p w:rsidR="00D8132E" w:rsidRPr="000F35ED" w:rsidRDefault="00D8132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8132E" w:rsidRPr="000F35ED" w:rsidRDefault="00D8132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A17DC1" w:rsidRPr="003D6532" w:rsidRDefault="00A17DC1" w:rsidP="003D6532">
      <w:pPr>
        <w:pStyle w:val="FootnoteText"/>
        <w:ind w:firstLine="720"/>
        <w:rPr>
          <w:rFonts w:asciiTheme="majorHAnsi" w:hAnsiTheme="majorHAnsi"/>
          <w:sz w:val="16"/>
          <w:szCs w:val="16"/>
          <w:lang w:val="es-ES"/>
        </w:rPr>
      </w:pPr>
      <w:r w:rsidRPr="003D6532">
        <w:rPr>
          <w:rStyle w:val="FootnoteReference"/>
          <w:rFonts w:asciiTheme="majorHAnsi" w:hAnsiTheme="majorHAnsi"/>
          <w:sz w:val="16"/>
          <w:szCs w:val="16"/>
        </w:rPr>
        <w:footnoteRef/>
      </w:r>
      <w:r w:rsidRPr="003D6532">
        <w:rPr>
          <w:rFonts w:asciiTheme="majorHAnsi" w:hAnsiTheme="majorHAnsi"/>
          <w:sz w:val="16"/>
          <w:szCs w:val="16"/>
          <w:lang w:val="es-ES"/>
        </w:rPr>
        <w:t xml:space="preserve"> </w:t>
      </w:r>
      <w:r w:rsidRPr="003D6532">
        <w:rPr>
          <w:rFonts w:asciiTheme="majorHAnsi" w:hAnsiTheme="majorHAnsi"/>
          <w:bCs/>
          <w:sz w:val="16"/>
          <w:szCs w:val="16"/>
          <w:lang w:val="es-ES"/>
        </w:rPr>
        <w:t>Inicialmente el peticionario fue Charles Abbo</w:t>
      </w:r>
      <w:r>
        <w:rPr>
          <w:rFonts w:asciiTheme="majorHAnsi" w:hAnsiTheme="majorHAnsi"/>
          <w:bCs/>
          <w:sz w:val="16"/>
          <w:szCs w:val="16"/>
          <w:lang w:val="es-ES"/>
        </w:rPr>
        <w:t>tt, quien en 2017 fue reemplazado por</w:t>
      </w:r>
      <w:r w:rsidRPr="003D6532">
        <w:rPr>
          <w:rFonts w:asciiTheme="majorHAnsi" w:hAnsiTheme="majorHAnsi"/>
          <w:bCs/>
          <w:sz w:val="16"/>
          <w:szCs w:val="16"/>
          <w:lang w:val="es-ES"/>
        </w:rPr>
        <w:t xml:space="preserve"> </w:t>
      </w:r>
      <w:r>
        <w:rPr>
          <w:rFonts w:asciiTheme="majorHAnsi" w:hAnsiTheme="majorHAnsi"/>
          <w:bCs/>
          <w:sz w:val="16"/>
          <w:szCs w:val="16"/>
          <w:lang w:val="es-ES"/>
        </w:rPr>
        <w:t xml:space="preserve">Oscar Fernando </w:t>
      </w:r>
      <w:r w:rsidRPr="003D6532">
        <w:rPr>
          <w:rFonts w:asciiTheme="majorHAnsi" w:hAnsiTheme="majorHAnsi"/>
          <w:bCs/>
          <w:sz w:val="16"/>
          <w:szCs w:val="16"/>
          <w:lang w:val="es-ES"/>
        </w:rPr>
        <w:t>Vásquez Cardozo.</w:t>
      </w:r>
    </w:p>
  </w:footnote>
  <w:footnote w:id="3">
    <w:p w:rsidR="00A17DC1" w:rsidRPr="003D6532" w:rsidRDefault="00A17DC1" w:rsidP="003D6532">
      <w:pPr>
        <w:pStyle w:val="FootnoteText"/>
        <w:ind w:firstLine="720"/>
        <w:jc w:val="both"/>
        <w:rPr>
          <w:rFonts w:asciiTheme="majorHAnsi" w:hAnsiTheme="majorHAnsi"/>
          <w:sz w:val="16"/>
          <w:szCs w:val="16"/>
          <w:lang w:val="es-MX"/>
        </w:rPr>
      </w:pPr>
      <w:r w:rsidRPr="003D6532">
        <w:rPr>
          <w:rStyle w:val="FootnoteReference"/>
          <w:rFonts w:asciiTheme="majorHAnsi" w:hAnsiTheme="majorHAnsi"/>
          <w:sz w:val="16"/>
          <w:szCs w:val="16"/>
        </w:rPr>
        <w:footnoteRef/>
      </w:r>
      <w:r w:rsidRPr="003D6532">
        <w:rPr>
          <w:rFonts w:asciiTheme="majorHAnsi" w:hAnsiTheme="majorHAnsi"/>
          <w:sz w:val="16"/>
          <w:szCs w:val="16"/>
          <w:lang w:val="es-CR"/>
        </w:rPr>
        <w:t xml:space="preserve"> </w:t>
      </w:r>
      <w:r w:rsidRPr="003D6532">
        <w:rPr>
          <w:rFonts w:asciiTheme="majorHAnsi" w:hAnsiTheme="majorHAnsi"/>
          <w:color w:val="auto"/>
          <w:sz w:val="16"/>
          <w:szCs w:val="16"/>
          <w:lang w:val="es-MX"/>
        </w:rPr>
        <w:t xml:space="preserve">Conforme </w:t>
      </w:r>
      <w:r w:rsidRPr="003D6532">
        <w:rPr>
          <w:rFonts w:asciiTheme="majorHAnsi" w:hAnsiTheme="majorHAnsi" w:cs="Arial"/>
          <w:color w:val="auto"/>
          <w:sz w:val="16"/>
          <w:szCs w:val="16"/>
          <w:lang w:val="es-ES"/>
        </w:rPr>
        <w:t>a lo dispuesto en el artículo 17.2.a del</w:t>
      </w:r>
      <w:r>
        <w:rPr>
          <w:rFonts w:asciiTheme="majorHAnsi" w:hAnsiTheme="majorHAnsi" w:cs="Arial"/>
          <w:color w:val="auto"/>
          <w:sz w:val="16"/>
          <w:szCs w:val="16"/>
          <w:lang w:val="es-ES"/>
        </w:rPr>
        <w:t xml:space="preserve"> Reglamento de la Comisión, el C</w:t>
      </w:r>
      <w:r w:rsidRPr="003D6532">
        <w:rPr>
          <w:rFonts w:asciiTheme="majorHAnsi" w:hAnsiTheme="majorHAnsi" w:cs="Arial"/>
          <w:color w:val="auto"/>
          <w:sz w:val="16"/>
          <w:szCs w:val="16"/>
          <w:lang w:val="es-ES"/>
        </w:rPr>
        <w:t xml:space="preserve">omisionado Joel Hernández García, de nacionalidad mexicana, no participó en el debate ni en la decisión del presente asunto. </w:t>
      </w:r>
    </w:p>
  </w:footnote>
  <w:footnote w:id="4">
    <w:p w:rsidR="00A17DC1" w:rsidRPr="003D6532" w:rsidRDefault="00A17DC1" w:rsidP="003D6532">
      <w:pPr>
        <w:pStyle w:val="FootnoteText"/>
        <w:ind w:firstLine="720"/>
        <w:jc w:val="both"/>
        <w:rPr>
          <w:rFonts w:asciiTheme="majorHAnsi" w:hAnsiTheme="majorHAnsi"/>
          <w:sz w:val="16"/>
          <w:szCs w:val="16"/>
          <w:lang w:val="es-US"/>
        </w:rPr>
      </w:pPr>
      <w:r w:rsidRPr="003D6532">
        <w:rPr>
          <w:rStyle w:val="FootnoteReference"/>
          <w:rFonts w:asciiTheme="majorHAnsi" w:hAnsiTheme="majorHAnsi"/>
          <w:sz w:val="16"/>
          <w:szCs w:val="16"/>
        </w:rPr>
        <w:footnoteRef/>
      </w:r>
      <w:r w:rsidRPr="003D6532">
        <w:rPr>
          <w:rFonts w:asciiTheme="majorHAnsi" w:hAnsiTheme="majorHAnsi"/>
          <w:sz w:val="16"/>
          <w:szCs w:val="16"/>
          <w:lang w:val="es-US"/>
        </w:rPr>
        <w:t xml:space="preserve"> </w:t>
      </w:r>
      <w:r w:rsidRPr="003D6532">
        <w:rPr>
          <w:rFonts w:asciiTheme="majorHAnsi" w:hAnsiTheme="majorHAnsi" w:cs="Cambria"/>
          <w:sz w:val="16"/>
          <w:szCs w:val="16"/>
          <w:lang w:val="es-US"/>
        </w:rPr>
        <w:t>En adelante “la Convención Americana” o “la Convención”.</w:t>
      </w:r>
    </w:p>
  </w:footnote>
  <w:footnote w:id="5">
    <w:p w:rsidR="00A17DC1" w:rsidRPr="005E4FBF" w:rsidRDefault="00A17DC1" w:rsidP="003D6532">
      <w:pPr>
        <w:pStyle w:val="FootnoteText"/>
        <w:ind w:firstLine="720"/>
        <w:jc w:val="both"/>
        <w:rPr>
          <w:rFonts w:asciiTheme="majorHAnsi" w:hAnsiTheme="majorHAnsi"/>
          <w:sz w:val="16"/>
          <w:szCs w:val="16"/>
          <w:lang w:val="es-ES"/>
        </w:rPr>
      </w:pPr>
      <w:r w:rsidRPr="003D6532">
        <w:rPr>
          <w:rStyle w:val="FootnoteReference"/>
          <w:rFonts w:asciiTheme="majorHAnsi" w:hAnsiTheme="majorHAnsi"/>
          <w:sz w:val="16"/>
          <w:szCs w:val="16"/>
        </w:rPr>
        <w:footnoteRef/>
      </w:r>
      <w:r w:rsidRPr="003D6532">
        <w:rPr>
          <w:rFonts w:asciiTheme="majorHAnsi" w:hAnsiTheme="majorHAnsi"/>
          <w:sz w:val="16"/>
          <w:szCs w:val="16"/>
          <w:lang w:val="es-ES"/>
        </w:rPr>
        <w:t xml:space="preserve"> Las observaciones de cada parte fueron debidamente trasladadas a la parte contraria.</w:t>
      </w:r>
      <w:r>
        <w:rPr>
          <w:rFonts w:asciiTheme="majorHAnsi" w:hAnsiTheme="majorHAnsi"/>
          <w:sz w:val="16"/>
          <w:szCs w:val="16"/>
          <w:lang w:val="es-ES"/>
        </w:rPr>
        <w:tab/>
      </w:r>
      <w:r>
        <w:rPr>
          <w:rFonts w:asciiTheme="majorHAnsi" w:hAnsiTheme="majorHAnsi"/>
          <w:sz w:val="16"/>
          <w:szCs w:val="16"/>
          <w:lang w:val="es-E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1" w:rsidRDefault="00A17DC1" w:rsidP="009F31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17DC1" w:rsidRDefault="00A17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C1" w:rsidRDefault="00A17DC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17DC1" w:rsidRPr="00EC7D62" w:rsidRDefault="00D8132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1F" w:rsidRDefault="001D3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84439C2"/>
    <w:lvl w:ilvl="0" w:tplc="4BE4D31E">
      <w:start w:val="1"/>
      <w:numFmt w:val="decimal"/>
      <w:lvlText w:val="%1."/>
      <w:lvlJc w:val="left"/>
      <w:pPr>
        <w:tabs>
          <w:tab w:val="num" w:pos="900"/>
        </w:tabs>
        <w:ind w:left="180" w:firstLine="720"/>
      </w:pPr>
      <w:rPr>
        <w:rFonts w:ascii="Cambria" w:eastAsia="Cambria" w:hAnsi="Cambria" w:cs="Cambria"/>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B330F9"/>
    <w:multiLevelType w:val="hybridMultilevel"/>
    <w:tmpl w:val="CAF6EE4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CF7BB1"/>
    <w:multiLevelType w:val="hybridMultilevel"/>
    <w:tmpl w:val="184439C2"/>
    <w:lvl w:ilvl="0" w:tplc="4BE4D31E">
      <w:start w:val="1"/>
      <w:numFmt w:val="decimal"/>
      <w:lvlText w:val="%1."/>
      <w:lvlJc w:val="left"/>
      <w:pPr>
        <w:tabs>
          <w:tab w:val="num" w:pos="900"/>
        </w:tabs>
        <w:ind w:left="180" w:firstLine="720"/>
      </w:pPr>
      <w:rPr>
        <w:rFonts w:ascii="Cambria" w:eastAsia="Cambria" w:hAnsi="Cambria" w:cs="Cambria"/>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8"/>
  </w:num>
  <w:num w:numId="110">
    <w:abstractNumId w:val="41"/>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C3D"/>
    <w:rsid w:val="00003F1B"/>
    <w:rsid w:val="00003F82"/>
    <w:rsid w:val="00006E1F"/>
    <w:rsid w:val="000070D7"/>
    <w:rsid w:val="00007ACA"/>
    <w:rsid w:val="00010267"/>
    <w:rsid w:val="00012B31"/>
    <w:rsid w:val="0001788C"/>
    <w:rsid w:val="00017D9E"/>
    <w:rsid w:val="000266B9"/>
    <w:rsid w:val="0002733C"/>
    <w:rsid w:val="00027E2D"/>
    <w:rsid w:val="00030022"/>
    <w:rsid w:val="00030276"/>
    <w:rsid w:val="0003051E"/>
    <w:rsid w:val="00031DA7"/>
    <w:rsid w:val="000337EF"/>
    <w:rsid w:val="00034CA5"/>
    <w:rsid w:val="0003590A"/>
    <w:rsid w:val="000370A7"/>
    <w:rsid w:val="000409F8"/>
    <w:rsid w:val="00040AB2"/>
    <w:rsid w:val="00040C3A"/>
    <w:rsid w:val="000419AD"/>
    <w:rsid w:val="00042839"/>
    <w:rsid w:val="000433C9"/>
    <w:rsid w:val="00051DAB"/>
    <w:rsid w:val="00052671"/>
    <w:rsid w:val="00055C8F"/>
    <w:rsid w:val="00056619"/>
    <w:rsid w:val="00057341"/>
    <w:rsid w:val="000574FC"/>
    <w:rsid w:val="00060982"/>
    <w:rsid w:val="00062C9E"/>
    <w:rsid w:val="000636ED"/>
    <w:rsid w:val="000639E3"/>
    <w:rsid w:val="000642A1"/>
    <w:rsid w:val="00066033"/>
    <w:rsid w:val="000709F4"/>
    <w:rsid w:val="000716C5"/>
    <w:rsid w:val="00073732"/>
    <w:rsid w:val="000738BF"/>
    <w:rsid w:val="00075E23"/>
    <w:rsid w:val="00082E42"/>
    <w:rsid w:val="000830D2"/>
    <w:rsid w:val="0008415E"/>
    <w:rsid w:val="0008517A"/>
    <w:rsid w:val="00085D45"/>
    <w:rsid w:val="00090316"/>
    <w:rsid w:val="00090A15"/>
    <w:rsid w:val="000928EC"/>
    <w:rsid w:val="0009344A"/>
    <w:rsid w:val="000949C7"/>
    <w:rsid w:val="000964D0"/>
    <w:rsid w:val="000A32A2"/>
    <w:rsid w:val="000A3738"/>
    <w:rsid w:val="000A392E"/>
    <w:rsid w:val="000A4AE5"/>
    <w:rsid w:val="000A5203"/>
    <w:rsid w:val="000A575F"/>
    <w:rsid w:val="000A5B3F"/>
    <w:rsid w:val="000A7552"/>
    <w:rsid w:val="000B12A3"/>
    <w:rsid w:val="000B5059"/>
    <w:rsid w:val="000B75D9"/>
    <w:rsid w:val="000B7AD1"/>
    <w:rsid w:val="000C1A8F"/>
    <w:rsid w:val="000C3738"/>
    <w:rsid w:val="000C65BB"/>
    <w:rsid w:val="000C7E27"/>
    <w:rsid w:val="000D10DB"/>
    <w:rsid w:val="000D6AF7"/>
    <w:rsid w:val="000E0418"/>
    <w:rsid w:val="000E0CA4"/>
    <w:rsid w:val="000E37D1"/>
    <w:rsid w:val="000E3B0A"/>
    <w:rsid w:val="000E4CDA"/>
    <w:rsid w:val="000E5EB5"/>
    <w:rsid w:val="000F0E10"/>
    <w:rsid w:val="000F22FF"/>
    <w:rsid w:val="000F3205"/>
    <w:rsid w:val="000F35ED"/>
    <w:rsid w:val="000F3721"/>
    <w:rsid w:val="000F3A8D"/>
    <w:rsid w:val="000F6741"/>
    <w:rsid w:val="00100BEB"/>
    <w:rsid w:val="001022CB"/>
    <w:rsid w:val="00104514"/>
    <w:rsid w:val="00104731"/>
    <w:rsid w:val="0010631A"/>
    <w:rsid w:val="00107131"/>
    <w:rsid w:val="0010736F"/>
    <w:rsid w:val="001110F3"/>
    <w:rsid w:val="00111192"/>
    <w:rsid w:val="0011177B"/>
    <w:rsid w:val="00111817"/>
    <w:rsid w:val="00113BD8"/>
    <w:rsid w:val="00113F73"/>
    <w:rsid w:val="001145D1"/>
    <w:rsid w:val="001148BF"/>
    <w:rsid w:val="00115378"/>
    <w:rsid w:val="00117DAE"/>
    <w:rsid w:val="0012028C"/>
    <w:rsid w:val="00121CC2"/>
    <w:rsid w:val="00122DA8"/>
    <w:rsid w:val="00122F83"/>
    <w:rsid w:val="001306F1"/>
    <w:rsid w:val="0013114F"/>
    <w:rsid w:val="001312BE"/>
    <w:rsid w:val="00133EE5"/>
    <w:rsid w:val="00137679"/>
    <w:rsid w:val="00141B8D"/>
    <w:rsid w:val="001444C6"/>
    <w:rsid w:val="0014538B"/>
    <w:rsid w:val="00151129"/>
    <w:rsid w:val="00151FDA"/>
    <w:rsid w:val="001524CC"/>
    <w:rsid w:val="0015450D"/>
    <w:rsid w:val="001569CA"/>
    <w:rsid w:val="001575D1"/>
    <w:rsid w:val="00157A98"/>
    <w:rsid w:val="00160697"/>
    <w:rsid w:val="001643AB"/>
    <w:rsid w:val="00164549"/>
    <w:rsid w:val="0016739B"/>
    <w:rsid w:val="00167A34"/>
    <w:rsid w:val="00172705"/>
    <w:rsid w:val="00173671"/>
    <w:rsid w:val="0017633E"/>
    <w:rsid w:val="00181391"/>
    <w:rsid w:val="001823D2"/>
    <w:rsid w:val="0018295D"/>
    <w:rsid w:val="00184C62"/>
    <w:rsid w:val="001864EC"/>
    <w:rsid w:val="001915CC"/>
    <w:rsid w:val="0019291E"/>
    <w:rsid w:val="00193ACA"/>
    <w:rsid w:val="00196376"/>
    <w:rsid w:val="001A6BAC"/>
    <w:rsid w:val="001A7870"/>
    <w:rsid w:val="001B1987"/>
    <w:rsid w:val="001B3A00"/>
    <w:rsid w:val="001B5576"/>
    <w:rsid w:val="001B72DE"/>
    <w:rsid w:val="001B778C"/>
    <w:rsid w:val="001C0DDF"/>
    <w:rsid w:val="001C1B41"/>
    <w:rsid w:val="001C477A"/>
    <w:rsid w:val="001C56E1"/>
    <w:rsid w:val="001C61A9"/>
    <w:rsid w:val="001C67D2"/>
    <w:rsid w:val="001C6D70"/>
    <w:rsid w:val="001C70DB"/>
    <w:rsid w:val="001D00AB"/>
    <w:rsid w:val="001D331F"/>
    <w:rsid w:val="001D5BE1"/>
    <w:rsid w:val="001D65EF"/>
    <w:rsid w:val="001D7480"/>
    <w:rsid w:val="001E14F7"/>
    <w:rsid w:val="001E1B55"/>
    <w:rsid w:val="001E1EB3"/>
    <w:rsid w:val="001E28CD"/>
    <w:rsid w:val="001E2E03"/>
    <w:rsid w:val="001E3B35"/>
    <w:rsid w:val="001E49E7"/>
    <w:rsid w:val="001E5969"/>
    <w:rsid w:val="001E78AA"/>
    <w:rsid w:val="001F4F63"/>
    <w:rsid w:val="001F516A"/>
    <w:rsid w:val="001F5869"/>
    <w:rsid w:val="001F65B7"/>
    <w:rsid w:val="001F7151"/>
    <w:rsid w:val="001F7201"/>
    <w:rsid w:val="0020372E"/>
    <w:rsid w:val="00203BE9"/>
    <w:rsid w:val="0020583B"/>
    <w:rsid w:val="00206AA8"/>
    <w:rsid w:val="00210196"/>
    <w:rsid w:val="00210FD9"/>
    <w:rsid w:val="0021184F"/>
    <w:rsid w:val="002122B0"/>
    <w:rsid w:val="002161AB"/>
    <w:rsid w:val="00216E85"/>
    <w:rsid w:val="00217562"/>
    <w:rsid w:val="00220651"/>
    <w:rsid w:val="00220C03"/>
    <w:rsid w:val="00220E27"/>
    <w:rsid w:val="00221E5A"/>
    <w:rsid w:val="00221FE1"/>
    <w:rsid w:val="00222CB8"/>
    <w:rsid w:val="0022305B"/>
    <w:rsid w:val="00223A29"/>
    <w:rsid w:val="00224A38"/>
    <w:rsid w:val="0022502F"/>
    <w:rsid w:val="002250A3"/>
    <w:rsid w:val="002262F9"/>
    <w:rsid w:val="00226631"/>
    <w:rsid w:val="00231421"/>
    <w:rsid w:val="00233128"/>
    <w:rsid w:val="00233138"/>
    <w:rsid w:val="00235217"/>
    <w:rsid w:val="00235697"/>
    <w:rsid w:val="002406F2"/>
    <w:rsid w:val="00241BC0"/>
    <w:rsid w:val="002442C4"/>
    <w:rsid w:val="00244A92"/>
    <w:rsid w:val="00246D1F"/>
    <w:rsid w:val="00247403"/>
    <w:rsid w:val="00247542"/>
    <w:rsid w:val="00250317"/>
    <w:rsid w:val="002512E1"/>
    <w:rsid w:val="00251ADB"/>
    <w:rsid w:val="00253A34"/>
    <w:rsid w:val="00253AB6"/>
    <w:rsid w:val="00254918"/>
    <w:rsid w:val="00265DDC"/>
    <w:rsid w:val="002662FC"/>
    <w:rsid w:val="00266B61"/>
    <w:rsid w:val="0026712A"/>
    <w:rsid w:val="002704DB"/>
    <w:rsid w:val="00270B92"/>
    <w:rsid w:val="00271834"/>
    <w:rsid w:val="0027339E"/>
    <w:rsid w:val="00275D26"/>
    <w:rsid w:val="0027723B"/>
    <w:rsid w:val="00277775"/>
    <w:rsid w:val="00280026"/>
    <w:rsid w:val="00281C32"/>
    <w:rsid w:val="00282063"/>
    <w:rsid w:val="002841DF"/>
    <w:rsid w:val="002846A3"/>
    <w:rsid w:val="002854A3"/>
    <w:rsid w:val="002919B7"/>
    <w:rsid w:val="00293281"/>
    <w:rsid w:val="002954B9"/>
    <w:rsid w:val="002A0AAE"/>
    <w:rsid w:val="002A1BF0"/>
    <w:rsid w:val="002A5820"/>
    <w:rsid w:val="002B352D"/>
    <w:rsid w:val="002B45B7"/>
    <w:rsid w:val="002B7FDD"/>
    <w:rsid w:val="002C2278"/>
    <w:rsid w:val="002C39A5"/>
    <w:rsid w:val="002C505B"/>
    <w:rsid w:val="002C621C"/>
    <w:rsid w:val="002D2B26"/>
    <w:rsid w:val="002D34CB"/>
    <w:rsid w:val="002D5BEA"/>
    <w:rsid w:val="002D7EA2"/>
    <w:rsid w:val="002D7F3D"/>
    <w:rsid w:val="002E187C"/>
    <w:rsid w:val="002E6068"/>
    <w:rsid w:val="002F519C"/>
    <w:rsid w:val="002F6FDB"/>
    <w:rsid w:val="003004E7"/>
    <w:rsid w:val="00300741"/>
    <w:rsid w:val="00302038"/>
    <w:rsid w:val="00302733"/>
    <w:rsid w:val="00304B95"/>
    <w:rsid w:val="00304CF3"/>
    <w:rsid w:val="00306B6A"/>
    <w:rsid w:val="00306F4D"/>
    <w:rsid w:val="003104C5"/>
    <w:rsid w:val="00310857"/>
    <w:rsid w:val="00313B30"/>
    <w:rsid w:val="00314078"/>
    <w:rsid w:val="00314738"/>
    <w:rsid w:val="00314E04"/>
    <w:rsid w:val="0031535D"/>
    <w:rsid w:val="0031662D"/>
    <w:rsid w:val="00322EC9"/>
    <w:rsid w:val="003239B8"/>
    <w:rsid w:val="00324877"/>
    <w:rsid w:val="00324F8F"/>
    <w:rsid w:val="00325FA8"/>
    <w:rsid w:val="00327CD7"/>
    <w:rsid w:val="00327F24"/>
    <w:rsid w:val="0033169F"/>
    <w:rsid w:val="00336724"/>
    <w:rsid w:val="00337B65"/>
    <w:rsid w:val="0034083A"/>
    <w:rsid w:val="00341051"/>
    <w:rsid w:val="00341741"/>
    <w:rsid w:val="003437A2"/>
    <w:rsid w:val="00344977"/>
    <w:rsid w:val="00346594"/>
    <w:rsid w:val="00346894"/>
    <w:rsid w:val="00346C95"/>
    <w:rsid w:val="00347F96"/>
    <w:rsid w:val="00353C6A"/>
    <w:rsid w:val="00355C97"/>
    <w:rsid w:val="00356185"/>
    <w:rsid w:val="00360380"/>
    <w:rsid w:val="003630C6"/>
    <w:rsid w:val="00365539"/>
    <w:rsid w:val="00370980"/>
    <w:rsid w:val="0037519E"/>
    <w:rsid w:val="00385495"/>
    <w:rsid w:val="00386CF0"/>
    <w:rsid w:val="00387B35"/>
    <w:rsid w:val="00390415"/>
    <w:rsid w:val="00394D8D"/>
    <w:rsid w:val="00394E17"/>
    <w:rsid w:val="003962EC"/>
    <w:rsid w:val="00396EA7"/>
    <w:rsid w:val="00397447"/>
    <w:rsid w:val="003A4B9E"/>
    <w:rsid w:val="003A6A57"/>
    <w:rsid w:val="003B1020"/>
    <w:rsid w:val="003B1FBF"/>
    <w:rsid w:val="003B1FDA"/>
    <w:rsid w:val="003B70FB"/>
    <w:rsid w:val="003C0C59"/>
    <w:rsid w:val="003C1E61"/>
    <w:rsid w:val="003C2201"/>
    <w:rsid w:val="003C5125"/>
    <w:rsid w:val="003C5968"/>
    <w:rsid w:val="003C59F5"/>
    <w:rsid w:val="003C676B"/>
    <w:rsid w:val="003D3BC2"/>
    <w:rsid w:val="003D40D2"/>
    <w:rsid w:val="003D418C"/>
    <w:rsid w:val="003D453C"/>
    <w:rsid w:val="003D4EBF"/>
    <w:rsid w:val="003D5F31"/>
    <w:rsid w:val="003D6532"/>
    <w:rsid w:val="003D7900"/>
    <w:rsid w:val="003E085A"/>
    <w:rsid w:val="003E3E20"/>
    <w:rsid w:val="003E5D71"/>
    <w:rsid w:val="003E5EEC"/>
    <w:rsid w:val="003E6CA1"/>
    <w:rsid w:val="003F2921"/>
    <w:rsid w:val="003F5348"/>
    <w:rsid w:val="003F62BE"/>
    <w:rsid w:val="0040122D"/>
    <w:rsid w:val="0040244B"/>
    <w:rsid w:val="00405499"/>
    <w:rsid w:val="004057C9"/>
    <w:rsid w:val="004065A8"/>
    <w:rsid w:val="00407FBB"/>
    <w:rsid w:val="004146AA"/>
    <w:rsid w:val="004165C2"/>
    <w:rsid w:val="00416D9C"/>
    <w:rsid w:val="00422B04"/>
    <w:rsid w:val="00422E10"/>
    <w:rsid w:val="0042580A"/>
    <w:rsid w:val="00425BF4"/>
    <w:rsid w:val="00427450"/>
    <w:rsid w:val="00430767"/>
    <w:rsid w:val="00430ACF"/>
    <w:rsid w:val="00431654"/>
    <w:rsid w:val="00433E30"/>
    <w:rsid w:val="00437604"/>
    <w:rsid w:val="00441ECB"/>
    <w:rsid w:val="0044403B"/>
    <w:rsid w:val="00445193"/>
    <w:rsid w:val="00447294"/>
    <w:rsid w:val="00451EF1"/>
    <w:rsid w:val="004527D4"/>
    <w:rsid w:val="00453E52"/>
    <w:rsid w:val="00455786"/>
    <w:rsid w:val="0045770D"/>
    <w:rsid w:val="0045779F"/>
    <w:rsid w:val="00461F65"/>
    <w:rsid w:val="00461FE6"/>
    <w:rsid w:val="00462C1B"/>
    <w:rsid w:val="00462D7F"/>
    <w:rsid w:val="00467B7E"/>
    <w:rsid w:val="0047121B"/>
    <w:rsid w:val="00473187"/>
    <w:rsid w:val="00473BB4"/>
    <w:rsid w:val="00473F1E"/>
    <w:rsid w:val="00476A96"/>
    <w:rsid w:val="00477592"/>
    <w:rsid w:val="004800BE"/>
    <w:rsid w:val="004864AF"/>
    <w:rsid w:val="00486F1C"/>
    <w:rsid w:val="00490480"/>
    <w:rsid w:val="0049419D"/>
    <w:rsid w:val="00495FAA"/>
    <w:rsid w:val="0049636C"/>
    <w:rsid w:val="004A200C"/>
    <w:rsid w:val="004A39E4"/>
    <w:rsid w:val="004A6A54"/>
    <w:rsid w:val="004A6E8D"/>
    <w:rsid w:val="004A7A46"/>
    <w:rsid w:val="004B2F54"/>
    <w:rsid w:val="004B39D0"/>
    <w:rsid w:val="004B7179"/>
    <w:rsid w:val="004C10D3"/>
    <w:rsid w:val="004C1274"/>
    <w:rsid w:val="004C20D2"/>
    <w:rsid w:val="004C2312"/>
    <w:rsid w:val="004C34B0"/>
    <w:rsid w:val="004C4B62"/>
    <w:rsid w:val="004C50E2"/>
    <w:rsid w:val="004C54C9"/>
    <w:rsid w:val="004C6442"/>
    <w:rsid w:val="004C69FA"/>
    <w:rsid w:val="004D0BA8"/>
    <w:rsid w:val="004D2ABB"/>
    <w:rsid w:val="004D4ABA"/>
    <w:rsid w:val="004D6025"/>
    <w:rsid w:val="004D70FD"/>
    <w:rsid w:val="004D733E"/>
    <w:rsid w:val="004E0465"/>
    <w:rsid w:val="004E2649"/>
    <w:rsid w:val="004E330C"/>
    <w:rsid w:val="004E6A0C"/>
    <w:rsid w:val="004F38A7"/>
    <w:rsid w:val="005003FB"/>
    <w:rsid w:val="00500563"/>
    <w:rsid w:val="00501399"/>
    <w:rsid w:val="00505DBF"/>
    <w:rsid w:val="0050633D"/>
    <w:rsid w:val="00507BC4"/>
    <w:rsid w:val="005128E4"/>
    <w:rsid w:val="005133DB"/>
    <w:rsid w:val="0051438C"/>
    <w:rsid w:val="00517B35"/>
    <w:rsid w:val="005231C7"/>
    <w:rsid w:val="00523C69"/>
    <w:rsid w:val="00524761"/>
    <w:rsid w:val="00525560"/>
    <w:rsid w:val="00525AC6"/>
    <w:rsid w:val="00531202"/>
    <w:rsid w:val="005313AA"/>
    <w:rsid w:val="00531632"/>
    <w:rsid w:val="00534978"/>
    <w:rsid w:val="0053698E"/>
    <w:rsid w:val="00541E83"/>
    <w:rsid w:val="00544C49"/>
    <w:rsid w:val="00546ED1"/>
    <w:rsid w:val="00547DE4"/>
    <w:rsid w:val="00550A5A"/>
    <w:rsid w:val="005516A1"/>
    <w:rsid w:val="00552C59"/>
    <w:rsid w:val="00553187"/>
    <w:rsid w:val="00560975"/>
    <w:rsid w:val="00562CB0"/>
    <w:rsid w:val="00563557"/>
    <w:rsid w:val="00566297"/>
    <w:rsid w:val="00573EAA"/>
    <w:rsid w:val="0057402A"/>
    <w:rsid w:val="00576A91"/>
    <w:rsid w:val="005771D0"/>
    <w:rsid w:val="0059191A"/>
    <w:rsid w:val="00591E8F"/>
    <w:rsid w:val="00592144"/>
    <w:rsid w:val="005921FF"/>
    <w:rsid w:val="00592A4E"/>
    <w:rsid w:val="005950A6"/>
    <w:rsid w:val="005A24ED"/>
    <w:rsid w:val="005A2654"/>
    <w:rsid w:val="005A34A0"/>
    <w:rsid w:val="005A4681"/>
    <w:rsid w:val="005A50B4"/>
    <w:rsid w:val="005A6CAC"/>
    <w:rsid w:val="005A6D0E"/>
    <w:rsid w:val="005B07D7"/>
    <w:rsid w:val="005B37EA"/>
    <w:rsid w:val="005B4FC7"/>
    <w:rsid w:val="005B52B0"/>
    <w:rsid w:val="005B5F24"/>
    <w:rsid w:val="005B6491"/>
    <w:rsid w:val="005B6806"/>
    <w:rsid w:val="005C23B2"/>
    <w:rsid w:val="005C274D"/>
    <w:rsid w:val="005C341F"/>
    <w:rsid w:val="005C3D3B"/>
    <w:rsid w:val="005C4212"/>
    <w:rsid w:val="005C4225"/>
    <w:rsid w:val="005C7E44"/>
    <w:rsid w:val="005D0CD5"/>
    <w:rsid w:val="005D15EB"/>
    <w:rsid w:val="005E016A"/>
    <w:rsid w:val="005E07B3"/>
    <w:rsid w:val="005E10FE"/>
    <w:rsid w:val="005E257F"/>
    <w:rsid w:val="005E2B29"/>
    <w:rsid w:val="005E2E5D"/>
    <w:rsid w:val="005E4FBF"/>
    <w:rsid w:val="005E4FD6"/>
    <w:rsid w:val="005E5A48"/>
    <w:rsid w:val="005E7FCE"/>
    <w:rsid w:val="005F0DAD"/>
    <w:rsid w:val="005F0E17"/>
    <w:rsid w:val="005F0F33"/>
    <w:rsid w:val="005F1230"/>
    <w:rsid w:val="005F69C3"/>
    <w:rsid w:val="00600DEB"/>
    <w:rsid w:val="00601025"/>
    <w:rsid w:val="006039DF"/>
    <w:rsid w:val="00605EE3"/>
    <w:rsid w:val="0060727E"/>
    <w:rsid w:val="006119E5"/>
    <w:rsid w:val="0061469D"/>
    <w:rsid w:val="006174D5"/>
    <w:rsid w:val="006203A1"/>
    <w:rsid w:val="0062514F"/>
    <w:rsid w:val="006258B5"/>
    <w:rsid w:val="00627C9F"/>
    <w:rsid w:val="006311E9"/>
    <w:rsid w:val="00631494"/>
    <w:rsid w:val="00631D72"/>
    <w:rsid w:val="00631DCC"/>
    <w:rsid w:val="00632354"/>
    <w:rsid w:val="00633211"/>
    <w:rsid w:val="00634232"/>
    <w:rsid w:val="00634E6D"/>
    <w:rsid w:val="0064038F"/>
    <w:rsid w:val="006418E3"/>
    <w:rsid w:val="00642810"/>
    <w:rsid w:val="006463B8"/>
    <w:rsid w:val="0064711D"/>
    <w:rsid w:val="00651E6A"/>
    <w:rsid w:val="00652333"/>
    <w:rsid w:val="0065595E"/>
    <w:rsid w:val="00655B17"/>
    <w:rsid w:val="00656845"/>
    <w:rsid w:val="00657CA8"/>
    <w:rsid w:val="00660357"/>
    <w:rsid w:val="00661BF7"/>
    <w:rsid w:val="00664566"/>
    <w:rsid w:val="006649A7"/>
    <w:rsid w:val="00666003"/>
    <w:rsid w:val="00666085"/>
    <w:rsid w:val="006663AC"/>
    <w:rsid w:val="00670A6E"/>
    <w:rsid w:val="0068009E"/>
    <w:rsid w:val="00681183"/>
    <w:rsid w:val="00682A45"/>
    <w:rsid w:val="00690930"/>
    <w:rsid w:val="00690995"/>
    <w:rsid w:val="00692219"/>
    <w:rsid w:val="00692EBF"/>
    <w:rsid w:val="00696105"/>
    <w:rsid w:val="0069634D"/>
    <w:rsid w:val="00696DD9"/>
    <w:rsid w:val="006A17D2"/>
    <w:rsid w:val="006A3FD9"/>
    <w:rsid w:val="006A4A49"/>
    <w:rsid w:val="006A66E3"/>
    <w:rsid w:val="006A73E6"/>
    <w:rsid w:val="006A7F6E"/>
    <w:rsid w:val="006B2D5C"/>
    <w:rsid w:val="006B6453"/>
    <w:rsid w:val="006B6C4C"/>
    <w:rsid w:val="006B76EB"/>
    <w:rsid w:val="006C02B8"/>
    <w:rsid w:val="006C08ED"/>
    <w:rsid w:val="006C1272"/>
    <w:rsid w:val="006C227F"/>
    <w:rsid w:val="006C305E"/>
    <w:rsid w:val="006C3733"/>
    <w:rsid w:val="006C4CAD"/>
    <w:rsid w:val="006C4EB1"/>
    <w:rsid w:val="006C62C7"/>
    <w:rsid w:val="006C7A55"/>
    <w:rsid w:val="006D0621"/>
    <w:rsid w:val="006D0D3C"/>
    <w:rsid w:val="006D2D34"/>
    <w:rsid w:val="006D39E7"/>
    <w:rsid w:val="006D3D94"/>
    <w:rsid w:val="006D4787"/>
    <w:rsid w:val="006D76BB"/>
    <w:rsid w:val="006E0166"/>
    <w:rsid w:val="006E05E8"/>
    <w:rsid w:val="006E22E1"/>
    <w:rsid w:val="006E2A1C"/>
    <w:rsid w:val="006E5776"/>
    <w:rsid w:val="006E6F3F"/>
    <w:rsid w:val="006E7019"/>
    <w:rsid w:val="006E7720"/>
    <w:rsid w:val="006E7B34"/>
    <w:rsid w:val="006F0D37"/>
    <w:rsid w:val="006F0D80"/>
    <w:rsid w:val="006F1119"/>
    <w:rsid w:val="006F1B8D"/>
    <w:rsid w:val="006F1FED"/>
    <w:rsid w:val="006F24DD"/>
    <w:rsid w:val="006F5826"/>
    <w:rsid w:val="006F5F10"/>
    <w:rsid w:val="0070027E"/>
    <w:rsid w:val="00702088"/>
    <w:rsid w:val="007029CE"/>
    <w:rsid w:val="007058FB"/>
    <w:rsid w:val="0070697F"/>
    <w:rsid w:val="00707049"/>
    <w:rsid w:val="00707DCD"/>
    <w:rsid w:val="00707F57"/>
    <w:rsid w:val="00710FFA"/>
    <w:rsid w:val="00712CEC"/>
    <w:rsid w:val="00716C96"/>
    <w:rsid w:val="00716FB6"/>
    <w:rsid w:val="00720A2B"/>
    <w:rsid w:val="00720DD7"/>
    <w:rsid w:val="007217AE"/>
    <w:rsid w:val="00721861"/>
    <w:rsid w:val="0072199C"/>
    <w:rsid w:val="00722C9F"/>
    <w:rsid w:val="007253B8"/>
    <w:rsid w:val="0072669F"/>
    <w:rsid w:val="00727209"/>
    <w:rsid w:val="00733B6F"/>
    <w:rsid w:val="00734DFA"/>
    <w:rsid w:val="0073741F"/>
    <w:rsid w:val="00740322"/>
    <w:rsid w:val="00742179"/>
    <w:rsid w:val="00744B0A"/>
    <w:rsid w:val="007525DD"/>
    <w:rsid w:val="00754CDB"/>
    <w:rsid w:val="00756E77"/>
    <w:rsid w:val="0076643F"/>
    <w:rsid w:val="007675EE"/>
    <w:rsid w:val="00774295"/>
    <w:rsid w:val="00777F63"/>
    <w:rsid w:val="0078028D"/>
    <w:rsid w:val="0078079E"/>
    <w:rsid w:val="00780EFC"/>
    <w:rsid w:val="00782297"/>
    <w:rsid w:val="0078363A"/>
    <w:rsid w:val="00784264"/>
    <w:rsid w:val="007862EF"/>
    <w:rsid w:val="007920EB"/>
    <w:rsid w:val="00792AA0"/>
    <w:rsid w:val="00796EF5"/>
    <w:rsid w:val="00797E3B"/>
    <w:rsid w:val="007A0D68"/>
    <w:rsid w:val="007A172E"/>
    <w:rsid w:val="007A2CF3"/>
    <w:rsid w:val="007A323E"/>
    <w:rsid w:val="007A3AFA"/>
    <w:rsid w:val="007A5817"/>
    <w:rsid w:val="007A602C"/>
    <w:rsid w:val="007A60FF"/>
    <w:rsid w:val="007A6A64"/>
    <w:rsid w:val="007A7367"/>
    <w:rsid w:val="007B05C4"/>
    <w:rsid w:val="007B1A87"/>
    <w:rsid w:val="007B2300"/>
    <w:rsid w:val="007B409D"/>
    <w:rsid w:val="007B4418"/>
    <w:rsid w:val="007B51E4"/>
    <w:rsid w:val="007B60E9"/>
    <w:rsid w:val="007B6CC3"/>
    <w:rsid w:val="007B76D3"/>
    <w:rsid w:val="007C272A"/>
    <w:rsid w:val="007C3334"/>
    <w:rsid w:val="007C4D3B"/>
    <w:rsid w:val="007C737A"/>
    <w:rsid w:val="007D0507"/>
    <w:rsid w:val="007D0B0D"/>
    <w:rsid w:val="007D0D76"/>
    <w:rsid w:val="007D1B68"/>
    <w:rsid w:val="007D2B98"/>
    <w:rsid w:val="007D331E"/>
    <w:rsid w:val="007E21BC"/>
    <w:rsid w:val="007E4250"/>
    <w:rsid w:val="007E534C"/>
    <w:rsid w:val="007E5BB4"/>
    <w:rsid w:val="007E749C"/>
    <w:rsid w:val="007E7C82"/>
    <w:rsid w:val="007F3086"/>
    <w:rsid w:val="007F5115"/>
    <w:rsid w:val="007F588D"/>
    <w:rsid w:val="007F5A9F"/>
    <w:rsid w:val="00803F1C"/>
    <w:rsid w:val="00805034"/>
    <w:rsid w:val="00805D5B"/>
    <w:rsid w:val="0080600E"/>
    <w:rsid w:val="0080740D"/>
    <w:rsid w:val="00807A99"/>
    <w:rsid w:val="00807D92"/>
    <w:rsid w:val="008103C8"/>
    <w:rsid w:val="00814C92"/>
    <w:rsid w:val="00815D56"/>
    <w:rsid w:val="00816230"/>
    <w:rsid w:val="00817612"/>
    <w:rsid w:val="008232D3"/>
    <w:rsid w:val="00823E58"/>
    <w:rsid w:val="008251E6"/>
    <w:rsid w:val="00826936"/>
    <w:rsid w:val="008338A4"/>
    <w:rsid w:val="00834D49"/>
    <w:rsid w:val="00835C68"/>
    <w:rsid w:val="008365F4"/>
    <w:rsid w:val="008369C2"/>
    <w:rsid w:val="00837C45"/>
    <w:rsid w:val="00840538"/>
    <w:rsid w:val="008433C9"/>
    <w:rsid w:val="00844730"/>
    <w:rsid w:val="008457C2"/>
    <w:rsid w:val="00845C3B"/>
    <w:rsid w:val="0085232C"/>
    <w:rsid w:val="008535C7"/>
    <w:rsid w:val="0085769A"/>
    <w:rsid w:val="00857A82"/>
    <w:rsid w:val="00860B6D"/>
    <w:rsid w:val="008611E4"/>
    <w:rsid w:val="008622B2"/>
    <w:rsid w:val="0086731B"/>
    <w:rsid w:val="008707C1"/>
    <w:rsid w:val="00870D48"/>
    <w:rsid w:val="0087102D"/>
    <w:rsid w:val="00873836"/>
    <w:rsid w:val="0087454F"/>
    <w:rsid w:val="00875D3A"/>
    <w:rsid w:val="008815DF"/>
    <w:rsid w:val="008855D7"/>
    <w:rsid w:val="00885737"/>
    <w:rsid w:val="00887771"/>
    <w:rsid w:val="00890650"/>
    <w:rsid w:val="00890CED"/>
    <w:rsid w:val="00893B3F"/>
    <w:rsid w:val="00895EFA"/>
    <w:rsid w:val="00897E12"/>
    <w:rsid w:val="008A0C5A"/>
    <w:rsid w:val="008A36E3"/>
    <w:rsid w:val="008A3E44"/>
    <w:rsid w:val="008A7E0F"/>
    <w:rsid w:val="008B0C38"/>
    <w:rsid w:val="008B11DB"/>
    <w:rsid w:val="008B12F5"/>
    <w:rsid w:val="008B167A"/>
    <w:rsid w:val="008B1EF9"/>
    <w:rsid w:val="008B2518"/>
    <w:rsid w:val="008B2BCC"/>
    <w:rsid w:val="008B7256"/>
    <w:rsid w:val="008C0613"/>
    <w:rsid w:val="008C196A"/>
    <w:rsid w:val="008C294C"/>
    <w:rsid w:val="008C34F5"/>
    <w:rsid w:val="008C3D23"/>
    <w:rsid w:val="008C3D82"/>
    <w:rsid w:val="008C48F0"/>
    <w:rsid w:val="008C592A"/>
    <w:rsid w:val="008C72A6"/>
    <w:rsid w:val="008D0907"/>
    <w:rsid w:val="008D4C79"/>
    <w:rsid w:val="008D5690"/>
    <w:rsid w:val="008D6A32"/>
    <w:rsid w:val="008D768D"/>
    <w:rsid w:val="008E16D2"/>
    <w:rsid w:val="008E1EED"/>
    <w:rsid w:val="008E31D1"/>
    <w:rsid w:val="008E3759"/>
    <w:rsid w:val="008E3BFE"/>
    <w:rsid w:val="008E410B"/>
    <w:rsid w:val="008E44AC"/>
    <w:rsid w:val="008E60A9"/>
    <w:rsid w:val="008F0DA1"/>
    <w:rsid w:val="008F1912"/>
    <w:rsid w:val="008F28F8"/>
    <w:rsid w:val="008F2F6B"/>
    <w:rsid w:val="008F6B6F"/>
    <w:rsid w:val="008F7EE0"/>
    <w:rsid w:val="008F7F12"/>
    <w:rsid w:val="00900261"/>
    <w:rsid w:val="00900680"/>
    <w:rsid w:val="009012AA"/>
    <w:rsid w:val="0090270B"/>
    <w:rsid w:val="009033B2"/>
    <w:rsid w:val="009041DC"/>
    <w:rsid w:val="00904488"/>
    <w:rsid w:val="0090533F"/>
    <w:rsid w:val="00907E2E"/>
    <w:rsid w:val="00907EB5"/>
    <w:rsid w:val="00910893"/>
    <w:rsid w:val="009121B6"/>
    <w:rsid w:val="0091571C"/>
    <w:rsid w:val="00917B5A"/>
    <w:rsid w:val="009205F1"/>
    <w:rsid w:val="00920A58"/>
    <w:rsid w:val="00920A8C"/>
    <w:rsid w:val="00921728"/>
    <w:rsid w:val="009244EE"/>
    <w:rsid w:val="00925804"/>
    <w:rsid w:val="00930E76"/>
    <w:rsid w:val="00932CE2"/>
    <w:rsid w:val="00934A2C"/>
    <w:rsid w:val="0093554C"/>
    <w:rsid w:val="009360DE"/>
    <w:rsid w:val="009369DE"/>
    <w:rsid w:val="00940587"/>
    <w:rsid w:val="00942A45"/>
    <w:rsid w:val="00942BC4"/>
    <w:rsid w:val="00942F58"/>
    <w:rsid w:val="00943076"/>
    <w:rsid w:val="00945144"/>
    <w:rsid w:val="0094544B"/>
    <w:rsid w:val="009500FE"/>
    <w:rsid w:val="00950A5D"/>
    <w:rsid w:val="00955FA3"/>
    <w:rsid w:val="009563E1"/>
    <w:rsid w:val="00961FF5"/>
    <w:rsid w:val="00965387"/>
    <w:rsid w:val="0096706E"/>
    <w:rsid w:val="00971218"/>
    <w:rsid w:val="00973659"/>
    <w:rsid w:val="00973BDF"/>
    <w:rsid w:val="00974491"/>
    <w:rsid w:val="00975C4E"/>
    <w:rsid w:val="00976486"/>
    <w:rsid w:val="00977C65"/>
    <w:rsid w:val="00981FBA"/>
    <w:rsid w:val="009825DC"/>
    <w:rsid w:val="00990020"/>
    <w:rsid w:val="00997BC5"/>
    <w:rsid w:val="009A4F41"/>
    <w:rsid w:val="009A7B30"/>
    <w:rsid w:val="009B28AC"/>
    <w:rsid w:val="009B31FF"/>
    <w:rsid w:val="009B381B"/>
    <w:rsid w:val="009B3DAF"/>
    <w:rsid w:val="009B5A37"/>
    <w:rsid w:val="009C4262"/>
    <w:rsid w:val="009C75BB"/>
    <w:rsid w:val="009D1753"/>
    <w:rsid w:val="009D5577"/>
    <w:rsid w:val="009D6D91"/>
    <w:rsid w:val="009D7611"/>
    <w:rsid w:val="009E0B61"/>
    <w:rsid w:val="009E1DAB"/>
    <w:rsid w:val="009E3438"/>
    <w:rsid w:val="009E53DE"/>
    <w:rsid w:val="009E64F8"/>
    <w:rsid w:val="009F316A"/>
    <w:rsid w:val="009F46FD"/>
    <w:rsid w:val="009F4C57"/>
    <w:rsid w:val="009F5710"/>
    <w:rsid w:val="009F6DCD"/>
    <w:rsid w:val="00A01241"/>
    <w:rsid w:val="00A01BC6"/>
    <w:rsid w:val="00A02AEF"/>
    <w:rsid w:val="00A03396"/>
    <w:rsid w:val="00A04BEB"/>
    <w:rsid w:val="00A059E6"/>
    <w:rsid w:val="00A11212"/>
    <w:rsid w:val="00A11E44"/>
    <w:rsid w:val="00A16908"/>
    <w:rsid w:val="00A17803"/>
    <w:rsid w:val="00A17DC1"/>
    <w:rsid w:val="00A23C89"/>
    <w:rsid w:val="00A24344"/>
    <w:rsid w:val="00A253D7"/>
    <w:rsid w:val="00A270F4"/>
    <w:rsid w:val="00A272F5"/>
    <w:rsid w:val="00A328B3"/>
    <w:rsid w:val="00A331E4"/>
    <w:rsid w:val="00A34D79"/>
    <w:rsid w:val="00A35C7E"/>
    <w:rsid w:val="00A439DB"/>
    <w:rsid w:val="00A501A1"/>
    <w:rsid w:val="00A50B31"/>
    <w:rsid w:val="00A50FCF"/>
    <w:rsid w:val="00A510E2"/>
    <w:rsid w:val="00A517EE"/>
    <w:rsid w:val="00A528D1"/>
    <w:rsid w:val="00A53D8E"/>
    <w:rsid w:val="00A562E6"/>
    <w:rsid w:val="00A57CD5"/>
    <w:rsid w:val="00A60015"/>
    <w:rsid w:val="00A610CD"/>
    <w:rsid w:val="00A642FE"/>
    <w:rsid w:val="00A673FB"/>
    <w:rsid w:val="00A722A8"/>
    <w:rsid w:val="00A72D9A"/>
    <w:rsid w:val="00A73AAD"/>
    <w:rsid w:val="00A73ADB"/>
    <w:rsid w:val="00A758AA"/>
    <w:rsid w:val="00A76F08"/>
    <w:rsid w:val="00A77ACB"/>
    <w:rsid w:val="00A84B32"/>
    <w:rsid w:val="00A862AE"/>
    <w:rsid w:val="00A87EFA"/>
    <w:rsid w:val="00A916A9"/>
    <w:rsid w:val="00A9460E"/>
    <w:rsid w:val="00A9604B"/>
    <w:rsid w:val="00A9631E"/>
    <w:rsid w:val="00A96DC4"/>
    <w:rsid w:val="00AA09A2"/>
    <w:rsid w:val="00AA1807"/>
    <w:rsid w:val="00AA42A9"/>
    <w:rsid w:val="00AA59D7"/>
    <w:rsid w:val="00AA7996"/>
    <w:rsid w:val="00AB427C"/>
    <w:rsid w:val="00AB46D3"/>
    <w:rsid w:val="00AB6CC1"/>
    <w:rsid w:val="00AB7F67"/>
    <w:rsid w:val="00AC0BD0"/>
    <w:rsid w:val="00AC19CB"/>
    <w:rsid w:val="00AC6889"/>
    <w:rsid w:val="00AC735A"/>
    <w:rsid w:val="00AD0223"/>
    <w:rsid w:val="00AD09B6"/>
    <w:rsid w:val="00AD1B48"/>
    <w:rsid w:val="00AD1F78"/>
    <w:rsid w:val="00AD2D31"/>
    <w:rsid w:val="00AD61DF"/>
    <w:rsid w:val="00AE39EE"/>
    <w:rsid w:val="00AE5488"/>
    <w:rsid w:val="00AE6922"/>
    <w:rsid w:val="00AE6F91"/>
    <w:rsid w:val="00AE7D0B"/>
    <w:rsid w:val="00AF184B"/>
    <w:rsid w:val="00AF5571"/>
    <w:rsid w:val="00AF72D6"/>
    <w:rsid w:val="00B000EF"/>
    <w:rsid w:val="00B03851"/>
    <w:rsid w:val="00B04D10"/>
    <w:rsid w:val="00B05B5B"/>
    <w:rsid w:val="00B07341"/>
    <w:rsid w:val="00B07AC1"/>
    <w:rsid w:val="00B10CAF"/>
    <w:rsid w:val="00B124CE"/>
    <w:rsid w:val="00B1464C"/>
    <w:rsid w:val="00B14B8A"/>
    <w:rsid w:val="00B16155"/>
    <w:rsid w:val="00B201AA"/>
    <w:rsid w:val="00B267F1"/>
    <w:rsid w:val="00B27501"/>
    <w:rsid w:val="00B30539"/>
    <w:rsid w:val="00B314DB"/>
    <w:rsid w:val="00B32EEF"/>
    <w:rsid w:val="00B36073"/>
    <w:rsid w:val="00B361F2"/>
    <w:rsid w:val="00B368A4"/>
    <w:rsid w:val="00B3718B"/>
    <w:rsid w:val="00B37D85"/>
    <w:rsid w:val="00B424D9"/>
    <w:rsid w:val="00B43B58"/>
    <w:rsid w:val="00B453F1"/>
    <w:rsid w:val="00B4632A"/>
    <w:rsid w:val="00B50354"/>
    <w:rsid w:val="00B52156"/>
    <w:rsid w:val="00B530F1"/>
    <w:rsid w:val="00B61984"/>
    <w:rsid w:val="00B6211B"/>
    <w:rsid w:val="00B62788"/>
    <w:rsid w:val="00B628EC"/>
    <w:rsid w:val="00B66370"/>
    <w:rsid w:val="00B70B47"/>
    <w:rsid w:val="00B71AC6"/>
    <w:rsid w:val="00B730F7"/>
    <w:rsid w:val="00B74E4D"/>
    <w:rsid w:val="00B8201C"/>
    <w:rsid w:val="00B83071"/>
    <w:rsid w:val="00B832E9"/>
    <w:rsid w:val="00B834EF"/>
    <w:rsid w:val="00B90762"/>
    <w:rsid w:val="00B91CB4"/>
    <w:rsid w:val="00B91EBD"/>
    <w:rsid w:val="00B92E7A"/>
    <w:rsid w:val="00B93E2C"/>
    <w:rsid w:val="00B93F77"/>
    <w:rsid w:val="00BA1296"/>
    <w:rsid w:val="00BA19A1"/>
    <w:rsid w:val="00BA276C"/>
    <w:rsid w:val="00BA2BEC"/>
    <w:rsid w:val="00BA4EAA"/>
    <w:rsid w:val="00BA7686"/>
    <w:rsid w:val="00BB039E"/>
    <w:rsid w:val="00BB143B"/>
    <w:rsid w:val="00BB196E"/>
    <w:rsid w:val="00BB306F"/>
    <w:rsid w:val="00BC1D17"/>
    <w:rsid w:val="00BC1FE8"/>
    <w:rsid w:val="00BC6A30"/>
    <w:rsid w:val="00BD1CB0"/>
    <w:rsid w:val="00BD1D27"/>
    <w:rsid w:val="00BD1DC0"/>
    <w:rsid w:val="00BD4B89"/>
    <w:rsid w:val="00BD5922"/>
    <w:rsid w:val="00BD5B57"/>
    <w:rsid w:val="00BD5D54"/>
    <w:rsid w:val="00BD74FD"/>
    <w:rsid w:val="00BE1419"/>
    <w:rsid w:val="00BE182E"/>
    <w:rsid w:val="00BE33A4"/>
    <w:rsid w:val="00BE56AB"/>
    <w:rsid w:val="00BF02CB"/>
    <w:rsid w:val="00BF0E14"/>
    <w:rsid w:val="00BF2422"/>
    <w:rsid w:val="00BF383C"/>
    <w:rsid w:val="00BF3AFF"/>
    <w:rsid w:val="00BF3E50"/>
    <w:rsid w:val="00BF4111"/>
    <w:rsid w:val="00BF4469"/>
    <w:rsid w:val="00BF6FD8"/>
    <w:rsid w:val="00C03680"/>
    <w:rsid w:val="00C054DF"/>
    <w:rsid w:val="00C06E40"/>
    <w:rsid w:val="00C17F4D"/>
    <w:rsid w:val="00C20D5E"/>
    <w:rsid w:val="00C21762"/>
    <w:rsid w:val="00C21FEF"/>
    <w:rsid w:val="00C22DEC"/>
    <w:rsid w:val="00C23D2C"/>
    <w:rsid w:val="00C24543"/>
    <w:rsid w:val="00C24797"/>
    <w:rsid w:val="00C255E5"/>
    <w:rsid w:val="00C256A2"/>
    <w:rsid w:val="00C27680"/>
    <w:rsid w:val="00C30E39"/>
    <w:rsid w:val="00C31989"/>
    <w:rsid w:val="00C33EEF"/>
    <w:rsid w:val="00C34DEA"/>
    <w:rsid w:val="00C41714"/>
    <w:rsid w:val="00C41FB0"/>
    <w:rsid w:val="00C424B3"/>
    <w:rsid w:val="00C42764"/>
    <w:rsid w:val="00C451AB"/>
    <w:rsid w:val="00C45D9B"/>
    <w:rsid w:val="00C45E7A"/>
    <w:rsid w:val="00C46D4C"/>
    <w:rsid w:val="00C47070"/>
    <w:rsid w:val="00C51515"/>
    <w:rsid w:val="00C53CE6"/>
    <w:rsid w:val="00C54C73"/>
    <w:rsid w:val="00C565CC"/>
    <w:rsid w:val="00C5660B"/>
    <w:rsid w:val="00C60C3D"/>
    <w:rsid w:val="00C65D04"/>
    <w:rsid w:val="00C66B72"/>
    <w:rsid w:val="00C67169"/>
    <w:rsid w:val="00C6717B"/>
    <w:rsid w:val="00C710E3"/>
    <w:rsid w:val="00C712DC"/>
    <w:rsid w:val="00C74FC6"/>
    <w:rsid w:val="00C7774D"/>
    <w:rsid w:val="00C8090E"/>
    <w:rsid w:val="00C81093"/>
    <w:rsid w:val="00C814F9"/>
    <w:rsid w:val="00C84E3F"/>
    <w:rsid w:val="00C87AC4"/>
    <w:rsid w:val="00C9082D"/>
    <w:rsid w:val="00C91224"/>
    <w:rsid w:val="00C94C0C"/>
    <w:rsid w:val="00C94E00"/>
    <w:rsid w:val="00C9567A"/>
    <w:rsid w:val="00CA145C"/>
    <w:rsid w:val="00CA338E"/>
    <w:rsid w:val="00CA3A10"/>
    <w:rsid w:val="00CB212D"/>
    <w:rsid w:val="00CB2137"/>
    <w:rsid w:val="00CB2660"/>
    <w:rsid w:val="00CB4CD2"/>
    <w:rsid w:val="00CB7F66"/>
    <w:rsid w:val="00CC0456"/>
    <w:rsid w:val="00CC2236"/>
    <w:rsid w:val="00CC2FBC"/>
    <w:rsid w:val="00CC52A1"/>
    <w:rsid w:val="00CC5E90"/>
    <w:rsid w:val="00CD046C"/>
    <w:rsid w:val="00CD1521"/>
    <w:rsid w:val="00CD328C"/>
    <w:rsid w:val="00CD36BE"/>
    <w:rsid w:val="00CD3D8A"/>
    <w:rsid w:val="00CD4BCA"/>
    <w:rsid w:val="00CD575A"/>
    <w:rsid w:val="00CD6528"/>
    <w:rsid w:val="00CD661B"/>
    <w:rsid w:val="00CD6DFE"/>
    <w:rsid w:val="00CE076C"/>
    <w:rsid w:val="00CE293C"/>
    <w:rsid w:val="00CE4EC7"/>
    <w:rsid w:val="00CE5151"/>
    <w:rsid w:val="00CE5199"/>
    <w:rsid w:val="00CE5268"/>
    <w:rsid w:val="00CE66D5"/>
    <w:rsid w:val="00CE726A"/>
    <w:rsid w:val="00CE7546"/>
    <w:rsid w:val="00CF1AB5"/>
    <w:rsid w:val="00CF1B34"/>
    <w:rsid w:val="00CF1DEE"/>
    <w:rsid w:val="00CF215C"/>
    <w:rsid w:val="00CF2600"/>
    <w:rsid w:val="00CF57F7"/>
    <w:rsid w:val="00CF637A"/>
    <w:rsid w:val="00CF77A8"/>
    <w:rsid w:val="00D039E1"/>
    <w:rsid w:val="00D059DE"/>
    <w:rsid w:val="00D05ABD"/>
    <w:rsid w:val="00D05ED6"/>
    <w:rsid w:val="00D10449"/>
    <w:rsid w:val="00D13FCE"/>
    <w:rsid w:val="00D1574A"/>
    <w:rsid w:val="00D205BF"/>
    <w:rsid w:val="00D2089F"/>
    <w:rsid w:val="00D21582"/>
    <w:rsid w:val="00D218B6"/>
    <w:rsid w:val="00D224DC"/>
    <w:rsid w:val="00D248B3"/>
    <w:rsid w:val="00D24B79"/>
    <w:rsid w:val="00D2522F"/>
    <w:rsid w:val="00D27EE6"/>
    <w:rsid w:val="00D30657"/>
    <w:rsid w:val="00D306D1"/>
    <w:rsid w:val="00D30800"/>
    <w:rsid w:val="00D337E2"/>
    <w:rsid w:val="00D337F7"/>
    <w:rsid w:val="00D34786"/>
    <w:rsid w:val="00D37727"/>
    <w:rsid w:val="00D37BFC"/>
    <w:rsid w:val="00D41146"/>
    <w:rsid w:val="00D444C4"/>
    <w:rsid w:val="00D47096"/>
    <w:rsid w:val="00D47A8E"/>
    <w:rsid w:val="00D47CF3"/>
    <w:rsid w:val="00D47FC6"/>
    <w:rsid w:val="00D518F2"/>
    <w:rsid w:val="00D525EA"/>
    <w:rsid w:val="00D52D14"/>
    <w:rsid w:val="00D53D88"/>
    <w:rsid w:val="00D60369"/>
    <w:rsid w:val="00D633F1"/>
    <w:rsid w:val="00D63770"/>
    <w:rsid w:val="00D64C31"/>
    <w:rsid w:val="00D67089"/>
    <w:rsid w:val="00D670D8"/>
    <w:rsid w:val="00D712D3"/>
    <w:rsid w:val="00D71422"/>
    <w:rsid w:val="00D718E9"/>
    <w:rsid w:val="00D72DC6"/>
    <w:rsid w:val="00D72EAA"/>
    <w:rsid w:val="00D7558D"/>
    <w:rsid w:val="00D777F2"/>
    <w:rsid w:val="00D80375"/>
    <w:rsid w:val="00D8132E"/>
    <w:rsid w:val="00D81D92"/>
    <w:rsid w:val="00D876F9"/>
    <w:rsid w:val="00D93715"/>
    <w:rsid w:val="00D93D8D"/>
    <w:rsid w:val="00D97185"/>
    <w:rsid w:val="00DA12DD"/>
    <w:rsid w:val="00DA21AD"/>
    <w:rsid w:val="00DA47D9"/>
    <w:rsid w:val="00DA7B5F"/>
    <w:rsid w:val="00DB0F75"/>
    <w:rsid w:val="00DB100D"/>
    <w:rsid w:val="00DC030F"/>
    <w:rsid w:val="00DC11E7"/>
    <w:rsid w:val="00DC1459"/>
    <w:rsid w:val="00DC21BD"/>
    <w:rsid w:val="00DC2F9B"/>
    <w:rsid w:val="00DC3000"/>
    <w:rsid w:val="00DC345A"/>
    <w:rsid w:val="00DC3ED6"/>
    <w:rsid w:val="00DC4ECC"/>
    <w:rsid w:val="00DC63AA"/>
    <w:rsid w:val="00DC7023"/>
    <w:rsid w:val="00DC769A"/>
    <w:rsid w:val="00DD1395"/>
    <w:rsid w:val="00DD3D86"/>
    <w:rsid w:val="00DD4AD2"/>
    <w:rsid w:val="00DD53EF"/>
    <w:rsid w:val="00DD5DCA"/>
    <w:rsid w:val="00DD5E33"/>
    <w:rsid w:val="00DD6F12"/>
    <w:rsid w:val="00DE0A1C"/>
    <w:rsid w:val="00DE103F"/>
    <w:rsid w:val="00DE1634"/>
    <w:rsid w:val="00DE2A72"/>
    <w:rsid w:val="00DE36C7"/>
    <w:rsid w:val="00DE5E52"/>
    <w:rsid w:val="00DE6756"/>
    <w:rsid w:val="00DF1754"/>
    <w:rsid w:val="00DF1A8B"/>
    <w:rsid w:val="00DF1EC4"/>
    <w:rsid w:val="00DF73A3"/>
    <w:rsid w:val="00E030D2"/>
    <w:rsid w:val="00E0340B"/>
    <w:rsid w:val="00E04A90"/>
    <w:rsid w:val="00E04FCF"/>
    <w:rsid w:val="00E0551F"/>
    <w:rsid w:val="00E103E1"/>
    <w:rsid w:val="00E1104A"/>
    <w:rsid w:val="00E13BDD"/>
    <w:rsid w:val="00E13F5C"/>
    <w:rsid w:val="00E14309"/>
    <w:rsid w:val="00E14F0E"/>
    <w:rsid w:val="00E15BDC"/>
    <w:rsid w:val="00E1653F"/>
    <w:rsid w:val="00E20179"/>
    <w:rsid w:val="00E20989"/>
    <w:rsid w:val="00E21810"/>
    <w:rsid w:val="00E219C7"/>
    <w:rsid w:val="00E245A6"/>
    <w:rsid w:val="00E245F5"/>
    <w:rsid w:val="00E26802"/>
    <w:rsid w:val="00E2730D"/>
    <w:rsid w:val="00E3040C"/>
    <w:rsid w:val="00E34D78"/>
    <w:rsid w:val="00E41159"/>
    <w:rsid w:val="00E4118C"/>
    <w:rsid w:val="00E4284A"/>
    <w:rsid w:val="00E43157"/>
    <w:rsid w:val="00E45C3D"/>
    <w:rsid w:val="00E45EE4"/>
    <w:rsid w:val="00E461CE"/>
    <w:rsid w:val="00E4647B"/>
    <w:rsid w:val="00E50E99"/>
    <w:rsid w:val="00E51425"/>
    <w:rsid w:val="00E5185D"/>
    <w:rsid w:val="00E51E0C"/>
    <w:rsid w:val="00E52B4A"/>
    <w:rsid w:val="00E52F80"/>
    <w:rsid w:val="00E54D0A"/>
    <w:rsid w:val="00E5583C"/>
    <w:rsid w:val="00E56E86"/>
    <w:rsid w:val="00E62068"/>
    <w:rsid w:val="00E629CC"/>
    <w:rsid w:val="00E64D5A"/>
    <w:rsid w:val="00E66E60"/>
    <w:rsid w:val="00E67A33"/>
    <w:rsid w:val="00E720CA"/>
    <w:rsid w:val="00E778EC"/>
    <w:rsid w:val="00E84579"/>
    <w:rsid w:val="00E84EB5"/>
    <w:rsid w:val="00E85662"/>
    <w:rsid w:val="00E85A46"/>
    <w:rsid w:val="00E86EF5"/>
    <w:rsid w:val="00E8789F"/>
    <w:rsid w:val="00E91D63"/>
    <w:rsid w:val="00E92305"/>
    <w:rsid w:val="00E926E3"/>
    <w:rsid w:val="00E93206"/>
    <w:rsid w:val="00E94EF8"/>
    <w:rsid w:val="00E97B71"/>
    <w:rsid w:val="00E97E1C"/>
    <w:rsid w:val="00EA1C16"/>
    <w:rsid w:val="00EA3BF5"/>
    <w:rsid w:val="00EA3D34"/>
    <w:rsid w:val="00EB0CE9"/>
    <w:rsid w:val="00EB454D"/>
    <w:rsid w:val="00EB6355"/>
    <w:rsid w:val="00EC0F22"/>
    <w:rsid w:val="00EC3F29"/>
    <w:rsid w:val="00EC40B6"/>
    <w:rsid w:val="00EC4164"/>
    <w:rsid w:val="00EC5790"/>
    <w:rsid w:val="00EC5ABC"/>
    <w:rsid w:val="00EC68C1"/>
    <w:rsid w:val="00ED549D"/>
    <w:rsid w:val="00ED698A"/>
    <w:rsid w:val="00ED76BE"/>
    <w:rsid w:val="00EE00E9"/>
    <w:rsid w:val="00EE1870"/>
    <w:rsid w:val="00EE42F7"/>
    <w:rsid w:val="00EE4438"/>
    <w:rsid w:val="00EE44AD"/>
    <w:rsid w:val="00EE46A3"/>
    <w:rsid w:val="00EF1539"/>
    <w:rsid w:val="00EF20DB"/>
    <w:rsid w:val="00EF619B"/>
    <w:rsid w:val="00EF694C"/>
    <w:rsid w:val="00F00B55"/>
    <w:rsid w:val="00F02AD1"/>
    <w:rsid w:val="00F0413A"/>
    <w:rsid w:val="00F06B66"/>
    <w:rsid w:val="00F10626"/>
    <w:rsid w:val="00F109D5"/>
    <w:rsid w:val="00F10F94"/>
    <w:rsid w:val="00F12781"/>
    <w:rsid w:val="00F15FCA"/>
    <w:rsid w:val="00F17029"/>
    <w:rsid w:val="00F214AA"/>
    <w:rsid w:val="00F21AEB"/>
    <w:rsid w:val="00F253CC"/>
    <w:rsid w:val="00F30880"/>
    <w:rsid w:val="00F31EC7"/>
    <w:rsid w:val="00F32A57"/>
    <w:rsid w:val="00F35E62"/>
    <w:rsid w:val="00F369C7"/>
    <w:rsid w:val="00F37106"/>
    <w:rsid w:val="00F3799F"/>
    <w:rsid w:val="00F37AD7"/>
    <w:rsid w:val="00F37DF5"/>
    <w:rsid w:val="00F444FE"/>
    <w:rsid w:val="00F44914"/>
    <w:rsid w:val="00F502D5"/>
    <w:rsid w:val="00F504D7"/>
    <w:rsid w:val="00F519CF"/>
    <w:rsid w:val="00F53FF0"/>
    <w:rsid w:val="00F56BA5"/>
    <w:rsid w:val="00F570DC"/>
    <w:rsid w:val="00F60AC9"/>
    <w:rsid w:val="00F60E22"/>
    <w:rsid w:val="00F66372"/>
    <w:rsid w:val="00F66A0E"/>
    <w:rsid w:val="00F7155D"/>
    <w:rsid w:val="00F75048"/>
    <w:rsid w:val="00F7519D"/>
    <w:rsid w:val="00F75956"/>
    <w:rsid w:val="00F7658B"/>
    <w:rsid w:val="00F81395"/>
    <w:rsid w:val="00F81BB8"/>
    <w:rsid w:val="00F82DA3"/>
    <w:rsid w:val="00F82E01"/>
    <w:rsid w:val="00F83FD5"/>
    <w:rsid w:val="00F85CA5"/>
    <w:rsid w:val="00F85F34"/>
    <w:rsid w:val="00F86302"/>
    <w:rsid w:val="00F90B4F"/>
    <w:rsid w:val="00F917D1"/>
    <w:rsid w:val="00F94B08"/>
    <w:rsid w:val="00F94EC5"/>
    <w:rsid w:val="00F95018"/>
    <w:rsid w:val="00F95775"/>
    <w:rsid w:val="00F9653B"/>
    <w:rsid w:val="00F969D0"/>
    <w:rsid w:val="00FA4E6E"/>
    <w:rsid w:val="00FA4EBC"/>
    <w:rsid w:val="00FA77CD"/>
    <w:rsid w:val="00FB022E"/>
    <w:rsid w:val="00FB10D8"/>
    <w:rsid w:val="00FB1376"/>
    <w:rsid w:val="00FB2F92"/>
    <w:rsid w:val="00FB3788"/>
    <w:rsid w:val="00FB62CF"/>
    <w:rsid w:val="00FC0545"/>
    <w:rsid w:val="00FC2684"/>
    <w:rsid w:val="00FC7D98"/>
    <w:rsid w:val="00FD1521"/>
    <w:rsid w:val="00FD3C3B"/>
    <w:rsid w:val="00FD4F7E"/>
    <w:rsid w:val="00FD666B"/>
    <w:rsid w:val="00FD6D6F"/>
    <w:rsid w:val="00FE001F"/>
    <w:rsid w:val="00FE0686"/>
    <w:rsid w:val="00FE07DD"/>
    <w:rsid w:val="00FE1958"/>
    <w:rsid w:val="00FE6B45"/>
    <w:rsid w:val="00FE7372"/>
    <w:rsid w:val="00FF1399"/>
    <w:rsid w:val="00FF459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9C7"/>
    <w:rPr>
      <w:sz w:val="16"/>
      <w:szCs w:val="16"/>
    </w:rPr>
  </w:style>
  <w:style w:type="paragraph" w:styleId="CommentText">
    <w:name w:val="annotation text"/>
    <w:basedOn w:val="Normal"/>
    <w:link w:val="CommentTextChar"/>
    <w:uiPriority w:val="99"/>
    <w:semiHidden/>
    <w:unhideWhenUsed/>
    <w:rsid w:val="000949C7"/>
    <w:rPr>
      <w:sz w:val="20"/>
      <w:szCs w:val="20"/>
    </w:rPr>
  </w:style>
  <w:style w:type="character" w:customStyle="1" w:styleId="CommentTextChar">
    <w:name w:val="Comment Text Char"/>
    <w:basedOn w:val="DefaultParagraphFont"/>
    <w:link w:val="CommentText"/>
    <w:uiPriority w:val="99"/>
    <w:semiHidden/>
    <w:rsid w:val="000949C7"/>
    <w:rPr>
      <w:lang w:val="en-US" w:eastAsia="en-US"/>
    </w:rPr>
  </w:style>
  <w:style w:type="paragraph" w:styleId="CommentSubject">
    <w:name w:val="annotation subject"/>
    <w:basedOn w:val="CommentText"/>
    <w:next w:val="CommentText"/>
    <w:link w:val="CommentSubjectChar"/>
    <w:uiPriority w:val="99"/>
    <w:semiHidden/>
    <w:unhideWhenUsed/>
    <w:rsid w:val="000949C7"/>
    <w:rPr>
      <w:b/>
      <w:bCs/>
    </w:rPr>
  </w:style>
  <w:style w:type="character" w:customStyle="1" w:styleId="CommentSubjectChar">
    <w:name w:val="Comment Subject Char"/>
    <w:basedOn w:val="CommentTextChar"/>
    <w:link w:val="CommentSubject"/>
    <w:uiPriority w:val="99"/>
    <w:semiHidden/>
    <w:rsid w:val="000949C7"/>
    <w:rPr>
      <w:b/>
      <w:bCs/>
      <w:lang w:val="en-US" w:eastAsia="en-US"/>
    </w:rPr>
  </w:style>
  <w:style w:type="character" w:styleId="PlaceholderText">
    <w:name w:val="Placeholder Text"/>
    <w:basedOn w:val="DefaultParagraphFont"/>
    <w:uiPriority w:val="99"/>
    <w:semiHidden/>
    <w:rsid w:val="00774295"/>
    <w:rPr>
      <w:color w:val="808080"/>
    </w:rPr>
  </w:style>
  <w:style w:type="character" w:customStyle="1" w:styleId="apple-converted-space">
    <w:name w:val="apple-converted-space"/>
    <w:basedOn w:val="DefaultParagraphFont"/>
    <w:rsid w:val="003E5D71"/>
  </w:style>
  <w:style w:type="paragraph" w:styleId="NormalWeb">
    <w:name w:val="Normal (Web)"/>
    <w:basedOn w:val="Normal"/>
    <w:uiPriority w:val="99"/>
    <w:unhideWhenUsed/>
    <w:rsid w:val="004D2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289">
      <w:bodyDiv w:val="1"/>
      <w:marLeft w:val="0"/>
      <w:marRight w:val="0"/>
      <w:marTop w:val="0"/>
      <w:marBottom w:val="0"/>
      <w:divBdr>
        <w:top w:val="none" w:sz="0" w:space="0" w:color="auto"/>
        <w:left w:val="none" w:sz="0" w:space="0" w:color="auto"/>
        <w:bottom w:val="none" w:sz="0" w:space="0" w:color="auto"/>
        <w:right w:val="none" w:sz="0" w:space="0" w:color="auto"/>
      </w:divBdr>
      <w:divsChild>
        <w:div w:id="1946451607">
          <w:marLeft w:val="0"/>
          <w:marRight w:val="0"/>
          <w:marTop w:val="0"/>
          <w:marBottom w:val="0"/>
          <w:divBdr>
            <w:top w:val="none" w:sz="0" w:space="0" w:color="auto"/>
            <w:left w:val="none" w:sz="0" w:space="0" w:color="auto"/>
            <w:bottom w:val="none" w:sz="0" w:space="0" w:color="auto"/>
            <w:right w:val="none" w:sz="0" w:space="0" w:color="auto"/>
          </w:divBdr>
          <w:divsChild>
            <w:div w:id="1831940349">
              <w:marLeft w:val="0"/>
              <w:marRight w:val="0"/>
              <w:marTop w:val="0"/>
              <w:marBottom w:val="0"/>
              <w:divBdr>
                <w:top w:val="none" w:sz="0" w:space="0" w:color="auto"/>
                <w:left w:val="none" w:sz="0" w:space="0" w:color="auto"/>
                <w:bottom w:val="none" w:sz="0" w:space="0" w:color="auto"/>
                <w:right w:val="none" w:sz="0" w:space="0" w:color="auto"/>
              </w:divBdr>
              <w:divsChild>
                <w:div w:id="100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798">
      <w:bodyDiv w:val="1"/>
      <w:marLeft w:val="0"/>
      <w:marRight w:val="0"/>
      <w:marTop w:val="0"/>
      <w:marBottom w:val="0"/>
      <w:divBdr>
        <w:top w:val="none" w:sz="0" w:space="0" w:color="auto"/>
        <w:left w:val="none" w:sz="0" w:space="0" w:color="auto"/>
        <w:bottom w:val="none" w:sz="0" w:space="0" w:color="auto"/>
        <w:right w:val="none" w:sz="0" w:space="0" w:color="auto"/>
      </w:divBdr>
    </w:div>
    <w:div w:id="674379741">
      <w:bodyDiv w:val="1"/>
      <w:marLeft w:val="0"/>
      <w:marRight w:val="0"/>
      <w:marTop w:val="0"/>
      <w:marBottom w:val="0"/>
      <w:divBdr>
        <w:top w:val="none" w:sz="0" w:space="0" w:color="auto"/>
        <w:left w:val="none" w:sz="0" w:space="0" w:color="auto"/>
        <w:bottom w:val="none" w:sz="0" w:space="0" w:color="auto"/>
        <w:right w:val="none" w:sz="0" w:space="0" w:color="auto"/>
      </w:divBdr>
      <w:divsChild>
        <w:div w:id="333260380">
          <w:marLeft w:val="0"/>
          <w:marRight w:val="0"/>
          <w:marTop w:val="0"/>
          <w:marBottom w:val="0"/>
          <w:divBdr>
            <w:top w:val="none" w:sz="0" w:space="0" w:color="auto"/>
            <w:left w:val="none" w:sz="0" w:space="0" w:color="auto"/>
            <w:bottom w:val="none" w:sz="0" w:space="0" w:color="auto"/>
            <w:right w:val="none" w:sz="0" w:space="0" w:color="auto"/>
          </w:divBdr>
          <w:divsChild>
            <w:div w:id="202719971">
              <w:marLeft w:val="0"/>
              <w:marRight w:val="0"/>
              <w:marTop w:val="0"/>
              <w:marBottom w:val="0"/>
              <w:divBdr>
                <w:top w:val="none" w:sz="0" w:space="0" w:color="auto"/>
                <w:left w:val="none" w:sz="0" w:space="0" w:color="auto"/>
                <w:bottom w:val="none" w:sz="0" w:space="0" w:color="auto"/>
                <w:right w:val="none" w:sz="0" w:space="0" w:color="auto"/>
              </w:divBdr>
              <w:divsChild>
                <w:div w:id="157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7437">
      <w:bodyDiv w:val="1"/>
      <w:marLeft w:val="0"/>
      <w:marRight w:val="0"/>
      <w:marTop w:val="0"/>
      <w:marBottom w:val="0"/>
      <w:divBdr>
        <w:top w:val="none" w:sz="0" w:space="0" w:color="auto"/>
        <w:left w:val="none" w:sz="0" w:space="0" w:color="auto"/>
        <w:bottom w:val="none" w:sz="0" w:space="0" w:color="auto"/>
        <w:right w:val="none" w:sz="0" w:space="0" w:color="auto"/>
      </w:divBdr>
      <w:divsChild>
        <w:div w:id="36245516">
          <w:marLeft w:val="0"/>
          <w:marRight w:val="0"/>
          <w:marTop w:val="0"/>
          <w:marBottom w:val="0"/>
          <w:divBdr>
            <w:top w:val="none" w:sz="0" w:space="0" w:color="auto"/>
            <w:left w:val="none" w:sz="0" w:space="0" w:color="auto"/>
            <w:bottom w:val="none" w:sz="0" w:space="0" w:color="auto"/>
            <w:right w:val="none" w:sz="0" w:space="0" w:color="auto"/>
          </w:divBdr>
          <w:divsChild>
            <w:div w:id="711031176">
              <w:marLeft w:val="0"/>
              <w:marRight w:val="0"/>
              <w:marTop w:val="0"/>
              <w:marBottom w:val="0"/>
              <w:divBdr>
                <w:top w:val="none" w:sz="0" w:space="0" w:color="auto"/>
                <w:left w:val="none" w:sz="0" w:space="0" w:color="auto"/>
                <w:bottom w:val="none" w:sz="0" w:space="0" w:color="auto"/>
                <w:right w:val="none" w:sz="0" w:space="0" w:color="auto"/>
              </w:divBdr>
              <w:divsChild>
                <w:div w:id="692267996">
                  <w:marLeft w:val="0"/>
                  <w:marRight w:val="0"/>
                  <w:marTop w:val="0"/>
                  <w:marBottom w:val="0"/>
                  <w:divBdr>
                    <w:top w:val="none" w:sz="0" w:space="0" w:color="auto"/>
                    <w:left w:val="none" w:sz="0" w:space="0" w:color="auto"/>
                    <w:bottom w:val="none" w:sz="0" w:space="0" w:color="auto"/>
                    <w:right w:val="none" w:sz="0" w:space="0" w:color="auto"/>
                  </w:divBdr>
                </w:div>
              </w:divsChild>
            </w:div>
            <w:div w:id="1255673573">
              <w:marLeft w:val="0"/>
              <w:marRight w:val="0"/>
              <w:marTop w:val="0"/>
              <w:marBottom w:val="0"/>
              <w:divBdr>
                <w:top w:val="none" w:sz="0" w:space="0" w:color="auto"/>
                <w:left w:val="none" w:sz="0" w:space="0" w:color="auto"/>
                <w:bottom w:val="none" w:sz="0" w:space="0" w:color="auto"/>
                <w:right w:val="none" w:sz="0" w:space="0" w:color="auto"/>
              </w:divBdr>
              <w:divsChild>
                <w:div w:id="1956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9657">
      <w:bodyDiv w:val="1"/>
      <w:marLeft w:val="0"/>
      <w:marRight w:val="0"/>
      <w:marTop w:val="0"/>
      <w:marBottom w:val="0"/>
      <w:divBdr>
        <w:top w:val="none" w:sz="0" w:space="0" w:color="auto"/>
        <w:left w:val="none" w:sz="0" w:space="0" w:color="auto"/>
        <w:bottom w:val="none" w:sz="0" w:space="0" w:color="auto"/>
        <w:right w:val="none" w:sz="0" w:space="0" w:color="auto"/>
      </w:divBdr>
      <w:divsChild>
        <w:div w:id="292836389">
          <w:marLeft w:val="0"/>
          <w:marRight w:val="0"/>
          <w:marTop w:val="0"/>
          <w:marBottom w:val="0"/>
          <w:divBdr>
            <w:top w:val="none" w:sz="0" w:space="0" w:color="auto"/>
            <w:left w:val="none" w:sz="0" w:space="0" w:color="auto"/>
            <w:bottom w:val="none" w:sz="0" w:space="0" w:color="auto"/>
            <w:right w:val="none" w:sz="0" w:space="0" w:color="auto"/>
          </w:divBdr>
          <w:divsChild>
            <w:div w:id="2040812357">
              <w:marLeft w:val="0"/>
              <w:marRight w:val="0"/>
              <w:marTop w:val="0"/>
              <w:marBottom w:val="0"/>
              <w:divBdr>
                <w:top w:val="none" w:sz="0" w:space="0" w:color="auto"/>
                <w:left w:val="none" w:sz="0" w:space="0" w:color="auto"/>
                <w:bottom w:val="none" w:sz="0" w:space="0" w:color="auto"/>
                <w:right w:val="none" w:sz="0" w:space="0" w:color="auto"/>
              </w:divBdr>
              <w:divsChild>
                <w:div w:id="1922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230">
      <w:bodyDiv w:val="1"/>
      <w:marLeft w:val="0"/>
      <w:marRight w:val="0"/>
      <w:marTop w:val="0"/>
      <w:marBottom w:val="0"/>
      <w:divBdr>
        <w:top w:val="none" w:sz="0" w:space="0" w:color="auto"/>
        <w:left w:val="none" w:sz="0" w:space="0" w:color="auto"/>
        <w:bottom w:val="none" w:sz="0" w:space="0" w:color="auto"/>
        <w:right w:val="none" w:sz="0" w:space="0" w:color="auto"/>
      </w:divBdr>
      <w:divsChild>
        <w:div w:id="1767001346">
          <w:marLeft w:val="0"/>
          <w:marRight w:val="0"/>
          <w:marTop w:val="0"/>
          <w:marBottom w:val="0"/>
          <w:divBdr>
            <w:top w:val="none" w:sz="0" w:space="0" w:color="auto"/>
            <w:left w:val="none" w:sz="0" w:space="0" w:color="auto"/>
            <w:bottom w:val="none" w:sz="0" w:space="0" w:color="auto"/>
            <w:right w:val="none" w:sz="0" w:space="0" w:color="auto"/>
          </w:divBdr>
          <w:divsChild>
            <w:div w:id="432634024">
              <w:marLeft w:val="0"/>
              <w:marRight w:val="0"/>
              <w:marTop w:val="0"/>
              <w:marBottom w:val="0"/>
              <w:divBdr>
                <w:top w:val="none" w:sz="0" w:space="0" w:color="auto"/>
                <w:left w:val="none" w:sz="0" w:space="0" w:color="auto"/>
                <w:bottom w:val="none" w:sz="0" w:space="0" w:color="auto"/>
                <w:right w:val="none" w:sz="0" w:space="0" w:color="auto"/>
              </w:divBdr>
              <w:divsChild>
                <w:div w:id="528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2ED6-3234-4846-9262-CE91DCE8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12255</Characters>
  <Application>Microsoft Office Word</Application>
  <DocSecurity>0</DocSecurity>
  <Lines>260</Lines>
  <Paragraphs>72</Paragraphs>
  <ScaleCrop>false</ScaleCrop>
  <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358/20</dc:title>
  <dc:creator/>
  <cp:lastModifiedBy/>
  <cp:revision>1</cp:revision>
  <dcterms:created xsi:type="dcterms:W3CDTF">2021-01-07T15:45:00Z</dcterms:created>
  <dcterms:modified xsi:type="dcterms:W3CDTF">2021-01-07T15:46:00Z</dcterms:modified>
</cp:coreProperties>
</file>