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FB1E7E" w:rsidRPr="006D7F19" w:rsidRDefault="00B177F2" w:rsidP="00627C9F">
      <w:pPr>
        <w:pBdr>
          <w:top w:val="none" w:sz="0" w:space="0" w:color="auto"/>
          <w:left w:val="none" w:sz="0" w:space="0" w:color="auto"/>
          <w:bottom w:val="none" w:sz="0" w:space="0" w:color="auto"/>
          <w:right w:val="none" w:sz="0" w:space="0" w:color="auto"/>
          <w:bar w:val="none" w:sz="0" w:color="auto"/>
        </w:pBdr>
        <w:jc w:val="both"/>
        <w:rPr>
          <w:rFonts w:ascii="Cambria" w:hAnsi="Cambria" w:cs="Univers"/>
          <w:b/>
          <w:bCs/>
          <w:sz w:val="22"/>
          <w:szCs w:val="22"/>
          <w:lang w:val="es-ES_tradnl"/>
        </w:rPr>
      </w:pPr>
      <w:r>
        <w:rPr>
          <w:noProof/>
        </w:rPr>
        <mc:AlternateContent>
          <mc:Choice Requires="wps">
            <w:drawing>
              <wp:anchor distT="0" distB="0" distL="114300" distR="114300" simplePos="0" relativeHeight="251654144" behindDoc="0" locked="0" layoutInCell="1" allowOverlap="1">
                <wp:simplePos x="0" y="0"/>
                <wp:positionH relativeFrom="column">
                  <wp:posOffset>-413657</wp:posOffset>
                </wp:positionH>
                <wp:positionV relativeFrom="paragraph">
                  <wp:posOffset>-440872</wp:posOffset>
                </wp:positionV>
                <wp:extent cx="1543050" cy="9748157"/>
                <wp:effectExtent l="0" t="0" r="0" b="5715"/>
                <wp:wrapNone/>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9748157"/>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F1F4A76" id="Rectangle 1" o:spid="_x0000_s1026" style="position:absolute;margin-left:-32.55pt;margin-top:-34.7pt;width:121.5pt;height:767.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I+kogIAAJ8FAAAOAAAAZHJzL2Uyb0RvYy54bWysVE1v2zAMvQ/YfxB0Xx1nztIYdYqgRYcB&#10;QVu0HXpWZDk2JouapMTJfv0oyXbTrthhmA+CKT4+fojkxeWhlWQvjG1AFTQ9m1AiFIeyUduCfn+6&#10;+XROiXVMlUyCEgU9Cksvlx8/XHQ6F1OoQZbCECRRNu90QWvndJ4klteiZfYMtFCorMC0zKFotklp&#10;WIfsrUymk8mXpANTagNcWIu311FJl4G/qgR3d1VlhSOyoBibC6cJ58afyfKC5VvDdN3wPgz2D1G0&#10;rFHodKS6Zo6RnWn+oGobbsBC5c44tAlUVcNFyAGzSSdvsnmsmRYhFyyO1WOZ7P+j5bf7e0OasqAL&#10;ShRr8YkesGhMbaUgqS9Pp22OqEd9b3yCVq+B/7CoSF5pvGB7zKEyrcdieuQQan0cay0OjnC8TGfZ&#10;58kMn4SjbjHPztPZ3LtLWD6Ya2PdVwEt8T8FNRhXqDHbr62L0AESIgPZlDeNlEEw282VNGTP8OGz&#10;1TxdZD27PYVJ5cEKvFlk9Dchs5hMSMsdpfA4qR5EhcXC8KchktCmYvTDOBfKpVFVs1JE97MJfoN3&#10;39jeImQaCD1zhf5H7p5gQEaSgTtG2eO9qQhdPhpP/hZYNB4tgmdQbjRuGwXmPQKJWfWeI34oUiyN&#10;r9IGyiO2koE4Y1bzmwbfbc2su2cGhwrfGheFu8OjktAVFPo/Smowv96793jsddRS0uGQFtT+3DEj&#10;KJHfFE7BIs0yP9VByGbzKQrmVLM51ahdewXYDimuJM3Dr8c7OfxWBtpn3Ccr7xVVTHH0XVDuzCBc&#10;ubg8cCNxsVoFGE6yZm6tHjX35L6qvi+fDs/M6L55Hfb9LQwDzfI3PRyx3lLBauegakKDv9S1rzdu&#10;gdA4/cbya+ZUDqiXvbr8DQAA//8DAFBLAwQUAAYACAAAACEA7LhqReIAAAAMAQAADwAAAGRycy9k&#10;b3ducmV2LnhtbEyPy07DMBBF90j8gzVI7Fq70CYkjVMhJB5SFxWlC7pz4yGOiMchdtvw9zgruruj&#10;ObpzplgNtmUn7H3jSMJsKoAhVU43VEvYfTxPHoD5oEir1hFK+EUPq/L6qlC5dmd6x9M21CyWkM+V&#10;BBNCl3PuK4NW+anrkOLuy/VWhTj2Nde9Osdy2/I7IRJuVUPxglEdPhmsvrdHK+H+c2d9Jl7W6+r1&#10;x+7rZPNmBJfy9mZ4XAILOIR/GEb9qA5ldDq4I2nPWgmTZDGL6BiyObCRSNMM2CGGebJIgZcFv3yi&#10;/AMAAP//AwBQSwECLQAUAAYACAAAACEAtoM4kv4AAADhAQAAEwAAAAAAAAAAAAAAAAAAAAAAW0Nv&#10;bnRlbnRfVHlwZXNdLnhtbFBLAQItABQABgAIAAAAIQA4/SH/1gAAAJQBAAALAAAAAAAAAAAAAAAA&#10;AC8BAABfcmVscy8ucmVsc1BLAQItABQABgAIAAAAIQBrmI+kogIAAJ8FAAAOAAAAAAAAAAAAAAAA&#10;AC4CAABkcnMvZTJvRG9jLnhtbFBLAQItABQABgAIAAAAIQDsuGpF4gAAAAwBAAAPAAAAAAAAAAAA&#10;AAAAAPwEAABkcnMvZG93bnJldi54bWxQSwUGAAAAAAQABADzAAAACwYAAAAA&#10;" fillcolor="#4a7194" stroked="f" strokeweight="2pt">
                <v:path arrowok="t"/>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1E7E" w:rsidRDefault="00B177F2" w:rsidP="00AE5488">
                            <w:pPr>
                              <w:pBdr>
                                <w:top w:val="none" w:sz="0" w:space="0" w:color="auto"/>
                                <w:left w:val="none" w:sz="0" w:space="0" w:color="auto"/>
                                <w:bottom w:val="none" w:sz="0" w:space="0" w:color="auto"/>
                                <w:right w:val="none" w:sz="0" w:space="0" w:color="auto"/>
                                <w:bar w:val="none" w:sz="0" w:color="auto"/>
                              </w:pBdr>
                            </w:pPr>
                            <w:r>
                              <w:rPr>
                                <w:noProof/>
                              </w:rPr>
                              <w:drawing>
                                <wp:inline distT="0" distB="0" distL="0" distR="0">
                                  <wp:extent cx="2628900" cy="504825"/>
                                  <wp:effectExtent l="0" t="0" r="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8900" cy="504825"/>
                                          </a:xfrm>
                                          <a:prstGeom prst="rect">
                                            <a:avLst/>
                                          </a:prstGeom>
                                          <a:noFill/>
                                          <a:ln>
                                            <a:noFill/>
                                          </a:ln>
                                        </pic:spPr>
                                      </pic:pic>
                                    </a:graphicData>
                                  </a:graphic>
                                </wp:inline>
                              </w:drawing>
                            </w:r>
                            <w:r w:rsidR="00FB1E7E">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C2QigIAAH0FAAAOAAAAZHJzL2Uyb0RvYy54bWysVFtP2zAUfp+0/2D5faQtLYOIFHUgpkkV&#10;oMHEs+vYNCLx8Wy3Tffr99lJL2J7YdpLcnzOd+6Xy6u2qdlaOV+RKfjwZMCZMpLKyrwU/MfT7adz&#10;znwQphQ1GVXwrfL8avrxw+XG5mpES6pL5RiMGJ9vbMGXIdg8y7xcqkb4E7LKQKjJNSLg6V6y0okN&#10;rDd1NhoMzrINudI6ksp7cG86IZ8m+1orGe619iqwuuCILaSvS99F/GbTS5G/OGGXlezDEP8QRSMq&#10;A6d7UzciCLZy1R+mmko68qTDiaQmI60rqVIOyGY4eJPN41JYlXJBcbzdl8n/P7Pybv3gWFWid0PO&#10;jGjQoyfVBvaFWgYW6rOxPgfs0QIYWvCBTbl6Oyf56gHJjjCdggc61qPVrol/ZMqgiBZs92WPbiSY&#10;k9H4fPR5wpmE7GIwOj2dRL/ZQds6H74qalgkCu7Q1hSBWM996KA7SHRm6Laqa/BFXhu2KfjZ6WSQ&#10;FPYSGK9NBKg0JL2ZmEYXeaLCtladke9Ko0gpgchI46mua8fWAoMlpFQmpGIlu0BHlEYQ71Hs8Yeo&#10;3qPc5bHzTCbslZvKkOsaFrfqEHb5ugtZd/i+kb7LO5YgtIsWdYzkgsotJsBRt0PeytsK3ZgLHx6E&#10;w9KgtzgE4R4fXROqTj3F2ZLcr7/xIx6zDClnGyxhwf3PlXCKs/qbwZRfDMfjuLXpMZ58HuHhjiWL&#10;Y4lZNdeEdmCQEV0iIz7UO1I7ap5xL2bRK0TCSPgueNiR16E7Dbg3Us1mCYQ9tSLMzaOVu8GPs/bU&#10;Pgtn+4EMGOU72q2ryN/MZYeNfTU0WwXSVRraQ1X7wmPH09j39ygekeN3Qh2u5vQ3AAAA//8DAFBL&#10;AwQUAAYACAAAACEASrFnoOAAAAALAQAADwAAAGRycy9kb3ducmV2LnhtbEyPwU7DMBBE70j8g7VI&#10;3Fq7AUIIcaoKwQUJIUolxM2NTRyw18F22/D3bE9wXO3Tm5lmOXnH9iamIaCExVwAM9gFPWAvYfP6&#10;MKuApaxQKxfQSPgxCZbt6Umjah0O+GL269wzkmCqlQSb81hznjprvErzMBqk30eIXmU6Y891VAeS&#10;e8cLIUru1YCUYNVo7qzpvtY7L+G6etf2Mz5Om7en1bd9Hrm7V1zK87NpdQssmyn/wXCsT9WhpU7b&#10;sEOdmJNQiMUNoRJmZUkbjoQoqktgW/JfXQBvG/5/Q/sLAAD//wMAUEsBAi0AFAAGAAgAAAAhALaD&#10;OJL+AAAA4QEAABMAAAAAAAAAAAAAAAAAAAAAAFtDb250ZW50X1R5cGVzXS54bWxQSwECLQAUAAYA&#10;CAAAACEAOP0h/9YAAACUAQAACwAAAAAAAAAAAAAAAAAvAQAAX3JlbHMvLnJlbHNQSwECLQAUAAYA&#10;CAAAACEAZrgtkIoCAAB9BQAADgAAAAAAAAAAAAAAAAAuAgAAZHJzL2Uyb0RvYy54bWxQSwECLQAU&#10;AAYACAAAACEASrFnoOAAAAALAQAADwAAAAAAAAAAAAAAAADkBAAAZHJzL2Rvd25yZXYueG1sUEsF&#10;BgAAAAAEAAQA8wAAAPEFAAAAAA==&#10;" filled="f" stroked="f" strokeweight=".5pt">
                <v:path arrowok="t"/>
                <v:textbox>
                  <w:txbxContent>
                    <w:p w:rsidR="00FB1E7E" w:rsidRDefault="00B177F2" w:rsidP="00AE5488">
                      <w:pPr>
                        <w:pBdr>
                          <w:top w:val="none" w:sz="0" w:space="0" w:color="auto"/>
                          <w:left w:val="none" w:sz="0" w:space="0" w:color="auto"/>
                          <w:bottom w:val="none" w:sz="0" w:space="0" w:color="auto"/>
                          <w:right w:val="none" w:sz="0" w:space="0" w:color="auto"/>
                          <w:bar w:val="none" w:sz="0" w:color="auto"/>
                        </w:pBdr>
                      </w:pPr>
                      <w:r>
                        <w:rPr>
                          <w:noProof/>
                        </w:rPr>
                        <w:drawing>
                          <wp:inline distT="0" distB="0" distL="0" distR="0">
                            <wp:extent cx="2628900" cy="504825"/>
                            <wp:effectExtent l="0" t="0" r="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504825"/>
                                    </a:xfrm>
                                    <a:prstGeom prst="rect">
                                      <a:avLst/>
                                    </a:prstGeom>
                                    <a:noFill/>
                                    <a:ln>
                                      <a:noFill/>
                                    </a:ln>
                                  </pic:spPr>
                                </pic:pic>
                              </a:graphicData>
                            </a:graphic>
                          </wp:inline>
                        </w:drawing>
                      </w:r>
                      <w:r w:rsidR="00FB1E7E">
                        <w:tab/>
                        <w:t xml:space="preserve">                              </w:t>
                      </w:r>
                    </w:p>
                  </w:txbxContent>
                </v:textbox>
              </v:shape>
            </w:pict>
          </mc:Fallback>
        </mc:AlternateContent>
      </w:r>
    </w:p>
    <w:p w:rsidR="00FB1E7E" w:rsidRPr="006D7F19" w:rsidRDefault="00FB1E7E"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both"/>
        <w:rPr>
          <w:rFonts w:ascii="Cambria" w:hAnsi="Cambria"/>
          <w:sz w:val="22"/>
          <w:szCs w:val="22"/>
          <w:lang w:val="es-ES"/>
        </w:rPr>
      </w:pPr>
    </w:p>
    <w:p w:rsidR="00FB1E7E" w:rsidRPr="006D7F19" w:rsidRDefault="00FB1E7E"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both"/>
        <w:rPr>
          <w:rFonts w:ascii="Cambria" w:hAnsi="Cambria"/>
          <w:sz w:val="22"/>
          <w:szCs w:val="22"/>
          <w:lang w:val="es-ES"/>
        </w:rPr>
      </w:pPr>
    </w:p>
    <w:p w:rsidR="00FB1E7E" w:rsidRPr="006D7F19" w:rsidRDefault="00FB1E7E"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Cambria" w:hAnsi="Cambria"/>
          <w:sz w:val="22"/>
          <w:szCs w:val="22"/>
          <w:lang w:val="es-ES_tradnl"/>
        </w:rPr>
      </w:pPr>
    </w:p>
    <w:p w:rsidR="00FB1E7E" w:rsidRPr="006D7F19" w:rsidRDefault="00FB1E7E"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Cambria" w:hAnsi="Cambria"/>
          <w:sz w:val="22"/>
          <w:szCs w:val="22"/>
          <w:lang w:val="es-ES_tradnl"/>
        </w:rPr>
      </w:pPr>
    </w:p>
    <w:p w:rsidR="00FB1E7E" w:rsidRPr="006D7F19" w:rsidRDefault="00FB1E7E"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Cambria" w:hAnsi="Cambria"/>
          <w:sz w:val="22"/>
          <w:szCs w:val="22"/>
          <w:lang w:val="es-ES_tradnl"/>
        </w:rPr>
      </w:pPr>
    </w:p>
    <w:p w:rsidR="00FB1E7E" w:rsidRPr="006D7F19" w:rsidRDefault="00FB1E7E"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FB1E7E" w:rsidRPr="006D7F19" w:rsidRDefault="00FB1E7E"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FB1E7E" w:rsidRPr="006D7F19" w:rsidRDefault="00FB1E7E"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FB1E7E" w:rsidRPr="006D7F19" w:rsidRDefault="00FB1E7E"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FB1E7E" w:rsidRPr="006D7F19" w:rsidRDefault="00FB1E7E"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FB1E7E" w:rsidRPr="006D7F19" w:rsidRDefault="00FB1E7E"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FB1E7E" w:rsidRPr="006D7F19" w:rsidRDefault="00FB1E7E"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FB1E7E" w:rsidRPr="006D7F19" w:rsidRDefault="00B177F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r>
        <w:rPr>
          <w:noProof/>
        </w:rPr>
        <mc:AlternateContent>
          <mc:Choice Requires="wps">
            <w:drawing>
              <wp:anchor distT="0" distB="0" distL="114300" distR="114300" simplePos="0" relativeHeight="251655168" behindDoc="0" locked="0" layoutInCell="1" allowOverlap="1">
                <wp:simplePos x="0" y="0"/>
                <wp:positionH relativeFrom="column">
                  <wp:posOffset>1352550</wp:posOffset>
                </wp:positionH>
                <wp:positionV relativeFrom="paragraph">
                  <wp:posOffset>107315</wp:posOffset>
                </wp:positionV>
                <wp:extent cx="4441190" cy="218122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1E7E" w:rsidRPr="00AD3730" w:rsidRDefault="00FB1E7E"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22"/>
                                <w:lang w:val="es-ES_tradnl"/>
                              </w:rPr>
                            </w:pPr>
                            <w:r w:rsidRPr="00AD3730">
                              <w:rPr>
                                <w:rFonts w:ascii="Cambria" w:hAnsi="Cambria" w:cs="Arial"/>
                                <w:b/>
                                <w:bCs/>
                                <w:color w:val="0D0D0D"/>
                                <w:sz w:val="36"/>
                                <w:szCs w:val="22"/>
                                <w:lang w:val="es-ES_tradnl"/>
                              </w:rPr>
                              <w:t xml:space="preserve">INFORME </w:t>
                            </w:r>
                            <w:r w:rsidRPr="00AD3730">
                              <w:rPr>
                                <w:rFonts w:ascii="Cambria" w:hAnsi="Cambria" w:cs="Arial"/>
                                <w:b/>
                                <w:bCs/>
                                <w:color w:val="0D0D0D"/>
                                <w:sz w:val="36"/>
                                <w:szCs w:val="40"/>
                                <w:lang w:val="es-ES_tradnl"/>
                              </w:rPr>
                              <w:t>No.</w:t>
                            </w:r>
                            <w:r w:rsidR="00F92C26">
                              <w:rPr>
                                <w:rFonts w:ascii="Cambria" w:hAnsi="Cambria" w:cs="Arial"/>
                                <w:b/>
                                <w:bCs/>
                                <w:color w:val="0D0D0D"/>
                                <w:sz w:val="36"/>
                                <w:szCs w:val="22"/>
                                <w:lang w:val="es-ES_tradnl"/>
                              </w:rPr>
                              <w:t xml:space="preserve"> 126</w:t>
                            </w:r>
                            <w:r w:rsidRPr="00AD3730">
                              <w:rPr>
                                <w:rFonts w:ascii="Cambria" w:hAnsi="Cambria" w:cs="Arial"/>
                                <w:b/>
                                <w:bCs/>
                                <w:color w:val="0D0D0D"/>
                                <w:sz w:val="36"/>
                                <w:szCs w:val="22"/>
                                <w:lang w:val="es-ES_tradnl"/>
                              </w:rPr>
                              <w:t>/20</w:t>
                            </w:r>
                          </w:p>
                          <w:p w:rsidR="00FB1E7E" w:rsidRPr="00AD3730" w:rsidRDefault="00FB1E7E"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sidRPr="00AD3730">
                              <w:rPr>
                                <w:rFonts w:ascii="Cambria" w:hAnsi="Cambria" w:cs="Arial"/>
                                <w:b/>
                                <w:color w:val="0D0D0D"/>
                                <w:sz w:val="36"/>
                                <w:szCs w:val="22"/>
                                <w:lang w:val="es-ES_tradnl"/>
                              </w:rPr>
                              <w:t xml:space="preserve">PETICIÓN 913-08 </w:t>
                            </w:r>
                          </w:p>
                          <w:p w:rsidR="00FB1E7E" w:rsidRPr="00AD3730" w:rsidRDefault="00FB1E7E"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AD3730">
                              <w:rPr>
                                <w:rFonts w:ascii="Cambria" w:hAnsi="Cambria" w:cs="Arial"/>
                                <w:color w:val="0D0D0D"/>
                                <w:szCs w:val="22"/>
                                <w:lang w:val="es-ES_tradnl"/>
                              </w:rPr>
                              <w:t xml:space="preserve">INFORME DE ADMISIBILIDAD </w:t>
                            </w:r>
                          </w:p>
                          <w:p w:rsidR="00FB1E7E" w:rsidRPr="00AD3730" w:rsidRDefault="00FB1E7E"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bookmarkStart w:id="1" w:name="_ftnref1"/>
                          </w:p>
                          <w:p w:rsidR="00FB1E7E" w:rsidRPr="00AD3730" w:rsidRDefault="00FB1E7E"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pt-BR"/>
                              </w:rPr>
                            </w:pPr>
                            <w:r w:rsidRPr="00AD3730">
                              <w:rPr>
                                <w:rFonts w:ascii="Cambria" w:hAnsi="Cambria" w:cs="Arial"/>
                                <w:color w:val="0D0D0D"/>
                                <w:szCs w:val="22"/>
                                <w:lang w:val="pt-BR"/>
                              </w:rPr>
                              <w:t>JORGE RICARDO NOVOA ROBLES</w:t>
                            </w:r>
                          </w:p>
                          <w:bookmarkEnd w:id="1"/>
                          <w:p w:rsidR="00FB1E7E" w:rsidRPr="00AD3730" w:rsidRDefault="00FB1E7E"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CO"/>
                              </w:rPr>
                            </w:pPr>
                            <w:r w:rsidRPr="00AD3730">
                              <w:rPr>
                                <w:rFonts w:ascii="Cambria" w:hAnsi="Cambria" w:cs="Arial"/>
                                <w:color w:val="0D0D0D"/>
                                <w:szCs w:val="22"/>
                                <w:lang w:val="pt-BR"/>
                              </w:rPr>
                              <w:t>PER</w:t>
                            </w:r>
                            <w:r w:rsidRPr="00AD3730">
                              <w:rPr>
                                <w:rFonts w:ascii="Cambria" w:hAnsi="Cambria" w:cs="Arial"/>
                                <w:color w:val="0D0D0D"/>
                                <w:szCs w:val="22"/>
                                <w:lang w:val="es-CO"/>
                              </w:rPr>
                              <w:t>Ú</w:t>
                            </w:r>
                          </w:p>
                          <w:p w:rsidR="00FB1E7E" w:rsidRPr="00AD3730" w:rsidRDefault="00FB1E7E" w:rsidP="007A5817">
                            <w:pPr>
                              <w:pBdr>
                                <w:top w:val="none" w:sz="0" w:space="0" w:color="auto"/>
                                <w:left w:val="none" w:sz="0" w:space="0" w:color="auto"/>
                                <w:bottom w:val="none" w:sz="0" w:space="0" w:color="auto"/>
                                <w:right w:val="none" w:sz="0" w:space="0" w:color="auto"/>
                                <w:bar w:val="none" w:sz="0" w:color="auto"/>
                              </w:pBdr>
                              <w:rPr>
                                <w:color w:val="0D0D0D"/>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5" o:spid="_x0000_s1027" type="#_x0000_t202" style="position:absolute;left:0;text-align:left;margin-left:106.5pt;margin-top:8.45pt;width:349.7pt;height:17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gXIjQIAAIMFAAAOAAAAZHJzL2Uyb0RvYy54bWysVN9P2zAQfp+0/8Hy+0jTFQYRKeqKmCZV&#10;gFYmnl3HbiNsn2e7Tbq/nrOTtBXbC9NeEtv33e/v7vqm1YrshPM1mJLmZyNKhOFQ1WZd0p9Pd58u&#10;KfGBmYopMKKke+HpzfTjh+vGFmIMG1CVcASNGF80tqSbEGyRZZ5vhGb+DKwwKJTgNAt4deuscqxB&#10;61pl49HoImvAVdYBF97j620npNNkX0rBw4OUXgSiSoqxhfR16buK32x6zYq1Y3ZT8z4M9g9RaFYb&#10;dHowdcsCI1tX/2FK19yBBxnOOOgMpKy5SDlgNvnoTTbLDbMi5YLF8fZQJv//zPL73aMjdVXSC0oM&#10;09iiJ9EG8hVach6r01hfIGhpERZafMYup0y9XQB/8QjJTjCdgkd0rEYrnY5/zJOgIjZgfyh69MLx&#10;cTKZ5PkVijjKxvllPh4nx9lR3TofvgnQJB5K6rCrKQS2W/gQA2DFAIneDNzVSqXOKkMaTO3z+Sgp&#10;HCSooUzEisSR3kzMows9ncJeiYhR5oeQWKOUQXxI7BRz5ciOIa8Y58KEPFYr2UV0REkM4j2KPf4Y&#10;1XuUuzwGz2DCQVnXBlzXsThUx7CrlyFk2eH7Tvou71iC0K7aRI6EjC8rqPbIBAfdJHnL72psyoL5&#10;8Mgcjg42EtdBeMCPVIDFh/5EyQbc77+9RzwyGqWUNDiKJfW/tswJStR3g1y/yieTOLvpMjn/MsaL&#10;O5WsTiVmq+eAXclx8ViejhEf1HCUDvQzbo1Z9IoiZjj6LmkYjvPQLQjcOlzMZgmE02pZWJil5cMA&#10;RMo9tc/M2Z6XASl9D8PQsuINPTtsbK+B2TaArBN3j1Xt64+TnojUb6W4Sk7vCXXcndNXAAAA//8D&#10;AFBLAwQUAAYACAAAACEA9UR3F+AAAAAKAQAADwAAAGRycy9kb3ducmV2LnhtbEyPwU7DMBBE70j8&#10;g7VI3KiTtAptiFNVCC5ICFEqIW7beIkD8TrYbhv+HnOC42hGM2/q9WQHcSQfescK8lkGgrh1uudO&#10;we7l/moJIkRkjYNjUvBNAdbN+VmNlXYnfqbjNnYilXCoUIGJcaykDK0hi2HmRuLkvTtvMSbpO6k9&#10;nlK5HWSRZaW02HNaMDjSraH2c3uwCq6Xb9p8+Idp9/q4+TJPoxzuUCp1eTFtbkBEmuJfGH7xEzo0&#10;iWnvDqyDGBQU+Tx9ickoVyBSYJUXCxB7BfMyW4Bsavn/QvMDAAD//wMAUEsBAi0AFAAGAAgAAAAh&#10;ALaDOJL+AAAA4QEAABMAAAAAAAAAAAAAAAAAAAAAAFtDb250ZW50X1R5cGVzXS54bWxQSwECLQAU&#10;AAYACAAAACEAOP0h/9YAAACUAQAACwAAAAAAAAAAAAAAAAAvAQAAX3JlbHMvLnJlbHNQSwECLQAU&#10;AAYACAAAACEASi4FyI0CAACDBQAADgAAAAAAAAAAAAAAAAAuAgAAZHJzL2Uyb0RvYy54bWxQSwEC&#10;LQAUAAYACAAAACEA9UR3F+AAAAAKAQAADwAAAAAAAAAAAAAAAADnBAAAZHJzL2Rvd25yZXYueG1s&#10;UEsFBgAAAAAEAAQA8wAAAPQFAAAAAA==&#10;" filled="f" stroked="f" strokeweight=".5pt">
                <v:path arrowok="t"/>
                <v:textbox>
                  <w:txbxContent>
                    <w:p w:rsidR="00FB1E7E" w:rsidRPr="00AD3730" w:rsidRDefault="00FB1E7E"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22"/>
                          <w:lang w:val="es-ES_tradnl"/>
                        </w:rPr>
                      </w:pPr>
                      <w:r w:rsidRPr="00AD3730">
                        <w:rPr>
                          <w:rFonts w:ascii="Cambria" w:hAnsi="Cambria" w:cs="Arial"/>
                          <w:b/>
                          <w:bCs/>
                          <w:color w:val="0D0D0D"/>
                          <w:sz w:val="36"/>
                          <w:szCs w:val="22"/>
                          <w:lang w:val="es-ES_tradnl"/>
                        </w:rPr>
                        <w:t xml:space="preserve">INFORME </w:t>
                      </w:r>
                      <w:r w:rsidRPr="00AD3730">
                        <w:rPr>
                          <w:rFonts w:ascii="Cambria" w:hAnsi="Cambria" w:cs="Arial"/>
                          <w:b/>
                          <w:bCs/>
                          <w:color w:val="0D0D0D"/>
                          <w:sz w:val="36"/>
                          <w:szCs w:val="40"/>
                          <w:lang w:val="es-ES_tradnl"/>
                        </w:rPr>
                        <w:t>No.</w:t>
                      </w:r>
                      <w:r w:rsidR="00F92C26">
                        <w:rPr>
                          <w:rFonts w:ascii="Cambria" w:hAnsi="Cambria" w:cs="Arial"/>
                          <w:b/>
                          <w:bCs/>
                          <w:color w:val="0D0D0D"/>
                          <w:sz w:val="36"/>
                          <w:szCs w:val="22"/>
                          <w:lang w:val="es-ES_tradnl"/>
                        </w:rPr>
                        <w:t xml:space="preserve"> 126</w:t>
                      </w:r>
                      <w:r w:rsidRPr="00AD3730">
                        <w:rPr>
                          <w:rFonts w:ascii="Cambria" w:hAnsi="Cambria" w:cs="Arial"/>
                          <w:b/>
                          <w:bCs/>
                          <w:color w:val="0D0D0D"/>
                          <w:sz w:val="36"/>
                          <w:szCs w:val="22"/>
                          <w:lang w:val="es-ES_tradnl"/>
                        </w:rPr>
                        <w:t>/20</w:t>
                      </w:r>
                    </w:p>
                    <w:p w:rsidR="00FB1E7E" w:rsidRPr="00AD3730" w:rsidRDefault="00FB1E7E"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sidRPr="00AD3730">
                        <w:rPr>
                          <w:rFonts w:ascii="Cambria" w:hAnsi="Cambria" w:cs="Arial"/>
                          <w:b/>
                          <w:color w:val="0D0D0D"/>
                          <w:sz w:val="36"/>
                          <w:szCs w:val="22"/>
                          <w:lang w:val="es-ES_tradnl"/>
                        </w:rPr>
                        <w:t xml:space="preserve">PETICIÓN 913-08 </w:t>
                      </w:r>
                    </w:p>
                    <w:p w:rsidR="00FB1E7E" w:rsidRPr="00AD3730" w:rsidRDefault="00FB1E7E"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AD3730">
                        <w:rPr>
                          <w:rFonts w:ascii="Cambria" w:hAnsi="Cambria" w:cs="Arial"/>
                          <w:color w:val="0D0D0D"/>
                          <w:szCs w:val="22"/>
                          <w:lang w:val="es-ES_tradnl"/>
                        </w:rPr>
                        <w:t xml:space="preserve">INFORME DE ADMISIBILIDAD </w:t>
                      </w:r>
                    </w:p>
                    <w:p w:rsidR="00FB1E7E" w:rsidRPr="00AD3730" w:rsidRDefault="00FB1E7E"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bookmarkStart w:id="1" w:name="_ftnref1"/>
                    </w:p>
                    <w:p w:rsidR="00FB1E7E" w:rsidRPr="00AD3730" w:rsidRDefault="00FB1E7E"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pt-BR"/>
                        </w:rPr>
                      </w:pPr>
                      <w:r w:rsidRPr="00AD3730">
                        <w:rPr>
                          <w:rFonts w:ascii="Cambria" w:hAnsi="Cambria" w:cs="Arial"/>
                          <w:color w:val="0D0D0D"/>
                          <w:szCs w:val="22"/>
                          <w:lang w:val="pt-BR"/>
                        </w:rPr>
                        <w:t>JORGE RICARDO NOVOA ROBLES</w:t>
                      </w:r>
                    </w:p>
                    <w:bookmarkEnd w:id="1"/>
                    <w:p w:rsidR="00FB1E7E" w:rsidRPr="00AD3730" w:rsidRDefault="00FB1E7E"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CO"/>
                        </w:rPr>
                      </w:pPr>
                      <w:r w:rsidRPr="00AD3730">
                        <w:rPr>
                          <w:rFonts w:ascii="Cambria" w:hAnsi="Cambria" w:cs="Arial"/>
                          <w:color w:val="0D0D0D"/>
                          <w:szCs w:val="22"/>
                          <w:lang w:val="pt-BR"/>
                        </w:rPr>
                        <w:t>PER</w:t>
                      </w:r>
                      <w:r w:rsidRPr="00AD3730">
                        <w:rPr>
                          <w:rFonts w:ascii="Cambria" w:hAnsi="Cambria" w:cs="Arial"/>
                          <w:color w:val="0D0D0D"/>
                          <w:szCs w:val="22"/>
                          <w:lang w:val="es-CO"/>
                        </w:rPr>
                        <w:t>Ú</w:t>
                      </w:r>
                    </w:p>
                    <w:p w:rsidR="00FB1E7E" w:rsidRPr="00AD3730" w:rsidRDefault="00FB1E7E" w:rsidP="007A5817">
                      <w:pPr>
                        <w:pBdr>
                          <w:top w:val="none" w:sz="0" w:space="0" w:color="auto"/>
                          <w:left w:val="none" w:sz="0" w:space="0" w:color="auto"/>
                          <w:bottom w:val="none" w:sz="0" w:space="0" w:color="auto"/>
                          <w:right w:val="none" w:sz="0" w:space="0" w:color="auto"/>
                          <w:bar w:val="none" w:sz="0" w:color="auto"/>
                        </w:pBdr>
                        <w:rPr>
                          <w:color w:val="0D0D0D"/>
                          <w:lang w:val="pt-BR"/>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1E7E" w:rsidRPr="00AD3730" w:rsidRDefault="00F92C26"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pt-BR"/>
                              </w:rPr>
                            </w:pPr>
                            <w:r>
                              <w:rPr>
                                <w:rFonts w:ascii="Calibri" w:hAnsi="Calibri"/>
                                <w:color w:val="FFFFFF"/>
                                <w:sz w:val="22"/>
                                <w:lang w:val="pt-BR"/>
                              </w:rPr>
                              <w:t>OEA/Ser.L/V/II.</w:t>
                            </w:r>
                          </w:p>
                          <w:p w:rsidR="00FB1E7E" w:rsidRPr="00AD3730" w:rsidRDefault="00F92C26"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pt-BR"/>
                              </w:rPr>
                            </w:pPr>
                            <w:r>
                              <w:rPr>
                                <w:rFonts w:ascii="Calibri" w:hAnsi="Calibri"/>
                                <w:color w:val="FFFFFF"/>
                                <w:sz w:val="22"/>
                                <w:lang w:val="pt-BR"/>
                              </w:rPr>
                              <w:t>Doc. 136</w:t>
                            </w:r>
                          </w:p>
                          <w:p w:rsidR="00FB1E7E" w:rsidRPr="00AD3730" w:rsidRDefault="00F92C26"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es-PA"/>
                              </w:rPr>
                            </w:pPr>
                            <w:r>
                              <w:rPr>
                                <w:rFonts w:ascii="Calibri" w:hAnsi="Calibri"/>
                                <w:color w:val="FFFFFF"/>
                                <w:sz w:val="22"/>
                                <w:lang w:val="es-PA"/>
                              </w:rPr>
                              <w:t>25 abril</w:t>
                            </w:r>
                            <w:r w:rsidR="00FB1E7E" w:rsidRPr="00AD3730">
                              <w:rPr>
                                <w:rFonts w:ascii="Calibri" w:hAnsi="Calibri"/>
                                <w:color w:val="FFFFFF"/>
                                <w:sz w:val="22"/>
                                <w:lang w:val="es-PA"/>
                              </w:rPr>
                              <w:t xml:space="preserve"> 2020</w:t>
                            </w:r>
                          </w:p>
                          <w:p w:rsidR="00FB1E7E" w:rsidRPr="00AD3730" w:rsidRDefault="00FB1E7E"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es-PA"/>
                              </w:rPr>
                            </w:pPr>
                            <w:r w:rsidRPr="00AD3730">
                              <w:rPr>
                                <w:rFonts w:ascii="Calibri" w:hAnsi="Calibri"/>
                                <w:color w:val="FFFFFF"/>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8" o:spid="_x0000_s1028" type="#_x0000_t202" style="position:absolute;left:0;text-align:left;margin-left:-27pt;margin-top:12.95pt;width:109.5pt;height:10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Yo6jAIAAIMFAAAOAAAAZHJzL2Uyb0RvYy54bWysVFtv2yAUfp+0/4B4Xx0n6c2qU2WtOk2K&#10;2mrt1GeCIbGKOQxI7OzX7wB2knV76bQXGzjfuX/nXF13jSJbYV0NuqT5yYgSoTlUtV6V9Pvz3acL&#10;SpxnumIKtCjpTjh6Pfv44ao1hRjDGlQlLEEj2hWtKenae1NkmeNr0TB3AkZoFEqwDfN4taussqxF&#10;643KxqPRWdaCrYwFLpzD19skpLNoX0rB/YOUTniiSoqx+fi18bsM32x2xYqVZWZd8z4M9g9RNKzW&#10;6HRv6pZ5Rja2/sNUU3MLDqQ/4dBkIGXNRcwBs8lHb7J5WjMjYi5YHGf2ZXL/zyy/3z5aUlclxUZp&#10;1mCLnkXnyWfoyEWoTmtcgaAngzDf4TN2OWbqzAL4q0NIdoRJCg7RoRqdtE34Y54EFbEBu33Rgxce&#10;rE0uR2enKOIoyyfn55P8NDjODurGOv9FQEPCoaQWuxpDYNuF8wk6QII3DXe1UvjOCqVJW9KzCdr/&#10;TYLGlQ4vInKkNxPySKHHk98pkYx8ExJrFDMID5Gd4kZZsmXIK8a50D7vg1Ya0QElMYj3KPb4Q1Tv&#10;UU55DJ5B+71yU2uwqWNhqA5hV69DyDLh+066lHcoge+WXSTHeKDCEqodMsFCmiRn+F2NTVkw5x+Z&#10;xdHBRuI68A/4kQqw+NCfKFmD/fm394BHRqOUkhZHsaTux4ZZQYn6qpHrl/l0GmY3Xqan52O82GPJ&#10;8liiN80NYFdyXDyGx2PAezUcpYXmBbfGPHhFEdMcfZfUD8cbnxYEbh0u5vMIwmk1zC/0k+HDAATK&#10;PXcvzJqelx4pfQ/D0LLiDT0TNrRXw3zjQdaRu6HOqap9/XHSI/v7rRRWyfE9og67c/YLAAD//wMA&#10;UEsDBBQABgAIAAAAIQDcgcxX4AAAAAoBAAAPAAAAZHJzL2Rvd25yZXYueG1sTI/NTsMwEITvSLyD&#10;tUjcWoeoKSHEqSoEFySEKJUQt228xAH/hNhtw9uzPcFxZ0cz39SryVlxoDH2wSu4mmcgyLdB975T&#10;sH19mJUgYkKv0QZPCn4owqo5P6ux0uHoX+iwSZ3gEB8rVGBSGiopY2vIYZyHgTz/PsLoMPE5dlKP&#10;eORwZ2WeZUvpsPfcYHCgO0Pt12bvFFyX79p8jo/T9u1p/W2eB2nvUSp1eTGtb0EkmtKfGU74jA4N&#10;M+3C3usorIJZseAtSUFe3IA4GZYFCzsWFnkJsqnl/wnNLwAAAP//AwBQSwECLQAUAAYACAAAACEA&#10;toM4kv4AAADhAQAAEwAAAAAAAAAAAAAAAAAAAAAAW0NvbnRlbnRfVHlwZXNdLnhtbFBLAQItABQA&#10;BgAIAAAAIQA4/SH/1gAAAJQBAAALAAAAAAAAAAAAAAAAAC8BAABfcmVscy8ucmVsc1BLAQItABQA&#10;BgAIAAAAIQDMuYo6jAIAAIMFAAAOAAAAAAAAAAAAAAAAAC4CAABkcnMvZTJvRG9jLnhtbFBLAQIt&#10;ABQABgAIAAAAIQDcgcxX4AAAAAoBAAAPAAAAAAAAAAAAAAAAAOYEAABkcnMvZG93bnJldi54bWxQ&#10;SwUGAAAAAAQABADzAAAA8wUAAAAA&#10;" filled="f" stroked="f" strokeweight=".5pt">
                <v:path arrowok="t"/>
                <v:textbox>
                  <w:txbxContent>
                    <w:p w:rsidR="00FB1E7E" w:rsidRPr="00AD3730" w:rsidRDefault="00F92C26"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pt-BR"/>
                        </w:rPr>
                      </w:pPr>
                      <w:r>
                        <w:rPr>
                          <w:rFonts w:ascii="Calibri" w:hAnsi="Calibri"/>
                          <w:color w:val="FFFFFF"/>
                          <w:sz w:val="22"/>
                          <w:lang w:val="pt-BR"/>
                        </w:rPr>
                        <w:t>OEA/Ser.L/V/II.</w:t>
                      </w:r>
                    </w:p>
                    <w:p w:rsidR="00FB1E7E" w:rsidRPr="00AD3730" w:rsidRDefault="00F92C26"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pt-BR"/>
                        </w:rPr>
                      </w:pPr>
                      <w:r>
                        <w:rPr>
                          <w:rFonts w:ascii="Calibri" w:hAnsi="Calibri"/>
                          <w:color w:val="FFFFFF"/>
                          <w:sz w:val="22"/>
                          <w:lang w:val="pt-BR"/>
                        </w:rPr>
                        <w:t>Doc. 136</w:t>
                      </w:r>
                    </w:p>
                    <w:p w:rsidR="00FB1E7E" w:rsidRPr="00AD3730" w:rsidRDefault="00F92C26"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es-PA"/>
                        </w:rPr>
                      </w:pPr>
                      <w:r>
                        <w:rPr>
                          <w:rFonts w:ascii="Calibri" w:hAnsi="Calibri"/>
                          <w:color w:val="FFFFFF"/>
                          <w:sz w:val="22"/>
                          <w:lang w:val="es-PA"/>
                        </w:rPr>
                        <w:t>25 abril</w:t>
                      </w:r>
                      <w:r w:rsidR="00FB1E7E" w:rsidRPr="00AD3730">
                        <w:rPr>
                          <w:rFonts w:ascii="Calibri" w:hAnsi="Calibri"/>
                          <w:color w:val="FFFFFF"/>
                          <w:sz w:val="22"/>
                          <w:lang w:val="es-PA"/>
                        </w:rPr>
                        <w:t xml:space="preserve"> 2020</w:t>
                      </w:r>
                    </w:p>
                    <w:p w:rsidR="00FB1E7E" w:rsidRPr="00AD3730" w:rsidRDefault="00FB1E7E"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es-PA"/>
                        </w:rPr>
                      </w:pPr>
                      <w:r w:rsidRPr="00AD3730">
                        <w:rPr>
                          <w:rFonts w:ascii="Calibri" w:hAnsi="Calibri"/>
                          <w:color w:val="FFFFFF"/>
                          <w:sz w:val="22"/>
                          <w:lang w:val="es-PA"/>
                        </w:rPr>
                        <w:t>Original: español</w:t>
                      </w:r>
                    </w:p>
                  </w:txbxContent>
                </v:textbox>
              </v:shape>
            </w:pict>
          </mc:Fallback>
        </mc:AlternateContent>
      </w:r>
    </w:p>
    <w:p w:rsidR="00FB1E7E" w:rsidRPr="006D7F19" w:rsidRDefault="00FB1E7E"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FB1E7E" w:rsidRPr="006D7F19" w:rsidRDefault="00FB1E7E"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FB1E7E" w:rsidRPr="006D7F19" w:rsidRDefault="00FB1E7E"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cs="Arial"/>
          <w:sz w:val="22"/>
          <w:szCs w:val="22"/>
          <w:lang w:val="es-ES_tradnl"/>
        </w:rPr>
      </w:pPr>
    </w:p>
    <w:p w:rsidR="00FB1E7E" w:rsidRPr="006D7F19" w:rsidRDefault="00FB1E7E"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FB1E7E" w:rsidRPr="006D7F19" w:rsidRDefault="00FB1E7E"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FB1E7E" w:rsidRPr="006D7F19" w:rsidRDefault="00FB1E7E"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FB1E7E" w:rsidRPr="006D7F19" w:rsidRDefault="00FB1E7E"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FB1E7E" w:rsidRPr="006D7F19" w:rsidRDefault="00FB1E7E"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FB1E7E" w:rsidRPr="006D7F19" w:rsidRDefault="00FB1E7E"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FB1E7E" w:rsidRPr="006D7F19" w:rsidRDefault="00FB1E7E"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FB1E7E" w:rsidRPr="006D7F19" w:rsidRDefault="00FB1E7E"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FB1E7E" w:rsidRPr="006D7F19" w:rsidRDefault="00FB1E7E"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FB1E7E" w:rsidRPr="006D7F19" w:rsidRDefault="00FB1E7E"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FB1E7E" w:rsidRPr="006D7F19" w:rsidRDefault="00FB1E7E"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FB1E7E" w:rsidRPr="006D7F19" w:rsidRDefault="00FB1E7E"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FB1E7E" w:rsidRPr="006D7F19" w:rsidRDefault="00FB1E7E"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FB1E7E" w:rsidRPr="006D7F19" w:rsidRDefault="00FB1E7E"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FB1E7E" w:rsidRPr="006D7F19" w:rsidRDefault="00FB1E7E"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FB1E7E" w:rsidRPr="006D7F19" w:rsidRDefault="00FB1E7E"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FB1E7E" w:rsidRPr="006D7F19" w:rsidRDefault="00FB1E7E"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FB1E7E" w:rsidRPr="006D7F19" w:rsidRDefault="00FB1E7E"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FB1E7E" w:rsidRPr="006D7F19" w:rsidRDefault="00FB1E7E"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FB1E7E" w:rsidRPr="006D7F19" w:rsidRDefault="00FB1E7E"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FB1E7E" w:rsidRPr="006D7F19" w:rsidRDefault="00FB1E7E"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FB1E7E" w:rsidRPr="006D7F19" w:rsidRDefault="00FB1E7E"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FB1E7E" w:rsidRPr="006D7F19" w:rsidRDefault="00FB1E7E"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FB1E7E" w:rsidRPr="006D7F19" w:rsidRDefault="00FB1E7E"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FB1E7E" w:rsidRDefault="00FB1E7E"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F92C26" w:rsidRDefault="00F92C26"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F92C26" w:rsidRPr="006D7F19" w:rsidRDefault="00F92C26"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FB1E7E" w:rsidRPr="006D7F19" w:rsidRDefault="00B177F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r>
        <w:rPr>
          <w:noProof/>
        </w:rPr>
        <mc:AlternateContent>
          <mc:Choice Requires="wps">
            <w:drawing>
              <wp:anchor distT="0" distB="0" distL="114300" distR="114300" simplePos="0" relativeHeight="251656192" behindDoc="0" locked="0" layoutInCell="1" allowOverlap="1">
                <wp:simplePos x="0" y="0"/>
                <wp:positionH relativeFrom="column">
                  <wp:posOffset>1341755</wp:posOffset>
                </wp:positionH>
                <wp:positionV relativeFrom="paragraph">
                  <wp:posOffset>22860</wp:posOffset>
                </wp:positionV>
                <wp:extent cx="4933950" cy="66484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1E7E" w:rsidRPr="00AD3730" w:rsidRDefault="00FB1E7E" w:rsidP="00247403">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mbria" w:hAnsi="Cambria" w:cs="Univers"/>
                                <w:color w:val="0D0D0D"/>
                                <w:sz w:val="18"/>
                                <w:szCs w:val="20"/>
                                <w:lang w:val="es-ES_tradnl"/>
                              </w:rPr>
                            </w:pPr>
                            <w:r w:rsidRPr="00AD3730">
                              <w:rPr>
                                <w:rFonts w:ascii="Cambria" w:hAnsi="Cambria"/>
                                <w:color w:val="0D0D0D"/>
                                <w:sz w:val="18"/>
                                <w:szCs w:val="20"/>
                                <w:lang w:val="es-ES"/>
                              </w:rPr>
                              <w:t>Aprobado</w:t>
                            </w:r>
                            <w:r w:rsidR="00F92C26">
                              <w:rPr>
                                <w:rFonts w:ascii="Cambria" w:hAnsi="Cambria"/>
                                <w:color w:val="0D0D0D"/>
                                <w:sz w:val="18"/>
                                <w:szCs w:val="20"/>
                                <w:lang w:val="es-ES"/>
                              </w:rPr>
                              <w:t xml:space="preserve"> electrónicamente</w:t>
                            </w:r>
                            <w:r w:rsidRPr="00AD3730">
                              <w:rPr>
                                <w:rFonts w:ascii="Cambria" w:hAnsi="Cambria"/>
                                <w:color w:val="0D0D0D"/>
                                <w:sz w:val="18"/>
                                <w:szCs w:val="20"/>
                                <w:lang w:val="es-ES"/>
                              </w:rPr>
                              <w:t xml:space="preserve"> por la Comisión </w:t>
                            </w:r>
                            <w:r w:rsidR="00F92C26">
                              <w:rPr>
                                <w:rFonts w:ascii="Cambria" w:hAnsi="Cambria"/>
                                <w:color w:val="0D0D0D"/>
                                <w:sz w:val="18"/>
                                <w:szCs w:val="20"/>
                                <w:lang w:val="es-ES"/>
                              </w:rPr>
                              <w:t>el 25 de abril de 2020</w:t>
                            </w:r>
                            <w:r w:rsidR="00D523DF">
                              <w:rPr>
                                <w:rFonts w:ascii="Cambria" w:hAnsi="Cambria"/>
                                <w:color w:val="0D0D0D"/>
                                <w:sz w:val="18"/>
                                <w:szCs w:val="20"/>
                                <w:lang w:val="es-ES"/>
                              </w:rPr>
                              <w:t>.</w:t>
                            </w:r>
                          </w:p>
                          <w:p w:rsidR="00FB1E7E" w:rsidRPr="00AD3730" w:rsidRDefault="00FB1E7E" w:rsidP="0059191A">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olor w:val="FFFFFF"/>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UpKjAIAAIIFAAAOAAAAZHJzL2Uyb0RvYy54bWysVEtvGyEQvlfqf0Dcm7Vj57XKOnITpapk&#10;JVGTKmfMQrwKMBSwd91f3wF2bTftJVUvuzDzMc9v5vKq04pshPMNmIqOj0aUCMOhbsxLRb8/3X46&#10;p8QHZmqmwIiKboWnV7OPHy5bW4pjWIGqhSNoxPiytRVdhWDLovB8JTTzR2CFQaUEp1nAq3spasda&#10;tK5VcTwanRYtuNo64MJ7lN5kJZ0l+1IKHu6l9CIQVVGMLaSvS99l/BazS1a+OGZXDe/DYP8QhWaN&#10;Qac7UzcsMLJ2zR+mdMMdeJDhiIMuQMqGi5QDZjMevcnmccWsSLlgcbzdlcn/P7P8bvPgSFNX9IwS&#10;wzS26El0gXyGjpzF6rTWlwh6tAgLHYqxyylTbxfAXz1CigNMfuARHavRSafjH/Mk+BAbsN0VPXrh&#10;KJxeTCYXJ6jiqDs9nZ5PT6LfYv/aOh++CNAkHirqsKkpArZZ+JChAyQ6M3DbKIVyVipDWjQ6QfO/&#10;adC4MlEiEkV6MzGNHHk6ha0S2cg3IbFEKYEoSOQU18qRDUNaMc6FCeM+aGUQHVESg3jPwx6/j+o9&#10;j3Meg2cwYfdYNwZcblicqX3Y9esQssz4vpE+5x1LELpll7gxGZiwhHqLRHCQB8lbfttgUxbMhwfm&#10;cHKwj7gNwj1+pAIsPvQnSlbgfv5NHvFIaNRS0uIkVtT/WDMnKFFfDVL9YjydxtFNl+nJ2TFe3KFm&#10;eagxa30N2JUx7h3L0zHigxqO0oF+xqUxj15RxQxH3xUNw/E65P2AS4eL+TyBcFgtCwvzaPnA/0i5&#10;p+6ZOdvzMiCj72CYWVa+oWfGxvYamK8DyCZxN9Y5V7WvPw56Yn+/lOImObwn1H51zn4BAAD//wMA&#10;UEsDBBQABgAIAAAAIQBBmQ4L3gAAAAkBAAAPAAAAZHJzL2Rvd25yZXYueG1sTI9PS8NAEMXvgt9h&#10;GcGb3aSFGmM2pYheBBFrQbxNs2M2un/i7raN397xVG/zeD/evNesJmfFgWIagldQzgoQ5LugB98r&#10;2L4+XFUgUkav0QZPCn4owao9P2uw1uHoX+iwyb3gEJ9qVGByHmspU2fIYZqFkTx7HyE6zCxjL3XE&#10;I4c7K+dFsZQOB88fDI50Z6j72uydguvqXZvP+Dht357W3+Z5lPYepVKXF9P6FkSmKZ9g+KvP1aHl&#10;Truw9zoJq2BelgtGFSyWINi/qSrWOwYLPmTbyP8L2l8AAAD//wMAUEsBAi0AFAAGAAgAAAAhALaD&#10;OJL+AAAA4QEAABMAAAAAAAAAAAAAAAAAAAAAAFtDb250ZW50X1R5cGVzXS54bWxQSwECLQAUAAYA&#10;CAAAACEAOP0h/9YAAACUAQAACwAAAAAAAAAAAAAAAAAvAQAAX3JlbHMvLnJlbHNQSwECLQAUAAYA&#10;CAAAACEAQKVKSowCAACCBQAADgAAAAAAAAAAAAAAAAAuAgAAZHJzL2Uyb0RvYy54bWxQSwECLQAU&#10;AAYACAAAACEAQZkOC94AAAAJAQAADwAAAAAAAAAAAAAAAADmBAAAZHJzL2Rvd25yZXYueG1sUEsF&#10;BgAAAAAEAAQA8wAAAPEFAAAAAA==&#10;" filled="f" stroked="f" strokeweight=".5pt">
                <v:path arrowok="t"/>
                <v:textbox>
                  <w:txbxContent>
                    <w:p w:rsidR="00FB1E7E" w:rsidRPr="00AD3730" w:rsidRDefault="00FB1E7E" w:rsidP="00247403">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mbria" w:hAnsi="Cambria" w:cs="Univers"/>
                          <w:color w:val="0D0D0D"/>
                          <w:sz w:val="18"/>
                          <w:szCs w:val="20"/>
                          <w:lang w:val="es-ES_tradnl"/>
                        </w:rPr>
                      </w:pPr>
                      <w:r w:rsidRPr="00AD3730">
                        <w:rPr>
                          <w:rFonts w:ascii="Cambria" w:hAnsi="Cambria"/>
                          <w:color w:val="0D0D0D"/>
                          <w:sz w:val="18"/>
                          <w:szCs w:val="20"/>
                          <w:lang w:val="es-ES"/>
                        </w:rPr>
                        <w:t>Aprobado</w:t>
                      </w:r>
                      <w:r w:rsidR="00F92C26">
                        <w:rPr>
                          <w:rFonts w:ascii="Cambria" w:hAnsi="Cambria"/>
                          <w:color w:val="0D0D0D"/>
                          <w:sz w:val="18"/>
                          <w:szCs w:val="20"/>
                          <w:lang w:val="es-ES"/>
                        </w:rPr>
                        <w:t xml:space="preserve"> electrónicamente</w:t>
                      </w:r>
                      <w:r w:rsidRPr="00AD3730">
                        <w:rPr>
                          <w:rFonts w:ascii="Cambria" w:hAnsi="Cambria"/>
                          <w:color w:val="0D0D0D"/>
                          <w:sz w:val="18"/>
                          <w:szCs w:val="20"/>
                          <w:lang w:val="es-ES"/>
                        </w:rPr>
                        <w:t xml:space="preserve"> por la Comisión </w:t>
                      </w:r>
                      <w:r w:rsidR="00F92C26">
                        <w:rPr>
                          <w:rFonts w:ascii="Cambria" w:hAnsi="Cambria"/>
                          <w:color w:val="0D0D0D"/>
                          <w:sz w:val="18"/>
                          <w:szCs w:val="20"/>
                          <w:lang w:val="es-ES"/>
                        </w:rPr>
                        <w:t>el 25 de abril de 2020</w:t>
                      </w:r>
                      <w:r w:rsidR="00D523DF">
                        <w:rPr>
                          <w:rFonts w:ascii="Cambria" w:hAnsi="Cambria"/>
                          <w:color w:val="0D0D0D"/>
                          <w:sz w:val="18"/>
                          <w:szCs w:val="20"/>
                          <w:lang w:val="es-ES"/>
                        </w:rPr>
                        <w:t>.</w:t>
                      </w:r>
                    </w:p>
                    <w:p w:rsidR="00FB1E7E" w:rsidRPr="00AD3730" w:rsidRDefault="00FB1E7E" w:rsidP="0059191A">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olor w:val="FFFFFF"/>
                          <w:spacing w:val="-2"/>
                          <w:sz w:val="16"/>
                          <w:lang w:val="es-ES"/>
                        </w:rPr>
                      </w:pPr>
                    </w:p>
                  </w:txbxContent>
                </v:textbox>
              </v:shape>
            </w:pict>
          </mc:Fallback>
        </mc:AlternateContent>
      </w:r>
    </w:p>
    <w:p w:rsidR="00FB1E7E" w:rsidRPr="006D7F19" w:rsidRDefault="00FB1E7E"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FB1E7E" w:rsidRPr="006D7F19" w:rsidRDefault="00FB1E7E"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FB1E7E" w:rsidRPr="006D7F19" w:rsidRDefault="00FB1E7E"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FB1E7E" w:rsidRPr="006D7F19" w:rsidRDefault="00FB1E7E"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FB1E7E" w:rsidRPr="006D7F19" w:rsidRDefault="00B177F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r>
        <w:rPr>
          <w:noProof/>
        </w:rPr>
        <mc:AlternateContent>
          <mc:Choice Requires="wps">
            <w:drawing>
              <wp:anchor distT="0" distB="0" distL="114300" distR="114300" simplePos="0" relativeHeight="251659264" behindDoc="0" locked="0" layoutInCell="1" allowOverlap="1">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1E7E" w:rsidRPr="00F92C26" w:rsidRDefault="00FB1E7E" w:rsidP="00113F73">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olor w:val="595959"/>
                                <w:sz w:val="18"/>
                                <w:szCs w:val="18"/>
                                <w:lang w:val="pt-BR"/>
                              </w:rPr>
                            </w:pPr>
                            <w:r w:rsidRPr="00AD3730">
                              <w:rPr>
                                <w:rFonts w:ascii="Cambria" w:hAnsi="Cambria"/>
                                <w:b/>
                                <w:color w:val="595959"/>
                                <w:sz w:val="18"/>
                                <w:szCs w:val="18"/>
                                <w:lang w:val="pt-BR"/>
                              </w:rPr>
                              <w:t>Citar como:</w:t>
                            </w:r>
                            <w:r w:rsidRPr="00AD3730">
                              <w:rPr>
                                <w:rFonts w:ascii="Cambria" w:hAnsi="Cambria"/>
                                <w:color w:val="595959"/>
                                <w:sz w:val="18"/>
                                <w:szCs w:val="18"/>
                                <w:lang w:val="pt-BR"/>
                              </w:rPr>
                              <w:t xml:space="preserve"> CIDH, Informe </w:t>
                            </w:r>
                            <w:bookmarkStart w:id="2" w:name="OLE_LINK1"/>
                            <w:bookmarkStart w:id="3" w:name="OLE_LINK2"/>
                            <w:r w:rsidR="00F92C26">
                              <w:rPr>
                                <w:rFonts w:ascii="Cambria" w:hAnsi="Cambria"/>
                                <w:color w:val="595959"/>
                                <w:sz w:val="18"/>
                                <w:szCs w:val="18"/>
                                <w:lang w:val="pt-BR"/>
                              </w:rPr>
                              <w:t xml:space="preserve">No.126/20. </w:t>
                            </w:r>
                            <w:r w:rsidR="00D523DF">
                              <w:rPr>
                                <w:rFonts w:ascii="Cambria" w:hAnsi="Cambria"/>
                                <w:color w:val="595959"/>
                                <w:sz w:val="18"/>
                                <w:szCs w:val="18"/>
                                <w:lang w:val="pt-BR"/>
                              </w:rPr>
                              <w:t xml:space="preserve">Petición 913-08. </w:t>
                            </w:r>
                            <w:r w:rsidR="00F92C26">
                              <w:rPr>
                                <w:rFonts w:ascii="Cambria" w:hAnsi="Cambria"/>
                                <w:color w:val="595959"/>
                                <w:sz w:val="18"/>
                                <w:szCs w:val="18"/>
                                <w:lang w:val="pt-BR"/>
                              </w:rPr>
                              <w:t xml:space="preserve">Admisibilidad. </w:t>
                            </w:r>
                            <w:r w:rsidRPr="00AD3730">
                              <w:rPr>
                                <w:rFonts w:ascii="Cambria" w:hAnsi="Cambria"/>
                                <w:color w:val="595959"/>
                                <w:sz w:val="18"/>
                                <w:szCs w:val="18"/>
                                <w:lang w:val="pt-BR"/>
                              </w:rPr>
                              <w:t xml:space="preserve">Jorge Ricardo Novoa </w:t>
                            </w:r>
                            <w:bookmarkEnd w:id="2"/>
                            <w:bookmarkEnd w:id="3"/>
                            <w:r w:rsidR="00F92C26">
                              <w:rPr>
                                <w:rFonts w:ascii="Cambria" w:hAnsi="Cambria"/>
                                <w:color w:val="595959"/>
                                <w:sz w:val="18"/>
                                <w:szCs w:val="18"/>
                                <w:lang w:val="pt-BR"/>
                              </w:rPr>
                              <w:t>Robles</w:t>
                            </w:r>
                            <w:r w:rsidRPr="00AD3730">
                              <w:rPr>
                                <w:rFonts w:ascii="Cambria" w:hAnsi="Cambria"/>
                                <w:color w:val="595959"/>
                                <w:sz w:val="18"/>
                                <w:szCs w:val="18"/>
                                <w:lang w:val="pt-BR"/>
                              </w:rPr>
                              <w:t xml:space="preserve">. </w:t>
                            </w:r>
                            <w:r w:rsidRPr="00F92C26">
                              <w:rPr>
                                <w:rFonts w:ascii="Cambria" w:hAnsi="Cambria"/>
                                <w:color w:val="595959"/>
                                <w:sz w:val="18"/>
                                <w:szCs w:val="18"/>
                                <w:lang w:val="pt-BR"/>
                              </w:rPr>
                              <w:t xml:space="preserve">Perú. </w:t>
                            </w:r>
                            <w:r w:rsidR="00F92C26" w:rsidRPr="00F92C26">
                              <w:rPr>
                                <w:rFonts w:ascii="Cambria" w:hAnsi="Cambria"/>
                                <w:color w:val="595959"/>
                                <w:sz w:val="18"/>
                                <w:szCs w:val="18"/>
                                <w:lang w:val="pt-BR"/>
                              </w:rPr>
                              <w:t>25 de abril de 2020</w:t>
                            </w:r>
                            <w:r w:rsidRPr="00F92C26">
                              <w:rPr>
                                <w:rFonts w:ascii="Cambria" w:hAnsi="Cambria"/>
                                <w:color w:val="595959"/>
                                <w:sz w:val="18"/>
                                <w:szCs w:val="18"/>
                                <w:lang w:val="pt-B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left:0;text-align:left;margin-left:105pt;margin-top:.45pt;width:389.2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dzUjQIAAIQFAAAOAAAAZHJzL2Uyb0RvYy54bWysVN9P2zAQfp+0/8Hy+0hbUhhRU9SBmCZV&#10;gAYTz65jtxG2z7PdJt1fv7OTtBXbC9NeEtv33e/vbnbdakV2wvkaTEnHZyNKhOFQ1WZd0h/Pd58+&#10;U+IDMxVTYERJ98LT6/nHD7PGFmICG1CVcASNGF80tqSbEGyRZZ5vhGb+DKwwKJTgNAt4deuscqxB&#10;61plk9HoImvAVdYBF97j620npPNkX0rBw4OUXgSiSoqxhfR16buK32w+Y8XaMbupeR8G+4coNKsN&#10;Oj2YumWBka2r/zCla+7AgwxnHHQGUtZcpBwwm/HoTTZPG2ZFygWL4+2hTP7/meX3u0dH6gp7h+Ux&#10;TGOPnkUbyBdoCT5hfRrrC4Q9WQSGFt8Rm3L1dgn81SMkO8F0Ch7RsR6tdDr+MVOCiuhjfyh7dMPx&#10;Mb/Kz/PLKSUcZRfTy8lkGv1mR23rfPgqQJN4KKnDtqYI2G7pQwcdINGZgbtaKXxnhTKkQaPn01FS&#10;OEjQuDIRIBJJejMxjS7ydAp7JToj34XEIqUE4kOip7hRjuwYEotxLkwY90Erg+iIkhjEexR7/DGq&#10;9yh3eQyewYSDsq4NuK5hcaqOYVevQ8iyw/eN9F3esQShXbWJHfnAhBVUeySCg26UvOV3NTZlyXx4&#10;ZA5nB1uM+yA84EcqwOJDf6JkA+7X394jHimNUkoanMWS+p9b5gQl6ptBsl+N8zwOb7rkSBC8uFPJ&#10;6lRitvoGsCtj3DyWp2PEBzUcpQP9gmtjEb2iiBmOvksahuNN6DYErh0uFosEwnG1LCzNk+UD/yPl&#10;ntsX5mzPy4CMvodhalnxhp4dNrbXwGIbQNaJu7HOXVX7+uOoJ/b3aynuktN7Qh2X5/w3AAAA//8D&#10;AFBLAwQUAAYACAAAACEAtuPa8N4AAAAIAQAADwAAAGRycy9kb3ducmV2LnhtbEyPT0vDQBTE74Lf&#10;YXmCN7tpqZqm2ZQiehFErAXx9pp9zUb3T9zdtvHb+zzpcZhh5jf1anRWHCmmPngF00kBgnwbdO87&#10;BdvXh6sSRMroNdrgScE3JVg152c1Vjqc/AsdN7kTXOJThQpMzkMlZWoNOUyTMJBnbx+iw8wydlJH&#10;PHG5s3JWFDfSYe95weBAd4baz83BKbgt37X5iI/j9u1p/WWeB2nvUSp1eTGulyAyjfkvDL/4jA4N&#10;M+3CweskrILZtOAvWcECBNuLsrwGseNcMZ+DbGr5/0DzAwAA//8DAFBLAQItABQABgAIAAAAIQC2&#10;gziS/gAAAOEBAAATAAAAAAAAAAAAAAAAAAAAAABbQ29udGVudF9UeXBlc10ueG1sUEsBAi0AFAAG&#10;AAgAAAAhADj9If/WAAAAlAEAAAsAAAAAAAAAAAAAAAAALwEAAF9yZWxzLy5yZWxzUEsBAi0AFAAG&#10;AAgAAAAhAOjl3NSNAgAAhAUAAA4AAAAAAAAAAAAAAAAALgIAAGRycy9lMm9Eb2MueG1sUEsBAi0A&#10;FAAGAAgAAAAhALbj2vDeAAAACAEAAA8AAAAAAAAAAAAAAAAA5wQAAGRycy9kb3ducmV2LnhtbFBL&#10;BQYAAAAABAAEAPMAAADyBQAAAAA=&#10;" filled="f" stroked="f" strokeweight=".5pt">
                <v:path arrowok="t"/>
                <v:textbox>
                  <w:txbxContent>
                    <w:p w:rsidR="00FB1E7E" w:rsidRPr="00F92C26" w:rsidRDefault="00FB1E7E" w:rsidP="00113F73">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olor w:val="595959"/>
                          <w:sz w:val="18"/>
                          <w:szCs w:val="18"/>
                          <w:lang w:val="pt-BR"/>
                        </w:rPr>
                      </w:pPr>
                      <w:r w:rsidRPr="00AD3730">
                        <w:rPr>
                          <w:rFonts w:ascii="Cambria" w:hAnsi="Cambria"/>
                          <w:b/>
                          <w:color w:val="595959"/>
                          <w:sz w:val="18"/>
                          <w:szCs w:val="18"/>
                          <w:lang w:val="pt-BR"/>
                        </w:rPr>
                        <w:t>Citar como:</w:t>
                      </w:r>
                      <w:r w:rsidRPr="00AD3730">
                        <w:rPr>
                          <w:rFonts w:ascii="Cambria" w:hAnsi="Cambria"/>
                          <w:color w:val="595959"/>
                          <w:sz w:val="18"/>
                          <w:szCs w:val="18"/>
                          <w:lang w:val="pt-BR"/>
                        </w:rPr>
                        <w:t xml:space="preserve"> CIDH, Informe </w:t>
                      </w:r>
                      <w:bookmarkStart w:id="4" w:name="OLE_LINK1"/>
                      <w:bookmarkStart w:id="5" w:name="OLE_LINK2"/>
                      <w:r w:rsidR="00F92C26">
                        <w:rPr>
                          <w:rFonts w:ascii="Cambria" w:hAnsi="Cambria"/>
                          <w:color w:val="595959"/>
                          <w:sz w:val="18"/>
                          <w:szCs w:val="18"/>
                          <w:lang w:val="pt-BR"/>
                        </w:rPr>
                        <w:t xml:space="preserve">No.126/20. </w:t>
                      </w:r>
                      <w:r w:rsidR="00D523DF">
                        <w:rPr>
                          <w:rFonts w:ascii="Cambria" w:hAnsi="Cambria"/>
                          <w:color w:val="595959"/>
                          <w:sz w:val="18"/>
                          <w:szCs w:val="18"/>
                          <w:lang w:val="pt-BR"/>
                        </w:rPr>
                        <w:t xml:space="preserve">Petición 913-08. </w:t>
                      </w:r>
                      <w:r w:rsidR="00F92C26">
                        <w:rPr>
                          <w:rFonts w:ascii="Cambria" w:hAnsi="Cambria"/>
                          <w:color w:val="595959"/>
                          <w:sz w:val="18"/>
                          <w:szCs w:val="18"/>
                          <w:lang w:val="pt-BR"/>
                        </w:rPr>
                        <w:t xml:space="preserve">Admisibilidad. </w:t>
                      </w:r>
                      <w:r w:rsidRPr="00AD3730">
                        <w:rPr>
                          <w:rFonts w:ascii="Cambria" w:hAnsi="Cambria"/>
                          <w:color w:val="595959"/>
                          <w:sz w:val="18"/>
                          <w:szCs w:val="18"/>
                          <w:lang w:val="pt-BR"/>
                        </w:rPr>
                        <w:t xml:space="preserve">Jorge Ricardo Novoa </w:t>
                      </w:r>
                      <w:bookmarkEnd w:id="4"/>
                      <w:bookmarkEnd w:id="5"/>
                      <w:r w:rsidR="00F92C26">
                        <w:rPr>
                          <w:rFonts w:ascii="Cambria" w:hAnsi="Cambria"/>
                          <w:color w:val="595959"/>
                          <w:sz w:val="18"/>
                          <w:szCs w:val="18"/>
                          <w:lang w:val="pt-BR"/>
                        </w:rPr>
                        <w:t>Robles</w:t>
                      </w:r>
                      <w:r w:rsidRPr="00AD3730">
                        <w:rPr>
                          <w:rFonts w:ascii="Cambria" w:hAnsi="Cambria"/>
                          <w:color w:val="595959"/>
                          <w:sz w:val="18"/>
                          <w:szCs w:val="18"/>
                          <w:lang w:val="pt-BR"/>
                        </w:rPr>
                        <w:t xml:space="preserve">. </w:t>
                      </w:r>
                      <w:r w:rsidRPr="00F92C26">
                        <w:rPr>
                          <w:rFonts w:ascii="Cambria" w:hAnsi="Cambria"/>
                          <w:color w:val="595959"/>
                          <w:sz w:val="18"/>
                          <w:szCs w:val="18"/>
                          <w:lang w:val="pt-BR"/>
                        </w:rPr>
                        <w:t xml:space="preserve">Perú. </w:t>
                      </w:r>
                      <w:r w:rsidR="00F92C26" w:rsidRPr="00F92C26">
                        <w:rPr>
                          <w:rFonts w:ascii="Cambria" w:hAnsi="Cambria"/>
                          <w:color w:val="595959"/>
                          <w:sz w:val="18"/>
                          <w:szCs w:val="18"/>
                          <w:lang w:val="pt-BR"/>
                        </w:rPr>
                        <w:t>25 de abril de 2020</w:t>
                      </w:r>
                      <w:r w:rsidRPr="00F92C26">
                        <w:rPr>
                          <w:rFonts w:ascii="Cambria" w:hAnsi="Cambria"/>
                          <w:color w:val="595959"/>
                          <w:sz w:val="18"/>
                          <w:szCs w:val="18"/>
                          <w:lang w:val="pt-BR"/>
                        </w:rPr>
                        <w:t>.</w:t>
                      </w:r>
                    </w:p>
                  </w:txbxContent>
                </v:textbox>
              </v:shape>
            </w:pict>
          </mc:Fallback>
        </mc:AlternateContent>
      </w:r>
    </w:p>
    <w:p w:rsidR="00FB1E7E" w:rsidRPr="006D7F19" w:rsidRDefault="00FB1E7E"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FB1E7E" w:rsidRPr="006D7F19" w:rsidRDefault="00F92C26" w:rsidP="005516A1">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b/>
          <w:sz w:val="20"/>
          <w:lang w:val="es-ES_tradnl"/>
        </w:rPr>
        <w:sectPr w:rsidR="00FB1E7E" w:rsidRPr="006D7F19" w:rsidSect="00F92C26">
          <w:headerReference w:type="even" r:id="rId9"/>
          <w:headerReference w:type="default" r:id="rId10"/>
          <w:footerReference w:type="even" r:id="rId11"/>
          <w:footerReference w:type="default" r:id="rId12"/>
          <w:headerReference w:type="first" r:id="rId13"/>
          <w:footerReference w:type="first" r:id="rId14"/>
          <w:type w:val="oddPage"/>
          <w:pgSz w:w="11907" w:h="16839" w:code="9"/>
          <w:pgMar w:top="1440" w:right="1440" w:bottom="720" w:left="1440" w:header="720" w:footer="720" w:gutter="0"/>
          <w:pgNumType w:start="0"/>
          <w:cols w:space="720"/>
          <w:titlePg/>
          <w:rtlGutter/>
          <w:docGrid w:linePitch="326"/>
        </w:sectPr>
      </w:pPr>
      <w:r>
        <w:rPr>
          <w:noProof/>
        </w:rPr>
        <mc:AlternateContent>
          <mc:Choice Requires="wps">
            <w:drawing>
              <wp:anchor distT="0" distB="0" distL="114300" distR="114300" simplePos="0" relativeHeight="251661312" behindDoc="0" locked="0" layoutInCell="1" allowOverlap="1">
                <wp:simplePos x="0" y="0"/>
                <wp:positionH relativeFrom="column">
                  <wp:posOffset>-238760</wp:posOffset>
                </wp:positionH>
                <wp:positionV relativeFrom="paragraph">
                  <wp:posOffset>1244056</wp:posOffset>
                </wp:positionV>
                <wp:extent cx="1181100" cy="33274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1E7E" w:rsidRPr="00AD3730" w:rsidRDefault="00FB1E7E" w:rsidP="00D306D1">
                            <w:pPr>
                              <w:pBdr>
                                <w:top w:val="none" w:sz="0" w:space="0" w:color="auto"/>
                                <w:left w:val="none" w:sz="0" w:space="0" w:color="auto"/>
                                <w:bottom w:val="none" w:sz="0" w:space="0" w:color="auto"/>
                                <w:right w:val="none" w:sz="0" w:space="0" w:color="auto"/>
                                <w:bar w:val="none" w:sz="0" w:color="auto"/>
                              </w:pBdr>
                              <w:jc w:val="center"/>
                              <w:rPr>
                                <w:rFonts w:ascii="Calibri" w:hAnsi="Calibri"/>
                                <w:b/>
                                <w:color w:val="FFFFFF"/>
                              </w:rPr>
                            </w:pPr>
                            <w:r w:rsidRPr="00AD3730">
                              <w:rPr>
                                <w:rFonts w:ascii="Calibri" w:hAnsi="Calibri"/>
                                <w:b/>
                                <w:color w:val="FFFFFF"/>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4" o:spid="_x0000_s1031" type="#_x0000_t202" style="position:absolute;left:0;text-align:left;margin-left:-18.8pt;margin-top:97.95pt;width:93pt;height:2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CdDjAIAAIIFAAAOAAAAZHJzL2Uyb0RvYy54bWysVFtv2yAUfp+0/4B4Xx0n6WVWnSpr1WlS&#10;1FZLpz4TDIlV4DAgsbNfvwO2k6jbS6e92MD5zv075/qm1YrshPM1mJLmZyNKhOFQ1WZd0h/P95+u&#10;KPGBmYopMKKke+Hpzezjh+vGFmIMG1CVcASNGF80tqSbEGyRZZ5vhGb+DKwwKJTgNAt4deuscqxB&#10;61pl49HoImvAVdYBF97j610npLNkX0rBw6OUXgSiSoqxhfR16buK32x2zYq1Y3ZT8z4M9g9RaFYb&#10;dHowdccCI1tX/2FK19yBBxnOOOgMpKy5SDlgNvnoTTbLDbMi5YLF8fZQJv//zPKH3ZMjdYW9o8Qw&#10;jS16Fm0gX6Al01idxvoCQUuLsNDic0TGTL1dAH/1CMlOMJ2CR3TEtNLp+Mc8CSpiA/aHokcvPFrL&#10;r/J8hCKOsslkfDlNXcmO2tb58FWAJvFQUodNTRGw3cKH6J8VAyQ6M3BfK5UaqwxpSnoxOR8lhYME&#10;NZSJWJEo0puJaXSRp1PYKxExynwXEkuUEogPiZziVjmyY0grxrkwIY/FSnYRHVESg3iPYo8/RvUe&#10;5S6PwTOYcFDWtQHXNSzO1DHs6nUIWXb4vpG+yzuWILSrNnHjYmDCCqo9EsFBN0je8vsam7JgPjwx&#10;h5ODfcRtEB7xIxVg8aE/UbIB9+tv7xGPhEYpJQ1OYkn9zy1zghL1zSDVP+dTpAQJ6TI9vxzjxZ1K&#10;VqcSs9W3gF1BOmN06RjxQQ1H6UC/4NKYR68oYoaj75KG4Xgbuv2AS4eL+TyBcFgtCwuztHzgf6Tc&#10;c/vCnO15GZDRDzDMLCve0LPDxvYamG8DyDpxN9a5q2pffxz0RKR+KcVNcnpPqOPqnP0GAAD//wMA&#10;UEsDBBQABgAIAAAAIQC9kjfa4QAAAAsBAAAPAAAAZHJzL2Rvd25yZXYueG1sTI9BTwIxEIXvJv6H&#10;Zky8QVdYYVm3S4jRi4khIgnhVrbjdrWdrm2B9d9bTnqcvC/vfVMtB2vYCX3oHAm4G2fAkBqnOmoF&#10;bN+fRwWwECUpaRyhgB8MsKyvrypZKnemNzxtYstSCYVSCtAx9iXnodFoZRi7HillH85bGdPpW668&#10;PKdya/gky2bcyo7SgpY9PmpsvjZHK2Be7JX+9C/Ddve6+tbrnpsnyYW4vRlWD8AiDvEPhot+Uoc6&#10;OR3ckVRgRsBoOp8lNAWL+wWwC5EXObCDgEleTIHXFf//Q/0LAAD//wMAUEsBAi0AFAAGAAgAAAAh&#10;ALaDOJL+AAAA4QEAABMAAAAAAAAAAAAAAAAAAAAAAFtDb250ZW50X1R5cGVzXS54bWxQSwECLQAU&#10;AAYACAAAACEAOP0h/9YAAACUAQAACwAAAAAAAAAAAAAAAAAvAQAAX3JlbHMvLnJlbHNQSwECLQAU&#10;AAYACAAAACEAklwnQ4wCAACCBQAADgAAAAAAAAAAAAAAAAAuAgAAZHJzL2Uyb0RvYy54bWxQSwEC&#10;LQAUAAYACAAAACEAvZI32uEAAAALAQAADwAAAAAAAAAAAAAAAADmBAAAZHJzL2Rvd25yZXYueG1s&#10;UEsFBgAAAAAEAAQA8wAAAPQFAAAAAA==&#10;" filled="f" stroked="f" strokeweight=".5pt">
                <v:path arrowok="t"/>
                <v:textbox>
                  <w:txbxContent>
                    <w:p w:rsidR="00FB1E7E" w:rsidRPr="00AD3730" w:rsidRDefault="00FB1E7E" w:rsidP="00D306D1">
                      <w:pPr>
                        <w:pBdr>
                          <w:top w:val="none" w:sz="0" w:space="0" w:color="auto"/>
                          <w:left w:val="none" w:sz="0" w:space="0" w:color="auto"/>
                          <w:bottom w:val="none" w:sz="0" w:space="0" w:color="auto"/>
                          <w:right w:val="none" w:sz="0" w:space="0" w:color="auto"/>
                          <w:bar w:val="none" w:sz="0" w:color="auto"/>
                        </w:pBdr>
                        <w:jc w:val="center"/>
                        <w:rPr>
                          <w:rFonts w:ascii="Calibri" w:hAnsi="Calibri"/>
                          <w:b/>
                          <w:color w:val="FFFFFF"/>
                        </w:rPr>
                      </w:pPr>
                      <w:r w:rsidRPr="00AD3730">
                        <w:rPr>
                          <w:rFonts w:ascii="Calibri" w:hAnsi="Calibri"/>
                          <w:b/>
                          <w:color w:val="FFFFFF"/>
                          <w:lang w:val="pt-BR"/>
                        </w:rPr>
                        <w:t>www.cidh.org</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1344023</wp:posOffset>
                </wp:positionH>
                <wp:positionV relativeFrom="paragraph">
                  <wp:posOffset>1137648</wp:posOffset>
                </wp:positionV>
                <wp:extent cx="4272643" cy="599712"/>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2643" cy="599712"/>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B1E7E" w:rsidRPr="00AD3730" w:rsidRDefault="00B177F2" w:rsidP="00F02AD1">
                            <w:pPr>
                              <w:pBdr>
                                <w:top w:val="none" w:sz="0" w:space="0" w:color="auto"/>
                                <w:left w:val="none" w:sz="0" w:space="0" w:color="auto"/>
                                <w:bottom w:val="none" w:sz="0" w:space="0" w:color="auto"/>
                                <w:right w:val="none" w:sz="0" w:space="0" w:color="auto"/>
                                <w:bar w:val="none" w:sz="0" w:color="auto"/>
                              </w:pBdr>
                              <w:rPr>
                                <w:color w:val="FFFFFF"/>
                              </w:rPr>
                            </w:pPr>
                            <w:r>
                              <w:rPr>
                                <w:noProof/>
                                <w:color w:val="FFFFFF"/>
                              </w:rPr>
                              <w:drawing>
                                <wp:inline distT="0" distB="0" distL="0" distR="0">
                                  <wp:extent cx="1588770" cy="457200"/>
                                  <wp:effectExtent l="0" t="0" r="0" b="0"/>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08272" cy="462812"/>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9" o:spid="_x0000_s1032" type="#_x0000_t202" style="position:absolute;left:0;text-align:left;margin-left:105.85pt;margin-top:89.6pt;width:336.45pt;height:4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gxhQIAABYFAAAOAAAAZHJzL2Uyb0RvYy54bWysVMlu2zAQvRfoPxC8O1oiLxIiB1nqokC6&#10;AEk/gCYpiyhFsiRtKQ367x1StuN0AYqiOlBchm/ezLzhxeXQSbTj1gmtapydpRhxRTUTalPjzw+r&#10;yQIj54liRGrFa/zIHb5cvn510ZuK57rVknGLAES5qjc1br03VZI42vKOuDNtuILDRtuOeFjaTcIs&#10;6QG9k0meprOk15YZqyl3DnZvx0O8jPhNw6n/2DSOeyRrDNx8HG0c12FMlhek2lhiWkH3NMg/sOiI&#10;UOD0CHVLPEFbK36B6gS12unGn1HdJbppBOUxBogmS3+K5r4lhsdYIDnOHNPk/h8s/bD7ZJFgNT7H&#10;SJEOSvTAB4+u9YDKkJ3euAqM7g2Y+QG2ocoxUmfuNP3ikNI3LVEbfmWt7ltOGLDLws3k5OqI4wLI&#10;un+vGbghW68j0NDYLqQOkoEAHar0eKxMoEJhs8jn+awAihTOpmU5z/LoglSH28Y6/5brDoVJjS1U&#10;PqKT3Z3zgQ2pDibBmdNSsJWQMi7sZn0jLdoRUMkqfnv0F2ZSBWOlw7URcdwBkuAjnAW6sepPZZYX&#10;6XVeTlazxXxSrIrppJyni0maldflLC3K4nb1PRDMiqoVjHF1JxQ/KDAr/q7C+14YtRM1iPoaz86n&#10;6ViiPwaZxu93QXbCQ0NK0dV4cTQiVSjsG8UgbFJ5IuQ4T17Sj1mGHBz+MStRBqHyowb8sB6i3qbB&#10;e5DIWrNH0IXVUDYoPjwmMGm1/YZRD41ZY/d1SyzHSL5ToK0yK4rQyXFRTOc5LOzpyfr0hCgKUDX2&#10;GI3TGz92/9ZYsWnB06hmpa9Aj42IUnlmtVcxNF+Maf9QhO4+XUer5+ds+QMAAP//AwBQSwMEFAAG&#10;AAgAAAAhAK+dj5TeAAAACwEAAA8AAABkcnMvZG93bnJldi54bWxMj8FOwzAQRO9I/IO1SNyok1Al&#10;IY1TISSuSLSlZzd24wh7Hdlum/brWU5wXL3RzNt2PTvLzjrE0aOAfJEB09h7NeIgYLd9f6qBxSRR&#10;SetRC7jqCOvu/q6VjfIX/NTnTRoYlWBspACT0tRwHnujnYwLP2kkdvTByURnGLgK8kLlzvIiy0ru&#10;5Ii0YOSk34zuvzcnJ2A/uNv+K5+CUc4u8eN23e78KMTjw/y6Apb0nP7C8KtP6tCR08GfUEVmBRR5&#10;XlGUQPVSAKNEXS9LYAdC1XMJvGv5/x+6HwAAAP//AwBQSwECLQAUAAYACAAAACEAtoM4kv4AAADh&#10;AQAAEwAAAAAAAAAAAAAAAAAAAAAAW0NvbnRlbnRfVHlwZXNdLnhtbFBLAQItABQABgAIAAAAIQA4&#10;/SH/1gAAAJQBAAALAAAAAAAAAAAAAAAAAC8BAABfcmVscy8ucmVsc1BLAQItABQABgAIAAAAIQC/&#10;NIgxhQIAABYFAAAOAAAAAAAAAAAAAAAAAC4CAABkcnMvZTJvRG9jLnhtbFBLAQItABQABgAIAAAA&#10;IQCvnY+U3gAAAAsBAAAPAAAAAAAAAAAAAAAAAN8EAABkcnMvZG93bnJldi54bWxQSwUGAAAAAAQA&#10;BADzAAAA6gUAAAAA&#10;" stroked="f" strokeweight=".5pt">
                <v:textbox>
                  <w:txbxContent>
                    <w:p w:rsidR="00FB1E7E" w:rsidRPr="00AD3730" w:rsidRDefault="00B177F2" w:rsidP="00F02AD1">
                      <w:pPr>
                        <w:pBdr>
                          <w:top w:val="none" w:sz="0" w:space="0" w:color="auto"/>
                          <w:left w:val="none" w:sz="0" w:space="0" w:color="auto"/>
                          <w:bottom w:val="none" w:sz="0" w:space="0" w:color="auto"/>
                          <w:right w:val="none" w:sz="0" w:space="0" w:color="auto"/>
                          <w:bar w:val="none" w:sz="0" w:color="auto"/>
                        </w:pBdr>
                        <w:rPr>
                          <w:color w:val="FFFFFF"/>
                        </w:rPr>
                      </w:pPr>
                      <w:r>
                        <w:rPr>
                          <w:noProof/>
                          <w:color w:val="FFFFFF"/>
                        </w:rPr>
                        <w:drawing>
                          <wp:inline distT="0" distB="0" distL="0" distR="0">
                            <wp:extent cx="1588770" cy="457200"/>
                            <wp:effectExtent l="0" t="0" r="0" b="0"/>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08272" cy="462812"/>
                                    </a:xfrm>
                                    <a:prstGeom prst="rect">
                                      <a:avLst/>
                                    </a:prstGeom>
                                    <a:noFill/>
                                    <a:ln>
                                      <a:noFill/>
                                    </a:ln>
                                  </pic:spPr>
                                </pic:pic>
                              </a:graphicData>
                            </a:graphic>
                          </wp:inline>
                        </w:drawing>
                      </w:r>
                    </w:p>
                  </w:txbxContent>
                </v:textbox>
              </v:shape>
            </w:pict>
          </mc:Fallback>
        </mc:AlternateContent>
      </w:r>
    </w:p>
    <w:p w:rsidR="00FB1E7E" w:rsidRPr="006D7F19" w:rsidRDefault="00FB1E7E" w:rsidP="004A6A54">
      <w:pPr>
        <w:pBdr>
          <w:top w:val="none" w:sz="0" w:space="0" w:color="auto"/>
          <w:left w:val="none" w:sz="0" w:space="0" w:color="auto"/>
          <w:bottom w:val="none" w:sz="0" w:space="0" w:color="auto"/>
          <w:right w:val="none" w:sz="0" w:space="0" w:color="auto"/>
          <w:bar w:val="none" w:sz="0" w:color="auto"/>
        </w:pBdr>
        <w:spacing w:after="240"/>
        <w:ind w:firstLine="720"/>
        <w:jc w:val="both"/>
        <w:rPr>
          <w:rFonts w:ascii="Cambria" w:hAnsi="Cambria"/>
          <w:b/>
          <w:bCs/>
          <w:sz w:val="20"/>
          <w:szCs w:val="20"/>
          <w:lang w:val="es-ES"/>
        </w:rPr>
      </w:pPr>
      <w:r w:rsidRPr="006D7F19">
        <w:rPr>
          <w:rFonts w:ascii="Cambria" w:hAnsi="Cambria"/>
          <w:b/>
          <w:bCs/>
          <w:sz w:val="20"/>
          <w:szCs w:val="20"/>
          <w:lang w:val="es-ES"/>
        </w:rPr>
        <w:lastRenderedPageBreak/>
        <w:t>I.</w:t>
      </w:r>
      <w:r w:rsidRPr="006D7F19">
        <w:rPr>
          <w:rFonts w:ascii="Cambria" w:hAnsi="Cambria"/>
          <w:b/>
          <w:bCs/>
          <w:sz w:val="20"/>
          <w:szCs w:val="20"/>
          <w:lang w:val="es-ES"/>
        </w:rPr>
        <w:tab/>
        <w:t xml:space="preserve">DATOS DE LA PETICIÓN </w:t>
      </w:r>
    </w:p>
    <w:tbl>
      <w:tblPr>
        <w:tblW w:w="918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600"/>
        <w:gridCol w:w="5580"/>
      </w:tblGrid>
      <w:tr w:rsidR="00FB1E7E" w:rsidRPr="006D7F19" w:rsidTr="00AD3730">
        <w:tc>
          <w:tcPr>
            <w:tcW w:w="3600" w:type="dxa"/>
            <w:tcBorders>
              <w:top w:val="single" w:sz="4" w:space="0" w:color="auto"/>
            </w:tcBorders>
            <w:shd w:val="clear" w:color="auto" w:fill="386294"/>
            <w:vAlign w:val="center"/>
          </w:tcPr>
          <w:p w:rsidR="00FB1E7E" w:rsidRPr="00AD3730" w:rsidRDefault="00FB1E7E" w:rsidP="00AD3730">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AD3730">
              <w:rPr>
                <w:rFonts w:ascii="Cambria" w:hAnsi="Cambria"/>
                <w:b/>
                <w:bCs/>
                <w:color w:val="FFFFFF"/>
                <w:sz w:val="20"/>
                <w:szCs w:val="20"/>
              </w:rPr>
              <w:t xml:space="preserve">Parte </w:t>
            </w:r>
            <w:proofErr w:type="spellStart"/>
            <w:r w:rsidRPr="00AD3730">
              <w:rPr>
                <w:rFonts w:ascii="Cambria" w:hAnsi="Cambria"/>
                <w:b/>
                <w:bCs/>
                <w:color w:val="FFFFFF"/>
                <w:sz w:val="20"/>
                <w:szCs w:val="20"/>
              </w:rPr>
              <w:t>peticionaria</w:t>
            </w:r>
            <w:proofErr w:type="spellEnd"/>
            <w:r w:rsidRPr="00AD3730">
              <w:rPr>
                <w:rFonts w:ascii="Cambria" w:hAnsi="Cambria"/>
                <w:b/>
                <w:bCs/>
                <w:color w:val="FFFFFF"/>
                <w:sz w:val="20"/>
                <w:szCs w:val="20"/>
              </w:rPr>
              <w:t>:</w:t>
            </w:r>
          </w:p>
        </w:tc>
        <w:tc>
          <w:tcPr>
            <w:tcW w:w="5580" w:type="dxa"/>
            <w:tcBorders>
              <w:top w:val="single" w:sz="4" w:space="0" w:color="auto"/>
            </w:tcBorders>
            <w:vAlign w:val="center"/>
          </w:tcPr>
          <w:p w:rsidR="00FB1E7E" w:rsidRPr="00AD3730" w:rsidRDefault="00FB1E7E" w:rsidP="00AD3730">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mbria" w:hAnsi="Cambria" w:cs="Univers"/>
                <w:color w:val="0D0D0D"/>
                <w:sz w:val="20"/>
                <w:szCs w:val="20"/>
                <w:lang w:val="es-ES_tradnl"/>
              </w:rPr>
            </w:pPr>
            <w:r w:rsidRPr="00AD3730">
              <w:rPr>
                <w:rFonts w:ascii="Cambria" w:hAnsi="Cambria" w:cs="Univers"/>
                <w:color w:val="0D0D0D"/>
                <w:sz w:val="20"/>
                <w:szCs w:val="20"/>
                <w:lang w:val="es-ES_tradnl"/>
              </w:rPr>
              <w:t>Jorge Ricardo Novoa Robles</w:t>
            </w:r>
          </w:p>
        </w:tc>
      </w:tr>
      <w:tr w:rsidR="00FB1E7E" w:rsidRPr="006D7F19" w:rsidTr="00AD3730">
        <w:tc>
          <w:tcPr>
            <w:tcW w:w="3600" w:type="dxa"/>
            <w:shd w:val="clear" w:color="auto" w:fill="386294"/>
            <w:vAlign w:val="center"/>
          </w:tcPr>
          <w:p w:rsidR="00FB1E7E" w:rsidRPr="00AD3730" w:rsidRDefault="00FB1E7E" w:rsidP="00AD3730">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proofErr w:type="spellStart"/>
            <w:r w:rsidRPr="00AD3730">
              <w:rPr>
                <w:rFonts w:ascii="Cambria" w:hAnsi="Cambria"/>
                <w:b/>
                <w:bCs/>
                <w:color w:val="FFFFFF"/>
                <w:sz w:val="20"/>
                <w:szCs w:val="20"/>
              </w:rPr>
              <w:t>Presunta</w:t>
            </w:r>
            <w:proofErr w:type="spellEnd"/>
            <w:r w:rsidRPr="00AD3730">
              <w:rPr>
                <w:rFonts w:ascii="Cambria" w:hAnsi="Cambria"/>
                <w:b/>
                <w:bCs/>
                <w:color w:val="FFFFFF"/>
                <w:sz w:val="20"/>
                <w:szCs w:val="20"/>
              </w:rPr>
              <w:t xml:space="preserve"> </w:t>
            </w:r>
            <w:proofErr w:type="spellStart"/>
            <w:r w:rsidRPr="00AD3730">
              <w:rPr>
                <w:rFonts w:ascii="Cambria" w:hAnsi="Cambria"/>
                <w:b/>
                <w:bCs/>
                <w:color w:val="FFFFFF"/>
                <w:sz w:val="20"/>
                <w:szCs w:val="20"/>
              </w:rPr>
              <w:t>víctima</w:t>
            </w:r>
            <w:proofErr w:type="spellEnd"/>
            <w:r w:rsidRPr="00AD3730">
              <w:rPr>
                <w:rFonts w:ascii="Cambria" w:hAnsi="Cambria"/>
                <w:b/>
                <w:bCs/>
                <w:color w:val="FFFFFF"/>
                <w:sz w:val="20"/>
                <w:szCs w:val="20"/>
              </w:rPr>
              <w:t>:</w:t>
            </w:r>
          </w:p>
        </w:tc>
        <w:tc>
          <w:tcPr>
            <w:tcW w:w="5580" w:type="dxa"/>
            <w:vAlign w:val="center"/>
          </w:tcPr>
          <w:p w:rsidR="00FB1E7E" w:rsidRPr="00AD3730" w:rsidRDefault="00FB1E7E" w:rsidP="00AD3730">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ES"/>
              </w:rPr>
            </w:pPr>
            <w:r w:rsidRPr="00AD3730">
              <w:rPr>
                <w:rFonts w:ascii="Cambria" w:hAnsi="Cambria" w:cs="Univers"/>
                <w:color w:val="0D0D0D"/>
                <w:sz w:val="20"/>
                <w:szCs w:val="20"/>
                <w:lang w:val="es-ES_tradnl"/>
              </w:rPr>
              <w:t>Jorge Ricardo Novoa Robles</w:t>
            </w:r>
          </w:p>
        </w:tc>
      </w:tr>
      <w:tr w:rsidR="00FB1E7E" w:rsidRPr="006D7F19" w:rsidTr="00AD3730">
        <w:tc>
          <w:tcPr>
            <w:tcW w:w="3600" w:type="dxa"/>
            <w:shd w:val="clear" w:color="auto" w:fill="386294"/>
            <w:vAlign w:val="center"/>
          </w:tcPr>
          <w:p w:rsidR="00FB1E7E" w:rsidRPr="00AD3730" w:rsidRDefault="00FB1E7E" w:rsidP="00AD3730">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AD3730">
              <w:rPr>
                <w:rFonts w:ascii="Cambria" w:hAnsi="Cambria"/>
                <w:b/>
                <w:bCs/>
                <w:color w:val="FFFFFF"/>
                <w:sz w:val="20"/>
                <w:szCs w:val="20"/>
              </w:rPr>
              <w:t xml:space="preserve">Estado </w:t>
            </w:r>
            <w:proofErr w:type="spellStart"/>
            <w:r w:rsidRPr="00AD3730">
              <w:rPr>
                <w:rFonts w:ascii="Cambria" w:hAnsi="Cambria"/>
                <w:b/>
                <w:bCs/>
                <w:color w:val="FFFFFF"/>
                <w:sz w:val="20"/>
                <w:szCs w:val="20"/>
              </w:rPr>
              <w:t>denunciado</w:t>
            </w:r>
            <w:proofErr w:type="spellEnd"/>
            <w:r w:rsidRPr="00AD3730">
              <w:rPr>
                <w:rFonts w:ascii="Cambria" w:hAnsi="Cambria"/>
                <w:b/>
                <w:bCs/>
                <w:color w:val="FFFFFF"/>
                <w:sz w:val="20"/>
                <w:szCs w:val="20"/>
              </w:rPr>
              <w:t>:</w:t>
            </w:r>
          </w:p>
        </w:tc>
        <w:tc>
          <w:tcPr>
            <w:tcW w:w="5580" w:type="dxa"/>
            <w:vAlign w:val="center"/>
          </w:tcPr>
          <w:p w:rsidR="00FB1E7E" w:rsidRPr="00AD3730" w:rsidRDefault="00FB1E7E" w:rsidP="00AD3730">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rPr>
            </w:pPr>
            <w:r w:rsidRPr="00AD3730">
              <w:rPr>
                <w:rFonts w:ascii="Cambria" w:hAnsi="Cambria" w:cs="Univers"/>
                <w:color w:val="0D0D0D"/>
                <w:sz w:val="20"/>
                <w:szCs w:val="20"/>
                <w:lang w:val="es-ES_tradnl"/>
              </w:rPr>
              <w:t>Per</w:t>
            </w:r>
            <w:r w:rsidRPr="00AD3730">
              <w:rPr>
                <w:rFonts w:ascii="Cambria" w:hAnsi="Cambria" w:cs="Univers"/>
                <w:color w:val="0D0D0D"/>
                <w:sz w:val="20"/>
                <w:szCs w:val="20"/>
                <w:lang w:val="es-CL"/>
              </w:rPr>
              <w:t>ú</w:t>
            </w:r>
            <w:r w:rsidRPr="00AD3730">
              <w:rPr>
                <w:rStyle w:val="FootnoteReference"/>
                <w:rFonts w:ascii="Cambria" w:hAnsi="Cambria"/>
                <w:bCs/>
                <w:sz w:val="20"/>
                <w:szCs w:val="20"/>
              </w:rPr>
              <w:footnoteReference w:id="2"/>
            </w:r>
          </w:p>
        </w:tc>
      </w:tr>
      <w:tr w:rsidR="00FB1E7E" w:rsidRPr="00D523DF" w:rsidTr="00AD3730">
        <w:tc>
          <w:tcPr>
            <w:tcW w:w="3600" w:type="dxa"/>
            <w:tcBorders>
              <w:bottom w:val="single" w:sz="4" w:space="0" w:color="auto"/>
            </w:tcBorders>
            <w:shd w:val="clear" w:color="auto" w:fill="386294"/>
            <w:vAlign w:val="center"/>
          </w:tcPr>
          <w:p w:rsidR="00FB1E7E" w:rsidRPr="00AD3730" w:rsidRDefault="00FB1E7E" w:rsidP="00AD3730">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AD3730">
              <w:rPr>
                <w:rFonts w:ascii="Cambria" w:hAnsi="Cambria"/>
                <w:b/>
                <w:bCs/>
                <w:color w:val="FFFFFF"/>
                <w:sz w:val="20"/>
                <w:szCs w:val="20"/>
              </w:rPr>
              <w:t xml:space="preserve">Derechos </w:t>
            </w:r>
            <w:proofErr w:type="spellStart"/>
            <w:r w:rsidRPr="00AD3730">
              <w:rPr>
                <w:rFonts w:ascii="Cambria" w:hAnsi="Cambria"/>
                <w:b/>
                <w:bCs/>
                <w:color w:val="FFFFFF"/>
                <w:sz w:val="20"/>
                <w:szCs w:val="20"/>
              </w:rPr>
              <w:t>invocados</w:t>
            </w:r>
            <w:proofErr w:type="spellEnd"/>
            <w:r w:rsidRPr="00AD3730">
              <w:rPr>
                <w:rFonts w:ascii="Cambria" w:hAnsi="Cambria"/>
                <w:b/>
                <w:bCs/>
                <w:color w:val="FFFFFF"/>
                <w:sz w:val="20"/>
                <w:szCs w:val="20"/>
              </w:rPr>
              <w:t>:</w:t>
            </w:r>
          </w:p>
        </w:tc>
        <w:tc>
          <w:tcPr>
            <w:tcW w:w="5580" w:type="dxa"/>
            <w:tcBorders>
              <w:bottom w:val="single" w:sz="4" w:space="0" w:color="auto"/>
            </w:tcBorders>
            <w:vAlign w:val="center"/>
          </w:tcPr>
          <w:p w:rsidR="00FB1E7E" w:rsidRPr="00AD3730" w:rsidRDefault="00FB1E7E" w:rsidP="00AD3730">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CO"/>
              </w:rPr>
            </w:pPr>
            <w:r w:rsidRPr="00AD3730">
              <w:rPr>
                <w:rFonts w:ascii="Cambria" w:hAnsi="Cambria" w:cs="Univers"/>
                <w:color w:val="0D0D0D"/>
                <w:sz w:val="20"/>
                <w:szCs w:val="20"/>
                <w:lang w:val="es-ES_tradnl"/>
              </w:rPr>
              <w:t>Artículos 8 (garantías judiciales), 11 (protección de la honra y de la dignidad), 23 (derechos políticos), 24 (igualdad ante la ley), 25 (protección judicial) de la Convención Americana sobre Derechos Humanos</w:t>
            </w:r>
            <w:r w:rsidRPr="00AD3730">
              <w:rPr>
                <w:rStyle w:val="FootnoteReference"/>
                <w:rFonts w:ascii="Cambria" w:hAnsi="Cambria"/>
                <w:bCs/>
                <w:sz w:val="20"/>
                <w:szCs w:val="20"/>
              </w:rPr>
              <w:footnoteReference w:id="3"/>
            </w:r>
            <w:r w:rsidRPr="00AD3730">
              <w:rPr>
                <w:rFonts w:ascii="Cambria" w:hAnsi="Cambria" w:cs="Univers"/>
                <w:color w:val="0D0D0D"/>
                <w:sz w:val="20"/>
                <w:szCs w:val="20"/>
                <w:lang w:val="es-ES_tradnl"/>
              </w:rPr>
              <w:t>, en relación con su artículo 1.1 (obligación  de respetar los derechos) y otros tratados internacionales</w:t>
            </w:r>
            <w:r w:rsidRPr="00AD3730">
              <w:rPr>
                <w:rStyle w:val="FootnoteReference"/>
                <w:rFonts w:ascii="Cambria" w:hAnsi="Cambria"/>
                <w:bCs/>
                <w:sz w:val="20"/>
                <w:szCs w:val="20"/>
                <w:lang w:val="es-CO"/>
              </w:rPr>
              <w:footnoteReference w:id="4"/>
            </w:r>
          </w:p>
        </w:tc>
      </w:tr>
    </w:tbl>
    <w:p w:rsidR="00FB1E7E" w:rsidRPr="006D7F19" w:rsidRDefault="00FB1E7E" w:rsidP="003239B8">
      <w:pPr>
        <w:pBdr>
          <w:top w:val="none" w:sz="0" w:space="0" w:color="auto"/>
          <w:left w:val="none" w:sz="0" w:space="0" w:color="auto"/>
          <w:bottom w:val="none" w:sz="0" w:space="0" w:color="auto"/>
          <w:right w:val="none" w:sz="0" w:space="0" w:color="auto"/>
          <w:bar w:val="none" w:sz="0" w:color="auto"/>
        </w:pBdr>
        <w:spacing w:before="240" w:after="240"/>
        <w:ind w:firstLine="720"/>
        <w:jc w:val="both"/>
        <w:rPr>
          <w:rFonts w:ascii="Cambria" w:hAnsi="Cambria"/>
          <w:b/>
          <w:bCs/>
          <w:sz w:val="20"/>
          <w:szCs w:val="20"/>
          <w:lang w:val="es-ES"/>
        </w:rPr>
      </w:pPr>
      <w:r w:rsidRPr="006D7F19">
        <w:rPr>
          <w:rFonts w:ascii="Cambria" w:hAnsi="Cambria"/>
          <w:b/>
          <w:bCs/>
          <w:sz w:val="20"/>
          <w:szCs w:val="20"/>
          <w:lang w:val="es-ES"/>
        </w:rPr>
        <w:t>II.</w:t>
      </w:r>
      <w:r w:rsidRPr="006D7F19">
        <w:rPr>
          <w:rFonts w:ascii="Cambria" w:hAnsi="Cambria"/>
          <w:b/>
          <w:bCs/>
          <w:sz w:val="20"/>
          <w:szCs w:val="20"/>
          <w:lang w:val="es-ES"/>
        </w:rPr>
        <w:tab/>
        <w:t>TRÁMITE ANTE LA CIDH</w:t>
      </w:r>
      <w:r w:rsidRPr="006D7F19">
        <w:rPr>
          <w:rStyle w:val="FootnoteReference"/>
          <w:rFonts w:ascii="Cambria" w:hAnsi="Cambria"/>
          <w:b/>
          <w:sz w:val="20"/>
          <w:szCs w:val="20"/>
        </w:rPr>
        <w:footnoteReference w:id="5"/>
      </w:r>
    </w:p>
    <w:tbl>
      <w:tblPr>
        <w:tblW w:w="918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600"/>
        <w:gridCol w:w="5580"/>
      </w:tblGrid>
      <w:tr w:rsidR="00FB1E7E" w:rsidRPr="006D7F19" w:rsidTr="00AD3730">
        <w:tc>
          <w:tcPr>
            <w:tcW w:w="3600" w:type="dxa"/>
            <w:tcBorders>
              <w:top w:val="single" w:sz="4" w:space="0" w:color="auto"/>
            </w:tcBorders>
            <w:shd w:val="clear" w:color="auto" w:fill="386294"/>
            <w:vAlign w:val="center"/>
          </w:tcPr>
          <w:p w:rsidR="00FB1E7E" w:rsidRPr="00AD3730" w:rsidRDefault="00FB1E7E" w:rsidP="00AD3730">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lang w:val="es-ES"/>
              </w:rPr>
            </w:pPr>
            <w:r w:rsidRPr="00AD3730">
              <w:rPr>
                <w:rFonts w:ascii="Cambria" w:hAnsi="Cambria"/>
                <w:b/>
                <w:bCs/>
                <w:color w:val="FFFFFF"/>
                <w:sz w:val="20"/>
                <w:szCs w:val="20"/>
                <w:lang w:val="es-ES"/>
              </w:rPr>
              <w:t>Presentación de la petición:</w:t>
            </w:r>
          </w:p>
        </w:tc>
        <w:tc>
          <w:tcPr>
            <w:tcW w:w="5580" w:type="dxa"/>
            <w:tcBorders>
              <w:top w:val="single" w:sz="4" w:space="0" w:color="auto"/>
            </w:tcBorders>
            <w:vAlign w:val="center"/>
          </w:tcPr>
          <w:p w:rsidR="00FB1E7E" w:rsidRPr="00AD3730" w:rsidRDefault="00FB1E7E" w:rsidP="00AD3730">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ES"/>
              </w:rPr>
            </w:pPr>
            <w:r w:rsidRPr="00AD3730">
              <w:rPr>
                <w:rFonts w:ascii="Cambria" w:hAnsi="Cambria" w:cs="Univers"/>
                <w:color w:val="0D0D0D"/>
                <w:sz w:val="20"/>
                <w:szCs w:val="20"/>
                <w:lang w:val="es-ES_tradnl"/>
              </w:rPr>
              <w:t>8 de agosto de 2008</w:t>
            </w:r>
          </w:p>
        </w:tc>
      </w:tr>
      <w:tr w:rsidR="00FB1E7E" w:rsidRPr="006D7F19" w:rsidTr="00AD3730">
        <w:tc>
          <w:tcPr>
            <w:tcW w:w="3600" w:type="dxa"/>
            <w:shd w:val="clear" w:color="auto" w:fill="386294"/>
            <w:vAlign w:val="center"/>
          </w:tcPr>
          <w:p w:rsidR="00FB1E7E" w:rsidRPr="00AD3730" w:rsidRDefault="00FB1E7E" w:rsidP="00AD3730">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lang w:val="es-ES"/>
              </w:rPr>
            </w:pPr>
            <w:r w:rsidRPr="00AD3730">
              <w:rPr>
                <w:rFonts w:ascii="Cambria" w:hAnsi="Cambria"/>
                <w:b/>
                <w:bCs/>
                <w:color w:val="FFFFFF"/>
                <w:sz w:val="20"/>
                <w:szCs w:val="20"/>
                <w:lang w:val="es-ES"/>
              </w:rPr>
              <w:t>Información adicional recibida durante la etapa de estudio:</w:t>
            </w:r>
          </w:p>
        </w:tc>
        <w:tc>
          <w:tcPr>
            <w:tcW w:w="5580" w:type="dxa"/>
            <w:vAlign w:val="center"/>
          </w:tcPr>
          <w:p w:rsidR="00FB1E7E" w:rsidRPr="00AD3730" w:rsidRDefault="00FB1E7E" w:rsidP="00AD3730">
            <w:pPr>
              <w:pBdr>
                <w:top w:val="none" w:sz="0" w:space="0" w:color="auto"/>
                <w:left w:val="none" w:sz="0" w:space="0" w:color="auto"/>
                <w:bottom w:val="none" w:sz="0" w:space="0" w:color="auto"/>
                <w:right w:val="none" w:sz="0" w:space="0" w:color="auto"/>
                <w:bar w:val="none" w:sz="0" w:color="auto"/>
              </w:pBdr>
              <w:jc w:val="both"/>
              <w:rPr>
                <w:rFonts w:ascii="Cambria" w:hAnsi="Cambria"/>
                <w:bCs/>
                <w:color w:val="FFFFFF"/>
                <w:sz w:val="20"/>
                <w:szCs w:val="20"/>
                <w:lang w:val="es-AR"/>
              </w:rPr>
            </w:pPr>
            <w:r w:rsidRPr="00AD3730">
              <w:rPr>
                <w:rFonts w:ascii="Cambria" w:hAnsi="Cambria" w:cs="Univers"/>
                <w:color w:val="0D0D0D"/>
                <w:sz w:val="20"/>
                <w:szCs w:val="20"/>
                <w:lang w:val="es-ES_tradnl"/>
              </w:rPr>
              <w:t>26 de mayo de 2010</w:t>
            </w:r>
          </w:p>
        </w:tc>
      </w:tr>
      <w:tr w:rsidR="00FB1E7E" w:rsidRPr="006D7F19" w:rsidTr="00AD3730">
        <w:tc>
          <w:tcPr>
            <w:tcW w:w="3600" w:type="dxa"/>
            <w:shd w:val="clear" w:color="auto" w:fill="386294"/>
            <w:vAlign w:val="center"/>
          </w:tcPr>
          <w:p w:rsidR="00FB1E7E" w:rsidRPr="00AD3730" w:rsidRDefault="00FB1E7E" w:rsidP="00AD3730">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lang w:val="es-ES"/>
              </w:rPr>
            </w:pPr>
            <w:r w:rsidRPr="00AD3730">
              <w:rPr>
                <w:rFonts w:ascii="Cambria" w:hAnsi="Cambria"/>
                <w:b/>
                <w:color w:val="FFFFFF"/>
                <w:sz w:val="20"/>
                <w:szCs w:val="20"/>
                <w:lang w:val="es-ES"/>
              </w:rPr>
              <w:t>Notificación de la petición al Estado:</w:t>
            </w:r>
          </w:p>
        </w:tc>
        <w:tc>
          <w:tcPr>
            <w:tcW w:w="5580" w:type="dxa"/>
            <w:vAlign w:val="center"/>
          </w:tcPr>
          <w:p w:rsidR="00FB1E7E" w:rsidRPr="00AD3730" w:rsidRDefault="00FB1E7E" w:rsidP="00AD3730">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ES"/>
              </w:rPr>
            </w:pPr>
            <w:r w:rsidRPr="00AD3730">
              <w:rPr>
                <w:rFonts w:ascii="Cambria" w:hAnsi="Cambria" w:cs="Univers"/>
                <w:color w:val="0D0D0D"/>
                <w:sz w:val="20"/>
                <w:szCs w:val="20"/>
                <w:lang w:val="es-ES_tradnl"/>
              </w:rPr>
              <w:t>28 de enero de 2014</w:t>
            </w:r>
          </w:p>
        </w:tc>
      </w:tr>
      <w:tr w:rsidR="00FB1E7E" w:rsidRPr="006D7F19" w:rsidTr="00AD3730">
        <w:tc>
          <w:tcPr>
            <w:tcW w:w="3600" w:type="dxa"/>
            <w:shd w:val="clear" w:color="auto" w:fill="386294"/>
            <w:vAlign w:val="center"/>
          </w:tcPr>
          <w:p w:rsidR="00FB1E7E" w:rsidRPr="00AD3730" w:rsidRDefault="00FB1E7E" w:rsidP="00AD3730">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lang w:val="es-ES"/>
              </w:rPr>
            </w:pPr>
            <w:r w:rsidRPr="00AD3730">
              <w:rPr>
                <w:rFonts w:ascii="Cambria" w:hAnsi="Cambria"/>
                <w:b/>
                <w:color w:val="FFFFFF"/>
                <w:sz w:val="20"/>
                <w:szCs w:val="20"/>
                <w:lang w:val="es-ES"/>
              </w:rPr>
              <w:t>Primera respuesta del Estado:</w:t>
            </w:r>
          </w:p>
        </w:tc>
        <w:tc>
          <w:tcPr>
            <w:tcW w:w="5580" w:type="dxa"/>
            <w:vAlign w:val="center"/>
          </w:tcPr>
          <w:p w:rsidR="00FB1E7E" w:rsidRPr="00AD3730" w:rsidRDefault="00FB1E7E" w:rsidP="00AD3730">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ES"/>
              </w:rPr>
            </w:pPr>
            <w:r w:rsidRPr="00AD3730">
              <w:rPr>
                <w:rFonts w:ascii="Cambria" w:hAnsi="Cambria" w:cs="Univers"/>
                <w:color w:val="0D0D0D"/>
                <w:sz w:val="20"/>
                <w:szCs w:val="20"/>
                <w:lang w:val="es-ES_tradnl"/>
              </w:rPr>
              <w:t>25 de julio de 2014</w:t>
            </w:r>
          </w:p>
        </w:tc>
      </w:tr>
      <w:tr w:rsidR="00FB1E7E" w:rsidRPr="00D523DF" w:rsidTr="00AD3730">
        <w:tc>
          <w:tcPr>
            <w:tcW w:w="3600" w:type="dxa"/>
            <w:shd w:val="clear" w:color="auto" w:fill="386294"/>
            <w:vAlign w:val="center"/>
          </w:tcPr>
          <w:p w:rsidR="00FB1E7E" w:rsidRPr="00AD3730" w:rsidRDefault="00FB1E7E" w:rsidP="00AD3730">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lang w:val="es-ES"/>
              </w:rPr>
            </w:pPr>
            <w:r w:rsidRPr="00AD3730">
              <w:rPr>
                <w:rFonts w:ascii="Cambria" w:hAnsi="Cambria"/>
                <w:b/>
                <w:bCs/>
                <w:color w:val="FFFFFF"/>
                <w:sz w:val="20"/>
                <w:szCs w:val="20"/>
                <w:lang w:val="es-ES"/>
              </w:rPr>
              <w:t>Observaciones adicionales de la parte peticionaria:</w:t>
            </w:r>
          </w:p>
        </w:tc>
        <w:tc>
          <w:tcPr>
            <w:tcW w:w="5580" w:type="dxa"/>
            <w:vAlign w:val="center"/>
          </w:tcPr>
          <w:p w:rsidR="00FB1E7E" w:rsidRPr="00AD3730" w:rsidRDefault="00FB1E7E" w:rsidP="00AD3730">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ES"/>
              </w:rPr>
            </w:pPr>
            <w:r w:rsidRPr="00AD3730">
              <w:rPr>
                <w:rFonts w:ascii="Cambria" w:hAnsi="Cambria" w:cs="Univers"/>
                <w:color w:val="0D0D0D"/>
                <w:sz w:val="20"/>
                <w:szCs w:val="20"/>
                <w:lang w:val="es-ES_tradnl"/>
              </w:rPr>
              <w:t>20 de junio de 2017, 11 de diciembre de 2018 y 30 de octubre de 2019</w:t>
            </w:r>
          </w:p>
        </w:tc>
      </w:tr>
      <w:tr w:rsidR="00FB1E7E" w:rsidRPr="00D523DF" w:rsidTr="00AD3730">
        <w:tc>
          <w:tcPr>
            <w:tcW w:w="3600" w:type="dxa"/>
            <w:shd w:val="clear" w:color="auto" w:fill="386294"/>
            <w:vAlign w:val="center"/>
          </w:tcPr>
          <w:p w:rsidR="00FB1E7E" w:rsidRPr="00AD3730" w:rsidRDefault="00FB1E7E" w:rsidP="00AD3730">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proofErr w:type="spellStart"/>
            <w:r w:rsidRPr="00AD3730">
              <w:rPr>
                <w:rFonts w:ascii="Cambria" w:hAnsi="Cambria"/>
                <w:b/>
                <w:bCs/>
                <w:color w:val="FFFFFF"/>
                <w:sz w:val="20"/>
                <w:szCs w:val="20"/>
              </w:rPr>
              <w:t>Observaciones</w:t>
            </w:r>
            <w:proofErr w:type="spellEnd"/>
            <w:r w:rsidRPr="00AD3730">
              <w:rPr>
                <w:rFonts w:ascii="Cambria" w:hAnsi="Cambria"/>
                <w:b/>
                <w:bCs/>
                <w:color w:val="FFFFFF"/>
                <w:sz w:val="20"/>
                <w:szCs w:val="20"/>
              </w:rPr>
              <w:t xml:space="preserve"> </w:t>
            </w:r>
            <w:proofErr w:type="spellStart"/>
            <w:r w:rsidRPr="00AD3730">
              <w:rPr>
                <w:rFonts w:ascii="Cambria" w:hAnsi="Cambria"/>
                <w:b/>
                <w:bCs/>
                <w:color w:val="FFFFFF"/>
                <w:sz w:val="20"/>
                <w:szCs w:val="20"/>
              </w:rPr>
              <w:t>adicionales</w:t>
            </w:r>
            <w:proofErr w:type="spellEnd"/>
            <w:r w:rsidRPr="00AD3730">
              <w:rPr>
                <w:rFonts w:ascii="Cambria" w:hAnsi="Cambria"/>
                <w:b/>
                <w:bCs/>
                <w:color w:val="FFFFFF"/>
                <w:sz w:val="20"/>
                <w:szCs w:val="20"/>
              </w:rPr>
              <w:t xml:space="preserve"> del Estado:</w:t>
            </w:r>
          </w:p>
        </w:tc>
        <w:tc>
          <w:tcPr>
            <w:tcW w:w="5580" w:type="dxa"/>
            <w:vAlign w:val="center"/>
          </w:tcPr>
          <w:p w:rsidR="00FB1E7E" w:rsidRPr="00AD3730" w:rsidRDefault="00FB1E7E" w:rsidP="00AD3730">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CO"/>
              </w:rPr>
            </w:pPr>
            <w:r w:rsidRPr="00AD3730">
              <w:rPr>
                <w:rFonts w:ascii="Cambria" w:hAnsi="Cambria" w:cs="Univers"/>
                <w:color w:val="0D0D0D"/>
                <w:sz w:val="20"/>
                <w:szCs w:val="20"/>
                <w:lang w:val="es-ES_tradnl"/>
              </w:rPr>
              <w:t>1 de agosto de 2014, 30 de septiembre de 2018 y 19 de febrero de 2019</w:t>
            </w:r>
          </w:p>
        </w:tc>
      </w:tr>
      <w:tr w:rsidR="00FB1E7E" w:rsidRPr="006D7F19" w:rsidTr="00AD3730">
        <w:tc>
          <w:tcPr>
            <w:tcW w:w="3600" w:type="dxa"/>
            <w:shd w:val="clear" w:color="auto" w:fill="386294"/>
            <w:vAlign w:val="center"/>
          </w:tcPr>
          <w:p w:rsidR="00FB1E7E" w:rsidRPr="00AD3730" w:rsidRDefault="00FB1E7E" w:rsidP="00AD3730">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lang w:val="es-ES"/>
              </w:rPr>
            </w:pPr>
            <w:r w:rsidRPr="00AD3730">
              <w:rPr>
                <w:rFonts w:ascii="Cambria" w:hAnsi="Cambria"/>
                <w:b/>
                <w:bCs/>
                <w:color w:val="FFFFFF"/>
                <w:sz w:val="20"/>
                <w:szCs w:val="20"/>
                <w:lang w:val="es-ES"/>
              </w:rPr>
              <w:t>Advertencia sobre posible archivo:</w:t>
            </w:r>
          </w:p>
        </w:tc>
        <w:tc>
          <w:tcPr>
            <w:tcW w:w="5580" w:type="dxa"/>
            <w:vAlign w:val="center"/>
          </w:tcPr>
          <w:p w:rsidR="00FB1E7E" w:rsidRPr="00AD3730" w:rsidRDefault="00FB1E7E" w:rsidP="00AD3730">
            <w:pPr>
              <w:pBdr>
                <w:top w:val="none" w:sz="0" w:space="0" w:color="auto"/>
                <w:left w:val="none" w:sz="0" w:space="0" w:color="auto"/>
                <w:bottom w:val="none" w:sz="0" w:space="0" w:color="auto"/>
                <w:right w:val="none" w:sz="0" w:space="0" w:color="auto"/>
                <w:bar w:val="none" w:sz="0" w:color="auto"/>
              </w:pBdr>
              <w:jc w:val="both"/>
              <w:rPr>
                <w:sz w:val="20"/>
                <w:szCs w:val="20"/>
              </w:rPr>
            </w:pPr>
            <w:r w:rsidRPr="00AD3730">
              <w:rPr>
                <w:rFonts w:ascii="Cambria" w:hAnsi="Cambria" w:cs="Univers"/>
                <w:color w:val="0D0D0D"/>
                <w:sz w:val="20"/>
                <w:szCs w:val="20"/>
                <w:lang w:val="es-ES_tradnl"/>
              </w:rPr>
              <w:t>26 de mayo de 2017</w:t>
            </w:r>
          </w:p>
        </w:tc>
      </w:tr>
      <w:tr w:rsidR="00FB1E7E" w:rsidRPr="006D7F19" w:rsidTr="00AD3730">
        <w:tc>
          <w:tcPr>
            <w:tcW w:w="3600" w:type="dxa"/>
            <w:tcBorders>
              <w:bottom w:val="single" w:sz="4" w:space="0" w:color="auto"/>
            </w:tcBorders>
            <w:shd w:val="clear" w:color="auto" w:fill="386294"/>
            <w:vAlign w:val="center"/>
          </w:tcPr>
          <w:p w:rsidR="00FB1E7E" w:rsidRPr="00AD3730" w:rsidRDefault="00FB1E7E" w:rsidP="00AD3730">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lang w:val="es-ES"/>
              </w:rPr>
            </w:pPr>
            <w:r w:rsidRPr="00AD3730">
              <w:rPr>
                <w:rFonts w:ascii="Cambria" w:hAnsi="Cambria"/>
                <w:b/>
                <w:bCs/>
                <w:color w:val="FFFFFF"/>
                <w:sz w:val="20"/>
                <w:szCs w:val="20"/>
                <w:lang w:val="es-ES"/>
              </w:rPr>
              <w:t>Respuesta de la parte peticionaria ante advertencia de posible archivo:</w:t>
            </w:r>
          </w:p>
        </w:tc>
        <w:tc>
          <w:tcPr>
            <w:tcW w:w="5580" w:type="dxa"/>
            <w:tcBorders>
              <w:bottom w:val="single" w:sz="4" w:space="0" w:color="auto"/>
            </w:tcBorders>
            <w:vAlign w:val="center"/>
          </w:tcPr>
          <w:p w:rsidR="00FB1E7E" w:rsidRPr="00AD3730" w:rsidRDefault="00FB1E7E" w:rsidP="00AD3730">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ES"/>
              </w:rPr>
            </w:pPr>
            <w:r w:rsidRPr="00AD3730">
              <w:rPr>
                <w:rFonts w:ascii="Cambria" w:hAnsi="Cambria" w:cs="Univers"/>
                <w:color w:val="0D0D0D"/>
                <w:sz w:val="20"/>
                <w:szCs w:val="20"/>
                <w:lang w:val="es-ES_tradnl"/>
              </w:rPr>
              <w:t>19 de junio de 2017</w:t>
            </w:r>
          </w:p>
        </w:tc>
      </w:tr>
    </w:tbl>
    <w:p w:rsidR="00FB1E7E" w:rsidRPr="006D7F19" w:rsidRDefault="00FB1E7E" w:rsidP="003239B8">
      <w:pPr>
        <w:pBdr>
          <w:top w:val="none" w:sz="0" w:space="0" w:color="auto"/>
          <w:left w:val="none" w:sz="0" w:space="0" w:color="auto"/>
          <w:bottom w:val="none" w:sz="0" w:space="0" w:color="auto"/>
          <w:right w:val="none" w:sz="0" w:space="0" w:color="auto"/>
          <w:bar w:val="none" w:sz="0" w:color="auto"/>
        </w:pBdr>
        <w:spacing w:before="240" w:after="240"/>
        <w:ind w:firstLine="720"/>
        <w:jc w:val="both"/>
        <w:rPr>
          <w:rFonts w:ascii="Cambria" w:hAnsi="Cambria"/>
          <w:b/>
          <w:bCs/>
          <w:sz w:val="20"/>
          <w:szCs w:val="20"/>
          <w:lang w:val="es-ES"/>
        </w:rPr>
      </w:pPr>
      <w:r w:rsidRPr="006D7F19">
        <w:rPr>
          <w:rFonts w:ascii="Cambria" w:hAnsi="Cambria"/>
          <w:b/>
          <w:bCs/>
          <w:sz w:val="20"/>
          <w:szCs w:val="20"/>
          <w:lang w:val="es-ES"/>
        </w:rPr>
        <w:t xml:space="preserve">III. </w:t>
      </w:r>
      <w:r w:rsidRPr="006D7F19">
        <w:rPr>
          <w:rFonts w:ascii="Cambria" w:hAnsi="Cambria"/>
          <w:b/>
          <w:bCs/>
          <w:sz w:val="20"/>
          <w:szCs w:val="20"/>
          <w:lang w:val="es-ES"/>
        </w:rPr>
        <w:tab/>
        <w:t xml:space="preserve">COMPETENCIA </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452"/>
        <w:gridCol w:w="5457"/>
      </w:tblGrid>
      <w:tr w:rsidR="00FB1E7E" w:rsidRPr="006D7F19" w:rsidTr="00AD3730">
        <w:trPr>
          <w:cantSplit/>
        </w:trPr>
        <w:tc>
          <w:tcPr>
            <w:tcW w:w="3600" w:type="dxa"/>
            <w:tcBorders>
              <w:top w:val="single" w:sz="4" w:space="0" w:color="auto"/>
            </w:tcBorders>
            <w:shd w:val="clear" w:color="auto" w:fill="386294"/>
            <w:vAlign w:val="center"/>
          </w:tcPr>
          <w:p w:rsidR="00FB1E7E" w:rsidRPr="00AD3730" w:rsidRDefault="00FB1E7E" w:rsidP="00AD3730">
            <w:pPr>
              <w:pBdr>
                <w:top w:val="none" w:sz="0" w:space="0" w:color="auto"/>
                <w:left w:val="none" w:sz="0" w:space="0" w:color="auto"/>
                <w:bottom w:val="none" w:sz="0" w:space="0" w:color="auto"/>
                <w:right w:val="none" w:sz="0" w:space="0" w:color="auto"/>
                <w:bar w:val="none" w:sz="0" w:color="auto"/>
              </w:pBdr>
              <w:jc w:val="center"/>
              <w:rPr>
                <w:rFonts w:ascii="Cambria" w:hAnsi="Cambria"/>
                <w:b/>
                <w:bCs/>
                <w:i/>
                <w:color w:val="FFFFFF"/>
                <w:sz w:val="20"/>
                <w:szCs w:val="20"/>
              </w:rPr>
            </w:pPr>
            <w:proofErr w:type="spellStart"/>
            <w:r w:rsidRPr="00AD3730">
              <w:rPr>
                <w:rFonts w:ascii="Cambria" w:hAnsi="Cambria"/>
                <w:b/>
                <w:bCs/>
                <w:color w:val="FFFFFF"/>
                <w:sz w:val="20"/>
                <w:szCs w:val="20"/>
              </w:rPr>
              <w:t>Competencia</w:t>
            </w:r>
            <w:proofErr w:type="spellEnd"/>
            <w:r w:rsidRPr="00AD3730">
              <w:rPr>
                <w:rFonts w:ascii="Cambria" w:hAnsi="Cambria"/>
                <w:b/>
                <w:bCs/>
                <w:i/>
                <w:color w:val="FFFFFF"/>
                <w:sz w:val="20"/>
                <w:szCs w:val="20"/>
              </w:rPr>
              <w:t xml:space="preserve"> </w:t>
            </w:r>
            <w:proofErr w:type="spellStart"/>
            <w:r w:rsidRPr="00AD3730">
              <w:rPr>
                <w:rFonts w:ascii="Cambria" w:hAnsi="Cambria"/>
                <w:b/>
                <w:bCs/>
                <w:i/>
                <w:color w:val="FFFFFF"/>
                <w:sz w:val="20"/>
                <w:szCs w:val="20"/>
              </w:rPr>
              <w:t>Ratione</w:t>
            </w:r>
            <w:proofErr w:type="spellEnd"/>
            <w:r w:rsidRPr="00AD3730">
              <w:rPr>
                <w:rFonts w:ascii="Cambria" w:hAnsi="Cambria"/>
                <w:b/>
                <w:bCs/>
                <w:i/>
                <w:color w:val="FFFFFF"/>
                <w:sz w:val="20"/>
                <w:szCs w:val="20"/>
              </w:rPr>
              <w:t xml:space="preserve"> personae:</w:t>
            </w:r>
          </w:p>
        </w:tc>
        <w:tc>
          <w:tcPr>
            <w:tcW w:w="5760" w:type="dxa"/>
            <w:tcBorders>
              <w:top w:val="single" w:sz="4" w:space="0" w:color="auto"/>
            </w:tcBorders>
            <w:vAlign w:val="center"/>
          </w:tcPr>
          <w:p w:rsidR="00FB1E7E" w:rsidRPr="00AD3730" w:rsidRDefault="00FB1E7E" w:rsidP="00E1261C">
            <w:pPr>
              <w:pBdr>
                <w:top w:val="none" w:sz="0" w:space="0" w:color="auto"/>
                <w:left w:val="none" w:sz="0" w:space="0" w:color="auto"/>
                <w:bottom w:val="none" w:sz="0" w:space="0" w:color="auto"/>
                <w:right w:val="none" w:sz="0" w:space="0" w:color="auto"/>
                <w:bar w:val="none" w:sz="0" w:color="auto"/>
              </w:pBdr>
              <w:rPr>
                <w:rFonts w:ascii="Cambria" w:hAnsi="Cambria"/>
                <w:bCs/>
                <w:sz w:val="20"/>
                <w:szCs w:val="20"/>
              </w:rPr>
            </w:pPr>
            <w:r w:rsidRPr="00AD3730">
              <w:rPr>
                <w:rFonts w:ascii="Cambria" w:hAnsi="Cambria" w:cs="Univers"/>
                <w:color w:val="0D0D0D"/>
                <w:sz w:val="20"/>
                <w:szCs w:val="20"/>
                <w:lang w:val="es-ES_tradnl"/>
              </w:rPr>
              <w:t>Sí</w:t>
            </w:r>
          </w:p>
        </w:tc>
      </w:tr>
      <w:tr w:rsidR="00FB1E7E" w:rsidRPr="006D7F19" w:rsidTr="00AD3730">
        <w:trPr>
          <w:cantSplit/>
        </w:trPr>
        <w:tc>
          <w:tcPr>
            <w:tcW w:w="3600" w:type="dxa"/>
            <w:shd w:val="clear" w:color="auto" w:fill="386294"/>
            <w:vAlign w:val="center"/>
          </w:tcPr>
          <w:p w:rsidR="00FB1E7E" w:rsidRPr="00AD3730" w:rsidRDefault="00FB1E7E" w:rsidP="00AD3730">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proofErr w:type="spellStart"/>
            <w:r w:rsidRPr="00AD3730">
              <w:rPr>
                <w:rFonts w:ascii="Cambria" w:hAnsi="Cambria"/>
                <w:b/>
                <w:bCs/>
                <w:color w:val="FFFFFF"/>
                <w:sz w:val="20"/>
                <w:szCs w:val="20"/>
              </w:rPr>
              <w:t>Competencia</w:t>
            </w:r>
            <w:proofErr w:type="spellEnd"/>
            <w:r w:rsidRPr="00AD3730">
              <w:rPr>
                <w:rFonts w:ascii="Cambria" w:hAnsi="Cambria"/>
                <w:b/>
                <w:bCs/>
                <w:i/>
                <w:color w:val="FFFFFF"/>
                <w:sz w:val="20"/>
                <w:szCs w:val="20"/>
              </w:rPr>
              <w:t xml:space="preserve"> </w:t>
            </w:r>
            <w:proofErr w:type="spellStart"/>
            <w:r w:rsidRPr="00AD3730">
              <w:rPr>
                <w:rFonts w:ascii="Cambria" w:hAnsi="Cambria"/>
                <w:b/>
                <w:bCs/>
                <w:i/>
                <w:color w:val="FFFFFF"/>
                <w:sz w:val="20"/>
                <w:szCs w:val="20"/>
              </w:rPr>
              <w:t>Ratione</w:t>
            </w:r>
            <w:proofErr w:type="spellEnd"/>
            <w:r w:rsidRPr="00AD3730">
              <w:rPr>
                <w:rFonts w:ascii="Cambria" w:hAnsi="Cambria"/>
                <w:b/>
                <w:bCs/>
                <w:i/>
                <w:color w:val="FFFFFF"/>
                <w:sz w:val="20"/>
                <w:szCs w:val="20"/>
              </w:rPr>
              <w:t xml:space="preserve"> loci</w:t>
            </w:r>
            <w:r w:rsidRPr="00AD3730">
              <w:rPr>
                <w:rFonts w:ascii="Cambria" w:hAnsi="Cambria"/>
                <w:b/>
                <w:bCs/>
                <w:color w:val="FFFFFF"/>
                <w:sz w:val="20"/>
                <w:szCs w:val="20"/>
              </w:rPr>
              <w:t>:</w:t>
            </w:r>
          </w:p>
        </w:tc>
        <w:tc>
          <w:tcPr>
            <w:tcW w:w="5760" w:type="dxa"/>
            <w:vAlign w:val="center"/>
          </w:tcPr>
          <w:p w:rsidR="00FB1E7E" w:rsidRPr="00AD3730" w:rsidRDefault="00FB1E7E" w:rsidP="00E1261C">
            <w:pPr>
              <w:pBdr>
                <w:top w:val="none" w:sz="0" w:space="0" w:color="auto"/>
                <w:left w:val="none" w:sz="0" w:space="0" w:color="auto"/>
                <w:bottom w:val="none" w:sz="0" w:space="0" w:color="auto"/>
                <w:right w:val="none" w:sz="0" w:space="0" w:color="auto"/>
                <w:bar w:val="none" w:sz="0" w:color="auto"/>
              </w:pBdr>
              <w:rPr>
                <w:rFonts w:ascii="Cambria" w:hAnsi="Cambria"/>
                <w:bCs/>
                <w:sz w:val="20"/>
                <w:szCs w:val="20"/>
              </w:rPr>
            </w:pPr>
            <w:r w:rsidRPr="00AD3730">
              <w:rPr>
                <w:rFonts w:ascii="Cambria" w:hAnsi="Cambria" w:cs="Univers"/>
                <w:color w:val="0D0D0D"/>
                <w:sz w:val="20"/>
                <w:szCs w:val="20"/>
                <w:lang w:val="es-ES_tradnl"/>
              </w:rPr>
              <w:t>Sí</w:t>
            </w:r>
          </w:p>
        </w:tc>
      </w:tr>
      <w:tr w:rsidR="00FB1E7E" w:rsidRPr="006D7F19" w:rsidTr="00AD3730">
        <w:trPr>
          <w:cantSplit/>
        </w:trPr>
        <w:tc>
          <w:tcPr>
            <w:tcW w:w="3600" w:type="dxa"/>
            <w:shd w:val="clear" w:color="auto" w:fill="386294"/>
            <w:vAlign w:val="center"/>
          </w:tcPr>
          <w:p w:rsidR="00FB1E7E" w:rsidRPr="00AD3730" w:rsidRDefault="00FB1E7E" w:rsidP="00AD3730">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proofErr w:type="spellStart"/>
            <w:r w:rsidRPr="00AD3730">
              <w:rPr>
                <w:rFonts w:ascii="Cambria" w:hAnsi="Cambria"/>
                <w:b/>
                <w:bCs/>
                <w:color w:val="FFFFFF"/>
                <w:sz w:val="20"/>
                <w:szCs w:val="20"/>
              </w:rPr>
              <w:t>Competencia</w:t>
            </w:r>
            <w:proofErr w:type="spellEnd"/>
            <w:r w:rsidRPr="00AD3730">
              <w:rPr>
                <w:rFonts w:ascii="Cambria" w:hAnsi="Cambria"/>
                <w:b/>
                <w:bCs/>
                <w:i/>
                <w:color w:val="FFFFFF"/>
                <w:sz w:val="20"/>
                <w:szCs w:val="20"/>
              </w:rPr>
              <w:t xml:space="preserve"> </w:t>
            </w:r>
            <w:proofErr w:type="spellStart"/>
            <w:r w:rsidRPr="00AD3730">
              <w:rPr>
                <w:rFonts w:ascii="Cambria" w:hAnsi="Cambria"/>
                <w:b/>
                <w:bCs/>
                <w:i/>
                <w:color w:val="FFFFFF"/>
                <w:sz w:val="20"/>
                <w:szCs w:val="20"/>
              </w:rPr>
              <w:t>Ratione</w:t>
            </w:r>
            <w:proofErr w:type="spellEnd"/>
            <w:r w:rsidRPr="00AD3730">
              <w:rPr>
                <w:rFonts w:ascii="Cambria" w:hAnsi="Cambria"/>
                <w:b/>
                <w:bCs/>
                <w:i/>
                <w:color w:val="FFFFFF"/>
                <w:sz w:val="20"/>
                <w:szCs w:val="20"/>
              </w:rPr>
              <w:t xml:space="preserve"> </w:t>
            </w:r>
            <w:proofErr w:type="spellStart"/>
            <w:r w:rsidRPr="00AD3730">
              <w:rPr>
                <w:rFonts w:ascii="Cambria" w:hAnsi="Cambria"/>
                <w:b/>
                <w:bCs/>
                <w:i/>
                <w:color w:val="FFFFFF"/>
                <w:sz w:val="20"/>
                <w:szCs w:val="20"/>
              </w:rPr>
              <w:t>temporis</w:t>
            </w:r>
            <w:proofErr w:type="spellEnd"/>
            <w:r w:rsidRPr="00AD3730">
              <w:rPr>
                <w:rFonts w:ascii="Cambria" w:hAnsi="Cambria"/>
                <w:b/>
                <w:bCs/>
                <w:color w:val="FFFFFF"/>
                <w:sz w:val="20"/>
                <w:szCs w:val="20"/>
              </w:rPr>
              <w:t>:</w:t>
            </w:r>
          </w:p>
        </w:tc>
        <w:tc>
          <w:tcPr>
            <w:tcW w:w="5760" w:type="dxa"/>
            <w:vAlign w:val="center"/>
          </w:tcPr>
          <w:p w:rsidR="00FB1E7E" w:rsidRPr="00AD3730" w:rsidRDefault="00FB1E7E" w:rsidP="00E1261C">
            <w:pPr>
              <w:pBdr>
                <w:top w:val="none" w:sz="0" w:space="0" w:color="auto"/>
                <w:left w:val="none" w:sz="0" w:space="0" w:color="auto"/>
                <w:bottom w:val="none" w:sz="0" w:space="0" w:color="auto"/>
                <w:right w:val="none" w:sz="0" w:space="0" w:color="auto"/>
                <w:bar w:val="none" w:sz="0" w:color="auto"/>
              </w:pBdr>
              <w:rPr>
                <w:bCs/>
                <w:sz w:val="20"/>
                <w:szCs w:val="20"/>
              </w:rPr>
            </w:pPr>
            <w:r w:rsidRPr="00AD3730">
              <w:rPr>
                <w:rFonts w:ascii="Cambria" w:hAnsi="Cambria" w:cs="Univers"/>
                <w:color w:val="0D0D0D"/>
                <w:sz w:val="20"/>
                <w:szCs w:val="20"/>
                <w:lang w:val="es-ES_tradnl"/>
              </w:rPr>
              <w:t>Sí</w:t>
            </w:r>
          </w:p>
        </w:tc>
      </w:tr>
      <w:tr w:rsidR="00FB1E7E" w:rsidRPr="00D523DF" w:rsidTr="00AD3730">
        <w:trPr>
          <w:cantSplit/>
        </w:trPr>
        <w:tc>
          <w:tcPr>
            <w:tcW w:w="3600" w:type="dxa"/>
            <w:tcBorders>
              <w:bottom w:val="single" w:sz="4" w:space="0" w:color="auto"/>
            </w:tcBorders>
            <w:shd w:val="clear" w:color="auto" w:fill="386294"/>
            <w:vAlign w:val="center"/>
          </w:tcPr>
          <w:p w:rsidR="00FB1E7E" w:rsidRPr="00AD3730" w:rsidRDefault="00FB1E7E" w:rsidP="00AD3730">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proofErr w:type="spellStart"/>
            <w:r w:rsidRPr="00AD3730">
              <w:rPr>
                <w:rFonts w:ascii="Cambria" w:hAnsi="Cambria"/>
                <w:b/>
                <w:bCs/>
                <w:color w:val="FFFFFF"/>
                <w:sz w:val="20"/>
                <w:szCs w:val="20"/>
              </w:rPr>
              <w:t>Competencia</w:t>
            </w:r>
            <w:proofErr w:type="spellEnd"/>
            <w:r w:rsidRPr="00AD3730">
              <w:rPr>
                <w:rFonts w:ascii="Cambria" w:hAnsi="Cambria"/>
                <w:b/>
                <w:bCs/>
                <w:i/>
                <w:color w:val="FFFFFF"/>
                <w:sz w:val="20"/>
                <w:szCs w:val="20"/>
              </w:rPr>
              <w:t xml:space="preserve"> </w:t>
            </w:r>
            <w:proofErr w:type="spellStart"/>
            <w:r w:rsidRPr="00AD3730">
              <w:rPr>
                <w:rFonts w:ascii="Cambria" w:hAnsi="Cambria"/>
                <w:b/>
                <w:bCs/>
                <w:i/>
                <w:color w:val="FFFFFF"/>
                <w:sz w:val="20"/>
                <w:szCs w:val="20"/>
              </w:rPr>
              <w:t>Ratione</w:t>
            </w:r>
            <w:proofErr w:type="spellEnd"/>
            <w:r w:rsidRPr="00AD3730">
              <w:rPr>
                <w:rFonts w:ascii="Cambria" w:hAnsi="Cambria"/>
                <w:b/>
                <w:bCs/>
                <w:i/>
                <w:color w:val="FFFFFF"/>
                <w:sz w:val="20"/>
                <w:szCs w:val="20"/>
              </w:rPr>
              <w:t xml:space="preserve"> </w:t>
            </w:r>
            <w:proofErr w:type="spellStart"/>
            <w:r w:rsidRPr="00AD3730">
              <w:rPr>
                <w:rFonts w:ascii="Cambria" w:hAnsi="Cambria"/>
                <w:b/>
                <w:bCs/>
                <w:i/>
                <w:color w:val="FFFFFF"/>
                <w:sz w:val="20"/>
                <w:szCs w:val="20"/>
              </w:rPr>
              <w:t>materiae</w:t>
            </w:r>
            <w:proofErr w:type="spellEnd"/>
            <w:r w:rsidRPr="00AD3730">
              <w:rPr>
                <w:rFonts w:ascii="Cambria" w:hAnsi="Cambria"/>
                <w:b/>
                <w:bCs/>
                <w:color w:val="FFFFFF"/>
                <w:sz w:val="20"/>
                <w:szCs w:val="20"/>
              </w:rPr>
              <w:t>:</w:t>
            </w:r>
          </w:p>
        </w:tc>
        <w:tc>
          <w:tcPr>
            <w:tcW w:w="5760" w:type="dxa"/>
            <w:tcBorders>
              <w:bottom w:val="single" w:sz="4" w:space="0" w:color="auto"/>
            </w:tcBorders>
            <w:vAlign w:val="center"/>
          </w:tcPr>
          <w:p w:rsidR="00FB1E7E" w:rsidRPr="00AD3730" w:rsidRDefault="00FB1E7E" w:rsidP="002B17B7">
            <w:pPr>
              <w:pBdr>
                <w:top w:val="none" w:sz="0" w:space="0" w:color="auto"/>
                <w:left w:val="none" w:sz="0" w:space="0" w:color="auto"/>
                <w:bottom w:val="none" w:sz="0" w:space="0" w:color="auto"/>
                <w:right w:val="none" w:sz="0" w:space="0" w:color="auto"/>
                <w:bar w:val="none" w:sz="0" w:color="auto"/>
              </w:pBdr>
              <w:rPr>
                <w:rFonts w:ascii="Cambria" w:hAnsi="Cambria"/>
                <w:bCs/>
                <w:sz w:val="20"/>
                <w:szCs w:val="20"/>
                <w:lang w:val="es-ES"/>
              </w:rPr>
            </w:pPr>
            <w:r w:rsidRPr="00AD3730">
              <w:rPr>
                <w:rFonts w:ascii="Cambria" w:hAnsi="Cambria" w:cs="Univers"/>
                <w:color w:val="0D0D0D"/>
                <w:sz w:val="20"/>
                <w:szCs w:val="20"/>
                <w:lang w:val="es-ES_tradnl"/>
              </w:rPr>
              <w:t xml:space="preserve">Sí, </w:t>
            </w:r>
            <w:r w:rsidRPr="00AD3730">
              <w:rPr>
                <w:rFonts w:ascii="Cambria" w:hAnsi="Cambria"/>
                <w:bCs/>
                <w:sz w:val="20"/>
                <w:szCs w:val="20"/>
                <w:lang w:val="es-ES"/>
              </w:rPr>
              <w:t>Convención Americana (depósito de instrumento realizado el 28 de julio de 1978 )</w:t>
            </w:r>
          </w:p>
        </w:tc>
      </w:tr>
    </w:tbl>
    <w:p w:rsidR="00FB1E7E" w:rsidRPr="006D7F19" w:rsidRDefault="00FB1E7E" w:rsidP="003239B8">
      <w:pPr>
        <w:pBdr>
          <w:top w:val="none" w:sz="0" w:space="0" w:color="auto"/>
          <w:left w:val="none" w:sz="0" w:space="0" w:color="auto"/>
          <w:bottom w:val="none" w:sz="0" w:space="0" w:color="auto"/>
          <w:right w:val="none" w:sz="0" w:space="0" w:color="auto"/>
          <w:bar w:val="none" w:sz="0" w:color="auto"/>
        </w:pBdr>
        <w:spacing w:before="240" w:after="240"/>
        <w:ind w:firstLine="720"/>
        <w:jc w:val="both"/>
        <w:rPr>
          <w:rFonts w:ascii="Cambria" w:hAnsi="Cambria"/>
          <w:b/>
          <w:bCs/>
          <w:sz w:val="20"/>
          <w:szCs w:val="20"/>
          <w:lang w:val="es-ES"/>
        </w:rPr>
      </w:pPr>
      <w:r w:rsidRPr="006D7F19">
        <w:rPr>
          <w:rFonts w:ascii="Cambria" w:hAnsi="Cambria"/>
          <w:b/>
          <w:bCs/>
          <w:sz w:val="20"/>
          <w:szCs w:val="20"/>
          <w:lang w:val="es-ES"/>
        </w:rPr>
        <w:t xml:space="preserve">IV. </w:t>
      </w:r>
      <w:r w:rsidRPr="006D7F19">
        <w:rPr>
          <w:rFonts w:ascii="Cambria" w:hAnsi="Cambria"/>
          <w:b/>
          <w:bCs/>
          <w:sz w:val="20"/>
          <w:szCs w:val="20"/>
          <w:lang w:val="es-ES"/>
        </w:rPr>
        <w:tab/>
        <w:t>DUPLICACIÓN</w:t>
      </w:r>
      <w:r w:rsidRPr="006D7F19">
        <w:rPr>
          <w:rFonts w:ascii="Cambria" w:hAnsi="Cambria"/>
          <w:b/>
          <w:bCs/>
          <w:color w:val="FFFFFF"/>
          <w:sz w:val="20"/>
          <w:szCs w:val="20"/>
          <w:lang w:val="es-ES"/>
        </w:rPr>
        <w:t xml:space="preserve"> </w:t>
      </w:r>
      <w:r w:rsidRPr="006D7F19">
        <w:rPr>
          <w:rFonts w:ascii="Cambria" w:hAnsi="Cambria"/>
          <w:b/>
          <w:bCs/>
          <w:sz w:val="20"/>
          <w:szCs w:val="20"/>
          <w:lang w:val="es-ES"/>
        </w:rPr>
        <w:t>DE PROCEDIMIENTOS Y COSA JUZGADA</w:t>
      </w:r>
      <w:r w:rsidRPr="006D7F19">
        <w:rPr>
          <w:rFonts w:ascii="Cambria" w:hAnsi="Cambria"/>
          <w:b/>
          <w:bCs/>
          <w:i/>
          <w:sz w:val="20"/>
          <w:szCs w:val="20"/>
          <w:lang w:val="es-ES"/>
        </w:rPr>
        <w:t xml:space="preserve"> </w:t>
      </w:r>
      <w:r w:rsidRPr="006D7F19">
        <w:rPr>
          <w:rFonts w:ascii="Cambria" w:hAnsi="Cambria"/>
          <w:b/>
          <w:bCs/>
          <w:sz w:val="20"/>
          <w:szCs w:val="20"/>
          <w:lang w:val="es-ES"/>
        </w:rPr>
        <w:t xml:space="preserve">INTERNACIONAL, CARACTERIZACIÓN, </w:t>
      </w:r>
      <w:r w:rsidRPr="006D7F19">
        <w:rPr>
          <w:rFonts w:ascii="Cambria" w:hAnsi="Cambria"/>
          <w:b/>
          <w:sz w:val="20"/>
          <w:szCs w:val="20"/>
          <w:lang w:val="es-ES"/>
        </w:rPr>
        <w:t>AGOTAMIENTO DE LOS RECURSOS INTERNOS Y PLAZO DE PRESENTACIÓN</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462"/>
        <w:gridCol w:w="5447"/>
      </w:tblGrid>
      <w:tr w:rsidR="00FB1E7E" w:rsidRPr="006D7F19" w:rsidTr="00AD3730">
        <w:trPr>
          <w:cantSplit/>
        </w:trPr>
        <w:tc>
          <w:tcPr>
            <w:tcW w:w="3600" w:type="dxa"/>
            <w:tcBorders>
              <w:top w:val="single" w:sz="4" w:space="0" w:color="auto"/>
            </w:tcBorders>
            <w:shd w:val="clear" w:color="auto" w:fill="386294"/>
            <w:vAlign w:val="center"/>
          </w:tcPr>
          <w:p w:rsidR="00FB1E7E" w:rsidRPr="00AD3730" w:rsidRDefault="00FB1E7E" w:rsidP="00AD3730">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lang w:val="es-ES"/>
              </w:rPr>
            </w:pPr>
            <w:r w:rsidRPr="00AD3730">
              <w:rPr>
                <w:rFonts w:ascii="Cambria" w:hAnsi="Cambria"/>
                <w:b/>
                <w:bCs/>
                <w:color w:val="FFFFFF"/>
                <w:sz w:val="20"/>
                <w:szCs w:val="20"/>
                <w:lang w:val="es-ES"/>
              </w:rPr>
              <w:t>Duplicación de procedimientos y cosa juzgada internacional:</w:t>
            </w:r>
          </w:p>
        </w:tc>
        <w:tc>
          <w:tcPr>
            <w:tcW w:w="5760" w:type="dxa"/>
            <w:tcBorders>
              <w:top w:val="single" w:sz="4" w:space="0" w:color="auto"/>
            </w:tcBorders>
            <w:vAlign w:val="center"/>
          </w:tcPr>
          <w:p w:rsidR="00FB1E7E" w:rsidRPr="00AD3730" w:rsidRDefault="00FB1E7E" w:rsidP="006311E0">
            <w:pPr>
              <w:pBdr>
                <w:top w:val="none" w:sz="0" w:space="0" w:color="auto"/>
                <w:left w:val="none" w:sz="0" w:space="0" w:color="auto"/>
                <w:bottom w:val="none" w:sz="0" w:space="0" w:color="auto"/>
                <w:right w:val="none" w:sz="0" w:space="0" w:color="auto"/>
                <w:bar w:val="none" w:sz="0" w:color="auto"/>
              </w:pBdr>
              <w:rPr>
                <w:rFonts w:ascii="Cambria" w:hAnsi="Cambria"/>
                <w:bCs/>
                <w:sz w:val="20"/>
                <w:szCs w:val="20"/>
                <w:lang w:val="es-ES"/>
              </w:rPr>
            </w:pPr>
            <w:r w:rsidRPr="00AD3730">
              <w:rPr>
                <w:rFonts w:ascii="Cambria" w:hAnsi="Cambria" w:cs="Univers"/>
                <w:color w:val="0D0D0D"/>
                <w:sz w:val="20"/>
                <w:szCs w:val="20"/>
                <w:lang w:val="es-ES_tradnl"/>
              </w:rPr>
              <w:t>No</w:t>
            </w:r>
          </w:p>
        </w:tc>
      </w:tr>
      <w:tr w:rsidR="00FB1E7E" w:rsidRPr="00D523DF" w:rsidTr="00AD3730">
        <w:trPr>
          <w:cantSplit/>
        </w:trPr>
        <w:tc>
          <w:tcPr>
            <w:tcW w:w="3600" w:type="dxa"/>
            <w:tcBorders>
              <w:top w:val="single" w:sz="4" w:space="0" w:color="auto"/>
            </w:tcBorders>
            <w:shd w:val="clear" w:color="auto" w:fill="386294"/>
            <w:vAlign w:val="center"/>
          </w:tcPr>
          <w:p w:rsidR="00FB1E7E" w:rsidRPr="00AD3730" w:rsidRDefault="00FB1E7E" w:rsidP="00AD3730">
            <w:pPr>
              <w:pBdr>
                <w:top w:val="none" w:sz="0" w:space="0" w:color="auto"/>
                <w:left w:val="none" w:sz="0" w:space="0" w:color="auto"/>
                <w:bottom w:val="none" w:sz="0" w:space="0" w:color="auto"/>
                <w:right w:val="none" w:sz="0" w:space="0" w:color="auto"/>
                <w:bar w:val="none" w:sz="0" w:color="auto"/>
              </w:pBdr>
              <w:jc w:val="center"/>
              <w:rPr>
                <w:rFonts w:ascii="Cambria" w:hAnsi="Cambria"/>
                <w:b/>
                <w:bCs/>
                <w:i/>
                <w:color w:val="FFFFFF"/>
                <w:sz w:val="20"/>
                <w:szCs w:val="20"/>
              </w:rPr>
            </w:pPr>
            <w:r w:rsidRPr="00AD3730">
              <w:rPr>
                <w:rFonts w:ascii="Cambria" w:hAnsi="Cambria"/>
                <w:b/>
                <w:bCs/>
                <w:color w:val="FFFFFF"/>
                <w:sz w:val="20"/>
                <w:szCs w:val="20"/>
              </w:rPr>
              <w:t xml:space="preserve">Derechos </w:t>
            </w:r>
            <w:proofErr w:type="spellStart"/>
            <w:r w:rsidRPr="00AD3730">
              <w:rPr>
                <w:rFonts w:ascii="Cambria" w:hAnsi="Cambria"/>
                <w:b/>
                <w:bCs/>
                <w:color w:val="FFFFFF"/>
                <w:sz w:val="20"/>
                <w:szCs w:val="20"/>
              </w:rPr>
              <w:t>declarados</w:t>
            </w:r>
            <w:proofErr w:type="spellEnd"/>
            <w:r w:rsidRPr="00AD3730">
              <w:rPr>
                <w:rFonts w:ascii="Cambria" w:hAnsi="Cambria"/>
                <w:b/>
                <w:bCs/>
                <w:color w:val="FFFFFF"/>
                <w:sz w:val="20"/>
                <w:szCs w:val="20"/>
              </w:rPr>
              <w:t xml:space="preserve"> </w:t>
            </w:r>
            <w:proofErr w:type="spellStart"/>
            <w:r w:rsidRPr="00AD3730">
              <w:rPr>
                <w:rFonts w:ascii="Cambria" w:hAnsi="Cambria"/>
                <w:b/>
                <w:bCs/>
                <w:color w:val="FFFFFF"/>
                <w:sz w:val="20"/>
                <w:szCs w:val="20"/>
              </w:rPr>
              <w:t>admisibles</w:t>
            </w:r>
            <w:proofErr w:type="spellEnd"/>
            <w:r w:rsidRPr="00AD3730">
              <w:rPr>
                <w:rFonts w:ascii="Cambria" w:hAnsi="Cambria"/>
                <w:b/>
                <w:bCs/>
                <w:i/>
                <w:color w:val="FFFFFF"/>
                <w:sz w:val="20"/>
                <w:szCs w:val="20"/>
              </w:rPr>
              <w:t>:</w:t>
            </w:r>
          </w:p>
        </w:tc>
        <w:tc>
          <w:tcPr>
            <w:tcW w:w="5760" w:type="dxa"/>
            <w:vAlign w:val="center"/>
          </w:tcPr>
          <w:p w:rsidR="00FB1E7E" w:rsidRPr="00AD3730" w:rsidRDefault="00FB1E7E" w:rsidP="00AD3730">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CO"/>
              </w:rPr>
            </w:pPr>
            <w:r w:rsidRPr="00AD3730">
              <w:rPr>
                <w:rFonts w:ascii="Cambria" w:hAnsi="Cambria" w:cs="Univers"/>
                <w:color w:val="0D0D0D"/>
                <w:sz w:val="20"/>
                <w:szCs w:val="20"/>
                <w:lang w:val="es-ES_tradnl"/>
              </w:rPr>
              <w:t xml:space="preserve">Artículos 8 (garantías judiciales), 23 (derechos políticos), 24 (igualdad ante la ley), 25 (protección judicial) y 26 (derechos económicos, sociales y culturales) de la Convención Americana, en relación con sus artículos 1.1 (obligación de respetar los derechos) y 2 (deber de adoptar disposiciones de derecho interno) </w:t>
            </w:r>
          </w:p>
        </w:tc>
      </w:tr>
      <w:tr w:rsidR="00FB1E7E" w:rsidRPr="006D7F19" w:rsidTr="00AD3730">
        <w:trPr>
          <w:cantSplit/>
        </w:trPr>
        <w:tc>
          <w:tcPr>
            <w:tcW w:w="3600" w:type="dxa"/>
            <w:shd w:val="clear" w:color="auto" w:fill="386294"/>
            <w:vAlign w:val="center"/>
          </w:tcPr>
          <w:p w:rsidR="00FB1E7E" w:rsidRPr="00AD3730" w:rsidRDefault="00FB1E7E" w:rsidP="00AD3730">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lang w:val="es-ES"/>
              </w:rPr>
            </w:pPr>
            <w:r w:rsidRPr="00AD3730">
              <w:rPr>
                <w:rFonts w:ascii="Cambria" w:hAnsi="Cambria"/>
                <w:b/>
                <w:bCs/>
                <w:color w:val="FFFFFF"/>
                <w:sz w:val="20"/>
                <w:szCs w:val="20"/>
                <w:lang w:val="es-ES"/>
              </w:rPr>
              <w:t>Agotamiento de recursos internos o procedencia de una excepción:</w:t>
            </w:r>
          </w:p>
        </w:tc>
        <w:tc>
          <w:tcPr>
            <w:tcW w:w="5760" w:type="dxa"/>
            <w:vAlign w:val="center"/>
          </w:tcPr>
          <w:p w:rsidR="00FB1E7E" w:rsidRPr="00AD3730" w:rsidRDefault="00FB1E7E" w:rsidP="00E1261C">
            <w:pPr>
              <w:pBdr>
                <w:top w:val="none" w:sz="0" w:space="0" w:color="auto"/>
                <w:left w:val="none" w:sz="0" w:space="0" w:color="auto"/>
                <w:bottom w:val="none" w:sz="0" w:space="0" w:color="auto"/>
                <w:right w:val="none" w:sz="0" w:space="0" w:color="auto"/>
                <w:bar w:val="none" w:sz="0" w:color="auto"/>
              </w:pBdr>
              <w:rPr>
                <w:rFonts w:ascii="Cambria" w:hAnsi="Cambria"/>
                <w:bCs/>
                <w:sz w:val="20"/>
                <w:szCs w:val="20"/>
                <w:lang w:val="es-ES"/>
              </w:rPr>
            </w:pPr>
            <w:r w:rsidRPr="00AD3730">
              <w:rPr>
                <w:rFonts w:ascii="Cambria" w:hAnsi="Cambria"/>
                <w:bCs/>
                <w:sz w:val="20"/>
                <w:szCs w:val="20"/>
                <w:lang w:val="es-ES"/>
              </w:rPr>
              <w:t xml:space="preserve">Sí, </w:t>
            </w:r>
            <w:r w:rsidRPr="00AD3730">
              <w:rPr>
                <w:rFonts w:ascii="Cambria" w:hAnsi="Cambria"/>
                <w:sz w:val="20"/>
                <w:szCs w:val="20"/>
                <w:lang w:val="es-ES"/>
              </w:rPr>
              <w:t>15 de febrero de 2008</w:t>
            </w:r>
          </w:p>
        </w:tc>
      </w:tr>
      <w:tr w:rsidR="00FB1E7E" w:rsidRPr="006D7F19" w:rsidTr="00AD3730">
        <w:trPr>
          <w:cantSplit/>
        </w:trPr>
        <w:tc>
          <w:tcPr>
            <w:tcW w:w="3600" w:type="dxa"/>
            <w:tcBorders>
              <w:bottom w:val="single" w:sz="4" w:space="0" w:color="auto"/>
            </w:tcBorders>
            <w:shd w:val="clear" w:color="auto" w:fill="386294"/>
            <w:vAlign w:val="center"/>
          </w:tcPr>
          <w:p w:rsidR="00FB1E7E" w:rsidRPr="00AD3730" w:rsidRDefault="00FB1E7E" w:rsidP="00AD3730">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lang w:val="es-CO"/>
              </w:rPr>
            </w:pPr>
            <w:r w:rsidRPr="00AD3730">
              <w:rPr>
                <w:rFonts w:ascii="Cambria" w:hAnsi="Cambria"/>
                <w:b/>
                <w:bCs/>
                <w:color w:val="FFFFFF"/>
                <w:sz w:val="20"/>
                <w:szCs w:val="20"/>
                <w:lang w:val="es-CO"/>
              </w:rPr>
              <w:t>Presentación dentro de plazo:</w:t>
            </w:r>
          </w:p>
        </w:tc>
        <w:tc>
          <w:tcPr>
            <w:tcW w:w="5760" w:type="dxa"/>
            <w:tcBorders>
              <w:bottom w:val="single" w:sz="4" w:space="0" w:color="auto"/>
            </w:tcBorders>
            <w:vAlign w:val="center"/>
          </w:tcPr>
          <w:p w:rsidR="00FB1E7E" w:rsidRPr="00AD3730" w:rsidRDefault="00FB1E7E" w:rsidP="00E1261C">
            <w:pPr>
              <w:pBdr>
                <w:top w:val="none" w:sz="0" w:space="0" w:color="auto"/>
                <w:left w:val="none" w:sz="0" w:space="0" w:color="auto"/>
                <w:bottom w:val="none" w:sz="0" w:space="0" w:color="auto"/>
                <w:right w:val="none" w:sz="0" w:space="0" w:color="auto"/>
                <w:bar w:val="none" w:sz="0" w:color="auto"/>
              </w:pBdr>
              <w:rPr>
                <w:bCs/>
                <w:sz w:val="20"/>
                <w:szCs w:val="20"/>
                <w:lang w:val="es-CO"/>
              </w:rPr>
            </w:pPr>
            <w:r w:rsidRPr="00AD3730">
              <w:rPr>
                <w:rFonts w:ascii="Cambria" w:hAnsi="Cambria"/>
                <w:sz w:val="20"/>
                <w:szCs w:val="20"/>
                <w:lang w:val="es-ES"/>
              </w:rPr>
              <w:t>Sí, 8 de agosto de 2008</w:t>
            </w:r>
          </w:p>
        </w:tc>
      </w:tr>
    </w:tbl>
    <w:p w:rsidR="00FB1E7E" w:rsidRPr="006D7F19" w:rsidRDefault="00FB1E7E" w:rsidP="003239B8">
      <w:pPr>
        <w:pBdr>
          <w:top w:val="none" w:sz="0" w:space="0" w:color="auto"/>
          <w:left w:val="none" w:sz="0" w:space="0" w:color="auto"/>
          <w:bottom w:val="none" w:sz="0" w:space="0" w:color="auto"/>
          <w:right w:val="none" w:sz="0" w:space="0" w:color="auto"/>
          <w:bar w:val="none" w:sz="0" w:color="auto"/>
        </w:pBdr>
        <w:spacing w:before="240" w:after="240"/>
        <w:ind w:firstLine="720"/>
        <w:jc w:val="both"/>
        <w:rPr>
          <w:rFonts w:ascii="Cambria" w:hAnsi="Cambria"/>
          <w:b/>
          <w:sz w:val="20"/>
          <w:szCs w:val="20"/>
          <w:lang w:val="es-UY"/>
        </w:rPr>
      </w:pPr>
    </w:p>
    <w:p w:rsidR="00FB1E7E" w:rsidRPr="006D7F19" w:rsidRDefault="00FB1E7E" w:rsidP="003239B8">
      <w:pPr>
        <w:pBdr>
          <w:top w:val="none" w:sz="0" w:space="0" w:color="auto"/>
          <w:left w:val="none" w:sz="0" w:space="0" w:color="auto"/>
          <w:bottom w:val="none" w:sz="0" w:space="0" w:color="auto"/>
          <w:right w:val="none" w:sz="0" w:space="0" w:color="auto"/>
          <w:bar w:val="none" w:sz="0" w:color="auto"/>
        </w:pBdr>
        <w:spacing w:before="240" w:after="240"/>
        <w:ind w:firstLine="720"/>
        <w:jc w:val="both"/>
        <w:rPr>
          <w:rFonts w:ascii="Cambria" w:hAnsi="Cambria"/>
          <w:b/>
          <w:sz w:val="20"/>
          <w:szCs w:val="20"/>
          <w:lang w:val="es-UY"/>
        </w:rPr>
      </w:pPr>
      <w:r w:rsidRPr="006D7F19">
        <w:rPr>
          <w:rFonts w:ascii="Cambria" w:hAnsi="Cambria"/>
          <w:b/>
          <w:sz w:val="20"/>
          <w:szCs w:val="20"/>
          <w:lang w:val="es-UY"/>
        </w:rPr>
        <w:lastRenderedPageBreak/>
        <w:t xml:space="preserve">V. </w:t>
      </w:r>
      <w:r w:rsidRPr="006D7F19">
        <w:rPr>
          <w:rFonts w:ascii="Cambria" w:hAnsi="Cambria"/>
          <w:b/>
          <w:sz w:val="20"/>
          <w:szCs w:val="20"/>
          <w:lang w:val="es-UY"/>
        </w:rPr>
        <w:tab/>
        <w:t>HECHOS ALEGADOS</w:t>
      </w:r>
    </w:p>
    <w:p w:rsidR="00FB1E7E" w:rsidRPr="006D7F19" w:rsidRDefault="00FB1E7E" w:rsidP="009F675D">
      <w:pPr>
        <w:pStyle w:val="ListParagraph"/>
        <w:numPr>
          <w:ilvl w:val="0"/>
          <w:numId w:val="55"/>
        </w:numPr>
        <w:pBdr>
          <w:top w:val="none" w:sz="0" w:space="0" w:color="auto"/>
          <w:left w:val="none" w:sz="0" w:space="0" w:color="auto"/>
          <w:bottom w:val="none" w:sz="0" w:space="0" w:color="auto"/>
          <w:right w:val="none" w:sz="0" w:space="0" w:color="auto"/>
          <w:bar w:val="none" w:sz="0" w:color="auto"/>
        </w:pBdr>
        <w:suppressAutoHyphens/>
        <w:spacing w:after="240"/>
        <w:ind w:left="0"/>
        <w:jc w:val="both"/>
        <w:rPr>
          <w:sz w:val="20"/>
          <w:szCs w:val="20"/>
          <w:lang w:val="es-CO"/>
        </w:rPr>
      </w:pPr>
      <w:r w:rsidRPr="006D7F19">
        <w:rPr>
          <w:sz w:val="20"/>
          <w:szCs w:val="20"/>
          <w:lang w:val="es-UY"/>
        </w:rPr>
        <w:t xml:space="preserve">El </w:t>
      </w:r>
      <w:r w:rsidRPr="006D7F19">
        <w:rPr>
          <w:sz w:val="20"/>
          <w:szCs w:val="20"/>
          <w:lang w:val="es-CO"/>
        </w:rPr>
        <w:t>señor Jorge Ricardo Novoa Robles (en adelante, el “peticionario” o “la presunta víctima”), alega que el Estado peruano es internacionalmente responsable por diversas vulneraciones a sus derechos laborales y al debido proceso</w:t>
      </w:r>
      <w:r w:rsidRPr="006D7F19">
        <w:rPr>
          <w:color w:val="auto"/>
          <w:sz w:val="20"/>
          <w:szCs w:val="20"/>
          <w:lang w:val="es-CO"/>
        </w:rPr>
        <w:t xml:space="preserve">, </w:t>
      </w:r>
      <w:r w:rsidRPr="006D7F19">
        <w:rPr>
          <w:sz w:val="20"/>
          <w:szCs w:val="20"/>
          <w:lang w:val="es-CO"/>
        </w:rPr>
        <w:t xml:space="preserve">como consecuencia de la negativa del Pleno del Consejo de la Magistratura (en adelante, el “Consejo” o “CNM”) de ratificarlo como Fiscal Superior de la Fiscalía Superior Mixta del Distrito Judicial de Cajamarca, cargo que </w:t>
      </w:r>
      <w:r w:rsidRPr="006D7F19">
        <w:rPr>
          <w:color w:val="auto"/>
          <w:sz w:val="20"/>
          <w:szCs w:val="20"/>
          <w:lang w:val="es-CO"/>
        </w:rPr>
        <w:t>desempeñaba desde el 14 de octubre de 1996. Reclama que el Consejo lo convocó arbitrariamente al proceso de ratificación antes de transcurrido el plazo de 7 años exigido por la Constitución Política y resolvió inmotivadamente su no ratificación.</w:t>
      </w:r>
    </w:p>
    <w:p w:rsidR="00FB1E7E" w:rsidRPr="006D7F19" w:rsidRDefault="00FB1E7E" w:rsidP="0056448E">
      <w:pPr>
        <w:pStyle w:val="ListParagraph"/>
        <w:numPr>
          <w:ilvl w:val="0"/>
          <w:numId w:val="55"/>
        </w:numPr>
        <w:pBdr>
          <w:top w:val="none" w:sz="0" w:space="0" w:color="auto"/>
          <w:left w:val="none" w:sz="0" w:space="0" w:color="auto"/>
          <w:bottom w:val="none" w:sz="0" w:space="0" w:color="auto"/>
          <w:right w:val="none" w:sz="0" w:space="0" w:color="auto"/>
          <w:bar w:val="none" w:sz="0" w:color="auto"/>
        </w:pBdr>
        <w:suppressAutoHyphens/>
        <w:spacing w:after="240"/>
        <w:ind w:left="0"/>
        <w:jc w:val="both"/>
        <w:rPr>
          <w:color w:val="auto"/>
          <w:sz w:val="20"/>
          <w:szCs w:val="20"/>
          <w:lang w:val="es-CO"/>
        </w:rPr>
      </w:pPr>
      <w:r w:rsidRPr="006D7F19">
        <w:rPr>
          <w:color w:val="auto"/>
          <w:sz w:val="20"/>
          <w:szCs w:val="20"/>
          <w:lang w:val="es-CO"/>
        </w:rPr>
        <w:t xml:space="preserve">El peticionario señala que, el 7 de julio de 2003, la Fiscalía Suprema de Control Interno inició una investigación disciplinaria en su contra por presuntas irregularidades en el ejercicio de sus funciones, ordenando su suspensión y posterior destitución el 3 de septiembre del mismo año. Medida que apeló ante la Junta de Fiscales Supremos alegando la existencia de falencias en el proceso disciplinario. Sin embargo, indica que, encontrándose aún pendiente la decisión de la Junta, y antes de cumplir el tiempo en el cargo exigido por la Constitución, el 10 de noviembre de 2003 el Consejo lo convocó al proceso de evaluación y ratificación. Explica que el Consejo consideró arbitrariamente dentro del cómputo de los 7 años los meses que había permanecido suspendido en razón del proceso disciplinario. </w:t>
      </w:r>
    </w:p>
    <w:p w:rsidR="00FB1E7E" w:rsidRPr="006D7F19" w:rsidRDefault="00FB1E7E" w:rsidP="00EF0A51">
      <w:pPr>
        <w:pStyle w:val="ListParagraph"/>
        <w:numPr>
          <w:ilvl w:val="0"/>
          <w:numId w:val="55"/>
        </w:numPr>
        <w:pBdr>
          <w:top w:val="none" w:sz="0" w:space="0" w:color="auto"/>
          <w:left w:val="none" w:sz="0" w:space="0" w:color="auto"/>
          <w:bottom w:val="none" w:sz="0" w:space="0" w:color="auto"/>
          <w:right w:val="none" w:sz="0" w:space="0" w:color="auto"/>
          <w:bar w:val="none" w:sz="0" w:color="auto"/>
        </w:pBdr>
        <w:suppressAutoHyphens/>
        <w:spacing w:after="240"/>
        <w:ind w:left="0"/>
        <w:jc w:val="both"/>
        <w:rPr>
          <w:color w:val="auto"/>
          <w:sz w:val="20"/>
          <w:szCs w:val="20"/>
          <w:lang w:val="es-CO"/>
        </w:rPr>
      </w:pPr>
      <w:r w:rsidRPr="006D7F19">
        <w:rPr>
          <w:color w:val="auto"/>
          <w:sz w:val="20"/>
          <w:szCs w:val="20"/>
          <w:lang w:val="es-CO"/>
        </w:rPr>
        <w:t xml:space="preserve">Indica el peticionario que, el 7 de febrero de 2004, el CNM resolvió su no ratificación tras un proceso de voto secreto en el que sus integrantes entregaban balotas donde </w:t>
      </w:r>
      <w:r>
        <w:rPr>
          <w:color w:val="auto"/>
          <w:sz w:val="20"/>
          <w:szCs w:val="20"/>
          <w:lang w:val="es-CO"/>
        </w:rPr>
        <w:t>solo</w:t>
      </w:r>
      <w:r w:rsidRPr="006D7F19">
        <w:rPr>
          <w:color w:val="auto"/>
          <w:sz w:val="20"/>
          <w:szCs w:val="20"/>
          <w:lang w:val="es-CO"/>
        </w:rPr>
        <w:t xml:space="preserve"> marcaban “sí” o “no” a su ratificación. Considera que el uso del voto secreto sin explicación para la no ratificación es </w:t>
      </w:r>
      <w:r w:rsidRPr="006D7F19">
        <w:rPr>
          <w:i/>
          <w:color w:val="auto"/>
          <w:sz w:val="20"/>
          <w:szCs w:val="20"/>
          <w:lang w:val="es-CO"/>
        </w:rPr>
        <w:t xml:space="preserve">per se </w:t>
      </w:r>
      <w:r w:rsidRPr="006D7F19">
        <w:rPr>
          <w:color w:val="auto"/>
          <w:sz w:val="20"/>
          <w:szCs w:val="20"/>
          <w:lang w:val="es-CO"/>
        </w:rPr>
        <w:t xml:space="preserve">contrario a la independencia judicial y a la garantía de motivación. Alega además que, aunque este era el proceso previsto en el reglamento emitido por el CNM, era incompatible con la Constitución la cual no permitía el voto secreto. Denuncia además que el pleno del CNM no emitió una resolución de no ratificación como lo requería la Constitución sino que </w:t>
      </w:r>
      <w:r>
        <w:rPr>
          <w:color w:val="auto"/>
          <w:sz w:val="20"/>
          <w:szCs w:val="20"/>
          <w:lang w:val="es-CO"/>
        </w:rPr>
        <w:t>solo</w:t>
      </w:r>
      <w:r w:rsidRPr="006D7F19">
        <w:rPr>
          <w:color w:val="auto"/>
          <w:sz w:val="20"/>
          <w:szCs w:val="20"/>
          <w:lang w:val="es-CO"/>
        </w:rPr>
        <w:t xml:space="preserve"> dejó constancia de ello en el acta de sesiones. Resalta que la resolución de su no notificación fue emitida únicamente por el Presidente del Consejo, quien no tiene facultades para no ratificar ni para cancelar títulos. También aduce que se le vulneró su derecho a la defensa pues en la entrevista que le hizo el CNM fue sometido a un interrogatorio inferido, con preguntas ambiguas o imperativas, en el que se le coaccionó a contestar </w:t>
      </w:r>
      <w:r>
        <w:rPr>
          <w:color w:val="auto"/>
          <w:sz w:val="20"/>
          <w:szCs w:val="20"/>
          <w:lang w:val="es-CO"/>
        </w:rPr>
        <w:t>solo</w:t>
      </w:r>
      <w:r w:rsidRPr="006D7F19">
        <w:rPr>
          <w:color w:val="auto"/>
          <w:sz w:val="20"/>
          <w:szCs w:val="20"/>
          <w:lang w:val="es-CO"/>
        </w:rPr>
        <w:t xml:space="preserve"> “sí” o “no” sin permitirle formular explicaciones. Por otra parte, señala que se violó su derecho a la pluralidad de la instancia, ya que el Reglamento de Ratificaciones del CNM establecía que no procedía recurso impugnatorio alguno contra el resultado de la votación de la no ratificación.</w:t>
      </w:r>
    </w:p>
    <w:p w:rsidR="00FB1E7E" w:rsidRPr="006D7F19" w:rsidRDefault="00FB1E7E" w:rsidP="0056448E">
      <w:pPr>
        <w:pStyle w:val="ListParagraph"/>
        <w:numPr>
          <w:ilvl w:val="0"/>
          <w:numId w:val="55"/>
        </w:numPr>
        <w:pBdr>
          <w:top w:val="none" w:sz="0" w:space="0" w:color="auto"/>
          <w:left w:val="none" w:sz="0" w:space="0" w:color="auto"/>
          <w:bottom w:val="none" w:sz="0" w:space="0" w:color="auto"/>
          <w:right w:val="none" w:sz="0" w:space="0" w:color="auto"/>
          <w:bar w:val="none" w:sz="0" w:color="auto"/>
        </w:pBdr>
        <w:suppressAutoHyphens/>
        <w:spacing w:after="240"/>
        <w:ind w:left="0"/>
        <w:jc w:val="both"/>
        <w:rPr>
          <w:color w:val="auto"/>
          <w:sz w:val="20"/>
          <w:szCs w:val="20"/>
          <w:lang w:val="es-CO"/>
        </w:rPr>
      </w:pPr>
      <w:r w:rsidRPr="006D7F19">
        <w:rPr>
          <w:color w:val="auto"/>
          <w:sz w:val="20"/>
          <w:szCs w:val="20"/>
          <w:lang w:val="es-CO"/>
        </w:rPr>
        <w:t xml:space="preserve">Agrega que su no ratificación lo inhabilita de por vida a reingresar al Ministerio Público, lesionando su derecho a la permanencia en el servicio. En tal sentido, solicita que el Consejo lo reincorpore en el cargo como lo habría hecho con un grupo de magistrados no ratificados, que al igual que él, fueron sometidos a procesos irregulares de evaluación y no ratificación. El peticionario sostiene que, al ser una persona mayor de setenta y cinco años, los daños causados por su cese arbitrario serían irreparables, pues el límite de edad para el ejercicio jurisdiccional de un magistrado en Perú es de setenta años. Además de su avanzada edad, alega que su subsistencia y salud se encontrarían en riesgo al no contar con trabajo ni los beneficios pensionarios correspondientes. </w:t>
      </w:r>
    </w:p>
    <w:p w:rsidR="00FB1E7E" w:rsidRPr="006D7F19" w:rsidRDefault="00FB1E7E" w:rsidP="0056448E">
      <w:pPr>
        <w:pStyle w:val="ListParagraph"/>
        <w:numPr>
          <w:ilvl w:val="0"/>
          <w:numId w:val="55"/>
        </w:numPr>
        <w:pBdr>
          <w:top w:val="none" w:sz="0" w:space="0" w:color="auto"/>
          <w:left w:val="none" w:sz="0" w:space="0" w:color="auto"/>
          <w:bottom w:val="none" w:sz="0" w:space="0" w:color="auto"/>
          <w:right w:val="none" w:sz="0" w:space="0" w:color="auto"/>
          <w:bar w:val="none" w:sz="0" w:color="auto"/>
        </w:pBdr>
        <w:suppressAutoHyphens/>
        <w:spacing w:after="240"/>
        <w:ind w:left="0"/>
        <w:jc w:val="both"/>
        <w:rPr>
          <w:sz w:val="20"/>
          <w:szCs w:val="20"/>
          <w:lang w:val="es-CO"/>
        </w:rPr>
      </w:pPr>
      <w:r w:rsidRPr="006D7F19">
        <w:rPr>
          <w:color w:val="auto"/>
          <w:sz w:val="20"/>
          <w:szCs w:val="20"/>
          <w:lang w:val="es-CO"/>
        </w:rPr>
        <w:t>El peticionario indica que, contra la resolución del CNM, el 16 de abril de 2004 interpuso</w:t>
      </w:r>
      <w:r w:rsidRPr="006D7F19">
        <w:rPr>
          <w:rFonts w:cs="Arial"/>
          <w:color w:val="auto"/>
          <w:sz w:val="20"/>
          <w:szCs w:val="20"/>
          <w:lang w:val="es-CO"/>
        </w:rPr>
        <w:t xml:space="preserve"> </w:t>
      </w:r>
      <w:bookmarkStart w:id="6" w:name="OLE_LINK9"/>
      <w:r w:rsidRPr="006D7F19">
        <w:rPr>
          <w:color w:val="auto"/>
          <w:sz w:val="20"/>
          <w:szCs w:val="20"/>
          <w:lang w:val="es-ES"/>
        </w:rPr>
        <w:t xml:space="preserve">una acción de amparo, solicitando la </w:t>
      </w:r>
      <w:r w:rsidRPr="006D7F19">
        <w:rPr>
          <w:sz w:val="20"/>
          <w:szCs w:val="20"/>
          <w:lang w:val="es-CO"/>
        </w:rPr>
        <w:t>reexpedición de su título de fiscal, así como su reincorporación en el cargo, con el reconocimiento del periodo no laborado a efectos pensionables. Dicha acción</w:t>
      </w:r>
      <w:r w:rsidRPr="006D7F19">
        <w:rPr>
          <w:color w:val="auto"/>
          <w:sz w:val="20"/>
          <w:szCs w:val="20"/>
          <w:lang w:val="es-ES"/>
        </w:rPr>
        <w:t xml:space="preserve"> fue rechazada el 13 de julio de 2004 por</w:t>
      </w:r>
      <w:r w:rsidRPr="006D7F19">
        <w:rPr>
          <w:rFonts w:cs="Arial"/>
          <w:color w:val="auto"/>
          <w:sz w:val="20"/>
          <w:szCs w:val="20"/>
          <w:lang w:val="es-CO"/>
        </w:rPr>
        <w:t xml:space="preserve"> el Trigésimo Octavo Juzgado Civil de Lima, </w:t>
      </w:r>
      <w:r w:rsidRPr="006D7F19">
        <w:rPr>
          <w:color w:val="auto"/>
          <w:sz w:val="20"/>
          <w:szCs w:val="20"/>
          <w:lang w:val="es-CO"/>
        </w:rPr>
        <w:t xml:space="preserve">declarando que la presunta víctima </w:t>
      </w:r>
      <w:r w:rsidRPr="006D7F19">
        <w:rPr>
          <w:color w:val="auto"/>
          <w:sz w:val="20"/>
          <w:szCs w:val="20"/>
          <w:lang w:val="es-ES"/>
        </w:rPr>
        <w:t xml:space="preserve">había cumplido 7 años en el ejercicio en la función y que su no ratificación no constituiría una sanción disciplinaria </w:t>
      </w:r>
      <w:r w:rsidRPr="006D7F19">
        <w:rPr>
          <w:sz w:val="20"/>
          <w:szCs w:val="20"/>
          <w:lang w:val="es-CO"/>
        </w:rPr>
        <w:t>sino la pérdida del voto de confianza del CNM</w:t>
      </w:r>
      <w:r w:rsidRPr="006D7F19">
        <w:rPr>
          <w:color w:val="auto"/>
          <w:sz w:val="20"/>
          <w:szCs w:val="20"/>
          <w:lang w:val="es-ES"/>
        </w:rPr>
        <w:t>. El peticionario indica haber recurrido ante la Cuarta Sala Civil de la Corte Superior de Justicia de Lima, que el 30 de octubre de 2006 confirmó el rechazo de primera instancia</w:t>
      </w:r>
      <w:bookmarkEnd w:id="6"/>
      <w:r w:rsidRPr="006D7F19">
        <w:rPr>
          <w:color w:val="auto"/>
          <w:sz w:val="20"/>
          <w:szCs w:val="20"/>
          <w:lang w:val="es-CO"/>
        </w:rPr>
        <w:t xml:space="preserve">. </w:t>
      </w:r>
      <w:r w:rsidRPr="006D7F19">
        <w:rPr>
          <w:color w:val="auto"/>
          <w:sz w:val="20"/>
          <w:szCs w:val="20"/>
          <w:lang w:val="es-ES"/>
        </w:rPr>
        <w:t xml:space="preserve">Finalmente, contra la sentencia de la Corte Superior de Justicia, el peticionario agrega que interpuso un recurso de agravio constitucional ante la Segunda Sala del Tribunal Constitucional, que fue rechazado el </w:t>
      </w:r>
      <w:r w:rsidRPr="006D7F19">
        <w:rPr>
          <w:rFonts w:cs="Arial"/>
          <w:color w:val="auto"/>
          <w:sz w:val="20"/>
          <w:szCs w:val="20"/>
          <w:lang w:val="es-CO"/>
        </w:rPr>
        <w:t xml:space="preserve">15 de noviembre de 2007, </w:t>
      </w:r>
      <w:r w:rsidRPr="006D7F19">
        <w:rPr>
          <w:color w:val="auto"/>
          <w:sz w:val="20"/>
          <w:szCs w:val="20"/>
          <w:lang w:val="es-ES"/>
        </w:rPr>
        <w:t>decisión que le fue notificada el 15 de febrero de 2008.</w:t>
      </w:r>
    </w:p>
    <w:p w:rsidR="00FB1E7E" w:rsidRPr="006D7F19" w:rsidRDefault="00FB1E7E" w:rsidP="003A04D9">
      <w:pPr>
        <w:pStyle w:val="ListParagraph"/>
        <w:numPr>
          <w:ilvl w:val="0"/>
          <w:numId w:val="55"/>
        </w:numPr>
        <w:pBdr>
          <w:top w:val="none" w:sz="0" w:space="0" w:color="auto"/>
          <w:left w:val="none" w:sz="0" w:space="0" w:color="auto"/>
          <w:bottom w:val="none" w:sz="0" w:space="0" w:color="auto"/>
          <w:right w:val="none" w:sz="0" w:space="0" w:color="auto"/>
          <w:bar w:val="none" w:sz="0" w:color="auto"/>
        </w:pBdr>
        <w:suppressAutoHyphens/>
        <w:spacing w:after="240"/>
        <w:ind w:left="0"/>
        <w:jc w:val="both"/>
        <w:rPr>
          <w:sz w:val="20"/>
          <w:szCs w:val="20"/>
          <w:lang w:val="es-CO"/>
        </w:rPr>
      </w:pPr>
      <w:r w:rsidRPr="006D7F19">
        <w:rPr>
          <w:color w:val="auto"/>
          <w:sz w:val="20"/>
          <w:szCs w:val="20"/>
          <w:lang w:val="es-CO"/>
        </w:rPr>
        <w:t xml:space="preserve">El peticionario refiere que el Tribunal Constitucional sostuvo que la </w:t>
      </w:r>
      <w:r w:rsidRPr="006D7F19">
        <w:rPr>
          <w:color w:val="auto"/>
          <w:sz w:val="20"/>
          <w:szCs w:val="20"/>
          <w:lang w:val="es-ES"/>
        </w:rPr>
        <w:t xml:space="preserve">suspensión temporal que le fue impuesta dentro del proceso disciplinario, al tener carácter preventivo, </w:t>
      </w:r>
      <w:r w:rsidRPr="006D7F19">
        <w:rPr>
          <w:color w:val="auto"/>
          <w:sz w:val="20"/>
          <w:szCs w:val="20"/>
          <w:lang w:val="es-CO"/>
        </w:rPr>
        <w:t xml:space="preserve">no interrumpió el transcurso del plazo de los 7 años, y tampoco supuso la ruptura de su vínculo laboral con el Poder Judicial. Respecto a la alegada falta de motivación, señaló </w:t>
      </w:r>
      <w:r w:rsidRPr="006D7F19">
        <w:rPr>
          <w:color w:val="auto"/>
          <w:sz w:val="20"/>
          <w:szCs w:val="20"/>
          <w:lang w:val="es-ES"/>
        </w:rPr>
        <w:t xml:space="preserve">que </w:t>
      </w:r>
      <w:r w:rsidRPr="006D7F19">
        <w:rPr>
          <w:color w:val="auto"/>
          <w:sz w:val="20"/>
          <w:szCs w:val="20"/>
          <w:lang w:val="es-CO"/>
        </w:rPr>
        <w:t xml:space="preserve">los procedimientos de evaluación y ratificación de magistrados ante el CNM vulnerarían derechos fundamentales cuando dicha facultad se ejerce de manera </w:t>
      </w:r>
      <w:r w:rsidRPr="006D7F19">
        <w:rPr>
          <w:color w:val="auto"/>
          <w:sz w:val="20"/>
          <w:szCs w:val="20"/>
          <w:lang w:val="es-CO"/>
        </w:rPr>
        <w:lastRenderedPageBreak/>
        <w:t xml:space="preserve">arbitraria, esto es, cuando no se motivan debidamente las decisiones adoptadas. No obstante, habría enfatizado que los cambios jurisprudenciales en los casos relacionados con los procesos de evaluación y ratificación de magistrados efectuados por el CNM, no adquieren eficacia para su caso puesto que su no ratificación fue resuelta con anterioridad al desarrollo del nuevo precedente por parte del Tribunal Constitucional. Al respecto, el peticionario alega que el mismo Tribunal, con un criterio totalmente diferente, ha establecido en varias ejecutorias, entre ellas en una sentencia dictada el 7 de noviembre de 2002, que el plazo de 7 años se contabiliza </w:t>
      </w:r>
      <w:r>
        <w:rPr>
          <w:color w:val="auto"/>
          <w:sz w:val="20"/>
          <w:szCs w:val="20"/>
          <w:lang w:val="es-CO"/>
        </w:rPr>
        <w:t>solo</w:t>
      </w:r>
      <w:r w:rsidRPr="006D7F19">
        <w:rPr>
          <w:color w:val="auto"/>
          <w:sz w:val="20"/>
          <w:szCs w:val="20"/>
          <w:lang w:val="es-CO"/>
        </w:rPr>
        <w:t xml:space="preserve"> por el tiempo efectivo de ejercicio en las funciones. En consecuencia, al no haberse velado por sus garantías y derechos fundamentales, la presunta víctima alega que no habría contado con la tutela jurisdiccional efectiva. </w:t>
      </w:r>
    </w:p>
    <w:p w:rsidR="00FB1E7E" w:rsidRPr="006D7F19" w:rsidRDefault="00FB1E7E" w:rsidP="003A04D9">
      <w:pPr>
        <w:pStyle w:val="ListParagraph"/>
        <w:numPr>
          <w:ilvl w:val="0"/>
          <w:numId w:val="55"/>
        </w:numPr>
        <w:pBdr>
          <w:top w:val="none" w:sz="0" w:space="0" w:color="auto"/>
          <w:left w:val="none" w:sz="0" w:space="0" w:color="auto"/>
          <w:bottom w:val="none" w:sz="0" w:space="0" w:color="auto"/>
          <w:right w:val="none" w:sz="0" w:space="0" w:color="auto"/>
          <w:bar w:val="none" w:sz="0" w:color="auto"/>
        </w:pBdr>
        <w:suppressAutoHyphens/>
        <w:spacing w:after="240"/>
        <w:ind w:left="0"/>
        <w:jc w:val="both"/>
        <w:rPr>
          <w:sz w:val="20"/>
          <w:szCs w:val="20"/>
          <w:lang w:val="es-CO"/>
        </w:rPr>
      </w:pPr>
      <w:r w:rsidRPr="006D7F19">
        <w:rPr>
          <w:color w:val="auto"/>
          <w:sz w:val="20"/>
          <w:szCs w:val="20"/>
          <w:lang w:val="es-CO"/>
        </w:rPr>
        <w:t>Señala que el transcurso del tiempo le ha generado una afectación irreparable debido a que ha superado los 70 años de edad que la ley peruana establece como límite para el ejercicio de la labor fiscal. Por esta razón solicita una indemnización equivalente a sus remuneraciones dejadas de percibir, alegando qu</w:t>
      </w:r>
      <w:r>
        <w:rPr>
          <w:color w:val="auto"/>
          <w:sz w:val="20"/>
          <w:szCs w:val="20"/>
          <w:lang w:val="es-CO"/>
        </w:rPr>
        <w:t>e éstas hacienden a 4</w:t>
      </w:r>
      <w:proofErr w:type="gramStart"/>
      <w:r>
        <w:rPr>
          <w:color w:val="auto"/>
          <w:sz w:val="20"/>
          <w:szCs w:val="20"/>
          <w:lang w:val="es-CO"/>
        </w:rPr>
        <w:t>,129,740.64</w:t>
      </w:r>
      <w:proofErr w:type="gramEnd"/>
      <w:r w:rsidRPr="006D7F19">
        <w:rPr>
          <w:color w:val="auto"/>
          <w:sz w:val="20"/>
          <w:szCs w:val="20"/>
          <w:lang w:val="es-CO"/>
        </w:rPr>
        <w:t xml:space="preserve"> (cuatro millones ciento veintinueve mil setecientos cuarenta con sesenta y cuatro soles). También indica que productos de los perjuicios emocionales sufridos y la inestabilidad a la que fue sometido se le detectó un tumor cerebral que lo ha dejado lisiado de por vida y sin recursos económicos para vivir dignamente. De igual manera indica que su esposa, quien antes del proceso judicial prolongado llevaba una vida saludable, se vio afectada en su salud por la necesidad de ayudarle a él con sus necesidades básicas, deprimiendo su sistema inmunológico y conllevando su fallecimiento por cáncer el 15 de julio de 2017. Añade que su petición fue presentada de manera oportuna el 8 de agosto de 2008, según se encuentra evidenciado en correo electrónico que consta en expediente.  </w:t>
      </w:r>
    </w:p>
    <w:p w:rsidR="00FB1E7E" w:rsidRPr="006D7F19" w:rsidRDefault="00FB1E7E" w:rsidP="00EA69D0">
      <w:pPr>
        <w:pStyle w:val="ListParagraph"/>
        <w:numPr>
          <w:ilvl w:val="0"/>
          <w:numId w:val="55"/>
        </w:numPr>
        <w:pBdr>
          <w:top w:val="none" w:sz="0" w:space="0" w:color="auto"/>
          <w:left w:val="none" w:sz="0" w:space="0" w:color="auto"/>
          <w:bottom w:val="none" w:sz="0" w:space="0" w:color="auto"/>
          <w:right w:val="none" w:sz="0" w:space="0" w:color="auto"/>
          <w:bar w:val="none" w:sz="0" w:color="auto"/>
        </w:pBdr>
        <w:suppressAutoHyphens/>
        <w:spacing w:before="240" w:after="240"/>
        <w:ind w:left="0"/>
        <w:jc w:val="both"/>
        <w:rPr>
          <w:b/>
          <w:bCs/>
          <w:sz w:val="20"/>
          <w:szCs w:val="20"/>
          <w:lang w:val="es-ES"/>
        </w:rPr>
      </w:pPr>
      <w:r w:rsidRPr="006D7F19">
        <w:rPr>
          <w:sz w:val="20"/>
          <w:szCs w:val="20"/>
          <w:lang w:val="es-CO"/>
        </w:rPr>
        <w:t xml:space="preserve">Por su parte, el Estado señala que ha implementado diversas medidas para resarcir a quienes, como la presunta víctima, alegan haber sufrido daños como consecuencia del cese inmotivado de sus funciones producto del proceso de evaluación y ratificación realizado en épocas pasadas por el CNM. Asimismo, sostiene haber implementado dichas medidas a favor de 176 magistrados con similar pretensión. </w:t>
      </w:r>
    </w:p>
    <w:p w:rsidR="00FB1E7E" w:rsidRPr="006D7F19" w:rsidRDefault="00FB1E7E" w:rsidP="00804207">
      <w:pPr>
        <w:pStyle w:val="ListParagraph"/>
        <w:numPr>
          <w:ilvl w:val="0"/>
          <w:numId w:val="55"/>
        </w:numPr>
        <w:pBdr>
          <w:top w:val="none" w:sz="0" w:space="0" w:color="auto"/>
          <w:left w:val="none" w:sz="0" w:space="0" w:color="auto"/>
          <w:bottom w:val="none" w:sz="0" w:space="0" w:color="auto"/>
          <w:right w:val="none" w:sz="0" w:space="0" w:color="auto"/>
          <w:bar w:val="none" w:sz="0" w:color="auto"/>
        </w:pBdr>
        <w:suppressAutoHyphens/>
        <w:spacing w:before="240" w:after="240"/>
        <w:ind w:left="0"/>
        <w:jc w:val="both"/>
        <w:rPr>
          <w:b/>
          <w:bCs/>
          <w:sz w:val="20"/>
          <w:szCs w:val="20"/>
          <w:lang w:val="es-ES"/>
        </w:rPr>
      </w:pPr>
      <w:r w:rsidRPr="006D7F19">
        <w:rPr>
          <w:bCs/>
          <w:sz w:val="20"/>
          <w:szCs w:val="20"/>
          <w:lang w:val="es-ES"/>
        </w:rPr>
        <w:t>Se</w:t>
      </w:r>
      <w:proofErr w:type="spellStart"/>
      <w:r w:rsidRPr="006D7F19">
        <w:rPr>
          <w:bCs/>
          <w:sz w:val="20"/>
          <w:szCs w:val="20"/>
          <w:lang w:val="es-PA"/>
        </w:rPr>
        <w:t>ñala</w:t>
      </w:r>
      <w:proofErr w:type="spellEnd"/>
      <w:r w:rsidRPr="006D7F19">
        <w:rPr>
          <w:bCs/>
          <w:sz w:val="20"/>
          <w:szCs w:val="20"/>
          <w:lang w:val="es-PA"/>
        </w:rPr>
        <w:t xml:space="preserve"> que la petición debe ser inadmitida por no cumplir con el plazo de presentación de seis meses establecido en el artículo </w:t>
      </w:r>
      <w:proofErr w:type="gramStart"/>
      <w:r w:rsidRPr="006D7F19">
        <w:rPr>
          <w:bCs/>
          <w:sz w:val="20"/>
          <w:szCs w:val="20"/>
          <w:lang w:val="es-PA"/>
        </w:rPr>
        <w:t>46.2(</w:t>
      </w:r>
      <w:proofErr w:type="gramEnd"/>
      <w:r w:rsidRPr="006D7F19">
        <w:rPr>
          <w:bCs/>
          <w:sz w:val="20"/>
          <w:szCs w:val="20"/>
          <w:lang w:val="es-PA"/>
        </w:rPr>
        <w:t xml:space="preserve">b) de la Convención Americana; indicando que la notificación de la decisión del Tribunal Constitucional se realizó el 15 de febrero de 2008 mientras que la petición fue presentada el 16 de agosto de 2008. También indica que la Comisión carece de competencia </w:t>
      </w:r>
      <w:proofErr w:type="spellStart"/>
      <w:r w:rsidRPr="006D7F19">
        <w:rPr>
          <w:bCs/>
          <w:i/>
          <w:sz w:val="20"/>
          <w:szCs w:val="20"/>
          <w:lang w:val="es-PA"/>
        </w:rPr>
        <w:t>ratione</w:t>
      </w:r>
      <w:proofErr w:type="spellEnd"/>
      <w:r w:rsidRPr="006D7F19">
        <w:rPr>
          <w:bCs/>
          <w:i/>
          <w:sz w:val="20"/>
          <w:szCs w:val="20"/>
          <w:lang w:val="es-PA"/>
        </w:rPr>
        <w:t xml:space="preserve"> </w:t>
      </w:r>
      <w:proofErr w:type="spellStart"/>
      <w:r w:rsidRPr="006D7F19">
        <w:rPr>
          <w:bCs/>
          <w:i/>
          <w:sz w:val="20"/>
          <w:szCs w:val="20"/>
          <w:lang w:val="es-PA"/>
        </w:rPr>
        <w:t>materiae</w:t>
      </w:r>
      <w:proofErr w:type="spellEnd"/>
      <w:r w:rsidRPr="006D7F19">
        <w:rPr>
          <w:bCs/>
          <w:sz w:val="20"/>
          <w:szCs w:val="20"/>
          <w:lang w:val="es-PA"/>
        </w:rPr>
        <w:t xml:space="preserve"> para conocer las alegaciones del peticionario con respecto a violaciones a la Constitución Política de Perú y la Declaración Universal de Derechos Humanos.  También considera que el peticionario pretende improcedentemente que la Comisión actué como una cuarta instancia para revisar un fallo judicial doméstico con el que está en desacuerdo. Resalta que la pretensión del peticionario en su petición ante la CIDH, su reintegro al cargo que ocupaba, es la misma que ya planteó y fue resuelta en forma definitiva por los tribunales domésticos. </w:t>
      </w:r>
    </w:p>
    <w:p w:rsidR="00FB1E7E" w:rsidRPr="006D7F19" w:rsidRDefault="00FB1E7E" w:rsidP="00804207">
      <w:pPr>
        <w:pStyle w:val="ListParagraph"/>
        <w:numPr>
          <w:ilvl w:val="0"/>
          <w:numId w:val="55"/>
        </w:numPr>
        <w:pBdr>
          <w:top w:val="none" w:sz="0" w:space="0" w:color="auto"/>
          <w:left w:val="none" w:sz="0" w:space="0" w:color="auto"/>
          <w:bottom w:val="none" w:sz="0" w:space="0" w:color="auto"/>
          <w:right w:val="none" w:sz="0" w:space="0" w:color="auto"/>
          <w:bar w:val="none" w:sz="0" w:color="auto"/>
        </w:pBdr>
        <w:suppressAutoHyphens/>
        <w:spacing w:before="240" w:after="240"/>
        <w:ind w:left="0"/>
        <w:jc w:val="both"/>
        <w:rPr>
          <w:b/>
          <w:bCs/>
          <w:sz w:val="20"/>
          <w:szCs w:val="20"/>
          <w:lang w:val="es-ES"/>
        </w:rPr>
      </w:pPr>
      <w:r w:rsidRPr="006D7F19">
        <w:rPr>
          <w:bCs/>
          <w:sz w:val="20"/>
          <w:szCs w:val="20"/>
          <w:lang w:val="es-ES"/>
        </w:rPr>
        <w:t>Alega que, con excepción de la garantía judicial del derecho a la motivación, el peticionario no ha expuesto hechos que caractericen violaciones a la Convención Americana. Resalta que la resolución de no ratificación del peticionario fue llevada a cabo con entrevistas personal</w:t>
      </w:r>
      <w:r>
        <w:rPr>
          <w:bCs/>
          <w:sz w:val="20"/>
          <w:szCs w:val="20"/>
          <w:lang w:val="es-ES"/>
        </w:rPr>
        <w:t>es</w:t>
      </w:r>
      <w:r w:rsidRPr="006D7F19">
        <w:rPr>
          <w:bCs/>
          <w:sz w:val="20"/>
          <w:szCs w:val="20"/>
          <w:lang w:val="es-ES"/>
        </w:rPr>
        <w:t xml:space="preserve"> y que </w:t>
      </w:r>
      <w:r>
        <w:rPr>
          <w:bCs/>
          <w:sz w:val="20"/>
          <w:szCs w:val="20"/>
          <w:lang w:val="es-ES"/>
        </w:rPr>
        <w:t>este</w:t>
      </w:r>
      <w:r w:rsidRPr="006D7F19">
        <w:rPr>
          <w:bCs/>
          <w:sz w:val="20"/>
          <w:szCs w:val="20"/>
          <w:lang w:val="es-ES"/>
        </w:rPr>
        <w:t xml:space="preserve"> pudo agotar los recursos en la vía interna, quedando demostrado que tuvo acceso a la justicia. También indica que el peticionario no ha expuesto mayor argumentación para sustentar su alegato de violación a su derecho a la honra; no bastando para configurar dicha violación el que haya sido sometido a un procedimiento que concluyó con su no ratificación. De igual manera, señala que no se vulneró el derecho a la igualdad ante la ley del peticionario por el hecho de que la Fiscalía Suprema de Control Interno del Ministerio Público haya declarado fundada la investigación iniciada de oficio contra el peticionario. Añade que la pretensión indemnizatoria del peticionario corresponde a una suma exorbitante que no coincide con los cálculos del Estado; resaltando que no se encuentra mínimamente corroborado los daños a su salud que el peticionario atribuye al Estado hayan sido responsabilidad de </w:t>
      </w:r>
      <w:r>
        <w:rPr>
          <w:bCs/>
          <w:sz w:val="20"/>
          <w:szCs w:val="20"/>
          <w:lang w:val="es-ES"/>
        </w:rPr>
        <w:t>este</w:t>
      </w:r>
      <w:r w:rsidRPr="006D7F19">
        <w:rPr>
          <w:bCs/>
          <w:sz w:val="20"/>
          <w:szCs w:val="20"/>
          <w:lang w:val="es-ES"/>
        </w:rPr>
        <w:t xml:space="preserve">. </w:t>
      </w:r>
    </w:p>
    <w:p w:rsidR="00FB1E7E" w:rsidRPr="006D7F19" w:rsidRDefault="00FB1E7E" w:rsidP="00EA69D0">
      <w:pPr>
        <w:pStyle w:val="ListParagraph"/>
        <w:pBdr>
          <w:top w:val="none" w:sz="0" w:space="0" w:color="auto"/>
          <w:left w:val="none" w:sz="0" w:space="0" w:color="auto"/>
          <w:bottom w:val="none" w:sz="0" w:space="0" w:color="auto"/>
          <w:right w:val="none" w:sz="0" w:space="0" w:color="auto"/>
          <w:bar w:val="none" w:sz="0" w:color="auto"/>
        </w:pBdr>
        <w:suppressAutoHyphens/>
        <w:spacing w:before="240" w:after="240"/>
        <w:ind w:left="0" w:firstLine="720"/>
        <w:jc w:val="both"/>
        <w:rPr>
          <w:b/>
          <w:bCs/>
          <w:sz w:val="20"/>
          <w:szCs w:val="20"/>
          <w:lang w:val="es-ES"/>
        </w:rPr>
      </w:pPr>
      <w:r w:rsidRPr="006D7F19">
        <w:rPr>
          <w:b/>
          <w:bCs/>
          <w:sz w:val="20"/>
          <w:szCs w:val="20"/>
          <w:lang w:val="es-ES"/>
        </w:rPr>
        <w:t>VI.</w:t>
      </w:r>
      <w:r w:rsidRPr="006D7F19">
        <w:rPr>
          <w:b/>
          <w:bCs/>
          <w:sz w:val="20"/>
          <w:szCs w:val="20"/>
          <w:lang w:val="es-ES"/>
        </w:rPr>
        <w:tab/>
      </w:r>
      <w:r w:rsidRPr="006D7F19">
        <w:rPr>
          <w:b/>
          <w:bCs/>
          <w:sz w:val="20"/>
          <w:szCs w:val="20"/>
          <w:lang w:val="es-ES_tradnl"/>
        </w:rPr>
        <w:t xml:space="preserve">ANÁLISIS DE </w:t>
      </w:r>
      <w:r w:rsidRPr="006D7F19">
        <w:rPr>
          <w:b/>
          <w:sz w:val="20"/>
          <w:szCs w:val="20"/>
          <w:lang w:val="es-ES"/>
        </w:rPr>
        <w:t>AGOTAMIENTO DE LOS RECURSOS INTERNOS Y PLAZO DE  PRESENTACIÓN</w:t>
      </w:r>
      <w:r w:rsidRPr="006D7F19">
        <w:rPr>
          <w:b/>
          <w:bCs/>
          <w:sz w:val="20"/>
          <w:szCs w:val="20"/>
          <w:lang w:val="es-ES"/>
        </w:rPr>
        <w:t xml:space="preserve"> </w:t>
      </w:r>
    </w:p>
    <w:p w:rsidR="00FB1E7E" w:rsidRPr="006D7F19" w:rsidRDefault="00FB1E7E" w:rsidP="00DB200E">
      <w:pPr>
        <w:pStyle w:val="ListParagraph"/>
        <w:numPr>
          <w:ilvl w:val="0"/>
          <w:numId w:val="57"/>
        </w:numPr>
        <w:pBdr>
          <w:top w:val="none" w:sz="0" w:space="0" w:color="auto"/>
          <w:left w:val="none" w:sz="0" w:space="0" w:color="auto"/>
          <w:bottom w:val="none" w:sz="0" w:space="0" w:color="auto"/>
          <w:right w:val="none" w:sz="0" w:space="0" w:color="auto"/>
          <w:bar w:val="none" w:sz="0" w:color="auto"/>
        </w:pBdr>
        <w:suppressAutoHyphens/>
        <w:spacing w:before="240" w:after="240"/>
        <w:ind w:left="0"/>
        <w:jc w:val="both"/>
        <w:rPr>
          <w:b/>
          <w:bCs/>
          <w:sz w:val="20"/>
          <w:szCs w:val="20"/>
          <w:lang w:val="es-UY"/>
        </w:rPr>
      </w:pPr>
      <w:r w:rsidRPr="006D7F19">
        <w:rPr>
          <w:bCs/>
          <w:sz w:val="20"/>
          <w:szCs w:val="20"/>
          <w:lang w:val="es-UY"/>
        </w:rPr>
        <w:t xml:space="preserve">La Comisión observa no existe controversia entre las partes en relación con el agotamiento de los recursos internos, pero el Estado sostiene que la petición debe ser inadmitida por no cumplir con el plazo de presentación previsto en el artículo 46.2(b) de la Convención Americana. </w:t>
      </w:r>
    </w:p>
    <w:p w:rsidR="00FB1E7E" w:rsidRPr="006D7F19" w:rsidRDefault="00FB1E7E" w:rsidP="00AB59CF">
      <w:pPr>
        <w:pStyle w:val="ListParagraph"/>
        <w:numPr>
          <w:ilvl w:val="0"/>
          <w:numId w:val="57"/>
        </w:numPr>
        <w:pBdr>
          <w:top w:val="none" w:sz="0" w:space="0" w:color="auto"/>
          <w:left w:val="none" w:sz="0" w:space="0" w:color="auto"/>
          <w:bottom w:val="none" w:sz="0" w:space="0" w:color="auto"/>
          <w:right w:val="none" w:sz="0" w:space="0" w:color="auto"/>
          <w:bar w:val="none" w:sz="0" w:color="auto"/>
        </w:pBdr>
        <w:suppressAutoHyphens/>
        <w:spacing w:before="240" w:after="240"/>
        <w:ind w:left="0"/>
        <w:jc w:val="both"/>
        <w:rPr>
          <w:b/>
          <w:bCs/>
          <w:sz w:val="20"/>
          <w:szCs w:val="20"/>
          <w:lang w:val="es-UY"/>
        </w:rPr>
      </w:pPr>
      <w:r w:rsidRPr="006D7F19">
        <w:rPr>
          <w:sz w:val="20"/>
          <w:szCs w:val="20"/>
          <w:lang w:val="es-ES"/>
        </w:rPr>
        <w:lastRenderedPageBreak/>
        <w:t xml:space="preserve">La Comisión advierte que, al momento de los hechos, la normativa aplicable </w:t>
      </w:r>
      <w:r w:rsidRPr="006D7F19">
        <w:rPr>
          <w:rFonts w:cs="Arial"/>
          <w:sz w:val="20"/>
          <w:szCs w:val="20"/>
          <w:lang w:val="es-CO"/>
        </w:rPr>
        <w:t xml:space="preserve">no </w:t>
      </w:r>
      <w:r w:rsidRPr="006D7F19">
        <w:rPr>
          <w:rFonts w:cs="Tahoma"/>
          <w:sz w:val="20"/>
          <w:szCs w:val="20"/>
          <w:lang w:val="es-CO"/>
        </w:rPr>
        <w:t xml:space="preserve">preveía recursos ordinarios de impugnación contra las decisiones de no ratificación emitidas por el CNM ni la posibilidad de que estas fueran revisadas en serie judicial. </w:t>
      </w:r>
      <w:r w:rsidRPr="006D7F19">
        <w:rPr>
          <w:bCs/>
          <w:sz w:val="20"/>
          <w:szCs w:val="20"/>
          <w:lang w:val="es-ES"/>
        </w:rPr>
        <w:t xml:space="preserve">De acuerdo a la información que obra en expediente, </w:t>
      </w:r>
      <w:r w:rsidRPr="006D7F19">
        <w:rPr>
          <w:color w:val="auto"/>
          <w:sz w:val="20"/>
          <w:szCs w:val="20"/>
          <w:lang w:val="es-CO"/>
        </w:rPr>
        <w:t>el 16 de abril de 2004 interpuso</w:t>
      </w:r>
      <w:r w:rsidRPr="006D7F19">
        <w:rPr>
          <w:rFonts w:cs="Arial"/>
          <w:color w:val="auto"/>
          <w:sz w:val="20"/>
          <w:szCs w:val="20"/>
          <w:lang w:val="es-CO"/>
        </w:rPr>
        <w:t xml:space="preserve"> </w:t>
      </w:r>
      <w:r w:rsidRPr="006D7F19">
        <w:rPr>
          <w:color w:val="auto"/>
          <w:sz w:val="20"/>
          <w:szCs w:val="20"/>
          <w:lang w:val="es-ES"/>
        </w:rPr>
        <w:t>una acción de amparo solicitando su reincorporación al cargo de fiscal la cual fue rechazada el 13 de julio de 2004 por</w:t>
      </w:r>
      <w:r w:rsidRPr="006D7F19">
        <w:rPr>
          <w:rFonts w:cs="Arial"/>
          <w:color w:val="auto"/>
          <w:sz w:val="20"/>
          <w:szCs w:val="20"/>
          <w:lang w:val="es-CO"/>
        </w:rPr>
        <w:t xml:space="preserve"> el Trigésimo Octavo Juzgado Civil de Lima, decisión que luego fue confirmada en grado de apelación por </w:t>
      </w:r>
      <w:r w:rsidRPr="006D7F19">
        <w:rPr>
          <w:sz w:val="20"/>
          <w:szCs w:val="20"/>
          <w:lang w:val="es-ES"/>
        </w:rPr>
        <w:t xml:space="preserve">la </w:t>
      </w:r>
      <w:r w:rsidRPr="006D7F19">
        <w:rPr>
          <w:color w:val="auto"/>
          <w:sz w:val="20"/>
          <w:szCs w:val="20"/>
          <w:lang w:val="es-ES"/>
        </w:rPr>
        <w:t>Cuarta Sala Civil de la Corte Superior de Justicia de Lima</w:t>
      </w:r>
      <w:r w:rsidRPr="006D7F19" w:rsidDel="00FB16C0">
        <w:rPr>
          <w:color w:val="auto"/>
          <w:sz w:val="20"/>
          <w:szCs w:val="20"/>
          <w:lang w:val="es-ES"/>
        </w:rPr>
        <w:t xml:space="preserve"> </w:t>
      </w:r>
      <w:r w:rsidRPr="006D7F19">
        <w:rPr>
          <w:sz w:val="20"/>
          <w:szCs w:val="20"/>
          <w:lang w:val="es-ES"/>
        </w:rPr>
        <w:t xml:space="preserve">el 30 de octubre de 2006. Finalmente, el 15 de noviembre de 2007 el Tribunal Constitucional ratificó lo actuado por sus predecesores. La Comisión toma nota que </w:t>
      </w:r>
      <w:r w:rsidRPr="006D7F19">
        <w:rPr>
          <w:rFonts w:cs="Arial"/>
          <w:sz w:val="20"/>
          <w:szCs w:val="20"/>
          <w:lang w:val="es-CO"/>
        </w:rPr>
        <w:t>el Estado no ha indicado que luego de la decisión del Tribunal Constitucional existan otros recursos internos no agotados que pudieran ser idóneos para que las reclamaciones de la parte peticionaria sean atendidas a nivel doméstico</w:t>
      </w:r>
      <w:r w:rsidRPr="006D7F19">
        <w:rPr>
          <w:sz w:val="20"/>
          <w:szCs w:val="20"/>
          <w:lang w:val="es-ES"/>
        </w:rPr>
        <w:t xml:space="preserve">. </w:t>
      </w:r>
    </w:p>
    <w:p w:rsidR="00FB1E7E" w:rsidRPr="006D7F19" w:rsidRDefault="00FB1E7E" w:rsidP="00AB59CF">
      <w:pPr>
        <w:pStyle w:val="ListParagraph"/>
        <w:numPr>
          <w:ilvl w:val="0"/>
          <w:numId w:val="57"/>
        </w:numPr>
        <w:pBdr>
          <w:top w:val="none" w:sz="0" w:space="0" w:color="auto"/>
          <w:left w:val="none" w:sz="0" w:space="0" w:color="auto"/>
          <w:bottom w:val="none" w:sz="0" w:space="0" w:color="auto"/>
          <w:right w:val="none" w:sz="0" w:space="0" w:color="auto"/>
          <w:bar w:val="none" w:sz="0" w:color="auto"/>
        </w:pBdr>
        <w:suppressAutoHyphens/>
        <w:spacing w:before="240" w:after="240"/>
        <w:ind w:left="0"/>
        <w:jc w:val="both"/>
        <w:rPr>
          <w:b/>
          <w:bCs/>
          <w:sz w:val="20"/>
          <w:szCs w:val="20"/>
          <w:lang w:val="es-UY"/>
        </w:rPr>
      </w:pPr>
      <w:r w:rsidRPr="006D7F19">
        <w:rPr>
          <w:sz w:val="20"/>
          <w:szCs w:val="20"/>
          <w:lang w:val="es-ES"/>
        </w:rPr>
        <w:t>Ante atención a estas consideraciones la Comisión estima que la decisión final que agotó la jurisdicción interna fue la emitida por el Tribunal Constitucional el 15 de noviembre de 2007 y notificada al peticionario el 15 de febrero de 2008. Por estas razones y dado que la petición fue presentada el 8 de agosto de 2008 la Comisión concluye que la presente petición cumple con los requisitos del artículo 46.1(a) y (b) de la Convención Americana. Si bien el Estado ha alegado que la petición habría sido presentada el 16 de agosto de 2008 y por ende sería extemporánea, el primer correo electrónico del peticionario (el cual fue trasladado al Estado) tiene fecha de 8 de agosto de 2008.</w:t>
      </w:r>
    </w:p>
    <w:p w:rsidR="00FB1E7E" w:rsidRPr="006D7F19" w:rsidRDefault="00FB1E7E" w:rsidP="00EE236B">
      <w:pPr>
        <w:pStyle w:val="ListParagraph"/>
        <w:pBdr>
          <w:top w:val="none" w:sz="0" w:space="0" w:color="auto"/>
          <w:left w:val="none" w:sz="0" w:space="0" w:color="auto"/>
          <w:bottom w:val="none" w:sz="0" w:space="0" w:color="auto"/>
          <w:right w:val="none" w:sz="0" w:space="0" w:color="auto"/>
          <w:bar w:val="none" w:sz="0" w:color="auto"/>
        </w:pBdr>
        <w:suppressAutoHyphens/>
        <w:spacing w:before="240" w:after="240"/>
        <w:jc w:val="both"/>
        <w:rPr>
          <w:b/>
          <w:bCs/>
          <w:sz w:val="20"/>
          <w:szCs w:val="20"/>
          <w:lang w:val="es-UY"/>
        </w:rPr>
      </w:pPr>
      <w:r w:rsidRPr="006D7F19">
        <w:rPr>
          <w:b/>
          <w:bCs/>
          <w:sz w:val="20"/>
          <w:szCs w:val="20"/>
          <w:lang w:val="es-ES"/>
        </w:rPr>
        <w:t>VII.</w:t>
      </w:r>
      <w:r w:rsidRPr="006D7F19">
        <w:rPr>
          <w:b/>
          <w:bCs/>
          <w:sz w:val="20"/>
          <w:szCs w:val="20"/>
          <w:lang w:val="es-ES"/>
        </w:rPr>
        <w:tab/>
      </w:r>
      <w:r w:rsidRPr="006D7F19">
        <w:rPr>
          <w:b/>
          <w:bCs/>
          <w:sz w:val="20"/>
          <w:szCs w:val="20"/>
          <w:lang w:val="es-ES_tradnl"/>
        </w:rPr>
        <w:t xml:space="preserve">ANÁLISIS DE </w:t>
      </w:r>
      <w:r w:rsidRPr="006D7F19">
        <w:rPr>
          <w:b/>
          <w:bCs/>
          <w:sz w:val="20"/>
          <w:szCs w:val="20"/>
          <w:lang w:val="es-ES"/>
        </w:rPr>
        <w:t xml:space="preserve">CARACTERIZACIÓN </w:t>
      </w:r>
      <w:r w:rsidRPr="006D7F19">
        <w:rPr>
          <w:b/>
          <w:bCs/>
          <w:sz w:val="20"/>
          <w:szCs w:val="20"/>
          <w:lang w:val="es-UY"/>
        </w:rPr>
        <w:t>DE LOS HECHOS ALEGADOS</w:t>
      </w:r>
    </w:p>
    <w:p w:rsidR="00FB1E7E" w:rsidRPr="006D7F19" w:rsidRDefault="00FB1E7E" w:rsidP="00B33A12">
      <w:pPr>
        <w:numPr>
          <w:ilvl w:val="0"/>
          <w:numId w:val="57"/>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s-ES"/>
        </w:rPr>
      </w:pPr>
      <w:r w:rsidRPr="006D7F19">
        <w:rPr>
          <w:rFonts w:ascii="Cambria" w:hAnsi="Cambria"/>
          <w:sz w:val="20"/>
          <w:szCs w:val="20"/>
          <w:lang w:val="es-ES"/>
        </w:rPr>
        <w:t xml:space="preserve">La Comisión observa que la presente petición incluye alegaciones con respecto a que el peticionario fue cesado del cargo que ocupaba de forma arbitraria e inmotivada; a que </w:t>
      </w:r>
      <w:r>
        <w:rPr>
          <w:rFonts w:ascii="Cambria" w:hAnsi="Cambria"/>
          <w:sz w:val="20"/>
          <w:szCs w:val="20"/>
          <w:lang w:val="es-ES"/>
        </w:rPr>
        <w:t>este</w:t>
      </w:r>
      <w:r w:rsidRPr="006D7F19">
        <w:rPr>
          <w:rFonts w:ascii="Cambria" w:hAnsi="Cambria"/>
          <w:sz w:val="20"/>
          <w:szCs w:val="20"/>
          <w:lang w:val="es-ES"/>
        </w:rPr>
        <w:t xml:space="preserve"> no tuvo acceso a una protección judicial efectiva contra la decisión que dispuso su no ratificación; a que </w:t>
      </w:r>
      <w:r>
        <w:rPr>
          <w:rFonts w:ascii="Cambria" w:hAnsi="Cambria"/>
          <w:sz w:val="20"/>
          <w:szCs w:val="20"/>
          <w:lang w:val="es-ES"/>
        </w:rPr>
        <w:t>este</w:t>
      </w:r>
      <w:r w:rsidRPr="006D7F19">
        <w:rPr>
          <w:rFonts w:ascii="Cambria" w:hAnsi="Cambria"/>
          <w:sz w:val="20"/>
          <w:szCs w:val="20"/>
          <w:lang w:val="es-ES"/>
        </w:rPr>
        <w:t xml:space="preserve"> recibió un trato discriminatorio pues otros magistrados que fueron cesados en circunstancias similares a la suya fueron reincorporados o recibieron indemnización; y que </w:t>
      </w:r>
      <w:r>
        <w:rPr>
          <w:rFonts w:ascii="Cambria" w:hAnsi="Cambria"/>
          <w:sz w:val="20"/>
          <w:szCs w:val="20"/>
          <w:lang w:val="es-ES"/>
        </w:rPr>
        <w:t>este</w:t>
      </w:r>
      <w:r w:rsidRPr="006D7F19">
        <w:rPr>
          <w:rFonts w:ascii="Cambria" w:hAnsi="Cambria"/>
          <w:sz w:val="20"/>
          <w:szCs w:val="20"/>
          <w:lang w:val="es-ES"/>
        </w:rPr>
        <w:t xml:space="preserve"> fue injustificadamente sometido a un impedimento para regresar al Ministerio Público producto de la cancelación de su nombramiento. </w:t>
      </w:r>
    </w:p>
    <w:p w:rsidR="00FB1E7E" w:rsidRPr="006D7F19" w:rsidRDefault="00FB1E7E" w:rsidP="00743D33">
      <w:pPr>
        <w:numPr>
          <w:ilvl w:val="0"/>
          <w:numId w:val="57"/>
        </w:numPr>
        <w:pBdr>
          <w:top w:val="none" w:sz="0" w:space="0" w:color="auto"/>
          <w:left w:val="none" w:sz="0" w:space="0" w:color="auto"/>
          <w:bottom w:val="none" w:sz="0" w:space="0" w:color="auto"/>
          <w:right w:val="none" w:sz="0" w:space="0" w:color="auto"/>
          <w:bar w:val="none" w:sz="0" w:color="auto"/>
        </w:pBdr>
        <w:jc w:val="both"/>
        <w:rPr>
          <w:rFonts w:ascii="Cambria" w:hAnsi="Cambria"/>
          <w:sz w:val="20"/>
          <w:szCs w:val="20"/>
          <w:lang w:val="es-ES"/>
        </w:rPr>
      </w:pPr>
      <w:r w:rsidRPr="006D7F19">
        <w:rPr>
          <w:rFonts w:ascii="Cambria" w:hAnsi="Cambria"/>
          <w:sz w:val="20"/>
          <w:szCs w:val="20"/>
          <w:lang w:val="es-ES"/>
        </w:rPr>
        <w:t>En atención a estas consideraciones y tras examinar los elementos de hecho y de derecho expuestos por las partes la Comisión estima que las alegaciones de la parte peticionaria no resultan manifiestamente infundadas y requieren un estudio de fondo pues los hechos alegados, de corroborarse como ciertos podrían caracterizar violaciones a los</w:t>
      </w:r>
      <w:r w:rsidRPr="006D7F19">
        <w:rPr>
          <w:rFonts w:ascii="Cambria" w:hAnsi="Cambria"/>
          <w:bCs/>
          <w:sz w:val="20"/>
          <w:szCs w:val="20"/>
          <w:lang w:val="es-ES"/>
        </w:rPr>
        <w:t xml:space="preserve"> artículos</w:t>
      </w:r>
      <w:r w:rsidRPr="006D7F19">
        <w:rPr>
          <w:rFonts w:ascii="Cambria" w:hAnsi="Cambria" w:cs="Univers"/>
          <w:color w:val="0D0D0D"/>
          <w:sz w:val="20"/>
          <w:szCs w:val="20"/>
          <w:lang w:val="es-ES_tradnl"/>
        </w:rPr>
        <w:t xml:space="preserve"> 8 (garantías judiciales), 23 (derechos políticos), 24 (igualdad ante la ley), 25 (protección judicial) y 26 (derechos económicos, sociales y culturales) de la Convención Americana, en relación con sus artículos 1.1 (obligación de respetar los derechos) y 2 (deber de adoptar disposiciones de derecho interno).</w:t>
      </w:r>
    </w:p>
    <w:p w:rsidR="00FB1E7E" w:rsidRPr="006D7F19" w:rsidRDefault="00FB1E7E" w:rsidP="00D767E4">
      <w:pPr>
        <w:pBdr>
          <w:top w:val="none" w:sz="0" w:space="0" w:color="auto"/>
          <w:left w:val="none" w:sz="0" w:space="0" w:color="auto"/>
          <w:bottom w:val="none" w:sz="0" w:space="0" w:color="auto"/>
          <w:right w:val="none" w:sz="0" w:space="0" w:color="auto"/>
          <w:bar w:val="none" w:sz="0" w:color="auto"/>
        </w:pBdr>
        <w:ind w:left="720"/>
        <w:jc w:val="both"/>
        <w:rPr>
          <w:rFonts w:ascii="Cambria" w:hAnsi="Cambria"/>
          <w:sz w:val="20"/>
          <w:szCs w:val="20"/>
          <w:lang w:val="es-ES"/>
        </w:rPr>
      </w:pPr>
    </w:p>
    <w:p w:rsidR="00FB1E7E" w:rsidRPr="006D7F19" w:rsidRDefault="00FB1E7E" w:rsidP="00743D33">
      <w:pPr>
        <w:numPr>
          <w:ilvl w:val="0"/>
          <w:numId w:val="57"/>
        </w:numPr>
        <w:pBdr>
          <w:top w:val="none" w:sz="0" w:space="0" w:color="auto"/>
          <w:left w:val="none" w:sz="0" w:space="0" w:color="auto"/>
          <w:bottom w:val="none" w:sz="0" w:space="0" w:color="auto"/>
          <w:right w:val="none" w:sz="0" w:space="0" w:color="auto"/>
          <w:bar w:val="none" w:sz="0" w:color="auto"/>
        </w:pBdr>
        <w:jc w:val="both"/>
        <w:rPr>
          <w:rFonts w:ascii="Cambria" w:hAnsi="Cambria"/>
          <w:sz w:val="20"/>
          <w:szCs w:val="20"/>
          <w:lang w:val="es-ES"/>
        </w:rPr>
      </w:pPr>
      <w:r w:rsidRPr="006D7F19">
        <w:rPr>
          <w:rFonts w:ascii="Cambria" w:hAnsi="Cambria"/>
          <w:bCs/>
          <w:sz w:val="20"/>
          <w:szCs w:val="20"/>
          <w:lang w:val="es-CO"/>
        </w:rPr>
        <w:t xml:space="preserve">En cuanto al reclamo del peticionario sobre la presunta violación del artículo 11 (protección de la honra y de la dignidad) de la Convención Americana, la Comisión observa que el peticionario no ofrece alegatos o elementos que permitan observar </w:t>
      </w:r>
      <w:r w:rsidRPr="006D7F19">
        <w:rPr>
          <w:rFonts w:ascii="Cambria" w:hAnsi="Cambria"/>
          <w:bCs/>
          <w:i/>
          <w:sz w:val="20"/>
          <w:szCs w:val="20"/>
          <w:lang w:val="es-CO"/>
        </w:rPr>
        <w:t xml:space="preserve">prima </w:t>
      </w:r>
      <w:r w:rsidRPr="006D7F19">
        <w:rPr>
          <w:rFonts w:ascii="Cambria" w:hAnsi="Cambria"/>
          <w:bCs/>
          <w:sz w:val="20"/>
          <w:szCs w:val="20"/>
          <w:lang w:val="es-CO"/>
        </w:rPr>
        <w:t>facie la posible violación a tal derecho como resultado de acciones internacionalmente atribuibles a la actuación del Estado, por lo que no corresponde declarar dicha pretensión admisible.</w:t>
      </w:r>
    </w:p>
    <w:p w:rsidR="00FB1E7E" w:rsidRPr="006D7F19" w:rsidRDefault="00FB1E7E" w:rsidP="008A6A57">
      <w:pPr>
        <w:pBdr>
          <w:top w:val="none" w:sz="0" w:space="0" w:color="auto"/>
          <w:left w:val="none" w:sz="0" w:space="0" w:color="auto"/>
          <w:bottom w:val="none" w:sz="0" w:space="0" w:color="auto"/>
          <w:right w:val="none" w:sz="0" w:space="0" w:color="auto"/>
          <w:bar w:val="none" w:sz="0" w:color="auto"/>
        </w:pBdr>
        <w:ind w:left="720"/>
        <w:jc w:val="both"/>
        <w:rPr>
          <w:rFonts w:ascii="Cambria" w:hAnsi="Cambria"/>
          <w:sz w:val="20"/>
          <w:szCs w:val="20"/>
          <w:lang w:val="es-ES"/>
        </w:rPr>
      </w:pPr>
    </w:p>
    <w:p w:rsidR="00FB1E7E" w:rsidRPr="006D7F19" w:rsidRDefault="00FB1E7E" w:rsidP="00600852">
      <w:pPr>
        <w:pStyle w:val="ListParagraph"/>
        <w:numPr>
          <w:ilvl w:val="0"/>
          <w:numId w:val="57"/>
        </w:numPr>
        <w:pBdr>
          <w:top w:val="none" w:sz="0" w:space="0" w:color="auto"/>
          <w:left w:val="none" w:sz="0" w:space="0" w:color="auto"/>
          <w:bottom w:val="none" w:sz="0" w:space="0" w:color="auto"/>
          <w:right w:val="none" w:sz="0" w:space="0" w:color="auto"/>
          <w:bar w:val="none" w:sz="0" w:color="auto"/>
        </w:pBdr>
        <w:ind w:left="0"/>
        <w:jc w:val="both"/>
        <w:rPr>
          <w:sz w:val="20"/>
          <w:szCs w:val="20"/>
          <w:lang w:val="es-ES"/>
        </w:rPr>
      </w:pPr>
      <w:r w:rsidRPr="006D7F19">
        <w:rPr>
          <w:sz w:val="20"/>
          <w:szCs w:val="20"/>
          <w:lang w:val="es-ES"/>
        </w:rPr>
        <w:t xml:space="preserve">Por otra parte, en relación con la </w:t>
      </w:r>
      <w:r w:rsidRPr="006D7F19">
        <w:rPr>
          <w:sz w:val="20"/>
          <w:szCs w:val="20"/>
          <w:lang w:val="es-CO"/>
        </w:rPr>
        <w:t xml:space="preserve">Declaración Universal de Derechos Humanos y </w:t>
      </w:r>
      <w:r w:rsidRPr="006D7F19">
        <w:rPr>
          <w:sz w:val="20"/>
          <w:szCs w:val="20"/>
          <w:lang w:val="es-ES"/>
        </w:rPr>
        <w:t>el Pacto Internacional de Derechos Civiles y Políticos, la Comisión carece de competencia para establecer violaciones a las normas de dichos instrumentos internacionales, sin perjuicio de lo cual podrá tomarlos en cuenta como parte de su ejercicio interpretativo de las normas de la Convención Americana en la etapa de fondo del presente caso, en los términos del artículo 29 de la Convención.</w:t>
      </w:r>
    </w:p>
    <w:p w:rsidR="00FB1E7E" w:rsidRPr="006D7F19" w:rsidRDefault="00FB1E7E" w:rsidP="003239B8">
      <w:pPr>
        <w:pStyle w:val="ListParagraph"/>
        <w:pBdr>
          <w:top w:val="none" w:sz="0" w:space="0" w:color="auto"/>
          <w:left w:val="none" w:sz="0" w:space="0" w:color="auto"/>
          <w:bottom w:val="none" w:sz="0" w:space="0" w:color="auto"/>
          <w:right w:val="none" w:sz="0" w:space="0" w:color="auto"/>
          <w:bar w:val="none" w:sz="0" w:color="auto"/>
        </w:pBdr>
        <w:spacing w:before="240" w:after="240"/>
        <w:jc w:val="both"/>
        <w:rPr>
          <w:b/>
          <w:bCs/>
          <w:sz w:val="20"/>
          <w:szCs w:val="20"/>
          <w:lang w:val="es-ES"/>
        </w:rPr>
      </w:pPr>
      <w:r w:rsidRPr="006D7F19">
        <w:rPr>
          <w:b/>
          <w:bCs/>
          <w:sz w:val="20"/>
          <w:szCs w:val="20"/>
          <w:lang w:val="es-ES"/>
        </w:rPr>
        <w:t xml:space="preserve">VIII. </w:t>
      </w:r>
      <w:r w:rsidRPr="006D7F19">
        <w:rPr>
          <w:b/>
          <w:bCs/>
          <w:sz w:val="20"/>
          <w:szCs w:val="20"/>
          <w:lang w:val="es-ES"/>
        </w:rPr>
        <w:tab/>
        <w:t>DECISIÓN</w:t>
      </w:r>
    </w:p>
    <w:p w:rsidR="00FB1E7E" w:rsidRPr="006D7F19" w:rsidRDefault="00FB1E7E" w:rsidP="008F644B">
      <w:pPr>
        <w:numPr>
          <w:ilvl w:val="0"/>
          <w:numId w:val="5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s-ES"/>
        </w:rPr>
      </w:pPr>
      <w:r w:rsidRPr="006D7F19">
        <w:rPr>
          <w:rFonts w:ascii="Cambria" w:hAnsi="Cambria"/>
          <w:sz w:val="20"/>
          <w:szCs w:val="20"/>
          <w:lang w:val="es-ES"/>
        </w:rPr>
        <w:t xml:space="preserve">Declarar admisible la presente petición en relación con los </w:t>
      </w:r>
      <w:r w:rsidRPr="006D7F19">
        <w:rPr>
          <w:rFonts w:ascii="Cambria" w:hAnsi="Cambria"/>
          <w:bCs/>
          <w:sz w:val="20"/>
          <w:szCs w:val="20"/>
          <w:lang w:val="es-UY"/>
        </w:rPr>
        <w:t>artículos 8, 23, 24, 25 y 26</w:t>
      </w:r>
      <w:r w:rsidRPr="006D7F19">
        <w:rPr>
          <w:rFonts w:ascii="Cambria" w:hAnsi="Cambria"/>
          <w:sz w:val="20"/>
          <w:szCs w:val="20"/>
          <w:lang w:val="es-CL"/>
        </w:rPr>
        <w:t xml:space="preserve"> </w:t>
      </w:r>
      <w:r w:rsidRPr="006D7F19">
        <w:rPr>
          <w:rFonts w:ascii="Cambria" w:hAnsi="Cambria"/>
          <w:bCs/>
          <w:sz w:val="20"/>
          <w:szCs w:val="20"/>
          <w:lang w:val="es-UY"/>
        </w:rPr>
        <w:t xml:space="preserve">de la Convención Americana </w:t>
      </w:r>
      <w:r w:rsidRPr="006D7F19">
        <w:rPr>
          <w:rFonts w:ascii="Cambria" w:hAnsi="Cambria"/>
          <w:bCs/>
          <w:sz w:val="20"/>
          <w:szCs w:val="20"/>
          <w:lang w:val="es-CO"/>
        </w:rPr>
        <w:t>en relación con sus artículos 1.1 y 2;</w:t>
      </w:r>
    </w:p>
    <w:p w:rsidR="00FB1E7E" w:rsidRPr="006D7F19" w:rsidRDefault="00FB1E7E" w:rsidP="008F644B">
      <w:pPr>
        <w:pStyle w:val="ListParagraph"/>
        <w:numPr>
          <w:ilvl w:val="0"/>
          <w:numId w:val="56"/>
        </w:numPr>
        <w:pBdr>
          <w:top w:val="none" w:sz="0" w:space="0" w:color="auto"/>
          <w:left w:val="none" w:sz="0" w:space="0" w:color="auto"/>
          <w:bottom w:val="none" w:sz="0" w:space="0" w:color="auto"/>
          <w:right w:val="none" w:sz="0" w:space="0" w:color="auto"/>
          <w:bar w:val="none" w:sz="0" w:color="auto"/>
        </w:pBdr>
        <w:ind w:left="0"/>
        <w:jc w:val="both"/>
        <w:rPr>
          <w:rFonts w:cs="Times New Roman"/>
          <w:color w:val="auto"/>
          <w:sz w:val="20"/>
          <w:szCs w:val="20"/>
          <w:lang w:val="es-ES" w:eastAsia="en-US"/>
        </w:rPr>
      </w:pPr>
      <w:r w:rsidRPr="006D7F19">
        <w:rPr>
          <w:rFonts w:cs="Times New Roman"/>
          <w:color w:val="auto"/>
          <w:sz w:val="20"/>
          <w:szCs w:val="20"/>
          <w:lang w:val="es-ES" w:eastAsia="en-US"/>
        </w:rPr>
        <w:t>Declarar inadmisible</w:t>
      </w:r>
      <w:r w:rsidRPr="006D7F19">
        <w:rPr>
          <w:rFonts w:cs="Times New Roman"/>
          <w:color w:val="FF0000"/>
          <w:sz w:val="20"/>
          <w:szCs w:val="20"/>
          <w:lang w:val="es-ES" w:eastAsia="en-US"/>
        </w:rPr>
        <w:t xml:space="preserve"> </w:t>
      </w:r>
      <w:r w:rsidRPr="006D7F19">
        <w:rPr>
          <w:rFonts w:cs="Times New Roman"/>
          <w:color w:val="auto"/>
          <w:sz w:val="20"/>
          <w:szCs w:val="20"/>
          <w:lang w:val="es-ES" w:eastAsia="en-US"/>
        </w:rPr>
        <w:t xml:space="preserve">la presente petición en relación con </w:t>
      </w:r>
      <w:r w:rsidRPr="006D7F19">
        <w:rPr>
          <w:bCs/>
          <w:sz w:val="20"/>
          <w:szCs w:val="20"/>
          <w:lang w:val="es-CO"/>
        </w:rPr>
        <w:t>el artículo 11 de la Convención Americana</w:t>
      </w:r>
      <w:r w:rsidRPr="006D7F19">
        <w:rPr>
          <w:rFonts w:cs="Times New Roman"/>
          <w:color w:val="auto"/>
          <w:sz w:val="20"/>
          <w:szCs w:val="20"/>
          <w:lang w:val="es-ES" w:eastAsia="en-US"/>
        </w:rPr>
        <w:t>; y</w:t>
      </w:r>
    </w:p>
    <w:p w:rsidR="00FB1E7E" w:rsidRPr="006D7F19" w:rsidRDefault="00FB1E7E" w:rsidP="000419AD">
      <w:pPr>
        <w:pStyle w:val="ListParagraph"/>
        <w:pBdr>
          <w:top w:val="none" w:sz="0" w:space="0" w:color="auto"/>
          <w:left w:val="none" w:sz="0" w:space="0" w:color="auto"/>
          <w:bottom w:val="none" w:sz="0" w:space="0" w:color="auto"/>
          <w:right w:val="none" w:sz="0" w:space="0" w:color="auto"/>
          <w:bar w:val="none" w:sz="0" w:color="auto"/>
        </w:pBdr>
        <w:rPr>
          <w:rFonts w:cs="Times New Roman"/>
          <w:color w:val="auto"/>
          <w:sz w:val="20"/>
          <w:szCs w:val="20"/>
          <w:lang w:val="es-ES" w:eastAsia="en-US"/>
        </w:rPr>
      </w:pPr>
    </w:p>
    <w:p w:rsidR="00F92C26" w:rsidRPr="00F92C26" w:rsidRDefault="00FB1E7E" w:rsidP="001B23DC">
      <w:pPr>
        <w:numPr>
          <w:ilvl w:val="0"/>
          <w:numId w:val="5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Theme="majorHAnsi" w:hAnsiTheme="majorHAnsi" w:cs="Arial"/>
          <w:noProof/>
          <w:spacing w:val="-2"/>
          <w:sz w:val="20"/>
          <w:szCs w:val="20"/>
          <w:lang w:val="es-CL"/>
        </w:rPr>
      </w:pPr>
      <w:r w:rsidRPr="00F92C26">
        <w:rPr>
          <w:rFonts w:ascii="Cambria" w:hAnsi="Cambria"/>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rsidR="00F92C26" w:rsidRDefault="00F92C26" w:rsidP="00F92C26">
      <w:pPr>
        <w:pBdr>
          <w:top w:val="none" w:sz="0" w:space="0" w:color="auto"/>
          <w:left w:val="none" w:sz="0" w:space="0" w:color="auto"/>
          <w:bottom w:val="none" w:sz="0" w:space="0" w:color="auto"/>
          <w:right w:val="none" w:sz="0" w:space="0" w:color="auto"/>
          <w:bar w:val="none" w:sz="0" w:color="auto"/>
        </w:pBdr>
        <w:suppressAutoHyphens/>
        <w:spacing w:after="240"/>
        <w:ind w:firstLine="720"/>
        <w:jc w:val="both"/>
        <w:rPr>
          <w:rFonts w:asciiTheme="majorHAnsi" w:hAnsiTheme="majorHAnsi" w:cs="Arial"/>
          <w:noProof/>
          <w:sz w:val="20"/>
          <w:szCs w:val="20"/>
          <w:lang w:val="es-CL"/>
        </w:rPr>
      </w:pPr>
      <w:r w:rsidRPr="00F92C26">
        <w:rPr>
          <w:rFonts w:asciiTheme="majorHAnsi" w:hAnsiTheme="majorHAnsi" w:cs="Arial"/>
          <w:noProof/>
          <w:spacing w:val="-2"/>
          <w:sz w:val="20"/>
          <w:szCs w:val="20"/>
          <w:lang w:val="es-CL"/>
        </w:rPr>
        <w:lastRenderedPageBreak/>
        <w:t xml:space="preserve">Aprobado por la Comisión Interamericana de Derechos Humanos  a los </w:t>
      </w:r>
      <w:r>
        <w:rPr>
          <w:rFonts w:asciiTheme="majorHAnsi" w:hAnsiTheme="majorHAnsi" w:cs="Arial"/>
          <w:noProof/>
          <w:spacing w:val="-2"/>
          <w:sz w:val="20"/>
          <w:szCs w:val="20"/>
          <w:lang w:val="es-CL"/>
        </w:rPr>
        <w:t>25</w:t>
      </w:r>
      <w:r w:rsidRPr="00F92C26">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abril</w:t>
      </w:r>
      <w:r w:rsidRPr="00F92C26">
        <w:rPr>
          <w:rFonts w:asciiTheme="majorHAnsi" w:hAnsiTheme="majorHAnsi" w:cs="Arial"/>
          <w:noProof/>
          <w:spacing w:val="-2"/>
          <w:sz w:val="20"/>
          <w:szCs w:val="20"/>
          <w:lang w:val="es-CL"/>
        </w:rPr>
        <w:t xml:space="preserve"> de 2020.  (Firmado): Joel Hernández, Presidente; Antonia Urrejola, Primera Vicepresidenta; Flávia Piovesan, Segunda Vicepresidenta; Margarette May Macaulay, Esmeralda E. Arosemena Bernal de Troitiño y Stuardo Ralón Orellana, Miembros de la Comisión.</w:t>
      </w:r>
      <w:r w:rsidRPr="00F92C26">
        <w:rPr>
          <w:rFonts w:asciiTheme="majorHAnsi" w:hAnsiTheme="majorHAnsi" w:cs="Arial"/>
          <w:noProof/>
          <w:sz w:val="20"/>
          <w:szCs w:val="20"/>
          <w:lang w:val="es-CL"/>
        </w:rPr>
        <w:t xml:space="preserve"> </w:t>
      </w:r>
    </w:p>
    <w:sectPr w:rsidR="00F92C26" w:rsidSect="005F4D02">
      <w:type w:val="oddPage"/>
      <w:pgSz w:w="11907" w:h="16839" w:code="9"/>
      <w:pgMar w:top="1440" w:right="1440" w:bottom="1440" w:left="1440" w:header="720" w:footer="720" w:gutter="0"/>
      <w:pgNumType w:start="1"/>
      <w:cols w:space="720"/>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DA9" w:rsidRDefault="00F22DA9">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F22DA9" w:rsidRDefault="00F22DA9">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13B" w:rsidRDefault="003061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E7E" w:rsidRPr="00934A2C" w:rsidRDefault="00FB1E7E">
    <w:pPr>
      <w:pStyle w:val="Footer"/>
      <w:pBdr>
        <w:top w:val="none" w:sz="0" w:space="0" w:color="auto"/>
        <w:left w:val="none" w:sz="0" w:space="0" w:color="auto"/>
        <w:bottom w:val="none" w:sz="0" w:space="0" w:color="auto"/>
        <w:right w:val="none" w:sz="0" w:space="0" w:color="auto"/>
        <w:bar w:val="none" w:sz="0" w:color="auto"/>
      </w:pBd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30613B">
      <w:rPr>
        <w:noProof/>
        <w:sz w:val="16"/>
        <w:szCs w:val="22"/>
      </w:rPr>
      <w:t>1</w:t>
    </w:r>
    <w:r w:rsidRPr="00934A2C">
      <w:rPr>
        <w:sz w:val="16"/>
        <w:szCs w:val="22"/>
      </w:rPr>
      <w:fldChar w:fldCharType="end"/>
    </w:r>
  </w:p>
  <w:p w:rsidR="00FB1E7E" w:rsidRDefault="00FB1E7E">
    <w:pPr>
      <w:pStyle w:val="Footer"/>
      <w:pBdr>
        <w:top w:val="none" w:sz="0" w:space="0" w:color="auto"/>
        <w:left w:val="none" w:sz="0" w:space="0" w:color="auto"/>
        <w:bottom w:val="none" w:sz="0" w:space="0" w:color="auto"/>
        <w:right w:val="none" w:sz="0" w:space="0" w:color="auto"/>
        <w:bar w:val="none" w:sz="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E7E" w:rsidRPr="00934A2C" w:rsidRDefault="00FB1E7E">
    <w:pPr>
      <w:pStyle w:val="Footer"/>
      <w:pBdr>
        <w:top w:val="none" w:sz="0" w:space="0" w:color="auto"/>
        <w:left w:val="none" w:sz="0" w:space="0" w:color="auto"/>
        <w:bottom w:val="none" w:sz="0" w:space="0" w:color="auto"/>
        <w:right w:val="none" w:sz="0" w:space="0" w:color="auto"/>
        <w:bar w:val="none" w:sz="0" w:color="auto"/>
      </w:pBdr>
      <w:jc w:val="center"/>
      <w:rPr>
        <w:sz w:val="16"/>
        <w:szCs w:val="22"/>
      </w:rPr>
    </w:pPr>
  </w:p>
  <w:p w:rsidR="00FB1E7E" w:rsidRDefault="00FB1E7E">
    <w:pPr>
      <w:pStyle w:val="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DA9" w:rsidRPr="000F35ED" w:rsidRDefault="00F22DA9">
      <w:pPr>
        <w:pBdr>
          <w:top w:val="none" w:sz="0" w:space="0" w:color="auto"/>
          <w:left w:val="none" w:sz="0" w:space="0" w:color="auto"/>
          <w:bottom w:val="none" w:sz="0" w:space="0" w:color="auto"/>
          <w:right w:val="none" w:sz="0" w:space="0" w:color="auto"/>
          <w:bar w:val="none" w:sz="0" w:color="auto"/>
        </w:pBdr>
        <w:rPr>
          <w:rFonts w:ascii="Cambria" w:hAnsi="Cambria"/>
          <w:sz w:val="16"/>
          <w:szCs w:val="16"/>
        </w:rPr>
      </w:pPr>
      <w:r w:rsidRPr="000F35ED">
        <w:rPr>
          <w:rFonts w:ascii="Cambria" w:hAnsi="Cambria"/>
          <w:sz w:val="16"/>
          <w:szCs w:val="16"/>
        </w:rPr>
        <w:separator/>
      </w:r>
    </w:p>
  </w:footnote>
  <w:footnote w:type="continuationSeparator" w:id="0">
    <w:p w:rsidR="00F22DA9" w:rsidRPr="000F35ED" w:rsidRDefault="00F22DA9" w:rsidP="000F35ED">
      <w:pPr>
        <w:pBdr>
          <w:top w:val="none" w:sz="0" w:space="0" w:color="auto"/>
          <w:left w:val="none" w:sz="0" w:space="0" w:color="auto"/>
          <w:bottom w:val="none" w:sz="0" w:space="0" w:color="auto"/>
          <w:right w:val="none" w:sz="0" w:space="0" w:color="auto"/>
          <w:bar w:val="none" w:sz="0" w:color="auto"/>
        </w:pBdr>
        <w:rPr>
          <w:rFonts w:ascii="Cambria" w:hAnsi="Cambria"/>
          <w:sz w:val="16"/>
          <w:szCs w:val="16"/>
        </w:rPr>
      </w:pPr>
      <w:r w:rsidRPr="000F35ED">
        <w:rPr>
          <w:rFonts w:ascii="Cambria" w:hAnsi="Cambria"/>
          <w:sz w:val="16"/>
          <w:szCs w:val="16"/>
        </w:rPr>
        <w:separator/>
      </w:r>
    </w:p>
    <w:p w:rsidR="00F22DA9" w:rsidRPr="000F35ED" w:rsidRDefault="00F22DA9" w:rsidP="000F35ED">
      <w:pPr>
        <w:pStyle w:val="Footer"/>
        <w:pBdr>
          <w:top w:val="none" w:sz="0" w:space="0" w:color="auto"/>
          <w:left w:val="none" w:sz="0" w:space="0" w:color="auto"/>
          <w:bottom w:val="none" w:sz="0" w:space="0" w:color="auto"/>
          <w:right w:val="none" w:sz="0" w:space="0" w:color="auto"/>
          <w:bar w:val="none" w:sz="0" w:color="auto"/>
        </w:pBdr>
        <w:rPr>
          <w:sz w:val="16"/>
          <w:szCs w:val="16"/>
        </w:rPr>
      </w:pPr>
      <w:r>
        <w:rPr>
          <w:sz w:val="16"/>
          <w:szCs w:val="16"/>
        </w:rPr>
        <w:t xml:space="preserve">[… </w:t>
      </w:r>
      <w:proofErr w:type="spellStart"/>
      <w:proofErr w:type="gramStart"/>
      <w:r>
        <w:rPr>
          <w:sz w:val="16"/>
          <w:szCs w:val="16"/>
        </w:rPr>
        <w:t>c</w:t>
      </w:r>
      <w:r w:rsidRPr="000F35ED">
        <w:rPr>
          <w:sz w:val="16"/>
          <w:szCs w:val="16"/>
        </w:rPr>
        <w:t>ontinuación</w:t>
      </w:r>
      <w:proofErr w:type="spellEnd"/>
      <w:proofErr w:type="gramEnd"/>
      <w:r>
        <w:rPr>
          <w:sz w:val="16"/>
          <w:szCs w:val="16"/>
        </w:rPr>
        <w:t>]</w:t>
      </w:r>
    </w:p>
  </w:footnote>
  <w:footnote w:type="continuationNotice" w:id="1">
    <w:p w:rsidR="00F22DA9" w:rsidRPr="000F35ED" w:rsidRDefault="00F22DA9" w:rsidP="000F35ED">
      <w:pPr>
        <w:pBdr>
          <w:top w:val="none" w:sz="0" w:space="0" w:color="auto"/>
          <w:left w:val="none" w:sz="0" w:space="0" w:color="auto"/>
          <w:bottom w:val="none" w:sz="0" w:space="0" w:color="auto"/>
          <w:right w:val="none" w:sz="0" w:space="0" w:color="auto"/>
          <w:bar w:val="none" w:sz="0" w:color="auto"/>
        </w:pBdr>
        <w:jc w:val="right"/>
        <w:rPr>
          <w:rFonts w:ascii="Cambria" w:hAnsi="Cambria"/>
          <w:sz w:val="16"/>
          <w:szCs w:val="16"/>
          <w:lang w:val="es-ES"/>
        </w:rPr>
      </w:pPr>
      <w:r>
        <w:rPr>
          <w:rFonts w:ascii="Cambria" w:hAnsi="Cambria"/>
          <w:sz w:val="16"/>
          <w:szCs w:val="16"/>
          <w:lang w:val="es-ES"/>
        </w:rPr>
        <w:t>[</w:t>
      </w:r>
      <w:proofErr w:type="gramStart"/>
      <w:r>
        <w:rPr>
          <w:rFonts w:ascii="Cambria" w:hAnsi="Cambria"/>
          <w:sz w:val="16"/>
          <w:szCs w:val="16"/>
          <w:lang w:val="es-ES"/>
        </w:rPr>
        <w:t>c</w:t>
      </w:r>
      <w:r w:rsidRPr="000F35ED">
        <w:rPr>
          <w:rFonts w:ascii="Cambria" w:hAnsi="Cambria"/>
          <w:sz w:val="16"/>
          <w:szCs w:val="16"/>
          <w:lang w:val="es-ES"/>
        </w:rPr>
        <w:t>ontinúa</w:t>
      </w:r>
      <w:proofErr w:type="gramEnd"/>
      <w:r w:rsidRPr="000F35ED">
        <w:rPr>
          <w:rFonts w:ascii="Cambria" w:hAnsi="Cambria"/>
          <w:sz w:val="16"/>
          <w:szCs w:val="16"/>
          <w:lang w:val="es-ES"/>
        </w:rPr>
        <w:t>…</w:t>
      </w:r>
      <w:r>
        <w:rPr>
          <w:rFonts w:ascii="Cambria" w:hAnsi="Cambria"/>
          <w:sz w:val="16"/>
          <w:szCs w:val="16"/>
          <w:lang w:val="es-ES"/>
        </w:rPr>
        <w:t>]</w:t>
      </w:r>
    </w:p>
  </w:footnote>
  <w:footnote w:id="2">
    <w:p w:rsidR="00FB1E7E" w:rsidRPr="00F92C26" w:rsidRDefault="00FB1E7E" w:rsidP="000066F5">
      <w:pPr>
        <w:pStyle w:val="FootnoteText"/>
        <w:pBdr>
          <w:top w:val="none" w:sz="0" w:space="0" w:color="auto"/>
          <w:left w:val="none" w:sz="0" w:space="0" w:color="auto"/>
          <w:bottom w:val="none" w:sz="0" w:space="0" w:color="auto"/>
          <w:right w:val="none" w:sz="0" w:space="0" w:color="auto"/>
          <w:bar w:val="none" w:sz="0" w:color="auto"/>
        </w:pBdr>
        <w:ind w:firstLine="720"/>
        <w:jc w:val="both"/>
        <w:rPr>
          <w:lang w:val="es-419"/>
        </w:rPr>
      </w:pPr>
      <w:r w:rsidRPr="002B17B7">
        <w:rPr>
          <w:rStyle w:val="FootnoteReference"/>
          <w:rFonts w:ascii="Cambria" w:hAnsi="Cambria"/>
          <w:sz w:val="16"/>
          <w:szCs w:val="16"/>
        </w:rPr>
        <w:footnoteRef/>
      </w:r>
      <w:r w:rsidRPr="00495620">
        <w:rPr>
          <w:rStyle w:val="FootnoteReference"/>
          <w:rFonts w:ascii="Cambria" w:hAnsi="Cambria"/>
          <w:sz w:val="16"/>
          <w:szCs w:val="16"/>
          <w:lang w:val="es-CO"/>
        </w:rPr>
        <w:t xml:space="preserve"> </w:t>
      </w:r>
      <w:r>
        <w:rPr>
          <w:rFonts w:ascii="Cambria" w:hAnsi="Cambria"/>
          <w:sz w:val="16"/>
          <w:szCs w:val="16"/>
          <w:lang w:val="es-ES"/>
        </w:rPr>
        <w:t>Conforme a lo dispuesto en el artículo 17.2.a del Reglamento de la Comisión, la Comisionada Julissa Mantilla Falcón, de nacionalidad peruana, no participó en el debate ni en la decisión del presente asunto.</w:t>
      </w:r>
    </w:p>
  </w:footnote>
  <w:footnote w:id="3">
    <w:p w:rsidR="00FB1E7E" w:rsidRPr="00F92C26" w:rsidRDefault="00FB1E7E" w:rsidP="000066F5">
      <w:pPr>
        <w:pStyle w:val="FootnoteText"/>
        <w:pBdr>
          <w:top w:val="none" w:sz="0" w:space="0" w:color="auto"/>
          <w:left w:val="none" w:sz="0" w:space="0" w:color="auto"/>
          <w:bottom w:val="none" w:sz="0" w:space="0" w:color="auto"/>
          <w:right w:val="none" w:sz="0" w:space="0" w:color="auto"/>
          <w:bar w:val="none" w:sz="0" w:color="auto"/>
        </w:pBdr>
        <w:ind w:firstLine="720"/>
        <w:jc w:val="both"/>
        <w:rPr>
          <w:lang w:val="es-419"/>
        </w:rPr>
      </w:pPr>
      <w:r w:rsidRPr="000F50ED">
        <w:rPr>
          <w:rStyle w:val="FootnoteReference"/>
          <w:rFonts w:ascii="Cambria" w:hAnsi="Cambria"/>
          <w:sz w:val="16"/>
          <w:szCs w:val="16"/>
        </w:rPr>
        <w:footnoteRef/>
      </w:r>
      <w:r w:rsidRPr="000F50ED">
        <w:rPr>
          <w:rFonts w:ascii="Cambria" w:hAnsi="Cambria"/>
          <w:sz w:val="16"/>
          <w:szCs w:val="16"/>
          <w:lang w:val="es-ES"/>
        </w:rPr>
        <w:t xml:space="preserve"> En adelante “Convención” o “Convención Americana”. </w:t>
      </w:r>
    </w:p>
  </w:footnote>
  <w:footnote w:id="4">
    <w:p w:rsidR="00FB1E7E" w:rsidRPr="00F92C26" w:rsidRDefault="00FB1E7E" w:rsidP="000066F5">
      <w:pPr>
        <w:pStyle w:val="FootnoteText"/>
        <w:pBdr>
          <w:top w:val="none" w:sz="0" w:space="0" w:color="auto"/>
          <w:left w:val="none" w:sz="0" w:space="0" w:color="auto"/>
          <w:bottom w:val="none" w:sz="0" w:space="0" w:color="auto"/>
          <w:right w:val="none" w:sz="0" w:space="0" w:color="auto"/>
          <w:bar w:val="none" w:sz="0" w:color="auto"/>
        </w:pBdr>
        <w:ind w:firstLine="720"/>
        <w:jc w:val="both"/>
        <w:rPr>
          <w:lang w:val="es-419"/>
        </w:rPr>
      </w:pPr>
      <w:r w:rsidRPr="002B17B7">
        <w:rPr>
          <w:rStyle w:val="FootnoteReference"/>
          <w:rFonts w:ascii="Cambria" w:hAnsi="Cambria"/>
          <w:sz w:val="16"/>
          <w:szCs w:val="16"/>
        </w:rPr>
        <w:footnoteRef/>
      </w:r>
      <w:r w:rsidRPr="005C505C">
        <w:rPr>
          <w:rStyle w:val="FootnoteReference"/>
          <w:rFonts w:ascii="Cambria" w:hAnsi="Cambria"/>
          <w:sz w:val="16"/>
          <w:szCs w:val="16"/>
          <w:lang w:val="es-ES"/>
        </w:rPr>
        <w:t xml:space="preserve"> </w:t>
      </w:r>
      <w:r w:rsidRPr="005C505C">
        <w:rPr>
          <w:rFonts w:ascii="Cambria" w:hAnsi="Cambria"/>
          <w:sz w:val="16"/>
          <w:szCs w:val="16"/>
          <w:lang w:val="es-ES"/>
        </w:rPr>
        <w:t>Art</w:t>
      </w:r>
      <w:r>
        <w:rPr>
          <w:rFonts w:ascii="Cambria" w:hAnsi="Cambria"/>
          <w:sz w:val="16"/>
          <w:szCs w:val="16"/>
          <w:lang w:val="es-ES"/>
        </w:rPr>
        <w:t xml:space="preserve">ículo 10 de la </w:t>
      </w:r>
      <w:r w:rsidRPr="00DE15E0">
        <w:rPr>
          <w:rFonts w:ascii="Cambria" w:hAnsi="Cambria"/>
          <w:sz w:val="16"/>
          <w:szCs w:val="16"/>
          <w:lang w:val="es-ES"/>
        </w:rPr>
        <w:t>Declaración Universal de Derechos Humanos</w:t>
      </w:r>
      <w:r>
        <w:rPr>
          <w:rFonts w:ascii="Cambria" w:hAnsi="Cambria"/>
          <w:sz w:val="16"/>
          <w:szCs w:val="16"/>
          <w:lang w:val="es-ES"/>
        </w:rPr>
        <w:t xml:space="preserve"> y</w:t>
      </w:r>
      <w:r w:rsidRPr="000066F5">
        <w:rPr>
          <w:rFonts w:ascii="Cambria" w:hAnsi="Cambria"/>
          <w:sz w:val="16"/>
          <w:szCs w:val="16"/>
          <w:lang w:val="es-ES"/>
        </w:rPr>
        <w:t xml:space="preserve"> </w:t>
      </w:r>
      <w:r>
        <w:rPr>
          <w:rFonts w:ascii="Cambria" w:hAnsi="Cambria"/>
          <w:sz w:val="16"/>
          <w:szCs w:val="16"/>
          <w:lang w:val="es-ES"/>
        </w:rPr>
        <w:t xml:space="preserve">artículo 14 del </w:t>
      </w:r>
      <w:r w:rsidRPr="000066F5">
        <w:rPr>
          <w:rFonts w:ascii="Cambria" w:hAnsi="Cambria"/>
          <w:sz w:val="16"/>
          <w:szCs w:val="16"/>
          <w:lang w:val="es-ES"/>
        </w:rPr>
        <w:t>Pacto Internacional de Derechos Civiles y Polític</w:t>
      </w:r>
      <w:r>
        <w:rPr>
          <w:rFonts w:ascii="Cambria" w:hAnsi="Cambria"/>
          <w:sz w:val="16"/>
          <w:szCs w:val="16"/>
          <w:lang w:val="es-ES"/>
        </w:rPr>
        <w:t>os.</w:t>
      </w:r>
    </w:p>
  </w:footnote>
  <w:footnote w:id="5">
    <w:p w:rsidR="00FB1E7E" w:rsidRPr="00F92C26" w:rsidRDefault="00FB1E7E" w:rsidP="000066F5">
      <w:pPr>
        <w:pStyle w:val="FootnoteText"/>
        <w:pBdr>
          <w:top w:val="none" w:sz="0" w:space="0" w:color="auto"/>
          <w:left w:val="none" w:sz="0" w:space="0" w:color="auto"/>
          <w:bottom w:val="none" w:sz="0" w:space="0" w:color="auto"/>
          <w:right w:val="none" w:sz="0" w:space="0" w:color="auto"/>
          <w:bar w:val="none" w:sz="0" w:color="auto"/>
        </w:pBdr>
        <w:ind w:firstLine="720"/>
        <w:jc w:val="both"/>
        <w:rPr>
          <w:lang w:val="es-419"/>
        </w:rPr>
      </w:pPr>
      <w:r w:rsidRPr="00537490">
        <w:rPr>
          <w:rStyle w:val="FootnoteReference"/>
          <w:rFonts w:ascii="Cambria" w:hAnsi="Cambria"/>
          <w:sz w:val="16"/>
          <w:szCs w:val="16"/>
        </w:rPr>
        <w:footnoteRef/>
      </w:r>
      <w:r w:rsidRPr="00537490">
        <w:rPr>
          <w:rFonts w:ascii="Cambria" w:hAnsi="Cambria"/>
          <w:sz w:val="16"/>
          <w:szCs w:val="16"/>
          <w:lang w:val="es-ES"/>
        </w:rPr>
        <w:t xml:space="preserve"> </w:t>
      </w:r>
      <w:r>
        <w:rPr>
          <w:rFonts w:ascii="Cambria" w:hAnsi="Cambria"/>
          <w:sz w:val="16"/>
          <w:szCs w:val="16"/>
          <w:lang w:val="es-ES"/>
        </w:rPr>
        <w:t>Las observaciones de cada parte fueron debidamente trasladadas a la parte contraria.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E7E" w:rsidRDefault="00FB1E7E" w:rsidP="00E1261C">
    <w:pPr>
      <w:pStyle w:val="Header"/>
      <w:framePr w:wrap="around" w:vAnchor="text" w:hAnchor="margin" w:xAlign="center" w:y="1"/>
      <w:rPr>
        <w:rStyle w:val="PageNumber"/>
        <w:rFonts w:cs="Univers"/>
      </w:rPr>
    </w:pPr>
    <w:r>
      <w:rPr>
        <w:rStyle w:val="PageNumber"/>
        <w:rFonts w:cs="Univers"/>
      </w:rPr>
      <w:fldChar w:fldCharType="begin"/>
    </w:r>
    <w:r>
      <w:rPr>
        <w:rStyle w:val="PageNumber"/>
        <w:rFonts w:cs="Univers"/>
      </w:rPr>
      <w:instrText xml:space="preserve">PAGE  </w:instrText>
    </w:r>
    <w:r>
      <w:rPr>
        <w:rStyle w:val="PageNumber"/>
        <w:rFonts w:cs="Univers"/>
      </w:rPr>
      <w:fldChar w:fldCharType="end"/>
    </w:r>
  </w:p>
  <w:p w:rsidR="00FB1E7E" w:rsidRDefault="00FB1E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E7E" w:rsidRDefault="00B177F2" w:rsidP="00A50FCF">
    <w:pPr>
      <w:pStyle w:val="Header"/>
      <w:tabs>
        <w:tab w:val="clear" w:pos="4320"/>
        <w:tab w:val="clear" w:pos="8640"/>
      </w:tabs>
      <w:jc w:val="center"/>
      <w:rPr>
        <w:sz w:val="22"/>
        <w:szCs w:val="22"/>
      </w:rPr>
    </w:pPr>
    <w:r>
      <w:rPr>
        <w:noProof/>
        <w:sz w:val="22"/>
        <w:szCs w:val="22"/>
      </w:rPr>
      <w:drawing>
        <wp:inline distT="0" distB="0" distL="0" distR="0">
          <wp:extent cx="1952625" cy="1047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104775"/>
                  </a:xfrm>
                  <a:prstGeom prst="rect">
                    <a:avLst/>
                  </a:prstGeom>
                  <a:noFill/>
                  <a:ln>
                    <a:noFill/>
                  </a:ln>
                </pic:spPr>
              </pic:pic>
            </a:graphicData>
          </a:graphic>
        </wp:inline>
      </w:drawing>
    </w:r>
  </w:p>
  <w:p w:rsidR="00FB1E7E" w:rsidRPr="00EC7D62" w:rsidRDefault="00F22DA9"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13B" w:rsidRDefault="003061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Times New Roman" w:hAnsi="Calibri" w:cs="Calibri"/>
        <w:b/>
        <w:bCs/>
        <w:color w:val="000000"/>
        <w:position w:val="0"/>
        <w:sz w:val="22"/>
        <w:szCs w:val="22"/>
        <w:u w:val="single" w:color="000000"/>
      </w:rPr>
    </w:lvl>
    <w:lvl w:ilvl="1">
      <w:start w:val="1"/>
      <w:numFmt w:val="decimal"/>
      <w:lvlText w:val="%1.%2."/>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val="single"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val="single"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val="single"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val="single"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val="single"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val="single"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val="single" w:color="000000"/>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4" w15:restartNumberingAfterBreak="0">
    <w:nsid w:val="0E1D2261"/>
    <w:multiLevelType w:val="hybridMultilevel"/>
    <w:tmpl w:val="90FC830C"/>
    <w:lvl w:ilvl="0" w:tplc="CD7C8B7C">
      <w:start w:val="1"/>
      <w:numFmt w:val="decimal"/>
      <w:lvlText w:val="%1."/>
      <w:lvlJc w:val="left"/>
      <w:pPr>
        <w:tabs>
          <w:tab w:val="num" w:pos="720"/>
        </w:tabs>
        <w:ind w:firstLine="720"/>
      </w:pPr>
      <w:rPr>
        <w:rFonts w:cs="Times New Roman" w:hint="default"/>
        <w:b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2BA2819"/>
    <w:multiLevelType w:val="multilevel"/>
    <w:tmpl w:val="DE3EA646"/>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Times New Roman" w:hAnsi="Calibri" w:cs="Calibri"/>
        <w:color w:val="000000"/>
        <w:position w:val="0"/>
        <w:sz w:val="22"/>
        <w:szCs w:val="22"/>
        <w:u w:color="000000"/>
      </w:rPr>
    </w:lvl>
    <w:lvl w:ilvl="1">
      <w:start w:val="1"/>
      <w:numFmt w:val="lowerLetter"/>
      <w:lvlText w:val="%2."/>
      <w:lvlJc w:val="left"/>
      <w:pPr>
        <w:tabs>
          <w:tab w:val="num" w:pos="1440"/>
        </w:tabs>
        <w:ind w:left="1440" w:hanging="360"/>
      </w:pPr>
      <w:rPr>
        <w:rFonts w:ascii="Trebuchet MS" w:eastAsia="Times New Roman" w:hAnsi="Trebuchet MS" w:cs="Trebuchet M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690"/>
        </w:tabs>
        <w:ind w:left="69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decimal"/>
      <w:lvlText w:val="%1.%2."/>
      <w:lvlJc w:val="left"/>
      <w:pPr>
        <w:tabs>
          <w:tab w:val="num" w:pos="690"/>
        </w:tabs>
        <w:ind w:left="690" w:hanging="330"/>
      </w:pPr>
      <w:rPr>
        <w:rFonts w:ascii="Calibri" w:eastAsia="Times New Roman" w:hAnsi="Calibri" w:cs="Calibri"/>
        <w:b/>
        <w:bCs/>
        <w:color w:val="000000"/>
        <w:position w:val="0"/>
        <w:sz w:val="22"/>
        <w:szCs w:val="22"/>
        <w:u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color="000000"/>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9" w15:restartNumberingAfterBreak="0">
    <w:nsid w:val="31CB6708"/>
    <w:multiLevelType w:val="multilevel"/>
    <w:tmpl w:val="B6544A0C"/>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Times New Roman" w:hAnsi="Calibri" w:cs="Calibri"/>
        <w:color w:val="000000"/>
        <w:position w:val="0"/>
        <w:sz w:val="22"/>
        <w:szCs w:val="22"/>
        <w:u w:color="000000"/>
      </w:rPr>
    </w:lvl>
    <w:lvl w:ilvl="1">
      <w:start w:val="1"/>
      <w:numFmt w:val="lowerLetter"/>
      <w:lvlText w:val="%2."/>
      <w:lvlJc w:val="left"/>
      <w:pPr>
        <w:tabs>
          <w:tab w:val="num" w:pos="1440"/>
        </w:tabs>
        <w:ind w:left="1440" w:hanging="360"/>
      </w:pPr>
      <w:rPr>
        <w:rFonts w:ascii="Trebuchet MS" w:eastAsia="Times New Roman" w:hAnsi="Trebuchet MS" w:cs="Trebuchet M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4" w15:restartNumberingAfterBreak="0">
    <w:nsid w:val="346720F7"/>
    <w:multiLevelType w:val="multilevel"/>
    <w:tmpl w:val="DDA6A34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9" w15:restartNumberingAfterBreak="0">
    <w:nsid w:val="42DF19D7"/>
    <w:multiLevelType w:val="multilevel"/>
    <w:tmpl w:val="E7265BB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bullet"/>
      <w:lvlText w:val="•"/>
      <w:lvlJc w:val="left"/>
      <w:pPr>
        <w:tabs>
          <w:tab w:val="num" w:pos="1740"/>
        </w:tabs>
        <w:ind w:left="1740" w:hanging="660"/>
      </w:pPr>
      <w:rPr>
        <w:rFonts w:ascii="Calibri" w:eastAsia="Times New Roman" w:hAnsi="Calibri"/>
        <w:color w:val="000000"/>
        <w:position w:val="0"/>
        <w:sz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4" w15:restartNumberingAfterBreak="0">
    <w:nsid w:val="492723E7"/>
    <w:multiLevelType w:val="multilevel"/>
    <w:tmpl w:val="0CF8CC36"/>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5"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770"/>
        </w:tabs>
        <w:ind w:left="177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495"/>
        </w:tabs>
        <w:ind w:left="249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3210"/>
        </w:tabs>
        <w:ind w:left="321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930"/>
        </w:tabs>
        <w:ind w:left="393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655"/>
        </w:tabs>
        <w:ind w:left="465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370"/>
        </w:tabs>
        <w:ind w:left="537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6090"/>
        </w:tabs>
        <w:ind w:left="609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815"/>
        </w:tabs>
        <w:ind w:left="6815" w:hanging="271"/>
      </w:pPr>
      <w:rPr>
        <w:rFonts w:ascii="Calibri" w:eastAsia="Times New Roman" w:hAnsi="Calibri" w:cs="Calibri"/>
        <w:b/>
        <w:bCs/>
        <w:color w:val="000000"/>
        <w:position w:val="0"/>
        <w:sz w:val="22"/>
        <w:szCs w:val="22"/>
        <w:u w:val="single" w:color="000000"/>
      </w:rPr>
    </w:lvl>
  </w:abstractNum>
  <w:abstractNum w:abstractNumId="36"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Times New Roman" w:hAnsi="Calibri" w:cs="Calibri"/>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abstractNum w:abstractNumId="37"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8"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9"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0"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1" w15:restartNumberingAfterBreak="0">
    <w:nsid w:val="560E281B"/>
    <w:multiLevelType w:val="hybridMultilevel"/>
    <w:tmpl w:val="D4EA90BE"/>
    <w:lvl w:ilvl="0" w:tplc="11044AE4">
      <w:start w:val="1"/>
      <w:numFmt w:val="decimal"/>
      <w:lvlText w:val="%1."/>
      <w:lvlJc w:val="left"/>
      <w:pPr>
        <w:tabs>
          <w:tab w:val="num" w:pos="720"/>
        </w:tabs>
        <w:ind w:firstLine="720"/>
      </w:pPr>
      <w:rPr>
        <w:rFonts w:cs="Times New Roman" w:hint="default"/>
        <w:i w:val="0"/>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abstractNum w:abstractNumId="43"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4"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5"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6" w15:restartNumberingAfterBreak="0">
    <w:nsid w:val="68EC00AB"/>
    <w:multiLevelType w:val="hybridMultilevel"/>
    <w:tmpl w:val="C9E62E00"/>
    <w:lvl w:ilvl="0" w:tplc="9D0A13D8">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Times New Roman" w:hAnsi="Calibri" w:cs="Calibri"/>
        <w:b/>
        <w:bCs/>
        <w:color w:val="000000"/>
        <w:position w:val="0"/>
        <w:sz w:val="22"/>
        <w:szCs w:val="22"/>
        <w:u w:val="single" w:color="000000"/>
      </w:rPr>
    </w:lvl>
    <w:lvl w:ilvl="1">
      <w:start w:val="2"/>
      <w:numFmt w:val="decimal"/>
      <w:lvlText w:val="%1.%2."/>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val="single"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val="single"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val="single"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val="single"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val="single"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val="single"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val="single" w:color="000000"/>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690"/>
        </w:tabs>
        <w:ind w:left="69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15:restartNumberingAfterBreak="0">
    <w:nsid w:val="745A711E"/>
    <w:multiLevelType w:val="multilevel"/>
    <w:tmpl w:val="ED88159C"/>
    <w:styleLink w:val="List41"/>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1" w15:restartNumberingAfterBreak="0">
    <w:nsid w:val="78C26FCF"/>
    <w:multiLevelType w:val="multilevel"/>
    <w:tmpl w:val="2FCAD168"/>
    <w:styleLink w:val="List31"/>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imes New Roman" w:hAnsi="Trebuchet MS"/>
        <w:b/>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b/>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b/>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b/>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b/>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b/>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b/>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b/>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b/>
        <w:color w:val="000000"/>
        <w:position w:val="0"/>
        <w:sz w:val="22"/>
        <w:u w:color="000000"/>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num w:numId="1">
    <w:abstractNumId w:val="3"/>
  </w:num>
  <w:num w:numId="2">
    <w:abstractNumId w:val="5"/>
  </w:num>
  <w:num w:numId="3">
    <w:abstractNumId w:val="52"/>
  </w:num>
  <w:num w:numId="4">
    <w:abstractNumId w:val="20"/>
  </w:num>
  <w:num w:numId="5">
    <w:abstractNumId w:val="45"/>
  </w:num>
  <w:num w:numId="6">
    <w:abstractNumId w:val="26"/>
  </w:num>
  <w:num w:numId="7">
    <w:abstractNumId w:val="6"/>
  </w:num>
  <w:num w:numId="8">
    <w:abstractNumId w:val="16"/>
  </w:num>
  <w:num w:numId="9">
    <w:abstractNumId w:val="40"/>
  </w:num>
  <w:num w:numId="10">
    <w:abstractNumId w:val="0"/>
  </w:num>
  <w:num w:numId="11">
    <w:abstractNumId w:val="35"/>
  </w:num>
  <w:num w:numId="12">
    <w:abstractNumId w:val="36"/>
  </w:num>
  <w:num w:numId="13">
    <w:abstractNumId w:val="42"/>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1"/>
  </w:num>
  <w:num w:numId="28">
    <w:abstractNumId w:val="22"/>
  </w:num>
  <w:num w:numId="29">
    <w:abstractNumId w:val="23"/>
  </w:num>
  <w:num w:numId="30">
    <w:abstractNumId w:val="25"/>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7"/>
  </w:num>
  <w:num w:numId="40">
    <w:abstractNumId w:val="38"/>
  </w:num>
  <w:num w:numId="41">
    <w:abstractNumId w:val="44"/>
  </w:num>
  <w:num w:numId="42">
    <w:abstractNumId w:val="47"/>
  </w:num>
  <w:num w:numId="43">
    <w:abstractNumId w:val="48"/>
  </w:num>
  <w:num w:numId="44">
    <w:abstractNumId w:val="50"/>
  </w:num>
  <w:num w:numId="45">
    <w:abstractNumId w:val="51"/>
  </w:num>
  <w:num w:numId="46">
    <w:abstractNumId w:val="53"/>
  </w:num>
  <w:num w:numId="47">
    <w:abstractNumId w:val="54"/>
  </w:num>
  <w:num w:numId="48">
    <w:abstractNumId w:val="55"/>
  </w:num>
  <w:num w:numId="49">
    <w:abstractNumId w:val="56"/>
  </w:num>
  <w:num w:numId="50">
    <w:abstractNumId w:val="57"/>
  </w:num>
  <w:num w:numId="51">
    <w:abstractNumId w:val="19"/>
  </w:num>
  <w:num w:numId="52">
    <w:abstractNumId w:val="39"/>
  </w:num>
  <w:num w:numId="53">
    <w:abstractNumId w:val="49"/>
  </w:num>
  <w:num w:numId="54">
    <w:abstractNumId w:val="43"/>
  </w:num>
  <w:num w:numId="55">
    <w:abstractNumId w:val="4"/>
  </w:num>
  <w:num w:numId="56">
    <w:abstractNumId w:val="41"/>
  </w:num>
  <w:num w:numId="57">
    <w:abstractNumId w:val="4"/>
  </w:num>
  <w:num w:numId="58">
    <w:abstractNumId w:val="24"/>
  </w:num>
  <w:num w:numId="59">
    <w:abstractNumId w:val="4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1291"/>
    <w:rsid w:val="000066F5"/>
    <w:rsid w:val="00006E1F"/>
    <w:rsid w:val="000070D7"/>
    <w:rsid w:val="0001173C"/>
    <w:rsid w:val="0001788C"/>
    <w:rsid w:val="00031DE0"/>
    <w:rsid w:val="0003331C"/>
    <w:rsid w:val="000337EF"/>
    <w:rsid w:val="00034380"/>
    <w:rsid w:val="00040C3A"/>
    <w:rsid w:val="00041386"/>
    <w:rsid w:val="000419AD"/>
    <w:rsid w:val="000421FB"/>
    <w:rsid w:val="000716C5"/>
    <w:rsid w:val="00075E23"/>
    <w:rsid w:val="00092B4B"/>
    <w:rsid w:val="0009344A"/>
    <w:rsid w:val="000A15CE"/>
    <w:rsid w:val="000A2946"/>
    <w:rsid w:val="000A392E"/>
    <w:rsid w:val="000A575F"/>
    <w:rsid w:val="000A6797"/>
    <w:rsid w:val="000A7D6F"/>
    <w:rsid w:val="000B4A64"/>
    <w:rsid w:val="000C73AD"/>
    <w:rsid w:val="000C757C"/>
    <w:rsid w:val="000D0B30"/>
    <w:rsid w:val="000D10DB"/>
    <w:rsid w:val="000D6951"/>
    <w:rsid w:val="000E0A90"/>
    <w:rsid w:val="000E1D21"/>
    <w:rsid w:val="000E4BF8"/>
    <w:rsid w:val="000E5EB5"/>
    <w:rsid w:val="000F26FC"/>
    <w:rsid w:val="000F35ED"/>
    <w:rsid w:val="000F50ED"/>
    <w:rsid w:val="00100137"/>
    <w:rsid w:val="001051D4"/>
    <w:rsid w:val="00106315"/>
    <w:rsid w:val="00107131"/>
    <w:rsid w:val="0010736F"/>
    <w:rsid w:val="00110599"/>
    <w:rsid w:val="00113F73"/>
    <w:rsid w:val="00121CC2"/>
    <w:rsid w:val="00123413"/>
    <w:rsid w:val="00125C2A"/>
    <w:rsid w:val="00125F5B"/>
    <w:rsid w:val="00126679"/>
    <w:rsid w:val="001310FC"/>
    <w:rsid w:val="001339ED"/>
    <w:rsid w:val="00133EE5"/>
    <w:rsid w:val="0013545A"/>
    <w:rsid w:val="0013597C"/>
    <w:rsid w:val="0013624E"/>
    <w:rsid w:val="00136463"/>
    <w:rsid w:val="00143702"/>
    <w:rsid w:val="001469EF"/>
    <w:rsid w:val="001500C4"/>
    <w:rsid w:val="00151F06"/>
    <w:rsid w:val="00156D2B"/>
    <w:rsid w:val="001648F9"/>
    <w:rsid w:val="001651AF"/>
    <w:rsid w:val="00167A34"/>
    <w:rsid w:val="00170A70"/>
    <w:rsid w:val="00174C05"/>
    <w:rsid w:val="001811AD"/>
    <w:rsid w:val="0018470E"/>
    <w:rsid w:val="00186938"/>
    <w:rsid w:val="00190666"/>
    <w:rsid w:val="00197BAE"/>
    <w:rsid w:val="001A100E"/>
    <w:rsid w:val="001A2F5C"/>
    <w:rsid w:val="001A3817"/>
    <w:rsid w:val="001A3C00"/>
    <w:rsid w:val="001A7870"/>
    <w:rsid w:val="001B3A00"/>
    <w:rsid w:val="001C1B41"/>
    <w:rsid w:val="001C2219"/>
    <w:rsid w:val="001C6353"/>
    <w:rsid w:val="001C6774"/>
    <w:rsid w:val="001C749F"/>
    <w:rsid w:val="001D314E"/>
    <w:rsid w:val="001D65EF"/>
    <w:rsid w:val="001D6D61"/>
    <w:rsid w:val="001E4181"/>
    <w:rsid w:val="001E49E7"/>
    <w:rsid w:val="001E5775"/>
    <w:rsid w:val="001E6356"/>
    <w:rsid w:val="001F2971"/>
    <w:rsid w:val="001F4052"/>
    <w:rsid w:val="001F7201"/>
    <w:rsid w:val="001F76DC"/>
    <w:rsid w:val="002025B0"/>
    <w:rsid w:val="002027B2"/>
    <w:rsid w:val="00207FEB"/>
    <w:rsid w:val="00223A29"/>
    <w:rsid w:val="002250A3"/>
    <w:rsid w:val="00235217"/>
    <w:rsid w:val="00237C31"/>
    <w:rsid w:val="00241501"/>
    <w:rsid w:val="002425A3"/>
    <w:rsid w:val="002436B6"/>
    <w:rsid w:val="00245D06"/>
    <w:rsid w:val="00246D1F"/>
    <w:rsid w:val="00247403"/>
    <w:rsid w:val="00247542"/>
    <w:rsid w:val="00250FE3"/>
    <w:rsid w:val="00253DA0"/>
    <w:rsid w:val="00264195"/>
    <w:rsid w:val="00266B61"/>
    <w:rsid w:val="0026712A"/>
    <w:rsid w:val="002704DB"/>
    <w:rsid w:val="00277ECC"/>
    <w:rsid w:val="002822DD"/>
    <w:rsid w:val="002A0AAE"/>
    <w:rsid w:val="002A5820"/>
    <w:rsid w:val="002B14DF"/>
    <w:rsid w:val="002B17B7"/>
    <w:rsid w:val="002C1A68"/>
    <w:rsid w:val="002C1D26"/>
    <w:rsid w:val="002C474B"/>
    <w:rsid w:val="002C5201"/>
    <w:rsid w:val="002C57BA"/>
    <w:rsid w:val="002D2B26"/>
    <w:rsid w:val="002D3696"/>
    <w:rsid w:val="002D3FB5"/>
    <w:rsid w:val="002D5BB9"/>
    <w:rsid w:val="002D7EA2"/>
    <w:rsid w:val="002E187C"/>
    <w:rsid w:val="002E4EFC"/>
    <w:rsid w:val="002F3BD2"/>
    <w:rsid w:val="00302733"/>
    <w:rsid w:val="00302787"/>
    <w:rsid w:val="00304005"/>
    <w:rsid w:val="003059DC"/>
    <w:rsid w:val="0030613B"/>
    <w:rsid w:val="00314078"/>
    <w:rsid w:val="0031535D"/>
    <w:rsid w:val="003161CE"/>
    <w:rsid w:val="00320D80"/>
    <w:rsid w:val="0032186B"/>
    <w:rsid w:val="00322CC0"/>
    <w:rsid w:val="003239B8"/>
    <w:rsid w:val="0033169F"/>
    <w:rsid w:val="00334C08"/>
    <w:rsid w:val="00344155"/>
    <w:rsid w:val="00344977"/>
    <w:rsid w:val="003466F2"/>
    <w:rsid w:val="00346C95"/>
    <w:rsid w:val="00351623"/>
    <w:rsid w:val="00355396"/>
    <w:rsid w:val="00356185"/>
    <w:rsid w:val="00360380"/>
    <w:rsid w:val="00361EF8"/>
    <w:rsid w:val="003620CC"/>
    <w:rsid w:val="0037225D"/>
    <w:rsid w:val="00374689"/>
    <w:rsid w:val="0037519E"/>
    <w:rsid w:val="003765ED"/>
    <w:rsid w:val="0037701D"/>
    <w:rsid w:val="003869FE"/>
    <w:rsid w:val="00386CF0"/>
    <w:rsid w:val="0039121A"/>
    <w:rsid w:val="00393205"/>
    <w:rsid w:val="003A04D9"/>
    <w:rsid w:val="003A1C3C"/>
    <w:rsid w:val="003A760B"/>
    <w:rsid w:val="003B2786"/>
    <w:rsid w:val="003B3C47"/>
    <w:rsid w:val="003B5B2A"/>
    <w:rsid w:val="003B70FB"/>
    <w:rsid w:val="003C4A4D"/>
    <w:rsid w:val="003C676B"/>
    <w:rsid w:val="003C70AF"/>
    <w:rsid w:val="003D2FD3"/>
    <w:rsid w:val="003D3038"/>
    <w:rsid w:val="003D338A"/>
    <w:rsid w:val="003D3BC2"/>
    <w:rsid w:val="003D402E"/>
    <w:rsid w:val="003D4088"/>
    <w:rsid w:val="003E07F4"/>
    <w:rsid w:val="003E3AAA"/>
    <w:rsid w:val="003E6CA1"/>
    <w:rsid w:val="003F4CFC"/>
    <w:rsid w:val="004020A1"/>
    <w:rsid w:val="0040608E"/>
    <w:rsid w:val="004065A8"/>
    <w:rsid w:val="004074B6"/>
    <w:rsid w:val="00407D43"/>
    <w:rsid w:val="004165C2"/>
    <w:rsid w:val="00417815"/>
    <w:rsid w:val="00422AAA"/>
    <w:rsid w:val="004231FF"/>
    <w:rsid w:val="00423206"/>
    <w:rsid w:val="00424F06"/>
    <w:rsid w:val="00441ECB"/>
    <w:rsid w:val="00445193"/>
    <w:rsid w:val="0044554B"/>
    <w:rsid w:val="00462C1B"/>
    <w:rsid w:val="00463FDF"/>
    <w:rsid w:val="00466A93"/>
    <w:rsid w:val="00467B7E"/>
    <w:rsid w:val="00473BB4"/>
    <w:rsid w:val="00474584"/>
    <w:rsid w:val="00477592"/>
    <w:rsid w:val="00486F1C"/>
    <w:rsid w:val="004934D1"/>
    <w:rsid w:val="0049419D"/>
    <w:rsid w:val="00494ED9"/>
    <w:rsid w:val="00495620"/>
    <w:rsid w:val="004A295A"/>
    <w:rsid w:val="004A40E4"/>
    <w:rsid w:val="004A6A54"/>
    <w:rsid w:val="004C20D2"/>
    <w:rsid w:val="004C2312"/>
    <w:rsid w:val="004C2B38"/>
    <w:rsid w:val="004C3F0F"/>
    <w:rsid w:val="004C4B62"/>
    <w:rsid w:val="004C54C9"/>
    <w:rsid w:val="004D4ABA"/>
    <w:rsid w:val="004D6025"/>
    <w:rsid w:val="004E2649"/>
    <w:rsid w:val="004E40D0"/>
    <w:rsid w:val="004F6BED"/>
    <w:rsid w:val="00500073"/>
    <w:rsid w:val="00501399"/>
    <w:rsid w:val="00505DAC"/>
    <w:rsid w:val="0050633D"/>
    <w:rsid w:val="00507BC4"/>
    <w:rsid w:val="00510D28"/>
    <w:rsid w:val="005128E4"/>
    <w:rsid w:val="0051310F"/>
    <w:rsid w:val="005133DB"/>
    <w:rsid w:val="00514BA3"/>
    <w:rsid w:val="00525560"/>
    <w:rsid w:val="00526EE2"/>
    <w:rsid w:val="00537490"/>
    <w:rsid w:val="00542241"/>
    <w:rsid w:val="00544C49"/>
    <w:rsid w:val="00550517"/>
    <w:rsid w:val="005516A1"/>
    <w:rsid w:val="00563557"/>
    <w:rsid w:val="0056448E"/>
    <w:rsid w:val="00566AB8"/>
    <w:rsid w:val="0056711F"/>
    <w:rsid w:val="00571E43"/>
    <w:rsid w:val="0057402A"/>
    <w:rsid w:val="005771D0"/>
    <w:rsid w:val="005835C2"/>
    <w:rsid w:val="005868EC"/>
    <w:rsid w:val="0059191A"/>
    <w:rsid w:val="005921FF"/>
    <w:rsid w:val="005A24ED"/>
    <w:rsid w:val="005A480B"/>
    <w:rsid w:val="005A6D0E"/>
    <w:rsid w:val="005B3BA1"/>
    <w:rsid w:val="005B52B0"/>
    <w:rsid w:val="005B589F"/>
    <w:rsid w:val="005B6806"/>
    <w:rsid w:val="005B79AF"/>
    <w:rsid w:val="005C29DE"/>
    <w:rsid w:val="005C4225"/>
    <w:rsid w:val="005C505C"/>
    <w:rsid w:val="005D2B66"/>
    <w:rsid w:val="005D3EAC"/>
    <w:rsid w:val="005D50A2"/>
    <w:rsid w:val="005D6BB2"/>
    <w:rsid w:val="005E6785"/>
    <w:rsid w:val="005F08CD"/>
    <w:rsid w:val="005F0DAD"/>
    <w:rsid w:val="005F0F33"/>
    <w:rsid w:val="005F4D02"/>
    <w:rsid w:val="005F6342"/>
    <w:rsid w:val="006005B8"/>
    <w:rsid w:val="00600852"/>
    <w:rsid w:val="00600DEB"/>
    <w:rsid w:val="00603806"/>
    <w:rsid w:val="0061188B"/>
    <w:rsid w:val="00620759"/>
    <w:rsid w:val="0062081A"/>
    <w:rsid w:val="0062174A"/>
    <w:rsid w:val="00622A6F"/>
    <w:rsid w:val="00627C9F"/>
    <w:rsid w:val="006311E0"/>
    <w:rsid w:val="006311E9"/>
    <w:rsid w:val="00632354"/>
    <w:rsid w:val="0064128D"/>
    <w:rsid w:val="00642810"/>
    <w:rsid w:val="00651253"/>
    <w:rsid w:val="0065179E"/>
    <w:rsid w:val="00652333"/>
    <w:rsid w:val="00652A2B"/>
    <w:rsid w:val="00654532"/>
    <w:rsid w:val="0065645B"/>
    <w:rsid w:val="00663975"/>
    <w:rsid w:val="00670894"/>
    <w:rsid w:val="006726CC"/>
    <w:rsid w:val="00673C2D"/>
    <w:rsid w:val="00674762"/>
    <w:rsid w:val="00677C9A"/>
    <w:rsid w:val="0068009E"/>
    <w:rsid w:val="00685D2F"/>
    <w:rsid w:val="00687D38"/>
    <w:rsid w:val="00691037"/>
    <w:rsid w:val="00692219"/>
    <w:rsid w:val="006941D6"/>
    <w:rsid w:val="00694EE5"/>
    <w:rsid w:val="006A0B1D"/>
    <w:rsid w:val="006A17D2"/>
    <w:rsid w:val="006A4A99"/>
    <w:rsid w:val="006A5204"/>
    <w:rsid w:val="006A562D"/>
    <w:rsid w:val="006A73E6"/>
    <w:rsid w:val="006B2D5C"/>
    <w:rsid w:val="006B5477"/>
    <w:rsid w:val="006B6C66"/>
    <w:rsid w:val="006B6EAC"/>
    <w:rsid w:val="006B7D3C"/>
    <w:rsid w:val="006C0F3B"/>
    <w:rsid w:val="006C1EA2"/>
    <w:rsid w:val="006C4EB1"/>
    <w:rsid w:val="006D7F19"/>
    <w:rsid w:val="006E0166"/>
    <w:rsid w:val="006E476A"/>
    <w:rsid w:val="006E7B34"/>
    <w:rsid w:val="006F4831"/>
    <w:rsid w:val="00702166"/>
    <w:rsid w:val="00703A79"/>
    <w:rsid w:val="00704148"/>
    <w:rsid w:val="0070697F"/>
    <w:rsid w:val="00712189"/>
    <w:rsid w:val="0072121D"/>
    <w:rsid w:val="0072199C"/>
    <w:rsid w:val="00722C9F"/>
    <w:rsid w:val="00724ABE"/>
    <w:rsid w:val="007253B8"/>
    <w:rsid w:val="00730D89"/>
    <w:rsid w:val="00733AFC"/>
    <w:rsid w:val="007352F5"/>
    <w:rsid w:val="0073741F"/>
    <w:rsid w:val="0074101B"/>
    <w:rsid w:val="00743D33"/>
    <w:rsid w:val="00747630"/>
    <w:rsid w:val="007509F7"/>
    <w:rsid w:val="007637ED"/>
    <w:rsid w:val="0076643F"/>
    <w:rsid w:val="00767225"/>
    <w:rsid w:val="00772ED9"/>
    <w:rsid w:val="007764C1"/>
    <w:rsid w:val="00777F63"/>
    <w:rsid w:val="00782584"/>
    <w:rsid w:val="00787B95"/>
    <w:rsid w:val="007A0EAB"/>
    <w:rsid w:val="007A243F"/>
    <w:rsid w:val="007A345B"/>
    <w:rsid w:val="007A5817"/>
    <w:rsid w:val="007A7421"/>
    <w:rsid w:val="007B05C4"/>
    <w:rsid w:val="007B60E9"/>
    <w:rsid w:val="007B6CC3"/>
    <w:rsid w:val="007C3334"/>
    <w:rsid w:val="007C47ED"/>
    <w:rsid w:val="007C5BFC"/>
    <w:rsid w:val="007D0D21"/>
    <w:rsid w:val="007D2B98"/>
    <w:rsid w:val="007D68B8"/>
    <w:rsid w:val="007D7B3D"/>
    <w:rsid w:val="007E21BC"/>
    <w:rsid w:val="007E739B"/>
    <w:rsid w:val="007E7C82"/>
    <w:rsid w:val="007F23D4"/>
    <w:rsid w:val="007F25E0"/>
    <w:rsid w:val="007F2FAE"/>
    <w:rsid w:val="007F588D"/>
    <w:rsid w:val="00803F1C"/>
    <w:rsid w:val="00804207"/>
    <w:rsid w:val="0080600E"/>
    <w:rsid w:val="00817612"/>
    <w:rsid w:val="008271AA"/>
    <w:rsid w:val="008300A9"/>
    <w:rsid w:val="00833867"/>
    <w:rsid w:val="008338A4"/>
    <w:rsid w:val="00833EF2"/>
    <w:rsid w:val="0083496B"/>
    <w:rsid w:val="00834D49"/>
    <w:rsid w:val="00837C45"/>
    <w:rsid w:val="00840787"/>
    <w:rsid w:val="00844730"/>
    <w:rsid w:val="008457C2"/>
    <w:rsid w:val="00852C54"/>
    <w:rsid w:val="00856AA4"/>
    <w:rsid w:val="0085789E"/>
    <w:rsid w:val="00857A82"/>
    <w:rsid w:val="0087173B"/>
    <w:rsid w:val="00873836"/>
    <w:rsid w:val="008753A7"/>
    <w:rsid w:val="00875FB6"/>
    <w:rsid w:val="0088128E"/>
    <w:rsid w:val="00881D05"/>
    <w:rsid w:val="0088246D"/>
    <w:rsid w:val="00883167"/>
    <w:rsid w:val="00885737"/>
    <w:rsid w:val="00887B15"/>
    <w:rsid w:val="00890650"/>
    <w:rsid w:val="00893385"/>
    <w:rsid w:val="00894FB8"/>
    <w:rsid w:val="0089587A"/>
    <w:rsid w:val="00897E12"/>
    <w:rsid w:val="008A54D8"/>
    <w:rsid w:val="008A6A57"/>
    <w:rsid w:val="008A7E0F"/>
    <w:rsid w:val="008B0740"/>
    <w:rsid w:val="008B12F5"/>
    <w:rsid w:val="008C3049"/>
    <w:rsid w:val="008C4012"/>
    <w:rsid w:val="008C7886"/>
    <w:rsid w:val="008D5013"/>
    <w:rsid w:val="008D768D"/>
    <w:rsid w:val="008E1275"/>
    <w:rsid w:val="008E3759"/>
    <w:rsid w:val="008E3BFE"/>
    <w:rsid w:val="008E62CA"/>
    <w:rsid w:val="008E72C9"/>
    <w:rsid w:val="008F0E50"/>
    <w:rsid w:val="008F1912"/>
    <w:rsid w:val="008F4FB6"/>
    <w:rsid w:val="008F644B"/>
    <w:rsid w:val="0090270B"/>
    <w:rsid w:val="009039AA"/>
    <w:rsid w:val="009041DC"/>
    <w:rsid w:val="00907057"/>
    <w:rsid w:val="0090735C"/>
    <w:rsid w:val="0091140B"/>
    <w:rsid w:val="00912049"/>
    <w:rsid w:val="00917B5A"/>
    <w:rsid w:val="00920A58"/>
    <w:rsid w:val="00920A8C"/>
    <w:rsid w:val="00932E07"/>
    <w:rsid w:val="00933328"/>
    <w:rsid w:val="00933342"/>
    <w:rsid w:val="009338E6"/>
    <w:rsid w:val="00934A2C"/>
    <w:rsid w:val="00942ED6"/>
    <w:rsid w:val="00946994"/>
    <w:rsid w:val="00960946"/>
    <w:rsid w:val="0096382D"/>
    <w:rsid w:val="0096441C"/>
    <w:rsid w:val="00964DE7"/>
    <w:rsid w:val="0096706E"/>
    <w:rsid w:val="009724A5"/>
    <w:rsid w:val="00974491"/>
    <w:rsid w:val="00975C4E"/>
    <w:rsid w:val="00981FBA"/>
    <w:rsid w:val="00985E62"/>
    <w:rsid w:val="009874CF"/>
    <w:rsid w:val="009915C5"/>
    <w:rsid w:val="00997BC5"/>
    <w:rsid w:val="009A07A4"/>
    <w:rsid w:val="009A2484"/>
    <w:rsid w:val="009A4F41"/>
    <w:rsid w:val="009B381B"/>
    <w:rsid w:val="009B449F"/>
    <w:rsid w:val="009C016A"/>
    <w:rsid w:val="009D1753"/>
    <w:rsid w:val="009D231E"/>
    <w:rsid w:val="009D303B"/>
    <w:rsid w:val="009D37C9"/>
    <w:rsid w:val="009D584F"/>
    <w:rsid w:val="009D5882"/>
    <w:rsid w:val="009D7611"/>
    <w:rsid w:val="009E0102"/>
    <w:rsid w:val="009E0B61"/>
    <w:rsid w:val="009E19FB"/>
    <w:rsid w:val="009E2083"/>
    <w:rsid w:val="009E2515"/>
    <w:rsid w:val="009E53DE"/>
    <w:rsid w:val="009E5B6A"/>
    <w:rsid w:val="009F101A"/>
    <w:rsid w:val="009F675D"/>
    <w:rsid w:val="00A07CB8"/>
    <w:rsid w:val="00A11E44"/>
    <w:rsid w:val="00A12111"/>
    <w:rsid w:val="00A16F0C"/>
    <w:rsid w:val="00A27BD3"/>
    <w:rsid w:val="00A30892"/>
    <w:rsid w:val="00A328B3"/>
    <w:rsid w:val="00A32E71"/>
    <w:rsid w:val="00A3393C"/>
    <w:rsid w:val="00A347CA"/>
    <w:rsid w:val="00A4227D"/>
    <w:rsid w:val="00A4790D"/>
    <w:rsid w:val="00A50FCF"/>
    <w:rsid w:val="00A528D1"/>
    <w:rsid w:val="00A610CD"/>
    <w:rsid w:val="00A617E7"/>
    <w:rsid w:val="00A758AA"/>
    <w:rsid w:val="00A8719D"/>
    <w:rsid w:val="00A91C8E"/>
    <w:rsid w:val="00A96348"/>
    <w:rsid w:val="00A965A1"/>
    <w:rsid w:val="00AA09A2"/>
    <w:rsid w:val="00AA2053"/>
    <w:rsid w:val="00AA529D"/>
    <w:rsid w:val="00AA6437"/>
    <w:rsid w:val="00AA7996"/>
    <w:rsid w:val="00AB1378"/>
    <w:rsid w:val="00AB1600"/>
    <w:rsid w:val="00AB59CF"/>
    <w:rsid w:val="00AC0827"/>
    <w:rsid w:val="00AC19CB"/>
    <w:rsid w:val="00AD3730"/>
    <w:rsid w:val="00AE5488"/>
    <w:rsid w:val="00AE6F91"/>
    <w:rsid w:val="00AF3798"/>
    <w:rsid w:val="00AF5571"/>
    <w:rsid w:val="00AF6676"/>
    <w:rsid w:val="00B0158C"/>
    <w:rsid w:val="00B057D9"/>
    <w:rsid w:val="00B07341"/>
    <w:rsid w:val="00B07F83"/>
    <w:rsid w:val="00B14167"/>
    <w:rsid w:val="00B14C15"/>
    <w:rsid w:val="00B177F2"/>
    <w:rsid w:val="00B30539"/>
    <w:rsid w:val="00B314DB"/>
    <w:rsid w:val="00B32021"/>
    <w:rsid w:val="00B33A12"/>
    <w:rsid w:val="00B33F25"/>
    <w:rsid w:val="00B361F2"/>
    <w:rsid w:val="00B3718B"/>
    <w:rsid w:val="00B4632A"/>
    <w:rsid w:val="00B47D20"/>
    <w:rsid w:val="00B52B74"/>
    <w:rsid w:val="00B530F1"/>
    <w:rsid w:val="00B57BB2"/>
    <w:rsid w:val="00B604AE"/>
    <w:rsid w:val="00B715E7"/>
    <w:rsid w:val="00B77828"/>
    <w:rsid w:val="00B826CD"/>
    <w:rsid w:val="00B82F6E"/>
    <w:rsid w:val="00B86C2F"/>
    <w:rsid w:val="00B90820"/>
    <w:rsid w:val="00B93729"/>
    <w:rsid w:val="00BA08E9"/>
    <w:rsid w:val="00BA276C"/>
    <w:rsid w:val="00BA5A54"/>
    <w:rsid w:val="00BB1107"/>
    <w:rsid w:val="00BB306F"/>
    <w:rsid w:val="00BB683B"/>
    <w:rsid w:val="00BD4B89"/>
    <w:rsid w:val="00BD4D96"/>
    <w:rsid w:val="00BD5922"/>
    <w:rsid w:val="00BD6AD2"/>
    <w:rsid w:val="00BE6DA2"/>
    <w:rsid w:val="00BE6EE8"/>
    <w:rsid w:val="00BF02CB"/>
    <w:rsid w:val="00BF6FD8"/>
    <w:rsid w:val="00C00CB0"/>
    <w:rsid w:val="00C03680"/>
    <w:rsid w:val="00C041F2"/>
    <w:rsid w:val="00C042D9"/>
    <w:rsid w:val="00C0434F"/>
    <w:rsid w:val="00C054DF"/>
    <w:rsid w:val="00C11544"/>
    <w:rsid w:val="00C12CC0"/>
    <w:rsid w:val="00C14049"/>
    <w:rsid w:val="00C14F44"/>
    <w:rsid w:val="00C21762"/>
    <w:rsid w:val="00C21901"/>
    <w:rsid w:val="00C21FEF"/>
    <w:rsid w:val="00C24543"/>
    <w:rsid w:val="00C256A2"/>
    <w:rsid w:val="00C30B0E"/>
    <w:rsid w:val="00C36BB6"/>
    <w:rsid w:val="00C42D4F"/>
    <w:rsid w:val="00C4758F"/>
    <w:rsid w:val="00C51515"/>
    <w:rsid w:val="00C5660B"/>
    <w:rsid w:val="00C5768A"/>
    <w:rsid w:val="00C578B5"/>
    <w:rsid w:val="00C57E47"/>
    <w:rsid w:val="00C634DE"/>
    <w:rsid w:val="00C66B72"/>
    <w:rsid w:val="00C7072F"/>
    <w:rsid w:val="00C7476F"/>
    <w:rsid w:val="00C87AC4"/>
    <w:rsid w:val="00C91EF4"/>
    <w:rsid w:val="00C92659"/>
    <w:rsid w:val="00C92D3D"/>
    <w:rsid w:val="00C9567A"/>
    <w:rsid w:val="00CA0381"/>
    <w:rsid w:val="00CA0781"/>
    <w:rsid w:val="00CA32F7"/>
    <w:rsid w:val="00CB212D"/>
    <w:rsid w:val="00CB2660"/>
    <w:rsid w:val="00CB26B5"/>
    <w:rsid w:val="00CC00AB"/>
    <w:rsid w:val="00CC5E90"/>
    <w:rsid w:val="00CD046C"/>
    <w:rsid w:val="00CD04DA"/>
    <w:rsid w:val="00CD4287"/>
    <w:rsid w:val="00CD71E4"/>
    <w:rsid w:val="00CE042F"/>
    <w:rsid w:val="00CE076C"/>
    <w:rsid w:val="00CE1013"/>
    <w:rsid w:val="00CE26E1"/>
    <w:rsid w:val="00CE33AE"/>
    <w:rsid w:val="00CE5199"/>
    <w:rsid w:val="00CE66D5"/>
    <w:rsid w:val="00CE71F6"/>
    <w:rsid w:val="00CF2DE4"/>
    <w:rsid w:val="00CF637A"/>
    <w:rsid w:val="00D051D3"/>
    <w:rsid w:val="00D059DE"/>
    <w:rsid w:val="00D05ABD"/>
    <w:rsid w:val="00D06CD9"/>
    <w:rsid w:val="00D13FCE"/>
    <w:rsid w:val="00D15C7E"/>
    <w:rsid w:val="00D1649E"/>
    <w:rsid w:val="00D306D1"/>
    <w:rsid w:val="00D30702"/>
    <w:rsid w:val="00D30800"/>
    <w:rsid w:val="00D30CDE"/>
    <w:rsid w:val="00D34786"/>
    <w:rsid w:val="00D37BFC"/>
    <w:rsid w:val="00D411DE"/>
    <w:rsid w:val="00D41912"/>
    <w:rsid w:val="00D47A8E"/>
    <w:rsid w:val="00D51217"/>
    <w:rsid w:val="00D523DF"/>
    <w:rsid w:val="00D52D14"/>
    <w:rsid w:val="00D542D0"/>
    <w:rsid w:val="00D562DC"/>
    <w:rsid w:val="00D60BE9"/>
    <w:rsid w:val="00D62ACA"/>
    <w:rsid w:val="00D66A1C"/>
    <w:rsid w:val="00D70DD8"/>
    <w:rsid w:val="00D711E2"/>
    <w:rsid w:val="00D712D3"/>
    <w:rsid w:val="00D71422"/>
    <w:rsid w:val="00D72D9C"/>
    <w:rsid w:val="00D72DC6"/>
    <w:rsid w:val="00D7558D"/>
    <w:rsid w:val="00D767E4"/>
    <w:rsid w:val="00D76F41"/>
    <w:rsid w:val="00D815E4"/>
    <w:rsid w:val="00D81CF2"/>
    <w:rsid w:val="00D81D92"/>
    <w:rsid w:val="00D876F9"/>
    <w:rsid w:val="00D9053C"/>
    <w:rsid w:val="00D964BC"/>
    <w:rsid w:val="00D96D17"/>
    <w:rsid w:val="00DA219F"/>
    <w:rsid w:val="00DA7B5F"/>
    <w:rsid w:val="00DB0055"/>
    <w:rsid w:val="00DB200E"/>
    <w:rsid w:val="00DB5B8D"/>
    <w:rsid w:val="00DB6FD2"/>
    <w:rsid w:val="00DC11E7"/>
    <w:rsid w:val="00DC4D44"/>
    <w:rsid w:val="00DC4F12"/>
    <w:rsid w:val="00DC7023"/>
    <w:rsid w:val="00DC769A"/>
    <w:rsid w:val="00DC775F"/>
    <w:rsid w:val="00DD0396"/>
    <w:rsid w:val="00DD3878"/>
    <w:rsid w:val="00DD3D86"/>
    <w:rsid w:val="00DE1148"/>
    <w:rsid w:val="00DE1354"/>
    <w:rsid w:val="00DE15E0"/>
    <w:rsid w:val="00DE2035"/>
    <w:rsid w:val="00DE35FA"/>
    <w:rsid w:val="00DE443D"/>
    <w:rsid w:val="00DF1EC4"/>
    <w:rsid w:val="00DF2B97"/>
    <w:rsid w:val="00DF6D47"/>
    <w:rsid w:val="00DF7240"/>
    <w:rsid w:val="00E02B59"/>
    <w:rsid w:val="00E0340B"/>
    <w:rsid w:val="00E041B7"/>
    <w:rsid w:val="00E04A90"/>
    <w:rsid w:val="00E0551F"/>
    <w:rsid w:val="00E120D8"/>
    <w:rsid w:val="00E1261C"/>
    <w:rsid w:val="00E2168D"/>
    <w:rsid w:val="00E219C7"/>
    <w:rsid w:val="00E22132"/>
    <w:rsid w:val="00E334FA"/>
    <w:rsid w:val="00E3505B"/>
    <w:rsid w:val="00E3765C"/>
    <w:rsid w:val="00E4118C"/>
    <w:rsid w:val="00E43157"/>
    <w:rsid w:val="00E461CE"/>
    <w:rsid w:val="00E471A2"/>
    <w:rsid w:val="00E54D92"/>
    <w:rsid w:val="00E60337"/>
    <w:rsid w:val="00E63182"/>
    <w:rsid w:val="00E65A3C"/>
    <w:rsid w:val="00E720CA"/>
    <w:rsid w:val="00E7251E"/>
    <w:rsid w:val="00E72815"/>
    <w:rsid w:val="00E77536"/>
    <w:rsid w:val="00E82A15"/>
    <w:rsid w:val="00E84EB5"/>
    <w:rsid w:val="00E85662"/>
    <w:rsid w:val="00E8719C"/>
    <w:rsid w:val="00E8789F"/>
    <w:rsid w:val="00E94BF6"/>
    <w:rsid w:val="00E97B71"/>
    <w:rsid w:val="00EA1695"/>
    <w:rsid w:val="00EA3D34"/>
    <w:rsid w:val="00EA69D0"/>
    <w:rsid w:val="00EA7037"/>
    <w:rsid w:val="00EB454D"/>
    <w:rsid w:val="00EB7AEC"/>
    <w:rsid w:val="00EB7EAE"/>
    <w:rsid w:val="00EC33A0"/>
    <w:rsid w:val="00EC7D62"/>
    <w:rsid w:val="00ED1816"/>
    <w:rsid w:val="00ED502F"/>
    <w:rsid w:val="00ED549D"/>
    <w:rsid w:val="00ED76BE"/>
    <w:rsid w:val="00EE00E9"/>
    <w:rsid w:val="00EE236B"/>
    <w:rsid w:val="00EE3927"/>
    <w:rsid w:val="00EF0A51"/>
    <w:rsid w:val="00EF1F3E"/>
    <w:rsid w:val="00EF2344"/>
    <w:rsid w:val="00EF3840"/>
    <w:rsid w:val="00EF4059"/>
    <w:rsid w:val="00EF619B"/>
    <w:rsid w:val="00F00B55"/>
    <w:rsid w:val="00F02AD1"/>
    <w:rsid w:val="00F04B24"/>
    <w:rsid w:val="00F06B60"/>
    <w:rsid w:val="00F10985"/>
    <w:rsid w:val="00F13F49"/>
    <w:rsid w:val="00F219BF"/>
    <w:rsid w:val="00F22DA9"/>
    <w:rsid w:val="00F253CC"/>
    <w:rsid w:val="00F33B6F"/>
    <w:rsid w:val="00F37106"/>
    <w:rsid w:val="00F43566"/>
    <w:rsid w:val="00F445D5"/>
    <w:rsid w:val="00F519CF"/>
    <w:rsid w:val="00F52A72"/>
    <w:rsid w:val="00F56BA5"/>
    <w:rsid w:val="00F60E22"/>
    <w:rsid w:val="00F628BF"/>
    <w:rsid w:val="00F644F3"/>
    <w:rsid w:val="00F67DA8"/>
    <w:rsid w:val="00F7201E"/>
    <w:rsid w:val="00F7298E"/>
    <w:rsid w:val="00F76D66"/>
    <w:rsid w:val="00F802CF"/>
    <w:rsid w:val="00F81395"/>
    <w:rsid w:val="00F81BB8"/>
    <w:rsid w:val="00F910C8"/>
    <w:rsid w:val="00F917D1"/>
    <w:rsid w:val="00F92C26"/>
    <w:rsid w:val="00F936C9"/>
    <w:rsid w:val="00F9653B"/>
    <w:rsid w:val="00FA29D9"/>
    <w:rsid w:val="00FA3E4F"/>
    <w:rsid w:val="00FB008B"/>
    <w:rsid w:val="00FB04CB"/>
    <w:rsid w:val="00FB16C0"/>
    <w:rsid w:val="00FB1E7E"/>
    <w:rsid w:val="00FB24DE"/>
    <w:rsid w:val="00FB4F3F"/>
    <w:rsid w:val="00FB62CF"/>
    <w:rsid w:val="00FD3C3B"/>
    <w:rsid w:val="00FE07DD"/>
    <w:rsid w:val="00FE180A"/>
    <w:rsid w:val="00FE2490"/>
    <w:rsid w:val="00FE2F3C"/>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2"/>
        <w:szCs w:val="22"/>
        <w:lang w:val="es-PA" w:eastAsia="es-P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2CF"/>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paragraph" w:styleId="Heading1">
    <w:name w:val="heading 1"/>
    <w:basedOn w:val="Normal"/>
    <w:next w:val="Normal"/>
    <w:link w:val="Heading1Char"/>
    <w:uiPriority w:val="99"/>
    <w:qFormat/>
    <w:rsid w:val="00D81D92"/>
    <w:pPr>
      <w:keepNext/>
      <w:keepLines/>
      <w:numPr>
        <w:numId w:val="53"/>
      </w:numPr>
      <w:spacing w:before="480"/>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9"/>
    <w:qFormat/>
    <w:rsid w:val="00DF1EC4"/>
    <w:pPr>
      <w:keepNext/>
      <w:pBdr>
        <w:top w:val="none" w:sz="0" w:space="0" w:color="auto"/>
        <w:left w:val="none" w:sz="0" w:space="0" w:color="auto"/>
        <w:bottom w:val="none" w:sz="0" w:space="0" w:color="auto"/>
        <w:right w:val="none" w:sz="0" w:space="0" w:color="auto"/>
        <w:bar w:val="none" w:sz="0" w:color="auto"/>
      </w:pBdr>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9"/>
    <w:qFormat/>
    <w:rsid w:val="00DF1EC4"/>
    <w:pPr>
      <w:keepNext/>
      <w:pBdr>
        <w:top w:val="none" w:sz="0" w:space="0" w:color="auto"/>
        <w:left w:val="none" w:sz="0" w:space="0" w:color="auto"/>
        <w:bottom w:val="none" w:sz="0" w:space="0" w:color="auto"/>
        <w:right w:val="none" w:sz="0" w:space="0" w:color="auto"/>
        <w:bar w:val="none" w:sz="0" w:color="auto"/>
      </w:pBdr>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1D92"/>
    <w:rPr>
      <w:rFonts w:ascii="Cambria" w:eastAsia="MS Gothic" w:hAnsi="Cambria" w:cs="Times New Roman"/>
      <w:b/>
      <w:bCs/>
      <w:color w:val="365F91"/>
      <w:sz w:val="28"/>
      <w:szCs w:val="28"/>
      <w:lang w:val="en-US" w:eastAsia="en-US"/>
    </w:rPr>
  </w:style>
  <w:style w:type="character" w:customStyle="1" w:styleId="Heading2Char">
    <w:name w:val="Heading 2 Char"/>
    <w:basedOn w:val="DefaultParagraphFont"/>
    <w:link w:val="Heading2"/>
    <w:uiPriority w:val="99"/>
    <w:locked/>
    <w:rsid w:val="00DF1EC4"/>
    <w:rPr>
      <w:rFonts w:ascii="Arial" w:hAnsi="Arial" w:cs="Arial"/>
      <w:b/>
      <w:bCs/>
      <w:i/>
      <w:iCs/>
      <w:sz w:val="28"/>
      <w:szCs w:val="28"/>
      <w:lang w:val="en-US" w:eastAsia="en-US"/>
    </w:rPr>
  </w:style>
  <w:style w:type="character" w:customStyle="1" w:styleId="Heading3Char">
    <w:name w:val="Heading 3 Char"/>
    <w:basedOn w:val="DefaultParagraphFont"/>
    <w:link w:val="Heading3"/>
    <w:uiPriority w:val="99"/>
    <w:locked/>
    <w:rsid w:val="00DF1EC4"/>
    <w:rPr>
      <w:rFonts w:ascii="Arial" w:hAnsi="Arial" w:cs="Arial"/>
      <w:b/>
      <w:bCs/>
      <w:sz w:val="26"/>
      <w:szCs w:val="26"/>
      <w:lang w:val="en-US" w:eastAsia="en-US"/>
    </w:rPr>
  </w:style>
  <w:style w:type="character" w:styleId="Hyperlink">
    <w:name w:val="Hyperlink"/>
    <w:basedOn w:val="DefaultParagraphFont"/>
    <w:uiPriority w:val="99"/>
    <w:rsid w:val="00F802CF"/>
    <w:rPr>
      <w:rFonts w:cs="Times New Roman"/>
      <w:u w:val="single"/>
    </w:rPr>
  </w:style>
  <w:style w:type="paragraph" w:customStyle="1" w:styleId="Cabeceraypie">
    <w:name w:val="Cabecera y pie"/>
    <w:uiPriority w:val="99"/>
    <w:rsid w:val="00F802CF"/>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Times New Roman" w:hAnsi="Arial Unicode MS" w:cs="Arial Unicode MS"/>
      <w:color w:val="000000"/>
      <w:sz w:val="24"/>
      <w:szCs w:val="24"/>
      <w:lang w:val="es-ES" w:eastAsia="es-ES"/>
    </w:rPr>
  </w:style>
  <w:style w:type="paragraph" w:styleId="Footer">
    <w:name w:val="footer"/>
    <w:basedOn w:val="Normal"/>
    <w:link w:val="FooterChar"/>
    <w:uiPriority w:val="99"/>
    <w:rsid w:val="00F802CF"/>
    <w:pPr>
      <w:tabs>
        <w:tab w:val="center" w:pos="4513"/>
        <w:tab w:val="right" w:pos="9026"/>
      </w:tabs>
    </w:pPr>
    <w:rPr>
      <w:rFonts w:ascii="Cambria" w:hAnsi="Cambria" w:cs="Cambria"/>
      <w:color w:val="000000"/>
      <w:u w:color="000000"/>
      <w:lang w:eastAsia="es-ES"/>
    </w:rPr>
  </w:style>
  <w:style w:type="character" w:customStyle="1" w:styleId="FooterChar">
    <w:name w:val="Footer Char"/>
    <w:basedOn w:val="DefaultParagraphFont"/>
    <w:link w:val="Footer"/>
    <w:uiPriority w:val="99"/>
    <w:locked/>
    <w:rsid w:val="00A50FCF"/>
    <w:rPr>
      <w:rFonts w:ascii="Cambria" w:eastAsia="Times New Roman" w:hAnsi="Cambria" w:cs="Cambria"/>
      <w:color w:val="000000"/>
      <w:sz w:val="24"/>
      <w:szCs w:val="24"/>
      <w:u w:color="000000"/>
      <w:lang w:val="en-US" w:eastAsia="es-ES" w:bidi="ar-SA"/>
    </w:rPr>
  </w:style>
  <w:style w:type="paragraph" w:customStyle="1" w:styleId="Cuerpo">
    <w:name w:val="Cuerpo"/>
    <w:uiPriority w:val="99"/>
    <w:rsid w:val="00F802CF"/>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mbria" w:hAnsi="Cambria" w:cs="Cambria"/>
      <w:color w:val="000000"/>
      <w:sz w:val="24"/>
      <w:szCs w:val="24"/>
      <w:u w:color="000000"/>
      <w:lang w:val="es-ES" w:eastAsia="es-ES"/>
    </w:rPr>
  </w:style>
  <w:style w:type="paragraph" w:styleId="BodyTextIndent">
    <w:name w:val="Body Text Indent"/>
    <w:basedOn w:val="Normal"/>
    <w:link w:val="BodyTextIndentChar"/>
    <w:uiPriority w:val="99"/>
    <w:rsid w:val="00F802CF"/>
    <w:pPr>
      <w:ind w:left="2160" w:hanging="720"/>
    </w:pPr>
    <w:rPr>
      <w:rFonts w:eastAsia="Times New Roman"/>
      <w:color w:val="000000"/>
      <w:u w:color="000000"/>
      <w:lang w:val="es-ES_tradnl" w:eastAsia="es-ES"/>
    </w:rPr>
  </w:style>
  <w:style w:type="character" w:customStyle="1" w:styleId="BodyTextIndentChar">
    <w:name w:val="Body Text Indent Char"/>
    <w:basedOn w:val="DefaultParagraphFont"/>
    <w:link w:val="BodyTextIndent"/>
    <w:uiPriority w:val="99"/>
    <w:semiHidden/>
    <w:rsid w:val="006D551A"/>
    <w:rPr>
      <w:sz w:val="24"/>
      <w:szCs w:val="24"/>
      <w:lang w:val="en-US" w:eastAsia="en-US"/>
    </w:rPr>
  </w:style>
  <w:style w:type="paragraph" w:styleId="ListParagraph">
    <w:name w:val="List Paragraph"/>
    <w:basedOn w:val="Normal"/>
    <w:uiPriority w:val="99"/>
    <w:qFormat/>
    <w:rsid w:val="00F802CF"/>
    <w:pPr>
      <w:ind w:left="720"/>
    </w:pPr>
    <w:rPr>
      <w:rFonts w:ascii="Cambria" w:hAnsi="Cambria" w:cs="Cambria"/>
      <w:color w:val="000000"/>
      <w:u w:color="000000"/>
      <w:lang w:eastAsia="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
    <w:basedOn w:val="Normal"/>
    <w:link w:val="FootnoteTextChar"/>
    <w:uiPriority w:val="99"/>
    <w:rsid w:val="00F802CF"/>
    <w:rPr>
      <w:rFonts w:ascii="Calibri" w:hAnsi="Calibri"/>
      <w:color w:val="000000"/>
      <w:sz w:val="20"/>
      <w:szCs w:val="20"/>
      <w:u w:color="000000"/>
      <w:lang w:eastAsia="es-PA"/>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basedOn w:val="DefaultParagraphFont"/>
    <w:link w:val="FootnoteText"/>
    <w:uiPriority w:val="99"/>
    <w:locked/>
    <w:rsid w:val="0031535D"/>
    <w:rPr>
      <w:rFonts w:ascii="Calibri" w:eastAsia="Times New Roman" w:hAnsi="Calibri"/>
      <w:color w:val="000000"/>
      <w:u w:color="000000"/>
      <w:lang w:val="en-US"/>
    </w:rPr>
  </w:style>
  <w:style w:type="paragraph" w:styleId="BalloonText">
    <w:name w:val="Balloon Text"/>
    <w:basedOn w:val="Normal"/>
    <w:link w:val="BalloonTextChar"/>
    <w:uiPriority w:val="99"/>
    <w:semiHidden/>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ar w:val="none" w:sz="0" w:color="auto"/>
      </w:pBdr>
      <w:tabs>
        <w:tab w:val="center" w:pos="4320"/>
        <w:tab w:val="right" w:pos="8640"/>
      </w:tabs>
      <w:snapToGrid w:val="0"/>
    </w:pPr>
    <w:rPr>
      <w:rFonts w:ascii="Univers" w:eastAsia="Times New Roman" w:hAnsi="Univers" w:cs="Univers"/>
    </w:rPr>
  </w:style>
  <w:style w:type="character" w:customStyle="1" w:styleId="HeaderChar">
    <w:name w:val="Header Char"/>
    <w:aliases w:val="encabezado Char"/>
    <w:basedOn w:val="DefaultParagraphFont"/>
    <w:link w:val="Header"/>
    <w:uiPriority w:val="99"/>
    <w:locked/>
    <w:rsid w:val="00D81D92"/>
    <w:rPr>
      <w:rFonts w:ascii="Univers" w:hAnsi="Univers" w:cs="Univers"/>
      <w:sz w:val="24"/>
      <w:szCs w:val="24"/>
      <w:lang w:val="en-US" w:eastAsia="en-US"/>
    </w:rPr>
  </w:style>
  <w:style w:type="table" w:styleId="MediumShading1-Accent1">
    <w:name w:val="Medium Shading 1 Accent 1"/>
    <w:basedOn w:val="TableNormal"/>
    <w:uiPriority w:val="99"/>
    <w:rsid w:val="006A17D2"/>
    <w:rPr>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styleId="TOC2">
    <w:name w:val="toc 2"/>
    <w:basedOn w:val="Normal"/>
    <w:next w:val="Normal"/>
    <w:autoRedefine/>
    <w:uiPriority w:val="99"/>
    <w:rsid w:val="005C4225"/>
    <w:pPr>
      <w:tabs>
        <w:tab w:val="left" w:pos="1440"/>
        <w:tab w:val="right" w:leader="dot" w:pos="9350"/>
      </w:tabs>
      <w:spacing w:after="100"/>
      <w:ind w:left="1440" w:hanging="720"/>
    </w:pPr>
  </w:style>
  <w:style w:type="paragraph" w:styleId="TOC1">
    <w:name w:val="toc 1"/>
    <w:basedOn w:val="Normal"/>
    <w:next w:val="Normal"/>
    <w:autoRedefine/>
    <w:uiPriority w:val="99"/>
    <w:rsid w:val="005C4225"/>
    <w:pPr>
      <w:spacing w:after="100"/>
    </w:pPr>
    <w:rPr>
      <w:rFonts w:ascii="Calibri" w:hAnsi="Calibri"/>
      <w:sz w:val="22"/>
    </w:rPr>
  </w:style>
  <w:style w:type="paragraph" w:styleId="TOC3">
    <w:name w:val="toc 3"/>
    <w:basedOn w:val="Normal"/>
    <w:next w:val="Normal"/>
    <w:autoRedefine/>
    <w:uiPriority w:val="99"/>
    <w:rsid w:val="005C4225"/>
    <w:pPr>
      <w:tabs>
        <w:tab w:val="left" w:pos="880"/>
        <w:tab w:val="right" w:leader="dot" w:pos="9350"/>
      </w:tabs>
      <w:spacing w:after="100"/>
      <w:ind w:left="2160" w:hanging="720"/>
    </w:pPr>
  </w:style>
  <w:style w:type="paragraph" w:styleId="TOC4">
    <w:name w:val="toc 4"/>
    <w:basedOn w:val="Normal"/>
    <w:next w:val="Normal"/>
    <w:autoRedefine/>
    <w:uiPriority w:val="99"/>
    <w:rsid w:val="005C4225"/>
    <w:pPr>
      <w:spacing w:after="100"/>
      <w:ind w:left="720"/>
    </w:pPr>
  </w:style>
  <w:style w:type="character" w:styleId="PageNumber">
    <w:name w:val="page number"/>
    <w:basedOn w:val="DefaultParagraphFont"/>
    <w:uiPriority w:val="99"/>
    <w:rsid w:val="00040C3A"/>
    <w:rPr>
      <w:rFonts w:cs="Times New Roman"/>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rsid w:val="000F35ED"/>
    <w:rPr>
      <w:rFonts w:cs="Times New Roman"/>
      <w:vertAlign w:val="superscript"/>
    </w:rPr>
  </w:style>
  <w:style w:type="paragraph" w:styleId="BodyTextIndent2">
    <w:name w:val="Body Text Indent 2"/>
    <w:basedOn w:val="Normal"/>
    <w:link w:val="BodyTextIndent2Char"/>
    <w:uiPriority w:val="99"/>
    <w:semiHidden/>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0F35ED"/>
    <w:rPr>
      <w:rFonts w:cs="Times New Roman"/>
      <w:sz w:val="24"/>
      <w:szCs w:val="24"/>
      <w:lang w:val="en-US" w:eastAsia="en-US"/>
    </w:rPr>
  </w:style>
  <w:style w:type="paragraph" w:styleId="BodyText">
    <w:name w:val="Body Text"/>
    <w:basedOn w:val="Normal"/>
    <w:link w:val="BodyTextChar"/>
    <w:uiPriority w:val="99"/>
    <w:semiHidden/>
    <w:rsid w:val="0031535D"/>
    <w:pPr>
      <w:spacing w:after="120"/>
    </w:pPr>
  </w:style>
  <w:style w:type="character" w:customStyle="1" w:styleId="BodyTextChar">
    <w:name w:val="Body Text Char"/>
    <w:basedOn w:val="DefaultParagraphFont"/>
    <w:link w:val="BodyText"/>
    <w:uiPriority w:val="99"/>
    <w:semiHidden/>
    <w:locked/>
    <w:rsid w:val="0031535D"/>
    <w:rPr>
      <w:rFonts w:cs="Times New Roman"/>
      <w:sz w:val="24"/>
      <w:szCs w:val="24"/>
      <w:lang w:val="en-US" w:eastAsia="en-US"/>
    </w:rPr>
  </w:style>
  <w:style w:type="paragraph" w:customStyle="1" w:styleId="Default">
    <w:name w:val="Default"/>
    <w:link w:val="DefaultChar"/>
    <w:uiPriority w:val="99"/>
    <w:rsid w:val="00DF1EC4"/>
    <w:pPr>
      <w:pBdr>
        <w:top w:val="none" w:sz="96" w:space="31" w:color="FFFFFF" w:frame="1"/>
        <w:left w:val="none" w:sz="96" w:space="31" w:color="FFFFFF" w:frame="1"/>
        <w:bottom w:val="none" w:sz="96" w:space="31" w:color="FFFFFF" w:frame="1"/>
        <w:right w:val="none" w:sz="96" w:space="31" w:color="FFFFFF" w:frame="1"/>
        <w:bar w:val="none" w:sz="0" w:color="000000"/>
      </w:pBdr>
      <w:autoSpaceDE w:val="0"/>
      <w:autoSpaceDN w:val="0"/>
      <w:adjustRightInd w:val="0"/>
    </w:pPr>
    <w:rPr>
      <w:rFonts w:eastAsia="Times New Roman"/>
      <w:color w:val="000000"/>
      <w:sz w:val="24"/>
      <w:szCs w:val="24"/>
      <w:lang w:val="en-US" w:eastAsia="en-US"/>
    </w:rPr>
  </w:style>
  <w:style w:type="paragraph" w:styleId="EndnoteText">
    <w:name w:val="endnote text"/>
    <w:basedOn w:val="Normal"/>
    <w:link w:val="EndnoteTextChar"/>
    <w:uiPriority w:val="99"/>
    <w:rsid w:val="00DF1EC4"/>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eastAsia="Times New Roman"/>
    </w:rPr>
  </w:style>
  <w:style w:type="character" w:customStyle="1" w:styleId="EndnoteTextChar">
    <w:name w:val="Endnote Text Char"/>
    <w:basedOn w:val="DefaultParagraphFont"/>
    <w:link w:val="EndnoteText"/>
    <w:uiPriority w:val="99"/>
    <w:locked/>
    <w:rsid w:val="00DF1EC4"/>
    <w:rPr>
      <w:rFonts w:eastAsia="Times New Roman" w:cs="Times New Roman"/>
      <w:sz w:val="24"/>
      <w:szCs w:val="24"/>
      <w:lang w:val="en-US" w:eastAsia="en-US"/>
    </w:rPr>
  </w:style>
  <w:style w:type="character" w:customStyle="1" w:styleId="DefaultChar">
    <w:name w:val="Default Char"/>
    <w:link w:val="Default"/>
    <w:uiPriority w:val="99"/>
    <w:locked/>
    <w:rsid w:val="00DF1EC4"/>
    <w:rPr>
      <w:rFonts w:eastAsia="Times New Roman"/>
      <w:color w:val="000000"/>
      <w:sz w:val="24"/>
      <w:lang w:val="en-US" w:eastAsia="en-US"/>
    </w:rPr>
  </w:style>
  <w:style w:type="table" w:styleId="TableGrid">
    <w:name w:val="Table Grid"/>
    <w:basedOn w:val="TableNormal"/>
    <w:uiPriority w:val="99"/>
    <w:rsid w:val="003239B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C36BB6"/>
    <w:rPr>
      <w:rFonts w:cs="Times New Roman"/>
      <w:sz w:val="16"/>
    </w:rPr>
  </w:style>
  <w:style w:type="paragraph" w:styleId="CommentText">
    <w:name w:val="annotation text"/>
    <w:basedOn w:val="Normal"/>
    <w:link w:val="CommentTextChar"/>
    <w:uiPriority w:val="99"/>
    <w:rsid w:val="00C36BB6"/>
    <w:pPr>
      <w:pBdr>
        <w:top w:val="none" w:sz="0" w:space="0" w:color="auto"/>
        <w:left w:val="none" w:sz="0" w:space="0" w:color="auto"/>
        <w:bottom w:val="none" w:sz="0" w:space="0" w:color="auto"/>
        <w:right w:val="none" w:sz="0" w:space="0" w:color="auto"/>
        <w:bar w:val="none" w:sz="0" w:color="auto"/>
      </w:pBdr>
      <w:spacing w:after="200" w:line="276" w:lineRule="auto"/>
    </w:pPr>
    <w:rPr>
      <w:rFonts w:ascii="Calibri" w:hAnsi="Calibri"/>
      <w:sz w:val="20"/>
      <w:szCs w:val="20"/>
    </w:rPr>
  </w:style>
  <w:style w:type="character" w:customStyle="1" w:styleId="CommentTextChar">
    <w:name w:val="Comment Text Char"/>
    <w:basedOn w:val="DefaultParagraphFont"/>
    <w:link w:val="CommentText"/>
    <w:uiPriority w:val="99"/>
    <w:locked/>
    <w:rsid w:val="00C36BB6"/>
    <w:rPr>
      <w:rFonts w:ascii="Calibri" w:eastAsia="Times New Roman" w:hAnsi="Calibri" w:cs="Times New Roman"/>
      <w:lang w:val="en-US" w:eastAsia="en-US"/>
    </w:rPr>
  </w:style>
  <w:style w:type="paragraph" w:styleId="CommentSubject">
    <w:name w:val="annotation subject"/>
    <w:basedOn w:val="CommentText"/>
    <w:next w:val="CommentText"/>
    <w:link w:val="CommentSubjectChar"/>
    <w:uiPriority w:val="99"/>
    <w:semiHidden/>
    <w:rsid w:val="006C1EA2"/>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hAnsi="Times New Roman"/>
      <w:b/>
      <w:bCs/>
    </w:rPr>
  </w:style>
  <w:style w:type="character" w:customStyle="1" w:styleId="CommentSubjectChar">
    <w:name w:val="Comment Subject Char"/>
    <w:basedOn w:val="CommentTextChar"/>
    <w:link w:val="CommentSubject"/>
    <w:uiPriority w:val="99"/>
    <w:semiHidden/>
    <w:locked/>
    <w:rsid w:val="006C1EA2"/>
    <w:rPr>
      <w:rFonts w:ascii="Calibri" w:eastAsia="Times New Roman" w:hAnsi="Calibri" w:cs="Times New Roman"/>
      <w:b/>
      <w:bCs/>
      <w:lang w:val="en-US" w:eastAsia="en-US"/>
    </w:rPr>
  </w:style>
  <w:style w:type="paragraph" w:styleId="Revision">
    <w:name w:val="Revision"/>
    <w:hidden/>
    <w:uiPriority w:val="99"/>
    <w:semiHidden/>
    <w:rsid w:val="00946994"/>
    <w:rPr>
      <w:sz w:val="24"/>
      <w:szCs w:val="24"/>
      <w:lang w:val="en-US" w:eastAsia="en-US"/>
    </w:rPr>
  </w:style>
  <w:style w:type="numbering" w:customStyle="1" w:styleId="List16">
    <w:name w:val="List 16"/>
    <w:rsid w:val="006D551A"/>
    <w:pPr>
      <w:numPr>
        <w:numId w:val="10"/>
      </w:numPr>
    </w:pPr>
  </w:style>
  <w:style w:type="numbering" w:customStyle="1" w:styleId="List36">
    <w:name w:val="List 36"/>
    <w:rsid w:val="006D551A"/>
    <w:pPr>
      <w:numPr>
        <w:numId w:val="14"/>
      </w:numPr>
    </w:pPr>
  </w:style>
  <w:style w:type="numbering" w:customStyle="1" w:styleId="List25">
    <w:name w:val="List 25"/>
    <w:rsid w:val="006D551A"/>
    <w:pPr>
      <w:numPr>
        <w:numId w:val="15"/>
      </w:numPr>
    </w:pPr>
  </w:style>
  <w:style w:type="numbering" w:customStyle="1" w:styleId="List1">
    <w:name w:val="List 1"/>
    <w:rsid w:val="006D551A"/>
    <w:pPr>
      <w:numPr>
        <w:numId w:val="1"/>
      </w:numPr>
    </w:pPr>
  </w:style>
  <w:style w:type="numbering" w:customStyle="1" w:styleId="List11">
    <w:name w:val="List 11"/>
    <w:rsid w:val="006D551A"/>
    <w:pPr>
      <w:numPr>
        <w:numId w:val="7"/>
      </w:numPr>
    </w:pPr>
  </w:style>
  <w:style w:type="numbering" w:customStyle="1" w:styleId="List15">
    <w:name w:val="List 15"/>
    <w:rsid w:val="006D551A"/>
    <w:pPr>
      <w:numPr>
        <w:numId w:val="16"/>
      </w:numPr>
    </w:pPr>
  </w:style>
  <w:style w:type="numbering" w:customStyle="1" w:styleId="List14">
    <w:name w:val="List 14"/>
    <w:rsid w:val="006D551A"/>
    <w:pPr>
      <w:numPr>
        <w:numId w:val="17"/>
      </w:numPr>
    </w:pPr>
  </w:style>
  <w:style w:type="numbering" w:customStyle="1" w:styleId="List23">
    <w:name w:val="List 23"/>
    <w:rsid w:val="006D551A"/>
    <w:pPr>
      <w:numPr>
        <w:numId w:val="18"/>
      </w:numPr>
    </w:pPr>
  </w:style>
  <w:style w:type="numbering" w:customStyle="1" w:styleId="List19">
    <w:name w:val="List 19"/>
    <w:rsid w:val="006D551A"/>
    <w:pPr>
      <w:numPr>
        <w:numId w:val="19"/>
      </w:numPr>
    </w:pPr>
  </w:style>
  <w:style w:type="numbering" w:customStyle="1" w:styleId="List45">
    <w:name w:val="List 45"/>
    <w:rsid w:val="006D551A"/>
    <w:pPr>
      <w:numPr>
        <w:numId w:val="20"/>
      </w:numPr>
    </w:pPr>
  </w:style>
  <w:style w:type="numbering" w:customStyle="1" w:styleId="List40">
    <w:name w:val="List 40"/>
    <w:rsid w:val="006D551A"/>
    <w:pPr>
      <w:numPr>
        <w:numId w:val="21"/>
      </w:numPr>
    </w:pPr>
  </w:style>
  <w:style w:type="numbering" w:customStyle="1" w:styleId="List9">
    <w:name w:val="List 9"/>
    <w:rsid w:val="006D551A"/>
    <w:pPr>
      <w:numPr>
        <w:numId w:val="22"/>
      </w:numPr>
    </w:pPr>
  </w:style>
  <w:style w:type="numbering" w:customStyle="1" w:styleId="List43">
    <w:name w:val="List 43"/>
    <w:rsid w:val="006D551A"/>
    <w:pPr>
      <w:numPr>
        <w:numId w:val="23"/>
      </w:numPr>
    </w:pPr>
  </w:style>
  <w:style w:type="numbering" w:customStyle="1" w:styleId="List46">
    <w:name w:val="List 46"/>
    <w:rsid w:val="006D551A"/>
    <w:pPr>
      <w:numPr>
        <w:numId w:val="24"/>
      </w:numPr>
    </w:pPr>
  </w:style>
  <w:style w:type="numbering" w:customStyle="1" w:styleId="List35">
    <w:name w:val="List 35"/>
    <w:rsid w:val="006D551A"/>
    <w:pPr>
      <w:numPr>
        <w:numId w:val="8"/>
      </w:numPr>
    </w:pPr>
  </w:style>
  <w:style w:type="numbering" w:customStyle="1" w:styleId="List17">
    <w:name w:val="List 17"/>
    <w:rsid w:val="006D551A"/>
    <w:pPr>
      <w:numPr>
        <w:numId w:val="25"/>
      </w:numPr>
    </w:pPr>
  </w:style>
  <w:style w:type="numbering" w:customStyle="1" w:styleId="List33">
    <w:name w:val="List 33"/>
    <w:rsid w:val="006D551A"/>
    <w:pPr>
      <w:numPr>
        <w:numId w:val="26"/>
      </w:numPr>
    </w:pPr>
  </w:style>
  <w:style w:type="numbering" w:customStyle="1" w:styleId="List7">
    <w:name w:val="List 7"/>
    <w:rsid w:val="006D551A"/>
    <w:pPr>
      <w:numPr>
        <w:numId w:val="4"/>
      </w:numPr>
    </w:pPr>
  </w:style>
  <w:style w:type="numbering" w:customStyle="1" w:styleId="List18">
    <w:name w:val="List 18"/>
    <w:rsid w:val="006D551A"/>
    <w:pPr>
      <w:numPr>
        <w:numId w:val="27"/>
      </w:numPr>
    </w:pPr>
  </w:style>
  <w:style w:type="numbering" w:customStyle="1" w:styleId="List22">
    <w:name w:val="List 22"/>
    <w:rsid w:val="006D551A"/>
    <w:pPr>
      <w:numPr>
        <w:numId w:val="28"/>
      </w:numPr>
    </w:pPr>
  </w:style>
  <w:style w:type="numbering" w:customStyle="1" w:styleId="List47">
    <w:name w:val="List 47"/>
    <w:rsid w:val="006D551A"/>
    <w:pPr>
      <w:numPr>
        <w:numId w:val="29"/>
      </w:numPr>
    </w:pPr>
  </w:style>
  <w:style w:type="numbering" w:customStyle="1" w:styleId="List28">
    <w:name w:val="List 28"/>
    <w:rsid w:val="006D551A"/>
    <w:pPr>
      <w:numPr>
        <w:numId w:val="30"/>
      </w:numPr>
    </w:pPr>
  </w:style>
  <w:style w:type="numbering" w:customStyle="1" w:styleId="List10">
    <w:name w:val="List 10"/>
    <w:rsid w:val="006D551A"/>
    <w:pPr>
      <w:numPr>
        <w:numId w:val="6"/>
      </w:numPr>
    </w:pPr>
  </w:style>
  <w:style w:type="numbering" w:customStyle="1" w:styleId="List0">
    <w:name w:val="List 0"/>
    <w:rsid w:val="006D551A"/>
    <w:pPr>
      <w:numPr>
        <w:numId w:val="31"/>
      </w:numPr>
    </w:pPr>
  </w:style>
  <w:style w:type="numbering" w:customStyle="1" w:styleId="List30">
    <w:name w:val="List 30"/>
    <w:rsid w:val="006D551A"/>
    <w:pPr>
      <w:numPr>
        <w:numId w:val="32"/>
      </w:numPr>
    </w:pPr>
  </w:style>
  <w:style w:type="numbering" w:customStyle="1" w:styleId="List29">
    <w:name w:val="List 29"/>
    <w:rsid w:val="006D551A"/>
    <w:pPr>
      <w:numPr>
        <w:numId w:val="34"/>
      </w:numPr>
    </w:pPr>
  </w:style>
  <w:style w:type="numbering" w:customStyle="1" w:styleId="List38">
    <w:name w:val="List 38"/>
    <w:rsid w:val="006D551A"/>
    <w:pPr>
      <w:numPr>
        <w:numId w:val="35"/>
      </w:numPr>
    </w:pPr>
  </w:style>
  <w:style w:type="numbering" w:customStyle="1" w:styleId="List12">
    <w:name w:val="List 12"/>
    <w:rsid w:val="006D551A"/>
    <w:pPr>
      <w:numPr>
        <w:numId w:val="36"/>
      </w:numPr>
    </w:pPr>
  </w:style>
  <w:style w:type="numbering" w:customStyle="1" w:styleId="List50">
    <w:name w:val="List 50"/>
    <w:rsid w:val="006D551A"/>
    <w:pPr>
      <w:numPr>
        <w:numId w:val="37"/>
      </w:numPr>
    </w:pPr>
  </w:style>
  <w:style w:type="numbering" w:customStyle="1" w:styleId="List34">
    <w:name w:val="List 34"/>
    <w:rsid w:val="006D551A"/>
    <w:pPr>
      <w:numPr>
        <w:numId w:val="11"/>
      </w:numPr>
    </w:pPr>
  </w:style>
  <w:style w:type="numbering" w:customStyle="1" w:styleId="List42">
    <w:name w:val="List 42"/>
    <w:rsid w:val="006D551A"/>
    <w:pPr>
      <w:numPr>
        <w:numId w:val="12"/>
      </w:numPr>
    </w:pPr>
  </w:style>
  <w:style w:type="numbering" w:customStyle="1" w:styleId="List49">
    <w:name w:val="List 49"/>
    <w:rsid w:val="006D551A"/>
    <w:pPr>
      <w:numPr>
        <w:numId w:val="39"/>
      </w:numPr>
    </w:pPr>
  </w:style>
  <w:style w:type="numbering" w:customStyle="1" w:styleId="List44">
    <w:name w:val="List 44"/>
    <w:rsid w:val="006D551A"/>
    <w:pPr>
      <w:numPr>
        <w:numId w:val="40"/>
      </w:numPr>
    </w:pPr>
  </w:style>
  <w:style w:type="numbering" w:customStyle="1" w:styleId="List21">
    <w:name w:val="List 21"/>
    <w:rsid w:val="006D551A"/>
    <w:pPr>
      <w:numPr>
        <w:numId w:val="52"/>
      </w:numPr>
    </w:pPr>
  </w:style>
  <w:style w:type="numbering" w:customStyle="1" w:styleId="List52">
    <w:name w:val="List 52"/>
    <w:rsid w:val="006D551A"/>
    <w:pPr>
      <w:numPr>
        <w:numId w:val="9"/>
      </w:numPr>
    </w:pPr>
  </w:style>
  <w:style w:type="numbering" w:customStyle="1" w:styleId="List24">
    <w:name w:val="List 24"/>
    <w:rsid w:val="006D551A"/>
    <w:pPr>
      <w:numPr>
        <w:numId w:val="13"/>
      </w:numPr>
    </w:pPr>
  </w:style>
  <w:style w:type="numbering" w:customStyle="1" w:styleId="List51">
    <w:name w:val="List 51"/>
    <w:rsid w:val="006D551A"/>
    <w:pPr>
      <w:numPr>
        <w:numId w:val="54"/>
      </w:numPr>
    </w:pPr>
  </w:style>
  <w:style w:type="numbering" w:customStyle="1" w:styleId="List27">
    <w:name w:val="List 27"/>
    <w:rsid w:val="006D551A"/>
    <w:pPr>
      <w:numPr>
        <w:numId w:val="41"/>
      </w:numPr>
    </w:pPr>
  </w:style>
  <w:style w:type="numbering" w:customStyle="1" w:styleId="List8">
    <w:name w:val="List 8"/>
    <w:rsid w:val="006D551A"/>
    <w:pPr>
      <w:numPr>
        <w:numId w:val="5"/>
      </w:numPr>
    </w:pPr>
  </w:style>
  <w:style w:type="numbering" w:customStyle="1" w:styleId="List13">
    <w:name w:val="List 13"/>
    <w:rsid w:val="006D551A"/>
    <w:pPr>
      <w:numPr>
        <w:numId w:val="42"/>
      </w:numPr>
    </w:pPr>
  </w:style>
  <w:style w:type="numbering" w:customStyle="1" w:styleId="List20">
    <w:name w:val="List 20"/>
    <w:rsid w:val="006D551A"/>
    <w:pPr>
      <w:numPr>
        <w:numId w:val="43"/>
      </w:numPr>
    </w:pPr>
  </w:style>
  <w:style w:type="numbering" w:customStyle="1" w:styleId="List41">
    <w:name w:val="List 41"/>
    <w:rsid w:val="006D551A"/>
    <w:pPr>
      <w:numPr>
        <w:numId w:val="44"/>
      </w:numPr>
    </w:pPr>
  </w:style>
  <w:style w:type="numbering" w:customStyle="1" w:styleId="List31">
    <w:name w:val="List 31"/>
    <w:rsid w:val="006D551A"/>
    <w:pPr>
      <w:numPr>
        <w:numId w:val="45"/>
      </w:numPr>
    </w:pPr>
  </w:style>
  <w:style w:type="numbering" w:customStyle="1" w:styleId="List6">
    <w:name w:val="List 6"/>
    <w:rsid w:val="006D551A"/>
    <w:pPr>
      <w:numPr>
        <w:numId w:val="3"/>
      </w:numPr>
    </w:pPr>
  </w:style>
  <w:style w:type="numbering" w:customStyle="1" w:styleId="List39">
    <w:name w:val="List 39"/>
    <w:rsid w:val="006D551A"/>
    <w:pPr>
      <w:numPr>
        <w:numId w:val="46"/>
      </w:numPr>
    </w:pPr>
  </w:style>
  <w:style w:type="numbering" w:customStyle="1" w:styleId="List37">
    <w:name w:val="List 37"/>
    <w:rsid w:val="006D551A"/>
    <w:pPr>
      <w:numPr>
        <w:numId w:val="47"/>
      </w:numPr>
    </w:pPr>
  </w:style>
  <w:style w:type="numbering" w:customStyle="1" w:styleId="List32">
    <w:name w:val="List 32"/>
    <w:rsid w:val="006D551A"/>
    <w:pPr>
      <w:numPr>
        <w:numId w:val="48"/>
      </w:numPr>
    </w:pPr>
  </w:style>
  <w:style w:type="numbering" w:customStyle="1" w:styleId="List26">
    <w:name w:val="List 26"/>
    <w:rsid w:val="006D551A"/>
    <w:pPr>
      <w:numPr>
        <w:numId w:val="49"/>
      </w:numPr>
    </w:pPr>
  </w:style>
  <w:style w:type="numbering" w:customStyle="1" w:styleId="List48">
    <w:name w:val="List 48"/>
    <w:rsid w:val="006D551A"/>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0325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2743</Words>
  <Characters>14323</Characters>
  <Application>Microsoft Office Word</Application>
  <DocSecurity>0</DocSecurity>
  <Lines>260</Lines>
  <Paragraphs>72</Paragraphs>
  <ScaleCrop>false</ScaleCrop>
  <Company/>
  <LinksUpToDate>false</LinksUpToDate>
  <CharactersWithSpaces>16994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126/20</dc:title>
  <dc:subject/>
  <dc:creator/>
  <cp:keywords/>
  <dc:description/>
  <cp:lastModifiedBy/>
  <cp:revision>1</cp:revision>
  <dcterms:created xsi:type="dcterms:W3CDTF">2020-07-10T15:01:00Z</dcterms:created>
  <dcterms:modified xsi:type="dcterms:W3CDTF">2020-07-10T15:01:00Z</dcterms:modified>
</cp:coreProperties>
</file>