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1754A0A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2026260" w:rsidR="00EA041B" w:rsidRDefault="00EA041B"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2026260" w:rsidR="00EA041B" w:rsidRDefault="00EA041B"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8EC0317" w:rsidR="00EA041B" w:rsidRPr="004E2649" w:rsidRDefault="00EA041B"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32291F">
                              <w:rPr>
                                <w:rFonts w:asciiTheme="majorHAnsi" w:hAnsiTheme="majorHAnsi" w:cs="Arial"/>
                                <w:b/>
                                <w:bCs/>
                                <w:color w:val="0D0D0D" w:themeColor="text1" w:themeTint="F2"/>
                                <w:sz w:val="36"/>
                                <w:szCs w:val="22"/>
                                <w:lang w:val="es-ES_tradnl"/>
                              </w:rPr>
                              <w:t>125</w:t>
                            </w:r>
                            <w:r>
                              <w:rPr>
                                <w:rFonts w:asciiTheme="majorHAnsi" w:hAnsiTheme="majorHAnsi" w:cs="Arial"/>
                                <w:b/>
                                <w:bCs/>
                                <w:color w:val="0D0D0D" w:themeColor="text1" w:themeTint="F2"/>
                                <w:sz w:val="36"/>
                                <w:szCs w:val="22"/>
                                <w:lang w:val="es-ES_tradnl"/>
                              </w:rPr>
                              <w:t>/</w:t>
                            </w:r>
                            <w:r w:rsidR="00822E1B">
                              <w:rPr>
                                <w:rFonts w:asciiTheme="majorHAnsi" w:hAnsiTheme="majorHAnsi" w:cs="Arial"/>
                                <w:b/>
                                <w:bCs/>
                                <w:color w:val="0D0D0D" w:themeColor="text1" w:themeTint="F2"/>
                                <w:sz w:val="36"/>
                                <w:szCs w:val="22"/>
                                <w:lang w:val="es-ES_tradnl"/>
                              </w:rPr>
                              <w:t>20</w:t>
                            </w:r>
                          </w:p>
                          <w:p w14:paraId="09C54AB3" w14:textId="45BE2D82" w:rsidR="00EA041B" w:rsidRDefault="00EA041B"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1528</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14:paraId="70CF6833" w14:textId="4C712A42" w:rsidR="00EA041B" w:rsidRPr="0010736F" w:rsidRDefault="00EA041B"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EA041B" w:rsidRPr="0010736F" w:rsidRDefault="00EA041B"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86360B7" w:rsidR="00EA041B" w:rsidRPr="0010736F" w:rsidRDefault="00EA041B" w:rsidP="00997BC5">
                            <w:pPr>
                              <w:spacing w:line="276" w:lineRule="auto"/>
                              <w:rPr>
                                <w:rFonts w:asciiTheme="majorHAnsi" w:hAnsiTheme="majorHAnsi" w:cs="Arial"/>
                                <w:color w:val="0D0D0D" w:themeColor="text1" w:themeTint="F2"/>
                                <w:szCs w:val="22"/>
                                <w:lang w:val="es-ES_tradnl"/>
                              </w:rPr>
                            </w:pPr>
                            <w:r w:rsidRPr="004C4943">
                              <w:rPr>
                                <w:rFonts w:asciiTheme="majorHAnsi" w:hAnsiTheme="majorHAnsi" w:cs="Arial"/>
                                <w:color w:val="0D0D0D" w:themeColor="text1" w:themeTint="F2"/>
                                <w:szCs w:val="22"/>
                                <w:lang w:val="es-ES_tradnl"/>
                              </w:rPr>
                              <w:t>COMUNIDADES KUNAS DE GARDI, COMARCA KUNA YALA REGIÓN DE NURDARGANA</w:t>
                            </w:r>
                          </w:p>
                          <w:bookmarkEnd w:id="1"/>
                          <w:p w14:paraId="35068D0D" w14:textId="06BA5087" w:rsidR="00EA041B" w:rsidRPr="0010736F" w:rsidRDefault="00EA041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PANAMÁ</w:t>
                            </w:r>
                          </w:p>
                          <w:p w14:paraId="575DFD52" w14:textId="77777777" w:rsidR="00EA041B" w:rsidRPr="00AE5488" w:rsidRDefault="00EA041B"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8EC0317" w:rsidR="00EA041B" w:rsidRPr="004E2649" w:rsidRDefault="00EA041B"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32291F">
                        <w:rPr>
                          <w:rFonts w:asciiTheme="majorHAnsi" w:hAnsiTheme="majorHAnsi" w:cs="Arial"/>
                          <w:b/>
                          <w:bCs/>
                          <w:color w:val="0D0D0D" w:themeColor="text1" w:themeTint="F2"/>
                          <w:sz w:val="36"/>
                          <w:szCs w:val="22"/>
                          <w:lang w:val="es-ES_tradnl"/>
                        </w:rPr>
                        <w:t>125</w:t>
                      </w:r>
                      <w:r>
                        <w:rPr>
                          <w:rFonts w:asciiTheme="majorHAnsi" w:hAnsiTheme="majorHAnsi" w:cs="Arial"/>
                          <w:b/>
                          <w:bCs/>
                          <w:color w:val="0D0D0D" w:themeColor="text1" w:themeTint="F2"/>
                          <w:sz w:val="36"/>
                          <w:szCs w:val="22"/>
                          <w:lang w:val="es-ES_tradnl"/>
                        </w:rPr>
                        <w:t>/</w:t>
                      </w:r>
                      <w:r w:rsidR="00822E1B">
                        <w:rPr>
                          <w:rFonts w:asciiTheme="majorHAnsi" w:hAnsiTheme="majorHAnsi" w:cs="Arial"/>
                          <w:b/>
                          <w:bCs/>
                          <w:color w:val="0D0D0D" w:themeColor="text1" w:themeTint="F2"/>
                          <w:sz w:val="36"/>
                          <w:szCs w:val="22"/>
                          <w:lang w:val="es-ES_tradnl"/>
                        </w:rPr>
                        <w:t>20</w:t>
                      </w:r>
                    </w:p>
                    <w:p w14:paraId="09C54AB3" w14:textId="45BE2D82" w:rsidR="00EA041B" w:rsidRDefault="00EA041B"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1528</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14:paraId="70CF6833" w14:textId="4C712A42" w:rsidR="00EA041B" w:rsidRPr="0010736F" w:rsidRDefault="00EA041B"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EA041B" w:rsidRPr="0010736F" w:rsidRDefault="00EA041B"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86360B7" w:rsidR="00EA041B" w:rsidRPr="0010736F" w:rsidRDefault="00EA041B" w:rsidP="00997BC5">
                      <w:pPr>
                        <w:spacing w:line="276" w:lineRule="auto"/>
                        <w:rPr>
                          <w:rFonts w:asciiTheme="majorHAnsi" w:hAnsiTheme="majorHAnsi" w:cs="Arial"/>
                          <w:color w:val="0D0D0D" w:themeColor="text1" w:themeTint="F2"/>
                          <w:szCs w:val="22"/>
                          <w:lang w:val="es-ES_tradnl"/>
                        </w:rPr>
                      </w:pPr>
                      <w:r w:rsidRPr="004C4943">
                        <w:rPr>
                          <w:rFonts w:asciiTheme="majorHAnsi" w:hAnsiTheme="majorHAnsi" w:cs="Arial"/>
                          <w:color w:val="0D0D0D" w:themeColor="text1" w:themeTint="F2"/>
                          <w:szCs w:val="22"/>
                          <w:lang w:val="es-ES_tradnl"/>
                        </w:rPr>
                        <w:t>COMUNIDADES KUNAS DE GARDI, COMARCA KUNA YALA REGIÓN DE NURDARGANA</w:t>
                      </w:r>
                    </w:p>
                    <w:bookmarkEnd w:id="1"/>
                    <w:p w14:paraId="35068D0D" w14:textId="06BA5087" w:rsidR="00EA041B" w:rsidRPr="0010736F" w:rsidRDefault="00EA041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PANAMÁ</w:t>
                      </w:r>
                    </w:p>
                    <w:p w14:paraId="575DFD52" w14:textId="77777777" w:rsidR="00EA041B" w:rsidRPr="00AE5488" w:rsidRDefault="00EA041B"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25ED936" w:rsidR="00EA041B" w:rsidRPr="00935F06" w:rsidRDefault="00EA041B"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7ED21AD3" w14:textId="77777777" w:rsidR="0032291F" w:rsidRDefault="00EA041B" w:rsidP="001A1BB0">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32291F">
                              <w:rPr>
                                <w:rFonts w:asciiTheme="minorHAnsi" w:hAnsiTheme="minorHAnsi"/>
                                <w:color w:val="FFFFFF" w:themeColor="background1"/>
                                <w:sz w:val="22"/>
                                <w:lang w:val="pt-BR"/>
                              </w:rPr>
                              <w:t xml:space="preserve">135 </w:t>
                            </w:r>
                          </w:p>
                          <w:p w14:paraId="2048D3DA" w14:textId="20B24018" w:rsidR="0032291F" w:rsidRDefault="0032291F" w:rsidP="001A1BB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25 abril 2020</w:t>
                            </w:r>
                          </w:p>
                          <w:p w14:paraId="0771DB5B" w14:textId="77777777" w:rsidR="00EA041B" w:rsidRPr="000D21EC" w:rsidRDefault="00EA041B" w:rsidP="007A5817">
                            <w:pPr>
                              <w:spacing w:line="276" w:lineRule="auto"/>
                              <w:jc w:val="right"/>
                              <w:rPr>
                                <w:rFonts w:asciiTheme="minorHAnsi" w:hAnsiTheme="minorHAnsi"/>
                                <w:color w:val="FFFFFF" w:themeColor="background1"/>
                                <w:sz w:val="22"/>
                                <w:lang w:val="es-VE"/>
                              </w:rPr>
                            </w:pPr>
                            <w:r w:rsidRPr="000D21EC">
                              <w:rPr>
                                <w:rFonts w:asciiTheme="minorHAnsi" w:hAnsiTheme="minorHAnsi"/>
                                <w:color w:val="FFFFFF" w:themeColor="background1"/>
                                <w:sz w:val="22"/>
                                <w:lang w:val="es-VE"/>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725ED936" w:rsidR="00EA041B" w:rsidRPr="00935F06" w:rsidRDefault="00EA041B"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7ED21AD3" w14:textId="77777777" w:rsidR="0032291F" w:rsidRDefault="00EA041B" w:rsidP="001A1BB0">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32291F">
                        <w:rPr>
                          <w:rFonts w:asciiTheme="minorHAnsi" w:hAnsiTheme="minorHAnsi"/>
                          <w:color w:val="FFFFFF" w:themeColor="background1"/>
                          <w:sz w:val="22"/>
                          <w:lang w:val="pt-BR"/>
                        </w:rPr>
                        <w:t xml:space="preserve">135 </w:t>
                      </w:r>
                    </w:p>
                    <w:p w14:paraId="2048D3DA" w14:textId="20B24018" w:rsidR="0032291F" w:rsidRDefault="0032291F" w:rsidP="001A1BB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25 abril 2020</w:t>
                      </w:r>
                    </w:p>
                    <w:p w14:paraId="0771DB5B" w14:textId="77777777" w:rsidR="00EA041B" w:rsidRPr="000D21EC" w:rsidRDefault="00EA041B" w:rsidP="007A5817">
                      <w:pPr>
                        <w:spacing w:line="276" w:lineRule="auto"/>
                        <w:jc w:val="right"/>
                        <w:rPr>
                          <w:rFonts w:asciiTheme="minorHAnsi" w:hAnsiTheme="minorHAnsi"/>
                          <w:color w:val="FFFFFF" w:themeColor="background1"/>
                          <w:sz w:val="22"/>
                          <w:lang w:val="es-VE"/>
                        </w:rPr>
                      </w:pPr>
                      <w:r w:rsidRPr="000D21EC">
                        <w:rPr>
                          <w:rFonts w:asciiTheme="minorHAnsi" w:hAnsiTheme="minorHAnsi"/>
                          <w:color w:val="FFFFFF" w:themeColor="background1"/>
                          <w:sz w:val="22"/>
                          <w:lang w:val="es-VE"/>
                        </w:rPr>
                        <w:t>Original: español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07C2AF81" w:rsidR="00EA041B" w:rsidRPr="00890650" w:rsidRDefault="00EA041B"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2291F">
                              <w:rPr>
                                <w:rFonts w:asciiTheme="majorHAnsi" w:hAnsiTheme="majorHAnsi"/>
                                <w:color w:val="0D0D0D" w:themeColor="text1" w:themeTint="F2"/>
                                <w:sz w:val="18"/>
                                <w:szCs w:val="22"/>
                                <w:lang w:val="es-ES"/>
                              </w:rPr>
                              <w:t>25</w:t>
                            </w:r>
                            <w:r w:rsidR="0032291F" w:rsidRPr="00890650">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de </w:t>
                            </w:r>
                            <w:r w:rsidR="0032291F">
                              <w:rPr>
                                <w:rFonts w:asciiTheme="majorHAnsi" w:hAnsiTheme="majorHAnsi"/>
                                <w:color w:val="0D0D0D" w:themeColor="text1" w:themeTint="F2"/>
                                <w:sz w:val="18"/>
                                <w:szCs w:val="22"/>
                                <w:lang w:val="es-ES"/>
                              </w:rPr>
                              <w:t xml:space="preserve">abril </w:t>
                            </w:r>
                            <w:r w:rsidRPr="00890650">
                              <w:rPr>
                                <w:rFonts w:asciiTheme="majorHAnsi" w:hAnsiTheme="majorHAnsi"/>
                                <w:color w:val="0D0D0D" w:themeColor="text1" w:themeTint="F2"/>
                                <w:sz w:val="18"/>
                                <w:szCs w:val="22"/>
                                <w:lang w:val="es-ES"/>
                              </w:rPr>
                              <w:t xml:space="preserve">de </w:t>
                            </w:r>
                            <w:r w:rsidR="00822E1B" w:rsidRPr="00890650">
                              <w:rPr>
                                <w:rFonts w:asciiTheme="majorHAnsi" w:hAnsiTheme="majorHAnsi"/>
                                <w:color w:val="0D0D0D" w:themeColor="text1" w:themeTint="F2"/>
                                <w:sz w:val="18"/>
                                <w:szCs w:val="22"/>
                                <w:lang w:val="es-ES"/>
                              </w:rPr>
                              <w:t>20</w:t>
                            </w:r>
                            <w:r w:rsidR="00822E1B">
                              <w:rPr>
                                <w:rFonts w:asciiTheme="majorHAnsi" w:hAnsiTheme="majorHAnsi"/>
                                <w:color w:val="0D0D0D" w:themeColor="text1" w:themeTint="F2"/>
                                <w:sz w:val="18"/>
                                <w:szCs w:val="22"/>
                                <w:lang w:val="es-ES"/>
                              </w:rPr>
                              <w:t>20</w:t>
                            </w:r>
                            <w:r w:rsidR="00E3762D">
                              <w:rPr>
                                <w:rFonts w:asciiTheme="majorHAnsi" w:hAnsiTheme="majorHAnsi"/>
                                <w:color w:val="0D0D0D" w:themeColor="text1" w:themeTint="F2"/>
                                <w:sz w:val="18"/>
                                <w:szCs w:val="22"/>
                                <w:lang w:val="es-ES"/>
                              </w:rPr>
                              <w:t>.</w:t>
                            </w:r>
                          </w:p>
                          <w:p w14:paraId="4BDF3581" w14:textId="77777777" w:rsidR="00EA041B" w:rsidRPr="007A5817" w:rsidRDefault="00EA041B"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EA041B" w:rsidRPr="00167A34" w:rsidRDefault="00EA041B"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07C2AF81" w:rsidR="00EA041B" w:rsidRPr="00890650" w:rsidRDefault="00EA041B"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2291F">
                        <w:rPr>
                          <w:rFonts w:asciiTheme="majorHAnsi" w:hAnsiTheme="majorHAnsi"/>
                          <w:color w:val="0D0D0D" w:themeColor="text1" w:themeTint="F2"/>
                          <w:sz w:val="18"/>
                          <w:szCs w:val="22"/>
                          <w:lang w:val="es-ES"/>
                        </w:rPr>
                        <w:t>25</w:t>
                      </w:r>
                      <w:r w:rsidR="0032291F" w:rsidRPr="00890650">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de </w:t>
                      </w:r>
                      <w:r w:rsidR="0032291F">
                        <w:rPr>
                          <w:rFonts w:asciiTheme="majorHAnsi" w:hAnsiTheme="majorHAnsi"/>
                          <w:color w:val="0D0D0D" w:themeColor="text1" w:themeTint="F2"/>
                          <w:sz w:val="18"/>
                          <w:szCs w:val="22"/>
                          <w:lang w:val="es-ES"/>
                        </w:rPr>
                        <w:t xml:space="preserve">abril </w:t>
                      </w:r>
                      <w:r w:rsidRPr="00890650">
                        <w:rPr>
                          <w:rFonts w:asciiTheme="majorHAnsi" w:hAnsiTheme="majorHAnsi"/>
                          <w:color w:val="0D0D0D" w:themeColor="text1" w:themeTint="F2"/>
                          <w:sz w:val="18"/>
                          <w:szCs w:val="22"/>
                          <w:lang w:val="es-ES"/>
                        </w:rPr>
                        <w:t xml:space="preserve">de </w:t>
                      </w:r>
                      <w:r w:rsidR="00822E1B" w:rsidRPr="00890650">
                        <w:rPr>
                          <w:rFonts w:asciiTheme="majorHAnsi" w:hAnsiTheme="majorHAnsi"/>
                          <w:color w:val="0D0D0D" w:themeColor="text1" w:themeTint="F2"/>
                          <w:sz w:val="18"/>
                          <w:szCs w:val="22"/>
                          <w:lang w:val="es-ES"/>
                        </w:rPr>
                        <w:t>20</w:t>
                      </w:r>
                      <w:r w:rsidR="00822E1B">
                        <w:rPr>
                          <w:rFonts w:asciiTheme="majorHAnsi" w:hAnsiTheme="majorHAnsi"/>
                          <w:color w:val="0D0D0D" w:themeColor="text1" w:themeTint="F2"/>
                          <w:sz w:val="18"/>
                          <w:szCs w:val="22"/>
                          <w:lang w:val="es-ES"/>
                        </w:rPr>
                        <w:t>20</w:t>
                      </w:r>
                      <w:r w:rsidR="00E3762D">
                        <w:rPr>
                          <w:rFonts w:asciiTheme="majorHAnsi" w:hAnsiTheme="majorHAnsi"/>
                          <w:color w:val="0D0D0D" w:themeColor="text1" w:themeTint="F2"/>
                          <w:sz w:val="18"/>
                          <w:szCs w:val="22"/>
                          <w:lang w:val="es-ES"/>
                        </w:rPr>
                        <w:t>.</w:t>
                      </w:r>
                    </w:p>
                    <w:p w14:paraId="4BDF3581" w14:textId="77777777" w:rsidR="00EA041B" w:rsidRPr="007A5817" w:rsidRDefault="00EA041B"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EA041B" w:rsidRPr="00167A34" w:rsidRDefault="00EA041B"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E3E43CD" w:rsidR="00EA041B" w:rsidRPr="007B05C4" w:rsidRDefault="00EA041B" w:rsidP="00113F73">
                            <w:pPr>
                              <w:spacing w:line="276" w:lineRule="auto"/>
                              <w:rPr>
                                <w:rFonts w:asciiTheme="majorHAnsi" w:hAnsiTheme="majorHAnsi"/>
                                <w:color w:val="595959" w:themeColor="text1" w:themeTint="A6"/>
                                <w:sz w:val="18"/>
                                <w:szCs w:val="18"/>
                                <w:lang w:val="es-ES"/>
                              </w:rPr>
                            </w:pPr>
                            <w:r w:rsidRPr="001A1BB0">
                              <w:rPr>
                                <w:rFonts w:asciiTheme="majorHAnsi" w:hAnsiTheme="majorHAnsi"/>
                                <w:b/>
                                <w:color w:val="595959" w:themeColor="text1" w:themeTint="A6"/>
                                <w:sz w:val="18"/>
                                <w:szCs w:val="18"/>
                                <w:lang w:val="es-419"/>
                              </w:rPr>
                              <w:t>Citar como:</w:t>
                            </w:r>
                            <w:r w:rsidRPr="001A1BB0">
                              <w:rPr>
                                <w:rFonts w:asciiTheme="majorHAnsi" w:hAnsiTheme="majorHAnsi"/>
                                <w:color w:val="595959" w:themeColor="text1" w:themeTint="A6"/>
                                <w:sz w:val="18"/>
                                <w:szCs w:val="18"/>
                                <w:lang w:val="es-419"/>
                              </w:rPr>
                              <w:t xml:space="preserve"> CIDH, Informe No. </w:t>
                            </w:r>
                            <w:r w:rsidR="0032291F">
                              <w:rPr>
                                <w:rFonts w:asciiTheme="majorHAnsi" w:hAnsiTheme="majorHAnsi"/>
                                <w:color w:val="595959" w:themeColor="text1" w:themeTint="A6"/>
                                <w:sz w:val="18"/>
                                <w:szCs w:val="18"/>
                                <w:lang w:val="es-ES_tradnl"/>
                              </w:rPr>
                              <w:t>125</w:t>
                            </w:r>
                            <w:r>
                              <w:rPr>
                                <w:rFonts w:asciiTheme="majorHAnsi" w:hAnsiTheme="majorHAnsi"/>
                                <w:color w:val="595959" w:themeColor="text1" w:themeTint="A6"/>
                                <w:sz w:val="18"/>
                                <w:szCs w:val="18"/>
                                <w:lang w:val="es-ES_tradnl"/>
                              </w:rPr>
                              <w:t>/</w:t>
                            </w:r>
                            <w:r w:rsidR="00822E1B">
                              <w:rPr>
                                <w:rFonts w:asciiTheme="majorHAnsi" w:hAnsiTheme="majorHAnsi"/>
                                <w:color w:val="595959" w:themeColor="text1" w:themeTint="A6"/>
                                <w:sz w:val="18"/>
                                <w:szCs w:val="18"/>
                                <w:lang w:val="es-ES_tradnl"/>
                              </w:rPr>
                              <w:t>20</w:t>
                            </w:r>
                            <w:r w:rsidRPr="00890650">
                              <w:rPr>
                                <w:rFonts w:asciiTheme="majorHAnsi" w:hAnsiTheme="majorHAnsi"/>
                                <w:color w:val="595959" w:themeColor="text1" w:themeTint="A6"/>
                                <w:sz w:val="18"/>
                                <w:szCs w:val="18"/>
                                <w:lang w:val="es-ES_tradnl"/>
                              </w:rPr>
                              <w:t>.</w:t>
                            </w:r>
                            <w:r w:rsidR="0032291F">
                              <w:rPr>
                                <w:rFonts w:asciiTheme="majorHAnsi" w:hAnsiTheme="majorHAnsi"/>
                                <w:color w:val="595959" w:themeColor="text1" w:themeTint="A6"/>
                                <w:sz w:val="18"/>
                                <w:szCs w:val="18"/>
                                <w:lang w:val="es-ES_tradnl"/>
                              </w:rPr>
                              <w:t xml:space="preserve"> Petición 1528-09. </w:t>
                            </w:r>
                            <w:r w:rsidRPr="00890650">
                              <w:rPr>
                                <w:rFonts w:asciiTheme="majorHAnsi" w:hAnsiTheme="majorHAnsi"/>
                                <w:color w:val="595959" w:themeColor="text1" w:themeTint="A6"/>
                                <w:sz w:val="18"/>
                                <w:szCs w:val="18"/>
                                <w:lang w:val="es-ES_tradnl"/>
                              </w:rPr>
                              <w:t xml:space="preserve"> Admisibilidad. </w:t>
                            </w:r>
                            <w:r w:rsidRPr="00A3572B">
                              <w:rPr>
                                <w:rFonts w:asciiTheme="majorHAnsi" w:hAnsiTheme="majorHAnsi"/>
                                <w:color w:val="595959" w:themeColor="text1" w:themeTint="A6"/>
                                <w:sz w:val="18"/>
                                <w:szCs w:val="18"/>
                                <w:lang w:val="es-ES_tradnl"/>
                              </w:rPr>
                              <w:t xml:space="preserve">Comunidades Kunas de </w:t>
                            </w:r>
                            <w:proofErr w:type="spellStart"/>
                            <w:r w:rsidRPr="00A3572B">
                              <w:rPr>
                                <w:rFonts w:asciiTheme="majorHAnsi" w:hAnsiTheme="majorHAnsi"/>
                                <w:color w:val="595959" w:themeColor="text1" w:themeTint="A6"/>
                                <w:sz w:val="18"/>
                                <w:szCs w:val="18"/>
                                <w:lang w:val="es-ES_tradnl"/>
                              </w:rPr>
                              <w:t>Gardi</w:t>
                            </w:r>
                            <w:proofErr w:type="spellEnd"/>
                            <w:r w:rsidRPr="00A3572B">
                              <w:rPr>
                                <w:rFonts w:asciiTheme="majorHAnsi" w:hAnsiTheme="majorHAnsi"/>
                                <w:color w:val="595959" w:themeColor="text1" w:themeTint="A6"/>
                                <w:sz w:val="18"/>
                                <w:szCs w:val="18"/>
                                <w:lang w:val="es-ES_tradnl"/>
                              </w:rPr>
                              <w:t xml:space="preserve">, Comarca Kuna </w:t>
                            </w:r>
                            <w:proofErr w:type="spellStart"/>
                            <w:r w:rsidRPr="00A3572B">
                              <w:rPr>
                                <w:rFonts w:asciiTheme="majorHAnsi" w:hAnsiTheme="majorHAnsi"/>
                                <w:color w:val="595959" w:themeColor="text1" w:themeTint="A6"/>
                                <w:sz w:val="18"/>
                                <w:szCs w:val="18"/>
                                <w:lang w:val="es-ES_tradnl"/>
                              </w:rPr>
                              <w:t>Yala</w:t>
                            </w:r>
                            <w:proofErr w:type="spellEnd"/>
                            <w:r>
                              <w:rPr>
                                <w:rFonts w:asciiTheme="majorHAnsi" w:hAnsiTheme="majorHAnsi"/>
                                <w:color w:val="595959" w:themeColor="text1" w:themeTint="A6"/>
                                <w:sz w:val="18"/>
                                <w:szCs w:val="18"/>
                                <w:lang w:val="es-ES_tradnl"/>
                              </w:rPr>
                              <w:t xml:space="preserve"> R</w:t>
                            </w:r>
                            <w:r w:rsidRPr="00A3572B">
                              <w:rPr>
                                <w:rFonts w:asciiTheme="majorHAnsi" w:hAnsiTheme="majorHAnsi"/>
                                <w:color w:val="595959" w:themeColor="text1" w:themeTint="A6"/>
                                <w:sz w:val="18"/>
                                <w:szCs w:val="18"/>
                                <w:lang w:val="es-ES_tradnl"/>
                              </w:rPr>
                              <w:t xml:space="preserve">egión de </w:t>
                            </w:r>
                            <w:proofErr w:type="spellStart"/>
                            <w:r w:rsidRPr="00A3572B">
                              <w:rPr>
                                <w:rFonts w:asciiTheme="majorHAnsi" w:hAnsiTheme="majorHAnsi"/>
                                <w:color w:val="595959" w:themeColor="text1" w:themeTint="A6"/>
                                <w:sz w:val="18"/>
                                <w:szCs w:val="18"/>
                                <w:lang w:val="es-ES_tradnl"/>
                              </w:rPr>
                              <w:t>Nurdargana</w:t>
                            </w:r>
                            <w:proofErr w:type="spellEnd"/>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Panamá</w:t>
                            </w:r>
                            <w:r w:rsidRPr="00890650">
                              <w:rPr>
                                <w:rFonts w:asciiTheme="majorHAnsi" w:hAnsiTheme="majorHAnsi"/>
                                <w:color w:val="595959" w:themeColor="text1" w:themeTint="A6"/>
                                <w:sz w:val="18"/>
                                <w:szCs w:val="18"/>
                                <w:lang w:val="es-ES_tradnl"/>
                              </w:rPr>
                              <w:t xml:space="preserve">. </w:t>
                            </w:r>
                            <w:r w:rsidR="0032291F">
                              <w:rPr>
                                <w:rFonts w:asciiTheme="majorHAnsi" w:hAnsiTheme="majorHAnsi"/>
                                <w:color w:val="595959" w:themeColor="text1" w:themeTint="A6"/>
                                <w:sz w:val="18"/>
                                <w:szCs w:val="18"/>
                                <w:lang w:val="es-ES"/>
                              </w:rPr>
                              <w:t>25 de abril de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1E3E43CD" w:rsidR="00EA041B" w:rsidRPr="007B05C4" w:rsidRDefault="00EA041B" w:rsidP="00113F73">
                      <w:pPr>
                        <w:spacing w:line="276" w:lineRule="auto"/>
                        <w:rPr>
                          <w:rFonts w:asciiTheme="majorHAnsi" w:hAnsiTheme="majorHAnsi"/>
                          <w:color w:val="595959" w:themeColor="text1" w:themeTint="A6"/>
                          <w:sz w:val="18"/>
                          <w:szCs w:val="18"/>
                          <w:lang w:val="es-ES"/>
                        </w:rPr>
                      </w:pPr>
                      <w:r w:rsidRPr="001A1BB0">
                        <w:rPr>
                          <w:rFonts w:asciiTheme="majorHAnsi" w:hAnsiTheme="majorHAnsi"/>
                          <w:b/>
                          <w:color w:val="595959" w:themeColor="text1" w:themeTint="A6"/>
                          <w:sz w:val="18"/>
                          <w:szCs w:val="18"/>
                          <w:lang w:val="es-419"/>
                        </w:rPr>
                        <w:t>Citar como:</w:t>
                      </w:r>
                      <w:r w:rsidRPr="001A1BB0">
                        <w:rPr>
                          <w:rFonts w:asciiTheme="majorHAnsi" w:hAnsiTheme="majorHAnsi"/>
                          <w:color w:val="595959" w:themeColor="text1" w:themeTint="A6"/>
                          <w:sz w:val="18"/>
                          <w:szCs w:val="18"/>
                          <w:lang w:val="es-419"/>
                        </w:rPr>
                        <w:t xml:space="preserve"> CIDH, Informe No. </w:t>
                      </w:r>
                      <w:r w:rsidR="0032291F">
                        <w:rPr>
                          <w:rFonts w:asciiTheme="majorHAnsi" w:hAnsiTheme="majorHAnsi"/>
                          <w:color w:val="595959" w:themeColor="text1" w:themeTint="A6"/>
                          <w:sz w:val="18"/>
                          <w:szCs w:val="18"/>
                          <w:lang w:val="es-ES_tradnl"/>
                        </w:rPr>
                        <w:t>125</w:t>
                      </w:r>
                      <w:r>
                        <w:rPr>
                          <w:rFonts w:asciiTheme="majorHAnsi" w:hAnsiTheme="majorHAnsi"/>
                          <w:color w:val="595959" w:themeColor="text1" w:themeTint="A6"/>
                          <w:sz w:val="18"/>
                          <w:szCs w:val="18"/>
                          <w:lang w:val="es-ES_tradnl"/>
                        </w:rPr>
                        <w:t>/</w:t>
                      </w:r>
                      <w:r w:rsidR="00822E1B">
                        <w:rPr>
                          <w:rFonts w:asciiTheme="majorHAnsi" w:hAnsiTheme="majorHAnsi"/>
                          <w:color w:val="595959" w:themeColor="text1" w:themeTint="A6"/>
                          <w:sz w:val="18"/>
                          <w:szCs w:val="18"/>
                          <w:lang w:val="es-ES_tradnl"/>
                        </w:rPr>
                        <w:t>20</w:t>
                      </w:r>
                      <w:r w:rsidRPr="00890650">
                        <w:rPr>
                          <w:rFonts w:asciiTheme="majorHAnsi" w:hAnsiTheme="majorHAnsi"/>
                          <w:color w:val="595959" w:themeColor="text1" w:themeTint="A6"/>
                          <w:sz w:val="18"/>
                          <w:szCs w:val="18"/>
                          <w:lang w:val="es-ES_tradnl"/>
                        </w:rPr>
                        <w:t>.</w:t>
                      </w:r>
                      <w:r w:rsidR="0032291F">
                        <w:rPr>
                          <w:rFonts w:asciiTheme="majorHAnsi" w:hAnsiTheme="majorHAnsi"/>
                          <w:color w:val="595959" w:themeColor="text1" w:themeTint="A6"/>
                          <w:sz w:val="18"/>
                          <w:szCs w:val="18"/>
                          <w:lang w:val="es-ES_tradnl"/>
                        </w:rPr>
                        <w:t xml:space="preserve"> Petición 1528-09. </w:t>
                      </w:r>
                      <w:r w:rsidRPr="00890650">
                        <w:rPr>
                          <w:rFonts w:asciiTheme="majorHAnsi" w:hAnsiTheme="majorHAnsi"/>
                          <w:color w:val="595959" w:themeColor="text1" w:themeTint="A6"/>
                          <w:sz w:val="18"/>
                          <w:szCs w:val="18"/>
                          <w:lang w:val="es-ES_tradnl"/>
                        </w:rPr>
                        <w:t xml:space="preserve"> Admisibilidad. </w:t>
                      </w:r>
                      <w:r w:rsidRPr="00A3572B">
                        <w:rPr>
                          <w:rFonts w:asciiTheme="majorHAnsi" w:hAnsiTheme="majorHAnsi"/>
                          <w:color w:val="595959" w:themeColor="text1" w:themeTint="A6"/>
                          <w:sz w:val="18"/>
                          <w:szCs w:val="18"/>
                          <w:lang w:val="es-ES_tradnl"/>
                        </w:rPr>
                        <w:t xml:space="preserve">Comunidades Kunas de </w:t>
                      </w:r>
                      <w:proofErr w:type="spellStart"/>
                      <w:r w:rsidRPr="00A3572B">
                        <w:rPr>
                          <w:rFonts w:asciiTheme="majorHAnsi" w:hAnsiTheme="majorHAnsi"/>
                          <w:color w:val="595959" w:themeColor="text1" w:themeTint="A6"/>
                          <w:sz w:val="18"/>
                          <w:szCs w:val="18"/>
                          <w:lang w:val="es-ES_tradnl"/>
                        </w:rPr>
                        <w:t>Gardi</w:t>
                      </w:r>
                      <w:proofErr w:type="spellEnd"/>
                      <w:r w:rsidRPr="00A3572B">
                        <w:rPr>
                          <w:rFonts w:asciiTheme="majorHAnsi" w:hAnsiTheme="majorHAnsi"/>
                          <w:color w:val="595959" w:themeColor="text1" w:themeTint="A6"/>
                          <w:sz w:val="18"/>
                          <w:szCs w:val="18"/>
                          <w:lang w:val="es-ES_tradnl"/>
                        </w:rPr>
                        <w:t xml:space="preserve">, Comarca Kuna </w:t>
                      </w:r>
                      <w:proofErr w:type="spellStart"/>
                      <w:r w:rsidRPr="00A3572B">
                        <w:rPr>
                          <w:rFonts w:asciiTheme="majorHAnsi" w:hAnsiTheme="majorHAnsi"/>
                          <w:color w:val="595959" w:themeColor="text1" w:themeTint="A6"/>
                          <w:sz w:val="18"/>
                          <w:szCs w:val="18"/>
                          <w:lang w:val="es-ES_tradnl"/>
                        </w:rPr>
                        <w:t>Yala</w:t>
                      </w:r>
                      <w:proofErr w:type="spellEnd"/>
                      <w:r>
                        <w:rPr>
                          <w:rFonts w:asciiTheme="majorHAnsi" w:hAnsiTheme="majorHAnsi"/>
                          <w:color w:val="595959" w:themeColor="text1" w:themeTint="A6"/>
                          <w:sz w:val="18"/>
                          <w:szCs w:val="18"/>
                          <w:lang w:val="es-ES_tradnl"/>
                        </w:rPr>
                        <w:t xml:space="preserve"> R</w:t>
                      </w:r>
                      <w:r w:rsidRPr="00A3572B">
                        <w:rPr>
                          <w:rFonts w:asciiTheme="majorHAnsi" w:hAnsiTheme="majorHAnsi"/>
                          <w:color w:val="595959" w:themeColor="text1" w:themeTint="A6"/>
                          <w:sz w:val="18"/>
                          <w:szCs w:val="18"/>
                          <w:lang w:val="es-ES_tradnl"/>
                        </w:rPr>
                        <w:t xml:space="preserve">egión de </w:t>
                      </w:r>
                      <w:proofErr w:type="spellStart"/>
                      <w:r w:rsidRPr="00A3572B">
                        <w:rPr>
                          <w:rFonts w:asciiTheme="majorHAnsi" w:hAnsiTheme="majorHAnsi"/>
                          <w:color w:val="595959" w:themeColor="text1" w:themeTint="A6"/>
                          <w:sz w:val="18"/>
                          <w:szCs w:val="18"/>
                          <w:lang w:val="es-ES_tradnl"/>
                        </w:rPr>
                        <w:t>Nurdargana</w:t>
                      </w:r>
                      <w:proofErr w:type="spellEnd"/>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Panamá</w:t>
                      </w:r>
                      <w:r w:rsidRPr="00890650">
                        <w:rPr>
                          <w:rFonts w:asciiTheme="majorHAnsi" w:hAnsiTheme="majorHAnsi"/>
                          <w:color w:val="595959" w:themeColor="text1" w:themeTint="A6"/>
                          <w:sz w:val="18"/>
                          <w:szCs w:val="18"/>
                          <w:lang w:val="es-ES_tradnl"/>
                        </w:rPr>
                        <w:t xml:space="preserve">. </w:t>
                      </w:r>
                      <w:r w:rsidR="0032291F">
                        <w:rPr>
                          <w:rFonts w:asciiTheme="majorHAnsi" w:hAnsiTheme="majorHAnsi"/>
                          <w:color w:val="595959" w:themeColor="text1" w:themeTint="A6"/>
                          <w:sz w:val="18"/>
                          <w:szCs w:val="18"/>
                          <w:lang w:val="es-ES"/>
                        </w:rPr>
                        <w:t>25 de abril de 2020.</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21E2CEF6" w:rsidR="00EA041B" w:rsidRPr="00D72DC6" w:rsidRDefault="00E3762D" w:rsidP="00F02AD1">
                            <w:pPr>
                              <w:rPr>
                                <w:color w:val="FFFFFF" w:themeColor="background1"/>
                                <w14:textFill>
                                  <w14:noFill/>
                                </w14:textFill>
                              </w:rPr>
                            </w:pPr>
                            <w:r>
                              <w:rPr>
                                <w:noProof/>
                                <w:color w:val="FFFFFF"/>
                              </w:rPr>
                              <w:drawing>
                                <wp:inline distT="0" distB="0" distL="0" distR="0" wp14:anchorId="152A6CFD" wp14:editId="17A3F38A">
                                  <wp:extent cx="1849120" cy="47561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49120" cy="4756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21E2CEF6" w:rsidR="00EA041B" w:rsidRPr="00D72DC6" w:rsidRDefault="00E3762D" w:rsidP="00F02AD1">
                      <w:pPr>
                        <w:rPr>
                          <w:color w:val="FFFFFF" w:themeColor="background1"/>
                          <w14:textFill>
                            <w14:noFill/>
                          </w14:textFill>
                        </w:rPr>
                      </w:pPr>
                      <w:r>
                        <w:rPr>
                          <w:noProof/>
                          <w:color w:val="FFFFFF"/>
                        </w:rPr>
                        <w:drawing>
                          <wp:inline distT="0" distB="0" distL="0" distR="0" wp14:anchorId="152A6CFD" wp14:editId="17A3F38A">
                            <wp:extent cx="1849120" cy="47561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49120" cy="475615"/>
                                    </a:xfrm>
                                    <a:prstGeom prst="rect">
                                      <a:avLst/>
                                    </a:prstGeom>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EA041B" w:rsidRPr="004B7EB6" w:rsidRDefault="00EA041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EA041B" w:rsidRPr="004B7EB6" w:rsidRDefault="00EA041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14:paraId="376DDC8B" w14:textId="7CB50241" w:rsidR="003239B8" w:rsidRDefault="003239B8" w:rsidP="00881711">
      <w:pPr>
        <w:pStyle w:val="ListParagraph"/>
        <w:numPr>
          <w:ilvl w:val="0"/>
          <w:numId w:val="57"/>
        </w:numPr>
        <w:ind w:left="0" w:firstLine="720"/>
        <w:jc w:val="both"/>
        <w:rPr>
          <w:rFonts w:asciiTheme="majorHAnsi" w:hAnsiTheme="majorHAnsi"/>
          <w:b/>
          <w:bCs/>
          <w:sz w:val="20"/>
          <w:szCs w:val="20"/>
          <w:lang w:val="es-ES"/>
        </w:rPr>
      </w:pPr>
      <w:r w:rsidRPr="008863DE">
        <w:rPr>
          <w:rFonts w:asciiTheme="majorHAnsi" w:hAnsiTheme="majorHAnsi"/>
          <w:b/>
          <w:bCs/>
          <w:sz w:val="20"/>
          <w:szCs w:val="20"/>
          <w:lang w:val="es-ES"/>
        </w:rPr>
        <w:lastRenderedPageBreak/>
        <w:t>DATOS DE LA PETICIÓN</w:t>
      </w:r>
    </w:p>
    <w:p w14:paraId="47248142" w14:textId="77777777" w:rsidR="008863DE" w:rsidRPr="008863DE" w:rsidRDefault="008863DE" w:rsidP="008863DE">
      <w:pPr>
        <w:jc w:val="both"/>
        <w:rPr>
          <w:rFonts w:asciiTheme="majorHAnsi" w:hAnsiTheme="majorHAnsi"/>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E3762D"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EB3F32" w:rsidRDefault="00D77503" w:rsidP="00455D80">
            <w:pPr>
              <w:jc w:val="center"/>
              <w:rPr>
                <w:rFonts w:ascii="Cambria" w:hAnsi="Cambria"/>
                <w:bCs/>
                <w:color w:val="FFFFFF" w:themeColor="background1"/>
                <w:sz w:val="18"/>
                <w:szCs w:val="18"/>
                <w:lang w:val="es-ES"/>
              </w:rPr>
            </w:pPr>
            <w:r w:rsidRPr="00EB3F32">
              <w:rPr>
                <w:rFonts w:ascii="Cambria" w:hAnsi="Cambria"/>
                <w:bCs/>
                <w:color w:val="FFFFFF" w:themeColor="background1"/>
                <w:sz w:val="18"/>
                <w:szCs w:val="18"/>
                <w:lang w:val="es-ES"/>
              </w:rPr>
              <w:t>Parte peticionaria</w:t>
            </w:r>
          </w:p>
        </w:tc>
        <w:tc>
          <w:tcPr>
            <w:tcW w:w="6570" w:type="dxa"/>
            <w:vAlign w:val="center"/>
          </w:tcPr>
          <w:p w14:paraId="3C5315D8" w14:textId="41E09BC1" w:rsidR="003239B8" w:rsidRPr="00EB3F32" w:rsidRDefault="009605CA" w:rsidP="00775340">
            <w:pPr>
              <w:jc w:val="both"/>
              <w:rPr>
                <w:rFonts w:ascii="Cambria" w:hAnsi="Cambria"/>
                <w:bCs/>
                <w:sz w:val="18"/>
                <w:szCs w:val="18"/>
                <w:lang w:val="es-ES"/>
              </w:rPr>
            </w:pPr>
            <w:proofErr w:type="spellStart"/>
            <w:r w:rsidRPr="00EB3F32">
              <w:rPr>
                <w:rFonts w:ascii="Cambria" w:hAnsi="Cambria"/>
                <w:bCs/>
                <w:sz w:val="18"/>
                <w:szCs w:val="18"/>
                <w:lang w:val="es-ES"/>
              </w:rPr>
              <w:t>Atencio</w:t>
            </w:r>
            <w:proofErr w:type="spellEnd"/>
            <w:r w:rsidRPr="00EB3F32">
              <w:rPr>
                <w:rFonts w:ascii="Cambria" w:hAnsi="Cambria"/>
                <w:bCs/>
                <w:sz w:val="18"/>
                <w:szCs w:val="18"/>
                <w:lang w:val="es-ES"/>
              </w:rPr>
              <w:t xml:space="preserve"> López</w:t>
            </w:r>
            <w:r w:rsidR="00435323" w:rsidRPr="00EB3F32">
              <w:rPr>
                <w:rFonts w:ascii="Cambria" w:hAnsi="Cambria"/>
                <w:bCs/>
                <w:sz w:val="18"/>
                <w:szCs w:val="18"/>
                <w:lang w:val="es-ES"/>
              </w:rPr>
              <w:t xml:space="preserve"> Martínez</w:t>
            </w:r>
            <w:r w:rsidRPr="00EB3F32">
              <w:rPr>
                <w:rFonts w:ascii="Cambria" w:hAnsi="Cambria"/>
                <w:bCs/>
                <w:sz w:val="18"/>
                <w:szCs w:val="18"/>
                <w:lang w:val="es-ES"/>
              </w:rPr>
              <w:t>, Héctor Huertas González</w:t>
            </w:r>
            <w:r w:rsidR="0079194D" w:rsidRPr="00EB3F32">
              <w:rPr>
                <w:rFonts w:ascii="Cambria" w:hAnsi="Cambria"/>
                <w:bCs/>
                <w:sz w:val="18"/>
                <w:szCs w:val="18"/>
                <w:lang w:val="es-ES"/>
              </w:rPr>
              <w:t>, la Corporación de Abogados Indígenas de Panam</w:t>
            </w:r>
            <w:r w:rsidR="00DB61DF" w:rsidRPr="00EB3F32">
              <w:rPr>
                <w:rFonts w:ascii="Cambria" w:hAnsi="Cambria"/>
                <w:bCs/>
                <w:sz w:val="18"/>
                <w:szCs w:val="18"/>
                <w:lang w:val="es-ES"/>
              </w:rPr>
              <w:t>á</w:t>
            </w:r>
            <w:r w:rsidRPr="00EB3F32">
              <w:rPr>
                <w:rFonts w:ascii="Cambria" w:hAnsi="Cambria"/>
                <w:bCs/>
                <w:sz w:val="18"/>
                <w:szCs w:val="18"/>
                <w:lang w:val="es-ES"/>
              </w:rPr>
              <w:t xml:space="preserve"> y </w:t>
            </w:r>
            <w:r w:rsidR="00775340" w:rsidRPr="00EB3F32">
              <w:rPr>
                <w:rFonts w:ascii="Cambria" w:hAnsi="Cambria"/>
                <w:bCs/>
                <w:sz w:val="18"/>
                <w:szCs w:val="18"/>
                <w:lang w:val="es-ES"/>
              </w:rPr>
              <w:t>el Congreso General K</w:t>
            </w:r>
            <w:r w:rsidRPr="00EB3F32">
              <w:rPr>
                <w:rFonts w:ascii="Cambria" w:hAnsi="Cambria"/>
                <w:bCs/>
                <w:sz w:val="18"/>
                <w:szCs w:val="18"/>
                <w:lang w:val="es-ES"/>
              </w:rPr>
              <w:t>una</w:t>
            </w:r>
            <w:r w:rsidR="00775340" w:rsidRPr="00EB3F32">
              <w:rPr>
                <w:rFonts w:ascii="Cambria" w:hAnsi="Cambria"/>
                <w:bCs/>
                <w:sz w:val="18"/>
                <w:szCs w:val="18"/>
                <w:lang w:val="es-ES"/>
              </w:rPr>
              <w:t xml:space="preserve"> de Kuna Yala</w:t>
            </w:r>
          </w:p>
        </w:tc>
      </w:tr>
      <w:tr w:rsidR="003239B8" w:rsidRPr="00E3762D"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EB3F32" w:rsidRDefault="00BC13F8" w:rsidP="00455D80">
            <w:pPr>
              <w:jc w:val="center"/>
              <w:rPr>
                <w:rFonts w:ascii="Cambria" w:hAnsi="Cambria"/>
                <w:bCs/>
                <w:color w:val="FFFFFF" w:themeColor="background1"/>
                <w:sz w:val="18"/>
                <w:szCs w:val="18"/>
                <w:lang w:val="es-ES"/>
              </w:rPr>
            </w:pPr>
            <w:sdt>
              <w:sdtPr>
                <w:rPr>
                  <w:rFonts w:ascii="Cambria" w:hAnsi="Cambria"/>
                  <w:bCs/>
                  <w:color w:val="FFFFFF" w:themeColor="background1"/>
                  <w:sz w:val="18"/>
                  <w:szCs w:val="18"/>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EB3F32">
                  <w:rPr>
                    <w:rFonts w:ascii="Cambria" w:hAnsi="Cambria"/>
                    <w:bCs/>
                    <w:color w:val="FFFFFF" w:themeColor="background1"/>
                    <w:sz w:val="18"/>
                    <w:szCs w:val="18"/>
                    <w:lang w:val="es-ES"/>
                  </w:rPr>
                  <w:t>Presunta víctima</w:t>
                </w:r>
              </w:sdtContent>
            </w:sdt>
          </w:p>
        </w:tc>
        <w:tc>
          <w:tcPr>
            <w:tcW w:w="6570" w:type="dxa"/>
            <w:vAlign w:val="center"/>
          </w:tcPr>
          <w:p w14:paraId="4AEBF59E" w14:textId="775A8EAB" w:rsidR="003239B8" w:rsidRPr="00EB3F32" w:rsidRDefault="009605CA" w:rsidP="005B6D22">
            <w:pPr>
              <w:jc w:val="both"/>
              <w:rPr>
                <w:rFonts w:ascii="Cambria" w:hAnsi="Cambria"/>
                <w:bCs/>
                <w:sz w:val="18"/>
                <w:szCs w:val="18"/>
                <w:lang w:val="es-ES"/>
              </w:rPr>
            </w:pPr>
            <w:r w:rsidRPr="00EB3F32">
              <w:rPr>
                <w:rFonts w:ascii="Cambria" w:hAnsi="Cambria"/>
                <w:bCs/>
                <w:sz w:val="18"/>
                <w:szCs w:val="18"/>
                <w:lang w:val="es-ES"/>
              </w:rPr>
              <w:t xml:space="preserve">Comunidades Kunas de </w:t>
            </w:r>
            <w:proofErr w:type="spellStart"/>
            <w:r w:rsidRPr="00EB3F32">
              <w:rPr>
                <w:rFonts w:ascii="Cambria" w:hAnsi="Cambria"/>
                <w:bCs/>
                <w:sz w:val="18"/>
                <w:szCs w:val="18"/>
                <w:lang w:val="es-ES"/>
              </w:rPr>
              <w:t>Gardi</w:t>
            </w:r>
            <w:proofErr w:type="spellEnd"/>
            <w:r w:rsidR="0067344E" w:rsidRPr="00EB3F32">
              <w:rPr>
                <w:rFonts w:ascii="Cambria" w:hAnsi="Cambria"/>
                <w:bCs/>
                <w:sz w:val="18"/>
                <w:szCs w:val="18"/>
                <w:lang w:val="es-ES"/>
              </w:rPr>
              <w:t xml:space="preserve">, Comarca Kuna </w:t>
            </w:r>
            <w:proofErr w:type="spellStart"/>
            <w:r w:rsidR="0067344E" w:rsidRPr="00EB3F32">
              <w:rPr>
                <w:rFonts w:ascii="Cambria" w:hAnsi="Cambria"/>
                <w:bCs/>
                <w:sz w:val="18"/>
                <w:szCs w:val="18"/>
                <w:lang w:val="es-ES"/>
              </w:rPr>
              <w:t>Yala</w:t>
            </w:r>
            <w:proofErr w:type="spellEnd"/>
            <w:r w:rsidR="00A3572B" w:rsidRPr="00EB3F32">
              <w:rPr>
                <w:rFonts w:ascii="Cambria" w:hAnsi="Cambria"/>
                <w:bCs/>
                <w:sz w:val="18"/>
                <w:szCs w:val="18"/>
                <w:lang w:val="es-ES"/>
              </w:rPr>
              <w:t xml:space="preserve"> de la</w:t>
            </w:r>
            <w:r w:rsidR="0067344E" w:rsidRPr="00EB3F32">
              <w:rPr>
                <w:rFonts w:ascii="Cambria" w:hAnsi="Cambria"/>
                <w:bCs/>
                <w:sz w:val="18"/>
                <w:szCs w:val="18"/>
                <w:lang w:val="es-ES"/>
              </w:rPr>
              <w:t xml:space="preserve"> región de </w:t>
            </w:r>
            <w:proofErr w:type="spellStart"/>
            <w:r w:rsidR="0067344E" w:rsidRPr="00EB3F32">
              <w:rPr>
                <w:rFonts w:ascii="Cambria" w:hAnsi="Cambria"/>
                <w:bCs/>
                <w:sz w:val="18"/>
                <w:szCs w:val="18"/>
                <w:lang w:val="es-ES"/>
              </w:rPr>
              <w:t>Nurdargana</w:t>
            </w:r>
            <w:proofErr w:type="spellEnd"/>
            <w:r w:rsidR="0067344E" w:rsidRPr="00EB3F32">
              <w:rPr>
                <w:rFonts w:ascii="Cambria" w:hAnsi="Cambria"/>
                <w:bCs/>
                <w:sz w:val="18"/>
                <w:szCs w:val="18"/>
                <w:lang w:val="es-ES"/>
              </w:rPr>
              <w:t>-Playa Colorada</w:t>
            </w:r>
          </w:p>
        </w:tc>
      </w:tr>
      <w:tr w:rsidR="003239B8"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EB3F32" w:rsidRDefault="00D77503" w:rsidP="00455D80">
            <w:pPr>
              <w:jc w:val="center"/>
              <w:rPr>
                <w:rFonts w:ascii="Cambria" w:hAnsi="Cambria"/>
                <w:bCs/>
                <w:color w:val="FFFFFF" w:themeColor="background1"/>
                <w:sz w:val="18"/>
                <w:szCs w:val="18"/>
                <w:lang w:val="es-ES"/>
              </w:rPr>
            </w:pPr>
            <w:r w:rsidRPr="00EB3F32">
              <w:rPr>
                <w:rFonts w:ascii="Cambria" w:hAnsi="Cambria"/>
                <w:bCs/>
                <w:color w:val="FFFFFF" w:themeColor="background1"/>
                <w:sz w:val="18"/>
                <w:szCs w:val="18"/>
                <w:lang w:val="es-ES"/>
              </w:rPr>
              <w:t>Estado denunciado</w:t>
            </w:r>
          </w:p>
        </w:tc>
        <w:tc>
          <w:tcPr>
            <w:tcW w:w="6570" w:type="dxa"/>
            <w:vAlign w:val="center"/>
          </w:tcPr>
          <w:p w14:paraId="274C8A50" w14:textId="7A65F578" w:rsidR="003239B8" w:rsidRPr="00EB3F32" w:rsidRDefault="009605CA" w:rsidP="00455D80">
            <w:pPr>
              <w:jc w:val="both"/>
              <w:rPr>
                <w:rFonts w:ascii="Cambria" w:hAnsi="Cambria"/>
                <w:bCs/>
                <w:sz w:val="18"/>
                <w:szCs w:val="18"/>
                <w:lang w:val="es-ES"/>
              </w:rPr>
            </w:pPr>
            <w:r w:rsidRPr="00EB3F32">
              <w:rPr>
                <w:rFonts w:ascii="Cambria" w:hAnsi="Cambria"/>
                <w:bCs/>
                <w:sz w:val="18"/>
                <w:szCs w:val="18"/>
                <w:lang w:val="es-ES"/>
              </w:rPr>
              <w:t>Panamá</w:t>
            </w:r>
            <w:r w:rsidR="004A6A54" w:rsidRPr="00EB3F32">
              <w:rPr>
                <w:rStyle w:val="FootnoteReference"/>
                <w:rFonts w:ascii="Cambria" w:hAnsi="Cambria"/>
                <w:bCs/>
                <w:sz w:val="18"/>
                <w:szCs w:val="18"/>
                <w:lang w:val="es-ES"/>
              </w:rPr>
              <w:footnoteReference w:id="2"/>
            </w:r>
          </w:p>
        </w:tc>
      </w:tr>
      <w:tr w:rsidR="00223A29" w:rsidRPr="00E3762D"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EB3F32" w:rsidRDefault="001B3A00" w:rsidP="00E4118C">
            <w:pPr>
              <w:jc w:val="center"/>
              <w:rPr>
                <w:rFonts w:ascii="Cambria" w:hAnsi="Cambria"/>
                <w:bCs/>
                <w:color w:val="FFFFFF" w:themeColor="background1"/>
                <w:sz w:val="18"/>
                <w:szCs w:val="18"/>
                <w:lang w:val="es-ES"/>
              </w:rPr>
            </w:pPr>
            <w:r w:rsidRPr="00EB3F32">
              <w:rPr>
                <w:rFonts w:ascii="Cambria" w:hAnsi="Cambria"/>
                <w:bCs/>
                <w:color w:val="FFFFFF" w:themeColor="background1"/>
                <w:sz w:val="18"/>
                <w:szCs w:val="18"/>
                <w:lang w:val="es-ES"/>
              </w:rPr>
              <w:t xml:space="preserve">Derechos </w:t>
            </w:r>
            <w:r w:rsidR="00E4118C" w:rsidRPr="00EB3F32">
              <w:rPr>
                <w:rFonts w:ascii="Cambria" w:hAnsi="Cambria"/>
                <w:bCs/>
                <w:color w:val="FFFFFF" w:themeColor="background1"/>
                <w:sz w:val="18"/>
                <w:szCs w:val="18"/>
                <w:lang w:val="es-ES"/>
              </w:rPr>
              <w:t>invocados</w:t>
            </w:r>
          </w:p>
        </w:tc>
        <w:tc>
          <w:tcPr>
            <w:tcW w:w="6570" w:type="dxa"/>
            <w:vAlign w:val="center"/>
          </w:tcPr>
          <w:p w14:paraId="6DEE1EEB" w14:textId="090B463A" w:rsidR="00975A4D" w:rsidRPr="001A1BB0" w:rsidRDefault="00BF514A" w:rsidP="00A14B39">
            <w:pPr>
              <w:jc w:val="both"/>
              <w:rPr>
                <w:rFonts w:ascii="Cambria" w:hAnsi="Cambria"/>
                <w:bCs/>
                <w:sz w:val="17"/>
                <w:szCs w:val="17"/>
                <w:lang w:val="es-ES"/>
              </w:rPr>
            </w:pPr>
            <w:r w:rsidRPr="001A1BB0">
              <w:rPr>
                <w:rFonts w:ascii="Cambria" w:hAnsi="Cambria"/>
                <w:bCs/>
                <w:sz w:val="17"/>
                <w:szCs w:val="17"/>
                <w:lang w:val="es-ES"/>
              </w:rPr>
              <w:t>Artículos</w:t>
            </w:r>
            <w:r w:rsidR="00975A4D" w:rsidRPr="001A1BB0">
              <w:rPr>
                <w:rFonts w:ascii="Cambria" w:hAnsi="Cambria"/>
                <w:bCs/>
                <w:sz w:val="17"/>
                <w:szCs w:val="17"/>
                <w:lang w:val="es-ES"/>
              </w:rPr>
              <w:t xml:space="preserve"> 4</w:t>
            </w:r>
            <w:r w:rsidR="00A3572B" w:rsidRPr="001A1BB0">
              <w:rPr>
                <w:rFonts w:ascii="Cambria" w:hAnsi="Cambria"/>
                <w:bCs/>
                <w:sz w:val="17"/>
                <w:szCs w:val="17"/>
                <w:lang w:val="es-ES"/>
              </w:rPr>
              <w:t xml:space="preserve"> (derecho a la vida)</w:t>
            </w:r>
            <w:r w:rsidR="00975A4D" w:rsidRPr="001A1BB0">
              <w:rPr>
                <w:rFonts w:ascii="Cambria" w:hAnsi="Cambria"/>
                <w:bCs/>
                <w:sz w:val="17"/>
                <w:szCs w:val="17"/>
                <w:lang w:val="es-ES"/>
              </w:rPr>
              <w:t>, 7</w:t>
            </w:r>
            <w:r w:rsidR="00A3572B" w:rsidRPr="001A1BB0">
              <w:rPr>
                <w:rFonts w:ascii="Cambria" w:hAnsi="Cambria"/>
                <w:bCs/>
                <w:sz w:val="17"/>
                <w:szCs w:val="17"/>
                <w:lang w:val="es-ES"/>
              </w:rPr>
              <w:t xml:space="preserve"> (derecho a la libertad personal)</w:t>
            </w:r>
            <w:r w:rsidR="00975A4D" w:rsidRPr="001A1BB0">
              <w:rPr>
                <w:rFonts w:ascii="Cambria" w:hAnsi="Cambria"/>
                <w:bCs/>
                <w:sz w:val="17"/>
                <w:szCs w:val="17"/>
                <w:lang w:val="es-ES"/>
              </w:rPr>
              <w:t xml:space="preserve">, </w:t>
            </w:r>
            <w:r w:rsidR="00A3572B" w:rsidRPr="001A1BB0">
              <w:rPr>
                <w:rFonts w:ascii="Cambria" w:hAnsi="Cambria"/>
                <w:bCs/>
                <w:sz w:val="17"/>
                <w:szCs w:val="17"/>
                <w:lang w:val="es-ES"/>
              </w:rPr>
              <w:t xml:space="preserve">10 (derecho a indemnización), </w:t>
            </w:r>
            <w:r w:rsidR="00975A4D" w:rsidRPr="001A1BB0">
              <w:rPr>
                <w:rFonts w:ascii="Cambria" w:hAnsi="Cambria"/>
                <w:bCs/>
                <w:sz w:val="17"/>
                <w:szCs w:val="17"/>
                <w:lang w:val="es-ES"/>
              </w:rPr>
              <w:t>12</w:t>
            </w:r>
            <w:r w:rsidR="00A3572B" w:rsidRPr="001A1BB0">
              <w:rPr>
                <w:rFonts w:ascii="Cambria" w:hAnsi="Cambria"/>
                <w:bCs/>
                <w:sz w:val="17"/>
                <w:szCs w:val="17"/>
                <w:lang w:val="es-ES"/>
              </w:rPr>
              <w:t xml:space="preserve"> (libertad de conciencia y de religión)</w:t>
            </w:r>
            <w:r w:rsidR="00975A4D" w:rsidRPr="001A1BB0">
              <w:rPr>
                <w:rFonts w:ascii="Cambria" w:hAnsi="Cambria"/>
                <w:bCs/>
                <w:sz w:val="17"/>
                <w:szCs w:val="17"/>
                <w:lang w:val="es-ES"/>
              </w:rPr>
              <w:t>, 17</w:t>
            </w:r>
            <w:r w:rsidR="00A3572B" w:rsidRPr="001A1BB0">
              <w:rPr>
                <w:rFonts w:ascii="Cambria" w:hAnsi="Cambria"/>
                <w:bCs/>
                <w:sz w:val="17"/>
                <w:szCs w:val="17"/>
                <w:lang w:val="es-ES"/>
              </w:rPr>
              <w:t xml:space="preserve"> (protección a la familia)</w:t>
            </w:r>
            <w:r w:rsidR="00975A4D" w:rsidRPr="001A1BB0">
              <w:rPr>
                <w:rFonts w:ascii="Cambria" w:hAnsi="Cambria"/>
                <w:bCs/>
                <w:sz w:val="17"/>
                <w:szCs w:val="17"/>
                <w:lang w:val="es-ES"/>
              </w:rPr>
              <w:t xml:space="preserve">, 19 </w:t>
            </w:r>
            <w:r w:rsidR="00A3572B" w:rsidRPr="001A1BB0">
              <w:rPr>
                <w:rFonts w:ascii="Cambria" w:hAnsi="Cambria"/>
                <w:bCs/>
                <w:sz w:val="17"/>
                <w:szCs w:val="17"/>
                <w:lang w:val="es-ES"/>
              </w:rPr>
              <w:t>(derechos del niño)</w:t>
            </w:r>
            <w:r w:rsidR="00975A4D" w:rsidRPr="001A1BB0">
              <w:rPr>
                <w:rFonts w:ascii="Cambria" w:hAnsi="Cambria"/>
                <w:bCs/>
                <w:sz w:val="17"/>
                <w:szCs w:val="17"/>
                <w:lang w:val="es-ES"/>
              </w:rPr>
              <w:t xml:space="preserve">, </w:t>
            </w:r>
            <w:r w:rsidR="00A3572B" w:rsidRPr="001A1BB0">
              <w:rPr>
                <w:rFonts w:ascii="Cambria" w:hAnsi="Cambria"/>
                <w:bCs/>
                <w:sz w:val="17"/>
                <w:szCs w:val="17"/>
                <w:lang w:val="es-ES"/>
              </w:rPr>
              <w:t xml:space="preserve">y </w:t>
            </w:r>
            <w:r w:rsidR="00975A4D" w:rsidRPr="001A1BB0">
              <w:rPr>
                <w:rFonts w:ascii="Cambria" w:hAnsi="Cambria"/>
                <w:bCs/>
                <w:sz w:val="17"/>
                <w:szCs w:val="17"/>
                <w:lang w:val="es-ES"/>
              </w:rPr>
              <w:t>21</w:t>
            </w:r>
            <w:r w:rsidRPr="001A1BB0">
              <w:rPr>
                <w:rFonts w:ascii="Cambria" w:hAnsi="Cambria"/>
                <w:bCs/>
                <w:sz w:val="17"/>
                <w:szCs w:val="17"/>
                <w:lang w:val="es-ES"/>
              </w:rPr>
              <w:t xml:space="preserve"> </w:t>
            </w:r>
            <w:r w:rsidR="00A3572B" w:rsidRPr="001A1BB0">
              <w:rPr>
                <w:rFonts w:ascii="Cambria" w:hAnsi="Cambria"/>
                <w:bCs/>
                <w:sz w:val="17"/>
                <w:szCs w:val="17"/>
                <w:lang w:val="es-ES"/>
              </w:rPr>
              <w:t xml:space="preserve">(derecho a la propiedad) </w:t>
            </w:r>
            <w:r w:rsidRPr="001A1BB0">
              <w:rPr>
                <w:rFonts w:ascii="Cambria" w:hAnsi="Cambria"/>
                <w:bCs/>
                <w:sz w:val="17"/>
                <w:szCs w:val="17"/>
                <w:lang w:val="es-ES"/>
              </w:rPr>
              <w:t>de la Convención Americana sobre Derechos Humanos</w:t>
            </w:r>
            <w:r w:rsidRPr="001A1BB0">
              <w:rPr>
                <w:rStyle w:val="FootnoteReference"/>
                <w:rFonts w:ascii="Cambria" w:hAnsi="Cambria"/>
                <w:bCs/>
                <w:sz w:val="17"/>
                <w:szCs w:val="17"/>
                <w:lang w:val="es-ES"/>
              </w:rPr>
              <w:footnoteReference w:id="3"/>
            </w:r>
            <w:r w:rsidR="00975A4D" w:rsidRPr="001A1BB0">
              <w:rPr>
                <w:rFonts w:ascii="Cambria" w:hAnsi="Cambria"/>
                <w:bCs/>
                <w:sz w:val="17"/>
                <w:szCs w:val="17"/>
                <w:lang w:val="es-ES"/>
              </w:rPr>
              <w:t xml:space="preserve"> en relación con </w:t>
            </w:r>
            <w:r w:rsidR="00A3572B" w:rsidRPr="001A1BB0">
              <w:rPr>
                <w:rFonts w:ascii="Cambria" w:hAnsi="Cambria"/>
                <w:bCs/>
                <w:sz w:val="17"/>
                <w:szCs w:val="17"/>
                <w:lang w:val="es-ES"/>
              </w:rPr>
              <w:t xml:space="preserve">los </w:t>
            </w:r>
            <w:r w:rsidR="00975A4D" w:rsidRPr="001A1BB0">
              <w:rPr>
                <w:rFonts w:ascii="Cambria" w:hAnsi="Cambria"/>
                <w:bCs/>
                <w:sz w:val="17"/>
                <w:szCs w:val="17"/>
                <w:lang w:val="es-ES"/>
              </w:rPr>
              <w:t>artículo</w:t>
            </w:r>
            <w:r w:rsidR="00A3572B" w:rsidRPr="001A1BB0">
              <w:rPr>
                <w:rFonts w:ascii="Cambria" w:hAnsi="Cambria"/>
                <w:bCs/>
                <w:sz w:val="17"/>
                <w:szCs w:val="17"/>
                <w:lang w:val="es-ES"/>
              </w:rPr>
              <w:t>s</w:t>
            </w:r>
            <w:r w:rsidR="00975A4D" w:rsidRPr="001A1BB0">
              <w:rPr>
                <w:rFonts w:ascii="Cambria" w:hAnsi="Cambria"/>
                <w:bCs/>
                <w:sz w:val="17"/>
                <w:szCs w:val="17"/>
                <w:lang w:val="es-ES"/>
              </w:rPr>
              <w:t xml:space="preserve"> 1.1</w:t>
            </w:r>
            <w:r w:rsidR="00A3572B" w:rsidRPr="001A1BB0">
              <w:rPr>
                <w:rFonts w:ascii="Cambria" w:hAnsi="Cambria"/>
                <w:bCs/>
                <w:sz w:val="17"/>
                <w:szCs w:val="17"/>
                <w:lang w:val="es-ES"/>
              </w:rPr>
              <w:t xml:space="preserve"> (obligación de respetar los derechos)</w:t>
            </w:r>
            <w:r w:rsidR="00975A4D" w:rsidRPr="001A1BB0">
              <w:rPr>
                <w:rFonts w:ascii="Cambria" w:hAnsi="Cambria"/>
                <w:bCs/>
                <w:sz w:val="17"/>
                <w:szCs w:val="17"/>
                <w:lang w:val="es-ES"/>
              </w:rPr>
              <w:t xml:space="preserve"> y 2 </w:t>
            </w:r>
            <w:r w:rsidR="00A3572B" w:rsidRPr="001A1BB0">
              <w:rPr>
                <w:rFonts w:ascii="Cambria" w:hAnsi="Cambria"/>
                <w:bCs/>
                <w:sz w:val="17"/>
                <w:szCs w:val="17"/>
                <w:lang w:val="es-ES"/>
              </w:rPr>
              <w:t>(deber de adoptar disposiciones de derecho interno)</w:t>
            </w:r>
            <w:r w:rsidR="00A14B39" w:rsidRPr="001A1BB0">
              <w:rPr>
                <w:rFonts w:ascii="Cambria" w:hAnsi="Cambria"/>
                <w:bCs/>
                <w:sz w:val="17"/>
                <w:szCs w:val="17"/>
                <w:lang w:val="es-ES"/>
              </w:rPr>
              <w:t xml:space="preserve">; artículos </w:t>
            </w:r>
            <w:r w:rsidR="00975A4D" w:rsidRPr="001A1BB0">
              <w:rPr>
                <w:rFonts w:ascii="Cambria" w:hAnsi="Cambria"/>
                <w:bCs/>
                <w:sz w:val="17"/>
                <w:szCs w:val="17"/>
                <w:lang w:val="es-ES"/>
              </w:rPr>
              <w:t>I</w:t>
            </w:r>
            <w:r w:rsidR="00630A83" w:rsidRPr="001A1BB0">
              <w:rPr>
                <w:rFonts w:ascii="Cambria" w:hAnsi="Cambria"/>
                <w:bCs/>
                <w:sz w:val="17"/>
                <w:szCs w:val="17"/>
                <w:lang w:val="es-ES"/>
              </w:rPr>
              <w:t xml:space="preserve"> (derecho a la vida, a libertad, a la seguridad e integridad de la persona)</w:t>
            </w:r>
            <w:r w:rsidR="00975A4D" w:rsidRPr="001A1BB0">
              <w:rPr>
                <w:rFonts w:ascii="Cambria" w:hAnsi="Cambria"/>
                <w:bCs/>
                <w:sz w:val="17"/>
                <w:szCs w:val="17"/>
                <w:lang w:val="es-ES"/>
              </w:rPr>
              <w:t>, III</w:t>
            </w:r>
            <w:r w:rsidR="00630A83" w:rsidRPr="001A1BB0">
              <w:rPr>
                <w:rFonts w:ascii="Cambria" w:hAnsi="Cambria"/>
                <w:bCs/>
                <w:sz w:val="17"/>
                <w:szCs w:val="17"/>
                <w:lang w:val="es-ES"/>
              </w:rPr>
              <w:t xml:space="preserve"> (derecho de libertad religiosa y de culto)</w:t>
            </w:r>
            <w:r w:rsidR="00975A4D" w:rsidRPr="001A1BB0">
              <w:rPr>
                <w:rFonts w:ascii="Cambria" w:hAnsi="Cambria"/>
                <w:bCs/>
                <w:sz w:val="17"/>
                <w:szCs w:val="17"/>
                <w:lang w:val="es-ES"/>
              </w:rPr>
              <w:t>, V</w:t>
            </w:r>
            <w:r w:rsidR="00630A83" w:rsidRPr="001A1BB0">
              <w:rPr>
                <w:rFonts w:ascii="Cambria" w:hAnsi="Cambria"/>
                <w:bCs/>
                <w:sz w:val="17"/>
                <w:szCs w:val="17"/>
                <w:lang w:val="es-ES"/>
              </w:rPr>
              <w:t xml:space="preserve"> (derecho a la protección a la honra, la reputación personal y la vida privada y familiar)</w:t>
            </w:r>
            <w:r w:rsidR="00975A4D" w:rsidRPr="001A1BB0">
              <w:rPr>
                <w:rFonts w:ascii="Cambria" w:hAnsi="Cambria"/>
                <w:bCs/>
                <w:sz w:val="17"/>
                <w:szCs w:val="17"/>
                <w:lang w:val="es-ES"/>
              </w:rPr>
              <w:t>, VI</w:t>
            </w:r>
            <w:r w:rsidR="00630A83" w:rsidRPr="001A1BB0">
              <w:rPr>
                <w:rFonts w:ascii="Cambria" w:hAnsi="Cambria"/>
                <w:bCs/>
                <w:sz w:val="17"/>
                <w:szCs w:val="17"/>
                <w:lang w:val="es-ES"/>
              </w:rPr>
              <w:t xml:space="preserve"> (Derecho a la constitución y a la protección de la familia)</w:t>
            </w:r>
            <w:r w:rsidR="00975A4D" w:rsidRPr="001A1BB0">
              <w:rPr>
                <w:rFonts w:ascii="Cambria" w:hAnsi="Cambria"/>
                <w:bCs/>
                <w:sz w:val="17"/>
                <w:szCs w:val="17"/>
                <w:lang w:val="es-ES"/>
              </w:rPr>
              <w:t>, VII</w:t>
            </w:r>
            <w:r w:rsidR="00630A83" w:rsidRPr="001A1BB0">
              <w:rPr>
                <w:rFonts w:ascii="Cambria" w:hAnsi="Cambria"/>
                <w:bCs/>
                <w:sz w:val="17"/>
                <w:szCs w:val="17"/>
                <w:lang w:val="es-ES"/>
              </w:rPr>
              <w:t xml:space="preserve"> (</w:t>
            </w:r>
            <w:r w:rsidR="001D7287" w:rsidRPr="001A1BB0">
              <w:rPr>
                <w:rFonts w:ascii="Cambria" w:hAnsi="Cambria"/>
                <w:bCs/>
                <w:sz w:val="17"/>
                <w:szCs w:val="17"/>
                <w:lang w:val="es-ES"/>
              </w:rPr>
              <w:t>derecho a la protección de a la maternidad y a la infancia)</w:t>
            </w:r>
            <w:r w:rsidR="00975A4D" w:rsidRPr="001A1BB0">
              <w:rPr>
                <w:rFonts w:ascii="Cambria" w:hAnsi="Cambria"/>
                <w:bCs/>
                <w:sz w:val="17"/>
                <w:szCs w:val="17"/>
                <w:lang w:val="es-ES"/>
              </w:rPr>
              <w:t>, XI</w:t>
            </w:r>
            <w:r w:rsidR="001D7287" w:rsidRPr="001A1BB0">
              <w:rPr>
                <w:rFonts w:ascii="Cambria" w:hAnsi="Cambria"/>
                <w:bCs/>
                <w:sz w:val="17"/>
                <w:szCs w:val="17"/>
                <w:lang w:val="es-ES"/>
              </w:rPr>
              <w:t xml:space="preserve"> (derecho a la preservación de la salud y al bienestar)</w:t>
            </w:r>
            <w:r w:rsidR="00975A4D" w:rsidRPr="001A1BB0">
              <w:rPr>
                <w:rFonts w:ascii="Cambria" w:hAnsi="Cambria"/>
                <w:bCs/>
                <w:sz w:val="17"/>
                <w:szCs w:val="17"/>
                <w:lang w:val="es-ES"/>
              </w:rPr>
              <w:t xml:space="preserve">, XIII </w:t>
            </w:r>
            <w:r w:rsidR="001D7287" w:rsidRPr="001A1BB0">
              <w:rPr>
                <w:rFonts w:ascii="Cambria" w:hAnsi="Cambria"/>
                <w:bCs/>
                <w:sz w:val="17"/>
                <w:szCs w:val="17"/>
                <w:lang w:val="es-ES"/>
              </w:rPr>
              <w:t xml:space="preserve">(derechos a los beneficios de la cultura) </w:t>
            </w:r>
            <w:r w:rsidR="00975A4D" w:rsidRPr="001A1BB0">
              <w:rPr>
                <w:rFonts w:ascii="Cambria" w:hAnsi="Cambria"/>
                <w:bCs/>
                <w:sz w:val="17"/>
                <w:szCs w:val="17"/>
                <w:lang w:val="es-ES"/>
              </w:rPr>
              <w:t xml:space="preserve">y XXIII </w:t>
            </w:r>
            <w:r w:rsidR="001D7287" w:rsidRPr="001A1BB0">
              <w:rPr>
                <w:rFonts w:ascii="Cambria" w:hAnsi="Cambria"/>
                <w:bCs/>
                <w:sz w:val="17"/>
                <w:szCs w:val="17"/>
                <w:lang w:val="es-ES"/>
              </w:rPr>
              <w:t xml:space="preserve">(derecho a la propiedad) </w:t>
            </w:r>
            <w:r w:rsidR="00975A4D" w:rsidRPr="001A1BB0">
              <w:rPr>
                <w:rFonts w:ascii="Cambria" w:hAnsi="Cambria"/>
                <w:bCs/>
                <w:sz w:val="17"/>
                <w:szCs w:val="17"/>
                <w:lang w:val="es-ES"/>
              </w:rPr>
              <w:t>de la D</w:t>
            </w:r>
            <w:r w:rsidR="001D7287" w:rsidRPr="001A1BB0">
              <w:rPr>
                <w:rFonts w:ascii="Cambria" w:hAnsi="Cambria"/>
                <w:bCs/>
                <w:sz w:val="17"/>
                <w:szCs w:val="17"/>
                <w:lang w:val="es-ES"/>
              </w:rPr>
              <w:t xml:space="preserve">eclaración </w:t>
            </w:r>
            <w:r w:rsidR="00975A4D" w:rsidRPr="001A1BB0">
              <w:rPr>
                <w:rFonts w:ascii="Cambria" w:hAnsi="Cambria"/>
                <w:bCs/>
                <w:sz w:val="17"/>
                <w:szCs w:val="17"/>
                <w:lang w:val="es-ES"/>
              </w:rPr>
              <w:t>A</w:t>
            </w:r>
            <w:r w:rsidR="001D7287" w:rsidRPr="001A1BB0">
              <w:rPr>
                <w:rFonts w:ascii="Cambria" w:hAnsi="Cambria"/>
                <w:bCs/>
                <w:sz w:val="17"/>
                <w:szCs w:val="17"/>
                <w:lang w:val="es-ES"/>
              </w:rPr>
              <w:t xml:space="preserve">mericana de los </w:t>
            </w:r>
            <w:r w:rsidR="00975A4D" w:rsidRPr="001A1BB0">
              <w:rPr>
                <w:rFonts w:ascii="Cambria" w:hAnsi="Cambria"/>
                <w:bCs/>
                <w:sz w:val="17"/>
                <w:szCs w:val="17"/>
                <w:lang w:val="es-ES"/>
              </w:rPr>
              <w:t>D</w:t>
            </w:r>
            <w:r w:rsidR="001D7287" w:rsidRPr="001A1BB0">
              <w:rPr>
                <w:rFonts w:ascii="Cambria" w:hAnsi="Cambria"/>
                <w:bCs/>
                <w:sz w:val="17"/>
                <w:szCs w:val="17"/>
                <w:lang w:val="es-ES"/>
              </w:rPr>
              <w:t xml:space="preserve">erechos y Deberes del </w:t>
            </w:r>
            <w:r w:rsidR="00975A4D" w:rsidRPr="001A1BB0">
              <w:rPr>
                <w:rFonts w:ascii="Cambria" w:hAnsi="Cambria"/>
                <w:bCs/>
                <w:sz w:val="17"/>
                <w:szCs w:val="17"/>
                <w:lang w:val="es-ES"/>
              </w:rPr>
              <w:t>H</w:t>
            </w:r>
            <w:r w:rsidR="001D7287" w:rsidRPr="001A1BB0">
              <w:rPr>
                <w:rFonts w:ascii="Cambria" w:hAnsi="Cambria"/>
                <w:bCs/>
                <w:sz w:val="17"/>
                <w:szCs w:val="17"/>
                <w:lang w:val="es-ES"/>
              </w:rPr>
              <w:t>ombre</w:t>
            </w:r>
            <w:r w:rsidR="001D7287" w:rsidRPr="001A1BB0">
              <w:rPr>
                <w:rStyle w:val="FootnoteReference"/>
                <w:rFonts w:ascii="Cambria" w:hAnsi="Cambria"/>
                <w:bCs/>
                <w:sz w:val="17"/>
                <w:szCs w:val="17"/>
                <w:lang w:val="es-ES"/>
              </w:rPr>
              <w:footnoteReference w:id="4"/>
            </w:r>
            <w:r w:rsidR="00975A4D" w:rsidRPr="001A1BB0">
              <w:rPr>
                <w:rFonts w:ascii="Cambria" w:hAnsi="Cambria"/>
                <w:bCs/>
                <w:sz w:val="17"/>
                <w:szCs w:val="17"/>
                <w:lang w:val="es-ES"/>
              </w:rPr>
              <w:t xml:space="preserve"> </w:t>
            </w:r>
          </w:p>
        </w:tc>
      </w:tr>
    </w:tbl>
    <w:p w14:paraId="55D0B918" w14:textId="77777777" w:rsidR="008863DE" w:rsidRPr="00EB3F32" w:rsidRDefault="008863DE" w:rsidP="00EB3F32">
      <w:pPr>
        <w:jc w:val="both"/>
        <w:rPr>
          <w:b/>
          <w:bCs/>
          <w:sz w:val="20"/>
          <w:szCs w:val="20"/>
          <w:lang w:val="es-ES"/>
        </w:rPr>
      </w:pPr>
    </w:p>
    <w:p w14:paraId="20263696" w14:textId="30843E51" w:rsidR="003239B8" w:rsidRDefault="003239B8" w:rsidP="00881711">
      <w:pPr>
        <w:pStyle w:val="ListParagraph"/>
        <w:numPr>
          <w:ilvl w:val="0"/>
          <w:numId w:val="57"/>
        </w:numPr>
        <w:ind w:left="0" w:firstLine="720"/>
        <w:jc w:val="both"/>
        <w:rPr>
          <w:rFonts w:asciiTheme="majorHAnsi" w:hAnsiTheme="majorHAnsi"/>
          <w:b/>
          <w:bCs/>
          <w:sz w:val="20"/>
          <w:szCs w:val="20"/>
          <w:lang w:val="es-ES"/>
        </w:rPr>
      </w:pPr>
      <w:r w:rsidRPr="008863DE">
        <w:rPr>
          <w:rFonts w:asciiTheme="majorHAnsi" w:hAnsiTheme="majorHAnsi"/>
          <w:b/>
          <w:bCs/>
          <w:sz w:val="20"/>
          <w:szCs w:val="20"/>
          <w:lang w:val="es-ES"/>
        </w:rPr>
        <w:t>TRÁMITE ANTE LA CIDH</w:t>
      </w:r>
      <w:r w:rsidR="008E3BFE" w:rsidRPr="00006B74">
        <w:rPr>
          <w:rStyle w:val="FootnoteReference"/>
          <w:b/>
          <w:sz w:val="20"/>
          <w:szCs w:val="20"/>
          <w:lang w:val="es-ES"/>
        </w:rPr>
        <w:footnoteReference w:id="5"/>
      </w:r>
    </w:p>
    <w:p w14:paraId="4359B6D8" w14:textId="2572602B" w:rsidR="008863DE" w:rsidRPr="00EB3F32" w:rsidRDefault="008863DE" w:rsidP="00EB3F32">
      <w:pPr>
        <w:tabs>
          <w:tab w:val="left" w:pos="2830"/>
        </w:tabs>
        <w:jc w:val="both"/>
        <w:rPr>
          <w:rFonts w:asciiTheme="majorHAnsi" w:hAnsiTheme="majorHAnsi"/>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006B74"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BC7FBD" w:rsidRDefault="000C1C69" w:rsidP="004A6A54">
            <w:pPr>
              <w:jc w:val="center"/>
              <w:rPr>
                <w:rFonts w:ascii="Cambria" w:hAnsi="Cambria"/>
                <w:bCs/>
                <w:color w:val="FFFFFF" w:themeColor="background1"/>
                <w:sz w:val="18"/>
                <w:szCs w:val="19"/>
                <w:lang w:val="es-ES"/>
              </w:rPr>
            </w:pPr>
            <w:r w:rsidRPr="00BC7FBD">
              <w:rPr>
                <w:rFonts w:ascii="Cambria" w:hAnsi="Cambria"/>
                <w:bCs/>
                <w:color w:val="FFFFFF" w:themeColor="background1"/>
                <w:sz w:val="18"/>
                <w:szCs w:val="19"/>
                <w:lang w:val="es-ES"/>
              </w:rPr>
              <w:t>Recepción</w:t>
            </w:r>
            <w:r w:rsidR="00D77503" w:rsidRPr="00BC7FBD">
              <w:rPr>
                <w:rFonts w:ascii="Cambria" w:hAnsi="Cambria"/>
                <w:bCs/>
                <w:color w:val="FFFFFF" w:themeColor="background1"/>
                <w:sz w:val="18"/>
                <w:szCs w:val="19"/>
                <w:lang w:val="es-ES"/>
              </w:rPr>
              <w:t xml:space="preserve"> de la petición</w:t>
            </w:r>
          </w:p>
        </w:tc>
        <w:tc>
          <w:tcPr>
            <w:tcW w:w="6570" w:type="dxa"/>
            <w:vAlign w:val="center"/>
          </w:tcPr>
          <w:p w14:paraId="6E579153" w14:textId="0148DEDF" w:rsidR="004C2312" w:rsidRPr="00BC7FBD" w:rsidRDefault="00DC42DE" w:rsidP="00455D80">
            <w:pPr>
              <w:jc w:val="both"/>
              <w:rPr>
                <w:rFonts w:ascii="Cambria" w:hAnsi="Cambria"/>
                <w:bCs/>
                <w:sz w:val="18"/>
                <w:szCs w:val="19"/>
                <w:lang w:val="es-ES"/>
              </w:rPr>
            </w:pPr>
            <w:r w:rsidRPr="00BC7FBD">
              <w:rPr>
                <w:rFonts w:ascii="Cambria" w:hAnsi="Cambria"/>
                <w:bCs/>
                <w:sz w:val="18"/>
                <w:szCs w:val="19"/>
                <w:lang w:val="es-ES"/>
              </w:rPr>
              <w:t>30 de noviembre de 2009</w:t>
            </w:r>
          </w:p>
        </w:tc>
      </w:tr>
      <w:tr w:rsidR="00BC7FBD" w:rsidRPr="00BC7FBD" w14:paraId="3B154BE4" w14:textId="77777777" w:rsidTr="00954B82">
        <w:tc>
          <w:tcPr>
            <w:tcW w:w="2790" w:type="dxa"/>
            <w:tcBorders>
              <w:top w:val="single" w:sz="6" w:space="0" w:color="auto"/>
              <w:bottom w:val="single" w:sz="6" w:space="0" w:color="auto"/>
            </w:tcBorders>
            <w:shd w:val="clear" w:color="auto" w:fill="386294"/>
            <w:vAlign w:val="center"/>
          </w:tcPr>
          <w:p w14:paraId="45C45600" w14:textId="287E158B" w:rsidR="00BC7FBD" w:rsidRPr="00BC7FBD" w:rsidRDefault="00BC7FBD" w:rsidP="004A6A54">
            <w:pPr>
              <w:jc w:val="center"/>
              <w:rPr>
                <w:rFonts w:ascii="Cambria" w:hAnsi="Cambria"/>
                <w:bCs/>
                <w:color w:val="FFFFFF" w:themeColor="background1"/>
                <w:sz w:val="18"/>
                <w:szCs w:val="19"/>
                <w:lang w:val="es-ES"/>
              </w:rPr>
            </w:pPr>
            <w:r>
              <w:rPr>
                <w:rFonts w:ascii="Cambria" w:hAnsi="Cambria"/>
                <w:bCs/>
                <w:color w:val="FFFFFF" w:themeColor="background1"/>
                <w:sz w:val="18"/>
                <w:szCs w:val="19"/>
                <w:lang w:val="es-ES"/>
              </w:rPr>
              <w:t>Información adicional recibida durante la etapa de estudio</w:t>
            </w:r>
          </w:p>
        </w:tc>
        <w:tc>
          <w:tcPr>
            <w:tcW w:w="6570" w:type="dxa"/>
            <w:vAlign w:val="center"/>
          </w:tcPr>
          <w:p w14:paraId="182413B9" w14:textId="542B86B7" w:rsidR="00BC7FBD" w:rsidRPr="00BC7FBD" w:rsidRDefault="00BC7FBD" w:rsidP="00455D80">
            <w:pPr>
              <w:jc w:val="both"/>
              <w:rPr>
                <w:rFonts w:ascii="Cambria" w:hAnsi="Cambria"/>
                <w:bCs/>
                <w:sz w:val="18"/>
                <w:szCs w:val="19"/>
                <w:lang w:val="es-ES"/>
              </w:rPr>
            </w:pPr>
            <w:r w:rsidRPr="00BC7FBD">
              <w:rPr>
                <w:rFonts w:ascii="Cambria" w:hAnsi="Cambria"/>
                <w:bCs/>
                <w:sz w:val="18"/>
                <w:szCs w:val="19"/>
                <w:lang w:val="es-ES"/>
              </w:rPr>
              <w:t>23 y 24 de diciembre de 2015</w:t>
            </w:r>
          </w:p>
        </w:tc>
      </w:tr>
      <w:tr w:rsidR="004C2312" w:rsidRPr="00006B7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BC7FBD" w:rsidRDefault="004A6A54" w:rsidP="000C1C69">
            <w:pPr>
              <w:jc w:val="center"/>
              <w:rPr>
                <w:rFonts w:ascii="Cambria" w:hAnsi="Cambria"/>
                <w:bCs/>
                <w:color w:val="FFFFFF" w:themeColor="background1"/>
                <w:sz w:val="18"/>
                <w:szCs w:val="19"/>
                <w:lang w:val="es-ES"/>
              </w:rPr>
            </w:pPr>
            <w:r w:rsidRPr="00BC7FBD">
              <w:rPr>
                <w:rFonts w:ascii="Cambria" w:hAnsi="Cambria"/>
                <w:color w:val="FFFFFF" w:themeColor="background1"/>
                <w:sz w:val="18"/>
                <w:szCs w:val="19"/>
                <w:lang w:val="es-ES"/>
              </w:rPr>
              <w:t>N</w:t>
            </w:r>
            <w:r w:rsidR="004C2312" w:rsidRPr="00BC7FBD">
              <w:rPr>
                <w:rFonts w:ascii="Cambria" w:hAnsi="Cambria"/>
                <w:color w:val="FFFFFF" w:themeColor="background1"/>
                <w:sz w:val="18"/>
                <w:szCs w:val="19"/>
                <w:lang w:val="es-ES"/>
              </w:rPr>
              <w:t>otificación de la petición</w:t>
            </w:r>
          </w:p>
        </w:tc>
        <w:tc>
          <w:tcPr>
            <w:tcW w:w="6570" w:type="dxa"/>
            <w:vAlign w:val="center"/>
          </w:tcPr>
          <w:p w14:paraId="1519DA6A" w14:textId="639AB98C" w:rsidR="004C2312" w:rsidRPr="00BC7FBD" w:rsidRDefault="00DC42DE" w:rsidP="00455D80">
            <w:pPr>
              <w:jc w:val="both"/>
              <w:rPr>
                <w:rFonts w:ascii="Cambria" w:hAnsi="Cambria"/>
                <w:bCs/>
                <w:sz w:val="18"/>
                <w:szCs w:val="19"/>
                <w:lang w:val="es-ES"/>
              </w:rPr>
            </w:pPr>
            <w:r w:rsidRPr="00BC7FBD">
              <w:rPr>
                <w:rFonts w:ascii="Cambria" w:hAnsi="Cambria"/>
                <w:bCs/>
                <w:sz w:val="18"/>
                <w:szCs w:val="19"/>
                <w:lang w:val="es-ES"/>
              </w:rPr>
              <w:t>16 de junio de 2016</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BC7FBD" w:rsidRDefault="00D77503" w:rsidP="00F06354">
            <w:pPr>
              <w:jc w:val="center"/>
              <w:rPr>
                <w:rFonts w:ascii="Cambria" w:hAnsi="Cambria"/>
                <w:bCs/>
                <w:color w:val="FFFFFF" w:themeColor="background1"/>
                <w:sz w:val="18"/>
                <w:szCs w:val="19"/>
                <w:lang w:val="es-ES"/>
              </w:rPr>
            </w:pPr>
            <w:r w:rsidRPr="00BC7FBD">
              <w:rPr>
                <w:rFonts w:ascii="Cambria" w:hAnsi="Cambria"/>
                <w:color w:val="FFFFFF" w:themeColor="background1"/>
                <w:sz w:val="18"/>
                <w:szCs w:val="19"/>
                <w:lang w:val="es-ES"/>
              </w:rPr>
              <w:t>Primera respuesta del Estado</w:t>
            </w:r>
          </w:p>
        </w:tc>
        <w:tc>
          <w:tcPr>
            <w:tcW w:w="6570" w:type="dxa"/>
            <w:vAlign w:val="center"/>
          </w:tcPr>
          <w:p w14:paraId="1972B99E" w14:textId="563D95AA" w:rsidR="00F06354" w:rsidRPr="005A139B" w:rsidRDefault="00CF6BD1" w:rsidP="00F06354">
            <w:pPr>
              <w:jc w:val="both"/>
              <w:rPr>
                <w:rFonts w:ascii="Cambria" w:hAnsi="Cambria"/>
                <w:bCs/>
                <w:sz w:val="18"/>
                <w:szCs w:val="19"/>
                <w:lang w:val="es-ES"/>
              </w:rPr>
            </w:pPr>
            <w:r w:rsidRPr="005A139B">
              <w:rPr>
                <w:rFonts w:ascii="Cambria" w:hAnsi="Cambria"/>
                <w:bCs/>
                <w:sz w:val="18"/>
                <w:szCs w:val="19"/>
                <w:lang w:val="es-ES"/>
              </w:rPr>
              <w:t>18 de octu</w:t>
            </w:r>
            <w:r w:rsidR="009605CA" w:rsidRPr="005A139B">
              <w:rPr>
                <w:rFonts w:ascii="Cambria" w:hAnsi="Cambria"/>
                <w:bCs/>
                <w:sz w:val="18"/>
                <w:szCs w:val="19"/>
                <w:lang w:val="es-ES"/>
              </w:rPr>
              <w:t>b</w:t>
            </w:r>
            <w:r w:rsidRPr="005A139B">
              <w:rPr>
                <w:rFonts w:ascii="Cambria" w:hAnsi="Cambria"/>
                <w:bCs/>
                <w:sz w:val="18"/>
                <w:szCs w:val="19"/>
                <w:lang w:val="es-ES"/>
              </w:rPr>
              <w:t>re de 2016</w:t>
            </w:r>
          </w:p>
        </w:tc>
      </w:tr>
      <w:tr w:rsidR="00F06354" w:rsidRPr="00E3762D"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BC7FBD" w:rsidRDefault="00F06354" w:rsidP="00F06354">
            <w:pPr>
              <w:jc w:val="center"/>
              <w:rPr>
                <w:rFonts w:ascii="Cambria" w:hAnsi="Cambria"/>
                <w:bCs/>
                <w:color w:val="FFFFFF" w:themeColor="background1"/>
                <w:sz w:val="18"/>
                <w:szCs w:val="19"/>
                <w:lang w:val="es-ES"/>
              </w:rPr>
            </w:pPr>
            <w:r w:rsidRPr="00BC7FBD">
              <w:rPr>
                <w:rFonts w:ascii="Cambria" w:hAnsi="Cambria"/>
                <w:bCs/>
                <w:color w:val="FFFFFF" w:themeColor="background1"/>
                <w:sz w:val="18"/>
                <w:szCs w:val="19"/>
                <w:lang w:val="es-ES"/>
              </w:rPr>
              <w:t>Observaciones adicionales de</w:t>
            </w:r>
            <w:r w:rsidR="00D77503" w:rsidRPr="00BC7FBD">
              <w:rPr>
                <w:rFonts w:ascii="Cambria" w:hAnsi="Cambria"/>
                <w:bCs/>
                <w:color w:val="FFFFFF" w:themeColor="background1"/>
                <w:sz w:val="18"/>
                <w:szCs w:val="19"/>
                <w:lang w:val="es-ES"/>
              </w:rPr>
              <w:t xml:space="preserve"> la parte peticionaria</w:t>
            </w:r>
          </w:p>
        </w:tc>
        <w:tc>
          <w:tcPr>
            <w:tcW w:w="6570" w:type="dxa"/>
            <w:vAlign w:val="center"/>
          </w:tcPr>
          <w:p w14:paraId="41D8B862" w14:textId="0A59C76E" w:rsidR="00F06354" w:rsidRPr="005A139B" w:rsidRDefault="00BC7FBD" w:rsidP="00BC7FBD">
            <w:pPr>
              <w:jc w:val="both"/>
              <w:rPr>
                <w:rFonts w:ascii="Cambria" w:hAnsi="Cambria"/>
                <w:bCs/>
                <w:sz w:val="18"/>
                <w:szCs w:val="19"/>
                <w:lang w:val="es-ES"/>
              </w:rPr>
            </w:pPr>
            <w:r w:rsidRPr="005A139B">
              <w:rPr>
                <w:rFonts w:ascii="Cambria" w:hAnsi="Cambria"/>
                <w:bCs/>
                <w:sz w:val="18"/>
                <w:szCs w:val="19"/>
                <w:lang w:val="es-ES"/>
              </w:rPr>
              <w:t xml:space="preserve">30 de mayo y </w:t>
            </w:r>
            <w:r w:rsidR="0002362C" w:rsidRPr="005A139B">
              <w:rPr>
                <w:rFonts w:ascii="Cambria" w:hAnsi="Cambria"/>
                <w:bCs/>
                <w:sz w:val="18"/>
                <w:szCs w:val="19"/>
                <w:lang w:val="es-ES"/>
              </w:rPr>
              <w:t>24 de octubre de 2017</w:t>
            </w:r>
            <w:r w:rsidRPr="005A139B">
              <w:rPr>
                <w:rFonts w:ascii="Cambria" w:hAnsi="Cambria"/>
                <w:bCs/>
                <w:sz w:val="18"/>
                <w:szCs w:val="19"/>
                <w:lang w:val="es-ES"/>
              </w:rPr>
              <w:t>; y 26 de junio y</w:t>
            </w:r>
            <w:r w:rsidR="004007D8" w:rsidRPr="005A139B">
              <w:rPr>
                <w:rFonts w:ascii="Cambria" w:hAnsi="Cambria"/>
                <w:bCs/>
                <w:sz w:val="18"/>
                <w:szCs w:val="19"/>
                <w:lang w:val="es-ES"/>
              </w:rPr>
              <w:t xml:space="preserve"> </w:t>
            </w:r>
            <w:r w:rsidRPr="005A139B">
              <w:rPr>
                <w:rFonts w:ascii="Cambria" w:hAnsi="Cambria"/>
                <w:bCs/>
                <w:sz w:val="18"/>
                <w:szCs w:val="19"/>
                <w:lang w:val="es-ES"/>
              </w:rPr>
              <w:t>5</w:t>
            </w:r>
            <w:r w:rsidR="004007D8" w:rsidRPr="005A139B">
              <w:rPr>
                <w:rFonts w:ascii="Cambria" w:hAnsi="Cambria"/>
                <w:bCs/>
                <w:sz w:val="18"/>
                <w:szCs w:val="19"/>
                <w:lang w:val="es-ES"/>
              </w:rPr>
              <w:t xml:space="preserve"> y 12 </w:t>
            </w:r>
            <w:r w:rsidR="0002362C" w:rsidRPr="005A139B">
              <w:rPr>
                <w:rFonts w:ascii="Cambria" w:hAnsi="Cambria"/>
                <w:bCs/>
                <w:sz w:val="18"/>
                <w:szCs w:val="19"/>
                <w:lang w:val="es-ES"/>
              </w:rPr>
              <w:t>de julio de 2018</w:t>
            </w:r>
          </w:p>
        </w:tc>
      </w:tr>
      <w:tr w:rsidR="00F06354" w:rsidRPr="00E3762D"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BC7FBD" w:rsidRDefault="00F06354" w:rsidP="00F06354">
            <w:pPr>
              <w:jc w:val="center"/>
              <w:rPr>
                <w:rFonts w:ascii="Cambria" w:hAnsi="Cambria"/>
                <w:bCs/>
                <w:color w:val="FFFFFF" w:themeColor="background1"/>
                <w:sz w:val="18"/>
                <w:szCs w:val="19"/>
                <w:lang w:val="es-ES"/>
              </w:rPr>
            </w:pPr>
            <w:r w:rsidRPr="00BC7FBD">
              <w:rPr>
                <w:rFonts w:ascii="Cambria" w:hAnsi="Cambria"/>
                <w:bCs/>
                <w:color w:val="FFFFFF" w:themeColor="background1"/>
                <w:sz w:val="18"/>
                <w:szCs w:val="19"/>
                <w:lang w:val="es-ES"/>
              </w:rPr>
              <w:t>Obser</w:t>
            </w:r>
            <w:r w:rsidR="00D77503" w:rsidRPr="00BC7FBD">
              <w:rPr>
                <w:rFonts w:ascii="Cambria" w:hAnsi="Cambria"/>
                <w:bCs/>
                <w:color w:val="FFFFFF" w:themeColor="background1"/>
                <w:sz w:val="18"/>
                <w:szCs w:val="19"/>
                <w:lang w:val="es-ES"/>
              </w:rPr>
              <w:t>vaciones adicionales del Estado</w:t>
            </w:r>
          </w:p>
        </w:tc>
        <w:tc>
          <w:tcPr>
            <w:tcW w:w="6570" w:type="dxa"/>
            <w:vAlign w:val="center"/>
          </w:tcPr>
          <w:p w14:paraId="3CE49AFE" w14:textId="2050ECC3" w:rsidR="00F06354" w:rsidRPr="005A139B" w:rsidRDefault="00CF6BD1" w:rsidP="00EC552C">
            <w:pPr>
              <w:jc w:val="both"/>
              <w:rPr>
                <w:rFonts w:ascii="Cambria" w:hAnsi="Cambria"/>
                <w:bCs/>
                <w:sz w:val="18"/>
                <w:szCs w:val="19"/>
                <w:lang w:val="es-ES"/>
              </w:rPr>
            </w:pPr>
            <w:r w:rsidRPr="005A139B">
              <w:rPr>
                <w:rFonts w:ascii="Cambria" w:hAnsi="Cambria"/>
                <w:bCs/>
                <w:sz w:val="18"/>
                <w:szCs w:val="19"/>
                <w:lang w:val="es-ES"/>
              </w:rPr>
              <w:t>7 de septiembre de 2017</w:t>
            </w:r>
            <w:r w:rsidR="00EC552C" w:rsidRPr="005A139B">
              <w:rPr>
                <w:rFonts w:ascii="Cambria" w:hAnsi="Cambria"/>
                <w:bCs/>
                <w:sz w:val="18"/>
                <w:szCs w:val="19"/>
                <w:lang w:val="es-ES"/>
              </w:rPr>
              <w:t xml:space="preserve"> y 16</w:t>
            </w:r>
            <w:r w:rsidR="009605CA" w:rsidRPr="005A139B">
              <w:rPr>
                <w:rFonts w:ascii="Cambria" w:hAnsi="Cambria"/>
                <w:bCs/>
                <w:sz w:val="18"/>
                <w:szCs w:val="19"/>
                <w:lang w:val="es-ES"/>
              </w:rPr>
              <w:t xml:space="preserve"> de </w:t>
            </w:r>
            <w:r w:rsidR="00EC552C" w:rsidRPr="005A139B">
              <w:rPr>
                <w:rFonts w:ascii="Cambria" w:hAnsi="Cambria"/>
                <w:bCs/>
                <w:sz w:val="18"/>
                <w:szCs w:val="19"/>
                <w:lang w:val="es-ES"/>
              </w:rPr>
              <w:t xml:space="preserve">julio </w:t>
            </w:r>
            <w:r w:rsidR="009605CA" w:rsidRPr="005A139B">
              <w:rPr>
                <w:rFonts w:ascii="Cambria" w:hAnsi="Cambria"/>
                <w:bCs/>
                <w:sz w:val="18"/>
                <w:szCs w:val="19"/>
                <w:lang w:val="es-ES"/>
              </w:rPr>
              <w:t>de 2018</w:t>
            </w:r>
          </w:p>
        </w:tc>
      </w:tr>
    </w:tbl>
    <w:p w14:paraId="7D1847D8" w14:textId="77777777" w:rsidR="008863DE" w:rsidRPr="00EB3F32" w:rsidRDefault="008863DE" w:rsidP="0029207F">
      <w:pPr>
        <w:pStyle w:val="ListParagraph"/>
        <w:jc w:val="both"/>
        <w:rPr>
          <w:rFonts w:asciiTheme="majorHAnsi" w:hAnsiTheme="majorHAnsi"/>
          <w:bCs/>
          <w:sz w:val="20"/>
          <w:szCs w:val="20"/>
          <w:lang w:val="es-ES"/>
        </w:rPr>
      </w:pPr>
    </w:p>
    <w:p w14:paraId="21DAA666" w14:textId="218222C2" w:rsidR="003239B8" w:rsidRDefault="003239B8" w:rsidP="00881711">
      <w:pPr>
        <w:pStyle w:val="ListParagraph"/>
        <w:numPr>
          <w:ilvl w:val="0"/>
          <w:numId w:val="57"/>
        </w:numPr>
        <w:ind w:left="0" w:firstLine="720"/>
        <w:jc w:val="both"/>
        <w:rPr>
          <w:rFonts w:asciiTheme="majorHAnsi" w:hAnsiTheme="majorHAnsi"/>
          <w:b/>
          <w:bCs/>
          <w:sz w:val="20"/>
          <w:szCs w:val="20"/>
          <w:lang w:val="es-ES"/>
        </w:rPr>
      </w:pPr>
      <w:r w:rsidRPr="008863DE">
        <w:rPr>
          <w:rFonts w:asciiTheme="majorHAnsi" w:hAnsiTheme="majorHAnsi"/>
          <w:b/>
          <w:bCs/>
          <w:sz w:val="20"/>
          <w:szCs w:val="20"/>
          <w:lang w:val="es-ES"/>
        </w:rPr>
        <w:t>COMPETENCIA</w:t>
      </w:r>
      <w:r w:rsidR="00EE00E9" w:rsidRPr="008863DE">
        <w:rPr>
          <w:rFonts w:asciiTheme="majorHAnsi" w:hAnsiTheme="majorHAnsi"/>
          <w:b/>
          <w:bCs/>
          <w:sz w:val="20"/>
          <w:szCs w:val="20"/>
          <w:lang w:val="es-ES"/>
        </w:rPr>
        <w:t xml:space="preserve"> </w:t>
      </w:r>
    </w:p>
    <w:p w14:paraId="27891CEF" w14:textId="77777777" w:rsidR="008863DE" w:rsidRPr="00EB3F32" w:rsidRDefault="008863DE" w:rsidP="008863DE">
      <w:pPr>
        <w:pStyle w:val="ListParagraph"/>
        <w:jc w:val="both"/>
        <w:rPr>
          <w:rFonts w:asciiTheme="majorHAnsi" w:hAnsiTheme="majorHAnsi"/>
          <w:bCs/>
          <w:sz w:val="20"/>
          <w:szCs w:val="20"/>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59"/>
        <w:gridCol w:w="6483"/>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EB3F32" w:rsidRDefault="00D77503" w:rsidP="00455D80">
            <w:pPr>
              <w:jc w:val="center"/>
              <w:rPr>
                <w:rFonts w:ascii="Cambria" w:hAnsi="Cambria"/>
                <w:bCs/>
                <w:i/>
                <w:color w:val="FFFFFF" w:themeColor="background1"/>
                <w:sz w:val="18"/>
                <w:szCs w:val="19"/>
                <w:lang w:val="es-ES"/>
              </w:rPr>
            </w:pPr>
            <w:proofErr w:type="spellStart"/>
            <w:r w:rsidRPr="00EB3F32">
              <w:rPr>
                <w:rFonts w:ascii="Cambria" w:hAnsi="Cambria"/>
                <w:bCs/>
                <w:i/>
                <w:color w:val="FFFFFF" w:themeColor="background1"/>
                <w:sz w:val="18"/>
                <w:szCs w:val="19"/>
                <w:lang w:val="es-ES"/>
              </w:rPr>
              <w:t>Ratione</w:t>
            </w:r>
            <w:proofErr w:type="spellEnd"/>
            <w:r w:rsidRPr="00EB3F32">
              <w:rPr>
                <w:rFonts w:ascii="Cambria" w:hAnsi="Cambria"/>
                <w:bCs/>
                <w:i/>
                <w:color w:val="FFFFFF" w:themeColor="background1"/>
                <w:sz w:val="18"/>
                <w:szCs w:val="19"/>
                <w:lang w:val="es-ES"/>
              </w:rPr>
              <w:t xml:space="preserve"> </w:t>
            </w:r>
            <w:proofErr w:type="spellStart"/>
            <w:r w:rsidRPr="00EB3F32">
              <w:rPr>
                <w:rFonts w:ascii="Cambria" w:hAnsi="Cambria"/>
                <w:bCs/>
                <w:i/>
                <w:color w:val="FFFFFF" w:themeColor="background1"/>
                <w:sz w:val="18"/>
                <w:szCs w:val="19"/>
                <w:lang w:val="es-ES"/>
              </w:rPr>
              <w:t>personae</w:t>
            </w:r>
            <w:proofErr w:type="spellEnd"/>
          </w:p>
        </w:tc>
        <w:tc>
          <w:tcPr>
            <w:tcW w:w="6570" w:type="dxa"/>
            <w:vAlign w:val="center"/>
          </w:tcPr>
          <w:p w14:paraId="7707F3E9" w14:textId="70A11C58" w:rsidR="003239B8" w:rsidRPr="00EB3F32" w:rsidRDefault="008863DE" w:rsidP="00455D80">
            <w:pPr>
              <w:rPr>
                <w:rFonts w:ascii="Cambria" w:hAnsi="Cambria"/>
                <w:bCs/>
                <w:sz w:val="18"/>
                <w:szCs w:val="19"/>
                <w:lang w:val="es-ES"/>
              </w:rPr>
            </w:pPr>
            <w:r w:rsidRPr="00EB3F32">
              <w:rPr>
                <w:rFonts w:ascii="Cambria" w:hAnsi="Cambria"/>
                <w:bCs/>
                <w:sz w:val="18"/>
                <w:szCs w:val="19"/>
                <w:lang w:val="es-ES"/>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EB3F32" w:rsidRDefault="003239B8" w:rsidP="00D77503">
            <w:pPr>
              <w:jc w:val="center"/>
              <w:rPr>
                <w:rFonts w:ascii="Cambria" w:hAnsi="Cambria"/>
                <w:bCs/>
                <w:color w:val="FFFFFF" w:themeColor="background1"/>
                <w:sz w:val="18"/>
                <w:szCs w:val="19"/>
                <w:lang w:val="es-ES"/>
              </w:rPr>
            </w:pPr>
            <w:proofErr w:type="spellStart"/>
            <w:r w:rsidRPr="00EB3F32">
              <w:rPr>
                <w:rFonts w:ascii="Cambria" w:hAnsi="Cambria"/>
                <w:bCs/>
                <w:i/>
                <w:color w:val="FFFFFF" w:themeColor="background1"/>
                <w:sz w:val="18"/>
                <w:szCs w:val="19"/>
                <w:lang w:val="es-ES"/>
              </w:rPr>
              <w:t>Ratione</w:t>
            </w:r>
            <w:proofErr w:type="spellEnd"/>
            <w:r w:rsidRPr="00EB3F32">
              <w:rPr>
                <w:rFonts w:ascii="Cambria" w:hAnsi="Cambria"/>
                <w:bCs/>
                <w:i/>
                <w:color w:val="FFFFFF" w:themeColor="background1"/>
                <w:sz w:val="18"/>
                <w:szCs w:val="19"/>
                <w:lang w:val="es-ES"/>
              </w:rPr>
              <w:t xml:space="preserve"> </w:t>
            </w:r>
            <w:proofErr w:type="spellStart"/>
            <w:r w:rsidRPr="00EB3F32">
              <w:rPr>
                <w:rFonts w:ascii="Cambria" w:hAnsi="Cambria"/>
                <w:bCs/>
                <w:i/>
                <w:color w:val="FFFFFF" w:themeColor="background1"/>
                <w:sz w:val="18"/>
                <w:szCs w:val="19"/>
                <w:lang w:val="es-ES"/>
              </w:rPr>
              <w:t>loci</w:t>
            </w:r>
            <w:proofErr w:type="spellEnd"/>
          </w:p>
        </w:tc>
        <w:tc>
          <w:tcPr>
            <w:tcW w:w="6570" w:type="dxa"/>
            <w:vAlign w:val="center"/>
          </w:tcPr>
          <w:p w14:paraId="12C931CB" w14:textId="181EB58C" w:rsidR="003239B8" w:rsidRPr="00EB3F32" w:rsidRDefault="008863DE" w:rsidP="00455D80">
            <w:pPr>
              <w:rPr>
                <w:rFonts w:ascii="Cambria" w:hAnsi="Cambria"/>
                <w:bCs/>
                <w:sz w:val="18"/>
                <w:szCs w:val="19"/>
                <w:lang w:val="es-ES"/>
              </w:rPr>
            </w:pPr>
            <w:r w:rsidRPr="00EB3F32">
              <w:rPr>
                <w:rFonts w:ascii="Cambria" w:hAnsi="Cambria"/>
                <w:bCs/>
                <w:sz w:val="18"/>
                <w:szCs w:val="19"/>
                <w:lang w:val="es-ES"/>
              </w:rPr>
              <w:t>Sí</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EB3F32" w:rsidRDefault="003239B8" w:rsidP="00455D80">
            <w:pPr>
              <w:jc w:val="center"/>
              <w:rPr>
                <w:rFonts w:ascii="Cambria" w:hAnsi="Cambria"/>
                <w:bCs/>
                <w:color w:val="FFFFFF" w:themeColor="background1"/>
                <w:sz w:val="18"/>
                <w:szCs w:val="19"/>
                <w:lang w:val="es-ES"/>
              </w:rPr>
            </w:pPr>
            <w:proofErr w:type="spellStart"/>
            <w:r w:rsidRPr="00EB3F32">
              <w:rPr>
                <w:rFonts w:ascii="Cambria" w:hAnsi="Cambria"/>
                <w:bCs/>
                <w:i/>
                <w:color w:val="FFFFFF" w:themeColor="background1"/>
                <w:sz w:val="18"/>
                <w:szCs w:val="19"/>
                <w:lang w:val="es-ES"/>
              </w:rPr>
              <w:t>Ratione</w:t>
            </w:r>
            <w:proofErr w:type="spellEnd"/>
            <w:r w:rsidRPr="00EB3F32">
              <w:rPr>
                <w:rFonts w:ascii="Cambria" w:hAnsi="Cambria"/>
                <w:bCs/>
                <w:i/>
                <w:color w:val="FFFFFF" w:themeColor="background1"/>
                <w:sz w:val="18"/>
                <w:szCs w:val="19"/>
                <w:lang w:val="es-ES"/>
              </w:rPr>
              <w:t xml:space="preserve"> </w:t>
            </w:r>
            <w:proofErr w:type="spellStart"/>
            <w:r w:rsidRPr="00EB3F32">
              <w:rPr>
                <w:rFonts w:ascii="Cambria" w:hAnsi="Cambria"/>
                <w:bCs/>
                <w:i/>
                <w:color w:val="FFFFFF" w:themeColor="background1"/>
                <w:sz w:val="18"/>
                <w:szCs w:val="19"/>
                <w:lang w:val="es-ES"/>
              </w:rPr>
              <w:t>temporis</w:t>
            </w:r>
            <w:proofErr w:type="spellEnd"/>
          </w:p>
        </w:tc>
        <w:tc>
          <w:tcPr>
            <w:tcW w:w="6570" w:type="dxa"/>
            <w:vAlign w:val="center"/>
          </w:tcPr>
          <w:p w14:paraId="6F8B059B" w14:textId="2056A058" w:rsidR="003239B8" w:rsidRPr="00EB3F32" w:rsidRDefault="008863DE" w:rsidP="00455D80">
            <w:pPr>
              <w:rPr>
                <w:rFonts w:ascii="Cambria" w:hAnsi="Cambria"/>
                <w:bCs/>
                <w:sz w:val="18"/>
                <w:szCs w:val="19"/>
                <w:lang w:val="es-ES"/>
              </w:rPr>
            </w:pPr>
            <w:r w:rsidRPr="00EB3F32">
              <w:rPr>
                <w:rFonts w:ascii="Cambria" w:hAnsi="Cambria"/>
                <w:bCs/>
                <w:sz w:val="18"/>
                <w:szCs w:val="19"/>
                <w:lang w:val="es-ES"/>
              </w:rPr>
              <w:t>Sí</w:t>
            </w:r>
          </w:p>
        </w:tc>
      </w:tr>
      <w:tr w:rsidR="003239B8" w:rsidRPr="00E3762D"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EB3F32" w:rsidRDefault="003239B8" w:rsidP="00455D80">
            <w:pPr>
              <w:jc w:val="center"/>
              <w:rPr>
                <w:rFonts w:ascii="Cambria" w:hAnsi="Cambria"/>
                <w:bCs/>
                <w:color w:val="FFFFFF" w:themeColor="background1"/>
                <w:sz w:val="18"/>
                <w:szCs w:val="19"/>
                <w:lang w:val="es-ES"/>
              </w:rPr>
            </w:pPr>
            <w:proofErr w:type="spellStart"/>
            <w:r w:rsidRPr="00EB3F32">
              <w:rPr>
                <w:rFonts w:ascii="Cambria" w:hAnsi="Cambria"/>
                <w:bCs/>
                <w:i/>
                <w:color w:val="FFFFFF" w:themeColor="background1"/>
                <w:sz w:val="18"/>
                <w:szCs w:val="19"/>
                <w:lang w:val="es-ES"/>
              </w:rPr>
              <w:t>Ratione</w:t>
            </w:r>
            <w:proofErr w:type="spellEnd"/>
            <w:r w:rsidRPr="00EB3F32">
              <w:rPr>
                <w:rFonts w:ascii="Cambria" w:hAnsi="Cambria"/>
                <w:bCs/>
                <w:i/>
                <w:color w:val="FFFFFF" w:themeColor="background1"/>
                <w:sz w:val="18"/>
                <w:szCs w:val="19"/>
                <w:lang w:val="es-ES"/>
              </w:rPr>
              <w:t xml:space="preserve"> </w:t>
            </w:r>
            <w:proofErr w:type="spellStart"/>
            <w:r w:rsidRPr="00EB3F32">
              <w:rPr>
                <w:rFonts w:ascii="Cambria" w:hAnsi="Cambria"/>
                <w:bCs/>
                <w:i/>
                <w:color w:val="FFFFFF" w:themeColor="background1"/>
                <w:sz w:val="18"/>
                <w:szCs w:val="19"/>
                <w:lang w:val="es-ES"/>
              </w:rPr>
              <w:t>materia</w:t>
            </w:r>
            <w:r w:rsidR="00EE00E9" w:rsidRPr="00EB3F32">
              <w:rPr>
                <w:rFonts w:ascii="Cambria" w:hAnsi="Cambria"/>
                <w:bCs/>
                <w:i/>
                <w:color w:val="FFFFFF" w:themeColor="background1"/>
                <w:sz w:val="18"/>
                <w:szCs w:val="19"/>
                <w:lang w:val="es-ES"/>
              </w:rPr>
              <w:t>e</w:t>
            </w:r>
            <w:proofErr w:type="spellEnd"/>
          </w:p>
        </w:tc>
        <w:tc>
          <w:tcPr>
            <w:tcW w:w="6570" w:type="dxa"/>
            <w:vAlign w:val="center"/>
          </w:tcPr>
          <w:p w14:paraId="0C122F44" w14:textId="1AC2F2C4" w:rsidR="003239B8" w:rsidRPr="00EB3F32" w:rsidRDefault="00975A4D" w:rsidP="00BC7FBD">
            <w:pPr>
              <w:jc w:val="both"/>
              <w:rPr>
                <w:rFonts w:ascii="Cambria" w:hAnsi="Cambria"/>
                <w:bCs/>
                <w:sz w:val="18"/>
                <w:szCs w:val="19"/>
                <w:lang w:val="es-ES"/>
              </w:rPr>
            </w:pPr>
            <w:r w:rsidRPr="00EB3F32">
              <w:rPr>
                <w:rFonts w:ascii="Cambria" w:hAnsi="Cambria"/>
                <w:bCs/>
                <w:sz w:val="18"/>
                <w:szCs w:val="19"/>
                <w:lang w:val="es-ES"/>
              </w:rPr>
              <w:t>Sí</w:t>
            </w:r>
            <w:r w:rsidR="00BC7FBD">
              <w:rPr>
                <w:rFonts w:ascii="Cambria" w:hAnsi="Cambria"/>
                <w:bCs/>
                <w:sz w:val="18"/>
                <w:szCs w:val="19"/>
                <w:lang w:val="es-ES"/>
              </w:rPr>
              <w:t xml:space="preserve">, </w:t>
            </w:r>
            <w:r w:rsidR="00A3572B" w:rsidRPr="00EB3F32">
              <w:rPr>
                <w:rFonts w:ascii="Cambria" w:hAnsi="Cambria"/>
                <w:bCs/>
                <w:sz w:val="18"/>
                <w:szCs w:val="19"/>
                <w:lang w:val="es-VE"/>
              </w:rPr>
              <w:t xml:space="preserve">Convención Americana (depósito de instrumento </w:t>
            </w:r>
            <w:r w:rsidR="00BC7FBD">
              <w:rPr>
                <w:rFonts w:ascii="Cambria" w:hAnsi="Cambria"/>
                <w:bCs/>
                <w:sz w:val="18"/>
                <w:szCs w:val="19"/>
                <w:lang w:val="es-VE"/>
              </w:rPr>
              <w:t xml:space="preserve">de ratificación </w:t>
            </w:r>
            <w:r w:rsidR="00A3572B" w:rsidRPr="00EB3F32">
              <w:rPr>
                <w:rFonts w:ascii="Cambria" w:hAnsi="Cambria"/>
                <w:bCs/>
                <w:sz w:val="18"/>
                <w:szCs w:val="19"/>
                <w:lang w:val="es-VE"/>
              </w:rPr>
              <w:t>realizado el 22 de junio de 1978)</w:t>
            </w:r>
          </w:p>
        </w:tc>
      </w:tr>
    </w:tbl>
    <w:p w14:paraId="7591B02A" w14:textId="77777777" w:rsidR="008863DE" w:rsidRDefault="008863DE" w:rsidP="008863DE">
      <w:pPr>
        <w:pStyle w:val="ListParagraph"/>
        <w:jc w:val="both"/>
        <w:rPr>
          <w:rFonts w:asciiTheme="majorHAnsi" w:hAnsiTheme="majorHAnsi"/>
          <w:b/>
          <w:bCs/>
          <w:sz w:val="20"/>
          <w:szCs w:val="20"/>
          <w:lang w:val="es-ES"/>
        </w:rPr>
      </w:pPr>
    </w:p>
    <w:p w14:paraId="4E92C444" w14:textId="53BA0606" w:rsidR="003239B8" w:rsidRPr="008863DE" w:rsidRDefault="00EE00E9" w:rsidP="00881711">
      <w:pPr>
        <w:pStyle w:val="ListParagraph"/>
        <w:numPr>
          <w:ilvl w:val="0"/>
          <w:numId w:val="57"/>
        </w:numPr>
        <w:ind w:left="0" w:firstLine="720"/>
        <w:jc w:val="both"/>
        <w:rPr>
          <w:rFonts w:asciiTheme="majorHAnsi" w:hAnsiTheme="majorHAnsi"/>
          <w:b/>
          <w:bCs/>
          <w:sz w:val="20"/>
          <w:szCs w:val="20"/>
          <w:lang w:val="es-ES"/>
        </w:rPr>
      </w:pPr>
      <w:r w:rsidRPr="008863DE">
        <w:rPr>
          <w:rFonts w:asciiTheme="majorHAnsi" w:hAnsiTheme="majorHAnsi"/>
          <w:b/>
          <w:bCs/>
          <w:sz w:val="20"/>
          <w:szCs w:val="20"/>
          <w:lang w:val="es-ES"/>
        </w:rPr>
        <w:t>DUPLICACIÓN</w:t>
      </w:r>
      <w:r w:rsidRPr="008863DE">
        <w:rPr>
          <w:rFonts w:asciiTheme="majorHAnsi" w:hAnsiTheme="majorHAnsi"/>
          <w:b/>
          <w:bCs/>
          <w:color w:val="FFFFFF" w:themeColor="background1"/>
          <w:sz w:val="20"/>
          <w:szCs w:val="20"/>
          <w:lang w:val="es-ES"/>
        </w:rPr>
        <w:t xml:space="preserve"> </w:t>
      </w:r>
      <w:r w:rsidRPr="008863DE">
        <w:rPr>
          <w:rFonts w:asciiTheme="majorHAnsi" w:hAnsiTheme="majorHAnsi"/>
          <w:b/>
          <w:bCs/>
          <w:sz w:val="20"/>
          <w:szCs w:val="20"/>
          <w:lang w:val="es-ES"/>
        </w:rPr>
        <w:t>DE PROCEDIMIENTOS Y COSA JUZGADA</w:t>
      </w:r>
      <w:r w:rsidRPr="008863DE">
        <w:rPr>
          <w:rFonts w:asciiTheme="majorHAnsi" w:hAnsiTheme="majorHAnsi"/>
          <w:b/>
          <w:bCs/>
          <w:i/>
          <w:sz w:val="20"/>
          <w:szCs w:val="20"/>
          <w:lang w:val="es-ES"/>
        </w:rPr>
        <w:t xml:space="preserve"> </w:t>
      </w:r>
      <w:r w:rsidRPr="008863DE">
        <w:rPr>
          <w:rFonts w:asciiTheme="majorHAnsi" w:hAnsiTheme="majorHAnsi"/>
          <w:b/>
          <w:bCs/>
          <w:sz w:val="20"/>
          <w:szCs w:val="20"/>
          <w:lang w:val="es-ES"/>
        </w:rPr>
        <w:t>INTERNACIONAL,</w:t>
      </w:r>
      <w:r w:rsidR="00AA68B7">
        <w:rPr>
          <w:rFonts w:asciiTheme="majorHAnsi" w:hAnsiTheme="majorHAnsi"/>
          <w:b/>
          <w:bCs/>
          <w:sz w:val="20"/>
          <w:szCs w:val="20"/>
          <w:lang w:val="es-ES"/>
        </w:rPr>
        <w:t xml:space="preserve"> </w:t>
      </w:r>
      <w:r w:rsidR="003239B8" w:rsidRPr="008863DE">
        <w:rPr>
          <w:rFonts w:asciiTheme="majorHAnsi" w:hAnsiTheme="majorHAnsi"/>
          <w:b/>
          <w:bCs/>
          <w:sz w:val="20"/>
          <w:szCs w:val="20"/>
          <w:lang w:val="es-ES"/>
        </w:rPr>
        <w:t xml:space="preserve">CARACTERIZACIÓN, </w:t>
      </w:r>
      <w:r w:rsidR="003239B8" w:rsidRPr="008863DE">
        <w:rPr>
          <w:rFonts w:asciiTheme="majorHAnsi" w:hAnsiTheme="majorHAnsi"/>
          <w:b/>
          <w:sz w:val="20"/>
          <w:szCs w:val="20"/>
          <w:lang w:val="es-ES"/>
        </w:rPr>
        <w:t>AGOTAMIENTO DE LOS RECURSOS INTERNOS Y PLAZO DE PRESENTACIÓN</w:t>
      </w:r>
    </w:p>
    <w:p w14:paraId="71202F18" w14:textId="77777777" w:rsidR="008863DE" w:rsidRPr="00EB3F32" w:rsidRDefault="008863DE" w:rsidP="008863DE">
      <w:pPr>
        <w:pStyle w:val="ListParagraph"/>
        <w:jc w:val="both"/>
        <w:rPr>
          <w:rFonts w:asciiTheme="majorHAnsi" w:hAnsiTheme="majorHAnsi"/>
          <w:b/>
          <w:bCs/>
          <w:sz w:val="18"/>
          <w:szCs w:val="20"/>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EB3F32"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0F514A" w:rsidRDefault="00EE00E9" w:rsidP="00954B82">
            <w:pPr>
              <w:jc w:val="center"/>
              <w:rPr>
                <w:rFonts w:ascii="Cambria" w:hAnsi="Cambria"/>
                <w:bCs/>
                <w:color w:val="FFFFFF" w:themeColor="background1"/>
                <w:sz w:val="18"/>
                <w:szCs w:val="19"/>
                <w:lang w:val="es-ES"/>
              </w:rPr>
            </w:pPr>
            <w:r w:rsidRPr="000F514A">
              <w:rPr>
                <w:rFonts w:ascii="Cambria" w:hAnsi="Cambria"/>
                <w:bCs/>
                <w:color w:val="FFFFFF" w:themeColor="background1"/>
                <w:sz w:val="18"/>
                <w:szCs w:val="19"/>
                <w:lang w:val="es-ES"/>
              </w:rPr>
              <w:t xml:space="preserve">Duplicación </w:t>
            </w:r>
            <w:r w:rsidR="00D77503" w:rsidRPr="000F514A">
              <w:rPr>
                <w:rFonts w:ascii="Cambria" w:hAnsi="Cambria"/>
                <w:bCs/>
                <w:color w:val="FFFFFF" w:themeColor="background1"/>
                <w:sz w:val="18"/>
                <w:szCs w:val="19"/>
                <w:lang w:val="es-ES"/>
              </w:rPr>
              <w:t>y cosa juzgada internacional</w:t>
            </w:r>
          </w:p>
        </w:tc>
        <w:tc>
          <w:tcPr>
            <w:tcW w:w="6570" w:type="dxa"/>
            <w:vAlign w:val="center"/>
          </w:tcPr>
          <w:p w14:paraId="240941E6" w14:textId="5FA6782B" w:rsidR="00EE00E9" w:rsidRPr="000F514A" w:rsidRDefault="008863DE" w:rsidP="00455D80">
            <w:pPr>
              <w:jc w:val="both"/>
              <w:rPr>
                <w:rFonts w:ascii="Cambria" w:hAnsi="Cambria"/>
                <w:bCs/>
                <w:sz w:val="18"/>
                <w:szCs w:val="19"/>
                <w:lang w:val="es-ES"/>
              </w:rPr>
            </w:pPr>
            <w:r w:rsidRPr="000F514A">
              <w:rPr>
                <w:rFonts w:ascii="Cambria" w:hAnsi="Cambria"/>
                <w:bCs/>
                <w:sz w:val="18"/>
                <w:szCs w:val="19"/>
                <w:lang w:val="es-ES"/>
              </w:rPr>
              <w:t>No</w:t>
            </w:r>
          </w:p>
        </w:tc>
      </w:tr>
      <w:tr w:rsidR="003239B8" w:rsidRPr="00E3762D"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E40EB0" w:rsidRDefault="003239B8" w:rsidP="00954B82">
            <w:pPr>
              <w:jc w:val="center"/>
              <w:rPr>
                <w:rFonts w:ascii="Cambria" w:hAnsi="Cambria"/>
                <w:bCs/>
                <w:i/>
                <w:color w:val="FFFFFF" w:themeColor="background1"/>
                <w:sz w:val="18"/>
                <w:szCs w:val="19"/>
                <w:lang w:val="es-ES"/>
              </w:rPr>
            </w:pPr>
            <w:r w:rsidRPr="00E40EB0">
              <w:rPr>
                <w:rFonts w:ascii="Cambria" w:hAnsi="Cambria"/>
                <w:bCs/>
                <w:color w:val="FFFFFF" w:themeColor="background1"/>
                <w:sz w:val="18"/>
                <w:szCs w:val="19"/>
                <w:lang w:val="es-ES"/>
              </w:rPr>
              <w:t>Derechos admi</w:t>
            </w:r>
            <w:r w:rsidR="00954B82" w:rsidRPr="00E40EB0">
              <w:rPr>
                <w:rFonts w:ascii="Cambria" w:hAnsi="Cambria"/>
                <w:bCs/>
                <w:color w:val="FFFFFF" w:themeColor="background1"/>
                <w:sz w:val="18"/>
                <w:szCs w:val="19"/>
                <w:lang w:val="es-ES"/>
              </w:rPr>
              <w:t>tidos</w:t>
            </w:r>
          </w:p>
        </w:tc>
        <w:tc>
          <w:tcPr>
            <w:tcW w:w="6570" w:type="dxa"/>
            <w:vAlign w:val="center"/>
          </w:tcPr>
          <w:p w14:paraId="6310C8F7" w14:textId="63DF4F88" w:rsidR="003239B8" w:rsidRPr="00E40EB0" w:rsidRDefault="000F514A" w:rsidP="000F514A">
            <w:pPr>
              <w:jc w:val="both"/>
              <w:rPr>
                <w:rFonts w:ascii="Cambria" w:hAnsi="Cambria"/>
                <w:bCs/>
                <w:sz w:val="18"/>
                <w:szCs w:val="19"/>
                <w:lang w:val="es-ES"/>
              </w:rPr>
            </w:pPr>
            <w:r w:rsidRPr="00E40EB0">
              <w:rPr>
                <w:rFonts w:ascii="Cambria" w:hAnsi="Cambria"/>
                <w:bCs/>
                <w:sz w:val="18"/>
                <w:szCs w:val="19"/>
                <w:lang w:val="es-VE"/>
              </w:rPr>
              <w:t>Artículos</w:t>
            </w:r>
            <w:r w:rsidR="008941BB" w:rsidRPr="00E40EB0">
              <w:rPr>
                <w:rFonts w:ascii="Cambria" w:hAnsi="Cambria"/>
                <w:bCs/>
                <w:sz w:val="18"/>
                <w:szCs w:val="19"/>
                <w:lang w:val="es-VE"/>
              </w:rPr>
              <w:t xml:space="preserve"> 4 </w:t>
            </w:r>
            <w:r w:rsidR="008941BB" w:rsidRPr="00E40EB0">
              <w:rPr>
                <w:rFonts w:ascii="Cambria" w:hAnsi="Cambria"/>
                <w:bCs/>
                <w:sz w:val="18"/>
                <w:szCs w:val="19"/>
                <w:lang w:val="es-ES"/>
              </w:rPr>
              <w:t>(derecho a la vida)</w:t>
            </w:r>
            <w:r w:rsidR="008941BB" w:rsidRPr="00E40EB0">
              <w:rPr>
                <w:rFonts w:ascii="Cambria" w:hAnsi="Cambria"/>
                <w:bCs/>
                <w:sz w:val="18"/>
                <w:szCs w:val="19"/>
                <w:lang w:val="es-VE"/>
              </w:rPr>
              <w:t>, 5 (</w:t>
            </w:r>
            <w:r w:rsidR="00BC7FBD" w:rsidRPr="00E40EB0">
              <w:rPr>
                <w:rFonts w:ascii="Cambria" w:hAnsi="Cambria"/>
                <w:bCs/>
                <w:sz w:val="18"/>
                <w:szCs w:val="19"/>
                <w:lang w:val="es-VE"/>
              </w:rPr>
              <w:t xml:space="preserve">derecho a la </w:t>
            </w:r>
            <w:r w:rsidR="008941BB" w:rsidRPr="00E40EB0">
              <w:rPr>
                <w:rFonts w:ascii="Cambria" w:hAnsi="Cambria"/>
                <w:bCs/>
                <w:sz w:val="18"/>
                <w:szCs w:val="19"/>
                <w:lang w:val="es-VE"/>
              </w:rPr>
              <w:t xml:space="preserve">integridad personal), 8 (garantías judiciales), </w:t>
            </w:r>
            <w:r w:rsidR="008941BB" w:rsidRPr="00E40EB0">
              <w:rPr>
                <w:rFonts w:ascii="Cambria" w:hAnsi="Cambria"/>
                <w:bCs/>
                <w:sz w:val="18"/>
                <w:szCs w:val="19"/>
                <w:lang w:val="es-ES"/>
              </w:rPr>
              <w:t xml:space="preserve">12 (libertad de conciencia y de religión), </w:t>
            </w:r>
            <w:r w:rsidR="008941BB" w:rsidRPr="00E40EB0">
              <w:rPr>
                <w:rFonts w:ascii="Cambria" w:hAnsi="Cambria"/>
                <w:bCs/>
                <w:sz w:val="18"/>
                <w:szCs w:val="19"/>
                <w:lang w:val="es-VE"/>
              </w:rPr>
              <w:t xml:space="preserve">17 (protección a la familia), 21 (derecho a la propiedad), </w:t>
            </w:r>
            <w:r w:rsidR="000A32B8">
              <w:rPr>
                <w:rFonts w:ascii="Cambria" w:hAnsi="Cambria"/>
                <w:bCs/>
                <w:sz w:val="18"/>
                <w:szCs w:val="19"/>
                <w:lang w:val="es-VE"/>
              </w:rPr>
              <w:t xml:space="preserve">22 (derecho de circulación y residencia), </w:t>
            </w:r>
            <w:r w:rsidR="008941BB" w:rsidRPr="00E40EB0">
              <w:rPr>
                <w:rFonts w:ascii="Cambria" w:hAnsi="Cambria"/>
                <w:bCs/>
                <w:sz w:val="18"/>
                <w:szCs w:val="19"/>
                <w:lang w:val="es-VE"/>
              </w:rPr>
              <w:t xml:space="preserve">24 (igualdad ante la ley) y 25 (protección judicial), en relación con los artículos 1.1 y 2 de la Convención Americana sobre Derechos </w:t>
            </w:r>
            <w:r w:rsidR="008941BB" w:rsidRPr="00E40EB0">
              <w:rPr>
                <w:rFonts w:ascii="Cambria" w:hAnsi="Cambria"/>
                <w:bCs/>
                <w:sz w:val="18"/>
                <w:szCs w:val="18"/>
                <w:lang w:val="es-VE"/>
              </w:rPr>
              <w:t>Humanos</w:t>
            </w:r>
            <w:r w:rsidRPr="00E40EB0">
              <w:rPr>
                <w:rFonts w:ascii="Cambria" w:hAnsi="Cambria"/>
                <w:bCs/>
                <w:sz w:val="18"/>
                <w:szCs w:val="18"/>
                <w:lang w:val="es-ES"/>
              </w:rPr>
              <w:t xml:space="preserve">; </w:t>
            </w:r>
            <w:r w:rsidRPr="00E40EB0">
              <w:rPr>
                <w:rFonts w:ascii="Cambria" w:hAnsi="Cambria"/>
                <w:sz w:val="18"/>
                <w:szCs w:val="18"/>
                <w:lang w:val="es-VE"/>
              </w:rPr>
              <w:t>y el artículo XIII de la Declaración Americana</w:t>
            </w:r>
          </w:p>
        </w:tc>
      </w:tr>
      <w:tr w:rsidR="003239B8" w:rsidRPr="00E3762D"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11DC3DBE" w:rsidR="003239B8" w:rsidRPr="00E40EB0" w:rsidRDefault="003239B8" w:rsidP="00D77503">
            <w:pPr>
              <w:jc w:val="center"/>
              <w:rPr>
                <w:rFonts w:ascii="Cambria" w:hAnsi="Cambria"/>
                <w:bCs/>
                <w:color w:val="FFFFFF" w:themeColor="background1"/>
                <w:sz w:val="18"/>
                <w:szCs w:val="19"/>
                <w:lang w:val="es-ES"/>
              </w:rPr>
            </w:pPr>
            <w:r w:rsidRPr="00E40EB0">
              <w:rPr>
                <w:rFonts w:ascii="Cambria" w:hAnsi="Cambria"/>
                <w:bCs/>
                <w:color w:val="FFFFFF" w:themeColor="background1"/>
                <w:sz w:val="18"/>
                <w:szCs w:val="19"/>
                <w:lang w:val="es-ES"/>
              </w:rPr>
              <w:t xml:space="preserve">Agotamiento de recursos </w:t>
            </w:r>
            <w:r w:rsidR="00D77503" w:rsidRPr="00E40EB0">
              <w:rPr>
                <w:rFonts w:ascii="Cambria" w:hAnsi="Cambria"/>
                <w:bCs/>
                <w:color w:val="FFFFFF" w:themeColor="background1"/>
                <w:sz w:val="18"/>
                <w:szCs w:val="19"/>
                <w:lang w:val="es-ES"/>
              </w:rPr>
              <w:t>o procedencia de una excepción</w:t>
            </w:r>
          </w:p>
        </w:tc>
        <w:tc>
          <w:tcPr>
            <w:tcW w:w="6570" w:type="dxa"/>
            <w:vAlign w:val="center"/>
          </w:tcPr>
          <w:p w14:paraId="69C53E8A" w14:textId="3E9BF4B4" w:rsidR="003239B8" w:rsidRPr="00E40EB0" w:rsidRDefault="000D21EC" w:rsidP="00BB3FBD">
            <w:pPr>
              <w:rPr>
                <w:rFonts w:ascii="Cambria" w:hAnsi="Cambria"/>
                <w:bCs/>
                <w:sz w:val="18"/>
                <w:szCs w:val="19"/>
                <w:lang w:val="es-ES"/>
              </w:rPr>
            </w:pPr>
            <w:r w:rsidRPr="00E40EB0">
              <w:rPr>
                <w:rFonts w:ascii="Cambria" w:hAnsi="Cambria"/>
                <w:bCs/>
                <w:sz w:val="18"/>
                <w:szCs w:val="19"/>
                <w:lang w:val="es-ES"/>
              </w:rPr>
              <w:t>Sí</w:t>
            </w:r>
            <w:r w:rsidR="00E40EB0" w:rsidRPr="00E40EB0">
              <w:rPr>
                <w:rFonts w:ascii="Cambria" w:hAnsi="Cambria"/>
                <w:bCs/>
                <w:sz w:val="18"/>
                <w:szCs w:val="19"/>
                <w:lang w:val="es-ES"/>
              </w:rPr>
              <w:t>, en los términos de la Sección VI</w:t>
            </w:r>
          </w:p>
        </w:tc>
      </w:tr>
      <w:tr w:rsidR="003239B8" w:rsidRPr="00E3762D"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E40EB0" w:rsidRDefault="00D77503" w:rsidP="00455D80">
            <w:pPr>
              <w:jc w:val="center"/>
              <w:rPr>
                <w:rFonts w:ascii="Cambria" w:hAnsi="Cambria"/>
                <w:bCs/>
                <w:color w:val="FFFFFF" w:themeColor="background1"/>
                <w:sz w:val="18"/>
                <w:szCs w:val="19"/>
                <w:lang w:val="es-ES"/>
              </w:rPr>
            </w:pPr>
            <w:r w:rsidRPr="00E40EB0">
              <w:rPr>
                <w:rFonts w:ascii="Cambria" w:hAnsi="Cambria"/>
                <w:bCs/>
                <w:color w:val="FFFFFF" w:themeColor="background1"/>
                <w:sz w:val="18"/>
                <w:szCs w:val="19"/>
                <w:lang w:val="es-ES"/>
              </w:rPr>
              <w:t>Presentación dentro de plazo</w:t>
            </w:r>
          </w:p>
        </w:tc>
        <w:tc>
          <w:tcPr>
            <w:tcW w:w="6570" w:type="dxa"/>
            <w:vAlign w:val="center"/>
          </w:tcPr>
          <w:p w14:paraId="4A2A4569" w14:textId="2D51A9C6" w:rsidR="003239B8" w:rsidRPr="00E40EB0" w:rsidRDefault="000F514A" w:rsidP="00455D80">
            <w:pPr>
              <w:rPr>
                <w:rFonts w:ascii="Cambria" w:hAnsi="Cambria"/>
                <w:bCs/>
                <w:sz w:val="18"/>
                <w:szCs w:val="19"/>
                <w:lang w:val="es-ES"/>
              </w:rPr>
            </w:pPr>
            <w:r w:rsidRPr="00E40EB0">
              <w:rPr>
                <w:rFonts w:ascii="Cambria" w:hAnsi="Cambria"/>
                <w:bCs/>
                <w:sz w:val="18"/>
                <w:szCs w:val="19"/>
                <w:lang w:val="es-ES"/>
              </w:rPr>
              <w:t>Sí</w:t>
            </w:r>
            <w:r w:rsidR="00E40EB0" w:rsidRPr="00E40EB0">
              <w:rPr>
                <w:rFonts w:ascii="Cambria" w:hAnsi="Cambria"/>
                <w:bCs/>
                <w:sz w:val="18"/>
                <w:szCs w:val="19"/>
                <w:lang w:val="es-ES"/>
              </w:rPr>
              <w:t>, en los términos de la Sección VI</w:t>
            </w:r>
          </w:p>
        </w:tc>
      </w:tr>
    </w:tbl>
    <w:p w14:paraId="0C4CD547" w14:textId="7D6B39AB" w:rsidR="008863DE" w:rsidRPr="001A1BB0" w:rsidRDefault="00EB3F32" w:rsidP="008863DE">
      <w:pPr>
        <w:ind w:firstLine="720"/>
        <w:jc w:val="both"/>
        <w:rPr>
          <w:rFonts w:asciiTheme="majorHAnsi" w:hAnsiTheme="majorHAnsi"/>
          <w:b/>
          <w:sz w:val="2"/>
          <w:szCs w:val="2"/>
          <w:lang w:val="es-ES"/>
        </w:rPr>
      </w:pPr>
      <w:r>
        <w:rPr>
          <w:rFonts w:asciiTheme="majorHAnsi" w:hAnsiTheme="majorHAnsi"/>
          <w:b/>
          <w:sz w:val="20"/>
          <w:szCs w:val="20"/>
          <w:lang w:val="es-ES"/>
        </w:rPr>
        <w:t xml:space="preserve"> </w:t>
      </w:r>
    </w:p>
    <w:p w14:paraId="18E6423B" w14:textId="7A9EBCFC" w:rsidR="003239B8" w:rsidRDefault="0034224A" w:rsidP="00881711">
      <w:pPr>
        <w:pStyle w:val="ListParagraph"/>
        <w:numPr>
          <w:ilvl w:val="0"/>
          <w:numId w:val="57"/>
        </w:numPr>
        <w:jc w:val="both"/>
        <w:rPr>
          <w:rFonts w:asciiTheme="majorHAnsi" w:hAnsiTheme="majorHAnsi"/>
          <w:b/>
          <w:sz w:val="20"/>
          <w:szCs w:val="20"/>
          <w:lang w:val="es-ES"/>
        </w:rPr>
      </w:pPr>
      <w:r w:rsidRPr="008863DE">
        <w:rPr>
          <w:rFonts w:asciiTheme="majorHAnsi" w:hAnsiTheme="majorHAnsi"/>
          <w:b/>
          <w:sz w:val="20"/>
          <w:szCs w:val="20"/>
          <w:lang w:val="es-ES"/>
        </w:rPr>
        <w:lastRenderedPageBreak/>
        <w:t>RESUMEN DE LOS HECHOS ALEGADOS</w:t>
      </w:r>
    </w:p>
    <w:p w14:paraId="4954230B" w14:textId="77777777" w:rsidR="008863DE" w:rsidRPr="008863DE" w:rsidRDefault="008863DE" w:rsidP="008863DE">
      <w:pPr>
        <w:jc w:val="both"/>
        <w:rPr>
          <w:rFonts w:asciiTheme="majorHAnsi" w:hAnsiTheme="majorHAnsi"/>
          <w:b/>
          <w:sz w:val="20"/>
          <w:szCs w:val="20"/>
          <w:lang w:val="es-ES"/>
        </w:rPr>
      </w:pPr>
    </w:p>
    <w:p w14:paraId="65E026F2" w14:textId="729F0A05" w:rsidR="008E0561" w:rsidRPr="007B22C6" w:rsidRDefault="00A83FA3" w:rsidP="003640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
        </w:rPr>
      </w:pPr>
      <w:r w:rsidRPr="007B22C6">
        <w:rPr>
          <w:rFonts w:ascii="Cambria" w:hAnsi="Cambria"/>
          <w:sz w:val="20"/>
          <w:szCs w:val="20"/>
          <w:lang w:val="es-ES"/>
        </w:rPr>
        <w:t xml:space="preserve">La </w:t>
      </w:r>
      <w:r w:rsidR="00194D74" w:rsidRPr="007B22C6">
        <w:rPr>
          <w:rFonts w:ascii="Cambria" w:hAnsi="Cambria"/>
          <w:sz w:val="20"/>
          <w:szCs w:val="20"/>
          <w:lang w:val="es-ES"/>
        </w:rPr>
        <w:t>petición</w:t>
      </w:r>
      <w:r w:rsidRPr="007B22C6">
        <w:rPr>
          <w:rFonts w:ascii="Cambria" w:hAnsi="Cambria"/>
          <w:sz w:val="20"/>
          <w:szCs w:val="20"/>
          <w:lang w:val="es-ES"/>
        </w:rPr>
        <w:t xml:space="preserve"> bajo análisis se presenta en representación de los miembros de las comunidades indígenas Kunas de </w:t>
      </w:r>
      <w:proofErr w:type="spellStart"/>
      <w:r w:rsidRPr="007B22C6">
        <w:rPr>
          <w:rFonts w:ascii="Cambria" w:hAnsi="Cambria"/>
          <w:sz w:val="20"/>
          <w:szCs w:val="20"/>
          <w:lang w:val="es-ES"/>
        </w:rPr>
        <w:t>Gardi</w:t>
      </w:r>
      <w:proofErr w:type="spellEnd"/>
      <w:r w:rsidRPr="007B22C6">
        <w:rPr>
          <w:rFonts w:ascii="Cambria" w:hAnsi="Cambria"/>
          <w:sz w:val="20"/>
          <w:szCs w:val="20"/>
          <w:lang w:val="es-ES"/>
        </w:rPr>
        <w:t xml:space="preserve"> </w:t>
      </w:r>
      <w:r w:rsidR="00442724">
        <w:rPr>
          <w:rFonts w:ascii="Cambria" w:hAnsi="Cambria"/>
          <w:sz w:val="20"/>
          <w:szCs w:val="20"/>
          <w:lang w:val="es-ES"/>
        </w:rPr>
        <w:t>ante</w:t>
      </w:r>
      <w:r w:rsidRPr="007B22C6">
        <w:rPr>
          <w:rFonts w:ascii="Cambria" w:hAnsi="Cambria"/>
          <w:sz w:val="20"/>
          <w:szCs w:val="20"/>
          <w:lang w:val="es-ES"/>
        </w:rPr>
        <w:t xml:space="preserve"> </w:t>
      </w:r>
      <w:r w:rsidR="00947928" w:rsidRPr="007B22C6">
        <w:rPr>
          <w:rFonts w:ascii="Cambria" w:hAnsi="Cambria"/>
          <w:sz w:val="20"/>
          <w:szCs w:val="20"/>
          <w:lang w:val="es-ES"/>
        </w:rPr>
        <w:t>la alegada titulación</w:t>
      </w:r>
      <w:r w:rsidR="00194D74" w:rsidRPr="007B22C6">
        <w:rPr>
          <w:rFonts w:ascii="Cambria" w:hAnsi="Cambria"/>
          <w:sz w:val="20"/>
          <w:szCs w:val="20"/>
          <w:lang w:val="es-ES"/>
        </w:rPr>
        <w:t xml:space="preserve"> </w:t>
      </w:r>
      <w:r w:rsidR="00947928" w:rsidRPr="007B22C6">
        <w:rPr>
          <w:rFonts w:ascii="Cambria" w:hAnsi="Cambria"/>
          <w:sz w:val="20"/>
          <w:szCs w:val="20"/>
          <w:lang w:val="es-ES"/>
        </w:rPr>
        <w:t xml:space="preserve">masiva </w:t>
      </w:r>
      <w:r w:rsidR="00945022">
        <w:rPr>
          <w:rFonts w:ascii="Cambria" w:hAnsi="Cambria"/>
          <w:sz w:val="20"/>
          <w:szCs w:val="20"/>
          <w:lang w:val="es-ES"/>
        </w:rPr>
        <w:t xml:space="preserve">y privatización </w:t>
      </w:r>
      <w:r w:rsidR="00947928" w:rsidRPr="007B22C6">
        <w:rPr>
          <w:rFonts w:ascii="Cambria" w:hAnsi="Cambria"/>
          <w:sz w:val="20"/>
          <w:szCs w:val="20"/>
          <w:lang w:val="es-ES"/>
        </w:rPr>
        <w:t>de sus territorios</w:t>
      </w:r>
      <w:r w:rsidR="00304E78">
        <w:rPr>
          <w:rFonts w:ascii="Cambria" w:hAnsi="Cambria"/>
          <w:sz w:val="20"/>
          <w:szCs w:val="20"/>
          <w:lang w:val="es-ES"/>
        </w:rPr>
        <w:t xml:space="preserve"> por parte del Estado panameño</w:t>
      </w:r>
      <w:r w:rsidR="00947928" w:rsidRPr="007B22C6">
        <w:rPr>
          <w:rFonts w:ascii="Cambria" w:hAnsi="Cambria"/>
          <w:sz w:val="20"/>
          <w:szCs w:val="20"/>
          <w:lang w:val="es-ES"/>
        </w:rPr>
        <w:t xml:space="preserve">, en particular los territorios de </w:t>
      </w:r>
      <w:proofErr w:type="spellStart"/>
      <w:r w:rsidR="00947928" w:rsidRPr="007B22C6">
        <w:rPr>
          <w:rFonts w:ascii="Cambria" w:hAnsi="Cambria"/>
          <w:sz w:val="20"/>
          <w:szCs w:val="20"/>
          <w:lang w:val="es-ES"/>
        </w:rPr>
        <w:t>Nurdargana</w:t>
      </w:r>
      <w:proofErr w:type="spellEnd"/>
      <w:r w:rsidR="00BB5914">
        <w:rPr>
          <w:rFonts w:ascii="Cambria" w:hAnsi="Cambria"/>
          <w:sz w:val="20"/>
          <w:szCs w:val="20"/>
          <w:lang w:val="es-ES"/>
        </w:rPr>
        <w:t>.</w:t>
      </w:r>
      <w:r w:rsidR="008516ED">
        <w:rPr>
          <w:rFonts w:ascii="Cambria" w:hAnsi="Cambria"/>
          <w:sz w:val="20"/>
          <w:szCs w:val="20"/>
          <w:lang w:val="es-ES"/>
        </w:rPr>
        <w:t xml:space="preserve"> </w:t>
      </w:r>
      <w:r w:rsidR="003C6DE9">
        <w:rPr>
          <w:rFonts w:ascii="Cambria" w:hAnsi="Cambria"/>
          <w:sz w:val="20"/>
          <w:szCs w:val="20"/>
          <w:lang w:val="es-ES"/>
        </w:rPr>
        <w:t>De acuerdo a información presentada, l</w:t>
      </w:r>
      <w:r w:rsidR="00BB5914">
        <w:rPr>
          <w:rFonts w:ascii="Cambria" w:hAnsi="Cambria"/>
          <w:sz w:val="20"/>
          <w:szCs w:val="20"/>
          <w:lang w:val="es-ES"/>
        </w:rPr>
        <w:t xml:space="preserve">os peticionarios </w:t>
      </w:r>
      <w:r w:rsidR="008516ED">
        <w:rPr>
          <w:rFonts w:ascii="Cambria" w:hAnsi="Cambria"/>
          <w:sz w:val="20"/>
          <w:szCs w:val="20"/>
          <w:lang w:val="es-ES"/>
        </w:rPr>
        <w:t xml:space="preserve">argumentan </w:t>
      </w:r>
      <w:r w:rsidR="00B726BE" w:rsidRPr="007B22C6">
        <w:rPr>
          <w:rFonts w:ascii="Cambria" w:hAnsi="Cambria"/>
          <w:sz w:val="20"/>
          <w:szCs w:val="20"/>
          <w:lang w:val="es-ES"/>
        </w:rPr>
        <w:t>que</w:t>
      </w:r>
      <w:r w:rsidR="00945022">
        <w:rPr>
          <w:rFonts w:ascii="Cambria" w:hAnsi="Cambria"/>
          <w:sz w:val="20"/>
          <w:szCs w:val="20"/>
          <w:lang w:val="es-ES"/>
        </w:rPr>
        <w:t>,</w:t>
      </w:r>
      <w:r w:rsidR="008516ED">
        <w:rPr>
          <w:rFonts w:ascii="Cambria" w:hAnsi="Cambria"/>
          <w:sz w:val="20"/>
          <w:szCs w:val="20"/>
          <w:lang w:val="es-ES"/>
        </w:rPr>
        <w:t xml:space="preserve"> </w:t>
      </w:r>
      <w:r w:rsidR="002B4ACE">
        <w:rPr>
          <w:rFonts w:ascii="Cambria" w:hAnsi="Cambria"/>
          <w:sz w:val="20"/>
          <w:szCs w:val="20"/>
          <w:lang w:val="es-ES"/>
        </w:rPr>
        <w:t xml:space="preserve">aunque han agotado el diálogo interno y los recursos legales de acuerdo a la legislación panameña, </w:t>
      </w:r>
      <w:r w:rsidR="00B726BE" w:rsidRPr="007B22C6">
        <w:rPr>
          <w:rFonts w:ascii="Cambria" w:hAnsi="Cambria"/>
          <w:sz w:val="20"/>
          <w:szCs w:val="20"/>
          <w:lang w:val="es-ES"/>
        </w:rPr>
        <w:t>exis</w:t>
      </w:r>
      <w:r w:rsidR="00230441">
        <w:rPr>
          <w:rFonts w:ascii="Cambria" w:hAnsi="Cambria"/>
          <w:sz w:val="20"/>
          <w:szCs w:val="20"/>
          <w:lang w:val="es-ES"/>
        </w:rPr>
        <w:t>te un peligro inminente</w:t>
      </w:r>
      <w:r w:rsidR="00DA2881">
        <w:rPr>
          <w:rFonts w:ascii="Cambria" w:hAnsi="Cambria"/>
          <w:sz w:val="20"/>
          <w:szCs w:val="20"/>
          <w:lang w:val="es-ES"/>
        </w:rPr>
        <w:t xml:space="preserve"> a </w:t>
      </w:r>
      <w:r w:rsidR="00DA2881" w:rsidRPr="007B22C6">
        <w:rPr>
          <w:rFonts w:ascii="Cambria" w:hAnsi="Cambria"/>
          <w:sz w:val="20"/>
          <w:szCs w:val="20"/>
          <w:lang w:val="es-ES"/>
        </w:rPr>
        <w:t xml:space="preserve">la supervivencia de </w:t>
      </w:r>
      <w:r w:rsidR="00DA2881">
        <w:rPr>
          <w:rFonts w:ascii="Cambria" w:hAnsi="Cambria"/>
          <w:sz w:val="20"/>
          <w:szCs w:val="20"/>
          <w:lang w:val="es-ES"/>
        </w:rPr>
        <w:t xml:space="preserve">las </w:t>
      </w:r>
      <w:r w:rsidR="002B4ACE">
        <w:rPr>
          <w:rFonts w:ascii="Cambria" w:hAnsi="Cambria"/>
          <w:sz w:val="20"/>
          <w:szCs w:val="20"/>
          <w:lang w:val="es-ES"/>
        </w:rPr>
        <w:t xml:space="preserve">comunidades indígenas </w:t>
      </w:r>
      <w:r w:rsidR="00DA2881">
        <w:rPr>
          <w:rFonts w:ascii="Cambria" w:hAnsi="Cambria"/>
          <w:sz w:val="20"/>
          <w:szCs w:val="20"/>
          <w:lang w:val="es-ES"/>
        </w:rPr>
        <w:t xml:space="preserve">debido a la </w:t>
      </w:r>
      <w:r w:rsidR="00230441">
        <w:rPr>
          <w:rFonts w:ascii="Cambria" w:hAnsi="Cambria"/>
          <w:sz w:val="20"/>
          <w:szCs w:val="20"/>
          <w:lang w:val="es-ES"/>
        </w:rPr>
        <w:t>pé</w:t>
      </w:r>
      <w:r w:rsidR="00B726BE" w:rsidRPr="007B22C6">
        <w:rPr>
          <w:rFonts w:ascii="Cambria" w:hAnsi="Cambria"/>
          <w:sz w:val="20"/>
          <w:szCs w:val="20"/>
          <w:lang w:val="es-ES"/>
        </w:rPr>
        <w:t xml:space="preserve">rdida de </w:t>
      </w:r>
      <w:r w:rsidR="00023B09">
        <w:rPr>
          <w:rFonts w:ascii="Cambria" w:hAnsi="Cambria"/>
          <w:sz w:val="20"/>
          <w:szCs w:val="20"/>
          <w:lang w:val="es-ES"/>
        </w:rPr>
        <w:t xml:space="preserve">sus </w:t>
      </w:r>
      <w:r w:rsidR="00230441">
        <w:rPr>
          <w:rFonts w:ascii="Cambria" w:hAnsi="Cambria"/>
          <w:sz w:val="20"/>
          <w:szCs w:val="20"/>
          <w:lang w:val="es-ES"/>
        </w:rPr>
        <w:t>tierras</w:t>
      </w:r>
      <w:r w:rsidR="00023B09">
        <w:rPr>
          <w:rFonts w:ascii="Cambria" w:hAnsi="Cambria"/>
          <w:sz w:val="20"/>
          <w:szCs w:val="20"/>
          <w:lang w:val="es-ES"/>
        </w:rPr>
        <w:t xml:space="preserve"> </w:t>
      </w:r>
      <w:r w:rsidR="00945022">
        <w:rPr>
          <w:rFonts w:ascii="Cambria" w:hAnsi="Cambria"/>
          <w:sz w:val="20"/>
          <w:szCs w:val="20"/>
          <w:lang w:val="es-ES"/>
        </w:rPr>
        <w:t>colectivas ancestrales</w:t>
      </w:r>
      <w:r w:rsidR="00B726BE" w:rsidRPr="007B22C6">
        <w:rPr>
          <w:rFonts w:ascii="Cambria" w:hAnsi="Cambria"/>
          <w:sz w:val="20"/>
          <w:szCs w:val="20"/>
          <w:lang w:val="es-ES"/>
        </w:rPr>
        <w:t xml:space="preserve">. </w:t>
      </w:r>
    </w:p>
    <w:p w14:paraId="01FA097C" w14:textId="77777777" w:rsidR="00947928" w:rsidRPr="007B22C6" w:rsidRDefault="00947928" w:rsidP="007B22C6">
      <w:pPr>
        <w:rPr>
          <w:sz w:val="20"/>
          <w:szCs w:val="20"/>
          <w:lang w:val="es-ES"/>
        </w:rPr>
      </w:pPr>
    </w:p>
    <w:p w14:paraId="390AF839" w14:textId="2FA5536C" w:rsidR="00945022" w:rsidRDefault="002B4ACE" w:rsidP="001478E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Al respecto, los peticionarios describen que e</w:t>
      </w:r>
      <w:r w:rsidR="00F42039" w:rsidRPr="00442724">
        <w:rPr>
          <w:rFonts w:ascii="Cambria" w:hAnsi="Cambria"/>
          <w:sz w:val="20"/>
          <w:szCs w:val="20"/>
          <w:lang w:val="es-ES"/>
        </w:rPr>
        <w:t xml:space="preserve">l Pueblo </w:t>
      </w:r>
      <w:r w:rsidR="0079194D" w:rsidRPr="00442724">
        <w:rPr>
          <w:rFonts w:ascii="Cambria" w:hAnsi="Cambria"/>
          <w:sz w:val="20"/>
          <w:szCs w:val="20"/>
          <w:lang w:val="es-ES"/>
        </w:rPr>
        <w:t>K</w:t>
      </w:r>
      <w:r w:rsidR="00F42039" w:rsidRPr="00442724">
        <w:rPr>
          <w:rFonts w:ascii="Cambria" w:hAnsi="Cambria"/>
          <w:sz w:val="20"/>
          <w:szCs w:val="20"/>
          <w:lang w:val="es-ES"/>
        </w:rPr>
        <w:t xml:space="preserve">una </w:t>
      </w:r>
      <w:r w:rsidR="00194D74" w:rsidRPr="00442724">
        <w:rPr>
          <w:rFonts w:ascii="Cambria" w:hAnsi="Cambria"/>
          <w:sz w:val="20"/>
          <w:szCs w:val="20"/>
          <w:lang w:val="es-ES"/>
        </w:rPr>
        <w:t xml:space="preserve">de Kuna Yala </w:t>
      </w:r>
      <w:r w:rsidR="0079194D" w:rsidRPr="00442724">
        <w:rPr>
          <w:rFonts w:ascii="Cambria" w:hAnsi="Cambria"/>
          <w:sz w:val="20"/>
          <w:szCs w:val="20"/>
          <w:lang w:val="es-ES"/>
        </w:rPr>
        <w:t xml:space="preserve">(también referido como “Pueblo Guna”) </w:t>
      </w:r>
      <w:r w:rsidR="00F42039" w:rsidRPr="00442724">
        <w:rPr>
          <w:rFonts w:ascii="Cambria" w:hAnsi="Cambria"/>
          <w:sz w:val="20"/>
          <w:szCs w:val="20"/>
          <w:lang w:val="es-ES"/>
        </w:rPr>
        <w:t xml:space="preserve">es un pueblo indígena con orígenes anteriores a la conquista española </w:t>
      </w:r>
      <w:r w:rsidR="00A83FA3" w:rsidRPr="00442724">
        <w:rPr>
          <w:rFonts w:ascii="Cambria" w:hAnsi="Cambria"/>
          <w:sz w:val="20"/>
          <w:szCs w:val="20"/>
          <w:lang w:val="es-ES"/>
        </w:rPr>
        <w:t xml:space="preserve">cuyo </w:t>
      </w:r>
      <w:r w:rsidR="00FD17FF">
        <w:rPr>
          <w:rFonts w:ascii="Cambria" w:hAnsi="Cambria"/>
          <w:sz w:val="20"/>
          <w:szCs w:val="20"/>
          <w:lang w:val="es-ES"/>
        </w:rPr>
        <w:t xml:space="preserve">primer </w:t>
      </w:r>
      <w:r w:rsidR="00386EE6" w:rsidRPr="00442724">
        <w:rPr>
          <w:rFonts w:ascii="Cambria" w:hAnsi="Cambria"/>
          <w:sz w:val="20"/>
          <w:szCs w:val="20"/>
          <w:lang w:val="es-ES"/>
        </w:rPr>
        <w:t xml:space="preserve">asentamiento </w:t>
      </w:r>
      <w:r w:rsidR="00A83FA3" w:rsidRPr="00442724">
        <w:rPr>
          <w:rFonts w:ascii="Cambria" w:hAnsi="Cambria"/>
          <w:sz w:val="20"/>
          <w:szCs w:val="20"/>
          <w:lang w:val="es-ES"/>
        </w:rPr>
        <w:t xml:space="preserve">tuvo lugar </w:t>
      </w:r>
      <w:r w:rsidR="00386EE6" w:rsidRPr="00442724">
        <w:rPr>
          <w:rFonts w:ascii="Cambria" w:hAnsi="Cambria"/>
          <w:sz w:val="20"/>
          <w:szCs w:val="20"/>
          <w:lang w:val="es-ES"/>
        </w:rPr>
        <w:t xml:space="preserve">en la </w:t>
      </w:r>
      <w:r w:rsidR="005651FB" w:rsidRPr="00442724">
        <w:rPr>
          <w:rFonts w:ascii="Cambria" w:hAnsi="Cambria"/>
          <w:sz w:val="20"/>
          <w:szCs w:val="20"/>
          <w:lang w:val="es-ES"/>
        </w:rPr>
        <w:t>región</w:t>
      </w:r>
      <w:r w:rsidR="00386EE6" w:rsidRPr="00442724">
        <w:rPr>
          <w:rFonts w:ascii="Cambria" w:hAnsi="Cambria"/>
          <w:sz w:val="20"/>
          <w:szCs w:val="20"/>
          <w:lang w:val="es-ES"/>
        </w:rPr>
        <w:t xml:space="preserve"> de </w:t>
      </w:r>
      <w:proofErr w:type="spellStart"/>
      <w:r w:rsidR="00386EE6" w:rsidRPr="00442724">
        <w:rPr>
          <w:rFonts w:ascii="Cambria" w:hAnsi="Cambria"/>
          <w:sz w:val="20"/>
          <w:szCs w:val="20"/>
          <w:lang w:val="es-ES"/>
        </w:rPr>
        <w:t>Dagargunyala</w:t>
      </w:r>
      <w:proofErr w:type="spellEnd"/>
      <w:r w:rsidR="00194D74" w:rsidRPr="00442724">
        <w:rPr>
          <w:rFonts w:ascii="Cambria" w:hAnsi="Cambria"/>
          <w:sz w:val="20"/>
          <w:szCs w:val="20"/>
          <w:lang w:val="es-ES"/>
        </w:rPr>
        <w:t>, actual región de Colombia,</w:t>
      </w:r>
      <w:r w:rsidR="00386EE6" w:rsidRPr="00442724">
        <w:rPr>
          <w:rFonts w:ascii="Cambria" w:hAnsi="Cambria"/>
          <w:sz w:val="20"/>
          <w:szCs w:val="20"/>
          <w:lang w:val="es-ES"/>
        </w:rPr>
        <w:t xml:space="preserve"> y</w:t>
      </w:r>
      <w:r w:rsidR="00DA2881" w:rsidRPr="00442724">
        <w:rPr>
          <w:rFonts w:ascii="Cambria" w:hAnsi="Cambria"/>
          <w:sz w:val="20"/>
          <w:szCs w:val="20"/>
          <w:lang w:val="es-ES"/>
        </w:rPr>
        <w:t xml:space="preserve"> </w:t>
      </w:r>
      <w:r w:rsidR="00FA51C9">
        <w:rPr>
          <w:rFonts w:ascii="Cambria" w:hAnsi="Cambria"/>
          <w:sz w:val="20"/>
          <w:szCs w:val="20"/>
          <w:lang w:val="es-ES"/>
        </w:rPr>
        <w:t xml:space="preserve">luego, </w:t>
      </w:r>
      <w:r w:rsidR="00E7021D" w:rsidRPr="00442724">
        <w:rPr>
          <w:rFonts w:ascii="Cambria" w:hAnsi="Cambria"/>
          <w:sz w:val="20"/>
          <w:szCs w:val="20"/>
          <w:lang w:val="es-ES"/>
        </w:rPr>
        <w:t xml:space="preserve">durante </w:t>
      </w:r>
      <w:r w:rsidR="00B03459" w:rsidRPr="00442724">
        <w:rPr>
          <w:rFonts w:ascii="Cambria" w:hAnsi="Cambria"/>
          <w:sz w:val="20"/>
          <w:szCs w:val="20"/>
          <w:lang w:val="es-ES"/>
        </w:rPr>
        <w:t>los siglos XVI y XVI</w:t>
      </w:r>
      <w:r w:rsidR="00FA51C9">
        <w:rPr>
          <w:rFonts w:ascii="Cambria" w:hAnsi="Cambria"/>
          <w:sz w:val="20"/>
          <w:szCs w:val="20"/>
          <w:lang w:val="es-ES"/>
        </w:rPr>
        <w:t>,</w:t>
      </w:r>
      <w:r w:rsidR="00B03459" w:rsidRPr="00442724">
        <w:rPr>
          <w:rFonts w:ascii="Cambria" w:hAnsi="Cambria"/>
          <w:sz w:val="20"/>
          <w:szCs w:val="20"/>
          <w:lang w:val="es-ES"/>
        </w:rPr>
        <w:t xml:space="preserve"> </w:t>
      </w:r>
      <w:r w:rsidR="00DA2881" w:rsidRPr="00442724">
        <w:rPr>
          <w:rFonts w:ascii="Cambria" w:hAnsi="Cambria"/>
          <w:sz w:val="20"/>
          <w:szCs w:val="20"/>
          <w:lang w:val="es-ES"/>
        </w:rPr>
        <w:t xml:space="preserve">en </w:t>
      </w:r>
      <w:r w:rsidR="00386EE6" w:rsidRPr="00442724">
        <w:rPr>
          <w:rFonts w:ascii="Cambria" w:hAnsi="Cambria"/>
          <w:sz w:val="20"/>
          <w:szCs w:val="20"/>
          <w:lang w:val="es-ES"/>
        </w:rPr>
        <w:t>sus territorios actuales</w:t>
      </w:r>
      <w:r w:rsidR="00194D74" w:rsidRPr="00442724">
        <w:rPr>
          <w:rFonts w:ascii="Cambria" w:hAnsi="Cambria"/>
          <w:sz w:val="20"/>
          <w:szCs w:val="20"/>
          <w:lang w:val="es-ES"/>
        </w:rPr>
        <w:t xml:space="preserve"> </w:t>
      </w:r>
      <w:r w:rsidR="00F52758">
        <w:rPr>
          <w:rFonts w:ascii="Cambria" w:hAnsi="Cambria"/>
          <w:sz w:val="20"/>
          <w:szCs w:val="20"/>
          <w:lang w:val="es-ES"/>
        </w:rPr>
        <w:t>d</w:t>
      </w:r>
      <w:r w:rsidR="00194D74" w:rsidRPr="00442724">
        <w:rPr>
          <w:rFonts w:ascii="Cambria" w:hAnsi="Cambria"/>
          <w:sz w:val="20"/>
          <w:szCs w:val="20"/>
          <w:lang w:val="es-ES"/>
        </w:rPr>
        <w:t xml:space="preserve">e la región de Darién </w:t>
      </w:r>
      <w:r w:rsidR="00E7021D" w:rsidRPr="00442724">
        <w:rPr>
          <w:rFonts w:ascii="Cambria" w:hAnsi="Cambria"/>
          <w:sz w:val="20"/>
          <w:szCs w:val="20"/>
          <w:lang w:val="es-ES"/>
        </w:rPr>
        <w:t xml:space="preserve">la cual </w:t>
      </w:r>
      <w:r w:rsidR="00194D74" w:rsidRPr="00442724">
        <w:rPr>
          <w:rFonts w:ascii="Cambria" w:hAnsi="Cambria"/>
          <w:sz w:val="20"/>
          <w:szCs w:val="20"/>
          <w:lang w:val="es-ES"/>
        </w:rPr>
        <w:t>forma parte de Panamá y Colombia</w:t>
      </w:r>
      <w:r w:rsidR="00A83FA3" w:rsidRPr="00442724">
        <w:rPr>
          <w:rFonts w:ascii="Cambria" w:hAnsi="Cambria"/>
          <w:sz w:val="20"/>
          <w:szCs w:val="20"/>
          <w:lang w:val="es-ES"/>
        </w:rPr>
        <w:t>.</w:t>
      </w:r>
      <w:r w:rsidR="00DA2881" w:rsidRPr="00442724">
        <w:rPr>
          <w:rFonts w:ascii="Cambria" w:hAnsi="Cambria"/>
          <w:sz w:val="20"/>
          <w:szCs w:val="20"/>
          <w:lang w:val="es-ES"/>
        </w:rPr>
        <w:t xml:space="preserve"> </w:t>
      </w:r>
      <w:r w:rsidR="00D91024" w:rsidRPr="00442724">
        <w:rPr>
          <w:rFonts w:ascii="Cambria" w:hAnsi="Cambria"/>
          <w:sz w:val="20"/>
          <w:szCs w:val="20"/>
          <w:lang w:val="es-ES"/>
        </w:rPr>
        <w:t>Detall</w:t>
      </w:r>
      <w:r w:rsidR="00B03459" w:rsidRPr="00442724">
        <w:rPr>
          <w:rFonts w:ascii="Cambria" w:hAnsi="Cambria"/>
          <w:sz w:val="20"/>
          <w:szCs w:val="20"/>
          <w:lang w:val="es-ES"/>
        </w:rPr>
        <w:t xml:space="preserve">an que </w:t>
      </w:r>
      <w:r w:rsidR="00D91024" w:rsidRPr="00442724">
        <w:rPr>
          <w:rFonts w:ascii="Cambria" w:hAnsi="Cambria"/>
          <w:sz w:val="20"/>
          <w:szCs w:val="20"/>
          <w:lang w:val="es-ES"/>
        </w:rPr>
        <w:t xml:space="preserve">el Pueblo Kuna </w:t>
      </w:r>
      <w:r w:rsidR="00945022">
        <w:rPr>
          <w:rFonts w:ascii="Cambria" w:hAnsi="Cambria"/>
          <w:sz w:val="20"/>
          <w:szCs w:val="20"/>
          <w:lang w:val="es-ES"/>
        </w:rPr>
        <w:t xml:space="preserve">ha mantenido en dichos territorios, </w:t>
      </w:r>
      <w:r w:rsidR="00386EE6" w:rsidRPr="00442724">
        <w:rPr>
          <w:rFonts w:ascii="Cambria" w:hAnsi="Cambria"/>
          <w:sz w:val="20"/>
          <w:szCs w:val="20"/>
          <w:lang w:val="es-ES"/>
        </w:rPr>
        <w:t>lugares de siem</w:t>
      </w:r>
      <w:r w:rsidR="00B03459" w:rsidRPr="00442724">
        <w:rPr>
          <w:rFonts w:ascii="Cambria" w:hAnsi="Cambria"/>
          <w:sz w:val="20"/>
          <w:szCs w:val="20"/>
          <w:lang w:val="es-ES"/>
        </w:rPr>
        <w:t xml:space="preserve">bras, </w:t>
      </w:r>
      <w:r w:rsidR="00E36854" w:rsidRPr="00442724">
        <w:rPr>
          <w:rFonts w:ascii="Cambria" w:hAnsi="Cambria"/>
          <w:sz w:val="20"/>
          <w:szCs w:val="20"/>
          <w:lang w:val="es-ES"/>
        </w:rPr>
        <w:t xml:space="preserve">de caza </w:t>
      </w:r>
      <w:r w:rsidR="00401275" w:rsidRPr="00442724">
        <w:rPr>
          <w:rFonts w:ascii="Cambria" w:hAnsi="Cambria"/>
          <w:sz w:val="20"/>
          <w:szCs w:val="20"/>
          <w:lang w:val="es-ES"/>
        </w:rPr>
        <w:t xml:space="preserve">y </w:t>
      </w:r>
      <w:r w:rsidR="00E36854" w:rsidRPr="00442724">
        <w:rPr>
          <w:rFonts w:ascii="Cambria" w:hAnsi="Cambria"/>
          <w:sz w:val="20"/>
          <w:szCs w:val="20"/>
          <w:lang w:val="es-ES"/>
        </w:rPr>
        <w:t>recolección</w:t>
      </w:r>
      <w:r w:rsidR="00401275" w:rsidRPr="00442724">
        <w:rPr>
          <w:rFonts w:ascii="Cambria" w:hAnsi="Cambria"/>
          <w:sz w:val="20"/>
          <w:szCs w:val="20"/>
          <w:lang w:val="es-ES"/>
        </w:rPr>
        <w:t xml:space="preserve">, incluso </w:t>
      </w:r>
      <w:r w:rsidR="00442724" w:rsidRPr="00442724">
        <w:rPr>
          <w:rFonts w:ascii="Cambria" w:hAnsi="Cambria"/>
          <w:sz w:val="20"/>
          <w:szCs w:val="20"/>
          <w:lang w:val="es-ES"/>
        </w:rPr>
        <w:t xml:space="preserve">de </w:t>
      </w:r>
      <w:r w:rsidR="00401275" w:rsidRPr="00442724">
        <w:rPr>
          <w:rFonts w:ascii="Cambria" w:hAnsi="Cambria"/>
          <w:sz w:val="20"/>
          <w:szCs w:val="20"/>
          <w:lang w:val="es-ES"/>
        </w:rPr>
        <w:t>plantas medicinales</w:t>
      </w:r>
      <w:r w:rsidR="00E36854" w:rsidRPr="00442724">
        <w:rPr>
          <w:rFonts w:ascii="Cambria" w:hAnsi="Cambria"/>
          <w:sz w:val="20"/>
          <w:szCs w:val="20"/>
          <w:lang w:val="es-ES"/>
        </w:rPr>
        <w:t xml:space="preserve">, </w:t>
      </w:r>
      <w:r w:rsidR="00DA2881" w:rsidRPr="00442724">
        <w:rPr>
          <w:rFonts w:ascii="Cambria" w:hAnsi="Cambria"/>
          <w:sz w:val="20"/>
          <w:szCs w:val="20"/>
          <w:lang w:val="es-ES"/>
        </w:rPr>
        <w:t xml:space="preserve">sus </w:t>
      </w:r>
      <w:r w:rsidR="00B03459" w:rsidRPr="00442724">
        <w:rPr>
          <w:rFonts w:ascii="Cambria" w:hAnsi="Cambria"/>
          <w:sz w:val="20"/>
          <w:szCs w:val="20"/>
          <w:lang w:val="es-ES"/>
        </w:rPr>
        <w:t xml:space="preserve">sitios </w:t>
      </w:r>
      <w:r w:rsidR="00637164" w:rsidRPr="00442724">
        <w:rPr>
          <w:rFonts w:ascii="Cambria" w:hAnsi="Cambria"/>
          <w:sz w:val="20"/>
          <w:szCs w:val="20"/>
          <w:lang w:val="es-ES"/>
        </w:rPr>
        <w:t>sagrados</w:t>
      </w:r>
      <w:r w:rsidR="00945022">
        <w:rPr>
          <w:rFonts w:ascii="Cambria" w:hAnsi="Cambria"/>
          <w:sz w:val="20"/>
          <w:szCs w:val="20"/>
          <w:lang w:val="es-ES"/>
        </w:rPr>
        <w:t xml:space="preserve"> y ha sostenido </w:t>
      </w:r>
      <w:r w:rsidR="00E36854" w:rsidRPr="00442724">
        <w:rPr>
          <w:rFonts w:ascii="Cambria" w:hAnsi="Cambria"/>
          <w:sz w:val="20"/>
          <w:szCs w:val="20"/>
          <w:lang w:val="es-ES"/>
        </w:rPr>
        <w:t>un</w:t>
      </w:r>
      <w:r w:rsidR="0048641A" w:rsidRPr="00442724">
        <w:rPr>
          <w:rFonts w:ascii="Cambria" w:hAnsi="Cambria"/>
          <w:sz w:val="20"/>
          <w:szCs w:val="20"/>
          <w:lang w:val="es-ES"/>
        </w:rPr>
        <w:t xml:space="preserve"> sistema de vida comunitaria en el cual el uso </w:t>
      </w:r>
      <w:r w:rsidR="0064372A" w:rsidRPr="00442724">
        <w:rPr>
          <w:rFonts w:ascii="Cambria" w:hAnsi="Cambria"/>
          <w:sz w:val="20"/>
          <w:szCs w:val="20"/>
          <w:lang w:val="es-ES"/>
        </w:rPr>
        <w:t xml:space="preserve">de las islas y </w:t>
      </w:r>
      <w:r w:rsidR="0048641A" w:rsidRPr="00442724">
        <w:rPr>
          <w:rFonts w:ascii="Cambria" w:hAnsi="Cambria"/>
          <w:sz w:val="20"/>
          <w:szCs w:val="20"/>
          <w:lang w:val="es-ES"/>
        </w:rPr>
        <w:t xml:space="preserve">los recursos marinos costeros </w:t>
      </w:r>
      <w:r w:rsidR="00F52758">
        <w:rPr>
          <w:rFonts w:ascii="Cambria" w:hAnsi="Cambria"/>
          <w:sz w:val="20"/>
          <w:szCs w:val="20"/>
          <w:lang w:val="es-ES"/>
        </w:rPr>
        <w:t>forma</w:t>
      </w:r>
      <w:r w:rsidR="00304E78">
        <w:rPr>
          <w:rFonts w:ascii="Cambria" w:hAnsi="Cambria"/>
          <w:sz w:val="20"/>
          <w:szCs w:val="20"/>
          <w:lang w:val="es-ES"/>
        </w:rPr>
        <w:t xml:space="preserve"> </w:t>
      </w:r>
      <w:r w:rsidR="00945022">
        <w:rPr>
          <w:rFonts w:ascii="Cambria" w:hAnsi="Cambria"/>
          <w:sz w:val="20"/>
          <w:szCs w:val="20"/>
          <w:lang w:val="es-ES"/>
        </w:rPr>
        <w:t xml:space="preserve">parte </w:t>
      </w:r>
      <w:r w:rsidR="00BF191C" w:rsidRPr="00442724">
        <w:rPr>
          <w:rFonts w:ascii="Cambria" w:hAnsi="Cambria"/>
          <w:sz w:val="20"/>
          <w:szCs w:val="20"/>
          <w:lang w:val="es-ES"/>
        </w:rPr>
        <w:t>de</w:t>
      </w:r>
      <w:r w:rsidR="000904D9" w:rsidRPr="00442724">
        <w:rPr>
          <w:rFonts w:ascii="Cambria" w:hAnsi="Cambria"/>
          <w:sz w:val="20"/>
          <w:szCs w:val="20"/>
          <w:lang w:val="es-ES"/>
        </w:rPr>
        <w:t xml:space="preserve"> </w:t>
      </w:r>
      <w:r w:rsidR="00945022">
        <w:rPr>
          <w:rFonts w:ascii="Cambria" w:hAnsi="Cambria"/>
          <w:sz w:val="20"/>
          <w:szCs w:val="20"/>
          <w:lang w:val="es-ES"/>
        </w:rPr>
        <w:t xml:space="preserve">las </w:t>
      </w:r>
      <w:r w:rsidR="00B03459" w:rsidRPr="00442724">
        <w:rPr>
          <w:rFonts w:ascii="Cambria" w:hAnsi="Cambria"/>
          <w:sz w:val="20"/>
          <w:szCs w:val="20"/>
          <w:lang w:val="es-ES"/>
        </w:rPr>
        <w:t xml:space="preserve">costumbres </w:t>
      </w:r>
      <w:r w:rsidR="00945022">
        <w:rPr>
          <w:rFonts w:ascii="Cambria" w:hAnsi="Cambria"/>
          <w:sz w:val="20"/>
          <w:szCs w:val="20"/>
          <w:lang w:val="es-ES"/>
        </w:rPr>
        <w:t xml:space="preserve">de </w:t>
      </w:r>
      <w:r w:rsidR="00B03459" w:rsidRPr="00442724">
        <w:rPr>
          <w:rFonts w:ascii="Cambria" w:hAnsi="Cambria"/>
          <w:sz w:val="20"/>
          <w:szCs w:val="20"/>
          <w:lang w:val="es-ES"/>
        </w:rPr>
        <w:t>las comunidades.</w:t>
      </w:r>
      <w:r w:rsidR="00442724" w:rsidRPr="00442724">
        <w:rPr>
          <w:rFonts w:ascii="Cambria" w:hAnsi="Cambria"/>
          <w:sz w:val="20"/>
          <w:szCs w:val="20"/>
          <w:lang w:val="es-ES"/>
        </w:rPr>
        <w:t xml:space="preserve"> </w:t>
      </w:r>
    </w:p>
    <w:p w14:paraId="74E16AB6" w14:textId="77777777" w:rsidR="00945022" w:rsidRDefault="00945022" w:rsidP="00945022">
      <w:pPr>
        <w:pStyle w:val="ListParagraph"/>
        <w:rPr>
          <w:sz w:val="20"/>
          <w:szCs w:val="20"/>
          <w:lang w:val="es-ES"/>
        </w:rPr>
      </w:pPr>
    </w:p>
    <w:p w14:paraId="010CE9CE" w14:textId="6C9DE13C" w:rsidR="00304E78" w:rsidRPr="00483550" w:rsidRDefault="00304E78" w:rsidP="001478E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L</w:t>
      </w:r>
      <w:r w:rsidR="00103A7E" w:rsidRPr="00442724">
        <w:rPr>
          <w:rFonts w:ascii="Cambria" w:hAnsi="Cambria"/>
          <w:sz w:val="20"/>
          <w:szCs w:val="20"/>
          <w:lang w:val="es-ES"/>
        </w:rPr>
        <w:t xml:space="preserve">os peticionarios </w:t>
      </w:r>
      <w:r w:rsidR="00754428" w:rsidRPr="00442724">
        <w:rPr>
          <w:rFonts w:ascii="Cambria" w:hAnsi="Cambria"/>
          <w:sz w:val="20"/>
          <w:szCs w:val="20"/>
          <w:lang w:val="es-ES"/>
        </w:rPr>
        <w:t xml:space="preserve">describen que </w:t>
      </w:r>
      <w:r w:rsidR="00B81592">
        <w:rPr>
          <w:rFonts w:ascii="Cambria" w:hAnsi="Cambria"/>
          <w:sz w:val="20"/>
          <w:szCs w:val="20"/>
          <w:lang w:val="es-ES"/>
        </w:rPr>
        <w:t xml:space="preserve">históricamente </w:t>
      </w:r>
      <w:r w:rsidR="00907931">
        <w:rPr>
          <w:rFonts w:ascii="Cambria" w:hAnsi="Cambria"/>
          <w:sz w:val="20"/>
          <w:szCs w:val="20"/>
          <w:lang w:val="es-ES"/>
        </w:rPr>
        <w:t>había</w:t>
      </w:r>
      <w:r w:rsidR="00B81592">
        <w:rPr>
          <w:rFonts w:ascii="Cambria" w:hAnsi="Cambria"/>
          <w:sz w:val="20"/>
          <w:szCs w:val="20"/>
          <w:lang w:val="es-ES"/>
        </w:rPr>
        <w:t xml:space="preserve"> existido </w:t>
      </w:r>
      <w:r w:rsidR="00754428" w:rsidRPr="00442724">
        <w:rPr>
          <w:rFonts w:ascii="Cambria" w:hAnsi="Cambria"/>
          <w:sz w:val="20"/>
          <w:szCs w:val="20"/>
          <w:lang w:val="es-ES"/>
        </w:rPr>
        <w:t>un proceso paulatino de reconocimiento</w:t>
      </w:r>
      <w:r w:rsidR="00B81592">
        <w:rPr>
          <w:rFonts w:ascii="Cambria" w:hAnsi="Cambria"/>
          <w:sz w:val="20"/>
          <w:szCs w:val="20"/>
          <w:lang w:val="es-ES"/>
        </w:rPr>
        <w:t xml:space="preserve"> estatal</w:t>
      </w:r>
      <w:r w:rsidR="00754428" w:rsidRPr="00442724">
        <w:rPr>
          <w:rFonts w:ascii="Cambria" w:hAnsi="Cambria"/>
          <w:sz w:val="20"/>
          <w:szCs w:val="20"/>
          <w:lang w:val="es-ES"/>
        </w:rPr>
        <w:t xml:space="preserve"> </w:t>
      </w:r>
      <w:r w:rsidR="00D119A8" w:rsidRPr="00442724">
        <w:rPr>
          <w:rFonts w:ascii="Cambria" w:hAnsi="Cambria"/>
          <w:sz w:val="20"/>
          <w:szCs w:val="20"/>
          <w:lang w:val="es-ES"/>
        </w:rPr>
        <w:t xml:space="preserve">de la propiedad colectiva sobre </w:t>
      </w:r>
      <w:r w:rsidR="00754428" w:rsidRPr="00442724">
        <w:rPr>
          <w:rFonts w:ascii="Cambria" w:hAnsi="Cambria"/>
          <w:sz w:val="20"/>
          <w:szCs w:val="20"/>
          <w:lang w:val="es-ES"/>
        </w:rPr>
        <w:t xml:space="preserve">las tierras indígenas </w:t>
      </w:r>
      <w:r w:rsidR="00B81592">
        <w:rPr>
          <w:rFonts w:ascii="Cambria" w:hAnsi="Cambria"/>
          <w:sz w:val="20"/>
          <w:szCs w:val="20"/>
          <w:lang w:val="es-ES"/>
        </w:rPr>
        <w:t xml:space="preserve">Kuna </w:t>
      </w:r>
      <w:r w:rsidR="00F66F3A" w:rsidRPr="00442724">
        <w:rPr>
          <w:rFonts w:ascii="Cambria" w:hAnsi="Cambria"/>
          <w:sz w:val="20"/>
          <w:szCs w:val="20"/>
          <w:lang w:val="es-ES"/>
        </w:rPr>
        <w:t xml:space="preserve">desde </w:t>
      </w:r>
      <w:r w:rsidR="00AA77A7" w:rsidRPr="00442724">
        <w:rPr>
          <w:rFonts w:ascii="Cambria" w:hAnsi="Cambria"/>
          <w:sz w:val="20"/>
          <w:szCs w:val="20"/>
          <w:lang w:val="es-ES"/>
        </w:rPr>
        <w:t>C</w:t>
      </w:r>
      <w:r w:rsidR="00F66F3A" w:rsidRPr="00442724">
        <w:rPr>
          <w:rFonts w:ascii="Cambria" w:hAnsi="Cambria"/>
          <w:sz w:val="20"/>
          <w:szCs w:val="20"/>
          <w:lang w:val="es-ES"/>
        </w:rPr>
        <w:t xml:space="preserve">abo de </w:t>
      </w:r>
      <w:r w:rsidR="00AA77A7" w:rsidRPr="00442724">
        <w:rPr>
          <w:rFonts w:ascii="Cambria" w:hAnsi="Cambria"/>
          <w:sz w:val="20"/>
          <w:szCs w:val="20"/>
          <w:lang w:val="es-ES"/>
        </w:rPr>
        <w:t>T</w:t>
      </w:r>
      <w:r w:rsidR="00F66F3A" w:rsidRPr="00442724">
        <w:rPr>
          <w:rFonts w:ascii="Cambria" w:hAnsi="Cambria"/>
          <w:sz w:val="20"/>
          <w:szCs w:val="20"/>
          <w:lang w:val="es-ES"/>
        </w:rPr>
        <w:t>iburón ha</w:t>
      </w:r>
      <w:r w:rsidR="00D3101B" w:rsidRPr="00442724">
        <w:rPr>
          <w:rFonts w:ascii="Cambria" w:hAnsi="Cambria"/>
          <w:sz w:val="20"/>
          <w:szCs w:val="20"/>
          <w:lang w:val="es-ES"/>
        </w:rPr>
        <w:t>sta la</w:t>
      </w:r>
      <w:r w:rsidR="00AA77A7" w:rsidRPr="00442724">
        <w:rPr>
          <w:rFonts w:ascii="Cambria" w:hAnsi="Cambria"/>
          <w:sz w:val="20"/>
          <w:szCs w:val="20"/>
          <w:lang w:val="es-ES"/>
        </w:rPr>
        <w:t xml:space="preserve"> P</w:t>
      </w:r>
      <w:r w:rsidR="00D3101B" w:rsidRPr="00442724">
        <w:rPr>
          <w:rFonts w:ascii="Cambria" w:hAnsi="Cambria"/>
          <w:sz w:val="20"/>
          <w:szCs w:val="20"/>
          <w:lang w:val="es-ES"/>
        </w:rPr>
        <w:t>iedra Negra, que incluía</w:t>
      </w:r>
      <w:r w:rsidR="00F66F3A" w:rsidRPr="00442724">
        <w:rPr>
          <w:rFonts w:ascii="Cambria" w:hAnsi="Cambria"/>
          <w:sz w:val="20"/>
          <w:szCs w:val="20"/>
          <w:lang w:val="es-ES"/>
        </w:rPr>
        <w:t xml:space="preserve"> </w:t>
      </w:r>
      <w:proofErr w:type="spellStart"/>
      <w:r w:rsidR="00F66F3A" w:rsidRPr="00442724">
        <w:rPr>
          <w:rFonts w:ascii="Cambria" w:hAnsi="Cambria"/>
          <w:sz w:val="20"/>
          <w:szCs w:val="20"/>
          <w:lang w:val="es-ES"/>
        </w:rPr>
        <w:t>Nurdargana</w:t>
      </w:r>
      <w:proofErr w:type="spellEnd"/>
      <w:r w:rsidR="00F66F3A" w:rsidRPr="00442724">
        <w:rPr>
          <w:rFonts w:ascii="Cambria" w:hAnsi="Cambria"/>
          <w:sz w:val="20"/>
          <w:szCs w:val="20"/>
          <w:lang w:val="es-ES"/>
        </w:rPr>
        <w:t xml:space="preserve"> (Playa Colorada).</w:t>
      </w:r>
      <w:r w:rsidR="00B81592">
        <w:rPr>
          <w:rFonts w:ascii="Cambria" w:hAnsi="Cambria"/>
          <w:sz w:val="20"/>
          <w:szCs w:val="20"/>
          <w:lang w:val="es-ES"/>
        </w:rPr>
        <w:t xml:space="preserve"> E</w:t>
      </w:r>
      <w:r w:rsidR="006571C1" w:rsidRPr="00442724">
        <w:rPr>
          <w:rFonts w:ascii="Cambria" w:hAnsi="Cambria"/>
          <w:sz w:val="20"/>
          <w:szCs w:val="20"/>
          <w:lang w:val="es-ES"/>
        </w:rPr>
        <w:t xml:space="preserve">xplican </w:t>
      </w:r>
      <w:r w:rsidR="00B81592">
        <w:rPr>
          <w:rFonts w:ascii="Cambria" w:hAnsi="Cambria"/>
          <w:sz w:val="20"/>
          <w:szCs w:val="20"/>
          <w:lang w:val="es-ES"/>
        </w:rPr>
        <w:t xml:space="preserve">no obstante </w:t>
      </w:r>
      <w:r w:rsidR="006571C1" w:rsidRPr="00442724">
        <w:rPr>
          <w:rFonts w:ascii="Cambria" w:hAnsi="Cambria"/>
          <w:sz w:val="20"/>
          <w:szCs w:val="20"/>
          <w:lang w:val="es-ES"/>
        </w:rPr>
        <w:t xml:space="preserve">que </w:t>
      </w:r>
      <w:r w:rsidR="008E4679" w:rsidRPr="00442724">
        <w:rPr>
          <w:rFonts w:ascii="Cambria" w:hAnsi="Cambria"/>
          <w:sz w:val="20"/>
          <w:szCs w:val="20"/>
          <w:lang w:val="es-ES"/>
        </w:rPr>
        <w:t>c</w:t>
      </w:r>
      <w:r w:rsidR="00EE7895" w:rsidRPr="00442724">
        <w:rPr>
          <w:rFonts w:ascii="Cambria" w:hAnsi="Cambria"/>
          <w:sz w:val="20"/>
          <w:szCs w:val="20"/>
          <w:lang w:val="es-ES"/>
        </w:rPr>
        <w:t xml:space="preserve">on la independencia de la República de </w:t>
      </w:r>
      <w:r w:rsidR="007B22C6" w:rsidRPr="00442724">
        <w:rPr>
          <w:rFonts w:ascii="Cambria" w:hAnsi="Cambria"/>
          <w:sz w:val="20"/>
          <w:szCs w:val="20"/>
          <w:lang w:val="es-ES"/>
        </w:rPr>
        <w:t>Panamá</w:t>
      </w:r>
      <w:r w:rsidR="00D119A8" w:rsidRPr="00442724">
        <w:rPr>
          <w:rFonts w:ascii="Cambria" w:hAnsi="Cambria"/>
          <w:sz w:val="20"/>
          <w:szCs w:val="20"/>
          <w:lang w:val="es-ES"/>
        </w:rPr>
        <w:t xml:space="preserve"> y de manera subsiguiente</w:t>
      </w:r>
      <w:r w:rsidR="007B22C6" w:rsidRPr="00442724">
        <w:rPr>
          <w:rFonts w:ascii="Cambria" w:hAnsi="Cambria"/>
          <w:sz w:val="20"/>
          <w:szCs w:val="20"/>
          <w:lang w:val="es-ES"/>
        </w:rPr>
        <w:t xml:space="preserve">, </w:t>
      </w:r>
      <w:r w:rsidR="00D119A8" w:rsidRPr="00442724">
        <w:rPr>
          <w:rFonts w:ascii="Cambria" w:hAnsi="Cambria"/>
          <w:sz w:val="20"/>
          <w:szCs w:val="20"/>
          <w:lang w:val="es-ES"/>
        </w:rPr>
        <w:t xml:space="preserve">las autoridades panameñas </w:t>
      </w:r>
      <w:r w:rsidR="00907931">
        <w:rPr>
          <w:rFonts w:ascii="Cambria" w:hAnsi="Cambria"/>
          <w:sz w:val="20"/>
          <w:szCs w:val="20"/>
          <w:lang w:val="es-ES"/>
        </w:rPr>
        <w:t xml:space="preserve">han establecido </w:t>
      </w:r>
      <w:r w:rsidR="00D119A8" w:rsidRPr="00442724">
        <w:rPr>
          <w:rFonts w:ascii="Cambria" w:hAnsi="Cambria"/>
          <w:sz w:val="20"/>
          <w:szCs w:val="20"/>
          <w:lang w:val="es-ES"/>
        </w:rPr>
        <w:t>límites administrativos</w:t>
      </w:r>
      <w:r w:rsidR="00A7592E" w:rsidRPr="00442724">
        <w:rPr>
          <w:rFonts w:ascii="Cambria" w:hAnsi="Cambria"/>
          <w:sz w:val="20"/>
          <w:szCs w:val="20"/>
          <w:lang w:val="es-ES"/>
        </w:rPr>
        <w:t xml:space="preserve"> que divid</w:t>
      </w:r>
      <w:r w:rsidR="00907931">
        <w:rPr>
          <w:rFonts w:ascii="Cambria" w:hAnsi="Cambria"/>
          <w:sz w:val="20"/>
          <w:szCs w:val="20"/>
          <w:lang w:val="es-ES"/>
        </w:rPr>
        <w:t>e</w:t>
      </w:r>
      <w:r w:rsidR="00A7592E" w:rsidRPr="00442724">
        <w:rPr>
          <w:rFonts w:ascii="Cambria" w:hAnsi="Cambria"/>
          <w:sz w:val="20"/>
          <w:szCs w:val="20"/>
          <w:lang w:val="es-ES"/>
        </w:rPr>
        <w:t xml:space="preserve">n </w:t>
      </w:r>
      <w:r w:rsidR="008E4679" w:rsidRPr="00442724">
        <w:rPr>
          <w:rFonts w:ascii="Cambria" w:hAnsi="Cambria"/>
          <w:sz w:val="20"/>
          <w:szCs w:val="20"/>
          <w:lang w:val="es-ES"/>
        </w:rPr>
        <w:t>el territorio indígena K</w:t>
      </w:r>
      <w:r w:rsidR="00EE7895" w:rsidRPr="00442724">
        <w:rPr>
          <w:rFonts w:ascii="Cambria" w:hAnsi="Cambria"/>
          <w:sz w:val="20"/>
          <w:szCs w:val="20"/>
          <w:lang w:val="es-ES"/>
        </w:rPr>
        <w:t>una</w:t>
      </w:r>
      <w:r w:rsidR="00907931">
        <w:rPr>
          <w:rFonts w:ascii="Cambria" w:hAnsi="Cambria"/>
          <w:sz w:val="20"/>
          <w:szCs w:val="20"/>
          <w:lang w:val="es-ES"/>
        </w:rPr>
        <w:t xml:space="preserve">, </w:t>
      </w:r>
      <w:r w:rsidR="00907931" w:rsidRPr="00442724">
        <w:rPr>
          <w:rFonts w:ascii="Cambria" w:hAnsi="Cambria"/>
          <w:sz w:val="20"/>
          <w:szCs w:val="20"/>
          <w:lang w:val="es-ES"/>
        </w:rPr>
        <w:t>sin la participación de los dirigentes indígenas Kunas</w:t>
      </w:r>
      <w:r w:rsidR="00A7592E" w:rsidRPr="00442724">
        <w:rPr>
          <w:rFonts w:ascii="Cambria" w:hAnsi="Cambria"/>
          <w:sz w:val="20"/>
          <w:szCs w:val="20"/>
          <w:lang w:val="es-ES"/>
        </w:rPr>
        <w:t xml:space="preserve">. </w:t>
      </w:r>
      <w:r w:rsidR="00304C90">
        <w:rPr>
          <w:rFonts w:ascii="Cambria" w:hAnsi="Cambria"/>
          <w:sz w:val="20"/>
          <w:szCs w:val="20"/>
          <w:lang w:val="es-ES"/>
        </w:rPr>
        <w:t>Al respecto, d</w:t>
      </w:r>
      <w:r w:rsidR="00A7592E" w:rsidRPr="00442724">
        <w:rPr>
          <w:rFonts w:ascii="Cambria" w:hAnsi="Cambria"/>
          <w:sz w:val="20"/>
          <w:szCs w:val="20"/>
          <w:lang w:val="es-ES"/>
        </w:rPr>
        <w:t xml:space="preserve">etallan que </w:t>
      </w:r>
      <w:r w:rsidR="00F52758">
        <w:rPr>
          <w:rFonts w:ascii="Cambria" w:hAnsi="Cambria"/>
          <w:sz w:val="20"/>
          <w:szCs w:val="20"/>
          <w:lang w:val="es-ES"/>
        </w:rPr>
        <w:t xml:space="preserve">en el marco de estas delimitaciones, </w:t>
      </w:r>
      <w:r w:rsidR="00A7592E" w:rsidRPr="00442724">
        <w:rPr>
          <w:rFonts w:ascii="Cambria" w:hAnsi="Cambria"/>
          <w:sz w:val="20"/>
          <w:szCs w:val="20"/>
          <w:lang w:val="es-ES"/>
        </w:rPr>
        <w:t>una parte</w:t>
      </w:r>
      <w:r w:rsidR="00EE7895" w:rsidRPr="00442724">
        <w:rPr>
          <w:rFonts w:ascii="Cambria" w:hAnsi="Cambria"/>
          <w:sz w:val="20"/>
          <w:szCs w:val="20"/>
          <w:lang w:val="es-ES"/>
        </w:rPr>
        <w:t xml:space="preserve"> </w:t>
      </w:r>
      <w:r w:rsidR="00907931">
        <w:rPr>
          <w:rFonts w:ascii="Cambria" w:hAnsi="Cambria"/>
          <w:sz w:val="20"/>
          <w:szCs w:val="20"/>
          <w:lang w:val="es-ES"/>
        </w:rPr>
        <w:t xml:space="preserve">del territorio Kuna </w:t>
      </w:r>
      <w:r>
        <w:rPr>
          <w:rFonts w:ascii="Cambria" w:hAnsi="Cambria"/>
          <w:sz w:val="20"/>
          <w:szCs w:val="20"/>
          <w:lang w:val="es-ES"/>
        </w:rPr>
        <w:t xml:space="preserve">quedó </w:t>
      </w:r>
      <w:r w:rsidR="00EE7895" w:rsidRPr="00442724">
        <w:rPr>
          <w:rFonts w:ascii="Cambria" w:hAnsi="Cambria"/>
          <w:sz w:val="20"/>
          <w:szCs w:val="20"/>
          <w:lang w:val="es-ES"/>
        </w:rPr>
        <w:t>subsumid</w:t>
      </w:r>
      <w:r w:rsidR="00A7592E" w:rsidRPr="00442724">
        <w:rPr>
          <w:rFonts w:ascii="Cambria" w:hAnsi="Cambria"/>
          <w:sz w:val="20"/>
          <w:szCs w:val="20"/>
          <w:lang w:val="es-ES"/>
        </w:rPr>
        <w:t>a</w:t>
      </w:r>
      <w:r w:rsidR="00EE7895" w:rsidRPr="00442724">
        <w:rPr>
          <w:rFonts w:ascii="Cambria" w:hAnsi="Cambria"/>
          <w:sz w:val="20"/>
          <w:szCs w:val="20"/>
          <w:lang w:val="es-ES"/>
        </w:rPr>
        <w:t xml:space="preserve"> a las tierras de la provincia de Colón</w:t>
      </w:r>
      <w:r w:rsidR="00F66F3A" w:rsidRPr="00442724">
        <w:rPr>
          <w:rFonts w:ascii="Cambria" w:hAnsi="Cambria"/>
          <w:sz w:val="20"/>
          <w:szCs w:val="20"/>
          <w:lang w:val="es-ES"/>
        </w:rPr>
        <w:t xml:space="preserve"> para luego ser parte </w:t>
      </w:r>
      <w:r w:rsidR="000904D9" w:rsidRPr="00442724">
        <w:rPr>
          <w:rFonts w:ascii="Cambria" w:hAnsi="Cambria"/>
          <w:sz w:val="20"/>
          <w:szCs w:val="20"/>
          <w:lang w:val="es-ES"/>
        </w:rPr>
        <w:t>de la circunscripción de San Blas</w:t>
      </w:r>
      <w:r w:rsidR="00FF6B14" w:rsidRPr="00442724">
        <w:rPr>
          <w:rFonts w:ascii="Cambria" w:hAnsi="Cambria"/>
          <w:sz w:val="20"/>
          <w:szCs w:val="20"/>
          <w:lang w:val="es-ES"/>
        </w:rPr>
        <w:t xml:space="preserve"> </w:t>
      </w:r>
      <w:r w:rsidR="00AA77A7" w:rsidRPr="00442724">
        <w:rPr>
          <w:rFonts w:ascii="Cambria" w:hAnsi="Cambria"/>
          <w:sz w:val="20"/>
          <w:szCs w:val="20"/>
          <w:lang w:val="es-ES"/>
        </w:rPr>
        <w:t xml:space="preserve">y, en particular, </w:t>
      </w:r>
      <w:r w:rsidR="00FF6B14" w:rsidRPr="00442724">
        <w:rPr>
          <w:rFonts w:ascii="Cambria" w:hAnsi="Cambria"/>
          <w:sz w:val="20"/>
          <w:szCs w:val="20"/>
          <w:lang w:val="es-ES"/>
        </w:rPr>
        <w:t>el territ</w:t>
      </w:r>
      <w:r w:rsidR="00AA77A7" w:rsidRPr="00442724">
        <w:rPr>
          <w:rFonts w:ascii="Cambria" w:hAnsi="Cambria"/>
          <w:sz w:val="20"/>
          <w:szCs w:val="20"/>
          <w:lang w:val="es-ES"/>
        </w:rPr>
        <w:t>or</w:t>
      </w:r>
      <w:r w:rsidR="00FF6B14" w:rsidRPr="00442724">
        <w:rPr>
          <w:rFonts w:ascii="Cambria" w:hAnsi="Cambria"/>
          <w:sz w:val="20"/>
          <w:szCs w:val="20"/>
          <w:lang w:val="es-ES"/>
        </w:rPr>
        <w:t>io</w:t>
      </w:r>
      <w:r w:rsidR="00374FBF" w:rsidRPr="00442724">
        <w:rPr>
          <w:rFonts w:ascii="Cambria" w:hAnsi="Cambria"/>
          <w:sz w:val="20"/>
          <w:szCs w:val="20"/>
          <w:lang w:val="es-ES"/>
        </w:rPr>
        <w:t xml:space="preserve"> </w:t>
      </w:r>
      <w:proofErr w:type="spellStart"/>
      <w:r w:rsidR="00374FBF" w:rsidRPr="00442724">
        <w:rPr>
          <w:rFonts w:ascii="Cambria" w:hAnsi="Cambria"/>
          <w:sz w:val="20"/>
          <w:szCs w:val="20"/>
          <w:lang w:val="es-ES"/>
        </w:rPr>
        <w:t>Nurdargana</w:t>
      </w:r>
      <w:proofErr w:type="spellEnd"/>
      <w:r w:rsidR="00374FBF" w:rsidRPr="00442724">
        <w:rPr>
          <w:rFonts w:ascii="Cambria" w:hAnsi="Cambria"/>
          <w:sz w:val="20"/>
          <w:szCs w:val="20"/>
          <w:lang w:val="es-ES"/>
        </w:rPr>
        <w:t xml:space="preserve"> </w:t>
      </w:r>
      <w:r>
        <w:rPr>
          <w:rFonts w:ascii="Cambria" w:hAnsi="Cambria"/>
          <w:sz w:val="20"/>
          <w:szCs w:val="20"/>
          <w:lang w:val="es-ES"/>
        </w:rPr>
        <w:t>quedó</w:t>
      </w:r>
      <w:r w:rsidR="00907931">
        <w:rPr>
          <w:rFonts w:ascii="Cambria" w:hAnsi="Cambria"/>
          <w:sz w:val="20"/>
          <w:szCs w:val="20"/>
          <w:lang w:val="es-ES"/>
        </w:rPr>
        <w:t xml:space="preserve"> incluido </w:t>
      </w:r>
      <w:r w:rsidR="00374FBF" w:rsidRPr="00442724">
        <w:rPr>
          <w:rFonts w:ascii="Cambria" w:hAnsi="Cambria"/>
          <w:sz w:val="20"/>
          <w:szCs w:val="20"/>
          <w:lang w:val="es-ES"/>
        </w:rPr>
        <w:t>bajo el Distrito de Santa Isabel</w:t>
      </w:r>
      <w:r w:rsidR="00561215" w:rsidRPr="00442724">
        <w:rPr>
          <w:rFonts w:ascii="Cambria" w:hAnsi="Cambria"/>
          <w:sz w:val="20"/>
          <w:szCs w:val="20"/>
          <w:lang w:val="es-ES"/>
        </w:rPr>
        <w:t>, provincia de Col</w:t>
      </w:r>
      <w:r w:rsidR="00907931">
        <w:rPr>
          <w:rFonts w:ascii="Cambria" w:hAnsi="Cambria"/>
          <w:sz w:val="20"/>
          <w:szCs w:val="20"/>
          <w:lang w:val="es-ES"/>
        </w:rPr>
        <w:t>ó</w:t>
      </w:r>
      <w:r w:rsidR="00561215" w:rsidRPr="00442724">
        <w:rPr>
          <w:rFonts w:ascii="Cambria" w:hAnsi="Cambria"/>
          <w:sz w:val="20"/>
          <w:szCs w:val="20"/>
          <w:lang w:val="es-ES"/>
        </w:rPr>
        <w:t>n</w:t>
      </w:r>
      <w:r w:rsidR="00020A6E" w:rsidRPr="00442724">
        <w:rPr>
          <w:rFonts w:ascii="Cambria" w:hAnsi="Cambria"/>
          <w:sz w:val="20"/>
          <w:szCs w:val="20"/>
          <w:lang w:val="es-ES"/>
        </w:rPr>
        <w:t>.</w:t>
      </w:r>
      <w:r w:rsidR="007B5A6A" w:rsidRPr="00442724">
        <w:rPr>
          <w:rFonts w:ascii="Cambria" w:hAnsi="Cambria"/>
          <w:sz w:val="20"/>
          <w:szCs w:val="20"/>
          <w:lang w:val="es-ES"/>
        </w:rPr>
        <w:t xml:space="preserve"> </w:t>
      </w:r>
      <w:r w:rsidRPr="00CD756D">
        <w:rPr>
          <w:rFonts w:ascii="Cambria" w:hAnsi="Cambria"/>
          <w:sz w:val="20"/>
          <w:szCs w:val="20"/>
          <w:lang w:val="es-ES"/>
        </w:rPr>
        <w:t>A</w:t>
      </w:r>
      <w:r>
        <w:rPr>
          <w:rFonts w:ascii="Cambria" w:hAnsi="Cambria"/>
          <w:sz w:val="20"/>
          <w:szCs w:val="20"/>
          <w:lang w:val="es-ES"/>
        </w:rPr>
        <w:t xml:space="preserve">legan </w:t>
      </w:r>
      <w:r w:rsidRPr="00CD756D">
        <w:rPr>
          <w:rFonts w:ascii="Cambria" w:hAnsi="Cambria"/>
          <w:sz w:val="20"/>
          <w:szCs w:val="20"/>
          <w:lang w:val="es-ES"/>
        </w:rPr>
        <w:t>que mientras que el territorio indígena Kuna en la circunscripción de San Blas fue reconocido como reserva indígena a raíz de la Ley 59 de diciembre de 1930</w:t>
      </w:r>
      <w:r w:rsidRPr="0003196C">
        <w:rPr>
          <w:rStyle w:val="FootnoteReference"/>
          <w:rFonts w:ascii="Cambria" w:hAnsi="Cambria"/>
          <w:sz w:val="20"/>
          <w:szCs w:val="20"/>
          <w:lang w:val="es-ES"/>
        </w:rPr>
        <w:footnoteReference w:id="6"/>
      </w:r>
      <w:r w:rsidRPr="00CD756D">
        <w:rPr>
          <w:rFonts w:ascii="Cambria" w:hAnsi="Cambria"/>
          <w:sz w:val="20"/>
          <w:szCs w:val="20"/>
          <w:lang w:val="es-ES"/>
        </w:rPr>
        <w:t xml:space="preserve">, el pueblo Kuna ha insistido </w:t>
      </w:r>
      <w:r w:rsidR="001545D6">
        <w:rPr>
          <w:rFonts w:ascii="Cambria" w:hAnsi="Cambria"/>
          <w:sz w:val="20"/>
          <w:szCs w:val="20"/>
          <w:lang w:val="es-ES"/>
        </w:rPr>
        <w:t>en reiteradas oportunidades</w:t>
      </w:r>
      <w:r w:rsidRPr="00CD756D">
        <w:rPr>
          <w:rFonts w:ascii="Cambria" w:hAnsi="Cambria"/>
          <w:sz w:val="20"/>
          <w:szCs w:val="20"/>
          <w:lang w:val="es-ES"/>
        </w:rPr>
        <w:t xml:space="preserve"> que las tierras </w:t>
      </w:r>
      <w:r w:rsidRPr="00483550">
        <w:rPr>
          <w:rFonts w:ascii="Cambria" w:hAnsi="Cambria"/>
          <w:sz w:val="20"/>
          <w:szCs w:val="20"/>
          <w:lang w:val="es-ES"/>
        </w:rPr>
        <w:t xml:space="preserve">indígenas Kunas del sector de </w:t>
      </w:r>
      <w:proofErr w:type="spellStart"/>
      <w:r w:rsidRPr="00483550">
        <w:rPr>
          <w:rFonts w:ascii="Cambria" w:hAnsi="Cambria"/>
          <w:sz w:val="20"/>
          <w:szCs w:val="20"/>
          <w:lang w:val="es-ES"/>
        </w:rPr>
        <w:t>Nurdargana</w:t>
      </w:r>
      <w:proofErr w:type="spellEnd"/>
      <w:r w:rsidRPr="00483550">
        <w:rPr>
          <w:rFonts w:ascii="Cambria" w:hAnsi="Cambria"/>
          <w:sz w:val="20"/>
          <w:szCs w:val="20"/>
          <w:lang w:val="es-ES"/>
        </w:rPr>
        <w:t xml:space="preserve"> son parte importante del territorio ancestral en tanto </w:t>
      </w:r>
      <w:r w:rsidR="00F52758">
        <w:rPr>
          <w:rFonts w:ascii="Cambria" w:hAnsi="Cambria"/>
          <w:sz w:val="20"/>
          <w:szCs w:val="20"/>
          <w:lang w:val="es-ES"/>
        </w:rPr>
        <w:t xml:space="preserve">representan </w:t>
      </w:r>
      <w:r w:rsidRPr="00483550">
        <w:rPr>
          <w:rFonts w:ascii="Cambria" w:hAnsi="Cambria"/>
          <w:sz w:val="20"/>
          <w:szCs w:val="20"/>
          <w:lang w:val="es-ES"/>
        </w:rPr>
        <w:t xml:space="preserve">más de 5 mil hectáreas de terreno y cuencas hidrográficas de las cuales dependen más de 200 familias indígenas y forman parte de su vida comunitaria tradicional. </w:t>
      </w:r>
    </w:p>
    <w:p w14:paraId="22E65391" w14:textId="77777777" w:rsidR="00304E78" w:rsidRPr="00483550" w:rsidRDefault="00304E78" w:rsidP="00304E7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5C9CCD99" w14:textId="5581B929" w:rsidR="007269F8" w:rsidRPr="00483550" w:rsidRDefault="00304E78" w:rsidP="007269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483550">
        <w:rPr>
          <w:rFonts w:ascii="Cambria" w:hAnsi="Cambria"/>
          <w:sz w:val="20"/>
          <w:szCs w:val="20"/>
          <w:lang w:val="es-ES"/>
        </w:rPr>
        <w:t xml:space="preserve">En este sentido, </w:t>
      </w:r>
      <w:r w:rsidR="001545D6" w:rsidRPr="00483550">
        <w:rPr>
          <w:rFonts w:ascii="Cambria" w:hAnsi="Cambria"/>
          <w:sz w:val="20"/>
          <w:szCs w:val="20"/>
          <w:lang w:val="es-ES"/>
        </w:rPr>
        <w:t xml:space="preserve">los peticionarios argumentan que el Congreso General Kuna ha solicitado a las autoridades el reconocimiento legal de las tierras de </w:t>
      </w:r>
      <w:proofErr w:type="spellStart"/>
      <w:r w:rsidR="001545D6" w:rsidRPr="00483550">
        <w:rPr>
          <w:rFonts w:ascii="Cambria" w:hAnsi="Cambria"/>
          <w:sz w:val="20"/>
          <w:szCs w:val="20"/>
          <w:lang w:val="es-ES"/>
        </w:rPr>
        <w:t>Nurdargana</w:t>
      </w:r>
      <w:proofErr w:type="spellEnd"/>
      <w:r w:rsidR="001545D6" w:rsidRPr="00483550">
        <w:rPr>
          <w:rFonts w:ascii="Cambria" w:hAnsi="Cambria"/>
          <w:sz w:val="20"/>
          <w:szCs w:val="20"/>
          <w:lang w:val="es-ES"/>
        </w:rPr>
        <w:t>, desde 1918 hasta la actualidad, a través de distintas cartas enviadas a los representantes del Estado e incluso han participado en reuniones con representantes del Estado desde el 2000 hasta el 2014, entre otras acciones</w:t>
      </w:r>
      <w:r w:rsidR="001545D6" w:rsidRPr="00483550">
        <w:rPr>
          <w:rStyle w:val="FootnoteReference"/>
          <w:rFonts w:ascii="Cambria" w:hAnsi="Cambria"/>
          <w:sz w:val="20"/>
          <w:szCs w:val="20"/>
          <w:lang w:val="es-ES"/>
        </w:rPr>
        <w:footnoteReference w:id="7"/>
      </w:r>
      <w:r w:rsidR="001545D6" w:rsidRPr="00483550">
        <w:rPr>
          <w:rFonts w:ascii="Cambria" w:hAnsi="Cambria"/>
          <w:sz w:val="20"/>
          <w:szCs w:val="20"/>
          <w:lang w:val="es-ES"/>
        </w:rPr>
        <w:t xml:space="preserve">. Al respecto, argumentan que las comunidades Kunas de </w:t>
      </w:r>
      <w:proofErr w:type="spellStart"/>
      <w:r w:rsidR="001545D6" w:rsidRPr="00483550">
        <w:rPr>
          <w:rFonts w:ascii="Cambria" w:hAnsi="Cambria"/>
          <w:sz w:val="20"/>
          <w:szCs w:val="20"/>
          <w:lang w:val="es-ES"/>
        </w:rPr>
        <w:t>Gardi</w:t>
      </w:r>
      <w:proofErr w:type="spellEnd"/>
      <w:r w:rsidR="001545D6" w:rsidRPr="00483550">
        <w:rPr>
          <w:rFonts w:ascii="Cambria" w:hAnsi="Cambria"/>
          <w:sz w:val="20"/>
          <w:szCs w:val="20"/>
          <w:lang w:val="es-ES"/>
        </w:rPr>
        <w:t xml:space="preserve"> ejercieron los derechos territoriales de uso, ocupación y tenencia colectiva sobre las tierras de </w:t>
      </w:r>
      <w:proofErr w:type="spellStart"/>
      <w:r w:rsidR="001545D6" w:rsidRPr="00483550">
        <w:rPr>
          <w:rFonts w:ascii="Cambria" w:hAnsi="Cambria"/>
          <w:sz w:val="20"/>
          <w:szCs w:val="20"/>
          <w:lang w:val="es-ES"/>
        </w:rPr>
        <w:t>Nurdargana</w:t>
      </w:r>
      <w:proofErr w:type="spellEnd"/>
      <w:r w:rsidR="001545D6" w:rsidRPr="00483550">
        <w:rPr>
          <w:rFonts w:ascii="Cambria" w:hAnsi="Cambria"/>
          <w:sz w:val="20"/>
          <w:szCs w:val="20"/>
          <w:lang w:val="es-ES"/>
        </w:rPr>
        <w:t xml:space="preserve"> hasta el 2004 a pesar que el despojo legal de las tierras, incluso el acceso a los recursos naturales de sus territorios, ha ocurrido desde 1995 con las primeras titulaciones</w:t>
      </w:r>
      <w:r w:rsidR="001545D6">
        <w:rPr>
          <w:rFonts w:ascii="Cambria" w:hAnsi="Cambria"/>
          <w:sz w:val="20"/>
          <w:szCs w:val="20"/>
          <w:lang w:val="es-ES"/>
        </w:rPr>
        <w:t xml:space="preserve"> individuales</w:t>
      </w:r>
      <w:r w:rsidR="001545D6" w:rsidRPr="00483550">
        <w:rPr>
          <w:rFonts w:ascii="Cambria" w:hAnsi="Cambria"/>
          <w:sz w:val="20"/>
          <w:szCs w:val="20"/>
          <w:lang w:val="es-ES"/>
        </w:rPr>
        <w:t xml:space="preserve">. </w:t>
      </w:r>
    </w:p>
    <w:p w14:paraId="1FD72808" w14:textId="77777777" w:rsidR="004939D5" w:rsidRPr="007269F8" w:rsidRDefault="004939D5" w:rsidP="007269F8">
      <w:pPr>
        <w:rPr>
          <w:sz w:val="20"/>
          <w:szCs w:val="20"/>
          <w:lang w:val="es-ES"/>
        </w:rPr>
      </w:pPr>
    </w:p>
    <w:p w14:paraId="66D9A7F8" w14:textId="049F2B59" w:rsidR="003B0FDD" w:rsidRPr="0008396E" w:rsidRDefault="00276B11" w:rsidP="003B0F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08396E">
        <w:rPr>
          <w:rFonts w:ascii="Cambria" w:hAnsi="Cambria"/>
          <w:sz w:val="20"/>
          <w:szCs w:val="20"/>
          <w:lang w:val="es-ES"/>
        </w:rPr>
        <w:t>En concreto, l</w:t>
      </w:r>
      <w:r w:rsidR="00BC3769" w:rsidRPr="0008396E">
        <w:rPr>
          <w:rFonts w:ascii="Cambria" w:hAnsi="Cambria"/>
          <w:sz w:val="20"/>
          <w:szCs w:val="20"/>
          <w:lang w:val="es-ES"/>
        </w:rPr>
        <w:t xml:space="preserve">os peticionarios </w:t>
      </w:r>
      <w:r w:rsidRPr="0008396E">
        <w:rPr>
          <w:rFonts w:ascii="Cambria" w:hAnsi="Cambria"/>
          <w:sz w:val="20"/>
          <w:szCs w:val="20"/>
          <w:lang w:val="es-ES"/>
        </w:rPr>
        <w:t xml:space="preserve">alegan </w:t>
      </w:r>
      <w:r w:rsidR="00CD756D" w:rsidRPr="0008396E">
        <w:rPr>
          <w:rFonts w:ascii="Cambria" w:hAnsi="Cambria"/>
          <w:sz w:val="20"/>
          <w:szCs w:val="20"/>
          <w:lang w:val="es-ES"/>
        </w:rPr>
        <w:t>que</w:t>
      </w:r>
      <w:r w:rsidR="003B0FDD" w:rsidRPr="0008396E">
        <w:rPr>
          <w:rFonts w:ascii="Cambria" w:hAnsi="Cambria"/>
          <w:sz w:val="20"/>
          <w:szCs w:val="20"/>
          <w:lang w:val="es-ES"/>
        </w:rPr>
        <w:t xml:space="preserve">, como consecuencia de </w:t>
      </w:r>
      <w:r w:rsidR="00CD756D" w:rsidRPr="0008396E">
        <w:rPr>
          <w:rFonts w:ascii="Cambria" w:hAnsi="Cambria"/>
          <w:sz w:val="20"/>
          <w:szCs w:val="20"/>
          <w:lang w:val="es-ES"/>
        </w:rPr>
        <w:t>una</w:t>
      </w:r>
      <w:r w:rsidR="003B0FDD" w:rsidRPr="0008396E">
        <w:rPr>
          <w:rFonts w:ascii="Cambria" w:hAnsi="Cambria"/>
          <w:sz w:val="20"/>
          <w:szCs w:val="20"/>
          <w:lang w:val="es-ES"/>
        </w:rPr>
        <w:t xml:space="preserve"> ini</w:t>
      </w:r>
      <w:r w:rsidR="00ED0885" w:rsidRPr="0008396E">
        <w:rPr>
          <w:rFonts w:ascii="Cambria" w:hAnsi="Cambria"/>
          <w:sz w:val="20"/>
          <w:szCs w:val="20"/>
          <w:lang w:val="es-ES"/>
        </w:rPr>
        <w:t>ciativa del Banco Mundial y el g</w:t>
      </w:r>
      <w:r w:rsidR="003B0FDD" w:rsidRPr="0008396E">
        <w:rPr>
          <w:rFonts w:ascii="Cambria" w:hAnsi="Cambria"/>
          <w:sz w:val="20"/>
          <w:szCs w:val="20"/>
          <w:lang w:val="es-ES"/>
        </w:rPr>
        <w:t xml:space="preserve">obierno panameño, se </w:t>
      </w:r>
      <w:r w:rsidR="00BC3769" w:rsidRPr="0008396E">
        <w:rPr>
          <w:rFonts w:ascii="Cambria" w:hAnsi="Cambria"/>
          <w:sz w:val="20"/>
          <w:szCs w:val="20"/>
          <w:lang w:val="es-ES"/>
        </w:rPr>
        <w:t>estableció</w:t>
      </w:r>
      <w:r w:rsidR="003B0FDD" w:rsidRPr="0008396E">
        <w:rPr>
          <w:rFonts w:ascii="Cambria" w:hAnsi="Cambria"/>
          <w:sz w:val="20"/>
          <w:szCs w:val="20"/>
          <w:lang w:val="es-ES"/>
        </w:rPr>
        <w:t xml:space="preserve"> </w:t>
      </w:r>
      <w:r w:rsidR="00BC3769" w:rsidRPr="0008396E">
        <w:rPr>
          <w:rFonts w:ascii="Cambria" w:hAnsi="Cambria"/>
          <w:sz w:val="20"/>
          <w:szCs w:val="20"/>
          <w:lang w:val="es-ES"/>
        </w:rPr>
        <w:t xml:space="preserve">en el año 2000 </w:t>
      </w:r>
      <w:r w:rsidR="003B0FDD" w:rsidRPr="0008396E">
        <w:rPr>
          <w:rFonts w:ascii="Cambria" w:hAnsi="Cambria"/>
          <w:sz w:val="20"/>
          <w:szCs w:val="20"/>
          <w:lang w:val="es-ES"/>
        </w:rPr>
        <w:t xml:space="preserve">un </w:t>
      </w:r>
      <w:r w:rsidR="00BC3769" w:rsidRPr="0008396E">
        <w:rPr>
          <w:rFonts w:ascii="Cambria" w:hAnsi="Cambria"/>
          <w:sz w:val="20"/>
          <w:szCs w:val="20"/>
          <w:lang w:val="es-ES"/>
        </w:rPr>
        <w:t>p</w:t>
      </w:r>
      <w:r w:rsidR="003B0FDD" w:rsidRPr="0008396E">
        <w:rPr>
          <w:rFonts w:ascii="Cambria" w:hAnsi="Cambria"/>
          <w:sz w:val="20"/>
          <w:szCs w:val="20"/>
          <w:lang w:val="es-ES"/>
        </w:rPr>
        <w:t>rograma para la titulación masiva de las tierras a nivel nacional denominado Programa Nacional de Tierras (</w:t>
      </w:r>
      <w:r w:rsidR="00CD756D" w:rsidRPr="0008396E">
        <w:rPr>
          <w:rFonts w:ascii="Cambria" w:hAnsi="Cambria"/>
          <w:sz w:val="20"/>
          <w:szCs w:val="20"/>
          <w:lang w:val="es-ES"/>
        </w:rPr>
        <w:t>en adelante “</w:t>
      </w:r>
      <w:r w:rsidR="003B0FDD" w:rsidRPr="0008396E">
        <w:rPr>
          <w:rFonts w:ascii="Cambria" w:hAnsi="Cambria"/>
          <w:sz w:val="20"/>
          <w:szCs w:val="20"/>
          <w:lang w:val="es-ES"/>
        </w:rPr>
        <w:t>PRONAT</w:t>
      </w:r>
      <w:r w:rsidR="00CD756D" w:rsidRPr="0008396E">
        <w:rPr>
          <w:rFonts w:ascii="Cambria" w:hAnsi="Cambria"/>
          <w:sz w:val="20"/>
          <w:szCs w:val="20"/>
          <w:lang w:val="es-ES"/>
        </w:rPr>
        <w:t>”</w:t>
      </w:r>
      <w:r w:rsidR="003B0FDD" w:rsidRPr="0008396E">
        <w:rPr>
          <w:rFonts w:ascii="Cambria" w:hAnsi="Cambria"/>
          <w:sz w:val="20"/>
          <w:szCs w:val="20"/>
          <w:lang w:val="es-ES"/>
        </w:rPr>
        <w:t>)</w:t>
      </w:r>
      <w:r w:rsidR="004433F2" w:rsidRPr="0008396E">
        <w:rPr>
          <w:rFonts w:ascii="Cambria" w:hAnsi="Cambria"/>
          <w:sz w:val="20"/>
          <w:szCs w:val="20"/>
          <w:lang w:val="es-ES"/>
        </w:rPr>
        <w:t>.</w:t>
      </w:r>
      <w:r w:rsidR="00BC3769" w:rsidRPr="0008396E">
        <w:rPr>
          <w:rFonts w:ascii="Cambria" w:hAnsi="Cambria"/>
          <w:sz w:val="20"/>
          <w:szCs w:val="20"/>
          <w:lang w:val="es-ES"/>
        </w:rPr>
        <w:t xml:space="preserve"> </w:t>
      </w:r>
      <w:r w:rsidR="004433F2" w:rsidRPr="0008396E">
        <w:rPr>
          <w:rFonts w:ascii="Cambria" w:hAnsi="Cambria"/>
          <w:sz w:val="20"/>
          <w:szCs w:val="20"/>
          <w:lang w:val="es-ES"/>
        </w:rPr>
        <w:t xml:space="preserve">Frente a dicho proyecto, </w:t>
      </w:r>
      <w:r w:rsidR="00BF1912" w:rsidRPr="0008396E">
        <w:rPr>
          <w:rFonts w:ascii="Cambria" w:hAnsi="Cambria"/>
          <w:sz w:val="20"/>
          <w:szCs w:val="20"/>
          <w:lang w:val="es-ES"/>
        </w:rPr>
        <w:t xml:space="preserve">describen que </w:t>
      </w:r>
      <w:r w:rsidR="00CD756D" w:rsidRPr="0008396E">
        <w:rPr>
          <w:rFonts w:ascii="Cambria" w:hAnsi="Cambria"/>
          <w:sz w:val="20"/>
          <w:szCs w:val="20"/>
          <w:lang w:val="es-ES"/>
        </w:rPr>
        <w:t>e</w:t>
      </w:r>
      <w:r w:rsidR="003B0FDD" w:rsidRPr="0008396E">
        <w:rPr>
          <w:rFonts w:ascii="Cambria" w:hAnsi="Cambria"/>
          <w:sz w:val="20"/>
          <w:szCs w:val="20"/>
          <w:lang w:val="es-ES"/>
        </w:rPr>
        <w:t xml:space="preserve">l Congreso General </w:t>
      </w:r>
      <w:r w:rsidR="00BC3769" w:rsidRPr="0008396E">
        <w:rPr>
          <w:rFonts w:ascii="Cambria" w:hAnsi="Cambria"/>
          <w:sz w:val="20"/>
          <w:szCs w:val="20"/>
          <w:lang w:val="es-ES"/>
        </w:rPr>
        <w:t>K</w:t>
      </w:r>
      <w:r w:rsidR="003B0FDD" w:rsidRPr="0008396E">
        <w:rPr>
          <w:rFonts w:ascii="Cambria" w:hAnsi="Cambria"/>
          <w:sz w:val="20"/>
          <w:szCs w:val="20"/>
          <w:lang w:val="es-ES"/>
        </w:rPr>
        <w:t xml:space="preserve">una planteó inquietudes </w:t>
      </w:r>
      <w:r w:rsidR="00BC3769" w:rsidRPr="0008396E">
        <w:rPr>
          <w:rFonts w:ascii="Cambria" w:hAnsi="Cambria"/>
          <w:sz w:val="20"/>
          <w:szCs w:val="20"/>
          <w:lang w:val="es-ES"/>
        </w:rPr>
        <w:t xml:space="preserve">relativas </w:t>
      </w:r>
      <w:r w:rsidR="003B0FDD" w:rsidRPr="0008396E">
        <w:rPr>
          <w:rFonts w:ascii="Cambria" w:hAnsi="Cambria"/>
          <w:sz w:val="20"/>
          <w:szCs w:val="20"/>
          <w:lang w:val="es-ES"/>
        </w:rPr>
        <w:t xml:space="preserve">a </w:t>
      </w:r>
      <w:r w:rsidR="00CD756D" w:rsidRPr="0008396E">
        <w:rPr>
          <w:rFonts w:ascii="Cambria" w:hAnsi="Cambria"/>
          <w:sz w:val="20"/>
          <w:szCs w:val="20"/>
          <w:lang w:val="es-ES"/>
        </w:rPr>
        <w:t xml:space="preserve">la </w:t>
      </w:r>
      <w:r w:rsidR="003B0FDD" w:rsidRPr="0008396E">
        <w:rPr>
          <w:rFonts w:ascii="Cambria" w:hAnsi="Cambria"/>
          <w:sz w:val="20"/>
          <w:szCs w:val="20"/>
          <w:lang w:val="es-ES"/>
        </w:rPr>
        <w:t>reivindicació</w:t>
      </w:r>
      <w:r w:rsidR="00CD756D" w:rsidRPr="0008396E">
        <w:rPr>
          <w:rFonts w:ascii="Cambria" w:hAnsi="Cambria"/>
          <w:sz w:val="20"/>
          <w:szCs w:val="20"/>
          <w:lang w:val="es-ES"/>
        </w:rPr>
        <w:t xml:space="preserve">n de </w:t>
      </w:r>
      <w:r w:rsidR="003B0FDD" w:rsidRPr="0008396E">
        <w:rPr>
          <w:rFonts w:ascii="Cambria" w:hAnsi="Cambria"/>
          <w:sz w:val="20"/>
          <w:szCs w:val="20"/>
          <w:lang w:val="es-ES"/>
        </w:rPr>
        <w:t xml:space="preserve">las tierras de </w:t>
      </w:r>
      <w:proofErr w:type="spellStart"/>
      <w:r w:rsidR="003B0FDD" w:rsidRPr="0008396E">
        <w:rPr>
          <w:rFonts w:ascii="Cambria" w:hAnsi="Cambria"/>
          <w:sz w:val="20"/>
          <w:szCs w:val="20"/>
          <w:lang w:val="es-ES"/>
        </w:rPr>
        <w:t>Nurdargana</w:t>
      </w:r>
      <w:proofErr w:type="spellEnd"/>
      <w:r w:rsidR="004433F2" w:rsidRPr="0008396E">
        <w:rPr>
          <w:rFonts w:ascii="Cambria" w:hAnsi="Cambria"/>
          <w:sz w:val="20"/>
          <w:szCs w:val="20"/>
          <w:lang w:val="es-ES"/>
        </w:rPr>
        <w:t xml:space="preserve"> y </w:t>
      </w:r>
      <w:r w:rsidR="00BC3769" w:rsidRPr="0008396E">
        <w:rPr>
          <w:rFonts w:ascii="Cambria" w:hAnsi="Cambria"/>
          <w:sz w:val="20"/>
          <w:szCs w:val="20"/>
          <w:lang w:val="es-ES"/>
        </w:rPr>
        <w:t xml:space="preserve">en consecuencia, se realizó en el marco del PRONAT, un estudio </w:t>
      </w:r>
      <w:proofErr w:type="spellStart"/>
      <w:r w:rsidR="00BC3769" w:rsidRPr="0008396E">
        <w:rPr>
          <w:rFonts w:ascii="Cambria" w:hAnsi="Cambria"/>
          <w:sz w:val="20"/>
          <w:szCs w:val="20"/>
          <w:lang w:val="es-ES"/>
        </w:rPr>
        <w:t>tenencial</w:t>
      </w:r>
      <w:proofErr w:type="spellEnd"/>
      <w:r w:rsidR="00BC3769" w:rsidRPr="0008396E">
        <w:rPr>
          <w:rFonts w:ascii="Cambria" w:hAnsi="Cambria"/>
          <w:sz w:val="20"/>
          <w:szCs w:val="20"/>
          <w:lang w:val="es-ES"/>
        </w:rPr>
        <w:t xml:space="preserve"> de las tie</w:t>
      </w:r>
      <w:r w:rsidR="004433F2" w:rsidRPr="0008396E">
        <w:rPr>
          <w:rFonts w:ascii="Cambria" w:hAnsi="Cambria"/>
          <w:sz w:val="20"/>
          <w:szCs w:val="20"/>
          <w:lang w:val="es-ES"/>
        </w:rPr>
        <w:t>r</w:t>
      </w:r>
      <w:r w:rsidR="00BC3769" w:rsidRPr="0008396E">
        <w:rPr>
          <w:rFonts w:ascii="Cambria" w:hAnsi="Cambria"/>
          <w:sz w:val="20"/>
          <w:szCs w:val="20"/>
          <w:lang w:val="es-ES"/>
        </w:rPr>
        <w:t>ras llamado “</w:t>
      </w:r>
      <w:r w:rsidR="003B0FDD" w:rsidRPr="0008396E">
        <w:rPr>
          <w:rFonts w:ascii="Cambria" w:hAnsi="Cambria"/>
          <w:sz w:val="20"/>
          <w:szCs w:val="20"/>
          <w:lang w:val="es-ES"/>
        </w:rPr>
        <w:t xml:space="preserve">Estudio socioeconómico y </w:t>
      </w:r>
      <w:proofErr w:type="spellStart"/>
      <w:r w:rsidR="003B0FDD" w:rsidRPr="0008396E">
        <w:rPr>
          <w:rFonts w:ascii="Cambria" w:hAnsi="Cambria"/>
          <w:sz w:val="20"/>
          <w:szCs w:val="20"/>
          <w:lang w:val="es-ES"/>
        </w:rPr>
        <w:t>tenenciales</w:t>
      </w:r>
      <w:proofErr w:type="spellEnd"/>
      <w:r w:rsidR="003B0FDD" w:rsidRPr="0008396E">
        <w:rPr>
          <w:rFonts w:ascii="Cambria" w:hAnsi="Cambria"/>
          <w:sz w:val="20"/>
          <w:szCs w:val="20"/>
          <w:lang w:val="es-ES"/>
        </w:rPr>
        <w:t xml:space="preserve"> en una zona propuesta entre los límites de la Comarca Guna Yala y el Distrito de Santa Isabel</w:t>
      </w:r>
      <w:r w:rsidR="00BC3769" w:rsidRPr="0008396E">
        <w:rPr>
          <w:rFonts w:ascii="Cambria" w:hAnsi="Cambria"/>
          <w:sz w:val="20"/>
          <w:szCs w:val="20"/>
          <w:lang w:val="es-ES"/>
        </w:rPr>
        <w:t>”</w:t>
      </w:r>
      <w:r w:rsidR="004433F2" w:rsidRPr="0008396E">
        <w:rPr>
          <w:rFonts w:ascii="Cambria" w:hAnsi="Cambria"/>
          <w:sz w:val="20"/>
          <w:szCs w:val="20"/>
          <w:lang w:val="es-ES"/>
        </w:rPr>
        <w:t xml:space="preserve">. Los peticionarios describen que dicho estudio confirmó la posesión de </w:t>
      </w:r>
      <w:r w:rsidR="000D0F73" w:rsidRPr="0008396E">
        <w:rPr>
          <w:rFonts w:ascii="Cambria" w:hAnsi="Cambria"/>
          <w:sz w:val="20"/>
          <w:szCs w:val="20"/>
          <w:lang w:val="es-ES"/>
        </w:rPr>
        <w:t xml:space="preserve">las </w:t>
      </w:r>
      <w:r w:rsidR="000D0F73" w:rsidRPr="0008396E">
        <w:rPr>
          <w:rFonts w:ascii="Cambria" w:hAnsi="Cambria"/>
          <w:sz w:val="20"/>
          <w:szCs w:val="20"/>
          <w:lang w:val="es-ES"/>
        </w:rPr>
        <w:lastRenderedPageBreak/>
        <w:t xml:space="preserve">tierras de </w:t>
      </w:r>
      <w:proofErr w:type="spellStart"/>
      <w:r w:rsidR="000D0F73" w:rsidRPr="0008396E">
        <w:rPr>
          <w:rFonts w:ascii="Cambria" w:hAnsi="Cambria"/>
          <w:sz w:val="20"/>
          <w:szCs w:val="20"/>
          <w:lang w:val="es-ES"/>
        </w:rPr>
        <w:t>Nurdargana</w:t>
      </w:r>
      <w:proofErr w:type="spellEnd"/>
      <w:r w:rsidR="000D0F73" w:rsidRPr="0008396E">
        <w:rPr>
          <w:rFonts w:ascii="Cambria" w:hAnsi="Cambria"/>
          <w:sz w:val="20"/>
          <w:szCs w:val="20"/>
          <w:lang w:val="es-ES"/>
        </w:rPr>
        <w:t xml:space="preserve"> por las comunidades Kunas de </w:t>
      </w:r>
      <w:proofErr w:type="spellStart"/>
      <w:r w:rsidR="000D0F73" w:rsidRPr="0008396E">
        <w:rPr>
          <w:rFonts w:ascii="Cambria" w:hAnsi="Cambria"/>
          <w:sz w:val="20"/>
          <w:szCs w:val="20"/>
          <w:lang w:val="es-ES"/>
        </w:rPr>
        <w:t>Gardi</w:t>
      </w:r>
      <w:proofErr w:type="spellEnd"/>
      <w:r w:rsidR="003B0FDD" w:rsidRPr="0008396E">
        <w:rPr>
          <w:rFonts w:ascii="Cambria" w:hAnsi="Cambria"/>
          <w:sz w:val="20"/>
          <w:szCs w:val="20"/>
          <w:lang w:val="es-ES"/>
        </w:rPr>
        <w:t xml:space="preserve"> </w:t>
      </w:r>
      <w:r w:rsidR="00BC3769" w:rsidRPr="0008396E">
        <w:rPr>
          <w:rFonts w:ascii="Cambria" w:hAnsi="Cambria"/>
          <w:sz w:val="20"/>
          <w:szCs w:val="20"/>
          <w:lang w:val="es-ES"/>
        </w:rPr>
        <w:t xml:space="preserve">aun cuando </w:t>
      </w:r>
      <w:r w:rsidR="004433F2" w:rsidRPr="0008396E">
        <w:rPr>
          <w:rFonts w:ascii="Cambria" w:hAnsi="Cambria"/>
          <w:sz w:val="20"/>
          <w:szCs w:val="20"/>
          <w:lang w:val="es-ES"/>
        </w:rPr>
        <w:t xml:space="preserve">las mismas </w:t>
      </w:r>
      <w:r w:rsidR="003B0FDD" w:rsidRPr="0008396E">
        <w:rPr>
          <w:rFonts w:ascii="Cambria" w:hAnsi="Cambria"/>
          <w:sz w:val="20"/>
          <w:szCs w:val="20"/>
          <w:lang w:val="es-ES"/>
        </w:rPr>
        <w:t xml:space="preserve">no </w:t>
      </w:r>
      <w:r w:rsidR="004433F2" w:rsidRPr="0008396E">
        <w:rPr>
          <w:rFonts w:ascii="Cambria" w:hAnsi="Cambria"/>
          <w:sz w:val="20"/>
          <w:szCs w:val="20"/>
          <w:lang w:val="es-ES"/>
        </w:rPr>
        <w:t xml:space="preserve">estuvieran </w:t>
      </w:r>
      <w:r w:rsidR="003B0FDD" w:rsidRPr="0008396E">
        <w:rPr>
          <w:rFonts w:ascii="Cambria" w:hAnsi="Cambria"/>
          <w:sz w:val="20"/>
          <w:szCs w:val="20"/>
          <w:lang w:val="es-ES"/>
        </w:rPr>
        <w:t xml:space="preserve">dentro de la Comarca </w:t>
      </w:r>
      <w:r w:rsidR="00BC3769" w:rsidRPr="0008396E">
        <w:rPr>
          <w:rFonts w:ascii="Cambria" w:hAnsi="Cambria"/>
          <w:sz w:val="20"/>
          <w:szCs w:val="20"/>
          <w:lang w:val="es-ES"/>
        </w:rPr>
        <w:t>K</w:t>
      </w:r>
      <w:r w:rsidR="003B0FDD" w:rsidRPr="0008396E">
        <w:rPr>
          <w:rFonts w:ascii="Cambria" w:hAnsi="Cambria"/>
          <w:sz w:val="20"/>
          <w:szCs w:val="20"/>
          <w:lang w:val="es-ES"/>
        </w:rPr>
        <w:t>una Yala.</w:t>
      </w:r>
      <w:r w:rsidR="0008396E" w:rsidRPr="0008396E">
        <w:rPr>
          <w:rFonts w:ascii="Cambria" w:hAnsi="Cambria"/>
          <w:sz w:val="20"/>
          <w:szCs w:val="20"/>
          <w:lang w:val="es-ES"/>
        </w:rPr>
        <w:t xml:space="preserve"> </w:t>
      </w:r>
    </w:p>
    <w:p w14:paraId="1915C7B6" w14:textId="77777777" w:rsidR="00A76D83" w:rsidRPr="002E22A0" w:rsidRDefault="00A76D83" w:rsidP="00A76D83">
      <w:pPr>
        <w:pStyle w:val="ListParagraph"/>
        <w:rPr>
          <w:sz w:val="20"/>
          <w:szCs w:val="20"/>
          <w:lang w:val="es-ES"/>
        </w:rPr>
      </w:pPr>
    </w:p>
    <w:p w14:paraId="4B3539E2" w14:textId="656449E8" w:rsidR="006E7A73" w:rsidRPr="009004AA" w:rsidRDefault="000A32B8" w:rsidP="000D0F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r w:rsidRPr="00422DBE">
        <w:rPr>
          <w:rFonts w:ascii="Cambria" w:hAnsi="Cambria"/>
          <w:sz w:val="20"/>
          <w:szCs w:val="20"/>
          <w:lang w:val="es-ES"/>
        </w:rPr>
        <w:t>Destacan,</w:t>
      </w:r>
      <w:r w:rsidR="0008396E" w:rsidRPr="00422DBE">
        <w:rPr>
          <w:rFonts w:ascii="Cambria" w:hAnsi="Cambria"/>
          <w:sz w:val="20"/>
          <w:szCs w:val="20"/>
          <w:lang w:val="es-ES"/>
        </w:rPr>
        <w:t xml:space="preserve"> no obstante, </w:t>
      </w:r>
      <w:r w:rsidR="002E22A0" w:rsidRPr="00422DBE">
        <w:rPr>
          <w:rFonts w:ascii="Cambria" w:hAnsi="Cambria"/>
          <w:sz w:val="20"/>
          <w:szCs w:val="20"/>
          <w:lang w:val="es-ES"/>
        </w:rPr>
        <w:t>que como consecuencia de esta iniciativa</w:t>
      </w:r>
      <w:r w:rsidR="00714783" w:rsidRPr="00422DBE">
        <w:rPr>
          <w:rFonts w:ascii="Cambria" w:hAnsi="Cambria"/>
          <w:sz w:val="20"/>
          <w:szCs w:val="20"/>
          <w:lang w:val="es-ES"/>
        </w:rPr>
        <w:t xml:space="preserve"> y a raíz del estudio </w:t>
      </w:r>
      <w:proofErr w:type="spellStart"/>
      <w:r w:rsidR="00714783" w:rsidRPr="00422DBE">
        <w:rPr>
          <w:rFonts w:ascii="Cambria" w:hAnsi="Cambria"/>
          <w:sz w:val="20"/>
          <w:szCs w:val="20"/>
          <w:lang w:val="es-ES"/>
        </w:rPr>
        <w:t>tenencial</w:t>
      </w:r>
      <w:proofErr w:type="spellEnd"/>
      <w:r w:rsidR="002E22A0" w:rsidRPr="00422DBE">
        <w:rPr>
          <w:rFonts w:ascii="Cambria" w:hAnsi="Cambria"/>
          <w:sz w:val="20"/>
          <w:szCs w:val="20"/>
          <w:lang w:val="es-ES"/>
        </w:rPr>
        <w:t xml:space="preserve">, </w:t>
      </w:r>
      <w:r w:rsidR="00AE7554" w:rsidRPr="00422DBE">
        <w:rPr>
          <w:rFonts w:ascii="Cambria" w:hAnsi="Cambria"/>
          <w:sz w:val="20"/>
          <w:szCs w:val="20"/>
          <w:lang w:val="es-ES"/>
        </w:rPr>
        <w:t xml:space="preserve">distintos procesos de titulación </w:t>
      </w:r>
      <w:r w:rsidR="002F3227" w:rsidRPr="00422DBE">
        <w:rPr>
          <w:rFonts w:ascii="Cambria" w:hAnsi="Cambria"/>
          <w:sz w:val="20"/>
          <w:szCs w:val="20"/>
          <w:lang w:val="es-ES"/>
        </w:rPr>
        <w:t xml:space="preserve">se iniciaron </w:t>
      </w:r>
      <w:r w:rsidR="00AE7554" w:rsidRPr="00422DBE">
        <w:rPr>
          <w:rFonts w:ascii="Cambria" w:hAnsi="Cambria"/>
          <w:sz w:val="20"/>
          <w:szCs w:val="20"/>
          <w:lang w:val="es-ES"/>
        </w:rPr>
        <w:t xml:space="preserve">sobre las tierras indígenas ubicadas en </w:t>
      </w:r>
      <w:proofErr w:type="spellStart"/>
      <w:r w:rsidR="00AE7554" w:rsidRPr="00422DBE">
        <w:rPr>
          <w:rFonts w:ascii="Cambria" w:hAnsi="Cambria"/>
          <w:sz w:val="20"/>
          <w:szCs w:val="20"/>
          <w:lang w:val="es-ES"/>
        </w:rPr>
        <w:t>Nurdargana</w:t>
      </w:r>
      <w:proofErr w:type="spellEnd"/>
      <w:r w:rsidR="002A20F6" w:rsidRPr="00422DBE">
        <w:rPr>
          <w:rFonts w:ascii="Cambria" w:hAnsi="Cambria"/>
          <w:sz w:val="20"/>
          <w:szCs w:val="20"/>
          <w:lang w:val="es-ES"/>
        </w:rPr>
        <w:t xml:space="preserve"> por parte de personas no indígenas</w:t>
      </w:r>
      <w:r w:rsidR="00AE7554" w:rsidRPr="00422DBE">
        <w:rPr>
          <w:sz w:val="20"/>
          <w:szCs w:val="20"/>
          <w:lang w:val="es-ES"/>
        </w:rPr>
        <w:t xml:space="preserve">. </w:t>
      </w:r>
      <w:r w:rsidR="00177F94" w:rsidRPr="00422DBE">
        <w:rPr>
          <w:rFonts w:ascii="Cambria" w:hAnsi="Cambria"/>
          <w:sz w:val="20"/>
          <w:szCs w:val="20"/>
          <w:lang w:val="es-ES"/>
        </w:rPr>
        <w:t xml:space="preserve">En particular, </w:t>
      </w:r>
      <w:r w:rsidR="00631DAF" w:rsidRPr="00422DBE">
        <w:rPr>
          <w:rFonts w:ascii="Cambria" w:hAnsi="Cambria"/>
          <w:sz w:val="20"/>
          <w:szCs w:val="20"/>
          <w:lang w:val="es-ES"/>
        </w:rPr>
        <w:t>s</w:t>
      </w:r>
      <w:r w:rsidR="00022C5D" w:rsidRPr="00422DBE">
        <w:rPr>
          <w:rFonts w:ascii="Cambria" w:hAnsi="Cambria"/>
          <w:sz w:val="20"/>
          <w:szCs w:val="20"/>
          <w:lang w:val="es-ES"/>
        </w:rPr>
        <w:t>ostienen que al menos 12 títulos de propiedad sobre las tierras indígenas habían sido otorgados a personas naturales bajo procesos de titulación irregulares, quienes luego los traspasaron inmediatamente a compañías de su propiedad para evitar que los títulos fueron anulados.</w:t>
      </w:r>
      <w:r w:rsidR="002F3227" w:rsidRPr="00422DBE">
        <w:rPr>
          <w:rFonts w:ascii="Cambria" w:hAnsi="Cambria"/>
          <w:sz w:val="20"/>
          <w:szCs w:val="20"/>
          <w:lang w:val="es-ES"/>
        </w:rPr>
        <w:t xml:space="preserve"> </w:t>
      </w:r>
      <w:r w:rsidR="00A6748C" w:rsidRPr="00422DBE">
        <w:rPr>
          <w:rFonts w:ascii="Cambria" w:hAnsi="Cambria"/>
          <w:sz w:val="20"/>
          <w:szCs w:val="20"/>
          <w:lang w:val="es-ES"/>
        </w:rPr>
        <w:t xml:space="preserve">Indican que el congreso indígena tuvo conocimiento </w:t>
      </w:r>
      <w:r w:rsidR="000A19A7" w:rsidRPr="00422DBE">
        <w:rPr>
          <w:rFonts w:ascii="Cambria" w:hAnsi="Cambria"/>
          <w:sz w:val="20"/>
          <w:szCs w:val="20"/>
          <w:lang w:val="es-ES"/>
        </w:rPr>
        <w:t>de dichas titulaciones y en consecuencia, interpuso desde mayo de 2009 demandas contenciosas administrativas de protección de derechos humanos an</w:t>
      </w:r>
      <w:r w:rsidR="005632FC" w:rsidRPr="00422DBE">
        <w:rPr>
          <w:rFonts w:ascii="Cambria" w:hAnsi="Cambria"/>
          <w:sz w:val="20"/>
          <w:szCs w:val="20"/>
          <w:lang w:val="es-ES"/>
        </w:rPr>
        <w:t>te la Corte Suprema de Justicia</w:t>
      </w:r>
      <w:r w:rsidR="000A19A7" w:rsidRPr="00422DBE">
        <w:rPr>
          <w:rFonts w:ascii="Cambria" w:hAnsi="Cambria"/>
          <w:sz w:val="20"/>
          <w:szCs w:val="20"/>
          <w:lang w:val="es-ES"/>
        </w:rPr>
        <w:t xml:space="preserve"> </w:t>
      </w:r>
      <w:r w:rsidR="006E7A73" w:rsidRPr="00422DBE">
        <w:rPr>
          <w:rFonts w:ascii="Cambria" w:hAnsi="Cambria"/>
          <w:sz w:val="20"/>
          <w:szCs w:val="20"/>
          <w:lang w:val="es-ES"/>
        </w:rPr>
        <w:t xml:space="preserve">mediante </w:t>
      </w:r>
      <w:r w:rsidR="000E4770" w:rsidRPr="00422DBE">
        <w:rPr>
          <w:rFonts w:ascii="Cambria" w:hAnsi="Cambria"/>
          <w:sz w:val="20"/>
          <w:szCs w:val="20"/>
          <w:lang w:val="es-ES"/>
        </w:rPr>
        <w:t>la</w:t>
      </w:r>
      <w:r w:rsidR="006E7A73" w:rsidRPr="00422DBE">
        <w:rPr>
          <w:rFonts w:ascii="Cambria" w:hAnsi="Cambria"/>
          <w:sz w:val="20"/>
          <w:szCs w:val="20"/>
          <w:lang w:val="es-ES"/>
        </w:rPr>
        <w:t>s</w:t>
      </w:r>
      <w:r w:rsidR="000E4770" w:rsidRPr="00422DBE">
        <w:rPr>
          <w:rFonts w:ascii="Cambria" w:hAnsi="Cambria"/>
          <w:sz w:val="20"/>
          <w:szCs w:val="20"/>
          <w:lang w:val="es-ES"/>
        </w:rPr>
        <w:t xml:space="preserve"> cual</w:t>
      </w:r>
      <w:r w:rsidR="006E7A73" w:rsidRPr="00422DBE">
        <w:rPr>
          <w:rFonts w:ascii="Cambria" w:hAnsi="Cambria"/>
          <w:sz w:val="20"/>
          <w:szCs w:val="20"/>
          <w:lang w:val="es-ES"/>
        </w:rPr>
        <w:t>es</w:t>
      </w:r>
      <w:r w:rsidR="000E4770" w:rsidRPr="00422DBE">
        <w:rPr>
          <w:rFonts w:ascii="Cambria" w:hAnsi="Cambria"/>
          <w:sz w:val="20"/>
          <w:szCs w:val="20"/>
          <w:lang w:val="es-ES"/>
        </w:rPr>
        <w:t xml:space="preserve"> solicitaban la nulidad de las resoluciones dictadas por la </w:t>
      </w:r>
      <w:r w:rsidR="00AF3A70" w:rsidRPr="00422DBE">
        <w:rPr>
          <w:rFonts w:ascii="Cambria" w:hAnsi="Cambria"/>
          <w:sz w:val="20"/>
          <w:szCs w:val="20"/>
          <w:lang w:val="es-ES"/>
        </w:rPr>
        <w:t>Dirección</w:t>
      </w:r>
      <w:r w:rsidR="000E4770" w:rsidRPr="00422DBE">
        <w:rPr>
          <w:rFonts w:ascii="Cambria" w:hAnsi="Cambria"/>
          <w:sz w:val="20"/>
          <w:szCs w:val="20"/>
          <w:lang w:val="es-ES"/>
        </w:rPr>
        <w:t xml:space="preserve"> Nacional de Reforma Agraria </w:t>
      </w:r>
      <w:r w:rsidR="000A19A7" w:rsidRPr="00422DBE">
        <w:rPr>
          <w:rFonts w:ascii="Cambria" w:hAnsi="Cambria"/>
          <w:sz w:val="20"/>
          <w:szCs w:val="20"/>
          <w:lang w:val="es-ES"/>
        </w:rPr>
        <w:t xml:space="preserve">alegando la violación al derecho a la propiedad colectiva ante la falta de limitación de la Comarca </w:t>
      </w:r>
      <w:r w:rsidR="00A6748C" w:rsidRPr="00422DBE">
        <w:rPr>
          <w:rFonts w:ascii="Cambria" w:hAnsi="Cambria"/>
          <w:sz w:val="20"/>
          <w:szCs w:val="20"/>
          <w:lang w:val="es-ES"/>
        </w:rPr>
        <w:t xml:space="preserve">por la </w:t>
      </w:r>
      <w:r w:rsidR="000A19A7" w:rsidRPr="00422DBE">
        <w:rPr>
          <w:rFonts w:ascii="Cambria" w:hAnsi="Cambria"/>
          <w:sz w:val="20"/>
          <w:szCs w:val="20"/>
          <w:lang w:val="es-ES"/>
        </w:rPr>
        <w:t>Comisión</w:t>
      </w:r>
      <w:r w:rsidR="00A6748C" w:rsidRPr="00422DBE">
        <w:rPr>
          <w:rFonts w:ascii="Cambria" w:hAnsi="Cambria"/>
          <w:sz w:val="20"/>
          <w:szCs w:val="20"/>
          <w:lang w:val="es-ES"/>
        </w:rPr>
        <w:t xml:space="preserve"> Nacional de L</w:t>
      </w:r>
      <w:r w:rsidR="000A19A7" w:rsidRPr="00422DBE">
        <w:rPr>
          <w:rFonts w:ascii="Cambria" w:hAnsi="Cambria"/>
          <w:sz w:val="20"/>
          <w:szCs w:val="20"/>
          <w:lang w:val="es-ES"/>
        </w:rPr>
        <w:t>ímites del Ministerio de Go</w:t>
      </w:r>
      <w:r w:rsidR="00A6748C" w:rsidRPr="00422DBE">
        <w:rPr>
          <w:rFonts w:ascii="Cambria" w:hAnsi="Cambria"/>
          <w:sz w:val="20"/>
          <w:szCs w:val="20"/>
          <w:lang w:val="es-ES"/>
        </w:rPr>
        <w:t xml:space="preserve">bierno y Justicia, </w:t>
      </w:r>
      <w:r w:rsidR="000E4770" w:rsidRPr="00422DBE">
        <w:rPr>
          <w:rFonts w:ascii="Cambria" w:hAnsi="Cambria"/>
          <w:sz w:val="20"/>
          <w:szCs w:val="20"/>
          <w:lang w:val="es-ES"/>
        </w:rPr>
        <w:t xml:space="preserve">y </w:t>
      </w:r>
      <w:r w:rsidR="000A19A7" w:rsidRPr="00422DBE">
        <w:rPr>
          <w:rFonts w:ascii="Cambria" w:hAnsi="Cambria"/>
          <w:sz w:val="20"/>
          <w:szCs w:val="20"/>
          <w:lang w:val="es-ES"/>
        </w:rPr>
        <w:t>la falta de notificación</w:t>
      </w:r>
      <w:r w:rsidR="00A6748C" w:rsidRPr="00422DBE">
        <w:rPr>
          <w:rFonts w:ascii="Cambria" w:hAnsi="Cambria"/>
          <w:sz w:val="20"/>
          <w:szCs w:val="20"/>
          <w:lang w:val="es-ES"/>
        </w:rPr>
        <w:t xml:space="preserve"> al Congreso</w:t>
      </w:r>
      <w:r w:rsidR="000A19A7" w:rsidRPr="00422DBE">
        <w:rPr>
          <w:rFonts w:ascii="Cambria" w:hAnsi="Cambria"/>
          <w:sz w:val="20"/>
          <w:szCs w:val="20"/>
          <w:lang w:val="es-ES"/>
        </w:rPr>
        <w:t xml:space="preserve"> Kuna</w:t>
      </w:r>
      <w:r w:rsidR="00020DF4" w:rsidRPr="006E7A73">
        <w:rPr>
          <w:rStyle w:val="FootnoteReference"/>
          <w:rFonts w:ascii="Cambria" w:hAnsi="Cambria"/>
          <w:sz w:val="20"/>
          <w:szCs w:val="20"/>
          <w:lang w:val="es-ES"/>
        </w:rPr>
        <w:footnoteReference w:id="8"/>
      </w:r>
      <w:r w:rsidR="000E4770" w:rsidRPr="00422DBE">
        <w:rPr>
          <w:rFonts w:ascii="Cambria" w:hAnsi="Cambria"/>
          <w:sz w:val="20"/>
          <w:szCs w:val="20"/>
          <w:lang w:val="es-ES"/>
        </w:rPr>
        <w:t xml:space="preserve">. </w:t>
      </w:r>
    </w:p>
    <w:p w14:paraId="51F2FC9B" w14:textId="77777777" w:rsidR="009004AA" w:rsidRDefault="009004AA" w:rsidP="009004AA">
      <w:pPr>
        <w:pStyle w:val="ListParagraph"/>
        <w:rPr>
          <w:sz w:val="20"/>
          <w:szCs w:val="20"/>
          <w:lang w:val="es-ES"/>
        </w:rPr>
      </w:pPr>
    </w:p>
    <w:p w14:paraId="36D985E9" w14:textId="63699EDB" w:rsidR="009004AA" w:rsidRPr="009004AA" w:rsidRDefault="009004AA" w:rsidP="009004A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sz w:val="20"/>
          <w:szCs w:val="20"/>
          <w:lang w:val="es-ES"/>
        </w:rPr>
      </w:pPr>
      <w:r>
        <w:rPr>
          <w:rFonts w:ascii="Cambria" w:hAnsi="Cambria"/>
          <w:sz w:val="20"/>
          <w:szCs w:val="20"/>
          <w:lang w:val="es-ES"/>
        </w:rPr>
        <w:t xml:space="preserve">En este sentido, </w:t>
      </w:r>
      <w:r w:rsidRPr="006E7A73">
        <w:rPr>
          <w:rFonts w:ascii="Cambria" w:hAnsi="Cambria"/>
          <w:sz w:val="20"/>
          <w:szCs w:val="20"/>
          <w:lang w:val="es-ES"/>
        </w:rPr>
        <w:t xml:space="preserve">describen que dos casos fueron desistidos debido que </w:t>
      </w:r>
      <w:r>
        <w:rPr>
          <w:rFonts w:ascii="Cambria" w:hAnsi="Cambria"/>
          <w:sz w:val="20"/>
          <w:szCs w:val="20"/>
          <w:lang w:val="es-ES"/>
        </w:rPr>
        <w:t>el Congreso Kuna</w:t>
      </w:r>
      <w:r w:rsidRPr="006E7A73">
        <w:rPr>
          <w:rFonts w:ascii="Cambria" w:hAnsi="Cambria"/>
          <w:sz w:val="20"/>
          <w:szCs w:val="20"/>
          <w:lang w:val="es-ES"/>
        </w:rPr>
        <w:t xml:space="preserve"> constató </w:t>
      </w:r>
      <w:r w:rsidRPr="005A139B">
        <w:rPr>
          <w:rFonts w:ascii="Cambria" w:hAnsi="Cambria"/>
          <w:sz w:val="20"/>
          <w:szCs w:val="20"/>
          <w:lang w:val="es-ES"/>
        </w:rPr>
        <w:t>en inspecciones realizadas que no eran tierras tradicionales y, en relación a los restantes, detallan que la Sala Tercera de la Corte Suprema de Justicia emitió fallos respectivos en los que sostiene que las resoluciones son legales en tanto las tierras están fuera de la Comarca Kuna Yala negando las pretensiones contenidas en las demandas.</w:t>
      </w:r>
      <w:r w:rsidR="007C6ECB" w:rsidRPr="005A139B">
        <w:rPr>
          <w:rFonts w:ascii="Cambria" w:hAnsi="Cambria"/>
          <w:sz w:val="20"/>
          <w:szCs w:val="20"/>
          <w:lang w:val="es-ES"/>
        </w:rPr>
        <w:t xml:space="preserve"> </w:t>
      </w:r>
    </w:p>
    <w:p w14:paraId="10F1B851" w14:textId="77777777" w:rsidR="00422DBE" w:rsidRDefault="00422DBE" w:rsidP="00422DBE">
      <w:pPr>
        <w:pStyle w:val="ListParagraph"/>
        <w:rPr>
          <w:sz w:val="20"/>
          <w:szCs w:val="20"/>
          <w:lang w:val="es-ES"/>
        </w:rPr>
      </w:pPr>
    </w:p>
    <w:p w14:paraId="2A4C2920" w14:textId="110BE7B3" w:rsidR="00884D9D" w:rsidRDefault="00422DBE" w:rsidP="00884D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r>
        <w:rPr>
          <w:rFonts w:ascii="Cambria" w:hAnsi="Cambria"/>
          <w:sz w:val="20"/>
          <w:szCs w:val="20"/>
          <w:lang w:val="es-ES"/>
        </w:rPr>
        <w:t xml:space="preserve">De la mano, </w:t>
      </w:r>
      <w:r w:rsidRPr="00022C5D">
        <w:rPr>
          <w:rFonts w:ascii="Cambria" w:hAnsi="Cambria"/>
          <w:sz w:val="20"/>
          <w:szCs w:val="20"/>
          <w:lang w:val="es-ES"/>
        </w:rPr>
        <w:t>los peticionarios indican que a partir de noviembre del 2003 el Congreso Kuna procedió a presentar 20 demandas de oposición ante la Dirección Nacional de Reforma Agraria contra solicitudes de adjudicación de tierras no tituladas, de conformidad con la Ley 37 del 21 de septiembre de 1962</w:t>
      </w:r>
      <w:r w:rsidRPr="00022C5D">
        <w:rPr>
          <w:rStyle w:val="FootnoteReference"/>
          <w:rFonts w:ascii="Cambria" w:hAnsi="Cambria"/>
          <w:sz w:val="20"/>
          <w:szCs w:val="20"/>
          <w:lang w:val="es-ES"/>
        </w:rPr>
        <w:footnoteReference w:id="9"/>
      </w:r>
      <w:r>
        <w:rPr>
          <w:rFonts w:ascii="Cambria" w:hAnsi="Cambria"/>
          <w:sz w:val="20"/>
          <w:szCs w:val="20"/>
          <w:lang w:val="es-ES"/>
        </w:rPr>
        <w:t>. Al respecto i</w:t>
      </w:r>
      <w:r w:rsidRPr="00022C5D">
        <w:rPr>
          <w:rFonts w:ascii="Cambria" w:hAnsi="Cambria"/>
          <w:sz w:val="20"/>
          <w:szCs w:val="20"/>
          <w:lang w:val="es-ES"/>
        </w:rPr>
        <w:t xml:space="preserve">ndican que </w:t>
      </w:r>
      <w:r>
        <w:rPr>
          <w:rFonts w:ascii="Cambria" w:hAnsi="Cambria"/>
          <w:sz w:val="20"/>
          <w:szCs w:val="20"/>
          <w:lang w:val="es-ES"/>
        </w:rPr>
        <w:t xml:space="preserve">varios de </w:t>
      </w:r>
      <w:r w:rsidRPr="00022C5D">
        <w:rPr>
          <w:rFonts w:ascii="Cambria" w:hAnsi="Cambria"/>
          <w:sz w:val="20"/>
          <w:szCs w:val="20"/>
          <w:lang w:val="es-ES"/>
        </w:rPr>
        <w:t xml:space="preserve">estos procesos ante la Dirección Nacional de Reforma Agraria </w:t>
      </w:r>
      <w:r>
        <w:rPr>
          <w:rFonts w:ascii="Cambria" w:hAnsi="Cambria"/>
          <w:sz w:val="20"/>
          <w:szCs w:val="20"/>
          <w:lang w:val="es-ES"/>
        </w:rPr>
        <w:t xml:space="preserve">todavía no </w:t>
      </w:r>
      <w:r w:rsidRPr="00022C5D">
        <w:rPr>
          <w:rFonts w:ascii="Cambria" w:hAnsi="Cambria"/>
          <w:sz w:val="20"/>
          <w:szCs w:val="20"/>
          <w:lang w:val="es-ES"/>
        </w:rPr>
        <w:t>han sido resueltos</w:t>
      </w:r>
      <w:r w:rsidR="009004AA">
        <w:rPr>
          <w:rFonts w:ascii="Cambria" w:hAnsi="Cambria"/>
          <w:sz w:val="20"/>
          <w:szCs w:val="20"/>
          <w:lang w:val="es-ES"/>
        </w:rPr>
        <w:t xml:space="preserve"> y a pesar que </w:t>
      </w:r>
      <w:r>
        <w:rPr>
          <w:rFonts w:ascii="Cambria" w:hAnsi="Cambria"/>
          <w:sz w:val="20"/>
          <w:szCs w:val="20"/>
          <w:lang w:val="es-ES"/>
        </w:rPr>
        <w:t xml:space="preserve">el Director de Reforma Agraria </w:t>
      </w:r>
      <w:r w:rsidR="009004AA">
        <w:rPr>
          <w:rFonts w:ascii="Cambria" w:hAnsi="Cambria"/>
          <w:sz w:val="20"/>
          <w:szCs w:val="20"/>
          <w:lang w:val="es-ES"/>
        </w:rPr>
        <w:t>había suspendido los mismos</w:t>
      </w:r>
      <w:r>
        <w:rPr>
          <w:rFonts w:ascii="Cambria" w:hAnsi="Cambria"/>
          <w:sz w:val="20"/>
          <w:szCs w:val="20"/>
          <w:lang w:val="es-ES"/>
        </w:rPr>
        <w:t xml:space="preserve">, a partir de los fallos de la Sala Tercera de la Corte Suprema de Justicia, estos fueron reactivados </w:t>
      </w:r>
      <w:r w:rsidR="009004AA">
        <w:rPr>
          <w:rFonts w:ascii="Cambria" w:hAnsi="Cambria"/>
          <w:sz w:val="20"/>
          <w:szCs w:val="20"/>
          <w:lang w:val="es-ES"/>
        </w:rPr>
        <w:t xml:space="preserve">y algunos han sido resueltos rechazando </w:t>
      </w:r>
      <w:r>
        <w:rPr>
          <w:rFonts w:ascii="Cambria" w:hAnsi="Cambria"/>
          <w:sz w:val="20"/>
          <w:szCs w:val="20"/>
          <w:lang w:val="es-ES"/>
        </w:rPr>
        <w:t>las oposiciones del Congreso General Kuna.</w:t>
      </w:r>
    </w:p>
    <w:p w14:paraId="10C4818A" w14:textId="77777777" w:rsidR="009004AA" w:rsidRPr="009004AA" w:rsidRDefault="009004AA" w:rsidP="009004A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p>
    <w:p w14:paraId="4365BE17" w14:textId="05E12EE3" w:rsidR="00A76D83" w:rsidRDefault="005137C2" w:rsidP="00A76D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884D9D">
        <w:rPr>
          <w:rFonts w:ascii="Cambria" w:hAnsi="Cambria"/>
          <w:sz w:val="20"/>
          <w:szCs w:val="20"/>
          <w:lang w:val="es-ES"/>
        </w:rPr>
        <w:t>A</w:t>
      </w:r>
      <w:r w:rsidR="00A76D83" w:rsidRPr="00884D9D">
        <w:rPr>
          <w:rFonts w:ascii="Cambria" w:hAnsi="Cambria"/>
          <w:sz w:val="20"/>
          <w:szCs w:val="20"/>
          <w:lang w:val="es-ES"/>
        </w:rPr>
        <w:t>gregan</w:t>
      </w:r>
      <w:r w:rsidR="00F634C4" w:rsidRPr="00884D9D">
        <w:rPr>
          <w:rFonts w:ascii="Cambria" w:hAnsi="Cambria"/>
          <w:sz w:val="20"/>
          <w:szCs w:val="20"/>
          <w:lang w:val="es-ES"/>
        </w:rPr>
        <w:t xml:space="preserve"> igualmente</w:t>
      </w:r>
      <w:r w:rsidR="00A76D83" w:rsidRPr="00884D9D">
        <w:rPr>
          <w:rFonts w:ascii="Cambria" w:hAnsi="Cambria"/>
          <w:sz w:val="20"/>
          <w:szCs w:val="20"/>
          <w:lang w:val="es-ES"/>
        </w:rPr>
        <w:t xml:space="preserve"> que </w:t>
      </w:r>
      <w:r w:rsidR="00F634C4" w:rsidRPr="00884D9D">
        <w:rPr>
          <w:rFonts w:ascii="Cambria" w:hAnsi="Cambria"/>
          <w:sz w:val="20"/>
          <w:szCs w:val="20"/>
          <w:lang w:val="es-ES"/>
        </w:rPr>
        <w:t xml:space="preserve">en fecha 3 de junio de 2009 </w:t>
      </w:r>
      <w:r w:rsidR="00A76D83" w:rsidRPr="00884D9D">
        <w:rPr>
          <w:rFonts w:ascii="Cambria" w:hAnsi="Cambria"/>
          <w:sz w:val="20"/>
          <w:szCs w:val="20"/>
          <w:lang w:val="es-ES"/>
        </w:rPr>
        <w:t xml:space="preserve">el Congreso General Kuna </w:t>
      </w:r>
      <w:r w:rsidR="000F1388" w:rsidRPr="00884D9D">
        <w:rPr>
          <w:rFonts w:ascii="Cambria" w:hAnsi="Cambria"/>
          <w:sz w:val="20"/>
          <w:szCs w:val="20"/>
          <w:lang w:val="es-ES"/>
        </w:rPr>
        <w:t>present</w:t>
      </w:r>
      <w:r w:rsidR="00EB3F32" w:rsidRPr="00884D9D">
        <w:rPr>
          <w:rFonts w:ascii="Cambria" w:hAnsi="Cambria"/>
          <w:sz w:val="20"/>
          <w:szCs w:val="20"/>
          <w:lang w:val="es-ES"/>
        </w:rPr>
        <w:t>ó una solicitud de ad</w:t>
      </w:r>
      <w:r w:rsidR="00F634C4" w:rsidRPr="00884D9D">
        <w:rPr>
          <w:rFonts w:ascii="Cambria" w:hAnsi="Cambria"/>
          <w:sz w:val="20"/>
          <w:szCs w:val="20"/>
          <w:lang w:val="es-ES"/>
        </w:rPr>
        <w:t>judicación de tierras colectiva</w:t>
      </w:r>
      <w:r w:rsidR="00EB3F32" w:rsidRPr="00884D9D">
        <w:rPr>
          <w:rFonts w:ascii="Cambria" w:hAnsi="Cambria"/>
          <w:sz w:val="20"/>
          <w:szCs w:val="20"/>
          <w:lang w:val="es-ES"/>
        </w:rPr>
        <w:t xml:space="preserve"> ante la Dirección Nacional de Reforma Agraria </w:t>
      </w:r>
      <w:r w:rsidR="00F634C4" w:rsidRPr="00884D9D">
        <w:rPr>
          <w:rFonts w:ascii="Cambria" w:hAnsi="Cambria"/>
          <w:sz w:val="20"/>
          <w:szCs w:val="20"/>
          <w:lang w:val="es-ES"/>
        </w:rPr>
        <w:t xml:space="preserve">de conformidad con </w:t>
      </w:r>
      <w:r w:rsidR="00A76D83" w:rsidRPr="00884D9D">
        <w:rPr>
          <w:rFonts w:ascii="Cambria" w:hAnsi="Cambria"/>
          <w:sz w:val="20"/>
          <w:szCs w:val="20"/>
          <w:lang w:val="es-ES"/>
        </w:rPr>
        <w:t>la Ley 72</w:t>
      </w:r>
      <w:r w:rsidR="00B02F83" w:rsidRPr="00884D9D">
        <w:rPr>
          <w:rFonts w:ascii="Cambria" w:hAnsi="Cambria"/>
          <w:sz w:val="20"/>
          <w:szCs w:val="20"/>
          <w:lang w:val="es-ES"/>
        </w:rPr>
        <w:t xml:space="preserve"> sobre el régimen de titulación colectiva de tierra de los pueblos indígenas que no están dentro de las comarcas publicada en el </w:t>
      </w:r>
      <w:r w:rsidR="00A76D83" w:rsidRPr="00884D9D">
        <w:rPr>
          <w:rFonts w:ascii="Cambria" w:hAnsi="Cambria"/>
          <w:sz w:val="20"/>
          <w:szCs w:val="20"/>
          <w:lang w:val="es-ES"/>
        </w:rPr>
        <w:t>2008</w:t>
      </w:r>
      <w:r w:rsidR="00F634C4" w:rsidRPr="00884D9D">
        <w:rPr>
          <w:rFonts w:ascii="Cambria" w:hAnsi="Cambria"/>
          <w:sz w:val="20"/>
          <w:szCs w:val="20"/>
          <w:lang w:val="es-ES"/>
        </w:rPr>
        <w:t>,</w:t>
      </w:r>
      <w:r w:rsidR="00EB3F32" w:rsidRPr="00884D9D">
        <w:rPr>
          <w:rFonts w:ascii="Cambria" w:hAnsi="Cambria"/>
          <w:sz w:val="20"/>
          <w:szCs w:val="20"/>
          <w:lang w:val="es-ES"/>
        </w:rPr>
        <w:t xml:space="preserve"> </w:t>
      </w:r>
      <w:r w:rsidR="000F1388" w:rsidRPr="00884D9D">
        <w:rPr>
          <w:rFonts w:ascii="Cambria" w:hAnsi="Cambria"/>
          <w:sz w:val="20"/>
          <w:szCs w:val="20"/>
          <w:lang w:val="es-ES"/>
        </w:rPr>
        <w:t xml:space="preserve">con la intención de corregir los límites de la Comarca Kuna Yala y a través de </w:t>
      </w:r>
      <w:r w:rsidR="00EB3F32" w:rsidRPr="00884D9D">
        <w:rPr>
          <w:rFonts w:ascii="Cambria" w:hAnsi="Cambria"/>
          <w:sz w:val="20"/>
          <w:szCs w:val="20"/>
          <w:lang w:val="es-ES"/>
        </w:rPr>
        <w:t xml:space="preserve">la cual instó </w:t>
      </w:r>
      <w:r w:rsidR="00A76D83" w:rsidRPr="00884D9D">
        <w:rPr>
          <w:rFonts w:ascii="Cambria" w:hAnsi="Cambria"/>
          <w:sz w:val="20"/>
          <w:szCs w:val="20"/>
          <w:lang w:val="es-ES"/>
        </w:rPr>
        <w:t xml:space="preserve">la suspensión de todas las solicitudes de </w:t>
      </w:r>
      <w:r w:rsidR="00EB3F32" w:rsidRPr="00884D9D">
        <w:rPr>
          <w:rFonts w:ascii="Cambria" w:hAnsi="Cambria"/>
          <w:sz w:val="20"/>
          <w:szCs w:val="20"/>
          <w:lang w:val="es-ES"/>
        </w:rPr>
        <w:t xml:space="preserve">adjudicación de </w:t>
      </w:r>
      <w:r w:rsidR="00A76D83" w:rsidRPr="00884D9D">
        <w:rPr>
          <w:rFonts w:ascii="Cambria" w:hAnsi="Cambria"/>
          <w:sz w:val="20"/>
          <w:szCs w:val="20"/>
          <w:lang w:val="es-ES"/>
        </w:rPr>
        <w:t xml:space="preserve">títulos </w:t>
      </w:r>
      <w:r w:rsidR="00EB3F32" w:rsidRPr="00884D9D">
        <w:rPr>
          <w:rFonts w:ascii="Cambria" w:hAnsi="Cambria"/>
          <w:sz w:val="20"/>
          <w:szCs w:val="20"/>
          <w:lang w:val="es-ES"/>
        </w:rPr>
        <w:t xml:space="preserve">individuales. </w:t>
      </w:r>
      <w:r w:rsidR="000F1388" w:rsidRPr="00884D9D">
        <w:rPr>
          <w:rFonts w:ascii="Cambria" w:hAnsi="Cambria"/>
          <w:sz w:val="20"/>
          <w:szCs w:val="20"/>
          <w:lang w:val="es-ES"/>
        </w:rPr>
        <w:t xml:space="preserve">Al respecto </w:t>
      </w:r>
      <w:r w:rsidR="000F1388" w:rsidRPr="00884D9D">
        <w:rPr>
          <w:rFonts w:ascii="Cambria" w:hAnsi="Cambria"/>
          <w:sz w:val="20"/>
          <w:szCs w:val="20"/>
          <w:lang w:val="es-ES"/>
        </w:rPr>
        <w:lastRenderedPageBreak/>
        <w:t xml:space="preserve">argumentan que la autoridad administrativa no realizó gestión alguna hasta el 2017 cuando en el curso de los trámites correspondientes, la Autoridad Nacional de Administración de </w:t>
      </w:r>
      <w:r w:rsidR="00FB4F83" w:rsidRPr="00884D9D">
        <w:rPr>
          <w:rFonts w:ascii="Cambria" w:hAnsi="Cambria"/>
          <w:sz w:val="20"/>
          <w:szCs w:val="20"/>
          <w:lang w:val="es-ES"/>
        </w:rPr>
        <w:t>Tierras suspendió</w:t>
      </w:r>
      <w:r w:rsidR="000F1388" w:rsidRPr="00884D9D">
        <w:rPr>
          <w:rFonts w:ascii="Cambria" w:hAnsi="Cambria"/>
          <w:sz w:val="20"/>
          <w:szCs w:val="20"/>
          <w:lang w:val="es-ES"/>
        </w:rPr>
        <w:t xml:space="preserve"> la solicitud </w:t>
      </w:r>
      <w:r w:rsidR="00884D9D" w:rsidRPr="00884D9D">
        <w:rPr>
          <w:rFonts w:ascii="Cambria" w:hAnsi="Cambria"/>
          <w:sz w:val="20"/>
          <w:szCs w:val="20"/>
          <w:lang w:val="es-ES"/>
        </w:rPr>
        <w:t xml:space="preserve">exigiéndole a los peticionarios </w:t>
      </w:r>
      <w:r w:rsidR="000F1388" w:rsidRPr="00884D9D">
        <w:rPr>
          <w:rFonts w:ascii="Cambria" w:hAnsi="Cambria"/>
          <w:sz w:val="20"/>
          <w:szCs w:val="20"/>
          <w:lang w:val="es-ES"/>
        </w:rPr>
        <w:t xml:space="preserve">retirar de la misma, </w:t>
      </w:r>
      <w:r w:rsidR="00FB4F83" w:rsidRPr="00FB4F83">
        <w:rPr>
          <w:rFonts w:ascii="Cambria" w:hAnsi="Cambria"/>
          <w:color w:val="000000"/>
          <w:sz w:val="20"/>
          <w:szCs w:val="20"/>
          <w:lang w:val="es-VE"/>
        </w:rPr>
        <w:t>las tierras objeto de los títulos de propiedad aprobados y derechos posesorios certificados reconocidos entre el 3 de junio de 2009 y 2017</w:t>
      </w:r>
      <w:r w:rsidR="00FB4F83">
        <w:rPr>
          <w:rFonts w:ascii="Cambria" w:hAnsi="Cambria"/>
          <w:color w:val="000000"/>
          <w:sz w:val="20"/>
          <w:szCs w:val="20"/>
          <w:lang w:val="es-VE"/>
        </w:rPr>
        <w:t xml:space="preserve">, años </w:t>
      </w:r>
      <w:r w:rsidR="00FB4F83" w:rsidRPr="00FB4F83">
        <w:rPr>
          <w:rFonts w:ascii="Cambria" w:hAnsi="Cambria"/>
          <w:color w:val="000000"/>
          <w:sz w:val="20"/>
          <w:szCs w:val="20"/>
          <w:lang w:val="es-VE"/>
        </w:rPr>
        <w:t>entre los cuales el proceso no estaba reglamentado</w:t>
      </w:r>
      <w:r w:rsidR="00587064">
        <w:rPr>
          <w:rFonts w:ascii="Cambria" w:hAnsi="Cambria"/>
          <w:sz w:val="20"/>
          <w:szCs w:val="20"/>
          <w:lang w:val="es-ES"/>
        </w:rPr>
        <w:t xml:space="preserve">. </w:t>
      </w:r>
      <w:r w:rsidR="00AA68B7">
        <w:rPr>
          <w:rFonts w:ascii="Cambria" w:hAnsi="Cambria"/>
          <w:sz w:val="20"/>
          <w:szCs w:val="20"/>
          <w:lang w:val="es-ES"/>
        </w:rPr>
        <w:t xml:space="preserve">Lo anterior </w:t>
      </w:r>
      <w:r w:rsidR="00587064">
        <w:rPr>
          <w:rFonts w:ascii="Cambria" w:hAnsi="Cambria"/>
          <w:sz w:val="20"/>
          <w:szCs w:val="20"/>
          <w:lang w:val="es-ES"/>
        </w:rPr>
        <w:t xml:space="preserve">señalan que ocurre </w:t>
      </w:r>
      <w:r w:rsidR="003C6DE9">
        <w:rPr>
          <w:rFonts w:ascii="Cambria" w:hAnsi="Cambria"/>
          <w:sz w:val="20"/>
          <w:szCs w:val="20"/>
          <w:lang w:val="es-ES"/>
        </w:rPr>
        <w:t xml:space="preserve">en un contexto en el cual las autoridades locales del Distrito de Santa Isabel se oponen abiertamente a colocar edictos de comunicación a terceros de la titulación colectiva de las tierras de </w:t>
      </w:r>
      <w:proofErr w:type="spellStart"/>
      <w:r w:rsidR="003C6DE9">
        <w:rPr>
          <w:rFonts w:ascii="Cambria" w:hAnsi="Cambria"/>
          <w:sz w:val="20"/>
          <w:szCs w:val="20"/>
          <w:lang w:val="es-ES"/>
        </w:rPr>
        <w:t>Nurdargana</w:t>
      </w:r>
      <w:proofErr w:type="spellEnd"/>
      <w:r w:rsidR="000F1388" w:rsidRPr="00884D9D">
        <w:rPr>
          <w:rFonts w:ascii="Cambria" w:hAnsi="Cambria"/>
          <w:sz w:val="20"/>
          <w:szCs w:val="20"/>
          <w:lang w:val="es-ES"/>
        </w:rPr>
        <w:t xml:space="preserve">. </w:t>
      </w:r>
      <w:r w:rsidR="00A17AC8">
        <w:rPr>
          <w:rFonts w:ascii="Cambria" w:hAnsi="Cambria"/>
          <w:sz w:val="20"/>
          <w:szCs w:val="20"/>
          <w:lang w:val="es-ES"/>
        </w:rPr>
        <w:t xml:space="preserve">Insisten que hasta el momento el proceso de titulación </w:t>
      </w:r>
      <w:r w:rsidR="007C6ECB">
        <w:rPr>
          <w:rFonts w:ascii="Cambria" w:hAnsi="Cambria"/>
          <w:sz w:val="20"/>
          <w:szCs w:val="20"/>
          <w:lang w:val="es-ES"/>
        </w:rPr>
        <w:t>continúa</w:t>
      </w:r>
      <w:r w:rsidR="009004AA">
        <w:rPr>
          <w:rFonts w:ascii="Cambria" w:hAnsi="Cambria"/>
          <w:sz w:val="20"/>
          <w:szCs w:val="20"/>
          <w:lang w:val="es-ES"/>
        </w:rPr>
        <w:t xml:space="preserve"> suspendido y </w:t>
      </w:r>
      <w:r w:rsidR="00A17AC8">
        <w:rPr>
          <w:rFonts w:ascii="Cambria" w:hAnsi="Cambria"/>
          <w:sz w:val="20"/>
          <w:szCs w:val="20"/>
          <w:lang w:val="es-ES"/>
        </w:rPr>
        <w:t>el Estado</w:t>
      </w:r>
      <w:r w:rsidR="004E7511">
        <w:rPr>
          <w:rFonts w:ascii="Cambria" w:hAnsi="Cambria"/>
          <w:sz w:val="20"/>
          <w:szCs w:val="20"/>
          <w:lang w:val="es-ES"/>
        </w:rPr>
        <w:t xml:space="preserve"> no propone ninguna alternativa. </w:t>
      </w:r>
    </w:p>
    <w:p w14:paraId="1920E87F" w14:textId="77777777" w:rsidR="00884D9D" w:rsidRDefault="00884D9D" w:rsidP="00884D9D">
      <w:pPr>
        <w:pStyle w:val="ListParagraph"/>
        <w:rPr>
          <w:sz w:val="20"/>
          <w:szCs w:val="20"/>
          <w:lang w:val="es-ES"/>
        </w:rPr>
      </w:pPr>
    </w:p>
    <w:p w14:paraId="2978C4C1" w14:textId="4C0A9CF6" w:rsidR="00884D9D" w:rsidRPr="00896BFB" w:rsidRDefault="00A17AC8" w:rsidP="00884D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 xml:space="preserve">Por último, los peticionarios </w:t>
      </w:r>
      <w:r w:rsidR="009004AA">
        <w:rPr>
          <w:rFonts w:ascii="Cambria" w:hAnsi="Cambria"/>
          <w:sz w:val="20"/>
          <w:szCs w:val="20"/>
          <w:lang w:val="es-ES"/>
        </w:rPr>
        <w:t>argumenta</w:t>
      </w:r>
      <w:r>
        <w:rPr>
          <w:rFonts w:ascii="Cambria" w:hAnsi="Cambria"/>
          <w:sz w:val="20"/>
          <w:szCs w:val="20"/>
          <w:lang w:val="es-ES"/>
        </w:rPr>
        <w:t>n</w:t>
      </w:r>
      <w:r w:rsidR="00884D9D">
        <w:rPr>
          <w:rFonts w:ascii="Cambria" w:hAnsi="Cambria"/>
          <w:sz w:val="20"/>
          <w:szCs w:val="20"/>
          <w:lang w:val="es-ES"/>
        </w:rPr>
        <w:t xml:space="preserve"> que el 26 de mayo de 2009, representantes del Congreso Kuna </w:t>
      </w:r>
      <w:r w:rsidR="00884D9D" w:rsidRPr="00AA68B7">
        <w:rPr>
          <w:rFonts w:ascii="Cambria" w:hAnsi="Cambria"/>
          <w:sz w:val="20"/>
          <w:szCs w:val="20"/>
          <w:lang w:val="es-ES"/>
        </w:rPr>
        <w:t>interpusieron un recurso de inconstitucionalidad contra el artículo 10 de la Ley 72 de 2008</w:t>
      </w:r>
      <w:r w:rsidR="00884D9D" w:rsidRPr="00AA68B7">
        <w:rPr>
          <w:rStyle w:val="FootnoteReference"/>
          <w:rFonts w:ascii="Cambria" w:hAnsi="Cambria"/>
          <w:sz w:val="20"/>
          <w:szCs w:val="20"/>
          <w:lang w:val="es-ES"/>
        </w:rPr>
        <w:footnoteReference w:id="10"/>
      </w:r>
      <w:r w:rsidR="00884D9D" w:rsidRPr="00AA68B7">
        <w:rPr>
          <w:rFonts w:ascii="Cambria" w:hAnsi="Cambria"/>
          <w:sz w:val="20"/>
          <w:szCs w:val="20"/>
          <w:lang w:val="es-ES"/>
        </w:rPr>
        <w:t xml:space="preserve"> </w:t>
      </w:r>
      <w:r w:rsidR="00AA68B7" w:rsidRPr="00AA68B7">
        <w:rPr>
          <w:rFonts w:ascii="Cambria" w:hAnsi="Cambria"/>
          <w:sz w:val="20"/>
          <w:szCs w:val="20"/>
          <w:lang w:val="es-ES"/>
        </w:rPr>
        <w:t>el cual fue rechazado por la Corte Suprema en sentencia emitida en diciembre de 2017 y notificad</w:t>
      </w:r>
      <w:r w:rsidR="009004AA">
        <w:rPr>
          <w:rFonts w:ascii="Cambria" w:hAnsi="Cambria"/>
          <w:sz w:val="20"/>
          <w:szCs w:val="20"/>
          <w:lang w:val="es-ES"/>
        </w:rPr>
        <w:t>a</w:t>
      </w:r>
      <w:r w:rsidR="00AA68B7" w:rsidRPr="00AA68B7">
        <w:rPr>
          <w:rFonts w:ascii="Cambria" w:hAnsi="Cambria"/>
          <w:sz w:val="20"/>
          <w:szCs w:val="20"/>
          <w:lang w:val="es-ES"/>
        </w:rPr>
        <w:t xml:space="preserve"> el 13 de junio de 2018. En dicho recurso, </w:t>
      </w:r>
      <w:r w:rsidR="009004AA">
        <w:rPr>
          <w:rFonts w:ascii="Cambria" w:hAnsi="Cambria"/>
          <w:sz w:val="20"/>
          <w:szCs w:val="20"/>
          <w:lang w:val="es-ES"/>
        </w:rPr>
        <w:t xml:space="preserve">el congreso </w:t>
      </w:r>
      <w:r w:rsidR="00AA68B7" w:rsidRPr="00AA68B7">
        <w:rPr>
          <w:rFonts w:ascii="Cambria" w:hAnsi="Cambria"/>
          <w:sz w:val="20"/>
          <w:szCs w:val="20"/>
          <w:lang w:val="es-ES"/>
        </w:rPr>
        <w:t xml:space="preserve">indígena sostuvo </w:t>
      </w:r>
      <w:r w:rsidR="00884D9D" w:rsidRPr="00AA68B7">
        <w:rPr>
          <w:rFonts w:ascii="Cambria" w:hAnsi="Cambria"/>
          <w:sz w:val="20"/>
          <w:szCs w:val="20"/>
          <w:lang w:val="es-ES"/>
        </w:rPr>
        <w:t xml:space="preserve">que dicha norma </w:t>
      </w:r>
      <w:r w:rsidR="009C0E0E" w:rsidRPr="00AA68B7">
        <w:rPr>
          <w:rFonts w:ascii="Cambria" w:hAnsi="Cambria"/>
          <w:sz w:val="20"/>
          <w:szCs w:val="20"/>
          <w:lang w:val="es-ES"/>
        </w:rPr>
        <w:t xml:space="preserve">otorga </w:t>
      </w:r>
      <w:r w:rsidR="009004AA">
        <w:rPr>
          <w:rFonts w:ascii="Cambria" w:hAnsi="Cambria"/>
          <w:sz w:val="20"/>
          <w:szCs w:val="20"/>
          <w:lang w:val="es-ES"/>
        </w:rPr>
        <w:t xml:space="preserve">una </w:t>
      </w:r>
      <w:r w:rsidR="009C0E0E" w:rsidRPr="00AA68B7">
        <w:rPr>
          <w:rFonts w:ascii="Cambria" w:hAnsi="Cambria"/>
          <w:sz w:val="20"/>
          <w:szCs w:val="20"/>
          <w:lang w:val="es-ES"/>
        </w:rPr>
        <w:t>mayor</w:t>
      </w:r>
      <w:r w:rsidR="00884D9D" w:rsidRPr="00AA68B7">
        <w:rPr>
          <w:rFonts w:ascii="Cambria" w:hAnsi="Cambria"/>
          <w:sz w:val="20"/>
          <w:szCs w:val="20"/>
          <w:lang w:val="es-ES"/>
        </w:rPr>
        <w:t xml:space="preserve"> protección jurídica a las titulaciones individuales </w:t>
      </w:r>
      <w:r w:rsidR="009C0E0E" w:rsidRPr="00AA68B7">
        <w:rPr>
          <w:rFonts w:ascii="Cambria" w:hAnsi="Cambria"/>
          <w:sz w:val="20"/>
          <w:szCs w:val="20"/>
          <w:lang w:val="es-ES"/>
        </w:rPr>
        <w:t xml:space="preserve">colocando </w:t>
      </w:r>
      <w:r w:rsidR="00884D9D" w:rsidRPr="00AA68B7">
        <w:rPr>
          <w:rFonts w:ascii="Cambria" w:hAnsi="Cambria"/>
          <w:sz w:val="20"/>
          <w:szCs w:val="20"/>
          <w:lang w:val="es-ES"/>
        </w:rPr>
        <w:t xml:space="preserve">a la propiedad indígena </w:t>
      </w:r>
      <w:r w:rsidR="009C0E0E" w:rsidRPr="00AA68B7">
        <w:rPr>
          <w:rFonts w:ascii="Cambria" w:hAnsi="Cambria"/>
          <w:sz w:val="20"/>
          <w:szCs w:val="20"/>
          <w:lang w:val="es-ES"/>
        </w:rPr>
        <w:t xml:space="preserve">en una situación de </w:t>
      </w:r>
      <w:r w:rsidR="009004AA">
        <w:rPr>
          <w:rFonts w:ascii="Cambria" w:hAnsi="Cambria"/>
          <w:sz w:val="20"/>
          <w:szCs w:val="20"/>
          <w:lang w:val="es-ES"/>
        </w:rPr>
        <w:t>discriminación</w:t>
      </w:r>
      <w:r w:rsidR="008853D5">
        <w:rPr>
          <w:rFonts w:ascii="Cambria" w:hAnsi="Cambria"/>
          <w:sz w:val="20"/>
          <w:szCs w:val="20"/>
          <w:lang w:val="es-ES"/>
        </w:rPr>
        <w:t xml:space="preserve"> </w:t>
      </w:r>
      <w:r w:rsidR="00884D9D" w:rsidRPr="00AA68B7">
        <w:rPr>
          <w:rFonts w:ascii="Cambria" w:hAnsi="Cambria"/>
          <w:sz w:val="20"/>
          <w:szCs w:val="20"/>
          <w:lang w:val="es-ES"/>
        </w:rPr>
        <w:t>al establecer que titulaciones colectivas indígenas no pueden afectar los títulos de propiedad existentes ni los derechos posesorios certificados otorgados por la reforma agraria</w:t>
      </w:r>
      <w:r w:rsidR="00587064" w:rsidRPr="00AA68B7">
        <w:rPr>
          <w:rFonts w:ascii="Cambria" w:hAnsi="Cambria"/>
          <w:sz w:val="20"/>
          <w:szCs w:val="20"/>
          <w:lang w:val="es-ES"/>
        </w:rPr>
        <w:t xml:space="preserve">. </w:t>
      </w:r>
      <w:r w:rsidR="00AA68B7" w:rsidRPr="00AA68B7">
        <w:rPr>
          <w:rFonts w:ascii="Cambria" w:hAnsi="Cambria"/>
          <w:sz w:val="20"/>
          <w:szCs w:val="20"/>
          <w:lang w:val="es-ES"/>
        </w:rPr>
        <w:t>Al respecto agregaron</w:t>
      </w:r>
      <w:r w:rsidR="00587064" w:rsidRPr="00AA68B7">
        <w:rPr>
          <w:rFonts w:ascii="Cambria" w:hAnsi="Cambria"/>
          <w:sz w:val="20"/>
          <w:szCs w:val="20"/>
          <w:lang w:val="es-ES"/>
        </w:rPr>
        <w:t xml:space="preserve"> que </w:t>
      </w:r>
      <w:r w:rsidR="00AA68B7" w:rsidRPr="00AA68B7">
        <w:rPr>
          <w:rFonts w:ascii="Cambria" w:hAnsi="Cambria"/>
          <w:sz w:val="20"/>
          <w:szCs w:val="20"/>
          <w:lang w:val="es-ES"/>
        </w:rPr>
        <w:t>dicha</w:t>
      </w:r>
      <w:r w:rsidR="00587064" w:rsidRPr="00AA68B7">
        <w:rPr>
          <w:rFonts w:ascii="Cambria" w:hAnsi="Cambria"/>
          <w:sz w:val="20"/>
          <w:szCs w:val="20"/>
          <w:lang w:val="es-ES"/>
        </w:rPr>
        <w:t xml:space="preserve"> norma ignora</w:t>
      </w:r>
      <w:r w:rsidR="00884D9D" w:rsidRPr="00AA68B7">
        <w:rPr>
          <w:rFonts w:ascii="Cambria" w:hAnsi="Cambria"/>
          <w:sz w:val="20"/>
          <w:szCs w:val="20"/>
          <w:lang w:val="es-ES"/>
        </w:rPr>
        <w:t xml:space="preserve"> que la </w:t>
      </w:r>
      <w:r w:rsidR="009C0E0E" w:rsidRPr="00AA68B7">
        <w:rPr>
          <w:rFonts w:ascii="Cambria" w:hAnsi="Cambria"/>
          <w:sz w:val="20"/>
          <w:szCs w:val="20"/>
          <w:lang w:val="es-ES"/>
        </w:rPr>
        <w:t xml:space="preserve">mayoría de las tierras indígenas </w:t>
      </w:r>
      <w:r w:rsidR="00587064" w:rsidRPr="00AA68B7">
        <w:rPr>
          <w:rFonts w:ascii="Cambria" w:hAnsi="Cambria"/>
          <w:sz w:val="20"/>
          <w:szCs w:val="20"/>
          <w:lang w:val="es-ES"/>
        </w:rPr>
        <w:t xml:space="preserve">han sido </w:t>
      </w:r>
      <w:r w:rsidR="009C0E0E" w:rsidRPr="00AA68B7">
        <w:rPr>
          <w:rFonts w:ascii="Cambria" w:hAnsi="Cambria"/>
          <w:sz w:val="20"/>
          <w:szCs w:val="20"/>
          <w:lang w:val="es-ES"/>
        </w:rPr>
        <w:t xml:space="preserve">tituladas sin notificación o en directo fraude administrativo en perjuicio de </w:t>
      </w:r>
      <w:r w:rsidR="00587064" w:rsidRPr="00AA68B7">
        <w:rPr>
          <w:rFonts w:ascii="Cambria" w:hAnsi="Cambria"/>
          <w:sz w:val="20"/>
          <w:szCs w:val="20"/>
          <w:lang w:val="es-ES"/>
        </w:rPr>
        <w:t>los indígenas</w:t>
      </w:r>
      <w:r w:rsidR="00884D9D" w:rsidRPr="00AA68B7">
        <w:rPr>
          <w:rFonts w:ascii="Cambria" w:hAnsi="Cambria"/>
          <w:sz w:val="20"/>
          <w:szCs w:val="20"/>
          <w:lang w:val="es-ES"/>
        </w:rPr>
        <w:t xml:space="preserve"> lo cual ha permitido que personas que no tienen ninguna relación con sus tierras hayan obtenidos</w:t>
      </w:r>
      <w:r w:rsidR="00AA68B7" w:rsidRPr="00AA68B7">
        <w:rPr>
          <w:rFonts w:ascii="Cambria" w:hAnsi="Cambria"/>
          <w:sz w:val="20"/>
          <w:szCs w:val="20"/>
          <w:lang w:val="es-ES"/>
        </w:rPr>
        <w:t xml:space="preserve"> títulos y derechos posesorios. No obstante, indican que la Corte Suprema sostuvo</w:t>
      </w:r>
      <w:r w:rsidR="007C6ECB">
        <w:rPr>
          <w:rFonts w:ascii="Cambria" w:hAnsi="Cambria"/>
          <w:sz w:val="20"/>
          <w:szCs w:val="20"/>
          <w:lang w:val="es-ES"/>
        </w:rPr>
        <w:t xml:space="preserve"> en sentencia inapelable,</w:t>
      </w:r>
      <w:r w:rsidR="00D4492C" w:rsidRPr="00AA68B7">
        <w:rPr>
          <w:rFonts w:ascii="Cambria" w:hAnsi="Cambria"/>
          <w:sz w:val="20"/>
          <w:szCs w:val="20"/>
          <w:lang w:val="es-ES"/>
        </w:rPr>
        <w:t xml:space="preserve"> </w:t>
      </w:r>
      <w:r w:rsidR="000C7210" w:rsidRPr="00AA68B7">
        <w:rPr>
          <w:rFonts w:ascii="Cambria" w:hAnsi="Cambria"/>
          <w:sz w:val="20"/>
          <w:szCs w:val="20"/>
          <w:lang w:val="es-ES"/>
        </w:rPr>
        <w:t xml:space="preserve">la supremacía de los títulos de propiedad y derechos posesorios frente a la </w:t>
      </w:r>
      <w:r w:rsidR="000C7210" w:rsidRPr="00896BFB">
        <w:rPr>
          <w:rFonts w:ascii="Cambria" w:hAnsi="Cambria"/>
          <w:sz w:val="20"/>
          <w:szCs w:val="20"/>
          <w:lang w:val="es-ES"/>
        </w:rPr>
        <w:t xml:space="preserve">posesión ancestral o </w:t>
      </w:r>
      <w:r w:rsidR="00D4492C" w:rsidRPr="00896BFB">
        <w:rPr>
          <w:rFonts w:ascii="Cambria" w:hAnsi="Cambria"/>
          <w:sz w:val="20"/>
          <w:szCs w:val="20"/>
          <w:lang w:val="es-ES"/>
        </w:rPr>
        <w:t>tradicional</w:t>
      </w:r>
      <w:r w:rsidR="000C7210" w:rsidRPr="00896BFB">
        <w:rPr>
          <w:rFonts w:ascii="Cambria" w:hAnsi="Cambria"/>
          <w:sz w:val="20"/>
          <w:szCs w:val="20"/>
          <w:lang w:val="es-ES"/>
        </w:rPr>
        <w:t xml:space="preserve">. </w:t>
      </w:r>
    </w:p>
    <w:p w14:paraId="2E5D37AD" w14:textId="77777777" w:rsidR="00A00D0B" w:rsidRPr="00896BFB" w:rsidRDefault="00A00D0B" w:rsidP="00A76D83">
      <w:pPr>
        <w:rPr>
          <w:sz w:val="20"/>
          <w:szCs w:val="20"/>
          <w:lang w:val="es-ES"/>
        </w:rPr>
      </w:pPr>
    </w:p>
    <w:p w14:paraId="7BCE4C9B" w14:textId="02AFB2DF" w:rsidR="00627C3D" w:rsidRPr="00896BFB" w:rsidRDefault="00627C3D" w:rsidP="00EA3CF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896BFB">
        <w:rPr>
          <w:rFonts w:ascii="Cambria" w:hAnsi="Cambria"/>
          <w:sz w:val="20"/>
          <w:szCs w:val="20"/>
          <w:lang w:val="es-ES"/>
        </w:rPr>
        <w:t xml:space="preserve">Los peticionarios </w:t>
      </w:r>
      <w:r w:rsidR="00884D9D" w:rsidRPr="00896BFB">
        <w:rPr>
          <w:rFonts w:ascii="Cambria" w:hAnsi="Cambria"/>
          <w:sz w:val="20"/>
          <w:szCs w:val="20"/>
          <w:lang w:val="es-ES"/>
        </w:rPr>
        <w:t xml:space="preserve">sostienen </w:t>
      </w:r>
      <w:r w:rsidRPr="00896BFB">
        <w:rPr>
          <w:rFonts w:ascii="Cambria" w:hAnsi="Cambria"/>
          <w:sz w:val="20"/>
          <w:szCs w:val="20"/>
          <w:lang w:val="es-ES"/>
        </w:rPr>
        <w:t>que existe una ausencia de</w:t>
      </w:r>
      <w:r w:rsidR="002A20F6" w:rsidRPr="00896BFB">
        <w:rPr>
          <w:rFonts w:ascii="Cambria" w:hAnsi="Cambria"/>
          <w:sz w:val="20"/>
          <w:szCs w:val="20"/>
          <w:lang w:val="es-ES"/>
        </w:rPr>
        <w:t xml:space="preserve"> procedimiento judicial</w:t>
      </w:r>
      <w:r w:rsidRPr="00896BFB">
        <w:rPr>
          <w:rFonts w:ascii="Cambria" w:hAnsi="Cambria"/>
          <w:sz w:val="20"/>
          <w:szCs w:val="20"/>
          <w:lang w:val="es-ES"/>
        </w:rPr>
        <w:t>,</w:t>
      </w:r>
      <w:r w:rsidR="002A20F6" w:rsidRPr="00896BFB">
        <w:rPr>
          <w:rFonts w:ascii="Cambria" w:hAnsi="Cambria"/>
          <w:sz w:val="20"/>
          <w:szCs w:val="20"/>
          <w:lang w:val="es-ES"/>
        </w:rPr>
        <w:t xml:space="preserve"> administrativo u otro procedimiento efectivo para permitir a los peticionarios </w:t>
      </w:r>
      <w:r w:rsidRPr="00896BFB">
        <w:rPr>
          <w:rFonts w:ascii="Cambria" w:hAnsi="Cambria"/>
          <w:sz w:val="20"/>
          <w:szCs w:val="20"/>
          <w:lang w:val="es-ES"/>
        </w:rPr>
        <w:t xml:space="preserve">exigir </w:t>
      </w:r>
      <w:r w:rsidR="002A20F6" w:rsidRPr="00896BFB">
        <w:rPr>
          <w:rFonts w:ascii="Cambria" w:hAnsi="Cambria"/>
          <w:sz w:val="20"/>
          <w:szCs w:val="20"/>
          <w:lang w:val="es-ES"/>
        </w:rPr>
        <w:t>que el Gobierno cumpla con sus obligaciones de ti</w:t>
      </w:r>
      <w:r w:rsidR="00BF1912" w:rsidRPr="00896BFB">
        <w:rPr>
          <w:rFonts w:ascii="Cambria" w:hAnsi="Cambria"/>
          <w:sz w:val="20"/>
          <w:szCs w:val="20"/>
          <w:lang w:val="es-ES"/>
        </w:rPr>
        <w:t xml:space="preserve">tular las tierras de </w:t>
      </w:r>
      <w:proofErr w:type="spellStart"/>
      <w:r w:rsidR="00BF1912" w:rsidRPr="00896BFB">
        <w:rPr>
          <w:rFonts w:ascii="Cambria" w:hAnsi="Cambria"/>
          <w:sz w:val="20"/>
          <w:szCs w:val="20"/>
          <w:lang w:val="es-ES"/>
        </w:rPr>
        <w:t>Nurdargana</w:t>
      </w:r>
      <w:proofErr w:type="spellEnd"/>
      <w:r w:rsidR="00BF1912" w:rsidRPr="00896BFB">
        <w:rPr>
          <w:rFonts w:ascii="Cambria" w:hAnsi="Cambria"/>
          <w:sz w:val="20"/>
          <w:szCs w:val="20"/>
          <w:lang w:val="es-ES"/>
        </w:rPr>
        <w:t xml:space="preserve">, </w:t>
      </w:r>
      <w:r w:rsidRPr="00896BFB">
        <w:rPr>
          <w:rFonts w:ascii="Cambria" w:hAnsi="Cambria"/>
          <w:sz w:val="20"/>
          <w:szCs w:val="20"/>
          <w:lang w:val="es-ES"/>
        </w:rPr>
        <w:t xml:space="preserve">tomando en cuenta </w:t>
      </w:r>
      <w:r w:rsidR="002A20F6" w:rsidRPr="00896BFB">
        <w:rPr>
          <w:rFonts w:ascii="Cambria" w:hAnsi="Cambria"/>
          <w:sz w:val="20"/>
          <w:szCs w:val="20"/>
          <w:lang w:val="es-ES"/>
        </w:rPr>
        <w:t>sus desve</w:t>
      </w:r>
      <w:r w:rsidRPr="00896BFB">
        <w:rPr>
          <w:rFonts w:ascii="Cambria" w:hAnsi="Cambria"/>
          <w:sz w:val="20"/>
          <w:szCs w:val="20"/>
          <w:lang w:val="es-ES"/>
        </w:rPr>
        <w:t xml:space="preserve">ntajas abrumadoras como la </w:t>
      </w:r>
      <w:r w:rsidR="002A20F6" w:rsidRPr="00896BFB">
        <w:rPr>
          <w:rFonts w:ascii="Cambria" w:hAnsi="Cambria"/>
          <w:sz w:val="20"/>
          <w:szCs w:val="20"/>
          <w:lang w:val="es-ES"/>
        </w:rPr>
        <w:t xml:space="preserve">pobreza aguda, </w:t>
      </w:r>
      <w:r w:rsidRPr="00896BFB">
        <w:rPr>
          <w:rFonts w:ascii="Cambria" w:hAnsi="Cambria"/>
          <w:sz w:val="20"/>
          <w:szCs w:val="20"/>
          <w:lang w:val="es-ES"/>
        </w:rPr>
        <w:t xml:space="preserve">el </w:t>
      </w:r>
      <w:r w:rsidR="002A20F6" w:rsidRPr="00896BFB">
        <w:rPr>
          <w:rFonts w:ascii="Cambria" w:hAnsi="Cambria"/>
          <w:sz w:val="20"/>
          <w:szCs w:val="20"/>
          <w:lang w:val="es-ES"/>
        </w:rPr>
        <w:t>aislamiento geográfico,</w:t>
      </w:r>
      <w:r w:rsidRPr="00896BFB">
        <w:rPr>
          <w:rFonts w:ascii="Cambria" w:hAnsi="Cambria"/>
          <w:sz w:val="20"/>
          <w:szCs w:val="20"/>
          <w:lang w:val="es-ES"/>
        </w:rPr>
        <w:t xml:space="preserve"> las</w:t>
      </w:r>
      <w:r w:rsidR="002A20F6" w:rsidRPr="00896BFB">
        <w:rPr>
          <w:rFonts w:ascii="Cambria" w:hAnsi="Cambria"/>
          <w:sz w:val="20"/>
          <w:szCs w:val="20"/>
          <w:lang w:val="es-ES"/>
        </w:rPr>
        <w:t xml:space="preserve"> diferencias de lenguaje y educación limitada. </w:t>
      </w:r>
      <w:r w:rsidRPr="00896BFB">
        <w:rPr>
          <w:rFonts w:ascii="Cambria" w:hAnsi="Cambria"/>
          <w:sz w:val="20"/>
          <w:szCs w:val="20"/>
          <w:lang w:val="es-ES"/>
        </w:rPr>
        <w:t xml:space="preserve">Argumentan que la apropiación de las tierras por parte de </w:t>
      </w:r>
      <w:r w:rsidR="003C6DE9" w:rsidRPr="00896BFB">
        <w:rPr>
          <w:rFonts w:ascii="Cambria" w:hAnsi="Cambria"/>
          <w:sz w:val="20"/>
          <w:szCs w:val="20"/>
          <w:lang w:val="es-ES"/>
        </w:rPr>
        <w:t xml:space="preserve">personas individuales que luego las traspasan a </w:t>
      </w:r>
      <w:r w:rsidRPr="00896BFB">
        <w:rPr>
          <w:rFonts w:ascii="Cambria" w:hAnsi="Cambria"/>
          <w:sz w:val="20"/>
          <w:szCs w:val="20"/>
          <w:lang w:val="es-ES"/>
        </w:rPr>
        <w:t xml:space="preserve">compañías </w:t>
      </w:r>
      <w:r w:rsidR="003C6DE9" w:rsidRPr="00896BFB">
        <w:rPr>
          <w:rFonts w:ascii="Cambria" w:hAnsi="Cambria"/>
          <w:sz w:val="20"/>
          <w:szCs w:val="20"/>
          <w:lang w:val="es-ES"/>
        </w:rPr>
        <w:t xml:space="preserve">turísticas y </w:t>
      </w:r>
      <w:r w:rsidRPr="00896BFB">
        <w:rPr>
          <w:rFonts w:ascii="Cambria" w:hAnsi="Cambria"/>
          <w:sz w:val="20"/>
          <w:szCs w:val="20"/>
          <w:lang w:val="es-ES"/>
        </w:rPr>
        <w:t>de bienes raíces con la tolerancia del Estado afecta el derecho a la identidad como pueblo indígena por la relación cultural y espiritual que tiene</w:t>
      </w:r>
      <w:r w:rsidR="00EA3CF2" w:rsidRPr="00896BFB">
        <w:rPr>
          <w:rFonts w:ascii="Cambria" w:hAnsi="Cambria"/>
          <w:sz w:val="20"/>
          <w:szCs w:val="20"/>
          <w:lang w:val="es-ES"/>
        </w:rPr>
        <w:t>n</w:t>
      </w:r>
      <w:r w:rsidRPr="00896BFB">
        <w:rPr>
          <w:rFonts w:ascii="Cambria" w:hAnsi="Cambria"/>
          <w:sz w:val="20"/>
          <w:szCs w:val="20"/>
          <w:lang w:val="es-ES"/>
        </w:rPr>
        <w:t xml:space="preserve"> con las tierras</w:t>
      </w:r>
      <w:r w:rsidR="00EA3CF2" w:rsidRPr="00896BFB">
        <w:rPr>
          <w:rFonts w:ascii="Cambria" w:hAnsi="Cambria"/>
          <w:sz w:val="20"/>
          <w:szCs w:val="20"/>
          <w:lang w:val="es-ES"/>
        </w:rPr>
        <w:t xml:space="preserve"> y vulnera</w:t>
      </w:r>
      <w:r w:rsidRPr="00896BFB">
        <w:rPr>
          <w:rFonts w:ascii="Cambria" w:hAnsi="Cambria"/>
          <w:sz w:val="20"/>
          <w:szCs w:val="20"/>
          <w:lang w:val="es-ES"/>
        </w:rPr>
        <w:t xml:space="preserve"> los derechos de los niños indígenas </w:t>
      </w:r>
      <w:r w:rsidR="00896BFB" w:rsidRPr="00896BFB">
        <w:rPr>
          <w:rFonts w:ascii="Cambria" w:hAnsi="Cambria"/>
          <w:sz w:val="20"/>
          <w:szCs w:val="20"/>
          <w:lang w:val="es-ES"/>
        </w:rPr>
        <w:t>“</w:t>
      </w:r>
      <w:r w:rsidR="00EA3CF2" w:rsidRPr="00896BFB">
        <w:rPr>
          <w:rFonts w:ascii="Cambria" w:hAnsi="Cambria"/>
          <w:sz w:val="20"/>
          <w:szCs w:val="20"/>
          <w:lang w:val="es-ES"/>
        </w:rPr>
        <w:t xml:space="preserve">al </w:t>
      </w:r>
      <w:r w:rsidRPr="00896BFB">
        <w:rPr>
          <w:rFonts w:ascii="Cambria" w:hAnsi="Cambria"/>
          <w:sz w:val="20"/>
          <w:szCs w:val="20"/>
          <w:lang w:val="es-ES"/>
        </w:rPr>
        <w:t xml:space="preserve">no </w:t>
      </w:r>
      <w:r w:rsidR="00EA3CF2" w:rsidRPr="00896BFB">
        <w:rPr>
          <w:rFonts w:ascii="Cambria" w:hAnsi="Cambria"/>
          <w:sz w:val="20"/>
          <w:szCs w:val="20"/>
          <w:lang w:val="es-ES"/>
        </w:rPr>
        <w:t xml:space="preserve">permitir el desarrollo al </w:t>
      </w:r>
      <w:r w:rsidRPr="00896BFB">
        <w:rPr>
          <w:rFonts w:ascii="Cambria" w:hAnsi="Cambria"/>
          <w:sz w:val="20"/>
          <w:szCs w:val="20"/>
          <w:lang w:val="es-ES"/>
        </w:rPr>
        <w:t>que tienen derecho</w:t>
      </w:r>
      <w:r w:rsidR="00896BFB" w:rsidRPr="00896BFB">
        <w:rPr>
          <w:rFonts w:ascii="Cambria" w:hAnsi="Cambria"/>
          <w:sz w:val="20"/>
          <w:szCs w:val="20"/>
          <w:lang w:val="es-ES"/>
        </w:rPr>
        <w:t>”</w:t>
      </w:r>
      <w:r w:rsidRPr="00896BFB">
        <w:rPr>
          <w:rFonts w:ascii="Cambria" w:hAnsi="Cambria"/>
          <w:sz w:val="20"/>
          <w:szCs w:val="20"/>
          <w:lang w:val="es-ES"/>
        </w:rPr>
        <w:t xml:space="preserve">. </w:t>
      </w:r>
      <w:r w:rsidR="00EA3CF2" w:rsidRPr="00896BFB">
        <w:rPr>
          <w:rFonts w:ascii="Cambria" w:hAnsi="Cambria"/>
          <w:sz w:val="20"/>
          <w:szCs w:val="20"/>
          <w:lang w:val="es-ES"/>
        </w:rPr>
        <w:t>Asimismo, d</w:t>
      </w:r>
      <w:r w:rsidRPr="00896BFB">
        <w:rPr>
          <w:rFonts w:ascii="Cambria" w:hAnsi="Cambria"/>
          <w:sz w:val="20"/>
          <w:szCs w:val="20"/>
          <w:lang w:val="es-ES"/>
        </w:rPr>
        <w:t xml:space="preserve">enuncian </w:t>
      </w:r>
      <w:r w:rsidR="000F514A">
        <w:rPr>
          <w:rFonts w:ascii="Cambria" w:hAnsi="Cambria"/>
          <w:sz w:val="20"/>
          <w:szCs w:val="20"/>
          <w:lang w:val="es-ES"/>
        </w:rPr>
        <w:t xml:space="preserve">que </w:t>
      </w:r>
      <w:r w:rsidRPr="00896BFB">
        <w:rPr>
          <w:rFonts w:ascii="Cambria" w:hAnsi="Cambria"/>
          <w:sz w:val="20"/>
          <w:szCs w:val="20"/>
          <w:lang w:val="es-ES"/>
        </w:rPr>
        <w:t>la paulatina destrucción de las tierras debido a la contaminación, la</w:t>
      </w:r>
      <w:r w:rsidR="00AA68B7" w:rsidRPr="00896BFB">
        <w:rPr>
          <w:rFonts w:ascii="Cambria" w:hAnsi="Cambria"/>
          <w:sz w:val="20"/>
          <w:szCs w:val="20"/>
          <w:lang w:val="es-ES"/>
        </w:rPr>
        <w:t xml:space="preserve"> </w:t>
      </w:r>
      <w:r w:rsidRPr="00896BFB">
        <w:rPr>
          <w:rFonts w:ascii="Cambria" w:hAnsi="Cambria"/>
          <w:sz w:val="20"/>
          <w:szCs w:val="20"/>
          <w:lang w:val="es-ES"/>
        </w:rPr>
        <w:t xml:space="preserve">construcción de carreteras, de los hoteles y cercado de sus tierras </w:t>
      </w:r>
      <w:r w:rsidR="000F514A">
        <w:rPr>
          <w:rFonts w:ascii="Cambria" w:hAnsi="Cambria"/>
          <w:sz w:val="20"/>
          <w:szCs w:val="20"/>
          <w:lang w:val="es-ES"/>
        </w:rPr>
        <w:t xml:space="preserve">así como </w:t>
      </w:r>
      <w:r w:rsidR="00061A44">
        <w:rPr>
          <w:rFonts w:ascii="Cambria" w:hAnsi="Cambria"/>
          <w:sz w:val="20"/>
          <w:szCs w:val="20"/>
          <w:lang w:val="es-ES"/>
        </w:rPr>
        <w:t xml:space="preserve">la destrucción de sus cultivos y las titulaciones individuales que luego estarían siendo traspasadas a corporaciones, </w:t>
      </w:r>
      <w:r w:rsidRPr="00896BFB">
        <w:rPr>
          <w:rFonts w:ascii="Cambria" w:hAnsi="Cambria"/>
          <w:sz w:val="20"/>
          <w:szCs w:val="20"/>
          <w:lang w:val="es-ES"/>
        </w:rPr>
        <w:t xml:space="preserve">atentan </w:t>
      </w:r>
      <w:r w:rsidR="008853D5">
        <w:rPr>
          <w:rFonts w:ascii="Cambria" w:hAnsi="Cambria"/>
          <w:sz w:val="20"/>
          <w:szCs w:val="20"/>
          <w:lang w:val="es-ES"/>
        </w:rPr>
        <w:t xml:space="preserve">contra la seguridad alimentaria, el desarrollo de su vida comunitaria </w:t>
      </w:r>
      <w:r w:rsidRPr="00896BFB">
        <w:rPr>
          <w:rFonts w:ascii="Cambria" w:hAnsi="Cambria"/>
          <w:sz w:val="20"/>
          <w:szCs w:val="20"/>
          <w:lang w:val="es-ES"/>
        </w:rPr>
        <w:t>y sus</w:t>
      </w:r>
      <w:r w:rsidR="00EA3CF2" w:rsidRPr="00896BFB">
        <w:rPr>
          <w:rFonts w:ascii="Cambria" w:hAnsi="Cambria"/>
          <w:sz w:val="20"/>
          <w:szCs w:val="20"/>
          <w:lang w:val="es-ES"/>
        </w:rPr>
        <w:t xml:space="preserve"> vidas mientras s</w:t>
      </w:r>
      <w:r w:rsidRPr="00896BFB">
        <w:rPr>
          <w:rFonts w:ascii="Cambria" w:hAnsi="Cambria"/>
          <w:sz w:val="20"/>
          <w:szCs w:val="20"/>
          <w:lang w:val="es-ES"/>
        </w:rPr>
        <w:t xml:space="preserve">eñalan </w:t>
      </w:r>
      <w:r w:rsidR="00061A44">
        <w:rPr>
          <w:rFonts w:ascii="Cambria" w:hAnsi="Cambria"/>
          <w:sz w:val="20"/>
          <w:szCs w:val="20"/>
          <w:lang w:val="es-ES"/>
        </w:rPr>
        <w:t xml:space="preserve">además </w:t>
      </w:r>
      <w:r w:rsidRPr="00896BFB">
        <w:rPr>
          <w:rFonts w:ascii="Cambria" w:hAnsi="Cambria"/>
          <w:sz w:val="20"/>
          <w:szCs w:val="20"/>
          <w:lang w:val="es-ES"/>
        </w:rPr>
        <w:t>de manera general que las autoridades de la región habrían instado a los ocupantes no indígenas equiparse con armas como medio de defensa en caso que se presentaran disturbios con las comunidades indígenas que habitan en la zona.</w:t>
      </w:r>
    </w:p>
    <w:p w14:paraId="0CDBE9B5" w14:textId="77777777" w:rsidR="00627C3D" w:rsidRDefault="00627C3D" w:rsidP="00627C3D">
      <w:pPr>
        <w:pStyle w:val="ListParagraph"/>
        <w:rPr>
          <w:sz w:val="20"/>
          <w:szCs w:val="20"/>
          <w:highlight w:val="green"/>
          <w:lang w:val="es-ES"/>
        </w:rPr>
      </w:pPr>
    </w:p>
    <w:p w14:paraId="332DD303" w14:textId="76E989DA" w:rsidR="00B85724" w:rsidRPr="00426854" w:rsidRDefault="00821004" w:rsidP="00B8572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426854">
        <w:rPr>
          <w:rFonts w:ascii="Cambria" w:hAnsi="Cambria"/>
          <w:sz w:val="20"/>
          <w:szCs w:val="20"/>
          <w:lang w:val="es-ES"/>
        </w:rPr>
        <w:t xml:space="preserve">El Estado </w:t>
      </w:r>
      <w:r w:rsidR="004C4943" w:rsidRPr="00426854">
        <w:rPr>
          <w:rFonts w:ascii="Cambria" w:hAnsi="Cambria"/>
          <w:sz w:val="20"/>
          <w:szCs w:val="20"/>
          <w:lang w:val="es-ES"/>
        </w:rPr>
        <w:t>argumenta que los recurrentes tuvieron acceso a interponer sus pretensiones. S</w:t>
      </w:r>
      <w:r w:rsidRPr="00426854">
        <w:rPr>
          <w:rFonts w:ascii="Cambria" w:hAnsi="Cambria"/>
          <w:sz w:val="20"/>
          <w:szCs w:val="20"/>
          <w:lang w:val="es-ES"/>
        </w:rPr>
        <w:t xml:space="preserve">eñala </w:t>
      </w:r>
      <w:r w:rsidR="00581A1E" w:rsidRPr="00426854">
        <w:rPr>
          <w:rFonts w:ascii="Cambria" w:hAnsi="Cambria"/>
          <w:sz w:val="20"/>
          <w:szCs w:val="20"/>
          <w:lang w:val="es-ES"/>
        </w:rPr>
        <w:t xml:space="preserve">que </w:t>
      </w:r>
      <w:r w:rsidRPr="00426854">
        <w:rPr>
          <w:rFonts w:ascii="Cambria" w:hAnsi="Cambria"/>
          <w:sz w:val="20"/>
          <w:szCs w:val="20"/>
          <w:lang w:val="es-ES"/>
        </w:rPr>
        <w:t>la solicitud de ad</w:t>
      </w:r>
      <w:r w:rsidR="002224E1" w:rsidRPr="00426854">
        <w:rPr>
          <w:rFonts w:ascii="Cambria" w:hAnsi="Cambria"/>
          <w:sz w:val="20"/>
          <w:szCs w:val="20"/>
          <w:lang w:val="es-ES"/>
        </w:rPr>
        <w:t>judicación de tierras colectiva</w:t>
      </w:r>
      <w:r w:rsidR="00581A1E" w:rsidRPr="00426854">
        <w:rPr>
          <w:rFonts w:ascii="Cambria" w:hAnsi="Cambria"/>
          <w:sz w:val="20"/>
          <w:szCs w:val="20"/>
          <w:lang w:val="es-ES"/>
        </w:rPr>
        <w:t>s</w:t>
      </w:r>
      <w:r w:rsidRPr="00426854">
        <w:rPr>
          <w:rFonts w:ascii="Cambria" w:hAnsi="Cambria"/>
          <w:sz w:val="20"/>
          <w:szCs w:val="20"/>
          <w:lang w:val="es-ES"/>
        </w:rPr>
        <w:t xml:space="preserve"> </w:t>
      </w:r>
      <w:r w:rsidR="00B85724" w:rsidRPr="00426854">
        <w:rPr>
          <w:rFonts w:ascii="Cambria" w:hAnsi="Cambria"/>
          <w:sz w:val="20"/>
          <w:szCs w:val="20"/>
          <w:lang w:val="es-ES"/>
        </w:rPr>
        <w:t>presentada el 3 de junio de 2009 por</w:t>
      </w:r>
      <w:r w:rsidRPr="00426854">
        <w:rPr>
          <w:rFonts w:ascii="Cambria" w:hAnsi="Cambria"/>
          <w:sz w:val="20"/>
          <w:szCs w:val="20"/>
          <w:lang w:val="es-ES"/>
        </w:rPr>
        <w:t xml:space="preserve"> la comunidad Kuna en el área del Distrito Santa Isabel ante la </w:t>
      </w:r>
      <w:r w:rsidR="00581A1E" w:rsidRPr="00426854">
        <w:rPr>
          <w:rFonts w:ascii="Cambria" w:hAnsi="Cambria"/>
          <w:sz w:val="20"/>
          <w:szCs w:val="20"/>
          <w:lang w:val="es-ES"/>
        </w:rPr>
        <w:t>Dirección</w:t>
      </w:r>
      <w:r w:rsidRPr="00426854">
        <w:rPr>
          <w:rFonts w:ascii="Cambria" w:hAnsi="Cambria"/>
          <w:sz w:val="20"/>
          <w:szCs w:val="20"/>
          <w:lang w:val="es-ES"/>
        </w:rPr>
        <w:t xml:space="preserve"> Regional de Col</w:t>
      </w:r>
      <w:r w:rsidR="00581A1E" w:rsidRPr="00426854">
        <w:rPr>
          <w:rFonts w:ascii="Cambria" w:hAnsi="Cambria"/>
          <w:sz w:val="20"/>
          <w:szCs w:val="20"/>
          <w:lang w:val="es-ES"/>
        </w:rPr>
        <w:t>ó</w:t>
      </w:r>
      <w:r w:rsidRPr="00426854">
        <w:rPr>
          <w:rFonts w:ascii="Cambria" w:hAnsi="Cambria"/>
          <w:sz w:val="20"/>
          <w:szCs w:val="20"/>
          <w:lang w:val="es-ES"/>
        </w:rPr>
        <w:t>n</w:t>
      </w:r>
      <w:r w:rsidR="00581A1E" w:rsidRPr="00426854">
        <w:rPr>
          <w:rFonts w:ascii="Cambria" w:hAnsi="Cambria"/>
          <w:sz w:val="20"/>
          <w:szCs w:val="20"/>
          <w:lang w:val="es-ES"/>
        </w:rPr>
        <w:t xml:space="preserve">, </w:t>
      </w:r>
      <w:r w:rsidR="00C54D3A" w:rsidRPr="00426854">
        <w:rPr>
          <w:rFonts w:ascii="Cambria" w:hAnsi="Cambria"/>
          <w:sz w:val="20"/>
          <w:szCs w:val="20"/>
          <w:lang w:val="es-ES"/>
        </w:rPr>
        <w:t xml:space="preserve">no pudo continuar </w:t>
      </w:r>
      <w:r w:rsidRPr="00426854">
        <w:rPr>
          <w:rFonts w:ascii="Cambria" w:hAnsi="Cambria"/>
          <w:sz w:val="20"/>
          <w:szCs w:val="20"/>
          <w:lang w:val="es-ES"/>
        </w:rPr>
        <w:t>debido a la fa</w:t>
      </w:r>
      <w:r w:rsidR="00CE3A86">
        <w:rPr>
          <w:rFonts w:ascii="Cambria" w:hAnsi="Cambria"/>
          <w:sz w:val="20"/>
          <w:szCs w:val="20"/>
          <w:lang w:val="es-ES"/>
        </w:rPr>
        <w:t>lta de reglamentación de la ley</w:t>
      </w:r>
      <w:r w:rsidR="00C54D3A">
        <w:rPr>
          <w:rStyle w:val="FootnoteReference"/>
          <w:rFonts w:ascii="Cambria" w:hAnsi="Cambria"/>
          <w:sz w:val="20"/>
          <w:szCs w:val="20"/>
          <w:lang w:val="es-ES"/>
        </w:rPr>
        <w:footnoteReference w:id="11"/>
      </w:r>
      <w:r w:rsidRPr="00426854">
        <w:rPr>
          <w:rFonts w:ascii="Cambria" w:hAnsi="Cambria"/>
          <w:sz w:val="20"/>
          <w:szCs w:val="20"/>
          <w:lang w:val="es-ES"/>
        </w:rPr>
        <w:t xml:space="preserve">. </w:t>
      </w:r>
      <w:r w:rsidR="00581A1E" w:rsidRPr="00426854">
        <w:rPr>
          <w:rFonts w:ascii="Cambria" w:hAnsi="Cambria"/>
          <w:sz w:val="20"/>
          <w:szCs w:val="20"/>
          <w:lang w:val="es-ES"/>
        </w:rPr>
        <w:t xml:space="preserve">Así, </w:t>
      </w:r>
      <w:r w:rsidR="00B85724" w:rsidRPr="00426854">
        <w:rPr>
          <w:rFonts w:ascii="Cambria" w:hAnsi="Cambria"/>
          <w:sz w:val="20"/>
          <w:szCs w:val="20"/>
          <w:lang w:val="es-ES"/>
        </w:rPr>
        <w:t xml:space="preserve">agrega que </w:t>
      </w:r>
      <w:r w:rsidR="00581A1E" w:rsidRPr="00426854">
        <w:rPr>
          <w:rFonts w:ascii="Cambria" w:hAnsi="Cambria"/>
          <w:sz w:val="20"/>
          <w:szCs w:val="20"/>
          <w:lang w:val="es-ES"/>
        </w:rPr>
        <w:t>u</w:t>
      </w:r>
      <w:r w:rsidRPr="00426854">
        <w:rPr>
          <w:rFonts w:ascii="Cambria" w:hAnsi="Cambria"/>
          <w:sz w:val="20"/>
          <w:szCs w:val="20"/>
          <w:lang w:val="es-ES"/>
        </w:rPr>
        <w:t xml:space="preserve">na vez reglamentada la </w:t>
      </w:r>
      <w:r w:rsidR="00581A1E" w:rsidRPr="00426854">
        <w:rPr>
          <w:rFonts w:ascii="Cambria" w:hAnsi="Cambria"/>
          <w:sz w:val="20"/>
          <w:szCs w:val="20"/>
          <w:lang w:val="es-ES"/>
        </w:rPr>
        <w:t>Le</w:t>
      </w:r>
      <w:r w:rsidRPr="00426854">
        <w:rPr>
          <w:rFonts w:ascii="Cambria" w:hAnsi="Cambria"/>
          <w:sz w:val="20"/>
          <w:szCs w:val="20"/>
          <w:lang w:val="es-ES"/>
        </w:rPr>
        <w:t xml:space="preserve">y 72 el 23 de diciembre de 2008 mediante el </w:t>
      </w:r>
      <w:r w:rsidR="00581A1E" w:rsidRPr="00426854">
        <w:rPr>
          <w:rFonts w:ascii="Cambria" w:hAnsi="Cambria"/>
          <w:sz w:val="20"/>
          <w:szCs w:val="20"/>
          <w:lang w:val="es-ES"/>
        </w:rPr>
        <w:t>D</w:t>
      </w:r>
      <w:r w:rsidRPr="00426854">
        <w:rPr>
          <w:rFonts w:ascii="Cambria" w:hAnsi="Cambria"/>
          <w:sz w:val="20"/>
          <w:szCs w:val="20"/>
          <w:lang w:val="es-ES"/>
        </w:rPr>
        <w:t xml:space="preserve">ecreto </w:t>
      </w:r>
      <w:r w:rsidR="00581A1E" w:rsidRPr="00426854">
        <w:rPr>
          <w:rFonts w:ascii="Cambria" w:hAnsi="Cambria"/>
          <w:sz w:val="20"/>
          <w:szCs w:val="20"/>
          <w:lang w:val="es-ES"/>
        </w:rPr>
        <w:t>E</w:t>
      </w:r>
      <w:r w:rsidRPr="00426854">
        <w:rPr>
          <w:rFonts w:ascii="Cambria" w:hAnsi="Cambria"/>
          <w:sz w:val="20"/>
          <w:szCs w:val="20"/>
          <w:lang w:val="es-ES"/>
        </w:rPr>
        <w:t>jecutivo No. 223 de</w:t>
      </w:r>
      <w:r w:rsidR="00581A1E" w:rsidRPr="00426854">
        <w:rPr>
          <w:rFonts w:ascii="Cambria" w:hAnsi="Cambria"/>
          <w:sz w:val="20"/>
          <w:szCs w:val="20"/>
          <w:lang w:val="es-ES"/>
        </w:rPr>
        <w:t>l</w:t>
      </w:r>
      <w:r w:rsidRPr="00426854">
        <w:rPr>
          <w:rFonts w:ascii="Cambria" w:hAnsi="Cambria"/>
          <w:sz w:val="20"/>
          <w:szCs w:val="20"/>
          <w:lang w:val="es-ES"/>
        </w:rPr>
        <w:t xml:space="preserve"> 2010</w:t>
      </w:r>
      <w:r w:rsidR="00A64589" w:rsidRPr="00426854">
        <w:rPr>
          <w:rFonts w:ascii="Cambria" w:hAnsi="Cambria"/>
          <w:sz w:val="20"/>
          <w:szCs w:val="20"/>
          <w:lang w:val="es-ES"/>
        </w:rPr>
        <w:t>, los solicitante</w:t>
      </w:r>
      <w:r w:rsidR="006E665F" w:rsidRPr="00426854">
        <w:rPr>
          <w:rFonts w:ascii="Cambria" w:hAnsi="Cambria"/>
          <w:sz w:val="20"/>
          <w:szCs w:val="20"/>
          <w:lang w:val="es-ES"/>
        </w:rPr>
        <w:t>s</w:t>
      </w:r>
      <w:r w:rsidR="00A64589" w:rsidRPr="00426854">
        <w:rPr>
          <w:rFonts w:ascii="Cambria" w:hAnsi="Cambria"/>
          <w:sz w:val="20"/>
          <w:szCs w:val="20"/>
          <w:lang w:val="es-ES"/>
        </w:rPr>
        <w:t xml:space="preserve"> no presentaron continuidad al </w:t>
      </w:r>
      <w:r w:rsidR="00581A1E" w:rsidRPr="00426854">
        <w:rPr>
          <w:rFonts w:ascii="Cambria" w:hAnsi="Cambria"/>
          <w:sz w:val="20"/>
          <w:szCs w:val="20"/>
          <w:lang w:val="es-ES"/>
        </w:rPr>
        <w:t xml:space="preserve">trámite hasta el 11 de octubre de 2016 </w:t>
      </w:r>
      <w:r w:rsidR="00884D9D" w:rsidRPr="00426854">
        <w:rPr>
          <w:rFonts w:ascii="Cambria" w:hAnsi="Cambria"/>
          <w:sz w:val="20"/>
          <w:szCs w:val="20"/>
          <w:lang w:val="es-ES"/>
        </w:rPr>
        <w:t xml:space="preserve">que </w:t>
      </w:r>
      <w:r w:rsidR="00EC4A9F" w:rsidRPr="00426854">
        <w:rPr>
          <w:rFonts w:ascii="Cambria" w:hAnsi="Cambria"/>
          <w:sz w:val="20"/>
          <w:szCs w:val="20"/>
          <w:lang w:val="es-ES"/>
        </w:rPr>
        <w:t xml:space="preserve">interpusieron </w:t>
      </w:r>
      <w:r w:rsidR="00A64589" w:rsidRPr="00426854">
        <w:rPr>
          <w:rFonts w:ascii="Cambria" w:hAnsi="Cambria"/>
          <w:sz w:val="20"/>
          <w:szCs w:val="20"/>
          <w:lang w:val="es-ES"/>
        </w:rPr>
        <w:t xml:space="preserve">un escrito de </w:t>
      </w:r>
      <w:r w:rsidR="00581A1E" w:rsidRPr="00426854">
        <w:rPr>
          <w:rFonts w:ascii="Cambria" w:hAnsi="Cambria"/>
          <w:sz w:val="20"/>
          <w:szCs w:val="20"/>
          <w:lang w:val="es-ES"/>
        </w:rPr>
        <w:t>reposición</w:t>
      </w:r>
      <w:r w:rsidR="00A64589" w:rsidRPr="00426854">
        <w:rPr>
          <w:rFonts w:ascii="Cambria" w:hAnsi="Cambria"/>
          <w:sz w:val="20"/>
          <w:szCs w:val="20"/>
          <w:lang w:val="es-ES"/>
        </w:rPr>
        <w:t xml:space="preserve"> e </w:t>
      </w:r>
      <w:r w:rsidR="00581A1E" w:rsidRPr="00426854">
        <w:rPr>
          <w:rFonts w:ascii="Cambria" w:hAnsi="Cambria"/>
          <w:sz w:val="20"/>
          <w:szCs w:val="20"/>
          <w:lang w:val="es-ES"/>
        </w:rPr>
        <w:t>impulso</w:t>
      </w:r>
      <w:r w:rsidR="00A64589" w:rsidRPr="00426854">
        <w:rPr>
          <w:rFonts w:ascii="Cambria" w:hAnsi="Cambria"/>
          <w:sz w:val="20"/>
          <w:szCs w:val="20"/>
          <w:lang w:val="es-ES"/>
        </w:rPr>
        <w:t xml:space="preserve"> procesal del expediente contentivo de la </w:t>
      </w:r>
      <w:r w:rsidR="00581A1E" w:rsidRPr="00426854">
        <w:rPr>
          <w:rFonts w:ascii="Cambria" w:hAnsi="Cambria"/>
          <w:sz w:val="20"/>
          <w:szCs w:val="20"/>
          <w:lang w:val="es-ES"/>
        </w:rPr>
        <w:t>solicitud</w:t>
      </w:r>
      <w:r w:rsidR="00A64589" w:rsidRPr="00426854">
        <w:rPr>
          <w:rFonts w:ascii="Cambria" w:hAnsi="Cambria"/>
          <w:sz w:val="20"/>
          <w:szCs w:val="20"/>
          <w:lang w:val="es-ES"/>
        </w:rPr>
        <w:t xml:space="preserve"> original </w:t>
      </w:r>
      <w:r w:rsidR="00581A1E" w:rsidRPr="00426854">
        <w:rPr>
          <w:rFonts w:ascii="Cambria" w:hAnsi="Cambria"/>
          <w:sz w:val="20"/>
          <w:szCs w:val="20"/>
          <w:lang w:val="es-ES"/>
        </w:rPr>
        <w:t>ante la Dirección Nacional de Tierras</w:t>
      </w:r>
      <w:r w:rsidR="00EC4A9F" w:rsidRPr="00426854">
        <w:rPr>
          <w:rFonts w:ascii="Cambria" w:hAnsi="Cambria"/>
          <w:sz w:val="20"/>
          <w:szCs w:val="20"/>
          <w:lang w:val="es-ES"/>
        </w:rPr>
        <w:t xml:space="preserve"> Indígenas y bienes Municipales.</w:t>
      </w:r>
      <w:r w:rsidR="00426854" w:rsidRPr="00426854">
        <w:rPr>
          <w:rFonts w:ascii="Cambria" w:hAnsi="Cambria"/>
          <w:sz w:val="20"/>
          <w:szCs w:val="20"/>
          <w:lang w:val="es-ES"/>
        </w:rPr>
        <w:t xml:space="preserve"> </w:t>
      </w:r>
      <w:r w:rsidR="00AF7505">
        <w:rPr>
          <w:rFonts w:ascii="Cambria" w:hAnsi="Cambria"/>
          <w:sz w:val="20"/>
          <w:szCs w:val="20"/>
          <w:lang w:val="es-ES"/>
        </w:rPr>
        <w:t xml:space="preserve">Sostiene que este proceso sigue pendiente y en dicho respecto, </w:t>
      </w:r>
      <w:r w:rsidR="00426854" w:rsidRPr="00426854">
        <w:rPr>
          <w:rFonts w:ascii="Cambria" w:hAnsi="Cambria"/>
          <w:sz w:val="20"/>
          <w:szCs w:val="20"/>
          <w:lang w:val="es-ES"/>
        </w:rPr>
        <w:t xml:space="preserve">indica distintos actos llevados a cabo por la autoridad administrativa en el marco del proceso, incluyendo la Providencia No. 002-2016 del </w:t>
      </w:r>
      <w:r w:rsidR="00B85724" w:rsidRPr="00426854">
        <w:rPr>
          <w:rFonts w:ascii="Cambria" w:hAnsi="Cambria"/>
          <w:sz w:val="20"/>
          <w:szCs w:val="20"/>
          <w:lang w:val="es-ES"/>
        </w:rPr>
        <w:t xml:space="preserve">24 de mayo de 2017 </w:t>
      </w:r>
      <w:r w:rsidR="00426854" w:rsidRPr="00426854">
        <w:rPr>
          <w:rFonts w:ascii="Cambria" w:hAnsi="Cambria"/>
          <w:sz w:val="20"/>
          <w:szCs w:val="20"/>
          <w:lang w:val="es-ES"/>
        </w:rPr>
        <w:t xml:space="preserve">emitida por </w:t>
      </w:r>
      <w:r w:rsidR="00B85724" w:rsidRPr="00426854">
        <w:rPr>
          <w:rFonts w:ascii="Cambria" w:hAnsi="Cambria"/>
          <w:sz w:val="20"/>
          <w:szCs w:val="20"/>
          <w:lang w:val="es-ES"/>
        </w:rPr>
        <w:t xml:space="preserve">la </w:t>
      </w:r>
      <w:r w:rsidR="00426854" w:rsidRPr="00426854">
        <w:rPr>
          <w:rFonts w:ascii="Cambria" w:hAnsi="Cambria"/>
          <w:sz w:val="20"/>
          <w:szCs w:val="20"/>
          <w:lang w:val="es-ES"/>
        </w:rPr>
        <w:t>Dirección</w:t>
      </w:r>
      <w:r w:rsidR="00B85724" w:rsidRPr="00426854">
        <w:rPr>
          <w:rFonts w:ascii="Cambria" w:hAnsi="Cambria"/>
          <w:sz w:val="20"/>
          <w:szCs w:val="20"/>
          <w:lang w:val="es-ES"/>
        </w:rPr>
        <w:t xml:space="preserve"> </w:t>
      </w:r>
      <w:r w:rsidR="00426854" w:rsidRPr="00426854">
        <w:rPr>
          <w:rFonts w:ascii="Cambria" w:hAnsi="Cambria"/>
          <w:sz w:val="20"/>
          <w:szCs w:val="20"/>
          <w:lang w:val="es-ES"/>
        </w:rPr>
        <w:t>Nacional</w:t>
      </w:r>
      <w:r w:rsidR="00B85724" w:rsidRPr="00426854">
        <w:rPr>
          <w:rFonts w:ascii="Cambria" w:hAnsi="Cambria"/>
          <w:sz w:val="20"/>
          <w:szCs w:val="20"/>
          <w:lang w:val="es-ES"/>
        </w:rPr>
        <w:t xml:space="preserve"> de Tierras </w:t>
      </w:r>
      <w:r w:rsidR="00CE3A86">
        <w:rPr>
          <w:rFonts w:ascii="Cambria" w:hAnsi="Cambria"/>
          <w:sz w:val="20"/>
          <w:szCs w:val="20"/>
          <w:lang w:val="es-ES"/>
        </w:rPr>
        <w:t>I</w:t>
      </w:r>
      <w:r w:rsidR="00B85724" w:rsidRPr="00426854">
        <w:rPr>
          <w:rFonts w:ascii="Cambria" w:hAnsi="Cambria"/>
          <w:sz w:val="20"/>
          <w:szCs w:val="20"/>
          <w:lang w:val="es-ES"/>
        </w:rPr>
        <w:t xml:space="preserve">ndígenas y </w:t>
      </w:r>
      <w:r w:rsidR="00CE3A86">
        <w:rPr>
          <w:rFonts w:ascii="Cambria" w:hAnsi="Cambria"/>
          <w:sz w:val="20"/>
          <w:szCs w:val="20"/>
          <w:lang w:val="es-ES"/>
        </w:rPr>
        <w:t>B</w:t>
      </w:r>
      <w:r w:rsidR="00B85724" w:rsidRPr="00426854">
        <w:rPr>
          <w:rFonts w:ascii="Cambria" w:hAnsi="Cambria"/>
          <w:sz w:val="20"/>
          <w:szCs w:val="20"/>
          <w:lang w:val="es-ES"/>
        </w:rPr>
        <w:t xml:space="preserve">ienes </w:t>
      </w:r>
      <w:r w:rsidR="00CE3A86">
        <w:rPr>
          <w:rFonts w:ascii="Cambria" w:hAnsi="Cambria"/>
          <w:sz w:val="20"/>
          <w:szCs w:val="20"/>
          <w:lang w:val="es-ES"/>
        </w:rPr>
        <w:t>M</w:t>
      </w:r>
      <w:r w:rsidR="00B85724" w:rsidRPr="00426854">
        <w:rPr>
          <w:rFonts w:ascii="Cambria" w:hAnsi="Cambria"/>
          <w:sz w:val="20"/>
          <w:szCs w:val="20"/>
          <w:lang w:val="es-ES"/>
        </w:rPr>
        <w:t xml:space="preserve">unicipales </w:t>
      </w:r>
      <w:r w:rsidR="00426854" w:rsidRPr="00426854">
        <w:rPr>
          <w:rFonts w:ascii="Cambria" w:hAnsi="Cambria"/>
          <w:sz w:val="20"/>
          <w:szCs w:val="20"/>
          <w:lang w:val="es-ES"/>
        </w:rPr>
        <w:t xml:space="preserve">en la cual acoger la solicitud de titulación colectiva y </w:t>
      </w:r>
      <w:r w:rsidR="00B85724" w:rsidRPr="00426854">
        <w:rPr>
          <w:rFonts w:ascii="Cambria" w:hAnsi="Cambria"/>
          <w:sz w:val="20"/>
          <w:szCs w:val="20"/>
          <w:lang w:val="es-ES"/>
        </w:rPr>
        <w:t xml:space="preserve">ordena continuar con los </w:t>
      </w:r>
      <w:r w:rsidR="00426854" w:rsidRPr="00426854">
        <w:rPr>
          <w:rFonts w:ascii="Cambria" w:hAnsi="Cambria"/>
          <w:sz w:val="20"/>
          <w:szCs w:val="20"/>
          <w:lang w:val="es-ES"/>
        </w:rPr>
        <w:t>trámites</w:t>
      </w:r>
      <w:r w:rsidR="00B85724" w:rsidRPr="00426854">
        <w:rPr>
          <w:rFonts w:ascii="Cambria" w:hAnsi="Cambria"/>
          <w:sz w:val="20"/>
          <w:szCs w:val="20"/>
          <w:lang w:val="es-ES"/>
        </w:rPr>
        <w:t xml:space="preserve"> </w:t>
      </w:r>
      <w:r w:rsidR="00426854" w:rsidRPr="00426854">
        <w:rPr>
          <w:rFonts w:ascii="Cambria" w:hAnsi="Cambria"/>
          <w:sz w:val="20"/>
          <w:szCs w:val="20"/>
          <w:lang w:val="es-ES"/>
        </w:rPr>
        <w:t>correspondientes</w:t>
      </w:r>
      <w:r w:rsidR="00426854">
        <w:rPr>
          <w:rFonts w:ascii="Cambria" w:hAnsi="Cambria"/>
          <w:sz w:val="20"/>
          <w:szCs w:val="20"/>
          <w:lang w:val="es-ES"/>
        </w:rPr>
        <w:t>;</w:t>
      </w:r>
      <w:r w:rsidR="00CE3A86">
        <w:rPr>
          <w:rFonts w:ascii="Cambria" w:hAnsi="Cambria"/>
          <w:sz w:val="20"/>
          <w:szCs w:val="20"/>
          <w:lang w:val="es-ES"/>
        </w:rPr>
        <w:t xml:space="preserve"> y</w:t>
      </w:r>
      <w:r w:rsidR="00426854">
        <w:rPr>
          <w:rFonts w:ascii="Cambria" w:hAnsi="Cambria"/>
          <w:sz w:val="20"/>
          <w:szCs w:val="20"/>
          <w:lang w:val="es-ES"/>
        </w:rPr>
        <w:t xml:space="preserve"> </w:t>
      </w:r>
      <w:r w:rsidR="00B85724" w:rsidRPr="00426854">
        <w:rPr>
          <w:rFonts w:ascii="Cambria" w:hAnsi="Cambria"/>
          <w:sz w:val="20"/>
          <w:szCs w:val="20"/>
          <w:lang w:val="es-ES"/>
        </w:rPr>
        <w:t xml:space="preserve">la inquietud </w:t>
      </w:r>
      <w:r w:rsidR="007346E9">
        <w:rPr>
          <w:rFonts w:ascii="Cambria" w:hAnsi="Cambria"/>
          <w:sz w:val="20"/>
          <w:szCs w:val="20"/>
          <w:lang w:val="es-ES"/>
        </w:rPr>
        <w:t xml:space="preserve">expresada por </w:t>
      </w:r>
      <w:r w:rsidR="00B85724" w:rsidRPr="00426854">
        <w:rPr>
          <w:rFonts w:ascii="Cambria" w:hAnsi="Cambria"/>
          <w:sz w:val="20"/>
          <w:szCs w:val="20"/>
          <w:lang w:val="es-ES"/>
        </w:rPr>
        <w:t>la Alcaldía Municipal del Distrito de Santa Isabel</w:t>
      </w:r>
      <w:r w:rsidR="007346E9">
        <w:rPr>
          <w:rFonts w:ascii="Cambria" w:hAnsi="Cambria"/>
          <w:sz w:val="20"/>
          <w:szCs w:val="20"/>
          <w:lang w:val="es-ES"/>
        </w:rPr>
        <w:t xml:space="preserve"> frente a la </w:t>
      </w:r>
      <w:r w:rsidR="00B85724" w:rsidRPr="00426854">
        <w:rPr>
          <w:rFonts w:ascii="Cambria" w:hAnsi="Cambria"/>
          <w:sz w:val="20"/>
          <w:szCs w:val="20"/>
          <w:lang w:val="es-ES"/>
        </w:rPr>
        <w:t xml:space="preserve">Resolución No. 17-2017, al considerar que asentamientos kunas o </w:t>
      </w:r>
      <w:r w:rsidR="007346E9">
        <w:rPr>
          <w:rFonts w:ascii="Cambria" w:hAnsi="Cambria"/>
          <w:sz w:val="20"/>
          <w:szCs w:val="20"/>
          <w:lang w:val="es-ES"/>
        </w:rPr>
        <w:t xml:space="preserve">la </w:t>
      </w:r>
      <w:r w:rsidR="00B85724" w:rsidRPr="00426854">
        <w:rPr>
          <w:rFonts w:ascii="Cambria" w:hAnsi="Cambria"/>
          <w:sz w:val="20"/>
          <w:szCs w:val="20"/>
          <w:lang w:val="es-ES"/>
        </w:rPr>
        <w:t xml:space="preserve">extensión de la Comarca Kuna </w:t>
      </w:r>
      <w:r w:rsidR="00CE3A86">
        <w:rPr>
          <w:rFonts w:ascii="Cambria" w:hAnsi="Cambria"/>
          <w:sz w:val="20"/>
          <w:szCs w:val="20"/>
          <w:lang w:val="es-ES"/>
        </w:rPr>
        <w:t>está</w:t>
      </w:r>
      <w:r w:rsidR="007346E9">
        <w:rPr>
          <w:rFonts w:ascii="Cambria" w:hAnsi="Cambria"/>
          <w:sz w:val="20"/>
          <w:szCs w:val="20"/>
          <w:lang w:val="es-ES"/>
        </w:rPr>
        <w:t xml:space="preserve"> prohibidos </w:t>
      </w:r>
      <w:r w:rsidR="00B85724" w:rsidRPr="00426854">
        <w:rPr>
          <w:rFonts w:ascii="Cambria" w:hAnsi="Cambria"/>
          <w:sz w:val="20"/>
          <w:szCs w:val="20"/>
          <w:lang w:val="es-ES"/>
        </w:rPr>
        <w:t xml:space="preserve">dentro del Distrito de Santa Isabel. </w:t>
      </w:r>
    </w:p>
    <w:p w14:paraId="72E38BAD" w14:textId="77777777" w:rsidR="004C4943" w:rsidRPr="00426854" w:rsidRDefault="004C4943" w:rsidP="00B85724">
      <w:pPr>
        <w:rPr>
          <w:sz w:val="20"/>
          <w:szCs w:val="20"/>
          <w:highlight w:val="yellow"/>
          <w:lang w:val="es-ES"/>
        </w:rPr>
      </w:pPr>
    </w:p>
    <w:p w14:paraId="28D0A012" w14:textId="0435188B" w:rsidR="00BF714B" w:rsidRDefault="00CE3A86" w:rsidP="00AF3A7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lastRenderedPageBreak/>
        <w:t>E</w:t>
      </w:r>
      <w:r w:rsidR="004C4943" w:rsidRPr="00426854">
        <w:rPr>
          <w:rFonts w:ascii="Cambria" w:hAnsi="Cambria"/>
          <w:sz w:val="20"/>
          <w:szCs w:val="20"/>
          <w:lang w:val="es-ES"/>
        </w:rPr>
        <w:t xml:space="preserve">l Estado </w:t>
      </w:r>
      <w:r>
        <w:rPr>
          <w:rFonts w:ascii="Cambria" w:hAnsi="Cambria"/>
          <w:sz w:val="20"/>
          <w:szCs w:val="20"/>
          <w:lang w:val="es-ES"/>
        </w:rPr>
        <w:t>sostiene</w:t>
      </w:r>
      <w:r w:rsidR="004C4943" w:rsidRPr="00426854">
        <w:rPr>
          <w:rFonts w:ascii="Cambria" w:hAnsi="Cambria"/>
          <w:sz w:val="20"/>
          <w:szCs w:val="20"/>
          <w:lang w:val="es-ES"/>
        </w:rPr>
        <w:t xml:space="preserve"> que</w:t>
      </w:r>
      <w:r w:rsidR="006E665F" w:rsidRPr="00426854">
        <w:rPr>
          <w:rFonts w:ascii="Cambria" w:hAnsi="Cambria"/>
          <w:sz w:val="20"/>
          <w:szCs w:val="20"/>
          <w:lang w:val="es-ES"/>
        </w:rPr>
        <w:t xml:space="preserve"> </w:t>
      </w:r>
      <w:r w:rsidR="00B66FFD" w:rsidRPr="00426854">
        <w:rPr>
          <w:rFonts w:ascii="Cambria" w:hAnsi="Cambria"/>
          <w:sz w:val="20"/>
          <w:szCs w:val="20"/>
          <w:lang w:val="es-ES"/>
        </w:rPr>
        <w:t xml:space="preserve">las resoluciones de adjudicación </w:t>
      </w:r>
      <w:r w:rsidR="00E15D63" w:rsidRPr="00426854">
        <w:rPr>
          <w:rFonts w:ascii="Cambria" w:hAnsi="Cambria"/>
          <w:sz w:val="20"/>
          <w:szCs w:val="20"/>
          <w:lang w:val="es-ES"/>
        </w:rPr>
        <w:t xml:space="preserve">identificadas que fueron tramitadas en el marco de la Ley 37 de 1962 y </w:t>
      </w:r>
      <w:r w:rsidR="00B66FFD" w:rsidRPr="00426854">
        <w:rPr>
          <w:rFonts w:ascii="Cambria" w:hAnsi="Cambria"/>
          <w:sz w:val="20"/>
          <w:szCs w:val="20"/>
          <w:lang w:val="es-ES"/>
        </w:rPr>
        <w:t xml:space="preserve">que guardan relación </w:t>
      </w:r>
      <w:r w:rsidR="00784414">
        <w:rPr>
          <w:rFonts w:ascii="Cambria" w:hAnsi="Cambria"/>
          <w:sz w:val="20"/>
          <w:szCs w:val="20"/>
          <w:lang w:val="es-ES"/>
        </w:rPr>
        <w:t>sobre terrenos ubicados en D</w:t>
      </w:r>
      <w:r w:rsidR="006E665F" w:rsidRPr="00426854">
        <w:rPr>
          <w:rFonts w:ascii="Cambria" w:hAnsi="Cambria"/>
          <w:sz w:val="20"/>
          <w:szCs w:val="20"/>
          <w:lang w:val="es-ES"/>
        </w:rPr>
        <w:t xml:space="preserve">istrito y corregimiento de Santa Isabel (2 de 1995 y 4 de 2004) </w:t>
      </w:r>
      <w:r w:rsidR="003D66F1" w:rsidRPr="00426854">
        <w:rPr>
          <w:rFonts w:ascii="Cambria" w:hAnsi="Cambria"/>
          <w:sz w:val="20"/>
          <w:szCs w:val="20"/>
          <w:lang w:val="es-ES"/>
        </w:rPr>
        <w:t>son relativas a terrenos en los que resulta</w:t>
      </w:r>
      <w:r w:rsidR="00F808CE" w:rsidRPr="00426854">
        <w:rPr>
          <w:rFonts w:ascii="Cambria" w:hAnsi="Cambria"/>
          <w:sz w:val="20"/>
          <w:szCs w:val="20"/>
          <w:lang w:val="es-ES"/>
        </w:rPr>
        <w:t>ba</w:t>
      </w:r>
      <w:r w:rsidR="003D66F1" w:rsidRPr="00426854">
        <w:rPr>
          <w:rFonts w:ascii="Cambria" w:hAnsi="Cambria"/>
          <w:sz w:val="20"/>
          <w:szCs w:val="20"/>
          <w:lang w:val="es-ES"/>
        </w:rPr>
        <w:t xml:space="preserve"> evidente</w:t>
      </w:r>
      <w:r w:rsidR="00F808CE" w:rsidRPr="00426854">
        <w:rPr>
          <w:rFonts w:ascii="Cambria" w:hAnsi="Cambria"/>
          <w:sz w:val="20"/>
          <w:szCs w:val="20"/>
          <w:lang w:val="es-ES"/>
        </w:rPr>
        <w:t xml:space="preserve"> que</w:t>
      </w:r>
      <w:r w:rsidR="003D66F1" w:rsidRPr="00426854">
        <w:rPr>
          <w:rFonts w:ascii="Cambria" w:hAnsi="Cambria"/>
          <w:sz w:val="20"/>
          <w:szCs w:val="20"/>
          <w:lang w:val="es-ES"/>
        </w:rPr>
        <w:t xml:space="preserve"> </w:t>
      </w:r>
      <w:r w:rsidR="00BF714B" w:rsidRPr="00426854">
        <w:rPr>
          <w:rFonts w:ascii="Cambria" w:hAnsi="Cambria"/>
          <w:sz w:val="20"/>
          <w:szCs w:val="20"/>
          <w:lang w:val="es-ES"/>
        </w:rPr>
        <w:t xml:space="preserve">se encontraban fuera de la </w:t>
      </w:r>
      <w:r w:rsidR="006E665F" w:rsidRPr="00426854">
        <w:rPr>
          <w:rFonts w:ascii="Cambria" w:hAnsi="Cambria"/>
          <w:sz w:val="20"/>
          <w:szCs w:val="20"/>
          <w:lang w:val="es-ES"/>
        </w:rPr>
        <w:t>C</w:t>
      </w:r>
      <w:r w:rsidR="00BF714B" w:rsidRPr="00426854">
        <w:rPr>
          <w:rFonts w:ascii="Cambria" w:hAnsi="Cambria"/>
          <w:sz w:val="20"/>
          <w:szCs w:val="20"/>
          <w:lang w:val="es-ES"/>
        </w:rPr>
        <w:t xml:space="preserve">omarca </w:t>
      </w:r>
      <w:r w:rsidR="006E665F" w:rsidRPr="00426854">
        <w:rPr>
          <w:rFonts w:ascii="Cambria" w:hAnsi="Cambria"/>
          <w:sz w:val="20"/>
          <w:szCs w:val="20"/>
          <w:lang w:val="es-ES"/>
        </w:rPr>
        <w:t>K</w:t>
      </w:r>
      <w:r w:rsidR="00BF714B" w:rsidRPr="00426854">
        <w:rPr>
          <w:rFonts w:ascii="Cambria" w:hAnsi="Cambria"/>
          <w:sz w:val="20"/>
          <w:szCs w:val="20"/>
          <w:lang w:val="es-ES"/>
        </w:rPr>
        <w:t>una</w:t>
      </w:r>
      <w:r w:rsidR="006E665F" w:rsidRPr="00426854">
        <w:rPr>
          <w:rFonts w:ascii="Cambria" w:hAnsi="Cambria"/>
          <w:sz w:val="20"/>
          <w:szCs w:val="20"/>
          <w:lang w:val="es-ES"/>
        </w:rPr>
        <w:t xml:space="preserve"> Y</w:t>
      </w:r>
      <w:r w:rsidR="003D66F1" w:rsidRPr="00426854">
        <w:rPr>
          <w:rFonts w:ascii="Cambria" w:hAnsi="Cambria"/>
          <w:sz w:val="20"/>
          <w:szCs w:val="20"/>
          <w:lang w:val="es-ES"/>
        </w:rPr>
        <w:t xml:space="preserve">ala, </w:t>
      </w:r>
      <w:r w:rsidR="00BF714B" w:rsidRPr="00426854">
        <w:rPr>
          <w:rFonts w:ascii="Cambria" w:hAnsi="Cambria"/>
          <w:sz w:val="20"/>
          <w:szCs w:val="20"/>
          <w:lang w:val="es-ES"/>
        </w:rPr>
        <w:t>en áreas adjudicables.</w:t>
      </w:r>
      <w:r w:rsidR="00F808CE" w:rsidRPr="00426854">
        <w:rPr>
          <w:rFonts w:ascii="Cambria" w:hAnsi="Cambria"/>
          <w:sz w:val="20"/>
          <w:szCs w:val="20"/>
          <w:lang w:val="es-ES"/>
        </w:rPr>
        <w:t xml:space="preserve"> En este sentido, debido a que las adjudicaciones son de 1994 al 2004, el Estado argumenta que difícilmente podrían haber sido afectadas por </w:t>
      </w:r>
      <w:r w:rsidR="00BF714B" w:rsidRPr="00426854">
        <w:rPr>
          <w:rFonts w:ascii="Cambria" w:hAnsi="Cambria"/>
          <w:sz w:val="20"/>
          <w:szCs w:val="20"/>
          <w:lang w:val="es-ES"/>
        </w:rPr>
        <w:t xml:space="preserve">la </w:t>
      </w:r>
      <w:r w:rsidR="00F808CE" w:rsidRPr="00426854">
        <w:rPr>
          <w:rFonts w:ascii="Cambria" w:hAnsi="Cambria"/>
          <w:sz w:val="20"/>
          <w:szCs w:val="20"/>
          <w:lang w:val="es-ES"/>
        </w:rPr>
        <w:t xml:space="preserve">solicitud de </w:t>
      </w:r>
      <w:r w:rsidR="00BF714B" w:rsidRPr="00426854">
        <w:rPr>
          <w:rFonts w:ascii="Cambria" w:hAnsi="Cambria"/>
          <w:sz w:val="20"/>
          <w:szCs w:val="20"/>
          <w:lang w:val="es-ES"/>
        </w:rPr>
        <w:t xml:space="preserve">adjudicación de tierra </w:t>
      </w:r>
      <w:r w:rsidR="00BF714B" w:rsidRPr="004C4943">
        <w:rPr>
          <w:rFonts w:ascii="Cambria" w:hAnsi="Cambria"/>
          <w:sz w:val="20"/>
          <w:szCs w:val="20"/>
          <w:lang w:val="es-ES"/>
        </w:rPr>
        <w:t xml:space="preserve">colectiva </w:t>
      </w:r>
      <w:r w:rsidR="00F808CE">
        <w:rPr>
          <w:rFonts w:ascii="Cambria" w:hAnsi="Cambria"/>
          <w:sz w:val="20"/>
          <w:szCs w:val="20"/>
          <w:lang w:val="es-ES"/>
        </w:rPr>
        <w:t xml:space="preserve">interpuesta </w:t>
      </w:r>
      <w:r w:rsidR="00F808CE" w:rsidRPr="004C4943">
        <w:rPr>
          <w:rFonts w:ascii="Cambria" w:hAnsi="Cambria"/>
          <w:sz w:val="20"/>
          <w:szCs w:val="20"/>
          <w:lang w:val="es-ES"/>
        </w:rPr>
        <w:t xml:space="preserve">en el 2009 </w:t>
      </w:r>
      <w:r w:rsidR="00BF714B" w:rsidRPr="004C4943">
        <w:rPr>
          <w:rFonts w:ascii="Cambria" w:hAnsi="Cambria"/>
          <w:sz w:val="20"/>
          <w:szCs w:val="20"/>
          <w:lang w:val="es-ES"/>
        </w:rPr>
        <w:t xml:space="preserve">sobre un área adyacente a la comarca. </w:t>
      </w:r>
    </w:p>
    <w:p w14:paraId="794E4418" w14:textId="77777777" w:rsidR="00B85724" w:rsidRDefault="00B85724" w:rsidP="00B85724">
      <w:pPr>
        <w:pStyle w:val="ListParagraph"/>
        <w:rPr>
          <w:sz w:val="20"/>
          <w:szCs w:val="20"/>
          <w:lang w:val="es-ES"/>
        </w:rPr>
      </w:pPr>
    </w:p>
    <w:p w14:paraId="3FE6F5AE" w14:textId="6817067F" w:rsidR="004C616A" w:rsidRDefault="004C616A" w:rsidP="00881711">
      <w:pPr>
        <w:pStyle w:val="ListParagraph"/>
        <w:numPr>
          <w:ilvl w:val="0"/>
          <w:numId w:val="57"/>
        </w:numPr>
        <w:ind w:left="0" w:firstLine="720"/>
        <w:jc w:val="both"/>
        <w:rPr>
          <w:rFonts w:asciiTheme="majorHAnsi" w:hAnsiTheme="majorHAnsi"/>
          <w:b/>
          <w:bCs/>
          <w:sz w:val="20"/>
          <w:szCs w:val="20"/>
          <w:lang w:val="es-ES"/>
        </w:rPr>
      </w:pPr>
      <w:r w:rsidRPr="00006B74">
        <w:rPr>
          <w:rFonts w:asciiTheme="majorHAnsi" w:hAnsiTheme="majorHAnsi"/>
          <w:b/>
          <w:bCs/>
          <w:sz w:val="20"/>
          <w:szCs w:val="20"/>
          <w:lang w:val="es-ES"/>
        </w:rPr>
        <w:t>AGOTAMIENTO DE LOS RECURSOS INTERNOS Y PLAZO DE PRESENTACIÓN</w:t>
      </w:r>
    </w:p>
    <w:p w14:paraId="31009C04" w14:textId="77777777" w:rsidR="00FE707A" w:rsidRDefault="00FE707A" w:rsidP="00AF750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7455990A" w14:textId="77777777" w:rsidR="00354B69" w:rsidRPr="00354B69" w:rsidRDefault="008F6DF3" w:rsidP="00354B6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contextualSpacing/>
        <w:jc w:val="both"/>
        <w:rPr>
          <w:rFonts w:cs="Calibri"/>
          <w:sz w:val="20"/>
          <w:szCs w:val="20"/>
          <w:lang w:val="es-ES"/>
        </w:rPr>
      </w:pPr>
      <w:r w:rsidRPr="00513F1E">
        <w:rPr>
          <w:rFonts w:cs="Calibri"/>
          <w:sz w:val="20"/>
          <w:szCs w:val="20"/>
          <w:lang w:val="es-ES_tradnl"/>
        </w:rPr>
        <w:t>De acuerdo a la información presentada por los peticionarios y no controvertida por el Estado, la Comisión observa</w:t>
      </w:r>
      <w:r w:rsidR="00820383">
        <w:rPr>
          <w:rFonts w:cs="Calibri"/>
          <w:sz w:val="20"/>
          <w:szCs w:val="20"/>
          <w:lang w:val="es-ES_tradnl"/>
        </w:rPr>
        <w:t xml:space="preserve"> en el presente ca</w:t>
      </w:r>
      <w:r w:rsidR="00094E62">
        <w:rPr>
          <w:rFonts w:cs="Calibri"/>
          <w:sz w:val="20"/>
          <w:szCs w:val="20"/>
          <w:lang w:val="es-ES_tradnl"/>
        </w:rPr>
        <w:t>s</w:t>
      </w:r>
      <w:r w:rsidR="00820383">
        <w:rPr>
          <w:rFonts w:cs="Calibri"/>
          <w:sz w:val="20"/>
          <w:szCs w:val="20"/>
          <w:lang w:val="es-ES_tradnl"/>
        </w:rPr>
        <w:t>o</w:t>
      </w:r>
      <w:r w:rsidRPr="00513F1E">
        <w:rPr>
          <w:rFonts w:cs="Calibri"/>
          <w:sz w:val="20"/>
          <w:szCs w:val="20"/>
          <w:lang w:val="es-ES_tradnl"/>
        </w:rPr>
        <w:t xml:space="preserve"> que</w:t>
      </w:r>
      <w:r>
        <w:rPr>
          <w:rFonts w:cs="Calibri"/>
          <w:sz w:val="20"/>
          <w:szCs w:val="20"/>
          <w:lang w:val="es-ES_tradnl"/>
        </w:rPr>
        <w:t xml:space="preserve"> representantes de</w:t>
      </w:r>
      <w:r w:rsidRPr="00513F1E">
        <w:rPr>
          <w:rFonts w:cs="Calibri"/>
          <w:sz w:val="20"/>
          <w:szCs w:val="20"/>
          <w:lang w:val="es-ES_tradnl"/>
        </w:rPr>
        <w:t xml:space="preserve"> </w:t>
      </w:r>
      <w:r>
        <w:rPr>
          <w:rFonts w:cs="Calibri"/>
          <w:sz w:val="20"/>
          <w:szCs w:val="20"/>
          <w:lang w:val="es-ES_tradnl"/>
        </w:rPr>
        <w:t>las comunidades indígenas Kunas</w:t>
      </w:r>
      <w:r w:rsidRPr="00513F1E">
        <w:rPr>
          <w:rFonts w:cs="Calibri"/>
          <w:sz w:val="20"/>
          <w:szCs w:val="20"/>
          <w:lang w:val="es-ES_tradnl"/>
        </w:rPr>
        <w:t xml:space="preserve"> han solicitado ante distintas autoridades </w:t>
      </w:r>
      <w:r w:rsidR="0049487B">
        <w:rPr>
          <w:rFonts w:cs="Calibri"/>
          <w:sz w:val="20"/>
          <w:szCs w:val="20"/>
          <w:lang w:val="es-ES_tradnl"/>
        </w:rPr>
        <w:t xml:space="preserve">oficiales </w:t>
      </w:r>
      <w:r w:rsidRPr="00513F1E">
        <w:rPr>
          <w:rFonts w:cs="Calibri"/>
          <w:sz w:val="20"/>
          <w:szCs w:val="20"/>
          <w:lang w:val="es-ES_tradnl"/>
        </w:rPr>
        <w:t xml:space="preserve">la titulación colectiva </w:t>
      </w:r>
      <w:r w:rsidR="0082398D">
        <w:rPr>
          <w:rFonts w:cs="Calibri"/>
          <w:sz w:val="20"/>
          <w:szCs w:val="20"/>
          <w:lang w:val="es-ES_tradnl"/>
        </w:rPr>
        <w:t xml:space="preserve">de las tierras de </w:t>
      </w:r>
      <w:proofErr w:type="spellStart"/>
      <w:r w:rsidR="0082398D">
        <w:rPr>
          <w:rFonts w:cs="Calibri"/>
          <w:sz w:val="20"/>
          <w:szCs w:val="20"/>
          <w:lang w:val="es-ES_tradnl"/>
        </w:rPr>
        <w:t>Nurdargana</w:t>
      </w:r>
      <w:proofErr w:type="spellEnd"/>
      <w:r w:rsidR="0082398D">
        <w:rPr>
          <w:rFonts w:cs="Calibri"/>
          <w:sz w:val="20"/>
          <w:szCs w:val="20"/>
          <w:lang w:val="es-ES_tradnl"/>
        </w:rPr>
        <w:t xml:space="preserve"> y </w:t>
      </w:r>
      <w:r w:rsidR="00A100EB">
        <w:rPr>
          <w:rFonts w:cs="Calibri"/>
          <w:sz w:val="20"/>
          <w:szCs w:val="20"/>
          <w:lang w:val="es-ES_tradnl"/>
        </w:rPr>
        <w:t>s</w:t>
      </w:r>
      <w:r w:rsidRPr="00513F1E">
        <w:rPr>
          <w:rFonts w:cs="Calibri"/>
          <w:sz w:val="20"/>
          <w:szCs w:val="20"/>
          <w:lang w:val="es-ES_tradnl"/>
        </w:rPr>
        <w:t>u inclusión como territorio indígena de la Comarca Kuna Yala</w:t>
      </w:r>
      <w:r w:rsidR="0082398D">
        <w:rPr>
          <w:rFonts w:cs="Calibri"/>
          <w:sz w:val="20"/>
          <w:szCs w:val="20"/>
          <w:lang w:val="es-ES_tradnl"/>
        </w:rPr>
        <w:t xml:space="preserve">, </w:t>
      </w:r>
      <w:r w:rsidRPr="00513F1E">
        <w:rPr>
          <w:rFonts w:cs="Calibri"/>
          <w:sz w:val="20"/>
          <w:szCs w:val="20"/>
          <w:lang w:val="es-ES_tradnl"/>
        </w:rPr>
        <w:t>incluso antes de 1995</w:t>
      </w:r>
      <w:r w:rsidR="00820383">
        <w:rPr>
          <w:rFonts w:cs="Calibri"/>
          <w:sz w:val="20"/>
          <w:szCs w:val="20"/>
          <w:lang w:val="es-ES_tradnl"/>
        </w:rPr>
        <w:t>.</w:t>
      </w:r>
      <w:r w:rsidR="0082398D">
        <w:rPr>
          <w:rFonts w:cs="Calibri"/>
          <w:sz w:val="20"/>
          <w:szCs w:val="20"/>
          <w:lang w:val="es-ES_tradnl"/>
        </w:rPr>
        <w:t xml:space="preserve"> </w:t>
      </w:r>
      <w:r w:rsidR="002B6A26">
        <w:rPr>
          <w:rFonts w:cs="Calibri"/>
          <w:sz w:val="20"/>
          <w:szCs w:val="20"/>
          <w:lang w:val="es-ES_tradnl"/>
        </w:rPr>
        <w:t>Nota que p</w:t>
      </w:r>
      <w:r w:rsidR="00094E62">
        <w:rPr>
          <w:rFonts w:cs="Calibri"/>
          <w:sz w:val="20"/>
          <w:szCs w:val="20"/>
          <w:lang w:val="es-ES_tradnl"/>
        </w:rPr>
        <w:t xml:space="preserve">osteriormente, </w:t>
      </w:r>
      <w:r w:rsidR="002B6A26">
        <w:rPr>
          <w:rFonts w:cs="Calibri"/>
          <w:sz w:val="20"/>
          <w:szCs w:val="20"/>
          <w:lang w:val="es-ES_tradnl"/>
        </w:rPr>
        <w:t xml:space="preserve">presentaron </w:t>
      </w:r>
      <w:r w:rsidR="0049487B">
        <w:rPr>
          <w:rFonts w:cs="Calibri"/>
          <w:sz w:val="20"/>
          <w:szCs w:val="20"/>
          <w:lang w:val="es-ES_tradnl"/>
        </w:rPr>
        <w:t>demandas de oposición</w:t>
      </w:r>
      <w:r w:rsidR="00820383">
        <w:rPr>
          <w:rFonts w:cs="Calibri"/>
          <w:sz w:val="20"/>
          <w:szCs w:val="20"/>
          <w:lang w:val="es-ES_tradnl"/>
        </w:rPr>
        <w:t xml:space="preserve"> ante las solicitudes de adjudicación de títulos individuales; presentaron demandas de protección de derechos humanos en contra de los títulos </w:t>
      </w:r>
      <w:r w:rsidR="00094E62">
        <w:rPr>
          <w:rFonts w:cs="Calibri"/>
          <w:sz w:val="20"/>
          <w:szCs w:val="20"/>
          <w:lang w:val="es-ES_tradnl"/>
        </w:rPr>
        <w:t>individuales otorgados</w:t>
      </w:r>
      <w:r w:rsidR="00820383">
        <w:rPr>
          <w:rFonts w:cs="Calibri"/>
          <w:sz w:val="20"/>
          <w:szCs w:val="20"/>
          <w:lang w:val="es-ES_tradnl"/>
        </w:rPr>
        <w:t xml:space="preserve">; </w:t>
      </w:r>
      <w:r w:rsidR="00094E62">
        <w:rPr>
          <w:rFonts w:cs="Calibri"/>
          <w:sz w:val="20"/>
          <w:szCs w:val="20"/>
          <w:lang w:val="es-ES_tradnl"/>
        </w:rPr>
        <w:t xml:space="preserve">y </w:t>
      </w:r>
      <w:r w:rsidR="0049487B">
        <w:rPr>
          <w:sz w:val="20"/>
          <w:szCs w:val="20"/>
          <w:lang w:val="es-ES"/>
        </w:rPr>
        <w:t xml:space="preserve">solicitaron la </w:t>
      </w:r>
      <w:r w:rsidR="0049487B" w:rsidRPr="00884D9D">
        <w:rPr>
          <w:sz w:val="20"/>
          <w:szCs w:val="20"/>
          <w:lang w:val="es-ES"/>
        </w:rPr>
        <w:t xml:space="preserve">adjudicación de tierras colectiva ante la Dirección Nacional de Reforma Agraria de conformidad con la Ley 72 </w:t>
      </w:r>
      <w:r w:rsidR="00A100EB">
        <w:rPr>
          <w:rFonts w:cs="Calibri"/>
          <w:sz w:val="20"/>
          <w:szCs w:val="20"/>
          <w:lang w:val="es-ES_tradnl"/>
        </w:rPr>
        <w:t>del 2008</w:t>
      </w:r>
      <w:r w:rsidR="00820383">
        <w:rPr>
          <w:rFonts w:cs="Calibri"/>
          <w:sz w:val="20"/>
          <w:szCs w:val="20"/>
          <w:lang w:val="es-ES_tradnl"/>
        </w:rPr>
        <w:t>.</w:t>
      </w:r>
      <w:r w:rsidR="00094E62">
        <w:rPr>
          <w:rFonts w:cs="Calibri"/>
          <w:sz w:val="20"/>
          <w:szCs w:val="20"/>
          <w:lang w:val="es-ES_tradnl"/>
        </w:rPr>
        <w:t xml:space="preserve"> Por último, interpusieron un recurso de inconstitucionalidad ante la Corte Suprema de Justicia.</w:t>
      </w:r>
      <w:r w:rsidR="00354B69">
        <w:rPr>
          <w:rFonts w:cs="Calibri"/>
          <w:sz w:val="20"/>
          <w:szCs w:val="20"/>
          <w:lang w:val="es-ES_tradnl"/>
        </w:rPr>
        <w:t xml:space="preserve"> </w:t>
      </w:r>
    </w:p>
    <w:p w14:paraId="4638CA48" w14:textId="77777777" w:rsidR="00354B69" w:rsidRDefault="00354B69" w:rsidP="00354B6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cs="Calibri"/>
          <w:sz w:val="20"/>
          <w:szCs w:val="20"/>
          <w:lang w:val="es-ES"/>
        </w:rPr>
      </w:pPr>
    </w:p>
    <w:p w14:paraId="1373AF31" w14:textId="77777777" w:rsidR="00DB267A" w:rsidRPr="00A97CD5" w:rsidRDefault="00354B69" w:rsidP="002B6A2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contextualSpacing/>
        <w:jc w:val="both"/>
        <w:rPr>
          <w:rFonts w:cs="Calibri"/>
          <w:sz w:val="20"/>
          <w:szCs w:val="20"/>
          <w:lang w:val="es-ES_tradnl"/>
        </w:rPr>
      </w:pPr>
      <w:r w:rsidRPr="00354B69">
        <w:rPr>
          <w:rFonts w:cs="Calibri"/>
          <w:sz w:val="20"/>
          <w:szCs w:val="20"/>
          <w:lang w:val="es-ES_tradnl"/>
        </w:rPr>
        <w:t xml:space="preserve">Para efectos de la admisibilidad, la CIDH toma en cuenta que el reclamo principal de las presuntas víctimas se relaciona con la falta de reconocimiento legal de la totalidad de sus territorios ancestrales y producto de ello, la afectación directa a sus derechos. En este sentido </w:t>
      </w:r>
      <w:r>
        <w:rPr>
          <w:rFonts w:cs="Calibri"/>
          <w:sz w:val="20"/>
          <w:szCs w:val="20"/>
          <w:lang w:val="es-ES_tradnl"/>
        </w:rPr>
        <w:t>l</w:t>
      </w:r>
      <w:r w:rsidR="002B6A26" w:rsidRPr="00354B69">
        <w:rPr>
          <w:rFonts w:cs="Calibri"/>
          <w:sz w:val="20"/>
          <w:szCs w:val="20"/>
          <w:lang w:val="es-ES_tradnl"/>
        </w:rPr>
        <w:t xml:space="preserve">a Comisión </w:t>
      </w:r>
      <w:r w:rsidR="00DB267A">
        <w:rPr>
          <w:rFonts w:cs="Calibri"/>
          <w:sz w:val="20"/>
          <w:szCs w:val="20"/>
          <w:lang w:val="es-ES_tradnl"/>
        </w:rPr>
        <w:t xml:space="preserve">considera </w:t>
      </w:r>
      <w:r w:rsidR="00DB267A" w:rsidRPr="00A97CD5">
        <w:rPr>
          <w:rFonts w:cs="Calibri"/>
          <w:sz w:val="20"/>
          <w:szCs w:val="20"/>
          <w:lang w:val="es-ES_tradnl"/>
        </w:rPr>
        <w:t xml:space="preserve">relevante recordar </w:t>
      </w:r>
      <w:r w:rsidR="002B6A26" w:rsidRPr="00A97CD5">
        <w:rPr>
          <w:rFonts w:cs="Calibri"/>
          <w:sz w:val="20"/>
          <w:szCs w:val="20"/>
          <w:lang w:val="es-ES_tradnl"/>
        </w:rPr>
        <w:t xml:space="preserve">que los procedimientos para titular tierras comunales indígenas o tribales deben ser efectivos y deben permitir ser presentados por las comunidades afectadas y no sólo por individuos particulares. En tal sentido, la mera posibilidad de reconocimiento de derechos a través de ciertos procesos judiciales no sustituye el reconocimiento real de dichos derechos. </w:t>
      </w:r>
    </w:p>
    <w:p w14:paraId="2AACB418" w14:textId="77777777" w:rsidR="00DB267A" w:rsidRPr="00A97CD5" w:rsidRDefault="00DB267A" w:rsidP="00DB267A">
      <w:pPr>
        <w:pStyle w:val="ListParagraph"/>
        <w:rPr>
          <w:rFonts w:cs="Calibri"/>
          <w:sz w:val="20"/>
          <w:szCs w:val="20"/>
          <w:lang w:val="es-ES_tradnl"/>
        </w:rPr>
      </w:pPr>
    </w:p>
    <w:p w14:paraId="2E3CB6D8" w14:textId="01B0BF04" w:rsidR="000A32B8" w:rsidRPr="000A32B8" w:rsidRDefault="00364541" w:rsidP="00D878DC">
      <w:pPr>
        <w:pStyle w:val="ListParagraph"/>
        <w:numPr>
          <w:ilvl w:val="0"/>
          <w:numId w:val="55"/>
        </w:numPr>
        <w:contextualSpacing/>
        <w:jc w:val="both"/>
        <w:rPr>
          <w:rFonts w:cs="Calibri"/>
          <w:sz w:val="20"/>
          <w:szCs w:val="20"/>
          <w:lang w:val="es-ES_tradnl"/>
        </w:rPr>
      </w:pPr>
      <w:r w:rsidRPr="00A97CD5">
        <w:rPr>
          <w:sz w:val="20"/>
          <w:szCs w:val="20"/>
          <w:lang w:val="es-ES_tradnl"/>
        </w:rPr>
        <w:t xml:space="preserve">La </w:t>
      </w:r>
      <w:r w:rsidRPr="00A97CD5">
        <w:rPr>
          <w:sz w:val="20"/>
          <w:szCs w:val="20"/>
          <w:lang w:val="es-ES"/>
        </w:rPr>
        <w:t xml:space="preserve">Comisión </w:t>
      </w:r>
      <w:r w:rsidR="00354B69" w:rsidRPr="00A97CD5">
        <w:rPr>
          <w:sz w:val="20"/>
          <w:szCs w:val="20"/>
          <w:lang w:val="es-ES"/>
        </w:rPr>
        <w:t xml:space="preserve">identifica que los recursos </w:t>
      </w:r>
      <w:r w:rsidR="007724AC" w:rsidRPr="00A97CD5">
        <w:rPr>
          <w:sz w:val="20"/>
          <w:szCs w:val="20"/>
          <w:lang w:val="es-ES"/>
        </w:rPr>
        <w:t>intentados</w:t>
      </w:r>
      <w:r w:rsidR="00354B69" w:rsidRPr="00A97CD5">
        <w:rPr>
          <w:sz w:val="20"/>
          <w:szCs w:val="20"/>
          <w:lang w:val="es-ES"/>
        </w:rPr>
        <w:t xml:space="preserve"> por la</w:t>
      </w:r>
      <w:r w:rsidR="007724AC" w:rsidRPr="00A97CD5">
        <w:rPr>
          <w:sz w:val="20"/>
          <w:szCs w:val="20"/>
          <w:lang w:val="es-ES"/>
        </w:rPr>
        <w:t>s</w:t>
      </w:r>
      <w:r w:rsidR="00354B69" w:rsidRPr="00A97CD5">
        <w:rPr>
          <w:sz w:val="20"/>
          <w:szCs w:val="20"/>
          <w:lang w:val="es-ES"/>
        </w:rPr>
        <w:t xml:space="preserve"> presunta</w:t>
      </w:r>
      <w:r w:rsidR="007724AC" w:rsidRPr="00A97CD5">
        <w:rPr>
          <w:sz w:val="20"/>
          <w:szCs w:val="20"/>
          <w:lang w:val="es-ES"/>
        </w:rPr>
        <w:t>s</w:t>
      </w:r>
      <w:r w:rsidR="00354B69" w:rsidRPr="00A97CD5">
        <w:rPr>
          <w:sz w:val="20"/>
          <w:szCs w:val="20"/>
          <w:lang w:val="es-ES"/>
        </w:rPr>
        <w:t xml:space="preserve"> víctima</w:t>
      </w:r>
      <w:r w:rsidR="007724AC" w:rsidRPr="00A97CD5">
        <w:rPr>
          <w:sz w:val="20"/>
          <w:szCs w:val="20"/>
          <w:lang w:val="es-ES"/>
        </w:rPr>
        <w:t>s</w:t>
      </w:r>
      <w:r w:rsidR="00354B69" w:rsidRPr="00A97CD5">
        <w:rPr>
          <w:sz w:val="20"/>
          <w:szCs w:val="20"/>
          <w:lang w:val="es-ES"/>
        </w:rPr>
        <w:t xml:space="preserve"> a nivel interno fueron idóneos a efectos de los alegatos planteados</w:t>
      </w:r>
      <w:r w:rsidR="003D7BED" w:rsidRPr="00A97CD5">
        <w:rPr>
          <w:sz w:val="20"/>
          <w:szCs w:val="20"/>
          <w:lang w:val="es-ES"/>
        </w:rPr>
        <w:t>.</w:t>
      </w:r>
      <w:r w:rsidR="00354B69" w:rsidRPr="00A97CD5">
        <w:rPr>
          <w:sz w:val="20"/>
          <w:szCs w:val="20"/>
          <w:lang w:val="es-ES"/>
        </w:rPr>
        <w:t xml:space="preserve"> </w:t>
      </w:r>
      <w:r w:rsidR="000A32B8">
        <w:rPr>
          <w:sz w:val="20"/>
          <w:szCs w:val="20"/>
          <w:lang w:val="es-ES"/>
        </w:rPr>
        <w:t>D</w:t>
      </w:r>
      <w:r w:rsidR="007724AC" w:rsidRPr="00A97CD5">
        <w:rPr>
          <w:sz w:val="20"/>
          <w:szCs w:val="20"/>
          <w:lang w:val="es-ES"/>
        </w:rPr>
        <w:t>e acuerdo a la información disponible</w:t>
      </w:r>
      <w:r w:rsidRPr="00A97CD5">
        <w:rPr>
          <w:sz w:val="20"/>
          <w:szCs w:val="20"/>
          <w:lang w:val="es-ES"/>
        </w:rPr>
        <w:t>,</w:t>
      </w:r>
      <w:r w:rsidR="00944199" w:rsidRPr="00A97CD5">
        <w:rPr>
          <w:sz w:val="20"/>
          <w:szCs w:val="20"/>
          <w:lang w:val="es-ES"/>
        </w:rPr>
        <w:t xml:space="preserve"> la solicitud de adjudicación de tierras colectivas </w:t>
      </w:r>
      <w:r w:rsidR="000A32B8">
        <w:rPr>
          <w:sz w:val="20"/>
          <w:szCs w:val="20"/>
          <w:lang w:val="es-VE"/>
        </w:rPr>
        <w:t xml:space="preserve">fue presentada por </w:t>
      </w:r>
      <w:r w:rsidR="00FB4F83">
        <w:rPr>
          <w:sz w:val="20"/>
          <w:szCs w:val="20"/>
          <w:lang w:val="es-VE"/>
        </w:rPr>
        <w:t xml:space="preserve">las presuntas víctimas y acogida por </w:t>
      </w:r>
      <w:r w:rsidR="000A32B8" w:rsidRPr="00D5683E">
        <w:rPr>
          <w:sz w:val="20"/>
          <w:szCs w:val="20"/>
          <w:lang w:val="es-VE"/>
        </w:rPr>
        <w:t>la Dirección Nacional de Tierras Indígenas y Bienes Municipales mediante la Providencia No. 002-2016 del 24 de mayo de 2017</w:t>
      </w:r>
      <w:r w:rsidR="00FB4F83">
        <w:rPr>
          <w:sz w:val="20"/>
          <w:szCs w:val="20"/>
          <w:lang w:val="es-VE"/>
        </w:rPr>
        <w:t xml:space="preserve">. La Comisión observa que de acuerdo a información presentada por la parte peticionaria y no controvertida por el Estado, </w:t>
      </w:r>
      <w:r w:rsidR="00FB4F83">
        <w:rPr>
          <w:sz w:val="20"/>
          <w:szCs w:val="20"/>
          <w:lang w:val="es-ES"/>
        </w:rPr>
        <w:t>las autoridades locales del Distrito de Santa Isabel se oponen a publicar los edictos de notificación de las comunicaciones que, de acuerdo a</w:t>
      </w:r>
      <w:r w:rsidR="00FB4F83">
        <w:rPr>
          <w:rStyle w:val="html0020preformattedchar"/>
          <w:sz w:val="20"/>
          <w:szCs w:val="20"/>
          <w:lang w:val="es-VE"/>
        </w:rPr>
        <w:t xml:space="preserve">l Decreto Ejecutivo No. 233 del 29 de junio de 2010 que reglamenta la Ley 72 de 2008, es obligatoria en las distintas etapas para proceder con los trámites correspondientes. En ese sentido el proceso de titulación se encuentra suspendido y </w:t>
      </w:r>
      <w:r w:rsidR="007724AC" w:rsidRPr="00A97CD5">
        <w:rPr>
          <w:sz w:val="20"/>
          <w:szCs w:val="20"/>
          <w:lang w:val="es-ES"/>
        </w:rPr>
        <w:t xml:space="preserve">sigue </w:t>
      </w:r>
      <w:r w:rsidR="00944199" w:rsidRPr="00A97CD5">
        <w:rPr>
          <w:sz w:val="20"/>
          <w:szCs w:val="20"/>
          <w:lang w:val="es-ES"/>
        </w:rPr>
        <w:t>pendiente</w:t>
      </w:r>
      <w:r w:rsidRPr="00A97CD5">
        <w:rPr>
          <w:sz w:val="20"/>
          <w:szCs w:val="20"/>
          <w:lang w:val="es-ES"/>
        </w:rPr>
        <w:t xml:space="preserve"> ante la autoridad administrativa</w:t>
      </w:r>
      <w:r w:rsidR="007724AC" w:rsidRPr="00A97CD5">
        <w:rPr>
          <w:sz w:val="20"/>
          <w:szCs w:val="20"/>
          <w:lang w:val="es-ES"/>
        </w:rPr>
        <w:t xml:space="preserve"> </w:t>
      </w:r>
      <w:r w:rsidR="00944199" w:rsidRPr="00A97CD5">
        <w:rPr>
          <w:rFonts w:cs="Calibri"/>
          <w:sz w:val="20"/>
          <w:szCs w:val="20"/>
          <w:lang w:val="es-ES"/>
        </w:rPr>
        <w:t xml:space="preserve">sin </w:t>
      </w:r>
      <w:r w:rsidRPr="00A97CD5">
        <w:rPr>
          <w:rFonts w:cs="Calibri"/>
          <w:sz w:val="20"/>
          <w:szCs w:val="20"/>
          <w:lang w:val="es-ES"/>
        </w:rPr>
        <w:t>que se haya obtenido</w:t>
      </w:r>
      <w:r w:rsidR="00944199" w:rsidRPr="00A97CD5">
        <w:rPr>
          <w:rFonts w:cs="Calibri"/>
          <w:sz w:val="20"/>
          <w:szCs w:val="20"/>
          <w:lang w:val="es-ES"/>
        </w:rPr>
        <w:t xml:space="preserve"> ningún resultado hasta la actualidad</w:t>
      </w:r>
      <w:r w:rsidR="003D7BED" w:rsidRPr="00A97CD5">
        <w:rPr>
          <w:sz w:val="20"/>
          <w:szCs w:val="20"/>
          <w:lang w:val="es-ES"/>
        </w:rPr>
        <w:t xml:space="preserve">. </w:t>
      </w:r>
    </w:p>
    <w:p w14:paraId="6A3F38A2" w14:textId="77777777" w:rsidR="000A32B8" w:rsidRPr="000A32B8" w:rsidRDefault="000A32B8" w:rsidP="000A32B8">
      <w:pPr>
        <w:pStyle w:val="ListParagraph"/>
        <w:rPr>
          <w:sz w:val="20"/>
          <w:szCs w:val="20"/>
          <w:lang w:val="es-ES"/>
        </w:rPr>
      </w:pPr>
    </w:p>
    <w:p w14:paraId="494B78E1" w14:textId="5374430A" w:rsidR="00944199" w:rsidRPr="00A97CD5" w:rsidRDefault="008B52AC" w:rsidP="00D878DC">
      <w:pPr>
        <w:pStyle w:val="ListParagraph"/>
        <w:numPr>
          <w:ilvl w:val="0"/>
          <w:numId w:val="55"/>
        </w:numPr>
        <w:contextualSpacing/>
        <w:jc w:val="both"/>
        <w:rPr>
          <w:rFonts w:cs="Calibri"/>
          <w:sz w:val="20"/>
          <w:szCs w:val="20"/>
          <w:lang w:val="es-ES_tradnl"/>
        </w:rPr>
      </w:pPr>
      <w:r w:rsidRPr="00A97CD5">
        <w:rPr>
          <w:sz w:val="20"/>
          <w:szCs w:val="20"/>
          <w:lang w:val="es-ES"/>
        </w:rPr>
        <w:t>En particular l</w:t>
      </w:r>
      <w:r w:rsidRPr="00A97CD5">
        <w:rPr>
          <w:rFonts w:cs="Calibri"/>
          <w:sz w:val="20"/>
          <w:szCs w:val="20"/>
          <w:lang w:val="es-ES_tradnl"/>
        </w:rPr>
        <w:t>a CIDH observa en este sentido que la Corte Interamericana de Derechos Humanos ha mantenido que la regla del previo agotamiento nunca debe “</w:t>
      </w:r>
      <w:r w:rsidRPr="00822E1B">
        <w:rPr>
          <w:rFonts w:cs="Calibri"/>
          <w:sz w:val="20"/>
          <w:szCs w:val="20"/>
          <w:lang w:val="es-ES_tradnl"/>
        </w:rPr>
        <w:t>conducir a que se detenga o se demore hasta la inutilidad la actuación internacional en auxilio de la víctima indefensa”</w:t>
      </w:r>
      <w:r w:rsidRPr="00822E1B">
        <w:rPr>
          <w:rStyle w:val="FootnoteReference"/>
          <w:rFonts w:cs="Calibri"/>
          <w:sz w:val="20"/>
          <w:szCs w:val="20"/>
        </w:rPr>
        <w:footnoteReference w:id="12"/>
      </w:r>
      <w:r w:rsidRPr="00822E1B">
        <w:rPr>
          <w:rFonts w:cs="Calibri"/>
          <w:sz w:val="20"/>
          <w:szCs w:val="20"/>
          <w:lang w:val="es-ES_tradnl"/>
        </w:rPr>
        <w:t>.</w:t>
      </w:r>
      <w:r w:rsidRPr="00A97CD5">
        <w:rPr>
          <w:rFonts w:cs="Calibri"/>
          <w:sz w:val="20"/>
          <w:szCs w:val="20"/>
          <w:lang w:val="es-ES_tradnl"/>
        </w:rPr>
        <w:t xml:space="preserve"> </w:t>
      </w:r>
      <w:r w:rsidR="00944199" w:rsidRPr="00A97CD5">
        <w:rPr>
          <w:rFonts w:cs="Calibri"/>
          <w:sz w:val="20"/>
          <w:szCs w:val="20"/>
          <w:lang w:val="es-ES"/>
        </w:rPr>
        <w:t>En consecuencia, la CIDH concluye que aplica la excepción al agotamiento de los recursos internos, de conformidad con lo establecido en el artículo 46.2.c. de la Convención</w:t>
      </w:r>
      <w:r w:rsidRPr="00A97CD5">
        <w:rPr>
          <w:rFonts w:cs="Calibri"/>
          <w:sz w:val="20"/>
          <w:szCs w:val="20"/>
          <w:lang w:val="es-ES"/>
        </w:rPr>
        <w:t>.</w:t>
      </w:r>
      <w:r w:rsidR="00A97CD5" w:rsidRPr="00A97CD5">
        <w:rPr>
          <w:rFonts w:cs="Calibri"/>
          <w:sz w:val="20"/>
          <w:szCs w:val="20"/>
          <w:lang w:val="es-ES"/>
        </w:rPr>
        <w:t xml:space="preserve"> </w:t>
      </w:r>
      <w:r w:rsidR="00A97CD5" w:rsidRPr="00A97CD5">
        <w:rPr>
          <w:rFonts w:cs="Calibri"/>
          <w:sz w:val="20"/>
          <w:szCs w:val="20"/>
          <w:lang w:val="es-ES_tradnl"/>
        </w:rPr>
        <w:t>En cuanto al requisito del plazo de presentación, la Comisión observa que aunado a lo anterior, los hechos denunciados se habrían producido a partir de 1995 y los peticionarios accionaron judicialmente a inicios de la década del 2000, por lo tanto, tomando en cuenta que la presente petición fue presentada el 30 de noviembre del 2009, la petición fue presentada en un plazo razonable, en los términos del artículo 32.2 del Reglamento de la CIDH, en concordancia con el artículo 46.2 de la Convención Americana.</w:t>
      </w:r>
    </w:p>
    <w:p w14:paraId="3363C24C" w14:textId="77777777" w:rsidR="00944199" w:rsidRPr="00944199" w:rsidRDefault="00944199" w:rsidP="00944199">
      <w:pPr>
        <w:pStyle w:val="ListParagraph"/>
        <w:rPr>
          <w:sz w:val="20"/>
          <w:szCs w:val="20"/>
          <w:lang w:val="es-ES"/>
        </w:rPr>
      </w:pPr>
    </w:p>
    <w:p w14:paraId="7090A929" w14:textId="76EFBECD" w:rsidR="00F04591" w:rsidRPr="003E4F23" w:rsidRDefault="00F04591" w:rsidP="00881711">
      <w:pPr>
        <w:pStyle w:val="ListParagraph"/>
        <w:numPr>
          <w:ilvl w:val="0"/>
          <w:numId w:val="57"/>
        </w:numPr>
        <w:ind w:left="0" w:firstLine="720"/>
        <w:jc w:val="both"/>
        <w:rPr>
          <w:b/>
          <w:bCs/>
          <w:sz w:val="20"/>
          <w:szCs w:val="20"/>
          <w:lang w:val="es-ES"/>
        </w:rPr>
      </w:pPr>
      <w:r w:rsidRPr="003E4F23">
        <w:rPr>
          <w:b/>
          <w:bCs/>
          <w:sz w:val="20"/>
          <w:szCs w:val="20"/>
          <w:lang w:val="es-ES"/>
        </w:rPr>
        <w:t>CARACTERIZACIÓN</w:t>
      </w:r>
    </w:p>
    <w:p w14:paraId="3D249465" w14:textId="77777777" w:rsidR="008863DE" w:rsidRPr="003E4F23" w:rsidRDefault="008863DE" w:rsidP="008863D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3674E8DD" w14:textId="10234467" w:rsidR="00276B11" w:rsidRPr="003E4F23" w:rsidRDefault="00822E1B" w:rsidP="00AF3A7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7C6ECB">
        <w:rPr>
          <w:rFonts w:ascii="Cambria" w:hAnsi="Cambria"/>
          <w:sz w:val="20"/>
          <w:szCs w:val="20"/>
          <w:lang w:val="es-ES"/>
        </w:rPr>
        <w:t xml:space="preserve">La Comisión observa que la presente petición incluye alegaciones con respecto a </w:t>
      </w:r>
      <w:r w:rsidR="00D06EF5" w:rsidRPr="007C6ECB">
        <w:rPr>
          <w:rFonts w:ascii="Cambria" w:hAnsi="Cambria"/>
          <w:sz w:val="20"/>
          <w:szCs w:val="20"/>
          <w:lang w:val="es-ES"/>
        </w:rPr>
        <w:t>la falta de</w:t>
      </w:r>
      <w:r w:rsidR="00AE0E49" w:rsidRPr="007C6ECB">
        <w:rPr>
          <w:rFonts w:ascii="Cambria" w:hAnsi="Cambria"/>
          <w:sz w:val="20"/>
          <w:szCs w:val="20"/>
          <w:lang w:val="es-ES"/>
        </w:rPr>
        <w:t xml:space="preserve"> reconocimiento y</w:t>
      </w:r>
      <w:r w:rsidR="00D06EF5" w:rsidRPr="007C6ECB">
        <w:rPr>
          <w:rFonts w:ascii="Cambria" w:hAnsi="Cambria"/>
          <w:sz w:val="20"/>
          <w:szCs w:val="20"/>
          <w:lang w:val="es-ES"/>
        </w:rPr>
        <w:t xml:space="preserve"> titulación de tierras de propiedad colectiva </w:t>
      </w:r>
      <w:proofErr w:type="spellStart"/>
      <w:r w:rsidR="00D06EF5" w:rsidRPr="007C6ECB">
        <w:rPr>
          <w:rFonts w:ascii="Cambria" w:hAnsi="Cambria"/>
          <w:sz w:val="20"/>
          <w:szCs w:val="20"/>
          <w:lang w:val="es-ES"/>
        </w:rPr>
        <w:t>Nurdargana</w:t>
      </w:r>
      <w:proofErr w:type="spellEnd"/>
      <w:r w:rsidR="00D06EF5" w:rsidRPr="007C6ECB">
        <w:rPr>
          <w:rFonts w:ascii="Cambria" w:hAnsi="Cambria"/>
          <w:sz w:val="20"/>
          <w:szCs w:val="20"/>
          <w:lang w:val="es-ES"/>
        </w:rPr>
        <w:t xml:space="preserve">, la </w:t>
      </w:r>
      <w:r w:rsidRPr="007C6ECB">
        <w:rPr>
          <w:rFonts w:ascii="Cambria" w:hAnsi="Cambria"/>
          <w:sz w:val="20"/>
          <w:szCs w:val="20"/>
          <w:lang w:val="es-ES"/>
        </w:rPr>
        <w:t xml:space="preserve">titulación </w:t>
      </w:r>
      <w:r w:rsidR="00957A6B" w:rsidRPr="007C6ECB">
        <w:rPr>
          <w:rFonts w:ascii="Cambria" w:hAnsi="Cambria"/>
          <w:sz w:val="20"/>
          <w:szCs w:val="20"/>
          <w:lang w:val="es-ES"/>
        </w:rPr>
        <w:t xml:space="preserve">masiva </w:t>
      </w:r>
      <w:r w:rsidRPr="007C6ECB">
        <w:rPr>
          <w:rFonts w:ascii="Cambria" w:hAnsi="Cambria"/>
          <w:sz w:val="20"/>
          <w:szCs w:val="20"/>
          <w:lang w:val="es-ES"/>
        </w:rPr>
        <w:t>y privatización</w:t>
      </w:r>
      <w:r w:rsidR="00D06EF5" w:rsidRPr="007C6ECB">
        <w:rPr>
          <w:rFonts w:ascii="Cambria" w:hAnsi="Cambria"/>
          <w:sz w:val="20"/>
          <w:szCs w:val="20"/>
          <w:lang w:val="es-ES"/>
        </w:rPr>
        <w:t xml:space="preserve"> </w:t>
      </w:r>
      <w:r w:rsidR="00D06EF5" w:rsidRPr="007C6ECB">
        <w:rPr>
          <w:rFonts w:ascii="Cambria" w:hAnsi="Cambria"/>
          <w:sz w:val="20"/>
          <w:szCs w:val="20"/>
          <w:lang w:val="es-ES"/>
        </w:rPr>
        <w:lastRenderedPageBreak/>
        <w:t>de las mismas tierras</w:t>
      </w:r>
      <w:r w:rsidR="00957A6B" w:rsidRPr="007C6ECB">
        <w:rPr>
          <w:rFonts w:ascii="Cambria" w:hAnsi="Cambria"/>
          <w:sz w:val="20"/>
          <w:szCs w:val="20"/>
          <w:lang w:val="es-ES"/>
        </w:rPr>
        <w:t xml:space="preserve"> y sus efectos en el desarrollo de la vida comunitaria</w:t>
      </w:r>
      <w:r w:rsidR="00D06EF5" w:rsidRPr="007C6ECB">
        <w:rPr>
          <w:rFonts w:ascii="Cambria" w:hAnsi="Cambria"/>
          <w:sz w:val="20"/>
          <w:szCs w:val="20"/>
          <w:lang w:val="es-ES"/>
        </w:rPr>
        <w:t>, la situación de discriminación de las titulaciones colectivas indígenas frente a titulaciones individuales</w:t>
      </w:r>
      <w:r w:rsidR="00AE0E49" w:rsidRPr="007C6ECB">
        <w:rPr>
          <w:rFonts w:ascii="Cambria" w:hAnsi="Cambria"/>
          <w:sz w:val="20"/>
          <w:szCs w:val="20"/>
          <w:lang w:val="es-ES"/>
        </w:rPr>
        <w:t xml:space="preserve"> establecida de acuerdo a la Ley 72 de 2008, </w:t>
      </w:r>
      <w:r w:rsidR="00957A6B" w:rsidRPr="007C6ECB">
        <w:rPr>
          <w:rFonts w:ascii="Cambria" w:hAnsi="Cambria"/>
          <w:sz w:val="20"/>
          <w:szCs w:val="20"/>
          <w:lang w:val="es-ES"/>
        </w:rPr>
        <w:t xml:space="preserve"> así como la ausencia de procedimiento judicial, o administrativo efectivo para la titulación de tierras. </w:t>
      </w:r>
      <w:r w:rsidRPr="005A6E09">
        <w:rPr>
          <w:rFonts w:ascii="Cambria" w:hAnsi="Cambria"/>
          <w:sz w:val="20"/>
          <w:szCs w:val="20"/>
          <w:lang w:val="es-ES"/>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w:t>
      </w:r>
      <w:r w:rsidR="000A3A84" w:rsidRPr="003E4F23">
        <w:rPr>
          <w:rFonts w:ascii="Cambria" w:hAnsi="Cambria"/>
          <w:sz w:val="20"/>
          <w:szCs w:val="20"/>
          <w:lang w:val="es-VE"/>
        </w:rPr>
        <w:t>4</w:t>
      </w:r>
      <w:r w:rsidR="00E7793B" w:rsidRPr="003E4F23">
        <w:rPr>
          <w:rFonts w:ascii="Cambria" w:hAnsi="Cambria"/>
          <w:sz w:val="20"/>
          <w:szCs w:val="20"/>
          <w:lang w:val="es-VE"/>
        </w:rPr>
        <w:t xml:space="preserve"> </w:t>
      </w:r>
      <w:r w:rsidR="00E7793B" w:rsidRPr="003E4F23">
        <w:rPr>
          <w:rFonts w:ascii="Cambria" w:hAnsi="Cambria"/>
          <w:bCs/>
          <w:sz w:val="20"/>
          <w:szCs w:val="20"/>
          <w:lang w:val="es-ES"/>
        </w:rPr>
        <w:t>(derecho a la vida)</w:t>
      </w:r>
      <w:r w:rsidR="000A3A84" w:rsidRPr="003E4F23">
        <w:rPr>
          <w:rFonts w:ascii="Cambria" w:hAnsi="Cambria"/>
          <w:sz w:val="20"/>
          <w:szCs w:val="20"/>
          <w:lang w:val="es-VE"/>
        </w:rPr>
        <w:t xml:space="preserve">, </w:t>
      </w:r>
      <w:r w:rsidR="00483550" w:rsidRPr="003E4F23">
        <w:rPr>
          <w:rFonts w:ascii="Cambria" w:hAnsi="Cambria"/>
          <w:sz w:val="20"/>
          <w:szCs w:val="20"/>
          <w:lang w:val="es-VE"/>
        </w:rPr>
        <w:t>5</w:t>
      </w:r>
      <w:r w:rsidR="00E7793B" w:rsidRPr="003E4F23">
        <w:rPr>
          <w:rFonts w:ascii="Cambria" w:hAnsi="Cambria"/>
          <w:sz w:val="20"/>
          <w:szCs w:val="20"/>
          <w:lang w:val="es-VE"/>
        </w:rPr>
        <w:t xml:space="preserve"> (integridad personal)</w:t>
      </w:r>
      <w:r w:rsidR="00483550" w:rsidRPr="003E4F23">
        <w:rPr>
          <w:rFonts w:ascii="Cambria" w:hAnsi="Cambria"/>
          <w:sz w:val="20"/>
          <w:szCs w:val="20"/>
          <w:lang w:val="es-VE"/>
        </w:rPr>
        <w:t xml:space="preserve">, </w:t>
      </w:r>
      <w:r w:rsidR="000A3A84" w:rsidRPr="003E4F23">
        <w:rPr>
          <w:rFonts w:ascii="Cambria" w:hAnsi="Cambria"/>
          <w:sz w:val="20"/>
          <w:szCs w:val="20"/>
          <w:lang w:val="es-VE"/>
        </w:rPr>
        <w:t>8</w:t>
      </w:r>
      <w:r w:rsidR="00E7793B" w:rsidRPr="003E4F23">
        <w:rPr>
          <w:rFonts w:ascii="Cambria" w:hAnsi="Cambria"/>
          <w:sz w:val="20"/>
          <w:szCs w:val="20"/>
          <w:lang w:val="es-VE"/>
        </w:rPr>
        <w:t xml:space="preserve"> (garantías judiciales)</w:t>
      </w:r>
      <w:r w:rsidR="000A3A84" w:rsidRPr="003E4F23">
        <w:rPr>
          <w:rFonts w:ascii="Cambria" w:hAnsi="Cambria"/>
          <w:sz w:val="20"/>
          <w:szCs w:val="20"/>
          <w:lang w:val="es-VE"/>
        </w:rPr>
        <w:t>,</w:t>
      </w:r>
      <w:r w:rsidR="00483550" w:rsidRPr="003E4F23">
        <w:rPr>
          <w:rFonts w:ascii="Cambria" w:hAnsi="Cambria"/>
          <w:sz w:val="20"/>
          <w:szCs w:val="20"/>
          <w:lang w:val="es-VE"/>
        </w:rPr>
        <w:t xml:space="preserve"> </w:t>
      </w:r>
      <w:r w:rsidR="000A09D4" w:rsidRPr="003E4F23">
        <w:rPr>
          <w:rFonts w:ascii="Cambria" w:hAnsi="Cambria"/>
          <w:sz w:val="20"/>
          <w:szCs w:val="20"/>
          <w:lang w:val="es-ES"/>
        </w:rPr>
        <w:t xml:space="preserve">12 </w:t>
      </w:r>
      <w:r w:rsidR="000A09D4" w:rsidRPr="003E4F23">
        <w:rPr>
          <w:rFonts w:ascii="Cambria" w:hAnsi="Cambria"/>
          <w:bCs/>
          <w:sz w:val="20"/>
          <w:szCs w:val="20"/>
          <w:lang w:val="es-ES"/>
        </w:rPr>
        <w:t>(libertad de conciencia y de religión)</w:t>
      </w:r>
      <w:r w:rsidR="000A09D4" w:rsidRPr="003E4F23">
        <w:rPr>
          <w:rFonts w:ascii="Cambria" w:hAnsi="Cambria"/>
          <w:sz w:val="20"/>
          <w:szCs w:val="20"/>
          <w:lang w:val="es-ES"/>
        </w:rPr>
        <w:t xml:space="preserve">, </w:t>
      </w:r>
      <w:r w:rsidR="00483550" w:rsidRPr="003E4F23">
        <w:rPr>
          <w:rFonts w:ascii="Cambria" w:hAnsi="Cambria"/>
          <w:sz w:val="20"/>
          <w:szCs w:val="20"/>
          <w:lang w:val="es-VE"/>
        </w:rPr>
        <w:t>17</w:t>
      </w:r>
      <w:r w:rsidR="00E7793B" w:rsidRPr="003E4F23">
        <w:rPr>
          <w:rFonts w:ascii="Cambria" w:hAnsi="Cambria"/>
          <w:sz w:val="20"/>
          <w:szCs w:val="20"/>
          <w:lang w:val="es-VE"/>
        </w:rPr>
        <w:t xml:space="preserve"> (protección a la familia)</w:t>
      </w:r>
      <w:r w:rsidR="00483550" w:rsidRPr="003E4F23">
        <w:rPr>
          <w:rFonts w:ascii="Cambria" w:hAnsi="Cambria"/>
          <w:sz w:val="20"/>
          <w:szCs w:val="20"/>
          <w:lang w:val="es-VE"/>
        </w:rPr>
        <w:t xml:space="preserve">, </w:t>
      </w:r>
      <w:r w:rsidR="000A3A84" w:rsidRPr="003E4F23">
        <w:rPr>
          <w:rFonts w:ascii="Cambria" w:hAnsi="Cambria"/>
          <w:sz w:val="20"/>
          <w:szCs w:val="20"/>
          <w:lang w:val="es-VE"/>
        </w:rPr>
        <w:t>21</w:t>
      </w:r>
      <w:r w:rsidR="00E7793B" w:rsidRPr="003E4F23">
        <w:rPr>
          <w:rFonts w:ascii="Cambria" w:hAnsi="Cambria"/>
          <w:sz w:val="20"/>
          <w:szCs w:val="20"/>
          <w:lang w:val="es-VE"/>
        </w:rPr>
        <w:t xml:space="preserve"> (derecho a la propiedad)</w:t>
      </w:r>
      <w:r w:rsidR="000A3A84" w:rsidRPr="003E4F23">
        <w:rPr>
          <w:rFonts w:ascii="Cambria" w:hAnsi="Cambria"/>
          <w:sz w:val="20"/>
          <w:szCs w:val="20"/>
          <w:lang w:val="es-VE"/>
        </w:rPr>
        <w:t xml:space="preserve">, </w:t>
      </w:r>
      <w:r w:rsidR="000A32B8">
        <w:rPr>
          <w:rFonts w:ascii="Cambria" w:hAnsi="Cambria"/>
          <w:sz w:val="20"/>
          <w:szCs w:val="20"/>
          <w:lang w:val="es-VE"/>
        </w:rPr>
        <w:t xml:space="preserve">22 (derecho de circulación y residencia), </w:t>
      </w:r>
      <w:r w:rsidR="000A3A84" w:rsidRPr="003E4F23">
        <w:rPr>
          <w:rFonts w:ascii="Cambria" w:hAnsi="Cambria"/>
          <w:sz w:val="20"/>
          <w:szCs w:val="20"/>
          <w:lang w:val="es-VE"/>
        </w:rPr>
        <w:t xml:space="preserve">24 </w:t>
      </w:r>
      <w:r w:rsidR="00E7793B" w:rsidRPr="003E4F23">
        <w:rPr>
          <w:rFonts w:ascii="Cambria" w:hAnsi="Cambria"/>
          <w:sz w:val="20"/>
          <w:szCs w:val="20"/>
          <w:lang w:val="es-VE"/>
        </w:rPr>
        <w:t xml:space="preserve">(igualdad ante la ley) </w:t>
      </w:r>
      <w:r w:rsidR="000A3A84" w:rsidRPr="003E4F23">
        <w:rPr>
          <w:rFonts w:ascii="Cambria" w:hAnsi="Cambria"/>
          <w:sz w:val="20"/>
          <w:szCs w:val="20"/>
          <w:lang w:val="es-VE"/>
        </w:rPr>
        <w:t>y 25</w:t>
      </w:r>
      <w:r w:rsidR="00E7793B" w:rsidRPr="003E4F23">
        <w:rPr>
          <w:rFonts w:ascii="Cambria" w:hAnsi="Cambria"/>
          <w:sz w:val="20"/>
          <w:szCs w:val="20"/>
          <w:lang w:val="es-VE"/>
        </w:rPr>
        <w:t xml:space="preserve"> (protección judicial)</w:t>
      </w:r>
      <w:r w:rsidR="000A3A84" w:rsidRPr="003E4F23">
        <w:rPr>
          <w:rFonts w:ascii="Cambria" w:hAnsi="Cambria"/>
          <w:sz w:val="20"/>
          <w:szCs w:val="20"/>
          <w:lang w:val="es-VE"/>
        </w:rPr>
        <w:t>, en relación con los artículos 1.1 y 2 de la Convención Americana sobre Derechos Humanos</w:t>
      </w:r>
      <w:r w:rsidR="000B0579" w:rsidRPr="003E4F23">
        <w:rPr>
          <w:rFonts w:ascii="Cambria" w:hAnsi="Cambria"/>
          <w:sz w:val="20"/>
          <w:szCs w:val="20"/>
          <w:lang w:val="es-ES"/>
        </w:rPr>
        <w:t>.</w:t>
      </w:r>
      <w:r w:rsidR="00FB4F83">
        <w:rPr>
          <w:rFonts w:ascii="Cambria" w:hAnsi="Cambria"/>
          <w:sz w:val="20"/>
          <w:szCs w:val="20"/>
          <w:lang w:val="es-ES"/>
        </w:rPr>
        <w:t xml:space="preserve"> </w:t>
      </w:r>
      <w:r w:rsidR="00FB4F83">
        <w:rPr>
          <w:rFonts w:ascii="Cambria" w:hAnsi="Cambria"/>
          <w:color w:val="000000"/>
          <w:sz w:val="20"/>
          <w:szCs w:val="20"/>
          <w:lang w:val="es-ES_tradnl"/>
        </w:rPr>
        <w:t xml:space="preserve"> La Comisión considera que los alegatos expuestos sobre </w:t>
      </w:r>
      <w:r w:rsidR="00D5683E">
        <w:rPr>
          <w:rFonts w:ascii="Cambria" w:hAnsi="Cambria"/>
          <w:color w:val="000000"/>
          <w:sz w:val="20"/>
          <w:szCs w:val="20"/>
          <w:lang w:val="es-ES_tradnl"/>
        </w:rPr>
        <w:t>la compatibilidad d</w:t>
      </w:r>
      <w:r w:rsidR="00FB4F83">
        <w:rPr>
          <w:rStyle w:val="html0020preformattedchar"/>
          <w:rFonts w:ascii="Cambria" w:hAnsi="Cambria"/>
          <w:color w:val="000000"/>
          <w:sz w:val="20"/>
          <w:szCs w:val="20"/>
          <w:lang w:val="es-VE"/>
        </w:rPr>
        <w:t xml:space="preserve">el proceso administrativo de solicitud de adjudicación de tierras colectivas y las actuaciones de las autoridades </w:t>
      </w:r>
      <w:r w:rsidR="00D5683E">
        <w:rPr>
          <w:rStyle w:val="html0020preformattedchar"/>
          <w:rFonts w:ascii="Cambria" w:hAnsi="Cambria"/>
          <w:color w:val="000000"/>
          <w:sz w:val="20"/>
          <w:szCs w:val="20"/>
          <w:lang w:val="es-VE"/>
        </w:rPr>
        <w:t xml:space="preserve">con </w:t>
      </w:r>
      <w:r w:rsidR="00FB4F83">
        <w:rPr>
          <w:rStyle w:val="html0020preformattedchar"/>
          <w:rFonts w:ascii="Cambria" w:hAnsi="Cambria"/>
          <w:color w:val="000000"/>
          <w:sz w:val="20"/>
          <w:szCs w:val="20"/>
          <w:lang w:val="es-VE"/>
        </w:rPr>
        <w:t>los estándares de la Convención Americana en términos de debido proceso, acceso a la justicia y el enfoque de protección de los pueblos indígenas</w:t>
      </w:r>
      <w:r w:rsidR="00D5683E">
        <w:rPr>
          <w:rStyle w:val="html0020preformattedchar"/>
          <w:rFonts w:ascii="Cambria" w:hAnsi="Cambria"/>
          <w:color w:val="000000"/>
          <w:sz w:val="20"/>
          <w:szCs w:val="20"/>
          <w:lang w:val="es-VE"/>
        </w:rPr>
        <w:t xml:space="preserve">; </w:t>
      </w:r>
      <w:r w:rsidR="00D5683E" w:rsidRPr="00FC2B4A">
        <w:rPr>
          <w:rFonts w:ascii="Cambria" w:hAnsi="Cambria" w:cs="Calibri"/>
          <w:sz w:val="20"/>
          <w:szCs w:val="20"/>
          <w:lang w:val="es-ES_tradnl"/>
        </w:rPr>
        <w:t>serán analizados, en lo pertinente, en el informe que adopte la Comisión sobre el fondo de la controversia, a fin de constatar si efectivamente configuran violaciones a la Convención</w:t>
      </w:r>
      <w:r w:rsidR="00D5683E">
        <w:rPr>
          <w:rStyle w:val="html0020preformattedchar"/>
          <w:rFonts w:ascii="Cambria" w:hAnsi="Cambria"/>
          <w:color w:val="000000"/>
          <w:sz w:val="20"/>
          <w:szCs w:val="20"/>
          <w:lang w:val="es-VE"/>
        </w:rPr>
        <w:t xml:space="preserve">. </w:t>
      </w:r>
    </w:p>
    <w:p w14:paraId="560242B8" w14:textId="77777777" w:rsidR="00276B11" w:rsidRPr="003E4F23" w:rsidRDefault="00276B11" w:rsidP="00B31A8C">
      <w:pPr>
        <w:pStyle w:val="ListParagraph"/>
        <w:jc w:val="both"/>
        <w:rPr>
          <w:sz w:val="20"/>
          <w:szCs w:val="20"/>
          <w:lang w:val="es-ES"/>
        </w:rPr>
      </w:pPr>
    </w:p>
    <w:p w14:paraId="1CD8DDCA" w14:textId="68F7AE7E" w:rsidR="00A030DC" w:rsidRDefault="00276B11" w:rsidP="00B31A8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3E4F23">
        <w:rPr>
          <w:rFonts w:ascii="Cambria" w:hAnsi="Cambria"/>
          <w:sz w:val="20"/>
          <w:szCs w:val="20"/>
          <w:lang w:val="es-ES"/>
        </w:rPr>
        <w:t>En relación con el alegato sobre la violación de</w:t>
      </w:r>
      <w:r w:rsidR="00483550" w:rsidRPr="003E4F23">
        <w:rPr>
          <w:rFonts w:ascii="Cambria" w:hAnsi="Cambria"/>
          <w:sz w:val="20"/>
          <w:szCs w:val="20"/>
          <w:lang w:val="es-ES"/>
        </w:rPr>
        <w:t xml:space="preserve"> </w:t>
      </w:r>
      <w:r w:rsidRPr="003E4F23">
        <w:rPr>
          <w:rFonts w:ascii="Cambria" w:hAnsi="Cambria"/>
          <w:sz w:val="20"/>
          <w:szCs w:val="20"/>
          <w:lang w:val="es-ES"/>
        </w:rPr>
        <w:t>l</w:t>
      </w:r>
      <w:r w:rsidR="00483550" w:rsidRPr="003E4F23">
        <w:rPr>
          <w:rFonts w:ascii="Cambria" w:hAnsi="Cambria"/>
          <w:sz w:val="20"/>
          <w:szCs w:val="20"/>
          <w:lang w:val="es-ES"/>
        </w:rPr>
        <w:t>os</w:t>
      </w:r>
      <w:r w:rsidRPr="003E4F23">
        <w:rPr>
          <w:rFonts w:ascii="Cambria" w:hAnsi="Cambria"/>
          <w:sz w:val="20"/>
          <w:szCs w:val="20"/>
          <w:lang w:val="es-ES"/>
        </w:rPr>
        <w:t xml:space="preserve"> artículo</w:t>
      </w:r>
      <w:r w:rsidR="00483550" w:rsidRPr="003E4F23">
        <w:rPr>
          <w:rFonts w:ascii="Cambria" w:hAnsi="Cambria"/>
          <w:sz w:val="20"/>
          <w:szCs w:val="20"/>
          <w:lang w:val="es-ES"/>
        </w:rPr>
        <w:t>s</w:t>
      </w:r>
      <w:r w:rsidRPr="003E4F23">
        <w:rPr>
          <w:rFonts w:ascii="Cambria" w:hAnsi="Cambria"/>
          <w:sz w:val="20"/>
          <w:szCs w:val="20"/>
          <w:lang w:val="es-ES"/>
        </w:rPr>
        <w:t xml:space="preserve"> </w:t>
      </w:r>
      <w:r w:rsidR="00483550" w:rsidRPr="003E4F23">
        <w:rPr>
          <w:rFonts w:ascii="Cambria" w:hAnsi="Cambria"/>
          <w:sz w:val="20"/>
          <w:szCs w:val="20"/>
          <w:lang w:val="es-ES"/>
        </w:rPr>
        <w:t>7</w:t>
      </w:r>
      <w:r w:rsidR="00E7793B" w:rsidRPr="003E4F23">
        <w:rPr>
          <w:rFonts w:ascii="Cambria" w:hAnsi="Cambria"/>
          <w:sz w:val="20"/>
          <w:szCs w:val="20"/>
          <w:lang w:val="es-ES"/>
        </w:rPr>
        <w:t xml:space="preserve"> </w:t>
      </w:r>
      <w:r w:rsidR="00E7793B" w:rsidRPr="003E4F23">
        <w:rPr>
          <w:rFonts w:ascii="Cambria" w:hAnsi="Cambria"/>
          <w:bCs/>
          <w:sz w:val="20"/>
          <w:szCs w:val="20"/>
          <w:lang w:val="es-ES"/>
        </w:rPr>
        <w:t>(derecho a la libertad personal)</w:t>
      </w:r>
      <w:r w:rsidR="00483550" w:rsidRPr="003E4F23">
        <w:rPr>
          <w:rFonts w:ascii="Cambria" w:hAnsi="Cambria"/>
          <w:sz w:val="20"/>
          <w:szCs w:val="20"/>
          <w:lang w:val="es-ES"/>
        </w:rPr>
        <w:t>,</w:t>
      </w:r>
      <w:r w:rsidR="0045799D" w:rsidRPr="003E4F23">
        <w:rPr>
          <w:rFonts w:ascii="Cambria" w:hAnsi="Cambria"/>
          <w:sz w:val="20"/>
          <w:szCs w:val="20"/>
          <w:lang w:val="es-ES"/>
        </w:rPr>
        <w:t xml:space="preserve"> </w:t>
      </w:r>
      <w:r w:rsidR="0045799D" w:rsidRPr="003E4F23">
        <w:rPr>
          <w:rFonts w:ascii="Cambria" w:hAnsi="Cambria"/>
          <w:sz w:val="20"/>
          <w:szCs w:val="20"/>
          <w:lang w:val="es-VE"/>
        </w:rPr>
        <w:t>10 (derecho a indemnización)</w:t>
      </w:r>
      <w:r w:rsidR="00483550" w:rsidRPr="003E4F23">
        <w:rPr>
          <w:rFonts w:ascii="Cambria" w:hAnsi="Cambria"/>
          <w:sz w:val="20"/>
          <w:szCs w:val="20"/>
          <w:lang w:val="es-ES"/>
        </w:rPr>
        <w:t xml:space="preserve"> y 19 </w:t>
      </w:r>
      <w:r w:rsidR="00E7793B" w:rsidRPr="003E4F23">
        <w:rPr>
          <w:rFonts w:ascii="Cambria" w:hAnsi="Cambria"/>
          <w:bCs/>
          <w:sz w:val="20"/>
          <w:szCs w:val="20"/>
          <w:lang w:val="es-ES"/>
        </w:rPr>
        <w:t xml:space="preserve">(derechos del niño) </w:t>
      </w:r>
      <w:r w:rsidRPr="003E4F23">
        <w:rPr>
          <w:rFonts w:ascii="Cambria" w:hAnsi="Cambria"/>
          <w:sz w:val="20"/>
          <w:szCs w:val="20"/>
          <w:lang w:val="es-ES"/>
        </w:rPr>
        <w:t xml:space="preserve">de la Convención Americana, la Comisión observa que los peticionarios no presentan alegatos o elementos suficientes que permitan identificar o determinar, </w:t>
      </w:r>
      <w:r w:rsidRPr="003E4F23">
        <w:rPr>
          <w:rFonts w:ascii="Cambria" w:hAnsi="Cambria"/>
          <w:i/>
          <w:sz w:val="20"/>
          <w:szCs w:val="20"/>
          <w:lang w:val="es-ES"/>
        </w:rPr>
        <w:t>prima facie</w:t>
      </w:r>
      <w:r w:rsidRPr="001D7287">
        <w:rPr>
          <w:rFonts w:ascii="Cambria" w:hAnsi="Cambria"/>
          <w:sz w:val="20"/>
          <w:szCs w:val="20"/>
          <w:lang w:val="es-ES"/>
        </w:rPr>
        <w:t>, la vi</w:t>
      </w:r>
      <w:r w:rsidR="00483550">
        <w:rPr>
          <w:rFonts w:ascii="Cambria" w:hAnsi="Cambria"/>
          <w:sz w:val="20"/>
          <w:szCs w:val="20"/>
          <w:lang w:val="es-ES"/>
        </w:rPr>
        <w:t xml:space="preserve">olación de dichas disposiciones </w:t>
      </w:r>
      <w:r w:rsidRPr="001D7287">
        <w:rPr>
          <w:rFonts w:ascii="Cambria" w:hAnsi="Cambria"/>
          <w:sz w:val="20"/>
          <w:szCs w:val="20"/>
          <w:lang w:val="es-ES"/>
        </w:rPr>
        <w:t>de la Convención Americana</w:t>
      </w:r>
      <w:r w:rsidR="00483550">
        <w:rPr>
          <w:rFonts w:ascii="Cambria" w:hAnsi="Cambria"/>
          <w:sz w:val="20"/>
          <w:szCs w:val="20"/>
          <w:lang w:val="es-ES"/>
        </w:rPr>
        <w:t xml:space="preserve">. </w:t>
      </w:r>
    </w:p>
    <w:p w14:paraId="0110AF31" w14:textId="77777777" w:rsidR="00A030DC" w:rsidRPr="000A09D4" w:rsidRDefault="00A030DC" w:rsidP="000A09D4">
      <w:pPr>
        <w:rPr>
          <w:sz w:val="20"/>
          <w:szCs w:val="20"/>
          <w:lang w:val="es-ES"/>
        </w:rPr>
      </w:pPr>
    </w:p>
    <w:p w14:paraId="56F7111F" w14:textId="4838F557" w:rsidR="00E1204A" w:rsidRPr="00483550" w:rsidRDefault="00E1204A" w:rsidP="00B31A8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A030DC">
        <w:rPr>
          <w:rFonts w:ascii="Cambria" w:hAnsi="Cambria"/>
          <w:sz w:val="20"/>
          <w:szCs w:val="20"/>
          <w:lang w:val="es-ES"/>
        </w:rPr>
        <w:t xml:space="preserve">Con respecto a la alegada violación de la Declaración Americana, tanto la Corte como la Comisión han determinado que ésta es una fuente de obligaciones internacionales para los Estados miembros de la OEA, por lo que la Comisión goza, en principio, de competencia </w:t>
      </w:r>
      <w:proofErr w:type="spellStart"/>
      <w:r w:rsidRPr="00A030DC">
        <w:rPr>
          <w:rFonts w:ascii="Cambria" w:hAnsi="Cambria"/>
          <w:sz w:val="20"/>
          <w:szCs w:val="20"/>
          <w:lang w:val="es-ES"/>
        </w:rPr>
        <w:t>ratione</w:t>
      </w:r>
      <w:proofErr w:type="spellEnd"/>
      <w:r w:rsidRPr="00A030DC">
        <w:rPr>
          <w:rFonts w:ascii="Cambria" w:hAnsi="Cambria"/>
          <w:sz w:val="20"/>
          <w:szCs w:val="20"/>
          <w:lang w:val="es-ES"/>
        </w:rPr>
        <w:t xml:space="preserve"> </w:t>
      </w:r>
      <w:proofErr w:type="spellStart"/>
      <w:r w:rsidRPr="00A030DC">
        <w:rPr>
          <w:rFonts w:ascii="Cambria" w:hAnsi="Cambria"/>
          <w:sz w:val="20"/>
          <w:szCs w:val="20"/>
          <w:lang w:val="es-ES"/>
        </w:rPr>
        <w:t>materiae</w:t>
      </w:r>
      <w:proofErr w:type="spellEnd"/>
      <w:r w:rsidRPr="00A030DC">
        <w:rPr>
          <w:rFonts w:ascii="Cambria" w:hAnsi="Cambria"/>
          <w:sz w:val="20"/>
          <w:szCs w:val="20"/>
          <w:lang w:val="es-ES"/>
        </w:rPr>
        <w:t xml:space="preserve"> para examinar violaciones de derechos consagrados por dicha Declaración. Sin embargo, la CIDH ha establecido que una vez que la Convención Americana entra en vigor en relación con un Estado, es dicho instrumento y no la Declaración, el que pasa a ser la fuente específica del derecho que aplicará la Comisión Interamericana, siempre que en la petición se aleguen violaciones de derechos sustancialmente idénticos consagrados en los dos instrumentos y que no medie una situación de continuidad</w:t>
      </w:r>
      <w:r w:rsidR="001D7287">
        <w:rPr>
          <w:rStyle w:val="FootnoteReference"/>
          <w:rFonts w:ascii="Cambria" w:hAnsi="Cambria"/>
          <w:sz w:val="20"/>
          <w:szCs w:val="20"/>
          <w:lang w:val="es-ES"/>
        </w:rPr>
        <w:footnoteReference w:id="13"/>
      </w:r>
      <w:r w:rsidR="001D7287" w:rsidRPr="00A030DC">
        <w:rPr>
          <w:rFonts w:ascii="Cambria" w:hAnsi="Cambria"/>
          <w:sz w:val="20"/>
          <w:szCs w:val="20"/>
          <w:lang w:val="es-ES"/>
        </w:rPr>
        <w:t xml:space="preserve">. En el presente asunto, la CIDH observa que fue invocado por los peticionarios el derecho a los beneficios de la cultura (artículo XIII), el cual se encuentra contemplado en la Declaración y no expresamente en la Convención Americana. Por lo tanto, la Comisión examinará lo alegado por los peticionarios con relación a dicho artículo de la Declaración. </w:t>
      </w:r>
    </w:p>
    <w:p w14:paraId="3F5DAAF4" w14:textId="77777777" w:rsidR="008863DE" w:rsidRPr="00483550" w:rsidRDefault="008863DE" w:rsidP="008863D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29BB41F5" w14:textId="59A4A0AE" w:rsidR="003239B8" w:rsidRPr="001D7287" w:rsidRDefault="003239B8" w:rsidP="0088171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b/>
          <w:bCs/>
          <w:sz w:val="20"/>
          <w:szCs w:val="20"/>
          <w:lang w:val="es-ES"/>
        </w:rPr>
      </w:pPr>
      <w:r w:rsidRPr="001D7287">
        <w:rPr>
          <w:b/>
          <w:bCs/>
          <w:sz w:val="20"/>
          <w:szCs w:val="20"/>
          <w:lang w:val="es-ES"/>
        </w:rPr>
        <w:t>DECISIÓN</w:t>
      </w:r>
    </w:p>
    <w:p w14:paraId="0BD5FF26" w14:textId="77777777" w:rsidR="008863DE" w:rsidRPr="008863DE" w:rsidRDefault="008863DE" w:rsidP="008863D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0FDE1D10" w14:textId="26842400" w:rsidR="003239B8" w:rsidRPr="00EB0924" w:rsidRDefault="003239B8" w:rsidP="0088171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006B74">
        <w:rPr>
          <w:rFonts w:asciiTheme="majorHAnsi" w:hAnsiTheme="majorHAnsi"/>
          <w:sz w:val="20"/>
          <w:szCs w:val="20"/>
          <w:lang w:val="es-ES"/>
        </w:rPr>
        <w:t>Declarar admisible la presente petición en relación con</w:t>
      </w:r>
      <w:r w:rsidR="003A6337" w:rsidRPr="00006B74">
        <w:rPr>
          <w:rFonts w:asciiTheme="majorHAnsi" w:hAnsiTheme="majorHAnsi"/>
          <w:sz w:val="20"/>
          <w:szCs w:val="20"/>
          <w:lang w:val="es-ES"/>
        </w:rPr>
        <w:t xml:space="preserve"> los </w:t>
      </w:r>
      <w:r w:rsidR="003A6337" w:rsidRPr="00006B74">
        <w:rPr>
          <w:rFonts w:ascii="Cambria" w:hAnsi="Cambria"/>
          <w:bCs/>
          <w:sz w:val="20"/>
          <w:szCs w:val="20"/>
          <w:lang w:val="es-ES"/>
        </w:rPr>
        <w:t xml:space="preserve">artículos </w:t>
      </w:r>
      <w:r w:rsidR="005459FC" w:rsidRPr="000A09D4">
        <w:rPr>
          <w:rFonts w:ascii="Cambria" w:hAnsi="Cambria"/>
          <w:sz w:val="20"/>
          <w:szCs w:val="20"/>
          <w:lang w:val="es-VE"/>
        </w:rPr>
        <w:t>4</w:t>
      </w:r>
      <w:r w:rsidR="005459FC">
        <w:rPr>
          <w:rFonts w:ascii="Cambria" w:hAnsi="Cambria"/>
          <w:sz w:val="20"/>
          <w:szCs w:val="20"/>
          <w:lang w:val="es-VE"/>
        </w:rPr>
        <w:t xml:space="preserve">, </w:t>
      </w:r>
      <w:r w:rsidR="005459FC" w:rsidRPr="000A09D4">
        <w:rPr>
          <w:rFonts w:ascii="Cambria" w:hAnsi="Cambria"/>
          <w:sz w:val="20"/>
          <w:szCs w:val="20"/>
          <w:lang w:val="es-VE"/>
        </w:rPr>
        <w:t xml:space="preserve">5, 8, </w:t>
      </w:r>
      <w:r w:rsidR="005459FC" w:rsidRPr="000A09D4">
        <w:rPr>
          <w:rFonts w:ascii="Cambria" w:hAnsi="Cambria"/>
          <w:sz w:val="20"/>
          <w:szCs w:val="20"/>
          <w:lang w:val="es-ES"/>
        </w:rPr>
        <w:t xml:space="preserve">12, </w:t>
      </w:r>
      <w:r w:rsidR="005459FC" w:rsidRPr="000A09D4">
        <w:rPr>
          <w:rFonts w:ascii="Cambria" w:hAnsi="Cambria"/>
          <w:sz w:val="20"/>
          <w:szCs w:val="20"/>
          <w:lang w:val="es-VE"/>
        </w:rPr>
        <w:t xml:space="preserve">17, 21, </w:t>
      </w:r>
      <w:r w:rsidR="005459FC" w:rsidRPr="000A09D4">
        <w:rPr>
          <w:rFonts w:ascii="Cambria" w:hAnsi="Cambria"/>
          <w:color w:val="000000"/>
          <w:sz w:val="20"/>
          <w:szCs w:val="20"/>
          <w:shd w:val="clear" w:color="auto" w:fill="FFFFFF"/>
          <w:lang w:val="es-ES"/>
        </w:rPr>
        <w:t xml:space="preserve">22, </w:t>
      </w:r>
      <w:r w:rsidR="005459FC" w:rsidRPr="000A09D4">
        <w:rPr>
          <w:rFonts w:ascii="Cambria" w:hAnsi="Cambria"/>
          <w:sz w:val="20"/>
          <w:szCs w:val="20"/>
          <w:lang w:val="es-VE"/>
        </w:rPr>
        <w:t>24 y 25</w:t>
      </w:r>
      <w:r w:rsidR="005459FC">
        <w:rPr>
          <w:rFonts w:ascii="Cambria" w:hAnsi="Cambria"/>
          <w:sz w:val="20"/>
          <w:szCs w:val="20"/>
          <w:lang w:val="es-VE"/>
        </w:rPr>
        <w:t xml:space="preserve"> de la Convención Americana, </w:t>
      </w:r>
      <w:r w:rsidR="005459FC" w:rsidRPr="000A09D4">
        <w:rPr>
          <w:rFonts w:ascii="Cambria" w:hAnsi="Cambria"/>
          <w:sz w:val="20"/>
          <w:szCs w:val="20"/>
          <w:lang w:val="es-VE"/>
        </w:rPr>
        <w:t>en relación con los artículos 1.1 y 2</w:t>
      </w:r>
      <w:r w:rsidR="005459FC">
        <w:rPr>
          <w:rFonts w:ascii="Cambria" w:hAnsi="Cambria"/>
          <w:sz w:val="20"/>
          <w:szCs w:val="20"/>
          <w:lang w:val="es-VE"/>
        </w:rPr>
        <w:t>; y del artículo XIII de la Declaración Americana;</w:t>
      </w:r>
    </w:p>
    <w:p w14:paraId="62B5BA03" w14:textId="77777777" w:rsidR="00EB0924" w:rsidRPr="00006B74" w:rsidRDefault="00EB0924" w:rsidP="00EB092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570DA61C" w14:textId="3665D616" w:rsidR="000419AD" w:rsidRDefault="000419AD" w:rsidP="00881711">
      <w:pPr>
        <w:pStyle w:val="ListParagraph"/>
        <w:numPr>
          <w:ilvl w:val="0"/>
          <w:numId w:val="56"/>
        </w:numPr>
        <w:jc w:val="both"/>
        <w:rPr>
          <w:rFonts w:eastAsia="Arial Unicode MS" w:cs="Times New Roman"/>
          <w:color w:val="auto"/>
          <w:sz w:val="20"/>
          <w:szCs w:val="20"/>
          <w:lang w:val="es-ES" w:eastAsia="en-US"/>
        </w:rPr>
      </w:pPr>
      <w:r w:rsidRPr="005459FC">
        <w:rPr>
          <w:rFonts w:eastAsia="Arial Unicode MS" w:cs="Times New Roman"/>
          <w:color w:val="auto"/>
          <w:sz w:val="20"/>
          <w:szCs w:val="20"/>
          <w:lang w:val="es-ES" w:eastAsia="en-US"/>
        </w:rPr>
        <w:t xml:space="preserve">Declarar inadmisible la presente </w:t>
      </w:r>
      <w:r w:rsidRPr="00006B74">
        <w:rPr>
          <w:rFonts w:eastAsia="Arial Unicode MS" w:cs="Times New Roman"/>
          <w:color w:val="auto"/>
          <w:sz w:val="20"/>
          <w:szCs w:val="20"/>
          <w:lang w:val="es-ES" w:eastAsia="en-US"/>
        </w:rPr>
        <w:t xml:space="preserve">petición en relación con </w:t>
      </w:r>
      <w:r w:rsidR="003A6337" w:rsidRPr="00006B74">
        <w:rPr>
          <w:sz w:val="20"/>
          <w:szCs w:val="20"/>
          <w:lang w:val="es-ES"/>
        </w:rPr>
        <w:t xml:space="preserve">los artículos </w:t>
      </w:r>
      <w:r w:rsidR="005459FC">
        <w:rPr>
          <w:sz w:val="20"/>
          <w:szCs w:val="20"/>
          <w:lang w:val="es-ES"/>
        </w:rPr>
        <w:t>7</w:t>
      </w:r>
      <w:r w:rsidR="0045799D">
        <w:rPr>
          <w:sz w:val="20"/>
          <w:szCs w:val="20"/>
          <w:lang w:val="es-ES"/>
        </w:rPr>
        <w:t>, 10</w:t>
      </w:r>
      <w:r w:rsidR="005459FC">
        <w:rPr>
          <w:sz w:val="20"/>
          <w:szCs w:val="20"/>
          <w:lang w:val="es-ES"/>
        </w:rPr>
        <w:t xml:space="preserve"> y 19 </w:t>
      </w:r>
      <w:r w:rsidR="005459FC">
        <w:rPr>
          <w:sz w:val="20"/>
          <w:szCs w:val="20"/>
          <w:lang w:val="es-VE"/>
        </w:rPr>
        <w:t>de la Convención Americana</w:t>
      </w:r>
      <w:r w:rsidR="003A6337" w:rsidRPr="00006B74">
        <w:rPr>
          <w:rFonts w:eastAsia="Arial Unicode MS" w:cs="Times New Roman"/>
          <w:color w:val="auto"/>
          <w:sz w:val="20"/>
          <w:szCs w:val="20"/>
          <w:lang w:val="es-ES" w:eastAsia="en-US"/>
        </w:rPr>
        <w:t>;</w:t>
      </w:r>
      <w:r w:rsidR="004A6A54" w:rsidRPr="00006B74">
        <w:rPr>
          <w:rFonts w:eastAsia="Arial Unicode MS" w:cs="Times New Roman"/>
          <w:color w:val="auto"/>
          <w:sz w:val="20"/>
          <w:szCs w:val="20"/>
          <w:lang w:val="es-ES" w:eastAsia="en-US"/>
        </w:rPr>
        <w:t xml:space="preserve"> y</w:t>
      </w:r>
    </w:p>
    <w:p w14:paraId="70ADE4EC" w14:textId="77777777" w:rsidR="00EB0924" w:rsidRPr="00EB0924" w:rsidRDefault="00EB0924" w:rsidP="00EB0924">
      <w:pPr>
        <w:jc w:val="both"/>
        <w:rPr>
          <w:sz w:val="20"/>
          <w:szCs w:val="20"/>
          <w:lang w:val="es-ES"/>
        </w:rPr>
      </w:pPr>
    </w:p>
    <w:p w14:paraId="7CD4DFBD" w14:textId="078E4C6C" w:rsidR="00871722" w:rsidRDefault="004A6A54" w:rsidP="0088171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006B74">
        <w:rPr>
          <w:rFonts w:asciiTheme="majorHAnsi" w:hAnsiTheme="majorHAnsi"/>
          <w:sz w:val="20"/>
          <w:szCs w:val="20"/>
          <w:lang w:val="es-ES"/>
        </w:rPr>
        <w:t xml:space="preserve">Notificar a las partes la </w:t>
      </w:r>
      <w:r w:rsidRPr="005459FC">
        <w:rPr>
          <w:rFonts w:asciiTheme="majorHAnsi" w:hAnsiTheme="majorHAnsi"/>
          <w:sz w:val="20"/>
          <w:szCs w:val="20"/>
          <w:lang w:val="es-ES"/>
        </w:rPr>
        <w:t>presente decisión; continuar con el análisis del fondo de la cuestión; y publicar esta decisión e incluirla en su Informe Anual a la Asamblea General de la Organización de los Estados Americanos.</w:t>
      </w:r>
    </w:p>
    <w:p w14:paraId="321A2683" w14:textId="1DD8294D" w:rsidR="001A1BB0" w:rsidRDefault="001A1BB0">
      <w:pPr>
        <w:rPr>
          <w:rFonts w:asciiTheme="majorHAnsi" w:eastAsia="Cambria" w:hAnsiTheme="majorHAnsi" w:cs="Cambria"/>
          <w:color w:val="000000"/>
          <w:sz w:val="20"/>
          <w:szCs w:val="20"/>
          <w:u w:color="000000"/>
          <w:lang w:val="es-ES" w:eastAsia="es-ES"/>
        </w:rPr>
      </w:pPr>
    </w:p>
    <w:p w14:paraId="69AA67E3" w14:textId="308B1A48" w:rsidR="001A1BB0" w:rsidRPr="00A37B82" w:rsidRDefault="001A1BB0" w:rsidP="001A1BB0">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25</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496064BA" w14:textId="77777777" w:rsidR="001A1BB0" w:rsidRPr="00A37B82" w:rsidRDefault="001A1BB0" w:rsidP="001A1BB0">
      <w:pPr>
        <w:suppressAutoHyphens/>
        <w:ind w:firstLine="720"/>
        <w:jc w:val="both"/>
        <w:rPr>
          <w:rFonts w:asciiTheme="majorHAnsi" w:hAnsiTheme="majorHAnsi" w:cs="Arial"/>
          <w:noProof/>
          <w:spacing w:val="-2"/>
          <w:sz w:val="20"/>
          <w:szCs w:val="20"/>
          <w:lang w:val="es-CL"/>
        </w:rPr>
      </w:pPr>
    </w:p>
    <w:sectPr w:rsidR="001A1BB0"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4F465" w14:textId="77777777" w:rsidR="00BC13F8" w:rsidRDefault="00BC13F8">
      <w:r>
        <w:separator/>
      </w:r>
    </w:p>
  </w:endnote>
  <w:endnote w:type="continuationSeparator" w:id="0">
    <w:p w14:paraId="7EC01E62" w14:textId="77777777" w:rsidR="00BC13F8" w:rsidRDefault="00BC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C5809" w14:textId="77777777" w:rsidR="00794589" w:rsidRDefault="007945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4AB95D4C" w:rsidR="00EA041B" w:rsidRPr="00934A2C" w:rsidRDefault="00EA041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94589">
          <w:rPr>
            <w:noProof/>
            <w:sz w:val="16"/>
            <w:szCs w:val="22"/>
          </w:rPr>
          <w:t>3</w:t>
        </w:r>
        <w:r w:rsidRPr="00934A2C">
          <w:rPr>
            <w:noProof/>
            <w:sz w:val="16"/>
            <w:szCs w:val="22"/>
          </w:rPr>
          <w:fldChar w:fldCharType="end"/>
        </w:r>
      </w:p>
    </w:sdtContent>
  </w:sdt>
  <w:p w14:paraId="68530E6A" w14:textId="77777777" w:rsidR="00EA041B" w:rsidRDefault="00EA04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EA041B" w:rsidRPr="00934A2C" w:rsidRDefault="00EA041B">
    <w:pPr>
      <w:pStyle w:val="Footer"/>
      <w:jc w:val="center"/>
      <w:rPr>
        <w:sz w:val="16"/>
        <w:szCs w:val="22"/>
      </w:rPr>
    </w:pPr>
  </w:p>
  <w:p w14:paraId="49059CE3" w14:textId="77777777" w:rsidR="00EA041B" w:rsidRDefault="00EA0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81DC0" w14:textId="77777777" w:rsidR="00BC13F8" w:rsidRPr="000F35ED" w:rsidRDefault="00BC13F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F889600" w14:textId="77777777" w:rsidR="00BC13F8" w:rsidRPr="000F35ED" w:rsidRDefault="00BC13F8" w:rsidP="000F35ED">
      <w:pPr>
        <w:rPr>
          <w:rFonts w:asciiTheme="majorHAnsi" w:hAnsiTheme="majorHAnsi"/>
          <w:sz w:val="16"/>
          <w:szCs w:val="16"/>
        </w:rPr>
      </w:pPr>
      <w:r w:rsidRPr="000F35ED">
        <w:rPr>
          <w:rFonts w:asciiTheme="majorHAnsi" w:hAnsiTheme="majorHAnsi"/>
          <w:sz w:val="16"/>
          <w:szCs w:val="16"/>
        </w:rPr>
        <w:separator/>
      </w:r>
    </w:p>
    <w:p w14:paraId="15EF609C" w14:textId="77777777" w:rsidR="00BC13F8" w:rsidRPr="000F35ED" w:rsidRDefault="00BC13F8"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6531A4E3" w14:textId="77777777" w:rsidR="00BC13F8" w:rsidRPr="000F35ED" w:rsidRDefault="00BC13F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C1BEFA" w14:textId="14533C47" w:rsidR="00EA041B" w:rsidRPr="00A00D0B" w:rsidRDefault="00EA041B" w:rsidP="00A00D0B">
      <w:pPr>
        <w:pStyle w:val="FootnoteText"/>
        <w:ind w:firstLine="720"/>
        <w:jc w:val="both"/>
        <w:rPr>
          <w:rFonts w:ascii="Cambria" w:hAnsi="Cambria"/>
          <w:color w:val="auto"/>
          <w:sz w:val="16"/>
          <w:szCs w:val="16"/>
          <w:lang w:val="es-ES"/>
        </w:rPr>
      </w:pPr>
      <w:r w:rsidRPr="00A00D0B">
        <w:rPr>
          <w:rStyle w:val="FootnoteReference"/>
          <w:rFonts w:ascii="Cambria" w:hAnsi="Cambria"/>
          <w:color w:val="auto"/>
          <w:sz w:val="16"/>
          <w:szCs w:val="16"/>
        </w:rPr>
        <w:footnoteRef/>
      </w:r>
      <w:r w:rsidRPr="00A00D0B">
        <w:rPr>
          <w:rFonts w:ascii="Cambria" w:hAnsi="Cambria"/>
          <w:color w:val="auto"/>
          <w:sz w:val="16"/>
          <w:szCs w:val="16"/>
          <w:lang w:val="es-ES"/>
        </w:rPr>
        <w:t xml:space="preserve"> Conforme a lo dispuesto en el artículo 17.2.a del Reglamento de la Comisión, la Comisionada Esmeralda Arosemena de </w:t>
      </w:r>
      <w:proofErr w:type="spellStart"/>
      <w:r w:rsidRPr="00A00D0B">
        <w:rPr>
          <w:rFonts w:ascii="Cambria" w:hAnsi="Cambria"/>
          <w:color w:val="auto"/>
          <w:sz w:val="16"/>
          <w:szCs w:val="16"/>
          <w:lang w:val="es-ES"/>
        </w:rPr>
        <w:t>Troitiño</w:t>
      </w:r>
      <w:proofErr w:type="spellEnd"/>
      <w:r w:rsidRPr="00A00D0B">
        <w:rPr>
          <w:rFonts w:ascii="Cambria" w:hAnsi="Cambria"/>
          <w:color w:val="auto"/>
          <w:sz w:val="16"/>
          <w:szCs w:val="16"/>
          <w:lang w:val="es-ES"/>
        </w:rPr>
        <w:t>, de nacionalidad panameña, no participó en el debate ni en la decisión del presente asunto.</w:t>
      </w:r>
    </w:p>
  </w:footnote>
  <w:footnote w:id="3">
    <w:p w14:paraId="215EEB52" w14:textId="3D2F5FA7" w:rsidR="00EA041B" w:rsidRPr="00A00D0B" w:rsidRDefault="00EA041B" w:rsidP="00A00D0B">
      <w:pPr>
        <w:pStyle w:val="FootnoteText"/>
        <w:ind w:firstLine="720"/>
        <w:jc w:val="both"/>
        <w:rPr>
          <w:rFonts w:ascii="Cambria" w:hAnsi="Cambria"/>
          <w:color w:val="auto"/>
          <w:sz w:val="16"/>
          <w:szCs w:val="16"/>
          <w:lang w:val="es-ES"/>
        </w:rPr>
      </w:pPr>
      <w:r w:rsidRPr="00A00D0B">
        <w:rPr>
          <w:rStyle w:val="FootnoteReference"/>
          <w:rFonts w:ascii="Cambria" w:hAnsi="Cambria"/>
          <w:color w:val="auto"/>
          <w:sz w:val="16"/>
          <w:szCs w:val="16"/>
        </w:rPr>
        <w:footnoteRef/>
      </w:r>
      <w:r w:rsidRPr="00A00D0B">
        <w:rPr>
          <w:rFonts w:ascii="Cambria" w:hAnsi="Cambria"/>
          <w:color w:val="auto"/>
          <w:sz w:val="16"/>
          <w:szCs w:val="16"/>
          <w:lang w:val="es-ES"/>
        </w:rPr>
        <w:t xml:space="preserve"> En adelante “la Convención Americana” o “la Convención”.</w:t>
      </w:r>
    </w:p>
  </w:footnote>
  <w:footnote w:id="4">
    <w:p w14:paraId="7C761DA3" w14:textId="228601E0" w:rsidR="00EA041B" w:rsidRPr="00A00D0B" w:rsidRDefault="00EA041B" w:rsidP="00A00D0B">
      <w:pPr>
        <w:pStyle w:val="FootnoteText"/>
        <w:ind w:firstLine="720"/>
        <w:jc w:val="both"/>
        <w:rPr>
          <w:rFonts w:ascii="Cambria" w:hAnsi="Cambria"/>
          <w:sz w:val="16"/>
          <w:szCs w:val="16"/>
          <w:lang w:val="es-ES"/>
        </w:rPr>
      </w:pPr>
      <w:r w:rsidRPr="00A00D0B">
        <w:rPr>
          <w:rStyle w:val="FootnoteReference"/>
          <w:rFonts w:ascii="Cambria" w:hAnsi="Cambria"/>
          <w:sz w:val="16"/>
          <w:szCs w:val="16"/>
        </w:rPr>
        <w:footnoteRef/>
      </w:r>
      <w:r w:rsidRPr="00A00D0B">
        <w:rPr>
          <w:rFonts w:ascii="Cambria" w:hAnsi="Cambria"/>
          <w:sz w:val="16"/>
          <w:szCs w:val="16"/>
          <w:lang w:val="es-ES"/>
        </w:rPr>
        <w:t xml:space="preserve"> En adelante la “Declaración Americana” o la “Declaración”</w:t>
      </w:r>
      <w:r w:rsidR="00AA68B7">
        <w:rPr>
          <w:rFonts w:ascii="Cambria" w:hAnsi="Cambria"/>
          <w:sz w:val="16"/>
          <w:szCs w:val="16"/>
          <w:lang w:val="es-ES"/>
        </w:rPr>
        <w:t>.</w:t>
      </w:r>
    </w:p>
  </w:footnote>
  <w:footnote w:id="5">
    <w:p w14:paraId="79F07139" w14:textId="77777777" w:rsidR="00EA041B" w:rsidRPr="00A00D0B" w:rsidRDefault="00EA041B" w:rsidP="00A00D0B">
      <w:pPr>
        <w:pStyle w:val="FootnoteText"/>
        <w:ind w:firstLine="720"/>
        <w:jc w:val="both"/>
        <w:rPr>
          <w:rFonts w:ascii="Cambria" w:hAnsi="Cambria"/>
          <w:sz w:val="16"/>
          <w:szCs w:val="16"/>
          <w:lang w:val="es-ES"/>
        </w:rPr>
      </w:pPr>
      <w:r w:rsidRPr="00A00D0B">
        <w:rPr>
          <w:rStyle w:val="FootnoteReference"/>
          <w:rFonts w:ascii="Cambria" w:hAnsi="Cambria"/>
          <w:color w:val="auto"/>
          <w:sz w:val="16"/>
          <w:szCs w:val="16"/>
        </w:rPr>
        <w:footnoteRef/>
      </w:r>
      <w:r w:rsidRPr="00A00D0B">
        <w:rPr>
          <w:rFonts w:ascii="Cambria" w:hAnsi="Cambria"/>
          <w:color w:val="auto"/>
          <w:sz w:val="16"/>
          <w:szCs w:val="16"/>
          <w:lang w:val="es-ES"/>
        </w:rPr>
        <w:t xml:space="preserve"> Las observaciones de cada parte fueron debidamente trasladadas a la parte contraria.</w:t>
      </w:r>
    </w:p>
  </w:footnote>
  <w:footnote w:id="6">
    <w:p w14:paraId="3D9EEDE4" w14:textId="77F9EA83" w:rsidR="00EA041B" w:rsidRPr="00A00D0B" w:rsidRDefault="00EA041B" w:rsidP="00304E78">
      <w:pPr>
        <w:pStyle w:val="FootnoteText"/>
        <w:ind w:firstLine="720"/>
        <w:jc w:val="both"/>
        <w:rPr>
          <w:rFonts w:ascii="Cambria" w:hAnsi="Cambria"/>
          <w:sz w:val="16"/>
          <w:szCs w:val="16"/>
          <w:lang w:val="es-ES"/>
        </w:rPr>
      </w:pPr>
      <w:r w:rsidRPr="00A00D0B">
        <w:rPr>
          <w:rStyle w:val="FootnoteReference"/>
          <w:rFonts w:ascii="Cambria" w:hAnsi="Cambria"/>
          <w:sz w:val="16"/>
          <w:szCs w:val="16"/>
        </w:rPr>
        <w:footnoteRef/>
      </w:r>
      <w:r w:rsidRPr="00A00D0B">
        <w:rPr>
          <w:rFonts w:ascii="Cambria" w:hAnsi="Cambria"/>
          <w:sz w:val="16"/>
          <w:szCs w:val="16"/>
          <w:lang w:val="es-ES"/>
        </w:rPr>
        <w:t xml:space="preserve"> Los peticionarios </w:t>
      </w:r>
      <w:r w:rsidR="00AD666D">
        <w:rPr>
          <w:rFonts w:ascii="Cambria" w:hAnsi="Cambria"/>
          <w:sz w:val="16"/>
          <w:szCs w:val="16"/>
          <w:lang w:val="es-ES"/>
        </w:rPr>
        <w:t>e</w:t>
      </w:r>
      <w:r w:rsidRPr="00A00D0B">
        <w:rPr>
          <w:rFonts w:ascii="Cambria" w:hAnsi="Cambria"/>
          <w:sz w:val="16"/>
          <w:szCs w:val="16"/>
          <w:lang w:val="es-ES"/>
        </w:rPr>
        <w:t xml:space="preserve">xplican que a raíz de la Ley 2 de 16 de septiembre de 1938 la reserva indígena de San Blas se convierte en Comarca indígena, y en años posteriores, bajo la Ley 16 de febrero de 1953, se organiza la Comarca de San Blas (actualmente Kuna Yala) y se le otorga reconocimiento al Congreso General Kuna como gobierno tradicional del pueblo indígena Kuna y las tierras de las comunidades, aunque insisten que las mismas no han sido demarcadas. Asimismo, insisten que a raíz de la Ley 20 de 31 de enero de 1957, las tierras de las Comarca indígena de San Blas fueron declaradas </w:t>
      </w:r>
      <w:proofErr w:type="spellStart"/>
      <w:r w:rsidRPr="00A00D0B">
        <w:rPr>
          <w:rFonts w:ascii="Cambria" w:hAnsi="Cambria"/>
          <w:sz w:val="16"/>
          <w:szCs w:val="16"/>
          <w:lang w:val="es-ES"/>
        </w:rPr>
        <w:t>inadjudicables</w:t>
      </w:r>
      <w:proofErr w:type="spellEnd"/>
      <w:r w:rsidRPr="00A00D0B">
        <w:rPr>
          <w:rFonts w:ascii="Cambria" w:hAnsi="Cambria"/>
          <w:sz w:val="16"/>
          <w:szCs w:val="16"/>
          <w:lang w:val="es-ES"/>
        </w:rPr>
        <w:t>.</w:t>
      </w:r>
    </w:p>
  </w:footnote>
  <w:footnote w:id="7">
    <w:p w14:paraId="6C504264" w14:textId="6B905149" w:rsidR="001545D6" w:rsidRPr="00BB0C6B" w:rsidRDefault="001545D6" w:rsidP="001545D6">
      <w:pPr>
        <w:pStyle w:val="FootnoteText"/>
        <w:ind w:firstLine="720"/>
        <w:jc w:val="both"/>
        <w:rPr>
          <w:rFonts w:ascii="Cambria" w:hAnsi="Cambria"/>
          <w:sz w:val="16"/>
          <w:szCs w:val="16"/>
          <w:lang w:val="es-VE"/>
        </w:rPr>
      </w:pPr>
      <w:r w:rsidRPr="00A00D0B">
        <w:rPr>
          <w:rStyle w:val="FootnoteReference"/>
          <w:rFonts w:ascii="Cambria" w:hAnsi="Cambria"/>
          <w:sz w:val="16"/>
          <w:szCs w:val="16"/>
        </w:rPr>
        <w:footnoteRef/>
      </w:r>
      <w:r w:rsidRPr="00A00D0B">
        <w:rPr>
          <w:rFonts w:ascii="Cambria" w:hAnsi="Cambria"/>
          <w:sz w:val="16"/>
          <w:szCs w:val="16"/>
          <w:lang w:val="es-VE"/>
        </w:rPr>
        <w:t xml:space="preserve"> </w:t>
      </w:r>
      <w:r w:rsidRPr="00A00D0B">
        <w:rPr>
          <w:rFonts w:ascii="Cambria" w:hAnsi="Cambria"/>
          <w:sz w:val="16"/>
          <w:szCs w:val="16"/>
          <w:lang w:val="es-ES"/>
        </w:rPr>
        <w:t>En particular, l</w:t>
      </w:r>
      <w:r w:rsidRPr="00A00D0B">
        <w:rPr>
          <w:rFonts w:ascii="Cambria" w:hAnsi="Cambria"/>
          <w:sz w:val="16"/>
          <w:szCs w:val="16"/>
          <w:lang w:val="es-VE"/>
        </w:rPr>
        <w:t>os peticionarios</w:t>
      </w:r>
      <w:r w:rsidR="0031612B">
        <w:rPr>
          <w:rFonts w:ascii="Cambria" w:hAnsi="Cambria"/>
          <w:sz w:val="16"/>
          <w:szCs w:val="16"/>
          <w:lang w:val="es-VE"/>
        </w:rPr>
        <w:t xml:space="preserve"> </w:t>
      </w:r>
      <w:r w:rsidRPr="00BB0C6B">
        <w:rPr>
          <w:rFonts w:ascii="Cambria" w:hAnsi="Cambria"/>
          <w:sz w:val="16"/>
          <w:szCs w:val="16"/>
          <w:lang w:val="es-ES"/>
        </w:rPr>
        <w:t xml:space="preserve">describen que </w:t>
      </w:r>
      <w:r w:rsidR="0031612B" w:rsidRPr="00A00D0B">
        <w:rPr>
          <w:rFonts w:ascii="Cambria" w:hAnsi="Cambria"/>
          <w:sz w:val="16"/>
          <w:szCs w:val="16"/>
          <w:lang w:val="es-ES"/>
        </w:rPr>
        <w:t>el Programa Especial Manejo Área Silvestre de Guna Yala (PEMASKY)</w:t>
      </w:r>
      <w:r w:rsidR="0031612B">
        <w:rPr>
          <w:rFonts w:ascii="Cambria" w:hAnsi="Cambria"/>
          <w:sz w:val="16"/>
          <w:szCs w:val="16"/>
          <w:lang w:val="es-ES"/>
        </w:rPr>
        <w:t xml:space="preserve"> </w:t>
      </w:r>
      <w:r w:rsidR="0031612B" w:rsidRPr="00A00D0B">
        <w:rPr>
          <w:rFonts w:ascii="Cambria" w:hAnsi="Cambria"/>
          <w:sz w:val="16"/>
          <w:szCs w:val="16"/>
          <w:lang w:val="es-VE"/>
        </w:rPr>
        <w:t>en 1981</w:t>
      </w:r>
      <w:r w:rsidR="0031612B" w:rsidRPr="00A00D0B">
        <w:rPr>
          <w:rFonts w:ascii="Cambria" w:hAnsi="Cambria"/>
          <w:sz w:val="16"/>
          <w:szCs w:val="16"/>
          <w:lang w:val="es-ES"/>
        </w:rPr>
        <w:t xml:space="preserve">, </w:t>
      </w:r>
      <w:r w:rsidR="0031612B">
        <w:rPr>
          <w:rFonts w:ascii="Cambria" w:hAnsi="Cambria"/>
          <w:sz w:val="16"/>
          <w:szCs w:val="16"/>
          <w:lang w:val="es-ES"/>
        </w:rPr>
        <w:t xml:space="preserve">realizado </w:t>
      </w:r>
      <w:r w:rsidR="0031612B" w:rsidRPr="00A00D0B">
        <w:rPr>
          <w:rFonts w:ascii="Cambria" w:hAnsi="Cambria"/>
          <w:sz w:val="16"/>
          <w:szCs w:val="16"/>
          <w:lang w:val="es-ES"/>
        </w:rPr>
        <w:t xml:space="preserve">con la participación del Instituto de Recursos Renovables, actual Autoridad Nacional del Ambiente (ANAM) y el Instituto de Investigaciones </w:t>
      </w:r>
      <w:proofErr w:type="spellStart"/>
      <w:r w:rsidR="0031612B" w:rsidRPr="00A00D0B">
        <w:rPr>
          <w:rFonts w:ascii="Cambria" w:hAnsi="Cambria"/>
          <w:sz w:val="16"/>
          <w:szCs w:val="16"/>
          <w:lang w:val="es-ES"/>
        </w:rPr>
        <w:t>Smithsonian</w:t>
      </w:r>
      <w:proofErr w:type="spellEnd"/>
      <w:r w:rsidR="0031612B" w:rsidRPr="00A00D0B">
        <w:rPr>
          <w:rFonts w:ascii="Cambria" w:hAnsi="Cambria"/>
          <w:sz w:val="16"/>
          <w:szCs w:val="16"/>
          <w:lang w:val="es-ES"/>
        </w:rPr>
        <w:t xml:space="preserve"> (STRIT), </w:t>
      </w:r>
      <w:r w:rsidRPr="00BB0C6B">
        <w:rPr>
          <w:rFonts w:ascii="Cambria" w:hAnsi="Cambria"/>
          <w:sz w:val="16"/>
          <w:szCs w:val="16"/>
          <w:lang w:val="es-ES"/>
        </w:rPr>
        <w:t xml:space="preserve">identificó que las tierras indígenas de </w:t>
      </w:r>
      <w:proofErr w:type="spellStart"/>
      <w:r w:rsidRPr="00BB0C6B">
        <w:rPr>
          <w:rFonts w:ascii="Cambria" w:hAnsi="Cambria"/>
          <w:sz w:val="16"/>
          <w:szCs w:val="16"/>
          <w:lang w:val="es-ES"/>
        </w:rPr>
        <w:t>Nurdargana</w:t>
      </w:r>
      <w:proofErr w:type="spellEnd"/>
      <w:r w:rsidRPr="00BB0C6B">
        <w:rPr>
          <w:rFonts w:ascii="Cambria" w:hAnsi="Cambria"/>
          <w:sz w:val="16"/>
          <w:szCs w:val="16"/>
          <w:lang w:val="es-ES"/>
        </w:rPr>
        <w:t xml:space="preserve"> pertenecen a las comunidades de </w:t>
      </w:r>
      <w:proofErr w:type="spellStart"/>
      <w:r w:rsidRPr="00BB0C6B">
        <w:rPr>
          <w:rFonts w:ascii="Cambria" w:hAnsi="Cambria"/>
          <w:sz w:val="16"/>
          <w:szCs w:val="16"/>
          <w:lang w:val="es-ES"/>
        </w:rPr>
        <w:t>Gardi</w:t>
      </w:r>
      <w:proofErr w:type="spellEnd"/>
      <w:r w:rsidRPr="00BB0C6B">
        <w:rPr>
          <w:rFonts w:ascii="Cambria" w:hAnsi="Cambria"/>
          <w:sz w:val="16"/>
          <w:szCs w:val="16"/>
          <w:lang w:val="es-ES"/>
        </w:rPr>
        <w:t xml:space="preserve"> sin embargo, estaban fuera de los límites comarcales, razón por la cual el Congreso General Kuna presentó un anteproyecto de ley ante la Asamblea Legislativa de Panamá con el objetivo de ampliar los límites de la comarca.</w:t>
      </w:r>
    </w:p>
  </w:footnote>
  <w:footnote w:id="8">
    <w:p w14:paraId="34094C75" w14:textId="0010A8BF" w:rsidR="00EA041B" w:rsidRPr="00A00D0B" w:rsidRDefault="00EA041B" w:rsidP="00BB0C6B">
      <w:pPr>
        <w:pStyle w:val="FootnoteText"/>
        <w:ind w:firstLine="720"/>
        <w:jc w:val="both"/>
        <w:rPr>
          <w:rFonts w:ascii="Cambria" w:hAnsi="Cambria"/>
          <w:sz w:val="16"/>
          <w:szCs w:val="16"/>
          <w:lang w:val="es-ES"/>
        </w:rPr>
      </w:pPr>
      <w:r w:rsidRPr="005215F0">
        <w:rPr>
          <w:rStyle w:val="FootnoteReference"/>
          <w:rFonts w:ascii="Cambria" w:hAnsi="Cambria"/>
          <w:sz w:val="16"/>
          <w:szCs w:val="16"/>
        </w:rPr>
        <w:footnoteRef/>
      </w:r>
      <w:r w:rsidRPr="005215F0">
        <w:rPr>
          <w:rFonts w:ascii="Cambria" w:hAnsi="Cambria"/>
          <w:sz w:val="16"/>
          <w:szCs w:val="16"/>
          <w:lang w:val="es-ES"/>
        </w:rPr>
        <w:t xml:space="preserve"> En este sentido los peticionarios detallan las demandas contenciosas administrativas de protección de derechos humanos interpuestas entre mayo y julio de 2009 e</w:t>
      </w:r>
      <w:r w:rsidRPr="005215F0">
        <w:rPr>
          <w:rFonts w:ascii="Cambria" w:hAnsi="Cambria"/>
          <w:sz w:val="16"/>
          <w:szCs w:val="16"/>
          <w:lang w:val="es-VE"/>
        </w:rPr>
        <w:t xml:space="preserve">n contra de resoluciones emitidas por la Dirección Nacional de Reforma Agraria a raíz de las cuales adjudica títulos de propiedad, por ejemplo: la No. D. N. 3-1540 del 23 de agosto de 1995 relativa al título de propiedad otorgado a favor de </w:t>
      </w:r>
      <w:r w:rsidRPr="005215F0">
        <w:rPr>
          <w:rFonts w:ascii="Cambria" w:hAnsi="Cambria"/>
          <w:i/>
          <w:sz w:val="16"/>
          <w:szCs w:val="16"/>
          <w:lang w:val="es-VE"/>
        </w:rPr>
        <w:t>Luis Benavides Caballero</w:t>
      </w:r>
      <w:r w:rsidRPr="005215F0">
        <w:rPr>
          <w:rFonts w:ascii="Cambria" w:hAnsi="Cambria"/>
          <w:sz w:val="16"/>
          <w:szCs w:val="16"/>
          <w:lang w:val="es-VE"/>
        </w:rPr>
        <w:t xml:space="preserve">; No. D. N. 3-1081 del 24 de mayo de 1995 relativa al título de propiedad otorgado a favor de </w:t>
      </w:r>
      <w:r w:rsidRPr="005215F0">
        <w:rPr>
          <w:rFonts w:ascii="Cambria" w:hAnsi="Cambria"/>
          <w:i/>
          <w:sz w:val="16"/>
          <w:szCs w:val="16"/>
          <w:lang w:val="es-VE"/>
        </w:rPr>
        <w:t>Nelly E. Ballesteros</w:t>
      </w:r>
      <w:r w:rsidRPr="005215F0">
        <w:rPr>
          <w:rFonts w:ascii="Cambria" w:hAnsi="Cambria"/>
          <w:sz w:val="16"/>
          <w:szCs w:val="16"/>
          <w:lang w:val="es-VE"/>
        </w:rPr>
        <w:t xml:space="preserve">; No. D. N 3-1517 del 28 de julio de 2000 relativa al título de propiedad otorgado a favor de </w:t>
      </w:r>
      <w:r w:rsidRPr="005215F0">
        <w:rPr>
          <w:rFonts w:ascii="Cambria" w:hAnsi="Cambria"/>
          <w:i/>
          <w:sz w:val="16"/>
          <w:szCs w:val="16"/>
          <w:lang w:val="es-VE"/>
        </w:rPr>
        <w:t xml:space="preserve">Robert </w:t>
      </w:r>
      <w:proofErr w:type="spellStart"/>
      <w:r w:rsidRPr="005215F0">
        <w:rPr>
          <w:rFonts w:ascii="Cambria" w:hAnsi="Cambria"/>
          <w:i/>
          <w:sz w:val="16"/>
          <w:szCs w:val="16"/>
          <w:lang w:val="es-VE"/>
        </w:rPr>
        <w:t>Zauner</w:t>
      </w:r>
      <w:proofErr w:type="spellEnd"/>
      <w:r w:rsidRPr="005215F0">
        <w:rPr>
          <w:rFonts w:ascii="Cambria" w:hAnsi="Cambria"/>
          <w:sz w:val="16"/>
          <w:szCs w:val="16"/>
          <w:lang w:val="es-VE"/>
        </w:rPr>
        <w:t xml:space="preserve">; No. D. N. 3-1643 del 10 de agosto de 2001 relativa al título de propiedad otorgado a favor de </w:t>
      </w:r>
      <w:r w:rsidRPr="005215F0">
        <w:rPr>
          <w:rFonts w:ascii="Cambria" w:hAnsi="Cambria"/>
          <w:i/>
          <w:sz w:val="16"/>
          <w:szCs w:val="16"/>
          <w:lang w:val="es-VE"/>
        </w:rPr>
        <w:t>Jorge Alexis Garrido</w:t>
      </w:r>
      <w:r w:rsidRPr="005215F0">
        <w:rPr>
          <w:rFonts w:ascii="Cambria" w:hAnsi="Cambria"/>
          <w:sz w:val="16"/>
          <w:szCs w:val="16"/>
          <w:lang w:val="es-VE"/>
        </w:rPr>
        <w:t>;</w:t>
      </w:r>
      <w:r>
        <w:rPr>
          <w:rFonts w:ascii="Cambria" w:hAnsi="Cambria"/>
          <w:sz w:val="16"/>
          <w:szCs w:val="16"/>
          <w:lang w:val="es-VE"/>
        </w:rPr>
        <w:t xml:space="preserve"> </w:t>
      </w:r>
      <w:r w:rsidRPr="005215F0">
        <w:rPr>
          <w:rFonts w:ascii="Cambria" w:hAnsi="Cambria"/>
          <w:sz w:val="16"/>
          <w:szCs w:val="16"/>
          <w:lang w:val="es-VE"/>
        </w:rPr>
        <w:t xml:space="preserve">No. D. N. 3-2206 del 26 de diciembre de 2002 relativa al título de propiedad otorgado a favor de </w:t>
      </w:r>
      <w:r w:rsidRPr="005215F0">
        <w:rPr>
          <w:rFonts w:ascii="Cambria" w:hAnsi="Cambria"/>
          <w:i/>
          <w:sz w:val="16"/>
          <w:szCs w:val="16"/>
          <w:lang w:val="es-VE"/>
        </w:rPr>
        <w:t>Luis Carlos Vidal Castillo</w:t>
      </w:r>
      <w:r>
        <w:rPr>
          <w:rFonts w:ascii="Cambria" w:hAnsi="Cambria"/>
          <w:i/>
          <w:sz w:val="16"/>
          <w:szCs w:val="16"/>
          <w:lang w:val="es-VE"/>
        </w:rPr>
        <w:t>;</w:t>
      </w:r>
      <w:r w:rsidRPr="005215F0">
        <w:rPr>
          <w:rFonts w:ascii="Cambria" w:hAnsi="Cambria"/>
          <w:sz w:val="16"/>
          <w:szCs w:val="16"/>
          <w:lang w:val="es-VE"/>
        </w:rPr>
        <w:t xml:space="preserve"> No. D. N. 3-2207 del 26 de diciembre de 2002 relativa al título de propiedad otorgado a favor de </w:t>
      </w:r>
      <w:r w:rsidRPr="005215F0">
        <w:rPr>
          <w:rFonts w:ascii="Cambria" w:hAnsi="Cambria"/>
          <w:i/>
          <w:sz w:val="16"/>
          <w:szCs w:val="16"/>
          <w:lang w:val="es-VE"/>
        </w:rPr>
        <w:t xml:space="preserve">Carlos A. Valderrama; </w:t>
      </w:r>
      <w:r>
        <w:rPr>
          <w:rFonts w:ascii="Cambria" w:hAnsi="Cambria"/>
          <w:sz w:val="16"/>
          <w:szCs w:val="16"/>
          <w:lang w:val="es-VE"/>
        </w:rPr>
        <w:t xml:space="preserve">No. 3-2206 del 26 de diciembre de diciembre de 2002 </w:t>
      </w:r>
      <w:r w:rsidRPr="005215F0">
        <w:rPr>
          <w:rFonts w:ascii="Cambria" w:hAnsi="Cambria"/>
          <w:sz w:val="16"/>
          <w:szCs w:val="16"/>
          <w:lang w:val="es-VE"/>
        </w:rPr>
        <w:t xml:space="preserve">relativa al título de propiedad otorgado a favor de </w:t>
      </w:r>
      <w:r>
        <w:rPr>
          <w:rFonts w:ascii="Cambria" w:hAnsi="Cambria"/>
          <w:i/>
          <w:sz w:val="16"/>
          <w:szCs w:val="16"/>
          <w:lang w:val="es-VE"/>
        </w:rPr>
        <w:t xml:space="preserve">Luis Carlos Vidal Castillo; </w:t>
      </w:r>
      <w:r w:rsidRPr="005215F0">
        <w:rPr>
          <w:rFonts w:ascii="Cambria" w:hAnsi="Cambria"/>
          <w:sz w:val="16"/>
          <w:szCs w:val="16"/>
          <w:lang w:val="es-VE"/>
        </w:rPr>
        <w:t xml:space="preserve">No. D. N. 3-1098 del 29 de junio de 2004 relativa al título de propiedad otorgado a favor de </w:t>
      </w:r>
      <w:r w:rsidRPr="005215F0">
        <w:rPr>
          <w:rFonts w:ascii="Cambria" w:hAnsi="Cambria"/>
          <w:i/>
          <w:sz w:val="16"/>
          <w:szCs w:val="16"/>
          <w:lang w:val="es-VE"/>
        </w:rPr>
        <w:t>Armando Martínez Mendizábal</w:t>
      </w:r>
      <w:r w:rsidRPr="005215F0">
        <w:rPr>
          <w:rFonts w:ascii="Cambria" w:hAnsi="Cambria"/>
          <w:sz w:val="16"/>
          <w:szCs w:val="16"/>
          <w:lang w:val="es-VE"/>
        </w:rPr>
        <w:t>;</w:t>
      </w:r>
      <w:r>
        <w:rPr>
          <w:rFonts w:ascii="Cambria" w:hAnsi="Cambria"/>
          <w:sz w:val="16"/>
          <w:szCs w:val="16"/>
          <w:lang w:val="es-VE"/>
        </w:rPr>
        <w:t xml:space="preserve"> </w:t>
      </w:r>
      <w:r w:rsidRPr="005215F0">
        <w:rPr>
          <w:rFonts w:ascii="Cambria" w:hAnsi="Cambria"/>
          <w:sz w:val="16"/>
          <w:szCs w:val="16"/>
          <w:lang w:val="es-VE"/>
        </w:rPr>
        <w:t xml:space="preserve">No. D. N. 3-1133 del 5 de julio de 2004 </w:t>
      </w:r>
      <w:r w:rsidR="00D8053D">
        <w:rPr>
          <w:rFonts w:ascii="Cambria" w:hAnsi="Cambria"/>
          <w:sz w:val="16"/>
          <w:szCs w:val="16"/>
          <w:lang w:val="es-VE"/>
        </w:rPr>
        <w:t xml:space="preserve">relativa al título de propiedad otorgado </w:t>
      </w:r>
      <w:r w:rsidRPr="005215F0">
        <w:rPr>
          <w:rFonts w:ascii="Cambria" w:hAnsi="Cambria"/>
          <w:sz w:val="16"/>
          <w:szCs w:val="16"/>
          <w:lang w:val="es-VE"/>
        </w:rPr>
        <w:t xml:space="preserve">a favor de </w:t>
      </w:r>
      <w:r w:rsidRPr="005215F0">
        <w:rPr>
          <w:rFonts w:ascii="Cambria" w:hAnsi="Cambria"/>
          <w:i/>
          <w:sz w:val="16"/>
          <w:szCs w:val="16"/>
          <w:lang w:val="es-VE"/>
        </w:rPr>
        <w:t>Elías E. Contreras Billard;</w:t>
      </w:r>
      <w:r w:rsidRPr="005215F0">
        <w:rPr>
          <w:rFonts w:ascii="Cambria" w:hAnsi="Cambria"/>
          <w:sz w:val="16"/>
          <w:szCs w:val="16"/>
          <w:lang w:val="es-VE"/>
        </w:rPr>
        <w:t xml:space="preserve"> No. D. N. 3-1134 del 5 de julio de 2004 relativa al título de propiedad otorgado a favor de </w:t>
      </w:r>
      <w:r w:rsidRPr="005215F0">
        <w:rPr>
          <w:rFonts w:ascii="Cambria" w:hAnsi="Cambria"/>
          <w:i/>
          <w:sz w:val="16"/>
          <w:szCs w:val="16"/>
          <w:lang w:val="es-VE"/>
        </w:rPr>
        <w:t xml:space="preserve">Ceferino Domínguez; </w:t>
      </w:r>
      <w:r>
        <w:rPr>
          <w:rFonts w:ascii="Cambria" w:hAnsi="Cambria"/>
          <w:sz w:val="16"/>
          <w:szCs w:val="16"/>
          <w:lang w:val="es-VE"/>
        </w:rPr>
        <w:t xml:space="preserve">y </w:t>
      </w:r>
      <w:r w:rsidRPr="005215F0">
        <w:rPr>
          <w:rFonts w:ascii="Cambria" w:hAnsi="Cambria"/>
          <w:sz w:val="16"/>
          <w:szCs w:val="16"/>
          <w:lang w:val="es-VE"/>
        </w:rPr>
        <w:t xml:space="preserve">No. D. N. 3-1270 del 23 de julio de 2004 relativa al título de propiedad otorgado a favor de </w:t>
      </w:r>
      <w:r w:rsidRPr="005215F0">
        <w:rPr>
          <w:rFonts w:ascii="Cambria" w:hAnsi="Cambria"/>
          <w:i/>
          <w:sz w:val="16"/>
          <w:szCs w:val="16"/>
          <w:lang w:val="es-VE"/>
        </w:rPr>
        <w:t>Juan M. Benavides Ballesteros</w:t>
      </w:r>
      <w:r>
        <w:rPr>
          <w:rFonts w:ascii="Cambria" w:hAnsi="Cambria"/>
          <w:sz w:val="16"/>
          <w:szCs w:val="16"/>
          <w:lang w:val="es-VE"/>
        </w:rPr>
        <w:t>.</w:t>
      </w:r>
    </w:p>
  </w:footnote>
  <w:footnote w:id="9">
    <w:p w14:paraId="2D64080C" w14:textId="77777777" w:rsidR="00422DBE" w:rsidRPr="00A00D0B" w:rsidRDefault="00422DBE" w:rsidP="00422DBE">
      <w:pPr>
        <w:pStyle w:val="FootnoteText"/>
        <w:ind w:firstLine="720"/>
        <w:jc w:val="both"/>
        <w:rPr>
          <w:rFonts w:ascii="Cambria" w:hAnsi="Cambria"/>
          <w:sz w:val="16"/>
          <w:szCs w:val="16"/>
          <w:lang w:val="es-ES"/>
        </w:rPr>
      </w:pPr>
      <w:r w:rsidRPr="00A00D0B">
        <w:rPr>
          <w:rStyle w:val="FootnoteReference"/>
          <w:rFonts w:ascii="Cambria" w:hAnsi="Cambria"/>
          <w:sz w:val="16"/>
          <w:szCs w:val="16"/>
        </w:rPr>
        <w:footnoteRef/>
      </w:r>
      <w:r>
        <w:rPr>
          <w:rFonts w:ascii="Cambria" w:hAnsi="Cambria"/>
          <w:sz w:val="16"/>
          <w:szCs w:val="16"/>
          <w:lang w:val="es-VE"/>
        </w:rPr>
        <w:t xml:space="preserve"> Por ejemplo</w:t>
      </w:r>
      <w:r w:rsidRPr="006A35EB">
        <w:rPr>
          <w:rFonts w:ascii="Cambria" w:hAnsi="Cambria"/>
          <w:sz w:val="16"/>
          <w:szCs w:val="16"/>
          <w:lang w:val="es-VE"/>
        </w:rPr>
        <w:t xml:space="preserve">, los peticionarios señalan la demanda de oposición a la </w:t>
      </w:r>
      <w:r w:rsidRPr="00A229C7">
        <w:rPr>
          <w:rFonts w:ascii="Cambria" w:hAnsi="Cambria"/>
          <w:sz w:val="16"/>
          <w:szCs w:val="16"/>
          <w:lang w:val="es-VE"/>
        </w:rPr>
        <w:t xml:space="preserve">solicitud de adjudicación individual No. 3-16-02 realizada por </w:t>
      </w:r>
      <w:proofErr w:type="spellStart"/>
      <w:r w:rsidRPr="00A229C7">
        <w:rPr>
          <w:rFonts w:ascii="Cambria" w:hAnsi="Cambria"/>
          <w:i/>
          <w:sz w:val="16"/>
          <w:szCs w:val="16"/>
          <w:lang w:val="es-VE"/>
        </w:rPr>
        <w:t>Bredio</w:t>
      </w:r>
      <w:proofErr w:type="spellEnd"/>
      <w:r w:rsidRPr="00A229C7">
        <w:rPr>
          <w:rFonts w:ascii="Cambria" w:hAnsi="Cambria"/>
          <w:i/>
          <w:sz w:val="16"/>
          <w:szCs w:val="16"/>
          <w:lang w:val="es-VE"/>
        </w:rPr>
        <w:t xml:space="preserve"> Luis Benavides Caballero</w:t>
      </w:r>
      <w:r w:rsidRPr="00A229C7">
        <w:rPr>
          <w:rFonts w:ascii="Cambria" w:hAnsi="Cambria"/>
          <w:sz w:val="16"/>
          <w:szCs w:val="16"/>
          <w:lang w:val="es-VE"/>
        </w:rPr>
        <w:t>, oposición que fue denegada por la Resolución No. D.N. 006-05 del 6 de enero de 2005 y frente a lo cual, los peticionari</w:t>
      </w:r>
      <w:r>
        <w:rPr>
          <w:rFonts w:ascii="Cambria" w:hAnsi="Cambria"/>
          <w:sz w:val="16"/>
          <w:szCs w:val="16"/>
          <w:lang w:val="es-VE"/>
        </w:rPr>
        <w:t>os describen que fue interpuesto</w:t>
      </w:r>
      <w:r w:rsidRPr="00A229C7">
        <w:rPr>
          <w:rFonts w:ascii="Cambria" w:hAnsi="Cambria"/>
          <w:sz w:val="16"/>
          <w:szCs w:val="16"/>
          <w:lang w:val="es-VE"/>
        </w:rPr>
        <w:t xml:space="preserve"> el 11 de agosto de 2006 un recurso de reconsideración; </w:t>
      </w:r>
      <w:r w:rsidRPr="006A35EB">
        <w:rPr>
          <w:rFonts w:ascii="Cambria" w:hAnsi="Cambria"/>
          <w:sz w:val="16"/>
          <w:szCs w:val="16"/>
          <w:lang w:val="es-VE"/>
        </w:rPr>
        <w:t xml:space="preserve">la demanda de oposición interpuesta el 6 de noviembre de 2003 </w:t>
      </w:r>
      <w:r>
        <w:rPr>
          <w:rFonts w:ascii="Cambria" w:hAnsi="Cambria"/>
          <w:sz w:val="16"/>
          <w:szCs w:val="16"/>
          <w:lang w:val="es-VE"/>
        </w:rPr>
        <w:t>contra</w:t>
      </w:r>
      <w:r w:rsidRPr="006A35EB">
        <w:rPr>
          <w:rFonts w:ascii="Cambria" w:hAnsi="Cambria"/>
          <w:sz w:val="16"/>
          <w:szCs w:val="16"/>
          <w:lang w:val="es-VE"/>
        </w:rPr>
        <w:t xml:space="preserve"> la solicitud de adjudicación individual No. 3-620-01 realizada por </w:t>
      </w:r>
      <w:r w:rsidRPr="00CB1916">
        <w:rPr>
          <w:rFonts w:ascii="Cambria" w:hAnsi="Cambria"/>
          <w:i/>
          <w:sz w:val="16"/>
          <w:szCs w:val="16"/>
          <w:lang w:val="es-VE"/>
        </w:rPr>
        <w:t xml:space="preserve">Isela Carmen Santamaría </w:t>
      </w:r>
      <w:r w:rsidRPr="005632FC">
        <w:rPr>
          <w:rFonts w:ascii="Cambria" w:hAnsi="Cambria"/>
          <w:i/>
          <w:sz w:val="16"/>
          <w:szCs w:val="16"/>
          <w:lang w:val="es-VE"/>
        </w:rPr>
        <w:t>Jordán</w:t>
      </w:r>
      <w:r w:rsidRPr="005632FC">
        <w:rPr>
          <w:rFonts w:ascii="Cambria" w:hAnsi="Cambria"/>
          <w:sz w:val="16"/>
          <w:szCs w:val="16"/>
          <w:lang w:val="es-VE"/>
        </w:rPr>
        <w:t xml:space="preserve">; demanda de oposición interpuesta 4 de enero de 2005 contra la solicitud de adjudicación individual No. 3-14-02 del 28 de agosto de 2002 realizada por </w:t>
      </w:r>
      <w:r w:rsidRPr="005632FC">
        <w:rPr>
          <w:rFonts w:ascii="Cambria" w:hAnsi="Cambria"/>
          <w:i/>
          <w:sz w:val="16"/>
          <w:szCs w:val="16"/>
          <w:lang w:val="es-VE"/>
        </w:rPr>
        <w:t>Ana Teresa Bernal de Benavides</w:t>
      </w:r>
      <w:r w:rsidRPr="005632FC">
        <w:rPr>
          <w:rFonts w:ascii="Cambria" w:hAnsi="Cambria"/>
          <w:sz w:val="16"/>
          <w:szCs w:val="16"/>
          <w:lang w:val="es-VE"/>
        </w:rPr>
        <w:t>; demanda de oposición interpuesta el 6 de noviembre de 2003</w:t>
      </w:r>
      <w:r>
        <w:rPr>
          <w:rFonts w:ascii="Cambria" w:hAnsi="Cambria"/>
          <w:sz w:val="16"/>
          <w:szCs w:val="16"/>
          <w:lang w:val="es-VE"/>
        </w:rPr>
        <w:t xml:space="preserve"> </w:t>
      </w:r>
      <w:r w:rsidRPr="005632FC">
        <w:rPr>
          <w:rFonts w:ascii="Cambria" w:hAnsi="Cambria"/>
          <w:sz w:val="16"/>
          <w:szCs w:val="16"/>
          <w:lang w:val="es-VE"/>
        </w:rPr>
        <w:t xml:space="preserve">contra la solicitud de adjudicación individual No. 3-169-02 realizada por </w:t>
      </w:r>
      <w:r w:rsidRPr="005632FC">
        <w:rPr>
          <w:rFonts w:ascii="Cambria" w:hAnsi="Cambria"/>
          <w:i/>
          <w:sz w:val="16"/>
          <w:szCs w:val="16"/>
          <w:lang w:val="es-VE"/>
        </w:rPr>
        <w:t xml:space="preserve">Gentil E. </w:t>
      </w:r>
      <w:proofErr w:type="spellStart"/>
      <w:r w:rsidRPr="005632FC">
        <w:rPr>
          <w:rFonts w:ascii="Cambria" w:hAnsi="Cambria"/>
          <w:i/>
          <w:sz w:val="16"/>
          <w:szCs w:val="16"/>
          <w:lang w:val="es-VE"/>
        </w:rPr>
        <w:t>Villafante</w:t>
      </w:r>
      <w:proofErr w:type="spellEnd"/>
      <w:r w:rsidRPr="005632FC">
        <w:rPr>
          <w:rFonts w:ascii="Cambria" w:hAnsi="Cambria"/>
          <w:sz w:val="16"/>
          <w:szCs w:val="16"/>
          <w:lang w:val="es-VE"/>
        </w:rPr>
        <w:t>; demanda de o</w:t>
      </w:r>
      <w:r w:rsidRPr="005632FC">
        <w:rPr>
          <w:rFonts w:ascii="Cambria" w:hAnsi="Cambria"/>
          <w:sz w:val="16"/>
          <w:szCs w:val="16"/>
          <w:lang w:val="es-ES"/>
        </w:rPr>
        <w:t xml:space="preserve">posición a la solicitud de adjudicación individual No. 3-446-01 realizada por </w:t>
      </w:r>
      <w:r w:rsidRPr="005632FC">
        <w:rPr>
          <w:rFonts w:ascii="Cambria" w:hAnsi="Cambria"/>
          <w:i/>
          <w:sz w:val="16"/>
          <w:szCs w:val="16"/>
          <w:lang w:val="es-ES"/>
        </w:rPr>
        <w:t xml:space="preserve">Armando </w:t>
      </w:r>
      <w:proofErr w:type="spellStart"/>
      <w:r w:rsidRPr="005632FC">
        <w:rPr>
          <w:rFonts w:ascii="Cambria" w:hAnsi="Cambria"/>
          <w:i/>
          <w:sz w:val="16"/>
          <w:szCs w:val="16"/>
          <w:lang w:val="es-ES"/>
        </w:rPr>
        <w:t>Mendizabal</w:t>
      </w:r>
      <w:proofErr w:type="spellEnd"/>
      <w:r>
        <w:rPr>
          <w:rFonts w:ascii="Cambria" w:hAnsi="Cambria"/>
          <w:sz w:val="16"/>
          <w:szCs w:val="16"/>
          <w:lang w:val="es-ES"/>
        </w:rPr>
        <w:t xml:space="preserve">; </w:t>
      </w:r>
      <w:r w:rsidRPr="005632FC">
        <w:rPr>
          <w:rFonts w:ascii="Cambria" w:hAnsi="Cambria"/>
          <w:sz w:val="16"/>
          <w:szCs w:val="16"/>
          <w:lang w:val="es-ES"/>
        </w:rPr>
        <w:t xml:space="preserve">demanda de oposición a la solicitud de adjudicación No. 3-168-02 realizada por </w:t>
      </w:r>
      <w:r w:rsidRPr="005632FC">
        <w:rPr>
          <w:rFonts w:ascii="Cambria" w:hAnsi="Cambria"/>
          <w:i/>
          <w:sz w:val="16"/>
          <w:szCs w:val="16"/>
          <w:lang w:val="es-ES"/>
        </w:rPr>
        <w:t xml:space="preserve">Jenny Benavides de </w:t>
      </w:r>
      <w:proofErr w:type="spellStart"/>
      <w:r w:rsidRPr="005632FC">
        <w:rPr>
          <w:rFonts w:ascii="Cambria" w:hAnsi="Cambria"/>
          <w:i/>
          <w:sz w:val="16"/>
          <w:szCs w:val="16"/>
          <w:lang w:val="es-ES"/>
        </w:rPr>
        <w:t>Cespedes</w:t>
      </w:r>
      <w:proofErr w:type="spellEnd"/>
      <w:r w:rsidRPr="005632FC">
        <w:rPr>
          <w:rFonts w:ascii="Cambria" w:hAnsi="Cambria"/>
          <w:sz w:val="16"/>
          <w:szCs w:val="16"/>
          <w:lang w:val="es-ES"/>
        </w:rPr>
        <w:t xml:space="preserve">; </w:t>
      </w:r>
      <w:r>
        <w:rPr>
          <w:rFonts w:ascii="Cambria" w:hAnsi="Cambria"/>
          <w:sz w:val="16"/>
          <w:szCs w:val="16"/>
          <w:lang w:val="es-ES"/>
        </w:rPr>
        <w:t xml:space="preserve">y </w:t>
      </w:r>
      <w:r w:rsidRPr="005632FC">
        <w:rPr>
          <w:rFonts w:ascii="Cambria" w:hAnsi="Cambria"/>
          <w:sz w:val="16"/>
          <w:szCs w:val="16"/>
          <w:lang w:val="es-ES"/>
        </w:rPr>
        <w:t xml:space="preserve">demanda de oposición a la solicitud No. 3-67-02 realizada por </w:t>
      </w:r>
      <w:r w:rsidRPr="005632FC">
        <w:rPr>
          <w:rFonts w:ascii="Cambria" w:hAnsi="Cambria"/>
          <w:i/>
          <w:sz w:val="16"/>
          <w:szCs w:val="16"/>
          <w:lang w:val="es-ES"/>
        </w:rPr>
        <w:t>Julia Edith Botello de Contreras</w:t>
      </w:r>
      <w:r w:rsidRPr="005632FC">
        <w:rPr>
          <w:rFonts w:ascii="Cambria" w:hAnsi="Cambria"/>
          <w:sz w:val="16"/>
          <w:szCs w:val="16"/>
          <w:lang w:val="es-ES"/>
        </w:rPr>
        <w:t xml:space="preserve">. Asimismo los peticionarios presentan un recurso de reconsideración interpuesto ante la Dirección Nacional de Reforma Agraria el 6 de noviembre de 2003 contra la Resolución que resuelve negar la oposición a la solicitud de adjudicación No. 3-101-96 realizada por </w:t>
      </w:r>
      <w:r w:rsidRPr="005632FC">
        <w:rPr>
          <w:rFonts w:ascii="Cambria" w:hAnsi="Cambria"/>
          <w:i/>
          <w:sz w:val="16"/>
          <w:szCs w:val="16"/>
          <w:lang w:val="es-ES"/>
        </w:rPr>
        <w:t>Juan de Dios Castaño Hernández</w:t>
      </w:r>
      <w:r w:rsidRPr="005632FC">
        <w:rPr>
          <w:rFonts w:ascii="Cambria" w:hAnsi="Cambria"/>
          <w:sz w:val="16"/>
          <w:szCs w:val="16"/>
          <w:lang w:val="es-ES"/>
        </w:rPr>
        <w:t xml:space="preserve">. </w:t>
      </w:r>
    </w:p>
  </w:footnote>
  <w:footnote w:id="10">
    <w:p w14:paraId="4C3790ED" w14:textId="77777777" w:rsidR="00EA041B" w:rsidRPr="00896BFB" w:rsidRDefault="00EA041B" w:rsidP="00884D9D">
      <w:pPr>
        <w:pStyle w:val="FootnoteText"/>
        <w:ind w:firstLine="720"/>
        <w:jc w:val="both"/>
        <w:rPr>
          <w:rFonts w:ascii="Cambria" w:hAnsi="Cambria"/>
          <w:sz w:val="16"/>
          <w:szCs w:val="16"/>
          <w:lang w:val="es-ES"/>
        </w:rPr>
      </w:pPr>
      <w:r w:rsidRPr="00896BFB">
        <w:rPr>
          <w:rStyle w:val="FootnoteReference"/>
          <w:rFonts w:ascii="Cambria" w:hAnsi="Cambria"/>
          <w:sz w:val="16"/>
        </w:rPr>
        <w:footnoteRef/>
      </w:r>
      <w:r w:rsidRPr="00896BFB">
        <w:rPr>
          <w:rFonts w:ascii="Cambria" w:hAnsi="Cambria"/>
          <w:sz w:val="16"/>
          <w:lang w:val="es-ES"/>
        </w:rPr>
        <w:t xml:space="preserve"> Artículo 10 de</w:t>
      </w:r>
      <w:r w:rsidRPr="00896BFB">
        <w:rPr>
          <w:rFonts w:ascii="Cambria" w:hAnsi="Cambria"/>
          <w:sz w:val="12"/>
          <w:szCs w:val="16"/>
          <w:lang w:val="es-ES"/>
        </w:rPr>
        <w:t xml:space="preserve"> </w:t>
      </w:r>
      <w:r w:rsidRPr="00896BFB">
        <w:rPr>
          <w:rFonts w:ascii="Cambria" w:hAnsi="Cambria"/>
          <w:sz w:val="16"/>
          <w:szCs w:val="16"/>
          <w:lang w:val="es-ES"/>
        </w:rPr>
        <w:t>la Ley 72 estipula “</w:t>
      </w:r>
      <w:r w:rsidRPr="00896BFB">
        <w:rPr>
          <w:rFonts w:ascii="Cambria" w:hAnsi="Cambria"/>
          <w:i/>
          <w:sz w:val="16"/>
          <w:szCs w:val="16"/>
          <w:lang w:val="es-ES"/>
        </w:rPr>
        <w:t>Las adjudicaciones que se realicen de acuerdo con esta Ley no perjudicarán los títulos de propiedad existentes y los derechos posesorios certificados por la Dirección Nacional de Reforma Agraria”.</w:t>
      </w:r>
    </w:p>
  </w:footnote>
  <w:footnote w:id="11">
    <w:p w14:paraId="112EFEA6" w14:textId="1F1C0957" w:rsidR="00EA041B" w:rsidRPr="005632FC" w:rsidRDefault="00EA041B" w:rsidP="005632FC">
      <w:pPr>
        <w:pStyle w:val="FootnoteText"/>
        <w:ind w:firstLine="720"/>
        <w:jc w:val="both"/>
        <w:rPr>
          <w:rFonts w:ascii="Cambria" w:hAnsi="Cambria"/>
          <w:sz w:val="16"/>
          <w:szCs w:val="16"/>
          <w:lang w:val="es-ES"/>
        </w:rPr>
      </w:pPr>
      <w:r w:rsidRPr="00896BFB">
        <w:rPr>
          <w:rStyle w:val="FootnoteReference"/>
          <w:rFonts w:ascii="Cambria" w:hAnsi="Cambria"/>
          <w:sz w:val="16"/>
          <w:szCs w:val="16"/>
        </w:rPr>
        <w:footnoteRef/>
      </w:r>
      <w:r w:rsidRPr="00896BFB">
        <w:rPr>
          <w:rFonts w:ascii="Cambria" w:hAnsi="Cambria"/>
          <w:sz w:val="16"/>
          <w:szCs w:val="16"/>
          <w:lang w:val="es-ES"/>
        </w:rPr>
        <w:t xml:space="preserve"> Nota NDJ-582-09 del 9 de junio de 2009</w:t>
      </w:r>
      <w:r w:rsidR="00896BFB" w:rsidRPr="00896BFB">
        <w:rPr>
          <w:rFonts w:ascii="Cambria" w:hAnsi="Cambria"/>
          <w:sz w:val="16"/>
          <w:szCs w:val="16"/>
          <w:lang w:val="es-ES"/>
        </w:rPr>
        <w:t>.</w:t>
      </w:r>
    </w:p>
  </w:footnote>
  <w:footnote w:id="12">
    <w:p w14:paraId="59A03412" w14:textId="28D024E2" w:rsidR="008B52AC" w:rsidRPr="006132CC" w:rsidRDefault="008B52AC" w:rsidP="008B52AC">
      <w:pPr>
        <w:ind w:firstLine="720"/>
        <w:contextualSpacing/>
        <w:jc w:val="both"/>
        <w:rPr>
          <w:rFonts w:ascii="Cambria" w:hAnsi="Cambria" w:cs="Calibri"/>
          <w:sz w:val="16"/>
          <w:szCs w:val="16"/>
          <w:lang w:val="es-ES_tradnl"/>
        </w:rPr>
      </w:pPr>
      <w:r w:rsidRPr="006132CC">
        <w:rPr>
          <w:rStyle w:val="FootnoteReference"/>
          <w:rFonts w:ascii="Cambria" w:hAnsi="Cambria" w:cs="Calibri"/>
          <w:sz w:val="16"/>
          <w:szCs w:val="16"/>
        </w:rPr>
        <w:footnoteRef/>
      </w:r>
      <w:r w:rsidR="009D5E4E">
        <w:rPr>
          <w:rFonts w:ascii="Cambria" w:hAnsi="Cambria" w:cs="Calibri"/>
          <w:sz w:val="16"/>
          <w:szCs w:val="16"/>
          <w:lang w:val="es-ES_tradnl"/>
        </w:rPr>
        <w:t xml:space="preserve"> </w:t>
      </w:r>
      <w:r w:rsidR="009D5E4E" w:rsidRPr="009D5E4E">
        <w:rPr>
          <w:rFonts w:ascii="Cambria" w:hAnsi="Cambria" w:cs="Calibri"/>
          <w:sz w:val="16"/>
          <w:szCs w:val="16"/>
          <w:lang w:val="es-ES_tradnl"/>
        </w:rPr>
        <w:t xml:space="preserve">Corte I.D.H., </w:t>
      </w:r>
      <w:r w:rsidR="009D5E4E" w:rsidRPr="009D5E4E">
        <w:rPr>
          <w:rFonts w:ascii="Cambria" w:hAnsi="Cambria" w:cs="Calibri"/>
          <w:iCs/>
          <w:sz w:val="16"/>
          <w:szCs w:val="16"/>
          <w:lang w:val="es-ES_tradnl"/>
        </w:rPr>
        <w:t>Caso Velásquez Rodríguez. Excepciones Preliminares</w:t>
      </w:r>
      <w:r w:rsidR="009D5E4E" w:rsidRPr="009D5E4E">
        <w:rPr>
          <w:rFonts w:ascii="Cambria" w:hAnsi="Cambria" w:cs="Calibri"/>
          <w:sz w:val="16"/>
          <w:szCs w:val="16"/>
          <w:lang w:val="es-ES_tradnl"/>
        </w:rPr>
        <w:t>, Sentencia de 26 de junio de 1987, Serie C No. 1, párr. 93.</w:t>
      </w:r>
      <w:r w:rsidRPr="006132CC">
        <w:rPr>
          <w:rFonts w:ascii="Cambria" w:hAnsi="Cambria" w:cs="Calibri"/>
          <w:sz w:val="16"/>
          <w:szCs w:val="16"/>
          <w:lang w:val="es-ES"/>
        </w:rPr>
        <w:t xml:space="preserve"> </w:t>
      </w:r>
      <w:r w:rsidRPr="006132CC">
        <w:rPr>
          <w:rFonts w:ascii="Cambria" w:hAnsi="Cambria" w:cs="Calibri"/>
          <w:sz w:val="16"/>
          <w:szCs w:val="16"/>
          <w:lang w:val="es-ES_tradnl"/>
        </w:rPr>
        <w:t>CIDH, Informe No. 71/12</w:t>
      </w:r>
      <w:r>
        <w:rPr>
          <w:rFonts w:ascii="Cambria" w:hAnsi="Cambria" w:cs="Calibri"/>
          <w:sz w:val="16"/>
          <w:szCs w:val="16"/>
          <w:lang w:val="es-ES_tradnl"/>
        </w:rPr>
        <w:t>, Petición 1073-05</w:t>
      </w:r>
      <w:r w:rsidRPr="006132CC">
        <w:rPr>
          <w:rFonts w:ascii="Cambria" w:hAnsi="Cambria" w:cs="Calibri"/>
          <w:sz w:val="16"/>
          <w:szCs w:val="16"/>
          <w:lang w:val="es-ES_tradnl"/>
        </w:rPr>
        <w:t>. Admisibilidad. Habitantes del conjunto habitacional “</w:t>
      </w:r>
      <w:proofErr w:type="spellStart"/>
      <w:r w:rsidRPr="006132CC">
        <w:rPr>
          <w:rFonts w:ascii="Cambria" w:hAnsi="Cambria" w:cs="Calibri"/>
          <w:sz w:val="16"/>
          <w:szCs w:val="16"/>
          <w:lang w:val="es-ES_tradnl"/>
        </w:rPr>
        <w:t>Barão</w:t>
      </w:r>
      <w:proofErr w:type="spellEnd"/>
      <w:r w:rsidRPr="006132CC">
        <w:rPr>
          <w:rFonts w:ascii="Cambria" w:hAnsi="Cambria" w:cs="Calibri"/>
          <w:sz w:val="16"/>
          <w:szCs w:val="16"/>
          <w:lang w:val="es-ES_tradnl"/>
        </w:rPr>
        <w:t xml:space="preserve"> de </w:t>
      </w:r>
      <w:proofErr w:type="spellStart"/>
      <w:r w:rsidRPr="006132CC">
        <w:rPr>
          <w:rFonts w:ascii="Cambria" w:hAnsi="Cambria" w:cs="Calibri"/>
          <w:sz w:val="16"/>
          <w:szCs w:val="16"/>
          <w:lang w:val="es-ES_tradnl"/>
        </w:rPr>
        <w:t>Mauá</w:t>
      </w:r>
      <w:proofErr w:type="spellEnd"/>
      <w:r w:rsidRPr="006132CC">
        <w:rPr>
          <w:rFonts w:ascii="Cambria" w:hAnsi="Cambria" w:cs="Calibri"/>
          <w:sz w:val="16"/>
          <w:szCs w:val="16"/>
          <w:lang w:val="es-ES_tradnl"/>
        </w:rPr>
        <w:t>”. Brasil, 17 de julio de 2012, párr. 22.</w:t>
      </w:r>
    </w:p>
  </w:footnote>
  <w:footnote w:id="13">
    <w:p w14:paraId="07D58560" w14:textId="6722B92B" w:rsidR="00EA041B" w:rsidRPr="00A00D0B" w:rsidRDefault="00EA041B" w:rsidP="00A00D0B">
      <w:pPr>
        <w:pStyle w:val="FootnoteText"/>
        <w:ind w:firstLine="720"/>
        <w:jc w:val="both"/>
        <w:rPr>
          <w:rFonts w:ascii="Cambria" w:hAnsi="Cambria"/>
          <w:sz w:val="16"/>
          <w:szCs w:val="16"/>
          <w:lang w:val="es-ES"/>
        </w:rPr>
      </w:pPr>
      <w:r w:rsidRPr="00A00D0B">
        <w:rPr>
          <w:rStyle w:val="FootnoteReference"/>
          <w:rFonts w:ascii="Cambria" w:hAnsi="Cambria"/>
          <w:sz w:val="16"/>
          <w:szCs w:val="16"/>
        </w:rPr>
        <w:footnoteRef/>
      </w:r>
      <w:r w:rsidRPr="00A00D0B">
        <w:rPr>
          <w:rFonts w:ascii="Cambria" w:hAnsi="Cambria"/>
          <w:sz w:val="16"/>
          <w:szCs w:val="16"/>
          <w:lang w:val="es-ES"/>
        </w:rPr>
        <w:t xml:space="preserve"> </w:t>
      </w:r>
      <w:r w:rsidR="00164760" w:rsidRPr="00A00D0B">
        <w:rPr>
          <w:rFonts w:ascii="Cambria" w:hAnsi="Cambria"/>
          <w:sz w:val="16"/>
          <w:szCs w:val="16"/>
          <w:lang w:val="es-ES"/>
        </w:rPr>
        <w:t xml:space="preserve">CIDH, Informe No. 33/15, Caso 11.754. Admisibilidad. Pueblo </w:t>
      </w:r>
      <w:proofErr w:type="spellStart"/>
      <w:r w:rsidR="00164760" w:rsidRPr="00A00D0B">
        <w:rPr>
          <w:rFonts w:ascii="Cambria" w:hAnsi="Cambria"/>
          <w:sz w:val="16"/>
          <w:szCs w:val="16"/>
          <w:lang w:val="es-ES"/>
        </w:rPr>
        <w:t>U'wa</w:t>
      </w:r>
      <w:proofErr w:type="spellEnd"/>
      <w:r w:rsidR="00164760" w:rsidRPr="00A00D0B">
        <w:rPr>
          <w:rFonts w:ascii="Cambria" w:hAnsi="Cambria"/>
          <w:sz w:val="16"/>
          <w:szCs w:val="16"/>
          <w:lang w:val="es-ES"/>
        </w:rPr>
        <w:t>. Colombia. 22 de julio de 2015, párr. 30; CIDH. Informe de Admisibilidad N° 03/01. Caso 11.670. Amílcar Menéndez y otros (Argentina). 19 de enero de 2001. párr. 41; y</w:t>
      </w:r>
      <w:r w:rsidR="00164760">
        <w:rPr>
          <w:rFonts w:ascii="Cambria" w:hAnsi="Cambria"/>
          <w:sz w:val="16"/>
          <w:szCs w:val="16"/>
          <w:lang w:val="es-ES"/>
        </w:rPr>
        <w:t xml:space="preserve"> </w:t>
      </w:r>
      <w:r w:rsidR="00164760" w:rsidRPr="00A00D0B">
        <w:rPr>
          <w:rFonts w:ascii="Cambria" w:hAnsi="Cambria"/>
          <w:sz w:val="16"/>
          <w:szCs w:val="16"/>
          <w:lang w:val="es-ES"/>
        </w:rPr>
        <w:t>CIDH. Informe de Admisibilidad N° 16/05. Petición 281/02. Claudia Ivette González (México). 24 de febrero de 2005. párr. 16</w:t>
      </w:r>
      <w:r w:rsidRPr="00A00D0B">
        <w:rPr>
          <w:rFonts w:ascii="Cambria" w:hAnsi="Cambria"/>
          <w:sz w:val="16"/>
          <w:szCs w:val="16"/>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EA041B" w:rsidRDefault="00EA041B" w:rsidP="00455D8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EA041B" w:rsidRDefault="00EA04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EA041B" w:rsidRDefault="00EA041B"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EA041B" w:rsidRPr="00EC7D62" w:rsidRDefault="00BC13F8"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A7323" w14:textId="77777777" w:rsidR="00794589" w:rsidRDefault="007945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2578"/>
    <w:multiLevelType w:val="hybridMultilevel"/>
    <w:tmpl w:val="0AA80EFE"/>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6E950C1"/>
    <w:multiLevelType w:val="hybridMultilevel"/>
    <w:tmpl w:val="CCEC35DC"/>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7F5A113E"/>
    <w:lvl w:ilvl="0" w:tplc="BEF2CCB6">
      <w:start w:val="1"/>
      <w:numFmt w:val="decimal"/>
      <w:lvlText w:val="%1."/>
      <w:lvlJc w:val="left"/>
      <w:pPr>
        <w:tabs>
          <w:tab w:val="num" w:pos="720"/>
        </w:tabs>
        <w:ind w:left="0" w:firstLine="720"/>
      </w:pPr>
      <w:rPr>
        <w:rFonts w:ascii="Cambria" w:hAnsi="Cambria" w:hint="default"/>
        <w:color w:val="auto"/>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1B0BFF"/>
    <w:multiLevelType w:val="hybridMultilevel"/>
    <w:tmpl w:val="D2FC91D0"/>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3BA730F8"/>
    <w:multiLevelType w:val="hybridMultilevel"/>
    <w:tmpl w:val="F574176C"/>
    <w:lvl w:ilvl="0" w:tplc="AE6E4A28">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4C780B"/>
    <w:multiLevelType w:val="hybridMultilevel"/>
    <w:tmpl w:val="80BC21F6"/>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8"/>
  </w:num>
  <w:num w:numId="3">
    <w:abstractNumId w:val="54"/>
  </w:num>
  <w:num w:numId="4">
    <w:abstractNumId w:val="23"/>
  </w:num>
  <w:num w:numId="5">
    <w:abstractNumId w:val="48"/>
  </w:num>
  <w:num w:numId="6">
    <w:abstractNumId w:val="28"/>
  </w:num>
  <w:num w:numId="7">
    <w:abstractNumId w:val="9"/>
  </w:num>
  <w:num w:numId="8">
    <w:abstractNumId w:val="19"/>
  </w:num>
  <w:num w:numId="9">
    <w:abstractNumId w:val="43"/>
  </w:num>
  <w:num w:numId="10">
    <w:abstractNumId w:val="1"/>
  </w:num>
  <w:num w:numId="11">
    <w:abstractNumId w:val="38"/>
  </w:num>
  <w:num w:numId="12">
    <w:abstractNumId w:val="39"/>
  </w:num>
  <w:num w:numId="13">
    <w:abstractNumId w:val="45"/>
  </w:num>
  <w:num w:numId="14">
    <w:abstractNumId w:val="2"/>
  </w:num>
  <w:num w:numId="15">
    <w:abstractNumId w:val="4"/>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20"/>
  </w:num>
  <w:num w:numId="26">
    <w:abstractNumId w:val="21"/>
  </w:num>
  <w:num w:numId="27">
    <w:abstractNumId w:val="24"/>
  </w:num>
  <w:num w:numId="28">
    <w:abstractNumId w:val="25"/>
  </w:num>
  <w:num w:numId="29">
    <w:abstractNumId w:val="26"/>
  </w:num>
  <w:num w:numId="30">
    <w:abstractNumId w:val="27"/>
  </w:num>
  <w:num w:numId="31">
    <w:abstractNumId w:val="29"/>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41"/>
  </w:num>
  <w:num w:numId="41">
    <w:abstractNumId w:val="47"/>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9"/>
  </w:num>
  <w:num w:numId="50">
    <w:abstractNumId w:val="60"/>
  </w:num>
  <w:num w:numId="51">
    <w:abstractNumId w:val="22"/>
  </w:num>
  <w:num w:numId="52">
    <w:abstractNumId w:val="42"/>
  </w:num>
  <w:num w:numId="53">
    <w:abstractNumId w:val="51"/>
  </w:num>
  <w:num w:numId="54">
    <w:abstractNumId w:val="46"/>
  </w:num>
  <w:num w:numId="55">
    <w:abstractNumId w:val="6"/>
  </w:num>
  <w:num w:numId="56">
    <w:abstractNumId w:val="44"/>
  </w:num>
  <w:num w:numId="57">
    <w:abstractNumId w:val="30"/>
  </w:num>
  <w:num w:numId="58">
    <w:abstractNumId w:val="3"/>
  </w:num>
  <w:num w:numId="59">
    <w:abstractNumId w:val="58"/>
  </w:num>
  <w:num w:numId="60">
    <w:abstractNumId w:val="0"/>
  </w:num>
  <w:num w:numId="61">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tBYA4ge8DywAAAA="/>
  </w:docVars>
  <w:rsids>
    <w:rsidRoot w:val="006B2D5C"/>
    <w:rsid w:val="0000036F"/>
    <w:rsid w:val="00000CDA"/>
    <w:rsid w:val="0000571F"/>
    <w:rsid w:val="000065D0"/>
    <w:rsid w:val="00006B74"/>
    <w:rsid w:val="00006E1F"/>
    <w:rsid w:val="000070D7"/>
    <w:rsid w:val="000104F5"/>
    <w:rsid w:val="00015701"/>
    <w:rsid w:val="0001788C"/>
    <w:rsid w:val="00020183"/>
    <w:rsid w:val="00020A6E"/>
    <w:rsid w:val="00020DF4"/>
    <w:rsid w:val="0002186F"/>
    <w:rsid w:val="0002207D"/>
    <w:rsid w:val="00022C5D"/>
    <w:rsid w:val="0002362C"/>
    <w:rsid w:val="00023B09"/>
    <w:rsid w:val="0003196C"/>
    <w:rsid w:val="000337EF"/>
    <w:rsid w:val="00040C3A"/>
    <w:rsid w:val="000419AD"/>
    <w:rsid w:val="0005075F"/>
    <w:rsid w:val="0006151A"/>
    <w:rsid w:val="0006152C"/>
    <w:rsid w:val="00061A44"/>
    <w:rsid w:val="00067FCB"/>
    <w:rsid w:val="000716C5"/>
    <w:rsid w:val="000752CC"/>
    <w:rsid w:val="00075E23"/>
    <w:rsid w:val="0008396E"/>
    <w:rsid w:val="0009006E"/>
    <w:rsid w:val="000904D9"/>
    <w:rsid w:val="0009344A"/>
    <w:rsid w:val="00094E62"/>
    <w:rsid w:val="000A09D4"/>
    <w:rsid w:val="000A19A7"/>
    <w:rsid w:val="000A3254"/>
    <w:rsid w:val="000A32B8"/>
    <w:rsid w:val="000A392E"/>
    <w:rsid w:val="000A3A84"/>
    <w:rsid w:val="000A575F"/>
    <w:rsid w:val="000B0579"/>
    <w:rsid w:val="000C1C69"/>
    <w:rsid w:val="000C34E9"/>
    <w:rsid w:val="000C694C"/>
    <w:rsid w:val="000C7210"/>
    <w:rsid w:val="000D0F73"/>
    <w:rsid w:val="000D10DB"/>
    <w:rsid w:val="000D21EC"/>
    <w:rsid w:val="000D65DB"/>
    <w:rsid w:val="000E2789"/>
    <w:rsid w:val="000E4770"/>
    <w:rsid w:val="000E5EB5"/>
    <w:rsid w:val="000F1388"/>
    <w:rsid w:val="000F35ED"/>
    <w:rsid w:val="000F514A"/>
    <w:rsid w:val="00103A7E"/>
    <w:rsid w:val="00107131"/>
    <w:rsid w:val="0010736F"/>
    <w:rsid w:val="00111A8A"/>
    <w:rsid w:val="00113F73"/>
    <w:rsid w:val="001172CC"/>
    <w:rsid w:val="00121CC2"/>
    <w:rsid w:val="00131D8B"/>
    <w:rsid w:val="00133EE5"/>
    <w:rsid w:val="00136E3D"/>
    <w:rsid w:val="001438D7"/>
    <w:rsid w:val="00143EFE"/>
    <w:rsid w:val="001478E9"/>
    <w:rsid w:val="001479C0"/>
    <w:rsid w:val="001520B9"/>
    <w:rsid w:val="0015330B"/>
    <w:rsid w:val="001545D6"/>
    <w:rsid w:val="00164760"/>
    <w:rsid w:val="001665DB"/>
    <w:rsid w:val="00167A34"/>
    <w:rsid w:val="00175756"/>
    <w:rsid w:val="00177EEF"/>
    <w:rsid w:val="00177F7A"/>
    <w:rsid w:val="00177F94"/>
    <w:rsid w:val="001820D0"/>
    <w:rsid w:val="00182BDA"/>
    <w:rsid w:val="001860C2"/>
    <w:rsid w:val="00193B4F"/>
    <w:rsid w:val="00194D74"/>
    <w:rsid w:val="001954CF"/>
    <w:rsid w:val="001A1BB0"/>
    <w:rsid w:val="001A7870"/>
    <w:rsid w:val="001B3A00"/>
    <w:rsid w:val="001C041F"/>
    <w:rsid w:val="001C1B41"/>
    <w:rsid w:val="001C5687"/>
    <w:rsid w:val="001D2D2B"/>
    <w:rsid w:val="001D4589"/>
    <w:rsid w:val="001D65EF"/>
    <w:rsid w:val="001D7287"/>
    <w:rsid w:val="001E49E7"/>
    <w:rsid w:val="001E7373"/>
    <w:rsid w:val="001F271B"/>
    <w:rsid w:val="001F7201"/>
    <w:rsid w:val="00204931"/>
    <w:rsid w:val="00214DE0"/>
    <w:rsid w:val="002224E1"/>
    <w:rsid w:val="00223A29"/>
    <w:rsid w:val="002250A3"/>
    <w:rsid w:val="00230441"/>
    <w:rsid w:val="00231294"/>
    <w:rsid w:val="00235217"/>
    <w:rsid w:val="0024547E"/>
    <w:rsid w:val="00246D1F"/>
    <w:rsid w:val="00247403"/>
    <w:rsid w:val="00247542"/>
    <w:rsid w:val="00266B61"/>
    <w:rsid w:val="0026712A"/>
    <w:rsid w:val="002704DB"/>
    <w:rsid w:val="00276B11"/>
    <w:rsid w:val="00277BDA"/>
    <w:rsid w:val="0029207F"/>
    <w:rsid w:val="0029575A"/>
    <w:rsid w:val="002A0AAE"/>
    <w:rsid w:val="002A20F6"/>
    <w:rsid w:val="002A5820"/>
    <w:rsid w:val="002B3529"/>
    <w:rsid w:val="002B4ACE"/>
    <w:rsid w:val="002B4C03"/>
    <w:rsid w:val="002B6A26"/>
    <w:rsid w:val="002C3350"/>
    <w:rsid w:val="002C63AF"/>
    <w:rsid w:val="002D2B26"/>
    <w:rsid w:val="002D7EA2"/>
    <w:rsid w:val="002E187C"/>
    <w:rsid w:val="002E22A0"/>
    <w:rsid w:val="002E6A86"/>
    <w:rsid w:val="002E7512"/>
    <w:rsid w:val="002F2778"/>
    <w:rsid w:val="002F3227"/>
    <w:rsid w:val="00302733"/>
    <w:rsid w:val="00304C90"/>
    <w:rsid w:val="00304E78"/>
    <w:rsid w:val="00310EB9"/>
    <w:rsid w:val="003121D5"/>
    <w:rsid w:val="003138FC"/>
    <w:rsid w:val="00314078"/>
    <w:rsid w:val="0031535D"/>
    <w:rsid w:val="0031612B"/>
    <w:rsid w:val="0032291F"/>
    <w:rsid w:val="003239B8"/>
    <w:rsid w:val="003277B3"/>
    <w:rsid w:val="0033169F"/>
    <w:rsid w:val="0034224A"/>
    <w:rsid w:val="00343438"/>
    <w:rsid w:val="00344977"/>
    <w:rsid w:val="00346C95"/>
    <w:rsid w:val="00351155"/>
    <w:rsid w:val="00354B69"/>
    <w:rsid w:val="00356185"/>
    <w:rsid w:val="00360380"/>
    <w:rsid w:val="003640F6"/>
    <w:rsid w:val="00364541"/>
    <w:rsid w:val="00366408"/>
    <w:rsid w:val="00370445"/>
    <w:rsid w:val="00374FBF"/>
    <w:rsid w:val="0037519E"/>
    <w:rsid w:val="00380ECA"/>
    <w:rsid w:val="00386C6C"/>
    <w:rsid w:val="00386CF0"/>
    <w:rsid w:val="00386EE6"/>
    <w:rsid w:val="003A6337"/>
    <w:rsid w:val="003B0FDD"/>
    <w:rsid w:val="003B4FF6"/>
    <w:rsid w:val="003B70FB"/>
    <w:rsid w:val="003C25BC"/>
    <w:rsid w:val="003C676B"/>
    <w:rsid w:val="003C6DE9"/>
    <w:rsid w:val="003D0A55"/>
    <w:rsid w:val="003D2A3D"/>
    <w:rsid w:val="003D3BC2"/>
    <w:rsid w:val="003D66F1"/>
    <w:rsid w:val="003D7BED"/>
    <w:rsid w:val="003E4F23"/>
    <w:rsid w:val="003E6CA1"/>
    <w:rsid w:val="004007D8"/>
    <w:rsid w:val="00401275"/>
    <w:rsid w:val="004065A8"/>
    <w:rsid w:val="004165C2"/>
    <w:rsid w:val="004200D8"/>
    <w:rsid w:val="00421A8D"/>
    <w:rsid w:val="00422DBE"/>
    <w:rsid w:val="00426854"/>
    <w:rsid w:val="004304AD"/>
    <w:rsid w:val="00435323"/>
    <w:rsid w:val="00441ECB"/>
    <w:rsid w:val="00442724"/>
    <w:rsid w:val="004433F2"/>
    <w:rsid w:val="00445193"/>
    <w:rsid w:val="00447CCF"/>
    <w:rsid w:val="00455D80"/>
    <w:rsid w:val="004565BA"/>
    <w:rsid w:val="004566EC"/>
    <w:rsid w:val="0045799D"/>
    <w:rsid w:val="00462C1B"/>
    <w:rsid w:val="00467B7E"/>
    <w:rsid w:val="00473BB4"/>
    <w:rsid w:val="00476211"/>
    <w:rsid w:val="00477592"/>
    <w:rsid w:val="004804C4"/>
    <w:rsid w:val="00483550"/>
    <w:rsid w:val="0048641A"/>
    <w:rsid w:val="00486F1C"/>
    <w:rsid w:val="004939D5"/>
    <w:rsid w:val="0049419D"/>
    <w:rsid w:val="0049487B"/>
    <w:rsid w:val="004A59CC"/>
    <w:rsid w:val="004A6A54"/>
    <w:rsid w:val="004B4E2E"/>
    <w:rsid w:val="004C20D2"/>
    <w:rsid w:val="004C2312"/>
    <w:rsid w:val="004C4943"/>
    <w:rsid w:val="004C4B62"/>
    <w:rsid w:val="004C54C9"/>
    <w:rsid w:val="004C616A"/>
    <w:rsid w:val="004D33E6"/>
    <w:rsid w:val="004D4ABA"/>
    <w:rsid w:val="004D6025"/>
    <w:rsid w:val="004E19B1"/>
    <w:rsid w:val="004E1F9E"/>
    <w:rsid w:val="004E2649"/>
    <w:rsid w:val="004E7511"/>
    <w:rsid w:val="004F5365"/>
    <w:rsid w:val="00500BD6"/>
    <w:rsid w:val="00501399"/>
    <w:rsid w:val="00501652"/>
    <w:rsid w:val="0050633D"/>
    <w:rsid w:val="00507BC4"/>
    <w:rsid w:val="005128E4"/>
    <w:rsid w:val="005133DB"/>
    <w:rsid w:val="005137C2"/>
    <w:rsid w:val="00513F1E"/>
    <w:rsid w:val="0051794B"/>
    <w:rsid w:val="005215F0"/>
    <w:rsid w:val="00525560"/>
    <w:rsid w:val="005415E6"/>
    <w:rsid w:val="00543F42"/>
    <w:rsid w:val="00544216"/>
    <w:rsid w:val="00544C49"/>
    <w:rsid w:val="005459FC"/>
    <w:rsid w:val="005516A1"/>
    <w:rsid w:val="00551EC6"/>
    <w:rsid w:val="0055211F"/>
    <w:rsid w:val="00561215"/>
    <w:rsid w:val="005632FC"/>
    <w:rsid w:val="00563557"/>
    <w:rsid w:val="005651FB"/>
    <w:rsid w:val="0057402A"/>
    <w:rsid w:val="00574CB7"/>
    <w:rsid w:val="005771D0"/>
    <w:rsid w:val="00581A1E"/>
    <w:rsid w:val="00587064"/>
    <w:rsid w:val="0059191A"/>
    <w:rsid w:val="005921FF"/>
    <w:rsid w:val="00596423"/>
    <w:rsid w:val="005A0D6B"/>
    <w:rsid w:val="005A139B"/>
    <w:rsid w:val="005A23A7"/>
    <w:rsid w:val="005A24ED"/>
    <w:rsid w:val="005A4531"/>
    <w:rsid w:val="005A6D0E"/>
    <w:rsid w:val="005A7D53"/>
    <w:rsid w:val="005B37CC"/>
    <w:rsid w:val="005B52B0"/>
    <w:rsid w:val="005B6226"/>
    <w:rsid w:val="005B6806"/>
    <w:rsid w:val="005B6D22"/>
    <w:rsid w:val="005C0C8C"/>
    <w:rsid w:val="005C261A"/>
    <w:rsid w:val="005C4225"/>
    <w:rsid w:val="005C548C"/>
    <w:rsid w:val="005C7989"/>
    <w:rsid w:val="005D2128"/>
    <w:rsid w:val="005E0B65"/>
    <w:rsid w:val="005E11B2"/>
    <w:rsid w:val="005E26EA"/>
    <w:rsid w:val="005E538D"/>
    <w:rsid w:val="005F0DAD"/>
    <w:rsid w:val="005F0F33"/>
    <w:rsid w:val="00600DEB"/>
    <w:rsid w:val="00605ED5"/>
    <w:rsid w:val="00612A7B"/>
    <w:rsid w:val="006277DE"/>
    <w:rsid w:val="00627C3D"/>
    <w:rsid w:val="00627C9F"/>
    <w:rsid w:val="00630A83"/>
    <w:rsid w:val="006311E9"/>
    <w:rsid w:val="00631DAF"/>
    <w:rsid w:val="00632354"/>
    <w:rsid w:val="00637164"/>
    <w:rsid w:val="00642810"/>
    <w:rsid w:val="0064372A"/>
    <w:rsid w:val="00646F0B"/>
    <w:rsid w:val="00647756"/>
    <w:rsid w:val="00647BC3"/>
    <w:rsid w:val="006509DA"/>
    <w:rsid w:val="00652333"/>
    <w:rsid w:val="00654721"/>
    <w:rsid w:val="006571C1"/>
    <w:rsid w:val="0067344E"/>
    <w:rsid w:val="0068009E"/>
    <w:rsid w:val="006819E9"/>
    <w:rsid w:val="00686471"/>
    <w:rsid w:val="00691BBE"/>
    <w:rsid w:val="00692219"/>
    <w:rsid w:val="006A17D2"/>
    <w:rsid w:val="006A1FAE"/>
    <w:rsid w:val="006A35EB"/>
    <w:rsid w:val="006A73E6"/>
    <w:rsid w:val="006B2D5C"/>
    <w:rsid w:val="006C4EB1"/>
    <w:rsid w:val="006D005C"/>
    <w:rsid w:val="006D4124"/>
    <w:rsid w:val="006E0166"/>
    <w:rsid w:val="006E3BDE"/>
    <w:rsid w:val="006E665F"/>
    <w:rsid w:val="006E7A73"/>
    <w:rsid w:val="006E7B34"/>
    <w:rsid w:val="006F61CD"/>
    <w:rsid w:val="006F748D"/>
    <w:rsid w:val="00701165"/>
    <w:rsid w:val="0070697F"/>
    <w:rsid w:val="00714783"/>
    <w:rsid w:val="0071648B"/>
    <w:rsid w:val="0071753A"/>
    <w:rsid w:val="0072199C"/>
    <w:rsid w:val="00722C9F"/>
    <w:rsid w:val="007253B8"/>
    <w:rsid w:val="007269F8"/>
    <w:rsid w:val="007346E9"/>
    <w:rsid w:val="0073598C"/>
    <w:rsid w:val="0073741F"/>
    <w:rsid w:val="00754428"/>
    <w:rsid w:val="00764A31"/>
    <w:rsid w:val="0076643F"/>
    <w:rsid w:val="007724AC"/>
    <w:rsid w:val="00773B28"/>
    <w:rsid w:val="007747CE"/>
    <w:rsid w:val="00775340"/>
    <w:rsid w:val="00777F63"/>
    <w:rsid w:val="00784414"/>
    <w:rsid w:val="007852B5"/>
    <w:rsid w:val="0078756E"/>
    <w:rsid w:val="0079194D"/>
    <w:rsid w:val="00794589"/>
    <w:rsid w:val="0079486E"/>
    <w:rsid w:val="00795DD6"/>
    <w:rsid w:val="00797457"/>
    <w:rsid w:val="007A326E"/>
    <w:rsid w:val="007A452A"/>
    <w:rsid w:val="007A5817"/>
    <w:rsid w:val="007B05C4"/>
    <w:rsid w:val="007B22C6"/>
    <w:rsid w:val="007B5A6A"/>
    <w:rsid w:val="007B60E9"/>
    <w:rsid w:val="007B6CC3"/>
    <w:rsid w:val="007C3334"/>
    <w:rsid w:val="007C402A"/>
    <w:rsid w:val="007C6ECB"/>
    <w:rsid w:val="007D2B98"/>
    <w:rsid w:val="007D31BD"/>
    <w:rsid w:val="007D7C02"/>
    <w:rsid w:val="007E21BC"/>
    <w:rsid w:val="007E58FE"/>
    <w:rsid w:val="007E7C82"/>
    <w:rsid w:val="007F1EA2"/>
    <w:rsid w:val="007F588D"/>
    <w:rsid w:val="00802748"/>
    <w:rsid w:val="00803F1C"/>
    <w:rsid w:val="0080600E"/>
    <w:rsid w:val="00807B8B"/>
    <w:rsid w:val="008159FC"/>
    <w:rsid w:val="00817612"/>
    <w:rsid w:val="00820383"/>
    <w:rsid w:val="00821004"/>
    <w:rsid w:val="00822E1B"/>
    <w:rsid w:val="0082398D"/>
    <w:rsid w:val="00826406"/>
    <w:rsid w:val="00831667"/>
    <w:rsid w:val="008327C4"/>
    <w:rsid w:val="008338A4"/>
    <w:rsid w:val="00834D49"/>
    <w:rsid w:val="00837C45"/>
    <w:rsid w:val="008411F0"/>
    <w:rsid w:val="00844730"/>
    <w:rsid w:val="008457C2"/>
    <w:rsid w:val="008516ED"/>
    <w:rsid w:val="008536F9"/>
    <w:rsid w:val="00856324"/>
    <w:rsid w:val="00857A82"/>
    <w:rsid w:val="00860F71"/>
    <w:rsid w:val="00871526"/>
    <w:rsid w:val="00871722"/>
    <w:rsid w:val="00873836"/>
    <w:rsid w:val="00881711"/>
    <w:rsid w:val="00884D9D"/>
    <w:rsid w:val="008853D5"/>
    <w:rsid w:val="0088554A"/>
    <w:rsid w:val="00885737"/>
    <w:rsid w:val="008863DE"/>
    <w:rsid w:val="00890650"/>
    <w:rsid w:val="008941BB"/>
    <w:rsid w:val="00896BFB"/>
    <w:rsid w:val="00897E12"/>
    <w:rsid w:val="008A0F81"/>
    <w:rsid w:val="008A4308"/>
    <w:rsid w:val="008A567D"/>
    <w:rsid w:val="008A7E0F"/>
    <w:rsid w:val="008B12F5"/>
    <w:rsid w:val="008B52AC"/>
    <w:rsid w:val="008B5932"/>
    <w:rsid w:val="008C2A6B"/>
    <w:rsid w:val="008C5751"/>
    <w:rsid w:val="008C70E6"/>
    <w:rsid w:val="008D0910"/>
    <w:rsid w:val="008D768D"/>
    <w:rsid w:val="008E0561"/>
    <w:rsid w:val="008E328A"/>
    <w:rsid w:val="008E3759"/>
    <w:rsid w:val="008E3BFE"/>
    <w:rsid w:val="008E4679"/>
    <w:rsid w:val="008E7900"/>
    <w:rsid w:val="008F0C23"/>
    <w:rsid w:val="008F1912"/>
    <w:rsid w:val="008F2F30"/>
    <w:rsid w:val="008F6DF3"/>
    <w:rsid w:val="009004AA"/>
    <w:rsid w:val="0090270B"/>
    <w:rsid w:val="00902E34"/>
    <w:rsid w:val="00903E89"/>
    <w:rsid w:val="009041DC"/>
    <w:rsid w:val="00907931"/>
    <w:rsid w:val="00917B5A"/>
    <w:rsid w:val="00920A58"/>
    <w:rsid w:val="00920A8C"/>
    <w:rsid w:val="00934A2C"/>
    <w:rsid w:val="00935F06"/>
    <w:rsid w:val="00937B3A"/>
    <w:rsid w:val="00944199"/>
    <w:rsid w:val="00945022"/>
    <w:rsid w:val="00947928"/>
    <w:rsid w:val="00950AEA"/>
    <w:rsid w:val="00954B82"/>
    <w:rsid w:val="00957A6B"/>
    <w:rsid w:val="009605CA"/>
    <w:rsid w:val="00960DFB"/>
    <w:rsid w:val="00962436"/>
    <w:rsid w:val="0096706E"/>
    <w:rsid w:val="00973C01"/>
    <w:rsid w:val="00974491"/>
    <w:rsid w:val="00975A4D"/>
    <w:rsid w:val="00975C4E"/>
    <w:rsid w:val="00981FBA"/>
    <w:rsid w:val="00990720"/>
    <w:rsid w:val="00994007"/>
    <w:rsid w:val="0099578F"/>
    <w:rsid w:val="00997BC5"/>
    <w:rsid w:val="009A131D"/>
    <w:rsid w:val="009A4F41"/>
    <w:rsid w:val="009B381B"/>
    <w:rsid w:val="009C0E0E"/>
    <w:rsid w:val="009C2FC5"/>
    <w:rsid w:val="009D1753"/>
    <w:rsid w:val="009D5E4E"/>
    <w:rsid w:val="009D6502"/>
    <w:rsid w:val="009D7611"/>
    <w:rsid w:val="009D78A5"/>
    <w:rsid w:val="009E0B61"/>
    <w:rsid w:val="009E53DE"/>
    <w:rsid w:val="009E7C00"/>
    <w:rsid w:val="009F0F60"/>
    <w:rsid w:val="00A00D0B"/>
    <w:rsid w:val="00A030DC"/>
    <w:rsid w:val="00A05F7C"/>
    <w:rsid w:val="00A0691C"/>
    <w:rsid w:val="00A100EB"/>
    <w:rsid w:val="00A11E44"/>
    <w:rsid w:val="00A14B39"/>
    <w:rsid w:val="00A17AC8"/>
    <w:rsid w:val="00A22397"/>
    <w:rsid w:val="00A229C7"/>
    <w:rsid w:val="00A328B3"/>
    <w:rsid w:val="00A3572B"/>
    <w:rsid w:val="00A50FCF"/>
    <w:rsid w:val="00A519C9"/>
    <w:rsid w:val="00A528D1"/>
    <w:rsid w:val="00A56C36"/>
    <w:rsid w:val="00A610CD"/>
    <w:rsid w:val="00A625E0"/>
    <w:rsid w:val="00A63F33"/>
    <w:rsid w:val="00A64589"/>
    <w:rsid w:val="00A6748C"/>
    <w:rsid w:val="00A74947"/>
    <w:rsid w:val="00A758AA"/>
    <w:rsid w:val="00A7592E"/>
    <w:rsid w:val="00A76D83"/>
    <w:rsid w:val="00A83FA3"/>
    <w:rsid w:val="00A97CD5"/>
    <w:rsid w:val="00AA09A2"/>
    <w:rsid w:val="00AA68B7"/>
    <w:rsid w:val="00AA77A7"/>
    <w:rsid w:val="00AA7996"/>
    <w:rsid w:val="00AC19CB"/>
    <w:rsid w:val="00AD1886"/>
    <w:rsid w:val="00AD6247"/>
    <w:rsid w:val="00AD666D"/>
    <w:rsid w:val="00AE0E49"/>
    <w:rsid w:val="00AE16AA"/>
    <w:rsid w:val="00AE5488"/>
    <w:rsid w:val="00AE6F91"/>
    <w:rsid w:val="00AE7554"/>
    <w:rsid w:val="00AF2D24"/>
    <w:rsid w:val="00AF3A70"/>
    <w:rsid w:val="00AF5395"/>
    <w:rsid w:val="00AF5571"/>
    <w:rsid w:val="00AF7505"/>
    <w:rsid w:val="00B02F83"/>
    <w:rsid w:val="00B03459"/>
    <w:rsid w:val="00B0439D"/>
    <w:rsid w:val="00B06B4E"/>
    <w:rsid w:val="00B07341"/>
    <w:rsid w:val="00B202B5"/>
    <w:rsid w:val="00B2378C"/>
    <w:rsid w:val="00B30539"/>
    <w:rsid w:val="00B314DB"/>
    <w:rsid w:val="00B31A8C"/>
    <w:rsid w:val="00B343A8"/>
    <w:rsid w:val="00B361F2"/>
    <w:rsid w:val="00B3718B"/>
    <w:rsid w:val="00B41A45"/>
    <w:rsid w:val="00B4632A"/>
    <w:rsid w:val="00B50350"/>
    <w:rsid w:val="00B5067D"/>
    <w:rsid w:val="00B530F1"/>
    <w:rsid w:val="00B55053"/>
    <w:rsid w:val="00B66FFD"/>
    <w:rsid w:val="00B726BE"/>
    <w:rsid w:val="00B736AF"/>
    <w:rsid w:val="00B81592"/>
    <w:rsid w:val="00B82C10"/>
    <w:rsid w:val="00B85724"/>
    <w:rsid w:val="00B9402F"/>
    <w:rsid w:val="00B97946"/>
    <w:rsid w:val="00BA0692"/>
    <w:rsid w:val="00BA276C"/>
    <w:rsid w:val="00BA5544"/>
    <w:rsid w:val="00BB0C6B"/>
    <w:rsid w:val="00BB306F"/>
    <w:rsid w:val="00BB3FBD"/>
    <w:rsid w:val="00BB5914"/>
    <w:rsid w:val="00BC13F8"/>
    <w:rsid w:val="00BC3769"/>
    <w:rsid w:val="00BC3F31"/>
    <w:rsid w:val="00BC6CD0"/>
    <w:rsid w:val="00BC7355"/>
    <w:rsid w:val="00BC7FBD"/>
    <w:rsid w:val="00BD4B89"/>
    <w:rsid w:val="00BD5922"/>
    <w:rsid w:val="00BD76D9"/>
    <w:rsid w:val="00BF02CB"/>
    <w:rsid w:val="00BF0E56"/>
    <w:rsid w:val="00BF1912"/>
    <w:rsid w:val="00BF191C"/>
    <w:rsid w:val="00BF514A"/>
    <w:rsid w:val="00BF6FD8"/>
    <w:rsid w:val="00BF714B"/>
    <w:rsid w:val="00BF775D"/>
    <w:rsid w:val="00C02F5C"/>
    <w:rsid w:val="00C03680"/>
    <w:rsid w:val="00C054DF"/>
    <w:rsid w:val="00C10AFC"/>
    <w:rsid w:val="00C21562"/>
    <w:rsid w:val="00C21762"/>
    <w:rsid w:val="00C21FEF"/>
    <w:rsid w:val="00C24543"/>
    <w:rsid w:val="00C256A2"/>
    <w:rsid w:val="00C35A26"/>
    <w:rsid w:val="00C4021C"/>
    <w:rsid w:val="00C50854"/>
    <w:rsid w:val="00C51515"/>
    <w:rsid w:val="00C52C07"/>
    <w:rsid w:val="00C53910"/>
    <w:rsid w:val="00C54D3A"/>
    <w:rsid w:val="00C550C2"/>
    <w:rsid w:val="00C56144"/>
    <w:rsid w:val="00C5660B"/>
    <w:rsid w:val="00C56854"/>
    <w:rsid w:val="00C5788A"/>
    <w:rsid w:val="00C66B72"/>
    <w:rsid w:val="00C83DC3"/>
    <w:rsid w:val="00C87AC4"/>
    <w:rsid w:val="00C92610"/>
    <w:rsid w:val="00C9567A"/>
    <w:rsid w:val="00C974BB"/>
    <w:rsid w:val="00CA48A3"/>
    <w:rsid w:val="00CB1916"/>
    <w:rsid w:val="00CB212D"/>
    <w:rsid w:val="00CB2660"/>
    <w:rsid w:val="00CB5E19"/>
    <w:rsid w:val="00CC5E90"/>
    <w:rsid w:val="00CC7460"/>
    <w:rsid w:val="00CD046C"/>
    <w:rsid w:val="00CD756D"/>
    <w:rsid w:val="00CE076C"/>
    <w:rsid w:val="00CE3A86"/>
    <w:rsid w:val="00CE4F39"/>
    <w:rsid w:val="00CE5199"/>
    <w:rsid w:val="00CE66D5"/>
    <w:rsid w:val="00CF637A"/>
    <w:rsid w:val="00CF6BD1"/>
    <w:rsid w:val="00D059DE"/>
    <w:rsid w:val="00D05ABD"/>
    <w:rsid w:val="00D06EF5"/>
    <w:rsid w:val="00D119A8"/>
    <w:rsid w:val="00D1264E"/>
    <w:rsid w:val="00D13FCE"/>
    <w:rsid w:val="00D155D6"/>
    <w:rsid w:val="00D17B99"/>
    <w:rsid w:val="00D21F70"/>
    <w:rsid w:val="00D306D1"/>
    <w:rsid w:val="00D30800"/>
    <w:rsid w:val="00D3101B"/>
    <w:rsid w:val="00D34786"/>
    <w:rsid w:val="00D37BFC"/>
    <w:rsid w:val="00D42822"/>
    <w:rsid w:val="00D4492C"/>
    <w:rsid w:val="00D46F46"/>
    <w:rsid w:val="00D47A8E"/>
    <w:rsid w:val="00D52D14"/>
    <w:rsid w:val="00D54574"/>
    <w:rsid w:val="00D55256"/>
    <w:rsid w:val="00D5683E"/>
    <w:rsid w:val="00D64604"/>
    <w:rsid w:val="00D655F5"/>
    <w:rsid w:val="00D712D3"/>
    <w:rsid w:val="00D71422"/>
    <w:rsid w:val="00D716AD"/>
    <w:rsid w:val="00D72DC6"/>
    <w:rsid w:val="00D73F5E"/>
    <w:rsid w:val="00D7558D"/>
    <w:rsid w:val="00D77503"/>
    <w:rsid w:val="00D8053D"/>
    <w:rsid w:val="00D80BDD"/>
    <w:rsid w:val="00D81D92"/>
    <w:rsid w:val="00D876F9"/>
    <w:rsid w:val="00D877B6"/>
    <w:rsid w:val="00D878DC"/>
    <w:rsid w:val="00D91024"/>
    <w:rsid w:val="00D96521"/>
    <w:rsid w:val="00DA2881"/>
    <w:rsid w:val="00DA7B5F"/>
    <w:rsid w:val="00DB267A"/>
    <w:rsid w:val="00DB61DF"/>
    <w:rsid w:val="00DC11E7"/>
    <w:rsid w:val="00DC42DE"/>
    <w:rsid w:val="00DC50D3"/>
    <w:rsid w:val="00DC7023"/>
    <w:rsid w:val="00DC769A"/>
    <w:rsid w:val="00DD061E"/>
    <w:rsid w:val="00DD3D86"/>
    <w:rsid w:val="00DE12F0"/>
    <w:rsid w:val="00DF1C6E"/>
    <w:rsid w:val="00DF1EC4"/>
    <w:rsid w:val="00E01943"/>
    <w:rsid w:val="00E0340B"/>
    <w:rsid w:val="00E04A90"/>
    <w:rsid w:val="00E0551F"/>
    <w:rsid w:val="00E1204A"/>
    <w:rsid w:val="00E15D63"/>
    <w:rsid w:val="00E219C7"/>
    <w:rsid w:val="00E26CCA"/>
    <w:rsid w:val="00E36854"/>
    <w:rsid w:val="00E3762D"/>
    <w:rsid w:val="00E40EB0"/>
    <w:rsid w:val="00E4118C"/>
    <w:rsid w:val="00E43157"/>
    <w:rsid w:val="00E45F1A"/>
    <w:rsid w:val="00E461CE"/>
    <w:rsid w:val="00E55BF8"/>
    <w:rsid w:val="00E63333"/>
    <w:rsid w:val="00E7021D"/>
    <w:rsid w:val="00E720CA"/>
    <w:rsid w:val="00E7793B"/>
    <w:rsid w:val="00E84EB5"/>
    <w:rsid w:val="00E85662"/>
    <w:rsid w:val="00E8789F"/>
    <w:rsid w:val="00E91C9A"/>
    <w:rsid w:val="00E97B71"/>
    <w:rsid w:val="00EA041B"/>
    <w:rsid w:val="00EA3CF2"/>
    <w:rsid w:val="00EA3D34"/>
    <w:rsid w:val="00EB0924"/>
    <w:rsid w:val="00EB1E64"/>
    <w:rsid w:val="00EB3F32"/>
    <w:rsid w:val="00EB454D"/>
    <w:rsid w:val="00EC315F"/>
    <w:rsid w:val="00EC4A9F"/>
    <w:rsid w:val="00EC552C"/>
    <w:rsid w:val="00EC72AB"/>
    <w:rsid w:val="00ED0885"/>
    <w:rsid w:val="00ED2F03"/>
    <w:rsid w:val="00ED549D"/>
    <w:rsid w:val="00ED76BE"/>
    <w:rsid w:val="00ED7F05"/>
    <w:rsid w:val="00EE00E9"/>
    <w:rsid w:val="00EE014D"/>
    <w:rsid w:val="00EE7895"/>
    <w:rsid w:val="00EF35AB"/>
    <w:rsid w:val="00EF4C44"/>
    <w:rsid w:val="00EF4E24"/>
    <w:rsid w:val="00EF619B"/>
    <w:rsid w:val="00F00B55"/>
    <w:rsid w:val="00F01995"/>
    <w:rsid w:val="00F02AD1"/>
    <w:rsid w:val="00F03FE3"/>
    <w:rsid w:val="00F04591"/>
    <w:rsid w:val="00F06354"/>
    <w:rsid w:val="00F174BE"/>
    <w:rsid w:val="00F253CC"/>
    <w:rsid w:val="00F332EF"/>
    <w:rsid w:val="00F37106"/>
    <w:rsid w:val="00F42039"/>
    <w:rsid w:val="00F519CF"/>
    <w:rsid w:val="00F52758"/>
    <w:rsid w:val="00F56BA5"/>
    <w:rsid w:val="00F57763"/>
    <w:rsid w:val="00F60E22"/>
    <w:rsid w:val="00F634C4"/>
    <w:rsid w:val="00F63B39"/>
    <w:rsid w:val="00F66F3A"/>
    <w:rsid w:val="00F738DF"/>
    <w:rsid w:val="00F808CE"/>
    <w:rsid w:val="00F81395"/>
    <w:rsid w:val="00F81887"/>
    <w:rsid w:val="00F81BB8"/>
    <w:rsid w:val="00F917D1"/>
    <w:rsid w:val="00F9342C"/>
    <w:rsid w:val="00F9653B"/>
    <w:rsid w:val="00FA51C9"/>
    <w:rsid w:val="00FA56EA"/>
    <w:rsid w:val="00FB4F83"/>
    <w:rsid w:val="00FB62CF"/>
    <w:rsid w:val="00FC0F4A"/>
    <w:rsid w:val="00FC3330"/>
    <w:rsid w:val="00FD17FF"/>
    <w:rsid w:val="00FD3C3B"/>
    <w:rsid w:val="00FE07DD"/>
    <w:rsid w:val="00FE6B45"/>
    <w:rsid w:val="00FE707A"/>
    <w:rsid w:val="00FF55F3"/>
    <w:rsid w:val="00FF5851"/>
    <w:rsid w:val="00FF6B14"/>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PlaceholderText">
    <w:name w:val="Placeholder Text"/>
    <w:basedOn w:val="DefaultParagraphFont"/>
    <w:uiPriority w:val="99"/>
    <w:semiHidden/>
    <w:rsid w:val="002E6A86"/>
    <w:rPr>
      <w:color w:val="808080"/>
    </w:rPr>
  </w:style>
  <w:style w:type="character" w:customStyle="1" w:styleId="html0020preformattedchar">
    <w:name w:val="html0020preformattedchar"/>
    <w:basedOn w:val="DefaultParagraphFont"/>
    <w:rsid w:val="00FB4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60EC"/>
    <w:rsid w:val="00022325"/>
    <w:rsid w:val="00065CDD"/>
    <w:rsid w:val="00083D45"/>
    <w:rsid w:val="00183B6F"/>
    <w:rsid w:val="00200821"/>
    <w:rsid w:val="0021020F"/>
    <w:rsid w:val="00275D12"/>
    <w:rsid w:val="00394049"/>
    <w:rsid w:val="004F2DF8"/>
    <w:rsid w:val="00565B62"/>
    <w:rsid w:val="005A5184"/>
    <w:rsid w:val="005D63DA"/>
    <w:rsid w:val="00637A10"/>
    <w:rsid w:val="0066327C"/>
    <w:rsid w:val="006E2B51"/>
    <w:rsid w:val="008646B0"/>
    <w:rsid w:val="00942213"/>
    <w:rsid w:val="0097453C"/>
    <w:rsid w:val="009A261B"/>
    <w:rsid w:val="00AC15A4"/>
    <w:rsid w:val="00B0336C"/>
    <w:rsid w:val="00B64148"/>
    <w:rsid w:val="00C11833"/>
    <w:rsid w:val="00C24B53"/>
    <w:rsid w:val="00C56634"/>
    <w:rsid w:val="00D46351"/>
    <w:rsid w:val="00D617D3"/>
    <w:rsid w:val="00D74958"/>
    <w:rsid w:val="00DE35B7"/>
    <w:rsid w:val="00E77140"/>
    <w:rsid w:val="00E907ED"/>
    <w:rsid w:val="00EC5ECB"/>
    <w:rsid w:val="00F00D2F"/>
    <w:rsid w:val="00F128DF"/>
    <w:rsid w:val="00F7438E"/>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5CDD"/>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AF6DE-74F0-41A3-AB91-6F65CC708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3695</Words>
  <Characters>19327</Characters>
  <Application>Microsoft Office Word</Application>
  <DocSecurity>0</DocSecurity>
  <Lines>333</Lines>
  <Paragraphs>84</Paragraphs>
  <ScaleCrop>false</ScaleCrop>
  <Company/>
  <LinksUpToDate>false</LinksUpToDate>
  <CharactersWithSpaces>22938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125/20</dc:title>
  <dc:creator/>
  <cp:lastModifiedBy/>
  <cp:revision>1</cp:revision>
  <dcterms:created xsi:type="dcterms:W3CDTF">2020-07-13T13:16:00Z</dcterms:created>
  <dcterms:modified xsi:type="dcterms:W3CDTF">2020-07-13T13:16:00Z</dcterms:modified>
</cp:coreProperties>
</file>