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51724A">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717C6F"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51724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51724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51724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51724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51724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724A">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724A">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724A">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51724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DCF5C0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34668">
                              <w:rPr>
                                <w:rFonts w:asciiTheme="majorHAnsi" w:hAnsiTheme="majorHAnsi" w:cs="Arial"/>
                                <w:b/>
                                <w:bCs/>
                                <w:color w:val="0D0D0D" w:themeColor="text1" w:themeTint="F2"/>
                                <w:sz w:val="36"/>
                                <w:szCs w:val="22"/>
                                <w:lang w:val="es-ES_tradnl"/>
                              </w:rPr>
                              <w:t xml:space="preserve"> </w:t>
                            </w:r>
                            <w:r w:rsidR="00DB6D36">
                              <w:rPr>
                                <w:rFonts w:asciiTheme="majorHAnsi" w:hAnsiTheme="majorHAnsi" w:cs="Arial"/>
                                <w:b/>
                                <w:bCs/>
                                <w:color w:val="0D0D0D" w:themeColor="text1" w:themeTint="F2"/>
                                <w:sz w:val="36"/>
                                <w:szCs w:val="22"/>
                                <w:lang w:val="es-ES_tradnl"/>
                              </w:rPr>
                              <w:t>165</w:t>
                            </w:r>
                            <w:r w:rsidR="00A34668">
                              <w:rPr>
                                <w:rFonts w:asciiTheme="majorHAnsi" w:hAnsiTheme="majorHAnsi" w:cs="Arial"/>
                                <w:b/>
                                <w:bCs/>
                                <w:color w:val="0D0D0D" w:themeColor="text1" w:themeTint="F2"/>
                                <w:sz w:val="36"/>
                                <w:szCs w:val="22"/>
                                <w:lang w:val="es-ES_tradnl"/>
                              </w:rPr>
                              <w:t>/2</w:t>
                            </w:r>
                            <w:r w:rsidR="0025539D">
                              <w:rPr>
                                <w:rFonts w:asciiTheme="majorHAnsi" w:hAnsiTheme="majorHAnsi" w:cs="Arial"/>
                                <w:b/>
                                <w:bCs/>
                                <w:color w:val="0D0D0D" w:themeColor="text1" w:themeTint="F2"/>
                                <w:sz w:val="36"/>
                                <w:szCs w:val="22"/>
                                <w:lang w:val="es-ES_tradnl"/>
                              </w:rPr>
                              <w:t>1</w:t>
                            </w:r>
                          </w:p>
                          <w:p w14:paraId="09C54AB3" w14:textId="12280CF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5539D">
                              <w:rPr>
                                <w:rFonts w:asciiTheme="majorHAnsi" w:hAnsiTheme="majorHAnsi" w:cs="Arial"/>
                                <w:b/>
                                <w:color w:val="0D0D0D" w:themeColor="text1" w:themeTint="F2"/>
                                <w:sz w:val="36"/>
                                <w:szCs w:val="22"/>
                                <w:lang w:val="es-ES_tradnl"/>
                              </w:rPr>
                              <w:t>1183-08</w:t>
                            </w:r>
                          </w:p>
                          <w:p w14:paraId="70CF6833" w14:textId="28ABE5CD" w:rsidR="00CD046C" w:rsidRPr="0010736F" w:rsidRDefault="005B52B0" w:rsidP="00557346">
                            <w:pPr>
                              <w:spacing w:line="276" w:lineRule="auto"/>
                              <w:jc w:val="both"/>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sidR="00557346">
                              <w:rPr>
                                <w:rFonts w:asciiTheme="majorHAnsi" w:hAnsiTheme="majorHAnsi" w:cs="Arial"/>
                                <w:color w:val="0D0D0D" w:themeColor="text1" w:themeTint="F2"/>
                                <w:szCs w:val="22"/>
                                <w:lang w:val="es-ES_tradnl"/>
                              </w:rPr>
                              <w:t xml:space="preserve"> </w:t>
                            </w:r>
                            <w:r w:rsidR="001803D9">
                              <w:rPr>
                                <w:rFonts w:asciiTheme="majorHAnsi" w:hAnsiTheme="majorHAnsi" w:cs="Arial"/>
                                <w:color w:val="0D0D0D" w:themeColor="text1" w:themeTint="F2"/>
                                <w:szCs w:val="22"/>
                                <w:lang w:val="es-ES_tradnl"/>
                              </w:rPr>
                              <w:t>ADM</w:t>
                            </w:r>
                            <w:r w:rsidRPr="0010736F">
                              <w:rPr>
                                <w:rFonts w:asciiTheme="majorHAnsi" w:hAnsiTheme="majorHAnsi" w:cs="Arial"/>
                                <w:color w:val="0D0D0D" w:themeColor="text1" w:themeTint="F2"/>
                                <w:szCs w:val="22"/>
                                <w:lang w:val="es-ES_tradnl"/>
                              </w:rPr>
                              <w:t>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350F72BB" w:rsidR="005B52B0" w:rsidRPr="0010736F" w:rsidRDefault="0025539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DENNIS RODRÍGUEZ CADENA</w:t>
                            </w:r>
                          </w:p>
                          <w:bookmarkEnd w:id="0"/>
                          <w:p w14:paraId="35068D0D" w14:textId="5E851AA8" w:rsidR="005B52B0" w:rsidRPr="0010736F" w:rsidRDefault="002611F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2DCF5C05"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A34668">
                        <w:rPr>
                          <w:rFonts w:asciiTheme="majorHAnsi" w:hAnsiTheme="majorHAnsi" w:cs="Arial"/>
                          <w:b/>
                          <w:bCs/>
                          <w:color w:val="0D0D0D" w:themeColor="text1" w:themeTint="F2"/>
                          <w:sz w:val="36"/>
                          <w:szCs w:val="22"/>
                          <w:lang w:val="es-ES_tradnl"/>
                        </w:rPr>
                        <w:t xml:space="preserve"> </w:t>
                      </w:r>
                      <w:r w:rsidR="00DB6D36">
                        <w:rPr>
                          <w:rFonts w:asciiTheme="majorHAnsi" w:hAnsiTheme="majorHAnsi" w:cs="Arial"/>
                          <w:b/>
                          <w:bCs/>
                          <w:color w:val="0D0D0D" w:themeColor="text1" w:themeTint="F2"/>
                          <w:sz w:val="36"/>
                          <w:szCs w:val="22"/>
                          <w:lang w:val="es-ES_tradnl"/>
                        </w:rPr>
                        <w:t>165</w:t>
                      </w:r>
                      <w:r w:rsidR="00A34668">
                        <w:rPr>
                          <w:rFonts w:asciiTheme="majorHAnsi" w:hAnsiTheme="majorHAnsi" w:cs="Arial"/>
                          <w:b/>
                          <w:bCs/>
                          <w:color w:val="0D0D0D" w:themeColor="text1" w:themeTint="F2"/>
                          <w:sz w:val="36"/>
                          <w:szCs w:val="22"/>
                          <w:lang w:val="es-ES_tradnl"/>
                        </w:rPr>
                        <w:t>/2</w:t>
                      </w:r>
                      <w:r w:rsidR="0025539D">
                        <w:rPr>
                          <w:rFonts w:asciiTheme="majorHAnsi" w:hAnsiTheme="majorHAnsi" w:cs="Arial"/>
                          <w:b/>
                          <w:bCs/>
                          <w:color w:val="0D0D0D" w:themeColor="text1" w:themeTint="F2"/>
                          <w:sz w:val="36"/>
                          <w:szCs w:val="22"/>
                          <w:lang w:val="es-ES_tradnl"/>
                        </w:rPr>
                        <w:t>1</w:t>
                      </w:r>
                    </w:p>
                    <w:p w14:paraId="09C54AB3" w14:textId="12280CF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25539D">
                        <w:rPr>
                          <w:rFonts w:asciiTheme="majorHAnsi" w:hAnsiTheme="majorHAnsi" w:cs="Arial"/>
                          <w:b/>
                          <w:color w:val="0D0D0D" w:themeColor="text1" w:themeTint="F2"/>
                          <w:sz w:val="36"/>
                          <w:szCs w:val="22"/>
                          <w:lang w:val="es-ES_tradnl"/>
                        </w:rPr>
                        <w:t>1183-08</w:t>
                      </w:r>
                    </w:p>
                    <w:p w14:paraId="70CF6833" w14:textId="28ABE5CD" w:rsidR="00CD046C" w:rsidRPr="0010736F" w:rsidRDefault="005B52B0" w:rsidP="00557346">
                      <w:pPr>
                        <w:spacing w:line="276" w:lineRule="auto"/>
                        <w:jc w:val="both"/>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w:t>
                      </w:r>
                      <w:r w:rsidR="00557346">
                        <w:rPr>
                          <w:rFonts w:asciiTheme="majorHAnsi" w:hAnsiTheme="majorHAnsi" w:cs="Arial"/>
                          <w:color w:val="0D0D0D" w:themeColor="text1" w:themeTint="F2"/>
                          <w:szCs w:val="22"/>
                          <w:lang w:val="es-ES_tradnl"/>
                        </w:rPr>
                        <w:t xml:space="preserve"> </w:t>
                      </w:r>
                      <w:r w:rsidR="001803D9">
                        <w:rPr>
                          <w:rFonts w:asciiTheme="majorHAnsi" w:hAnsiTheme="majorHAnsi" w:cs="Arial"/>
                          <w:color w:val="0D0D0D" w:themeColor="text1" w:themeTint="F2"/>
                          <w:szCs w:val="22"/>
                          <w:lang w:val="es-ES_tradnl"/>
                        </w:rPr>
                        <w:t>ADM</w:t>
                      </w:r>
                      <w:r w:rsidRPr="0010736F">
                        <w:rPr>
                          <w:rFonts w:asciiTheme="majorHAnsi" w:hAnsiTheme="majorHAnsi" w:cs="Arial"/>
                          <w:color w:val="0D0D0D" w:themeColor="text1" w:themeTint="F2"/>
                          <w:szCs w:val="22"/>
                          <w:lang w:val="es-ES_tradnl"/>
                        </w:rPr>
                        <w:t>ISIBILIDAD</w:t>
                      </w:r>
                      <w:r w:rsidR="00F519CF"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350F72BB" w:rsidR="005B52B0" w:rsidRPr="0010736F" w:rsidRDefault="0025539D"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DENNIS RODRÍGUEZ CADENA</w:t>
                      </w:r>
                    </w:p>
                    <w:bookmarkEnd w:id="1"/>
                    <w:p w14:paraId="35068D0D" w14:textId="5E851AA8" w:rsidR="005B52B0" w:rsidRPr="0010736F" w:rsidRDefault="002611F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COSTA RICA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C3B659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C348108" w:rsidR="00627C9F" w:rsidRPr="00DB6D36" w:rsidRDefault="00627C9F" w:rsidP="007A5817">
                            <w:pPr>
                              <w:spacing w:line="276" w:lineRule="auto"/>
                              <w:jc w:val="right"/>
                              <w:rPr>
                                <w:rFonts w:asciiTheme="minorHAnsi" w:hAnsiTheme="minorHAnsi"/>
                                <w:color w:val="FFFFFF" w:themeColor="background1"/>
                                <w:sz w:val="22"/>
                                <w:lang w:val="es-419"/>
                              </w:rPr>
                            </w:pPr>
                            <w:r w:rsidRPr="00DB6D36">
                              <w:rPr>
                                <w:rFonts w:asciiTheme="minorHAnsi" w:hAnsiTheme="minorHAnsi"/>
                                <w:color w:val="FFFFFF" w:themeColor="background1"/>
                                <w:sz w:val="22"/>
                                <w:lang w:val="es-419"/>
                              </w:rPr>
                              <w:t xml:space="preserve">Doc. </w:t>
                            </w:r>
                            <w:r w:rsidR="00DB6D36">
                              <w:rPr>
                                <w:rFonts w:asciiTheme="minorHAnsi" w:hAnsiTheme="minorHAnsi"/>
                                <w:color w:val="FFFFFF" w:themeColor="background1"/>
                                <w:sz w:val="22"/>
                                <w:lang w:val="es-419"/>
                              </w:rPr>
                              <w:t>173</w:t>
                            </w:r>
                          </w:p>
                          <w:p w14:paraId="69373ED2" w14:textId="16F51F2D" w:rsidR="00627C9F" w:rsidRPr="001640D6" w:rsidRDefault="00DB6D3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agosto</w:t>
                            </w:r>
                            <w:r w:rsidR="00627C9F" w:rsidRPr="001640D6">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w:t>
                            </w:r>
                            <w:r w:rsidR="00627C9F" w:rsidRPr="001640D6">
                              <w:rPr>
                                <w:rFonts w:asciiTheme="minorHAnsi" w:hAnsiTheme="minorHAnsi"/>
                                <w:color w:val="FFFFFF" w:themeColor="background1"/>
                                <w:sz w:val="22"/>
                                <w:lang w:val="es-PA"/>
                              </w:rPr>
                              <w:t>1</w:t>
                            </w:r>
                          </w:p>
                          <w:p w14:paraId="0771DB5B" w14:textId="77777777" w:rsidR="00627C9F" w:rsidRPr="001640D6" w:rsidRDefault="00E0340B" w:rsidP="007A5817">
                            <w:pPr>
                              <w:spacing w:line="276" w:lineRule="auto"/>
                              <w:jc w:val="right"/>
                              <w:rPr>
                                <w:rFonts w:asciiTheme="minorHAnsi" w:hAnsiTheme="minorHAnsi"/>
                                <w:color w:val="FFFFFF" w:themeColor="background1"/>
                                <w:sz w:val="22"/>
                                <w:lang w:val="es-PA"/>
                              </w:rPr>
                            </w:pPr>
                            <w:r w:rsidRPr="001640D6">
                              <w:rPr>
                                <w:rFonts w:asciiTheme="minorHAnsi" w:hAnsiTheme="minorHAnsi"/>
                                <w:color w:val="FFFFFF" w:themeColor="background1"/>
                                <w:sz w:val="22"/>
                                <w:lang w:val="es-PA"/>
                              </w:rPr>
                              <w:t xml:space="preserve">Original: </w:t>
                            </w:r>
                            <w:r w:rsidR="008B12F5" w:rsidRPr="001640D6">
                              <w:rPr>
                                <w:rFonts w:asciiTheme="minorHAnsi" w:hAnsiTheme="minorHAnsi"/>
                                <w:color w:val="FFFFFF" w:themeColor="background1"/>
                                <w:sz w:val="22"/>
                                <w:lang w:val="es-PA"/>
                              </w:rPr>
                              <w:t>e</w:t>
                            </w:r>
                            <w:r w:rsidR="00627C9F" w:rsidRPr="001640D6">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C3B6590"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7C348108" w:rsidR="00627C9F" w:rsidRPr="00DB6D36" w:rsidRDefault="00627C9F" w:rsidP="007A5817">
                      <w:pPr>
                        <w:spacing w:line="276" w:lineRule="auto"/>
                        <w:jc w:val="right"/>
                        <w:rPr>
                          <w:rFonts w:asciiTheme="minorHAnsi" w:hAnsiTheme="minorHAnsi"/>
                          <w:color w:val="FFFFFF" w:themeColor="background1"/>
                          <w:sz w:val="22"/>
                          <w:lang w:val="es-419"/>
                        </w:rPr>
                      </w:pPr>
                      <w:r w:rsidRPr="00DB6D36">
                        <w:rPr>
                          <w:rFonts w:asciiTheme="minorHAnsi" w:hAnsiTheme="minorHAnsi"/>
                          <w:color w:val="FFFFFF" w:themeColor="background1"/>
                          <w:sz w:val="22"/>
                          <w:lang w:val="es-419"/>
                        </w:rPr>
                        <w:t xml:space="preserve">Doc. </w:t>
                      </w:r>
                      <w:r w:rsidR="00DB6D36">
                        <w:rPr>
                          <w:rFonts w:asciiTheme="minorHAnsi" w:hAnsiTheme="minorHAnsi"/>
                          <w:color w:val="FFFFFF" w:themeColor="background1"/>
                          <w:sz w:val="22"/>
                          <w:lang w:val="es-419"/>
                        </w:rPr>
                        <w:t>173</w:t>
                      </w:r>
                    </w:p>
                    <w:p w14:paraId="69373ED2" w14:textId="16F51F2D" w:rsidR="00627C9F" w:rsidRPr="001640D6" w:rsidRDefault="00DB6D36"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3 agosto</w:t>
                      </w:r>
                      <w:r w:rsidR="00627C9F" w:rsidRPr="001640D6">
                        <w:rPr>
                          <w:rFonts w:asciiTheme="minorHAnsi" w:hAnsiTheme="minorHAnsi"/>
                          <w:color w:val="FFFFFF" w:themeColor="background1"/>
                          <w:sz w:val="22"/>
                          <w:lang w:val="es-PA"/>
                        </w:rPr>
                        <w:t xml:space="preserve"> 20</w:t>
                      </w:r>
                      <w:r>
                        <w:rPr>
                          <w:rFonts w:asciiTheme="minorHAnsi" w:hAnsiTheme="minorHAnsi"/>
                          <w:color w:val="FFFFFF" w:themeColor="background1"/>
                          <w:sz w:val="22"/>
                          <w:lang w:val="es-PA"/>
                        </w:rPr>
                        <w:t>2</w:t>
                      </w:r>
                      <w:r w:rsidR="00627C9F" w:rsidRPr="001640D6">
                        <w:rPr>
                          <w:rFonts w:asciiTheme="minorHAnsi" w:hAnsiTheme="minorHAnsi"/>
                          <w:color w:val="FFFFFF" w:themeColor="background1"/>
                          <w:sz w:val="22"/>
                          <w:lang w:val="es-PA"/>
                        </w:rPr>
                        <w:t>1</w:t>
                      </w:r>
                    </w:p>
                    <w:p w14:paraId="0771DB5B" w14:textId="77777777" w:rsidR="00627C9F" w:rsidRPr="001640D6" w:rsidRDefault="00E0340B" w:rsidP="007A5817">
                      <w:pPr>
                        <w:spacing w:line="276" w:lineRule="auto"/>
                        <w:jc w:val="right"/>
                        <w:rPr>
                          <w:rFonts w:asciiTheme="minorHAnsi" w:hAnsiTheme="minorHAnsi"/>
                          <w:color w:val="FFFFFF" w:themeColor="background1"/>
                          <w:sz w:val="22"/>
                          <w:lang w:val="es-PA"/>
                        </w:rPr>
                      </w:pPr>
                      <w:r w:rsidRPr="001640D6">
                        <w:rPr>
                          <w:rFonts w:asciiTheme="minorHAnsi" w:hAnsiTheme="minorHAnsi"/>
                          <w:color w:val="FFFFFF" w:themeColor="background1"/>
                          <w:sz w:val="22"/>
                          <w:lang w:val="es-PA"/>
                        </w:rPr>
                        <w:t xml:space="preserve">Original: </w:t>
                      </w:r>
                      <w:r w:rsidR="008B12F5" w:rsidRPr="001640D6">
                        <w:rPr>
                          <w:rFonts w:asciiTheme="minorHAnsi" w:hAnsiTheme="minorHAnsi"/>
                          <w:color w:val="FFFFFF" w:themeColor="background1"/>
                          <w:sz w:val="22"/>
                          <w:lang w:val="es-PA"/>
                        </w:rPr>
                        <w:t>e</w:t>
                      </w:r>
                      <w:r w:rsidR="00627C9F" w:rsidRPr="001640D6">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51724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51724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51724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51724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51724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51724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51724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3434228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B6D36">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DB6D36">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00A34668">
                              <w:rPr>
                                <w:rFonts w:asciiTheme="majorHAnsi" w:hAnsiTheme="majorHAnsi"/>
                                <w:color w:val="0D0D0D" w:themeColor="text1" w:themeTint="F2"/>
                                <w:sz w:val="18"/>
                                <w:szCs w:val="22"/>
                                <w:lang w:val="es-ES"/>
                              </w:rPr>
                              <w:t>de 202</w:t>
                            </w:r>
                            <w:r w:rsidR="00F52378">
                              <w:rPr>
                                <w:rFonts w:asciiTheme="majorHAnsi" w:hAnsiTheme="majorHAnsi"/>
                                <w:color w:val="0D0D0D" w:themeColor="text1" w:themeTint="F2"/>
                                <w:sz w:val="18"/>
                                <w:szCs w:val="22"/>
                                <w:lang w:val="es-ES"/>
                              </w:rPr>
                              <w:t>1</w:t>
                            </w:r>
                            <w:r w:rsidR="007B603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34342281"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DB6D36">
                        <w:rPr>
                          <w:rFonts w:asciiTheme="majorHAnsi" w:hAnsiTheme="majorHAnsi"/>
                          <w:color w:val="0D0D0D" w:themeColor="text1" w:themeTint="F2"/>
                          <w:sz w:val="18"/>
                          <w:szCs w:val="22"/>
                          <w:lang w:val="es-ES"/>
                        </w:rPr>
                        <w:t>3</w:t>
                      </w:r>
                      <w:r w:rsidRPr="00890650">
                        <w:rPr>
                          <w:rFonts w:asciiTheme="majorHAnsi" w:hAnsiTheme="majorHAnsi"/>
                          <w:color w:val="0D0D0D" w:themeColor="text1" w:themeTint="F2"/>
                          <w:sz w:val="18"/>
                          <w:szCs w:val="22"/>
                          <w:lang w:val="es-ES"/>
                        </w:rPr>
                        <w:t xml:space="preserve"> de </w:t>
                      </w:r>
                      <w:r w:rsidR="00DB6D36">
                        <w:rPr>
                          <w:rFonts w:asciiTheme="majorHAnsi" w:hAnsiTheme="majorHAnsi"/>
                          <w:color w:val="0D0D0D" w:themeColor="text1" w:themeTint="F2"/>
                          <w:sz w:val="18"/>
                          <w:szCs w:val="22"/>
                          <w:lang w:val="es-ES"/>
                        </w:rPr>
                        <w:t>agosto</w:t>
                      </w:r>
                      <w:r w:rsidR="00F81BB8">
                        <w:rPr>
                          <w:rFonts w:asciiTheme="majorHAnsi" w:hAnsiTheme="majorHAnsi"/>
                          <w:color w:val="0D0D0D" w:themeColor="text1" w:themeTint="F2"/>
                          <w:sz w:val="18"/>
                          <w:szCs w:val="22"/>
                          <w:lang w:val="es-ES"/>
                        </w:rPr>
                        <w:t xml:space="preserve"> </w:t>
                      </w:r>
                      <w:r w:rsidR="00A34668">
                        <w:rPr>
                          <w:rFonts w:asciiTheme="majorHAnsi" w:hAnsiTheme="majorHAnsi"/>
                          <w:color w:val="0D0D0D" w:themeColor="text1" w:themeTint="F2"/>
                          <w:sz w:val="18"/>
                          <w:szCs w:val="22"/>
                          <w:lang w:val="es-ES"/>
                        </w:rPr>
                        <w:t>de 202</w:t>
                      </w:r>
                      <w:r w:rsidR="00F52378">
                        <w:rPr>
                          <w:rFonts w:asciiTheme="majorHAnsi" w:hAnsiTheme="majorHAnsi"/>
                          <w:color w:val="0D0D0D" w:themeColor="text1" w:themeTint="F2"/>
                          <w:sz w:val="18"/>
                          <w:szCs w:val="22"/>
                          <w:lang w:val="es-ES"/>
                        </w:rPr>
                        <w:t>1</w:t>
                      </w:r>
                      <w:r w:rsidR="007B6039">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51724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6F5DC9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B6D36" w:rsidRPr="00DB6D36">
                              <w:rPr>
                                <w:rFonts w:asciiTheme="majorHAnsi" w:hAnsiTheme="majorHAnsi"/>
                                <w:color w:val="595959" w:themeColor="text1" w:themeTint="A6"/>
                                <w:sz w:val="18"/>
                                <w:szCs w:val="18"/>
                                <w:lang w:val="pt-BR"/>
                              </w:rPr>
                              <w:t>165</w:t>
                            </w:r>
                            <w:r w:rsidR="007B05C4" w:rsidRPr="00DB6D36">
                              <w:rPr>
                                <w:rFonts w:asciiTheme="majorHAnsi" w:hAnsiTheme="majorHAnsi"/>
                                <w:color w:val="595959" w:themeColor="text1" w:themeTint="A6"/>
                                <w:sz w:val="18"/>
                                <w:szCs w:val="18"/>
                                <w:lang w:val="pt-BR"/>
                              </w:rPr>
                              <w:t>/</w:t>
                            </w:r>
                            <w:r w:rsidR="00A34668" w:rsidRPr="00DB6D36">
                              <w:rPr>
                                <w:rFonts w:asciiTheme="majorHAnsi" w:hAnsiTheme="majorHAnsi"/>
                                <w:color w:val="595959" w:themeColor="text1" w:themeTint="A6"/>
                                <w:sz w:val="18"/>
                                <w:szCs w:val="18"/>
                                <w:lang w:val="pt-BR"/>
                              </w:rPr>
                              <w:t>2</w:t>
                            </w:r>
                            <w:r w:rsidR="0025539D" w:rsidRPr="00DB6D36">
                              <w:rPr>
                                <w:rFonts w:asciiTheme="majorHAnsi" w:hAnsiTheme="majorHAnsi"/>
                                <w:color w:val="595959" w:themeColor="text1" w:themeTint="A6"/>
                                <w:sz w:val="18"/>
                                <w:szCs w:val="18"/>
                                <w:lang w:val="pt-BR"/>
                              </w:rPr>
                              <w:t>1</w:t>
                            </w:r>
                            <w:r w:rsidRPr="00DB6D3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5539D">
                              <w:rPr>
                                <w:rFonts w:asciiTheme="majorHAnsi" w:hAnsiTheme="majorHAnsi"/>
                                <w:color w:val="595959" w:themeColor="text1" w:themeTint="A6"/>
                                <w:sz w:val="18"/>
                                <w:szCs w:val="18"/>
                                <w:lang w:val="es-ES"/>
                              </w:rPr>
                              <w:t>1183-08</w:t>
                            </w:r>
                            <w:r w:rsidR="000433C9">
                              <w:rPr>
                                <w:rFonts w:asciiTheme="majorHAnsi" w:hAnsiTheme="majorHAnsi"/>
                                <w:color w:val="595959" w:themeColor="text1" w:themeTint="A6"/>
                                <w:sz w:val="18"/>
                                <w:szCs w:val="18"/>
                                <w:lang w:val="es-ES"/>
                              </w:rPr>
                              <w:t xml:space="preserve">. </w:t>
                            </w:r>
                            <w:r w:rsidR="0025539D">
                              <w:rPr>
                                <w:rFonts w:asciiTheme="majorHAnsi" w:hAnsiTheme="majorHAnsi"/>
                                <w:color w:val="595959" w:themeColor="text1" w:themeTint="A6"/>
                                <w:sz w:val="18"/>
                                <w:szCs w:val="18"/>
                                <w:lang w:val="es-ES_tradnl"/>
                              </w:rPr>
                              <w:t>A</w:t>
                            </w:r>
                            <w:r w:rsidR="001803D9">
                              <w:rPr>
                                <w:rFonts w:asciiTheme="majorHAnsi" w:hAnsiTheme="majorHAnsi"/>
                                <w:color w:val="595959" w:themeColor="text1" w:themeTint="A6"/>
                                <w:sz w:val="18"/>
                                <w:szCs w:val="18"/>
                                <w:lang w:val="es-ES_tradnl"/>
                              </w:rPr>
                              <w:t>d</w:t>
                            </w:r>
                            <w:r w:rsidRPr="00890650">
                              <w:rPr>
                                <w:rFonts w:asciiTheme="majorHAnsi" w:hAnsiTheme="majorHAnsi"/>
                                <w:color w:val="595959" w:themeColor="text1" w:themeTint="A6"/>
                                <w:sz w:val="18"/>
                                <w:szCs w:val="18"/>
                                <w:lang w:val="es-ES_tradnl"/>
                              </w:rPr>
                              <w:t xml:space="preserve">misibilidad. </w:t>
                            </w:r>
                            <w:r w:rsidR="0025539D">
                              <w:rPr>
                                <w:rFonts w:asciiTheme="majorHAnsi" w:hAnsiTheme="majorHAnsi"/>
                                <w:color w:val="595959" w:themeColor="text1" w:themeTint="A6"/>
                                <w:sz w:val="18"/>
                                <w:szCs w:val="18"/>
                                <w:lang w:val="es-ES_tradnl"/>
                              </w:rPr>
                              <w:t>Dennis Rodríguez Cadena</w:t>
                            </w:r>
                            <w:r w:rsidRPr="00890650">
                              <w:rPr>
                                <w:rFonts w:asciiTheme="majorHAnsi" w:hAnsiTheme="majorHAnsi"/>
                                <w:color w:val="595959" w:themeColor="text1" w:themeTint="A6"/>
                                <w:sz w:val="18"/>
                                <w:szCs w:val="18"/>
                                <w:lang w:val="es-ES_tradnl"/>
                              </w:rPr>
                              <w:t xml:space="preserve">. </w:t>
                            </w:r>
                            <w:r w:rsidR="00347241">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DB6D36">
                              <w:rPr>
                                <w:rFonts w:asciiTheme="majorHAnsi" w:hAnsiTheme="majorHAnsi"/>
                                <w:color w:val="595959" w:themeColor="text1" w:themeTint="A6"/>
                                <w:sz w:val="18"/>
                                <w:szCs w:val="18"/>
                                <w:lang w:val="es-ES"/>
                              </w:rPr>
                              <w:t>3 de agosto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6F5DC97"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DB6D36" w:rsidRPr="00DB6D36">
                        <w:rPr>
                          <w:rFonts w:asciiTheme="majorHAnsi" w:hAnsiTheme="majorHAnsi"/>
                          <w:color w:val="595959" w:themeColor="text1" w:themeTint="A6"/>
                          <w:sz w:val="18"/>
                          <w:szCs w:val="18"/>
                          <w:lang w:val="pt-BR"/>
                        </w:rPr>
                        <w:t>165</w:t>
                      </w:r>
                      <w:r w:rsidR="007B05C4" w:rsidRPr="00DB6D36">
                        <w:rPr>
                          <w:rFonts w:asciiTheme="majorHAnsi" w:hAnsiTheme="majorHAnsi"/>
                          <w:color w:val="595959" w:themeColor="text1" w:themeTint="A6"/>
                          <w:sz w:val="18"/>
                          <w:szCs w:val="18"/>
                          <w:lang w:val="pt-BR"/>
                        </w:rPr>
                        <w:t>/</w:t>
                      </w:r>
                      <w:r w:rsidR="00A34668" w:rsidRPr="00DB6D36">
                        <w:rPr>
                          <w:rFonts w:asciiTheme="majorHAnsi" w:hAnsiTheme="majorHAnsi"/>
                          <w:color w:val="595959" w:themeColor="text1" w:themeTint="A6"/>
                          <w:sz w:val="18"/>
                          <w:szCs w:val="18"/>
                          <w:lang w:val="pt-BR"/>
                        </w:rPr>
                        <w:t>2</w:t>
                      </w:r>
                      <w:r w:rsidR="0025539D" w:rsidRPr="00DB6D36">
                        <w:rPr>
                          <w:rFonts w:asciiTheme="majorHAnsi" w:hAnsiTheme="majorHAnsi"/>
                          <w:color w:val="595959" w:themeColor="text1" w:themeTint="A6"/>
                          <w:sz w:val="18"/>
                          <w:szCs w:val="18"/>
                          <w:lang w:val="pt-BR"/>
                        </w:rPr>
                        <w:t>1</w:t>
                      </w:r>
                      <w:r w:rsidRPr="00DB6D36">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25539D">
                        <w:rPr>
                          <w:rFonts w:asciiTheme="majorHAnsi" w:hAnsiTheme="majorHAnsi"/>
                          <w:color w:val="595959" w:themeColor="text1" w:themeTint="A6"/>
                          <w:sz w:val="18"/>
                          <w:szCs w:val="18"/>
                          <w:lang w:val="es-ES"/>
                        </w:rPr>
                        <w:t>1183-08</w:t>
                      </w:r>
                      <w:r w:rsidR="000433C9">
                        <w:rPr>
                          <w:rFonts w:asciiTheme="majorHAnsi" w:hAnsiTheme="majorHAnsi"/>
                          <w:color w:val="595959" w:themeColor="text1" w:themeTint="A6"/>
                          <w:sz w:val="18"/>
                          <w:szCs w:val="18"/>
                          <w:lang w:val="es-ES"/>
                        </w:rPr>
                        <w:t xml:space="preserve">. </w:t>
                      </w:r>
                      <w:r w:rsidR="0025539D">
                        <w:rPr>
                          <w:rFonts w:asciiTheme="majorHAnsi" w:hAnsiTheme="majorHAnsi"/>
                          <w:color w:val="595959" w:themeColor="text1" w:themeTint="A6"/>
                          <w:sz w:val="18"/>
                          <w:szCs w:val="18"/>
                          <w:lang w:val="es-ES_tradnl"/>
                        </w:rPr>
                        <w:t>A</w:t>
                      </w:r>
                      <w:r w:rsidR="001803D9">
                        <w:rPr>
                          <w:rFonts w:asciiTheme="majorHAnsi" w:hAnsiTheme="majorHAnsi"/>
                          <w:color w:val="595959" w:themeColor="text1" w:themeTint="A6"/>
                          <w:sz w:val="18"/>
                          <w:szCs w:val="18"/>
                          <w:lang w:val="es-ES_tradnl"/>
                        </w:rPr>
                        <w:t>d</w:t>
                      </w:r>
                      <w:r w:rsidRPr="00890650">
                        <w:rPr>
                          <w:rFonts w:asciiTheme="majorHAnsi" w:hAnsiTheme="majorHAnsi"/>
                          <w:color w:val="595959" w:themeColor="text1" w:themeTint="A6"/>
                          <w:sz w:val="18"/>
                          <w:szCs w:val="18"/>
                          <w:lang w:val="es-ES_tradnl"/>
                        </w:rPr>
                        <w:t xml:space="preserve">misibilidad. </w:t>
                      </w:r>
                      <w:r w:rsidR="0025539D">
                        <w:rPr>
                          <w:rFonts w:asciiTheme="majorHAnsi" w:hAnsiTheme="majorHAnsi"/>
                          <w:color w:val="595959" w:themeColor="text1" w:themeTint="A6"/>
                          <w:sz w:val="18"/>
                          <w:szCs w:val="18"/>
                          <w:lang w:val="es-ES_tradnl"/>
                        </w:rPr>
                        <w:t>Dennis Rodríguez Cadena</w:t>
                      </w:r>
                      <w:r w:rsidRPr="00890650">
                        <w:rPr>
                          <w:rFonts w:asciiTheme="majorHAnsi" w:hAnsiTheme="majorHAnsi"/>
                          <w:color w:val="595959" w:themeColor="text1" w:themeTint="A6"/>
                          <w:sz w:val="18"/>
                          <w:szCs w:val="18"/>
                          <w:lang w:val="es-ES_tradnl"/>
                        </w:rPr>
                        <w:t xml:space="preserve">. </w:t>
                      </w:r>
                      <w:r w:rsidR="00347241">
                        <w:rPr>
                          <w:rFonts w:asciiTheme="majorHAnsi" w:hAnsiTheme="majorHAnsi"/>
                          <w:color w:val="595959" w:themeColor="text1" w:themeTint="A6"/>
                          <w:sz w:val="18"/>
                          <w:szCs w:val="18"/>
                          <w:lang w:val="es-ES_tradnl"/>
                        </w:rPr>
                        <w:t>Costa Rica</w:t>
                      </w:r>
                      <w:r w:rsidRPr="00890650">
                        <w:rPr>
                          <w:rFonts w:asciiTheme="majorHAnsi" w:hAnsiTheme="majorHAnsi"/>
                          <w:color w:val="595959" w:themeColor="text1" w:themeTint="A6"/>
                          <w:sz w:val="18"/>
                          <w:szCs w:val="18"/>
                          <w:lang w:val="es-ES_tradnl"/>
                        </w:rPr>
                        <w:t xml:space="preserve">. </w:t>
                      </w:r>
                      <w:r w:rsidR="00DB6D36">
                        <w:rPr>
                          <w:rFonts w:asciiTheme="majorHAnsi" w:hAnsiTheme="majorHAnsi"/>
                          <w:color w:val="595959" w:themeColor="text1" w:themeTint="A6"/>
                          <w:sz w:val="18"/>
                          <w:szCs w:val="18"/>
                          <w:lang w:val="es-ES"/>
                        </w:rPr>
                        <w:t>3 de agosto de 2021</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51724A">
      <w:pPr>
        <w:tabs>
          <w:tab w:val="center" w:pos="5400"/>
        </w:tabs>
        <w:suppressAutoHyphens/>
        <w:jc w:val="center"/>
        <w:rPr>
          <w:rFonts w:asciiTheme="majorHAnsi" w:hAnsiTheme="majorHAnsi"/>
          <w:sz w:val="18"/>
          <w:szCs w:val="22"/>
          <w:lang w:val="es-ES_tradnl"/>
        </w:rPr>
      </w:pPr>
    </w:p>
    <w:p w14:paraId="1DA07629" w14:textId="191873EC" w:rsidR="0090270B" w:rsidRDefault="00D306D1" w:rsidP="0051724A">
      <w:pPr>
        <w:tabs>
          <w:tab w:val="center" w:pos="5400"/>
        </w:tabs>
        <w:suppressAutoHyphens/>
        <w:jc w:val="center"/>
        <w:rPr>
          <w:rFonts w:asciiTheme="majorHAnsi" w:hAnsiTheme="majorHAnsi"/>
          <w:b/>
          <w:sz w:val="20"/>
          <w:lang w:val="es-ES_tradnl"/>
        </w:rPr>
      </w:pP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0A114B10">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5A23DAAE" w:rsidR="0070697F" w:rsidRDefault="00DB6D36" w:rsidP="0051724A">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4322FB59">
                <wp:simplePos x="0" y="0"/>
                <wp:positionH relativeFrom="column">
                  <wp:posOffset>1345565</wp:posOffset>
                </wp:positionH>
                <wp:positionV relativeFrom="paragraph">
                  <wp:posOffset>608602</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86583B3" w:rsidR="00D72DC6" w:rsidRPr="00D72DC6" w:rsidRDefault="007B6039" w:rsidP="00F02AD1">
                            <w:pPr>
                              <w:rPr>
                                <w:color w:val="FFFFFF" w:themeColor="background1"/>
                                <w14:textFill>
                                  <w14:noFill/>
                                </w14:textFill>
                              </w:rPr>
                            </w:pPr>
                            <w:r>
                              <w:rPr>
                                <w:noProof/>
                              </w:rPr>
                              <w:drawing>
                                <wp:inline distT="0" distB="0" distL="0" distR="0" wp14:anchorId="097A1F28" wp14:editId="2D09ECB1">
                                  <wp:extent cx="1824355" cy="469265"/>
                                  <wp:effectExtent l="0" t="0" r="4445" b="6985"/>
                                  <wp:docPr id="3" name="Picture 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5.95pt;margin-top:47.9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MjwIAAJEFAAAOAAAAZHJzL2Uyb0RvYy54bWysVFFv2yAQfp+0/4B4X+2kSdpEdaqsVadJ&#10;VVstnfpMMCRomGNAYme/fge2k6zrS6e92MB9d8d9fHdX102lyU44r8AUdHCWUyIMh1KZdUG/P999&#10;uqTEB2ZKpsGIgu6Fp9fzjx+uajsTQ9iALoUjGMT4WW0LugnBzrLM842omD8DKwwaJbiKBdy6dVY6&#10;VmP0SmfDPJ9kNbjSOuDCezy9bY10nuJLKXh4lNKLQHRB8W4hfV36ruI3m1+x2doxu1G8uwb7h1tU&#10;TBlMegh1ywIjW6f+ClUp7sCDDGccqgykVFykGrCaQf6qmuWGWZFqQXK8PdDk/19Y/rB7ckSVBZ1S&#10;YliFT/QsmkA+Q0OmkZ3a+hmClhZhocFjfOX+3ONhLLqRrop/LIegHXneH7iNwTgejvLp5PxyTAlH&#10;23hykY/HMUx29LbOhy8CKhIXBXX4dolStrv3oYX2kJjMg1blndI6baJexI12ZMfwpXVId8Tgf6C0&#10;IXVBJ+fjPAU2EN3byNrEMCIppksXK28rTKuw1yJitPkmJDKWCn0jN+NcmEP+hI4oiane49jhj7d6&#10;j3NbB3qkzGDCwblSBlyqPrXYkbLyR0+ZbPH4Nid1x2VoVk2SyqQXwArKPerCQdtX3vI7hY93z3x4&#10;Yg4bCaWAwyE84kdqQPKhW1GyAffrrfOIR32jlZIaG7Og/ueWOUGJ/mpQ+dPBaBQ7OW1G44shbtyp&#10;ZXVqMdvqBlARAxxDlqdlxAfdL6WD6gVnyCJmRRMzHHMXNPTLm9COC5xBXCwWCYS9a1m4N0vLY+jI&#10;cpTmc/PCnO30G1D5D9C3MJu9knGLjZ4GFtsAUiWNR55bVjv+se9Tl3QzKg6W031CHSfp/DcAAAD/&#10;/wMAUEsDBBQABgAIAAAAIQCmKUSs4QAAAAoBAAAPAAAAZHJzL2Rvd25yZXYueG1sTI9NT4NAEIbv&#10;Jv6HzZh4MXahDZYiS2OMH4k3i63xtmVHILKzhN0C/nvHkx4n8+R9nzffzrYTIw6+daQgXkQgkCpn&#10;WqoVvJWP1ykIHzQZ3TlCBd/oYVucn+U6M26iVxx3oRYcQj7TCpoQ+kxKXzVotV+4Hol/n26wOvA5&#10;1NIMeuJw28llFN1Iq1vihkb3eN9g9bU7WQUfV/X7i5+f9tMqWfUPz2O5PphSqcuL+e4WRMA5/MHw&#10;q8/qULDT0Z3IeNEpWMbxhlEFm4QnMJAmax53ZDJNYpBFLv9PKH4AAAD//wMAUEsBAi0AFAAGAAgA&#10;AAAhALaDOJL+AAAA4QEAABMAAAAAAAAAAAAAAAAAAAAAAFtDb250ZW50X1R5cGVzXS54bWxQSwEC&#10;LQAUAAYACAAAACEAOP0h/9YAAACUAQAACwAAAAAAAAAAAAAAAAAvAQAAX3JlbHMvLnJlbHNQSwEC&#10;LQAUAAYACAAAACEA4PmdzI8CAACRBQAADgAAAAAAAAAAAAAAAAAuAgAAZHJzL2Uyb0RvYy54bWxQ&#10;SwECLQAUAAYACAAAACEApilErOEAAAAKAQAADwAAAAAAAAAAAAAAAADpBAAAZHJzL2Rvd25yZXYu&#10;eG1sUEsFBgAAAAAEAAQA8wAAAPcFAAAAAA==&#10;" fillcolor="white [3201]" stroked="f" strokeweight=".5pt">
                <v:textbox>
                  <w:txbxContent>
                    <w:p w14:paraId="2A1ECD3C" w14:textId="186583B3" w:rsidR="00D72DC6" w:rsidRPr="00D72DC6" w:rsidRDefault="007B6039" w:rsidP="00F02AD1">
                      <w:pPr>
                        <w:rPr>
                          <w:color w:val="FFFFFF" w:themeColor="background1"/>
                          <w14:textFill>
                            <w14:noFill/>
                          </w14:textFill>
                        </w:rPr>
                      </w:pPr>
                      <w:r>
                        <w:rPr>
                          <w:noProof/>
                        </w:rPr>
                        <w:drawing>
                          <wp:inline distT="0" distB="0" distL="0" distR="0" wp14:anchorId="097A1F28" wp14:editId="2D09ECB1">
                            <wp:extent cx="1824355" cy="469265"/>
                            <wp:effectExtent l="0" t="0" r="4445" b="6985"/>
                            <wp:docPr id="3" name="Picture 3"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Pr>
          <w:rFonts w:asciiTheme="majorHAnsi" w:hAnsiTheme="majorHAnsi"/>
          <w:b/>
          <w:sz w:val="20"/>
          <w:lang w:val="es-ES_tradnl"/>
        </w:rPr>
        <w:tab/>
      </w:r>
    </w:p>
    <w:p w14:paraId="376DDC8B" w14:textId="77777777" w:rsidR="003239B8" w:rsidRPr="003A7CC5" w:rsidRDefault="003239B8" w:rsidP="00D762C9">
      <w:pPr>
        <w:spacing w:before="240" w:after="240"/>
        <w:ind w:firstLine="720"/>
        <w:jc w:val="both"/>
        <w:rPr>
          <w:rFonts w:asciiTheme="majorHAnsi" w:hAnsiTheme="majorHAnsi"/>
          <w:b/>
          <w:bCs/>
          <w:sz w:val="19"/>
          <w:szCs w:val="19"/>
          <w:lang w:val="es-ES"/>
        </w:rPr>
      </w:pPr>
      <w:r w:rsidRPr="003A7CC5">
        <w:rPr>
          <w:rFonts w:asciiTheme="majorHAnsi" w:hAnsiTheme="majorHAnsi"/>
          <w:b/>
          <w:bCs/>
          <w:sz w:val="19"/>
          <w:szCs w:val="19"/>
          <w:lang w:val="es-ES"/>
        </w:rPr>
        <w:lastRenderedPageBreak/>
        <w:t>I.</w:t>
      </w:r>
      <w:r w:rsidRPr="003A7CC5">
        <w:rPr>
          <w:rFonts w:asciiTheme="majorHAnsi" w:hAnsiTheme="majorHAnsi"/>
          <w:b/>
          <w:bCs/>
          <w:sz w:val="19"/>
          <w:szCs w:val="19"/>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3A7CC5"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3A7CC5" w:rsidRDefault="003239B8" w:rsidP="0051724A">
            <w:pPr>
              <w:jc w:val="center"/>
              <w:rPr>
                <w:rFonts w:ascii="Cambria" w:hAnsi="Cambria"/>
                <w:b/>
                <w:bCs/>
                <w:color w:val="FFFFFF" w:themeColor="background1"/>
                <w:sz w:val="19"/>
                <w:szCs w:val="19"/>
              </w:rPr>
            </w:pPr>
            <w:proofErr w:type="spellStart"/>
            <w:r w:rsidRPr="003A7CC5">
              <w:rPr>
                <w:rFonts w:ascii="Cambria" w:hAnsi="Cambria"/>
                <w:b/>
                <w:bCs/>
                <w:color w:val="FFFFFF" w:themeColor="background1"/>
                <w:sz w:val="19"/>
                <w:szCs w:val="19"/>
              </w:rPr>
              <w:t>Parte</w:t>
            </w:r>
            <w:proofErr w:type="spellEnd"/>
            <w:r w:rsidRPr="003A7CC5">
              <w:rPr>
                <w:rFonts w:ascii="Cambria" w:hAnsi="Cambria"/>
                <w:b/>
                <w:bCs/>
                <w:color w:val="FFFFFF" w:themeColor="background1"/>
                <w:sz w:val="19"/>
                <w:szCs w:val="19"/>
              </w:rPr>
              <w:t xml:space="preserve"> </w:t>
            </w:r>
            <w:proofErr w:type="spellStart"/>
            <w:r w:rsidRPr="003A7CC5">
              <w:rPr>
                <w:rFonts w:ascii="Cambria" w:hAnsi="Cambria"/>
                <w:b/>
                <w:bCs/>
                <w:color w:val="FFFFFF" w:themeColor="background1"/>
                <w:sz w:val="19"/>
                <w:szCs w:val="19"/>
              </w:rPr>
              <w:t>peticionaria</w:t>
            </w:r>
            <w:proofErr w:type="spellEnd"/>
            <w:r w:rsidRPr="003A7CC5">
              <w:rPr>
                <w:rFonts w:ascii="Cambria" w:hAnsi="Cambria"/>
                <w:b/>
                <w:bCs/>
                <w:color w:val="FFFFFF" w:themeColor="background1"/>
                <w:sz w:val="19"/>
                <w:szCs w:val="19"/>
              </w:rPr>
              <w:t>:</w:t>
            </w:r>
          </w:p>
        </w:tc>
        <w:tc>
          <w:tcPr>
            <w:tcW w:w="5760" w:type="dxa"/>
            <w:vAlign w:val="center"/>
          </w:tcPr>
          <w:p w14:paraId="3C5315D8" w14:textId="19F32CD5" w:rsidR="003239B8" w:rsidRPr="003A7CC5" w:rsidRDefault="0025539D" w:rsidP="0051724A">
            <w:pPr>
              <w:jc w:val="both"/>
              <w:rPr>
                <w:rFonts w:ascii="Cambria" w:hAnsi="Cambria"/>
                <w:bCs/>
                <w:sz w:val="19"/>
                <w:szCs w:val="19"/>
              </w:rPr>
            </w:pPr>
            <w:r>
              <w:rPr>
                <w:rFonts w:ascii="Cambria" w:hAnsi="Cambria"/>
                <w:bCs/>
                <w:sz w:val="19"/>
                <w:szCs w:val="19"/>
              </w:rPr>
              <w:t>Dennis Rodríguez Cadena</w:t>
            </w:r>
          </w:p>
        </w:tc>
      </w:tr>
      <w:tr w:rsidR="00D736F8" w:rsidRPr="003A7CC5"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D736F8" w:rsidRPr="003A7CC5" w:rsidRDefault="00B3080E" w:rsidP="0051724A">
            <w:pPr>
              <w:jc w:val="center"/>
              <w:rPr>
                <w:rFonts w:ascii="Cambria" w:hAnsi="Cambria"/>
                <w:b/>
                <w:bCs/>
                <w:color w:val="FFFFFF" w:themeColor="background1"/>
                <w:sz w:val="19"/>
                <w:szCs w:val="19"/>
              </w:rPr>
            </w:pPr>
            <w:sdt>
              <w:sdtPr>
                <w:rPr>
                  <w:rFonts w:ascii="Cambria" w:hAnsi="Cambria"/>
                  <w:b/>
                  <w:bCs/>
                  <w:color w:val="FFFFFF" w:themeColor="background1"/>
                  <w:sz w:val="19"/>
                  <w:szCs w:val="19"/>
                </w:rPr>
                <w:alias w:val="Elegir una opción"/>
                <w:tag w:val="Elegir una opción"/>
                <w:id w:val="931095713"/>
                <w:placeholder>
                  <w:docPart w:val="89274CFC932147E6AEA2FA611310AA8F"/>
                </w:placeholder>
                <w:dropDownList>
                  <w:listItem w:value="Choose an item."/>
                  <w:listItem w:displayText="Presunta víctima" w:value="Presunta víctima"/>
                  <w:listItem w:displayText="Presuntas víctimas" w:value="Presuntas víctimas"/>
                </w:dropDownList>
              </w:sdtPr>
              <w:sdtEndPr/>
              <w:sdtContent>
                <w:r w:rsidR="00D736F8" w:rsidRPr="003A7CC5">
                  <w:rPr>
                    <w:rFonts w:ascii="Cambria" w:hAnsi="Cambria"/>
                    <w:b/>
                    <w:bCs/>
                    <w:color w:val="FFFFFF" w:themeColor="background1"/>
                    <w:sz w:val="19"/>
                    <w:szCs w:val="19"/>
                  </w:rPr>
                  <w:t>Presunta víctima</w:t>
                </w:r>
              </w:sdtContent>
            </w:sdt>
            <w:r w:rsidR="00D736F8" w:rsidRPr="003A7CC5">
              <w:rPr>
                <w:rFonts w:ascii="Cambria" w:hAnsi="Cambria"/>
                <w:b/>
                <w:bCs/>
                <w:color w:val="FFFFFF" w:themeColor="background1"/>
                <w:sz w:val="19"/>
                <w:szCs w:val="19"/>
              </w:rPr>
              <w:t>:</w:t>
            </w:r>
          </w:p>
        </w:tc>
        <w:tc>
          <w:tcPr>
            <w:tcW w:w="5760" w:type="dxa"/>
            <w:vAlign w:val="center"/>
          </w:tcPr>
          <w:p w14:paraId="4AEBF59E" w14:textId="2432E1AF" w:rsidR="00D736F8" w:rsidRPr="003A7CC5" w:rsidRDefault="0025539D" w:rsidP="0051724A">
            <w:pPr>
              <w:jc w:val="both"/>
              <w:rPr>
                <w:rFonts w:ascii="Cambria" w:hAnsi="Cambria"/>
                <w:bCs/>
                <w:sz w:val="19"/>
                <w:szCs w:val="19"/>
                <w:lang w:val="es-ES"/>
              </w:rPr>
            </w:pPr>
            <w:r>
              <w:rPr>
                <w:rFonts w:ascii="Cambria" w:hAnsi="Cambria"/>
                <w:bCs/>
                <w:sz w:val="19"/>
                <w:szCs w:val="19"/>
              </w:rPr>
              <w:t>Dennis Rodríguez Cadena</w:t>
            </w:r>
          </w:p>
        </w:tc>
      </w:tr>
      <w:tr w:rsidR="00D736F8" w:rsidRPr="003A7CC5"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D736F8" w:rsidRPr="003A7CC5" w:rsidRDefault="00D736F8" w:rsidP="0051724A">
            <w:pPr>
              <w:jc w:val="center"/>
              <w:rPr>
                <w:rFonts w:ascii="Cambria" w:hAnsi="Cambria"/>
                <w:b/>
                <w:bCs/>
                <w:color w:val="FFFFFF" w:themeColor="background1"/>
                <w:sz w:val="19"/>
                <w:szCs w:val="19"/>
              </w:rPr>
            </w:pPr>
            <w:r w:rsidRPr="003A7CC5">
              <w:rPr>
                <w:rFonts w:ascii="Cambria" w:hAnsi="Cambria"/>
                <w:b/>
                <w:bCs/>
                <w:color w:val="FFFFFF" w:themeColor="background1"/>
                <w:sz w:val="19"/>
                <w:szCs w:val="19"/>
              </w:rPr>
              <w:t xml:space="preserve">Estado </w:t>
            </w:r>
            <w:proofErr w:type="spellStart"/>
            <w:r w:rsidRPr="003A7CC5">
              <w:rPr>
                <w:rFonts w:ascii="Cambria" w:hAnsi="Cambria"/>
                <w:b/>
                <w:bCs/>
                <w:color w:val="FFFFFF" w:themeColor="background1"/>
                <w:sz w:val="19"/>
                <w:szCs w:val="19"/>
              </w:rPr>
              <w:t>denunciado</w:t>
            </w:r>
            <w:proofErr w:type="spellEnd"/>
            <w:r w:rsidRPr="003A7CC5">
              <w:rPr>
                <w:rFonts w:ascii="Cambria" w:hAnsi="Cambria"/>
                <w:b/>
                <w:bCs/>
                <w:color w:val="FFFFFF" w:themeColor="background1"/>
                <w:sz w:val="19"/>
                <w:szCs w:val="19"/>
              </w:rPr>
              <w:t>:</w:t>
            </w:r>
          </w:p>
        </w:tc>
        <w:tc>
          <w:tcPr>
            <w:tcW w:w="5760" w:type="dxa"/>
            <w:vAlign w:val="center"/>
          </w:tcPr>
          <w:p w14:paraId="274C8A50" w14:textId="47A6EBA5" w:rsidR="00D736F8" w:rsidRPr="003A7CC5" w:rsidRDefault="00D736F8" w:rsidP="0051724A">
            <w:pPr>
              <w:jc w:val="both"/>
              <w:rPr>
                <w:rFonts w:ascii="Cambria" w:hAnsi="Cambria"/>
                <w:bCs/>
                <w:sz w:val="19"/>
                <w:szCs w:val="19"/>
              </w:rPr>
            </w:pPr>
            <w:r w:rsidRPr="003A7CC5">
              <w:rPr>
                <w:rFonts w:ascii="Cambria" w:hAnsi="Cambria"/>
                <w:bCs/>
                <w:sz w:val="19"/>
                <w:szCs w:val="19"/>
              </w:rPr>
              <w:t>Costa Rica</w:t>
            </w:r>
          </w:p>
        </w:tc>
      </w:tr>
      <w:tr w:rsidR="00D736F8" w:rsidRPr="0025539D"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D736F8" w:rsidRPr="003A7CC5" w:rsidRDefault="00D736F8" w:rsidP="0051724A">
            <w:pPr>
              <w:jc w:val="center"/>
              <w:rPr>
                <w:rFonts w:ascii="Cambria" w:hAnsi="Cambria"/>
                <w:b/>
                <w:bCs/>
                <w:color w:val="FFFFFF" w:themeColor="background1"/>
                <w:sz w:val="19"/>
                <w:szCs w:val="19"/>
              </w:rPr>
            </w:pPr>
            <w:r w:rsidRPr="003A7CC5">
              <w:rPr>
                <w:rFonts w:ascii="Cambria" w:hAnsi="Cambria"/>
                <w:b/>
                <w:bCs/>
                <w:color w:val="FFFFFF" w:themeColor="background1"/>
                <w:sz w:val="19"/>
                <w:szCs w:val="19"/>
              </w:rPr>
              <w:t xml:space="preserve">Derechos </w:t>
            </w:r>
            <w:proofErr w:type="spellStart"/>
            <w:r w:rsidRPr="003A7CC5">
              <w:rPr>
                <w:rFonts w:ascii="Cambria" w:hAnsi="Cambria"/>
                <w:b/>
                <w:bCs/>
                <w:color w:val="FFFFFF" w:themeColor="background1"/>
                <w:sz w:val="19"/>
                <w:szCs w:val="19"/>
              </w:rPr>
              <w:t>invocados</w:t>
            </w:r>
            <w:proofErr w:type="spellEnd"/>
            <w:r w:rsidRPr="003A7CC5">
              <w:rPr>
                <w:rFonts w:ascii="Cambria" w:hAnsi="Cambria"/>
                <w:b/>
                <w:bCs/>
                <w:color w:val="FFFFFF" w:themeColor="background1"/>
                <w:sz w:val="19"/>
                <w:szCs w:val="19"/>
              </w:rPr>
              <w:t>:</w:t>
            </w:r>
          </w:p>
        </w:tc>
        <w:tc>
          <w:tcPr>
            <w:tcW w:w="5760" w:type="dxa"/>
            <w:vAlign w:val="center"/>
          </w:tcPr>
          <w:p w14:paraId="6DEE1EEB" w14:textId="4F7DA566" w:rsidR="00D736F8" w:rsidRPr="003A7CC5" w:rsidRDefault="0025539D" w:rsidP="0051724A">
            <w:pPr>
              <w:jc w:val="both"/>
              <w:rPr>
                <w:rFonts w:ascii="Cambria" w:hAnsi="Cambria"/>
                <w:bCs/>
                <w:sz w:val="19"/>
                <w:szCs w:val="19"/>
                <w:lang w:val="es-AR"/>
              </w:rPr>
            </w:pPr>
            <w:r>
              <w:rPr>
                <w:rFonts w:ascii="Cambria" w:hAnsi="Cambria"/>
                <w:bCs/>
                <w:sz w:val="19"/>
                <w:szCs w:val="19"/>
                <w:lang w:val="es-AR"/>
              </w:rPr>
              <w:t>No específica instrumentos internacionales</w:t>
            </w:r>
            <w:r w:rsidR="00D736F8" w:rsidRPr="003A7CC5">
              <w:rPr>
                <w:rStyle w:val="FootnoteReference"/>
                <w:rFonts w:ascii="Cambria" w:hAnsi="Cambria"/>
                <w:bCs/>
                <w:sz w:val="19"/>
                <w:szCs w:val="19"/>
                <w:lang w:val="es-MX"/>
              </w:rPr>
              <w:footnoteReference w:id="2"/>
            </w:r>
          </w:p>
        </w:tc>
      </w:tr>
    </w:tbl>
    <w:p w14:paraId="20263696" w14:textId="77777777" w:rsidR="003239B8" w:rsidRPr="003A7CC5" w:rsidRDefault="003239B8" w:rsidP="00D762C9">
      <w:pPr>
        <w:spacing w:before="240" w:after="240"/>
        <w:ind w:firstLine="720"/>
        <w:jc w:val="both"/>
        <w:rPr>
          <w:rFonts w:asciiTheme="majorHAnsi" w:hAnsiTheme="majorHAnsi"/>
          <w:b/>
          <w:bCs/>
          <w:sz w:val="19"/>
          <w:szCs w:val="19"/>
          <w:lang w:val="es-ES"/>
        </w:rPr>
      </w:pPr>
      <w:r w:rsidRPr="003A7CC5">
        <w:rPr>
          <w:rFonts w:asciiTheme="majorHAnsi" w:hAnsiTheme="majorHAnsi"/>
          <w:b/>
          <w:bCs/>
          <w:sz w:val="19"/>
          <w:szCs w:val="19"/>
          <w:lang w:val="es-ES"/>
        </w:rPr>
        <w:t>II.</w:t>
      </w:r>
      <w:r w:rsidRPr="003A7CC5">
        <w:rPr>
          <w:rFonts w:asciiTheme="majorHAnsi" w:hAnsiTheme="majorHAnsi"/>
          <w:b/>
          <w:bCs/>
          <w:sz w:val="19"/>
          <w:szCs w:val="19"/>
          <w:lang w:val="es-ES"/>
        </w:rPr>
        <w:tab/>
        <w:t>TRÁMITE ANTE LA CIDH</w:t>
      </w:r>
      <w:r w:rsidR="008E3BFE" w:rsidRPr="003A7CC5">
        <w:rPr>
          <w:rStyle w:val="FootnoteReference"/>
          <w:rFonts w:ascii="Cambria" w:hAnsi="Cambria"/>
          <w:b/>
          <w:sz w:val="19"/>
          <w:szCs w:val="19"/>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A7CC5"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A7CC5" w:rsidRDefault="004A6A54" w:rsidP="0051724A">
            <w:pPr>
              <w:jc w:val="center"/>
              <w:rPr>
                <w:rFonts w:ascii="Cambria" w:hAnsi="Cambria"/>
                <w:b/>
                <w:bCs/>
                <w:color w:val="FFFFFF" w:themeColor="background1"/>
                <w:sz w:val="19"/>
                <w:szCs w:val="19"/>
                <w:lang w:val="es-ES"/>
              </w:rPr>
            </w:pPr>
            <w:r w:rsidRPr="003A7CC5">
              <w:rPr>
                <w:rFonts w:ascii="Cambria" w:hAnsi="Cambria"/>
                <w:b/>
                <w:bCs/>
                <w:color w:val="FFFFFF" w:themeColor="background1"/>
                <w:sz w:val="19"/>
                <w:szCs w:val="19"/>
                <w:lang w:val="es-ES"/>
              </w:rPr>
              <w:t>P</w:t>
            </w:r>
            <w:r w:rsidR="004C2312" w:rsidRPr="003A7CC5">
              <w:rPr>
                <w:rFonts w:ascii="Cambria" w:hAnsi="Cambria"/>
                <w:b/>
                <w:bCs/>
                <w:color w:val="FFFFFF" w:themeColor="background1"/>
                <w:sz w:val="19"/>
                <w:szCs w:val="19"/>
                <w:lang w:val="es-ES"/>
              </w:rPr>
              <w:t>resentación de la petición:</w:t>
            </w:r>
          </w:p>
        </w:tc>
        <w:tc>
          <w:tcPr>
            <w:tcW w:w="5760" w:type="dxa"/>
            <w:vAlign w:val="center"/>
          </w:tcPr>
          <w:p w14:paraId="6E579153" w14:textId="7C9CE4BB" w:rsidR="004C2312" w:rsidRPr="003A7CC5" w:rsidRDefault="0025539D" w:rsidP="0051724A">
            <w:pPr>
              <w:jc w:val="both"/>
              <w:rPr>
                <w:rFonts w:ascii="Cambria" w:hAnsi="Cambria"/>
                <w:bCs/>
                <w:sz w:val="19"/>
                <w:szCs w:val="19"/>
                <w:lang w:val="es-ES"/>
              </w:rPr>
            </w:pPr>
            <w:r>
              <w:rPr>
                <w:rFonts w:ascii="Cambria" w:hAnsi="Cambria"/>
                <w:bCs/>
                <w:sz w:val="19"/>
                <w:szCs w:val="19"/>
                <w:lang w:val="es-ES"/>
              </w:rPr>
              <w:t>8 de octubre de 2008</w:t>
            </w:r>
          </w:p>
        </w:tc>
      </w:tr>
      <w:tr w:rsidR="00160EF7" w:rsidRPr="007B6039" w14:paraId="6CCB1274" w14:textId="77777777" w:rsidTr="004A6A54">
        <w:tc>
          <w:tcPr>
            <w:tcW w:w="3600" w:type="dxa"/>
            <w:tcBorders>
              <w:top w:val="single" w:sz="6" w:space="0" w:color="auto"/>
              <w:bottom w:val="single" w:sz="6" w:space="0" w:color="auto"/>
            </w:tcBorders>
            <w:shd w:val="clear" w:color="auto" w:fill="386294"/>
            <w:vAlign w:val="center"/>
          </w:tcPr>
          <w:p w14:paraId="2C058D90" w14:textId="5CE46AC6" w:rsidR="00160EF7" w:rsidRPr="003A7CC5" w:rsidRDefault="00160EF7" w:rsidP="0051724A">
            <w:pPr>
              <w:jc w:val="center"/>
              <w:rPr>
                <w:rFonts w:ascii="Cambria" w:hAnsi="Cambria"/>
                <w:b/>
                <w:bCs/>
                <w:color w:val="FFFFFF" w:themeColor="background1"/>
                <w:sz w:val="19"/>
                <w:szCs w:val="19"/>
                <w:lang w:val="es-ES"/>
              </w:rPr>
            </w:pPr>
            <w:r>
              <w:rPr>
                <w:rFonts w:ascii="Cambria" w:hAnsi="Cambria"/>
                <w:b/>
                <w:bCs/>
                <w:color w:val="FFFFFF" w:themeColor="background1"/>
                <w:sz w:val="19"/>
                <w:szCs w:val="19"/>
                <w:lang w:val="es-ES"/>
              </w:rPr>
              <w:t>Información adicional recibida durante la etapa de estudio:</w:t>
            </w:r>
          </w:p>
        </w:tc>
        <w:tc>
          <w:tcPr>
            <w:tcW w:w="5760" w:type="dxa"/>
            <w:vAlign w:val="center"/>
          </w:tcPr>
          <w:p w14:paraId="6C1495FE" w14:textId="5A6A11C8" w:rsidR="00160EF7" w:rsidRDefault="00160EF7" w:rsidP="0051724A">
            <w:pPr>
              <w:jc w:val="both"/>
              <w:rPr>
                <w:rFonts w:ascii="Cambria" w:hAnsi="Cambria"/>
                <w:bCs/>
                <w:sz w:val="19"/>
                <w:szCs w:val="19"/>
                <w:lang w:val="es-ES"/>
              </w:rPr>
            </w:pPr>
            <w:r>
              <w:rPr>
                <w:rFonts w:ascii="Cambria" w:hAnsi="Cambria"/>
                <w:bCs/>
                <w:sz w:val="19"/>
                <w:szCs w:val="19"/>
                <w:lang w:val="es-ES"/>
              </w:rPr>
              <w:t>27 de octubre y 10 de noviembre de 2010</w:t>
            </w:r>
            <w:r w:rsidR="00400CCA">
              <w:rPr>
                <w:rFonts w:ascii="Cambria" w:hAnsi="Cambria"/>
                <w:bCs/>
                <w:sz w:val="19"/>
                <w:szCs w:val="19"/>
                <w:lang w:val="es-ES"/>
              </w:rPr>
              <w:t xml:space="preserve">; </w:t>
            </w:r>
            <w:r w:rsidR="001012D6">
              <w:rPr>
                <w:rFonts w:ascii="Cambria" w:hAnsi="Cambria"/>
                <w:bCs/>
                <w:sz w:val="19"/>
                <w:szCs w:val="19"/>
                <w:lang w:val="es-ES"/>
              </w:rPr>
              <w:t>10 y 23 de febrero</w:t>
            </w:r>
            <w:r w:rsidR="00400CCA">
              <w:rPr>
                <w:rFonts w:ascii="Cambria" w:hAnsi="Cambria"/>
                <w:bCs/>
                <w:sz w:val="19"/>
                <w:szCs w:val="19"/>
                <w:lang w:val="es-ES"/>
              </w:rPr>
              <w:t>,</w:t>
            </w:r>
            <w:r w:rsidR="001012D6">
              <w:rPr>
                <w:rFonts w:ascii="Cambria" w:hAnsi="Cambria"/>
                <w:bCs/>
                <w:sz w:val="19"/>
                <w:szCs w:val="19"/>
                <w:lang w:val="es-ES"/>
              </w:rPr>
              <w:t>23 de mayo</w:t>
            </w:r>
            <w:r w:rsidR="00400CCA">
              <w:rPr>
                <w:rFonts w:ascii="Cambria" w:hAnsi="Cambria"/>
                <w:bCs/>
                <w:sz w:val="19"/>
                <w:szCs w:val="19"/>
                <w:lang w:val="es-ES"/>
              </w:rPr>
              <w:t>, 5, 7, 12, 19, 21 y 28 de julio, 31 de agosto, 31 de octubre</w:t>
            </w:r>
            <w:r w:rsidR="0038784E">
              <w:rPr>
                <w:rFonts w:ascii="Cambria" w:hAnsi="Cambria"/>
                <w:bCs/>
                <w:sz w:val="19"/>
                <w:szCs w:val="19"/>
                <w:lang w:val="es-ES"/>
              </w:rPr>
              <w:t xml:space="preserve"> y 2, 23 y 30 de noviembre</w:t>
            </w:r>
            <w:r w:rsidR="00400CCA">
              <w:rPr>
                <w:rFonts w:ascii="Cambria" w:hAnsi="Cambria"/>
                <w:bCs/>
                <w:sz w:val="19"/>
                <w:szCs w:val="19"/>
                <w:lang w:val="es-ES"/>
              </w:rPr>
              <w:t xml:space="preserve"> </w:t>
            </w:r>
            <w:r w:rsidR="001012D6">
              <w:rPr>
                <w:rFonts w:ascii="Cambria" w:hAnsi="Cambria"/>
                <w:bCs/>
                <w:sz w:val="19"/>
                <w:szCs w:val="19"/>
                <w:lang w:val="es-ES"/>
              </w:rPr>
              <w:t>de 2011</w:t>
            </w:r>
            <w:r w:rsidR="00400CCA">
              <w:rPr>
                <w:rFonts w:ascii="Cambria" w:hAnsi="Cambria"/>
                <w:bCs/>
                <w:sz w:val="19"/>
                <w:szCs w:val="19"/>
                <w:lang w:val="es-ES"/>
              </w:rPr>
              <w:t xml:space="preserve">; </w:t>
            </w:r>
            <w:r w:rsidR="0038784E">
              <w:rPr>
                <w:rFonts w:ascii="Cambria" w:hAnsi="Cambria"/>
                <w:bCs/>
                <w:sz w:val="19"/>
                <w:szCs w:val="19"/>
                <w:lang w:val="es-ES"/>
              </w:rPr>
              <w:t>2</w:t>
            </w:r>
            <w:r w:rsidR="00E51AB3">
              <w:rPr>
                <w:rFonts w:ascii="Cambria" w:hAnsi="Cambria"/>
                <w:bCs/>
                <w:sz w:val="19"/>
                <w:szCs w:val="19"/>
                <w:lang w:val="es-ES"/>
              </w:rPr>
              <w:t>, 11 y 17</w:t>
            </w:r>
            <w:r w:rsidR="0038784E">
              <w:rPr>
                <w:rFonts w:ascii="Cambria" w:hAnsi="Cambria"/>
                <w:bCs/>
                <w:sz w:val="19"/>
                <w:szCs w:val="19"/>
                <w:lang w:val="es-ES"/>
              </w:rPr>
              <w:t xml:space="preserve"> de febrero</w:t>
            </w:r>
            <w:r w:rsidR="00E51AB3">
              <w:rPr>
                <w:rFonts w:ascii="Cambria" w:hAnsi="Cambria"/>
                <w:bCs/>
                <w:sz w:val="19"/>
                <w:szCs w:val="19"/>
                <w:lang w:val="es-ES"/>
              </w:rPr>
              <w:t>, 10 de marzo, 10 de abril, 28 de julio, 27 de agosto, 27 de noviembre</w:t>
            </w:r>
            <w:r w:rsidR="0038784E">
              <w:rPr>
                <w:rFonts w:ascii="Cambria" w:hAnsi="Cambria"/>
                <w:bCs/>
                <w:sz w:val="19"/>
                <w:szCs w:val="19"/>
                <w:lang w:val="es-ES"/>
              </w:rPr>
              <w:t xml:space="preserve"> </w:t>
            </w:r>
            <w:r w:rsidR="00E51AB3">
              <w:rPr>
                <w:rFonts w:ascii="Cambria" w:hAnsi="Cambria"/>
                <w:bCs/>
                <w:sz w:val="19"/>
                <w:szCs w:val="19"/>
                <w:lang w:val="es-ES"/>
              </w:rPr>
              <w:t xml:space="preserve">y 12 de diciembre </w:t>
            </w:r>
            <w:r w:rsidR="0038784E">
              <w:rPr>
                <w:rFonts w:ascii="Cambria" w:hAnsi="Cambria"/>
                <w:bCs/>
                <w:sz w:val="19"/>
                <w:szCs w:val="19"/>
                <w:lang w:val="es-ES"/>
              </w:rPr>
              <w:t>de 2012</w:t>
            </w:r>
            <w:r w:rsidR="00E51AB3">
              <w:rPr>
                <w:rFonts w:ascii="Cambria" w:hAnsi="Cambria"/>
                <w:bCs/>
                <w:sz w:val="19"/>
                <w:szCs w:val="19"/>
                <w:lang w:val="es-ES"/>
              </w:rPr>
              <w:t>; 7 de marzo de 2018</w:t>
            </w:r>
            <w:r w:rsidR="00EB2EAA">
              <w:rPr>
                <w:rStyle w:val="FootnoteReference"/>
                <w:rFonts w:ascii="Cambria" w:hAnsi="Cambria"/>
                <w:bCs/>
                <w:sz w:val="19"/>
                <w:szCs w:val="19"/>
                <w:lang w:val="es-ES"/>
              </w:rPr>
              <w:footnoteReference w:id="4"/>
            </w:r>
          </w:p>
        </w:tc>
      </w:tr>
      <w:tr w:rsidR="004C2312" w:rsidRPr="003A7CC5"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A7CC5" w:rsidRDefault="004A6A54" w:rsidP="0051724A">
            <w:pPr>
              <w:jc w:val="center"/>
              <w:rPr>
                <w:rFonts w:ascii="Cambria" w:hAnsi="Cambria"/>
                <w:b/>
                <w:bCs/>
                <w:color w:val="FFFFFF" w:themeColor="background1"/>
                <w:sz w:val="19"/>
                <w:szCs w:val="19"/>
                <w:lang w:val="es-ES"/>
              </w:rPr>
            </w:pPr>
            <w:r w:rsidRPr="003A7CC5">
              <w:rPr>
                <w:rFonts w:ascii="Cambria" w:hAnsi="Cambria"/>
                <w:b/>
                <w:color w:val="FFFFFF" w:themeColor="background1"/>
                <w:sz w:val="19"/>
                <w:szCs w:val="19"/>
                <w:lang w:val="es-ES"/>
              </w:rPr>
              <w:t>N</w:t>
            </w:r>
            <w:r w:rsidR="004C2312" w:rsidRPr="003A7CC5">
              <w:rPr>
                <w:rFonts w:ascii="Cambria" w:hAnsi="Cambria"/>
                <w:b/>
                <w:color w:val="FFFFFF" w:themeColor="background1"/>
                <w:sz w:val="19"/>
                <w:szCs w:val="19"/>
                <w:lang w:val="es-ES"/>
              </w:rPr>
              <w:t>otificación de la petición al Estado:</w:t>
            </w:r>
          </w:p>
        </w:tc>
        <w:tc>
          <w:tcPr>
            <w:tcW w:w="5760" w:type="dxa"/>
            <w:vAlign w:val="center"/>
          </w:tcPr>
          <w:p w14:paraId="1519DA6A" w14:textId="7EBEBDE5" w:rsidR="004C2312" w:rsidRPr="003A7CC5" w:rsidRDefault="00E51AB3" w:rsidP="0051724A">
            <w:pPr>
              <w:jc w:val="both"/>
              <w:rPr>
                <w:rFonts w:ascii="Cambria" w:hAnsi="Cambria"/>
                <w:bCs/>
                <w:sz w:val="19"/>
                <w:szCs w:val="19"/>
                <w:lang w:val="es-ES"/>
              </w:rPr>
            </w:pPr>
            <w:r>
              <w:rPr>
                <w:rFonts w:ascii="Cambria" w:hAnsi="Cambria"/>
                <w:bCs/>
                <w:sz w:val="19"/>
                <w:szCs w:val="19"/>
                <w:lang w:val="es-ES"/>
              </w:rPr>
              <w:t>1 de julio de 2019</w:t>
            </w:r>
          </w:p>
        </w:tc>
      </w:tr>
      <w:tr w:rsidR="004C2312" w:rsidRPr="003A7CC5"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3A7CC5" w:rsidRDefault="004A6A54" w:rsidP="0051724A">
            <w:pPr>
              <w:jc w:val="center"/>
              <w:rPr>
                <w:rFonts w:ascii="Cambria" w:hAnsi="Cambria"/>
                <w:b/>
                <w:bCs/>
                <w:color w:val="FFFFFF" w:themeColor="background1"/>
                <w:sz w:val="19"/>
                <w:szCs w:val="19"/>
                <w:lang w:val="es-ES"/>
              </w:rPr>
            </w:pPr>
            <w:r w:rsidRPr="003A7CC5">
              <w:rPr>
                <w:rFonts w:ascii="Cambria" w:hAnsi="Cambria"/>
                <w:b/>
                <w:color w:val="FFFFFF" w:themeColor="background1"/>
                <w:sz w:val="19"/>
                <w:szCs w:val="19"/>
                <w:lang w:val="es-ES"/>
              </w:rPr>
              <w:t>P</w:t>
            </w:r>
            <w:r w:rsidR="004C2312" w:rsidRPr="003A7CC5">
              <w:rPr>
                <w:rFonts w:ascii="Cambria" w:hAnsi="Cambria"/>
                <w:b/>
                <w:color w:val="FFFFFF" w:themeColor="background1"/>
                <w:sz w:val="19"/>
                <w:szCs w:val="19"/>
                <w:lang w:val="es-ES"/>
              </w:rPr>
              <w:t>rimera respuesta del Estado:</w:t>
            </w:r>
          </w:p>
        </w:tc>
        <w:tc>
          <w:tcPr>
            <w:tcW w:w="5760" w:type="dxa"/>
            <w:vAlign w:val="center"/>
          </w:tcPr>
          <w:p w14:paraId="1972B99E" w14:textId="40D6A491" w:rsidR="004C2312" w:rsidRPr="003A7CC5" w:rsidRDefault="00A60AB2" w:rsidP="0051724A">
            <w:pPr>
              <w:jc w:val="both"/>
              <w:rPr>
                <w:rFonts w:ascii="Cambria" w:hAnsi="Cambria"/>
                <w:bCs/>
                <w:sz w:val="19"/>
                <w:szCs w:val="19"/>
                <w:lang w:val="es-ES"/>
              </w:rPr>
            </w:pPr>
            <w:r>
              <w:rPr>
                <w:rFonts w:ascii="Cambria" w:hAnsi="Cambria"/>
                <w:bCs/>
                <w:sz w:val="19"/>
                <w:szCs w:val="19"/>
                <w:lang w:val="es-ES"/>
              </w:rPr>
              <w:t>31 de octubre de 2019</w:t>
            </w:r>
          </w:p>
        </w:tc>
      </w:tr>
      <w:tr w:rsidR="001640D6" w:rsidRPr="0025539D" w14:paraId="27D89A64" w14:textId="77777777" w:rsidTr="004A6A54">
        <w:tc>
          <w:tcPr>
            <w:tcW w:w="3600" w:type="dxa"/>
            <w:tcBorders>
              <w:top w:val="single" w:sz="6" w:space="0" w:color="auto"/>
              <w:bottom w:val="single" w:sz="6" w:space="0" w:color="auto"/>
            </w:tcBorders>
            <w:shd w:val="clear" w:color="auto" w:fill="386294"/>
            <w:vAlign w:val="center"/>
          </w:tcPr>
          <w:p w14:paraId="14D60BA7" w14:textId="6FAC5E0B" w:rsidR="001640D6" w:rsidRPr="003A7CC5" w:rsidRDefault="001640D6" w:rsidP="0051724A">
            <w:pPr>
              <w:jc w:val="center"/>
              <w:rPr>
                <w:rFonts w:ascii="Cambria" w:hAnsi="Cambria"/>
                <w:b/>
                <w:color w:val="FFFFFF" w:themeColor="background1"/>
                <w:sz w:val="19"/>
                <w:szCs w:val="19"/>
                <w:lang w:val="es-ES"/>
              </w:rPr>
            </w:pPr>
            <w:r w:rsidRPr="00A60AB2">
              <w:rPr>
                <w:rFonts w:ascii="Cambria" w:hAnsi="Cambria"/>
                <w:b/>
                <w:bCs/>
                <w:color w:val="FFFFFF" w:themeColor="background1"/>
                <w:sz w:val="20"/>
                <w:szCs w:val="20"/>
                <w:lang w:val="es-PA"/>
              </w:rPr>
              <w:t>Observaciones adicionales de</w:t>
            </w:r>
            <w:r w:rsidR="00A60AB2">
              <w:rPr>
                <w:rFonts w:ascii="Cambria" w:hAnsi="Cambria"/>
                <w:b/>
                <w:bCs/>
                <w:color w:val="FFFFFF" w:themeColor="background1"/>
                <w:sz w:val="20"/>
                <w:szCs w:val="20"/>
                <w:lang w:val="es-PA"/>
              </w:rPr>
              <w:t xml:space="preserve"> la parte peticionaria:</w:t>
            </w:r>
          </w:p>
        </w:tc>
        <w:tc>
          <w:tcPr>
            <w:tcW w:w="5760" w:type="dxa"/>
            <w:vAlign w:val="center"/>
          </w:tcPr>
          <w:p w14:paraId="7289B458" w14:textId="26D59D71" w:rsidR="001640D6" w:rsidRPr="003A7CC5" w:rsidRDefault="00A60AB2" w:rsidP="0051724A">
            <w:pPr>
              <w:jc w:val="both"/>
              <w:rPr>
                <w:rFonts w:ascii="Cambria" w:hAnsi="Cambria"/>
                <w:bCs/>
                <w:sz w:val="19"/>
                <w:szCs w:val="19"/>
                <w:lang w:val="es-ES"/>
              </w:rPr>
            </w:pPr>
            <w:r>
              <w:rPr>
                <w:rFonts w:ascii="Cambria" w:hAnsi="Cambria"/>
                <w:bCs/>
                <w:sz w:val="19"/>
                <w:szCs w:val="19"/>
                <w:lang w:val="es-ES"/>
              </w:rPr>
              <w:t>2 de diciembre de 2020</w:t>
            </w:r>
            <w:r>
              <w:rPr>
                <w:rStyle w:val="FootnoteReference"/>
                <w:rFonts w:ascii="Cambria" w:hAnsi="Cambria"/>
                <w:bCs/>
                <w:sz w:val="19"/>
                <w:szCs w:val="19"/>
                <w:lang w:val="es-ES"/>
              </w:rPr>
              <w:footnoteReference w:id="5"/>
            </w:r>
          </w:p>
        </w:tc>
      </w:tr>
      <w:tr w:rsidR="0097507F" w:rsidRPr="0025539D" w14:paraId="412EEF00" w14:textId="77777777" w:rsidTr="004A6A54">
        <w:tc>
          <w:tcPr>
            <w:tcW w:w="3600" w:type="dxa"/>
            <w:tcBorders>
              <w:top w:val="single" w:sz="6" w:space="0" w:color="auto"/>
              <w:bottom w:val="single" w:sz="6" w:space="0" w:color="auto"/>
            </w:tcBorders>
            <w:shd w:val="clear" w:color="auto" w:fill="386294"/>
            <w:vAlign w:val="center"/>
          </w:tcPr>
          <w:p w14:paraId="1F6D73A2" w14:textId="2D57DB62" w:rsidR="0097507F" w:rsidRPr="00A60AB2" w:rsidRDefault="0097507F" w:rsidP="0051724A">
            <w:pPr>
              <w:jc w:val="center"/>
              <w:rPr>
                <w:rFonts w:ascii="Cambria" w:hAnsi="Cambria"/>
                <w:b/>
                <w:bCs/>
                <w:color w:val="FFFFFF" w:themeColor="background1"/>
                <w:sz w:val="20"/>
                <w:szCs w:val="20"/>
                <w:lang w:val="es-PA"/>
              </w:rPr>
            </w:pPr>
            <w:r>
              <w:rPr>
                <w:rFonts w:ascii="Cambria" w:hAnsi="Cambria"/>
                <w:b/>
                <w:bCs/>
                <w:color w:val="FFFFFF" w:themeColor="background1"/>
                <w:sz w:val="20"/>
                <w:szCs w:val="20"/>
                <w:lang w:val="es-PA"/>
              </w:rPr>
              <w:t>Observaciones Adicionales del Estado:</w:t>
            </w:r>
          </w:p>
        </w:tc>
        <w:tc>
          <w:tcPr>
            <w:tcW w:w="5760" w:type="dxa"/>
            <w:vAlign w:val="center"/>
          </w:tcPr>
          <w:p w14:paraId="44F9E0B9" w14:textId="78057873" w:rsidR="0097507F" w:rsidRDefault="0097507F" w:rsidP="0051724A">
            <w:pPr>
              <w:jc w:val="both"/>
              <w:rPr>
                <w:rFonts w:ascii="Cambria" w:hAnsi="Cambria"/>
                <w:bCs/>
                <w:sz w:val="19"/>
                <w:szCs w:val="19"/>
                <w:lang w:val="es-ES"/>
              </w:rPr>
            </w:pPr>
            <w:r>
              <w:rPr>
                <w:rFonts w:ascii="Cambria" w:hAnsi="Cambria"/>
                <w:bCs/>
                <w:sz w:val="19"/>
                <w:szCs w:val="19"/>
                <w:lang w:val="es-ES"/>
              </w:rPr>
              <w:t>9 de julio de 2021</w:t>
            </w:r>
          </w:p>
        </w:tc>
      </w:tr>
    </w:tbl>
    <w:p w14:paraId="21DAA666" w14:textId="77777777" w:rsidR="003239B8" w:rsidRPr="003A7CC5" w:rsidRDefault="003239B8" w:rsidP="00D762C9">
      <w:pPr>
        <w:spacing w:before="240" w:after="240"/>
        <w:ind w:firstLine="720"/>
        <w:jc w:val="both"/>
        <w:rPr>
          <w:rFonts w:asciiTheme="majorHAnsi" w:hAnsiTheme="majorHAnsi"/>
          <w:b/>
          <w:bCs/>
          <w:sz w:val="19"/>
          <w:szCs w:val="19"/>
          <w:lang w:val="es-ES"/>
        </w:rPr>
      </w:pPr>
      <w:r w:rsidRPr="003A7CC5">
        <w:rPr>
          <w:rFonts w:asciiTheme="majorHAnsi" w:hAnsiTheme="majorHAnsi"/>
          <w:b/>
          <w:bCs/>
          <w:sz w:val="19"/>
          <w:szCs w:val="19"/>
          <w:lang w:val="es-ES"/>
        </w:rPr>
        <w:t xml:space="preserve">III. </w:t>
      </w:r>
      <w:r w:rsidRPr="003A7CC5">
        <w:rPr>
          <w:rFonts w:asciiTheme="majorHAnsi" w:hAnsiTheme="majorHAnsi"/>
          <w:b/>
          <w:bCs/>
          <w:sz w:val="19"/>
          <w:szCs w:val="19"/>
          <w:lang w:val="es-ES"/>
        </w:rPr>
        <w:tab/>
        <w:t>COMPETENCIA</w:t>
      </w:r>
      <w:r w:rsidR="00EE00E9" w:rsidRPr="003A7CC5">
        <w:rPr>
          <w:rFonts w:asciiTheme="majorHAnsi" w:hAnsiTheme="majorHAnsi"/>
          <w:b/>
          <w:bCs/>
          <w:sz w:val="19"/>
          <w:szCs w:val="19"/>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A7CC5"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3A7CC5" w:rsidRDefault="003239B8" w:rsidP="0051724A">
            <w:pPr>
              <w:jc w:val="center"/>
              <w:rPr>
                <w:rFonts w:ascii="Cambria" w:hAnsi="Cambria"/>
                <w:b/>
                <w:bCs/>
                <w:i/>
                <w:color w:val="FFFFFF" w:themeColor="background1"/>
                <w:sz w:val="19"/>
                <w:szCs w:val="19"/>
              </w:rPr>
            </w:pPr>
            <w:proofErr w:type="spellStart"/>
            <w:r w:rsidRPr="003A7CC5">
              <w:rPr>
                <w:rFonts w:ascii="Cambria" w:hAnsi="Cambria"/>
                <w:b/>
                <w:bCs/>
                <w:color w:val="FFFFFF" w:themeColor="background1"/>
                <w:sz w:val="19"/>
                <w:szCs w:val="19"/>
              </w:rPr>
              <w:t>Competencia</w:t>
            </w:r>
            <w:proofErr w:type="spellEnd"/>
            <w:r w:rsidRPr="003A7CC5">
              <w:rPr>
                <w:rFonts w:ascii="Cambria" w:hAnsi="Cambria"/>
                <w:b/>
                <w:bCs/>
                <w:i/>
                <w:color w:val="FFFFFF" w:themeColor="background1"/>
                <w:sz w:val="19"/>
                <w:szCs w:val="19"/>
              </w:rPr>
              <w:t xml:space="preserve"> </w:t>
            </w:r>
            <w:proofErr w:type="spellStart"/>
            <w:r w:rsidRPr="003A7CC5">
              <w:rPr>
                <w:rFonts w:ascii="Cambria" w:hAnsi="Cambria"/>
                <w:b/>
                <w:bCs/>
                <w:i/>
                <w:color w:val="FFFFFF" w:themeColor="background1"/>
                <w:sz w:val="19"/>
                <w:szCs w:val="19"/>
              </w:rPr>
              <w:t>Ratione</w:t>
            </w:r>
            <w:proofErr w:type="spellEnd"/>
            <w:r w:rsidRPr="003A7CC5">
              <w:rPr>
                <w:rFonts w:ascii="Cambria" w:hAnsi="Cambria"/>
                <w:b/>
                <w:bCs/>
                <w:i/>
                <w:color w:val="FFFFFF" w:themeColor="background1"/>
                <w:sz w:val="19"/>
                <w:szCs w:val="19"/>
              </w:rPr>
              <w:t xml:space="preserve"> personae:</w:t>
            </w:r>
          </w:p>
        </w:tc>
        <w:tc>
          <w:tcPr>
            <w:tcW w:w="5760" w:type="dxa"/>
            <w:vAlign w:val="center"/>
          </w:tcPr>
          <w:p w14:paraId="7707F3E9" w14:textId="423FB122" w:rsidR="003239B8" w:rsidRPr="003A7CC5" w:rsidRDefault="00340628" w:rsidP="0051724A">
            <w:pPr>
              <w:rPr>
                <w:rFonts w:ascii="Cambria" w:hAnsi="Cambria"/>
                <w:bCs/>
                <w:sz w:val="19"/>
                <w:szCs w:val="19"/>
              </w:rPr>
            </w:pPr>
            <w:proofErr w:type="spellStart"/>
            <w:r w:rsidRPr="003A7CC5">
              <w:rPr>
                <w:rFonts w:ascii="Cambria" w:hAnsi="Cambria"/>
                <w:bCs/>
                <w:sz w:val="19"/>
                <w:szCs w:val="19"/>
              </w:rPr>
              <w:t>Sí</w:t>
            </w:r>
            <w:proofErr w:type="spellEnd"/>
          </w:p>
        </w:tc>
      </w:tr>
      <w:tr w:rsidR="003239B8" w:rsidRPr="003A7CC5"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3A7CC5" w:rsidRDefault="003239B8" w:rsidP="0051724A">
            <w:pPr>
              <w:jc w:val="center"/>
              <w:rPr>
                <w:rFonts w:ascii="Cambria" w:hAnsi="Cambria"/>
                <w:b/>
                <w:bCs/>
                <w:color w:val="FFFFFF" w:themeColor="background1"/>
                <w:sz w:val="19"/>
                <w:szCs w:val="19"/>
              </w:rPr>
            </w:pPr>
            <w:proofErr w:type="spellStart"/>
            <w:r w:rsidRPr="003A7CC5">
              <w:rPr>
                <w:rFonts w:ascii="Cambria" w:hAnsi="Cambria"/>
                <w:b/>
                <w:bCs/>
                <w:color w:val="FFFFFF" w:themeColor="background1"/>
                <w:sz w:val="19"/>
                <w:szCs w:val="19"/>
              </w:rPr>
              <w:t>Competencia</w:t>
            </w:r>
            <w:proofErr w:type="spellEnd"/>
            <w:r w:rsidRPr="003A7CC5">
              <w:rPr>
                <w:rFonts w:ascii="Cambria" w:hAnsi="Cambria"/>
                <w:b/>
                <w:bCs/>
                <w:i/>
                <w:color w:val="FFFFFF" w:themeColor="background1"/>
                <w:sz w:val="19"/>
                <w:szCs w:val="19"/>
              </w:rPr>
              <w:t xml:space="preserve"> </w:t>
            </w:r>
            <w:proofErr w:type="spellStart"/>
            <w:r w:rsidRPr="003A7CC5">
              <w:rPr>
                <w:rFonts w:ascii="Cambria" w:hAnsi="Cambria"/>
                <w:b/>
                <w:bCs/>
                <w:i/>
                <w:color w:val="FFFFFF" w:themeColor="background1"/>
                <w:sz w:val="19"/>
                <w:szCs w:val="19"/>
              </w:rPr>
              <w:t>Ratione</w:t>
            </w:r>
            <w:proofErr w:type="spellEnd"/>
            <w:r w:rsidRPr="003A7CC5">
              <w:rPr>
                <w:rFonts w:ascii="Cambria" w:hAnsi="Cambria"/>
                <w:b/>
                <w:bCs/>
                <w:i/>
                <w:color w:val="FFFFFF" w:themeColor="background1"/>
                <w:sz w:val="19"/>
                <w:szCs w:val="19"/>
              </w:rPr>
              <w:t xml:space="preserve"> loci</w:t>
            </w:r>
            <w:r w:rsidRPr="003A7CC5">
              <w:rPr>
                <w:rFonts w:ascii="Cambria" w:hAnsi="Cambria"/>
                <w:b/>
                <w:bCs/>
                <w:color w:val="FFFFFF" w:themeColor="background1"/>
                <w:sz w:val="19"/>
                <w:szCs w:val="19"/>
              </w:rPr>
              <w:t>:</w:t>
            </w:r>
          </w:p>
        </w:tc>
        <w:tc>
          <w:tcPr>
            <w:tcW w:w="5760" w:type="dxa"/>
            <w:vAlign w:val="center"/>
          </w:tcPr>
          <w:p w14:paraId="12C931CB" w14:textId="3076AC08" w:rsidR="003239B8" w:rsidRPr="003A7CC5" w:rsidRDefault="00340628" w:rsidP="0051724A">
            <w:pPr>
              <w:rPr>
                <w:rFonts w:ascii="Cambria" w:hAnsi="Cambria"/>
                <w:bCs/>
                <w:sz w:val="19"/>
                <w:szCs w:val="19"/>
              </w:rPr>
            </w:pPr>
            <w:proofErr w:type="spellStart"/>
            <w:r w:rsidRPr="003A7CC5">
              <w:rPr>
                <w:rFonts w:ascii="Cambria" w:hAnsi="Cambria"/>
                <w:bCs/>
                <w:sz w:val="19"/>
                <w:szCs w:val="19"/>
              </w:rPr>
              <w:t>Sí</w:t>
            </w:r>
            <w:proofErr w:type="spellEnd"/>
          </w:p>
        </w:tc>
      </w:tr>
      <w:tr w:rsidR="003239B8" w:rsidRPr="003A7CC5"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3A7CC5" w:rsidRDefault="003239B8" w:rsidP="0051724A">
            <w:pPr>
              <w:jc w:val="center"/>
              <w:rPr>
                <w:rFonts w:ascii="Cambria" w:hAnsi="Cambria"/>
                <w:b/>
                <w:bCs/>
                <w:color w:val="FFFFFF" w:themeColor="background1"/>
                <w:sz w:val="19"/>
                <w:szCs w:val="19"/>
              </w:rPr>
            </w:pPr>
            <w:proofErr w:type="spellStart"/>
            <w:r w:rsidRPr="003A7CC5">
              <w:rPr>
                <w:rFonts w:ascii="Cambria" w:hAnsi="Cambria"/>
                <w:b/>
                <w:bCs/>
                <w:color w:val="FFFFFF" w:themeColor="background1"/>
                <w:sz w:val="19"/>
                <w:szCs w:val="19"/>
              </w:rPr>
              <w:t>Competencia</w:t>
            </w:r>
            <w:proofErr w:type="spellEnd"/>
            <w:r w:rsidRPr="003A7CC5">
              <w:rPr>
                <w:rFonts w:ascii="Cambria" w:hAnsi="Cambria"/>
                <w:b/>
                <w:bCs/>
                <w:i/>
                <w:color w:val="FFFFFF" w:themeColor="background1"/>
                <w:sz w:val="19"/>
                <w:szCs w:val="19"/>
              </w:rPr>
              <w:t xml:space="preserve"> </w:t>
            </w:r>
            <w:proofErr w:type="spellStart"/>
            <w:r w:rsidRPr="003A7CC5">
              <w:rPr>
                <w:rFonts w:ascii="Cambria" w:hAnsi="Cambria"/>
                <w:b/>
                <w:bCs/>
                <w:i/>
                <w:color w:val="FFFFFF" w:themeColor="background1"/>
                <w:sz w:val="19"/>
                <w:szCs w:val="19"/>
              </w:rPr>
              <w:t>Ratione</w:t>
            </w:r>
            <w:proofErr w:type="spellEnd"/>
            <w:r w:rsidRPr="003A7CC5">
              <w:rPr>
                <w:rFonts w:ascii="Cambria" w:hAnsi="Cambria"/>
                <w:b/>
                <w:bCs/>
                <w:i/>
                <w:color w:val="FFFFFF" w:themeColor="background1"/>
                <w:sz w:val="19"/>
                <w:szCs w:val="19"/>
              </w:rPr>
              <w:t xml:space="preserve"> </w:t>
            </w:r>
            <w:proofErr w:type="spellStart"/>
            <w:r w:rsidRPr="003A7CC5">
              <w:rPr>
                <w:rFonts w:ascii="Cambria" w:hAnsi="Cambria"/>
                <w:b/>
                <w:bCs/>
                <w:i/>
                <w:color w:val="FFFFFF" w:themeColor="background1"/>
                <w:sz w:val="19"/>
                <w:szCs w:val="19"/>
              </w:rPr>
              <w:t>temporis</w:t>
            </w:r>
            <w:proofErr w:type="spellEnd"/>
            <w:r w:rsidRPr="003A7CC5">
              <w:rPr>
                <w:rFonts w:ascii="Cambria" w:hAnsi="Cambria"/>
                <w:b/>
                <w:bCs/>
                <w:color w:val="FFFFFF" w:themeColor="background1"/>
                <w:sz w:val="19"/>
                <w:szCs w:val="19"/>
              </w:rPr>
              <w:t>:</w:t>
            </w:r>
          </w:p>
        </w:tc>
        <w:tc>
          <w:tcPr>
            <w:tcW w:w="5760" w:type="dxa"/>
            <w:vAlign w:val="center"/>
          </w:tcPr>
          <w:p w14:paraId="6F8B059B" w14:textId="7E9A4E14" w:rsidR="003239B8" w:rsidRPr="003A7CC5" w:rsidRDefault="00340628" w:rsidP="0051724A">
            <w:pPr>
              <w:rPr>
                <w:rFonts w:ascii="Cambria" w:hAnsi="Cambria"/>
                <w:bCs/>
                <w:sz w:val="19"/>
                <w:szCs w:val="19"/>
              </w:rPr>
            </w:pPr>
            <w:proofErr w:type="spellStart"/>
            <w:r w:rsidRPr="003A7CC5">
              <w:rPr>
                <w:rFonts w:ascii="Cambria" w:hAnsi="Cambria"/>
                <w:bCs/>
                <w:sz w:val="19"/>
                <w:szCs w:val="19"/>
              </w:rPr>
              <w:t>Sí</w:t>
            </w:r>
            <w:proofErr w:type="spellEnd"/>
          </w:p>
        </w:tc>
      </w:tr>
      <w:tr w:rsidR="003239B8" w:rsidRPr="007B6039"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3A7CC5" w:rsidRDefault="003239B8" w:rsidP="0051724A">
            <w:pPr>
              <w:jc w:val="center"/>
              <w:rPr>
                <w:rFonts w:ascii="Cambria" w:hAnsi="Cambria"/>
                <w:b/>
                <w:bCs/>
                <w:color w:val="FFFFFF" w:themeColor="background1"/>
                <w:sz w:val="19"/>
                <w:szCs w:val="19"/>
              </w:rPr>
            </w:pPr>
            <w:proofErr w:type="spellStart"/>
            <w:r w:rsidRPr="003A7CC5">
              <w:rPr>
                <w:rFonts w:ascii="Cambria" w:hAnsi="Cambria"/>
                <w:b/>
                <w:bCs/>
                <w:color w:val="FFFFFF" w:themeColor="background1"/>
                <w:sz w:val="19"/>
                <w:szCs w:val="19"/>
              </w:rPr>
              <w:t>Competencia</w:t>
            </w:r>
            <w:proofErr w:type="spellEnd"/>
            <w:r w:rsidRPr="003A7CC5">
              <w:rPr>
                <w:rFonts w:ascii="Cambria" w:hAnsi="Cambria"/>
                <w:b/>
                <w:bCs/>
                <w:i/>
                <w:color w:val="FFFFFF" w:themeColor="background1"/>
                <w:sz w:val="19"/>
                <w:szCs w:val="19"/>
              </w:rPr>
              <w:t xml:space="preserve"> </w:t>
            </w:r>
            <w:proofErr w:type="spellStart"/>
            <w:r w:rsidRPr="003A7CC5">
              <w:rPr>
                <w:rFonts w:ascii="Cambria" w:hAnsi="Cambria"/>
                <w:b/>
                <w:bCs/>
                <w:i/>
                <w:color w:val="FFFFFF" w:themeColor="background1"/>
                <w:sz w:val="19"/>
                <w:szCs w:val="19"/>
              </w:rPr>
              <w:t>Ratione</w:t>
            </w:r>
            <w:proofErr w:type="spellEnd"/>
            <w:r w:rsidRPr="003A7CC5">
              <w:rPr>
                <w:rFonts w:ascii="Cambria" w:hAnsi="Cambria"/>
                <w:b/>
                <w:bCs/>
                <w:i/>
                <w:color w:val="FFFFFF" w:themeColor="background1"/>
                <w:sz w:val="19"/>
                <w:szCs w:val="19"/>
              </w:rPr>
              <w:t xml:space="preserve"> </w:t>
            </w:r>
            <w:proofErr w:type="spellStart"/>
            <w:r w:rsidRPr="003A7CC5">
              <w:rPr>
                <w:rFonts w:ascii="Cambria" w:hAnsi="Cambria"/>
                <w:b/>
                <w:bCs/>
                <w:i/>
                <w:color w:val="FFFFFF" w:themeColor="background1"/>
                <w:sz w:val="19"/>
                <w:szCs w:val="19"/>
              </w:rPr>
              <w:t>materia</w:t>
            </w:r>
            <w:r w:rsidR="00EE00E9" w:rsidRPr="003A7CC5">
              <w:rPr>
                <w:rFonts w:ascii="Cambria" w:hAnsi="Cambria"/>
                <w:b/>
                <w:bCs/>
                <w:i/>
                <w:color w:val="FFFFFF" w:themeColor="background1"/>
                <w:sz w:val="19"/>
                <w:szCs w:val="19"/>
              </w:rPr>
              <w:t>e</w:t>
            </w:r>
            <w:proofErr w:type="spellEnd"/>
            <w:r w:rsidRPr="003A7CC5">
              <w:rPr>
                <w:rFonts w:ascii="Cambria" w:hAnsi="Cambria"/>
                <w:b/>
                <w:bCs/>
                <w:color w:val="FFFFFF" w:themeColor="background1"/>
                <w:sz w:val="19"/>
                <w:szCs w:val="19"/>
              </w:rPr>
              <w:t>:</w:t>
            </w:r>
          </w:p>
        </w:tc>
        <w:tc>
          <w:tcPr>
            <w:tcW w:w="5760" w:type="dxa"/>
            <w:vAlign w:val="center"/>
          </w:tcPr>
          <w:p w14:paraId="0C122F44" w14:textId="4BA3BF38" w:rsidR="003239B8" w:rsidRPr="003A7CC5" w:rsidRDefault="00340628" w:rsidP="0051724A">
            <w:pPr>
              <w:jc w:val="both"/>
              <w:rPr>
                <w:rFonts w:ascii="Cambria" w:hAnsi="Cambria"/>
                <w:bCs/>
                <w:sz w:val="19"/>
                <w:szCs w:val="19"/>
                <w:lang w:val="es-ES"/>
              </w:rPr>
            </w:pPr>
            <w:r w:rsidRPr="003A7CC5">
              <w:rPr>
                <w:rFonts w:ascii="Cambria" w:hAnsi="Cambria"/>
                <w:bCs/>
                <w:sz w:val="19"/>
                <w:szCs w:val="19"/>
                <w:lang w:val="es-ES"/>
              </w:rPr>
              <w:t xml:space="preserve">Sí, </w:t>
            </w:r>
            <w:r w:rsidRPr="003A7CC5">
              <w:rPr>
                <w:rFonts w:ascii="Cambria" w:hAnsi="Cambria"/>
                <w:bCs/>
                <w:sz w:val="19"/>
                <w:szCs w:val="19"/>
                <w:bdr w:val="none" w:sz="0" w:space="0" w:color="auto" w:frame="1"/>
                <w:lang w:val="es-ES"/>
              </w:rPr>
              <w:t>Convención Americana (depósito de instrumento realizado el 8 de abril de 1970)</w:t>
            </w:r>
          </w:p>
        </w:tc>
      </w:tr>
    </w:tbl>
    <w:p w14:paraId="4E92C444" w14:textId="12307F0C" w:rsidR="003239B8" w:rsidRPr="003A7CC5" w:rsidRDefault="003239B8" w:rsidP="00D762C9">
      <w:pPr>
        <w:spacing w:before="240" w:after="240"/>
        <w:ind w:firstLine="720"/>
        <w:jc w:val="both"/>
        <w:rPr>
          <w:rFonts w:asciiTheme="majorHAnsi" w:hAnsiTheme="majorHAnsi"/>
          <w:b/>
          <w:bCs/>
          <w:sz w:val="19"/>
          <w:szCs w:val="19"/>
          <w:lang w:val="es-ES"/>
        </w:rPr>
      </w:pPr>
      <w:r w:rsidRPr="003A7CC5">
        <w:rPr>
          <w:rFonts w:asciiTheme="majorHAnsi" w:hAnsiTheme="majorHAnsi"/>
          <w:b/>
          <w:bCs/>
          <w:sz w:val="19"/>
          <w:szCs w:val="19"/>
          <w:lang w:val="es-ES"/>
        </w:rPr>
        <w:t xml:space="preserve">IV. </w:t>
      </w:r>
      <w:r w:rsidRPr="003A7CC5">
        <w:rPr>
          <w:rFonts w:asciiTheme="majorHAnsi" w:hAnsiTheme="majorHAnsi"/>
          <w:b/>
          <w:bCs/>
          <w:sz w:val="19"/>
          <w:szCs w:val="19"/>
          <w:lang w:val="es-ES"/>
        </w:rPr>
        <w:tab/>
      </w:r>
      <w:r w:rsidR="00EE00E9" w:rsidRPr="003A7CC5">
        <w:rPr>
          <w:rFonts w:asciiTheme="majorHAnsi" w:hAnsiTheme="majorHAnsi"/>
          <w:b/>
          <w:bCs/>
          <w:sz w:val="19"/>
          <w:szCs w:val="19"/>
          <w:lang w:val="es-ES"/>
        </w:rPr>
        <w:t>DUPLICACIÓN</w:t>
      </w:r>
      <w:r w:rsidR="00EE00E9" w:rsidRPr="003A7CC5">
        <w:rPr>
          <w:rFonts w:asciiTheme="majorHAnsi" w:hAnsiTheme="majorHAnsi"/>
          <w:b/>
          <w:bCs/>
          <w:color w:val="FFFFFF" w:themeColor="background1"/>
          <w:sz w:val="19"/>
          <w:szCs w:val="19"/>
          <w:lang w:val="es-ES"/>
        </w:rPr>
        <w:t xml:space="preserve"> </w:t>
      </w:r>
      <w:r w:rsidR="00EE00E9" w:rsidRPr="003A7CC5">
        <w:rPr>
          <w:rFonts w:asciiTheme="majorHAnsi" w:hAnsiTheme="majorHAnsi"/>
          <w:b/>
          <w:bCs/>
          <w:sz w:val="19"/>
          <w:szCs w:val="19"/>
          <w:lang w:val="es-ES"/>
        </w:rPr>
        <w:t>DE PROCEDIMIENTOS Y COSA JUZGADA</w:t>
      </w:r>
      <w:r w:rsidR="00EE00E9" w:rsidRPr="003A7CC5">
        <w:rPr>
          <w:rFonts w:asciiTheme="majorHAnsi" w:hAnsiTheme="majorHAnsi"/>
          <w:b/>
          <w:bCs/>
          <w:i/>
          <w:sz w:val="19"/>
          <w:szCs w:val="19"/>
          <w:lang w:val="es-ES"/>
        </w:rPr>
        <w:t xml:space="preserve"> </w:t>
      </w:r>
      <w:r w:rsidR="00824FAE" w:rsidRPr="003A7CC5">
        <w:rPr>
          <w:rFonts w:asciiTheme="majorHAnsi" w:hAnsiTheme="majorHAnsi"/>
          <w:b/>
          <w:bCs/>
          <w:sz w:val="19"/>
          <w:szCs w:val="19"/>
          <w:lang w:val="es-ES"/>
        </w:rPr>
        <w:t>INTERNACIONAL, CARACTERIZACIÓN</w:t>
      </w:r>
      <w:r w:rsidRPr="003A7CC5">
        <w:rPr>
          <w:rFonts w:asciiTheme="majorHAnsi" w:hAnsiTheme="majorHAnsi"/>
          <w:b/>
          <w:bCs/>
          <w:sz w:val="19"/>
          <w:szCs w:val="19"/>
          <w:lang w:val="es-ES"/>
        </w:rPr>
        <w:t xml:space="preserve">, </w:t>
      </w:r>
      <w:r w:rsidRPr="003A7CC5">
        <w:rPr>
          <w:rFonts w:asciiTheme="majorHAnsi" w:hAnsiTheme="majorHAnsi"/>
          <w:b/>
          <w:sz w:val="19"/>
          <w:szCs w:val="19"/>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3A7CC5"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3A7CC5" w:rsidRDefault="00EE00E9" w:rsidP="0051724A">
            <w:pPr>
              <w:jc w:val="center"/>
              <w:rPr>
                <w:rFonts w:ascii="Cambria" w:hAnsi="Cambria"/>
                <w:b/>
                <w:bCs/>
                <w:color w:val="FFFFFF" w:themeColor="background1"/>
                <w:sz w:val="19"/>
                <w:szCs w:val="19"/>
                <w:lang w:val="es-ES"/>
              </w:rPr>
            </w:pPr>
            <w:r w:rsidRPr="003A7CC5">
              <w:rPr>
                <w:rFonts w:ascii="Cambria" w:hAnsi="Cambria"/>
                <w:b/>
                <w:bCs/>
                <w:color w:val="FFFFFF" w:themeColor="background1"/>
                <w:sz w:val="19"/>
                <w:szCs w:val="19"/>
                <w:lang w:val="es-ES"/>
              </w:rPr>
              <w:t>Duplicación de procedimientos y cosa juzgada internacional:</w:t>
            </w:r>
          </w:p>
        </w:tc>
        <w:tc>
          <w:tcPr>
            <w:tcW w:w="5760" w:type="dxa"/>
            <w:vAlign w:val="center"/>
          </w:tcPr>
          <w:p w14:paraId="240941E6" w14:textId="60A917E0" w:rsidR="00EE00E9" w:rsidRPr="003A7CC5" w:rsidRDefault="00925E01" w:rsidP="0051724A">
            <w:pPr>
              <w:jc w:val="both"/>
              <w:rPr>
                <w:rFonts w:ascii="Cambria" w:hAnsi="Cambria"/>
                <w:bCs/>
                <w:sz w:val="19"/>
                <w:szCs w:val="19"/>
                <w:lang w:val="es-ES"/>
              </w:rPr>
            </w:pPr>
            <w:r w:rsidRPr="003A7CC5">
              <w:rPr>
                <w:rFonts w:ascii="Cambria" w:hAnsi="Cambria"/>
                <w:bCs/>
                <w:sz w:val="19"/>
                <w:szCs w:val="19"/>
                <w:lang w:val="es-ES"/>
              </w:rPr>
              <w:t>No</w:t>
            </w:r>
          </w:p>
        </w:tc>
      </w:tr>
      <w:tr w:rsidR="003239B8" w:rsidRPr="007B6039"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3A7CC5" w:rsidRDefault="003239B8" w:rsidP="0051724A">
            <w:pPr>
              <w:jc w:val="center"/>
              <w:rPr>
                <w:rFonts w:ascii="Cambria" w:hAnsi="Cambria"/>
                <w:b/>
                <w:bCs/>
                <w:i/>
                <w:color w:val="FFFFFF" w:themeColor="background1"/>
                <w:sz w:val="19"/>
                <w:szCs w:val="19"/>
              </w:rPr>
            </w:pPr>
            <w:r w:rsidRPr="003A7CC5">
              <w:rPr>
                <w:rFonts w:ascii="Cambria" w:hAnsi="Cambria"/>
                <w:b/>
                <w:bCs/>
                <w:color w:val="FFFFFF" w:themeColor="background1"/>
                <w:sz w:val="19"/>
                <w:szCs w:val="19"/>
              </w:rPr>
              <w:t xml:space="preserve">Derechos </w:t>
            </w:r>
            <w:proofErr w:type="spellStart"/>
            <w:r w:rsidRPr="003A7CC5">
              <w:rPr>
                <w:rFonts w:ascii="Cambria" w:hAnsi="Cambria"/>
                <w:b/>
                <w:bCs/>
                <w:color w:val="FFFFFF" w:themeColor="background1"/>
                <w:sz w:val="19"/>
                <w:szCs w:val="19"/>
              </w:rPr>
              <w:t>declarados</w:t>
            </w:r>
            <w:proofErr w:type="spellEnd"/>
            <w:r w:rsidRPr="003A7CC5">
              <w:rPr>
                <w:rFonts w:ascii="Cambria" w:hAnsi="Cambria"/>
                <w:b/>
                <w:bCs/>
                <w:color w:val="FFFFFF" w:themeColor="background1"/>
                <w:sz w:val="19"/>
                <w:szCs w:val="19"/>
              </w:rPr>
              <w:t xml:space="preserve"> </w:t>
            </w:r>
            <w:proofErr w:type="spellStart"/>
            <w:r w:rsidRPr="003A7CC5">
              <w:rPr>
                <w:rFonts w:ascii="Cambria" w:hAnsi="Cambria"/>
                <w:b/>
                <w:bCs/>
                <w:color w:val="FFFFFF" w:themeColor="background1"/>
                <w:sz w:val="19"/>
                <w:szCs w:val="19"/>
              </w:rPr>
              <w:t>admisibles</w:t>
            </w:r>
            <w:proofErr w:type="spellEnd"/>
            <w:r w:rsidRPr="003A7CC5">
              <w:rPr>
                <w:rFonts w:ascii="Cambria" w:hAnsi="Cambria"/>
                <w:b/>
                <w:bCs/>
                <w:i/>
                <w:color w:val="FFFFFF" w:themeColor="background1"/>
                <w:sz w:val="19"/>
                <w:szCs w:val="19"/>
              </w:rPr>
              <w:t>:</w:t>
            </w:r>
          </w:p>
        </w:tc>
        <w:tc>
          <w:tcPr>
            <w:tcW w:w="5760" w:type="dxa"/>
            <w:vAlign w:val="center"/>
          </w:tcPr>
          <w:p w14:paraId="6310C8F7" w14:textId="4FA3E05E" w:rsidR="003239B8" w:rsidRPr="003A7CC5" w:rsidRDefault="00557346" w:rsidP="0051724A">
            <w:pPr>
              <w:jc w:val="both"/>
              <w:rPr>
                <w:rFonts w:ascii="Cambria" w:hAnsi="Cambria"/>
                <w:bCs/>
                <w:sz w:val="19"/>
                <w:szCs w:val="19"/>
                <w:lang w:val="es-PA"/>
              </w:rPr>
            </w:pPr>
            <w:r>
              <w:rPr>
                <w:rFonts w:ascii="Cambria" w:hAnsi="Cambria"/>
                <w:bCs/>
                <w:sz w:val="19"/>
                <w:szCs w:val="19"/>
                <w:lang w:val="es-PA"/>
              </w:rPr>
              <w:t>Artículos 8 (garantías judiciales)</w:t>
            </w:r>
            <w:r w:rsidR="00824FAE">
              <w:rPr>
                <w:rFonts w:ascii="Cambria" w:hAnsi="Cambria"/>
                <w:bCs/>
                <w:sz w:val="19"/>
                <w:szCs w:val="19"/>
                <w:lang w:val="es-PA"/>
              </w:rPr>
              <w:t>,</w:t>
            </w:r>
            <w:r w:rsidR="00A775AF">
              <w:rPr>
                <w:rFonts w:ascii="Cambria" w:hAnsi="Cambria"/>
                <w:bCs/>
                <w:sz w:val="19"/>
                <w:szCs w:val="19"/>
                <w:lang w:val="es-PA"/>
              </w:rPr>
              <w:t xml:space="preserve"> 24 (igualdad ante la ley)</w:t>
            </w:r>
            <w:r>
              <w:rPr>
                <w:rFonts w:ascii="Cambria" w:hAnsi="Cambria"/>
                <w:bCs/>
                <w:sz w:val="19"/>
                <w:szCs w:val="19"/>
                <w:lang w:val="es-PA"/>
              </w:rPr>
              <w:t xml:space="preserve"> y 25 (protección judicial) de la Convención Americana en relación con sus artículos 1.1. (obligación de respetar los derechos</w:t>
            </w:r>
            <w:r w:rsidR="00A775AF">
              <w:rPr>
                <w:rFonts w:ascii="Cambria" w:hAnsi="Cambria"/>
                <w:bCs/>
                <w:sz w:val="19"/>
                <w:szCs w:val="19"/>
                <w:lang w:val="es-PA"/>
              </w:rPr>
              <w:t>)</w:t>
            </w:r>
            <w:r w:rsidR="00F52378">
              <w:rPr>
                <w:rFonts w:ascii="Cambria" w:hAnsi="Cambria"/>
                <w:bCs/>
                <w:sz w:val="19"/>
                <w:szCs w:val="19"/>
                <w:lang w:val="es-PA"/>
              </w:rPr>
              <w:t xml:space="preserve"> y </w:t>
            </w:r>
            <w:r w:rsidR="00A775AF">
              <w:rPr>
                <w:rFonts w:ascii="Cambria" w:hAnsi="Cambria"/>
                <w:bCs/>
                <w:sz w:val="19"/>
                <w:szCs w:val="19"/>
                <w:lang w:val="es-PA"/>
              </w:rPr>
              <w:t>2</w:t>
            </w:r>
            <w:r w:rsidR="00824FAE">
              <w:rPr>
                <w:rFonts w:ascii="Cambria" w:hAnsi="Cambria"/>
                <w:bCs/>
                <w:sz w:val="19"/>
                <w:szCs w:val="19"/>
                <w:lang w:val="es-PA"/>
              </w:rPr>
              <w:t xml:space="preserve"> </w:t>
            </w:r>
            <w:r w:rsidR="00A775AF">
              <w:rPr>
                <w:rFonts w:ascii="Cambria" w:hAnsi="Cambria"/>
                <w:bCs/>
                <w:sz w:val="19"/>
                <w:szCs w:val="19"/>
                <w:lang w:val="es-PA"/>
              </w:rPr>
              <w:t xml:space="preserve">(deber de adoptar disposiciones de derecho interno) </w:t>
            </w:r>
          </w:p>
        </w:tc>
      </w:tr>
      <w:tr w:rsidR="003239B8" w:rsidRPr="007B6039"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3A7CC5" w:rsidRDefault="003239B8" w:rsidP="0051724A">
            <w:pPr>
              <w:jc w:val="center"/>
              <w:rPr>
                <w:rFonts w:ascii="Cambria" w:hAnsi="Cambria"/>
                <w:b/>
                <w:bCs/>
                <w:color w:val="FFFFFF" w:themeColor="background1"/>
                <w:sz w:val="19"/>
                <w:szCs w:val="19"/>
                <w:lang w:val="es-ES"/>
              </w:rPr>
            </w:pPr>
            <w:r w:rsidRPr="003A7CC5">
              <w:rPr>
                <w:rFonts w:ascii="Cambria" w:hAnsi="Cambria"/>
                <w:b/>
                <w:bCs/>
                <w:color w:val="FFFFFF" w:themeColor="background1"/>
                <w:sz w:val="19"/>
                <w:szCs w:val="19"/>
                <w:lang w:val="es-ES"/>
              </w:rPr>
              <w:t>Agotamiento de recursos internos</w:t>
            </w:r>
            <w:r w:rsidR="00EE00E9" w:rsidRPr="003A7CC5">
              <w:rPr>
                <w:rFonts w:ascii="Cambria" w:hAnsi="Cambria"/>
                <w:b/>
                <w:bCs/>
                <w:color w:val="FFFFFF" w:themeColor="background1"/>
                <w:sz w:val="19"/>
                <w:szCs w:val="19"/>
                <w:lang w:val="es-ES"/>
              </w:rPr>
              <w:t xml:space="preserve"> o procedencia de una excepción</w:t>
            </w:r>
            <w:r w:rsidRPr="003A7CC5">
              <w:rPr>
                <w:rFonts w:ascii="Cambria" w:hAnsi="Cambria"/>
                <w:b/>
                <w:bCs/>
                <w:color w:val="FFFFFF" w:themeColor="background1"/>
                <w:sz w:val="19"/>
                <w:szCs w:val="19"/>
                <w:lang w:val="es-ES"/>
              </w:rPr>
              <w:t>:</w:t>
            </w:r>
          </w:p>
        </w:tc>
        <w:tc>
          <w:tcPr>
            <w:tcW w:w="5760" w:type="dxa"/>
            <w:vAlign w:val="center"/>
          </w:tcPr>
          <w:p w14:paraId="69C53E8A" w14:textId="385264C6" w:rsidR="003239B8" w:rsidRPr="003A7CC5" w:rsidRDefault="00734E22" w:rsidP="0051724A">
            <w:pPr>
              <w:rPr>
                <w:rFonts w:ascii="Cambria" w:hAnsi="Cambria"/>
                <w:bCs/>
                <w:sz w:val="19"/>
                <w:szCs w:val="19"/>
                <w:lang w:val="es-ES"/>
              </w:rPr>
            </w:pPr>
            <w:r w:rsidRPr="0076187A">
              <w:rPr>
                <w:rFonts w:ascii="Cambria" w:hAnsi="Cambria"/>
                <w:bCs/>
                <w:sz w:val="19"/>
                <w:szCs w:val="19"/>
                <w:lang w:val="es-ES"/>
              </w:rPr>
              <w:t>S</w:t>
            </w:r>
            <w:r w:rsidRPr="0076187A">
              <w:rPr>
                <w:rFonts w:ascii="Cambria" w:hAnsi="Cambria"/>
                <w:bCs/>
                <w:sz w:val="19"/>
                <w:szCs w:val="19"/>
                <w:lang w:val="es-PA"/>
              </w:rPr>
              <w:t>í, aplica excepción del articulo 46.2(b)</w:t>
            </w:r>
            <w:r w:rsidR="00A775AF" w:rsidRPr="0076187A">
              <w:rPr>
                <w:rFonts w:ascii="Cambria" w:hAnsi="Cambria"/>
                <w:bCs/>
                <w:sz w:val="19"/>
                <w:szCs w:val="19"/>
                <w:lang w:val="es-ES"/>
              </w:rPr>
              <w:t xml:space="preserve"> </w:t>
            </w:r>
          </w:p>
        </w:tc>
      </w:tr>
      <w:tr w:rsidR="003239B8" w:rsidRPr="00734E22"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3A7CC5" w:rsidRDefault="003239B8" w:rsidP="0051724A">
            <w:pPr>
              <w:jc w:val="center"/>
              <w:rPr>
                <w:rFonts w:ascii="Cambria" w:hAnsi="Cambria"/>
                <w:b/>
                <w:bCs/>
                <w:color w:val="FFFFFF" w:themeColor="background1"/>
                <w:sz w:val="19"/>
                <w:szCs w:val="19"/>
                <w:lang w:val="es-PA"/>
              </w:rPr>
            </w:pPr>
            <w:r w:rsidRPr="003A7CC5">
              <w:rPr>
                <w:rFonts w:ascii="Cambria" w:hAnsi="Cambria"/>
                <w:b/>
                <w:bCs/>
                <w:color w:val="FFFFFF" w:themeColor="background1"/>
                <w:sz w:val="19"/>
                <w:szCs w:val="19"/>
                <w:lang w:val="es-PA"/>
              </w:rPr>
              <w:t>Presentación dentro de plazo:</w:t>
            </w:r>
          </w:p>
        </w:tc>
        <w:tc>
          <w:tcPr>
            <w:tcW w:w="5760" w:type="dxa"/>
            <w:vAlign w:val="center"/>
          </w:tcPr>
          <w:p w14:paraId="4A2A4569" w14:textId="17D0DD9C" w:rsidR="003239B8" w:rsidRPr="00A775AF" w:rsidRDefault="00734E22" w:rsidP="0051724A">
            <w:pPr>
              <w:rPr>
                <w:rFonts w:ascii="Cambria" w:hAnsi="Cambria"/>
                <w:bCs/>
                <w:sz w:val="19"/>
                <w:szCs w:val="19"/>
                <w:lang w:val="es-PA"/>
              </w:rPr>
            </w:pPr>
            <w:r w:rsidRPr="0076187A">
              <w:rPr>
                <w:rFonts w:ascii="Cambria" w:hAnsi="Cambria"/>
                <w:bCs/>
                <w:sz w:val="19"/>
                <w:szCs w:val="19"/>
                <w:lang w:val="es-PA"/>
              </w:rPr>
              <w:t>Sí</w:t>
            </w:r>
          </w:p>
        </w:tc>
      </w:tr>
    </w:tbl>
    <w:p w14:paraId="6BB6BB58" w14:textId="77777777" w:rsidR="0051724A" w:rsidRDefault="0051724A" w:rsidP="0051724A">
      <w:pPr>
        <w:ind w:firstLine="720"/>
        <w:jc w:val="both"/>
        <w:rPr>
          <w:rFonts w:asciiTheme="majorHAnsi" w:hAnsiTheme="majorHAnsi"/>
          <w:b/>
          <w:sz w:val="20"/>
          <w:szCs w:val="20"/>
          <w:lang w:val="es-UY"/>
        </w:rPr>
      </w:pPr>
    </w:p>
    <w:p w14:paraId="18E6423B" w14:textId="1FE69389" w:rsidR="003239B8" w:rsidRDefault="00223A29" w:rsidP="00D762C9">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lastRenderedPageBreak/>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164B61CF" w14:textId="5C3E113C" w:rsidR="00D70A11" w:rsidRDefault="00A775AF" w:rsidP="005172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AR"/>
        </w:rPr>
      </w:pPr>
      <w:r>
        <w:rPr>
          <w:rFonts w:ascii="Cambria" w:hAnsi="Cambria"/>
          <w:sz w:val="20"/>
          <w:szCs w:val="20"/>
          <w:lang w:val="es-AR"/>
        </w:rPr>
        <w:t>Dennis Rodríguez Cadena (en adelante “</w:t>
      </w:r>
      <w:r w:rsidR="00C74827">
        <w:rPr>
          <w:rFonts w:ascii="Cambria" w:hAnsi="Cambria"/>
          <w:sz w:val="20"/>
          <w:szCs w:val="20"/>
          <w:lang w:val="es-AR"/>
        </w:rPr>
        <w:t>el peticionario</w:t>
      </w:r>
      <w:r>
        <w:rPr>
          <w:rFonts w:ascii="Cambria" w:hAnsi="Cambria"/>
          <w:sz w:val="20"/>
          <w:szCs w:val="20"/>
          <w:lang w:val="es-AR"/>
        </w:rPr>
        <w:t xml:space="preserve">”) denuncia </w:t>
      </w:r>
      <w:r w:rsidR="00B23601">
        <w:rPr>
          <w:rFonts w:ascii="Cambria" w:hAnsi="Cambria"/>
          <w:sz w:val="20"/>
          <w:szCs w:val="20"/>
          <w:lang w:val="es-AR"/>
        </w:rPr>
        <w:t xml:space="preserve">que una empresa privada y el Poder Judicial han actuado en complicidad para rematar judicialmente la vivienda de su propiedad, </w:t>
      </w:r>
      <w:r w:rsidR="00C74827">
        <w:rPr>
          <w:rFonts w:ascii="Cambria" w:hAnsi="Cambria"/>
          <w:sz w:val="20"/>
          <w:szCs w:val="20"/>
          <w:lang w:val="es-AR"/>
        </w:rPr>
        <w:t xml:space="preserve">a cuyo efecto se </w:t>
      </w:r>
      <w:r w:rsidR="00B23601">
        <w:rPr>
          <w:rFonts w:ascii="Cambria" w:hAnsi="Cambria"/>
          <w:sz w:val="20"/>
          <w:szCs w:val="20"/>
          <w:lang w:val="es-AR"/>
        </w:rPr>
        <w:t>rehus</w:t>
      </w:r>
      <w:r w:rsidR="00C74827">
        <w:rPr>
          <w:rFonts w:ascii="Cambria" w:hAnsi="Cambria"/>
          <w:sz w:val="20"/>
          <w:szCs w:val="20"/>
          <w:lang w:val="es-AR"/>
        </w:rPr>
        <w:t>aron</w:t>
      </w:r>
      <w:r w:rsidR="00B23601">
        <w:rPr>
          <w:rFonts w:ascii="Cambria" w:hAnsi="Cambria"/>
          <w:sz w:val="20"/>
          <w:szCs w:val="20"/>
          <w:lang w:val="es-AR"/>
        </w:rPr>
        <w:t xml:space="preserve"> arbitrariamente a reconocer que la deuda que mantenía con la empresa privada </w:t>
      </w:r>
      <w:r w:rsidR="00C74827">
        <w:rPr>
          <w:rFonts w:ascii="Cambria" w:hAnsi="Cambria"/>
          <w:sz w:val="20"/>
          <w:szCs w:val="20"/>
          <w:lang w:val="es-AR"/>
        </w:rPr>
        <w:t>había sido pagada</w:t>
      </w:r>
      <w:r w:rsidR="00B23601">
        <w:rPr>
          <w:rFonts w:ascii="Cambria" w:hAnsi="Cambria"/>
          <w:sz w:val="20"/>
          <w:szCs w:val="20"/>
          <w:lang w:val="es-AR"/>
        </w:rPr>
        <w:t xml:space="preserve">. También </w:t>
      </w:r>
      <w:r w:rsidR="00476976">
        <w:rPr>
          <w:rFonts w:ascii="Cambria" w:hAnsi="Cambria"/>
          <w:sz w:val="20"/>
          <w:szCs w:val="20"/>
          <w:lang w:val="es-AR"/>
        </w:rPr>
        <w:t>denuncia que durante el desarrollo del proceso se han violentado sus derechos a la honra y dignidad</w:t>
      </w:r>
      <w:r w:rsidR="00C74827">
        <w:rPr>
          <w:rFonts w:ascii="Cambria" w:hAnsi="Cambria"/>
          <w:sz w:val="20"/>
          <w:szCs w:val="20"/>
          <w:lang w:val="es-AR"/>
        </w:rPr>
        <w:t>,</w:t>
      </w:r>
      <w:r w:rsidR="00476976">
        <w:rPr>
          <w:rFonts w:ascii="Cambria" w:hAnsi="Cambria"/>
          <w:sz w:val="20"/>
          <w:szCs w:val="20"/>
          <w:lang w:val="es-AR"/>
        </w:rPr>
        <w:t xml:space="preserve"> y a la igual protección de la ley</w:t>
      </w:r>
      <w:r w:rsidR="00C74827">
        <w:rPr>
          <w:rFonts w:ascii="Cambria" w:hAnsi="Cambria"/>
          <w:sz w:val="20"/>
          <w:szCs w:val="20"/>
          <w:lang w:val="es-AR"/>
        </w:rPr>
        <w:t>;</w:t>
      </w:r>
      <w:r w:rsidR="00476976">
        <w:rPr>
          <w:rFonts w:ascii="Cambria" w:hAnsi="Cambria"/>
          <w:sz w:val="20"/>
          <w:szCs w:val="20"/>
          <w:lang w:val="es-AR"/>
        </w:rPr>
        <w:t xml:space="preserve"> y que no ha recibido una protección judicial efectiva. </w:t>
      </w:r>
    </w:p>
    <w:p w14:paraId="75D65BA2" w14:textId="77777777" w:rsidR="0051724A" w:rsidRPr="0051724A"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5A0F0252" w14:textId="785E0FA3" w:rsidR="00EE3465" w:rsidRPr="0051724A" w:rsidRDefault="001A1277" w:rsidP="005172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sidRPr="001950E3">
        <w:rPr>
          <w:rFonts w:ascii="Cambria" w:hAnsi="Cambria"/>
          <w:sz w:val="20"/>
          <w:szCs w:val="20"/>
          <w:lang w:val="es-AR"/>
        </w:rPr>
        <w:t xml:space="preserve">El peticionario </w:t>
      </w:r>
      <w:r w:rsidR="0051724A">
        <w:rPr>
          <w:rFonts w:ascii="Cambria" w:hAnsi="Cambria"/>
          <w:sz w:val="20"/>
          <w:szCs w:val="20"/>
          <w:lang w:val="es-AR"/>
        </w:rPr>
        <w:t>se define como una</w:t>
      </w:r>
      <w:r w:rsidR="00C74827">
        <w:rPr>
          <w:rFonts w:ascii="Cambria" w:hAnsi="Cambria"/>
          <w:sz w:val="20"/>
          <w:szCs w:val="20"/>
          <w:lang w:val="es-AR"/>
        </w:rPr>
        <w:t xml:space="preserve"> </w:t>
      </w:r>
      <w:r w:rsidR="00094078" w:rsidRPr="001950E3">
        <w:rPr>
          <w:rFonts w:ascii="Cambria" w:hAnsi="Cambria"/>
          <w:sz w:val="20"/>
          <w:szCs w:val="20"/>
          <w:lang w:val="es-AR"/>
        </w:rPr>
        <w:t xml:space="preserve">persona ciega con reconocimiento legal de </w:t>
      </w:r>
      <w:r w:rsidR="00C74827">
        <w:rPr>
          <w:rFonts w:ascii="Cambria" w:hAnsi="Cambria"/>
          <w:sz w:val="20"/>
          <w:szCs w:val="20"/>
          <w:lang w:val="es-AR"/>
        </w:rPr>
        <w:t>dicha</w:t>
      </w:r>
      <w:r w:rsidR="00094078" w:rsidRPr="001950E3">
        <w:rPr>
          <w:rFonts w:ascii="Cambria" w:hAnsi="Cambria"/>
          <w:sz w:val="20"/>
          <w:szCs w:val="20"/>
          <w:lang w:val="es-AR"/>
        </w:rPr>
        <w:t xml:space="preserve"> condición, </w:t>
      </w:r>
      <w:r w:rsidR="00C74827">
        <w:rPr>
          <w:rFonts w:ascii="Cambria" w:hAnsi="Cambria"/>
          <w:sz w:val="20"/>
          <w:szCs w:val="20"/>
          <w:lang w:val="es-AR"/>
        </w:rPr>
        <w:t xml:space="preserve">y </w:t>
      </w:r>
      <w:r w:rsidR="00094078" w:rsidRPr="001950E3">
        <w:rPr>
          <w:rFonts w:ascii="Cambria" w:hAnsi="Cambria"/>
          <w:sz w:val="20"/>
          <w:szCs w:val="20"/>
          <w:lang w:val="es-AR"/>
        </w:rPr>
        <w:t xml:space="preserve">destaca además que </w:t>
      </w:r>
      <w:r w:rsidR="00C74827">
        <w:rPr>
          <w:rFonts w:ascii="Cambria" w:hAnsi="Cambria"/>
          <w:sz w:val="20"/>
          <w:szCs w:val="20"/>
          <w:lang w:val="es-AR"/>
        </w:rPr>
        <w:t xml:space="preserve">fue </w:t>
      </w:r>
      <w:r w:rsidR="00094078" w:rsidRPr="001950E3">
        <w:rPr>
          <w:rFonts w:ascii="Cambria" w:hAnsi="Cambria"/>
          <w:sz w:val="20"/>
          <w:szCs w:val="20"/>
          <w:lang w:val="es-AR"/>
        </w:rPr>
        <w:t xml:space="preserve">presidente del Instituto de Rehabilitación y Formación de Ciegos y Discapacitados Visuales Hellen Keller. </w:t>
      </w:r>
      <w:r w:rsidR="00004F57" w:rsidRPr="001950E3">
        <w:rPr>
          <w:rFonts w:ascii="Cambria" w:hAnsi="Cambria"/>
          <w:sz w:val="20"/>
          <w:szCs w:val="20"/>
          <w:lang w:val="es-AR"/>
        </w:rPr>
        <w:t xml:space="preserve">Explica que fue demandado civilmente por una empresa privada con </w:t>
      </w:r>
      <w:r w:rsidR="00C74827">
        <w:rPr>
          <w:rFonts w:ascii="Cambria" w:hAnsi="Cambria"/>
          <w:sz w:val="20"/>
          <w:szCs w:val="20"/>
          <w:lang w:val="es-AR"/>
        </w:rPr>
        <w:t>la que</w:t>
      </w:r>
      <w:r w:rsidR="00004F57" w:rsidRPr="001950E3">
        <w:rPr>
          <w:rFonts w:ascii="Cambria" w:hAnsi="Cambria"/>
          <w:sz w:val="20"/>
          <w:szCs w:val="20"/>
          <w:lang w:val="es-AR"/>
        </w:rPr>
        <w:t xml:space="preserve"> mantenía una deuda, que fue luego </w:t>
      </w:r>
      <w:r w:rsidR="00C74827">
        <w:rPr>
          <w:rFonts w:ascii="Cambria" w:hAnsi="Cambria"/>
          <w:sz w:val="20"/>
          <w:szCs w:val="20"/>
          <w:lang w:val="es-AR"/>
        </w:rPr>
        <w:t>pagada</w:t>
      </w:r>
      <w:r w:rsidR="00004F57" w:rsidRPr="001950E3">
        <w:rPr>
          <w:rFonts w:ascii="Cambria" w:hAnsi="Cambria"/>
          <w:sz w:val="20"/>
          <w:szCs w:val="20"/>
          <w:lang w:val="es-AR"/>
        </w:rPr>
        <w:t xml:space="preserve"> plenamente por el Instituto Nacional de Seguros (en adelante el “INS”) mediante una póliza de vida e incapacidad permanente. Denuncia que el juzgado civil </w:t>
      </w:r>
      <w:r w:rsidR="006A1591" w:rsidRPr="001950E3">
        <w:rPr>
          <w:rFonts w:ascii="Cambria" w:hAnsi="Cambria"/>
          <w:sz w:val="20"/>
          <w:szCs w:val="20"/>
          <w:lang w:val="es-AR"/>
        </w:rPr>
        <w:t xml:space="preserve">que conoce la demanda en su contra se ha rehusado arbitrariamente a reconocer </w:t>
      </w:r>
      <w:r w:rsidR="00C74827">
        <w:rPr>
          <w:rFonts w:ascii="Cambria" w:hAnsi="Cambria"/>
          <w:sz w:val="20"/>
          <w:szCs w:val="20"/>
          <w:lang w:val="es-AR"/>
        </w:rPr>
        <w:t>dicho pago</w:t>
      </w:r>
      <w:r w:rsidR="006A1591" w:rsidRPr="001950E3">
        <w:rPr>
          <w:rFonts w:ascii="Cambria" w:hAnsi="Cambria"/>
          <w:sz w:val="20"/>
          <w:szCs w:val="20"/>
          <w:lang w:val="es-AR"/>
        </w:rPr>
        <w:t xml:space="preserve">, pese a que ha aportado los documentos que lo comprueban. Aduce complicidad entre la empresa privada y el Poder Judicial con la finalidad de </w:t>
      </w:r>
      <w:r w:rsidR="001950E3" w:rsidRPr="001950E3">
        <w:rPr>
          <w:rFonts w:ascii="Cambria" w:hAnsi="Cambria"/>
          <w:sz w:val="20"/>
          <w:szCs w:val="20"/>
          <w:lang w:val="es-AR"/>
        </w:rPr>
        <w:t xml:space="preserve">despojarle de una vivienda que le pertenece y rematarla </w:t>
      </w:r>
      <w:r w:rsidR="006A1591" w:rsidRPr="001950E3">
        <w:rPr>
          <w:rFonts w:ascii="Cambria" w:hAnsi="Cambria"/>
          <w:sz w:val="20"/>
          <w:szCs w:val="20"/>
          <w:lang w:val="es-AR"/>
        </w:rPr>
        <w:t xml:space="preserve">en base a una deuda </w:t>
      </w:r>
      <w:r w:rsidR="00C74827">
        <w:rPr>
          <w:rFonts w:ascii="Cambria" w:hAnsi="Cambria"/>
          <w:sz w:val="20"/>
          <w:szCs w:val="20"/>
          <w:lang w:val="es-AR"/>
        </w:rPr>
        <w:t>inexistente</w:t>
      </w:r>
      <w:r w:rsidR="006A1591" w:rsidRPr="001950E3">
        <w:rPr>
          <w:rFonts w:ascii="Cambria" w:hAnsi="Cambria"/>
          <w:sz w:val="20"/>
          <w:szCs w:val="20"/>
          <w:lang w:val="es-AR"/>
        </w:rPr>
        <w:t xml:space="preserve">. </w:t>
      </w:r>
      <w:r w:rsidR="001950E3" w:rsidRPr="001950E3">
        <w:rPr>
          <w:rFonts w:ascii="Cambria" w:hAnsi="Cambria"/>
          <w:sz w:val="20"/>
          <w:szCs w:val="20"/>
          <w:lang w:val="es-AR"/>
        </w:rPr>
        <w:t>Manifiesta que durante el proceso se han vulnerado sus derechos a igual protección de la ley, honra y dignidad, propiedad privada, y protección de la familia</w:t>
      </w:r>
      <w:r w:rsidR="00EE3465">
        <w:rPr>
          <w:rFonts w:ascii="Cambria" w:hAnsi="Cambria"/>
          <w:sz w:val="20"/>
          <w:szCs w:val="20"/>
          <w:lang w:val="es-AR"/>
        </w:rPr>
        <w:t>. Por estas razones, interpuso múltiples recursos ante la Sala Constitucional</w:t>
      </w:r>
      <w:r w:rsidR="00C74827">
        <w:rPr>
          <w:rFonts w:ascii="Cambria" w:hAnsi="Cambria"/>
          <w:sz w:val="20"/>
          <w:szCs w:val="20"/>
          <w:lang w:val="es-AR"/>
        </w:rPr>
        <w:t>,</w:t>
      </w:r>
      <w:r w:rsidR="00EE3465">
        <w:rPr>
          <w:rFonts w:ascii="Cambria" w:hAnsi="Cambria"/>
          <w:sz w:val="20"/>
          <w:szCs w:val="20"/>
          <w:lang w:val="es-AR"/>
        </w:rPr>
        <w:t xml:space="preserve"> que </w:t>
      </w:r>
      <w:r w:rsidR="0051724A">
        <w:rPr>
          <w:rFonts w:ascii="Cambria" w:hAnsi="Cambria"/>
          <w:sz w:val="20"/>
          <w:szCs w:val="20"/>
          <w:lang w:val="es-AR"/>
        </w:rPr>
        <w:t>fueron</w:t>
      </w:r>
      <w:r w:rsidR="00EE3465">
        <w:rPr>
          <w:rFonts w:ascii="Cambria" w:hAnsi="Cambria"/>
          <w:sz w:val="20"/>
          <w:szCs w:val="20"/>
          <w:lang w:val="es-AR"/>
        </w:rPr>
        <w:t xml:space="preserve"> todos rechazados. </w:t>
      </w:r>
    </w:p>
    <w:p w14:paraId="29FF5BA9" w14:textId="77777777" w:rsidR="0051724A" w:rsidRPr="00EE3465"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1756B9AB" w14:textId="6A2D2ADB" w:rsidR="001950E3" w:rsidRPr="0051724A" w:rsidRDefault="0051724A" w:rsidP="005172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El peticionario </w:t>
      </w:r>
      <w:r w:rsidR="00FF4C28" w:rsidRPr="00FF4C28">
        <w:rPr>
          <w:rFonts w:ascii="Cambria" w:hAnsi="Cambria"/>
          <w:sz w:val="20"/>
          <w:szCs w:val="20"/>
          <w:lang w:val="es-PA"/>
        </w:rPr>
        <w:t xml:space="preserve">presentó </w:t>
      </w:r>
      <w:r w:rsidR="005731DF">
        <w:rPr>
          <w:rFonts w:ascii="Cambria" w:hAnsi="Cambria"/>
          <w:sz w:val="20"/>
          <w:szCs w:val="20"/>
          <w:lang w:val="es-PA"/>
        </w:rPr>
        <w:t xml:space="preserve">un recurso de amparo </w:t>
      </w:r>
      <w:r>
        <w:rPr>
          <w:rFonts w:ascii="Cambria" w:hAnsi="Cambria"/>
          <w:sz w:val="20"/>
          <w:szCs w:val="20"/>
          <w:lang w:val="es-PA"/>
        </w:rPr>
        <w:t xml:space="preserve">para </w:t>
      </w:r>
      <w:r w:rsidR="005731DF">
        <w:rPr>
          <w:rFonts w:ascii="Cambria" w:hAnsi="Cambria"/>
          <w:sz w:val="20"/>
          <w:szCs w:val="20"/>
          <w:lang w:val="es-PA"/>
        </w:rPr>
        <w:t>denuncia</w:t>
      </w:r>
      <w:r>
        <w:rPr>
          <w:rFonts w:ascii="Cambria" w:hAnsi="Cambria"/>
          <w:sz w:val="20"/>
          <w:szCs w:val="20"/>
          <w:lang w:val="es-PA"/>
        </w:rPr>
        <w:t>r</w:t>
      </w:r>
      <w:r w:rsidR="005731DF">
        <w:rPr>
          <w:rFonts w:ascii="Cambria" w:hAnsi="Cambria"/>
          <w:sz w:val="20"/>
          <w:szCs w:val="20"/>
          <w:lang w:val="es-PA"/>
        </w:rPr>
        <w:t xml:space="preserve"> que en el proceso civil se </w:t>
      </w:r>
      <w:r>
        <w:rPr>
          <w:rFonts w:ascii="Cambria" w:hAnsi="Cambria"/>
          <w:sz w:val="20"/>
          <w:szCs w:val="20"/>
          <w:lang w:val="es-PA"/>
        </w:rPr>
        <w:t xml:space="preserve">hicieron </w:t>
      </w:r>
      <w:r w:rsidR="005731DF">
        <w:rPr>
          <w:rFonts w:ascii="Cambria" w:hAnsi="Cambria"/>
          <w:sz w:val="20"/>
          <w:szCs w:val="20"/>
          <w:lang w:val="es-PA"/>
        </w:rPr>
        <w:t>notificaciones en forma indebida</w:t>
      </w:r>
      <w:r>
        <w:rPr>
          <w:rFonts w:ascii="Cambria" w:hAnsi="Cambria"/>
          <w:sz w:val="20"/>
          <w:szCs w:val="20"/>
          <w:lang w:val="es-PA"/>
        </w:rPr>
        <w:t>, lo que le habría dejado</w:t>
      </w:r>
      <w:r w:rsidR="005731DF">
        <w:rPr>
          <w:rFonts w:ascii="Cambria" w:hAnsi="Cambria"/>
          <w:sz w:val="20"/>
          <w:szCs w:val="20"/>
          <w:lang w:val="es-PA"/>
        </w:rPr>
        <w:t xml:space="preserve"> en total indefensión</w:t>
      </w:r>
      <w:r>
        <w:rPr>
          <w:rFonts w:ascii="Cambria" w:hAnsi="Cambria"/>
          <w:sz w:val="20"/>
          <w:szCs w:val="20"/>
          <w:lang w:val="es-PA"/>
        </w:rPr>
        <w:t>; alega</w:t>
      </w:r>
      <w:r w:rsidR="005731DF">
        <w:rPr>
          <w:rFonts w:ascii="Cambria" w:hAnsi="Cambria"/>
          <w:sz w:val="20"/>
          <w:szCs w:val="20"/>
          <w:lang w:val="es-PA"/>
        </w:rPr>
        <w:t xml:space="preserve"> que el juzgado a cargo </w:t>
      </w:r>
      <w:proofErr w:type="spellStart"/>
      <w:r>
        <w:rPr>
          <w:rFonts w:ascii="Cambria" w:hAnsi="Cambria"/>
          <w:sz w:val="20"/>
          <w:szCs w:val="20"/>
          <w:lang w:val="es-PA"/>
        </w:rPr>
        <w:t>ignor</w:t>
      </w:r>
      <w:r>
        <w:rPr>
          <w:rFonts w:ascii="Cambria" w:hAnsi="Cambria"/>
          <w:sz w:val="20"/>
          <w:szCs w:val="20"/>
          <w:lang w:val="es-ES"/>
        </w:rPr>
        <w:t>ó</w:t>
      </w:r>
      <w:proofErr w:type="spellEnd"/>
      <w:r>
        <w:rPr>
          <w:rFonts w:ascii="Cambria" w:hAnsi="Cambria"/>
          <w:sz w:val="20"/>
          <w:szCs w:val="20"/>
          <w:lang w:val="es-ES"/>
        </w:rPr>
        <w:t xml:space="preserve"> sus</w:t>
      </w:r>
      <w:r w:rsidR="005731DF">
        <w:rPr>
          <w:rFonts w:ascii="Cambria" w:hAnsi="Cambria"/>
          <w:sz w:val="20"/>
          <w:szCs w:val="20"/>
          <w:lang w:val="es-PA"/>
        </w:rPr>
        <w:t xml:space="preserve"> reclamos. Este recurso le fue rechazado el 27 de octubre de 2006 indicándosele que debía presentar la incidencia correspondiente ante el propio despacho que estaba conociendo el proceso. E</w:t>
      </w:r>
      <w:r w:rsidR="00FF4C28" w:rsidRPr="00FF4C28">
        <w:rPr>
          <w:rFonts w:ascii="Cambria" w:hAnsi="Cambria"/>
          <w:sz w:val="20"/>
          <w:szCs w:val="20"/>
          <w:lang w:val="es-PA"/>
        </w:rPr>
        <w:t>l 28 de o</w:t>
      </w:r>
      <w:r w:rsidR="00FF4C28">
        <w:rPr>
          <w:rFonts w:ascii="Cambria" w:hAnsi="Cambria"/>
          <w:sz w:val="20"/>
          <w:szCs w:val="20"/>
          <w:lang w:val="es-PA"/>
        </w:rPr>
        <w:t>ctubre de 2008</w:t>
      </w:r>
      <w:r w:rsidR="005731DF">
        <w:rPr>
          <w:rFonts w:ascii="Cambria" w:hAnsi="Cambria"/>
          <w:sz w:val="20"/>
          <w:szCs w:val="20"/>
          <w:lang w:val="es-PA"/>
        </w:rPr>
        <w:t xml:space="preserve"> presentaría</w:t>
      </w:r>
      <w:r w:rsidR="00FF4C28">
        <w:rPr>
          <w:rFonts w:ascii="Cambria" w:hAnsi="Cambria"/>
          <w:sz w:val="20"/>
          <w:szCs w:val="20"/>
          <w:lang w:val="es-PA"/>
        </w:rPr>
        <w:t xml:space="preserve"> un incidente demandando la nulidad del proceso en su contra y denunciando que </w:t>
      </w:r>
      <w:r w:rsidR="00C350F9">
        <w:rPr>
          <w:rFonts w:ascii="Cambria" w:hAnsi="Cambria"/>
          <w:sz w:val="20"/>
          <w:szCs w:val="20"/>
          <w:lang w:val="es-PA"/>
        </w:rPr>
        <w:t>se le había hecho una notificación en forma indebida puesto que, pese a tener conocimiento</w:t>
      </w:r>
      <w:r w:rsidR="00FF4C28">
        <w:rPr>
          <w:rFonts w:ascii="Cambria" w:hAnsi="Cambria"/>
          <w:sz w:val="20"/>
          <w:szCs w:val="20"/>
          <w:lang w:val="es-PA"/>
        </w:rPr>
        <w:t xml:space="preserve"> de su discapacidad visual, las autoridades no le leyeron ni le explicaron de que se trataba la notificación ni le hicieron firmar en presencia de 2 testigos </w:t>
      </w:r>
      <w:r w:rsidR="00F33CAD">
        <w:rPr>
          <w:rFonts w:ascii="Cambria" w:hAnsi="Cambria"/>
          <w:sz w:val="20"/>
          <w:szCs w:val="20"/>
          <w:lang w:val="es-PA"/>
        </w:rPr>
        <w:t>tal y como lo</w:t>
      </w:r>
      <w:r w:rsidR="00FF4C28">
        <w:rPr>
          <w:rFonts w:ascii="Cambria" w:hAnsi="Cambria"/>
          <w:sz w:val="20"/>
          <w:szCs w:val="20"/>
          <w:lang w:val="es-PA"/>
        </w:rPr>
        <w:t xml:space="preserve"> exig</w:t>
      </w:r>
      <w:r w:rsidR="00F33CAD">
        <w:rPr>
          <w:rFonts w:ascii="Cambria" w:hAnsi="Cambria"/>
          <w:sz w:val="20"/>
          <w:szCs w:val="20"/>
          <w:lang w:val="es-PA"/>
        </w:rPr>
        <w:t xml:space="preserve">ía la </w:t>
      </w:r>
      <w:r w:rsidR="00532758">
        <w:rPr>
          <w:rFonts w:ascii="Cambria" w:hAnsi="Cambria"/>
          <w:sz w:val="20"/>
          <w:szCs w:val="20"/>
          <w:lang w:val="es-PA"/>
        </w:rPr>
        <w:t>L</w:t>
      </w:r>
      <w:r w:rsidR="00FF4C28">
        <w:rPr>
          <w:rFonts w:ascii="Cambria" w:hAnsi="Cambria"/>
          <w:sz w:val="20"/>
          <w:szCs w:val="20"/>
          <w:lang w:val="es-PA"/>
        </w:rPr>
        <w:t>ey 7600 (Ley de Igualdad de Oportunidades Para Personas Con Discapacidad</w:t>
      </w:r>
      <w:r w:rsidR="00F33CAD">
        <w:rPr>
          <w:rFonts w:ascii="Cambria" w:hAnsi="Cambria"/>
          <w:sz w:val="20"/>
          <w:szCs w:val="20"/>
          <w:lang w:val="es-PA"/>
        </w:rPr>
        <w:t xml:space="preserve">) para casos de personas ciegas. En el mismo incidente también denunció que el abogado de la parte demandante se “hizo pasar” por notificador judicial en presencia de un policía. </w:t>
      </w:r>
      <w:r w:rsidR="00C350F9">
        <w:rPr>
          <w:rFonts w:ascii="Cambria" w:hAnsi="Cambria"/>
          <w:sz w:val="20"/>
          <w:szCs w:val="20"/>
          <w:lang w:val="es-PA"/>
        </w:rPr>
        <w:t xml:space="preserve">Este incidente le fue rechazado. </w:t>
      </w:r>
      <w:r w:rsidR="0001182F">
        <w:rPr>
          <w:rFonts w:ascii="Cambria" w:hAnsi="Cambria"/>
          <w:sz w:val="20"/>
          <w:szCs w:val="20"/>
          <w:lang w:val="es-PA"/>
        </w:rPr>
        <w:t>En adición,</w:t>
      </w:r>
      <w:r w:rsidR="00255FD5">
        <w:rPr>
          <w:rFonts w:ascii="Cambria" w:hAnsi="Cambria"/>
          <w:sz w:val="20"/>
          <w:szCs w:val="20"/>
          <w:lang w:val="es-PA"/>
        </w:rPr>
        <w:t xml:space="preserve"> el 26 de noviembre de 2007 la presunta víctima presentó un recurso de amparo </w:t>
      </w:r>
      <w:r w:rsidR="0001182F">
        <w:rPr>
          <w:rFonts w:ascii="Cambria" w:hAnsi="Cambria"/>
          <w:sz w:val="20"/>
          <w:szCs w:val="20"/>
          <w:lang w:val="es-PA"/>
        </w:rPr>
        <w:t>denunciando que las instalaciones del juzgado a cargo del proceso civil en su contra no contaban con las condiciones de accesibilidad requeridas por su condición de persona ciega. En el mismo recurso también denunció que no se le habían proporcionado las condiciones necesarias para</w:t>
      </w:r>
      <w:r w:rsidR="00532758">
        <w:rPr>
          <w:rFonts w:ascii="Cambria" w:hAnsi="Cambria"/>
          <w:sz w:val="20"/>
          <w:szCs w:val="20"/>
          <w:lang w:val="es-PA"/>
        </w:rPr>
        <w:t xml:space="preserve"> poder revisar el expediente pertinente al proceso en su contra. Este recurso le fue rechazado el 11 de enero de 2008 en base a que el juzgado demandado y el presidente de la Corte Suprema de Justicia habían realizado declaraciones juradas indicando que se habían adoptado las medidas necesarias para que el juzgado cumpliera con los requisitos de la Ley 7600 y que “no existen en los autos pruebas fehacientes que refuten el dicho de los recurridos”. </w:t>
      </w:r>
    </w:p>
    <w:p w14:paraId="61D1FAA8" w14:textId="77777777" w:rsidR="0051724A" w:rsidRPr="00532758"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0AF0ED10" w14:textId="133F7C76" w:rsidR="00532758" w:rsidRPr="001D1BF3" w:rsidRDefault="00AF4C33" w:rsidP="005172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PA"/>
        </w:rPr>
        <w:t>P</w:t>
      </w:r>
      <w:r w:rsidR="00532758">
        <w:rPr>
          <w:rFonts w:ascii="Cambria" w:hAnsi="Cambria"/>
          <w:sz w:val="20"/>
          <w:szCs w:val="20"/>
          <w:lang w:val="es-PA"/>
        </w:rPr>
        <w:t xml:space="preserve">or su parte, </w:t>
      </w:r>
      <w:r>
        <w:rPr>
          <w:rFonts w:ascii="Cambria" w:hAnsi="Cambria"/>
          <w:sz w:val="20"/>
          <w:szCs w:val="20"/>
          <w:lang w:val="es-PA"/>
        </w:rPr>
        <w:t xml:space="preserve">el Estado </w:t>
      </w:r>
      <w:r w:rsidR="00532758">
        <w:rPr>
          <w:rFonts w:ascii="Cambria" w:hAnsi="Cambria"/>
          <w:sz w:val="20"/>
          <w:szCs w:val="20"/>
          <w:lang w:val="es-PA"/>
        </w:rPr>
        <w:t xml:space="preserve">considera que la petición debe ser inadmitida por falta de agotamiento de los recursos internos, </w:t>
      </w:r>
      <w:r w:rsidR="00E84D2F">
        <w:rPr>
          <w:rFonts w:ascii="Cambria" w:hAnsi="Cambria"/>
          <w:sz w:val="20"/>
          <w:szCs w:val="20"/>
          <w:lang w:val="es-PA"/>
        </w:rPr>
        <w:t xml:space="preserve">ya que el peticionario </w:t>
      </w:r>
      <w:r w:rsidR="001D1BF3">
        <w:rPr>
          <w:rFonts w:ascii="Cambria" w:hAnsi="Cambria"/>
          <w:sz w:val="20"/>
          <w:szCs w:val="20"/>
          <w:lang w:val="es-PA"/>
        </w:rPr>
        <w:t>acudió a la C</w:t>
      </w:r>
      <w:r w:rsidR="00E84D2F">
        <w:rPr>
          <w:rFonts w:ascii="Cambria" w:hAnsi="Cambria"/>
          <w:sz w:val="20"/>
          <w:szCs w:val="20"/>
          <w:lang w:val="es-PA"/>
        </w:rPr>
        <w:t>IDH</w:t>
      </w:r>
      <w:r w:rsidR="001D1BF3">
        <w:rPr>
          <w:rFonts w:ascii="Cambria" w:hAnsi="Cambria"/>
          <w:sz w:val="20"/>
          <w:szCs w:val="20"/>
          <w:lang w:val="es-PA"/>
        </w:rPr>
        <w:t xml:space="preserve"> </w:t>
      </w:r>
      <w:r w:rsidR="00E84D2F">
        <w:rPr>
          <w:rFonts w:ascii="Cambria" w:hAnsi="Cambria"/>
          <w:sz w:val="20"/>
          <w:szCs w:val="20"/>
          <w:lang w:val="es-PA"/>
        </w:rPr>
        <w:t xml:space="preserve">de </w:t>
      </w:r>
      <w:r w:rsidR="001D1BF3">
        <w:rPr>
          <w:rFonts w:ascii="Cambria" w:hAnsi="Cambria"/>
          <w:sz w:val="20"/>
          <w:szCs w:val="20"/>
          <w:lang w:val="es-PA"/>
        </w:rPr>
        <w:t>forma prematura</w:t>
      </w:r>
      <w:r w:rsidR="00E84D2F">
        <w:rPr>
          <w:rFonts w:ascii="Cambria" w:hAnsi="Cambria"/>
          <w:sz w:val="20"/>
          <w:szCs w:val="20"/>
          <w:lang w:val="es-PA"/>
        </w:rPr>
        <w:t>;</w:t>
      </w:r>
      <w:r w:rsidR="001D1BF3">
        <w:rPr>
          <w:rFonts w:ascii="Cambria" w:hAnsi="Cambria"/>
          <w:sz w:val="20"/>
          <w:szCs w:val="20"/>
          <w:lang w:val="es-PA"/>
        </w:rPr>
        <w:t xml:space="preserve"> y porque </w:t>
      </w:r>
      <w:r w:rsidR="00E84D2F">
        <w:rPr>
          <w:rFonts w:ascii="Cambria" w:hAnsi="Cambria"/>
          <w:sz w:val="20"/>
          <w:szCs w:val="20"/>
          <w:lang w:val="es-PA"/>
        </w:rPr>
        <w:t xml:space="preserve">aquel </w:t>
      </w:r>
      <w:r w:rsidR="001D1BF3">
        <w:rPr>
          <w:rFonts w:ascii="Cambria" w:hAnsi="Cambria"/>
          <w:sz w:val="20"/>
          <w:szCs w:val="20"/>
          <w:lang w:val="es-PA"/>
        </w:rPr>
        <w:t xml:space="preserve">pretende improcedentemente que </w:t>
      </w:r>
      <w:r w:rsidR="00E84D2F">
        <w:rPr>
          <w:rFonts w:ascii="Cambria" w:hAnsi="Cambria"/>
          <w:sz w:val="20"/>
          <w:szCs w:val="20"/>
          <w:lang w:val="es-PA"/>
        </w:rPr>
        <w:t xml:space="preserve">dicho órgano </w:t>
      </w:r>
      <w:r w:rsidR="001D1BF3">
        <w:rPr>
          <w:rFonts w:ascii="Cambria" w:hAnsi="Cambria"/>
          <w:sz w:val="20"/>
          <w:szCs w:val="20"/>
          <w:lang w:val="es-PA"/>
        </w:rPr>
        <w:t xml:space="preserve">actúe como un tribunal de alzada o “cuarta instancia”. </w:t>
      </w:r>
    </w:p>
    <w:p w14:paraId="7BB5769B" w14:textId="77777777" w:rsidR="0051724A"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233614ED" w14:textId="706CCE51" w:rsidR="001D1BF3" w:rsidRPr="00E84D2F" w:rsidRDefault="00AF4C33" w:rsidP="005172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El </w:t>
      </w:r>
      <w:r w:rsidR="006C6B1F">
        <w:rPr>
          <w:rFonts w:ascii="Cambria" w:hAnsi="Cambria"/>
          <w:sz w:val="20"/>
          <w:szCs w:val="20"/>
          <w:lang w:val="es-UY"/>
        </w:rPr>
        <w:t xml:space="preserve">Estado </w:t>
      </w:r>
      <w:r>
        <w:rPr>
          <w:rFonts w:ascii="Cambria" w:hAnsi="Cambria"/>
          <w:sz w:val="20"/>
          <w:szCs w:val="20"/>
          <w:lang w:val="es-UY"/>
        </w:rPr>
        <w:t xml:space="preserve">sostiene </w:t>
      </w:r>
      <w:r w:rsidR="006C6B1F">
        <w:rPr>
          <w:rFonts w:ascii="Cambria" w:hAnsi="Cambria"/>
          <w:sz w:val="20"/>
          <w:szCs w:val="20"/>
          <w:lang w:val="es-UY"/>
        </w:rPr>
        <w:t>que</w:t>
      </w:r>
      <w:r w:rsidR="00E84D2F">
        <w:rPr>
          <w:rFonts w:ascii="Cambria" w:hAnsi="Cambria"/>
          <w:sz w:val="20"/>
          <w:szCs w:val="20"/>
          <w:lang w:val="es-PA"/>
        </w:rPr>
        <w:t xml:space="preserve"> </w:t>
      </w:r>
      <w:r w:rsidR="001D1BF3">
        <w:rPr>
          <w:rFonts w:ascii="Cambria" w:hAnsi="Cambria"/>
          <w:sz w:val="20"/>
          <w:szCs w:val="20"/>
          <w:lang w:val="es-PA"/>
        </w:rPr>
        <w:t xml:space="preserve">la normativa aplicable </w:t>
      </w:r>
      <w:r>
        <w:rPr>
          <w:rFonts w:ascii="Cambria" w:hAnsi="Cambria"/>
          <w:sz w:val="20"/>
          <w:szCs w:val="20"/>
          <w:lang w:val="es-PA"/>
        </w:rPr>
        <w:t>permitía a</w:t>
      </w:r>
      <w:r w:rsidR="00E84D2F">
        <w:rPr>
          <w:rFonts w:ascii="Cambria" w:hAnsi="Cambria"/>
          <w:sz w:val="20"/>
          <w:szCs w:val="20"/>
          <w:lang w:val="es-PA"/>
        </w:rPr>
        <w:t xml:space="preserve">l peticionario </w:t>
      </w:r>
      <w:r w:rsidR="001D1BF3">
        <w:rPr>
          <w:rFonts w:ascii="Cambria" w:hAnsi="Cambria"/>
          <w:sz w:val="20"/>
          <w:szCs w:val="20"/>
          <w:lang w:val="es-PA"/>
        </w:rPr>
        <w:t>oponerse al remate de su propiedad mediante incidentes de pago, de prescripción y de nulidad,</w:t>
      </w:r>
      <w:r w:rsidR="006E68AF">
        <w:rPr>
          <w:rFonts w:ascii="Cambria" w:hAnsi="Cambria"/>
          <w:sz w:val="20"/>
          <w:szCs w:val="20"/>
          <w:lang w:val="es-PA"/>
        </w:rPr>
        <w:t xml:space="preserve"> acompañados de la prueba </w:t>
      </w:r>
      <w:r w:rsidR="00E84D2F">
        <w:rPr>
          <w:rFonts w:ascii="Cambria" w:hAnsi="Cambria"/>
          <w:sz w:val="20"/>
          <w:szCs w:val="20"/>
          <w:lang w:val="es-PA"/>
        </w:rPr>
        <w:t>correspondiente;</w:t>
      </w:r>
      <w:r w:rsidR="001D1BF3">
        <w:rPr>
          <w:rFonts w:ascii="Cambria" w:hAnsi="Cambria"/>
          <w:sz w:val="20"/>
          <w:szCs w:val="20"/>
          <w:lang w:val="es-PA"/>
        </w:rPr>
        <w:t xml:space="preserve"> y </w:t>
      </w:r>
      <w:proofErr w:type="gramStart"/>
      <w:r w:rsidR="001D1BF3">
        <w:rPr>
          <w:rFonts w:ascii="Cambria" w:hAnsi="Cambria"/>
          <w:sz w:val="20"/>
          <w:szCs w:val="20"/>
          <w:lang w:val="es-PA"/>
        </w:rPr>
        <w:t>que</w:t>
      </w:r>
      <w:proofErr w:type="gramEnd"/>
      <w:r w:rsidR="001D1BF3">
        <w:rPr>
          <w:rFonts w:ascii="Cambria" w:hAnsi="Cambria"/>
          <w:sz w:val="20"/>
          <w:szCs w:val="20"/>
          <w:lang w:val="es-PA"/>
        </w:rPr>
        <w:t xml:space="preserve"> si se alegaba la nulidad de alguna resolución dictada en el proceso</w:t>
      </w:r>
      <w:r w:rsidR="00E84D2F">
        <w:rPr>
          <w:rFonts w:ascii="Cambria" w:hAnsi="Cambria"/>
          <w:sz w:val="20"/>
          <w:szCs w:val="20"/>
          <w:lang w:val="es-PA"/>
        </w:rPr>
        <w:t>,</w:t>
      </w:r>
      <w:r w:rsidR="001D1BF3">
        <w:rPr>
          <w:rFonts w:ascii="Cambria" w:hAnsi="Cambria"/>
          <w:sz w:val="20"/>
          <w:szCs w:val="20"/>
          <w:lang w:val="es-PA"/>
        </w:rPr>
        <w:t xml:space="preserve"> el incidente debía interponerse junto con el recurso </w:t>
      </w:r>
      <w:r w:rsidR="00E84D2F">
        <w:rPr>
          <w:rFonts w:ascii="Cambria" w:hAnsi="Cambria"/>
          <w:sz w:val="20"/>
          <w:szCs w:val="20"/>
          <w:lang w:val="es-PA"/>
        </w:rPr>
        <w:t>aplicable</w:t>
      </w:r>
      <w:r w:rsidR="001D1BF3">
        <w:rPr>
          <w:rFonts w:ascii="Cambria" w:hAnsi="Cambria"/>
          <w:sz w:val="20"/>
          <w:szCs w:val="20"/>
          <w:lang w:val="es-PA"/>
        </w:rPr>
        <w:t xml:space="preserve"> contra </w:t>
      </w:r>
      <w:r w:rsidR="00E84D2F">
        <w:rPr>
          <w:rFonts w:ascii="Cambria" w:hAnsi="Cambria"/>
          <w:sz w:val="20"/>
          <w:szCs w:val="20"/>
          <w:lang w:val="es-PA"/>
        </w:rPr>
        <w:t>tal</w:t>
      </w:r>
      <w:r w:rsidR="001D1BF3">
        <w:rPr>
          <w:rFonts w:ascii="Cambria" w:hAnsi="Cambria"/>
          <w:sz w:val="20"/>
          <w:szCs w:val="20"/>
          <w:lang w:val="es-PA"/>
        </w:rPr>
        <w:t xml:space="preserve"> resolución. </w:t>
      </w:r>
      <w:r w:rsidR="00E84D2F">
        <w:rPr>
          <w:rFonts w:ascii="Cambria" w:hAnsi="Cambria"/>
          <w:sz w:val="20"/>
          <w:szCs w:val="20"/>
          <w:lang w:val="es-PA"/>
        </w:rPr>
        <w:t>Agrega que el</w:t>
      </w:r>
      <w:r w:rsidR="006C6B1F">
        <w:rPr>
          <w:rFonts w:ascii="Cambria" w:hAnsi="Cambria"/>
          <w:sz w:val="20"/>
          <w:szCs w:val="20"/>
          <w:lang w:val="es-PA"/>
        </w:rPr>
        <w:t xml:space="preserve"> 20</w:t>
      </w:r>
      <w:r w:rsidR="006E68AF">
        <w:rPr>
          <w:rFonts w:ascii="Cambria" w:hAnsi="Cambria"/>
          <w:sz w:val="20"/>
          <w:szCs w:val="20"/>
          <w:lang w:val="es-PA"/>
        </w:rPr>
        <w:t xml:space="preserve"> noviembre de 2007 </w:t>
      </w:r>
      <w:r w:rsidR="00E84D2F">
        <w:rPr>
          <w:rFonts w:ascii="Cambria" w:hAnsi="Cambria"/>
          <w:sz w:val="20"/>
          <w:szCs w:val="20"/>
          <w:lang w:val="es-PA"/>
        </w:rPr>
        <w:t xml:space="preserve">el peticionario </w:t>
      </w:r>
      <w:r w:rsidR="006E68AF">
        <w:rPr>
          <w:rFonts w:ascii="Cambria" w:hAnsi="Cambria"/>
          <w:sz w:val="20"/>
          <w:szCs w:val="20"/>
          <w:lang w:val="es-PA"/>
        </w:rPr>
        <w:t>presentó un incidente de pago total que fue rechazado por no estar acompañado de prueba</w:t>
      </w:r>
      <w:r>
        <w:rPr>
          <w:rFonts w:ascii="Cambria" w:hAnsi="Cambria"/>
          <w:sz w:val="20"/>
          <w:szCs w:val="20"/>
          <w:lang w:val="es-PA"/>
        </w:rPr>
        <w:t>;</w:t>
      </w:r>
      <w:r w:rsidR="006E68AF">
        <w:rPr>
          <w:rFonts w:ascii="Cambria" w:hAnsi="Cambria"/>
          <w:sz w:val="20"/>
          <w:szCs w:val="20"/>
          <w:lang w:val="es-PA"/>
        </w:rPr>
        <w:t xml:space="preserve"> </w:t>
      </w:r>
      <w:r>
        <w:rPr>
          <w:rFonts w:ascii="Cambria" w:hAnsi="Cambria"/>
          <w:sz w:val="20"/>
          <w:szCs w:val="20"/>
          <w:lang w:val="es-PA"/>
        </w:rPr>
        <w:t>e</w:t>
      </w:r>
      <w:r w:rsidR="006E68AF">
        <w:rPr>
          <w:rFonts w:ascii="Cambria" w:hAnsi="Cambria"/>
          <w:sz w:val="20"/>
          <w:szCs w:val="20"/>
          <w:lang w:val="es-PA"/>
        </w:rPr>
        <w:t xml:space="preserve">l 23 de noviembre de 2007 </w:t>
      </w:r>
      <w:r>
        <w:rPr>
          <w:rFonts w:ascii="Cambria" w:hAnsi="Cambria"/>
          <w:sz w:val="20"/>
          <w:szCs w:val="20"/>
          <w:lang w:val="es-PA"/>
        </w:rPr>
        <w:t xml:space="preserve">el peticionario </w:t>
      </w:r>
      <w:r w:rsidR="00DD147B">
        <w:rPr>
          <w:rFonts w:ascii="Cambria" w:hAnsi="Cambria"/>
          <w:sz w:val="20"/>
          <w:szCs w:val="20"/>
          <w:lang w:val="es-PA"/>
        </w:rPr>
        <w:t>reiter</w:t>
      </w:r>
      <w:r>
        <w:rPr>
          <w:rFonts w:ascii="Cambria" w:hAnsi="Cambria"/>
          <w:sz w:val="20"/>
          <w:szCs w:val="20"/>
          <w:lang w:val="es-PA"/>
        </w:rPr>
        <w:t xml:space="preserve">ó </w:t>
      </w:r>
      <w:r w:rsidR="006C6B1F">
        <w:rPr>
          <w:rFonts w:ascii="Cambria" w:hAnsi="Cambria"/>
          <w:sz w:val="20"/>
          <w:szCs w:val="20"/>
          <w:lang w:val="es-PA"/>
        </w:rPr>
        <w:t>el mismo incidente</w:t>
      </w:r>
      <w:r>
        <w:rPr>
          <w:rFonts w:ascii="Cambria" w:hAnsi="Cambria"/>
          <w:sz w:val="20"/>
          <w:szCs w:val="20"/>
          <w:lang w:val="es-PA"/>
        </w:rPr>
        <w:t xml:space="preserve">. </w:t>
      </w:r>
      <w:r w:rsidR="00876876">
        <w:rPr>
          <w:rFonts w:ascii="Cambria" w:hAnsi="Cambria"/>
          <w:sz w:val="20"/>
          <w:szCs w:val="20"/>
          <w:lang w:val="es-PA"/>
        </w:rPr>
        <w:t xml:space="preserve">El Estado manifiesta que, a partir de ese punto, </w:t>
      </w:r>
      <w:r w:rsidR="00DD147B">
        <w:rPr>
          <w:rFonts w:ascii="Cambria" w:hAnsi="Cambria"/>
          <w:sz w:val="20"/>
          <w:szCs w:val="20"/>
          <w:lang w:val="es-PA"/>
        </w:rPr>
        <w:t>el peticionario</w:t>
      </w:r>
      <w:r w:rsidR="00876876">
        <w:rPr>
          <w:rFonts w:ascii="Cambria" w:hAnsi="Cambria"/>
          <w:sz w:val="20"/>
          <w:szCs w:val="20"/>
          <w:lang w:val="es-PA"/>
        </w:rPr>
        <w:t xml:space="preserve"> interpuso múltiples incidentes y apelaciones que terminaron en rechazo por improcedentes</w:t>
      </w:r>
      <w:r w:rsidR="00DD147B">
        <w:rPr>
          <w:rFonts w:ascii="Cambria" w:hAnsi="Cambria"/>
          <w:sz w:val="20"/>
          <w:szCs w:val="20"/>
          <w:lang w:val="es-PA"/>
        </w:rPr>
        <w:t>;</w:t>
      </w:r>
      <w:r w:rsidR="00876876">
        <w:rPr>
          <w:rFonts w:ascii="Cambria" w:hAnsi="Cambria"/>
          <w:sz w:val="20"/>
          <w:szCs w:val="20"/>
          <w:lang w:val="es-PA"/>
        </w:rPr>
        <w:t xml:space="preserve"> </w:t>
      </w:r>
      <w:r w:rsidR="00DD147B">
        <w:rPr>
          <w:rFonts w:ascii="Cambria" w:hAnsi="Cambria"/>
          <w:sz w:val="20"/>
          <w:szCs w:val="20"/>
          <w:lang w:val="es-PA"/>
        </w:rPr>
        <w:t xml:space="preserve">por carecer </w:t>
      </w:r>
      <w:r w:rsidR="00876876">
        <w:rPr>
          <w:rFonts w:ascii="Cambria" w:hAnsi="Cambria"/>
          <w:sz w:val="20"/>
          <w:szCs w:val="20"/>
          <w:lang w:val="es-PA"/>
        </w:rPr>
        <w:t>de pruebas</w:t>
      </w:r>
      <w:r w:rsidR="00DD147B">
        <w:rPr>
          <w:rFonts w:ascii="Cambria" w:hAnsi="Cambria"/>
          <w:sz w:val="20"/>
          <w:szCs w:val="20"/>
          <w:lang w:val="es-PA"/>
        </w:rPr>
        <w:t>;</w:t>
      </w:r>
      <w:r w:rsidR="00876876">
        <w:rPr>
          <w:rFonts w:ascii="Cambria" w:hAnsi="Cambria"/>
          <w:sz w:val="20"/>
          <w:szCs w:val="20"/>
          <w:lang w:val="es-PA"/>
        </w:rPr>
        <w:t xml:space="preserve"> extempor</w:t>
      </w:r>
      <w:r w:rsidR="00DD147B">
        <w:rPr>
          <w:rFonts w:ascii="Cambria" w:hAnsi="Cambria"/>
          <w:sz w:val="20"/>
          <w:szCs w:val="20"/>
          <w:lang w:val="es-PA"/>
        </w:rPr>
        <w:t>aneidad;</w:t>
      </w:r>
      <w:r w:rsidR="00876876">
        <w:rPr>
          <w:rFonts w:ascii="Cambria" w:hAnsi="Cambria"/>
          <w:sz w:val="20"/>
          <w:szCs w:val="20"/>
          <w:lang w:val="es-PA"/>
        </w:rPr>
        <w:t xml:space="preserve"> </w:t>
      </w:r>
      <w:r w:rsidR="00DD147B">
        <w:rPr>
          <w:rFonts w:ascii="Cambria" w:hAnsi="Cambria"/>
          <w:sz w:val="20"/>
          <w:szCs w:val="20"/>
          <w:lang w:val="es-PA"/>
        </w:rPr>
        <w:t xml:space="preserve">reiteración de </w:t>
      </w:r>
      <w:r w:rsidR="00876876">
        <w:rPr>
          <w:rFonts w:ascii="Cambria" w:hAnsi="Cambria"/>
          <w:sz w:val="20"/>
          <w:szCs w:val="20"/>
          <w:lang w:val="es-PA"/>
        </w:rPr>
        <w:t>gestiones que ya habían sido rechazadas</w:t>
      </w:r>
      <w:r w:rsidR="00DD147B">
        <w:rPr>
          <w:rFonts w:ascii="Cambria" w:hAnsi="Cambria"/>
          <w:sz w:val="20"/>
          <w:szCs w:val="20"/>
          <w:lang w:val="es-PA"/>
        </w:rPr>
        <w:t>;</w:t>
      </w:r>
      <w:r w:rsidR="00876876">
        <w:rPr>
          <w:rFonts w:ascii="Cambria" w:hAnsi="Cambria"/>
          <w:sz w:val="20"/>
          <w:szCs w:val="20"/>
          <w:lang w:val="es-PA"/>
        </w:rPr>
        <w:t xml:space="preserve"> </w:t>
      </w:r>
      <w:r w:rsidR="00DD147B">
        <w:rPr>
          <w:rFonts w:ascii="Cambria" w:hAnsi="Cambria"/>
          <w:sz w:val="20"/>
          <w:szCs w:val="20"/>
          <w:lang w:val="es-PA"/>
        </w:rPr>
        <w:t xml:space="preserve">e </w:t>
      </w:r>
      <w:r w:rsidR="00876876">
        <w:rPr>
          <w:rFonts w:ascii="Cambria" w:hAnsi="Cambria"/>
          <w:sz w:val="20"/>
          <w:szCs w:val="20"/>
          <w:lang w:val="es-PA"/>
        </w:rPr>
        <w:t xml:space="preserve">incidentes de nulidad que no estaban acompañados de recurso contra la resolución </w:t>
      </w:r>
      <w:r w:rsidR="00DD147B">
        <w:rPr>
          <w:rFonts w:ascii="Cambria" w:hAnsi="Cambria"/>
          <w:sz w:val="20"/>
          <w:szCs w:val="20"/>
          <w:lang w:val="es-PA"/>
        </w:rPr>
        <w:t>respectiva</w:t>
      </w:r>
      <w:r w:rsidR="00876876">
        <w:rPr>
          <w:rFonts w:ascii="Cambria" w:hAnsi="Cambria"/>
          <w:sz w:val="20"/>
          <w:szCs w:val="20"/>
          <w:lang w:val="es-PA"/>
        </w:rPr>
        <w:t xml:space="preserve">. </w:t>
      </w:r>
      <w:r w:rsidR="00DD147B">
        <w:rPr>
          <w:rFonts w:ascii="Cambria" w:hAnsi="Cambria"/>
          <w:sz w:val="20"/>
          <w:szCs w:val="20"/>
          <w:lang w:val="es-PA"/>
        </w:rPr>
        <w:t xml:space="preserve">El Estado sostiene </w:t>
      </w:r>
      <w:r w:rsidR="008B6F7D">
        <w:rPr>
          <w:rFonts w:ascii="Cambria" w:hAnsi="Cambria"/>
          <w:sz w:val="20"/>
          <w:szCs w:val="20"/>
          <w:lang w:val="es-PA"/>
        </w:rPr>
        <w:t xml:space="preserve">igualmente </w:t>
      </w:r>
      <w:r w:rsidR="00DD147B">
        <w:rPr>
          <w:rFonts w:ascii="Cambria" w:hAnsi="Cambria"/>
          <w:sz w:val="20"/>
          <w:szCs w:val="20"/>
          <w:lang w:val="es-PA"/>
        </w:rPr>
        <w:t xml:space="preserve">que el peticionario </w:t>
      </w:r>
      <w:r w:rsidR="00A925CC" w:rsidRPr="00A925CC">
        <w:rPr>
          <w:rFonts w:ascii="Cambria" w:hAnsi="Cambria"/>
          <w:sz w:val="20"/>
          <w:szCs w:val="20"/>
          <w:lang w:val="es-PA"/>
        </w:rPr>
        <w:t>present</w:t>
      </w:r>
      <w:r w:rsidR="00DD147B">
        <w:rPr>
          <w:rFonts w:ascii="Cambria" w:hAnsi="Cambria"/>
          <w:sz w:val="20"/>
          <w:szCs w:val="20"/>
          <w:lang w:val="es-PA"/>
        </w:rPr>
        <w:t>ó</w:t>
      </w:r>
      <w:r w:rsidR="00A925CC" w:rsidRPr="00A925CC">
        <w:rPr>
          <w:rFonts w:ascii="Cambria" w:hAnsi="Cambria"/>
          <w:sz w:val="20"/>
          <w:szCs w:val="20"/>
          <w:lang w:val="es-PA"/>
        </w:rPr>
        <w:t xml:space="preserve"> 10 recursos de amparo </w:t>
      </w:r>
      <w:r w:rsidR="00DD147B">
        <w:rPr>
          <w:rFonts w:ascii="Cambria" w:hAnsi="Cambria"/>
          <w:sz w:val="20"/>
          <w:szCs w:val="20"/>
          <w:lang w:val="es-PA"/>
        </w:rPr>
        <w:t xml:space="preserve">que fueron </w:t>
      </w:r>
      <w:r w:rsidR="00A925CC" w:rsidRPr="00A925CC">
        <w:rPr>
          <w:rFonts w:ascii="Cambria" w:hAnsi="Cambria"/>
          <w:sz w:val="20"/>
          <w:szCs w:val="20"/>
          <w:lang w:val="es-PA"/>
        </w:rPr>
        <w:t xml:space="preserve">rechazados por referirse a asuntos que estaban </w:t>
      </w:r>
      <w:r w:rsidR="00A925CC">
        <w:rPr>
          <w:rFonts w:ascii="Cambria" w:hAnsi="Cambria"/>
          <w:sz w:val="20"/>
          <w:szCs w:val="20"/>
          <w:lang w:val="es-PA"/>
        </w:rPr>
        <w:t>siendo conocidos por los tribunales ordinarios</w:t>
      </w:r>
      <w:r w:rsidR="00DD147B">
        <w:rPr>
          <w:rFonts w:ascii="Cambria" w:hAnsi="Cambria"/>
          <w:sz w:val="20"/>
          <w:szCs w:val="20"/>
          <w:lang w:val="es-PA"/>
        </w:rPr>
        <w:t>, y por lo tanto</w:t>
      </w:r>
      <w:r w:rsidR="00A925CC">
        <w:rPr>
          <w:rFonts w:ascii="Cambria" w:hAnsi="Cambria"/>
          <w:sz w:val="20"/>
          <w:szCs w:val="20"/>
          <w:lang w:val="es-PA"/>
        </w:rPr>
        <w:t xml:space="preserve"> no eran </w:t>
      </w:r>
      <w:r w:rsidR="00DD147B">
        <w:rPr>
          <w:rFonts w:ascii="Cambria" w:hAnsi="Cambria"/>
          <w:sz w:val="20"/>
          <w:szCs w:val="20"/>
          <w:lang w:val="es-PA"/>
        </w:rPr>
        <w:t xml:space="preserve">de </w:t>
      </w:r>
      <w:r w:rsidR="00A925CC">
        <w:rPr>
          <w:rFonts w:ascii="Cambria" w:hAnsi="Cambria"/>
          <w:sz w:val="20"/>
          <w:szCs w:val="20"/>
          <w:lang w:val="es-PA"/>
        </w:rPr>
        <w:t xml:space="preserve">competencia de la justicia constitucional. </w:t>
      </w:r>
      <w:r w:rsidR="007B74FA">
        <w:rPr>
          <w:rFonts w:ascii="Cambria" w:hAnsi="Cambria"/>
          <w:sz w:val="20"/>
          <w:szCs w:val="20"/>
          <w:lang w:val="es-PA"/>
        </w:rPr>
        <w:t>Adicionalmente</w:t>
      </w:r>
      <w:r w:rsidR="00A7524E">
        <w:rPr>
          <w:rFonts w:ascii="Cambria" w:hAnsi="Cambria"/>
          <w:sz w:val="20"/>
          <w:szCs w:val="20"/>
          <w:lang w:val="es-PA"/>
        </w:rPr>
        <w:t>,</w:t>
      </w:r>
      <w:r w:rsidR="007B74FA">
        <w:rPr>
          <w:rFonts w:ascii="Cambria" w:hAnsi="Cambria"/>
          <w:sz w:val="20"/>
          <w:szCs w:val="20"/>
          <w:lang w:val="es-PA"/>
        </w:rPr>
        <w:t xml:space="preserve"> presentó una denuncia penal por prevaricato contra </w:t>
      </w:r>
      <w:r w:rsidR="007B74FA">
        <w:rPr>
          <w:rFonts w:ascii="Cambria" w:hAnsi="Cambria"/>
          <w:sz w:val="20"/>
          <w:szCs w:val="20"/>
          <w:lang w:val="es-PA"/>
        </w:rPr>
        <w:lastRenderedPageBreak/>
        <w:t>el juez civil</w:t>
      </w:r>
      <w:r w:rsidR="00DD147B">
        <w:rPr>
          <w:rFonts w:ascii="Cambria" w:hAnsi="Cambria"/>
          <w:sz w:val="20"/>
          <w:szCs w:val="20"/>
          <w:lang w:val="es-PA"/>
        </w:rPr>
        <w:t>,</w:t>
      </w:r>
      <w:r w:rsidR="007B74FA">
        <w:rPr>
          <w:rFonts w:ascii="Cambria" w:hAnsi="Cambria"/>
          <w:sz w:val="20"/>
          <w:szCs w:val="20"/>
          <w:lang w:val="es-PA"/>
        </w:rPr>
        <w:t xml:space="preserve"> que resultó desestimada</w:t>
      </w:r>
      <w:r w:rsidR="00DD147B">
        <w:rPr>
          <w:rFonts w:ascii="Cambria" w:hAnsi="Cambria"/>
          <w:sz w:val="20"/>
          <w:szCs w:val="20"/>
          <w:lang w:val="es-PA"/>
        </w:rPr>
        <w:t>;</w:t>
      </w:r>
      <w:r w:rsidR="007B74FA">
        <w:rPr>
          <w:rFonts w:ascii="Cambria" w:hAnsi="Cambria"/>
          <w:sz w:val="20"/>
          <w:szCs w:val="20"/>
          <w:lang w:val="es-PA"/>
        </w:rPr>
        <w:t xml:space="preserve"> y otra por falsedad ideológica contra el juez, la contadora que certificó la deuda, el abogado de la parte demandante y otro trabajador de esta</w:t>
      </w:r>
      <w:r w:rsidR="00DD147B">
        <w:rPr>
          <w:rFonts w:ascii="Cambria" w:hAnsi="Cambria"/>
          <w:sz w:val="20"/>
          <w:szCs w:val="20"/>
          <w:lang w:val="es-PA"/>
        </w:rPr>
        <w:t>,</w:t>
      </w:r>
      <w:r w:rsidR="007B74FA">
        <w:rPr>
          <w:rFonts w:ascii="Cambria" w:hAnsi="Cambria"/>
          <w:sz w:val="20"/>
          <w:szCs w:val="20"/>
          <w:lang w:val="es-PA"/>
        </w:rPr>
        <w:t xml:space="preserve"> que </w:t>
      </w:r>
      <w:r w:rsidR="00DD147B">
        <w:rPr>
          <w:rFonts w:ascii="Cambria" w:hAnsi="Cambria"/>
          <w:sz w:val="20"/>
          <w:szCs w:val="20"/>
          <w:lang w:val="es-PA"/>
        </w:rPr>
        <w:t xml:space="preserve">concluyó </w:t>
      </w:r>
      <w:r w:rsidR="007B74FA">
        <w:rPr>
          <w:rFonts w:ascii="Cambria" w:hAnsi="Cambria"/>
          <w:sz w:val="20"/>
          <w:szCs w:val="20"/>
          <w:lang w:val="es-PA"/>
        </w:rPr>
        <w:t xml:space="preserve">en sobreseimiento definitivo. </w:t>
      </w:r>
    </w:p>
    <w:p w14:paraId="78A7A4EA" w14:textId="77777777" w:rsidR="00E84D2F" w:rsidRPr="007B74FA" w:rsidRDefault="00E84D2F" w:rsidP="00E84D2F">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p>
    <w:p w14:paraId="72D0EF02" w14:textId="3FC0610B" w:rsidR="007B74FA" w:rsidRPr="0051724A" w:rsidRDefault="008B6F7D" w:rsidP="005172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UY"/>
        </w:rPr>
        <w:t xml:space="preserve">Conforme al </w:t>
      </w:r>
      <w:r w:rsidR="007B74FA">
        <w:rPr>
          <w:rFonts w:ascii="Cambria" w:hAnsi="Cambria"/>
          <w:sz w:val="20"/>
          <w:szCs w:val="20"/>
          <w:lang w:val="es-PA"/>
        </w:rPr>
        <w:t xml:space="preserve">Estado, </w:t>
      </w:r>
      <w:r>
        <w:rPr>
          <w:rFonts w:ascii="Cambria" w:hAnsi="Cambria"/>
          <w:sz w:val="20"/>
          <w:szCs w:val="20"/>
          <w:lang w:val="es-PA"/>
        </w:rPr>
        <w:t xml:space="preserve">el peticionario </w:t>
      </w:r>
      <w:r w:rsidR="007B74FA">
        <w:rPr>
          <w:rFonts w:ascii="Cambria" w:hAnsi="Cambria"/>
          <w:sz w:val="20"/>
          <w:szCs w:val="20"/>
          <w:lang w:val="es-PA"/>
        </w:rPr>
        <w:t xml:space="preserve">no ha cumplido con el requisito de agotamiento de los recursos internos pues presentó </w:t>
      </w:r>
      <w:r w:rsidR="005A4C6C">
        <w:rPr>
          <w:rFonts w:ascii="Cambria" w:hAnsi="Cambria"/>
          <w:sz w:val="20"/>
          <w:szCs w:val="20"/>
          <w:lang w:val="es-PA"/>
        </w:rPr>
        <w:t xml:space="preserve">diversas </w:t>
      </w:r>
      <w:r w:rsidR="007B74FA">
        <w:rPr>
          <w:rFonts w:ascii="Cambria" w:hAnsi="Cambria"/>
          <w:sz w:val="20"/>
          <w:szCs w:val="20"/>
          <w:lang w:val="es-PA"/>
        </w:rPr>
        <w:t>acciones improcedentes</w:t>
      </w:r>
      <w:r>
        <w:rPr>
          <w:rFonts w:ascii="Cambria" w:hAnsi="Cambria"/>
          <w:sz w:val="20"/>
          <w:szCs w:val="20"/>
          <w:lang w:val="es-PA"/>
        </w:rPr>
        <w:t>, pero</w:t>
      </w:r>
      <w:r w:rsidR="007B74FA">
        <w:rPr>
          <w:rFonts w:ascii="Cambria" w:hAnsi="Cambria"/>
          <w:sz w:val="20"/>
          <w:szCs w:val="20"/>
          <w:lang w:val="es-PA"/>
        </w:rPr>
        <w:t xml:space="preserve"> no </w:t>
      </w:r>
      <w:r>
        <w:rPr>
          <w:rFonts w:ascii="Cambria" w:hAnsi="Cambria"/>
          <w:sz w:val="20"/>
          <w:szCs w:val="20"/>
          <w:lang w:val="es-PA"/>
        </w:rPr>
        <w:t>las</w:t>
      </w:r>
      <w:r w:rsidR="007B74FA">
        <w:rPr>
          <w:rFonts w:ascii="Cambria" w:hAnsi="Cambria"/>
          <w:sz w:val="20"/>
          <w:szCs w:val="20"/>
          <w:lang w:val="es-PA"/>
        </w:rPr>
        <w:t xml:space="preserve"> </w:t>
      </w:r>
      <w:r w:rsidR="009502EF">
        <w:rPr>
          <w:rFonts w:ascii="Cambria" w:hAnsi="Cambria"/>
          <w:sz w:val="20"/>
          <w:szCs w:val="20"/>
          <w:lang w:val="es-PA"/>
        </w:rPr>
        <w:t xml:space="preserve">necesarias </w:t>
      </w:r>
      <w:r w:rsidR="007B74FA">
        <w:rPr>
          <w:rFonts w:ascii="Cambria" w:hAnsi="Cambria"/>
          <w:sz w:val="20"/>
          <w:szCs w:val="20"/>
          <w:lang w:val="es-PA"/>
        </w:rPr>
        <w:t xml:space="preserve">para agotar debidamente </w:t>
      </w:r>
      <w:r w:rsidR="009502EF">
        <w:rPr>
          <w:rFonts w:ascii="Cambria" w:hAnsi="Cambria"/>
          <w:sz w:val="20"/>
          <w:szCs w:val="20"/>
          <w:lang w:val="es-PA"/>
        </w:rPr>
        <w:t>la vía ordinaria civil</w:t>
      </w:r>
      <w:r>
        <w:rPr>
          <w:rFonts w:ascii="Cambria" w:hAnsi="Cambria"/>
          <w:sz w:val="20"/>
          <w:szCs w:val="20"/>
          <w:lang w:val="es-PA"/>
        </w:rPr>
        <w:t xml:space="preserve">, que eran los </w:t>
      </w:r>
      <w:r w:rsidR="007B74FA">
        <w:rPr>
          <w:rFonts w:ascii="Cambria" w:hAnsi="Cambria"/>
          <w:sz w:val="20"/>
          <w:szCs w:val="20"/>
          <w:lang w:val="es-PA"/>
        </w:rPr>
        <w:t>recursos de apelación contra las decisiones que rechazaron cada uno de sus in</w:t>
      </w:r>
      <w:r w:rsidR="009502EF">
        <w:rPr>
          <w:rFonts w:ascii="Cambria" w:hAnsi="Cambria"/>
          <w:sz w:val="20"/>
          <w:szCs w:val="20"/>
          <w:lang w:val="es-PA"/>
        </w:rPr>
        <w:t>cidentes o un nuevo proceso en la vía ordinaria</w:t>
      </w:r>
      <w:r>
        <w:rPr>
          <w:rFonts w:ascii="Cambria" w:hAnsi="Cambria"/>
          <w:sz w:val="20"/>
          <w:szCs w:val="20"/>
          <w:lang w:val="es-PA"/>
        </w:rPr>
        <w:t>;</w:t>
      </w:r>
      <w:r w:rsidR="009502EF">
        <w:rPr>
          <w:rFonts w:ascii="Cambria" w:hAnsi="Cambria"/>
          <w:sz w:val="20"/>
          <w:szCs w:val="20"/>
          <w:lang w:val="es-PA"/>
        </w:rPr>
        <w:t xml:space="preserve"> </w:t>
      </w:r>
      <w:r>
        <w:rPr>
          <w:rFonts w:ascii="Cambria" w:hAnsi="Cambria"/>
          <w:sz w:val="20"/>
          <w:szCs w:val="20"/>
          <w:lang w:val="es-PA"/>
        </w:rPr>
        <w:t>ni</w:t>
      </w:r>
      <w:r w:rsidR="009502EF">
        <w:rPr>
          <w:rFonts w:ascii="Cambria" w:hAnsi="Cambria"/>
          <w:sz w:val="20"/>
          <w:szCs w:val="20"/>
          <w:lang w:val="es-PA"/>
        </w:rPr>
        <w:t xml:space="preserve"> la vía penal </w:t>
      </w:r>
      <w:r>
        <w:rPr>
          <w:rFonts w:ascii="Cambria" w:hAnsi="Cambria"/>
          <w:sz w:val="20"/>
          <w:szCs w:val="20"/>
          <w:lang w:val="es-PA"/>
        </w:rPr>
        <w:t xml:space="preserve">mediante </w:t>
      </w:r>
      <w:r w:rsidR="009502EF">
        <w:rPr>
          <w:rFonts w:ascii="Cambria" w:hAnsi="Cambria"/>
          <w:sz w:val="20"/>
          <w:szCs w:val="20"/>
          <w:lang w:val="es-PA"/>
        </w:rPr>
        <w:t xml:space="preserve">apelaciones contra las decisiones que desestimaron una de sus denuncias y decretaron sobreseimiento en la otra. </w:t>
      </w:r>
      <w:r>
        <w:rPr>
          <w:rFonts w:ascii="Cambria" w:hAnsi="Cambria"/>
          <w:sz w:val="20"/>
          <w:szCs w:val="20"/>
          <w:lang w:val="es-PA"/>
        </w:rPr>
        <w:t xml:space="preserve">Asimismo, </w:t>
      </w:r>
      <w:r w:rsidR="009502EF">
        <w:rPr>
          <w:rFonts w:ascii="Cambria" w:hAnsi="Cambria"/>
          <w:sz w:val="20"/>
          <w:szCs w:val="20"/>
          <w:lang w:val="es-PA"/>
        </w:rPr>
        <w:t>estima que la petición fue presentada de forma prematura</w:t>
      </w:r>
      <w:r>
        <w:rPr>
          <w:rFonts w:ascii="Cambria" w:hAnsi="Cambria"/>
          <w:sz w:val="20"/>
          <w:szCs w:val="20"/>
          <w:lang w:val="es-PA"/>
        </w:rPr>
        <w:t>,</w:t>
      </w:r>
      <w:r w:rsidR="009502EF">
        <w:rPr>
          <w:rFonts w:ascii="Cambria" w:hAnsi="Cambria"/>
          <w:sz w:val="20"/>
          <w:szCs w:val="20"/>
          <w:lang w:val="es-PA"/>
        </w:rPr>
        <w:t xml:space="preserve"> antes de </w:t>
      </w:r>
      <w:r>
        <w:rPr>
          <w:rFonts w:ascii="Cambria" w:hAnsi="Cambria"/>
          <w:sz w:val="20"/>
          <w:szCs w:val="20"/>
          <w:lang w:val="es-PA"/>
        </w:rPr>
        <w:t xml:space="preserve">la </w:t>
      </w:r>
      <w:r w:rsidR="009502EF">
        <w:rPr>
          <w:rFonts w:ascii="Cambria" w:hAnsi="Cambria"/>
          <w:sz w:val="20"/>
          <w:szCs w:val="20"/>
          <w:lang w:val="es-PA"/>
        </w:rPr>
        <w:t>decisión definitiva de la jurisdicción interna</w:t>
      </w:r>
      <w:r>
        <w:rPr>
          <w:rFonts w:ascii="Cambria" w:hAnsi="Cambria"/>
          <w:sz w:val="20"/>
          <w:szCs w:val="20"/>
          <w:lang w:val="es-PA"/>
        </w:rPr>
        <w:t xml:space="preserve">. Como prueba de lo anterior destaca </w:t>
      </w:r>
      <w:r w:rsidR="009502EF">
        <w:rPr>
          <w:rFonts w:ascii="Cambria" w:hAnsi="Cambria"/>
          <w:sz w:val="20"/>
          <w:szCs w:val="20"/>
          <w:lang w:val="es-PA"/>
        </w:rPr>
        <w:t xml:space="preserve">que </w:t>
      </w:r>
      <w:r>
        <w:rPr>
          <w:rFonts w:ascii="Cambria" w:hAnsi="Cambria"/>
          <w:sz w:val="20"/>
          <w:szCs w:val="20"/>
          <w:lang w:val="es-PA"/>
        </w:rPr>
        <w:t xml:space="preserve">el peticionario </w:t>
      </w:r>
      <w:r w:rsidR="009502EF">
        <w:rPr>
          <w:rFonts w:ascii="Cambria" w:hAnsi="Cambria"/>
          <w:sz w:val="20"/>
          <w:szCs w:val="20"/>
          <w:lang w:val="es-PA"/>
        </w:rPr>
        <w:t xml:space="preserve">presentó un incidente dentro del proceso civil un día después de haber presentado su petición a la CIDH. </w:t>
      </w:r>
    </w:p>
    <w:p w14:paraId="60A645DF" w14:textId="77777777" w:rsidR="0051724A" w:rsidRPr="009502EF"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UY"/>
        </w:rPr>
      </w:pPr>
    </w:p>
    <w:p w14:paraId="29426141" w14:textId="1C7552F1" w:rsidR="009502EF" w:rsidRPr="00A925CC" w:rsidRDefault="009502EF" w:rsidP="005172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Y"/>
        </w:rPr>
      </w:pPr>
      <w:r>
        <w:rPr>
          <w:rFonts w:ascii="Cambria" w:hAnsi="Cambria"/>
          <w:sz w:val="20"/>
          <w:szCs w:val="20"/>
          <w:lang w:val="es-PA"/>
        </w:rPr>
        <w:t xml:space="preserve">El Estado también </w:t>
      </w:r>
      <w:r w:rsidR="00305E66">
        <w:rPr>
          <w:rFonts w:ascii="Cambria" w:hAnsi="Cambria"/>
          <w:sz w:val="20"/>
          <w:szCs w:val="20"/>
          <w:lang w:val="es-PA"/>
        </w:rPr>
        <w:t>argumenta</w:t>
      </w:r>
      <w:r>
        <w:rPr>
          <w:rFonts w:ascii="Cambria" w:hAnsi="Cambria"/>
          <w:sz w:val="20"/>
          <w:szCs w:val="20"/>
          <w:lang w:val="es-PA"/>
        </w:rPr>
        <w:t xml:space="preserve"> que la petición pretende improcedentemente </w:t>
      </w:r>
      <w:r w:rsidR="00305E66">
        <w:rPr>
          <w:rFonts w:ascii="Cambria" w:hAnsi="Cambria"/>
          <w:sz w:val="20"/>
          <w:szCs w:val="20"/>
          <w:lang w:val="es-PA"/>
        </w:rPr>
        <w:t xml:space="preserve">que la Comisión actué como tribunal de alzada para revisar lo decidido por los tribunales domésticos respecto a temas de legalidad ordinaria que no conciernen derechos fundamentales. Por estas razones, alega que la Comisión violaría su naturaleza subsidiara si accediera a conocer el fondo de la petición. El Estado además informa que el 29 de enero de 2010 la empresa privada que </w:t>
      </w:r>
      <w:r w:rsidR="00BF0153">
        <w:rPr>
          <w:rFonts w:ascii="Cambria" w:hAnsi="Cambria"/>
          <w:sz w:val="20"/>
          <w:szCs w:val="20"/>
          <w:lang w:val="es-PA"/>
        </w:rPr>
        <w:t xml:space="preserve">demandó a la presunta víctima accedió a una solicitud presentada por este para que el inmueble en disputa fuera traspasado a sus hermanas y se otorgara un crédito hipotecario a favor de estas. </w:t>
      </w:r>
    </w:p>
    <w:p w14:paraId="4B5F6708" w14:textId="77777777" w:rsidR="0051724A"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mbria"/>
          <w:b/>
          <w:bCs/>
          <w:color w:val="000000"/>
          <w:sz w:val="20"/>
          <w:szCs w:val="20"/>
          <w:u w:color="000000"/>
          <w:lang w:val="es-ES" w:eastAsia="es-ES"/>
        </w:rPr>
      </w:pPr>
    </w:p>
    <w:p w14:paraId="6F4D4171" w14:textId="2600895B" w:rsidR="003239B8" w:rsidRPr="0051724A" w:rsidRDefault="003239B8"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firstLine="720"/>
        <w:jc w:val="both"/>
        <w:rPr>
          <w:rFonts w:asciiTheme="majorHAnsi" w:eastAsia="Cambria" w:hAnsiTheme="majorHAnsi" w:cs="Cambria"/>
          <w:b/>
          <w:bCs/>
          <w:color w:val="000000"/>
          <w:sz w:val="20"/>
          <w:szCs w:val="20"/>
          <w:u w:color="000000"/>
          <w:lang w:val="es-ES" w:eastAsia="es-ES"/>
        </w:rPr>
      </w:pPr>
      <w:r w:rsidRPr="001950E3">
        <w:rPr>
          <w:rFonts w:asciiTheme="majorHAnsi" w:eastAsia="Cambria" w:hAnsiTheme="majorHAnsi" w:cs="Cambria"/>
          <w:b/>
          <w:bCs/>
          <w:color w:val="000000"/>
          <w:sz w:val="20"/>
          <w:szCs w:val="20"/>
          <w:u w:color="000000"/>
          <w:lang w:val="es-ES" w:eastAsia="es-ES"/>
        </w:rPr>
        <w:t>VI.</w:t>
      </w:r>
      <w:r w:rsidRPr="001950E3">
        <w:rPr>
          <w:rFonts w:asciiTheme="majorHAnsi" w:eastAsia="Cambria" w:hAnsiTheme="majorHAnsi" w:cs="Cambria"/>
          <w:b/>
          <w:bCs/>
          <w:color w:val="000000"/>
          <w:sz w:val="20"/>
          <w:szCs w:val="20"/>
          <w:u w:color="000000"/>
          <w:lang w:val="es-ES" w:eastAsia="es-ES"/>
        </w:rPr>
        <w:tab/>
      </w:r>
      <w:r w:rsidR="004A6A54" w:rsidRPr="001950E3">
        <w:rPr>
          <w:rFonts w:asciiTheme="majorHAnsi" w:hAnsiTheme="majorHAnsi"/>
          <w:b/>
          <w:bCs/>
          <w:sz w:val="20"/>
          <w:szCs w:val="20"/>
          <w:lang w:val="es-ES_tradnl"/>
        </w:rPr>
        <w:t xml:space="preserve">ANÁLISIS DE </w:t>
      </w:r>
      <w:r w:rsidR="00C21FEF" w:rsidRPr="001950E3">
        <w:rPr>
          <w:rFonts w:asciiTheme="majorHAnsi" w:hAnsiTheme="majorHAnsi"/>
          <w:b/>
          <w:sz w:val="20"/>
          <w:szCs w:val="20"/>
          <w:lang w:val="es-ES"/>
        </w:rPr>
        <w:t>AGOTAMIENTO DE LOS RECURSOS INTERNOS Y PLAZO DE PRESENTACIÓN</w:t>
      </w:r>
      <w:r w:rsidR="00C21FEF" w:rsidRPr="001950E3">
        <w:rPr>
          <w:rFonts w:asciiTheme="majorHAnsi" w:eastAsia="Cambria" w:hAnsiTheme="majorHAnsi" w:cs="Cambria"/>
          <w:b/>
          <w:bCs/>
          <w:color w:val="000000"/>
          <w:sz w:val="20"/>
          <w:szCs w:val="20"/>
          <w:u w:color="000000"/>
          <w:lang w:val="es-ES" w:eastAsia="es-ES"/>
        </w:rPr>
        <w:t xml:space="preserve"> </w:t>
      </w:r>
    </w:p>
    <w:p w14:paraId="51BEC925" w14:textId="77777777" w:rsidR="0051724A" w:rsidRPr="0051724A"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MX"/>
        </w:rPr>
      </w:pPr>
    </w:p>
    <w:p w14:paraId="264252AD" w14:textId="7DA22DAA" w:rsidR="00343DB7" w:rsidRDefault="00A7524E" w:rsidP="005172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MX"/>
        </w:rPr>
      </w:pPr>
      <w:r>
        <w:rPr>
          <w:rFonts w:ascii="Cambria" w:hAnsi="Cambria"/>
          <w:sz w:val="20"/>
          <w:szCs w:val="20"/>
          <w:lang w:val="es-MX"/>
        </w:rPr>
        <w:t xml:space="preserve">La presunta víctima ha informado sobre múltiples gestiones judiciales interpuestas en relación con el objeto de la petición. A su vez, El Estado ha indicado que la presunta víctima no cumplió con el requisito de agotamiento de los recursos internos porque no apeló </w:t>
      </w:r>
      <w:r w:rsidR="002135D4">
        <w:rPr>
          <w:rFonts w:ascii="Cambria" w:hAnsi="Cambria"/>
          <w:sz w:val="20"/>
          <w:szCs w:val="20"/>
          <w:lang w:val="es-MX"/>
        </w:rPr>
        <w:t xml:space="preserve">las decisiones que rechazaron incidentes que presentó en la jurisdicción civil y no apeló las decisiones que pusieron fin a los procesos relacionados con sus denuncias penales. </w:t>
      </w:r>
    </w:p>
    <w:p w14:paraId="2BE99E59" w14:textId="77777777" w:rsidR="0051724A" w:rsidRPr="0051724A"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MX"/>
        </w:rPr>
      </w:pPr>
    </w:p>
    <w:p w14:paraId="764BAAF3" w14:textId="1F3769FC" w:rsidR="00E65B0A" w:rsidRPr="00E65B0A" w:rsidRDefault="002135D4" w:rsidP="005172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MX"/>
        </w:rPr>
      </w:pPr>
      <w:r w:rsidRPr="00E65B0A">
        <w:rPr>
          <w:rFonts w:ascii="Cambria" w:hAnsi="Cambria" w:cs="Calibri"/>
          <w:sz w:val="20"/>
          <w:szCs w:val="20"/>
          <w:lang w:val="es-ES_tradnl"/>
        </w:rPr>
        <w:t>Para efectos de determinar la vía procesal adecuada que debe ser agotada en el ordenamiento interno la Comisión debe establecer preliminarmente el objeto de la petición presentada a su conocimiento</w:t>
      </w:r>
      <w:r w:rsidRPr="00FC2B4A">
        <w:rPr>
          <w:rStyle w:val="FootnoteReference"/>
          <w:rFonts w:ascii="Cambria" w:hAnsi="Cambria" w:cs="Calibri"/>
          <w:sz w:val="20"/>
          <w:szCs w:val="20"/>
        </w:rPr>
        <w:footnoteReference w:id="6"/>
      </w:r>
      <w:r w:rsidRPr="00E65B0A">
        <w:rPr>
          <w:rFonts w:ascii="Cambria" w:hAnsi="Cambria" w:cs="Calibri"/>
          <w:sz w:val="20"/>
          <w:szCs w:val="20"/>
          <w:lang w:val="es-ES_tradnl"/>
        </w:rPr>
        <w:t xml:space="preserve">. </w:t>
      </w:r>
      <w:r w:rsidR="00E65B0A" w:rsidRPr="00E65B0A">
        <w:rPr>
          <w:rFonts w:ascii="Cambria" w:hAnsi="Cambria" w:cs="Calibri"/>
          <w:sz w:val="20"/>
          <w:szCs w:val="20"/>
          <w:lang w:val="es-ES_tradnl"/>
        </w:rPr>
        <w:t>En adición, la Comisión ha establecido que el requisito de agotamiento de los recursos internos no significa que las presuntas víctimas tengan necesariamente la obligación de agotar todos los recursos que tengan disponibles. En consecuencia,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00E65B0A" w:rsidRPr="00FC2B4A">
        <w:rPr>
          <w:rStyle w:val="FootnoteReference"/>
          <w:rFonts w:ascii="Cambria" w:hAnsi="Cambria" w:cs="Calibri"/>
          <w:sz w:val="20"/>
          <w:szCs w:val="20"/>
        </w:rPr>
        <w:footnoteReference w:id="7"/>
      </w:r>
      <w:r w:rsidR="00E65B0A" w:rsidRPr="00E65B0A">
        <w:rPr>
          <w:rFonts w:ascii="Cambria" w:hAnsi="Cambria" w:cs="Calibri"/>
          <w:sz w:val="20"/>
          <w:szCs w:val="20"/>
          <w:lang w:val="es-ES_tradnl"/>
        </w:rPr>
        <w:t>.</w:t>
      </w:r>
    </w:p>
    <w:p w14:paraId="29714E32" w14:textId="77777777" w:rsidR="0051724A" w:rsidRPr="0051724A"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lang w:val="es-MX"/>
        </w:rPr>
      </w:pPr>
    </w:p>
    <w:p w14:paraId="72B1ECC2" w14:textId="06F04D39" w:rsidR="00E7256F" w:rsidRPr="00D84B8B" w:rsidRDefault="002135D4" w:rsidP="005172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lang w:val="es-MX"/>
        </w:rPr>
      </w:pPr>
      <w:r w:rsidRPr="00232FA0">
        <w:rPr>
          <w:rFonts w:asciiTheme="majorHAnsi" w:hAnsiTheme="majorHAnsi" w:cs="Calibri"/>
          <w:sz w:val="20"/>
          <w:szCs w:val="20"/>
          <w:lang w:val="es-ES_tradnl"/>
        </w:rPr>
        <w:t>En el presente caso, el objeto de la petición se refiere a</w:t>
      </w:r>
      <w:r w:rsidR="00D50D4A" w:rsidRPr="00232FA0">
        <w:rPr>
          <w:rFonts w:asciiTheme="majorHAnsi" w:hAnsiTheme="majorHAnsi" w:cs="Calibri"/>
          <w:sz w:val="20"/>
          <w:szCs w:val="20"/>
          <w:lang w:val="es-ES_tradnl"/>
        </w:rPr>
        <w:t xml:space="preserve"> supuestas </w:t>
      </w:r>
      <w:r w:rsidR="00E65B0A" w:rsidRPr="00232FA0">
        <w:rPr>
          <w:rFonts w:asciiTheme="majorHAnsi" w:hAnsiTheme="majorHAnsi" w:cs="Calibri"/>
          <w:sz w:val="20"/>
          <w:szCs w:val="20"/>
          <w:lang w:val="es-ES_tradnl"/>
        </w:rPr>
        <w:t xml:space="preserve">violaciones a los derechos de la presunta víctima que habrían ocurrido en el desarrollo de un proceso </w:t>
      </w:r>
      <w:r w:rsidR="002B3932">
        <w:rPr>
          <w:rFonts w:asciiTheme="majorHAnsi" w:hAnsiTheme="majorHAnsi" w:cs="Calibri"/>
          <w:sz w:val="20"/>
          <w:szCs w:val="20"/>
          <w:lang w:val="es-ES_tradnl"/>
        </w:rPr>
        <w:t>civil</w:t>
      </w:r>
      <w:r w:rsidR="00E65B0A" w:rsidRPr="00232FA0">
        <w:rPr>
          <w:rFonts w:asciiTheme="majorHAnsi" w:hAnsiTheme="majorHAnsi" w:cs="Calibri"/>
          <w:sz w:val="20"/>
          <w:szCs w:val="20"/>
          <w:lang w:val="es-ES_tradnl"/>
        </w:rPr>
        <w:t xml:space="preserve"> que le involucra</w:t>
      </w:r>
      <w:r w:rsidR="002B3932">
        <w:rPr>
          <w:rFonts w:asciiTheme="majorHAnsi" w:hAnsiTheme="majorHAnsi" w:cs="Calibri"/>
          <w:sz w:val="20"/>
          <w:szCs w:val="20"/>
          <w:lang w:val="es-ES_tradnl"/>
        </w:rPr>
        <w:t>ba</w:t>
      </w:r>
      <w:r w:rsidR="00D50D4A" w:rsidRPr="00232FA0">
        <w:rPr>
          <w:rFonts w:asciiTheme="majorHAnsi" w:hAnsiTheme="majorHAnsi" w:cs="Calibri"/>
          <w:sz w:val="20"/>
          <w:szCs w:val="20"/>
          <w:lang w:val="es-ES_tradnl"/>
        </w:rPr>
        <w:t>. Por lo tanto,</w:t>
      </w:r>
      <w:r w:rsidR="00071A1C" w:rsidRPr="00232FA0">
        <w:rPr>
          <w:rFonts w:asciiTheme="majorHAnsi" w:hAnsiTheme="majorHAnsi" w:cs="Calibri"/>
          <w:sz w:val="20"/>
          <w:szCs w:val="20"/>
          <w:lang w:val="es-ES_tradnl"/>
        </w:rPr>
        <w:t xml:space="preserve"> los recursos relevantes para el análisis sobre la admisibilidad de la presente petición son</w:t>
      </w:r>
      <w:r w:rsidR="00D50D4A" w:rsidRPr="00232FA0">
        <w:rPr>
          <w:rFonts w:asciiTheme="majorHAnsi" w:hAnsiTheme="majorHAnsi" w:cs="Calibri"/>
          <w:sz w:val="20"/>
          <w:szCs w:val="20"/>
          <w:lang w:val="es-ES_tradnl"/>
        </w:rPr>
        <w:t xml:space="preserve"> aquellos</w:t>
      </w:r>
      <w:r w:rsidR="00E65B0A" w:rsidRPr="00232FA0">
        <w:rPr>
          <w:rFonts w:asciiTheme="majorHAnsi" w:hAnsiTheme="majorHAnsi" w:cs="Calibri"/>
          <w:sz w:val="20"/>
          <w:szCs w:val="20"/>
          <w:lang w:val="es-ES_tradnl"/>
        </w:rPr>
        <w:t xml:space="preserve"> previstos </w:t>
      </w:r>
      <w:r w:rsidR="00F47B8C" w:rsidRPr="00232FA0">
        <w:rPr>
          <w:rFonts w:asciiTheme="majorHAnsi" w:hAnsiTheme="majorHAnsi" w:cs="Calibri"/>
          <w:sz w:val="20"/>
          <w:szCs w:val="20"/>
          <w:lang w:val="es-ES_tradnl"/>
        </w:rPr>
        <w:t>par</w:t>
      </w:r>
      <w:r w:rsidR="00E65B0A" w:rsidRPr="00232FA0">
        <w:rPr>
          <w:rFonts w:asciiTheme="majorHAnsi" w:hAnsiTheme="majorHAnsi" w:cs="Calibri"/>
          <w:sz w:val="20"/>
          <w:szCs w:val="20"/>
          <w:lang w:val="es-ES_tradnl"/>
        </w:rPr>
        <w:t>a</w:t>
      </w:r>
      <w:r w:rsidR="00F47B8C" w:rsidRPr="00232FA0">
        <w:rPr>
          <w:rFonts w:asciiTheme="majorHAnsi" w:hAnsiTheme="majorHAnsi" w:cs="Calibri"/>
          <w:sz w:val="20"/>
          <w:szCs w:val="20"/>
          <w:lang w:val="es-ES_tradnl"/>
        </w:rPr>
        <w:t xml:space="preserve"> que</w:t>
      </w:r>
      <w:r w:rsidR="00E65B0A" w:rsidRPr="00232FA0">
        <w:rPr>
          <w:rFonts w:asciiTheme="majorHAnsi" w:hAnsiTheme="majorHAnsi" w:cs="Calibri"/>
          <w:sz w:val="20"/>
          <w:szCs w:val="20"/>
          <w:lang w:val="es-ES_tradnl"/>
        </w:rPr>
        <w:t xml:space="preserve"> la presunta víctima impugnar</w:t>
      </w:r>
      <w:r w:rsidR="00F47B8C" w:rsidRPr="00232FA0">
        <w:rPr>
          <w:rFonts w:asciiTheme="majorHAnsi" w:hAnsiTheme="majorHAnsi" w:cs="Calibri"/>
          <w:sz w:val="20"/>
          <w:szCs w:val="20"/>
          <w:lang w:val="es-ES_tradnl"/>
        </w:rPr>
        <w:t>a</w:t>
      </w:r>
      <w:r w:rsidR="00E65B0A" w:rsidRPr="00232FA0">
        <w:rPr>
          <w:rFonts w:asciiTheme="majorHAnsi" w:hAnsiTheme="majorHAnsi" w:cs="Calibri"/>
          <w:sz w:val="20"/>
          <w:szCs w:val="20"/>
          <w:lang w:val="es-ES_tradnl"/>
        </w:rPr>
        <w:t xml:space="preserve"> las decisiones que consideraba emitidas en violación a sus derechos y buscar</w:t>
      </w:r>
      <w:r w:rsidR="00F47B8C" w:rsidRPr="00232FA0">
        <w:rPr>
          <w:rFonts w:asciiTheme="majorHAnsi" w:hAnsiTheme="majorHAnsi" w:cs="Calibri"/>
          <w:sz w:val="20"/>
          <w:szCs w:val="20"/>
          <w:lang w:val="es-ES_tradnl"/>
        </w:rPr>
        <w:t>a</w:t>
      </w:r>
      <w:r w:rsidR="00E65B0A" w:rsidRPr="00232FA0">
        <w:rPr>
          <w:rFonts w:asciiTheme="majorHAnsi" w:hAnsiTheme="majorHAnsi" w:cs="Calibri"/>
          <w:sz w:val="20"/>
          <w:szCs w:val="20"/>
          <w:lang w:val="es-ES_tradnl"/>
        </w:rPr>
        <w:t xml:space="preserve"> el restablecimiento de los derechos que </w:t>
      </w:r>
      <w:r w:rsidR="00F87684">
        <w:rPr>
          <w:rFonts w:asciiTheme="majorHAnsi" w:hAnsiTheme="majorHAnsi" w:cs="Calibri"/>
          <w:sz w:val="20"/>
          <w:szCs w:val="20"/>
          <w:lang w:val="es-ES_tradnl"/>
        </w:rPr>
        <w:t>estimaba</w:t>
      </w:r>
      <w:r w:rsidR="001C28EE" w:rsidRPr="00232FA0">
        <w:rPr>
          <w:rFonts w:asciiTheme="majorHAnsi" w:hAnsiTheme="majorHAnsi" w:cs="Calibri"/>
          <w:sz w:val="20"/>
          <w:szCs w:val="20"/>
          <w:lang w:val="es-ES_tradnl"/>
        </w:rPr>
        <w:t xml:space="preserve"> le habían sido </w:t>
      </w:r>
      <w:r w:rsidR="00E65B0A" w:rsidRPr="00232FA0">
        <w:rPr>
          <w:rFonts w:asciiTheme="majorHAnsi" w:hAnsiTheme="majorHAnsi" w:cs="Calibri"/>
          <w:sz w:val="20"/>
          <w:szCs w:val="20"/>
          <w:lang w:val="es-ES_tradnl"/>
        </w:rPr>
        <w:t xml:space="preserve">vulnerados. </w:t>
      </w:r>
      <w:r w:rsidR="001C28EE" w:rsidRPr="00232FA0">
        <w:rPr>
          <w:rFonts w:asciiTheme="majorHAnsi" w:hAnsiTheme="majorHAnsi" w:cs="Calibri"/>
          <w:sz w:val="20"/>
          <w:szCs w:val="20"/>
          <w:lang w:val="es-ES_tradnl"/>
        </w:rPr>
        <w:t>Los recursos de la vía penal, aunque pudiesen haber asistido a esos propósitos, tenían una finalidad primordial distinta, la determinación de responsabilidades y posible castigo de personas naturales. Por estas razones, la Comisión estima que</w:t>
      </w:r>
      <w:r w:rsidR="00232FA0" w:rsidRPr="00232FA0">
        <w:rPr>
          <w:rFonts w:asciiTheme="majorHAnsi" w:hAnsiTheme="majorHAnsi" w:cs="Calibri"/>
          <w:sz w:val="20"/>
          <w:szCs w:val="20"/>
          <w:lang w:val="es-ES_tradnl"/>
        </w:rPr>
        <w:t xml:space="preserve">, dado el objeto de la presente de la petición, los recursos penales no constituían una vía procesal adecuada cuyo agotamiento fuese exigible como condición para su admisibilidad. </w:t>
      </w:r>
      <w:r w:rsidR="001C28EE" w:rsidRPr="00232FA0">
        <w:rPr>
          <w:rFonts w:asciiTheme="majorHAnsi" w:hAnsiTheme="majorHAnsi" w:cs="Calibri"/>
          <w:sz w:val="20"/>
          <w:szCs w:val="20"/>
          <w:lang w:val="es-ES_tradnl"/>
        </w:rPr>
        <w:t xml:space="preserve"> </w:t>
      </w:r>
    </w:p>
    <w:p w14:paraId="590D2E09" w14:textId="77777777" w:rsidR="0051724A" w:rsidRPr="0051724A" w:rsidRDefault="0051724A"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lang w:val="es-MX"/>
        </w:rPr>
      </w:pPr>
    </w:p>
    <w:p w14:paraId="513455F6" w14:textId="3ABF64E3" w:rsidR="00D84B8B" w:rsidRPr="00F8366A" w:rsidRDefault="00232FA0" w:rsidP="0051724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lang w:val="es-MX"/>
        </w:rPr>
      </w:pPr>
      <w:r w:rsidRPr="00D84B8B">
        <w:rPr>
          <w:rFonts w:asciiTheme="majorHAnsi" w:hAnsiTheme="majorHAnsi"/>
          <w:sz w:val="20"/>
          <w:szCs w:val="20"/>
          <w:lang w:val="es-MX"/>
        </w:rPr>
        <w:t>Surge del expediente que la presunta víctima</w:t>
      </w:r>
      <w:r w:rsidR="002B3932" w:rsidRPr="00D84B8B">
        <w:rPr>
          <w:rFonts w:asciiTheme="majorHAnsi" w:hAnsiTheme="majorHAnsi"/>
          <w:sz w:val="20"/>
          <w:szCs w:val="20"/>
          <w:lang w:val="es-MX"/>
        </w:rPr>
        <w:t xml:space="preserve"> presentó recursos ante las autoridades ordinarias de la vía civil y ante la justicia constitucional reclamando por supuestas violaciones a sus derechos cometidas en el desarrollo del proceso civil.</w:t>
      </w:r>
      <w:r w:rsidR="00D84B8B" w:rsidRPr="00D84B8B">
        <w:rPr>
          <w:rFonts w:asciiTheme="majorHAnsi" w:hAnsiTheme="majorHAnsi"/>
          <w:sz w:val="20"/>
          <w:szCs w:val="20"/>
          <w:lang w:val="es-MX"/>
        </w:rPr>
        <w:t xml:space="preserve"> </w:t>
      </w:r>
      <w:r w:rsidR="00CC2E83">
        <w:rPr>
          <w:rFonts w:asciiTheme="majorHAnsi" w:hAnsiTheme="majorHAnsi"/>
          <w:sz w:val="20"/>
          <w:szCs w:val="20"/>
          <w:lang w:val="es-MX"/>
        </w:rPr>
        <w:t>S</w:t>
      </w:r>
      <w:r w:rsidR="002B3932" w:rsidRPr="00D84B8B">
        <w:rPr>
          <w:rFonts w:asciiTheme="majorHAnsi" w:hAnsiTheme="majorHAnsi"/>
          <w:sz w:val="20"/>
          <w:szCs w:val="20"/>
          <w:lang w:val="es-MX"/>
        </w:rPr>
        <w:t xml:space="preserve">egún lo expuesto por el Estado y no controvertido por la presunta </w:t>
      </w:r>
      <w:r w:rsidR="002B3932" w:rsidRPr="00D84B8B">
        <w:rPr>
          <w:rFonts w:asciiTheme="majorHAnsi" w:hAnsiTheme="majorHAnsi"/>
          <w:sz w:val="20"/>
          <w:szCs w:val="20"/>
          <w:lang w:val="es-MX"/>
        </w:rPr>
        <w:lastRenderedPageBreak/>
        <w:t>víctima, la jurisdicción civil</w:t>
      </w:r>
      <w:r w:rsidR="00D84B8B" w:rsidRPr="00D84B8B">
        <w:rPr>
          <w:rFonts w:asciiTheme="majorHAnsi" w:hAnsiTheme="majorHAnsi"/>
          <w:sz w:val="20"/>
          <w:szCs w:val="20"/>
          <w:lang w:val="es-MX"/>
        </w:rPr>
        <w:t xml:space="preserve"> no habría sido plenamente agotad</w:t>
      </w:r>
      <w:r w:rsidR="00734E22">
        <w:rPr>
          <w:rFonts w:asciiTheme="majorHAnsi" w:hAnsiTheme="majorHAnsi"/>
          <w:sz w:val="20"/>
          <w:szCs w:val="20"/>
          <w:lang w:val="es-MX"/>
        </w:rPr>
        <w:t>a</w:t>
      </w:r>
      <w:r w:rsidR="00D84B8B" w:rsidRPr="00D84B8B">
        <w:rPr>
          <w:rFonts w:asciiTheme="majorHAnsi" w:hAnsiTheme="majorHAnsi"/>
          <w:sz w:val="20"/>
          <w:szCs w:val="20"/>
          <w:lang w:val="es-MX"/>
        </w:rPr>
        <w:t xml:space="preserve"> pues </w:t>
      </w:r>
      <w:r w:rsidR="00D84B8B">
        <w:rPr>
          <w:rFonts w:asciiTheme="majorHAnsi" w:hAnsiTheme="majorHAnsi"/>
          <w:sz w:val="20"/>
          <w:szCs w:val="20"/>
          <w:lang w:val="es-MX"/>
        </w:rPr>
        <w:t xml:space="preserve">no se presentaron apelaciones contra los rechazos de múltiples incidentes que fueron interpuestos por la presunta víctima, siendo las apelaciones de los incidentes los recursos idóneos que pudiesen haber remediado los agravios planteados en la petición. </w:t>
      </w:r>
      <w:r w:rsidR="00CC2E83">
        <w:rPr>
          <w:rFonts w:asciiTheme="majorHAnsi" w:hAnsiTheme="majorHAnsi"/>
          <w:sz w:val="20"/>
          <w:szCs w:val="20"/>
          <w:lang w:val="es-MX"/>
        </w:rPr>
        <w:t>Sin embargo, la Comisión observa que las reclamaciones planteadas por la presunta víctima ante la jurisdicción civil y la constitucional incluían denuncias respecto a que no se habían adoptado las medidas necesarias para que su discapacidad visual no le impidiera la participación en el proceso en condiciones de igualdad</w:t>
      </w:r>
      <w:r w:rsidR="00CC2E83" w:rsidRPr="00AA00CE">
        <w:rPr>
          <w:rFonts w:asciiTheme="majorHAnsi" w:hAnsiTheme="majorHAnsi"/>
          <w:sz w:val="20"/>
          <w:szCs w:val="20"/>
          <w:lang w:val="es-MX"/>
        </w:rPr>
        <w:t xml:space="preserve">. </w:t>
      </w:r>
      <w:r w:rsidR="00F8366A" w:rsidRPr="00AA00CE">
        <w:rPr>
          <w:rFonts w:asciiTheme="majorHAnsi" w:hAnsiTheme="majorHAnsi"/>
          <w:sz w:val="20"/>
          <w:szCs w:val="20"/>
          <w:lang w:val="es-MX"/>
        </w:rPr>
        <w:t>Por estas razones, la Comisión debe examinar si la excepción al requisito de agotamiento de los recursos internos prevista en el artículo 46.2(b) resulta aplicable a la presente petición</w:t>
      </w:r>
      <w:r w:rsidR="00F8366A" w:rsidRPr="00F8366A">
        <w:rPr>
          <w:rFonts w:asciiTheme="majorHAnsi" w:hAnsiTheme="majorHAnsi"/>
          <w:color w:val="FF0000"/>
          <w:sz w:val="20"/>
          <w:szCs w:val="20"/>
          <w:lang w:val="es-MX"/>
        </w:rPr>
        <w:t>.</w:t>
      </w:r>
    </w:p>
    <w:p w14:paraId="5B8E1FCC" w14:textId="77777777" w:rsidR="00F8366A" w:rsidRPr="00F8366A" w:rsidRDefault="00F8366A" w:rsidP="00F8366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lang w:val="es-MX"/>
        </w:rPr>
      </w:pPr>
    </w:p>
    <w:p w14:paraId="7229338B" w14:textId="4C95AA44" w:rsidR="00E84D2F" w:rsidRPr="00207D02" w:rsidRDefault="00F8366A" w:rsidP="00260D6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lang w:val="es-MX"/>
        </w:rPr>
      </w:pPr>
      <w:r w:rsidRPr="00207D02">
        <w:rPr>
          <w:rFonts w:asciiTheme="majorHAnsi" w:hAnsiTheme="majorHAnsi"/>
          <w:sz w:val="20"/>
          <w:szCs w:val="20"/>
          <w:lang w:val="es-MX"/>
        </w:rPr>
        <w:t>Las disposiciones de la Convención Americana que establecen excepciones al requisito de los agotamientos internos “</w:t>
      </w:r>
      <w:r w:rsidRPr="00207D02">
        <w:rPr>
          <w:rFonts w:ascii="Cambria" w:hAnsi="Cambria" w:cs="Calibri"/>
          <w:sz w:val="20"/>
          <w:szCs w:val="20"/>
          <w:lang w:val="es-ES_tradnl"/>
        </w:rPr>
        <w:t xml:space="preserve">por su naturaleza y objeto, son normas con contenido autónomo </w:t>
      </w:r>
      <w:r w:rsidRPr="00207D02">
        <w:rPr>
          <w:rFonts w:ascii="Cambria" w:hAnsi="Cambria" w:cs="Calibri"/>
          <w:i/>
          <w:sz w:val="20"/>
          <w:szCs w:val="20"/>
          <w:lang w:val="es-ES_tradnl"/>
        </w:rPr>
        <w:t>vis à vis</w:t>
      </w:r>
      <w:r w:rsidRPr="00207D02">
        <w:rPr>
          <w:rFonts w:ascii="Cambria" w:hAnsi="Cambria" w:cs="Calibri"/>
          <w:sz w:val="20"/>
          <w:szCs w:val="20"/>
          <w:lang w:val="es-ES_tradnl"/>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w:t>
      </w:r>
      <w:r w:rsidR="00AA00CE" w:rsidRPr="0097507F">
        <w:rPr>
          <w:rFonts w:ascii="Cambria" w:hAnsi="Cambria" w:cs="Calibri"/>
          <w:sz w:val="20"/>
          <w:szCs w:val="20"/>
          <w:lang w:val="es-PA"/>
        </w:rPr>
        <w:t xml:space="preserve"> </w:t>
      </w:r>
      <w:r w:rsidR="00AA00CE" w:rsidRPr="00207D02">
        <w:rPr>
          <w:rStyle w:val="FootnoteReference"/>
          <w:rFonts w:ascii="Cambria" w:hAnsi="Cambria" w:cs="Calibri"/>
          <w:sz w:val="20"/>
          <w:szCs w:val="20"/>
        </w:rPr>
        <w:footnoteReference w:id="8"/>
      </w:r>
      <w:r w:rsidRPr="00207D02">
        <w:rPr>
          <w:rFonts w:ascii="Cambria" w:hAnsi="Cambria" w:cs="Calibri"/>
          <w:sz w:val="20"/>
          <w:szCs w:val="20"/>
          <w:lang w:val="es-ES_tradnl"/>
        </w:rPr>
        <w:t xml:space="preserve">. En el presente caso, </w:t>
      </w:r>
      <w:r w:rsidR="00F1683E" w:rsidRPr="00207D02">
        <w:rPr>
          <w:rFonts w:ascii="Cambria" w:hAnsi="Cambria" w:cs="Calibri"/>
          <w:sz w:val="20"/>
          <w:szCs w:val="20"/>
          <w:lang w:val="es-ES_tradnl"/>
        </w:rPr>
        <w:t>para efectos de admisibilidad, la Comisión estima que la alegada falta de acceso a la justicia en condiciones de igualdad para la presunta víctima justifica aplicar a la presente petición la excepción al requisito de agotamiento de los recursos internos prevista el artículo 46.2(b) de la Convención Americana. Dado que la petición fue presentada estando vigente</w:t>
      </w:r>
      <w:r w:rsidR="004176E5" w:rsidRPr="00207D02">
        <w:rPr>
          <w:rFonts w:ascii="Cambria" w:hAnsi="Cambria" w:cs="Calibri"/>
          <w:sz w:val="20"/>
          <w:szCs w:val="20"/>
          <w:lang w:val="es-ES_tradnl"/>
        </w:rPr>
        <w:t xml:space="preserve"> la situación denunciada, la Comisión también concluye que la petición fue presentada dentro de plazo razonable en los términos del artículo 32.2 de su reglamento. Estas decisiones no</w:t>
      </w:r>
      <w:r w:rsidR="00685FDC" w:rsidRPr="00207D02">
        <w:rPr>
          <w:rFonts w:ascii="Cambria" w:hAnsi="Cambria" w:cs="Calibri"/>
          <w:sz w:val="20"/>
          <w:szCs w:val="20"/>
          <w:lang w:val="es-ES_tradnl"/>
        </w:rPr>
        <w:t xml:space="preserve"> prejuzgan sobre el fondo de la petición o la veracidad de las alegaciones. </w:t>
      </w:r>
    </w:p>
    <w:p w14:paraId="177A5628" w14:textId="77777777" w:rsidR="00F1683E" w:rsidRPr="00F1683E" w:rsidRDefault="00F1683E" w:rsidP="00F1683E">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lang w:val="es-MX"/>
        </w:rPr>
      </w:pPr>
    </w:p>
    <w:p w14:paraId="15EB9974" w14:textId="5BBFEE29" w:rsidR="00E14D00" w:rsidRPr="00D84B8B" w:rsidRDefault="00C74827"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lang w:val="es-MX"/>
        </w:rPr>
      </w:pPr>
      <w:r>
        <w:rPr>
          <w:rFonts w:asciiTheme="majorHAnsi" w:hAnsiTheme="majorHAnsi"/>
          <w:b/>
          <w:bCs/>
          <w:sz w:val="20"/>
          <w:szCs w:val="20"/>
          <w:lang w:val="es-ES"/>
        </w:rPr>
        <w:tab/>
      </w:r>
      <w:r w:rsidR="003239B8" w:rsidRPr="00D84B8B">
        <w:rPr>
          <w:rFonts w:asciiTheme="majorHAnsi" w:hAnsiTheme="majorHAnsi"/>
          <w:b/>
          <w:bCs/>
          <w:sz w:val="20"/>
          <w:szCs w:val="20"/>
          <w:lang w:val="es-ES"/>
        </w:rPr>
        <w:t>VII.</w:t>
      </w:r>
      <w:r w:rsidR="003239B8" w:rsidRPr="00D84B8B">
        <w:rPr>
          <w:rFonts w:asciiTheme="majorHAnsi" w:hAnsiTheme="majorHAnsi"/>
          <w:b/>
          <w:bCs/>
          <w:sz w:val="20"/>
          <w:szCs w:val="20"/>
          <w:lang w:val="es-ES"/>
        </w:rPr>
        <w:tab/>
      </w:r>
      <w:r w:rsidR="004A6A54" w:rsidRPr="00D84B8B">
        <w:rPr>
          <w:rFonts w:asciiTheme="majorHAnsi" w:hAnsiTheme="majorHAnsi"/>
          <w:b/>
          <w:bCs/>
          <w:sz w:val="20"/>
          <w:szCs w:val="20"/>
          <w:lang w:val="es-ES_tradnl"/>
        </w:rPr>
        <w:t xml:space="preserve">ANÁLISIS DE </w:t>
      </w:r>
      <w:r w:rsidR="00C21FEF" w:rsidRPr="00D84B8B">
        <w:rPr>
          <w:rFonts w:asciiTheme="majorHAnsi" w:hAnsiTheme="majorHAnsi"/>
          <w:b/>
          <w:bCs/>
          <w:sz w:val="20"/>
          <w:szCs w:val="20"/>
          <w:lang w:val="es-ES"/>
        </w:rPr>
        <w:t xml:space="preserve">CARACTERIZACIÓN </w:t>
      </w:r>
      <w:r w:rsidR="00C21FEF" w:rsidRPr="00D84B8B">
        <w:rPr>
          <w:rFonts w:asciiTheme="majorHAnsi" w:hAnsiTheme="majorHAnsi"/>
          <w:b/>
          <w:bCs/>
          <w:sz w:val="20"/>
          <w:szCs w:val="20"/>
          <w:lang w:val="es-UY"/>
        </w:rPr>
        <w:t>DE LOS HECHOS ALEGADOS</w:t>
      </w:r>
    </w:p>
    <w:p w14:paraId="12773B68" w14:textId="77777777" w:rsidR="00E84D2F" w:rsidRPr="00E84D2F" w:rsidRDefault="00E84D2F" w:rsidP="00E84D2F">
      <w:pPr>
        <w:jc w:val="both"/>
        <w:rPr>
          <w:rFonts w:asciiTheme="majorHAnsi" w:hAnsiTheme="majorHAnsi"/>
          <w:sz w:val="20"/>
          <w:szCs w:val="20"/>
          <w:lang w:val="es-MX"/>
        </w:rPr>
      </w:pPr>
    </w:p>
    <w:p w14:paraId="68786782" w14:textId="31AB44B2" w:rsidR="006D2E5D" w:rsidRDefault="0036571D" w:rsidP="0051724A">
      <w:pPr>
        <w:pStyle w:val="ListParagraph"/>
        <w:numPr>
          <w:ilvl w:val="0"/>
          <w:numId w:val="103"/>
        </w:numPr>
        <w:jc w:val="both"/>
        <w:rPr>
          <w:rFonts w:asciiTheme="majorHAnsi" w:hAnsiTheme="majorHAnsi"/>
          <w:sz w:val="20"/>
          <w:szCs w:val="20"/>
          <w:lang w:val="es-MX"/>
        </w:rPr>
      </w:pPr>
      <w:r>
        <w:rPr>
          <w:rFonts w:asciiTheme="majorHAnsi" w:hAnsiTheme="majorHAnsi"/>
          <w:sz w:val="20"/>
          <w:szCs w:val="20"/>
          <w:lang w:val="es-MX"/>
        </w:rPr>
        <w:t>La presente petición incluye alegaciones con respecto a que a la presunta víctima no se le han garantizado las condiciones necesarias para que su discapacidad visual no le impida la participación en condiciones de igualdad en un proceso civil.</w:t>
      </w:r>
    </w:p>
    <w:p w14:paraId="591AE828" w14:textId="77777777" w:rsidR="0036571D" w:rsidRDefault="0036571D" w:rsidP="0051724A">
      <w:pPr>
        <w:pStyle w:val="ListParagraph"/>
        <w:jc w:val="both"/>
        <w:rPr>
          <w:rFonts w:asciiTheme="majorHAnsi" w:hAnsiTheme="majorHAnsi"/>
          <w:sz w:val="20"/>
          <w:szCs w:val="20"/>
          <w:lang w:val="es-MX"/>
        </w:rPr>
      </w:pPr>
    </w:p>
    <w:p w14:paraId="6C2A8757" w14:textId="08F5DC13" w:rsidR="0036571D" w:rsidRPr="00F52378" w:rsidRDefault="00261B0E" w:rsidP="0051724A">
      <w:pPr>
        <w:pStyle w:val="ListParagraph"/>
        <w:numPr>
          <w:ilvl w:val="0"/>
          <w:numId w:val="103"/>
        </w:numPr>
        <w:jc w:val="both"/>
        <w:rPr>
          <w:rFonts w:asciiTheme="majorHAnsi" w:hAnsiTheme="majorHAnsi"/>
          <w:sz w:val="20"/>
          <w:szCs w:val="20"/>
          <w:lang w:val="es-MX"/>
        </w:rPr>
      </w:pPr>
      <w:r w:rsidRPr="00F52378">
        <w:rPr>
          <w:rFonts w:asciiTheme="majorHAnsi" w:hAnsiTheme="majorHAnsi"/>
          <w:sz w:val="20"/>
          <w:szCs w:val="20"/>
          <w:lang w:val="es-MX"/>
        </w:rPr>
        <w:t>La Corte Interamericana ha manifestado que “</w:t>
      </w:r>
      <w:r w:rsidR="00F52378" w:rsidRPr="00F52378">
        <w:rPr>
          <w:rFonts w:asciiTheme="majorHAnsi" w:hAnsiTheme="majorHAnsi"/>
          <w:sz w:val="20"/>
          <w:szCs w:val="20"/>
          <w:lang w:val="es-MX"/>
        </w:rPr>
        <w:t>l</w:t>
      </w:r>
      <w:r w:rsidRPr="00F52378">
        <w:rPr>
          <w:sz w:val="20"/>
          <w:szCs w:val="20"/>
          <w:lang w:val="es-PA"/>
        </w:rPr>
        <w:t>as personas con discapacidad deben disfrutar de un verdadero acceso a la justicia y ser beneficiarios de un debido proceso legal en condiciones de igualdad con quienes no afrontan esas desventajas. Para alcanzar sus objetivos, el proceso debe reconocer y resolver los factores de desigualdad real de quienes son llevados ante la justicia. La presencia de condiciones de desigualdad real obliga a adoptar medidas de compensación que contribuyan a reducir o eliminar los obstáculos y deficiencias que impidan o reduzcan la defensa eficaz de los propios intereses</w:t>
      </w:r>
      <w:r w:rsidR="00F52378" w:rsidRPr="00F52378">
        <w:rPr>
          <w:sz w:val="20"/>
          <w:szCs w:val="20"/>
          <w:lang w:val="es-PA"/>
        </w:rPr>
        <w:t>”</w:t>
      </w:r>
      <w:r w:rsidR="00F52378">
        <w:rPr>
          <w:rStyle w:val="FootnoteReference"/>
          <w:sz w:val="20"/>
          <w:szCs w:val="20"/>
          <w:lang w:val="es-PA"/>
        </w:rPr>
        <w:footnoteReference w:id="9"/>
      </w:r>
      <w:r w:rsidR="00F52378">
        <w:rPr>
          <w:sz w:val="20"/>
          <w:szCs w:val="20"/>
          <w:lang w:val="es-PA"/>
        </w:rPr>
        <w:t>.</w:t>
      </w:r>
    </w:p>
    <w:p w14:paraId="6E1EBCFF" w14:textId="77777777" w:rsidR="00F52378" w:rsidRPr="00E84D2F" w:rsidRDefault="00F52378" w:rsidP="0051724A">
      <w:pPr>
        <w:rPr>
          <w:rFonts w:asciiTheme="majorHAnsi" w:hAnsiTheme="majorHAnsi"/>
          <w:sz w:val="20"/>
          <w:szCs w:val="20"/>
          <w:lang w:val="es-MX"/>
        </w:rPr>
      </w:pPr>
    </w:p>
    <w:p w14:paraId="5B087288" w14:textId="056547C9" w:rsidR="00F52378" w:rsidRPr="00F52378" w:rsidRDefault="00F52378" w:rsidP="0051724A">
      <w:pPr>
        <w:pStyle w:val="ListParagraph"/>
        <w:numPr>
          <w:ilvl w:val="0"/>
          <w:numId w:val="103"/>
        </w:numPr>
        <w:jc w:val="both"/>
        <w:rPr>
          <w:rFonts w:asciiTheme="majorHAnsi" w:hAnsiTheme="majorHAnsi"/>
          <w:sz w:val="20"/>
          <w:szCs w:val="20"/>
          <w:lang w:val="es-MX"/>
        </w:rPr>
      </w:pPr>
      <w:r w:rsidRPr="00F52378">
        <w:rPr>
          <w:sz w:val="20"/>
          <w:szCs w:val="20"/>
          <w:lang w:val="es-ES"/>
        </w:rPr>
        <w:t xml:space="preserve">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 </w:t>
      </w:r>
      <w:r w:rsidRPr="00F52378">
        <w:rPr>
          <w:bCs/>
          <w:sz w:val="20"/>
          <w:szCs w:val="20"/>
          <w:lang w:val="es-PA"/>
        </w:rPr>
        <w:t>8 (garantías judiciales). 24 (igualdad ante la ley) y 25 (protección judicial) de la Convención Americana en relación con sus artículos 1.1. (obligación de respetar los derechos) y 2(deber de adoptar disposiciones de derecho interno)</w:t>
      </w:r>
      <w:r>
        <w:rPr>
          <w:bCs/>
          <w:sz w:val="20"/>
          <w:szCs w:val="20"/>
          <w:lang w:val="es-PA"/>
        </w:rPr>
        <w:t>.</w:t>
      </w:r>
    </w:p>
    <w:p w14:paraId="64BEA477" w14:textId="69823794" w:rsidR="007C5832" w:rsidRPr="007C5832" w:rsidRDefault="007C5832" w:rsidP="0051724A">
      <w:pPr>
        <w:jc w:val="both"/>
        <w:rPr>
          <w:rFonts w:asciiTheme="majorHAnsi" w:hAnsiTheme="majorHAnsi"/>
          <w:sz w:val="20"/>
          <w:szCs w:val="20"/>
          <w:lang w:val="es-MX"/>
        </w:rPr>
      </w:pPr>
    </w:p>
    <w:p w14:paraId="29BB41F5" w14:textId="0246FA33" w:rsidR="003239B8" w:rsidRDefault="003239B8"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Theme="majorHAnsi" w:hAnsiTheme="majorHAnsi"/>
          <w:b/>
          <w:bCs/>
          <w:sz w:val="20"/>
          <w:szCs w:val="20"/>
          <w:lang w:val="es-ES"/>
        </w:rPr>
      </w:pPr>
      <w:r w:rsidRPr="00343DB7">
        <w:rPr>
          <w:rFonts w:asciiTheme="majorHAnsi" w:hAnsiTheme="majorHAnsi"/>
          <w:b/>
          <w:bCs/>
          <w:sz w:val="20"/>
          <w:szCs w:val="20"/>
          <w:lang w:val="es-ES"/>
        </w:rPr>
        <w:t xml:space="preserve">VIII. </w:t>
      </w:r>
      <w:r w:rsidRPr="00343DB7">
        <w:rPr>
          <w:rFonts w:asciiTheme="majorHAnsi" w:hAnsiTheme="majorHAnsi"/>
          <w:b/>
          <w:bCs/>
          <w:sz w:val="20"/>
          <w:szCs w:val="20"/>
          <w:lang w:val="es-ES"/>
        </w:rPr>
        <w:tab/>
        <w:t>DECISIÓN</w:t>
      </w:r>
    </w:p>
    <w:p w14:paraId="77F92880" w14:textId="77777777" w:rsidR="00E84D2F" w:rsidRPr="00343DB7" w:rsidRDefault="00E84D2F" w:rsidP="0051724A">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MX"/>
        </w:rPr>
      </w:pPr>
    </w:p>
    <w:p w14:paraId="539BB71C" w14:textId="7A734BE9" w:rsidR="00F52378" w:rsidRDefault="000419AD" w:rsidP="0051724A">
      <w:pPr>
        <w:pStyle w:val="ListParagraph"/>
        <w:numPr>
          <w:ilvl w:val="0"/>
          <w:numId w:val="109"/>
        </w:numPr>
        <w:jc w:val="both"/>
        <w:rPr>
          <w:rFonts w:eastAsia="Arial Unicode MS" w:cs="Times New Roman"/>
          <w:color w:val="auto"/>
          <w:sz w:val="20"/>
          <w:szCs w:val="20"/>
          <w:lang w:val="es-ES" w:eastAsia="en-US"/>
        </w:rPr>
      </w:pPr>
      <w:r w:rsidRPr="00366DC9">
        <w:rPr>
          <w:rFonts w:eastAsia="Arial Unicode MS" w:cs="Times New Roman"/>
          <w:color w:val="auto"/>
          <w:sz w:val="20"/>
          <w:szCs w:val="20"/>
          <w:lang w:val="es-ES" w:eastAsia="en-US"/>
        </w:rPr>
        <w:t>Declarar</w:t>
      </w:r>
      <w:r w:rsidR="00343DB7">
        <w:rPr>
          <w:rFonts w:eastAsia="Arial Unicode MS" w:cs="Times New Roman"/>
          <w:color w:val="auto"/>
          <w:sz w:val="20"/>
          <w:szCs w:val="20"/>
          <w:lang w:val="es-ES" w:eastAsia="en-US"/>
        </w:rPr>
        <w:t xml:space="preserve"> </w:t>
      </w:r>
      <w:r w:rsidR="007C5832">
        <w:rPr>
          <w:rFonts w:eastAsia="Arial Unicode MS" w:cs="Times New Roman"/>
          <w:color w:val="auto"/>
          <w:sz w:val="20"/>
          <w:szCs w:val="20"/>
          <w:lang w:val="es-ES" w:eastAsia="en-US"/>
        </w:rPr>
        <w:t>admisible la presente petición en relación con los artículos 8</w:t>
      </w:r>
      <w:r w:rsidR="00F52378">
        <w:rPr>
          <w:rFonts w:eastAsia="Arial Unicode MS" w:cs="Times New Roman"/>
          <w:color w:val="auto"/>
          <w:sz w:val="20"/>
          <w:szCs w:val="20"/>
          <w:lang w:val="es-ES" w:eastAsia="en-US"/>
        </w:rPr>
        <w:t>, 24</w:t>
      </w:r>
      <w:r w:rsidR="007C5832">
        <w:rPr>
          <w:rFonts w:eastAsia="Arial Unicode MS" w:cs="Times New Roman"/>
          <w:color w:val="auto"/>
          <w:sz w:val="20"/>
          <w:szCs w:val="20"/>
          <w:lang w:val="es-ES" w:eastAsia="en-US"/>
        </w:rPr>
        <w:t xml:space="preserve"> y 25 de la Convención Americana en </w:t>
      </w:r>
      <w:r w:rsidR="007B6039">
        <w:rPr>
          <w:rFonts w:eastAsia="Arial Unicode MS" w:cs="Times New Roman"/>
          <w:color w:val="auto"/>
          <w:sz w:val="20"/>
          <w:szCs w:val="20"/>
          <w:lang w:val="es-ES" w:eastAsia="en-US"/>
        </w:rPr>
        <w:t>concordancia</w:t>
      </w:r>
      <w:r w:rsidR="007C5832">
        <w:rPr>
          <w:rFonts w:eastAsia="Arial Unicode MS" w:cs="Times New Roman"/>
          <w:color w:val="auto"/>
          <w:sz w:val="20"/>
          <w:szCs w:val="20"/>
          <w:lang w:val="es-ES" w:eastAsia="en-US"/>
        </w:rPr>
        <w:t xml:space="preserve"> con sus artículos 1.1 y </w:t>
      </w:r>
      <w:r w:rsidR="00F52378">
        <w:rPr>
          <w:rFonts w:eastAsia="Arial Unicode MS" w:cs="Times New Roman"/>
          <w:color w:val="auto"/>
          <w:sz w:val="20"/>
          <w:szCs w:val="20"/>
          <w:lang w:val="es-ES" w:eastAsia="en-US"/>
        </w:rPr>
        <w:t>2</w:t>
      </w:r>
      <w:r w:rsidR="00C74827">
        <w:rPr>
          <w:rFonts w:eastAsia="Arial Unicode MS" w:cs="Times New Roman"/>
          <w:color w:val="auto"/>
          <w:sz w:val="20"/>
          <w:szCs w:val="20"/>
          <w:lang w:val="es-ES" w:eastAsia="en-US"/>
        </w:rPr>
        <w:t>.</w:t>
      </w:r>
    </w:p>
    <w:p w14:paraId="41AA5BF6" w14:textId="77777777" w:rsidR="000419AD" w:rsidRPr="00685FDC" w:rsidRDefault="000419AD" w:rsidP="00685FDC">
      <w:pPr>
        <w:rPr>
          <w:sz w:val="20"/>
          <w:szCs w:val="20"/>
          <w:lang w:val="es-ES"/>
        </w:rPr>
      </w:pPr>
    </w:p>
    <w:p w14:paraId="12A7002C" w14:textId="69C63AFD" w:rsidR="004A6A54" w:rsidRPr="007C5832" w:rsidRDefault="004A6A54" w:rsidP="0051724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w:t>
      </w:r>
      <w:r w:rsidR="007C5832">
        <w:rPr>
          <w:rFonts w:asciiTheme="majorHAnsi" w:hAnsiTheme="majorHAnsi"/>
          <w:sz w:val="20"/>
          <w:szCs w:val="20"/>
          <w:lang w:val="es-ES"/>
        </w:rPr>
        <w:t xml:space="preserve"> </w:t>
      </w:r>
      <w:r w:rsidR="00F52378">
        <w:rPr>
          <w:rFonts w:asciiTheme="majorHAnsi" w:hAnsiTheme="majorHAnsi"/>
          <w:sz w:val="20"/>
          <w:szCs w:val="20"/>
          <w:lang w:val="es-ES"/>
        </w:rPr>
        <w:t>p</w:t>
      </w:r>
      <w:r w:rsidR="007C5832">
        <w:rPr>
          <w:rFonts w:asciiTheme="majorHAnsi" w:hAnsiTheme="majorHAnsi"/>
          <w:sz w:val="20"/>
          <w:szCs w:val="20"/>
          <w:lang w:val="es-ES"/>
        </w:rPr>
        <w:t>r</w:t>
      </w:r>
      <w:r w:rsidR="00F52378">
        <w:rPr>
          <w:rFonts w:asciiTheme="majorHAnsi" w:hAnsiTheme="majorHAnsi"/>
          <w:sz w:val="20"/>
          <w:szCs w:val="20"/>
          <w:lang w:val="es-ES"/>
        </w:rPr>
        <w:t>oceder</w:t>
      </w:r>
      <w:r w:rsidR="007C5832">
        <w:rPr>
          <w:rFonts w:asciiTheme="majorHAnsi" w:hAnsiTheme="majorHAnsi"/>
          <w:sz w:val="20"/>
          <w:szCs w:val="20"/>
          <w:lang w:val="es-ES"/>
        </w:rPr>
        <w:t xml:space="preserve"> con el análisis de fondo; y</w:t>
      </w:r>
      <w:r w:rsidRPr="007C5832">
        <w:rPr>
          <w:rFonts w:asciiTheme="majorHAnsi" w:hAnsiTheme="majorHAnsi"/>
          <w:sz w:val="20"/>
          <w:szCs w:val="20"/>
          <w:lang w:val="es-ES"/>
        </w:rPr>
        <w:t xml:space="preserve"> </w:t>
      </w:r>
      <w:r w:rsidR="007C5832">
        <w:rPr>
          <w:rFonts w:asciiTheme="majorHAnsi" w:hAnsiTheme="majorHAnsi"/>
          <w:sz w:val="20"/>
          <w:szCs w:val="20"/>
          <w:lang w:val="es-ES"/>
        </w:rPr>
        <w:t>p</w:t>
      </w:r>
      <w:r w:rsidRPr="007C5832">
        <w:rPr>
          <w:rFonts w:asciiTheme="majorHAnsi" w:hAnsiTheme="majorHAnsi"/>
          <w:sz w:val="20"/>
          <w:szCs w:val="20"/>
          <w:lang w:val="es-ES"/>
        </w:rPr>
        <w:t>ublicar esta decisión e incluirla en su Informe Anual a la Asamblea General de la Organización de los Estados Americanos.</w:t>
      </w:r>
    </w:p>
    <w:p w14:paraId="7CD4DFBD" w14:textId="77777777" w:rsidR="003239B8" w:rsidRPr="00D33A79" w:rsidRDefault="003239B8" w:rsidP="0051724A">
      <w:pPr>
        <w:pStyle w:val="ListParagraph"/>
        <w:suppressAutoHyphens/>
        <w:jc w:val="both"/>
        <w:rPr>
          <w:rFonts w:asciiTheme="majorHAnsi" w:hAnsiTheme="majorHAnsi"/>
          <w:sz w:val="20"/>
          <w:szCs w:val="20"/>
          <w:lang w:val="es-ES"/>
        </w:rPr>
      </w:pPr>
    </w:p>
    <w:p w14:paraId="69E68622" w14:textId="634DC0F7" w:rsidR="00DB6D36" w:rsidRPr="00A37B82" w:rsidRDefault="00DB6D36" w:rsidP="00DB6D3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lastRenderedPageBreak/>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3</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agosto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Antonia Urrejola, Presidenta; Julissa Mantilla Falcón,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42EED794" w14:textId="77777777" w:rsidR="00DB6D36" w:rsidRDefault="00DB6D36" w:rsidP="007B6039">
      <w:pPr>
        <w:jc w:val="both"/>
        <w:rPr>
          <w:rFonts w:ascii="Cambria" w:hAnsi="Cambria" w:cs="Arial"/>
          <w:noProof/>
          <w:sz w:val="20"/>
          <w:szCs w:val="20"/>
          <w:lang w:val="es-CL"/>
        </w:rPr>
      </w:pPr>
    </w:p>
    <w:sectPr w:rsidR="00DB6D36"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878B" w14:textId="77777777" w:rsidR="00B3080E" w:rsidRDefault="00B3080E">
      <w:r>
        <w:separator/>
      </w:r>
    </w:p>
  </w:endnote>
  <w:endnote w:type="continuationSeparator" w:id="0">
    <w:p w14:paraId="7D5351CE" w14:textId="77777777" w:rsidR="00B3080E" w:rsidRDefault="00B30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5BF0DABA"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491465">
          <w:rPr>
            <w:noProof/>
            <w:sz w:val="16"/>
            <w:szCs w:val="22"/>
          </w:rPr>
          <w:t>4</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94511" w14:textId="77777777" w:rsidR="00B3080E" w:rsidRPr="000F35ED" w:rsidRDefault="00B3080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9FDB28A" w14:textId="77777777" w:rsidR="00B3080E" w:rsidRPr="000F35ED" w:rsidRDefault="00B3080E" w:rsidP="000F35ED">
      <w:pPr>
        <w:rPr>
          <w:rFonts w:asciiTheme="majorHAnsi" w:hAnsiTheme="majorHAnsi"/>
          <w:sz w:val="16"/>
          <w:szCs w:val="16"/>
        </w:rPr>
      </w:pPr>
      <w:r w:rsidRPr="000F35ED">
        <w:rPr>
          <w:rFonts w:asciiTheme="majorHAnsi" w:hAnsiTheme="majorHAnsi"/>
          <w:sz w:val="16"/>
          <w:szCs w:val="16"/>
        </w:rPr>
        <w:separator/>
      </w:r>
    </w:p>
    <w:p w14:paraId="24B73DAA" w14:textId="77777777" w:rsidR="00B3080E" w:rsidRPr="000F35ED" w:rsidRDefault="00B3080E"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23F2552" w14:textId="77777777" w:rsidR="00B3080E" w:rsidRPr="000F35ED" w:rsidRDefault="00B3080E"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77D4CE8" w14:textId="245E04B2" w:rsidR="00D736F8" w:rsidRPr="008C6629" w:rsidRDefault="00D736F8" w:rsidP="00824FAE">
      <w:pPr>
        <w:pStyle w:val="FootnoteText"/>
        <w:spacing w:after="120"/>
        <w:ind w:firstLine="720"/>
        <w:jc w:val="both"/>
        <w:rPr>
          <w:rFonts w:asciiTheme="majorHAnsi" w:hAnsiTheme="majorHAnsi"/>
          <w:sz w:val="16"/>
          <w:szCs w:val="16"/>
          <w:lang w:val="es-MX"/>
        </w:rPr>
      </w:pPr>
      <w:r w:rsidRPr="008C6629">
        <w:rPr>
          <w:rStyle w:val="FootnoteReference"/>
          <w:rFonts w:asciiTheme="majorHAnsi" w:hAnsiTheme="majorHAnsi"/>
          <w:sz w:val="16"/>
          <w:szCs w:val="16"/>
        </w:rPr>
        <w:footnoteRef/>
      </w:r>
      <w:r w:rsidRPr="008C6629">
        <w:rPr>
          <w:rFonts w:asciiTheme="majorHAnsi" w:hAnsiTheme="majorHAnsi"/>
          <w:sz w:val="16"/>
          <w:szCs w:val="16"/>
          <w:lang w:val="es-MX"/>
        </w:rPr>
        <w:t xml:space="preserve"> </w:t>
      </w:r>
      <w:r w:rsidR="0025539D">
        <w:rPr>
          <w:rFonts w:asciiTheme="majorHAnsi" w:hAnsiTheme="majorHAnsi"/>
          <w:sz w:val="16"/>
          <w:szCs w:val="16"/>
          <w:lang w:val="es-MX"/>
        </w:rPr>
        <w:t xml:space="preserve">La petición </w:t>
      </w:r>
      <w:r w:rsidR="00824FAE">
        <w:rPr>
          <w:rFonts w:asciiTheme="majorHAnsi" w:hAnsiTheme="majorHAnsi"/>
          <w:sz w:val="16"/>
          <w:szCs w:val="16"/>
          <w:lang w:val="es-MX"/>
        </w:rPr>
        <w:t xml:space="preserve">SE </w:t>
      </w:r>
      <w:r w:rsidR="0025539D">
        <w:rPr>
          <w:rFonts w:asciiTheme="majorHAnsi" w:hAnsiTheme="majorHAnsi"/>
          <w:sz w:val="16"/>
          <w:szCs w:val="16"/>
          <w:lang w:val="es-MX"/>
        </w:rPr>
        <w:t xml:space="preserve">refiere, sin especificar artículos o instrumentos, a los derechos a la propiedad privada, igual protección de la ley, protección de la honra y dignidad, protección de </w:t>
      </w:r>
      <w:r w:rsidR="00824FAE">
        <w:rPr>
          <w:rFonts w:asciiTheme="majorHAnsi" w:hAnsiTheme="majorHAnsi"/>
          <w:sz w:val="16"/>
          <w:szCs w:val="16"/>
          <w:lang w:val="es-MX"/>
        </w:rPr>
        <w:t xml:space="preserve">la </w:t>
      </w:r>
      <w:r w:rsidR="0025539D">
        <w:rPr>
          <w:rFonts w:asciiTheme="majorHAnsi" w:hAnsiTheme="majorHAnsi"/>
          <w:sz w:val="16"/>
          <w:szCs w:val="16"/>
          <w:lang w:val="es-MX"/>
        </w:rPr>
        <w:t xml:space="preserve">familia y protección judicial contra violaciones de derechos fundamentales. </w:t>
      </w:r>
      <w:r w:rsidR="0025539D">
        <w:rPr>
          <w:rFonts w:asciiTheme="majorHAnsi" w:hAnsiTheme="majorHAnsi"/>
          <w:sz w:val="16"/>
          <w:szCs w:val="16"/>
          <w:lang w:val="es-MX"/>
        </w:rPr>
        <w:tab/>
      </w:r>
    </w:p>
  </w:footnote>
  <w:footnote w:id="3">
    <w:p w14:paraId="79F07139" w14:textId="77777777" w:rsidR="008E3BFE" w:rsidRPr="00537490" w:rsidRDefault="008E3BFE" w:rsidP="00824FAE">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3239044B" w14:textId="56F725EA" w:rsidR="00EB2EAA" w:rsidRPr="005453E6" w:rsidRDefault="00EB2EAA" w:rsidP="00824FAE">
      <w:pPr>
        <w:pStyle w:val="FootnoteText"/>
        <w:spacing w:after="120"/>
        <w:ind w:firstLine="720"/>
        <w:jc w:val="both"/>
        <w:rPr>
          <w:rFonts w:asciiTheme="majorHAnsi" w:hAnsiTheme="majorHAnsi"/>
          <w:sz w:val="16"/>
          <w:szCs w:val="16"/>
          <w:lang w:val="es-PA"/>
        </w:rPr>
      </w:pPr>
      <w:r w:rsidRPr="005453E6">
        <w:rPr>
          <w:rStyle w:val="FootnoteReference"/>
          <w:rFonts w:asciiTheme="majorHAnsi" w:hAnsiTheme="majorHAnsi"/>
          <w:sz w:val="16"/>
          <w:szCs w:val="16"/>
        </w:rPr>
        <w:footnoteRef/>
      </w:r>
      <w:r w:rsidR="005453E6" w:rsidRPr="005453E6">
        <w:rPr>
          <w:rFonts w:asciiTheme="majorHAnsi" w:hAnsiTheme="majorHAnsi"/>
          <w:sz w:val="16"/>
          <w:szCs w:val="16"/>
          <w:lang w:val="es-PA"/>
        </w:rPr>
        <w:t xml:space="preserve"> Parte de la </w:t>
      </w:r>
      <w:r w:rsidRPr="005453E6">
        <w:rPr>
          <w:rFonts w:asciiTheme="majorHAnsi" w:hAnsiTheme="majorHAnsi"/>
          <w:sz w:val="16"/>
          <w:szCs w:val="16"/>
          <w:lang w:val="es-PA"/>
        </w:rPr>
        <w:t xml:space="preserve">información adicional suministrada por el peticionario </w:t>
      </w:r>
      <w:r w:rsidR="00355919">
        <w:rPr>
          <w:rFonts w:asciiTheme="majorHAnsi" w:hAnsiTheme="majorHAnsi"/>
          <w:sz w:val="16"/>
          <w:szCs w:val="16"/>
          <w:lang w:val="es-PA"/>
        </w:rPr>
        <w:t>resulta</w:t>
      </w:r>
      <w:r w:rsidRPr="005453E6">
        <w:rPr>
          <w:rFonts w:asciiTheme="majorHAnsi" w:hAnsiTheme="majorHAnsi"/>
          <w:sz w:val="16"/>
          <w:szCs w:val="16"/>
          <w:lang w:val="es-PA"/>
        </w:rPr>
        <w:t xml:space="preserve"> confusa</w:t>
      </w:r>
      <w:r w:rsidR="00355919">
        <w:rPr>
          <w:rFonts w:asciiTheme="majorHAnsi" w:hAnsiTheme="majorHAnsi"/>
          <w:sz w:val="16"/>
          <w:szCs w:val="16"/>
          <w:lang w:val="es-PA"/>
        </w:rPr>
        <w:t xml:space="preserve">, </w:t>
      </w:r>
      <w:r w:rsidRPr="005453E6">
        <w:rPr>
          <w:rFonts w:asciiTheme="majorHAnsi" w:hAnsiTheme="majorHAnsi"/>
          <w:sz w:val="16"/>
          <w:szCs w:val="16"/>
          <w:lang w:val="es-PA"/>
        </w:rPr>
        <w:t>sin clar</w:t>
      </w:r>
      <w:r w:rsidR="00355919">
        <w:rPr>
          <w:rFonts w:asciiTheme="majorHAnsi" w:hAnsiTheme="majorHAnsi"/>
          <w:sz w:val="16"/>
          <w:szCs w:val="16"/>
          <w:lang w:val="es-PA"/>
        </w:rPr>
        <w:t xml:space="preserve">idad sobre </w:t>
      </w:r>
      <w:r w:rsidRPr="005453E6">
        <w:rPr>
          <w:rFonts w:asciiTheme="majorHAnsi" w:hAnsiTheme="majorHAnsi"/>
          <w:sz w:val="16"/>
          <w:szCs w:val="16"/>
          <w:lang w:val="es-PA"/>
        </w:rPr>
        <w:t xml:space="preserve">su relevancia </w:t>
      </w:r>
      <w:r w:rsidR="00355919">
        <w:rPr>
          <w:rFonts w:asciiTheme="majorHAnsi" w:hAnsiTheme="majorHAnsi"/>
          <w:sz w:val="16"/>
          <w:szCs w:val="16"/>
          <w:lang w:val="es-PA"/>
        </w:rPr>
        <w:t>respecto al</w:t>
      </w:r>
      <w:r w:rsidRPr="005453E6">
        <w:rPr>
          <w:rFonts w:asciiTheme="majorHAnsi" w:hAnsiTheme="majorHAnsi"/>
          <w:sz w:val="16"/>
          <w:szCs w:val="16"/>
          <w:lang w:val="es-PA"/>
        </w:rPr>
        <w:t xml:space="preserve"> objeto de la petición</w:t>
      </w:r>
      <w:r w:rsidR="00355919">
        <w:rPr>
          <w:rFonts w:asciiTheme="majorHAnsi" w:hAnsiTheme="majorHAnsi"/>
          <w:sz w:val="16"/>
          <w:szCs w:val="16"/>
          <w:lang w:val="es-PA"/>
        </w:rPr>
        <w:t>;</w:t>
      </w:r>
      <w:r w:rsidR="005453E6" w:rsidRPr="005453E6">
        <w:rPr>
          <w:rFonts w:asciiTheme="majorHAnsi" w:hAnsiTheme="majorHAnsi"/>
          <w:sz w:val="16"/>
          <w:szCs w:val="16"/>
          <w:lang w:val="es-PA"/>
        </w:rPr>
        <w:t xml:space="preserve"> </w:t>
      </w:r>
      <w:r w:rsidR="00355919">
        <w:rPr>
          <w:rFonts w:asciiTheme="majorHAnsi" w:hAnsiTheme="majorHAnsi"/>
          <w:sz w:val="16"/>
          <w:szCs w:val="16"/>
          <w:lang w:val="es-PA"/>
        </w:rPr>
        <w:t>e</w:t>
      </w:r>
      <w:r w:rsidR="005453E6" w:rsidRPr="005453E6">
        <w:rPr>
          <w:rFonts w:asciiTheme="majorHAnsi" w:hAnsiTheme="majorHAnsi"/>
          <w:sz w:val="16"/>
          <w:szCs w:val="16"/>
          <w:lang w:val="es-PA"/>
        </w:rPr>
        <w:t xml:space="preserve">l Estado ha manifestado que esta </w:t>
      </w:r>
      <w:r w:rsidR="005453E6">
        <w:rPr>
          <w:rFonts w:asciiTheme="majorHAnsi" w:hAnsiTheme="majorHAnsi"/>
          <w:sz w:val="16"/>
          <w:szCs w:val="16"/>
          <w:lang w:val="es-PA"/>
        </w:rPr>
        <w:t xml:space="preserve">circunstancia compromete su derecho a la defensa. En consecuencia y a fines de garantizar la equidad procesal, la Comisión ha obviado valorar para efectos del presente informe toda información cuya relación con el objeto de la petición no sea clara. </w:t>
      </w:r>
    </w:p>
  </w:footnote>
  <w:footnote w:id="5">
    <w:p w14:paraId="6C05C72C" w14:textId="7A6CAEF7" w:rsidR="00A60AB2" w:rsidRPr="00A60AB2" w:rsidRDefault="00A60AB2" w:rsidP="00824FAE">
      <w:pPr>
        <w:pStyle w:val="FootnoteText"/>
        <w:spacing w:after="120"/>
        <w:ind w:firstLine="720"/>
        <w:jc w:val="both"/>
        <w:rPr>
          <w:rFonts w:asciiTheme="majorHAnsi" w:hAnsiTheme="majorHAnsi"/>
          <w:sz w:val="16"/>
          <w:szCs w:val="16"/>
          <w:lang w:val="es-PA"/>
        </w:rPr>
      </w:pPr>
      <w:r>
        <w:rPr>
          <w:rStyle w:val="FootnoteReference"/>
        </w:rPr>
        <w:footnoteRef/>
      </w:r>
      <w:r w:rsidRPr="00A60AB2">
        <w:rPr>
          <w:lang w:val="es-PA"/>
        </w:rPr>
        <w:t xml:space="preserve"> </w:t>
      </w:r>
      <w:r w:rsidRPr="00A60AB2">
        <w:rPr>
          <w:rFonts w:asciiTheme="majorHAnsi" w:hAnsiTheme="majorHAnsi"/>
          <w:sz w:val="16"/>
          <w:szCs w:val="16"/>
          <w:lang w:val="es-PA"/>
        </w:rPr>
        <w:t xml:space="preserve">Conforme lo señalado en la nota anterior, esta información no ha sido valorada para efectos del presente informe por no ser clara su relevancia en relación con los derechos de la presunta víctima </w:t>
      </w:r>
      <w:r w:rsidR="00A775AF">
        <w:rPr>
          <w:rFonts w:asciiTheme="majorHAnsi" w:hAnsiTheme="majorHAnsi"/>
          <w:sz w:val="16"/>
          <w:szCs w:val="16"/>
          <w:lang w:val="es-PA"/>
        </w:rPr>
        <w:t xml:space="preserve">o </w:t>
      </w:r>
      <w:r w:rsidRPr="00A60AB2">
        <w:rPr>
          <w:rFonts w:asciiTheme="majorHAnsi" w:hAnsiTheme="majorHAnsi"/>
          <w:sz w:val="16"/>
          <w:szCs w:val="16"/>
          <w:lang w:val="es-PA"/>
        </w:rPr>
        <w:t>el objeto de la petición.</w:t>
      </w:r>
    </w:p>
  </w:footnote>
  <w:footnote w:id="6">
    <w:p w14:paraId="0BAFEB27" w14:textId="77777777" w:rsidR="002135D4" w:rsidRPr="004247BC" w:rsidRDefault="002135D4" w:rsidP="00824FAE">
      <w:pPr>
        <w:spacing w:after="120"/>
        <w:ind w:firstLine="720"/>
        <w:contextualSpacing/>
        <w:jc w:val="both"/>
        <w:rPr>
          <w:rFonts w:ascii="Cambria" w:hAnsi="Cambria" w:cs="Calibri"/>
          <w:sz w:val="16"/>
          <w:szCs w:val="16"/>
          <w:lang w:val="es-ES_tradnl"/>
        </w:rPr>
      </w:pPr>
      <w:r w:rsidRPr="006132CC">
        <w:rPr>
          <w:rStyle w:val="FootnoteReference"/>
          <w:rFonts w:ascii="Cambria" w:hAnsi="Cambria" w:cs="Calibri"/>
          <w:sz w:val="16"/>
          <w:szCs w:val="16"/>
        </w:rPr>
        <w:footnoteRef/>
      </w:r>
      <w:r w:rsidRPr="006132CC">
        <w:rPr>
          <w:rFonts w:ascii="Cambria" w:hAnsi="Cambria" w:cs="Calibri"/>
          <w:sz w:val="16"/>
          <w:szCs w:val="16"/>
          <w:lang w:val="es-ES"/>
        </w:rPr>
        <w:t xml:space="preserve">  </w:t>
      </w:r>
      <w:r w:rsidRPr="006132CC">
        <w:rPr>
          <w:rFonts w:ascii="Cambria" w:hAnsi="Cambria" w:cs="Calibri"/>
          <w:sz w:val="16"/>
          <w:szCs w:val="16"/>
          <w:lang w:val="es-ES_tradnl"/>
        </w:rPr>
        <w:t>CIDH, Informe No. 56/08</w:t>
      </w:r>
      <w:r>
        <w:rPr>
          <w:rFonts w:ascii="Cambria" w:hAnsi="Cambria" w:cs="Calibri"/>
          <w:sz w:val="16"/>
          <w:szCs w:val="16"/>
          <w:lang w:val="es-ES_tradnl"/>
        </w:rPr>
        <w:t>, Petición 11.602</w:t>
      </w:r>
      <w:r w:rsidRPr="006132CC">
        <w:rPr>
          <w:rFonts w:ascii="Cambria" w:hAnsi="Cambria" w:cs="Calibri"/>
          <w:sz w:val="16"/>
          <w:szCs w:val="16"/>
          <w:lang w:val="es-ES_tradnl"/>
        </w:rPr>
        <w:t xml:space="preserve">. Admisibilidad. </w:t>
      </w:r>
      <w:r>
        <w:rPr>
          <w:rFonts w:ascii="Cambria" w:hAnsi="Cambria" w:cs="Calibri"/>
          <w:sz w:val="16"/>
          <w:szCs w:val="16"/>
          <w:lang w:val="es-ES_tradnl"/>
        </w:rPr>
        <w:t>Trabajadores despedidos d</w:t>
      </w:r>
      <w:r w:rsidRPr="004247BC">
        <w:rPr>
          <w:rFonts w:ascii="Cambria" w:hAnsi="Cambria" w:cs="Calibri"/>
          <w:sz w:val="16"/>
          <w:szCs w:val="16"/>
          <w:lang w:val="es-ES_tradnl"/>
        </w:rPr>
        <w:t>e</w:t>
      </w:r>
      <w:r>
        <w:rPr>
          <w:rFonts w:ascii="Cambria" w:hAnsi="Cambria" w:cs="Calibri"/>
          <w:sz w:val="16"/>
          <w:szCs w:val="16"/>
          <w:lang w:val="es-ES_tradnl"/>
        </w:rPr>
        <w:t xml:space="preserve"> Petróleos Del Perú (Petroperú) </w:t>
      </w:r>
      <w:r w:rsidRPr="004247BC">
        <w:rPr>
          <w:rFonts w:ascii="Cambria" w:hAnsi="Cambria" w:cs="Calibri"/>
          <w:sz w:val="16"/>
          <w:szCs w:val="16"/>
          <w:lang w:val="es-ES_tradnl"/>
        </w:rPr>
        <w:t xml:space="preserve">Zona Noroeste </w:t>
      </w:r>
      <w:r>
        <w:rPr>
          <w:rFonts w:ascii="Cambria" w:hAnsi="Cambria" w:cs="Calibri"/>
          <w:sz w:val="16"/>
          <w:szCs w:val="16"/>
          <w:lang w:val="es-ES_tradnl"/>
        </w:rPr>
        <w:t>–</w:t>
      </w:r>
      <w:r w:rsidRPr="004247BC">
        <w:rPr>
          <w:rFonts w:ascii="Cambria" w:hAnsi="Cambria" w:cs="Calibri"/>
          <w:sz w:val="16"/>
          <w:szCs w:val="16"/>
          <w:lang w:val="es-ES_tradnl"/>
        </w:rPr>
        <w:t xml:space="preserve"> Talara</w:t>
      </w:r>
      <w:r>
        <w:rPr>
          <w:rFonts w:ascii="Cambria" w:hAnsi="Cambria" w:cs="Calibri"/>
          <w:sz w:val="16"/>
          <w:szCs w:val="16"/>
          <w:lang w:val="es-ES_tradnl"/>
        </w:rPr>
        <w:t>.</w:t>
      </w:r>
      <w:r w:rsidRPr="006132CC">
        <w:rPr>
          <w:rFonts w:ascii="Cambria" w:hAnsi="Cambria" w:cs="Calibri"/>
          <w:sz w:val="16"/>
          <w:szCs w:val="16"/>
          <w:lang w:val="es-ES_tradnl"/>
        </w:rPr>
        <w:t xml:space="preserve"> Perú</w:t>
      </w:r>
      <w:r>
        <w:rPr>
          <w:rFonts w:ascii="Cambria" w:hAnsi="Cambria" w:cs="Calibri"/>
          <w:sz w:val="16"/>
          <w:szCs w:val="16"/>
          <w:lang w:val="es-ES_tradnl"/>
        </w:rPr>
        <w:t>.</w:t>
      </w:r>
      <w:r w:rsidRPr="006132CC">
        <w:rPr>
          <w:rFonts w:ascii="Cambria" w:hAnsi="Cambria" w:cs="Calibri"/>
          <w:sz w:val="16"/>
          <w:szCs w:val="16"/>
          <w:lang w:val="es-ES_tradnl"/>
        </w:rPr>
        <w:t xml:space="preserve"> 24 de julio de 2008, párr. 58.</w:t>
      </w:r>
    </w:p>
  </w:footnote>
  <w:footnote w:id="7">
    <w:p w14:paraId="637D3617" w14:textId="77777777" w:rsidR="00E65B0A" w:rsidRPr="006132CC" w:rsidRDefault="00E65B0A" w:rsidP="00824FAE">
      <w:pPr>
        <w:pStyle w:val="FootnoteText"/>
        <w:spacing w:after="120"/>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16/18</w:t>
      </w:r>
      <w:r>
        <w:rPr>
          <w:rFonts w:ascii="Cambria" w:hAnsi="Cambria"/>
          <w:sz w:val="16"/>
          <w:szCs w:val="16"/>
          <w:lang w:val="es-ES"/>
        </w:rPr>
        <w:t>, Petición 884-07</w:t>
      </w:r>
      <w:r w:rsidRPr="006132CC">
        <w:rPr>
          <w:rFonts w:ascii="Cambria" w:hAnsi="Cambria"/>
          <w:sz w:val="16"/>
          <w:szCs w:val="16"/>
          <w:lang w:val="es-ES"/>
        </w:rPr>
        <w:t>. Admisibilidad. Victoria Piedad Palacios Tejada de Saavedra. Perú. 24 de febrero de 2018, párr. 12.</w:t>
      </w:r>
    </w:p>
  </w:footnote>
  <w:footnote w:id="8">
    <w:p w14:paraId="239CAC96" w14:textId="77777777" w:rsidR="00AA00CE" w:rsidRPr="006132CC" w:rsidRDefault="00AA00CE" w:rsidP="00AA00CE">
      <w:pPr>
        <w:pStyle w:val="FootnoteText"/>
        <w:jc w:val="both"/>
        <w:rPr>
          <w:rFonts w:ascii="Cambria" w:hAnsi="Cambria"/>
          <w:sz w:val="16"/>
          <w:szCs w:val="16"/>
          <w:lang w:val="es-ES_tradnl"/>
        </w:rPr>
      </w:pPr>
      <w:r w:rsidRPr="006132CC">
        <w:rPr>
          <w:rFonts w:ascii="Cambria" w:hAnsi="Cambria"/>
          <w:sz w:val="16"/>
          <w:szCs w:val="16"/>
          <w:lang w:val="es-ES"/>
        </w:rPr>
        <w:tab/>
      </w:r>
      <w:r w:rsidRPr="006132CC">
        <w:rPr>
          <w:rStyle w:val="FootnoteReference"/>
          <w:rFonts w:ascii="Cambria" w:hAnsi="Cambria"/>
          <w:sz w:val="16"/>
          <w:szCs w:val="16"/>
        </w:rPr>
        <w:footnoteRef/>
      </w:r>
      <w:r w:rsidRPr="006132CC">
        <w:rPr>
          <w:rFonts w:ascii="Cambria" w:hAnsi="Cambria"/>
          <w:sz w:val="16"/>
          <w:szCs w:val="16"/>
          <w:lang w:val="es-ES"/>
        </w:rPr>
        <w:t xml:space="preserve"> CIDH, Informe No. 71/17</w:t>
      </w:r>
      <w:r>
        <w:rPr>
          <w:rFonts w:ascii="Cambria" w:hAnsi="Cambria"/>
          <w:sz w:val="16"/>
          <w:szCs w:val="16"/>
          <w:lang w:val="es-ES"/>
        </w:rPr>
        <w:t>, Petición 271-07</w:t>
      </w:r>
      <w:r w:rsidRPr="006132CC">
        <w:rPr>
          <w:rFonts w:ascii="Cambria" w:hAnsi="Cambria"/>
          <w:sz w:val="16"/>
          <w:szCs w:val="16"/>
          <w:lang w:val="es-ES"/>
        </w:rPr>
        <w:t xml:space="preserve">. Admisibilidad. Jorge Luis de la Rosa Mejía y otros. Colombia. 29 de junio de 2017, </w:t>
      </w:r>
      <w:proofErr w:type="spellStart"/>
      <w:r w:rsidRPr="006132CC">
        <w:rPr>
          <w:rFonts w:ascii="Cambria" w:hAnsi="Cambria"/>
          <w:sz w:val="16"/>
          <w:szCs w:val="16"/>
          <w:lang w:val="es-ES"/>
        </w:rPr>
        <w:t>párr</w:t>
      </w:r>
      <w:proofErr w:type="spellEnd"/>
      <w:r w:rsidRPr="006132CC">
        <w:rPr>
          <w:rFonts w:ascii="Cambria" w:hAnsi="Cambria"/>
          <w:sz w:val="16"/>
          <w:szCs w:val="16"/>
          <w:lang w:val="es-ES_tradnl"/>
        </w:rPr>
        <w:t>. 51.</w:t>
      </w:r>
    </w:p>
  </w:footnote>
  <w:footnote w:id="9">
    <w:p w14:paraId="7EB3CE0C" w14:textId="2FDB3E68" w:rsidR="00F52378" w:rsidRPr="00F52378" w:rsidRDefault="00F52378" w:rsidP="00824FAE">
      <w:pPr>
        <w:pStyle w:val="FootnoteText"/>
        <w:spacing w:after="120"/>
        <w:ind w:firstLine="720"/>
        <w:jc w:val="both"/>
        <w:rPr>
          <w:rFonts w:asciiTheme="majorHAnsi" w:hAnsiTheme="majorHAnsi"/>
          <w:sz w:val="16"/>
          <w:szCs w:val="16"/>
          <w:lang w:val="es-PA"/>
        </w:rPr>
      </w:pPr>
      <w:r>
        <w:rPr>
          <w:rStyle w:val="FootnoteReference"/>
        </w:rPr>
        <w:footnoteRef/>
      </w:r>
      <w:r w:rsidRPr="00F52378">
        <w:rPr>
          <w:lang w:val="es-PA"/>
        </w:rPr>
        <w:t xml:space="preserve"> </w:t>
      </w:r>
      <w:r w:rsidRPr="00F52378">
        <w:rPr>
          <w:rFonts w:asciiTheme="majorHAnsi" w:hAnsiTheme="majorHAnsi"/>
          <w:sz w:val="16"/>
          <w:szCs w:val="16"/>
          <w:lang w:val="es-PA"/>
        </w:rPr>
        <w:t xml:space="preserve">Corte IDH, Caso </w:t>
      </w:r>
      <w:proofErr w:type="spellStart"/>
      <w:r w:rsidRPr="00F52378">
        <w:rPr>
          <w:rFonts w:asciiTheme="majorHAnsi" w:hAnsiTheme="majorHAnsi"/>
          <w:sz w:val="16"/>
          <w:szCs w:val="16"/>
          <w:lang w:val="es-PA"/>
        </w:rPr>
        <w:t>Furlan</w:t>
      </w:r>
      <w:proofErr w:type="spellEnd"/>
      <w:r w:rsidRPr="00F52378">
        <w:rPr>
          <w:rFonts w:asciiTheme="majorHAnsi" w:hAnsiTheme="majorHAnsi"/>
          <w:sz w:val="16"/>
          <w:szCs w:val="16"/>
          <w:lang w:val="es-PA"/>
        </w:rPr>
        <w:t xml:space="preserve"> y Familiares vs. Argentina. Excepciones Preliminares, Fondo, Reparaciones y Costas. Sentencia del 3 de septiembre de 2012, párr. 268.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3080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19263848"/>
    <w:lvl w:ilvl="0" w:tplc="8B968756">
      <w:start w:val="1"/>
      <w:numFmt w:val="decimal"/>
      <w:lvlText w:val="%1."/>
      <w:lvlJc w:val="left"/>
      <w:pPr>
        <w:tabs>
          <w:tab w:val="num" w:pos="720"/>
        </w:tabs>
        <w:ind w:left="0" w:firstLine="720"/>
      </w:pPr>
      <w:rPr>
        <w:rFonts w:asciiTheme="majorHAnsi" w:hAnsiTheme="majorHAnsi" w:hint="default"/>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FF5E9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9"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8"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1"/>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8"/>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4"/>
  </w:num>
  <w:num w:numId="9">
    <w:abstractNumId w:val="53"/>
  </w:num>
  <w:num w:numId="10">
    <w:abstractNumId w:val="17"/>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0"/>
  </w:num>
  <w:num w:numId="12">
    <w:abstractNumId w:val="60"/>
  </w:num>
  <w:num w:numId="13">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10"/>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9"/>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6"/>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2"/>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0"/>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2"/>
  </w:num>
  <w:num w:numId="43">
    <w:abstractNumId w:val="1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9"/>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1"/>
  </w:num>
  <w:num w:numId="55">
    <w:abstractNumId w:val="42"/>
  </w:num>
  <w:num w:numId="56">
    <w:abstractNumId w:val="48"/>
  </w:num>
  <w:num w:numId="57">
    <w:abstractNumId w:val="1"/>
  </w:num>
  <w:num w:numId="58">
    <w:abstractNumId w:val="2"/>
  </w:num>
  <w:num w:numId="59">
    <w:abstractNumId w:val="10"/>
  </w:num>
  <w:num w:numId="60">
    <w:abstractNumId w:val="11"/>
  </w:num>
  <w:num w:numId="61">
    <w:abstractNumId w:val="12"/>
  </w:num>
  <w:num w:numId="62">
    <w:abstractNumId w:val="13"/>
  </w:num>
  <w:num w:numId="63">
    <w:abstractNumId w:val="14"/>
  </w:num>
  <w:num w:numId="64">
    <w:abstractNumId w:val="16"/>
  </w:num>
  <w:num w:numId="65">
    <w:abstractNumId w:val="17"/>
  </w:num>
  <w:num w:numId="66">
    <w:abstractNumId w:val="18"/>
  </w:num>
  <w:num w:numId="67">
    <w:abstractNumId w:val="19"/>
  </w:num>
  <w:num w:numId="68">
    <w:abstractNumId w:val="21"/>
  </w:num>
  <w:num w:numId="69">
    <w:abstractNumId w:val="22"/>
  </w:num>
  <w:num w:numId="70">
    <w:abstractNumId w:val="25"/>
  </w:num>
  <w:num w:numId="71">
    <w:abstractNumId w:val="26"/>
  </w:num>
  <w:num w:numId="72">
    <w:abstractNumId w:val="27"/>
  </w:num>
  <w:num w:numId="73">
    <w:abstractNumId w:val="29"/>
  </w:num>
  <w:num w:numId="74">
    <w:abstractNumId w:val="31"/>
  </w:num>
  <w:num w:numId="75">
    <w:abstractNumId w:val="33"/>
  </w:num>
  <w:num w:numId="76">
    <w:abstractNumId w:val="34"/>
  </w:num>
  <w:num w:numId="77">
    <w:abstractNumId w:val="35"/>
  </w:num>
  <w:num w:numId="78">
    <w:abstractNumId w:val="36"/>
  </w:num>
  <w:num w:numId="79">
    <w:abstractNumId w:val="37"/>
  </w:num>
  <w:num w:numId="80">
    <w:abstractNumId w:val="38"/>
  </w:num>
  <w:num w:numId="81">
    <w:abstractNumId w:val="39"/>
  </w:num>
  <w:num w:numId="82">
    <w:abstractNumId w:val="43"/>
  </w:num>
  <w:num w:numId="83">
    <w:abstractNumId w:val="44"/>
  </w:num>
  <w:num w:numId="84">
    <w:abstractNumId w:val="50"/>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3"/>
  </w:num>
  <w:num w:numId="95">
    <w:abstractNumId w:val="45"/>
  </w:num>
  <w:num w:numId="96">
    <w:abstractNumId w:val="58"/>
  </w:num>
  <w:num w:numId="97">
    <w:abstractNumId w:val="55"/>
  </w:num>
  <w:num w:numId="98">
    <w:abstractNumId w:val="49"/>
  </w:num>
  <w:num w:numId="99">
    <w:abstractNumId w:val="40"/>
  </w:num>
  <w:num w:numId="100">
    <w:abstractNumId w:val="3"/>
  </w:num>
  <w:num w:numId="101">
    <w:abstractNumId w:val="28"/>
  </w:num>
  <w:num w:numId="102">
    <w:abstractNumId w:val="51"/>
  </w:num>
  <w:num w:numId="103">
    <w:abstractNumId w:val="6"/>
  </w:num>
  <w:num w:numId="104">
    <w:abstractNumId w:val="67"/>
  </w:num>
  <w:num w:numId="105">
    <w:abstractNumId w:val="56"/>
  </w:num>
  <w:num w:numId="106">
    <w:abstractNumId w:val="4"/>
  </w:num>
  <w:num w:numId="107">
    <w:abstractNumId w:val="32"/>
  </w:num>
  <w:num w:numId="108">
    <w:abstractNumId w:val="15"/>
  </w:num>
  <w:num w:numId="109">
    <w:abstractNumId w:val="47"/>
  </w:num>
  <w:num w:numId="110">
    <w:abstractNumId w:val="7"/>
  </w:num>
  <w:num w:numId="111">
    <w:abstractNumId w:val="5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36F"/>
    <w:rsid w:val="00000CDA"/>
    <w:rsid w:val="0000413A"/>
    <w:rsid w:val="00004F57"/>
    <w:rsid w:val="00006E1F"/>
    <w:rsid w:val="000070D7"/>
    <w:rsid w:val="0001182F"/>
    <w:rsid w:val="00017383"/>
    <w:rsid w:val="0001788C"/>
    <w:rsid w:val="00032825"/>
    <w:rsid w:val="00032C86"/>
    <w:rsid w:val="000337EF"/>
    <w:rsid w:val="00036899"/>
    <w:rsid w:val="000379D1"/>
    <w:rsid w:val="00040C3A"/>
    <w:rsid w:val="000419AD"/>
    <w:rsid w:val="000423CF"/>
    <w:rsid w:val="00042482"/>
    <w:rsid w:val="000433C9"/>
    <w:rsid w:val="000436AC"/>
    <w:rsid w:val="00046457"/>
    <w:rsid w:val="00050703"/>
    <w:rsid w:val="00055CA4"/>
    <w:rsid w:val="0006125C"/>
    <w:rsid w:val="00066530"/>
    <w:rsid w:val="000668E5"/>
    <w:rsid w:val="00067460"/>
    <w:rsid w:val="000716C5"/>
    <w:rsid w:val="00071A1C"/>
    <w:rsid w:val="000731C6"/>
    <w:rsid w:val="00075E23"/>
    <w:rsid w:val="0007792F"/>
    <w:rsid w:val="00084C72"/>
    <w:rsid w:val="00090304"/>
    <w:rsid w:val="0009344A"/>
    <w:rsid w:val="00094078"/>
    <w:rsid w:val="000A321D"/>
    <w:rsid w:val="000A392E"/>
    <w:rsid w:val="000A575F"/>
    <w:rsid w:val="000A5E8B"/>
    <w:rsid w:val="000A6E85"/>
    <w:rsid w:val="000A6EE5"/>
    <w:rsid w:val="000B10D7"/>
    <w:rsid w:val="000B5264"/>
    <w:rsid w:val="000B55F7"/>
    <w:rsid w:val="000C6A72"/>
    <w:rsid w:val="000D05CB"/>
    <w:rsid w:val="000D10DB"/>
    <w:rsid w:val="000D175A"/>
    <w:rsid w:val="000D4DEF"/>
    <w:rsid w:val="000E14EE"/>
    <w:rsid w:val="000E5EB5"/>
    <w:rsid w:val="000E7F55"/>
    <w:rsid w:val="000F1D1C"/>
    <w:rsid w:val="000F35ED"/>
    <w:rsid w:val="000F7817"/>
    <w:rsid w:val="001012D6"/>
    <w:rsid w:val="00104AD0"/>
    <w:rsid w:val="00107131"/>
    <w:rsid w:val="0010736F"/>
    <w:rsid w:val="00113F73"/>
    <w:rsid w:val="00116587"/>
    <w:rsid w:val="00117F93"/>
    <w:rsid w:val="00121CC2"/>
    <w:rsid w:val="0012688B"/>
    <w:rsid w:val="00133090"/>
    <w:rsid w:val="00133EE5"/>
    <w:rsid w:val="001405EA"/>
    <w:rsid w:val="0014190F"/>
    <w:rsid w:val="00160728"/>
    <w:rsid w:val="00160EF7"/>
    <w:rsid w:val="001640D6"/>
    <w:rsid w:val="00165DC5"/>
    <w:rsid w:val="00167A34"/>
    <w:rsid w:val="0017075C"/>
    <w:rsid w:val="00172DD7"/>
    <w:rsid w:val="001803D9"/>
    <w:rsid w:val="00192494"/>
    <w:rsid w:val="001950E3"/>
    <w:rsid w:val="001A1277"/>
    <w:rsid w:val="001A7870"/>
    <w:rsid w:val="001B337A"/>
    <w:rsid w:val="001B3A00"/>
    <w:rsid w:val="001B4627"/>
    <w:rsid w:val="001C1B41"/>
    <w:rsid w:val="001C28EE"/>
    <w:rsid w:val="001C3C2F"/>
    <w:rsid w:val="001D1BF3"/>
    <w:rsid w:val="001D3823"/>
    <w:rsid w:val="001D65EF"/>
    <w:rsid w:val="001E3C27"/>
    <w:rsid w:val="001E49E7"/>
    <w:rsid w:val="001E6A51"/>
    <w:rsid w:val="001E7567"/>
    <w:rsid w:val="001F0884"/>
    <w:rsid w:val="001F4D34"/>
    <w:rsid w:val="001F7201"/>
    <w:rsid w:val="001F78E2"/>
    <w:rsid w:val="001F790F"/>
    <w:rsid w:val="00204B68"/>
    <w:rsid w:val="002053B0"/>
    <w:rsid w:val="00207D02"/>
    <w:rsid w:val="00211F36"/>
    <w:rsid w:val="002135D4"/>
    <w:rsid w:val="002201F0"/>
    <w:rsid w:val="002207AD"/>
    <w:rsid w:val="00223A29"/>
    <w:rsid w:val="002250A3"/>
    <w:rsid w:val="00232FA0"/>
    <w:rsid w:val="00235217"/>
    <w:rsid w:val="00245BB6"/>
    <w:rsid w:val="0024603C"/>
    <w:rsid w:val="00246D1F"/>
    <w:rsid w:val="00247403"/>
    <w:rsid w:val="00247542"/>
    <w:rsid w:val="0025539D"/>
    <w:rsid w:val="00255FD5"/>
    <w:rsid w:val="00256812"/>
    <w:rsid w:val="002611FA"/>
    <w:rsid w:val="00261B0E"/>
    <w:rsid w:val="00263137"/>
    <w:rsid w:val="00263DBF"/>
    <w:rsid w:val="002654FD"/>
    <w:rsid w:val="00266B61"/>
    <w:rsid w:val="0026712A"/>
    <w:rsid w:val="002704DB"/>
    <w:rsid w:val="00270847"/>
    <w:rsid w:val="002A089C"/>
    <w:rsid w:val="002A0AAE"/>
    <w:rsid w:val="002A5820"/>
    <w:rsid w:val="002B3932"/>
    <w:rsid w:val="002B4B55"/>
    <w:rsid w:val="002C45A7"/>
    <w:rsid w:val="002D2B26"/>
    <w:rsid w:val="002D3919"/>
    <w:rsid w:val="002D7EA2"/>
    <w:rsid w:val="002E06F1"/>
    <w:rsid w:val="002E187C"/>
    <w:rsid w:val="002E4205"/>
    <w:rsid w:val="002F0933"/>
    <w:rsid w:val="002F7097"/>
    <w:rsid w:val="00301964"/>
    <w:rsid w:val="00302733"/>
    <w:rsid w:val="00305E66"/>
    <w:rsid w:val="00312113"/>
    <w:rsid w:val="00314078"/>
    <w:rsid w:val="0031535D"/>
    <w:rsid w:val="00315515"/>
    <w:rsid w:val="003239B8"/>
    <w:rsid w:val="00326A4A"/>
    <w:rsid w:val="00331088"/>
    <w:rsid w:val="0033169F"/>
    <w:rsid w:val="00332D0A"/>
    <w:rsid w:val="00335F6F"/>
    <w:rsid w:val="00340628"/>
    <w:rsid w:val="00343DB7"/>
    <w:rsid w:val="00344977"/>
    <w:rsid w:val="00346C95"/>
    <w:rsid w:val="00347241"/>
    <w:rsid w:val="00351622"/>
    <w:rsid w:val="003544FA"/>
    <w:rsid w:val="00354CC8"/>
    <w:rsid w:val="00355919"/>
    <w:rsid w:val="00356185"/>
    <w:rsid w:val="00357F0A"/>
    <w:rsid w:val="00360380"/>
    <w:rsid w:val="003639F3"/>
    <w:rsid w:val="00365021"/>
    <w:rsid w:val="0036571D"/>
    <w:rsid w:val="00366DC9"/>
    <w:rsid w:val="00372E7A"/>
    <w:rsid w:val="003743FB"/>
    <w:rsid w:val="00375000"/>
    <w:rsid w:val="0037519E"/>
    <w:rsid w:val="00386CF0"/>
    <w:rsid w:val="0038784E"/>
    <w:rsid w:val="003A1194"/>
    <w:rsid w:val="003A25AF"/>
    <w:rsid w:val="003A3DB2"/>
    <w:rsid w:val="003A7CC5"/>
    <w:rsid w:val="003B6AF9"/>
    <w:rsid w:val="003B70FB"/>
    <w:rsid w:val="003C676B"/>
    <w:rsid w:val="003D3BC2"/>
    <w:rsid w:val="003E61F1"/>
    <w:rsid w:val="003E6CA1"/>
    <w:rsid w:val="003F6761"/>
    <w:rsid w:val="00400CCA"/>
    <w:rsid w:val="004065A8"/>
    <w:rsid w:val="00411122"/>
    <w:rsid w:val="00413583"/>
    <w:rsid w:val="004165C2"/>
    <w:rsid w:val="004176E5"/>
    <w:rsid w:val="00427709"/>
    <w:rsid w:val="00432799"/>
    <w:rsid w:val="0043339F"/>
    <w:rsid w:val="0043409A"/>
    <w:rsid w:val="0043629A"/>
    <w:rsid w:val="00441ECB"/>
    <w:rsid w:val="00442465"/>
    <w:rsid w:val="00445193"/>
    <w:rsid w:val="00445C63"/>
    <w:rsid w:val="00446B1F"/>
    <w:rsid w:val="0045015A"/>
    <w:rsid w:val="00460A60"/>
    <w:rsid w:val="00461865"/>
    <w:rsid w:val="00462C1B"/>
    <w:rsid w:val="004654C5"/>
    <w:rsid w:val="0046670E"/>
    <w:rsid w:val="00467B7E"/>
    <w:rsid w:val="004720AA"/>
    <w:rsid w:val="00473BB4"/>
    <w:rsid w:val="00475347"/>
    <w:rsid w:val="00476976"/>
    <w:rsid w:val="00476D21"/>
    <w:rsid w:val="00477592"/>
    <w:rsid w:val="004834E2"/>
    <w:rsid w:val="0048600E"/>
    <w:rsid w:val="00486F1C"/>
    <w:rsid w:val="00491386"/>
    <w:rsid w:val="00491465"/>
    <w:rsid w:val="0049419D"/>
    <w:rsid w:val="004A658E"/>
    <w:rsid w:val="004A6A54"/>
    <w:rsid w:val="004B543F"/>
    <w:rsid w:val="004B6BCE"/>
    <w:rsid w:val="004B738D"/>
    <w:rsid w:val="004C20D2"/>
    <w:rsid w:val="004C2312"/>
    <w:rsid w:val="004C4B62"/>
    <w:rsid w:val="004C4FD9"/>
    <w:rsid w:val="004C54C9"/>
    <w:rsid w:val="004C76C8"/>
    <w:rsid w:val="004D4ABA"/>
    <w:rsid w:val="004D6025"/>
    <w:rsid w:val="004D6E26"/>
    <w:rsid w:val="004D7A29"/>
    <w:rsid w:val="004E16BC"/>
    <w:rsid w:val="004E2649"/>
    <w:rsid w:val="004E7027"/>
    <w:rsid w:val="004F1C27"/>
    <w:rsid w:val="004F79FA"/>
    <w:rsid w:val="00501399"/>
    <w:rsid w:val="005019E6"/>
    <w:rsid w:val="00502603"/>
    <w:rsid w:val="00503942"/>
    <w:rsid w:val="00504627"/>
    <w:rsid w:val="0050633D"/>
    <w:rsid w:val="00507BC4"/>
    <w:rsid w:val="00510711"/>
    <w:rsid w:val="005128E4"/>
    <w:rsid w:val="005133DB"/>
    <w:rsid w:val="0051724A"/>
    <w:rsid w:val="00525560"/>
    <w:rsid w:val="00525F2B"/>
    <w:rsid w:val="005263DD"/>
    <w:rsid w:val="00531746"/>
    <w:rsid w:val="00531A48"/>
    <w:rsid w:val="00532758"/>
    <w:rsid w:val="00544C49"/>
    <w:rsid w:val="005453E6"/>
    <w:rsid w:val="0054623A"/>
    <w:rsid w:val="005516A1"/>
    <w:rsid w:val="00557346"/>
    <w:rsid w:val="00563557"/>
    <w:rsid w:val="005731DF"/>
    <w:rsid w:val="0057402A"/>
    <w:rsid w:val="005771D0"/>
    <w:rsid w:val="005827ED"/>
    <w:rsid w:val="0059191A"/>
    <w:rsid w:val="005921FF"/>
    <w:rsid w:val="00593A0F"/>
    <w:rsid w:val="00596D35"/>
    <w:rsid w:val="005A24ED"/>
    <w:rsid w:val="005A4C6C"/>
    <w:rsid w:val="005A555B"/>
    <w:rsid w:val="005A6D0E"/>
    <w:rsid w:val="005B52B0"/>
    <w:rsid w:val="005B5CDE"/>
    <w:rsid w:val="005B6806"/>
    <w:rsid w:val="005B70BD"/>
    <w:rsid w:val="005C4225"/>
    <w:rsid w:val="005C6461"/>
    <w:rsid w:val="005E63BD"/>
    <w:rsid w:val="005F02E7"/>
    <w:rsid w:val="005F0DAD"/>
    <w:rsid w:val="005F0F33"/>
    <w:rsid w:val="00600DEB"/>
    <w:rsid w:val="00610487"/>
    <w:rsid w:val="0061159D"/>
    <w:rsid w:val="00612824"/>
    <w:rsid w:val="00612941"/>
    <w:rsid w:val="0062106A"/>
    <w:rsid w:val="00627C9F"/>
    <w:rsid w:val="00630739"/>
    <w:rsid w:val="006311E9"/>
    <w:rsid w:val="006318C3"/>
    <w:rsid w:val="00631B33"/>
    <w:rsid w:val="00632354"/>
    <w:rsid w:val="00635CB4"/>
    <w:rsid w:val="006372F4"/>
    <w:rsid w:val="00642810"/>
    <w:rsid w:val="00644CAE"/>
    <w:rsid w:val="00644E9B"/>
    <w:rsid w:val="0065197F"/>
    <w:rsid w:val="00652333"/>
    <w:rsid w:val="00654E3F"/>
    <w:rsid w:val="00657508"/>
    <w:rsid w:val="00670DB8"/>
    <w:rsid w:val="0068009E"/>
    <w:rsid w:val="00685D9C"/>
    <w:rsid w:val="00685FDC"/>
    <w:rsid w:val="0068789C"/>
    <w:rsid w:val="0069176D"/>
    <w:rsid w:val="00692219"/>
    <w:rsid w:val="006A1591"/>
    <w:rsid w:val="006A17D2"/>
    <w:rsid w:val="006A73E6"/>
    <w:rsid w:val="006B2D5C"/>
    <w:rsid w:val="006B33DE"/>
    <w:rsid w:val="006B5555"/>
    <w:rsid w:val="006B664A"/>
    <w:rsid w:val="006C26BD"/>
    <w:rsid w:val="006C4EB1"/>
    <w:rsid w:val="006C6B1F"/>
    <w:rsid w:val="006C6C26"/>
    <w:rsid w:val="006D2E5D"/>
    <w:rsid w:val="006E0166"/>
    <w:rsid w:val="006E2FFB"/>
    <w:rsid w:val="006E3249"/>
    <w:rsid w:val="006E68AF"/>
    <w:rsid w:val="006E7B34"/>
    <w:rsid w:val="006F04A7"/>
    <w:rsid w:val="006F5971"/>
    <w:rsid w:val="007064C3"/>
    <w:rsid w:val="0070697F"/>
    <w:rsid w:val="00711425"/>
    <w:rsid w:val="00712773"/>
    <w:rsid w:val="0072199C"/>
    <w:rsid w:val="00722C9F"/>
    <w:rsid w:val="007253B8"/>
    <w:rsid w:val="00734E22"/>
    <w:rsid w:val="0073741F"/>
    <w:rsid w:val="007410DD"/>
    <w:rsid w:val="00741533"/>
    <w:rsid w:val="00751481"/>
    <w:rsid w:val="00760917"/>
    <w:rsid w:val="0076187A"/>
    <w:rsid w:val="00764416"/>
    <w:rsid w:val="00765578"/>
    <w:rsid w:val="00765584"/>
    <w:rsid w:val="0076643F"/>
    <w:rsid w:val="00773E55"/>
    <w:rsid w:val="007743A8"/>
    <w:rsid w:val="0077448E"/>
    <w:rsid w:val="0077519E"/>
    <w:rsid w:val="00777A02"/>
    <w:rsid w:val="00777F63"/>
    <w:rsid w:val="00783E28"/>
    <w:rsid w:val="00792B16"/>
    <w:rsid w:val="007A1FB9"/>
    <w:rsid w:val="007A5817"/>
    <w:rsid w:val="007B05C4"/>
    <w:rsid w:val="007B1EE2"/>
    <w:rsid w:val="007B2747"/>
    <w:rsid w:val="007B3980"/>
    <w:rsid w:val="007B3C15"/>
    <w:rsid w:val="007B6039"/>
    <w:rsid w:val="007B60E9"/>
    <w:rsid w:val="007B6CC3"/>
    <w:rsid w:val="007B74FA"/>
    <w:rsid w:val="007B76D3"/>
    <w:rsid w:val="007C3334"/>
    <w:rsid w:val="007C5832"/>
    <w:rsid w:val="007D2B98"/>
    <w:rsid w:val="007D6EA8"/>
    <w:rsid w:val="007E21BC"/>
    <w:rsid w:val="007E7C82"/>
    <w:rsid w:val="007F066E"/>
    <w:rsid w:val="007F26BB"/>
    <w:rsid w:val="007F588D"/>
    <w:rsid w:val="007F78A6"/>
    <w:rsid w:val="00803F1C"/>
    <w:rsid w:val="0080600E"/>
    <w:rsid w:val="00806D94"/>
    <w:rsid w:val="00817612"/>
    <w:rsid w:val="00824A2C"/>
    <w:rsid w:val="00824FAE"/>
    <w:rsid w:val="00827DFE"/>
    <w:rsid w:val="00830F90"/>
    <w:rsid w:val="008338A4"/>
    <w:rsid w:val="00834D49"/>
    <w:rsid w:val="00837C45"/>
    <w:rsid w:val="00837CEA"/>
    <w:rsid w:val="00844219"/>
    <w:rsid w:val="00844730"/>
    <w:rsid w:val="008457C2"/>
    <w:rsid w:val="00845E8A"/>
    <w:rsid w:val="00846F73"/>
    <w:rsid w:val="0084748A"/>
    <w:rsid w:val="00857A82"/>
    <w:rsid w:val="00860325"/>
    <w:rsid w:val="0086090A"/>
    <w:rsid w:val="008646F0"/>
    <w:rsid w:val="00864E93"/>
    <w:rsid w:val="00873836"/>
    <w:rsid w:val="008741E8"/>
    <w:rsid w:val="00876876"/>
    <w:rsid w:val="00885737"/>
    <w:rsid w:val="00890650"/>
    <w:rsid w:val="00892A7C"/>
    <w:rsid w:val="008965BC"/>
    <w:rsid w:val="00896CD5"/>
    <w:rsid w:val="00897E12"/>
    <w:rsid w:val="008A6CF9"/>
    <w:rsid w:val="008A7E0F"/>
    <w:rsid w:val="008B0237"/>
    <w:rsid w:val="008B12F5"/>
    <w:rsid w:val="008B20EC"/>
    <w:rsid w:val="008B38D1"/>
    <w:rsid w:val="008B4AD8"/>
    <w:rsid w:val="008B4B19"/>
    <w:rsid w:val="008B6F7D"/>
    <w:rsid w:val="008C0A25"/>
    <w:rsid w:val="008D1C5D"/>
    <w:rsid w:val="008D768D"/>
    <w:rsid w:val="008E1C8C"/>
    <w:rsid w:val="008E3759"/>
    <w:rsid w:val="008E3BFE"/>
    <w:rsid w:val="008E6CA1"/>
    <w:rsid w:val="008F05BF"/>
    <w:rsid w:val="008F1421"/>
    <w:rsid w:val="008F1912"/>
    <w:rsid w:val="008F61C6"/>
    <w:rsid w:val="00901B65"/>
    <w:rsid w:val="0090270B"/>
    <w:rsid w:val="009041DC"/>
    <w:rsid w:val="009152CB"/>
    <w:rsid w:val="00915E2D"/>
    <w:rsid w:val="009170B4"/>
    <w:rsid w:val="00917B5A"/>
    <w:rsid w:val="00920A58"/>
    <w:rsid w:val="00920A8C"/>
    <w:rsid w:val="00925E01"/>
    <w:rsid w:val="00934A2C"/>
    <w:rsid w:val="00937C16"/>
    <w:rsid w:val="009502EF"/>
    <w:rsid w:val="00963306"/>
    <w:rsid w:val="009638CF"/>
    <w:rsid w:val="0096622B"/>
    <w:rsid w:val="0096706E"/>
    <w:rsid w:val="009674A2"/>
    <w:rsid w:val="00967983"/>
    <w:rsid w:val="00972A67"/>
    <w:rsid w:val="00973CA6"/>
    <w:rsid w:val="00974491"/>
    <w:rsid w:val="0097507F"/>
    <w:rsid w:val="00975C4E"/>
    <w:rsid w:val="009804ED"/>
    <w:rsid w:val="00981FBA"/>
    <w:rsid w:val="00991784"/>
    <w:rsid w:val="00993C5F"/>
    <w:rsid w:val="009968DD"/>
    <w:rsid w:val="00997BC5"/>
    <w:rsid w:val="009A1404"/>
    <w:rsid w:val="009A4F41"/>
    <w:rsid w:val="009A57A5"/>
    <w:rsid w:val="009A758C"/>
    <w:rsid w:val="009B1CA9"/>
    <w:rsid w:val="009B26ED"/>
    <w:rsid w:val="009B381B"/>
    <w:rsid w:val="009D1753"/>
    <w:rsid w:val="009D2D4A"/>
    <w:rsid w:val="009D483D"/>
    <w:rsid w:val="009D4B74"/>
    <w:rsid w:val="009D7611"/>
    <w:rsid w:val="009E01C1"/>
    <w:rsid w:val="009E0795"/>
    <w:rsid w:val="009E0B61"/>
    <w:rsid w:val="009E26B6"/>
    <w:rsid w:val="009E53DE"/>
    <w:rsid w:val="009F1A03"/>
    <w:rsid w:val="009F5123"/>
    <w:rsid w:val="009F55D3"/>
    <w:rsid w:val="00A11212"/>
    <w:rsid w:val="00A11E44"/>
    <w:rsid w:val="00A13069"/>
    <w:rsid w:val="00A20A9B"/>
    <w:rsid w:val="00A328B3"/>
    <w:rsid w:val="00A34668"/>
    <w:rsid w:val="00A50FCF"/>
    <w:rsid w:val="00A5163F"/>
    <w:rsid w:val="00A528D1"/>
    <w:rsid w:val="00A600A0"/>
    <w:rsid w:val="00A60AB2"/>
    <w:rsid w:val="00A610CD"/>
    <w:rsid w:val="00A6244D"/>
    <w:rsid w:val="00A73009"/>
    <w:rsid w:val="00A74F6E"/>
    <w:rsid w:val="00A7524E"/>
    <w:rsid w:val="00A758AA"/>
    <w:rsid w:val="00A775AF"/>
    <w:rsid w:val="00A925CC"/>
    <w:rsid w:val="00A93D83"/>
    <w:rsid w:val="00A94A59"/>
    <w:rsid w:val="00AA00CE"/>
    <w:rsid w:val="00AA09A2"/>
    <w:rsid w:val="00AA1A59"/>
    <w:rsid w:val="00AA4D0F"/>
    <w:rsid w:val="00AA6585"/>
    <w:rsid w:val="00AA7996"/>
    <w:rsid w:val="00AC19CB"/>
    <w:rsid w:val="00AD177F"/>
    <w:rsid w:val="00AD2784"/>
    <w:rsid w:val="00AD5E43"/>
    <w:rsid w:val="00AD6B1C"/>
    <w:rsid w:val="00AE5488"/>
    <w:rsid w:val="00AE6F91"/>
    <w:rsid w:val="00AF2226"/>
    <w:rsid w:val="00AF3BC7"/>
    <w:rsid w:val="00AF4C33"/>
    <w:rsid w:val="00AF4EB3"/>
    <w:rsid w:val="00AF5571"/>
    <w:rsid w:val="00AF660A"/>
    <w:rsid w:val="00B07341"/>
    <w:rsid w:val="00B2119A"/>
    <w:rsid w:val="00B23601"/>
    <w:rsid w:val="00B24A40"/>
    <w:rsid w:val="00B30539"/>
    <w:rsid w:val="00B3080E"/>
    <w:rsid w:val="00B314DB"/>
    <w:rsid w:val="00B361F2"/>
    <w:rsid w:val="00B3718B"/>
    <w:rsid w:val="00B3745F"/>
    <w:rsid w:val="00B431F6"/>
    <w:rsid w:val="00B4632A"/>
    <w:rsid w:val="00B530F1"/>
    <w:rsid w:val="00B578C2"/>
    <w:rsid w:val="00B62870"/>
    <w:rsid w:val="00B737D3"/>
    <w:rsid w:val="00B84E29"/>
    <w:rsid w:val="00B95026"/>
    <w:rsid w:val="00B95851"/>
    <w:rsid w:val="00BA276C"/>
    <w:rsid w:val="00BB1D28"/>
    <w:rsid w:val="00BB278C"/>
    <w:rsid w:val="00BB306F"/>
    <w:rsid w:val="00BB3C2F"/>
    <w:rsid w:val="00BC04D6"/>
    <w:rsid w:val="00BC7FAF"/>
    <w:rsid w:val="00BD38ED"/>
    <w:rsid w:val="00BD4B89"/>
    <w:rsid w:val="00BD4C60"/>
    <w:rsid w:val="00BD5922"/>
    <w:rsid w:val="00BF0153"/>
    <w:rsid w:val="00BF02CB"/>
    <w:rsid w:val="00BF0AA8"/>
    <w:rsid w:val="00BF6FD8"/>
    <w:rsid w:val="00C03680"/>
    <w:rsid w:val="00C054DF"/>
    <w:rsid w:val="00C06D05"/>
    <w:rsid w:val="00C12F05"/>
    <w:rsid w:val="00C15AAC"/>
    <w:rsid w:val="00C207CF"/>
    <w:rsid w:val="00C21762"/>
    <w:rsid w:val="00C21FEF"/>
    <w:rsid w:val="00C223E2"/>
    <w:rsid w:val="00C24543"/>
    <w:rsid w:val="00C2514D"/>
    <w:rsid w:val="00C256A2"/>
    <w:rsid w:val="00C350F9"/>
    <w:rsid w:val="00C452BB"/>
    <w:rsid w:val="00C47850"/>
    <w:rsid w:val="00C51515"/>
    <w:rsid w:val="00C5660B"/>
    <w:rsid w:val="00C60516"/>
    <w:rsid w:val="00C64116"/>
    <w:rsid w:val="00C65C01"/>
    <w:rsid w:val="00C66B72"/>
    <w:rsid w:val="00C74827"/>
    <w:rsid w:val="00C77D36"/>
    <w:rsid w:val="00C87AC4"/>
    <w:rsid w:val="00C9567A"/>
    <w:rsid w:val="00CB1FCE"/>
    <w:rsid w:val="00CB212D"/>
    <w:rsid w:val="00CB2660"/>
    <w:rsid w:val="00CB2AD1"/>
    <w:rsid w:val="00CB36C1"/>
    <w:rsid w:val="00CB43FE"/>
    <w:rsid w:val="00CB5021"/>
    <w:rsid w:val="00CC2E83"/>
    <w:rsid w:val="00CC3751"/>
    <w:rsid w:val="00CC5E90"/>
    <w:rsid w:val="00CD046C"/>
    <w:rsid w:val="00CE076C"/>
    <w:rsid w:val="00CE0A01"/>
    <w:rsid w:val="00CE3212"/>
    <w:rsid w:val="00CE5199"/>
    <w:rsid w:val="00CE66D5"/>
    <w:rsid w:val="00CF5C50"/>
    <w:rsid w:val="00CF637A"/>
    <w:rsid w:val="00D02710"/>
    <w:rsid w:val="00D02FC5"/>
    <w:rsid w:val="00D03E62"/>
    <w:rsid w:val="00D059DE"/>
    <w:rsid w:val="00D05ABD"/>
    <w:rsid w:val="00D10486"/>
    <w:rsid w:val="00D120A7"/>
    <w:rsid w:val="00D13FCE"/>
    <w:rsid w:val="00D276FD"/>
    <w:rsid w:val="00D306D1"/>
    <w:rsid w:val="00D30800"/>
    <w:rsid w:val="00D34786"/>
    <w:rsid w:val="00D37BFC"/>
    <w:rsid w:val="00D47A8E"/>
    <w:rsid w:val="00D50D4A"/>
    <w:rsid w:val="00D52D14"/>
    <w:rsid w:val="00D56DCE"/>
    <w:rsid w:val="00D70A11"/>
    <w:rsid w:val="00D712D3"/>
    <w:rsid w:val="00D71422"/>
    <w:rsid w:val="00D72DC6"/>
    <w:rsid w:val="00D736F8"/>
    <w:rsid w:val="00D73F60"/>
    <w:rsid w:val="00D7558D"/>
    <w:rsid w:val="00D762C9"/>
    <w:rsid w:val="00D81D92"/>
    <w:rsid w:val="00D82D68"/>
    <w:rsid w:val="00D840A1"/>
    <w:rsid w:val="00D84B8B"/>
    <w:rsid w:val="00D876F9"/>
    <w:rsid w:val="00D90AA7"/>
    <w:rsid w:val="00D90F98"/>
    <w:rsid w:val="00D9218F"/>
    <w:rsid w:val="00D95FAF"/>
    <w:rsid w:val="00DA7B5F"/>
    <w:rsid w:val="00DB0085"/>
    <w:rsid w:val="00DB6D36"/>
    <w:rsid w:val="00DC11E7"/>
    <w:rsid w:val="00DC24E3"/>
    <w:rsid w:val="00DC2522"/>
    <w:rsid w:val="00DC7023"/>
    <w:rsid w:val="00DC769A"/>
    <w:rsid w:val="00DD1158"/>
    <w:rsid w:val="00DD147B"/>
    <w:rsid w:val="00DD38FB"/>
    <w:rsid w:val="00DD3D86"/>
    <w:rsid w:val="00DD4AD2"/>
    <w:rsid w:val="00DE44F0"/>
    <w:rsid w:val="00DF1EC4"/>
    <w:rsid w:val="00E0340B"/>
    <w:rsid w:val="00E04A90"/>
    <w:rsid w:val="00E0551F"/>
    <w:rsid w:val="00E05C6F"/>
    <w:rsid w:val="00E06259"/>
    <w:rsid w:val="00E14D00"/>
    <w:rsid w:val="00E219C7"/>
    <w:rsid w:val="00E26736"/>
    <w:rsid w:val="00E27D8E"/>
    <w:rsid w:val="00E32DE4"/>
    <w:rsid w:val="00E37AF7"/>
    <w:rsid w:val="00E4118C"/>
    <w:rsid w:val="00E43157"/>
    <w:rsid w:val="00E461CE"/>
    <w:rsid w:val="00E50007"/>
    <w:rsid w:val="00E51770"/>
    <w:rsid w:val="00E51AB3"/>
    <w:rsid w:val="00E645AF"/>
    <w:rsid w:val="00E65B0A"/>
    <w:rsid w:val="00E65D21"/>
    <w:rsid w:val="00E669A6"/>
    <w:rsid w:val="00E720CA"/>
    <w:rsid w:val="00E7256F"/>
    <w:rsid w:val="00E72880"/>
    <w:rsid w:val="00E814B8"/>
    <w:rsid w:val="00E84D2F"/>
    <w:rsid w:val="00E84EB5"/>
    <w:rsid w:val="00E85662"/>
    <w:rsid w:val="00E8789F"/>
    <w:rsid w:val="00E96F9E"/>
    <w:rsid w:val="00E97B71"/>
    <w:rsid w:val="00EA0D17"/>
    <w:rsid w:val="00EA3989"/>
    <w:rsid w:val="00EA3BED"/>
    <w:rsid w:val="00EA3D34"/>
    <w:rsid w:val="00EA455F"/>
    <w:rsid w:val="00EA4A2A"/>
    <w:rsid w:val="00EA6CBD"/>
    <w:rsid w:val="00EA7104"/>
    <w:rsid w:val="00EB2EAA"/>
    <w:rsid w:val="00EB454D"/>
    <w:rsid w:val="00EB5DD3"/>
    <w:rsid w:val="00EB7468"/>
    <w:rsid w:val="00EB7A0D"/>
    <w:rsid w:val="00EC0E1D"/>
    <w:rsid w:val="00EC4E7A"/>
    <w:rsid w:val="00ED1F1D"/>
    <w:rsid w:val="00ED549D"/>
    <w:rsid w:val="00ED647B"/>
    <w:rsid w:val="00ED6F8A"/>
    <w:rsid w:val="00ED76BE"/>
    <w:rsid w:val="00ED7F33"/>
    <w:rsid w:val="00EE00E9"/>
    <w:rsid w:val="00EE3465"/>
    <w:rsid w:val="00EF2963"/>
    <w:rsid w:val="00EF4EB0"/>
    <w:rsid w:val="00EF619B"/>
    <w:rsid w:val="00F00B55"/>
    <w:rsid w:val="00F02AD1"/>
    <w:rsid w:val="00F110DE"/>
    <w:rsid w:val="00F14AB2"/>
    <w:rsid w:val="00F1683E"/>
    <w:rsid w:val="00F16DE8"/>
    <w:rsid w:val="00F211D9"/>
    <w:rsid w:val="00F253CC"/>
    <w:rsid w:val="00F27F54"/>
    <w:rsid w:val="00F3254A"/>
    <w:rsid w:val="00F33CAD"/>
    <w:rsid w:val="00F35A92"/>
    <w:rsid w:val="00F37106"/>
    <w:rsid w:val="00F37357"/>
    <w:rsid w:val="00F411BF"/>
    <w:rsid w:val="00F47B8C"/>
    <w:rsid w:val="00F519CF"/>
    <w:rsid w:val="00F52378"/>
    <w:rsid w:val="00F56BA5"/>
    <w:rsid w:val="00F60E22"/>
    <w:rsid w:val="00F67244"/>
    <w:rsid w:val="00F74AD0"/>
    <w:rsid w:val="00F75828"/>
    <w:rsid w:val="00F81395"/>
    <w:rsid w:val="00F81BB8"/>
    <w:rsid w:val="00F8366A"/>
    <w:rsid w:val="00F8582B"/>
    <w:rsid w:val="00F87684"/>
    <w:rsid w:val="00F917D1"/>
    <w:rsid w:val="00F9653B"/>
    <w:rsid w:val="00FA099B"/>
    <w:rsid w:val="00FB62CF"/>
    <w:rsid w:val="00FC214D"/>
    <w:rsid w:val="00FC3B91"/>
    <w:rsid w:val="00FD3C3B"/>
    <w:rsid w:val="00FE07DD"/>
    <w:rsid w:val="00FE5752"/>
    <w:rsid w:val="00FE6B45"/>
    <w:rsid w:val="00FF285B"/>
    <w:rsid w:val="00FF4C2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66DC9"/>
    <w:rPr>
      <w:sz w:val="16"/>
      <w:szCs w:val="16"/>
    </w:rPr>
  </w:style>
  <w:style w:type="paragraph" w:styleId="CommentText">
    <w:name w:val="annotation text"/>
    <w:basedOn w:val="Normal"/>
    <w:link w:val="CommentTextChar"/>
    <w:uiPriority w:val="99"/>
    <w:semiHidden/>
    <w:unhideWhenUsed/>
    <w:rsid w:val="00366DC9"/>
    <w:rPr>
      <w:sz w:val="20"/>
      <w:szCs w:val="20"/>
    </w:rPr>
  </w:style>
  <w:style w:type="character" w:customStyle="1" w:styleId="CommentTextChar">
    <w:name w:val="Comment Text Char"/>
    <w:basedOn w:val="DefaultParagraphFont"/>
    <w:link w:val="CommentText"/>
    <w:uiPriority w:val="99"/>
    <w:semiHidden/>
    <w:rsid w:val="00366DC9"/>
    <w:rPr>
      <w:lang w:val="en-US" w:eastAsia="en-US"/>
    </w:rPr>
  </w:style>
  <w:style w:type="paragraph" w:styleId="CommentSubject">
    <w:name w:val="annotation subject"/>
    <w:basedOn w:val="CommentText"/>
    <w:next w:val="CommentText"/>
    <w:link w:val="CommentSubjectChar"/>
    <w:uiPriority w:val="99"/>
    <w:semiHidden/>
    <w:unhideWhenUsed/>
    <w:rsid w:val="00347241"/>
    <w:rPr>
      <w:b/>
      <w:bCs/>
    </w:rPr>
  </w:style>
  <w:style w:type="character" w:customStyle="1" w:styleId="CommentSubjectChar">
    <w:name w:val="Comment Subject Char"/>
    <w:basedOn w:val="CommentTextChar"/>
    <w:link w:val="CommentSubject"/>
    <w:uiPriority w:val="99"/>
    <w:semiHidden/>
    <w:rsid w:val="00347241"/>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qFormat/>
    <w:rsid w:val="00685D9C"/>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styleId="Revision">
    <w:name w:val="Revision"/>
    <w:hidden/>
    <w:uiPriority w:val="99"/>
    <w:semiHidden/>
    <w:rsid w:val="0051724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274CFC932147E6AEA2FA611310AA8F"/>
        <w:category>
          <w:name w:val="General"/>
          <w:gallery w:val="placeholder"/>
        </w:category>
        <w:types>
          <w:type w:val="bbPlcHdr"/>
        </w:types>
        <w:behaviors>
          <w:behavior w:val="content"/>
        </w:behaviors>
        <w:guid w:val="{13527D5B-8A44-4658-9332-D2DC4838EC36}"/>
      </w:docPartPr>
      <w:docPartBody>
        <w:p w:rsidR="009F3589" w:rsidRDefault="00CA730B" w:rsidP="00CA730B">
          <w:pPr>
            <w:pStyle w:val="89274CFC932147E6AEA2FA611310AA8F"/>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4AF1"/>
    <w:rsid w:val="000A6B11"/>
    <w:rsid w:val="001656E5"/>
    <w:rsid w:val="0019146B"/>
    <w:rsid w:val="00193F16"/>
    <w:rsid w:val="00200821"/>
    <w:rsid w:val="00223078"/>
    <w:rsid w:val="00233039"/>
    <w:rsid w:val="002417AD"/>
    <w:rsid w:val="002F1E6B"/>
    <w:rsid w:val="0030458D"/>
    <w:rsid w:val="00394049"/>
    <w:rsid w:val="003C1BC3"/>
    <w:rsid w:val="003E4826"/>
    <w:rsid w:val="004112C1"/>
    <w:rsid w:val="00445B64"/>
    <w:rsid w:val="00491F14"/>
    <w:rsid w:val="00493B29"/>
    <w:rsid w:val="004F2DF8"/>
    <w:rsid w:val="0052318A"/>
    <w:rsid w:val="00574A87"/>
    <w:rsid w:val="005E0D18"/>
    <w:rsid w:val="0064401D"/>
    <w:rsid w:val="0078793B"/>
    <w:rsid w:val="00795714"/>
    <w:rsid w:val="007A1740"/>
    <w:rsid w:val="008123CD"/>
    <w:rsid w:val="008227DB"/>
    <w:rsid w:val="00862892"/>
    <w:rsid w:val="0087027F"/>
    <w:rsid w:val="00907F95"/>
    <w:rsid w:val="009A261B"/>
    <w:rsid w:val="009E4C99"/>
    <w:rsid w:val="009F3589"/>
    <w:rsid w:val="00AB2734"/>
    <w:rsid w:val="00AC15A4"/>
    <w:rsid w:val="00B0336C"/>
    <w:rsid w:val="00B30594"/>
    <w:rsid w:val="00B379E6"/>
    <w:rsid w:val="00BA415D"/>
    <w:rsid w:val="00BB70D7"/>
    <w:rsid w:val="00C11384"/>
    <w:rsid w:val="00CA730B"/>
    <w:rsid w:val="00CB4A5B"/>
    <w:rsid w:val="00CE2DBA"/>
    <w:rsid w:val="00D238E4"/>
    <w:rsid w:val="00E1629C"/>
    <w:rsid w:val="00E5349E"/>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730B"/>
    <w:rPr>
      <w:color w:val="808080"/>
    </w:rPr>
  </w:style>
  <w:style w:type="paragraph" w:customStyle="1" w:styleId="89274CFC932147E6AEA2FA611310AA8F">
    <w:name w:val="89274CFC932147E6AEA2FA611310AA8F"/>
    <w:rsid w:val="00CA73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CB6CF-9688-4E9D-A47E-AF09D002B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2470</Words>
  <Characters>12921</Characters>
  <Application>Microsoft Office Word</Application>
  <DocSecurity>0</DocSecurity>
  <Lines>258</Lines>
  <Paragraphs>64</Paragraphs>
  <ScaleCrop>false</ScaleCrop>
  <Company/>
  <LinksUpToDate>false</LinksUpToDate>
  <CharactersWithSpaces>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165/21</dc:title>
  <dc:creator/>
  <cp:lastModifiedBy/>
  <cp:revision>1</cp:revision>
  <dcterms:created xsi:type="dcterms:W3CDTF">2021-09-24T15:44:00Z</dcterms:created>
  <dcterms:modified xsi:type="dcterms:W3CDTF">2021-09-24T15:44:00Z</dcterms:modified>
</cp:coreProperties>
</file>