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1184" w14:textId="77777777" w:rsidR="002E5D68" w:rsidRPr="005A0330" w:rsidRDefault="002E5D68" w:rsidP="002E5D68">
      <w:pPr>
        <w:pStyle w:val="NoSpacing"/>
        <w:ind w:left="-270" w:right="-270"/>
        <w:jc w:val="center"/>
        <w:rPr>
          <w:rFonts w:ascii="Cambria" w:hAnsi="Cambria"/>
          <w:b/>
          <w:color w:val="000000"/>
          <w:sz w:val="20"/>
          <w:szCs w:val="20"/>
          <w:lang w:val="es-ES"/>
        </w:rPr>
      </w:pPr>
      <w:r w:rsidRPr="005A0330">
        <w:rPr>
          <w:rFonts w:ascii="Cambria" w:hAnsi="Cambria"/>
          <w:b/>
          <w:color w:val="000000"/>
          <w:sz w:val="20"/>
          <w:szCs w:val="20"/>
          <w:lang w:val="es-ES"/>
        </w:rPr>
        <w:t xml:space="preserve">FICHA DE SEGUIMIENTO DEL INFORME </w:t>
      </w:r>
      <w:proofErr w:type="spellStart"/>
      <w:r w:rsidRPr="005A0330">
        <w:rPr>
          <w:rFonts w:ascii="Cambria" w:hAnsi="Cambria"/>
          <w:b/>
          <w:color w:val="000000"/>
          <w:sz w:val="20"/>
          <w:szCs w:val="20"/>
          <w:lang w:val="es-ES"/>
        </w:rPr>
        <w:t>Nº</w:t>
      </w:r>
      <w:proofErr w:type="spellEnd"/>
      <w:r w:rsidRPr="005A0330">
        <w:rPr>
          <w:rFonts w:ascii="Cambria" w:hAnsi="Cambria"/>
          <w:b/>
          <w:color w:val="000000"/>
          <w:sz w:val="20"/>
          <w:szCs w:val="20"/>
          <w:lang w:val="es-ES"/>
        </w:rPr>
        <w:t xml:space="preserve"> </w:t>
      </w:r>
      <w:r w:rsidRPr="005A0330">
        <w:rPr>
          <w:rFonts w:ascii="Cambria" w:hAnsi="Cambria" w:cs="Calibri"/>
          <w:b/>
          <w:bCs/>
          <w:color w:val="000000"/>
          <w:sz w:val="20"/>
          <w:szCs w:val="20"/>
          <w:lang w:val="es-ES"/>
        </w:rPr>
        <w:t>36/08</w:t>
      </w:r>
    </w:p>
    <w:p w14:paraId="78EDEC50" w14:textId="77777777" w:rsidR="002E5D68" w:rsidRPr="005A0330" w:rsidRDefault="002E5D68" w:rsidP="002E5D68">
      <w:pPr>
        <w:pStyle w:val="NoSpacing"/>
        <w:ind w:left="-270" w:right="-270"/>
        <w:jc w:val="center"/>
        <w:rPr>
          <w:rFonts w:ascii="Cambria" w:hAnsi="Cambria"/>
          <w:b/>
          <w:color w:val="000000"/>
          <w:sz w:val="20"/>
          <w:szCs w:val="20"/>
          <w:lang w:val="es-ES"/>
        </w:rPr>
      </w:pPr>
      <w:r w:rsidRPr="005A0330">
        <w:rPr>
          <w:rFonts w:ascii="Cambria" w:hAnsi="Cambria"/>
          <w:b/>
          <w:color w:val="000000"/>
          <w:sz w:val="20"/>
          <w:szCs w:val="20"/>
          <w:lang w:val="es-ES"/>
        </w:rPr>
        <w:t>CASO 12.487</w:t>
      </w:r>
    </w:p>
    <w:p w14:paraId="5A8FA08A" w14:textId="77777777" w:rsidR="002E5D68" w:rsidRPr="005A0330" w:rsidRDefault="002E5D68" w:rsidP="002E5D68">
      <w:pPr>
        <w:pStyle w:val="NoSpacing"/>
        <w:ind w:left="-270" w:right="-270"/>
        <w:jc w:val="center"/>
        <w:rPr>
          <w:rFonts w:ascii="Cambria" w:hAnsi="Cambria"/>
          <w:b/>
          <w:color w:val="000000"/>
          <w:sz w:val="20"/>
          <w:szCs w:val="20"/>
          <w:lang w:val="es-ES"/>
        </w:rPr>
      </w:pPr>
      <w:r w:rsidRPr="005A0330">
        <w:rPr>
          <w:rFonts w:ascii="Cambria" w:hAnsi="Cambria"/>
          <w:b/>
          <w:color w:val="000000"/>
          <w:sz w:val="20"/>
          <w:szCs w:val="20"/>
          <w:lang w:val="es-ES"/>
        </w:rPr>
        <w:t>RAFAEL IGNACIO CUESTA CAPUTI</w:t>
      </w:r>
    </w:p>
    <w:p w14:paraId="530EA220" w14:textId="77777777" w:rsidR="002E5D68" w:rsidRPr="005A0330" w:rsidRDefault="002E5D68" w:rsidP="002E5D68">
      <w:pPr>
        <w:pStyle w:val="NoSpacing"/>
        <w:ind w:left="-270" w:right="-270"/>
        <w:jc w:val="center"/>
        <w:rPr>
          <w:rFonts w:ascii="Cambria" w:hAnsi="Cambria"/>
          <w:b/>
          <w:color w:val="000000"/>
          <w:sz w:val="20"/>
          <w:szCs w:val="20"/>
          <w:lang w:val="es-ES"/>
        </w:rPr>
      </w:pPr>
      <w:r w:rsidRPr="005A0330">
        <w:rPr>
          <w:rFonts w:ascii="Cambria" w:hAnsi="Cambria"/>
          <w:b/>
          <w:color w:val="000000"/>
          <w:sz w:val="20"/>
          <w:szCs w:val="20"/>
          <w:lang w:val="es-ES"/>
        </w:rPr>
        <w:t>(Ecuador)</w:t>
      </w:r>
    </w:p>
    <w:p w14:paraId="736E9737" w14:textId="77777777" w:rsidR="002E5D68" w:rsidRPr="005A0330" w:rsidRDefault="002E5D68" w:rsidP="002E5D68">
      <w:pPr>
        <w:pStyle w:val="NoSpacing"/>
        <w:jc w:val="both"/>
        <w:rPr>
          <w:rFonts w:ascii="Cambria" w:hAnsi="Cambria"/>
          <w:b/>
          <w:color w:val="000000"/>
          <w:sz w:val="20"/>
          <w:szCs w:val="20"/>
          <w:lang w:val="es-ES"/>
        </w:rPr>
      </w:pPr>
    </w:p>
    <w:p w14:paraId="74AC00E7" w14:textId="77777777" w:rsidR="002E5D68" w:rsidRPr="005A0330" w:rsidRDefault="002E5D68" w:rsidP="002E5D68">
      <w:pPr>
        <w:numPr>
          <w:ilvl w:val="0"/>
          <w:numId w:val="8"/>
        </w:numPr>
        <w:spacing w:after="0" w:line="240" w:lineRule="auto"/>
        <w:ind w:left="1440"/>
        <w:jc w:val="both"/>
        <w:rPr>
          <w:rFonts w:ascii="Cambria" w:hAnsi="Cambria" w:cs="Calibri Light"/>
          <w:b/>
          <w:color w:val="000000"/>
          <w:sz w:val="20"/>
          <w:szCs w:val="20"/>
          <w:lang w:val="es-US"/>
        </w:rPr>
      </w:pPr>
      <w:r w:rsidRPr="005A0330">
        <w:rPr>
          <w:rFonts w:ascii="Cambria" w:hAnsi="Cambria" w:cs="Calibri Light"/>
          <w:b/>
          <w:color w:val="000000"/>
          <w:sz w:val="20"/>
          <w:szCs w:val="20"/>
          <w:lang w:val="es-US"/>
        </w:rPr>
        <w:t xml:space="preserve">Resumen del caso </w:t>
      </w:r>
    </w:p>
    <w:p w14:paraId="05AB9BBA" w14:textId="77777777" w:rsidR="002E5D68" w:rsidRPr="005A0330" w:rsidRDefault="002E5D68" w:rsidP="002E5D68">
      <w:pPr>
        <w:spacing w:after="0" w:line="240" w:lineRule="auto"/>
        <w:ind w:left="1080"/>
        <w:jc w:val="both"/>
        <w:rPr>
          <w:rFonts w:ascii="Cambria" w:hAnsi="Cambria" w:cs="Calibri Light"/>
          <w:color w:val="000000"/>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2E5D68" w:rsidRPr="005A0330" w14:paraId="668FDF3C" w14:textId="77777777" w:rsidTr="0034460E">
        <w:trPr>
          <w:jc w:val="center"/>
        </w:trPr>
        <w:tc>
          <w:tcPr>
            <w:tcW w:w="9576" w:type="dxa"/>
            <w:shd w:val="clear" w:color="auto" w:fill="F2F2F2"/>
          </w:tcPr>
          <w:p w14:paraId="2381E126" w14:textId="77777777" w:rsidR="002E5D68" w:rsidRPr="005A0330" w:rsidRDefault="002E5D68" w:rsidP="0034460E">
            <w:pPr>
              <w:pStyle w:val="NoSpacing"/>
              <w:spacing w:before="120"/>
              <w:jc w:val="both"/>
              <w:rPr>
                <w:rFonts w:ascii="Cambria" w:hAnsi="Cambria"/>
                <w:color w:val="000000"/>
                <w:sz w:val="20"/>
                <w:szCs w:val="20"/>
                <w:lang w:val="es-ES"/>
              </w:rPr>
            </w:pPr>
            <w:r w:rsidRPr="005A0330">
              <w:rPr>
                <w:rFonts w:ascii="Cambria" w:hAnsi="Cambria"/>
                <w:b/>
                <w:color w:val="000000"/>
                <w:sz w:val="20"/>
                <w:szCs w:val="20"/>
                <w:lang w:val="es-ES"/>
              </w:rPr>
              <w:t>Víctima (s):</w:t>
            </w:r>
            <w:r w:rsidRPr="005A0330">
              <w:rPr>
                <w:rFonts w:ascii="Cambria" w:hAnsi="Cambria"/>
                <w:color w:val="000000"/>
                <w:sz w:val="20"/>
                <w:szCs w:val="20"/>
                <w:lang w:val="es-ES"/>
              </w:rPr>
              <w:t xml:space="preserve"> Rafael Ignacio Cuesta </w:t>
            </w:r>
            <w:proofErr w:type="spellStart"/>
            <w:r w:rsidRPr="005A0330">
              <w:rPr>
                <w:rFonts w:ascii="Cambria" w:hAnsi="Cambria"/>
                <w:color w:val="000000"/>
                <w:sz w:val="20"/>
                <w:szCs w:val="20"/>
                <w:lang w:val="es-ES"/>
              </w:rPr>
              <w:t>Caputi</w:t>
            </w:r>
            <w:proofErr w:type="spellEnd"/>
          </w:p>
          <w:p w14:paraId="48A73995" w14:textId="77777777" w:rsidR="002E5D68" w:rsidRPr="005A0330" w:rsidRDefault="002E5D68" w:rsidP="0034460E">
            <w:pPr>
              <w:pStyle w:val="NoSpacing"/>
              <w:jc w:val="both"/>
              <w:rPr>
                <w:rFonts w:ascii="Cambria" w:hAnsi="Cambria"/>
                <w:color w:val="000000"/>
                <w:sz w:val="20"/>
                <w:szCs w:val="20"/>
              </w:rPr>
            </w:pPr>
            <w:r w:rsidRPr="005A0330">
              <w:rPr>
                <w:rFonts w:ascii="Cambria" w:hAnsi="Cambria"/>
                <w:b/>
                <w:color w:val="000000"/>
                <w:sz w:val="20"/>
                <w:szCs w:val="20"/>
              </w:rPr>
              <w:t xml:space="preserve">Peticionario (s): </w:t>
            </w:r>
            <w:r w:rsidRPr="005A0330">
              <w:rPr>
                <w:rFonts w:ascii="Cambria" w:hAnsi="Cambria"/>
                <w:color w:val="000000"/>
                <w:sz w:val="20"/>
                <w:szCs w:val="20"/>
              </w:rPr>
              <w:t>Jorge Sosa Mesa, Xavier A. Flores Aguirre, Rafael Ignacio Cuesta Caputi</w:t>
            </w:r>
          </w:p>
          <w:p w14:paraId="5258ED9B" w14:textId="77777777" w:rsidR="002E5D68" w:rsidRPr="005A0330" w:rsidRDefault="002E5D68" w:rsidP="0034460E">
            <w:pPr>
              <w:pStyle w:val="NoSpacing"/>
              <w:jc w:val="both"/>
              <w:rPr>
                <w:rFonts w:ascii="Cambria" w:hAnsi="Cambria"/>
                <w:color w:val="000000"/>
                <w:sz w:val="20"/>
                <w:szCs w:val="20"/>
                <w:lang w:val="es-ES"/>
              </w:rPr>
            </w:pPr>
            <w:r w:rsidRPr="005A0330">
              <w:rPr>
                <w:rFonts w:ascii="Cambria" w:hAnsi="Cambria"/>
                <w:b/>
                <w:color w:val="000000"/>
                <w:sz w:val="20"/>
                <w:szCs w:val="20"/>
                <w:lang w:val="es-ES"/>
              </w:rPr>
              <w:t>Estado:</w:t>
            </w:r>
            <w:r w:rsidRPr="005A0330">
              <w:rPr>
                <w:rFonts w:ascii="Cambria" w:hAnsi="Cambria"/>
                <w:color w:val="000000"/>
                <w:sz w:val="20"/>
                <w:szCs w:val="20"/>
                <w:lang w:val="es-ES"/>
              </w:rPr>
              <w:t xml:space="preserve"> Ecuador</w:t>
            </w:r>
          </w:p>
          <w:p w14:paraId="38A04367" w14:textId="77777777" w:rsidR="002E5D68" w:rsidRPr="005A0330" w:rsidRDefault="002E5D68" w:rsidP="0034460E">
            <w:pPr>
              <w:pStyle w:val="NoSpacing"/>
              <w:jc w:val="both"/>
              <w:rPr>
                <w:rFonts w:ascii="Cambria" w:hAnsi="Cambria"/>
                <w:color w:val="000000"/>
                <w:sz w:val="20"/>
                <w:szCs w:val="20"/>
                <w:lang w:val="es-US"/>
              </w:rPr>
            </w:pPr>
            <w:r w:rsidRPr="005A0330">
              <w:rPr>
                <w:rFonts w:ascii="Cambria" w:hAnsi="Cambria"/>
                <w:b/>
                <w:color w:val="000000"/>
                <w:sz w:val="20"/>
                <w:szCs w:val="20"/>
                <w:lang w:val="es-US"/>
              </w:rPr>
              <w:t xml:space="preserve">Informe de Fondo </w:t>
            </w:r>
            <w:proofErr w:type="spellStart"/>
            <w:r w:rsidRPr="005A0330">
              <w:rPr>
                <w:rFonts w:ascii="Cambria" w:hAnsi="Cambria"/>
                <w:b/>
                <w:color w:val="000000"/>
                <w:sz w:val="20"/>
                <w:szCs w:val="20"/>
                <w:lang w:val="es-US"/>
              </w:rPr>
              <w:t>Nº</w:t>
            </w:r>
            <w:proofErr w:type="spellEnd"/>
            <w:r w:rsidRPr="005A0330">
              <w:rPr>
                <w:rFonts w:ascii="Cambria" w:hAnsi="Cambria"/>
                <w:b/>
                <w:color w:val="000000"/>
                <w:sz w:val="20"/>
                <w:szCs w:val="20"/>
                <w:lang w:val="es-US"/>
              </w:rPr>
              <w:t xml:space="preserve">: </w:t>
            </w:r>
            <w:hyperlink r:id="rId8" w:history="1">
              <w:r w:rsidRPr="005A0330">
                <w:rPr>
                  <w:rStyle w:val="Hyperlink"/>
                  <w:rFonts w:ascii="Cambria" w:hAnsi="Cambria"/>
                  <w:color w:val="000000"/>
                  <w:sz w:val="20"/>
                  <w:szCs w:val="20"/>
                  <w:lang w:val="es-US"/>
                </w:rPr>
                <w:t>36/08</w:t>
              </w:r>
            </w:hyperlink>
            <w:r w:rsidRPr="005A0330">
              <w:rPr>
                <w:rFonts w:ascii="Cambria" w:hAnsi="Cambria"/>
                <w:color w:val="000000"/>
                <w:sz w:val="20"/>
                <w:szCs w:val="20"/>
                <w:lang w:val="es-US"/>
              </w:rPr>
              <w:t xml:space="preserve">, publicado el 18 de julio de 2008 </w:t>
            </w:r>
          </w:p>
          <w:p w14:paraId="77469610" w14:textId="77777777" w:rsidR="002E5D68" w:rsidRPr="005A0330" w:rsidRDefault="002E5D68" w:rsidP="0034460E">
            <w:pPr>
              <w:pStyle w:val="NoSpacing"/>
              <w:jc w:val="both"/>
              <w:rPr>
                <w:rFonts w:ascii="Cambria" w:hAnsi="Cambria"/>
                <w:color w:val="000000"/>
                <w:sz w:val="20"/>
                <w:szCs w:val="20"/>
                <w:lang w:val="es-US"/>
              </w:rPr>
            </w:pPr>
            <w:r w:rsidRPr="005A0330">
              <w:rPr>
                <w:rFonts w:ascii="Cambria" w:hAnsi="Cambria"/>
                <w:b/>
                <w:color w:val="000000"/>
                <w:sz w:val="20"/>
                <w:szCs w:val="20"/>
                <w:lang w:val="es-US"/>
              </w:rPr>
              <w:t xml:space="preserve">Informe de Admisibilidad </w:t>
            </w:r>
            <w:proofErr w:type="spellStart"/>
            <w:r w:rsidRPr="005A0330">
              <w:rPr>
                <w:rFonts w:ascii="Cambria" w:hAnsi="Cambria"/>
                <w:b/>
                <w:color w:val="000000"/>
                <w:sz w:val="20"/>
                <w:szCs w:val="20"/>
                <w:lang w:val="es-US"/>
              </w:rPr>
              <w:t>Nº</w:t>
            </w:r>
            <w:proofErr w:type="spellEnd"/>
            <w:r w:rsidRPr="005A0330">
              <w:rPr>
                <w:rFonts w:ascii="Cambria" w:hAnsi="Cambria"/>
                <w:b/>
                <w:color w:val="000000"/>
                <w:sz w:val="20"/>
                <w:szCs w:val="20"/>
                <w:lang w:val="es-US"/>
              </w:rPr>
              <w:t xml:space="preserve">: </w:t>
            </w:r>
            <w:hyperlink r:id="rId9" w:history="1">
              <w:r w:rsidRPr="005A0330">
                <w:rPr>
                  <w:rStyle w:val="Hyperlink"/>
                  <w:rFonts w:ascii="Cambria" w:hAnsi="Cambria"/>
                  <w:color w:val="000000"/>
                  <w:sz w:val="20"/>
                  <w:szCs w:val="20"/>
                  <w:lang w:val="es-AR"/>
                </w:rPr>
                <w:t>10/05</w:t>
              </w:r>
            </w:hyperlink>
            <w:r w:rsidRPr="005A0330">
              <w:rPr>
                <w:rFonts w:ascii="Cambria" w:hAnsi="Cambria"/>
                <w:color w:val="000000"/>
                <w:sz w:val="20"/>
                <w:szCs w:val="20"/>
                <w:lang w:val="es-US"/>
              </w:rPr>
              <w:t>, publicado el 23 de febrero de 2005</w:t>
            </w:r>
          </w:p>
          <w:p w14:paraId="69F7E73C" w14:textId="77777777" w:rsidR="002E5D68" w:rsidRPr="005A0330" w:rsidRDefault="002E5D68" w:rsidP="0034460E">
            <w:pPr>
              <w:pStyle w:val="NoSpacing"/>
              <w:jc w:val="both"/>
              <w:rPr>
                <w:rFonts w:ascii="Cambria" w:hAnsi="Cambria"/>
                <w:b/>
                <w:color w:val="000000"/>
                <w:sz w:val="20"/>
                <w:szCs w:val="20"/>
                <w:lang w:val="es-US"/>
              </w:rPr>
            </w:pPr>
            <w:r w:rsidRPr="005A0330">
              <w:rPr>
                <w:rFonts w:ascii="Cambria" w:hAnsi="Cambria"/>
                <w:b/>
                <w:color w:val="000000"/>
                <w:sz w:val="20"/>
                <w:szCs w:val="20"/>
                <w:lang w:val="es-US"/>
              </w:rPr>
              <w:t xml:space="preserve">Acuerdo de Cumplimiento de Recomendaciones: </w:t>
            </w:r>
            <w:r w:rsidRPr="005A0330">
              <w:rPr>
                <w:rFonts w:ascii="Cambria" w:hAnsi="Cambria"/>
                <w:color w:val="000000"/>
                <w:sz w:val="20"/>
                <w:szCs w:val="20"/>
                <w:lang w:val="es-US"/>
              </w:rPr>
              <w:t>Suscrito entre las partes el 20 de octubre de 2010</w:t>
            </w:r>
          </w:p>
          <w:p w14:paraId="666ED9B6" w14:textId="77777777" w:rsidR="002E5D68" w:rsidRPr="005A0330" w:rsidRDefault="002E5D68" w:rsidP="0034460E">
            <w:pPr>
              <w:pStyle w:val="NoSpacing"/>
              <w:spacing w:after="120"/>
              <w:jc w:val="both"/>
              <w:rPr>
                <w:rFonts w:ascii="Cambria" w:hAnsi="Cambria"/>
                <w:color w:val="000000"/>
                <w:sz w:val="20"/>
                <w:szCs w:val="20"/>
                <w:lang w:val="es-MX"/>
              </w:rPr>
            </w:pPr>
            <w:r w:rsidRPr="005A0330">
              <w:rPr>
                <w:rFonts w:ascii="Cambria" w:hAnsi="Cambria"/>
                <w:b/>
                <w:color w:val="000000"/>
                <w:sz w:val="20"/>
                <w:szCs w:val="20"/>
                <w:lang w:val="es-ES"/>
              </w:rPr>
              <w:t xml:space="preserve">Temas: </w:t>
            </w:r>
            <w:r w:rsidRPr="005A0330">
              <w:rPr>
                <w:rFonts w:ascii="Cambria" w:hAnsi="Cambria"/>
                <w:color w:val="000000"/>
                <w:sz w:val="20"/>
                <w:szCs w:val="20"/>
                <w:lang w:val="es-ES"/>
              </w:rPr>
              <w:t xml:space="preserve">Garantías judiciales / Protección judicial / </w:t>
            </w:r>
            <w:r w:rsidRPr="005A0330">
              <w:rPr>
                <w:rFonts w:ascii="Cambria" w:eastAsia="Times New Roman" w:hAnsi="Cambria"/>
                <w:color w:val="000000"/>
                <w:sz w:val="20"/>
                <w:szCs w:val="20"/>
                <w:lang w:val="es-MX" w:eastAsia="es-MX"/>
              </w:rPr>
              <w:t>Libertad de Pensamiento y de Expresión</w:t>
            </w:r>
            <w:r w:rsidRPr="005A0330">
              <w:rPr>
                <w:rFonts w:ascii="Cambria" w:hAnsi="Cambria"/>
                <w:color w:val="000000"/>
                <w:sz w:val="20"/>
                <w:szCs w:val="20"/>
                <w:lang w:val="es-ES"/>
              </w:rPr>
              <w:t xml:space="preserve"> / </w:t>
            </w:r>
            <w:r w:rsidRPr="005A0330">
              <w:rPr>
                <w:rFonts w:ascii="Cambria" w:eastAsia="Times New Roman" w:hAnsi="Cambria"/>
                <w:color w:val="000000"/>
                <w:sz w:val="20"/>
                <w:szCs w:val="20"/>
                <w:lang w:val="es-MX" w:eastAsia="es-MX"/>
              </w:rPr>
              <w:t>Investigación y Debida Diligencia</w:t>
            </w:r>
          </w:p>
          <w:p w14:paraId="45A3110E" w14:textId="77777777" w:rsidR="002E5D68" w:rsidRPr="005A0330" w:rsidRDefault="002E5D68" w:rsidP="0034460E">
            <w:pPr>
              <w:pStyle w:val="NoSpacing"/>
              <w:spacing w:after="120"/>
              <w:jc w:val="both"/>
              <w:rPr>
                <w:rFonts w:ascii="Cambria" w:hAnsi="Cambria"/>
                <w:color w:val="000000"/>
                <w:sz w:val="20"/>
                <w:szCs w:val="20"/>
                <w:lang w:val="es-ES"/>
              </w:rPr>
            </w:pPr>
            <w:r w:rsidRPr="005A0330">
              <w:rPr>
                <w:rFonts w:ascii="Cambria" w:hAnsi="Cambria"/>
                <w:b/>
                <w:color w:val="000000"/>
                <w:sz w:val="20"/>
                <w:szCs w:val="20"/>
                <w:lang w:val="es-ES"/>
              </w:rPr>
              <w:t>Hechos:</w:t>
            </w:r>
            <w:r w:rsidRPr="005A0330">
              <w:rPr>
                <w:rFonts w:ascii="Cambria" w:hAnsi="Cambria"/>
                <w:color w:val="000000"/>
                <w:sz w:val="20"/>
                <w:szCs w:val="20"/>
                <w:lang w:val="es-ES"/>
              </w:rPr>
              <w:t xml:space="preserve"> El caso se refiere a la responsabilidad del Estado ecuatoriano por falta de investigación apropiada de los hechos relacionados con la explosión de una bomba en las manos del señor Cuesta </w:t>
            </w:r>
            <w:proofErr w:type="spellStart"/>
            <w:r w:rsidRPr="005A0330">
              <w:rPr>
                <w:rFonts w:ascii="Cambria" w:hAnsi="Cambria"/>
                <w:color w:val="000000"/>
                <w:sz w:val="20"/>
                <w:szCs w:val="20"/>
                <w:lang w:val="es-ES"/>
              </w:rPr>
              <w:t>Caputi</w:t>
            </w:r>
            <w:proofErr w:type="spellEnd"/>
            <w:r w:rsidRPr="005A0330">
              <w:rPr>
                <w:rFonts w:ascii="Cambria" w:hAnsi="Cambria"/>
                <w:color w:val="000000"/>
                <w:sz w:val="20"/>
                <w:szCs w:val="20"/>
                <w:lang w:val="es-ES"/>
              </w:rPr>
              <w:t xml:space="preserve">, como consecuencia de sus actividades periodísticas, causándole daños físicos. La víctima era director de noticias de la oficina de Guayaquil del canal de televisión Canal TC Televisión. El 21 de enero de 2000 criticó, durante una transmisión en vivo, el golpe de Estado que irrumpió en Ecuador ese mismo día. Durante la transmisión, la estación recibió una llamada telefónica anónima amenazando a la víctima. A principios de febrero de 2000, una persona contactó a la víctima, identificándose como investigador privado, y le ofreció un video con informaciones sobre los participantes en el mencionado golpe de Estado. La víctima respondió no ser la política del canal adquirir videos pero que la persona podría enviarlo si quería. El 16 de febrero de 2000 la víctima recibió el paquete y al retirar </w:t>
            </w:r>
            <w:proofErr w:type="gramStart"/>
            <w:r w:rsidRPr="005A0330">
              <w:rPr>
                <w:rFonts w:ascii="Cambria" w:hAnsi="Cambria"/>
                <w:color w:val="000000"/>
                <w:sz w:val="20"/>
                <w:szCs w:val="20"/>
                <w:lang w:val="es-ES"/>
              </w:rPr>
              <w:t>el videocasete</w:t>
            </w:r>
            <w:proofErr w:type="gramEnd"/>
            <w:r w:rsidRPr="005A0330">
              <w:rPr>
                <w:rFonts w:ascii="Cambria" w:hAnsi="Cambria"/>
                <w:color w:val="000000"/>
                <w:sz w:val="20"/>
                <w:szCs w:val="20"/>
                <w:lang w:val="es-ES"/>
              </w:rPr>
              <w:t>, este explotó, causándole lesiones en las manos, rostro, tórax y abdomen, debiendo permanecer en observación durante la noche en una clínica médica de Guayaquil.</w:t>
            </w:r>
          </w:p>
          <w:p w14:paraId="1BD21C2E" w14:textId="77777777" w:rsidR="002E5D68" w:rsidRPr="005A0330" w:rsidRDefault="002E5D68" w:rsidP="0034460E">
            <w:pPr>
              <w:pStyle w:val="NoSpacing"/>
              <w:spacing w:after="120"/>
              <w:jc w:val="both"/>
              <w:rPr>
                <w:rFonts w:ascii="Cambria" w:hAnsi="Cambria"/>
                <w:color w:val="000000"/>
                <w:sz w:val="20"/>
                <w:szCs w:val="20"/>
                <w:lang w:val="es-ES_tradnl"/>
              </w:rPr>
            </w:pPr>
            <w:r w:rsidRPr="005A0330">
              <w:rPr>
                <w:rFonts w:ascii="Cambria" w:hAnsi="Cambria"/>
                <w:b/>
                <w:color w:val="000000"/>
                <w:sz w:val="20"/>
                <w:szCs w:val="20"/>
                <w:lang w:val="es-ES"/>
              </w:rPr>
              <w:t>Derechos violados:</w:t>
            </w:r>
            <w:r w:rsidRPr="005A0330">
              <w:rPr>
                <w:rFonts w:ascii="Cambria" w:hAnsi="Cambria"/>
                <w:color w:val="000000"/>
                <w:sz w:val="20"/>
                <w:szCs w:val="20"/>
                <w:lang w:val="es-ES"/>
              </w:rPr>
              <w:t xml:space="preserve"> La Comisión concluyó que el Estado violó </w:t>
            </w:r>
            <w:r w:rsidRPr="005A0330">
              <w:rPr>
                <w:rFonts w:ascii="Cambria" w:hAnsi="Cambria"/>
                <w:color w:val="000000"/>
                <w:sz w:val="20"/>
                <w:szCs w:val="20"/>
                <w:lang w:val="es-ES_tradnl"/>
              </w:rPr>
              <w:t xml:space="preserve">los derechos a las garantías judiciales, a la protección judicial y a la libertad de expresión, consagrados respectivamente en los artículos 8, 25 y 13 de la Convención Americana, </w:t>
            </w:r>
            <w:proofErr w:type="gramStart"/>
            <w:r w:rsidRPr="005A0330">
              <w:rPr>
                <w:rFonts w:ascii="Cambria" w:hAnsi="Cambria"/>
                <w:color w:val="000000"/>
                <w:sz w:val="20"/>
                <w:szCs w:val="20"/>
                <w:lang w:val="es-ES_tradnl"/>
              </w:rPr>
              <w:t>conjuntamente con</w:t>
            </w:r>
            <w:proofErr w:type="gramEnd"/>
            <w:r w:rsidRPr="005A0330">
              <w:rPr>
                <w:rFonts w:ascii="Cambria" w:hAnsi="Cambria"/>
                <w:color w:val="000000"/>
                <w:sz w:val="20"/>
                <w:szCs w:val="20"/>
                <w:lang w:val="es-ES_tradnl"/>
              </w:rPr>
              <w:t xml:space="preserve"> la obligación general de garantizar los derechos establecida en el artículo 1.1 de dicho tratado, en perjuicio de Rafael Ignacio Cuesta </w:t>
            </w:r>
            <w:proofErr w:type="spellStart"/>
            <w:r w:rsidRPr="005A0330">
              <w:rPr>
                <w:rFonts w:ascii="Cambria" w:hAnsi="Cambria"/>
                <w:color w:val="000000"/>
                <w:sz w:val="20"/>
                <w:szCs w:val="20"/>
                <w:lang w:val="es-ES_tradnl"/>
              </w:rPr>
              <w:t>Caputi</w:t>
            </w:r>
            <w:proofErr w:type="spellEnd"/>
            <w:r w:rsidRPr="005A0330">
              <w:rPr>
                <w:rFonts w:ascii="Cambria" w:hAnsi="Cambria"/>
                <w:color w:val="000000"/>
                <w:sz w:val="20"/>
                <w:szCs w:val="20"/>
                <w:lang w:val="es-ES_tradnl"/>
              </w:rPr>
              <w:t xml:space="preserve">. La Comisión tomó la decisión de no pronunciarse sobre las alegadas violaciones al artículo 5 de la Convención Americana, incluido en el informe de admisibilidad bajo el principio </w:t>
            </w:r>
            <w:proofErr w:type="spellStart"/>
            <w:r w:rsidRPr="005A0330">
              <w:rPr>
                <w:rFonts w:ascii="Cambria" w:hAnsi="Cambria"/>
                <w:i/>
                <w:iCs/>
                <w:color w:val="000000"/>
                <w:sz w:val="20"/>
                <w:szCs w:val="20"/>
                <w:lang w:val="es-ES_tradnl"/>
              </w:rPr>
              <w:t>iura</w:t>
            </w:r>
            <w:proofErr w:type="spellEnd"/>
            <w:r w:rsidRPr="005A0330">
              <w:rPr>
                <w:rFonts w:ascii="Cambria" w:hAnsi="Cambria"/>
                <w:i/>
                <w:iCs/>
                <w:color w:val="000000"/>
                <w:sz w:val="20"/>
                <w:szCs w:val="20"/>
                <w:lang w:val="es-ES_tradnl"/>
              </w:rPr>
              <w:t xml:space="preserve"> </w:t>
            </w:r>
            <w:proofErr w:type="spellStart"/>
            <w:r w:rsidRPr="005A0330">
              <w:rPr>
                <w:rFonts w:ascii="Cambria" w:hAnsi="Cambria"/>
                <w:i/>
                <w:iCs/>
                <w:color w:val="000000"/>
                <w:sz w:val="20"/>
                <w:szCs w:val="20"/>
                <w:lang w:val="es-ES_tradnl"/>
              </w:rPr>
              <w:t>novit</w:t>
            </w:r>
            <w:proofErr w:type="spellEnd"/>
            <w:r w:rsidRPr="005A0330">
              <w:rPr>
                <w:rFonts w:ascii="Cambria" w:hAnsi="Cambria"/>
                <w:i/>
                <w:iCs/>
                <w:color w:val="000000"/>
                <w:sz w:val="20"/>
                <w:szCs w:val="20"/>
                <w:lang w:val="es-ES_tradnl"/>
              </w:rPr>
              <w:t xml:space="preserve"> curia</w:t>
            </w:r>
            <w:r w:rsidRPr="005A0330">
              <w:rPr>
                <w:rFonts w:ascii="Cambria" w:hAnsi="Cambria"/>
                <w:color w:val="000000"/>
                <w:sz w:val="20"/>
                <w:szCs w:val="20"/>
                <w:lang w:val="es-ES_tradnl"/>
              </w:rPr>
              <w:t>, considerando que los alegatos del peticionario sobre la violación del artículo mencionado se subsumían en las consideraciones respecto a los artículos 8, 25 y 13.</w:t>
            </w:r>
            <w:r w:rsidRPr="005A0330">
              <w:rPr>
                <w:rFonts w:ascii="Cambria" w:eastAsia="Times New Roman" w:hAnsi="Cambria"/>
                <w:b/>
                <w:bCs/>
                <w:color w:val="000000"/>
                <w:sz w:val="20"/>
                <w:szCs w:val="20"/>
                <w:lang w:val="es-CL" w:eastAsia="pt-BR"/>
              </w:rPr>
              <w:t xml:space="preserve"> </w:t>
            </w:r>
          </w:p>
        </w:tc>
      </w:tr>
    </w:tbl>
    <w:p w14:paraId="3873E86C" w14:textId="77777777" w:rsidR="002E5D68" w:rsidRPr="005A0330" w:rsidRDefault="002E5D68" w:rsidP="002E5D68">
      <w:pPr>
        <w:spacing w:after="0" w:line="240" w:lineRule="auto"/>
        <w:ind w:left="180"/>
        <w:jc w:val="both"/>
        <w:rPr>
          <w:rFonts w:ascii="Cambria" w:hAnsi="Cambria"/>
          <w:color w:val="000000"/>
          <w:sz w:val="20"/>
          <w:szCs w:val="20"/>
          <w:lang w:val="es-ES"/>
        </w:rPr>
      </w:pPr>
    </w:p>
    <w:p w14:paraId="51A85917" w14:textId="77777777" w:rsidR="002E5D68" w:rsidRPr="005A0330" w:rsidRDefault="002E5D68" w:rsidP="002E5D68">
      <w:pPr>
        <w:numPr>
          <w:ilvl w:val="0"/>
          <w:numId w:val="8"/>
        </w:numPr>
        <w:spacing w:after="0" w:line="240" w:lineRule="auto"/>
        <w:ind w:left="1440"/>
        <w:jc w:val="both"/>
        <w:rPr>
          <w:rFonts w:ascii="Cambria" w:hAnsi="Cambria" w:cs="Calibri Light"/>
          <w:b/>
          <w:color w:val="000000"/>
          <w:sz w:val="20"/>
          <w:szCs w:val="20"/>
          <w:lang w:val="es-US"/>
        </w:rPr>
      </w:pPr>
      <w:r w:rsidRPr="005A0330">
        <w:rPr>
          <w:rFonts w:ascii="Cambria" w:hAnsi="Cambria" w:cs="Calibri Light"/>
          <w:b/>
          <w:color w:val="000000"/>
          <w:sz w:val="20"/>
          <w:szCs w:val="20"/>
          <w:lang w:val="es-US"/>
        </w:rPr>
        <w:t xml:space="preserve">Recomendaciones </w:t>
      </w:r>
    </w:p>
    <w:p w14:paraId="426EA9BD" w14:textId="77777777" w:rsidR="002E5D68" w:rsidRPr="005A0330" w:rsidRDefault="002E5D68" w:rsidP="002E5D68">
      <w:pPr>
        <w:spacing w:after="0" w:line="240" w:lineRule="auto"/>
        <w:ind w:left="1080"/>
        <w:jc w:val="both"/>
        <w:rPr>
          <w:rFonts w:ascii="Cambria" w:hAnsi="Cambria" w:cs="Calibri Light"/>
          <w:color w:val="000000"/>
          <w:sz w:val="20"/>
          <w:szCs w:val="20"/>
          <w:lang w:val="es-U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5551"/>
        <w:gridCol w:w="2340"/>
      </w:tblGrid>
      <w:tr w:rsidR="002E5D68" w:rsidRPr="005A0330" w14:paraId="3C7728B1" w14:textId="77777777" w:rsidTr="0034460E">
        <w:tc>
          <w:tcPr>
            <w:tcW w:w="6840" w:type="dxa"/>
            <w:gridSpan w:val="2"/>
            <w:shd w:val="clear" w:color="auto" w:fill="auto"/>
            <w:vAlign w:val="center"/>
          </w:tcPr>
          <w:p w14:paraId="2A727E18" w14:textId="77777777" w:rsidR="002E5D68" w:rsidRPr="005A0330" w:rsidRDefault="002E5D68" w:rsidP="0034460E">
            <w:pPr>
              <w:spacing w:after="0" w:line="240" w:lineRule="auto"/>
              <w:jc w:val="center"/>
              <w:rPr>
                <w:rFonts w:ascii="Cambria" w:hAnsi="Cambria" w:cs="Calibri Light"/>
                <w:b/>
                <w:color w:val="000000"/>
                <w:sz w:val="18"/>
                <w:szCs w:val="18"/>
                <w:lang w:val="es-US"/>
              </w:rPr>
            </w:pPr>
            <w:r w:rsidRPr="005A0330">
              <w:rPr>
                <w:rFonts w:ascii="Cambria" w:hAnsi="Cambria" w:cs="Calibri Light"/>
                <w:b/>
                <w:color w:val="000000"/>
                <w:sz w:val="18"/>
                <w:szCs w:val="18"/>
                <w:lang w:val="es-US"/>
              </w:rPr>
              <w:t>Recomendaciones</w:t>
            </w:r>
          </w:p>
        </w:tc>
        <w:tc>
          <w:tcPr>
            <w:tcW w:w="2340" w:type="dxa"/>
            <w:shd w:val="clear" w:color="auto" w:fill="auto"/>
            <w:vAlign w:val="center"/>
          </w:tcPr>
          <w:p w14:paraId="055C2EAC" w14:textId="228E9CFA" w:rsidR="002E5D68" w:rsidRPr="005A0330" w:rsidRDefault="002E5D68" w:rsidP="0034460E">
            <w:pPr>
              <w:spacing w:after="0" w:line="240" w:lineRule="auto"/>
              <w:jc w:val="center"/>
              <w:rPr>
                <w:rFonts w:ascii="Cambria" w:hAnsi="Cambria" w:cs="Calibri Light"/>
                <w:b/>
                <w:color w:val="000000"/>
                <w:sz w:val="18"/>
                <w:szCs w:val="18"/>
                <w:lang w:val="es-US"/>
              </w:rPr>
            </w:pPr>
            <w:r w:rsidRPr="005A0330">
              <w:rPr>
                <w:rFonts w:ascii="Cambria" w:hAnsi="Cambria" w:cs="Calibri Light"/>
                <w:b/>
                <w:color w:val="000000"/>
                <w:sz w:val="18"/>
                <w:szCs w:val="18"/>
                <w:lang w:val="es-US"/>
              </w:rPr>
              <w:t>Estado de cumplimiento en el 202</w:t>
            </w:r>
            <w:r w:rsidR="00877036" w:rsidRPr="005A0330">
              <w:rPr>
                <w:rFonts w:ascii="Cambria" w:hAnsi="Cambria" w:cs="Calibri Light"/>
                <w:b/>
                <w:color w:val="000000"/>
                <w:sz w:val="18"/>
                <w:szCs w:val="18"/>
                <w:lang w:val="es-US"/>
              </w:rPr>
              <w:t>1</w:t>
            </w:r>
          </w:p>
        </w:tc>
      </w:tr>
      <w:tr w:rsidR="002E5D68" w:rsidRPr="005A0330" w14:paraId="71D0F7BC" w14:textId="77777777" w:rsidTr="0034460E">
        <w:tc>
          <w:tcPr>
            <w:tcW w:w="6840" w:type="dxa"/>
            <w:gridSpan w:val="2"/>
            <w:shd w:val="clear" w:color="auto" w:fill="auto"/>
          </w:tcPr>
          <w:p w14:paraId="4260EE95" w14:textId="77777777" w:rsidR="002E5D68" w:rsidRPr="005A0330" w:rsidRDefault="002E5D68" w:rsidP="0034460E">
            <w:pPr>
              <w:spacing w:after="0" w:line="240" w:lineRule="auto"/>
              <w:jc w:val="both"/>
              <w:rPr>
                <w:rFonts w:ascii="Cambria" w:hAnsi="Cambria" w:cs="Calibri"/>
                <w:color w:val="000000"/>
                <w:sz w:val="18"/>
                <w:szCs w:val="18"/>
                <w:lang w:val="es-ES"/>
              </w:rPr>
            </w:pPr>
            <w:r w:rsidRPr="005A0330">
              <w:rPr>
                <w:rFonts w:ascii="Cambria" w:hAnsi="Cambria" w:cs="Calibri"/>
                <w:color w:val="000000"/>
                <w:sz w:val="18"/>
                <w:szCs w:val="18"/>
                <w:lang w:val="es-ES"/>
              </w:rPr>
              <w:t>1</w:t>
            </w:r>
            <w:r w:rsidRPr="005A0330">
              <w:rPr>
                <w:rFonts w:ascii="Cambria" w:eastAsia="MS Mincho" w:hAnsi="Cambria" w:cs="Calibri"/>
                <w:color w:val="000000"/>
                <w:sz w:val="18"/>
                <w:szCs w:val="18"/>
                <w:lang w:val="es-ES"/>
              </w:rPr>
              <w:t xml:space="preserve">. </w:t>
            </w:r>
            <w:r w:rsidRPr="005A0330">
              <w:rPr>
                <w:rFonts w:ascii="Cambria" w:hAnsi="Cambria" w:cs="Calibri"/>
                <w:color w:val="000000"/>
                <w:sz w:val="18"/>
                <w:szCs w:val="18"/>
                <w:lang w:val="es-ES"/>
              </w:rPr>
              <w:t>Que reconozca públicamente responsabilidad internacional por las violaciones a los derechos humanos determinadas por la CIDH en el presente informe.</w:t>
            </w:r>
          </w:p>
        </w:tc>
        <w:tc>
          <w:tcPr>
            <w:tcW w:w="2340" w:type="dxa"/>
            <w:shd w:val="clear" w:color="auto" w:fill="auto"/>
            <w:vAlign w:val="center"/>
          </w:tcPr>
          <w:p w14:paraId="1BADB3A1" w14:textId="77777777" w:rsidR="002E5D68" w:rsidRPr="005A0330" w:rsidRDefault="002E5D68" w:rsidP="0034460E">
            <w:pPr>
              <w:spacing w:after="0" w:line="240" w:lineRule="auto"/>
              <w:jc w:val="center"/>
              <w:rPr>
                <w:rFonts w:ascii="Cambria" w:hAnsi="Cambria" w:cs="Calibri"/>
                <w:color w:val="000000"/>
                <w:sz w:val="18"/>
                <w:szCs w:val="18"/>
                <w:lang w:val="es-ES"/>
              </w:rPr>
            </w:pPr>
            <w:r w:rsidRPr="005A0330">
              <w:rPr>
                <w:rFonts w:ascii="Cambria" w:hAnsi="Cambria" w:cs="Calibri"/>
                <w:color w:val="000000"/>
                <w:sz w:val="18"/>
                <w:szCs w:val="18"/>
                <w:lang w:val="es-ES"/>
              </w:rPr>
              <w:t>Cumplimiento total</w:t>
            </w:r>
            <w:r w:rsidRPr="005A0330">
              <w:rPr>
                <w:rStyle w:val="FootnoteReference"/>
                <w:rFonts w:ascii="Cambria" w:hAnsi="Cambria" w:cs="Calibri"/>
                <w:color w:val="000000"/>
                <w:sz w:val="18"/>
                <w:szCs w:val="18"/>
                <w:lang w:val="es-ES"/>
              </w:rPr>
              <w:footnoteReference w:id="1"/>
            </w:r>
          </w:p>
        </w:tc>
      </w:tr>
      <w:tr w:rsidR="002E5D68" w:rsidRPr="005A0330" w14:paraId="60616C86" w14:textId="77777777" w:rsidTr="0034460E">
        <w:tc>
          <w:tcPr>
            <w:tcW w:w="1289" w:type="dxa"/>
            <w:vMerge w:val="restart"/>
            <w:shd w:val="clear" w:color="auto" w:fill="auto"/>
          </w:tcPr>
          <w:p w14:paraId="78BCD5BD" w14:textId="77777777" w:rsidR="002E5D68" w:rsidRPr="005A0330" w:rsidRDefault="002E5D68" w:rsidP="0034460E">
            <w:pPr>
              <w:spacing w:after="0" w:line="240" w:lineRule="auto"/>
              <w:jc w:val="both"/>
              <w:rPr>
                <w:rFonts w:ascii="Cambria" w:hAnsi="Cambria" w:cs="Calibri"/>
                <w:color w:val="000000"/>
                <w:sz w:val="18"/>
                <w:szCs w:val="18"/>
                <w:lang w:val="es-ES"/>
              </w:rPr>
            </w:pPr>
            <w:r w:rsidRPr="005A0330">
              <w:rPr>
                <w:rFonts w:ascii="Cambria" w:hAnsi="Cambria" w:cs="Calibri"/>
                <w:color w:val="000000"/>
                <w:sz w:val="18"/>
                <w:szCs w:val="18"/>
                <w:lang w:val="es-ES"/>
              </w:rPr>
              <w:t>Acuerdo de cumplimiento</w:t>
            </w:r>
          </w:p>
        </w:tc>
        <w:tc>
          <w:tcPr>
            <w:tcW w:w="5551" w:type="dxa"/>
            <w:shd w:val="clear" w:color="auto" w:fill="auto"/>
          </w:tcPr>
          <w:p w14:paraId="7F60A9F8" w14:textId="77777777" w:rsidR="002E5D68" w:rsidRPr="005A0330" w:rsidRDefault="002E5D68" w:rsidP="0034460E">
            <w:pPr>
              <w:spacing w:after="0" w:line="240" w:lineRule="auto"/>
              <w:jc w:val="both"/>
              <w:rPr>
                <w:rFonts w:ascii="Cambria" w:hAnsi="Cambria" w:cs="Calibri"/>
                <w:color w:val="000000"/>
                <w:sz w:val="18"/>
                <w:szCs w:val="18"/>
                <w:lang w:val="es-ES"/>
              </w:rPr>
            </w:pPr>
            <w:r w:rsidRPr="005A0330">
              <w:rPr>
                <w:rFonts w:ascii="Cambria" w:hAnsi="Cambria" w:cs="Calibri"/>
                <w:color w:val="000000"/>
                <w:sz w:val="18"/>
                <w:szCs w:val="18"/>
                <w:lang w:val="es-ES"/>
              </w:rPr>
              <w:t>Publicar en un diario de amplia circulación nacional:</w:t>
            </w:r>
          </w:p>
          <w:p w14:paraId="3A65881B" w14:textId="77777777" w:rsidR="002E5D68" w:rsidRPr="005A0330" w:rsidRDefault="002E5D68" w:rsidP="0034460E">
            <w:pPr>
              <w:spacing w:after="0" w:line="240" w:lineRule="auto"/>
              <w:jc w:val="both"/>
              <w:rPr>
                <w:rFonts w:ascii="Cambria" w:hAnsi="Cambria" w:cs="Calibri"/>
                <w:color w:val="000000"/>
                <w:sz w:val="18"/>
                <w:szCs w:val="18"/>
                <w:lang w:val="es-ES"/>
              </w:rPr>
            </w:pPr>
            <w:r w:rsidRPr="005A0330">
              <w:rPr>
                <w:rFonts w:ascii="Cambria" w:hAnsi="Cambria" w:cs="Calibri"/>
                <w:color w:val="000000"/>
                <w:sz w:val="18"/>
                <w:szCs w:val="18"/>
                <w:lang w:val="es-ES"/>
              </w:rPr>
              <w:lastRenderedPageBreak/>
              <w:t>1) El extracto pertinente del Informe emitido por la Comisión Interamericana de Derechos Humanos.</w:t>
            </w:r>
          </w:p>
          <w:p w14:paraId="642334C5" w14:textId="77777777" w:rsidR="002E5D68" w:rsidRPr="005A0330" w:rsidRDefault="002E5D68" w:rsidP="0034460E">
            <w:pPr>
              <w:spacing w:after="0" w:line="240" w:lineRule="auto"/>
              <w:jc w:val="both"/>
              <w:rPr>
                <w:rFonts w:ascii="Cambria" w:hAnsi="Cambria" w:cs="Calibri"/>
                <w:color w:val="000000"/>
                <w:sz w:val="18"/>
                <w:szCs w:val="18"/>
                <w:lang w:val="es-ES"/>
              </w:rPr>
            </w:pPr>
            <w:r w:rsidRPr="005A0330">
              <w:rPr>
                <w:rFonts w:ascii="Cambria" w:hAnsi="Cambria" w:cs="Calibri"/>
                <w:color w:val="000000"/>
                <w:sz w:val="18"/>
                <w:szCs w:val="18"/>
                <w:lang w:val="es-ES"/>
              </w:rPr>
              <w:t>2) Se reconocerá la responsabilidad internacional del Ecuador por los hechos sucedidos en el año de 2000 a los que se refiere el presente caso.</w:t>
            </w:r>
          </w:p>
          <w:p w14:paraId="35AC55EA" w14:textId="77777777" w:rsidR="002E5D68" w:rsidRPr="005A0330" w:rsidRDefault="002E5D68" w:rsidP="0034460E">
            <w:pPr>
              <w:spacing w:after="0" w:line="240" w:lineRule="auto"/>
              <w:jc w:val="both"/>
              <w:rPr>
                <w:rFonts w:ascii="Cambria" w:hAnsi="Cambria" w:cs="Calibri"/>
                <w:color w:val="000000"/>
                <w:sz w:val="18"/>
                <w:szCs w:val="18"/>
                <w:lang w:val="es-ES"/>
              </w:rPr>
            </w:pPr>
            <w:r w:rsidRPr="005A0330">
              <w:rPr>
                <w:rFonts w:ascii="Cambria" w:hAnsi="Cambria" w:cs="Calibri"/>
                <w:color w:val="000000"/>
                <w:sz w:val="18"/>
                <w:szCs w:val="18"/>
                <w:lang w:val="es-ES"/>
              </w:rPr>
              <w:t xml:space="preserve">3) Se pedirá disculpas al señor Rafael Cuesta </w:t>
            </w:r>
            <w:proofErr w:type="spellStart"/>
            <w:r w:rsidRPr="005A0330">
              <w:rPr>
                <w:rFonts w:ascii="Cambria" w:hAnsi="Cambria" w:cs="Calibri"/>
                <w:color w:val="000000"/>
                <w:sz w:val="18"/>
                <w:szCs w:val="18"/>
                <w:lang w:val="es-ES"/>
              </w:rPr>
              <w:t>Caputi</w:t>
            </w:r>
            <w:proofErr w:type="spellEnd"/>
            <w:r w:rsidRPr="005A0330">
              <w:rPr>
                <w:rFonts w:ascii="Cambria" w:hAnsi="Cambria" w:cs="Calibri"/>
                <w:color w:val="000000"/>
                <w:sz w:val="18"/>
                <w:szCs w:val="18"/>
                <w:lang w:val="es-ES"/>
              </w:rPr>
              <w:t xml:space="preserve"> y su familia. </w:t>
            </w:r>
          </w:p>
        </w:tc>
        <w:tc>
          <w:tcPr>
            <w:tcW w:w="2340" w:type="dxa"/>
            <w:shd w:val="clear" w:color="auto" w:fill="auto"/>
            <w:vAlign w:val="center"/>
          </w:tcPr>
          <w:p w14:paraId="2F68BE83" w14:textId="77777777" w:rsidR="002E5D68" w:rsidRPr="005A0330" w:rsidRDefault="002E5D68" w:rsidP="0034460E">
            <w:pPr>
              <w:spacing w:after="0" w:line="240" w:lineRule="auto"/>
              <w:jc w:val="center"/>
              <w:rPr>
                <w:rFonts w:ascii="Cambria" w:hAnsi="Cambria" w:cs="Calibri"/>
                <w:color w:val="000000"/>
                <w:sz w:val="18"/>
                <w:szCs w:val="18"/>
                <w:lang w:val="es-ES"/>
              </w:rPr>
            </w:pPr>
            <w:r w:rsidRPr="005A0330">
              <w:rPr>
                <w:rFonts w:ascii="Cambria" w:hAnsi="Cambria" w:cs="Calibri"/>
                <w:color w:val="000000"/>
                <w:sz w:val="18"/>
                <w:szCs w:val="18"/>
                <w:lang w:val="es-ES"/>
              </w:rPr>
              <w:lastRenderedPageBreak/>
              <w:t>Cumplimiento total</w:t>
            </w:r>
          </w:p>
        </w:tc>
      </w:tr>
      <w:tr w:rsidR="002E5D68" w:rsidRPr="005A0330" w14:paraId="0677838E" w14:textId="77777777" w:rsidTr="0034460E">
        <w:tc>
          <w:tcPr>
            <w:tcW w:w="1289" w:type="dxa"/>
            <w:vMerge/>
            <w:shd w:val="clear" w:color="auto" w:fill="auto"/>
          </w:tcPr>
          <w:p w14:paraId="148D2EB8" w14:textId="77777777" w:rsidR="002E5D68" w:rsidRPr="005A0330" w:rsidRDefault="002E5D68" w:rsidP="0034460E">
            <w:pPr>
              <w:spacing w:after="0" w:line="240" w:lineRule="auto"/>
              <w:jc w:val="both"/>
              <w:rPr>
                <w:rFonts w:ascii="Cambria" w:hAnsi="Cambria" w:cs="Calibri"/>
                <w:color w:val="000000"/>
                <w:sz w:val="18"/>
                <w:szCs w:val="18"/>
                <w:lang w:val="es-ES"/>
              </w:rPr>
            </w:pPr>
          </w:p>
        </w:tc>
        <w:tc>
          <w:tcPr>
            <w:tcW w:w="5551" w:type="dxa"/>
            <w:shd w:val="clear" w:color="auto" w:fill="auto"/>
          </w:tcPr>
          <w:p w14:paraId="0745FAC0" w14:textId="77777777" w:rsidR="002E5D68" w:rsidRPr="005A0330" w:rsidRDefault="002E5D68" w:rsidP="0034460E">
            <w:pPr>
              <w:spacing w:after="0" w:line="240" w:lineRule="auto"/>
              <w:jc w:val="both"/>
              <w:rPr>
                <w:rFonts w:ascii="Cambria" w:hAnsi="Cambria" w:cs="Calibri"/>
                <w:color w:val="000000"/>
                <w:sz w:val="18"/>
                <w:szCs w:val="18"/>
                <w:lang w:val="es-ES"/>
              </w:rPr>
            </w:pPr>
            <w:r w:rsidRPr="005A0330">
              <w:rPr>
                <w:rFonts w:ascii="Cambria" w:hAnsi="Cambria" w:cs="Calibri"/>
                <w:color w:val="000000"/>
                <w:sz w:val="18"/>
                <w:szCs w:val="18"/>
                <w:lang w:val="es-ES"/>
              </w:rPr>
              <w:t xml:space="preserve">Se colocará una placa recordatoria de la violación a los derechos del señor Cuesta, preferentemente, en el edificio de la Corte Provincial de Justicia de Guayaquil o en su defecto, en un lugar público, donde se asegura debido reconocimiento al contenido de esta placa. </w:t>
            </w:r>
          </w:p>
        </w:tc>
        <w:tc>
          <w:tcPr>
            <w:tcW w:w="2340" w:type="dxa"/>
            <w:shd w:val="clear" w:color="auto" w:fill="auto"/>
            <w:vAlign w:val="center"/>
          </w:tcPr>
          <w:p w14:paraId="22B14A2E" w14:textId="77777777" w:rsidR="002E5D68" w:rsidRPr="005A0330" w:rsidRDefault="002E5D68" w:rsidP="0034460E">
            <w:pPr>
              <w:spacing w:after="0" w:line="240" w:lineRule="auto"/>
              <w:jc w:val="center"/>
              <w:rPr>
                <w:rFonts w:ascii="Cambria" w:hAnsi="Cambria" w:cs="Calibri"/>
                <w:color w:val="000000"/>
                <w:sz w:val="18"/>
                <w:szCs w:val="18"/>
                <w:lang w:val="es-ES"/>
              </w:rPr>
            </w:pPr>
            <w:r w:rsidRPr="005A0330">
              <w:rPr>
                <w:rFonts w:ascii="Cambria" w:hAnsi="Cambria" w:cs="Calibri"/>
                <w:color w:val="000000"/>
                <w:sz w:val="18"/>
                <w:szCs w:val="18"/>
                <w:lang w:val="es-ES"/>
              </w:rPr>
              <w:t>Cumplimiento total</w:t>
            </w:r>
          </w:p>
        </w:tc>
      </w:tr>
      <w:tr w:rsidR="002E5D68" w:rsidRPr="005A0330" w14:paraId="5FCB47E2" w14:textId="77777777" w:rsidTr="0034460E">
        <w:tc>
          <w:tcPr>
            <w:tcW w:w="6840" w:type="dxa"/>
            <w:gridSpan w:val="2"/>
            <w:shd w:val="clear" w:color="auto" w:fill="auto"/>
          </w:tcPr>
          <w:p w14:paraId="31FEA4F2" w14:textId="77777777" w:rsidR="002E5D68" w:rsidRPr="005A0330" w:rsidRDefault="002E5D68" w:rsidP="0034460E">
            <w:pPr>
              <w:spacing w:after="0" w:line="240" w:lineRule="auto"/>
              <w:jc w:val="both"/>
              <w:rPr>
                <w:rFonts w:ascii="Cambria" w:hAnsi="Cambria" w:cs="Calibri"/>
                <w:color w:val="000000"/>
                <w:sz w:val="18"/>
                <w:szCs w:val="18"/>
                <w:lang w:val="es-ES"/>
              </w:rPr>
            </w:pPr>
            <w:r w:rsidRPr="005A0330">
              <w:rPr>
                <w:rFonts w:ascii="Cambria" w:hAnsi="Cambria" w:cs="Calibri"/>
                <w:color w:val="000000"/>
                <w:sz w:val="18"/>
                <w:szCs w:val="18"/>
                <w:lang w:val="es-ES"/>
              </w:rPr>
              <w:t xml:space="preserve">2. Que efectúe una investigación completa, imparcial y efectiva en torno al atentado sufrido por Rafael Ignacio Cuesta </w:t>
            </w:r>
            <w:proofErr w:type="spellStart"/>
            <w:r w:rsidRPr="005A0330">
              <w:rPr>
                <w:rFonts w:ascii="Cambria" w:hAnsi="Cambria" w:cs="Calibri"/>
                <w:color w:val="000000"/>
                <w:sz w:val="18"/>
                <w:szCs w:val="18"/>
                <w:lang w:val="es-ES"/>
              </w:rPr>
              <w:t>Caputi</w:t>
            </w:r>
            <w:proofErr w:type="spellEnd"/>
            <w:r w:rsidRPr="005A0330">
              <w:rPr>
                <w:rFonts w:ascii="Cambria" w:hAnsi="Cambria" w:cs="Calibri"/>
                <w:color w:val="000000"/>
                <w:sz w:val="18"/>
                <w:szCs w:val="18"/>
                <w:lang w:val="es-ES"/>
              </w:rPr>
              <w:t>.</w:t>
            </w:r>
          </w:p>
        </w:tc>
        <w:tc>
          <w:tcPr>
            <w:tcW w:w="2340" w:type="dxa"/>
            <w:shd w:val="clear" w:color="auto" w:fill="auto"/>
            <w:vAlign w:val="center"/>
          </w:tcPr>
          <w:p w14:paraId="110AA0E6" w14:textId="77777777" w:rsidR="002E5D68" w:rsidRPr="005A0330" w:rsidRDefault="002E5D68" w:rsidP="0034460E">
            <w:pPr>
              <w:spacing w:after="0" w:line="240" w:lineRule="auto"/>
              <w:jc w:val="center"/>
              <w:rPr>
                <w:rFonts w:ascii="Cambria" w:hAnsi="Cambria" w:cs="Calibri"/>
                <w:color w:val="000000"/>
                <w:sz w:val="18"/>
                <w:szCs w:val="18"/>
                <w:lang w:val="es-ES"/>
              </w:rPr>
            </w:pPr>
            <w:r w:rsidRPr="005A0330">
              <w:rPr>
                <w:rFonts w:ascii="Cambria" w:hAnsi="Cambria" w:cs="Calibri"/>
                <w:color w:val="000000"/>
                <w:sz w:val="18"/>
                <w:szCs w:val="18"/>
                <w:lang w:val="es-ES"/>
              </w:rPr>
              <w:t>Pendiente de cumplimiento</w:t>
            </w:r>
          </w:p>
        </w:tc>
      </w:tr>
      <w:tr w:rsidR="002E5D68" w:rsidRPr="005A0330" w14:paraId="2F1972BC" w14:textId="77777777" w:rsidTr="0034460E">
        <w:tc>
          <w:tcPr>
            <w:tcW w:w="1289" w:type="dxa"/>
            <w:shd w:val="clear" w:color="auto" w:fill="auto"/>
          </w:tcPr>
          <w:p w14:paraId="14918903" w14:textId="77777777" w:rsidR="002E5D68" w:rsidRPr="005A0330" w:rsidRDefault="002E5D68" w:rsidP="0034460E">
            <w:pPr>
              <w:spacing w:after="0" w:line="240" w:lineRule="auto"/>
              <w:jc w:val="both"/>
              <w:rPr>
                <w:rFonts w:ascii="Cambria" w:hAnsi="Cambria" w:cs="Calibri"/>
                <w:color w:val="000000"/>
                <w:sz w:val="18"/>
                <w:szCs w:val="18"/>
                <w:lang w:val="es-ES"/>
              </w:rPr>
            </w:pPr>
            <w:r w:rsidRPr="005A0330">
              <w:rPr>
                <w:rFonts w:ascii="Cambria" w:hAnsi="Cambria" w:cs="Calibri"/>
                <w:color w:val="000000"/>
                <w:sz w:val="18"/>
                <w:szCs w:val="18"/>
                <w:lang w:val="es-ES"/>
              </w:rPr>
              <w:t>Acuerdo de cumplimiento</w:t>
            </w:r>
          </w:p>
        </w:tc>
        <w:tc>
          <w:tcPr>
            <w:tcW w:w="5551" w:type="dxa"/>
            <w:shd w:val="clear" w:color="auto" w:fill="auto"/>
          </w:tcPr>
          <w:p w14:paraId="2E41FEC0" w14:textId="77777777" w:rsidR="002E5D68" w:rsidRPr="005A0330" w:rsidRDefault="002E5D68" w:rsidP="0034460E">
            <w:pPr>
              <w:spacing w:after="0" w:line="240" w:lineRule="auto"/>
              <w:jc w:val="both"/>
              <w:rPr>
                <w:rFonts w:ascii="Cambria" w:hAnsi="Cambria" w:cs="Calibri"/>
                <w:color w:val="000000"/>
                <w:sz w:val="18"/>
                <w:szCs w:val="18"/>
                <w:lang w:val="es-ES"/>
              </w:rPr>
            </w:pPr>
            <w:r w:rsidRPr="005A0330">
              <w:rPr>
                <w:rFonts w:ascii="Cambria" w:hAnsi="Cambria" w:cs="Calibri"/>
                <w:color w:val="000000"/>
                <w:sz w:val="18"/>
                <w:szCs w:val="18"/>
                <w:lang w:val="es-ES"/>
              </w:rPr>
              <w:t xml:space="preserve">Se solicitará a la </w:t>
            </w:r>
            <w:proofErr w:type="gramStart"/>
            <w:r w:rsidRPr="005A0330">
              <w:rPr>
                <w:rFonts w:ascii="Cambria" w:hAnsi="Cambria" w:cs="Calibri"/>
                <w:color w:val="000000"/>
                <w:sz w:val="18"/>
                <w:szCs w:val="18"/>
                <w:lang w:val="es-ES"/>
              </w:rPr>
              <w:t>Fiscalía General</w:t>
            </w:r>
            <w:proofErr w:type="gramEnd"/>
            <w:r w:rsidRPr="005A0330">
              <w:rPr>
                <w:rFonts w:ascii="Cambria" w:hAnsi="Cambria" w:cs="Calibri"/>
                <w:color w:val="000000"/>
                <w:sz w:val="18"/>
                <w:szCs w:val="18"/>
                <w:lang w:val="es-ES"/>
              </w:rPr>
              <w:t xml:space="preserve"> del Estado se siga realizando las diligencias necesarias para investigar adecuadamente los hechos de este caso y de esta forma sancionar a los responsables del atentado sufrido por el señor Cuesta. </w:t>
            </w:r>
          </w:p>
        </w:tc>
        <w:tc>
          <w:tcPr>
            <w:tcW w:w="2340" w:type="dxa"/>
            <w:shd w:val="clear" w:color="auto" w:fill="auto"/>
            <w:vAlign w:val="center"/>
          </w:tcPr>
          <w:p w14:paraId="34D6CA3E" w14:textId="77777777" w:rsidR="002E5D68" w:rsidRPr="005A0330" w:rsidRDefault="002E5D68" w:rsidP="0034460E">
            <w:pPr>
              <w:spacing w:after="0" w:line="240" w:lineRule="auto"/>
              <w:jc w:val="center"/>
              <w:rPr>
                <w:rFonts w:ascii="Cambria" w:hAnsi="Cambria" w:cs="Calibri"/>
                <w:color w:val="000000"/>
                <w:sz w:val="18"/>
                <w:szCs w:val="18"/>
                <w:lang w:val="es-ES"/>
              </w:rPr>
            </w:pPr>
            <w:r w:rsidRPr="005A0330">
              <w:rPr>
                <w:rFonts w:ascii="Cambria" w:hAnsi="Cambria" w:cs="Calibri"/>
                <w:color w:val="000000"/>
                <w:sz w:val="18"/>
                <w:szCs w:val="18"/>
                <w:lang w:val="es-ES"/>
              </w:rPr>
              <w:t>Pendiente de cumplimiento</w:t>
            </w:r>
          </w:p>
        </w:tc>
      </w:tr>
      <w:tr w:rsidR="002E5D68" w:rsidRPr="005A0330" w14:paraId="6D326E5D" w14:textId="77777777" w:rsidTr="0034460E">
        <w:tc>
          <w:tcPr>
            <w:tcW w:w="6840" w:type="dxa"/>
            <w:gridSpan w:val="2"/>
            <w:shd w:val="clear" w:color="auto" w:fill="auto"/>
          </w:tcPr>
          <w:p w14:paraId="7E535156" w14:textId="77777777" w:rsidR="002E5D68" w:rsidRPr="005A0330" w:rsidRDefault="002E5D68" w:rsidP="0034460E">
            <w:pPr>
              <w:spacing w:after="0" w:line="240" w:lineRule="auto"/>
              <w:jc w:val="both"/>
              <w:rPr>
                <w:rFonts w:ascii="Cambria" w:hAnsi="Cambria" w:cs="Calibri"/>
                <w:color w:val="000000"/>
                <w:sz w:val="18"/>
                <w:szCs w:val="18"/>
                <w:lang w:val="es-ES"/>
              </w:rPr>
            </w:pPr>
            <w:r w:rsidRPr="005A0330">
              <w:rPr>
                <w:rFonts w:ascii="Cambria" w:hAnsi="Cambria" w:cs="Calibri"/>
                <w:color w:val="000000"/>
                <w:sz w:val="18"/>
                <w:szCs w:val="18"/>
                <w:lang w:val="es-ES"/>
              </w:rPr>
              <w:t xml:space="preserve">3. Que otorgue una reparación adecuada al señor Rafael Ignacio Cuesta </w:t>
            </w:r>
            <w:proofErr w:type="spellStart"/>
            <w:r w:rsidRPr="005A0330">
              <w:rPr>
                <w:rFonts w:ascii="Cambria" w:hAnsi="Cambria" w:cs="Calibri"/>
                <w:color w:val="000000"/>
                <w:sz w:val="18"/>
                <w:szCs w:val="18"/>
                <w:lang w:val="es-ES"/>
              </w:rPr>
              <w:t>Caputi</w:t>
            </w:r>
            <w:proofErr w:type="spellEnd"/>
            <w:r w:rsidRPr="005A0330">
              <w:rPr>
                <w:rFonts w:ascii="Cambria" w:hAnsi="Cambria" w:cs="Calibri"/>
                <w:color w:val="000000"/>
                <w:sz w:val="18"/>
                <w:szCs w:val="18"/>
                <w:lang w:val="es-ES"/>
              </w:rPr>
              <w:t xml:space="preserve"> por las violaciones de su derecho a las garantías judiciales, a la protección judicial y a la libertad de pensamiento y expresión.</w:t>
            </w:r>
          </w:p>
        </w:tc>
        <w:tc>
          <w:tcPr>
            <w:tcW w:w="2340" w:type="dxa"/>
            <w:shd w:val="clear" w:color="auto" w:fill="auto"/>
            <w:vAlign w:val="center"/>
          </w:tcPr>
          <w:p w14:paraId="5D64558A" w14:textId="77777777" w:rsidR="002E5D68" w:rsidRPr="005A0330" w:rsidRDefault="002E5D68" w:rsidP="0034460E">
            <w:pPr>
              <w:spacing w:after="0" w:line="240" w:lineRule="auto"/>
              <w:jc w:val="center"/>
              <w:rPr>
                <w:rFonts w:ascii="Cambria" w:hAnsi="Cambria" w:cs="Calibri"/>
                <w:color w:val="000000"/>
                <w:sz w:val="18"/>
                <w:szCs w:val="18"/>
                <w:lang w:val="es-ES"/>
              </w:rPr>
            </w:pPr>
            <w:r w:rsidRPr="005A0330">
              <w:rPr>
                <w:rFonts w:ascii="Cambria" w:hAnsi="Cambria" w:cs="Calibri"/>
                <w:color w:val="000000"/>
                <w:sz w:val="18"/>
                <w:szCs w:val="18"/>
                <w:lang w:val="es-ES"/>
              </w:rPr>
              <w:t>Pendiente de cumplimiento</w:t>
            </w:r>
          </w:p>
        </w:tc>
      </w:tr>
      <w:tr w:rsidR="002E5D68" w:rsidRPr="005A0330" w14:paraId="3C21977B" w14:textId="77777777" w:rsidTr="0034460E">
        <w:tc>
          <w:tcPr>
            <w:tcW w:w="1289" w:type="dxa"/>
            <w:shd w:val="clear" w:color="auto" w:fill="auto"/>
          </w:tcPr>
          <w:p w14:paraId="42C0E0D1" w14:textId="77777777" w:rsidR="002E5D68" w:rsidRPr="005A0330" w:rsidRDefault="002E5D68" w:rsidP="0034460E">
            <w:pPr>
              <w:spacing w:after="0" w:line="240" w:lineRule="auto"/>
              <w:jc w:val="both"/>
              <w:rPr>
                <w:rFonts w:ascii="Cambria" w:hAnsi="Cambria" w:cs="Calibri"/>
                <w:color w:val="000000"/>
                <w:sz w:val="18"/>
                <w:szCs w:val="18"/>
                <w:lang w:val="es-ES"/>
              </w:rPr>
            </w:pPr>
            <w:r w:rsidRPr="005A0330">
              <w:rPr>
                <w:rFonts w:ascii="Cambria" w:hAnsi="Cambria" w:cs="Calibri"/>
                <w:color w:val="000000"/>
                <w:sz w:val="18"/>
                <w:szCs w:val="18"/>
                <w:lang w:val="es-ES"/>
              </w:rPr>
              <w:t>Acuerdo de cumplimiento</w:t>
            </w:r>
          </w:p>
        </w:tc>
        <w:tc>
          <w:tcPr>
            <w:tcW w:w="5551" w:type="dxa"/>
            <w:shd w:val="clear" w:color="auto" w:fill="auto"/>
          </w:tcPr>
          <w:p w14:paraId="7C7D95A7" w14:textId="77777777" w:rsidR="002E5D68" w:rsidRPr="005A0330" w:rsidRDefault="002E5D68" w:rsidP="0034460E">
            <w:pPr>
              <w:spacing w:after="0" w:line="240" w:lineRule="auto"/>
              <w:jc w:val="both"/>
              <w:rPr>
                <w:rFonts w:ascii="Cambria" w:hAnsi="Cambria" w:cs="Calibri"/>
                <w:color w:val="000000"/>
                <w:sz w:val="18"/>
                <w:szCs w:val="18"/>
                <w:lang w:val="es-ES"/>
              </w:rPr>
            </w:pPr>
            <w:r w:rsidRPr="005A0330">
              <w:rPr>
                <w:rFonts w:ascii="Cambria" w:hAnsi="Cambria" w:cs="Calibri"/>
                <w:color w:val="000000"/>
                <w:sz w:val="18"/>
                <w:szCs w:val="18"/>
                <w:lang w:val="es-ES"/>
              </w:rPr>
              <w:t xml:space="preserve">Con el fin de recomendar el monto de la indemnización a ser entregado al Sr. Rafael Cuesta </w:t>
            </w:r>
            <w:proofErr w:type="spellStart"/>
            <w:r w:rsidRPr="005A0330">
              <w:rPr>
                <w:rFonts w:ascii="Cambria" w:hAnsi="Cambria" w:cs="Calibri"/>
                <w:color w:val="000000"/>
                <w:sz w:val="18"/>
                <w:szCs w:val="18"/>
                <w:lang w:val="es-ES"/>
              </w:rPr>
              <w:t>Caputi</w:t>
            </w:r>
            <w:proofErr w:type="spellEnd"/>
            <w:r w:rsidRPr="005A0330">
              <w:rPr>
                <w:rFonts w:ascii="Cambria" w:hAnsi="Cambria" w:cs="Calibri"/>
                <w:color w:val="000000"/>
                <w:sz w:val="18"/>
                <w:szCs w:val="18"/>
                <w:lang w:val="es-ES"/>
              </w:rPr>
              <w:t xml:space="preserve">, se contratará un equipo consultor, para la elaboración de un “Mecanismo para visibilizar las indemnizaciones de personas que han sufrido violaciones de derechos humanos” el mismo que será expedido a través de un Decreto Ejecutivo. </w:t>
            </w:r>
          </w:p>
        </w:tc>
        <w:tc>
          <w:tcPr>
            <w:tcW w:w="2340" w:type="dxa"/>
            <w:shd w:val="clear" w:color="auto" w:fill="auto"/>
            <w:vAlign w:val="center"/>
          </w:tcPr>
          <w:p w14:paraId="78E31ECD" w14:textId="77777777" w:rsidR="002E5D68" w:rsidRPr="005A0330" w:rsidRDefault="002E5D68" w:rsidP="0034460E">
            <w:pPr>
              <w:spacing w:after="0" w:line="240" w:lineRule="auto"/>
              <w:jc w:val="center"/>
              <w:rPr>
                <w:rFonts w:ascii="Cambria" w:hAnsi="Cambria" w:cs="Calibri"/>
                <w:color w:val="000000"/>
                <w:sz w:val="18"/>
                <w:szCs w:val="18"/>
                <w:lang w:val="es-ES"/>
              </w:rPr>
            </w:pPr>
            <w:r w:rsidRPr="005A0330">
              <w:rPr>
                <w:rFonts w:ascii="Cambria" w:hAnsi="Cambria" w:cs="Calibri"/>
                <w:color w:val="000000"/>
                <w:sz w:val="18"/>
                <w:szCs w:val="18"/>
                <w:lang w:val="es-ES"/>
              </w:rPr>
              <w:t>Pendiente de cumplimiento</w:t>
            </w:r>
          </w:p>
        </w:tc>
      </w:tr>
    </w:tbl>
    <w:p w14:paraId="6FBD3102" w14:textId="77777777" w:rsidR="002E5D68" w:rsidRPr="005A0330" w:rsidRDefault="002E5D68" w:rsidP="002E5D68">
      <w:pPr>
        <w:spacing w:after="0" w:line="240" w:lineRule="auto"/>
        <w:jc w:val="both"/>
        <w:rPr>
          <w:rFonts w:ascii="Cambria" w:hAnsi="Cambria" w:cs="Calibri Light"/>
          <w:color w:val="000000"/>
          <w:sz w:val="20"/>
          <w:szCs w:val="20"/>
          <w:lang w:val="es-US"/>
        </w:rPr>
      </w:pPr>
    </w:p>
    <w:p w14:paraId="480E0613" w14:textId="77777777" w:rsidR="002E5D68" w:rsidRPr="005A0330" w:rsidRDefault="002E5D68" w:rsidP="002E5D68">
      <w:pPr>
        <w:pStyle w:val="ListParagraph"/>
        <w:numPr>
          <w:ilvl w:val="0"/>
          <w:numId w:val="8"/>
        </w:numPr>
        <w:spacing w:after="0" w:line="240" w:lineRule="auto"/>
        <w:ind w:left="1440"/>
        <w:jc w:val="both"/>
        <w:rPr>
          <w:rFonts w:ascii="Cambria" w:hAnsi="Cambria" w:cs="Calibri Light"/>
          <w:b/>
          <w:color w:val="000000"/>
          <w:sz w:val="20"/>
          <w:szCs w:val="20"/>
          <w:lang w:val="es-ES_tradnl"/>
        </w:rPr>
      </w:pPr>
      <w:r w:rsidRPr="005A0330">
        <w:rPr>
          <w:rFonts w:ascii="Cambria" w:hAnsi="Cambria"/>
          <w:b/>
          <w:color w:val="000000"/>
          <w:sz w:val="20"/>
          <w:szCs w:val="20"/>
          <w:lang w:val="es-VE"/>
        </w:rPr>
        <w:t>Actividad Procesal</w:t>
      </w:r>
    </w:p>
    <w:p w14:paraId="5D0BD38D" w14:textId="77777777" w:rsidR="002E5D68" w:rsidRPr="005A0330" w:rsidRDefault="002E5D68" w:rsidP="002E5D68">
      <w:pPr>
        <w:spacing w:after="0" w:line="240" w:lineRule="auto"/>
        <w:jc w:val="both"/>
        <w:rPr>
          <w:rFonts w:ascii="Cambria" w:hAnsi="Cambria" w:cs="Calibri Light"/>
          <w:color w:val="000000"/>
          <w:sz w:val="20"/>
          <w:szCs w:val="20"/>
          <w:lang w:val="es-ES_tradnl"/>
        </w:rPr>
      </w:pPr>
    </w:p>
    <w:p w14:paraId="29BFC175" w14:textId="77777777" w:rsidR="002E5D68" w:rsidRPr="005A0330" w:rsidRDefault="002E5D68" w:rsidP="002E5D68">
      <w:pPr>
        <w:numPr>
          <w:ilvl w:val="0"/>
          <w:numId w:val="13"/>
        </w:numPr>
        <w:spacing w:after="0" w:line="240" w:lineRule="auto"/>
        <w:ind w:left="0" w:firstLine="720"/>
        <w:jc w:val="both"/>
        <w:rPr>
          <w:rFonts w:ascii="Cambria" w:hAnsi="Cambria" w:cs="Calibri Light"/>
          <w:color w:val="000000"/>
          <w:sz w:val="20"/>
          <w:szCs w:val="20"/>
          <w:lang w:val="es-ES_tradnl"/>
        </w:rPr>
      </w:pPr>
      <w:r w:rsidRPr="005A0330">
        <w:rPr>
          <w:rFonts w:ascii="Cambria" w:hAnsi="Cambria" w:cs="Calibri Light"/>
          <w:color w:val="000000"/>
          <w:sz w:val="20"/>
          <w:szCs w:val="20"/>
          <w:lang w:val="es-ES_tradnl"/>
        </w:rPr>
        <w:t xml:space="preserve">Las partes suscribieron un acuerdo de cumplimiento de recomendaciones el 20 de octubre de 2010. </w:t>
      </w:r>
    </w:p>
    <w:p w14:paraId="3C6D7B4C" w14:textId="77777777" w:rsidR="002E5D68" w:rsidRPr="005A0330" w:rsidRDefault="002E5D68" w:rsidP="002E5D68">
      <w:pPr>
        <w:spacing w:after="0" w:line="240" w:lineRule="auto"/>
        <w:ind w:left="720"/>
        <w:jc w:val="both"/>
        <w:rPr>
          <w:rFonts w:ascii="Cambria" w:hAnsi="Cambria" w:cs="Calibri Light"/>
          <w:color w:val="000000"/>
          <w:sz w:val="20"/>
          <w:szCs w:val="20"/>
          <w:lang w:val="es-ES_tradnl"/>
        </w:rPr>
      </w:pPr>
    </w:p>
    <w:p w14:paraId="4EA96977" w14:textId="1401014E" w:rsidR="00411932" w:rsidRPr="005A0330" w:rsidRDefault="002E5D68" w:rsidP="00411932">
      <w:pPr>
        <w:numPr>
          <w:ilvl w:val="0"/>
          <w:numId w:val="13"/>
        </w:numPr>
        <w:spacing w:after="0" w:line="240" w:lineRule="auto"/>
        <w:ind w:left="0" w:firstLine="720"/>
        <w:jc w:val="both"/>
        <w:rPr>
          <w:rFonts w:ascii="Cambria" w:hAnsi="Cambria" w:cs="Calibri Light"/>
          <w:color w:val="000000"/>
          <w:sz w:val="20"/>
          <w:szCs w:val="20"/>
          <w:lang w:val="es-ES_tradnl"/>
        </w:rPr>
      </w:pPr>
      <w:r w:rsidRPr="005A0330">
        <w:rPr>
          <w:rFonts w:ascii="Cambria" w:hAnsi="Cambria" w:cs="Calibri Light"/>
          <w:color w:val="000000"/>
          <w:sz w:val="20"/>
          <w:szCs w:val="20"/>
          <w:lang w:val="es-ES_tradnl"/>
        </w:rPr>
        <w:t xml:space="preserve">El 5 de diciembre de 2016 la CIDH sostuvo una reunión de trabajo con las partes en el marco de su 159º Periodo de Sesiones en seguimiento a las recomendaciones emitidas en el Informe de Fondo </w:t>
      </w:r>
      <w:proofErr w:type="spellStart"/>
      <w:r w:rsidRPr="005A0330">
        <w:rPr>
          <w:rFonts w:ascii="Cambria" w:hAnsi="Cambria" w:cs="Calibri Light"/>
          <w:color w:val="000000"/>
          <w:sz w:val="20"/>
          <w:szCs w:val="20"/>
          <w:lang w:val="es-ES_tradnl"/>
        </w:rPr>
        <w:t>Nº</w:t>
      </w:r>
      <w:proofErr w:type="spellEnd"/>
      <w:r w:rsidRPr="005A0330">
        <w:rPr>
          <w:rFonts w:ascii="Cambria" w:hAnsi="Cambria" w:cs="Calibri Light"/>
          <w:color w:val="000000"/>
          <w:sz w:val="20"/>
          <w:szCs w:val="20"/>
          <w:lang w:val="es-ES_tradnl"/>
        </w:rPr>
        <w:t xml:space="preserve"> 36/08. </w:t>
      </w:r>
    </w:p>
    <w:p w14:paraId="059BC9CF" w14:textId="77777777" w:rsidR="00411932" w:rsidRPr="005A0330" w:rsidRDefault="00411932" w:rsidP="00411932">
      <w:pPr>
        <w:spacing w:after="0" w:line="240" w:lineRule="auto"/>
        <w:jc w:val="both"/>
        <w:rPr>
          <w:rFonts w:ascii="Cambria" w:hAnsi="Cambria" w:cs="Calibri Light"/>
          <w:color w:val="000000"/>
          <w:sz w:val="20"/>
          <w:szCs w:val="20"/>
          <w:lang w:val="es-ES_tradnl"/>
        </w:rPr>
      </w:pPr>
    </w:p>
    <w:p w14:paraId="2DDCBEAC" w14:textId="0E7E5B6A" w:rsidR="00411932" w:rsidRPr="005A0330" w:rsidRDefault="00411932" w:rsidP="389F8F91">
      <w:pPr>
        <w:numPr>
          <w:ilvl w:val="0"/>
          <w:numId w:val="13"/>
        </w:numPr>
        <w:spacing w:after="0" w:line="240" w:lineRule="auto"/>
        <w:ind w:left="0" w:firstLine="720"/>
        <w:jc w:val="both"/>
        <w:rPr>
          <w:rFonts w:ascii="Cambria" w:hAnsi="Cambria" w:cs="Calibri Light"/>
          <w:color w:val="000000" w:themeColor="text1"/>
          <w:sz w:val="20"/>
          <w:szCs w:val="20"/>
          <w:lang w:val="es-ES"/>
        </w:rPr>
      </w:pPr>
      <w:r w:rsidRPr="389F8F91">
        <w:rPr>
          <w:rFonts w:ascii="Cambria" w:hAnsi="Cambria" w:cs="Calibri Light"/>
          <w:color w:val="000000" w:themeColor="text1"/>
          <w:sz w:val="20"/>
          <w:szCs w:val="20"/>
          <w:lang w:val="es-ES"/>
        </w:rPr>
        <w:t>En 2021, la CIDH solicitó a</w:t>
      </w:r>
      <w:r w:rsidR="09166C78" w:rsidRPr="389F8F91">
        <w:rPr>
          <w:rFonts w:ascii="Cambria" w:hAnsi="Cambria" w:cs="Calibri Light"/>
          <w:color w:val="000000" w:themeColor="text1"/>
          <w:sz w:val="20"/>
          <w:szCs w:val="20"/>
          <w:lang w:val="es-ES"/>
        </w:rPr>
        <w:t xml:space="preserve"> ambas partes </w:t>
      </w:r>
      <w:r w:rsidRPr="389F8F91">
        <w:rPr>
          <w:rFonts w:ascii="Cambria" w:hAnsi="Cambria" w:cs="Calibri Light"/>
          <w:color w:val="000000" w:themeColor="text1"/>
          <w:sz w:val="20"/>
          <w:szCs w:val="20"/>
          <w:lang w:val="es-ES"/>
        </w:rPr>
        <w:t>información actualizada sobre el cumplimiento de recomendaciones el 20 de agosto.</w:t>
      </w:r>
      <w:bookmarkStart w:id="0" w:name="_Hlk57239010"/>
      <w:r w:rsidRPr="389F8F91">
        <w:rPr>
          <w:rFonts w:ascii="Cambria" w:hAnsi="Cambria" w:cs="Calibri Light"/>
          <w:color w:val="000000" w:themeColor="text1"/>
          <w:sz w:val="20"/>
          <w:szCs w:val="20"/>
          <w:lang w:val="es-ES"/>
        </w:rPr>
        <w:t xml:space="preserve"> </w:t>
      </w:r>
      <w:bookmarkEnd w:id="0"/>
      <w:r w:rsidRPr="389F8F91">
        <w:rPr>
          <w:rFonts w:ascii="Cambria" w:hAnsi="Cambria"/>
          <w:sz w:val="20"/>
          <w:szCs w:val="20"/>
          <w:lang w:val="es-ES"/>
        </w:rPr>
        <w:t>A la fecha de cierre de este informe, la Comisión no había recibido dicha información de</w:t>
      </w:r>
      <w:r w:rsidR="5F1DDAA8" w:rsidRPr="389F8F91">
        <w:rPr>
          <w:rFonts w:ascii="Cambria" w:hAnsi="Cambria"/>
          <w:sz w:val="20"/>
          <w:szCs w:val="20"/>
          <w:lang w:val="es-ES"/>
        </w:rPr>
        <w:t xml:space="preserve"> ninguna de las partes</w:t>
      </w:r>
      <w:r w:rsidRPr="389F8F91">
        <w:rPr>
          <w:rFonts w:ascii="Cambria" w:hAnsi="Cambria"/>
          <w:sz w:val="20"/>
          <w:szCs w:val="20"/>
          <w:lang w:val="es-ES"/>
        </w:rPr>
        <w:t>.</w:t>
      </w:r>
      <w:bookmarkStart w:id="1" w:name="_Hlk57239069"/>
    </w:p>
    <w:p w14:paraId="5C564F71" w14:textId="77777777" w:rsidR="002E5D68" w:rsidRPr="005A0330" w:rsidRDefault="002E5D68" w:rsidP="002E5D68">
      <w:pPr>
        <w:spacing w:after="0" w:line="240" w:lineRule="auto"/>
        <w:jc w:val="both"/>
        <w:rPr>
          <w:rFonts w:ascii="Cambria" w:hAnsi="Cambria" w:cs="Calibri Light"/>
          <w:color w:val="000000"/>
          <w:sz w:val="20"/>
          <w:szCs w:val="20"/>
          <w:lang w:val="es-ES"/>
        </w:rPr>
      </w:pPr>
      <w:bookmarkStart w:id="2" w:name="_Hlk57247422"/>
      <w:bookmarkEnd w:id="1"/>
      <w:bookmarkEnd w:id="2"/>
    </w:p>
    <w:p w14:paraId="76329789" w14:textId="77777777" w:rsidR="002E5D68" w:rsidRPr="005A0330" w:rsidRDefault="002E5D68" w:rsidP="002E5D68">
      <w:pPr>
        <w:pStyle w:val="ListParagraph"/>
        <w:numPr>
          <w:ilvl w:val="0"/>
          <w:numId w:val="8"/>
        </w:numPr>
        <w:spacing w:after="0" w:line="240" w:lineRule="auto"/>
        <w:ind w:left="1440"/>
        <w:jc w:val="both"/>
        <w:rPr>
          <w:rFonts w:ascii="Cambria" w:hAnsi="Cambria" w:cs="Calibri Light"/>
          <w:b/>
          <w:color w:val="000000"/>
          <w:sz w:val="20"/>
          <w:szCs w:val="20"/>
          <w:lang w:val="es-ES_tradnl"/>
        </w:rPr>
      </w:pPr>
      <w:r w:rsidRPr="005A0330">
        <w:rPr>
          <w:rFonts w:ascii="Cambria" w:hAnsi="Cambria" w:cs="Calibri Light"/>
          <w:b/>
          <w:color w:val="000000"/>
          <w:sz w:val="20"/>
          <w:szCs w:val="20"/>
          <w:lang w:val="es-ES_tradnl"/>
        </w:rPr>
        <w:t>Análisis relativo a</w:t>
      </w:r>
      <w:r w:rsidRPr="005A0330">
        <w:rPr>
          <w:rFonts w:ascii="Cambria" w:hAnsi="Cambria" w:cs="Calibri Light"/>
          <w:b/>
          <w:color w:val="000000"/>
          <w:sz w:val="20"/>
          <w:szCs w:val="20"/>
          <w:lang w:val="es-ES"/>
        </w:rPr>
        <w:t xml:space="preserve"> la</w:t>
      </w:r>
      <w:r w:rsidRPr="005A0330">
        <w:rPr>
          <w:rFonts w:ascii="Cambria" w:hAnsi="Cambria" w:cs="Calibri Light"/>
          <w:b/>
          <w:color w:val="000000"/>
          <w:sz w:val="20"/>
          <w:szCs w:val="20"/>
          <w:lang w:val="es-ES_tradnl"/>
        </w:rPr>
        <w:t xml:space="preserve"> información proporcionada</w:t>
      </w:r>
    </w:p>
    <w:p w14:paraId="0DEC5BC8" w14:textId="77777777" w:rsidR="002E5D68" w:rsidRPr="005A0330" w:rsidRDefault="002E5D68" w:rsidP="002E5D68">
      <w:pPr>
        <w:spacing w:after="0" w:line="240" w:lineRule="auto"/>
        <w:jc w:val="both"/>
        <w:rPr>
          <w:rFonts w:ascii="Cambria" w:hAnsi="Cambria" w:cs="Calibri Light"/>
          <w:color w:val="000000"/>
          <w:sz w:val="20"/>
          <w:szCs w:val="20"/>
          <w:lang w:val="es-ES_tradnl"/>
        </w:rPr>
      </w:pPr>
    </w:p>
    <w:p w14:paraId="7ACAD824" w14:textId="77777777" w:rsidR="00411932" w:rsidRPr="005A0330" w:rsidRDefault="00411932" w:rsidP="00411932">
      <w:pPr>
        <w:numPr>
          <w:ilvl w:val="0"/>
          <w:numId w:val="13"/>
        </w:numPr>
        <w:spacing w:after="0" w:line="240" w:lineRule="auto"/>
        <w:ind w:left="0" w:firstLine="720"/>
        <w:jc w:val="both"/>
        <w:rPr>
          <w:rFonts w:ascii="Cambria" w:hAnsi="Cambria" w:cs="Calibri Light"/>
          <w:color w:val="000000" w:themeColor="text1"/>
          <w:sz w:val="20"/>
          <w:szCs w:val="20"/>
          <w:lang w:val="es-ES"/>
        </w:rPr>
      </w:pPr>
      <w:r w:rsidRPr="389F8F91">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2020.</w:t>
      </w:r>
    </w:p>
    <w:p w14:paraId="2FC02EA9" w14:textId="77777777" w:rsidR="00411932" w:rsidRPr="005A0330" w:rsidRDefault="00411932" w:rsidP="00411932">
      <w:pPr>
        <w:spacing w:after="0" w:line="240" w:lineRule="auto"/>
        <w:ind w:left="360"/>
        <w:jc w:val="both"/>
        <w:rPr>
          <w:rFonts w:ascii="Cambria" w:hAnsi="Cambria" w:cs="Calibri Light"/>
          <w:color w:val="000000"/>
          <w:sz w:val="20"/>
          <w:szCs w:val="20"/>
          <w:lang w:val="es-ES_tradnl"/>
        </w:rPr>
      </w:pPr>
    </w:p>
    <w:p w14:paraId="3A0108E4" w14:textId="77777777" w:rsidR="002E5D68" w:rsidRPr="005A0330" w:rsidRDefault="002E5D68" w:rsidP="002E5D68">
      <w:pPr>
        <w:pStyle w:val="ListParagraph"/>
        <w:numPr>
          <w:ilvl w:val="0"/>
          <w:numId w:val="8"/>
        </w:numPr>
        <w:spacing w:after="0" w:line="240" w:lineRule="auto"/>
        <w:ind w:left="1440"/>
        <w:jc w:val="both"/>
        <w:rPr>
          <w:rFonts w:ascii="Cambria" w:hAnsi="Cambria" w:cs="Calibri Light"/>
          <w:b/>
          <w:color w:val="000000"/>
          <w:sz w:val="20"/>
          <w:szCs w:val="20"/>
          <w:lang w:val="es-ES_tradnl"/>
        </w:rPr>
      </w:pPr>
      <w:r w:rsidRPr="005A0330">
        <w:rPr>
          <w:rFonts w:ascii="Cambria" w:hAnsi="Cambria" w:cs="Calibri Light"/>
          <w:b/>
          <w:color w:val="000000"/>
          <w:sz w:val="20"/>
          <w:szCs w:val="20"/>
          <w:lang w:val="es-US"/>
        </w:rPr>
        <w:t>Análisis del cumplimiento de las recomendaciones</w:t>
      </w:r>
    </w:p>
    <w:p w14:paraId="54BED7C3" w14:textId="77777777" w:rsidR="002E5D68" w:rsidRPr="005A0330" w:rsidRDefault="002E5D68" w:rsidP="002E5D68">
      <w:pPr>
        <w:spacing w:after="0" w:line="240" w:lineRule="auto"/>
        <w:jc w:val="both"/>
        <w:rPr>
          <w:rFonts w:ascii="Cambria" w:hAnsi="Cambria" w:cs="Calibri Light"/>
          <w:color w:val="000000"/>
          <w:sz w:val="20"/>
          <w:szCs w:val="20"/>
          <w:lang w:val="es-US"/>
        </w:rPr>
      </w:pPr>
    </w:p>
    <w:p w14:paraId="386831E0" w14:textId="77777777" w:rsidR="002E5D68" w:rsidRPr="005A0330" w:rsidRDefault="002E5D68" w:rsidP="002E5D68">
      <w:pPr>
        <w:numPr>
          <w:ilvl w:val="0"/>
          <w:numId w:val="13"/>
        </w:numPr>
        <w:spacing w:after="0" w:line="240" w:lineRule="auto"/>
        <w:ind w:left="0" w:firstLine="720"/>
        <w:jc w:val="both"/>
        <w:rPr>
          <w:rFonts w:ascii="Cambria" w:hAnsi="Cambria" w:cs="Calibri Light"/>
          <w:color w:val="000000"/>
          <w:sz w:val="20"/>
          <w:szCs w:val="20"/>
          <w:lang w:val="es-US"/>
        </w:rPr>
      </w:pPr>
      <w:r w:rsidRPr="389F8F91">
        <w:rPr>
          <w:rFonts w:ascii="Cambria" w:hAnsi="Cambria" w:cs="Calibri Light"/>
          <w:b/>
          <w:bCs/>
          <w:color w:val="000000" w:themeColor="text1"/>
          <w:sz w:val="20"/>
          <w:szCs w:val="20"/>
          <w:lang w:val="es-US"/>
        </w:rPr>
        <w:t>Respecto a la segunda recomendación</w:t>
      </w:r>
      <w:r w:rsidRPr="389F8F91">
        <w:rPr>
          <w:rFonts w:ascii="Cambria" w:hAnsi="Cambria" w:cs="Calibri Light"/>
          <w:color w:val="000000" w:themeColor="text1"/>
          <w:sz w:val="20"/>
          <w:szCs w:val="20"/>
          <w:lang w:val="es-US"/>
        </w:rPr>
        <w:t xml:space="preserve">, en 2019, el Estado reiteró la información que había hecho llegar a la Comisión durante 2018. En dicha ocasión, el Estado informó que el 10 de octubre de 2017 se abrió la investigación previa, la cual se encuentra asignada al Despacho Fiscal No. 3 de la Comisión de la Verdad y Derechos Humanos de la </w:t>
      </w:r>
      <w:proofErr w:type="gramStart"/>
      <w:r w:rsidRPr="389F8F91">
        <w:rPr>
          <w:rFonts w:ascii="Cambria" w:hAnsi="Cambria" w:cs="Calibri Light"/>
          <w:color w:val="000000" w:themeColor="text1"/>
          <w:sz w:val="20"/>
          <w:szCs w:val="20"/>
          <w:lang w:val="es-US"/>
        </w:rPr>
        <w:t>Fiscalía General</w:t>
      </w:r>
      <w:proofErr w:type="gramEnd"/>
      <w:r w:rsidRPr="389F8F91">
        <w:rPr>
          <w:rFonts w:ascii="Cambria" w:hAnsi="Cambria" w:cs="Calibri Light"/>
          <w:color w:val="000000" w:themeColor="text1"/>
          <w:sz w:val="20"/>
          <w:szCs w:val="20"/>
          <w:lang w:val="es-US"/>
        </w:rPr>
        <w:t xml:space="preserve"> del Estado. En este sentido, el Estado informó que la Fiscalía ha efectuado acciones tendientes a obtener información relevante para la investigación, en particular, la realización de pedidos de información a varias instituciones, entre ellas la Procuraduría General del Estado y la Dirección General de Registro Civil, Identificación, y Cedulación, destinadas a la ubicación de personas cuya participación es relevante para la investigación. Asimismo, la Fiscalía solicitó al Consejo de la Judicatura </w:t>
      </w:r>
      <w:r w:rsidRPr="389F8F91">
        <w:rPr>
          <w:rFonts w:ascii="Cambria" w:hAnsi="Cambria" w:cs="Calibri Light"/>
          <w:color w:val="000000" w:themeColor="text1"/>
          <w:sz w:val="20"/>
          <w:szCs w:val="20"/>
          <w:lang w:val="es-US"/>
        </w:rPr>
        <w:lastRenderedPageBreak/>
        <w:t>información de los procesos anteriores relacionados con la investigación del caso. Al mismo tiempo, el Estado indicó que, dado que la investigación se encuentra en la etapa pre procesal, las versiones tomadas, la identificación de las personas, así como la estrategia planificada, se deben mantener en reserva.</w:t>
      </w:r>
    </w:p>
    <w:p w14:paraId="104E36A5" w14:textId="77777777" w:rsidR="002E5D68" w:rsidRPr="005A0330" w:rsidRDefault="002E5D68" w:rsidP="002E5D68">
      <w:pPr>
        <w:spacing w:after="0" w:line="240" w:lineRule="auto"/>
        <w:ind w:left="720"/>
        <w:jc w:val="both"/>
        <w:rPr>
          <w:rFonts w:ascii="Cambria" w:hAnsi="Cambria" w:cs="Calibri Light"/>
          <w:color w:val="000000"/>
          <w:sz w:val="20"/>
          <w:szCs w:val="20"/>
          <w:lang w:val="es-US"/>
        </w:rPr>
      </w:pPr>
    </w:p>
    <w:p w14:paraId="23930A5F" w14:textId="77777777" w:rsidR="002E5D68" w:rsidRPr="005A0330" w:rsidRDefault="002E5D68" w:rsidP="002E5D68">
      <w:pPr>
        <w:numPr>
          <w:ilvl w:val="0"/>
          <w:numId w:val="13"/>
        </w:numPr>
        <w:spacing w:after="0" w:line="240" w:lineRule="auto"/>
        <w:ind w:left="0" w:firstLine="720"/>
        <w:jc w:val="both"/>
        <w:rPr>
          <w:rFonts w:ascii="Cambria" w:hAnsi="Cambria" w:cs="Calibri Light"/>
          <w:color w:val="000000"/>
          <w:sz w:val="20"/>
          <w:szCs w:val="20"/>
          <w:lang w:val="es-US"/>
        </w:rPr>
      </w:pPr>
      <w:r w:rsidRPr="389F8F91">
        <w:rPr>
          <w:rFonts w:ascii="Cambria" w:hAnsi="Cambria" w:cs="Calibri Light"/>
          <w:color w:val="000000" w:themeColor="text1"/>
          <w:sz w:val="20"/>
          <w:szCs w:val="20"/>
          <w:lang w:val="es-US"/>
        </w:rPr>
        <w:t xml:space="preserve">En 2020, el Estado presentó información respecto a la adopción de algunas diligencias relevantes dentro la investigación iniciada en 2017. Entre estas diligencias se encuentran la solicitud de información a instituciones de la Policía Nacional, Consejo de la Judicatura, Poder Judicial, así como a las operadoras telefónicas y empresas de transporte. En los documentos presentados como anexos, se identifica el desarrollo de diligencias adicionales para obtener información sobre los hechos del atentado. De acuerdo con la información proporcionada, el 9 de mayo de 2018, se </w:t>
      </w:r>
      <w:proofErr w:type="gramStart"/>
      <w:r w:rsidRPr="389F8F91">
        <w:rPr>
          <w:rFonts w:ascii="Cambria" w:hAnsi="Cambria" w:cs="Calibri Light"/>
          <w:color w:val="000000" w:themeColor="text1"/>
          <w:sz w:val="20"/>
          <w:szCs w:val="20"/>
          <w:lang w:val="es-US"/>
        </w:rPr>
        <w:t>dispuso</w:t>
      </w:r>
      <w:proofErr w:type="gramEnd"/>
      <w:r w:rsidRPr="389F8F91">
        <w:rPr>
          <w:rFonts w:ascii="Cambria" w:hAnsi="Cambria" w:cs="Calibri Light"/>
          <w:color w:val="000000" w:themeColor="text1"/>
          <w:sz w:val="20"/>
          <w:szCs w:val="20"/>
          <w:lang w:val="es-US"/>
        </w:rPr>
        <w:t xml:space="preserve"> recibir las versiones libres y voluntarias de personas con conocimiento de los hechos, ejercicio en el que participaron diez testigos y la víctima. El Estado también indicó que el 31 de mayo de 2018, se recibió la versión libre y voluntaria de la víctima dentro del proceso. El 6 de enero de 2020, se </w:t>
      </w:r>
      <w:proofErr w:type="gramStart"/>
      <w:r w:rsidRPr="389F8F91">
        <w:rPr>
          <w:rFonts w:ascii="Cambria" w:hAnsi="Cambria" w:cs="Calibri Light"/>
          <w:color w:val="000000" w:themeColor="text1"/>
          <w:sz w:val="20"/>
          <w:szCs w:val="20"/>
          <w:lang w:val="es-US"/>
        </w:rPr>
        <w:t>dispuso</w:t>
      </w:r>
      <w:proofErr w:type="gramEnd"/>
      <w:r w:rsidRPr="389F8F91">
        <w:rPr>
          <w:rFonts w:ascii="Cambria" w:hAnsi="Cambria" w:cs="Calibri Light"/>
          <w:color w:val="000000" w:themeColor="text1"/>
          <w:sz w:val="20"/>
          <w:szCs w:val="20"/>
          <w:lang w:val="es-US"/>
        </w:rPr>
        <w:t xml:space="preserve"> recibir la ampliación de las versiones de personas con conocimiento de los hechos. Y, finalmente, el 9 de julio de 2020, se comunicó al denunciante los canales virtuales para la comunicación con la Fiscalía.  Asimismo, en estos documentos la Agente Fiscal a cargo del caso, precisó que el delito habría sido calificado como “Tentativa de Asesinato” y señaló que, atendiendo las reglas generales de tipo penales por acciones comunes, vigente en la época, y en consideración a que han transcurrido más de 20 años desde la ocurrencia de los hechos, el delito se encontraría prescrito. Asimismo, la agente precisó que, a la fecha, no se habría podido establecer un nexo causal entre los hechos y algún autor. Finalmente, el Estado reiteró lo señalado respecto a la confidencialidad de la información en investigaciones criminales preliminares e indicó que el caso se encontraría en etapa </w:t>
      </w:r>
      <w:proofErr w:type="spellStart"/>
      <w:r w:rsidRPr="389F8F91">
        <w:rPr>
          <w:rFonts w:ascii="Cambria" w:hAnsi="Cambria" w:cs="Calibri Light"/>
          <w:color w:val="000000" w:themeColor="text1"/>
          <w:sz w:val="20"/>
          <w:szCs w:val="20"/>
          <w:lang w:val="es-US"/>
        </w:rPr>
        <w:t>pre-procesal</w:t>
      </w:r>
      <w:proofErr w:type="spellEnd"/>
      <w:r w:rsidRPr="389F8F91">
        <w:rPr>
          <w:rFonts w:ascii="Cambria" w:hAnsi="Cambria" w:cs="Calibri Light"/>
          <w:color w:val="000000" w:themeColor="text1"/>
          <w:sz w:val="20"/>
          <w:szCs w:val="20"/>
          <w:lang w:val="es-US"/>
        </w:rPr>
        <w:t>.</w:t>
      </w:r>
    </w:p>
    <w:p w14:paraId="5B019B5A" w14:textId="77777777" w:rsidR="002E5D68" w:rsidRPr="005A0330" w:rsidRDefault="002E5D68" w:rsidP="002E5D68">
      <w:pPr>
        <w:spacing w:after="0" w:line="240" w:lineRule="auto"/>
        <w:jc w:val="both"/>
        <w:rPr>
          <w:rFonts w:ascii="Cambria" w:hAnsi="Cambria" w:cs="Calibri Light"/>
          <w:color w:val="000000"/>
          <w:sz w:val="20"/>
          <w:szCs w:val="20"/>
          <w:lang w:val="es-US"/>
        </w:rPr>
      </w:pPr>
    </w:p>
    <w:p w14:paraId="67B1B86A" w14:textId="77777777" w:rsidR="002E5D68" w:rsidRPr="005A0330" w:rsidRDefault="002E5D68" w:rsidP="002E5D68">
      <w:pPr>
        <w:numPr>
          <w:ilvl w:val="0"/>
          <w:numId w:val="13"/>
        </w:numPr>
        <w:spacing w:after="0" w:line="240" w:lineRule="auto"/>
        <w:ind w:left="0" w:firstLine="720"/>
        <w:jc w:val="both"/>
        <w:rPr>
          <w:rFonts w:ascii="Cambria" w:hAnsi="Cambria" w:cs="Calibri Light"/>
          <w:color w:val="000000"/>
          <w:sz w:val="20"/>
          <w:szCs w:val="20"/>
          <w:lang w:val="es-US"/>
        </w:rPr>
      </w:pPr>
      <w:r w:rsidRPr="005A0330">
        <w:rPr>
          <w:rFonts w:ascii="Cambria" w:hAnsi="Cambria" w:cs="Calibri Light"/>
          <w:color w:val="000000"/>
          <w:sz w:val="20"/>
          <w:szCs w:val="20"/>
          <w:lang w:val="es-US"/>
        </w:rPr>
        <w:t>La CIDH agradece al Estado la presentación de información actualizada sobre las investigaciones y acoge con satisfacción el desarrollo de nuevas acciones para recabar información vinculada con el atentado cometido en contra del señor</w:t>
      </w:r>
      <w:r w:rsidRPr="005A0330">
        <w:rPr>
          <w:rFonts w:ascii="Cambria" w:hAnsi="Cambria" w:cs="Calibri Light"/>
          <w:color w:val="000000"/>
          <w:sz w:val="20"/>
          <w:szCs w:val="20"/>
          <w:lang w:val="es-ES"/>
        </w:rPr>
        <w:t xml:space="preserve"> Cuesta </w:t>
      </w:r>
      <w:proofErr w:type="spellStart"/>
      <w:r w:rsidRPr="005A0330">
        <w:rPr>
          <w:rFonts w:ascii="Cambria" w:hAnsi="Cambria" w:cs="Calibri Light"/>
          <w:color w:val="000000"/>
          <w:sz w:val="20"/>
          <w:szCs w:val="20"/>
          <w:lang w:val="es-ES"/>
        </w:rPr>
        <w:t>Caputi</w:t>
      </w:r>
      <w:proofErr w:type="spellEnd"/>
      <w:r w:rsidRPr="005A0330">
        <w:rPr>
          <w:rFonts w:ascii="Cambria" w:hAnsi="Cambria" w:cs="Calibri Light"/>
          <w:color w:val="000000"/>
          <w:sz w:val="20"/>
          <w:szCs w:val="20"/>
          <w:lang w:val="es-US"/>
        </w:rPr>
        <w:t xml:space="preserve">. Sin embargo, recibe con preocupación la </w:t>
      </w:r>
      <w:r w:rsidRPr="005A0330">
        <w:rPr>
          <w:rFonts w:ascii="Cambria" w:hAnsi="Cambria" w:cs="Calibri Light"/>
          <w:color w:val="000000"/>
          <w:sz w:val="20"/>
          <w:szCs w:val="20"/>
          <w:lang w:val="es-ES"/>
        </w:rPr>
        <w:t>noticia</w:t>
      </w:r>
      <w:r w:rsidRPr="005A0330">
        <w:rPr>
          <w:rFonts w:ascii="Cambria" w:hAnsi="Cambria" w:cs="Calibri Light"/>
          <w:color w:val="000000"/>
          <w:sz w:val="20"/>
          <w:szCs w:val="20"/>
          <w:lang w:val="es-US"/>
        </w:rPr>
        <w:t xml:space="preserve"> de que, a la fecha, aún no se haya logrado identificar a algún posible autor del hecho y que el proceso pueda resultar prescrito. La CIDH llama al Estado a asumir su obligación de investigar manera pronta e imparcial, a fin de evitar la prescripción de la causa. Esta obligación adquiere mayor relevancia en el presente caso, tomando en cuenta que el retraso excesivo en las investigaciones y la ausencia de posibles autores del atentado, aún a pesar de la identificación preliminar de los responsables, inclusive por medios de comunicación ecuatorianos, sería atribuible al Estado, tal como se deriva del Informe de Fondo </w:t>
      </w:r>
      <w:proofErr w:type="spellStart"/>
      <w:r w:rsidRPr="005A0330">
        <w:rPr>
          <w:rFonts w:ascii="Cambria" w:hAnsi="Cambria" w:cs="Calibri Light"/>
          <w:color w:val="000000"/>
          <w:sz w:val="20"/>
          <w:szCs w:val="20"/>
          <w:lang w:val="es-US"/>
        </w:rPr>
        <w:t>N°</w:t>
      </w:r>
      <w:proofErr w:type="spellEnd"/>
      <w:r w:rsidRPr="005A0330">
        <w:rPr>
          <w:rFonts w:ascii="Cambria" w:hAnsi="Cambria" w:cs="Calibri Light"/>
          <w:color w:val="000000"/>
          <w:sz w:val="20"/>
          <w:szCs w:val="20"/>
          <w:lang w:val="es-US"/>
        </w:rPr>
        <w:t xml:space="preserve"> 36/08.</w:t>
      </w:r>
      <w:r w:rsidRPr="389F8F91">
        <w:rPr>
          <w:rStyle w:val="FootnoteReference"/>
          <w:rFonts w:ascii="Cambria" w:hAnsi="Cambria" w:cs="Calibri Light"/>
          <w:color w:val="000000"/>
          <w:sz w:val="20"/>
          <w:szCs w:val="20"/>
          <w:lang w:val="es-ES"/>
        </w:rPr>
        <w:footnoteReference w:id="2"/>
      </w:r>
      <w:r w:rsidRPr="005A0330">
        <w:rPr>
          <w:rFonts w:ascii="Cambria" w:hAnsi="Cambria" w:cs="Calibri Light"/>
          <w:color w:val="000000"/>
          <w:sz w:val="20"/>
          <w:szCs w:val="20"/>
          <w:lang w:val="es-US"/>
        </w:rPr>
        <w:t xml:space="preserve"> </w:t>
      </w:r>
    </w:p>
    <w:p w14:paraId="27FCA9DA" w14:textId="77777777" w:rsidR="002E5D68" w:rsidRPr="005A0330" w:rsidRDefault="002E5D68" w:rsidP="002E5D68">
      <w:pPr>
        <w:spacing w:after="0" w:line="240" w:lineRule="auto"/>
        <w:jc w:val="both"/>
        <w:rPr>
          <w:rFonts w:ascii="Cambria" w:hAnsi="Cambria" w:cs="Calibri Light"/>
          <w:color w:val="000000"/>
          <w:sz w:val="20"/>
          <w:szCs w:val="20"/>
          <w:lang w:val="es-US"/>
        </w:rPr>
      </w:pPr>
    </w:p>
    <w:p w14:paraId="230CE6E4" w14:textId="77777777" w:rsidR="002E5D68" w:rsidRPr="005A0330" w:rsidRDefault="002E5D68" w:rsidP="002E5D68">
      <w:pPr>
        <w:numPr>
          <w:ilvl w:val="0"/>
          <w:numId w:val="13"/>
        </w:numPr>
        <w:spacing w:after="0" w:line="240" w:lineRule="auto"/>
        <w:ind w:left="0" w:firstLine="720"/>
        <w:jc w:val="both"/>
        <w:rPr>
          <w:rFonts w:ascii="Cambria" w:hAnsi="Cambria" w:cs="Calibri Light"/>
          <w:color w:val="000000"/>
          <w:sz w:val="20"/>
          <w:szCs w:val="20"/>
          <w:lang w:val="es-US"/>
        </w:rPr>
      </w:pPr>
      <w:r w:rsidRPr="005A0330">
        <w:rPr>
          <w:rFonts w:ascii="Cambria" w:hAnsi="Cambria" w:cs="Calibri Light"/>
          <w:color w:val="000000"/>
          <w:sz w:val="20"/>
          <w:szCs w:val="20"/>
          <w:lang w:val="es-US"/>
        </w:rPr>
        <w:t>Sobre este punto, la Corte Interamericana se ha pronunciado al señalar que resultan inadmisibles las disposiciones de prescripción que pretendan impedir la investigación y sanción de los responsables de violaciones graves de los derechos humanos.</w:t>
      </w:r>
      <w:r w:rsidRPr="005A0330">
        <w:rPr>
          <w:rStyle w:val="FootnoteReference"/>
          <w:rFonts w:ascii="Cambria" w:hAnsi="Cambria" w:cs="Calibri Light"/>
          <w:color w:val="000000"/>
          <w:sz w:val="20"/>
          <w:szCs w:val="20"/>
          <w:lang w:val="es-US"/>
        </w:rPr>
        <w:footnoteReference w:id="3"/>
      </w:r>
      <w:r w:rsidRPr="005A0330">
        <w:rPr>
          <w:rFonts w:ascii="Cambria" w:hAnsi="Cambria" w:cs="Calibri Light"/>
          <w:color w:val="000000"/>
          <w:sz w:val="20"/>
          <w:szCs w:val="20"/>
          <w:lang w:val="es-US"/>
        </w:rPr>
        <w:t xml:space="preserve"> Sin embargo, aun cuando la inaplicabilidad de la prescripción en materia penal suele reservarse a situaciones de graves violaciones a derechos humanos o crímenes de lesa humanidad, la propia Corte Interamericana ha señalado que: </w:t>
      </w:r>
    </w:p>
    <w:p w14:paraId="41027260" w14:textId="77777777" w:rsidR="002E5D68" w:rsidRPr="005A0330" w:rsidRDefault="002E5D68" w:rsidP="002E5D68">
      <w:pPr>
        <w:spacing w:after="0" w:line="240" w:lineRule="auto"/>
        <w:jc w:val="both"/>
        <w:rPr>
          <w:rFonts w:ascii="Cambria" w:hAnsi="Cambria" w:cs="Calibri Light"/>
          <w:color w:val="000000"/>
          <w:sz w:val="20"/>
          <w:szCs w:val="20"/>
          <w:lang w:val="es-US"/>
        </w:rPr>
      </w:pPr>
    </w:p>
    <w:p w14:paraId="15EA9389" w14:textId="77777777" w:rsidR="002E5D68" w:rsidRPr="005A0330" w:rsidRDefault="002E5D68" w:rsidP="002E5D68">
      <w:pPr>
        <w:spacing w:after="0" w:line="240" w:lineRule="auto"/>
        <w:ind w:left="708" w:right="656"/>
        <w:jc w:val="both"/>
        <w:rPr>
          <w:rFonts w:ascii="Cambria" w:hAnsi="Cambria" w:cs="Calibri Light"/>
          <w:color w:val="000000"/>
          <w:sz w:val="20"/>
          <w:szCs w:val="20"/>
          <w:lang w:val="es-US"/>
        </w:rPr>
      </w:pPr>
      <w:r w:rsidRPr="005A0330">
        <w:rPr>
          <w:rFonts w:ascii="Cambria" w:hAnsi="Cambria" w:cs="Calibri Light"/>
          <w:color w:val="000000"/>
          <w:sz w:val="20"/>
          <w:szCs w:val="20"/>
          <w:lang w:val="es-US"/>
        </w:rPr>
        <w:t xml:space="preserve">“en el eventual análisis de la impunidad en un proceso judicial, es importante tener presente que ciertos contextos de violencia institucional, además de ciertos obstáculos en la investigación, pueden propiciar serias dificultades para la debida investigación de algunas violaciones de derechos humanos. En cada caso concreto, teniendo en cuenta específicos argumentos sobre prueba, la no procedencia de la prescripción en un determinado momento </w:t>
      </w:r>
      <w:r w:rsidRPr="005A0330">
        <w:rPr>
          <w:rFonts w:ascii="Cambria" w:hAnsi="Cambria" w:cs="Calibri Light"/>
          <w:color w:val="000000"/>
          <w:sz w:val="20"/>
          <w:szCs w:val="20"/>
          <w:lang w:val="es-US"/>
        </w:rPr>
        <w:lastRenderedPageBreak/>
        <w:t>puede relacionarse con el objetivo de impedir que el Estado evada precisamente la rendición de cuentas por las arbitrariedades que cometan sus propios funcionarios en el marco de dichos contextos”</w:t>
      </w:r>
      <w:r w:rsidRPr="005A0330">
        <w:rPr>
          <w:rStyle w:val="FootnoteReference"/>
          <w:rFonts w:ascii="Cambria" w:hAnsi="Cambria" w:cs="Calibri Light"/>
          <w:color w:val="000000"/>
          <w:sz w:val="20"/>
          <w:szCs w:val="20"/>
          <w:lang w:val="es-US"/>
        </w:rPr>
        <w:footnoteReference w:id="4"/>
      </w:r>
      <w:r w:rsidRPr="005A0330">
        <w:rPr>
          <w:rFonts w:ascii="Cambria" w:hAnsi="Cambria" w:cs="Calibri Light"/>
          <w:color w:val="000000"/>
          <w:sz w:val="20"/>
          <w:szCs w:val="20"/>
          <w:lang w:val="es-US"/>
        </w:rPr>
        <w:t>.</w:t>
      </w:r>
    </w:p>
    <w:p w14:paraId="632AAD42" w14:textId="77777777" w:rsidR="002E5D68" w:rsidRPr="005A0330" w:rsidRDefault="002E5D68" w:rsidP="002E5D68">
      <w:pPr>
        <w:spacing w:after="0" w:line="240" w:lineRule="auto"/>
        <w:jc w:val="both"/>
        <w:rPr>
          <w:rFonts w:ascii="Cambria" w:hAnsi="Cambria" w:cs="Calibri Light"/>
          <w:color w:val="000000"/>
          <w:sz w:val="20"/>
          <w:szCs w:val="20"/>
          <w:lang w:val="es-US"/>
        </w:rPr>
      </w:pPr>
    </w:p>
    <w:p w14:paraId="7745A98B" w14:textId="77777777" w:rsidR="002E5D68" w:rsidRPr="005A0330" w:rsidRDefault="002E5D68" w:rsidP="002E5D68">
      <w:pPr>
        <w:numPr>
          <w:ilvl w:val="0"/>
          <w:numId w:val="13"/>
        </w:numPr>
        <w:spacing w:after="0" w:line="240" w:lineRule="auto"/>
        <w:ind w:left="0" w:firstLine="720"/>
        <w:jc w:val="both"/>
        <w:rPr>
          <w:rFonts w:ascii="Cambria" w:hAnsi="Cambria" w:cs="Calibri Light"/>
          <w:color w:val="000000"/>
          <w:sz w:val="20"/>
          <w:szCs w:val="20"/>
          <w:lang w:val="es-US"/>
        </w:rPr>
      </w:pPr>
      <w:r w:rsidRPr="005A0330">
        <w:rPr>
          <w:rFonts w:ascii="Cambria" w:hAnsi="Cambria" w:cs="Calibri Light"/>
          <w:color w:val="000000"/>
          <w:sz w:val="20"/>
          <w:szCs w:val="20"/>
          <w:lang w:val="es-US"/>
        </w:rPr>
        <w:t xml:space="preserve">De esta manera, la CIDH recuerda al Estado la necesidad de asumir el cumplimiento de sus obligaciones con base en los principios de buena fe y </w:t>
      </w:r>
      <w:r w:rsidRPr="389F8F91">
        <w:rPr>
          <w:rFonts w:ascii="Cambria" w:hAnsi="Cambria" w:cs="Calibri Light"/>
          <w:i/>
          <w:iCs/>
          <w:color w:val="000000"/>
          <w:sz w:val="20"/>
          <w:szCs w:val="20"/>
          <w:lang w:val="es-US"/>
        </w:rPr>
        <w:t xml:space="preserve">pacta sunt </w:t>
      </w:r>
      <w:proofErr w:type="spellStart"/>
      <w:r w:rsidRPr="389F8F91">
        <w:rPr>
          <w:rFonts w:ascii="Cambria" w:hAnsi="Cambria" w:cs="Calibri Light"/>
          <w:i/>
          <w:iCs/>
          <w:color w:val="000000"/>
          <w:sz w:val="20"/>
          <w:szCs w:val="20"/>
          <w:lang w:val="es-US"/>
        </w:rPr>
        <w:t>servanda</w:t>
      </w:r>
      <w:proofErr w:type="spellEnd"/>
      <w:r w:rsidRPr="005A0330">
        <w:rPr>
          <w:rFonts w:ascii="Cambria" w:hAnsi="Cambria" w:cs="Calibri Light"/>
          <w:color w:val="000000"/>
          <w:sz w:val="20"/>
          <w:szCs w:val="20"/>
          <w:lang w:val="es-US"/>
        </w:rPr>
        <w:t xml:space="preserve"> reconocidos en la Convención de Viena sobre los Tratados. Ello, a fin de dar un efecto útil a los instrumentos internacionales adoptados por Ecuador, así como a las decisiones de los órganos de protección internacional de derechos humanos.</w:t>
      </w:r>
      <w:r w:rsidRPr="389F8F91">
        <w:rPr>
          <w:rStyle w:val="FootnoteReference"/>
          <w:rFonts w:ascii="Cambria" w:hAnsi="Cambria" w:cs="Calibri Light"/>
          <w:color w:val="000000"/>
          <w:sz w:val="20"/>
          <w:szCs w:val="20"/>
          <w:lang w:val="es-ES"/>
        </w:rPr>
        <w:footnoteReference w:id="5"/>
      </w:r>
      <w:r w:rsidRPr="005A0330">
        <w:rPr>
          <w:rFonts w:ascii="Cambria" w:hAnsi="Cambria" w:cs="Calibri Light"/>
          <w:color w:val="000000"/>
          <w:sz w:val="20"/>
          <w:szCs w:val="20"/>
          <w:lang w:val="es-ES"/>
        </w:rPr>
        <w:t xml:space="preserve"> En este sentido, la CIDH exhorta al Estado a abstenerse de aplicar la figura de prescripción penal a las investigaciones desarrolladas en este caso, y a adoptar todas las medidas técnicas, económicas, institucionales y de profesionalización que resulten necesarias para que la investigación avance de manera ágil a la etapa procesal y sea capaz de garantizar el acceso a la justicia de las víctimas del presente caso. Por lo anterior, la CIDH considera que la Recomendación 2 se encuentra pendiente de cumplimiento.</w:t>
      </w:r>
    </w:p>
    <w:p w14:paraId="46864144" w14:textId="77777777" w:rsidR="002E5D68" w:rsidRPr="005A0330" w:rsidRDefault="002E5D68" w:rsidP="002E5D68">
      <w:pPr>
        <w:spacing w:after="0" w:line="240" w:lineRule="auto"/>
        <w:jc w:val="both"/>
        <w:rPr>
          <w:rFonts w:ascii="Cambria" w:hAnsi="Cambria" w:cs="Calibri Light"/>
          <w:color w:val="000000"/>
          <w:sz w:val="20"/>
          <w:szCs w:val="20"/>
          <w:lang w:val="es-US"/>
        </w:rPr>
      </w:pPr>
    </w:p>
    <w:p w14:paraId="2782ACA4" w14:textId="77777777" w:rsidR="002E5D68" w:rsidRPr="005A0330" w:rsidRDefault="002E5D68" w:rsidP="002E5D68">
      <w:pPr>
        <w:numPr>
          <w:ilvl w:val="0"/>
          <w:numId w:val="13"/>
        </w:numPr>
        <w:spacing w:after="0" w:line="240" w:lineRule="auto"/>
        <w:ind w:left="0" w:firstLine="720"/>
        <w:jc w:val="both"/>
        <w:rPr>
          <w:rFonts w:ascii="Cambria" w:hAnsi="Cambria" w:cs="Calibri Light"/>
          <w:color w:val="000000"/>
          <w:sz w:val="20"/>
          <w:szCs w:val="20"/>
          <w:lang w:val="es-US"/>
        </w:rPr>
      </w:pPr>
      <w:r w:rsidRPr="389F8F91">
        <w:rPr>
          <w:rFonts w:ascii="Cambria" w:hAnsi="Cambria" w:cs="Calibri Light"/>
          <w:b/>
          <w:bCs/>
          <w:color w:val="000000" w:themeColor="text1"/>
          <w:sz w:val="20"/>
          <w:szCs w:val="20"/>
          <w:lang w:val="es-US"/>
        </w:rPr>
        <w:t>En relación con la tercera recomendación</w:t>
      </w:r>
      <w:r w:rsidRPr="389F8F91">
        <w:rPr>
          <w:rFonts w:ascii="Cambria" w:hAnsi="Cambria" w:cs="Calibri Light"/>
          <w:color w:val="000000" w:themeColor="text1"/>
          <w:sz w:val="20"/>
          <w:szCs w:val="20"/>
          <w:lang w:val="es-US"/>
        </w:rPr>
        <w:t>, en 2019, el Estado no aportó información relacionada con las medidas adoptadas para asegurar su cumplimiento. Durante el 2018, el Estado informó que estaba a la espera de recibir los documentos de sustentos de daños materiales y gastos de la víctima para poder avanzar en la concertación de un monto de indemnización. Asimismo, el Estado informó que elaboró un proyecto de ley para la ejecución y cumplimiento de informes de dictámenes de derechos humanos y de soluciones amistosas.</w:t>
      </w:r>
    </w:p>
    <w:p w14:paraId="5B25C85F" w14:textId="77777777" w:rsidR="002E5D68" w:rsidRPr="005A0330" w:rsidRDefault="002E5D68" w:rsidP="002E5D68">
      <w:pPr>
        <w:spacing w:after="0" w:line="240" w:lineRule="auto"/>
        <w:jc w:val="both"/>
        <w:rPr>
          <w:rFonts w:ascii="Cambria" w:hAnsi="Cambria" w:cs="Calibri Light"/>
          <w:color w:val="000000"/>
          <w:sz w:val="20"/>
          <w:szCs w:val="20"/>
          <w:lang w:val="es-US"/>
        </w:rPr>
      </w:pPr>
      <w:r w:rsidRPr="005A0330">
        <w:rPr>
          <w:rFonts w:ascii="Cambria" w:hAnsi="Cambria" w:cs="Calibri Light"/>
          <w:color w:val="000000"/>
          <w:sz w:val="20"/>
          <w:szCs w:val="20"/>
          <w:lang w:val="es-US"/>
        </w:rPr>
        <w:t xml:space="preserve"> </w:t>
      </w:r>
    </w:p>
    <w:p w14:paraId="5384D893" w14:textId="77777777" w:rsidR="002E5D68" w:rsidRPr="005A0330" w:rsidRDefault="002E5D68" w:rsidP="002E5D68">
      <w:pPr>
        <w:numPr>
          <w:ilvl w:val="0"/>
          <w:numId w:val="13"/>
        </w:numPr>
        <w:spacing w:after="0" w:line="240" w:lineRule="auto"/>
        <w:ind w:left="0" w:firstLine="720"/>
        <w:jc w:val="both"/>
        <w:rPr>
          <w:rFonts w:ascii="Cambria" w:hAnsi="Cambria"/>
          <w:color w:val="000000"/>
          <w:sz w:val="20"/>
          <w:szCs w:val="20"/>
          <w:lang w:val="es-ES"/>
        </w:rPr>
      </w:pPr>
      <w:r w:rsidRPr="389F8F91">
        <w:rPr>
          <w:rFonts w:ascii="Cambria" w:hAnsi="Cambria" w:cs="Calibri Light"/>
          <w:color w:val="000000" w:themeColor="text1"/>
          <w:sz w:val="20"/>
          <w:szCs w:val="20"/>
          <w:lang w:val="es-US"/>
        </w:rPr>
        <w:t xml:space="preserve">En 2018, los peticionarios informaron que el Estado ya tiene la documentación y los elementos suficientes para avanzar en el cálculo de la reparación económica, incluyendo una propuesta del monto reparatorio presentado por los peticionarios a la Procuraduría General del Estado, pero a pesar de sus reiterados escritos, el Estado ha evitado cualquier pronunciamiento que permita determinar o avanzar en dicho cálculo. Los peticionarios informaron que presentaron una solicitud de acceso a la información pública </w:t>
      </w:r>
      <w:r w:rsidRPr="389F8F91">
        <w:rPr>
          <w:rFonts w:ascii="Cambria" w:hAnsi="Cambria"/>
          <w:color w:val="000000" w:themeColor="text1"/>
          <w:sz w:val="20"/>
          <w:szCs w:val="20"/>
          <w:lang w:val="es-ES"/>
        </w:rPr>
        <w:t xml:space="preserve">para obtener copia certificada de todo el expediente que reposa en la </w:t>
      </w:r>
      <w:r w:rsidRPr="389F8F91">
        <w:rPr>
          <w:rFonts w:ascii="Cambria" w:hAnsi="Cambria" w:cs="Calibri Light"/>
          <w:color w:val="000000" w:themeColor="text1"/>
          <w:sz w:val="20"/>
          <w:szCs w:val="20"/>
          <w:lang w:val="es-US"/>
        </w:rPr>
        <w:t xml:space="preserve">Procuraduría </w:t>
      </w:r>
      <w:r w:rsidRPr="389F8F91">
        <w:rPr>
          <w:rFonts w:ascii="Cambria" w:hAnsi="Cambria"/>
          <w:color w:val="000000" w:themeColor="text1"/>
          <w:sz w:val="20"/>
          <w:szCs w:val="20"/>
          <w:lang w:val="es-ES"/>
        </w:rPr>
        <w:t xml:space="preserve">y en el Ministerio de Justicia, Derechos Humanos y Cultos. Asimismo, los peticionarios advirtieron que el cumplimiento de esta recomendación fue inicialmente establecido por parte del Estado a través de un cronograma incluido en el acuerdo de cumplimiento de recomendaciones suscrito entre las partes el cual nunca se cumplió. Informaron que presentaron una denuncia por este incumplimiento ante el Consejo de Participación Ciudadana en el que hacen conocer las irregularidades y omisiones del Estado en el cumplimiento de las recomendaciones emitidas por la Comisión. </w:t>
      </w:r>
    </w:p>
    <w:p w14:paraId="2A75671B" w14:textId="77777777" w:rsidR="002E5D68" w:rsidRPr="005A0330" w:rsidRDefault="002E5D68" w:rsidP="002E5D68">
      <w:pPr>
        <w:spacing w:after="0" w:line="240" w:lineRule="auto"/>
        <w:ind w:left="720"/>
        <w:jc w:val="both"/>
        <w:rPr>
          <w:rFonts w:ascii="Cambria" w:hAnsi="Cambria"/>
          <w:color w:val="000000"/>
          <w:sz w:val="20"/>
          <w:szCs w:val="20"/>
          <w:lang w:val="es-ES"/>
        </w:rPr>
      </w:pPr>
    </w:p>
    <w:p w14:paraId="75013944" w14:textId="77777777" w:rsidR="002E5D68" w:rsidRPr="005A0330" w:rsidRDefault="002E5D68" w:rsidP="002E5D68">
      <w:pPr>
        <w:numPr>
          <w:ilvl w:val="0"/>
          <w:numId w:val="13"/>
        </w:numPr>
        <w:spacing w:after="0" w:line="240" w:lineRule="auto"/>
        <w:ind w:left="0" w:firstLine="720"/>
        <w:jc w:val="both"/>
        <w:rPr>
          <w:rFonts w:ascii="Cambria" w:hAnsi="Cambria"/>
          <w:color w:val="000000"/>
          <w:sz w:val="20"/>
          <w:szCs w:val="20"/>
          <w:lang w:val="es-ES"/>
        </w:rPr>
      </w:pPr>
      <w:r w:rsidRPr="389F8F91">
        <w:rPr>
          <w:rFonts w:ascii="Cambria" w:hAnsi="Cambria"/>
          <w:color w:val="000000" w:themeColor="text1"/>
          <w:sz w:val="20"/>
          <w:szCs w:val="20"/>
          <w:lang w:val="es-ES"/>
        </w:rPr>
        <w:t xml:space="preserve">Respecto a la ejecución y cumplimiento de informes de dictámenes de derechos humanos, el Estado informó en 2020 sobre a la emisión del Decreto Ejecutivo </w:t>
      </w:r>
      <w:proofErr w:type="spellStart"/>
      <w:r w:rsidRPr="389F8F91">
        <w:rPr>
          <w:rFonts w:ascii="Cambria" w:hAnsi="Cambria"/>
          <w:color w:val="000000" w:themeColor="text1"/>
          <w:sz w:val="20"/>
          <w:szCs w:val="20"/>
          <w:lang w:val="es-ES"/>
        </w:rPr>
        <w:t>N°</w:t>
      </w:r>
      <w:proofErr w:type="spellEnd"/>
      <w:r w:rsidRPr="389F8F91">
        <w:rPr>
          <w:rFonts w:ascii="Cambria" w:hAnsi="Cambria"/>
          <w:color w:val="000000" w:themeColor="text1"/>
          <w:sz w:val="20"/>
          <w:szCs w:val="20"/>
          <w:lang w:val="es-ES"/>
        </w:rPr>
        <w:t xml:space="preserve"> 1317, de 18 de septiembre de 2008, que confiere al entonces Ministerio de Justicia y Derechos Humanos, la responsabilidad de coordinar la ejecución de sentencias, medidas cautelares, medidas provisionales, acuerdos amistosos, recomendaciones y resoluciones originados en el Sistema Interamericano y Universal de Derechos Humanos (Artículo 1). El Estado señaló que dicha entidad se transformó en la actual Secretaría de Derechos Humanos (SDH), a través del Decreto Ejecutivo </w:t>
      </w:r>
      <w:proofErr w:type="spellStart"/>
      <w:r w:rsidRPr="389F8F91">
        <w:rPr>
          <w:rFonts w:ascii="Cambria" w:hAnsi="Cambria"/>
          <w:color w:val="000000" w:themeColor="text1"/>
          <w:sz w:val="20"/>
          <w:szCs w:val="20"/>
          <w:lang w:val="es-ES"/>
        </w:rPr>
        <w:t>N°</w:t>
      </w:r>
      <w:proofErr w:type="spellEnd"/>
      <w:r w:rsidRPr="389F8F91">
        <w:rPr>
          <w:rFonts w:ascii="Cambria" w:hAnsi="Cambria"/>
          <w:color w:val="000000" w:themeColor="text1"/>
          <w:sz w:val="20"/>
          <w:szCs w:val="20"/>
          <w:lang w:val="es-ES"/>
        </w:rPr>
        <w:t xml:space="preserve"> 560, de 14 de noviembre de 2018, siendo actualmente titular de la facultad señalada anteriormente. Asimismo, el Estado informó respecto de las dificultades derivadas por la pandemia COVID-19 en el desarrollo de sus actividades, pero indicó que se estarían retomando los acercamientos para el caso y que la SDH tendría planificado convocar al señor Cuesta </w:t>
      </w:r>
      <w:proofErr w:type="spellStart"/>
      <w:r w:rsidRPr="389F8F91">
        <w:rPr>
          <w:rFonts w:ascii="Cambria" w:hAnsi="Cambria"/>
          <w:color w:val="000000" w:themeColor="text1"/>
          <w:sz w:val="20"/>
          <w:szCs w:val="20"/>
          <w:lang w:val="es-ES"/>
        </w:rPr>
        <w:t>Caputi</w:t>
      </w:r>
      <w:proofErr w:type="spellEnd"/>
      <w:r w:rsidRPr="389F8F91">
        <w:rPr>
          <w:rFonts w:ascii="Cambria" w:hAnsi="Cambria"/>
          <w:color w:val="000000" w:themeColor="text1"/>
          <w:sz w:val="20"/>
          <w:szCs w:val="20"/>
          <w:lang w:val="es-ES"/>
        </w:rPr>
        <w:t xml:space="preserve"> a una reunión para abordar la implementación de la tercera recomendación. El Estado estableció octubre como fecha del posible acercamiento.</w:t>
      </w:r>
    </w:p>
    <w:p w14:paraId="4AFEEA53" w14:textId="77777777" w:rsidR="002E5D68" w:rsidRPr="005A0330" w:rsidRDefault="002E5D68" w:rsidP="002E5D68">
      <w:pPr>
        <w:spacing w:after="0" w:line="240" w:lineRule="auto"/>
        <w:ind w:left="720"/>
        <w:jc w:val="both"/>
        <w:rPr>
          <w:rFonts w:ascii="Cambria" w:hAnsi="Cambria"/>
          <w:color w:val="000000"/>
          <w:sz w:val="20"/>
          <w:szCs w:val="20"/>
          <w:lang w:val="es-ES"/>
        </w:rPr>
      </w:pPr>
    </w:p>
    <w:p w14:paraId="30705F79" w14:textId="77777777" w:rsidR="002E5D68" w:rsidRPr="005A0330" w:rsidRDefault="002E5D68" w:rsidP="002E5D68">
      <w:pPr>
        <w:numPr>
          <w:ilvl w:val="0"/>
          <w:numId w:val="13"/>
        </w:numPr>
        <w:spacing w:after="0" w:line="240" w:lineRule="auto"/>
        <w:ind w:left="0" w:firstLine="720"/>
        <w:jc w:val="both"/>
        <w:rPr>
          <w:rFonts w:ascii="Cambria" w:hAnsi="Cambria" w:cs="Calibri Light"/>
          <w:color w:val="000000"/>
          <w:sz w:val="20"/>
          <w:szCs w:val="20"/>
          <w:lang w:val="es-US"/>
        </w:rPr>
      </w:pPr>
      <w:r w:rsidRPr="389F8F91">
        <w:rPr>
          <w:rFonts w:ascii="Cambria" w:hAnsi="Cambria" w:cs="Calibri Light"/>
          <w:color w:val="000000" w:themeColor="text1"/>
          <w:sz w:val="20"/>
          <w:szCs w:val="20"/>
          <w:lang w:val="es-US"/>
        </w:rPr>
        <w:lastRenderedPageBreak/>
        <w:t xml:space="preserve">La CIDH saluda </w:t>
      </w:r>
      <w:r w:rsidRPr="389F8F91">
        <w:rPr>
          <w:rFonts w:ascii="Cambria" w:hAnsi="Cambria"/>
          <w:color w:val="000000" w:themeColor="text1"/>
          <w:sz w:val="20"/>
          <w:szCs w:val="20"/>
          <w:lang w:val="es-ES"/>
        </w:rPr>
        <w:t>la</w:t>
      </w:r>
      <w:r w:rsidRPr="389F8F91">
        <w:rPr>
          <w:rFonts w:ascii="Cambria" w:hAnsi="Cambria" w:cs="Calibri Light"/>
          <w:color w:val="000000" w:themeColor="text1"/>
          <w:sz w:val="20"/>
          <w:szCs w:val="20"/>
          <w:lang w:val="es-US"/>
        </w:rPr>
        <w:t xml:space="preserve"> voluntad del Estado de concretar un espacio de diálogo con la víctima, a fin de dar cumplimiento a las recomendaciones del caso e invita a las partes a presentar información sobre los resultados de estos encuentros. Sin embargo, observa que a la fecha el Estado no ha otorgado una reparación adecuada a la víctima </w:t>
      </w:r>
      <w:r w:rsidRPr="389F8F91">
        <w:rPr>
          <w:rFonts w:ascii="Cambria" w:hAnsi="Cambria"/>
          <w:color w:val="000000" w:themeColor="text1"/>
          <w:sz w:val="20"/>
          <w:szCs w:val="20"/>
          <w:lang w:val="es-ES"/>
        </w:rPr>
        <w:t xml:space="preserve">20 años después de la ocurrencia de los hechos. Asimismo, la CIDH agradece la información proporcionada por el Estado respecto a la nueva entidad facultada para dar cumplimiento a sus decisiones y expresa su voluntad de colaboración y mediación entre las partes para el cumplimiento de los acuerdos asumidos entre las partes 2010. </w:t>
      </w:r>
      <w:r w:rsidRPr="389F8F91">
        <w:rPr>
          <w:rFonts w:ascii="Cambria" w:hAnsi="Cambria" w:cs="Calibri Light"/>
          <w:color w:val="000000" w:themeColor="text1"/>
          <w:sz w:val="20"/>
          <w:szCs w:val="20"/>
          <w:lang w:val="es-US"/>
        </w:rPr>
        <w:t>En este sentido, insta al Estado adoptar las medidas necesarias para avanzar en la implementación de esta recomendación. Por lo anterior, la CIDH considera que la Recomendación 3 se encuentra pendiente de cumplimiento.</w:t>
      </w:r>
    </w:p>
    <w:p w14:paraId="620B7F52" w14:textId="77777777" w:rsidR="002E5D68" w:rsidRPr="005A0330" w:rsidRDefault="002E5D68" w:rsidP="002E5D68">
      <w:pPr>
        <w:spacing w:after="0" w:line="240" w:lineRule="auto"/>
        <w:jc w:val="both"/>
        <w:rPr>
          <w:rFonts w:ascii="Cambria" w:hAnsi="Cambria"/>
          <w:color w:val="000000"/>
          <w:sz w:val="20"/>
          <w:szCs w:val="20"/>
          <w:lang w:val="es-US"/>
        </w:rPr>
      </w:pPr>
    </w:p>
    <w:p w14:paraId="6E2048E0" w14:textId="77777777" w:rsidR="002E5D68" w:rsidRPr="005A0330" w:rsidRDefault="002E5D68" w:rsidP="002E5D68">
      <w:pPr>
        <w:pStyle w:val="ListParagraph"/>
        <w:numPr>
          <w:ilvl w:val="0"/>
          <w:numId w:val="8"/>
        </w:numPr>
        <w:spacing w:after="0" w:line="240" w:lineRule="auto"/>
        <w:ind w:left="1440"/>
        <w:jc w:val="both"/>
        <w:rPr>
          <w:rFonts w:ascii="Cambria" w:hAnsi="Cambria" w:cs="Calibri Light"/>
          <w:b/>
          <w:color w:val="000000"/>
          <w:sz w:val="20"/>
          <w:szCs w:val="20"/>
          <w:lang w:val="es-US"/>
        </w:rPr>
      </w:pPr>
      <w:r w:rsidRPr="005A0330">
        <w:rPr>
          <w:rFonts w:ascii="Cambria" w:hAnsi="Cambria" w:cs="Calibri Light"/>
          <w:b/>
          <w:color w:val="000000"/>
          <w:sz w:val="20"/>
          <w:szCs w:val="20"/>
          <w:lang w:val="es-US"/>
        </w:rPr>
        <w:t xml:space="preserve">Nivel del cumplimiento del caso </w:t>
      </w:r>
    </w:p>
    <w:p w14:paraId="67989C47" w14:textId="77777777" w:rsidR="002E5D68" w:rsidRPr="005A0330" w:rsidRDefault="002E5D68" w:rsidP="002E5D68">
      <w:pPr>
        <w:spacing w:after="0" w:line="240" w:lineRule="auto"/>
        <w:jc w:val="both"/>
        <w:rPr>
          <w:rFonts w:ascii="Cambria" w:hAnsi="Cambria" w:cs="Calibri Light"/>
          <w:color w:val="000000"/>
          <w:sz w:val="20"/>
          <w:szCs w:val="20"/>
          <w:lang w:val="es-US"/>
        </w:rPr>
      </w:pPr>
    </w:p>
    <w:p w14:paraId="64B04701" w14:textId="77777777" w:rsidR="002E5D68" w:rsidRPr="005A0330" w:rsidRDefault="002E5D68" w:rsidP="002E5D68">
      <w:pPr>
        <w:numPr>
          <w:ilvl w:val="0"/>
          <w:numId w:val="13"/>
        </w:numPr>
        <w:spacing w:after="0" w:line="240" w:lineRule="auto"/>
        <w:ind w:left="0" w:firstLine="720"/>
        <w:jc w:val="both"/>
        <w:rPr>
          <w:rFonts w:ascii="Cambria" w:hAnsi="Cambria" w:cs="Calibri Light"/>
          <w:color w:val="000000"/>
          <w:sz w:val="20"/>
          <w:szCs w:val="20"/>
          <w:lang w:val="es-US"/>
        </w:rPr>
      </w:pPr>
      <w:r w:rsidRPr="389F8F91">
        <w:rPr>
          <w:rFonts w:ascii="Cambria" w:hAnsi="Cambria" w:cs="Calibri Light"/>
          <w:color w:val="000000" w:themeColor="text1"/>
          <w:sz w:val="20"/>
          <w:szCs w:val="20"/>
          <w:lang w:val="es-US"/>
        </w:rPr>
        <w:t xml:space="preserve">Por lo anterior, la Comisión concluye que el nivel de cumplimiento del caso es parcial. En consecuencia, la CIDH seguirá supervisando el cumplimiento de las Recomendaciones 2 y 3. </w:t>
      </w:r>
    </w:p>
    <w:p w14:paraId="59A0CAD4" w14:textId="77777777" w:rsidR="002E5D68" w:rsidRPr="005A0330" w:rsidRDefault="002E5D68" w:rsidP="002E5D68">
      <w:pPr>
        <w:spacing w:after="0" w:line="240" w:lineRule="auto"/>
        <w:ind w:left="720"/>
        <w:jc w:val="both"/>
        <w:rPr>
          <w:rFonts w:ascii="Cambria" w:hAnsi="Cambria" w:cs="Calibri Light"/>
          <w:color w:val="000000"/>
          <w:sz w:val="20"/>
          <w:szCs w:val="20"/>
          <w:lang w:val="es-US"/>
        </w:rPr>
      </w:pPr>
    </w:p>
    <w:p w14:paraId="0891FC36" w14:textId="77777777" w:rsidR="002E5D68" w:rsidRPr="005A0330" w:rsidRDefault="002E5D68" w:rsidP="002E5D68">
      <w:pPr>
        <w:numPr>
          <w:ilvl w:val="0"/>
          <w:numId w:val="13"/>
        </w:numPr>
        <w:spacing w:after="0" w:line="240" w:lineRule="auto"/>
        <w:ind w:left="0" w:firstLine="720"/>
        <w:jc w:val="both"/>
        <w:rPr>
          <w:rFonts w:ascii="Cambria" w:hAnsi="Cambria" w:cs="Calibri Light"/>
          <w:color w:val="000000"/>
          <w:sz w:val="20"/>
          <w:szCs w:val="20"/>
          <w:lang w:val="es-US"/>
        </w:rPr>
      </w:pPr>
      <w:r w:rsidRPr="389F8F91">
        <w:rPr>
          <w:rFonts w:ascii="Cambria" w:hAnsi="Cambria" w:cs="Calibri Light"/>
          <w:color w:val="000000" w:themeColor="text1"/>
          <w:sz w:val="20"/>
          <w:szCs w:val="20"/>
          <w:lang w:val="es-ES"/>
        </w:rPr>
        <w:t xml:space="preserve">La Comisión llama al Estado desarrollar un dialogo con la parte peticionaria además de adoptar las acciones necesarias para cumplir con las recomendaciones emitidas en el Informe de Fondo </w:t>
      </w:r>
      <w:proofErr w:type="spellStart"/>
      <w:r w:rsidRPr="389F8F91">
        <w:rPr>
          <w:rFonts w:ascii="Cambria" w:hAnsi="Cambria" w:cs="Calibri Light"/>
          <w:color w:val="000000" w:themeColor="text1"/>
          <w:sz w:val="20"/>
          <w:szCs w:val="20"/>
          <w:lang w:val="es-ES"/>
        </w:rPr>
        <w:t>Nº</w:t>
      </w:r>
      <w:proofErr w:type="spellEnd"/>
      <w:r w:rsidRPr="389F8F91">
        <w:rPr>
          <w:rFonts w:ascii="Cambria" w:hAnsi="Cambria" w:cs="Calibri Light"/>
          <w:color w:val="000000" w:themeColor="text1"/>
          <w:sz w:val="20"/>
          <w:szCs w:val="20"/>
          <w:lang w:val="es-ES"/>
        </w:rPr>
        <w:t xml:space="preserve"> 66/01, y proporcionar información actualizada y detallada sobre dichas acciones a la CIDH. </w:t>
      </w:r>
    </w:p>
    <w:p w14:paraId="63856B3F" w14:textId="77777777" w:rsidR="002E5D68" w:rsidRPr="005A0330" w:rsidRDefault="002E5D68" w:rsidP="002E5D68">
      <w:pPr>
        <w:spacing w:after="0" w:line="240" w:lineRule="auto"/>
        <w:jc w:val="both"/>
        <w:rPr>
          <w:rFonts w:ascii="Cambria" w:hAnsi="Cambria"/>
          <w:color w:val="000000"/>
          <w:sz w:val="20"/>
          <w:szCs w:val="20"/>
          <w:lang w:val="es-ES"/>
        </w:rPr>
      </w:pPr>
    </w:p>
    <w:p w14:paraId="1070429B" w14:textId="77777777" w:rsidR="002E5D68" w:rsidRPr="005A0330" w:rsidRDefault="002E5D68" w:rsidP="002E5D68">
      <w:pPr>
        <w:pStyle w:val="ListParagraph"/>
        <w:numPr>
          <w:ilvl w:val="0"/>
          <w:numId w:val="8"/>
        </w:numPr>
        <w:spacing w:after="0" w:line="240" w:lineRule="auto"/>
        <w:ind w:left="1440"/>
        <w:jc w:val="both"/>
        <w:rPr>
          <w:rFonts w:ascii="Cambria" w:hAnsi="Cambria" w:cs="Calibri Light"/>
          <w:b/>
          <w:color w:val="000000"/>
          <w:sz w:val="20"/>
          <w:szCs w:val="20"/>
          <w:lang w:val="es-US"/>
        </w:rPr>
      </w:pPr>
      <w:r w:rsidRPr="005A0330">
        <w:rPr>
          <w:rFonts w:ascii="Cambria" w:hAnsi="Cambria" w:cs="Calibri Light"/>
          <w:b/>
          <w:color w:val="000000"/>
          <w:sz w:val="20"/>
          <w:szCs w:val="20"/>
          <w:lang w:val="es-US"/>
        </w:rPr>
        <w:t xml:space="preserve">Resultados individuales y estructurales del caso </w:t>
      </w:r>
    </w:p>
    <w:p w14:paraId="3DB7EB4E" w14:textId="77777777" w:rsidR="002E5D68" w:rsidRPr="005A0330" w:rsidRDefault="002E5D68" w:rsidP="002E5D68">
      <w:pPr>
        <w:spacing w:after="0" w:line="240" w:lineRule="auto"/>
        <w:jc w:val="both"/>
        <w:rPr>
          <w:rFonts w:ascii="Cambria" w:hAnsi="Cambria" w:cs="Calibri Light"/>
          <w:b/>
          <w:color w:val="000000"/>
          <w:sz w:val="20"/>
          <w:szCs w:val="20"/>
          <w:lang w:val="es-US"/>
        </w:rPr>
      </w:pPr>
    </w:p>
    <w:p w14:paraId="53CAF59D" w14:textId="77777777" w:rsidR="002E5D68" w:rsidRPr="005A0330" w:rsidRDefault="002E5D68" w:rsidP="002E5D68">
      <w:pPr>
        <w:numPr>
          <w:ilvl w:val="0"/>
          <w:numId w:val="13"/>
        </w:numPr>
        <w:spacing w:after="0" w:line="240" w:lineRule="auto"/>
        <w:ind w:left="0" w:firstLine="720"/>
        <w:jc w:val="both"/>
        <w:rPr>
          <w:rFonts w:ascii="Cambria" w:hAnsi="Cambria" w:cs="Calibri Light"/>
          <w:color w:val="000000"/>
          <w:sz w:val="20"/>
          <w:szCs w:val="20"/>
          <w:lang w:val="es-US"/>
        </w:rPr>
      </w:pPr>
      <w:r w:rsidRPr="389F8F91">
        <w:rPr>
          <w:rFonts w:ascii="Cambria" w:hAnsi="Cambria" w:cs="Calibri Light"/>
          <w:color w:val="000000" w:themeColor="text1"/>
          <w:sz w:val="20"/>
          <w:szCs w:val="20"/>
          <w:lang w:val="es-US"/>
        </w:rPr>
        <w:t xml:space="preserve">En esta sección se destacan los resultados individuales y estructurales del caso informados por las partes. </w:t>
      </w:r>
    </w:p>
    <w:p w14:paraId="2C3D5F8E" w14:textId="77777777" w:rsidR="002E5D68" w:rsidRPr="005A0330" w:rsidRDefault="002E5D68" w:rsidP="002E5D68">
      <w:pPr>
        <w:spacing w:after="0" w:line="240" w:lineRule="auto"/>
        <w:ind w:left="720"/>
        <w:jc w:val="both"/>
        <w:rPr>
          <w:rFonts w:ascii="Cambria" w:hAnsi="Cambria" w:cs="Calibri Light"/>
          <w:color w:val="000000"/>
          <w:sz w:val="20"/>
          <w:szCs w:val="20"/>
          <w:lang w:val="es-US"/>
        </w:rPr>
      </w:pPr>
    </w:p>
    <w:p w14:paraId="4987840E" w14:textId="77777777" w:rsidR="002E5D68" w:rsidRPr="005A0330" w:rsidRDefault="002E5D68" w:rsidP="002E5D68">
      <w:pPr>
        <w:pStyle w:val="ListParagraph"/>
        <w:numPr>
          <w:ilvl w:val="0"/>
          <w:numId w:val="9"/>
        </w:numPr>
        <w:spacing w:after="0" w:line="240" w:lineRule="auto"/>
        <w:ind w:left="1440" w:hanging="720"/>
        <w:jc w:val="both"/>
        <w:rPr>
          <w:rFonts w:ascii="Cambria" w:hAnsi="Cambria" w:cs="Calibri Light"/>
          <w:b/>
          <w:color w:val="000000"/>
          <w:sz w:val="20"/>
          <w:szCs w:val="20"/>
          <w:lang w:val="es-US"/>
        </w:rPr>
      </w:pPr>
      <w:r w:rsidRPr="005A0330">
        <w:rPr>
          <w:rFonts w:ascii="Cambria" w:hAnsi="Cambria" w:cs="Calibri Light"/>
          <w:b/>
          <w:color w:val="000000"/>
          <w:sz w:val="20"/>
          <w:szCs w:val="20"/>
          <w:lang w:val="es-US"/>
        </w:rPr>
        <w:t>Resultados individuales del caso</w:t>
      </w:r>
    </w:p>
    <w:p w14:paraId="6EE1F323" w14:textId="77777777" w:rsidR="002E5D68" w:rsidRPr="005A0330" w:rsidRDefault="002E5D68" w:rsidP="002E5D68">
      <w:pPr>
        <w:spacing w:after="0" w:line="240" w:lineRule="auto"/>
        <w:jc w:val="both"/>
        <w:rPr>
          <w:rFonts w:ascii="Cambria" w:hAnsi="Cambria" w:cs="Calibri Light"/>
          <w:b/>
          <w:color w:val="000000"/>
          <w:sz w:val="20"/>
          <w:szCs w:val="20"/>
          <w:lang w:val="es-US"/>
        </w:rPr>
      </w:pPr>
    </w:p>
    <w:p w14:paraId="6D396EB0" w14:textId="77777777" w:rsidR="002E5D68" w:rsidRPr="005A0330" w:rsidRDefault="002E5D68" w:rsidP="002E5D68">
      <w:pPr>
        <w:pStyle w:val="ListParagraph"/>
        <w:autoSpaceDE w:val="0"/>
        <w:autoSpaceDN w:val="0"/>
        <w:adjustRightInd w:val="0"/>
        <w:spacing w:after="0" w:line="240" w:lineRule="auto"/>
        <w:ind w:left="0"/>
        <w:jc w:val="both"/>
        <w:rPr>
          <w:rFonts w:ascii="Cambria" w:hAnsi="Cambria" w:cs="Calibri Light"/>
          <w:i/>
          <w:color w:val="000000"/>
          <w:sz w:val="20"/>
          <w:szCs w:val="20"/>
          <w:lang w:val="es-ES"/>
        </w:rPr>
      </w:pPr>
      <w:r w:rsidRPr="005A0330">
        <w:rPr>
          <w:rFonts w:ascii="Cambria" w:hAnsi="Cambria" w:cs="Calibri Light"/>
          <w:i/>
          <w:color w:val="000000"/>
          <w:sz w:val="20"/>
          <w:szCs w:val="20"/>
          <w:lang w:val="es-ES"/>
        </w:rPr>
        <w:t xml:space="preserve">Medidas de satisfacción </w:t>
      </w:r>
    </w:p>
    <w:p w14:paraId="4F584235" w14:textId="77777777" w:rsidR="002E5D68" w:rsidRPr="005A0330" w:rsidRDefault="002E5D68" w:rsidP="002E5D68">
      <w:pPr>
        <w:pStyle w:val="ListParagraph"/>
        <w:numPr>
          <w:ilvl w:val="0"/>
          <w:numId w:val="10"/>
        </w:numPr>
        <w:autoSpaceDE w:val="0"/>
        <w:autoSpaceDN w:val="0"/>
        <w:adjustRightInd w:val="0"/>
        <w:spacing w:after="0" w:line="240" w:lineRule="auto"/>
        <w:jc w:val="both"/>
        <w:rPr>
          <w:rFonts w:ascii="Cambria" w:hAnsi="Cambria" w:cs="Calibri Light"/>
          <w:color w:val="000000"/>
          <w:sz w:val="20"/>
          <w:szCs w:val="20"/>
          <w:lang w:val="es-ES"/>
        </w:rPr>
      </w:pPr>
      <w:r w:rsidRPr="005A0330">
        <w:rPr>
          <w:rFonts w:ascii="Cambria" w:hAnsi="Cambria" w:cs="Calibri Light"/>
          <w:color w:val="000000"/>
          <w:sz w:val="20"/>
          <w:szCs w:val="20"/>
          <w:lang w:val="es-ES"/>
        </w:rPr>
        <w:t xml:space="preserve">Se publicó el 29 de noviembre de 2010 en el Diario El Universo las disculpas públicas del Estado a favor de Rafael Cuesta </w:t>
      </w:r>
      <w:proofErr w:type="spellStart"/>
      <w:r w:rsidRPr="005A0330">
        <w:rPr>
          <w:rFonts w:ascii="Cambria" w:hAnsi="Cambria" w:cs="Calibri Light"/>
          <w:color w:val="000000"/>
          <w:sz w:val="20"/>
          <w:szCs w:val="20"/>
          <w:lang w:val="es-ES"/>
        </w:rPr>
        <w:t>Caputi</w:t>
      </w:r>
      <w:proofErr w:type="spellEnd"/>
      <w:r w:rsidRPr="005A0330">
        <w:rPr>
          <w:rFonts w:ascii="Cambria" w:hAnsi="Cambria" w:cs="Calibri Light"/>
          <w:color w:val="000000"/>
          <w:sz w:val="20"/>
          <w:szCs w:val="20"/>
          <w:lang w:val="es-ES"/>
        </w:rPr>
        <w:t xml:space="preserve"> y el reconocimiento de responsabilidad internacional del Estado en el atentado de bomba que sufrió.</w:t>
      </w:r>
    </w:p>
    <w:p w14:paraId="07F0D73B" w14:textId="77777777" w:rsidR="002E5D68" w:rsidRPr="005A0330" w:rsidRDefault="002E5D68" w:rsidP="002E5D68">
      <w:pPr>
        <w:pStyle w:val="ListParagraph"/>
        <w:numPr>
          <w:ilvl w:val="0"/>
          <w:numId w:val="10"/>
        </w:numPr>
        <w:autoSpaceDE w:val="0"/>
        <w:autoSpaceDN w:val="0"/>
        <w:adjustRightInd w:val="0"/>
        <w:spacing w:after="0" w:line="240" w:lineRule="auto"/>
        <w:jc w:val="both"/>
        <w:rPr>
          <w:rFonts w:ascii="Cambria" w:hAnsi="Cambria" w:cs="Calibri Light"/>
          <w:color w:val="000000"/>
          <w:sz w:val="20"/>
          <w:szCs w:val="20"/>
          <w:lang w:val="es-ES"/>
        </w:rPr>
      </w:pPr>
      <w:r w:rsidRPr="005A0330">
        <w:rPr>
          <w:rFonts w:ascii="Cambria" w:hAnsi="Cambria" w:cs="Calibri Light"/>
          <w:color w:val="000000"/>
          <w:sz w:val="20"/>
          <w:szCs w:val="20"/>
          <w:lang w:val="es-ES"/>
        </w:rPr>
        <w:t xml:space="preserve">Se colocó una placa recordatoria de la violación a los derechos de Rafael Cuesta en el </w:t>
      </w:r>
      <w:r w:rsidRPr="005A0330">
        <w:rPr>
          <w:rFonts w:ascii="Cambria" w:hAnsi="Cambria" w:cs="Calibri Light"/>
          <w:color w:val="000000"/>
          <w:sz w:val="20"/>
          <w:szCs w:val="20"/>
          <w:lang w:val="es-US"/>
        </w:rPr>
        <w:t xml:space="preserve">Centro Cultural Libertador Simón Bolívar del </w:t>
      </w:r>
      <w:r w:rsidRPr="005A0330">
        <w:rPr>
          <w:rFonts w:ascii="Cambria" w:hAnsi="Cambria" w:cs="Calibri Light"/>
          <w:color w:val="000000"/>
          <w:sz w:val="20"/>
          <w:szCs w:val="20"/>
          <w:lang w:val="es-ES"/>
        </w:rPr>
        <w:t>Ministerio de Cultura de la ciudad de Guayaquil el 10 de enero de 2011, previo consenso y aprobación de la víctima y su representante.</w:t>
      </w:r>
    </w:p>
    <w:p w14:paraId="3D7D9C18" w14:textId="77777777" w:rsidR="002E5D68" w:rsidRPr="005A0330" w:rsidRDefault="002E5D68" w:rsidP="002E5D68">
      <w:pPr>
        <w:spacing w:after="0" w:line="240" w:lineRule="auto"/>
        <w:jc w:val="both"/>
        <w:rPr>
          <w:rFonts w:ascii="Cambria" w:hAnsi="Cambria" w:cs="Calibri Light"/>
          <w:color w:val="000000"/>
          <w:sz w:val="20"/>
          <w:szCs w:val="20"/>
          <w:lang w:val="es-US"/>
        </w:rPr>
      </w:pPr>
    </w:p>
    <w:p w14:paraId="16DA1E43" w14:textId="77777777" w:rsidR="002E5D68" w:rsidRPr="005A0330" w:rsidRDefault="002E5D68" w:rsidP="002E5D68">
      <w:pPr>
        <w:pStyle w:val="ListParagraph"/>
        <w:numPr>
          <w:ilvl w:val="0"/>
          <w:numId w:val="9"/>
        </w:numPr>
        <w:spacing w:after="0" w:line="240" w:lineRule="auto"/>
        <w:ind w:left="1440" w:hanging="720"/>
        <w:jc w:val="both"/>
        <w:rPr>
          <w:rFonts w:ascii="Cambria" w:hAnsi="Cambria" w:cs="Calibri Light"/>
          <w:b/>
          <w:color w:val="000000"/>
          <w:sz w:val="20"/>
          <w:szCs w:val="20"/>
          <w:lang w:val="es-US"/>
        </w:rPr>
      </w:pPr>
      <w:r w:rsidRPr="005A0330">
        <w:rPr>
          <w:rFonts w:ascii="Cambria" w:hAnsi="Cambria" w:cs="Calibri Light"/>
          <w:b/>
          <w:color w:val="000000"/>
          <w:sz w:val="20"/>
          <w:szCs w:val="20"/>
          <w:lang w:val="es-US"/>
        </w:rPr>
        <w:t>Resultados estructurales del caso</w:t>
      </w:r>
    </w:p>
    <w:p w14:paraId="48C7A623" w14:textId="77777777" w:rsidR="002E5D68" w:rsidRPr="005A0330" w:rsidRDefault="002E5D68" w:rsidP="002E5D68">
      <w:pPr>
        <w:spacing w:after="0" w:line="240" w:lineRule="auto"/>
        <w:jc w:val="both"/>
        <w:rPr>
          <w:rFonts w:ascii="Cambria" w:hAnsi="Cambria"/>
          <w:color w:val="000000"/>
          <w:sz w:val="20"/>
          <w:szCs w:val="20"/>
          <w:lang w:val="es-ES"/>
        </w:rPr>
      </w:pPr>
    </w:p>
    <w:p w14:paraId="2E3D7697" w14:textId="77777777" w:rsidR="002E5D68" w:rsidRPr="005A0330" w:rsidRDefault="002E5D68" w:rsidP="002E5D68">
      <w:pPr>
        <w:pStyle w:val="ListParagraph"/>
        <w:numPr>
          <w:ilvl w:val="0"/>
          <w:numId w:val="10"/>
        </w:numPr>
        <w:spacing w:after="0" w:line="240" w:lineRule="auto"/>
        <w:jc w:val="both"/>
        <w:rPr>
          <w:rFonts w:ascii="Cambria" w:hAnsi="Cambria" w:cs="Calibri Light"/>
          <w:color w:val="000000"/>
          <w:sz w:val="20"/>
          <w:szCs w:val="20"/>
          <w:lang w:val="es-US"/>
        </w:rPr>
      </w:pPr>
      <w:r w:rsidRPr="005A0330">
        <w:rPr>
          <w:rFonts w:ascii="Cambria" w:hAnsi="Cambria" w:cs="Calibri Light"/>
          <w:color w:val="000000"/>
          <w:sz w:val="20"/>
          <w:szCs w:val="20"/>
          <w:lang w:val="es-US"/>
        </w:rPr>
        <w:t xml:space="preserve">Ningún resultado estructural ha sido informado por las partes. </w:t>
      </w:r>
    </w:p>
    <w:p w14:paraId="45B26099" w14:textId="77777777" w:rsidR="00BD17B0" w:rsidRPr="002E5D68" w:rsidRDefault="00BD17B0" w:rsidP="002E5D68"/>
    <w:sectPr w:rsidR="00BD17B0" w:rsidRPr="002E5D68"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C8DA" w14:textId="77777777" w:rsidR="00234B42" w:rsidRDefault="00234B42" w:rsidP="00672733">
      <w:r>
        <w:separator/>
      </w:r>
    </w:p>
  </w:endnote>
  <w:endnote w:type="continuationSeparator" w:id="0">
    <w:p w14:paraId="0C714ADF" w14:textId="77777777" w:rsidR="00234B42" w:rsidRDefault="00234B42"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0722" w14:textId="77777777" w:rsidR="00234B42" w:rsidRDefault="00234B42" w:rsidP="00672733">
      <w:r>
        <w:separator/>
      </w:r>
    </w:p>
  </w:footnote>
  <w:footnote w:type="continuationSeparator" w:id="0">
    <w:p w14:paraId="548823BB" w14:textId="77777777" w:rsidR="00234B42" w:rsidRDefault="00234B42" w:rsidP="00672733">
      <w:r>
        <w:continuationSeparator/>
      </w:r>
    </w:p>
  </w:footnote>
  <w:footnote w:id="1">
    <w:p w14:paraId="265437C4" w14:textId="77777777" w:rsidR="002E5D68" w:rsidRPr="00FC69D8" w:rsidRDefault="002E5D68" w:rsidP="002E5D68">
      <w:pPr>
        <w:pStyle w:val="FootnoteText"/>
        <w:jc w:val="both"/>
        <w:rPr>
          <w:color w:val="000000"/>
          <w:lang w:val="es-MX"/>
        </w:rPr>
      </w:pPr>
      <w:r w:rsidRPr="00FC69D8">
        <w:rPr>
          <w:rStyle w:val="FootnoteReference"/>
          <w:color w:val="000000"/>
        </w:rPr>
        <w:footnoteRef/>
      </w:r>
      <w:r w:rsidRPr="00FC69D8">
        <w:rPr>
          <w:color w:val="000000"/>
          <w:lang w:val="es-MX"/>
        </w:rPr>
        <w:t xml:space="preserve"> </w:t>
      </w:r>
      <w:r w:rsidRPr="00FC69D8">
        <w:rPr>
          <w:rFonts w:ascii="Cambria" w:hAnsi="Cambria" w:cs="Calibri"/>
          <w:color w:val="000000"/>
          <w:sz w:val="16"/>
          <w:szCs w:val="16"/>
          <w:lang w:val="es-US"/>
        </w:rPr>
        <w:t xml:space="preserve">CIDH, Informe Anual 2018, Capítulo II, Sección G.4 Estado del cumplimiento de las recomendaciones de la CIDH emitidas en informes de fondo y de los acuerdos de solución amistosa homologados por la CIDH, </w:t>
      </w:r>
      <w:hyperlink r:id="rId1" w:history="1">
        <w:r w:rsidRPr="00FC69D8">
          <w:rPr>
            <w:rStyle w:val="Hyperlink"/>
            <w:rFonts w:ascii="Cambria" w:hAnsi="Cambria" w:cs="Calibri"/>
            <w:color w:val="000000"/>
            <w:sz w:val="16"/>
            <w:szCs w:val="16"/>
            <w:lang w:val="es-US"/>
          </w:rPr>
          <w:t xml:space="preserve">Ficha de Seguimiento, Caso 12.487, Informe de Fondo </w:t>
        </w:r>
        <w:proofErr w:type="spellStart"/>
        <w:r w:rsidRPr="00FC69D8">
          <w:rPr>
            <w:rStyle w:val="Hyperlink"/>
            <w:rFonts w:ascii="Cambria" w:hAnsi="Cambria" w:cs="Calibri"/>
            <w:color w:val="000000"/>
            <w:sz w:val="16"/>
            <w:szCs w:val="16"/>
            <w:lang w:val="es-US"/>
          </w:rPr>
          <w:t>Nº</w:t>
        </w:r>
        <w:proofErr w:type="spellEnd"/>
        <w:r w:rsidRPr="00FC69D8">
          <w:rPr>
            <w:rStyle w:val="Hyperlink"/>
            <w:rFonts w:ascii="Cambria" w:hAnsi="Cambria" w:cs="Calibri"/>
            <w:color w:val="000000"/>
            <w:sz w:val="16"/>
            <w:szCs w:val="16"/>
            <w:lang w:val="es-US"/>
          </w:rPr>
          <w:t xml:space="preserve"> 36/08, Rafael Ignacio Cuesta </w:t>
        </w:r>
        <w:proofErr w:type="spellStart"/>
        <w:r w:rsidRPr="00FC69D8">
          <w:rPr>
            <w:rStyle w:val="Hyperlink"/>
            <w:rFonts w:ascii="Cambria" w:hAnsi="Cambria" w:cs="Calibri"/>
            <w:color w:val="000000"/>
            <w:sz w:val="16"/>
            <w:szCs w:val="16"/>
            <w:lang w:val="es-US"/>
          </w:rPr>
          <w:t>Caputi</w:t>
        </w:r>
        <w:proofErr w:type="spellEnd"/>
        <w:r w:rsidRPr="00FC69D8">
          <w:rPr>
            <w:rStyle w:val="Hyperlink"/>
            <w:rFonts w:ascii="Cambria" w:hAnsi="Cambria" w:cs="Calibri"/>
            <w:color w:val="000000"/>
            <w:sz w:val="16"/>
            <w:szCs w:val="16"/>
            <w:lang w:val="es-US"/>
          </w:rPr>
          <w:t xml:space="preserve"> (Ecuador)</w:t>
        </w:r>
      </w:hyperlink>
      <w:r w:rsidRPr="00FC69D8">
        <w:rPr>
          <w:rFonts w:ascii="Cambria" w:hAnsi="Cambria" w:cs="Calibri"/>
          <w:color w:val="000000"/>
          <w:sz w:val="16"/>
          <w:szCs w:val="16"/>
          <w:lang w:val="es-US"/>
        </w:rPr>
        <w:t xml:space="preserve">, para. </w:t>
      </w:r>
      <w:r w:rsidRPr="00FC69D8">
        <w:rPr>
          <w:rFonts w:ascii="Cambria" w:hAnsi="Cambria" w:cs="Calibri"/>
          <w:color w:val="000000"/>
          <w:sz w:val="16"/>
          <w:szCs w:val="16"/>
          <w:lang w:val="es-CO"/>
        </w:rPr>
        <w:t>8</w:t>
      </w:r>
      <w:r w:rsidRPr="00FC69D8">
        <w:rPr>
          <w:rFonts w:ascii="Cambria" w:hAnsi="Cambria"/>
          <w:color w:val="000000"/>
          <w:sz w:val="16"/>
          <w:szCs w:val="16"/>
          <w:lang w:val="es-CO"/>
        </w:rPr>
        <w:t>.</w:t>
      </w:r>
    </w:p>
  </w:footnote>
  <w:footnote w:id="2">
    <w:p w14:paraId="07EC33BF" w14:textId="77777777" w:rsidR="002E5D68" w:rsidRPr="00FC69D8" w:rsidRDefault="002E5D68" w:rsidP="002E5D68">
      <w:pPr>
        <w:pStyle w:val="FootnoteText"/>
        <w:ind w:firstLine="720"/>
        <w:jc w:val="both"/>
        <w:rPr>
          <w:rFonts w:ascii="Cambria" w:hAnsi="Cambria"/>
          <w:color w:val="000000"/>
          <w:sz w:val="16"/>
          <w:szCs w:val="16"/>
          <w:lang w:val="es-ES"/>
        </w:rPr>
      </w:pPr>
      <w:r w:rsidRPr="00FC69D8">
        <w:rPr>
          <w:rStyle w:val="FootnoteReference"/>
          <w:rFonts w:ascii="Cambria" w:hAnsi="Cambria"/>
          <w:color w:val="000000"/>
          <w:sz w:val="16"/>
          <w:szCs w:val="16"/>
        </w:rPr>
        <w:footnoteRef/>
      </w:r>
      <w:r w:rsidRPr="00FC69D8">
        <w:rPr>
          <w:rFonts w:ascii="Cambria" w:hAnsi="Cambria"/>
          <w:color w:val="000000"/>
          <w:sz w:val="16"/>
          <w:szCs w:val="16"/>
        </w:rPr>
        <w:t xml:space="preserve"> </w:t>
      </w:r>
      <w:r w:rsidRPr="00FC69D8">
        <w:rPr>
          <w:rFonts w:ascii="Cambria" w:hAnsi="Cambria"/>
          <w:color w:val="000000"/>
          <w:sz w:val="16"/>
          <w:szCs w:val="16"/>
        </w:rPr>
        <w:t xml:space="preserve">CIDH, </w:t>
      </w:r>
      <w:r w:rsidR="00234B42">
        <w:fldChar w:fldCharType="begin"/>
      </w:r>
      <w:r w:rsidR="00234B42">
        <w:instrText xml:space="preserve"> HYPERLINK "http://www.cidh.oas.org/annualrep/2008sp/Ecuador12487.sp.htm" \l "_ftnref72" </w:instrText>
      </w:r>
      <w:r w:rsidR="00234B42">
        <w:fldChar w:fldCharType="separate"/>
      </w:r>
      <w:r w:rsidRPr="00FC69D8">
        <w:rPr>
          <w:rStyle w:val="Hyperlink"/>
          <w:rFonts w:ascii="Cambria" w:hAnsi="Cambria"/>
          <w:color w:val="000000"/>
          <w:sz w:val="16"/>
          <w:szCs w:val="16"/>
        </w:rPr>
        <w:t>Informe de Fondo N° 83/08, Rafael Ignacio Cuesta Caputi (Ecuador)</w:t>
      </w:r>
      <w:r w:rsidR="00234B42">
        <w:rPr>
          <w:rStyle w:val="Hyperlink"/>
          <w:rFonts w:ascii="Cambria" w:hAnsi="Cambria"/>
          <w:color w:val="000000"/>
          <w:sz w:val="16"/>
          <w:szCs w:val="16"/>
        </w:rPr>
        <w:fldChar w:fldCharType="end"/>
      </w:r>
      <w:r w:rsidRPr="00FC69D8">
        <w:rPr>
          <w:rFonts w:ascii="Cambria" w:hAnsi="Cambria"/>
          <w:color w:val="000000"/>
          <w:sz w:val="16"/>
          <w:szCs w:val="16"/>
        </w:rPr>
        <w:t>, párr. 41, 70-72, 78-88</w:t>
      </w:r>
      <w:r w:rsidRPr="00FC69D8">
        <w:rPr>
          <w:rFonts w:ascii="Cambria" w:hAnsi="Cambria"/>
          <w:color w:val="000000"/>
          <w:sz w:val="16"/>
          <w:szCs w:val="16"/>
          <w:lang w:val="es-ES"/>
        </w:rPr>
        <w:t>.</w:t>
      </w:r>
    </w:p>
  </w:footnote>
  <w:footnote w:id="3">
    <w:p w14:paraId="0B89DC30" w14:textId="77777777" w:rsidR="002E5D68" w:rsidRPr="00FC69D8" w:rsidRDefault="002E5D68" w:rsidP="002E5D68">
      <w:pPr>
        <w:pStyle w:val="FootnoteText"/>
        <w:ind w:left="708"/>
        <w:jc w:val="both"/>
        <w:rPr>
          <w:rFonts w:ascii="Cambria" w:hAnsi="Cambria"/>
          <w:color w:val="000000"/>
          <w:sz w:val="16"/>
          <w:szCs w:val="16"/>
          <w:lang w:val="es-ES"/>
        </w:rPr>
      </w:pPr>
      <w:r w:rsidRPr="00FC69D8">
        <w:rPr>
          <w:rStyle w:val="FootnoteReference"/>
          <w:rFonts w:ascii="Cambria" w:hAnsi="Cambria"/>
          <w:color w:val="000000"/>
          <w:sz w:val="16"/>
          <w:szCs w:val="16"/>
        </w:rPr>
        <w:footnoteRef/>
      </w:r>
      <w:r w:rsidRPr="00FC69D8">
        <w:rPr>
          <w:rFonts w:ascii="Cambria" w:hAnsi="Cambria"/>
          <w:color w:val="000000"/>
          <w:sz w:val="16"/>
          <w:szCs w:val="16"/>
          <w:lang w:val="es-ES"/>
        </w:rPr>
        <w:t xml:space="preserve"> </w:t>
      </w:r>
      <w:proofErr w:type="spellStart"/>
      <w:r w:rsidRPr="00FC69D8">
        <w:rPr>
          <w:rFonts w:ascii="Cambria" w:hAnsi="Cambria"/>
          <w:color w:val="000000"/>
          <w:sz w:val="16"/>
          <w:szCs w:val="16"/>
          <w:lang w:val="es-ES"/>
        </w:rPr>
        <w:t>CorteIDH</w:t>
      </w:r>
      <w:proofErr w:type="spellEnd"/>
      <w:r w:rsidRPr="00FC69D8">
        <w:rPr>
          <w:rFonts w:ascii="Cambria" w:hAnsi="Cambria"/>
          <w:color w:val="000000"/>
          <w:sz w:val="16"/>
          <w:szCs w:val="16"/>
          <w:lang w:val="es-ES"/>
        </w:rPr>
        <w:t xml:space="preserve">, </w:t>
      </w:r>
      <w:r w:rsidRPr="00FC69D8">
        <w:rPr>
          <w:rFonts w:ascii="Cambria" w:hAnsi="Cambria"/>
          <w:color w:val="000000"/>
          <w:sz w:val="16"/>
          <w:szCs w:val="16"/>
          <w:u w:val="single"/>
          <w:lang w:val="es-ES"/>
        </w:rPr>
        <w:t xml:space="preserve">Caso de la Comunidad </w:t>
      </w:r>
      <w:proofErr w:type="spellStart"/>
      <w:r w:rsidRPr="00FC69D8">
        <w:rPr>
          <w:rFonts w:ascii="Cambria" w:hAnsi="Cambria"/>
          <w:color w:val="000000"/>
          <w:sz w:val="16"/>
          <w:szCs w:val="16"/>
          <w:u w:val="single"/>
          <w:lang w:val="es-ES"/>
        </w:rPr>
        <w:t>Moiwana</w:t>
      </w:r>
      <w:proofErr w:type="spellEnd"/>
      <w:r w:rsidRPr="00FC69D8">
        <w:rPr>
          <w:rFonts w:ascii="Cambria" w:hAnsi="Cambria"/>
          <w:color w:val="000000"/>
          <w:sz w:val="16"/>
          <w:szCs w:val="16"/>
          <w:u w:val="single"/>
          <w:lang w:val="es-ES"/>
        </w:rPr>
        <w:t xml:space="preserve"> Vs. </w:t>
      </w:r>
      <w:proofErr w:type="spellStart"/>
      <w:r w:rsidRPr="00FC69D8">
        <w:rPr>
          <w:rFonts w:ascii="Cambria" w:hAnsi="Cambria"/>
          <w:color w:val="000000"/>
          <w:sz w:val="16"/>
          <w:szCs w:val="16"/>
          <w:u w:val="single"/>
          <w:lang w:val="es-ES"/>
        </w:rPr>
        <w:t>Suriname</w:t>
      </w:r>
      <w:proofErr w:type="spellEnd"/>
      <w:r w:rsidRPr="00FC69D8">
        <w:rPr>
          <w:rFonts w:ascii="Cambria" w:hAnsi="Cambria"/>
          <w:color w:val="000000"/>
          <w:sz w:val="16"/>
          <w:szCs w:val="16"/>
          <w:lang w:val="es-ES"/>
        </w:rPr>
        <w:t xml:space="preserve">, Sentencia de 15 de junio de 2005, Serie C No. 124, párr. 84.  </w:t>
      </w:r>
      <w:proofErr w:type="spellStart"/>
      <w:r w:rsidRPr="00FC69D8">
        <w:rPr>
          <w:rFonts w:ascii="Cambria" w:hAnsi="Cambria"/>
          <w:color w:val="000000"/>
          <w:sz w:val="16"/>
          <w:szCs w:val="16"/>
          <w:lang w:val="es-ES"/>
        </w:rPr>
        <w:t>CorteIDH</w:t>
      </w:r>
      <w:proofErr w:type="spellEnd"/>
      <w:r w:rsidRPr="00FC69D8">
        <w:rPr>
          <w:rFonts w:ascii="Cambria" w:hAnsi="Cambria"/>
          <w:color w:val="000000"/>
          <w:sz w:val="16"/>
          <w:szCs w:val="16"/>
          <w:lang w:val="es-ES"/>
        </w:rPr>
        <w:t xml:space="preserve">, </w:t>
      </w:r>
      <w:r w:rsidRPr="00FC69D8">
        <w:rPr>
          <w:rFonts w:ascii="Cambria" w:hAnsi="Cambria"/>
          <w:color w:val="000000"/>
          <w:sz w:val="16"/>
          <w:szCs w:val="16"/>
          <w:u w:val="single"/>
          <w:lang w:val="es-ES"/>
        </w:rPr>
        <w:t xml:space="preserve">Caso Carpio </w:t>
      </w:r>
      <w:proofErr w:type="spellStart"/>
      <w:r w:rsidRPr="00FC69D8">
        <w:rPr>
          <w:rFonts w:ascii="Cambria" w:hAnsi="Cambria"/>
          <w:color w:val="000000"/>
          <w:sz w:val="16"/>
          <w:szCs w:val="16"/>
          <w:u w:val="single"/>
          <w:lang w:val="es-ES"/>
        </w:rPr>
        <w:t>Nicolle</w:t>
      </w:r>
      <w:proofErr w:type="spellEnd"/>
      <w:r w:rsidRPr="00FC69D8">
        <w:rPr>
          <w:rFonts w:ascii="Cambria" w:hAnsi="Cambria"/>
          <w:color w:val="000000"/>
          <w:sz w:val="16"/>
          <w:szCs w:val="16"/>
          <w:u w:val="single"/>
          <w:lang w:val="es-ES"/>
        </w:rPr>
        <w:t xml:space="preserve"> Vs. Guatemala</w:t>
      </w:r>
      <w:r w:rsidRPr="00FC69D8">
        <w:rPr>
          <w:rFonts w:ascii="Cambria" w:hAnsi="Cambria"/>
          <w:color w:val="000000"/>
          <w:sz w:val="16"/>
          <w:szCs w:val="16"/>
          <w:lang w:val="es-ES"/>
        </w:rPr>
        <w:t xml:space="preserve">, Sentencia de 22 de noviembre de 2004, Serie C No. 117, párr. 130. </w:t>
      </w:r>
      <w:proofErr w:type="spellStart"/>
      <w:r w:rsidRPr="00FC69D8">
        <w:rPr>
          <w:rFonts w:ascii="Cambria" w:hAnsi="Cambria"/>
          <w:color w:val="000000"/>
          <w:sz w:val="16"/>
          <w:szCs w:val="16"/>
          <w:lang w:val="es-ES"/>
        </w:rPr>
        <w:t>CorteIDH</w:t>
      </w:r>
      <w:proofErr w:type="spellEnd"/>
      <w:r w:rsidRPr="00FC69D8">
        <w:rPr>
          <w:rFonts w:ascii="Cambria" w:hAnsi="Cambria"/>
          <w:color w:val="000000"/>
          <w:sz w:val="16"/>
          <w:szCs w:val="16"/>
          <w:lang w:val="es-ES"/>
        </w:rPr>
        <w:t xml:space="preserve">, </w:t>
      </w:r>
      <w:r w:rsidRPr="00FC69D8">
        <w:rPr>
          <w:rFonts w:ascii="Cambria" w:hAnsi="Cambria"/>
          <w:color w:val="000000"/>
          <w:sz w:val="16"/>
          <w:szCs w:val="16"/>
          <w:u w:val="single"/>
          <w:lang w:val="es-ES"/>
        </w:rPr>
        <w:t>Caso Gutiérrez Soler Vs. Colombia</w:t>
      </w:r>
      <w:r w:rsidRPr="00FC69D8">
        <w:rPr>
          <w:rFonts w:ascii="Cambria" w:hAnsi="Cambria"/>
          <w:color w:val="000000"/>
          <w:sz w:val="16"/>
          <w:szCs w:val="16"/>
          <w:lang w:val="es-ES"/>
        </w:rPr>
        <w:t xml:space="preserve">, Sentencia de 12 de septiembre de 2005, Serie C No. 132, pár. 97. </w:t>
      </w:r>
      <w:proofErr w:type="spellStart"/>
      <w:r w:rsidRPr="00FC69D8">
        <w:rPr>
          <w:rFonts w:ascii="Cambria" w:hAnsi="Cambria"/>
          <w:color w:val="000000"/>
          <w:sz w:val="16"/>
          <w:szCs w:val="16"/>
          <w:lang w:val="es-ES"/>
        </w:rPr>
        <w:t>CorteIDH</w:t>
      </w:r>
      <w:proofErr w:type="spellEnd"/>
      <w:r w:rsidRPr="00FC69D8">
        <w:rPr>
          <w:rFonts w:ascii="Cambria" w:hAnsi="Cambria"/>
          <w:color w:val="000000"/>
          <w:sz w:val="16"/>
          <w:szCs w:val="16"/>
          <w:lang w:val="es-ES"/>
        </w:rPr>
        <w:t xml:space="preserve">, </w:t>
      </w:r>
      <w:r w:rsidRPr="00FC69D8">
        <w:rPr>
          <w:rFonts w:ascii="Cambria" w:hAnsi="Cambria"/>
          <w:color w:val="000000"/>
          <w:sz w:val="16"/>
          <w:szCs w:val="16"/>
          <w:u w:val="single"/>
          <w:lang w:val="es-ES"/>
        </w:rPr>
        <w:t xml:space="preserve">Caso Carpio </w:t>
      </w:r>
      <w:proofErr w:type="spellStart"/>
      <w:r w:rsidRPr="00FC69D8">
        <w:rPr>
          <w:rFonts w:ascii="Cambria" w:hAnsi="Cambria"/>
          <w:color w:val="000000"/>
          <w:sz w:val="16"/>
          <w:szCs w:val="16"/>
          <w:u w:val="single"/>
          <w:lang w:val="es-ES"/>
        </w:rPr>
        <w:t>Nicolle</w:t>
      </w:r>
      <w:proofErr w:type="spellEnd"/>
      <w:r w:rsidRPr="00FC69D8">
        <w:rPr>
          <w:rFonts w:ascii="Cambria" w:hAnsi="Cambria"/>
          <w:color w:val="000000"/>
          <w:sz w:val="16"/>
          <w:szCs w:val="16"/>
          <w:u w:val="single"/>
          <w:lang w:val="es-ES"/>
        </w:rPr>
        <w:t xml:space="preserve"> Vs. Guatemala</w:t>
      </w:r>
      <w:r w:rsidRPr="00FC69D8">
        <w:rPr>
          <w:rFonts w:ascii="Cambria" w:hAnsi="Cambria"/>
          <w:color w:val="000000"/>
          <w:sz w:val="16"/>
          <w:szCs w:val="16"/>
          <w:lang w:val="es-ES"/>
        </w:rPr>
        <w:t>, Sentencia de 22 de noviembre de 2004, Serie C No. 117, párr. 130.</w:t>
      </w:r>
    </w:p>
  </w:footnote>
  <w:footnote w:id="4">
    <w:p w14:paraId="42D0E0F3" w14:textId="77777777" w:rsidR="002E5D68" w:rsidRPr="00FC69D8" w:rsidRDefault="002E5D68" w:rsidP="002E5D68">
      <w:pPr>
        <w:pStyle w:val="FootnoteText"/>
        <w:ind w:firstLine="708"/>
        <w:jc w:val="both"/>
        <w:rPr>
          <w:rFonts w:ascii="Cambria" w:hAnsi="Cambria"/>
          <w:color w:val="000000"/>
          <w:sz w:val="16"/>
          <w:szCs w:val="16"/>
          <w:lang w:val="es-ES"/>
        </w:rPr>
      </w:pPr>
      <w:r w:rsidRPr="00FC69D8">
        <w:rPr>
          <w:rStyle w:val="FootnoteReference"/>
          <w:rFonts w:ascii="Cambria" w:hAnsi="Cambria"/>
          <w:color w:val="000000"/>
          <w:sz w:val="16"/>
          <w:szCs w:val="16"/>
        </w:rPr>
        <w:footnoteRef/>
      </w:r>
      <w:r w:rsidRPr="00FC69D8">
        <w:rPr>
          <w:rFonts w:ascii="Cambria" w:hAnsi="Cambria"/>
          <w:color w:val="000000"/>
          <w:sz w:val="16"/>
          <w:szCs w:val="16"/>
          <w:lang w:val="es-ES"/>
        </w:rPr>
        <w:t xml:space="preserve"> </w:t>
      </w:r>
      <w:proofErr w:type="spellStart"/>
      <w:r w:rsidRPr="00FC69D8">
        <w:rPr>
          <w:rFonts w:ascii="Cambria" w:hAnsi="Cambria"/>
          <w:color w:val="000000"/>
          <w:sz w:val="16"/>
          <w:szCs w:val="16"/>
          <w:lang w:val="es-ES"/>
        </w:rPr>
        <w:t>CorteIDH</w:t>
      </w:r>
      <w:proofErr w:type="spellEnd"/>
      <w:r w:rsidRPr="00FC69D8">
        <w:rPr>
          <w:rFonts w:ascii="Cambria" w:hAnsi="Cambria"/>
          <w:color w:val="000000"/>
          <w:sz w:val="16"/>
          <w:szCs w:val="16"/>
          <w:lang w:val="es-ES"/>
        </w:rPr>
        <w:t xml:space="preserve">, </w:t>
      </w:r>
      <w:r w:rsidRPr="00FC69D8">
        <w:rPr>
          <w:rFonts w:ascii="Cambria" w:hAnsi="Cambria"/>
          <w:color w:val="000000"/>
          <w:sz w:val="16"/>
          <w:szCs w:val="16"/>
          <w:u w:val="single"/>
          <w:lang w:val="es-ES"/>
        </w:rPr>
        <w:t>Caso Bueno Alves Vs. Argentina, Supervisión de Cumplimiento de Sentencia</w:t>
      </w:r>
      <w:r w:rsidRPr="00FC69D8">
        <w:rPr>
          <w:rFonts w:ascii="Cambria" w:hAnsi="Cambria"/>
          <w:color w:val="000000"/>
          <w:sz w:val="16"/>
          <w:szCs w:val="16"/>
          <w:lang w:val="es-ES"/>
        </w:rPr>
        <w:t>, 5 de julio de 2011, párr. 40</w:t>
      </w:r>
    </w:p>
  </w:footnote>
  <w:footnote w:id="5">
    <w:p w14:paraId="62529701" w14:textId="77777777" w:rsidR="002E5D68" w:rsidRPr="007C3F9A" w:rsidRDefault="002E5D68" w:rsidP="002E5D68">
      <w:pPr>
        <w:pStyle w:val="FootnoteText"/>
        <w:ind w:firstLine="720"/>
        <w:jc w:val="both"/>
        <w:rPr>
          <w:rFonts w:ascii="Cambria" w:hAnsi="Cambria"/>
          <w:color w:val="000000"/>
          <w:sz w:val="16"/>
          <w:szCs w:val="16"/>
          <w:lang w:val="es-ES"/>
        </w:rPr>
      </w:pPr>
      <w:r w:rsidRPr="00FC69D8">
        <w:rPr>
          <w:rStyle w:val="FootnoteReference"/>
          <w:rFonts w:ascii="Cambria" w:hAnsi="Cambria"/>
          <w:color w:val="000000"/>
          <w:sz w:val="16"/>
          <w:szCs w:val="16"/>
        </w:rPr>
        <w:footnoteRef/>
      </w:r>
      <w:r w:rsidRPr="00FC69D8">
        <w:rPr>
          <w:rFonts w:ascii="Cambria" w:hAnsi="Cambria"/>
          <w:color w:val="000000"/>
          <w:sz w:val="16"/>
          <w:szCs w:val="16"/>
        </w:rPr>
        <w:t xml:space="preserve"> </w:t>
      </w:r>
      <w:r w:rsidRPr="00FC69D8">
        <w:rPr>
          <w:rFonts w:ascii="Cambria" w:hAnsi="Cambria"/>
          <w:color w:val="000000"/>
          <w:sz w:val="16"/>
          <w:szCs w:val="16"/>
        </w:rPr>
        <w:t xml:space="preserve">Corte IDH. </w:t>
      </w:r>
      <w:hyperlink r:id="rId2" w:history="1">
        <w:r w:rsidRPr="00FC69D8">
          <w:rPr>
            <w:rStyle w:val="Hyperlink"/>
            <w:rFonts w:ascii="Cambria" w:hAnsi="Cambria"/>
            <w:color w:val="000000"/>
            <w:sz w:val="16"/>
            <w:szCs w:val="16"/>
          </w:rPr>
          <w:t>Caso de los Hermanos Gómez Paquiyauri Vs. Perú. Sentencia de 8 de julio de 2004.</w:t>
        </w:r>
      </w:hyperlink>
      <w:r w:rsidRPr="00FC69D8">
        <w:rPr>
          <w:rFonts w:ascii="Cambria" w:hAnsi="Cambria"/>
          <w:color w:val="000000"/>
          <w:sz w:val="16"/>
          <w:szCs w:val="16"/>
        </w:rPr>
        <w:t xml:space="preserve"> Serie C No. 110, párr. 152</w:t>
      </w:r>
      <w:r w:rsidRPr="00FC69D8">
        <w:rPr>
          <w:rFonts w:ascii="Cambria" w:hAnsi="Cambria"/>
          <w:color w:val="000000"/>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Cs w:val="28"/>
      </w:rPr>
      <w:softHyphen/>
    </w:r>
    <w:r w:rsidR="008861D6">
      <w:rPr>
        <w:rFonts w:ascii="Arial" w:hAnsi="Arial" w:cs="Arial"/>
        <w:color w:val="3B3838" w:themeColor="background2" w:themeShade="40"/>
        <w:szCs w:val="28"/>
      </w:rPr>
      <w:softHyphen/>
    </w:r>
    <w:r w:rsidR="00ED1EBA">
      <w:rPr>
        <w:rFonts w:ascii="Arial" w:hAnsi="Arial" w:cs="Arial"/>
        <w:color w:val="3B3838" w:themeColor="background2" w:themeShade="40"/>
        <w:szCs w:val="28"/>
      </w:rPr>
      <w:t xml:space="preserve">                       </w:t>
    </w:r>
  </w:p>
  <w:p w14:paraId="60E6F577" w14:textId="11DC20E0" w:rsidR="00D56DC4" w:rsidRPr="00D56DC4" w:rsidRDefault="00D56DC4" w:rsidP="005730D7">
    <w:pPr>
      <w:pStyle w:val="Header"/>
      <w:spacing w:after="0" w:line="240"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C5713"/>
    <w:multiLevelType w:val="hybridMultilevel"/>
    <w:tmpl w:val="ABDCC930"/>
    <w:lvl w:ilvl="0" w:tplc="8D022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4B7C6B"/>
    <w:multiLevelType w:val="hybridMultilevel"/>
    <w:tmpl w:val="2D26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9365374"/>
    <w:multiLevelType w:val="hybridMultilevel"/>
    <w:tmpl w:val="4050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6"/>
  </w:num>
  <w:num w:numId="2">
    <w:abstractNumId w:val="12"/>
  </w:num>
  <w:num w:numId="3">
    <w:abstractNumId w:val="9"/>
  </w:num>
  <w:num w:numId="4">
    <w:abstractNumId w:val="3"/>
  </w:num>
  <w:num w:numId="5">
    <w:abstractNumId w:val="2"/>
  </w:num>
  <w:num w:numId="6">
    <w:abstractNumId w:val="5"/>
  </w:num>
  <w:num w:numId="7">
    <w:abstractNumId w:val="0"/>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81DA0"/>
    <w:rsid w:val="002248FB"/>
    <w:rsid w:val="00234B42"/>
    <w:rsid w:val="00234E64"/>
    <w:rsid w:val="002E306D"/>
    <w:rsid w:val="002E5D68"/>
    <w:rsid w:val="00322720"/>
    <w:rsid w:val="00390C15"/>
    <w:rsid w:val="00411932"/>
    <w:rsid w:val="00453115"/>
    <w:rsid w:val="004758C9"/>
    <w:rsid w:val="0048723C"/>
    <w:rsid w:val="00500FDE"/>
    <w:rsid w:val="00566CD0"/>
    <w:rsid w:val="005730D7"/>
    <w:rsid w:val="005A0330"/>
    <w:rsid w:val="005C3604"/>
    <w:rsid w:val="00637ED3"/>
    <w:rsid w:val="006638E5"/>
    <w:rsid w:val="00672733"/>
    <w:rsid w:val="006B1F24"/>
    <w:rsid w:val="007C4DCE"/>
    <w:rsid w:val="008463D3"/>
    <w:rsid w:val="00877036"/>
    <w:rsid w:val="008818B0"/>
    <w:rsid w:val="008861D6"/>
    <w:rsid w:val="009A2892"/>
    <w:rsid w:val="009A2DFF"/>
    <w:rsid w:val="00BD17B0"/>
    <w:rsid w:val="00BF7A78"/>
    <w:rsid w:val="00CE2739"/>
    <w:rsid w:val="00D56DC4"/>
    <w:rsid w:val="00E042FE"/>
    <w:rsid w:val="00E516AB"/>
    <w:rsid w:val="00E90CB3"/>
    <w:rsid w:val="00EA0262"/>
    <w:rsid w:val="00EC61E3"/>
    <w:rsid w:val="00ED0AAA"/>
    <w:rsid w:val="00ED1EBA"/>
    <w:rsid w:val="00F41E7E"/>
    <w:rsid w:val="09166C78"/>
    <w:rsid w:val="317C53C0"/>
    <w:rsid w:val="389F8F91"/>
    <w:rsid w:val="5F1DD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92"/>
    <w:pPr>
      <w:spacing w:after="200" w:line="276" w:lineRule="auto"/>
    </w:pPr>
    <w:rPr>
      <w:rFonts w:ascii="Calibri" w:eastAsia="Calibri" w:hAnsi="Calibri" w:cs="Times New Roman"/>
      <w:sz w:val="22"/>
      <w:szCs w:val="22"/>
      <w:lang w:val="pt-BR"/>
    </w:rPr>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rPr>
      <w:i/>
      <w:iCs/>
      <w:color w:val="44546A" w:themeColor="text2"/>
      <w:sz w:val="18"/>
      <w:szCs w:val="18"/>
    </w:rPr>
  </w:style>
  <w:style w:type="character" w:styleId="Hyperlink">
    <w:name w:val="Hyperlink"/>
    <w:uiPriority w:val="99"/>
    <w:unhideWhenUsed/>
    <w:rsid w:val="009A2892"/>
    <w:rPr>
      <w:color w:val="0000FF"/>
      <w:u w:val="single"/>
    </w:rPr>
  </w:style>
  <w:style w:type="paragraph" w:styleId="NoSpacing">
    <w:name w:val="No Spacing"/>
    <w:uiPriority w:val="1"/>
    <w:qFormat/>
    <w:rsid w:val="009A2892"/>
    <w:rPr>
      <w:rFonts w:ascii="Calibri" w:eastAsia="Calibri" w:hAnsi="Calibri" w:cs="Times New Roman"/>
      <w:sz w:val="22"/>
      <w:szCs w:val="22"/>
      <w:lang w:val="pt-BR"/>
    </w:rPr>
  </w:style>
  <w:style w:type="paragraph" w:customStyle="1" w:styleId="Appelnotedebasde">
    <w:name w:val="Appel note de bas de..."/>
    <w:basedOn w:val="Normal"/>
    <w:link w:val="FootnoteReference"/>
    <w:uiPriority w:val="99"/>
    <w:rsid w:val="009A2892"/>
    <w:pPr>
      <w:spacing w:after="160" w:line="240" w:lineRule="exact"/>
    </w:pPr>
    <w:rPr>
      <w:rFonts w:asciiTheme="minorHAnsi" w:eastAsiaTheme="minorHAnsi" w:hAnsiTheme="minorHAnsi" w:cstheme="minorBidi"/>
      <w:sz w:val="24"/>
      <w:szCs w:val="24"/>
      <w:vertAlign w:val="superscript"/>
      <w:lang w:val="en-US"/>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9A2892"/>
    <w:rPr>
      <w:rFonts w:ascii="Calibri" w:eastAsia="Calibri" w:hAnsi="Calibri" w:cs="Times New Roman"/>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8sp/Ecuador12487.s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5sp/Ecuador380.03sp.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idh.or.cr/docs/casos/articulos/seriec_110_esp.pdf" TargetMode="External"/><Relationship Id="rId1" Type="http://schemas.openxmlformats.org/officeDocument/2006/relationships/hyperlink" Target="https://www.oas.org/es/cidh/actividades/seguimiento/casos.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2022-03-28T19:18:00Z</dcterms:created>
  <dcterms:modified xsi:type="dcterms:W3CDTF">2022-03-28T19:18:00Z</dcterms:modified>
</cp:coreProperties>
</file>