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DBD9" w14:textId="6DF180CA" w:rsidR="0027366F" w:rsidRPr="007E7D41" w:rsidRDefault="0027366F" w:rsidP="0027366F">
      <w:pPr>
        <w:jc w:val="center"/>
        <w:rPr>
          <w:color w:val="000000" w:themeColor="text1"/>
          <w:sz w:val="20"/>
          <w:szCs w:val="20"/>
          <w:lang w:val="es-ES"/>
        </w:rPr>
      </w:pPr>
      <w:r w:rsidRPr="007E7D41">
        <w:rPr>
          <w:rFonts w:ascii="Cambria" w:hAnsi="Cambria"/>
          <w:b/>
          <w:color w:val="000000" w:themeColor="text1"/>
          <w:sz w:val="20"/>
          <w:szCs w:val="20"/>
          <w:lang w:val="es-ES"/>
        </w:rPr>
        <w:t xml:space="preserve">FICHA DE SEGUIMIENTO DEL INFORME Nº </w:t>
      </w:r>
      <w:r w:rsidR="00C3188E" w:rsidRPr="007E7D41">
        <w:rPr>
          <w:rFonts w:ascii="Cambria" w:hAnsi="Cambria"/>
          <w:b/>
          <w:color w:val="000000" w:themeColor="text1"/>
          <w:sz w:val="20"/>
          <w:szCs w:val="20"/>
          <w:lang w:val="es-ES"/>
        </w:rPr>
        <w:t>21</w:t>
      </w:r>
      <w:r w:rsidR="00B127E7" w:rsidRPr="007E7D41">
        <w:rPr>
          <w:rFonts w:ascii="Cambria" w:hAnsi="Cambria"/>
          <w:b/>
          <w:color w:val="000000" w:themeColor="text1"/>
          <w:sz w:val="20"/>
          <w:szCs w:val="20"/>
          <w:lang w:val="es-ES"/>
        </w:rPr>
        <w:t>0</w:t>
      </w:r>
      <w:r w:rsidR="00C3188E" w:rsidRPr="007E7D41">
        <w:rPr>
          <w:rFonts w:ascii="Cambria" w:hAnsi="Cambria"/>
          <w:b/>
          <w:color w:val="000000" w:themeColor="text1"/>
          <w:sz w:val="20"/>
          <w:szCs w:val="20"/>
          <w:lang w:val="es-ES"/>
        </w:rPr>
        <w:t>/20</w:t>
      </w:r>
    </w:p>
    <w:p w14:paraId="1D981BFB" w14:textId="0DB8EED9" w:rsidR="0027366F" w:rsidRPr="007E7D41" w:rsidRDefault="0027366F" w:rsidP="0027366F">
      <w:pPr>
        <w:jc w:val="center"/>
        <w:rPr>
          <w:rFonts w:ascii="Cambria" w:hAnsi="Cambria"/>
          <w:b/>
          <w:color w:val="000000" w:themeColor="text1"/>
          <w:sz w:val="20"/>
          <w:szCs w:val="20"/>
          <w:lang w:val="es-ES"/>
        </w:rPr>
      </w:pPr>
      <w:r w:rsidRPr="007E7D41">
        <w:rPr>
          <w:rFonts w:ascii="Cambria" w:hAnsi="Cambria"/>
          <w:b/>
          <w:color w:val="000000" w:themeColor="text1"/>
          <w:sz w:val="20"/>
          <w:szCs w:val="20"/>
          <w:lang w:val="es-ES"/>
        </w:rPr>
        <w:t xml:space="preserve">CASO </w:t>
      </w:r>
      <w:r w:rsidR="00C3188E" w:rsidRPr="007E7D41">
        <w:rPr>
          <w:rFonts w:ascii="Cambria" w:hAnsi="Cambria"/>
          <w:b/>
          <w:color w:val="000000" w:themeColor="text1"/>
          <w:sz w:val="20"/>
          <w:szCs w:val="20"/>
          <w:lang w:val="es-ES"/>
        </w:rPr>
        <w:t>13</w:t>
      </w:r>
      <w:r w:rsidR="00741FFA" w:rsidRPr="007E7D41">
        <w:rPr>
          <w:rFonts w:ascii="Cambria" w:hAnsi="Cambria"/>
          <w:b/>
          <w:color w:val="000000" w:themeColor="text1"/>
          <w:sz w:val="20"/>
          <w:szCs w:val="20"/>
          <w:lang w:val="es-ES"/>
        </w:rPr>
        <w:t>. 361</w:t>
      </w:r>
    </w:p>
    <w:p w14:paraId="6F76214E" w14:textId="17B958DE" w:rsidR="0027366F" w:rsidRPr="007E7D41" w:rsidRDefault="00681398" w:rsidP="0027366F">
      <w:pPr>
        <w:jc w:val="center"/>
        <w:rPr>
          <w:rFonts w:ascii="Cambria" w:hAnsi="Cambria"/>
          <w:b/>
          <w:color w:val="000000" w:themeColor="text1"/>
          <w:sz w:val="20"/>
          <w:szCs w:val="20"/>
          <w:lang w:val="es-ES"/>
        </w:rPr>
      </w:pPr>
      <w:r w:rsidRPr="007E7D41">
        <w:rPr>
          <w:rFonts w:ascii="Cambria" w:hAnsi="Cambria"/>
          <w:b/>
          <w:color w:val="000000" w:themeColor="text1"/>
          <w:sz w:val="20"/>
          <w:szCs w:val="20"/>
          <w:lang w:val="es-ES"/>
        </w:rPr>
        <w:t>JULIUS OMAR ROBINSON</w:t>
      </w:r>
    </w:p>
    <w:p w14:paraId="21E8A539" w14:textId="77777777" w:rsidR="0027366F" w:rsidRPr="007E7D41" w:rsidRDefault="0027366F" w:rsidP="0027366F">
      <w:pPr>
        <w:jc w:val="center"/>
        <w:rPr>
          <w:rFonts w:ascii="Cambria" w:hAnsi="Cambria"/>
          <w:b/>
          <w:color w:val="000000" w:themeColor="text1"/>
          <w:sz w:val="20"/>
          <w:szCs w:val="20"/>
          <w:lang w:val="es-ES"/>
        </w:rPr>
      </w:pPr>
      <w:r w:rsidRPr="007E7D41">
        <w:rPr>
          <w:rFonts w:ascii="Cambria" w:hAnsi="Cambria"/>
          <w:b/>
          <w:color w:val="000000" w:themeColor="text1"/>
          <w:sz w:val="20"/>
          <w:szCs w:val="20"/>
          <w:lang w:val="es-ES"/>
        </w:rPr>
        <w:t>(Estados Unidos)</w:t>
      </w:r>
    </w:p>
    <w:p w14:paraId="75174728" w14:textId="77777777" w:rsidR="0027366F" w:rsidRPr="007E7D41" w:rsidRDefault="0027366F" w:rsidP="0027366F">
      <w:pPr>
        <w:jc w:val="both"/>
        <w:rPr>
          <w:rFonts w:ascii="Cambria" w:hAnsi="Cambria"/>
          <w:b/>
          <w:color w:val="000000" w:themeColor="text1"/>
          <w:sz w:val="20"/>
          <w:szCs w:val="20"/>
          <w:lang w:val="es-ES"/>
        </w:rPr>
      </w:pPr>
    </w:p>
    <w:p w14:paraId="1911C65D" w14:textId="77777777" w:rsidR="0027366F" w:rsidRPr="007E7D41" w:rsidRDefault="0027366F" w:rsidP="0027366F">
      <w:pPr>
        <w:numPr>
          <w:ilvl w:val="0"/>
          <w:numId w:val="8"/>
        </w:numPr>
        <w:ind w:left="1440"/>
        <w:jc w:val="both"/>
        <w:rPr>
          <w:rFonts w:ascii="Cambria" w:hAnsi="Cambria" w:cs="Calibri Light"/>
          <w:b/>
          <w:color w:val="000000" w:themeColor="text1"/>
          <w:sz w:val="20"/>
          <w:szCs w:val="20"/>
          <w:lang w:val="es-ES"/>
        </w:rPr>
      </w:pPr>
      <w:r w:rsidRPr="007E7D41">
        <w:rPr>
          <w:rFonts w:ascii="Cambria" w:hAnsi="Cambria" w:cs="Calibri Light"/>
          <w:b/>
          <w:color w:val="000000" w:themeColor="text1"/>
          <w:sz w:val="20"/>
          <w:szCs w:val="20"/>
          <w:lang w:val="es-ES"/>
        </w:rPr>
        <w:t xml:space="preserve">Resumen del caso </w:t>
      </w:r>
    </w:p>
    <w:p w14:paraId="59F3A8F0" w14:textId="77777777" w:rsidR="0027366F" w:rsidRPr="007E7D41" w:rsidRDefault="0027366F" w:rsidP="0027366F">
      <w:pPr>
        <w:ind w:left="1080"/>
        <w:jc w:val="both"/>
        <w:rPr>
          <w:rFonts w:ascii="Cambria" w:hAnsi="Cambria" w:cs="Calibri Light"/>
          <w:b/>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7E7D41" w:rsidRPr="00E40891" w14:paraId="11D230C7" w14:textId="77777777" w:rsidTr="00AA3A3F">
        <w:trPr>
          <w:trHeight w:val="4805"/>
          <w:jc w:val="center"/>
        </w:trPr>
        <w:tc>
          <w:tcPr>
            <w:tcW w:w="9576" w:type="dxa"/>
            <w:shd w:val="clear" w:color="auto" w:fill="F2F2F2"/>
          </w:tcPr>
          <w:p w14:paraId="73A4E024" w14:textId="4F178C22" w:rsidR="0027366F" w:rsidRPr="007E7D41" w:rsidRDefault="0027366F" w:rsidP="00AA3A3F">
            <w:pPr>
              <w:spacing w:before="120"/>
              <w:jc w:val="both"/>
              <w:rPr>
                <w:rFonts w:ascii="Cambria" w:hAnsi="Cambria"/>
                <w:b/>
                <w:color w:val="000000" w:themeColor="text1"/>
                <w:sz w:val="20"/>
                <w:szCs w:val="20"/>
                <w:lang w:val="es-ES"/>
              </w:rPr>
            </w:pPr>
            <w:r w:rsidRPr="007E7D41">
              <w:rPr>
                <w:rFonts w:ascii="Cambria" w:hAnsi="Cambria"/>
                <w:b/>
                <w:color w:val="000000" w:themeColor="text1"/>
                <w:sz w:val="20"/>
                <w:szCs w:val="20"/>
                <w:lang w:val="es-ES"/>
              </w:rPr>
              <w:t>Víctima (s):</w:t>
            </w:r>
            <w:r w:rsidR="00681398" w:rsidRPr="007E7D41">
              <w:rPr>
                <w:rFonts w:ascii="Cambria" w:hAnsi="Cambria"/>
                <w:b/>
                <w:color w:val="000000" w:themeColor="text1"/>
                <w:sz w:val="20"/>
                <w:szCs w:val="20"/>
                <w:lang w:val="es-ES"/>
              </w:rPr>
              <w:t xml:space="preserve"> </w:t>
            </w:r>
            <w:r w:rsidR="00681398" w:rsidRPr="007E7D41">
              <w:rPr>
                <w:rFonts w:ascii="Cambria" w:hAnsi="Cambria"/>
                <w:color w:val="000000" w:themeColor="text1"/>
                <w:sz w:val="20"/>
                <w:szCs w:val="20"/>
                <w:lang w:val="es-ES"/>
              </w:rPr>
              <w:t>Julius Omar Robinson</w:t>
            </w:r>
          </w:p>
          <w:p w14:paraId="0A02039D" w14:textId="59DD9D07" w:rsidR="00681398" w:rsidRPr="007E7D41" w:rsidRDefault="0027366F" w:rsidP="00681398">
            <w:pPr>
              <w:jc w:val="both"/>
              <w:rPr>
                <w:rFonts w:ascii="Cambria" w:hAnsi="Cambria"/>
                <w:color w:val="000000" w:themeColor="text1"/>
                <w:sz w:val="20"/>
                <w:szCs w:val="20"/>
              </w:rPr>
            </w:pPr>
            <w:proofErr w:type="spellStart"/>
            <w:r w:rsidRPr="007E7D41">
              <w:rPr>
                <w:rFonts w:ascii="Cambria" w:hAnsi="Cambria"/>
                <w:b/>
                <w:color w:val="000000" w:themeColor="text1"/>
                <w:sz w:val="20"/>
                <w:szCs w:val="20"/>
              </w:rPr>
              <w:t>Peticionario</w:t>
            </w:r>
            <w:proofErr w:type="spellEnd"/>
            <w:r w:rsidRPr="007E7D41">
              <w:rPr>
                <w:rFonts w:ascii="Cambria" w:hAnsi="Cambria"/>
                <w:b/>
                <w:color w:val="000000" w:themeColor="text1"/>
                <w:sz w:val="20"/>
                <w:szCs w:val="20"/>
              </w:rPr>
              <w:t xml:space="preserve"> (s):</w:t>
            </w:r>
            <w:r w:rsidRPr="007E7D41">
              <w:rPr>
                <w:rFonts w:ascii="Cambria" w:hAnsi="Cambria"/>
                <w:color w:val="000000" w:themeColor="text1"/>
                <w:sz w:val="20"/>
                <w:szCs w:val="20"/>
              </w:rPr>
              <w:t xml:space="preserve"> </w:t>
            </w:r>
            <w:r w:rsidR="00681398" w:rsidRPr="007E7D41">
              <w:rPr>
                <w:rFonts w:ascii="Cambria" w:hAnsi="Cambria"/>
                <w:color w:val="000000" w:themeColor="text1"/>
                <w:sz w:val="20"/>
                <w:szCs w:val="20"/>
              </w:rPr>
              <w:t>Cesare Romano, International Human Rights Clinic, Loyola Law School, Los Angeles Jonathan C. Aminoff</w:t>
            </w:r>
          </w:p>
          <w:p w14:paraId="51D76A0F" w14:textId="77777777" w:rsidR="0027366F" w:rsidRPr="007E7D41" w:rsidRDefault="0027366F" w:rsidP="00AA3A3F">
            <w:pPr>
              <w:jc w:val="both"/>
              <w:rPr>
                <w:rFonts w:ascii="Cambria" w:hAnsi="Cambria"/>
                <w:color w:val="000000" w:themeColor="text1"/>
                <w:sz w:val="20"/>
                <w:szCs w:val="20"/>
                <w:lang w:val="es-ES"/>
              </w:rPr>
            </w:pPr>
            <w:r w:rsidRPr="007E7D41">
              <w:rPr>
                <w:rFonts w:ascii="Cambria" w:hAnsi="Cambria"/>
                <w:b/>
                <w:color w:val="000000" w:themeColor="text1"/>
                <w:sz w:val="20"/>
                <w:szCs w:val="20"/>
                <w:lang w:val="es-ES"/>
              </w:rPr>
              <w:t xml:space="preserve">Estado: </w:t>
            </w:r>
            <w:r w:rsidRPr="007E7D41">
              <w:rPr>
                <w:rFonts w:ascii="Cambria" w:hAnsi="Cambria"/>
                <w:color w:val="000000" w:themeColor="text1"/>
                <w:sz w:val="20"/>
                <w:szCs w:val="20"/>
                <w:lang w:val="es-ES"/>
              </w:rPr>
              <w:t>Estados Unidos</w:t>
            </w:r>
          </w:p>
          <w:p w14:paraId="500C93DF" w14:textId="765C9E80" w:rsidR="0027366F" w:rsidRPr="007E7D41" w:rsidRDefault="0027366F" w:rsidP="00AA3A3F">
            <w:pPr>
              <w:jc w:val="both"/>
              <w:rPr>
                <w:rFonts w:ascii="Cambria" w:hAnsi="Cambria"/>
                <w:color w:val="000000" w:themeColor="text1"/>
                <w:sz w:val="20"/>
                <w:szCs w:val="20"/>
                <w:lang w:val="es-ES"/>
              </w:rPr>
            </w:pPr>
            <w:r w:rsidRPr="007E7D41">
              <w:rPr>
                <w:rFonts w:ascii="Cambria" w:hAnsi="Cambria"/>
                <w:b/>
                <w:color w:val="000000" w:themeColor="text1"/>
                <w:sz w:val="20"/>
                <w:szCs w:val="20"/>
                <w:lang w:val="es-ES"/>
              </w:rPr>
              <w:t xml:space="preserve">Informe de Fondo </w:t>
            </w:r>
            <w:proofErr w:type="spellStart"/>
            <w:r w:rsidRPr="007E7D41">
              <w:rPr>
                <w:rFonts w:ascii="Cambria" w:hAnsi="Cambria"/>
                <w:b/>
                <w:color w:val="000000" w:themeColor="text1"/>
                <w:sz w:val="20"/>
                <w:szCs w:val="20"/>
                <w:lang w:val="es-ES"/>
              </w:rPr>
              <w:t>Nº</w:t>
            </w:r>
            <w:proofErr w:type="spellEnd"/>
            <w:r w:rsidRPr="007E7D41">
              <w:rPr>
                <w:rFonts w:ascii="Cambria" w:hAnsi="Cambria"/>
                <w:b/>
                <w:color w:val="000000" w:themeColor="text1"/>
                <w:sz w:val="20"/>
                <w:szCs w:val="20"/>
                <w:lang w:val="es-ES"/>
              </w:rPr>
              <w:t xml:space="preserve">: </w:t>
            </w:r>
            <w:r w:rsidR="00C3188E" w:rsidRPr="007E7D41">
              <w:rPr>
                <w:rFonts w:ascii="Cambria" w:hAnsi="Cambria"/>
                <w:b/>
                <w:color w:val="000000" w:themeColor="text1"/>
                <w:sz w:val="20"/>
                <w:szCs w:val="20"/>
                <w:lang w:val="es-ES"/>
              </w:rPr>
              <w:t xml:space="preserve"> </w:t>
            </w:r>
            <w:hyperlink r:id="rId8" w:history="1">
              <w:r w:rsidR="00681398" w:rsidRPr="007E7D41">
                <w:rPr>
                  <w:rStyle w:val="Hyperlink"/>
                  <w:rFonts w:ascii="Cambria" w:hAnsi="Cambria"/>
                  <w:color w:val="000000" w:themeColor="text1"/>
                  <w:sz w:val="20"/>
                  <w:szCs w:val="20"/>
                  <w:lang w:val="es-ES"/>
                </w:rPr>
                <w:t>210/20</w:t>
              </w:r>
            </w:hyperlink>
            <w:r w:rsidR="00681398" w:rsidRPr="007E7D41">
              <w:rPr>
                <w:rFonts w:ascii="Cambria" w:hAnsi="Cambria"/>
                <w:color w:val="000000" w:themeColor="text1"/>
                <w:sz w:val="20"/>
                <w:szCs w:val="20"/>
                <w:lang w:val="es-ES"/>
              </w:rPr>
              <w:t xml:space="preserve"> </w:t>
            </w:r>
            <w:r w:rsidR="00C3188E" w:rsidRPr="007E7D41">
              <w:rPr>
                <w:rFonts w:ascii="Cambria" w:hAnsi="Cambria"/>
                <w:color w:val="000000" w:themeColor="text1"/>
                <w:sz w:val="20"/>
                <w:szCs w:val="20"/>
                <w:lang w:val="es-ES"/>
              </w:rPr>
              <w:t>p</w:t>
            </w:r>
            <w:r w:rsidRPr="007E7D41">
              <w:rPr>
                <w:rFonts w:ascii="Cambria" w:hAnsi="Cambria"/>
                <w:color w:val="000000" w:themeColor="text1"/>
                <w:sz w:val="20"/>
                <w:szCs w:val="20"/>
                <w:lang w:val="es-ES"/>
              </w:rPr>
              <w:t xml:space="preserve">ublicado el </w:t>
            </w:r>
            <w:r w:rsidR="00681398" w:rsidRPr="007E7D41">
              <w:rPr>
                <w:rFonts w:ascii="Cambria" w:hAnsi="Cambria"/>
                <w:color w:val="000000" w:themeColor="text1"/>
                <w:sz w:val="20"/>
                <w:szCs w:val="20"/>
                <w:lang w:val="es-ES"/>
              </w:rPr>
              <w:t>12</w:t>
            </w:r>
            <w:r w:rsidR="00C3188E" w:rsidRPr="007E7D41">
              <w:rPr>
                <w:rFonts w:ascii="Cambria" w:hAnsi="Cambria"/>
                <w:color w:val="000000" w:themeColor="text1"/>
                <w:sz w:val="20"/>
                <w:szCs w:val="20"/>
                <w:lang w:val="es-ES"/>
              </w:rPr>
              <w:t xml:space="preserve"> de agosto de 2020</w:t>
            </w:r>
          </w:p>
          <w:p w14:paraId="0D91A45C" w14:textId="0C91915E" w:rsidR="0027366F" w:rsidRPr="007E7D41" w:rsidRDefault="0027366F" w:rsidP="00AA3A3F">
            <w:pPr>
              <w:jc w:val="both"/>
              <w:rPr>
                <w:rFonts w:ascii="Cambria" w:hAnsi="Cambria"/>
                <w:color w:val="000000" w:themeColor="text1"/>
                <w:sz w:val="20"/>
                <w:szCs w:val="20"/>
                <w:lang w:val="es-ES"/>
              </w:rPr>
            </w:pPr>
            <w:r w:rsidRPr="007E7D41">
              <w:rPr>
                <w:rFonts w:ascii="Cambria" w:hAnsi="Cambria"/>
                <w:b/>
                <w:color w:val="000000" w:themeColor="text1"/>
                <w:sz w:val="20"/>
                <w:szCs w:val="20"/>
                <w:lang w:val="es-ES"/>
              </w:rPr>
              <w:t xml:space="preserve">Informe de admisibilidad: </w:t>
            </w:r>
            <w:hyperlink r:id="rId9" w:history="1">
              <w:r w:rsidR="00681398" w:rsidRPr="007E7D41">
                <w:rPr>
                  <w:rStyle w:val="Hyperlink"/>
                  <w:rFonts w:ascii="Cambria" w:hAnsi="Cambria"/>
                  <w:color w:val="000000" w:themeColor="text1"/>
                  <w:sz w:val="20"/>
                  <w:szCs w:val="20"/>
                  <w:lang w:val="es-ES"/>
                </w:rPr>
                <w:t>210/20</w:t>
              </w:r>
            </w:hyperlink>
            <w:r w:rsidR="00681398" w:rsidRPr="007E7D41">
              <w:rPr>
                <w:rFonts w:ascii="Cambria" w:hAnsi="Cambria"/>
                <w:color w:val="000000" w:themeColor="text1"/>
                <w:sz w:val="20"/>
                <w:szCs w:val="20"/>
                <w:lang w:val="es-ES"/>
              </w:rPr>
              <w:t xml:space="preserve"> publicado el 12 de agosto de 2020</w:t>
            </w:r>
          </w:p>
          <w:p w14:paraId="6123B1A8" w14:textId="77777777" w:rsidR="00681398" w:rsidRPr="007E7D41" w:rsidRDefault="0027366F" w:rsidP="00681398">
            <w:pPr>
              <w:spacing w:after="120"/>
              <w:jc w:val="both"/>
              <w:rPr>
                <w:rFonts w:ascii="Cambria" w:hAnsi="Cambria"/>
                <w:color w:val="000000" w:themeColor="text1"/>
                <w:sz w:val="20"/>
                <w:szCs w:val="20"/>
                <w:lang w:val="es-ES"/>
              </w:rPr>
            </w:pPr>
            <w:r w:rsidRPr="007E7D41">
              <w:rPr>
                <w:rFonts w:ascii="Cambria" w:hAnsi="Cambria"/>
                <w:b/>
                <w:color w:val="000000" w:themeColor="text1"/>
                <w:sz w:val="20"/>
                <w:szCs w:val="20"/>
                <w:lang w:val="es-ES"/>
              </w:rPr>
              <w:t xml:space="preserve">Temas: </w:t>
            </w:r>
            <w:r w:rsidR="00C3188E" w:rsidRPr="007E7D41">
              <w:rPr>
                <w:rFonts w:ascii="Cambria" w:hAnsi="Cambria"/>
                <w:color w:val="000000" w:themeColor="text1"/>
                <w:sz w:val="20"/>
                <w:szCs w:val="20"/>
                <w:lang w:val="es-ES"/>
              </w:rPr>
              <w:t>Pena de Muerte / Derecho a la Vida / Derecho a la Libertad Personal / Garantías Judiciales / Protección Judicial / Deber de Adoptar Medidas y Disposiciones de Derecho Interno /</w:t>
            </w:r>
            <w:r w:rsidR="00681398" w:rsidRPr="007E7D41">
              <w:rPr>
                <w:rFonts w:ascii="Cambria" w:hAnsi="Cambria"/>
                <w:color w:val="000000" w:themeColor="text1"/>
                <w:sz w:val="20"/>
                <w:szCs w:val="20"/>
                <w:lang w:val="es-ES"/>
              </w:rPr>
              <w:t xml:space="preserve"> Población Afrodescendiente / Discriminación Racial</w:t>
            </w:r>
          </w:p>
          <w:p w14:paraId="4094D826" w14:textId="34DFFE26" w:rsidR="00681398" w:rsidRPr="007E7D41" w:rsidRDefault="0027366F" w:rsidP="00681398">
            <w:pPr>
              <w:spacing w:after="120"/>
              <w:jc w:val="both"/>
              <w:rPr>
                <w:rFonts w:ascii="Cambria" w:hAnsi="Cambria"/>
                <w:color w:val="000000" w:themeColor="text1"/>
                <w:sz w:val="20"/>
                <w:szCs w:val="20"/>
                <w:lang w:val="es-ES"/>
              </w:rPr>
            </w:pPr>
            <w:r w:rsidRPr="007E7D41">
              <w:rPr>
                <w:rFonts w:ascii="Cambria" w:hAnsi="Cambria"/>
                <w:b/>
                <w:color w:val="000000" w:themeColor="text1"/>
                <w:sz w:val="20"/>
                <w:szCs w:val="20"/>
                <w:lang w:val="es-ES"/>
              </w:rPr>
              <w:t>Hechos:</w:t>
            </w:r>
            <w:r w:rsidRPr="007E7D41">
              <w:rPr>
                <w:rFonts w:ascii="Cambria" w:hAnsi="Cambria"/>
                <w:color w:val="000000" w:themeColor="text1"/>
                <w:sz w:val="20"/>
                <w:szCs w:val="20"/>
                <w:lang w:val="es-ES"/>
              </w:rPr>
              <w:t xml:space="preserve"> </w:t>
            </w:r>
            <w:r w:rsidRPr="007E7D41">
              <w:rPr>
                <w:rFonts w:ascii="Cambria" w:hAnsi="Cambria" w:cstheme="minorBidi"/>
                <w:color w:val="000000" w:themeColor="text1"/>
                <w:sz w:val="20"/>
                <w:szCs w:val="20"/>
                <w:lang w:val="es-ES"/>
              </w:rPr>
              <w:t>Este caso refiere a las violaciones a</w:t>
            </w:r>
            <w:r w:rsidR="00D66C65" w:rsidRPr="007E7D41">
              <w:rPr>
                <w:rFonts w:ascii="Cambria" w:hAnsi="Cambria" w:cstheme="minorBidi"/>
                <w:color w:val="000000" w:themeColor="text1"/>
                <w:sz w:val="20"/>
                <w:szCs w:val="20"/>
                <w:lang w:val="es-ES"/>
              </w:rPr>
              <w:t xml:space="preserve"> </w:t>
            </w:r>
            <w:r w:rsidRPr="007E7D41">
              <w:rPr>
                <w:rFonts w:ascii="Cambria" w:hAnsi="Cambria" w:cstheme="minorBidi"/>
                <w:color w:val="000000" w:themeColor="text1"/>
                <w:sz w:val="20"/>
                <w:szCs w:val="20"/>
                <w:lang w:val="es-ES"/>
              </w:rPr>
              <w:t>los derechos humanos</w:t>
            </w:r>
            <w:r w:rsidR="00C3188E" w:rsidRPr="007E7D41">
              <w:rPr>
                <w:rFonts w:ascii="Cambria" w:hAnsi="Cambria" w:cstheme="minorBidi"/>
                <w:color w:val="000000" w:themeColor="text1"/>
                <w:sz w:val="20"/>
                <w:szCs w:val="20"/>
                <w:lang w:val="es-ES"/>
              </w:rPr>
              <w:t xml:space="preserve"> de </w:t>
            </w:r>
            <w:r w:rsidR="00681398" w:rsidRPr="007E7D41">
              <w:rPr>
                <w:rFonts w:ascii="Cambria" w:hAnsi="Cambria" w:cstheme="minorBidi"/>
                <w:color w:val="000000" w:themeColor="text1"/>
                <w:sz w:val="20"/>
                <w:szCs w:val="20"/>
                <w:lang w:val="es-ES"/>
              </w:rPr>
              <w:t>Julius Omar Robinson</w:t>
            </w:r>
            <w:r w:rsidR="00C3188E" w:rsidRPr="007E7D41">
              <w:rPr>
                <w:rFonts w:ascii="Cambria" w:hAnsi="Cambria" w:cstheme="minorBidi"/>
                <w:color w:val="000000" w:themeColor="text1"/>
                <w:sz w:val="20"/>
                <w:szCs w:val="20"/>
                <w:lang w:val="es-ES"/>
              </w:rPr>
              <w:t xml:space="preserve"> a la vida, a un juicio justo, al debido proceso legal, en relación con el proceso penal que culminó con la imposición de la pena de muerte. </w:t>
            </w:r>
            <w:r w:rsidR="00681398" w:rsidRPr="007E7D41">
              <w:rPr>
                <w:rFonts w:ascii="Cambria" w:hAnsi="Cambria" w:cstheme="minorBidi"/>
                <w:color w:val="000000" w:themeColor="text1"/>
                <w:sz w:val="20"/>
                <w:szCs w:val="20"/>
                <w:lang w:val="es-ES"/>
              </w:rPr>
              <w:t xml:space="preserve">Estados Unidos no </w:t>
            </w:r>
            <w:proofErr w:type="spellStart"/>
            <w:r w:rsidR="00681398" w:rsidRPr="007E7D41">
              <w:rPr>
                <w:rFonts w:ascii="Cambria" w:hAnsi="Cambria" w:cstheme="minorBidi"/>
                <w:color w:val="000000" w:themeColor="text1"/>
                <w:sz w:val="20"/>
                <w:szCs w:val="20"/>
                <w:lang w:val="es-ES"/>
              </w:rPr>
              <w:t>respondio</w:t>
            </w:r>
            <w:proofErr w:type="spellEnd"/>
            <w:r w:rsidR="00681398" w:rsidRPr="007E7D41">
              <w:rPr>
                <w:rFonts w:ascii="Cambria" w:hAnsi="Cambria" w:cstheme="minorBidi"/>
                <w:color w:val="000000" w:themeColor="text1"/>
                <w:sz w:val="20"/>
                <w:szCs w:val="20"/>
                <w:lang w:val="es-ES"/>
              </w:rPr>
              <w:t xml:space="preserve">́ plenamente a las alegaciones de </w:t>
            </w:r>
            <w:proofErr w:type="spellStart"/>
            <w:r w:rsidR="00681398" w:rsidRPr="007E7D41">
              <w:rPr>
                <w:rFonts w:ascii="Cambria" w:hAnsi="Cambria" w:cstheme="minorBidi"/>
                <w:color w:val="000000" w:themeColor="text1"/>
                <w:sz w:val="20"/>
                <w:szCs w:val="20"/>
                <w:lang w:val="es-ES"/>
              </w:rPr>
              <w:t>discriminación</w:t>
            </w:r>
            <w:proofErr w:type="spellEnd"/>
            <w:r w:rsidR="00681398" w:rsidRPr="007E7D41">
              <w:rPr>
                <w:rFonts w:ascii="Cambria" w:hAnsi="Cambria" w:cstheme="minorBidi"/>
                <w:color w:val="000000" w:themeColor="text1"/>
                <w:sz w:val="20"/>
                <w:szCs w:val="20"/>
                <w:lang w:val="es-ES"/>
              </w:rPr>
              <w:t xml:space="preserve"> racial formuladas durante el procedimiento del </w:t>
            </w:r>
            <w:proofErr w:type="spellStart"/>
            <w:r w:rsidR="00681398" w:rsidRPr="007E7D41">
              <w:rPr>
                <w:rFonts w:ascii="Cambria" w:hAnsi="Cambria" w:cstheme="minorBidi"/>
                <w:color w:val="000000" w:themeColor="text1"/>
                <w:sz w:val="20"/>
                <w:szCs w:val="20"/>
                <w:lang w:val="es-ES"/>
              </w:rPr>
              <w:t>señor</w:t>
            </w:r>
            <w:proofErr w:type="spellEnd"/>
            <w:r w:rsidR="00681398" w:rsidRPr="007E7D41">
              <w:rPr>
                <w:rFonts w:ascii="Cambria" w:hAnsi="Cambria" w:cstheme="minorBidi"/>
                <w:color w:val="000000" w:themeColor="text1"/>
                <w:sz w:val="20"/>
                <w:szCs w:val="20"/>
                <w:lang w:val="es-ES"/>
              </w:rPr>
              <w:t xml:space="preserve"> Robinson, que la </w:t>
            </w:r>
            <w:proofErr w:type="spellStart"/>
            <w:r w:rsidR="00681398" w:rsidRPr="007E7D41">
              <w:rPr>
                <w:rFonts w:ascii="Cambria" w:hAnsi="Cambria" w:cstheme="minorBidi"/>
                <w:color w:val="000000" w:themeColor="text1"/>
                <w:sz w:val="20"/>
                <w:szCs w:val="20"/>
                <w:lang w:val="es-ES"/>
              </w:rPr>
              <w:t>fiscalía</w:t>
            </w:r>
            <w:proofErr w:type="spellEnd"/>
            <w:r w:rsidR="00681398" w:rsidRPr="007E7D41">
              <w:rPr>
                <w:rFonts w:ascii="Cambria" w:hAnsi="Cambria" w:cstheme="minorBidi"/>
                <w:color w:val="000000" w:themeColor="text1"/>
                <w:sz w:val="20"/>
                <w:szCs w:val="20"/>
                <w:lang w:val="es-ES"/>
              </w:rPr>
              <w:t xml:space="preserve"> introdujo pruebas relativas a delitos sobre los cuales no se </w:t>
            </w:r>
            <w:proofErr w:type="spellStart"/>
            <w:r w:rsidR="00681398" w:rsidRPr="007E7D41">
              <w:rPr>
                <w:rFonts w:ascii="Cambria" w:hAnsi="Cambria" w:cstheme="minorBidi"/>
                <w:color w:val="000000" w:themeColor="text1"/>
                <w:sz w:val="20"/>
                <w:szCs w:val="20"/>
                <w:lang w:val="es-ES"/>
              </w:rPr>
              <w:t>había</w:t>
            </w:r>
            <w:proofErr w:type="spellEnd"/>
            <w:r w:rsidR="00681398" w:rsidRPr="007E7D41">
              <w:rPr>
                <w:rFonts w:ascii="Cambria" w:hAnsi="Cambria" w:cstheme="minorBidi"/>
                <w:color w:val="000000" w:themeColor="text1"/>
                <w:sz w:val="20"/>
                <w:szCs w:val="20"/>
                <w:lang w:val="es-ES"/>
              </w:rPr>
              <w:t xml:space="preserve"> dictado sentencia durante la audiencia de lectura de sentencia en un caso de pena capital, que el </w:t>
            </w:r>
            <w:proofErr w:type="spellStart"/>
            <w:r w:rsidR="00681398" w:rsidRPr="007E7D41">
              <w:rPr>
                <w:rFonts w:ascii="Cambria" w:hAnsi="Cambria" w:cstheme="minorBidi"/>
                <w:color w:val="000000" w:themeColor="text1"/>
                <w:sz w:val="20"/>
                <w:szCs w:val="20"/>
                <w:lang w:val="es-ES"/>
              </w:rPr>
              <w:t>señor</w:t>
            </w:r>
            <w:proofErr w:type="spellEnd"/>
            <w:r w:rsidR="00681398" w:rsidRPr="007E7D41">
              <w:rPr>
                <w:rFonts w:ascii="Cambria" w:hAnsi="Cambria" w:cstheme="minorBidi"/>
                <w:color w:val="000000" w:themeColor="text1"/>
                <w:sz w:val="20"/>
                <w:szCs w:val="20"/>
                <w:lang w:val="es-ES"/>
              </w:rPr>
              <w:t xml:space="preserve"> Robinson no contó con asistencia letrada adecuada en la </w:t>
            </w:r>
            <w:proofErr w:type="spellStart"/>
            <w:r w:rsidR="00681398" w:rsidRPr="007E7D41">
              <w:rPr>
                <w:rFonts w:ascii="Cambria" w:hAnsi="Cambria" w:cstheme="minorBidi"/>
                <w:color w:val="000000" w:themeColor="text1"/>
                <w:sz w:val="20"/>
                <w:szCs w:val="20"/>
                <w:lang w:val="es-ES"/>
              </w:rPr>
              <w:t>apelación</w:t>
            </w:r>
            <w:proofErr w:type="spellEnd"/>
            <w:r w:rsidR="00681398" w:rsidRPr="007E7D41">
              <w:rPr>
                <w:rFonts w:ascii="Cambria" w:hAnsi="Cambria" w:cstheme="minorBidi"/>
                <w:color w:val="000000" w:themeColor="text1"/>
                <w:sz w:val="20"/>
                <w:szCs w:val="20"/>
                <w:lang w:val="es-ES"/>
              </w:rPr>
              <w:t xml:space="preserve"> y que los 20 </w:t>
            </w:r>
            <w:proofErr w:type="spellStart"/>
            <w:r w:rsidR="00681398" w:rsidRPr="007E7D41">
              <w:rPr>
                <w:rFonts w:ascii="Cambria" w:hAnsi="Cambria" w:cstheme="minorBidi"/>
                <w:color w:val="000000" w:themeColor="text1"/>
                <w:sz w:val="20"/>
                <w:szCs w:val="20"/>
                <w:lang w:val="es-ES"/>
              </w:rPr>
              <w:t>años</w:t>
            </w:r>
            <w:proofErr w:type="spellEnd"/>
            <w:r w:rsidR="00681398" w:rsidRPr="007E7D41">
              <w:rPr>
                <w:rFonts w:ascii="Cambria" w:hAnsi="Cambria" w:cstheme="minorBidi"/>
                <w:color w:val="000000" w:themeColor="text1"/>
                <w:sz w:val="20"/>
                <w:szCs w:val="20"/>
                <w:lang w:val="es-ES"/>
              </w:rPr>
              <w:t xml:space="preserve"> que estuvo en el corredor de la muerte constituyen un trato cruel e inhumano.</w:t>
            </w:r>
            <w:r w:rsidR="00681398" w:rsidRPr="007E7D41">
              <w:rPr>
                <w:rFonts w:ascii="Cambria" w:hAnsi="Cambria"/>
                <w:color w:val="000000" w:themeColor="text1"/>
                <w:sz w:val="20"/>
                <w:szCs w:val="20"/>
                <w:lang w:val="es-ES"/>
              </w:rPr>
              <w:t xml:space="preserve"> </w:t>
            </w:r>
          </w:p>
          <w:p w14:paraId="6B8BFA22" w14:textId="2EF61761" w:rsidR="00681398" w:rsidRPr="007E7D41" w:rsidRDefault="0027366F" w:rsidP="00681398">
            <w:pPr>
              <w:pStyle w:val="NormalWeb"/>
              <w:jc w:val="both"/>
              <w:rPr>
                <w:color w:val="000000" w:themeColor="text1"/>
                <w:lang w:val="es-ES"/>
              </w:rPr>
            </w:pPr>
            <w:r w:rsidRPr="007E7D41">
              <w:rPr>
                <w:rFonts w:ascii="Cambria" w:hAnsi="Cambria"/>
                <w:b/>
                <w:color w:val="000000" w:themeColor="text1"/>
                <w:sz w:val="20"/>
                <w:szCs w:val="20"/>
                <w:lang w:val="es-ES"/>
              </w:rPr>
              <w:t xml:space="preserve">Derechos violados: </w:t>
            </w:r>
            <w:r w:rsidRPr="007E7D41">
              <w:rPr>
                <w:rFonts w:ascii="Cambria" w:hAnsi="Cambria"/>
                <w:color w:val="000000" w:themeColor="text1"/>
                <w:sz w:val="20"/>
                <w:szCs w:val="20"/>
                <w:lang w:val="es-ES"/>
              </w:rPr>
              <w:t xml:space="preserve">la </w:t>
            </w:r>
            <w:r w:rsidR="006513B7" w:rsidRPr="007E7D41">
              <w:rPr>
                <w:rFonts w:ascii="Cambria" w:hAnsi="Cambria"/>
                <w:color w:val="000000" w:themeColor="text1"/>
                <w:sz w:val="20"/>
                <w:szCs w:val="20"/>
                <w:lang w:val="es-ES"/>
              </w:rPr>
              <w:t xml:space="preserve">Comisión Interamericana concluyó que el Estado </w:t>
            </w:r>
            <w:r w:rsidR="00681398" w:rsidRPr="007E7D41">
              <w:rPr>
                <w:rFonts w:ascii="Cambria" w:hAnsi="Cambria"/>
                <w:color w:val="000000" w:themeColor="text1"/>
                <w:sz w:val="20"/>
                <w:szCs w:val="20"/>
                <w:lang w:val="es-ES"/>
              </w:rPr>
              <w:t xml:space="preserve">es responsable de la </w:t>
            </w:r>
            <w:proofErr w:type="spellStart"/>
            <w:r w:rsidR="00681398" w:rsidRPr="007E7D41">
              <w:rPr>
                <w:rFonts w:ascii="Cambria" w:hAnsi="Cambria"/>
                <w:color w:val="000000" w:themeColor="text1"/>
                <w:sz w:val="20"/>
                <w:szCs w:val="20"/>
                <w:lang w:val="es-ES"/>
              </w:rPr>
              <w:t>violación</w:t>
            </w:r>
            <w:proofErr w:type="spellEnd"/>
            <w:r w:rsidR="00681398" w:rsidRPr="007E7D41">
              <w:rPr>
                <w:rFonts w:ascii="Cambria" w:hAnsi="Cambria"/>
                <w:color w:val="000000" w:themeColor="text1"/>
                <w:sz w:val="20"/>
                <w:szCs w:val="20"/>
                <w:lang w:val="es-ES"/>
              </w:rPr>
              <w:t xml:space="preserve"> de los </w:t>
            </w:r>
            <w:proofErr w:type="spellStart"/>
            <w:r w:rsidR="00681398" w:rsidRPr="007E7D41">
              <w:rPr>
                <w:rFonts w:ascii="Cambria" w:hAnsi="Cambria"/>
                <w:color w:val="000000" w:themeColor="text1"/>
                <w:sz w:val="20"/>
                <w:szCs w:val="20"/>
                <w:lang w:val="es-ES"/>
              </w:rPr>
              <w:t>artículos</w:t>
            </w:r>
            <w:proofErr w:type="spellEnd"/>
            <w:r w:rsidR="00681398" w:rsidRPr="007E7D41">
              <w:rPr>
                <w:rFonts w:ascii="Cambria" w:hAnsi="Cambria"/>
                <w:color w:val="000000" w:themeColor="text1"/>
                <w:sz w:val="20"/>
                <w:szCs w:val="20"/>
                <w:lang w:val="es-ES"/>
              </w:rPr>
              <w:t xml:space="preserve"> I (derecho a la vida, a la libertad, a la seguridad e integridad de la persona), II (igualdad ante la ley), IV (libertad de </w:t>
            </w:r>
            <w:proofErr w:type="spellStart"/>
            <w:r w:rsidR="00681398" w:rsidRPr="007E7D41">
              <w:rPr>
                <w:rFonts w:ascii="Cambria" w:hAnsi="Cambria"/>
                <w:color w:val="000000" w:themeColor="text1"/>
                <w:sz w:val="20"/>
                <w:szCs w:val="20"/>
                <w:lang w:val="es-ES"/>
              </w:rPr>
              <w:t>expresión</w:t>
            </w:r>
            <w:proofErr w:type="spellEnd"/>
            <w:r w:rsidR="00681398" w:rsidRPr="007E7D41">
              <w:rPr>
                <w:rFonts w:ascii="Cambria" w:hAnsi="Cambria"/>
                <w:color w:val="000000" w:themeColor="text1"/>
                <w:sz w:val="20"/>
                <w:szCs w:val="20"/>
                <w:lang w:val="es-ES"/>
              </w:rPr>
              <w:t xml:space="preserve">), XVIII (derecho de justicia), XXV (derecho de </w:t>
            </w:r>
            <w:proofErr w:type="spellStart"/>
            <w:r w:rsidR="00681398" w:rsidRPr="007E7D41">
              <w:rPr>
                <w:rFonts w:ascii="Cambria" w:hAnsi="Cambria"/>
                <w:color w:val="000000" w:themeColor="text1"/>
                <w:sz w:val="20"/>
                <w:szCs w:val="20"/>
                <w:lang w:val="es-ES"/>
              </w:rPr>
              <w:t>protección</w:t>
            </w:r>
            <w:proofErr w:type="spellEnd"/>
            <w:r w:rsidR="00681398" w:rsidRPr="007E7D41">
              <w:rPr>
                <w:rFonts w:ascii="Cambria" w:hAnsi="Cambria"/>
                <w:color w:val="000000" w:themeColor="text1"/>
                <w:sz w:val="20"/>
                <w:szCs w:val="20"/>
                <w:lang w:val="es-ES"/>
              </w:rPr>
              <w:t xml:space="preserve"> contra la </w:t>
            </w:r>
            <w:proofErr w:type="spellStart"/>
            <w:r w:rsidR="00681398" w:rsidRPr="007E7D41">
              <w:rPr>
                <w:rFonts w:ascii="Cambria" w:hAnsi="Cambria"/>
                <w:color w:val="000000" w:themeColor="text1"/>
                <w:sz w:val="20"/>
                <w:szCs w:val="20"/>
                <w:lang w:val="es-ES"/>
              </w:rPr>
              <w:t>detención</w:t>
            </w:r>
            <w:proofErr w:type="spellEnd"/>
            <w:r w:rsidR="00681398" w:rsidRPr="007E7D41">
              <w:rPr>
                <w:rFonts w:ascii="Cambria" w:hAnsi="Cambria"/>
                <w:color w:val="000000" w:themeColor="text1"/>
                <w:sz w:val="20"/>
                <w:szCs w:val="20"/>
                <w:lang w:val="es-ES"/>
              </w:rPr>
              <w:t xml:space="preserve"> arbitraria) y XXVI (derecho a proceso regular) de la </w:t>
            </w:r>
            <w:proofErr w:type="spellStart"/>
            <w:r w:rsidR="00681398" w:rsidRPr="007E7D41">
              <w:rPr>
                <w:rFonts w:ascii="Cambria" w:hAnsi="Cambria"/>
                <w:color w:val="000000" w:themeColor="text1"/>
                <w:sz w:val="20"/>
                <w:szCs w:val="20"/>
                <w:lang w:val="es-ES"/>
              </w:rPr>
              <w:t>Declaración</w:t>
            </w:r>
            <w:proofErr w:type="spellEnd"/>
            <w:r w:rsidR="00681398" w:rsidRPr="007E7D41">
              <w:rPr>
                <w:rFonts w:ascii="Cambria" w:hAnsi="Cambria"/>
                <w:color w:val="000000" w:themeColor="text1"/>
                <w:sz w:val="20"/>
                <w:szCs w:val="20"/>
                <w:lang w:val="es-ES"/>
              </w:rPr>
              <w:t xml:space="preserve"> Americana. </w:t>
            </w:r>
          </w:p>
          <w:p w14:paraId="7F9EAA45" w14:textId="7407E156" w:rsidR="006513B7" w:rsidRPr="007E7D41" w:rsidRDefault="006513B7" w:rsidP="006513B7">
            <w:pPr>
              <w:pStyle w:val="Default"/>
              <w:rPr>
                <w:color w:val="000000" w:themeColor="text1"/>
                <w:lang w:val="es-ES"/>
              </w:rPr>
            </w:pPr>
          </w:p>
          <w:p w14:paraId="7B269294" w14:textId="04F709C3" w:rsidR="0027366F" w:rsidRPr="007E7D41" w:rsidRDefault="0027366F" w:rsidP="00AA3A3F">
            <w:pPr>
              <w:spacing w:after="120"/>
              <w:jc w:val="both"/>
              <w:rPr>
                <w:rFonts w:ascii="Cambria" w:hAnsi="Cambria"/>
                <w:b/>
                <w:color w:val="000000" w:themeColor="text1"/>
                <w:sz w:val="20"/>
                <w:szCs w:val="20"/>
                <w:lang w:val="es-ES"/>
              </w:rPr>
            </w:pPr>
          </w:p>
        </w:tc>
      </w:tr>
    </w:tbl>
    <w:p w14:paraId="47A60341" w14:textId="77777777" w:rsidR="0027366F" w:rsidRPr="007E7D41" w:rsidRDefault="0027366F" w:rsidP="0027366F">
      <w:pPr>
        <w:ind w:left="180"/>
        <w:jc w:val="both"/>
        <w:rPr>
          <w:rFonts w:ascii="Cambria" w:hAnsi="Cambria"/>
          <w:color w:val="000000" w:themeColor="text1"/>
          <w:sz w:val="20"/>
          <w:szCs w:val="20"/>
          <w:lang w:val="es-ES"/>
        </w:rPr>
      </w:pPr>
    </w:p>
    <w:p w14:paraId="46D7C0F6" w14:textId="77777777" w:rsidR="0027366F" w:rsidRPr="007E7D41" w:rsidRDefault="0027366F" w:rsidP="0027366F">
      <w:pPr>
        <w:numPr>
          <w:ilvl w:val="0"/>
          <w:numId w:val="8"/>
        </w:numPr>
        <w:ind w:left="1440"/>
        <w:jc w:val="both"/>
        <w:rPr>
          <w:rFonts w:ascii="Cambria" w:hAnsi="Cambria" w:cs="Calibri Light"/>
          <w:b/>
          <w:color w:val="000000" w:themeColor="text1"/>
          <w:sz w:val="20"/>
          <w:szCs w:val="20"/>
          <w:lang w:val="es-ES"/>
        </w:rPr>
      </w:pPr>
      <w:r w:rsidRPr="007E7D41">
        <w:rPr>
          <w:rFonts w:ascii="Cambria" w:hAnsi="Cambria" w:cs="Calibri Light"/>
          <w:b/>
          <w:color w:val="000000" w:themeColor="text1"/>
          <w:sz w:val="20"/>
          <w:szCs w:val="20"/>
          <w:lang w:val="es-ES"/>
        </w:rPr>
        <w:t>Recomendaciones</w:t>
      </w:r>
    </w:p>
    <w:p w14:paraId="5E1269DE" w14:textId="77777777" w:rsidR="0027366F" w:rsidRPr="007E7D41" w:rsidRDefault="0027366F" w:rsidP="0027366F">
      <w:pPr>
        <w:ind w:left="1080"/>
        <w:jc w:val="both"/>
        <w:rPr>
          <w:rFonts w:ascii="Cambria" w:hAnsi="Cambria" w:cs="Calibri Light"/>
          <w:b/>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2134"/>
      </w:tblGrid>
      <w:tr w:rsidR="007E7D41" w:rsidRPr="007E7D41" w14:paraId="0B4A338C" w14:textId="77777777" w:rsidTr="00AA3A3F">
        <w:tc>
          <w:tcPr>
            <w:tcW w:w="7380" w:type="dxa"/>
            <w:shd w:val="clear" w:color="auto" w:fill="auto"/>
            <w:vAlign w:val="center"/>
          </w:tcPr>
          <w:p w14:paraId="037454F3" w14:textId="77777777" w:rsidR="0027366F" w:rsidRPr="007E7D41" w:rsidRDefault="0027366F" w:rsidP="00AA3A3F">
            <w:pPr>
              <w:jc w:val="center"/>
              <w:rPr>
                <w:rFonts w:ascii="Cambria" w:hAnsi="Cambria" w:cs="Calibri Light"/>
                <w:b/>
                <w:color w:val="000000" w:themeColor="text1"/>
                <w:sz w:val="18"/>
                <w:szCs w:val="18"/>
                <w:lang w:val="es-ES"/>
              </w:rPr>
            </w:pPr>
            <w:r w:rsidRPr="007E7D41">
              <w:rPr>
                <w:rFonts w:ascii="Cambria" w:hAnsi="Cambria" w:cs="Calibri Light"/>
                <w:b/>
                <w:color w:val="000000" w:themeColor="text1"/>
                <w:sz w:val="18"/>
                <w:szCs w:val="18"/>
                <w:lang w:val="es-ES"/>
              </w:rPr>
              <w:t>Recomendaciones</w:t>
            </w:r>
          </w:p>
        </w:tc>
        <w:tc>
          <w:tcPr>
            <w:tcW w:w="2160" w:type="dxa"/>
            <w:shd w:val="clear" w:color="auto" w:fill="auto"/>
          </w:tcPr>
          <w:p w14:paraId="20EBA5F4" w14:textId="086CCDF7" w:rsidR="0027366F" w:rsidRPr="007E7D41" w:rsidRDefault="0027366F" w:rsidP="00AA3A3F">
            <w:pPr>
              <w:jc w:val="center"/>
              <w:rPr>
                <w:rFonts w:ascii="Cambria" w:hAnsi="Cambria" w:cs="Calibri Light"/>
                <w:b/>
                <w:color w:val="000000" w:themeColor="text1"/>
                <w:sz w:val="18"/>
                <w:szCs w:val="18"/>
                <w:lang w:val="es-ES"/>
              </w:rPr>
            </w:pPr>
            <w:r w:rsidRPr="007E7D41">
              <w:rPr>
                <w:rFonts w:ascii="Cambria" w:hAnsi="Cambria" w:cs="Calibri Light"/>
                <w:b/>
                <w:color w:val="000000" w:themeColor="text1"/>
                <w:sz w:val="18"/>
                <w:szCs w:val="18"/>
                <w:lang w:val="es-ES"/>
              </w:rPr>
              <w:t xml:space="preserve">Estado de cumplimiento en </w:t>
            </w:r>
            <w:r w:rsidR="003B2AC2" w:rsidRPr="007E7D41">
              <w:rPr>
                <w:rFonts w:ascii="Cambria" w:hAnsi="Cambria" w:cs="Calibri Light"/>
                <w:b/>
                <w:color w:val="000000" w:themeColor="text1"/>
                <w:sz w:val="18"/>
                <w:szCs w:val="18"/>
                <w:lang w:val="es-ES"/>
              </w:rPr>
              <w:t>2021</w:t>
            </w:r>
          </w:p>
        </w:tc>
      </w:tr>
      <w:tr w:rsidR="007E7D41" w:rsidRPr="007E7D41" w14:paraId="729720ED" w14:textId="77777777" w:rsidTr="00AA3A3F">
        <w:tc>
          <w:tcPr>
            <w:tcW w:w="7380" w:type="dxa"/>
            <w:shd w:val="clear" w:color="auto" w:fill="auto"/>
          </w:tcPr>
          <w:p w14:paraId="2CA3E6A9" w14:textId="15A92C59" w:rsidR="00681398" w:rsidRPr="007E7D41" w:rsidRDefault="00681398" w:rsidP="00681398">
            <w:p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1. Que otorgue a Julius Omar Robinson una </w:t>
            </w:r>
            <w:proofErr w:type="spellStart"/>
            <w:r w:rsidRPr="007E7D41">
              <w:rPr>
                <w:rFonts w:ascii="Cambria" w:hAnsi="Cambria"/>
                <w:color w:val="000000" w:themeColor="text1"/>
                <w:sz w:val="16"/>
                <w:szCs w:val="16"/>
                <w:lang w:val="es-ES"/>
              </w:rPr>
              <w:t>reparación</w:t>
            </w:r>
            <w:proofErr w:type="spellEnd"/>
            <w:r w:rsidRPr="007E7D41">
              <w:rPr>
                <w:rFonts w:ascii="Cambria" w:hAnsi="Cambria"/>
                <w:color w:val="000000" w:themeColor="text1"/>
                <w:sz w:val="16"/>
                <w:szCs w:val="16"/>
                <w:lang w:val="es-ES"/>
              </w:rPr>
              <w:t xml:space="preserve"> eficaz, incluida la </w:t>
            </w:r>
            <w:proofErr w:type="spellStart"/>
            <w:r w:rsidRPr="007E7D41">
              <w:rPr>
                <w:rFonts w:ascii="Cambria" w:hAnsi="Cambria"/>
                <w:color w:val="000000" w:themeColor="text1"/>
                <w:sz w:val="16"/>
                <w:szCs w:val="16"/>
                <w:lang w:val="es-ES"/>
              </w:rPr>
              <w:t>revisión</w:t>
            </w:r>
            <w:proofErr w:type="spellEnd"/>
            <w:r w:rsidRPr="007E7D41">
              <w:rPr>
                <w:rFonts w:ascii="Cambria" w:hAnsi="Cambria"/>
                <w:color w:val="000000" w:themeColor="text1"/>
                <w:sz w:val="16"/>
                <w:szCs w:val="16"/>
                <w:lang w:val="es-ES"/>
              </w:rPr>
              <w:t xml:space="preserve"> de su juicio y su sentencia, de conformidad con las </w:t>
            </w:r>
            <w:proofErr w:type="spellStart"/>
            <w:r w:rsidRPr="007E7D41">
              <w:rPr>
                <w:rFonts w:ascii="Cambria" w:hAnsi="Cambria"/>
                <w:color w:val="000000" w:themeColor="text1"/>
                <w:sz w:val="16"/>
                <w:szCs w:val="16"/>
                <w:lang w:val="es-ES"/>
              </w:rPr>
              <w:t>garantías</w:t>
            </w:r>
            <w:proofErr w:type="spellEnd"/>
            <w:r w:rsidRPr="007E7D41">
              <w:rPr>
                <w:rFonts w:ascii="Cambria" w:hAnsi="Cambria"/>
                <w:color w:val="000000" w:themeColor="text1"/>
                <w:sz w:val="16"/>
                <w:szCs w:val="16"/>
                <w:lang w:val="es-ES"/>
              </w:rPr>
              <w:t xml:space="preserve"> del derecho de justicia y el derecho a proceso regular establecidas en los </w:t>
            </w:r>
            <w:proofErr w:type="spellStart"/>
            <w:r w:rsidRPr="007E7D41">
              <w:rPr>
                <w:rFonts w:ascii="Cambria" w:hAnsi="Cambria"/>
                <w:color w:val="000000" w:themeColor="text1"/>
                <w:sz w:val="16"/>
                <w:szCs w:val="16"/>
                <w:lang w:val="es-ES"/>
              </w:rPr>
              <w:t>artículos</w:t>
            </w:r>
            <w:proofErr w:type="spellEnd"/>
            <w:r w:rsidRPr="007E7D41">
              <w:rPr>
                <w:rFonts w:ascii="Cambria" w:hAnsi="Cambria"/>
                <w:color w:val="000000" w:themeColor="text1"/>
                <w:sz w:val="16"/>
                <w:szCs w:val="16"/>
                <w:lang w:val="es-ES"/>
              </w:rPr>
              <w:t xml:space="preserve"> XVIII, XXV y XXVI de la </w:t>
            </w:r>
            <w:proofErr w:type="spellStart"/>
            <w:r w:rsidRPr="007E7D41">
              <w:rPr>
                <w:rFonts w:ascii="Cambria" w:hAnsi="Cambria"/>
                <w:color w:val="000000" w:themeColor="text1"/>
                <w:sz w:val="16"/>
                <w:szCs w:val="16"/>
                <w:lang w:val="es-ES"/>
              </w:rPr>
              <w:t>Declaración</w:t>
            </w:r>
            <w:proofErr w:type="spellEnd"/>
            <w:r w:rsidRPr="007E7D41">
              <w:rPr>
                <w:rFonts w:ascii="Cambria" w:hAnsi="Cambria"/>
                <w:color w:val="000000" w:themeColor="text1"/>
                <w:sz w:val="16"/>
                <w:szCs w:val="16"/>
                <w:lang w:val="es-ES"/>
              </w:rPr>
              <w:t xml:space="preserve"> Americana, </w:t>
            </w:r>
            <w:proofErr w:type="spellStart"/>
            <w:r w:rsidRPr="007E7D41">
              <w:rPr>
                <w:rFonts w:ascii="Cambria" w:hAnsi="Cambria"/>
                <w:color w:val="000000" w:themeColor="text1"/>
                <w:sz w:val="16"/>
                <w:szCs w:val="16"/>
                <w:lang w:val="es-ES"/>
              </w:rPr>
              <w:t>asi</w:t>
            </w:r>
            <w:proofErr w:type="spellEnd"/>
            <w:r w:rsidRPr="007E7D41">
              <w:rPr>
                <w:rFonts w:ascii="Cambria" w:hAnsi="Cambria"/>
                <w:color w:val="000000" w:themeColor="text1"/>
                <w:sz w:val="16"/>
                <w:szCs w:val="16"/>
                <w:lang w:val="es-ES"/>
              </w:rPr>
              <w:t xml:space="preserve">́ como una </w:t>
            </w:r>
            <w:proofErr w:type="spellStart"/>
            <w:r w:rsidRPr="007E7D41">
              <w:rPr>
                <w:rFonts w:ascii="Cambria" w:hAnsi="Cambria"/>
                <w:color w:val="000000" w:themeColor="text1"/>
                <w:sz w:val="16"/>
                <w:szCs w:val="16"/>
                <w:lang w:val="es-ES"/>
              </w:rPr>
              <w:t>indemnización</w:t>
            </w:r>
            <w:proofErr w:type="spellEnd"/>
            <w:r w:rsidRPr="007E7D41">
              <w:rPr>
                <w:rFonts w:ascii="Cambria" w:hAnsi="Cambria"/>
                <w:color w:val="000000" w:themeColor="text1"/>
                <w:sz w:val="16"/>
                <w:szCs w:val="16"/>
                <w:lang w:val="es-ES"/>
              </w:rPr>
              <w:t xml:space="preserve"> pecuniaria. Teniendo en cuenta las conclusiones de la CIDH con respecto al tiempo que Julius Omar Robinson ha estado en el corredor de la muerte, la </w:t>
            </w:r>
            <w:proofErr w:type="spellStart"/>
            <w:r w:rsidRPr="007E7D41">
              <w:rPr>
                <w:rFonts w:ascii="Cambria" w:hAnsi="Cambria"/>
                <w:color w:val="000000" w:themeColor="text1"/>
                <w:sz w:val="16"/>
                <w:szCs w:val="16"/>
                <w:lang w:val="es-ES"/>
              </w:rPr>
              <w:t>Comisión</w:t>
            </w:r>
            <w:proofErr w:type="spellEnd"/>
            <w:r w:rsidRPr="007E7D41">
              <w:rPr>
                <w:rFonts w:ascii="Cambria" w:hAnsi="Cambria"/>
                <w:color w:val="000000" w:themeColor="text1"/>
                <w:sz w:val="16"/>
                <w:szCs w:val="16"/>
                <w:lang w:val="es-ES"/>
              </w:rPr>
              <w:t xml:space="preserve"> recomienda que, si el nuevo juicio da lugar a una condena, se le conmute la pena. </w:t>
            </w:r>
          </w:p>
          <w:p w14:paraId="38A83449" w14:textId="4E037DB4" w:rsidR="0027366F" w:rsidRPr="007E7D41" w:rsidRDefault="0027366F" w:rsidP="00681398">
            <w:pPr>
              <w:rPr>
                <w:rFonts w:ascii="Cambria" w:hAnsi="Cambria"/>
                <w:color w:val="000000" w:themeColor="text1"/>
                <w:sz w:val="16"/>
                <w:szCs w:val="16"/>
                <w:lang w:val="es-ES"/>
              </w:rPr>
            </w:pPr>
          </w:p>
        </w:tc>
        <w:tc>
          <w:tcPr>
            <w:tcW w:w="2160" w:type="dxa"/>
            <w:shd w:val="clear" w:color="auto" w:fill="auto"/>
            <w:vAlign w:val="center"/>
          </w:tcPr>
          <w:p w14:paraId="27EAB7BA" w14:textId="7E3817E8" w:rsidR="0027366F" w:rsidRPr="007E7D41" w:rsidRDefault="00DD1DF7" w:rsidP="00AA3A3F">
            <w:pPr>
              <w:jc w:val="center"/>
              <w:rPr>
                <w:rFonts w:ascii="Cambria" w:hAnsi="Cambria"/>
                <w:color w:val="000000" w:themeColor="text1"/>
                <w:sz w:val="18"/>
                <w:szCs w:val="18"/>
                <w:lang w:val="es-ES"/>
              </w:rPr>
            </w:pPr>
            <w:r w:rsidRPr="007E7D41">
              <w:rPr>
                <w:rFonts w:ascii="Cambria" w:hAnsi="Cambria"/>
                <w:color w:val="000000" w:themeColor="text1"/>
                <w:sz w:val="18"/>
                <w:szCs w:val="18"/>
                <w:lang w:val="es-ES"/>
              </w:rPr>
              <w:t>Pendiente de cumplimiento</w:t>
            </w:r>
          </w:p>
        </w:tc>
      </w:tr>
      <w:tr w:rsidR="007E7D41" w:rsidRPr="007E7D41" w14:paraId="792294AB" w14:textId="77777777" w:rsidTr="00AA3A3F">
        <w:tc>
          <w:tcPr>
            <w:tcW w:w="7380" w:type="dxa"/>
            <w:shd w:val="clear" w:color="auto" w:fill="auto"/>
          </w:tcPr>
          <w:p w14:paraId="2056B192" w14:textId="01CDF931" w:rsidR="00681398" w:rsidRPr="007E7D41" w:rsidRDefault="00681398" w:rsidP="00681398">
            <w:p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2. Que revise sus leyes, procedimientos y </w:t>
            </w:r>
            <w:proofErr w:type="spellStart"/>
            <w:r w:rsidRPr="007E7D41">
              <w:rPr>
                <w:rFonts w:ascii="Cambria" w:hAnsi="Cambria"/>
                <w:color w:val="000000" w:themeColor="text1"/>
                <w:sz w:val="16"/>
                <w:szCs w:val="16"/>
                <w:lang w:val="es-ES"/>
              </w:rPr>
              <w:t>prácticas</w:t>
            </w:r>
            <w:proofErr w:type="spellEnd"/>
            <w:r w:rsidRPr="007E7D41">
              <w:rPr>
                <w:rFonts w:ascii="Cambria" w:hAnsi="Cambria"/>
                <w:color w:val="000000" w:themeColor="text1"/>
                <w:sz w:val="16"/>
                <w:szCs w:val="16"/>
                <w:lang w:val="es-ES"/>
              </w:rPr>
              <w:t xml:space="preserve"> estatales y, si corresponde, federales a fin de que las personas acusadas de delitos punibles con la pena de muerte sean juzgadas y, de ser declaradas culpables, sean sentenciadas de conformidad con los derechos establecidos en la </w:t>
            </w:r>
            <w:proofErr w:type="spellStart"/>
            <w:r w:rsidRPr="007E7D41">
              <w:rPr>
                <w:rFonts w:ascii="Cambria" w:hAnsi="Cambria"/>
                <w:color w:val="000000" w:themeColor="text1"/>
                <w:sz w:val="16"/>
                <w:szCs w:val="16"/>
                <w:lang w:val="es-ES"/>
              </w:rPr>
              <w:t>Declaración</w:t>
            </w:r>
            <w:proofErr w:type="spellEnd"/>
            <w:r w:rsidRPr="007E7D41">
              <w:rPr>
                <w:rFonts w:ascii="Cambria" w:hAnsi="Cambria"/>
                <w:color w:val="000000" w:themeColor="text1"/>
                <w:sz w:val="16"/>
                <w:szCs w:val="16"/>
                <w:lang w:val="es-ES"/>
              </w:rPr>
              <w:t xml:space="preserve"> Americana100, incluidos sus </w:t>
            </w:r>
            <w:proofErr w:type="spellStart"/>
            <w:r w:rsidRPr="007E7D41">
              <w:rPr>
                <w:rFonts w:ascii="Cambria" w:hAnsi="Cambria"/>
                <w:color w:val="000000" w:themeColor="text1"/>
                <w:sz w:val="16"/>
                <w:szCs w:val="16"/>
                <w:lang w:val="es-ES"/>
              </w:rPr>
              <w:t>artículos</w:t>
            </w:r>
            <w:proofErr w:type="spellEnd"/>
            <w:r w:rsidRPr="007E7D41">
              <w:rPr>
                <w:rFonts w:ascii="Cambria" w:hAnsi="Cambria"/>
                <w:color w:val="000000" w:themeColor="text1"/>
                <w:sz w:val="16"/>
                <w:szCs w:val="16"/>
                <w:lang w:val="es-ES"/>
              </w:rPr>
              <w:t xml:space="preserve"> I, II, IV, XVIII, XXV y XXVI, y en particular: </w:t>
            </w:r>
          </w:p>
          <w:p w14:paraId="4E5FF97D" w14:textId="52F307DA" w:rsidR="00681398" w:rsidRPr="007E7D41" w:rsidRDefault="00681398" w:rsidP="00DD1DF7">
            <w:pPr>
              <w:pStyle w:val="ListParagraph"/>
              <w:numPr>
                <w:ilvl w:val="0"/>
                <w:numId w:val="23"/>
              </w:num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que los reclamos de </w:t>
            </w:r>
            <w:proofErr w:type="spellStart"/>
            <w:r w:rsidRPr="007E7D41">
              <w:rPr>
                <w:rFonts w:ascii="Cambria" w:hAnsi="Cambria"/>
                <w:color w:val="000000" w:themeColor="text1"/>
                <w:sz w:val="16"/>
                <w:szCs w:val="16"/>
                <w:lang w:val="es-ES"/>
              </w:rPr>
              <w:t>discriminación</w:t>
            </w:r>
            <w:proofErr w:type="spellEnd"/>
            <w:r w:rsidRPr="007E7D41">
              <w:rPr>
                <w:rFonts w:ascii="Cambria" w:hAnsi="Cambria"/>
                <w:color w:val="000000" w:themeColor="text1"/>
                <w:sz w:val="16"/>
                <w:szCs w:val="16"/>
                <w:lang w:val="es-ES"/>
              </w:rPr>
              <w:t xml:space="preserve"> racial se investiguen de manera completa y exhaustiva; </w:t>
            </w:r>
          </w:p>
          <w:p w14:paraId="27F95DCE" w14:textId="77777777" w:rsidR="00681398" w:rsidRPr="007E7D41" w:rsidRDefault="00681398" w:rsidP="00DD1DF7">
            <w:pPr>
              <w:pStyle w:val="ListParagraph"/>
              <w:numPr>
                <w:ilvl w:val="0"/>
                <w:numId w:val="23"/>
              </w:num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que la defensa tenga acceso a la </w:t>
            </w:r>
            <w:proofErr w:type="spellStart"/>
            <w:r w:rsidRPr="007E7D41">
              <w:rPr>
                <w:rFonts w:ascii="Cambria" w:hAnsi="Cambria"/>
                <w:color w:val="000000" w:themeColor="text1"/>
                <w:sz w:val="16"/>
                <w:szCs w:val="16"/>
                <w:lang w:val="es-ES"/>
              </w:rPr>
              <w:t>información</w:t>
            </w:r>
            <w:proofErr w:type="spellEnd"/>
            <w:r w:rsidRPr="007E7D41">
              <w:rPr>
                <w:rFonts w:ascii="Cambria" w:hAnsi="Cambria"/>
                <w:color w:val="000000" w:themeColor="text1"/>
                <w:sz w:val="16"/>
                <w:szCs w:val="16"/>
                <w:lang w:val="es-ES"/>
              </w:rPr>
              <w:t xml:space="preserve"> en el marco del proceso penal;</w:t>
            </w:r>
          </w:p>
          <w:p w14:paraId="0180FBDF" w14:textId="77777777" w:rsidR="00681398" w:rsidRPr="007E7D41" w:rsidRDefault="00681398" w:rsidP="00DD1DF7">
            <w:pPr>
              <w:pStyle w:val="ListParagraph"/>
              <w:numPr>
                <w:ilvl w:val="0"/>
                <w:numId w:val="23"/>
              </w:num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que la defensa de oficio que represente al acusado en el juicio y en la </w:t>
            </w:r>
            <w:proofErr w:type="spellStart"/>
            <w:r w:rsidRPr="007E7D41">
              <w:rPr>
                <w:rFonts w:ascii="Cambria" w:hAnsi="Cambria"/>
                <w:color w:val="000000" w:themeColor="text1"/>
                <w:sz w:val="16"/>
                <w:szCs w:val="16"/>
                <w:lang w:val="es-ES"/>
              </w:rPr>
              <w:t>apelación</w:t>
            </w:r>
            <w:proofErr w:type="spellEnd"/>
            <w:r w:rsidRPr="007E7D41">
              <w:rPr>
                <w:rFonts w:ascii="Cambria" w:hAnsi="Cambria"/>
                <w:color w:val="000000" w:themeColor="text1"/>
                <w:sz w:val="16"/>
                <w:szCs w:val="16"/>
                <w:lang w:val="es-ES"/>
              </w:rPr>
              <w:t xml:space="preserve"> proporcione asistencia letrada adecuada en los casos de delitos punibles con la pena de muerte, incluso en reclamos de </w:t>
            </w:r>
            <w:proofErr w:type="spellStart"/>
            <w:r w:rsidRPr="007E7D41">
              <w:rPr>
                <w:rFonts w:ascii="Cambria" w:hAnsi="Cambria"/>
                <w:color w:val="000000" w:themeColor="text1"/>
                <w:sz w:val="16"/>
                <w:szCs w:val="16"/>
                <w:lang w:val="es-ES"/>
              </w:rPr>
              <w:t>discriminación</w:t>
            </w:r>
            <w:proofErr w:type="spellEnd"/>
            <w:r w:rsidRPr="007E7D41">
              <w:rPr>
                <w:rFonts w:ascii="Cambria" w:hAnsi="Cambria"/>
                <w:color w:val="000000" w:themeColor="text1"/>
                <w:sz w:val="16"/>
                <w:szCs w:val="16"/>
                <w:lang w:val="es-ES"/>
              </w:rPr>
              <w:t xml:space="preserve"> racial;</w:t>
            </w:r>
          </w:p>
          <w:p w14:paraId="31C317B4" w14:textId="194963CE" w:rsidR="00681398" w:rsidRPr="007E7D41" w:rsidRDefault="00681398" w:rsidP="00DD1DF7">
            <w:pPr>
              <w:pStyle w:val="ListParagraph"/>
              <w:numPr>
                <w:ilvl w:val="0"/>
                <w:numId w:val="23"/>
              </w:num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que en las audiencias de lectura de sentencia en casos de pena de muerte no se introduzcan pruebas relativas a delitos sobre los cuales no se haya dictado sentencia. </w:t>
            </w:r>
          </w:p>
          <w:p w14:paraId="2AD71371" w14:textId="44F07F66" w:rsidR="0027366F" w:rsidRPr="007E7D41" w:rsidRDefault="0027366F" w:rsidP="00681398">
            <w:pPr>
              <w:rPr>
                <w:rFonts w:ascii="Cambria" w:hAnsi="Cambria"/>
                <w:color w:val="000000" w:themeColor="text1"/>
                <w:sz w:val="16"/>
                <w:szCs w:val="16"/>
                <w:lang w:val="es-ES"/>
              </w:rPr>
            </w:pPr>
          </w:p>
        </w:tc>
        <w:tc>
          <w:tcPr>
            <w:tcW w:w="2160" w:type="dxa"/>
            <w:shd w:val="clear" w:color="auto" w:fill="auto"/>
            <w:vAlign w:val="center"/>
          </w:tcPr>
          <w:p w14:paraId="1811ACE5" w14:textId="77777777" w:rsidR="0027366F" w:rsidRPr="007E7D41" w:rsidRDefault="0027366F" w:rsidP="00AA3A3F">
            <w:pPr>
              <w:jc w:val="center"/>
              <w:rPr>
                <w:rFonts w:ascii="Cambria" w:hAnsi="Cambria"/>
                <w:color w:val="000000" w:themeColor="text1"/>
                <w:sz w:val="18"/>
                <w:szCs w:val="18"/>
                <w:lang w:val="es-ES"/>
              </w:rPr>
            </w:pPr>
            <w:r w:rsidRPr="007E7D41">
              <w:rPr>
                <w:rFonts w:ascii="Cambria" w:hAnsi="Cambria"/>
                <w:color w:val="000000" w:themeColor="text1"/>
                <w:sz w:val="18"/>
                <w:szCs w:val="18"/>
                <w:lang w:val="es-ES"/>
              </w:rPr>
              <w:lastRenderedPageBreak/>
              <w:t>Pendiente de cumplimiento</w:t>
            </w:r>
          </w:p>
        </w:tc>
      </w:tr>
      <w:tr w:rsidR="007E7D41" w:rsidRPr="007E7D41" w14:paraId="29EADCF3" w14:textId="77777777" w:rsidTr="00AA3A3F">
        <w:trPr>
          <w:trHeight w:val="710"/>
        </w:trPr>
        <w:tc>
          <w:tcPr>
            <w:tcW w:w="7380" w:type="dxa"/>
            <w:shd w:val="clear" w:color="auto" w:fill="auto"/>
          </w:tcPr>
          <w:p w14:paraId="6E37794F" w14:textId="582CD18B" w:rsidR="00681398" w:rsidRPr="007E7D41" w:rsidRDefault="00DD1DF7" w:rsidP="00681398">
            <w:p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3. </w:t>
            </w:r>
            <w:r w:rsidR="00681398" w:rsidRPr="007E7D41">
              <w:rPr>
                <w:rFonts w:ascii="Cambria" w:hAnsi="Cambria"/>
                <w:color w:val="000000" w:themeColor="text1"/>
                <w:sz w:val="16"/>
                <w:szCs w:val="16"/>
                <w:lang w:val="es-ES"/>
              </w:rPr>
              <w:t xml:space="preserve">Que revise sus leyes, procedimientos y </w:t>
            </w:r>
            <w:proofErr w:type="spellStart"/>
            <w:r w:rsidR="00681398" w:rsidRPr="007E7D41">
              <w:rPr>
                <w:rFonts w:ascii="Cambria" w:hAnsi="Cambria"/>
                <w:color w:val="000000" w:themeColor="text1"/>
                <w:sz w:val="16"/>
                <w:szCs w:val="16"/>
                <w:lang w:val="es-ES"/>
              </w:rPr>
              <w:t>prácticas</w:t>
            </w:r>
            <w:proofErr w:type="spellEnd"/>
            <w:r w:rsidR="00681398" w:rsidRPr="007E7D41">
              <w:rPr>
                <w:rFonts w:ascii="Cambria" w:hAnsi="Cambria"/>
                <w:color w:val="000000" w:themeColor="text1"/>
                <w:sz w:val="16"/>
                <w:szCs w:val="16"/>
                <w:lang w:val="es-ES"/>
              </w:rPr>
              <w:t xml:space="preserve"> a fin de asegurar que las personas condenadas a muerte tengan acceso a recursos judiciales efectivos para impugnar el posible efecto del </w:t>
            </w:r>
            <w:proofErr w:type="spellStart"/>
            <w:r w:rsidR="00681398" w:rsidRPr="007E7D41">
              <w:rPr>
                <w:rFonts w:ascii="Cambria" w:hAnsi="Cambria"/>
                <w:color w:val="000000" w:themeColor="text1"/>
                <w:sz w:val="16"/>
                <w:szCs w:val="16"/>
                <w:lang w:val="es-ES"/>
              </w:rPr>
              <w:t>método</w:t>
            </w:r>
            <w:proofErr w:type="spellEnd"/>
            <w:r w:rsidR="00681398" w:rsidRPr="007E7D41">
              <w:rPr>
                <w:rFonts w:ascii="Cambria" w:hAnsi="Cambria"/>
                <w:color w:val="000000" w:themeColor="text1"/>
                <w:sz w:val="16"/>
                <w:szCs w:val="16"/>
                <w:lang w:val="es-ES"/>
              </w:rPr>
              <w:t xml:space="preserve"> de </w:t>
            </w:r>
            <w:proofErr w:type="spellStart"/>
            <w:r w:rsidR="00681398" w:rsidRPr="007E7D41">
              <w:rPr>
                <w:rFonts w:ascii="Cambria" w:hAnsi="Cambria"/>
                <w:color w:val="000000" w:themeColor="text1"/>
                <w:sz w:val="16"/>
                <w:szCs w:val="16"/>
                <w:lang w:val="es-ES"/>
              </w:rPr>
              <w:t>ejecución</w:t>
            </w:r>
            <w:proofErr w:type="spellEnd"/>
            <w:r w:rsidR="00681398" w:rsidRPr="007E7D41">
              <w:rPr>
                <w:rFonts w:ascii="Cambria" w:hAnsi="Cambria"/>
                <w:color w:val="000000" w:themeColor="text1"/>
                <w:sz w:val="16"/>
                <w:szCs w:val="16"/>
                <w:lang w:val="es-ES"/>
              </w:rPr>
              <w:t xml:space="preserve"> en sus derechos fundamentales de conformidad con las normas enunciadas en el presente informe de fondo. </w:t>
            </w:r>
          </w:p>
          <w:p w14:paraId="3EAE6F43" w14:textId="3DDD4F49" w:rsidR="0027366F" w:rsidRPr="007E7D41" w:rsidRDefault="0027366F" w:rsidP="00681398">
            <w:pPr>
              <w:rPr>
                <w:rFonts w:ascii="Cambria" w:hAnsi="Cambria"/>
                <w:color w:val="000000" w:themeColor="text1"/>
                <w:sz w:val="16"/>
                <w:szCs w:val="16"/>
                <w:lang w:val="es-ES"/>
              </w:rPr>
            </w:pPr>
          </w:p>
        </w:tc>
        <w:tc>
          <w:tcPr>
            <w:tcW w:w="2160" w:type="dxa"/>
            <w:shd w:val="clear" w:color="auto" w:fill="auto"/>
            <w:vAlign w:val="center"/>
          </w:tcPr>
          <w:p w14:paraId="44EF4304" w14:textId="77777777" w:rsidR="0027366F" w:rsidRPr="007E7D41" w:rsidRDefault="0027366F" w:rsidP="00AA3A3F">
            <w:pPr>
              <w:jc w:val="center"/>
              <w:rPr>
                <w:rFonts w:ascii="Cambria" w:hAnsi="Cambria" w:cs="Calibri Light"/>
                <w:b/>
                <w:color w:val="000000" w:themeColor="text1"/>
                <w:sz w:val="18"/>
                <w:szCs w:val="18"/>
                <w:lang w:val="es-ES"/>
              </w:rPr>
            </w:pPr>
            <w:r w:rsidRPr="007E7D41">
              <w:rPr>
                <w:rFonts w:ascii="Cambria" w:hAnsi="Cambria"/>
                <w:color w:val="000000" w:themeColor="text1"/>
                <w:sz w:val="18"/>
                <w:szCs w:val="18"/>
                <w:lang w:val="es-ES"/>
              </w:rPr>
              <w:t>Pendiente de cumplimiento</w:t>
            </w:r>
          </w:p>
        </w:tc>
      </w:tr>
      <w:tr w:rsidR="007E7D41" w:rsidRPr="007E7D41" w14:paraId="09485C6B" w14:textId="77777777" w:rsidTr="00AA3A3F">
        <w:trPr>
          <w:trHeight w:val="710"/>
        </w:trPr>
        <w:tc>
          <w:tcPr>
            <w:tcW w:w="7380" w:type="dxa"/>
            <w:shd w:val="clear" w:color="auto" w:fill="auto"/>
          </w:tcPr>
          <w:p w14:paraId="755CDD3F" w14:textId="19A0C836" w:rsidR="00681398" w:rsidRPr="007E7D41" w:rsidRDefault="00DD1DF7" w:rsidP="00681398">
            <w:pPr>
              <w:rPr>
                <w:rFonts w:ascii="Cambria" w:hAnsi="Cambria"/>
                <w:color w:val="000000" w:themeColor="text1"/>
                <w:sz w:val="16"/>
                <w:szCs w:val="16"/>
                <w:lang w:val="es-ES"/>
              </w:rPr>
            </w:pPr>
            <w:r w:rsidRPr="007E7D41">
              <w:rPr>
                <w:rFonts w:ascii="Cambria" w:hAnsi="Cambria"/>
                <w:color w:val="000000" w:themeColor="text1"/>
                <w:sz w:val="16"/>
                <w:szCs w:val="16"/>
                <w:lang w:val="es-ES"/>
              </w:rPr>
              <w:t xml:space="preserve">4. </w:t>
            </w:r>
            <w:r w:rsidR="00681398" w:rsidRPr="007E7D41">
              <w:rPr>
                <w:rFonts w:ascii="Cambria" w:hAnsi="Cambria"/>
                <w:color w:val="000000" w:themeColor="text1"/>
                <w:sz w:val="16"/>
                <w:szCs w:val="16"/>
                <w:lang w:val="es-ES"/>
              </w:rPr>
              <w:t xml:space="preserve">Que imponga una moratoria de las ejecuciones de personas condenas a muerte, en vista de las violaciones de la </w:t>
            </w:r>
            <w:proofErr w:type="spellStart"/>
            <w:r w:rsidR="00681398" w:rsidRPr="007E7D41">
              <w:rPr>
                <w:rFonts w:ascii="Cambria" w:hAnsi="Cambria"/>
                <w:color w:val="000000" w:themeColor="text1"/>
                <w:sz w:val="16"/>
                <w:szCs w:val="16"/>
                <w:lang w:val="es-ES"/>
              </w:rPr>
              <w:t>Declaración</w:t>
            </w:r>
            <w:proofErr w:type="spellEnd"/>
            <w:r w:rsidR="00681398" w:rsidRPr="007E7D41">
              <w:rPr>
                <w:rFonts w:ascii="Cambria" w:hAnsi="Cambria"/>
                <w:color w:val="000000" w:themeColor="text1"/>
                <w:sz w:val="16"/>
                <w:szCs w:val="16"/>
                <w:lang w:val="es-ES"/>
              </w:rPr>
              <w:t xml:space="preserve"> Americana que la CIDH ha observado en el caso de autos y en otros relacionados con la </w:t>
            </w:r>
            <w:proofErr w:type="spellStart"/>
            <w:r w:rsidR="00681398" w:rsidRPr="007E7D41">
              <w:rPr>
                <w:rFonts w:ascii="Cambria" w:hAnsi="Cambria"/>
                <w:color w:val="000000" w:themeColor="text1"/>
                <w:sz w:val="16"/>
                <w:szCs w:val="16"/>
                <w:lang w:val="es-ES"/>
              </w:rPr>
              <w:t>aplicación</w:t>
            </w:r>
            <w:proofErr w:type="spellEnd"/>
            <w:r w:rsidR="00681398" w:rsidRPr="007E7D41">
              <w:rPr>
                <w:rFonts w:ascii="Cambria" w:hAnsi="Cambria"/>
                <w:color w:val="000000" w:themeColor="text1"/>
                <w:sz w:val="16"/>
                <w:szCs w:val="16"/>
                <w:lang w:val="es-ES"/>
              </w:rPr>
              <w:t xml:space="preserve"> de la pena de muert</w:t>
            </w:r>
            <w:r w:rsidR="004D1393" w:rsidRPr="007E7D41">
              <w:rPr>
                <w:rFonts w:ascii="Cambria" w:hAnsi="Cambria"/>
                <w:color w:val="000000" w:themeColor="text1"/>
                <w:sz w:val="16"/>
                <w:szCs w:val="16"/>
                <w:lang w:val="es-ES"/>
              </w:rPr>
              <w:t>e.</w:t>
            </w:r>
          </w:p>
          <w:p w14:paraId="10DA305D" w14:textId="77777777" w:rsidR="006513B7" w:rsidRPr="007E7D41" w:rsidRDefault="006513B7" w:rsidP="00681398">
            <w:pPr>
              <w:rPr>
                <w:rFonts w:ascii="Cambria" w:hAnsi="Cambria"/>
                <w:color w:val="000000" w:themeColor="text1"/>
                <w:sz w:val="16"/>
                <w:szCs w:val="16"/>
                <w:lang w:val="es-ES"/>
              </w:rPr>
            </w:pPr>
          </w:p>
        </w:tc>
        <w:tc>
          <w:tcPr>
            <w:tcW w:w="2160" w:type="dxa"/>
            <w:shd w:val="clear" w:color="auto" w:fill="auto"/>
            <w:vAlign w:val="center"/>
          </w:tcPr>
          <w:p w14:paraId="1D7E1716" w14:textId="1C60A8FC" w:rsidR="006513B7" w:rsidRPr="007E7D41" w:rsidRDefault="0074630B" w:rsidP="00AA3A3F">
            <w:pPr>
              <w:jc w:val="center"/>
              <w:rPr>
                <w:rFonts w:ascii="Cambria" w:hAnsi="Cambria"/>
                <w:color w:val="000000" w:themeColor="text1"/>
                <w:sz w:val="18"/>
                <w:szCs w:val="18"/>
                <w:lang w:val="es-ES"/>
              </w:rPr>
            </w:pPr>
            <w:r w:rsidRPr="007E7D41">
              <w:rPr>
                <w:rFonts w:ascii="Cambria" w:hAnsi="Cambria"/>
                <w:color w:val="000000" w:themeColor="text1"/>
                <w:sz w:val="18"/>
                <w:szCs w:val="18"/>
                <w:lang w:val="es-ES"/>
              </w:rPr>
              <w:t>Pendiente de cumplimiento</w:t>
            </w:r>
          </w:p>
        </w:tc>
      </w:tr>
    </w:tbl>
    <w:p w14:paraId="0AD8C98F" w14:textId="77777777" w:rsidR="0027366F" w:rsidRPr="007E7D41" w:rsidRDefault="0027366F" w:rsidP="0027366F">
      <w:pPr>
        <w:jc w:val="both"/>
        <w:rPr>
          <w:rFonts w:ascii="Cambria" w:hAnsi="Cambria" w:cs="Calibri Light"/>
          <w:b/>
          <w:color w:val="000000" w:themeColor="text1"/>
          <w:lang w:val="es-ES"/>
        </w:rPr>
      </w:pPr>
    </w:p>
    <w:p w14:paraId="39B91DCF" w14:textId="77777777" w:rsidR="0027366F" w:rsidRPr="007E7D41"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7E7D41">
        <w:rPr>
          <w:rFonts w:ascii="Cambria" w:hAnsi="Cambria"/>
          <w:b/>
          <w:color w:val="000000" w:themeColor="text1"/>
          <w:sz w:val="20"/>
          <w:szCs w:val="20"/>
          <w:lang w:val="es-ES"/>
        </w:rPr>
        <w:t>Actividad procesal</w:t>
      </w:r>
    </w:p>
    <w:p w14:paraId="6DF03DDD" w14:textId="77777777" w:rsidR="00E3499B" w:rsidRPr="007E7D41" w:rsidRDefault="00E3499B" w:rsidP="00E3499B">
      <w:pPr>
        <w:jc w:val="both"/>
        <w:rPr>
          <w:rFonts w:ascii="Cambria" w:hAnsi="Cambria" w:cs="Calibri Light"/>
          <w:color w:val="000000" w:themeColor="text1"/>
          <w:sz w:val="20"/>
          <w:szCs w:val="20"/>
          <w:lang w:val="es-ES"/>
        </w:rPr>
      </w:pPr>
    </w:p>
    <w:p w14:paraId="12C4EB21" w14:textId="21FBD91B" w:rsidR="00DD1DF7" w:rsidRPr="007E7D41" w:rsidRDefault="00DD1DF7" w:rsidP="00DD1DF7">
      <w:pPr>
        <w:numPr>
          <w:ilvl w:val="0"/>
          <w:numId w:val="12"/>
        </w:numPr>
        <w:ind w:left="0" w:firstLine="720"/>
        <w:jc w:val="both"/>
        <w:rPr>
          <w:rFonts w:ascii="Cambria" w:hAnsi="Cambria" w:cs="Calibri Light"/>
          <w:color w:val="000000" w:themeColor="text1"/>
          <w:sz w:val="20"/>
          <w:szCs w:val="20"/>
          <w:lang w:val="es-ES"/>
        </w:rPr>
      </w:pPr>
      <w:r w:rsidRPr="007E7D41">
        <w:rPr>
          <w:rFonts w:ascii="Cambria" w:hAnsi="Cambria" w:cs="Calibri Light"/>
          <w:color w:val="000000" w:themeColor="text1"/>
          <w:sz w:val="20"/>
          <w:szCs w:val="20"/>
          <w:lang w:val="es-ES"/>
        </w:rPr>
        <w:t>En 2021, la CIDH solicitó al Estado información actualizada sobre el cumplimiento de recomendaciones el 25 de agosto.</w:t>
      </w:r>
      <w:bookmarkStart w:id="0" w:name="_Hlk57239010"/>
      <w:r w:rsidRPr="007E7D41">
        <w:rPr>
          <w:rFonts w:ascii="Cambria" w:hAnsi="Cambria" w:cs="Calibri Light"/>
          <w:color w:val="000000" w:themeColor="text1"/>
          <w:sz w:val="20"/>
          <w:szCs w:val="20"/>
          <w:lang w:val="es-ES"/>
        </w:rPr>
        <w:t xml:space="preserve"> </w:t>
      </w:r>
      <w:bookmarkStart w:id="1" w:name="_Hlk57239069"/>
      <w:bookmarkEnd w:id="0"/>
      <w:r w:rsidR="003B2AA3" w:rsidRPr="007E7D41">
        <w:rPr>
          <w:rFonts w:ascii="Cambria" w:hAnsi="Cambria" w:cs="Calibri Light"/>
          <w:color w:val="000000" w:themeColor="text1"/>
          <w:sz w:val="20"/>
          <w:szCs w:val="20"/>
          <w:lang w:val="es-ES"/>
        </w:rPr>
        <w:t xml:space="preserve">El Estado </w:t>
      </w:r>
      <w:r w:rsidR="003B2AA3" w:rsidRPr="007E7D41">
        <w:rPr>
          <w:rFonts w:ascii="Cambria" w:hAnsi="Cambria"/>
          <w:color w:val="000000" w:themeColor="text1"/>
          <w:sz w:val="20"/>
          <w:szCs w:val="20"/>
          <w:lang w:val="es-ES"/>
        </w:rPr>
        <w:t xml:space="preserve">presentó dicha información el 17 de noviembre de 2021.  </w:t>
      </w:r>
    </w:p>
    <w:p w14:paraId="17E14469" w14:textId="77777777" w:rsidR="003B2AA3" w:rsidRPr="007E7D41" w:rsidRDefault="003B2AA3" w:rsidP="003B2AA3">
      <w:pPr>
        <w:ind w:left="720"/>
        <w:jc w:val="both"/>
        <w:rPr>
          <w:rFonts w:ascii="Cambria" w:hAnsi="Cambria" w:cs="Calibri Light"/>
          <w:color w:val="000000" w:themeColor="text1"/>
          <w:sz w:val="20"/>
          <w:szCs w:val="20"/>
          <w:lang w:val="es-ES"/>
        </w:rPr>
      </w:pPr>
    </w:p>
    <w:p w14:paraId="0B2285AD" w14:textId="07BC89F0" w:rsidR="0027366F" w:rsidRPr="007E7D41" w:rsidRDefault="00DD1DF7" w:rsidP="00DD1DF7">
      <w:pPr>
        <w:numPr>
          <w:ilvl w:val="0"/>
          <w:numId w:val="12"/>
        </w:numPr>
        <w:ind w:left="0" w:firstLine="720"/>
        <w:jc w:val="both"/>
        <w:rPr>
          <w:rFonts w:ascii="Cambria" w:hAnsi="Cambria" w:cs="Calibri Light"/>
          <w:color w:val="000000" w:themeColor="text1"/>
          <w:sz w:val="20"/>
          <w:szCs w:val="20"/>
          <w:lang w:val="es-ES"/>
        </w:rPr>
      </w:pPr>
      <w:r w:rsidRPr="007E7D41">
        <w:rPr>
          <w:rFonts w:ascii="Cambria" w:hAnsi="Cambria" w:cs="Calibri Light"/>
          <w:color w:val="000000" w:themeColor="text1"/>
          <w:sz w:val="20"/>
          <w:szCs w:val="20"/>
          <w:lang w:val="es-ES"/>
        </w:rPr>
        <w:t xml:space="preserve">La CIDH </w:t>
      </w:r>
      <w:r w:rsidRPr="007E7D41">
        <w:rPr>
          <w:rFonts w:ascii="Cambria" w:hAnsi="Cambria"/>
          <w:color w:val="000000" w:themeColor="text1"/>
          <w:sz w:val="20"/>
          <w:szCs w:val="20"/>
          <w:lang w:val="es-ES"/>
        </w:rPr>
        <w:t>solicitó al peticionario información actualizada sobre el cumplimiento de recomendaciones el 25 de agosto de 2021.</w:t>
      </w:r>
      <w:bookmarkEnd w:id="1"/>
      <w:r w:rsidR="00596C3A">
        <w:rPr>
          <w:rFonts w:ascii="Cambria" w:hAnsi="Cambria"/>
          <w:color w:val="000000" w:themeColor="text1"/>
          <w:sz w:val="20"/>
          <w:szCs w:val="20"/>
          <w:lang w:val="es-ES"/>
        </w:rPr>
        <w:t xml:space="preserve"> Los peticionarios presentaron dicha información el 15 de octubre de 2021.</w:t>
      </w:r>
    </w:p>
    <w:p w14:paraId="59D2B4C8" w14:textId="77777777" w:rsidR="00DD1DF7" w:rsidRPr="007E7D41" w:rsidRDefault="00DD1DF7" w:rsidP="00DD1DF7">
      <w:pPr>
        <w:ind w:left="720"/>
        <w:jc w:val="both"/>
        <w:rPr>
          <w:rFonts w:ascii="Cambria" w:hAnsi="Cambria" w:cs="Calibri Light"/>
          <w:color w:val="000000" w:themeColor="text1"/>
          <w:sz w:val="20"/>
          <w:szCs w:val="20"/>
          <w:lang w:val="es-ES"/>
        </w:rPr>
      </w:pPr>
    </w:p>
    <w:p w14:paraId="466F0721" w14:textId="77777777" w:rsidR="0027366F" w:rsidRPr="007E7D41"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7E7D41">
        <w:rPr>
          <w:rFonts w:ascii="Cambria" w:hAnsi="Cambria" w:cs="Calibri Light"/>
          <w:b/>
          <w:color w:val="000000" w:themeColor="text1"/>
          <w:sz w:val="20"/>
          <w:szCs w:val="20"/>
          <w:lang w:val="es-ES"/>
        </w:rPr>
        <w:t xml:space="preserve">Análisis relativo a la información proporcionada </w:t>
      </w:r>
    </w:p>
    <w:p w14:paraId="2C7154B2" w14:textId="77777777" w:rsidR="0027366F" w:rsidRPr="007E7D41" w:rsidRDefault="0027366F" w:rsidP="0027366F">
      <w:pPr>
        <w:jc w:val="both"/>
        <w:rPr>
          <w:rFonts w:ascii="Cambria" w:hAnsi="Cambria" w:cs="Calibri Light"/>
          <w:color w:val="000000" w:themeColor="text1"/>
          <w:sz w:val="20"/>
          <w:szCs w:val="20"/>
          <w:lang w:val="es-ES"/>
        </w:rPr>
      </w:pPr>
    </w:p>
    <w:p w14:paraId="77A25840" w14:textId="0105848D" w:rsidR="00EF252F" w:rsidRPr="007E7D41" w:rsidRDefault="00EF252F" w:rsidP="003B2AA3">
      <w:pPr>
        <w:numPr>
          <w:ilvl w:val="0"/>
          <w:numId w:val="12"/>
        </w:numPr>
        <w:ind w:left="0" w:firstLine="720"/>
        <w:jc w:val="both"/>
        <w:rPr>
          <w:rFonts w:ascii="Cambria" w:hAnsi="Cambria" w:cs="Calibri Light"/>
          <w:color w:val="000000" w:themeColor="text1"/>
          <w:sz w:val="20"/>
          <w:szCs w:val="20"/>
          <w:lang w:val="es-ES"/>
        </w:rPr>
      </w:pPr>
      <w:r w:rsidRPr="007E7D41">
        <w:rPr>
          <w:rFonts w:ascii="Cambria" w:hAnsi="Cambria" w:cs="Calibri Light"/>
          <w:color w:val="000000" w:themeColor="text1"/>
          <w:sz w:val="20"/>
          <w:szCs w:val="20"/>
          <w:lang w:val="es-ES"/>
        </w:rPr>
        <w:t>La Comisión observa que el Estado</w:t>
      </w:r>
      <w:r w:rsidR="00DD1DF7" w:rsidRPr="007E7D41">
        <w:rPr>
          <w:rFonts w:ascii="Cambria" w:hAnsi="Cambria" w:cs="Calibri Light"/>
          <w:color w:val="000000" w:themeColor="text1"/>
          <w:sz w:val="20"/>
          <w:szCs w:val="20"/>
          <w:lang w:val="es-ES"/>
        </w:rPr>
        <w:t xml:space="preserve"> </w:t>
      </w:r>
      <w:r w:rsidR="00596C3A">
        <w:rPr>
          <w:rFonts w:ascii="Cambria" w:hAnsi="Cambria" w:cs="Calibri Light"/>
          <w:color w:val="000000" w:themeColor="text1"/>
          <w:sz w:val="20"/>
          <w:szCs w:val="20"/>
          <w:lang w:val="es-ES"/>
        </w:rPr>
        <w:t>no presentó</w:t>
      </w:r>
      <w:r w:rsidRPr="007E7D41">
        <w:rPr>
          <w:rFonts w:ascii="Cambria" w:hAnsi="Cambria" w:cs="Calibri Light"/>
          <w:color w:val="000000" w:themeColor="text1"/>
          <w:sz w:val="20"/>
          <w:szCs w:val="20"/>
          <w:lang w:val="es-ES"/>
        </w:rPr>
        <w:t xml:space="preserve"> información </w:t>
      </w:r>
      <w:r w:rsidR="003B2AA3" w:rsidRPr="007E7D41">
        <w:rPr>
          <w:rFonts w:ascii="Cambria" w:hAnsi="Cambria" w:cs="Calibri Light"/>
          <w:color w:val="000000" w:themeColor="text1"/>
          <w:sz w:val="20"/>
          <w:szCs w:val="20"/>
          <w:lang w:val="es-ES"/>
        </w:rPr>
        <w:t xml:space="preserve">actualizada </w:t>
      </w:r>
      <w:r w:rsidRPr="007E7D41">
        <w:rPr>
          <w:rFonts w:ascii="Cambria" w:hAnsi="Cambria" w:cs="Calibri Light"/>
          <w:color w:val="000000" w:themeColor="text1"/>
          <w:sz w:val="20"/>
          <w:szCs w:val="20"/>
          <w:lang w:val="es-ES"/>
        </w:rPr>
        <w:t>sobre las medidas adoptadas para implementar las recomendaciones contenidas en el Informe de Fondo No. 21</w:t>
      </w:r>
      <w:r w:rsidR="00DD1DF7" w:rsidRPr="007E7D41">
        <w:rPr>
          <w:rFonts w:ascii="Cambria" w:hAnsi="Cambria" w:cs="Calibri Light"/>
          <w:color w:val="000000" w:themeColor="text1"/>
          <w:sz w:val="20"/>
          <w:szCs w:val="20"/>
          <w:lang w:val="es-ES"/>
        </w:rPr>
        <w:t>0</w:t>
      </w:r>
      <w:r w:rsidRPr="007E7D41">
        <w:rPr>
          <w:rFonts w:ascii="Cambria" w:hAnsi="Cambria" w:cs="Calibri Light"/>
          <w:color w:val="000000" w:themeColor="text1"/>
          <w:sz w:val="20"/>
          <w:szCs w:val="20"/>
          <w:lang w:val="es-ES"/>
        </w:rPr>
        <w:t>/20.</w:t>
      </w:r>
    </w:p>
    <w:p w14:paraId="2C09ABDD" w14:textId="60F1A6F0" w:rsidR="0027366F" w:rsidRPr="007E7D41" w:rsidRDefault="0027366F" w:rsidP="005275EF">
      <w:pPr>
        <w:jc w:val="both"/>
        <w:rPr>
          <w:rFonts w:ascii="Cambria" w:hAnsi="Cambria" w:cs="Calibri Light"/>
          <w:color w:val="000000" w:themeColor="text1"/>
          <w:sz w:val="20"/>
          <w:szCs w:val="20"/>
          <w:lang w:val="es-ES"/>
        </w:rPr>
      </w:pPr>
    </w:p>
    <w:p w14:paraId="0A130020" w14:textId="77777777" w:rsidR="0027366F" w:rsidRPr="007E7D41"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7E7D41">
        <w:rPr>
          <w:rFonts w:ascii="Cambria" w:hAnsi="Cambria" w:cs="Calibri Light"/>
          <w:b/>
          <w:color w:val="000000" w:themeColor="text1"/>
          <w:sz w:val="20"/>
          <w:szCs w:val="20"/>
          <w:lang w:val="es-ES"/>
        </w:rPr>
        <w:t>Análisis del cumplimiento de las recomendaciones</w:t>
      </w:r>
    </w:p>
    <w:p w14:paraId="15F88001" w14:textId="77777777" w:rsidR="0027366F" w:rsidRPr="007E7D41" w:rsidRDefault="0027366F" w:rsidP="003B2AC2">
      <w:pPr>
        <w:pStyle w:val="ListParagraph"/>
        <w:jc w:val="both"/>
        <w:rPr>
          <w:rFonts w:ascii="Cambria" w:hAnsi="Cambria" w:cstheme="minorBidi"/>
          <w:color w:val="000000" w:themeColor="text1"/>
          <w:sz w:val="20"/>
          <w:szCs w:val="20"/>
          <w:lang w:val="es-ES"/>
        </w:rPr>
      </w:pPr>
    </w:p>
    <w:p w14:paraId="3C9F6A06" w14:textId="6170DCFF" w:rsidR="003B2AA3" w:rsidRDefault="0027366F" w:rsidP="003B2AA3">
      <w:pPr>
        <w:numPr>
          <w:ilvl w:val="0"/>
          <w:numId w:val="12"/>
        </w:numPr>
        <w:ind w:left="0" w:firstLine="720"/>
        <w:jc w:val="both"/>
        <w:rPr>
          <w:rFonts w:ascii="Cambria" w:hAnsi="Cambria" w:cs="Calibri Light"/>
          <w:color w:val="000000" w:themeColor="text1"/>
          <w:sz w:val="20"/>
          <w:szCs w:val="20"/>
          <w:lang w:val="es-ES"/>
        </w:rPr>
      </w:pPr>
      <w:r w:rsidRPr="007E7D41">
        <w:rPr>
          <w:rFonts w:ascii="Cambria" w:hAnsi="Cambria" w:cs="Calibri Light"/>
          <w:b/>
          <w:bCs/>
          <w:color w:val="000000" w:themeColor="text1"/>
          <w:sz w:val="20"/>
          <w:szCs w:val="20"/>
          <w:lang w:val="es-ES"/>
        </w:rPr>
        <w:t>En relación con l</w:t>
      </w:r>
      <w:r w:rsidR="004D1393" w:rsidRPr="007E7D41">
        <w:rPr>
          <w:rFonts w:ascii="Cambria" w:hAnsi="Cambria" w:cs="Calibri Light"/>
          <w:b/>
          <w:bCs/>
          <w:color w:val="000000" w:themeColor="text1"/>
          <w:sz w:val="20"/>
          <w:szCs w:val="20"/>
          <w:lang w:val="es-ES"/>
        </w:rPr>
        <w:t>as recomendaciones 1,</w:t>
      </w:r>
      <w:r w:rsidR="00646549">
        <w:rPr>
          <w:rFonts w:ascii="Cambria" w:hAnsi="Cambria" w:cs="Calibri Light"/>
          <w:b/>
          <w:bCs/>
          <w:color w:val="000000" w:themeColor="text1"/>
          <w:sz w:val="20"/>
          <w:szCs w:val="20"/>
          <w:lang w:val="es-ES"/>
        </w:rPr>
        <w:t xml:space="preserve"> y</w:t>
      </w:r>
      <w:r w:rsidR="004D1393" w:rsidRPr="007E7D41">
        <w:rPr>
          <w:rFonts w:ascii="Cambria" w:hAnsi="Cambria" w:cs="Calibri Light"/>
          <w:b/>
          <w:bCs/>
          <w:color w:val="000000" w:themeColor="text1"/>
          <w:sz w:val="20"/>
          <w:szCs w:val="20"/>
          <w:lang w:val="es-ES"/>
        </w:rPr>
        <w:t xml:space="preserve"> </w:t>
      </w:r>
      <w:r w:rsidR="00ED507E">
        <w:rPr>
          <w:rFonts w:ascii="Cambria" w:hAnsi="Cambria" w:cs="Calibri Light"/>
          <w:b/>
          <w:bCs/>
          <w:color w:val="000000" w:themeColor="text1"/>
          <w:sz w:val="20"/>
          <w:szCs w:val="20"/>
          <w:lang w:val="es-ES"/>
        </w:rPr>
        <w:t>3</w:t>
      </w:r>
      <w:r w:rsidR="00DD1DF7" w:rsidRPr="007E7D41">
        <w:rPr>
          <w:rFonts w:ascii="Cambria" w:hAnsi="Cambria" w:cs="Calibri Light"/>
          <w:color w:val="000000" w:themeColor="text1"/>
          <w:sz w:val="20"/>
          <w:szCs w:val="20"/>
          <w:lang w:val="es-ES"/>
        </w:rPr>
        <w:t xml:space="preserve"> en 2021 la CIDH nota que no cuenta con información actualizada por parte del Estado ni de los peticionarios que permita conocer más detalles sobre el nivel de cumplimiento de esta recomendación. Por lo anterior, la CIDH considera que la</w:t>
      </w:r>
      <w:r w:rsidR="004D1393" w:rsidRPr="007E7D41">
        <w:rPr>
          <w:rFonts w:ascii="Cambria" w:hAnsi="Cambria" w:cs="Calibri Light"/>
          <w:color w:val="000000" w:themeColor="text1"/>
          <w:sz w:val="20"/>
          <w:szCs w:val="20"/>
          <w:lang w:val="es-ES"/>
        </w:rPr>
        <w:t>s</w:t>
      </w:r>
      <w:r w:rsidR="00DD1DF7" w:rsidRPr="007E7D41">
        <w:rPr>
          <w:rFonts w:ascii="Cambria" w:hAnsi="Cambria" w:cs="Calibri Light"/>
          <w:color w:val="000000" w:themeColor="text1"/>
          <w:sz w:val="20"/>
          <w:szCs w:val="20"/>
          <w:lang w:val="es-ES"/>
        </w:rPr>
        <w:t xml:space="preserve"> Recomendación 1</w:t>
      </w:r>
      <w:r w:rsidR="00ED507E">
        <w:rPr>
          <w:rFonts w:ascii="Cambria" w:hAnsi="Cambria" w:cs="Calibri Light"/>
          <w:color w:val="000000" w:themeColor="text1"/>
          <w:sz w:val="20"/>
          <w:szCs w:val="20"/>
          <w:lang w:val="es-ES"/>
        </w:rPr>
        <w:t xml:space="preserve"> y</w:t>
      </w:r>
      <w:r w:rsidR="004D1393" w:rsidRPr="007E7D41">
        <w:rPr>
          <w:rFonts w:ascii="Cambria" w:hAnsi="Cambria" w:cs="Calibri Light"/>
          <w:color w:val="000000" w:themeColor="text1"/>
          <w:sz w:val="20"/>
          <w:szCs w:val="20"/>
          <w:lang w:val="es-ES"/>
        </w:rPr>
        <w:t xml:space="preserve"> 3 </w:t>
      </w:r>
      <w:r w:rsidR="00DD1DF7" w:rsidRPr="007E7D41">
        <w:rPr>
          <w:rFonts w:ascii="Cambria" w:hAnsi="Cambria" w:cs="Calibri Light"/>
          <w:color w:val="000000" w:themeColor="text1"/>
          <w:sz w:val="20"/>
          <w:szCs w:val="20"/>
          <w:lang w:val="es-ES"/>
        </w:rPr>
        <w:t>se encuentra</w:t>
      </w:r>
      <w:r w:rsidR="004D1393" w:rsidRPr="007E7D41">
        <w:rPr>
          <w:rFonts w:ascii="Cambria" w:hAnsi="Cambria" w:cs="Calibri Light"/>
          <w:color w:val="000000" w:themeColor="text1"/>
          <w:sz w:val="20"/>
          <w:szCs w:val="20"/>
          <w:lang w:val="es-ES"/>
        </w:rPr>
        <w:t>n</w:t>
      </w:r>
      <w:r w:rsidR="00DD1DF7" w:rsidRPr="007E7D41">
        <w:rPr>
          <w:rFonts w:ascii="Cambria" w:hAnsi="Cambria" w:cs="Calibri Light"/>
          <w:color w:val="000000" w:themeColor="text1"/>
          <w:sz w:val="20"/>
          <w:szCs w:val="20"/>
          <w:lang w:val="es-ES"/>
        </w:rPr>
        <w:t xml:space="preserve"> pendiente</w:t>
      </w:r>
      <w:r w:rsidR="004D1393" w:rsidRPr="007E7D41">
        <w:rPr>
          <w:rFonts w:ascii="Cambria" w:hAnsi="Cambria" w:cs="Calibri Light"/>
          <w:color w:val="000000" w:themeColor="text1"/>
          <w:sz w:val="20"/>
          <w:szCs w:val="20"/>
          <w:lang w:val="es-ES"/>
        </w:rPr>
        <w:t>s</w:t>
      </w:r>
      <w:r w:rsidR="00DD1DF7" w:rsidRPr="007E7D41">
        <w:rPr>
          <w:rFonts w:ascii="Cambria" w:hAnsi="Cambria" w:cs="Calibri Light"/>
          <w:color w:val="000000" w:themeColor="text1"/>
          <w:sz w:val="20"/>
          <w:szCs w:val="20"/>
          <w:lang w:val="es-ES"/>
        </w:rPr>
        <w:t xml:space="preserve"> de cumplimiento.</w:t>
      </w:r>
    </w:p>
    <w:p w14:paraId="4197FC77" w14:textId="77777777" w:rsidR="00596C3A" w:rsidRDefault="00596C3A" w:rsidP="00596C3A">
      <w:pPr>
        <w:ind w:left="720"/>
        <w:jc w:val="both"/>
        <w:rPr>
          <w:rFonts w:ascii="Cambria" w:hAnsi="Cambria" w:cs="Calibri Light"/>
          <w:color w:val="000000" w:themeColor="text1"/>
          <w:sz w:val="20"/>
          <w:szCs w:val="20"/>
          <w:lang w:val="es-ES"/>
        </w:rPr>
      </w:pPr>
    </w:p>
    <w:p w14:paraId="720BCA63" w14:textId="6C20845D" w:rsidR="00AD70F6" w:rsidRDefault="00596C3A" w:rsidP="00AD70F6">
      <w:pPr>
        <w:numPr>
          <w:ilvl w:val="0"/>
          <w:numId w:val="12"/>
        </w:numPr>
        <w:ind w:left="0" w:firstLine="720"/>
        <w:jc w:val="both"/>
        <w:rPr>
          <w:rFonts w:ascii="Cambria" w:hAnsi="Cambria" w:cs="Calibri Light"/>
          <w:color w:val="000000" w:themeColor="text1"/>
          <w:sz w:val="20"/>
          <w:szCs w:val="20"/>
          <w:lang w:val="es-ES"/>
        </w:rPr>
      </w:pPr>
      <w:r>
        <w:rPr>
          <w:rFonts w:ascii="Cambria" w:hAnsi="Cambria" w:cs="Calibri Light"/>
          <w:b/>
          <w:bCs/>
          <w:color w:val="000000" w:themeColor="text1"/>
          <w:sz w:val="20"/>
          <w:szCs w:val="20"/>
          <w:lang w:val="es-ES"/>
        </w:rPr>
        <w:t xml:space="preserve">En relación con la recomendación </w:t>
      </w:r>
      <w:r w:rsidR="00ED507E">
        <w:rPr>
          <w:rFonts w:ascii="Cambria" w:hAnsi="Cambria" w:cs="Calibri Light"/>
          <w:b/>
          <w:bCs/>
          <w:color w:val="000000" w:themeColor="text1"/>
          <w:sz w:val="20"/>
          <w:szCs w:val="20"/>
          <w:lang w:val="es-ES"/>
        </w:rPr>
        <w:t>2</w:t>
      </w:r>
      <w:r>
        <w:rPr>
          <w:rFonts w:ascii="Cambria" w:hAnsi="Cambria" w:cs="Calibri Light"/>
          <w:b/>
          <w:bCs/>
          <w:color w:val="000000" w:themeColor="text1"/>
          <w:sz w:val="20"/>
          <w:szCs w:val="20"/>
          <w:lang w:val="es-ES"/>
        </w:rPr>
        <w:t xml:space="preserve">, </w:t>
      </w:r>
      <w:r>
        <w:rPr>
          <w:rFonts w:ascii="Cambria" w:hAnsi="Cambria" w:cs="Calibri Light"/>
          <w:color w:val="000000" w:themeColor="text1"/>
          <w:sz w:val="20"/>
          <w:szCs w:val="20"/>
          <w:lang w:val="es-ES"/>
        </w:rPr>
        <w:t>en 2021 los peticionarios informaron que el 4 de diciembre de 2020 interpusieron un habeas corpus ante la Corte del Distrito de Indiana, argumentando que la sentencia del señor Robinson s</w:t>
      </w:r>
      <w:r w:rsidRPr="00596C3A">
        <w:rPr>
          <w:rFonts w:ascii="Cambria" w:hAnsi="Cambria" w:cs="Calibri Light"/>
          <w:color w:val="000000" w:themeColor="text1"/>
          <w:sz w:val="20"/>
          <w:szCs w:val="20"/>
          <w:lang w:val="es-ES"/>
        </w:rPr>
        <w:t>e basó en una indicación defectuosa;</w:t>
      </w:r>
      <w:r>
        <w:rPr>
          <w:rFonts w:ascii="Cambria" w:hAnsi="Cambria" w:cs="Calibri Light"/>
          <w:color w:val="000000" w:themeColor="text1"/>
          <w:sz w:val="20"/>
          <w:szCs w:val="20"/>
          <w:lang w:val="es-ES"/>
        </w:rPr>
        <w:t xml:space="preserve"> en</w:t>
      </w:r>
      <w:r w:rsidRPr="00596C3A">
        <w:rPr>
          <w:rFonts w:ascii="Cambria" w:hAnsi="Cambria" w:cs="Calibri Light"/>
          <w:color w:val="000000" w:themeColor="text1"/>
          <w:sz w:val="20"/>
          <w:szCs w:val="20"/>
          <w:lang w:val="es-ES"/>
        </w:rPr>
        <w:t xml:space="preserve"> el</w:t>
      </w:r>
      <w:r w:rsidR="00AD70F6">
        <w:rPr>
          <w:rFonts w:ascii="Cambria" w:hAnsi="Cambria" w:cs="Calibri Light"/>
          <w:color w:val="000000" w:themeColor="text1"/>
          <w:sz w:val="20"/>
          <w:szCs w:val="20"/>
          <w:lang w:val="es-ES"/>
        </w:rPr>
        <w:t xml:space="preserve"> alegado</w:t>
      </w:r>
      <w:r w:rsidRPr="00596C3A">
        <w:rPr>
          <w:rFonts w:ascii="Cambria" w:hAnsi="Cambria" w:cs="Calibri Light"/>
          <w:color w:val="000000" w:themeColor="text1"/>
          <w:sz w:val="20"/>
          <w:szCs w:val="20"/>
          <w:lang w:val="es-ES"/>
        </w:rPr>
        <w:t xml:space="preserve"> uso por parte del gobierno de pruebas falsas y engañosas para respaldar un argumento de peligrosidad futura; </w:t>
      </w:r>
      <w:r w:rsidR="00AD70F6">
        <w:rPr>
          <w:rFonts w:ascii="Cambria" w:hAnsi="Cambria" w:cs="Calibri Light"/>
          <w:color w:val="000000" w:themeColor="text1"/>
          <w:sz w:val="20"/>
          <w:szCs w:val="20"/>
          <w:lang w:val="es-ES"/>
        </w:rPr>
        <w:t>en la</w:t>
      </w:r>
      <w:r w:rsidRPr="00596C3A">
        <w:rPr>
          <w:rFonts w:ascii="Cambria" w:hAnsi="Cambria" w:cs="Calibri Light"/>
          <w:color w:val="000000" w:themeColor="text1"/>
          <w:sz w:val="20"/>
          <w:szCs w:val="20"/>
          <w:lang w:val="es-ES"/>
        </w:rPr>
        <w:t xml:space="preserve"> asistencia ineficaz de un abogado durante la selección del jurado y la fase de sanción; y </w:t>
      </w:r>
      <w:r w:rsidR="00AD70F6">
        <w:rPr>
          <w:rFonts w:ascii="Cambria" w:hAnsi="Cambria" w:cs="Calibri Light"/>
          <w:color w:val="000000" w:themeColor="text1"/>
          <w:sz w:val="20"/>
          <w:szCs w:val="20"/>
          <w:lang w:val="es-ES"/>
        </w:rPr>
        <w:t>el Informe de Fondo</w:t>
      </w:r>
      <w:r w:rsidRPr="00596C3A">
        <w:rPr>
          <w:rFonts w:ascii="Cambria" w:hAnsi="Cambria" w:cs="Calibri Light"/>
          <w:color w:val="000000" w:themeColor="text1"/>
          <w:sz w:val="20"/>
          <w:szCs w:val="20"/>
          <w:lang w:val="es-ES"/>
        </w:rPr>
        <w:t xml:space="preserve"> de la Comisión que determina que el trato del Estado al Sr. Robinson en violación de la Declaración Americana. </w:t>
      </w:r>
    </w:p>
    <w:p w14:paraId="496032C6" w14:textId="77777777" w:rsidR="00AD70F6" w:rsidRDefault="00AD70F6" w:rsidP="00AD70F6">
      <w:pPr>
        <w:pStyle w:val="ListParagraph"/>
        <w:rPr>
          <w:rFonts w:ascii="Cambria" w:hAnsi="Cambria" w:cs="Calibri Light"/>
          <w:color w:val="000000" w:themeColor="text1"/>
          <w:sz w:val="20"/>
          <w:szCs w:val="20"/>
          <w:lang w:val="es-ES"/>
        </w:rPr>
      </w:pPr>
    </w:p>
    <w:p w14:paraId="52D92342" w14:textId="77777777" w:rsidR="00ED507E" w:rsidRDefault="00AD70F6" w:rsidP="00ED507E">
      <w:pPr>
        <w:numPr>
          <w:ilvl w:val="0"/>
          <w:numId w:val="12"/>
        </w:numPr>
        <w:ind w:left="0" w:firstLine="720"/>
        <w:jc w:val="both"/>
        <w:rPr>
          <w:rFonts w:ascii="Cambria" w:hAnsi="Cambria" w:cs="Calibri Light"/>
          <w:color w:val="000000" w:themeColor="text1"/>
          <w:sz w:val="20"/>
          <w:szCs w:val="20"/>
          <w:lang w:val="es-ES"/>
        </w:rPr>
      </w:pPr>
      <w:r>
        <w:rPr>
          <w:rFonts w:ascii="Cambria" w:hAnsi="Cambria" w:cs="Calibri Light"/>
          <w:color w:val="000000" w:themeColor="text1"/>
          <w:sz w:val="20"/>
          <w:szCs w:val="20"/>
          <w:lang w:val="es-ES"/>
        </w:rPr>
        <w:t xml:space="preserve">Los peticionarios informaron que el </w:t>
      </w:r>
      <w:r w:rsidRPr="00AD70F6">
        <w:rPr>
          <w:rFonts w:ascii="Cambria" w:hAnsi="Cambria" w:cs="Calibri Light"/>
          <w:color w:val="000000" w:themeColor="text1"/>
          <w:sz w:val="20"/>
          <w:szCs w:val="20"/>
          <w:lang w:val="es-ES"/>
        </w:rPr>
        <w:t>31 de marzo de 2021</w:t>
      </w:r>
      <w:r>
        <w:rPr>
          <w:rFonts w:ascii="Cambria" w:hAnsi="Cambria" w:cs="Calibri Light"/>
          <w:color w:val="000000" w:themeColor="text1"/>
          <w:sz w:val="20"/>
          <w:szCs w:val="20"/>
          <w:lang w:val="es-ES"/>
        </w:rPr>
        <w:t>, el gobierno solicitó a la Corte que desestimara las alegaciones del señor Robinson argumentando</w:t>
      </w:r>
      <w:r w:rsidR="00646549">
        <w:rPr>
          <w:rFonts w:ascii="Cambria" w:hAnsi="Cambria" w:cs="Calibri Light"/>
          <w:color w:val="000000" w:themeColor="text1"/>
          <w:sz w:val="20"/>
          <w:szCs w:val="20"/>
          <w:lang w:val="es-ES"/>
        </w:rPr>
        <w:t xml:space="preserve"> </w:t>
      </w:r>
      <w:r w:rsidRPr="00AD70F6">
        <w:rPr>
          <w:rFonts w:ascii="Cambria" w:hAnsi="Cambria" w:cs="Calibri Light"/>
          <w:color w:val="000000" w:themeColor="text1"/>
          <w:sz w:val="20"/>
          <w:szCs w:val="20"/>
          <w:lang w:val="es-ES"/>
        </w:rPr>
        <w:t>que las cuestiones planteadas por el Sr. Robinson en su petición fueron previamente litigad</w:t>
      </w:r>
      <w:r w:rsidR="00646549">
        <w:rPr>
          <w:rFonts w:ascii="Cambria" w:hAnsi="Cambria" w:cs="Calibri Light"/>
          <w:color w:val="000000" w:themeColor="text1"/>
          <w:sz w:val="20"/>
          <w:szCs w:val="20"/>
          <w:lang w:val="es-ES"/>
        </w:rPr>
        <w:t>as</w:t>
      </w:r>
      <w:r w:rsidRPr="00AD70F6">
        <w:rPr>
          <w:rFonts w:ascii="Cambria" w:hAnsi="Cambria" w:cs="Calibri Light"/>
          <w:color w:val="000000" w:themeColor="text1"/>
          <w:sz w:val="20"/>
          <w:szCs w:val="20"/>
          <w:lang w:val="es-ES"/>
        </w:rPr>
        <w:t xml:space="preserve"> y además sostiene que la solicitud de reparación de la petición basada en la decisión de la Comisión sobre el fondo debe ser denegada debido a</w:t>
      </w:r>
      <w:r w:rsidR="00646549">
        <w:rPr>
          <w:rFonts w:ascii="Cambria" w:hAnsi="Cambria" w:cs="Calibri Light"/>
          <w:color w:val="000000" w:themeColor="text1"/>
          <w:sz w:val="20"/>
          <w:szCs w:val="20"/>
          <w:lang w:val="es-ES"/>
        </w:rPr>
        <w:t xml:space="preserve"> precedentes establecidos. Por su parte la representación del señor Robinson solicitó a la Corte que desestimara la moción del gobierno por falta de méritos. Los peticionarios refirieron que la decisión sobre este asunto aun se encuentra pendiente.</w:t>
      </w:r>
    </w:p>
    <w:p w14:paraId="6F2A7796" w14:textId="77777777" w:rsidR="00ED507E" w:rsidRDefault="00ED507E" w:rsidP="00ED507E">
      <w:pPr>
        <w:pStyle w:val="ListParagraph"/>
        <w:rPr>
          <w:rFonts w:ascii="Cambria" w:hAnsi="Cambria"/>
          <w:color w:val="000000" w:themeColor="text1"/>
          <w:sz w:val="20"/>
          <w:szCs w:val="20"/>
          <w:lang w:val="es-ES"/>
        </w:rPr>
      </w:pPr>
    </w:p>
    <w:p w14:paraId="28862ED3" w14:textId="54DBE4F7" w:rsidR="00ED507E" w:rsidRPr="00ED507E" w:rsidRDefault="00ED507E" w:rsidP="00ED507E">
      <w:pPr>
        <w:numPr>
          <w:ilvl w:val="0"/>
          <w:numId w:val="12"/>
        </w:numPr>
        <w:ind w:left="0" w:firstLine="720"/>
        <w:jc w:val="both"/>
        <w:rPr>
          <w:rFonts w:ascii="Cambria" w:hAnsi="Cambria" w:cs="Calibri Light"/>
          <w:color w:val="000000" w:themeColor="text1"/>
          <w:sz w:val="20"/>
          <w:szCs w:val="20"/>
          <w:lang w:val="es-ES"/>
        </w:rPr>
      </w:pPr>
      <w:r w:rsidRPr="00ED507E">
        <w:rPr>
          <w:rFonts w:ascii="Cambria" w:hAnsi="Cambria"/>
          <w:color w:val="000000" w:themeColor="text1"/>
          <w:sz w:val="20"/>
          <w:szCs w:val="20"/>
          <w:lang w:val="es-ES"/>
        </w:rPr>
        <w:t xml:space="preserve">La Comisión insta al Estado a que revise sus leyes, procedimientos y prácticas a fin de asegurar que las personas acusadas de delitos punibles con pena de muerte sean juzgadas y, si son declaradas culpables, sean condenadas de conformidad con los derechos consagrados en la Declaración Americana. En virtud de lo anterior, la Comisión concluye que la recomendación </w:t>
      </w:r>
      <w:r>
        <w:rPr>
          <w:rFonts w:ascii="Cambria" w:hAnsi="Cambria"/>
          <w:color w:val="000000" w:themeColor="text1"/>
          <w:sz w:val="20"/>
          <w:szCs w:val="20"/>
          <w:lang w:val="es-ES"/>
        </w:rPr>
        <w:t>2</w:t>
      </w:r>
      <w:r w:rsidRPr="00ED507E">
        <w:rPr>
          <w:rFonts w:ascii="Cambria" w:hAnsi="Cambria"/>
          <w:color w:val="000000" w:themeColor="text1"/>
          <w:sz w:val="20"/>
          <w:szCs w:val="20"/>
          <w:lang w:val="es-ES"/>
        </w:rPr>
        <w:t xml:space="preserve"> está</w:t>
      </w:r>
      <w:r>
        <w:rPr>
          <w:rFonts w:ascii="Cambria" w:hAnsi="Cambria"/>
          <w:color w:val="000000" w:themeColor="text1"/>
          <w:sz w:val="20"/>
          <w:szCs w:val="20"/>
          <w:lang w:val="es-ES"/>
        </w:rPr>
        <w:t xml:space="preserve"> </w:t>
      </w:r>
      <w:r w:rsidRPr="00ED507E">
        <w:rPr>
          <w:rFonts w:ascii="Cambria" w:hAnsi="Cambria"/>
          <w:color w:val="000000" w:themeColor="text1"/>
          <w:sz w:val="20"/>
          <w:szCs w:val="20"/>
          <w:lang w:val="es-ES"/>
        </w:rPr>
        <w:t xml:space="preserve">pendiente de cumplimiento.   </w:t>
      </w:r>
    </w:p>
    <w:p w14:paraId="6744A6BD" w14:textId="77777777" w:rsidR="00646549" w:rsidRDefault="00646549" w:rsidP="00646549">
      <w:pPr>
        <w:pStyle w:val="ListParagraph"/>
        <w:rPr>
          <w:rFonts w:ascii="Cambria" w:hAnsi="Cambria" w:cs="Calibri Light"/>
          <w:color w:val="000000" w:themeColor="text1"/>
          <w:sz w:val="20"/>
          <w:szCs w:val="20"/>
          <w:lang w:val="es-ES"/>
        </w:rPr>
      </w:pPr>
    </w:p>
    <w:p w14:paraId="21AD6670" w14:textId="143F9E3F" w:rsidR="00ED507E" w:rsidRDefault="00646549" w:rsidP="00ED507E">
      <w:pPr>
        <w:numPr>
          <w:ilvl w:val="0"/>
          <w:numId w:val="12"/>
        </w:numPr>
        <w:ind w:left="0" w:firstLine="720"/>
        <w:jc w:val="both"/>
        <w:rPr>
          <w:rFonts w:ascii="Cambria" w:hAnsi="Cambria" w:cs="Calibri Light"/>
          <w:color w:val="000000" w:themeColor="text1"/>
          <w:sz w:val="20"/>
          <w:szCs w:val="20"/>
          <w:lang w:val="es-ES"/>
        </w:rPr>
      </w:pPr>
      <w:r w:rsidRPr="00646549">
        <w:rPr>
          <w:rFonts w:ascii="Cambria" w:hAnsi="Cambria" w:cs="Calibri Light"/>
          <w:b/>
          <w:bCs/>
          <w:color w:val="000000" w:themeColor="text1"/>
          <w:sz w:val="20"/>
          <w:szCs w:val="20"/>
          <w:lang w:val="es-ES"/>
        </w:rPr>
        <w:t>En relación con la recomendación 4,</w:t>
      </w:r>
      <w:r>
        <w:rPr>
          <w:rFonts w:ascii="Cambria" w:hAnsi="Cambria" w:cs="Calibri Light"/>
          <w:color w:val="000000" w:themeColor="text1"/>
          <w:sz w:val="20"/>
          <w:szCs w:val="20"/>
          <w:lang w:val="es-ES"/>
        </w:rPr>
        <w:t xml:space="preserve"> en 2021 los peticionarios informaron que, e</w:t>
      </w:r>
      <w:r w:rsidRPr="00646549">
        <w:rPr>
          <w:rFonts w:ascii="Cambria" w:hAnsi="Cambria" w:cs="Calibri Light"/>
          <w:color w:val="000000" w:themeColor="text1"/>
          <w:sz w:val="20"/>
          <w:szCs w:val="20"/>
          <w:lang w:val="es-ES"/>
        </w:rPr>
        <w:t>n julio de 2021, el Departamento de Justicia emitió una moratoria formal sobre las ejecuciones federales en espera de una revisión de las políticas y procedimientos relacionados.</w:t>
      </w:r>
      <w:r>
        <w:rPr>
          <w:rFonts w:ascii="Cambria" w:hAnsi="Cambria" w:cs="Calibri Light"/>
          <w:color w:val="000000" w:themeColor="text1"/>
          <w:sz w:val="20"/>
          <w:szCs w:val="20"/>
          <w:lang w:val="es-ES"/>
        </w:rPr>
        <w:t xml:space="preserve"> En consecuencia,</w:t>
      </w:r>
      <w:r w:rsidRPr="00646549">
        <w:rPr>
          <w:rFonts w:ascii="Cambria" w:hAnsi="Cambria" w:cs="Calibri Light"/>
          <w:color w:val="000000" w:themeColor="text1"/>
          <w:sz w:val="20"/>
          <w:szCs w:val="20"/>
          <w:lang w:val="es-ES"/>
        </w:rPr>
        <w:t xml:space="preserve"> la ejecución del Sr. Robinson </w:t>
      </w:r>
      <w:r>
        <w:rPr>
          <w:rFonts w:ascii="Cambria" w:hAnsi="Cambria" w:cs="Calibri Light"/>
          <w:color w:val="000000" w:themeColor="text1"/>
          <w:sz w:val="20"/>
          <w:szCs w:val="20"/>
          <w:lang w:val="es-ES"/>
        </w:rPr>
        <w:t xml:space="preserve">fue </w:t>
      </w:r>
      <w:r>
        <w:rPr>
          <w:rFonts w:ascii="Cambria" w:hAnsi="Cambria" w:cs="Calibri Light"/>
          <w:color w:val="000000" w:themeColor="text1"/>
          <w:sz w:val="20"/>
          <w:szCs w:val="20"/>
          <w:lang w:val="es-ES"/>
        </w:rPr>
        <w:lastRenderedPageBreak/>
        <w:t>suspendida</w:t>
      </w:r>
      <w:r w:rsidRPr="00646549">
        <w:rPr>
          <w:rFonts w:ascii="Cambria" w:hAnsi="Cambria" w:cs="Calibri Light"/>
          <w:color w:val="000000" w:themeColor="text1"/>
          <w:sz w:val="20"/>
          <w:szCs w:val="20"/>
          <w:lang w:val="es-ES"/>
        </w:rPr>
        <w:t xml:space="preserve"> por el momento. Sin embargo, no está claro qué cambios se pueden implementar como resultado de la revisión gubernamental.</w:t>
      </w:r>
    </w:p>
    <w:p w14:paraId="67A69C45" w14:textId="77777777" w:rsidR="00ED507E" w:rsidRDefault="00ED507E" w:rsidP="00ED507E">
      <w:pPr>
        <w:ind w:left="720"/>
        <w:jc w:val="both"/>
        <w:rPr>
          <w:rFonts w:ascii="Cambria" w:hAnsi="Cambria" w:cs="Calibri Light"/>
          <w:color w:val="000000" w:themeColor="text1"/>
          <w:sz w:val="20"/>
          <w:szCs w:val="20"/>
          <w:lang w:val="es-ES"/>
        </w:rPr>
      </w:pPr>
    </w:p>
    <w:p w14:paraId="0626A33B" w14:textId="241ADF47" w:rsidR="00646549" w:rsidRPr="00ED507E" w:rsidRDefault="00ED507E" w:rsidP="00ED507E">
      <w:pPr>
        <w:numPr>
          <w:ilvl w:val="0"/>
          <w:numId w:val="12"/>
        </w:numPr>
        <w:ind w:left="0" w:firstLine="720"/>
        <w:jc w:val="both"/>
        <w:rPr>
          <w:rFonts w:ascii="Cambria" w:hAnsi="Cambria" w:cs="Calibri Light"/>
          <w:color w:val="000000" w:themeColor="text1"/>
          <w:sz w:val="20"/>
          <w:szCs w:val="20"/>
          <w:lang w:val="es-ES"/>
        </w:rPr>
      </w:pPr>
      <w:r w:rsidRPr="00ED507E">
        <w:rPr>
          <w:rFonts w:ascii="Cambria" w:hAnsi="Cambria"/>
          <w:color w:val="000000" w:themeColor="text1"/>
          <w:sz w:val="20"/>
          <w:szCs w:val="20"/>
          <w:lang w:val="es-ES"/>
        </w:rPr>
        <w:t xml:space="preserve">La CIDH valora la información de la moratoria impuesta a la pena de muerte </w:t>
      </w:r>
      <w:r>
        <w:rPr>
          <w:rFonts w:ascii="Cambria" w:hAnsi="Cambria"/>
          <w:color w:val="000000" w:themeColor="text1"/>
          <w:sz w:val="20"/>
          <w:szCs w:val="20"/>
          <w:lang w:val="es-ES"/>
        </w:rPr>
        <w:t>respecto a ejecuciones a nivel federal como</w:t>
      </w:r>
      <w:r w:rsidRPr="00ED507E">
        <w:rPr>
          <w:rFonts w:ascii="Cambria" w:hAnsi="Cambria"/>
          <w:color w:val="000000" w:themeColor="text1"/>
          <w:sz w:val="20"/>
          <w:szCs w:val="20"/>
          <w:lang w:val="es-ES"/>
        </w:rPr>
        <w:t xml:space="preserve"> un primer paso importante hacia el cumplimiento de esta recomendación. </w:t>
      </w:r>
      <w:r>
        <w:rPr>
          <w:rFonts w:ascii="Cambria" w:hAnsi="Cambria"/>
          <w:color w:val="000000" w:themeColor="text1"/>
          <w:sz w:val="20"/>
          <w:szCs w:val="20"/>
          <w:lang w:val="es-ES"/>
        </w:rPr>
        <w:t>No obstante, la Comisión</w:t>
      </w:r>
      <w:r w:rsidRPr="00ED507E">
        <w:rPr>
          <w:rFonts w:ascii="Cambria" w:hAnsi="Cambria"/>
          <w:color w:val="000000" w:themeColor="text1"/>
          <w:sz w:val="20"/>
          <w:szCs w:val="20"/>
          <w:lang w:val="es-ES"/>
        </w:rPr>
        <w:t xml:space="preserve"> nota que el Estado no ha informado sobre la suspensión de las ejecuciones de personas condenadas a muerte en </w:t>
      </w:r>
      <w:r>
        <w:rPr>
          <w:rFonts w:ascii="Cambria" w:hAnsi="Cambria"/>
          <w:color w:val="000000" w:themeColor="text1"/>
          <w:sz w:val="20"/>
          <w:szCs w:val="20"/>
          <w:lang w:val="es-ES"/>
        </w:rPr>
        <w:t xml:space="preserve">otros </w:t>
      </w:r>
      <w:r w:rsidRPr="00ED507E">
        <w:rPr>
          <w:rFonts w:ascii="Cambria" w:hAnsi="Cambria"/>
          <w:color w:val="000000" w:themeColor="text1"/>
          <w:sz w:val="20"/>
          <w:szCs w:val="20"/>
          <w:lang w:val="es-ES"/>
        </w:rPr>
        <w:t xml:space="preserve">estados por lo que invita al Estado a remitir información al respecto. En virtud de lo anterior, </w:t>
      </w:r>
      <w:r w:rsidRPr="00ED507E">
        <w:rPr>
          <w:rFonts w:ascii="Cambria" w:hAnsi="Cambria" w:cs="Calibri Light"/>
          <w:color w:val="000000" w:themeColor="text1"/>
          <w:sz w:val="20"/>
          <w:szCs w:val="20"/>
          <w:lang w:val="es-ES"/>
        </w:rPr>
        <w:t>la Comisión concluye que la recomendación 4 se encuentra p</w:t>
      </w:r>
      <w:r>
        <w:rPr>
          <w:rFonts w:ascii="Cambria" w:hAnsi="Cambria" w:cs="Calibri Light"/>
          <w:color w:val="000000" w:themeColor="text1"/>
          <w:sz w:val="20"/>
          <w:szCs w:val="20"/>
          <w:lang w:val="es-ES"/>
        </w:rPr>
        <w:t>endiente de cumplimiento.</w:t>
      </w:r>
    </w:p>
    <w:p w14:paraId="51E5F9D2" w14:textId="77777777" w:rsidR="0027366F" w:rsidRPr="007E7D41" w:rsidRDefault="0027366F" w:rsidP="0074630B">
      <w:pPr>
        <w:rPr>
          <w:rFonts w:ascii="Cambria" w:hAnsi="Cambria"/>
          <w:b/>
          <w:color w:val="000000" w:themeColor="text1"/>
          <w:sz w:val="20"/>
          <w:szCs w:val="20"/>
          <w:lang w:val="es-ES"/>
        </w:rPr>
      </w:pPr>
    </w:p>
    <w:p w14:paraId="7EADC9D2" w14:textId="77777777" w:rsidR="0027366F" w:rsidRPr="007E7D41" w:rsidRDefault="0027366F" w:rsidP="0027366F">
      <w:pPr>
        <w:pStyle w:val="ListParagraph"/>
        <w:numPr>
          <w:ilvl w:val="0"/>
          <w:numId w:val="8"/>
        </w:numPr>
        <w:ind w:left="1440"/>
        <w:jc w:val="both"/>
        <w:rPr>
          <w:rFonts w:ascii="Cambria" w:hAnsi="Cambria"/>
          <w:b/>
          <w:color w:val="000000" w:themeColor="text1"/>
          <w:sz w:val="20"/>
          <w:szCs w:val="20"/>
          <w:lang w:val="es-ES"/>
        </w:rPr>
      </w:pPr>
      <w:r w:rsidRPr="007E7D41">
        <w:rPr>
          <w:rFonts w:ascii="Cambria" w:hAnsi="Cambria" w:cs="Calibri Light"/>
          <w:b/>
          <w:color w:val="000000" w:themeColor="text1"/>
          <w:sz w:val="20"/>
          <w:szCs w:val="20"/>
          <w:lang w:val="es-ES"/>
        </w:rPr>
        <w:t xml:space="preserve">Nivel de cumplimiento del caso </w:t>
      </w:r>
    </w:p>
    <w:p w14:paraId="09E22472" w14:textId="77777777" w:rsidR="0074630B" w:rsidRPr="007E7D41" w:rsidRDefault="0074630B" w:rsidP="0074630B">
      <w:pPr>
        <w:jc w:val="both"/>
        <w:rPr>
          <w:rFonts w:ascii="Cambria" w:hAnsi="Cambria"/>
          <w:b/>
          <w:color w:val="000000" w:themeColor="text1"/>
          <w:sz w:val="20"/>
          <w:szCs w:val="20"/>
          <w:lang w:val="es-ES"/>
        </w:rPr>
      </w:pPr>
    </w:p>
    <w:p w14:paraId="50CF26FF" w14:textId="21127B76" w:rsidR="0027366F" w:rsidRPr="007E7D41" w:rsidRDefault="0027366F" w:rsidP="003B2AA3">
      <w:pPr>
        <w:numPr>
          <w:ilvl w:val="0"/>
          <w:numId w:val="12"/>
        </w:numPr>
        <w:ind w:left="0" w:firstLine="720"/>
        <w:jc w:val="both"/>
        <w:rPr>
          <w:rFonts w:ascii="Cambria" w:hAnsi="Cambria" w:cstheme="minorBidi"/>
          <w:color w:val="000000" w:themeColor="text1"/>
          <w:sz w:val="20"/>
          <w:szCs w:val="20"/>
          <w:lang w:val="es-ES"/>
        </w:rPr>
      </w:pPr>
      <w:r w:rsidRPr="007E7D41">
        <w:rPr>
          <w:rFonts w:ascii="Cambria" w:hAnsi="Cambria" w:cstheme="minorBidi"/>
          <w:color w:val="000000" w:themeColor="text1"/>
          <w:sz w:val="20"/>
          <w:szCs w:val="20"/>
          <w:lang w:val="es-ES"/>
        </w:rPr>
        <w:t xml:space="preserve">En virtud de lo anterior, la Comisión concluye que el nivel de cumplimiento del caso es </w:t>
      </w:r>
      <w:r w:rsidR="004D1393" w:rsidRPr="007E7D41">
        <w:rPr>
          <w:rFonts w:ascii="Cambria" w:hAnsi="Cambria" w:cstheme="minorBidi"/>
          <w:color w:val="000000" w:themeColor="text1"/>
          <w:sz w:val="20"/>
          <w:szCs w:val="20"/>
          <w:lang w:val="es-ES"/>
        </w:rPr>
        <w:t>p</w:t>
      </w:r>
      <w:r w:rsidRPr="007E7D41">
        <w:rPr>
          <w:rFonts w:ascii="Cambria" w:hAnsi="Cambria" w:cstheme="minorBidi"/>
          <w:color w:val="000000" w:themeColor="text1"/>
          <w:sz w:val="20"/>
          <w:szCs w:val="20"/>
          <w:lang w:val="es-ES"/>
        </w:rPr>
        <w:t xml:space="preserve">endiente. En consecuencia, la Comisión continuará supervisando las Recomendaciones 1 a </w:t>
      </w:r>
      <w:r w:rsidR="0074630B" w:rsidRPr="007E7D41">
        <w:rPr>
          <w:rFonts w:ascii="Cambria" w:hAnsi="Cambria" w:cstheme="minorBidi"/>
          <w:color w:val="000000" w:themeColor="text1"/>
          <w:sz w:val="20"/>
          <w:szCs w:val="20"/>
          <w:lang w:val="es-ES"/>
        </w:rPr>
        <w:t>4.</w:t>
      </w:r>
    </w:p>
    <w:p w14:paraId="3617EE5D" w14:textId="77777777" w:rsidR="0027366F" w:rsidRPr="007E7D41" w:rsidRDefault="0027366F" w:rsidP="0027366F">
      <w:pPr>
        <w:pStyle w:val="ListParagraph"/>
        <w:jc w:val="both"/>
        <w:rPr>
          <w:rFonts w:ascii="Cambria" w:hAnsi="Cambria" w:cs="Calibri Light"/>
          <w:color w:val="000000" w:themeColor="text1"/>
          <w:sz w:val="20"/>
          <w:szCs w:val="20"/>
          <w:lang w:val="es-ES"/>
        </w:rPr>
      </w:pPr>
    </w:p>
    <w:p w14:paraId="4F202493" w14:textId="6C062ABD" w:rsidR="0027366F" w:rsidRPr="007E7D41" w:rsidRDefault="0027366F" w:rsidP="003B2AA3">
      <w:pPr>
        <w:numPr>
          <w:ilvl w:val="0"/>
          <w:numId w:val="12"/>
        </w:numPr>
        <w:ind w:left="0" w:firstLine="720"/>
        <w:jc w:val="both"/>
        <w:rPr>
          <w:rFonts w:ascii="Cambria" w:hAnsi="Cambria" w:cstheme="minorBidi"/>
          <w:color w:val="000000" w:themeColor="text1"/>
          <w:sz w:val="20"/>
          <w:szCs w:val="20"/>
          <w:lang w:val="es-ES"/>
        </w:rPr>
      </w:pPr>
      <w:r w:rsidRPr="007E7D41">
        <w:rPr>
          <w:rFonts w:ascii="Cambria" w:hAnsi="Cambria" w:cstheme="minorBidi"/>
          <w:color w:val="000000" w:themeColor="text1"/>
          <w:sz w:val="20"/>
          <w:szCs w:val="20"/>
          <w:lang w:val="es-ES"/>
        </w:rPr>
        <w:t xml:space="preserve">La Comisión insta al Estado a adoptar las acciones necesarias a fin de implementar las recomendaciones formuladas en el Informe de Fondo Nº </w:t>
      </w:r>
      <w:r w:rsidR="0074630B" w:rsidRPr="007E7D41">
        <w:rPr>
          <w:rFonts w:ascii="Cambria" w:hAnsi="Cambria" w:cstheme="minorBidi"/>
          <w:color w:val="000000" w:themeColor="text1"/>
          <w:sz w:val="20"/>
          <w:szCs w:val="20"/>
          <w:lang w:val="es-ES"/>
        </w:rPr>
        <w:t>21</w:t>
      </w:r>
      <w:r w:rsidR="00DD1DF7" w:rsidRPr="007E7D41">
        <w:rPr>
          <w:rFonts w:ascii="Cambria" w:hAnsi="Cambria" w:cstheme="minorBidi"/>
          <w:color w:val="000000" w:themeColor="text1"/>
          <w:sz w:val="20"/>
          <w:szCs w:val="20"/>
          <w:lang w:val="es-ES"/>
        </w:rPr>
        <w:t>0</w:t>
      </w:r>
      <w:r w:rsidR="0074630B" w:rsidRPr="007E7D41">
        <w:rPr>
          <w:rFonts w:ascii="Cambria" w:hAnsi="Cambria" w:cstheme="minorBidi"/>
          <w:color w:val="000000" w:themeColor="text1"/>
          <w:sz w:val="20"/>
          <w:szCs w:val="20"/>
          <w:lang w:val="es-ES"/>
        </w:rPr>
        <w:t>/20</w:t>
      </w:r>
      <w:r w:rsidRPr="007E7D41">
        <w:rPr>
          <w:rFonts w:ascii="Cambria" w:hAnsi="Cambria" w:cstheme="minorBidi"/>
          <w:color w:val="000000" w:themeColor="text1"/>
          <w:sz w:val="20"/>
          <w:szCs w:val="20"/>
          <w:lang w:val="es-ES"/>
        </w:rPr>
        <w:t xml:space="preserve"> y a proporcionar a la Comisión información detallada y actualizada sobre dichas acciones.</w:t>
      </w:r>
    </w:p>
    <w:p w14:paraId="1F27FD7C" w14:textId="77777777" w:rsidR="0027366F" w:rsidRPr="007E7D41" w:rsidRDefault="0027366F" w:rsidP="0027366F">
      <w:pPr>
        <w:jc w:val="both"/>
        <w:rPr>
          <w:rFonts w:ascii="Cambria" w:hAnsi="Cambria"/>
          <w:b/>
          <w:color w:val="000000" w:themeColor="text1"/>
          <w:sz w:val="20"/>
          <w:szCs w:val="20"/>
          <w:lang w:val="es-ES"/>
        </w:rPr>
      </w:pPr>
    </w:p>
    <w:p w14:paraId="5C344EF8" w14:textId="77777777" w:rsidR="0027366F" w:rsidRPr="007E7D41" w:rsidRDefault="0027366F" w:rsidP="0027366F">
      <w:pPr>
        <w:pStyle w:val="ListParagraph"/>
        <w:numPr>
          <w:ilvl w:val="0"/>
          <w:numId w:val="8"/>
        </w:numPr>
        <w:ind w:left="1440"/>
        <w:jc w:val="both"/>
        <w:rPr>
          <w:rFonts w:ascii="Cambria" w:hAnsi="Cambria"/>
          <w:b/>
          <w:color w:val="000000" w:themeColor="text1"/>
          <w:sz w:val="20"/>
          <w:szCs w:val="20"/>
          <w:lang w:val="es-ES"/>
        </w:rPr>
      </w:pPr>
      <w:r w:rsidRPr="007E7D41">
        <w:rPr>
          <w:rFonts w:ascii="Cambria" w:hAnsi="Cambria"/>
          <w:b/>
          <w:color w:val="000000" w:themeColor="text1"/>
          <w:sz w:val="20"/>
          <w:szCs w:val="20"/>
          <w:lang w:val="es-ES"/>
        </w:rPr>
        <w:t xml:space="preserve">Resultados individuales y estructurales del caso </w:t>
      </w:r>
    </w:p>
    <w:p w14:paraId="5DC66086" w14:textId="77777777" w:rsidR="0027366F" w:rsidRPr="007E7D41" w:rsidRDefault="0027366F" w:rsidP="0027366F">
      <w:pPr>
        <w:jc w:val="both"/>
        <w:rPr>
          <w:rFonts w:ascii="Cambria" w:hAnsi="Cambria"/>
          <w:b/>
          <w:color w:val="000000" w:themeColor="text1"/>
          <w:sz w:val="20"/>
          <w:szCs w:val="20"/>
          <w:lang w:val="es-ES"/>
        </w:rPr>
      </w:pPr>
    </w:p>
    <w:p w14:paraId="1E71EC1E" w14:textId="77777777" w:rsidR="0027366F" w:rsidRPr="007E7D41" w:rsidRDefault="0027366F" w:rsidP="003B2AA3">
      <w:pPr>
        <w:numPr>
          <w:ilvl w:val="0"/>
          <w:numId w:val="12"/>
        </w:numPr>
        <w:ind w:left="0" w:firstLine="720"/>
        <w:jc w:val="both"/>
        <w:rPr>
          <w:rFonts w:ascii="Cambria" w:hAnsi="Cambria" w:cstheme="minorBidi"/>
          <w:color w:val="000000" w:themeColor="text1"/>
          <w:sz w:val="20"/>
          <w:szCs w:val="20"/>
          <w:lang w:val="es-ES"/>
        </w:rPr>
      </w:pPr>
      <w:r w:rsidRPr="007E7D41">
        <w:rPr>
          <w:rFonts w:ascii="Cambria" w:hAnsi="Cambria" w:cstheme="minorBidi"/>
          <w:color w:val="000000" w:themeColor="text1"/>
          <w:sz w:val="20"/>
          <w:szCs w:val="20"/>
          <w:lang w:val="es-ES"/>
        </w:rPr>
        <w:t>Dado que este caso está pendiente de cumplimiento, no hay resultados individuales o estructurales informados por las partes.</w:t>
      </w:r>
    </w:p>
    <w:p w14:paraId="4C143A19" w14:textId="77777777" w:rsidR="00F54C38" w:rsidRPr="007E7D41" w:rsidRDefault="00F54C38" w:rsidP="00F54C38">
      <w:pPr>
        <w:rPr>
          <w:rFonts w:ascii="Cambria" w:hAnsi="Cambria"/>
          <w:b/>
          <w:color w:val="000000" w:themeColor="text1"/>
          <w:sz w:val="20"/>
          <w:szCs w:val="20"/>
          <w:lang w:val="es-ES"/>
        </w:rPr>
      </w:pPr>
    </w:p>
    <w:p w14:paraId="78E2ACFE" w14:textId="77777777" w:rsidR="007739DD" w:rsidRPr="007E7D41" w:rsidRDefault="007739DD">
      <w:pPr>
        <w:rPr>
          <w:rFonts w:ascii="Cambria" w:hAnsi="Cambria"/>
          <w:b/>
          <w:color w:val="000000" w:themeColor="text1"/>
          <w:sz w:val="20"/>
          <w:szCs w:val="20"/>
          <w:lang w:val="es-ES"/>
        </w:rPr>
      </w:pPr>
    </w:p>
    <w:sectPr w:rsidR="007739DD" w:rsidRPr="007E7D41"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2031" w14:textId="77777777" w:rsidR="0093355D" w:rsidRDefault="0093355D" w:rsidP="00672733">
      <w:r>
        <w:separator/>
      </w:r>
    </w:p>
  </w:endnote>
  <w:endnote w:type="continuationSeparator" w:id="0">
    <w:p w14:paraId="1BE367EC" w14:textId="77777777" w:rsidR="0093355D" w:rsidRDefault="0093355D"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125DA8CB"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B608E">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79A4" w14:textId="77777777" w:rsidR="0093355D" w:rsidRDefault="0093355D" w:rsidP="00672733">
      <w:r>
        <w:separator/>
      </w:r>
    </w:p>
  </w:footnote>
  <w:footnote w:type="continuationSeparator" w:id="0">
    <w:p w14:paraId="2FF7A134" w14:textId="77777777" w:rsidR="0093355D" w:rsidRDefault="0093355D" w:rsidP="0067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928A" w14:textId="2C903784" w:rsidR="00E40891" w:rsidRDefault="00E40891" w:rsidP="00E40891">
    <w:pPr>
      <w:pStyle w:val="Header"/>
      <w:rPr>
        <w:rFonts w:ascii="Arial" w:hAnsi="Arial" w:cs="Arial"/>
        <w:color w:val="3B3838" w:themeColor="background2" w:themeShade="40"/>
        <w:sz w:val="22"/>
        <w:szCs w:val="28"/>
      </w:rPr>
    </w:pPr>
    <w:r>
      <w:rPr>
        <w:noProof/>
      </w:rPr>
      <w:drawing>
        <wp:anchor distT="0" distB="0" distL="114300" distR="114300" simplePos="0" relativeHeight="251669504" behindDoc="0" locked="0" layoutInCell="1" allowOverlap="1" wp14:anchorId="08AE6544" wp14:editId="5D0F3C7C">
          <wp:simplePos x="0" y="0"/>
          <wp:positionH relativeFrom="column">
            <wp:posOffset>4658995</wp:posOffset>
          </wp:positionH>
          <wp:positionV relativeFrom="paragraph">
            <wp:posOffset>-3175</wp:posOffset>
          </wp:positionV>
          <wp:extent cx="1485900" cy="346075"/>
          <wp:effectExtent l="0" t="0" r="0" b="0"/>
          <wp:wrapSquare wrapText="bothSides"/>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AC7808" wp14:editId="61B616A0">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4A53847C" w14:textId="414CDC41" w:rsidR="00E40891" w:rsidRDefault="00E40891" w:rsidP="00E40891">
    <w:pPr>
      <w:pStyle w:val="Header"/>
      <w:rPr>
        <w:rFonts w:ascii="Arial" w:hAnsi="Arial" w:cs="Arial"/>
        <w:b/>
        <w:bCs/>
        <w:color w:val="404040" w:themeColor="text1" w:themeTint="BF"/>
        <w:sz w:val="44"/>
        <w:szCs w:val="44"/>
        <w:lang w:val="es-ES"/>
      </w:rPr>
    </w:pP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256F94CE" wp14:editId="1FE2225C">
              <wp:simplePos x="0" y="0"/>
              <wp:positionH relativeFrom="column">
                <wp:posOffset>-5080</wp:posOffset>
              </wp:positionH>
              <wp:positionV relativeFrom="paragraph">
                <wp:posOffset>173990</wp:posOffset>
              </wp:positionV>
              <wp:extent cx="61480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A0428"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143" w14:textId="27C457DF" w:rsidR="00566CD0" w:rsidRPr="006B1F24" w:rsidRDefault="007739DD" w:rsidP="008818B0">
    <w:pPr>
      <w:pStyle w:val="Header"/>
      <w:tabs>
        <w:tab w:val="clear" w:pos="4680"/>
        <w:tab w:val="clear" w:pos="9360"/>
        <w:tab w:val="left" w:pos="1925"/>
      </w:tabs>
      <w:rPr>
        <w:rFonts w:ascii="Arial" w:hAnsi="Arial" w:cs="Arial"/>
        <w:b/>
        <w:bCs/>
        <w:color w:val="404040" w:themeColor="text1" w:themeTint="BF"/>
        <w:sz w:val="38"/>
        <w:szCs w:val="38"/>
        <w:lang w:val="es-ES"/>
      </w:rPr>
    </w:pPr>
    <w:r w:rsidRPr="006B1F24">
      <w:rPr>
        <w:noProof/>
        <w:sz w:val="28"/>
        <w:szCs w:val="28"/>
      </w:rPr>
      <w:drawing>
        <wp:anchor distT="0" distB="0" distL="114300" distR="114300" simplePos="0" relativeHeight="251666432" behindDoc="0" locked="0" layoutInCell="1" allowOverlap="1" wp14:anchorId="1B8A2B6D" wp14:editId="715BBA56">
          <wp:simplePos x="0" y="0"/>
          <wp:positionH relativeFrom="column">
            <wp:posOffset>3880884</wp:posOffset>
          </wp:positionH>
          <wp:positionV relativeFrom="paragraph">
            <wp:posOffset>-946</wp:posOffset>
          </wp:positionV>
          <wp:extent cx="2183130" cy="50863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17A589" wp14:editId="1B0F69E5">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63"/>
    <w:multiLevelType w:val="hybridMultilevel"/>
    <w:tmpl w:val="0234EAC2"/>
    <w:lvl w:ilvl="0" w:tplc="B2D670F8">
      <w:start w:val="1"/>
      <w:numFmt w:val="decimal"/>
      <w:lvlText w:val="%1."/>
      <w:lvlJc w:val="left"/>
      <w:pPr>
        <w:ind w:left="171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B036A96"/>
    <w:multiLevelType w:val="hybridMultilevel"/>
    <w:tmpl w:val="B0149720"/>
    <w:lvl w:ilvl="0" w:tplc="41165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1F3E4BAD"/>
    <w:multiLevelType w:val="multilevel"/>
    <w:tmpl w:val="D85E1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E2445"/>
    <w:multiLevelType w:val="multilevel"/>
    <w:tmpl w:val="222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284775A5"/>
    <w:multiLevelType w:val="hybridMultilevel"/>
    <w:tmpl w:val="9328D274"/>
    <w:lvl w:ilvl="0" w:tplc="509825F8">
      <w:start w:val="1"/>
      <w:numFmt w:val="decimal"/>
      <w:lvlText w:val="%1."/>
      <w:lvlJc w:val="left"/>
      <w:pPr>
        <w:ind w:left="0" w:firstLine="72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B6838"/>
    <w:multiLevelType w:val="hybridMultilevel"/>
    <w:tmpl w:val="D048F6E6"/>
    <w:lvl w:ilvl="0" w:tplc="37064D6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92D76"/>
    <w:multiLevelType w:val="multilevel"/>
    <w:tmpl w:val="79CC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0022B"/>
    <w:multiLevelType w:val="hybridMultilevel"/>
    <w:tmpl w:val="C908C560"/>
    <w:lvl w:ilvl="0" w:tplc="9D3463FA">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75F95"/>
    <w:multiLevelType w:val="hybridMultilevel"/>
    <w:tmpl w:val="6A165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92294D"/>
    <w:multiLevelType w:val="hybridMultilevel"/>
    <w:tmpl w:val="785621E2"/>
    <w:lvl w:ilvl="0" w:tplc="051AEECE">
      <w:start w:val="1"/>
      <w:numFmt w:val="decimal"/>
      <w:lvlText w:val="%1."/>
      <w:lvlJc w:val="left"/>
      <w:pPr>
        <w:ind w:left="0" w:firstLine="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D6036"/>
    <w:multiLevelType w:val="hybridMultilevel"/>
    <w:tmpl w:val="975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F7F83"/>
    <w:multiLevelType w:val="multilevel"/>
    <w:tmpl w:val="31BC5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336345389">
    <w:abstractNumId w:val="13"/>
  </w:num>
  <w:num w:numId="2" w16cid:durableId="473061854">
    <w:abstractNumId w:val="23"/>
  </w:num>
  <w:num w:numId="3" w16cid:durableId="145323774">
    <w:abstractNumId w:val="18"/>
  </w:num>
  <w:num w:numId="4" w16cid:durableId="995693176">
    <w:abstractNumId w:val="5"/>
  </w:num>
  <w:num w:numId="5" w16cid:durableId="797068549">
    <w:abstractNumId w:val="3"/>
  </w:num>
  <w:num w:numId="6" w16cid:durableId="221672638">
    <w:abstractNumId w:val="8"/>
  </w:num>
  <w:num w:numId="7" w16cid:durableId="2005626234">
    <w:abstractNumId w:val="1"/>
  </w:num>
  <w:num w:numId="8" w16cid:durableId="569734188">
    <w:abstractNumId w:val="17"/>
  </w:num>
  <w:num w:numId="9" w16cid:durableId="602080283">
    <w:abstractNumId w:val="14"/>
  </w:num>
  <w:num w:numId="10" w16cid:durableId="50885492">
    <w:abstractNumId w:val="2"/>
  </w:num>
  <w:num w:numId="11" w16cid:durableId="830946100">
    <w:abstractNumId w:val="22"/>
  </w:num>
  <w:num w:numId="12" w16cid:durableId="1364092710">
    <w:abstractNumId w:val="12"/>
  </w:num>
  <w:num w:numId="13" w16cid:durableId="1137185898">
    <w:abstractNumId w:val="20"/>
  </w:num>
  <w:num w:numId="14" w16cid:durableId="748423785">
    <w:abstractNumId w:val="9"/>
  </w:num>
  <w:num w:numId="15" w16cid:durableId="146824585">
    <w:abstractNumId w:val="4"/>
  </w:num>
  <w:num w:numId="16" w16cid:durableId="901714434">
    <w:abstractNumId w:val="0"/>
  </w:num>
  <w:num w:numId="17" w16cid:durableId="954824523">
    <w:abstractNumId w:val="19"/>
  </w:num>
  <w:num w:numId="18" w16cid:durableId="1856142780">
    <w:abstractNumId w:val="7"/>
  </w:num>
  <w:num w:numId="19" w16cid:durableId="145978849">
    <w:abstractNumId w:val="11"/>
  </w:num>
  <w:num w:numId="20" w16cid:durableId="1992902320">
    <w:abstractNumId w:val="15"/>
  </w:num>
  <w:num w:numId="21" w16cid:durableId="1586066193">
    <w:abstractNumId w:val="6"/>
  </w:num>
  <w:num w:numId="22" w16cid:durableId="1411540389">
    <w:abstractNumId w:val="21"/>
  </w:num>
  <w:num w:numId="23" w16cid:durableId="1430732606">
    <w:abstractNumId w:val="16"/>
  </w:num>
  <w:num w:numId="24" w16cid:durableId="125986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93D13"/>
    <w:rsid w:val="000B5E1D"/>
    <w:rsid w:val="000C0B57"/>
    <w:rsid w:val="000C5C4A"/>
    <w:rsid w:val="0011475D"/>
    <w:rsid w:val="00173896"/>
    <w:rsid w:val="001841A2"/>
    <w:rsid w:val="001C7AAF"/>
    <w:rsid w:val="001D33CD"/>
    <w:rsid w:val="001D4AA3"/>
    <w:rsid w:val="0027366F"/>
    <w:rsid w:val="00295665"/>
    <w:rsid w:val="002A3FE2"/>
    <w:rsid w:val="00322720"/>
    <w:rsid w:val="003B2AA3"/>
    <w:rsid w:val="003B2AC2"/>
    <w:rsid w:val="0043001C"/>
    <w:rsid w:val="00453115"/>
    <w:rsid w:val="004532C7"/>
    <w:rsid w:val="004728A9"/>
    <w:rsid w:val="0048723C"/>
    <w:rsid w:val="004D1393"/>
    <w:rsid w:val="004E4870"/>
    <w:rsid w:val="005275EF"/>
    <w:rsid w:val="00566CD0"/>
    <w:rsid w:val="005849ED"/>
    <w:rsid w:val="00596C3A"/>
    <w:rsid w:val="00621B5B"/>
    <w:rsid w:val="00637ED3"/>
    <w:rsid w:val="00646549"/>
    <w:rsid w:val="006513B7"/>
    <w:rsid w:val="006638E5"/>
    <w:rsid w:val="00672733"/>
    <w:rsid w:val="00681398"/>
    <w:rsid w:val="006B1F24"/>
    <w:rsid w:val="00741FFA"/>
    <w:rsid w:val="00742645"/>
    <w:rsid w:val="0074630B"/>
    <w:rsid w:val="00750246"/>
    <w:rsid w:val="007739DD"/>
    <w:rsid w:val="007E7D41"/>
    <w:rsid w:val="008463D3"/>
    <w:rsid w:val="008818B0"/>
    <w:rsid w:val="008A36C4"/>
    <w:rsid w:val="008D1A5E"/>
    <w:rsid w:val="0093355D"/>
    <w:rsid w:val="00985673"/>
    <w:rsid w:val="009A50E2"/>
    <w:rsid w:val="009B1335"/>
    <w:rsid w:val="00A31E02"/>
    <w:rsid w:val="00A52906"/>
    <w:rsid w:val="00AA5E2C"/>
    <w:rsid w:val="00AD70F6"/>
    <w:rsid w:val="00B127E7"/>
    <w:rsid w:val="00BB0D06"/>
    <w:rsid w:val="00C12D7A"/>
    <w:rsid w:val="00C3188E"/>
    <w:rsid w:val="00D03375"/>
    <w:rsid w:val="00D316E5"/>
    <w:rsid w:val="00D56DC4"/>
    <w:rsid w:val="00D66C65"/>
    <w:rsid w:val="00DD1DF7"/>
    <w:rsid w:val="00E042FE"/>
    <w:rsid w:val="00E3499B"/>
    <w:rsid w:val="00E40891"/>
    <w:rsid w:val="00E516AB"/>
    <w:rsid w:val="00E62510"/>
    <w:rsid w:val="00E7021E"/>
    <w:rsid w:val="00E90CB3"/>
    <w:rsid w:val="00EB608E"/>
    <w:rsid w:val="00EC2FD8"/>
    <w:rsid w:val="00ED507E"/>
    <w:rsid w:val="00EE70D1"/>
    <w:rsid w:val="00EF252F"/>
    <w:rsid w:val="00EF270C"/>
    <w:rsid w:val="00F54C38"/>
    <w:rsid w:val="00F6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2F"/>
    <w:rPr>
      <w:rFonts w:ascii="Times New Roman" w:eastAsia="Times New Roman" w:hAnsi="Times New Roman" w:cs="Times New Roman"/>
    </w:rPr>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F54C38"/>
    <w:rPr>
      <w:rFonts w:ascii="Calibri" w:eastAsia="Calibri" w:hAnsi="Calibri" w:cs="Times New Roman"/>
      <w:sz w:val="22"/>
      <w:szCs w:val="22"/>
      <w:lang w:val="pt-BR"/>
    </w:rPr>
  </w:style>
  <w:style w:type="paragraph" w:styleId="BalloonText">
    <w:name w:val="Balloon Text"/>
    <w:basedOn w:val="Normal"/>
    <w:link w:val="BalloonTextChar"/>
    <w:uiPriority w:val="99"/>
    <w:semiHidden/>
    <w:unhideWhenUsed/>
    <w:rsid w:val="008D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E"/>
    <w:rPr>
      <w:rFonts w:ascii="Segoe UI" w:hAnsi="Segoe UI" w:cs="Segoe UI"/>
      <w:sz w:val="18"/>
      <w:szCs w:val="18"/>
    </w:rPr>
  </w:style>
  <w:style w:type="character" w:styleId="UnresolvedMention">
    <w:name w:val="Unresolved Mention"/>
    <w:basedOn w:val="DefaultParagraphFont"/>
    <w:uiPriority w:val="99"/>
    <w:semiHidden/>
    <w:unhideWhenUsed/>
    <w:rsid w:val="00C3188E"/>
    <w:rPr>
      <w:color w:val="605E5C"/>
      <w:shd w:val="clear" w:color="auto" w:fill="E1DFDD"/>
    </w:rPr>
  </w:style>
  <w:style w:type="paragraph" w:styleId="NormalWeb">
    <w:name w:val="Normal (Web)"/>
    <w:basedOn w:val="Normal"/>
    <w:uiPriority w:val="99"/>
    <w:semiHidden/>
    <w:unhideWhenUsed/>
    <w:rsid w:val="00C3188E"/>
    <w:pPr>
      <w:spacing w:before="100" w:beforeAutospacing="1" w:after="100" w:afterAutospacing="1"/>
    </w:pPr>
  </w:style>
  <w:style w:type="character" w:customStyle="1" w:styleId="apple-converted-space">
    <w:name w:val="apple-converted-space"/>
    <w:basedOn w:val="DefaultParagraphFont"/>
    <w:rsid w:val="00C3188E"/>
  </w:style>
  <w:style w:type="paragraph" w:customStyle="1" w:styleId="Default">
    <w:name w:val="Default"/>
    <w:rsid w:val="006513B7"/>
    <w:pPr>
      <w:autoSpaceDE w:val="0"/>
      <w:autoSpaceDN w:val="0"/>
      <w:adjustRightInd w:val="0"/>
    </w:pPr>
    <w:rPr>
      <w:rFonts w:ascii="Cambria" w:hAnsi="Cambria" w:cs="Cambria"/>
      <w:color w:val="000000"/>
    </w:rPr>
  </w:style>
  <w:style w:type="paragraph" w:styleId="HTMLPreformatted">
    <w:name w:val="HTML Preformatted"/>
    <w:basedOn w:val="Normal"/>
    <w:link w:val="HTMLPreformattedChar"/>
    <w:uiPriority w:val="99"/>
    <w:unhideWhenUsed/>
    <w:rsid w:val="00E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252F"/>
    <w:rPr>
      <w:rFonts w:ascii="Courier New" w:eastAsia="Times New Roman" w:hAnsi="Courier New" w:cs="Courier New"/>
      <w:sz w:val="20"/>
      <w:szCs w:val="20"/>
    </w:rPr>
  </w:style>
  <w:style w:type="character" w:customStyle="1" w:styleId="y2iqfc">
    <w:name w:val="y2iqfc"/>
    <w:basedOn w:val="DefaultParagraphFont"/>
    <w:rsid w:val="00EF252F"/>
  </w:style>
  <w:style w:type="character" w:styleId="FollowedHyperlink">
    <w:name w:val="FollowedHyperlink"/>
    <w:basedOn w:val="DefaultParagraphFont"/>
    <w:uiPriority w:val="99"/>
    <w:semiHidden/>
    <w:unhideWhenUsed/>
    <w:rsid w:val="00681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1518">
      <w:bodyDiv w:val="1"/>
      <w:marLeft w:val="0"/>
      <w:marRight w:val="0"/>
      <w:marTop w:val="0"/>
      <w:marBottom w:val="0"/>
      <w:divBdr>
        <w:top w:val="none" w:sz="0" w:space="0" w:color="auto"/>
        <w:left w:val="none" w:sz="0" w:space="0" w:color="auto"/>
        <w:bottom w:val="none" w:sz="0" w:space="0" w:color="auto"/>
        <w:right w:val="none" w:sz="0" w:space="0" w:color="auto"/>
      </w:divBdr>
      <w:divsChild>
        <w:div w:id="1159346747">
          <w:marLeft w:val="0"/>
          <w:marRight w:val="0"/>
          <w:marTop w:val="0"/>
          <w:marBottom w:val="0"/>
          <w:divBdr>
            <w:top w:val="none" w:sz="0" w:space="0" w:color="auto"/>
            <w:left w:val="none" w:sz="0" w:space="0" w:color="auto"/>
            <w:bottom w:val="none" w:sz="0" w:space="0" w:color="auto"/>
            <w:right w:val="none" w:sz="0" w:space="0" w:color="auto"/>
          </w:divBdr>
          <w:divsChild>
            <w:div w:id="2028018234">
              <w:marLeft w:val="0"/>
              <w:marRight w:val="0"/>
              <w:marTop w:val="0"/>
              <w:marBottom w:val="0"/>
              <w:divBdr>
                <w:top w:val="none" w:sz="0" w:space="0" w:color="auto"/>
                <w:left w:val="none" w:sz="0" w:space="0" w:color="auto"/>
                <w:bottom w:val="none" w:sz="0" w:space="0" w:color="auto"/>
                <w:right w:val="none" w:sz="0" w:space="0" w:color="auto"/>
              </w:divBdr>
              <w:divsChild>
                <w:div w:id="7383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3194">
      <w:bodyDiv w:val="1"/>
      <w:marLeft w:val="0"/>
      <w:marRight w:val="0"/>
      <w:marTop w:val="0"/>
      <w:marBottom w:val="0"/>
      <w:divBdr>
        <w:top w:val="none" w:sz="0" w:space="0" w:color="auto"/>
        <w:left w:val="none" w:sz="0" w:space="0" w:color="auto"/>
        <w:bottom w:val="none" w:sz="0" w:space="0" w:color="auto"/>
        <w:right w:val="none" w:sz="0" w:space="0" w:color="auto"/>
      </w:divBdr>
    </w:div>
    <w:div w:id="343939455">
      <w:bodyDiv w:val="1"/>
      <w:marLeft w:val="0"/>
      <w:marRight w:val="0"/>
      <w:marTop w:val="0"/>
      <w:marBottom w:val="0"/>
      <w:divBdr>
        <w:top w:val="none" w:sz="0" w:space="0" w:color="auto"/>
        <w:left w:val="none" w:sz="0" w:space="0" w:color="auto"/>
        <w:bottom w:val="none" w:sz="0" w:space="0" w:color="auto"/>
        <w:right w:val="none" w:sz="0" w:space="0" w:color="auto"/>
      </w:divBdr>
      <w:divsChild>
        <w:div w:id="209465422">
          <w:marLeft w:val="0"/>
          <w:marRight w:val="0"/>
          <w:marTop w:val="0"/>
          <w:marBottom w:val="0"/>
          <w:divBdr>
            <w:top w:val="none" w:sz="0" w:space="0" w:color="auto"/>
            <w:left w:val="none" w:sz="0" w:space="0" w:color="auto"/>
            <w:bottom w:val="none" w:sz="0" w:space="0" w:color="auto"/>
            <w:right w:val="none" w:sz="0" w:space="0" w:color="auto"/>
          </w:divBdr>
        </w:div>
        <w:div w:id="1854227671">
          <w:marLeft w:val="0"/>
          <w:marRight w:val="0"/>
          <w:marTop w:val="0"/>
          <w:marBottom w:val="0"/>
          <w:divBdr>
            <w:top w:val="none" w:sz="0" w:space="0" w:color="auto"/>
            <w:left w:val="none" w:sz="0" w:space="0" w:color="auto"/>
            <w:bottom w:val="none" w:sz="0" w:space="0" w:color="auto"/>
            <w:right w:val="none" w:sz="0" w:space="0" w:color="auto"/>
          </w:divBdr>
          <w:divsChild>
            <w:div w:id="788203306">
              <w:marLeft w:val="0"/>
              <w:marRight w:val="165"/>
              <w:marTop w:val="150"/>
              <w:marBottom w:val="0"/>
              <w:divBdr>
                <w:top w:val="none" w:sz="0" w:space="0" w:color="auto"/>
                <w:left w:val="none" w:sz="0" w:space="0" w:color="auto"/>
                <w:bottom w:val="none" w:sz="0" w:space="0" w:color="auto"/>
                <w:right w:val="none" w:sz="0" w:space="0" w:color="auto"/>
              </w:divBdr>
              <w:divsChild>
                <w:div w:id="1859654014">
                  <w:marLeft w:val="0"/>
                  <w:marRight w:val="0"/>
                  <w:marTop w:val="0"/>
                  <w:marBottom w:val="0"/>
                  <w:divBdr>
                    <w:top w:val="none" w:sz="0" w:space="0" w:color="auto"/>
                    <w:left w:val="none" w:sz="0" w:space="0" w:color="auto"/>
                    <w:bottom w:val="none" w:sz="0" w:space="0" w:color="auto"/>
                    <w:right w:val="none" w:sz="0" w:space="0" w:color="auto"/>
                  </w:divBdr>
                  <w:divsChild>
                    <w:div w:id="1041516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3987">
      <w:bodyDiv w:val="1"/>
      <w:marLeft w:val="0"/>
      <w:marRight w:val="0"/>
      <w:marTop w:val="0"/>
      <w:marBottom w:val="0"/>
      <w:divBdr>
        <w:top w:val="none" w:sz="0" w:space="0" w:color="auto"/>
        <w:left w:val="none" w:sz="0" w:space="0" w:color="auto"/>
        <w:bottom w:val="none" w:sz="0" w:space="0" w:color="auto"/>
        <w:right w:val="none" w:sz="0" w:space="0" w:color="auto"/>
      </w:divBdr>
      <w:divsChild>
        <w:div w:id="1685134789">
          <w:marLeft w:val="0"/>
          <w:marRight w:val="0"/>
          <w:marTop w:val="0"/>
          <w:marBottom w:val="0"/>
          <w:divBdr>
            <w:top w:val="none" w:sz="0" w:space="0" w:color="auto"/>
            <w:left w:val="none" w:sz="0" w:space="0" w:color="auto"/>
            <w:bottom w:val="none" w:sz="0" w:space="0" w:color="auto"/>
            <w:right w:val="none" w:sz="0" w:space="0" w:color="auto"/>
          </w:divBdr>
          <w:divsChild>
            <w:div w:id="108398982">
              <w:marLeft w:val="0"/>
              <w:marRight w:val="0"/>
              <w:marTop w:val="0"/>
              <w:marBottom w:val="0"/>
              <w:divBdr>
                <w:top w:val="none" w:sz="0" w:space="0" w:color="auto"/>
                <w:left w:val="none" w:sz="0" w:space="0" w:color="auto"/>
                <w:bottom w:val="none" w:sz="0" w:space="0" w:color="auto"/>
                <w:right w:val="none" w:sz="0" w:space="0" w:color="auto"/>
              </w:divBdr>
              <w:divsChild>
                <w:div w:id="10538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481">
      <w:bodyDiv w:val="1"/>
      <w:marLeft w:val="0"/>
      <w:marRight w:val="0"/>
      <w:marTop w:val="0"/>
      <w:marBottom w:val="0"/>
      <w:divBdr>
        <w:top w:val="none" w:sz="0" w:space="0" w:color="auto"/>
        <w:left w:val="none" w:sz="0" w:space="0" w:color="auto"/>
        <w:bottom w:val="none" w:sz="0" w:space="0" w:color="auto"/>
        <w:right w:val="none" w:sz="0" w:space="0" w:color="auto"/>
      </w:divBdr>
    </w:div>
    <w:div w:id="602306263">
      <w:bodyDiv w:val="1"/>
      <w:marLeft w:val="0"/>
      <w:marRight w:val="0"/>
      <w:marTop w:val="0"/>
      <w:marBottom w:val="0"/>
      <w:divBdr>
        <w:top w:val="none" w:sz="0" w:space="0" w:color="auto"/>
        <w:left w:val="none" w:sz="0" w:space="0" w:color="auto"/>
        <w:bottom w:val="none" w:sz="0" w:space="0" w:color="auto"/>
        <w:right w:val="none" w:sz="0" w:space="0" w:color="auto"/>
      </w:divBdr>
    </w:div>
    <w:div w:id="619150443">
      <w:bodyDiv w:val="1"/>
      <w:marLeft w:val="0"/>
      <w:marRight w:val="0"/>
      <w:marTop w:val="0"/>
      <w:marBottom w:val="0"/>
      <w:divBdr>
        <w:top w:val="none" w:sz="0" w:space="0" w:color="auto"/>
        <w:left w:val="none" w:sz="0" w:space="0" w:color="auto"/>
        <w:bottom w:val="none" w:sz="0" w:space="0" w:color="auto"/>
        <w:right w:val="none" w:sz="0" w:space="0" w:color="auto"/>
      </w:divBdr>
      <w:divsChild>
        <w:div w:id="235631362">
          <w:marLeft w:val="0"/>
          <w:marRight w:val="0"/>
          <w:marTop w:val="0"/>
          <w:marBottom w:val="0"/>
          <w:divBdr>
            <w:top w:val="none" w:sz="0" w:space="0" w:color="auto"/>
            <w:left w:val="none" w:sz="0" w:space="0" w:color="auto"/>
            <w:bottom w:val="none" w:sz="0" w:space="0" w:color="auto"/>
            <w:right w:val="none" w:sz="0" w:space="0" w:color="auto"/>
          </w:divBdr>
        </w:div>
        <w:div w:id="769080872">
          <w:marLeft w:val="0"/>
          <w:marRight w:val="0"/>
          <w:marTop w:val="0"/>
          <w:marBottom w:val="0"/>
          <w:divBdr>
            <w:top w:val="none" w:sz="0" w:space="0" w:color="auto"/>
            <w:left w:val="none" w:sz="0" w:space="0" w:color="auto"/>
            <w:bottom w:val="none" w:sz="0" w:space="0" w:color="auto"/>
            <w:right w:val="none" w:sz="0" w:space="0" w:color="auto"/>
          </w:divBdr>
          <w:divsChild>
            <w:div w:id="1014571492">
              <w:marLeft w:val="0"/>
              <w:marRight w:val="165"/>
              <w:marTop w:val="150"/>
              <w:marBottom w:val="0"/>
              <w:divBdr>
                <w:top w:val="none" w:sz="0" w:space="0" w:color="auto"/>
                <w:left w:val="none" w:sz="0" w:space="0" w:color="auto"/>
                <w:bottom w:val="none" w:sz="0" w:space="0" w:color="auto"/>
                <w:right w:val="none" w:sz="0" w:space="0" w:color="auto"/>
              </w:divBdr>
              <w:divsChild>
                <w:div w:id="1118525111">
                  <w:marLeft w:val="0"/>
                  <w:marRight w:val="0"/>
                  <w:marTop w:val="0"/>
                  <w:marBottom w:val="0"/>
                  <w:divBdr>
                    <w:top w:val="none" w:sz="0" w:space="0" w:color="auto"/>
                    <w:left w:val="none" w:sz="0" w:space="0" w:color="auto"/>
                    <w:bottom w:val="none" w:sz="0" w:space="0" w:color="auto"/>
                    <w:right w:val="none" w:sz="0" w:space="0" w:color="auto"/>
                  </w:divBdr>
                  <w:divsChild>
                    <w:div w:id="776750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7262">
      <w:bodyDiv w:val="1"/>
      <w:marLeft w:val="0"/>
      <w:marRight w:val="0"/>
      <w:marTop w:val="0"/>
      <w:marBottom w:val="0"/>
      <w:divBdr>
        <w:top w:val="none" w:sz="0" w:space="0" w:color="auto"/>
        <w:left w:val="none" w:sz="0" w:space="0" w:color="auto"/>
        <w:bottom w:val="none" w:sz="0" w:space="0" w:color="auto"/>
        <w:right w:val="none" w:sz="0" w:space="0" w:color="auto"/>
      </w:divBdr>
      <w:divsChild>
        <w:div w:id="1035738605">
          <w:marLeft w:val="0"/>
          <w:marRight w:val="0"/>
          <w:marTop w:val="0"/>
          <w:marBottom w:val="0"/>
          <w:divBdr>
            <w:top w:val="none" w:sz="0" w:space="0" w:color="auto"/>
            <w:left w:val="none" w:sz="0" w:space="0" w:color="auto"/>
            <w:bottom w:val="none" w:sz="0" w:space="0" w:color="auto"/>
            <w:right w:val="none" w:sz="0" w:space="0" w:color="auto"/>
          </w:divBdr>
          <w:divsChild>
            <w:div w:id="195778177">
              <w:marLeft w:val="0"/>
              <w:marRight w:val="0"/>
              <w:marTop w:val="0"/>
              <w:marBottom w:val="0"/>
              <w:divBdr>
                <w:top w:val="none" w:sz="0" w:space="0" w:color="auto"/>
                <w:left w:val="none" w:sz="0" w:space="0" w:color="auto"/>
                <w:bottom w:val="none" w:sz="0" w:space="0" w:color="auto"/>
                <w:right w:val="none" w:sz="0" w:space="0" w:color="auto"/>
              </w:divBdr>
              <w:divsChild>
                <w:div w:id="1099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717">
      <w:bodyDiv w:val="1"/>
      <w:marLeft w:val="0"/>
      <w:marRight w:val="0"/>
      <w:marTop w:val="0"/>
      <w:marBottom w:val="0"/>
      <w:divBdr>
        <w:top w:val="none" w:sz="0" w:space="0" w:color="auto"/>
        <w:left w:val="none" w:sz="0" w:space="0" w:color="auto"/>
        <w:bottom w:val="none" w:sz="0" w:space="0" w:color="auto"/>
        <w:right w:val="none" w:sz="0" w:space="0" w:color="auto"/>
      </w:divBdr>
      <w:divsChild>
        <w:div w:id="1362129165">
          <w:marLeft w:val="0"/>
          <w:marRight w:val="0"/>
          <w:marTop w:val="0"/>
          <w:marBottom w:val="0"/>
          <w:divBdr>
            <w:top w:val="none" w:sz="0" w:space="0" w:color="auto"/>
            <w:left w:val="none" w:sz="0" w:space="0" w:color="auto"/>
            <w:bottom w:val="none" w:sz="0" w:space="0" w:color="auto"/>
            <w:right w:val="none" w:sz="0" w:space="0" w:color="auto"/>
          </w:divBdr>
          <w:divsChild>
            <w:div w:id="181164484">
              <w:marLeft w:val="0"/>
              <w:marRight w:val="0"/>
              <w:marTop w:val="0"/>
              <w:marBottom w:val="0"/>
              <w:divBdr>
                <w:top w:val="none" w:sz="0" w:space="0" w:color="auto"/>
                <w:left w:val="none" w:sz="0" w:space="0" w:color="auto"/>
                <w:bottom w:val="none" w:sz="0" w:space="0" w:color="auto"/>
                <w:right w:val="none" w:sz="0" w:space="0" w:color="auto"/>
              </w:divBdr>
              <w:divsChild>
                <w:div w:id="15226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0299">
      <w:bodyDiv w:val="1"/>
      <w:marLeft w:val="0"/>
      <w:marRight w:val="0"/>
      <w:marTop w:val="0"/>
      <w:marBottom w:val="0"/>
      <w:divBdr>
        <w:top w:val="none" w:sz="0" w:space="0" w:color="auto"/>
        <w:left w:val="none" w:sz="0" w:space="0" w:color="auto"/>
        <w:bottom w:val="none" w:sz="0" w:space="0" w:color="auto"/>
        <w:right w:val="none" w:sz="0" w:space="0" w:color="auto"/>
      </w:divBdr>
      <w:divsChild>
        <w:div w:id="1802723756">
          <w:marLeft w:val="0"/>
          <w:marRight w:val="0"/>
          <w:marTop w:val="0"/>
          <w:marBottom w:val="0"/>
          <w:divBdr>
            <w:top w:val="none" w:sz="0" w:space="0" w:color="auto"/>
            <w:left w:val="none" w:sz="0" w:space="0" w:color="auto"/>
            <w:bottom w:val="none" w:sz="0" w:space="0" w:color="auto"/>
            <w:right w:val="none" w:sz="0" w:space="0" w:color="auto"/>
          </w:divBdr>
        </w:div>
        <w:div w:id="1697272248">
          <w:marLeft w:val="0"/>
          <w:marRight w:val="0"/>
          <w:marTop w:val="0"/>
          <w:marBottom w:val="0"/>
          <w:divBdr>
            <w:top w:val="none" w:sz="0" w:space="0" w:color="auto"/>
            <w:left w:val="none" w:sz="0" w:space="0" w:color="auto"/>
            <w:bottom w:val="none" w:sz="0" w:space="0" w:color="auto"/>
            <w:right w:val="none" w:sz="0" w:space="0" w:color="auto"/>
          </w:divBdr>
          <w:divsChild>
            <w:div w:id="1476332994">
              <w:marLeft w:val="0"/>
              <w:marRight w:val="165"/>
              <w:marTop w:val="150"/>
              <w:marBottom w:val="0"/>
              <w:divBdr>
                <w:top w:val="none" w:sz="0" w:space="0" w:color="auto"/>
                <w:left w:val="none" w:sz="0" w:space="0" w:color="auto"/>
                <w:bottom w:val="none" w:sz="0" w:space="0" w:color="auto"/>
                <w:right w:val="none" w:sz="0" w:space="0" w:color="auto"/>
              </w:divBdr>
              <w:divsChild>
                <w:div w:id="2019891511">
                  <w:marLeft w:val="0"/>
                  <w:marRight w:val="0"/>
                  <w:marTop w:val="0"/>
                  <w:marBottom w:val="0"/>
                  <w:divBdr>
                    <w:top w:val="none" w:sz="0" w:space="0" w:color="auto"/>
                    <w:left w:val="none" w:sz="0" w:space="0" w:color="auto"/>
                    <w:bottom w:val="none" w:sz="0" w:space="0" w:color="auto"/>
                    <w:right w:val="none" w:sz="0" w:space="0" w:color="auto"/>
                  </w:divBdr>
                  <w:divsChild>
                    <w:div w:id="433786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19135">
      <w:bodyDiv w:val="1"/>
      <w:marLeft w:val="0"/>
      <w:marRight w:val="0"/>
      <w:marTop w:val="0"/>
      <w:marBottom w:val="0"/>
      <w:divBdr>
        <w:top w:val="none" w:sz="0" w:space="0" w:color="auto"/>
        <w:left w:val="none" w:sz="0" w:space="0" w:color="auto"/>
        <w:bottom w:val="none" w:sz="0" w:space="0" w:color="auto"/>
        <w:right w:val="none" w:sz="0" w:space="0" w:color="auto"/>
      </w:divBdr>
      <w:divsChild>
        <w:div w:id="1296449569">
          <w:marLeft w:val="0"/>
          <w:marRight w:val="0"/>
          <w:marTop w:val="0"/>
          <w:marBottom w:val="0"/>
          <w:divBdr>
            <w:top w:val="none" w:sz="0" w:space="0" w:color="auto"/>
            <w:left w:val="none" w:sz="0" w:space="0" w:color="auto"/>
            <w:bottom w:val="none" w:sz="0" w:space="0" w:color="auto"/>
            <w:right w:val="none" w:sz="0" w:space="0" w:color="auto"/>
          </w:divBdr>
          <w:divsChild>
            <w:div w:id="840117780">
              <w:marLeft w:val="0"/>
              <w:marRight w:val="0"/>
              <w:marTop w:val="0"/>
              <w:marBottom w:val="0"/>
              <w:divBdr>
                <w:top w:val="none" w:sz="0" w:space="0" w:color="auto"/>
                <w:left w:val="none" w:sz="0" w:space="0" w:color="auto"/>
                <w:bottom w:val="none" w:sz="0" w:space="0" w:color="auto"/>
                <w:right w:val="none" w:sz="0" w:space="0" w:color="auto"/>
              </w:divBdr>
              <w:divsChild>
                <w:div w:id="1624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8545">
      <w:bodyDiv w:val="1"/>
      <w:marLeft w:val="0"/>
      <w:marRight w:val="0"/>
      <w:marTop w:val="0"/>
      <w:marBottom w:val="0"/>
      <w:divBdr>
        <w:top w:val="none" w:sz="0" w:space="0" w:color="auto"/>
        <w:left w:val="none" w:sz="0" w:space="0" w:color="auto"/>
        <w:bottom w:val="none" w:sz="0" w:space="0" w:color="auto"/>
        <w:right w:val="none" w:sz="0" w:space="0" w:color="auto"/>
      </w:divBdr>
    </w:div>
    <w:div w:id="1434008221">
      <w:bodyDiv w:val="1"/>
      <w:marLeft w:val="0"/>
      <w:marRight w:val="0"/>
      <w:marTop w:val="0"/>
      <w:marBottom w:val="0"/>
      <w:divBdr>
        <w:top w:val="none" w:sz="0" w:space="0" w:color="auto"/>
        <w:left w:val="none" w:sz="0" w:space="0" w:color="auto"/>
        <w:bottom w:val="none" w:sz="0" w:space="0" w:color="auto"/>
        <w:right w:val="none" w:sz="0" w:space="0" w:color="auto"/>
      </w:divBdr>
      <w:divsChild>
        <w:div w:id="289164486">
          <w:marLeft w:val="0"/>
          <w:marRight w:val="0"/>
          <w:marTop w:val="0"/>
          <w:marBottom w:val="0"/>
          <w:divBdr>
            <w:top w:val="none" w:sz="0" w:space="0" w:color="auto"/>
            <w:left w:val="none" w:sz="0" w:space="0" w:color="auto"/>
            <w:bottom w:val="none" w:sz="0" w:space="0" w:color="auto"/>
            <w:right w:val="none" w:sz="0" w:space="0" w:color="auto"/>
          </w:divBdr>
          <w:divsChild>
            <w:div w:id="495845900">
              <w:marLeft w:val="0"/>
              <w:marRight w:val="0"/>
              <w:marTop w:val="0"/>
              <w:marBottom w:val="0"/>
              <w:divBdr>
                <w:top w:val="none" w:sz="0" w:space="0" w:color="auto"/>
                <w:left w:val="none" w:sz="0" w:space="0" w:color="auto"/>
                <w:bottom w:val="none" w:sz="0" w:space="0" w:color="auto"/>
                <w:right w:val="none" w:sz="0" w:space="0" w:color="auto"/>
              </w:divBdr>
              <w:divsChild>
                <w:div w:id="5026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55115007">
      <w:bodyDiv w:val="1"/>
      <w:marLeft w:val="0"/>
      <w:marRight w:val="0"/>
      <w:marTop w:val="0"/>
      <w:marBottom w:val="0"/>
      <w:divBdr>
        <w:top w:val="none" w:sz="0" w:space="0" w:color="auto"/>
        <w:left w:val="none" w:sz="0" w:space="0" w:color="auto"/>
        <w:bottom w:val="none" w:sz="0" w:space="0" w:color="auto"/>
        <w:right w:val="none" w:sz="0" w:space="0" w:color="auto"/>
      </w:divBdr>
      <w:divsChild>
        <w:div w:id="1830366547">
          <w:marLeft w:val="0"/>
          <w:marRight w:val="0"/>
          <w:marTop w:val="0"/>
          <w:marBottom w:val="0"/>
          <w:divBdr>
            <w:top w:val="none" w:sz="0" w:space="0" w:color="auto"/>
            <w:left w:val="none" w:sz="0" w:space="0" w:color="auto"/>
            <w:bottom w:val="none" w:sz="0" w:space="0" w:color="auto"/>
            <w:right w:val="none" w:sz="0" w:space="0" w:color="auto"/>
          </w:divBdr>
          <w:divsChild>
            <w:div w:id="1164007937">
              <w:marLeft w:val="0"/>
              <w:marRight w:val="0"/>
              <w:marTop w:val="0"/>
              <w:marBottom w:val="0"/>
              <w:divBdr>
                <w:top w:val="none" w:sz="0" w:space="0" w:color="auto"/>
                <w:left w:val="none" w:sz="0" w:space="0" w:color="auto"/>
                <w:bottom w:val="none" w:sz="0" w:space="0" w:color="auto"/>
                <w:right w:val="none" w:sz="0" w:space="0" w:color="auto"/>
              </w:divBdr>
              <w:divsChild>
                <w:div w:id="618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5555">
      <w:bodyDiv w:val="1"/>
      <w:marLeft w:val="0"/>
      <w:marRight w:val="0"/>
      <w:marTop w:val="0"/>
      <w:marBottom w:val="0"/>
      <w:divBdr>
        <w:top w:val="none" w:sz="0" w:space="0" w:color="auto"/>
        <w:left w:val="none" w:sz="0" w:space="0" w:color="auto"/>
        <w:bottom w:val="none" w:sz="0" w:space="0" w:color="auto"/>
        <w:right w:val="none" w:sz="0" w:space="0" w:color="auto"/>
      </w:divBdr>
      <w:divsChild>
        <w:div w:id="1118379292">
          <w:marLeft w:val="0"/>
          <w:marRight w:val="0"/>
          <w:marTop w:val="0"/>
          <w:marBottom w:val="0"/>
          <w:divBdr>
            <w:top w:val="none" w:sz="0" w:space="0" w:color="auto"/>
            <w:left w:val="none" w:sz="0" w:space="0" w:color="auto"/>
            <w:bottom w:val="none" w:sz="0" w:space="0" w:color="auto"/>
            <w:right w:val="none" w:sz="0" w:space="0" w:color="auto"/>
          </w:divBdr>
        </w:div>
        <w:div w:id="1854030722">
          <w:marLeft w:val="0"/>
          <w:marRight w:val="0"/>
          <w:marTop w:val="0"/>
          <w:marBottom w:val="0"/>
          <w:divBdr>
            <w:top w:val="none" w:sz="0" w:space="0" w:color="auto"/>
            <w:left w:val="none" w:sz="0" w:space="0" w:color="auto"/>
            <w:bottom w:val="none" w:sz="0" w:space="0" w:color="auto"/>
            <w:right w:val="none" w:sz="0" w:space="0" w:color="auto"/>
          </w:divBdr>
          <w:divsChild>
            <w:div w:id="467012004">
              <w:marLeft w:val="0"/>
              <w:marRight w:val="165"/>
              <w:marTop w:val="150"/>
              <w:marBottom w:val="0"/>
              <w:divBdr>
                <w:top w:val="none" w:sz="0" w:space="0" w:color="auto"/>
                <w:left w:val="none" w:sz="0" w:space="0" w:color="auto"/>
                <w:bottom w:val="none" w:sz="0" w:space="0" w:color="auto"/>
                <w:right w:val="none" w:sz="0" w:space="0" w:color="auto"/>
              </w:divBdr>
              <w:divsChild>
                <w:div w:id="1918857118">
                  <w:marLeft w:val="0"/>
                  <w:marRight w:val="0"/>
                  <w:marTop w:val="0"/>
                  <w:marBottom w:val="0"/>
                  <w:divBdr>
                    <w:top w:val="none" w:sz="0" w:space="0" w:color="auto"/>
                    <w:left w:val="none" w:sz="0" w:space="0" w:color="auto"/>
                    <w:bottom w:val="none" w:sz="0" w:space="0" w:color="auto"/>
                    <w:right w:val="none" w:sz="0" w:space="0" w:color="auto"/>
                  </w:divBdr>
                  <w:divsChild>
                    <w:div w:id="1574389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7989">
      <w:bodyDiv w:val="1"/>
      <w:marLeft w:val="0"/>
      <w:marRight w:val="0"/>
      <w:marTop w:val="0"/>
      <w:marBottom w:val="0"/>
      <w:divBdr>
        <w:top w:val="none" w:sz="0" w:space="0" w:color="auto"/>
        <w:left w:val="none" w:sz="0" w:space="0" w:color="auto"/>
        <w:bottom w:val="none" w:sz="0" w:space="0" w:color="auto"/>
        <w:right w:val="none" w:sz="0" w:space="0" w:color="auto"/>
      </w:divBdr>
      <w:divsChild>
        <w:div w:id="649141806">
          <w:marLeft w:val="0"/>
          <w:marRight w:val="0"/>
          <w:marTop w:val="0"/>
          <w:marBottom w:val="0"/>
          <w:divBdr>
            <w:top w:val="none" w:sz="0" w:space="0" w:color="auto"/>
            <w:left w:val="none" w:sz="0" w:space="0" w:color="auto"/>
            <w:bottom w:val="none" w:sz="0" w:space="0" w:color="auto"/>
            <w:right w:val="none" w:sz="0" w:space="0" w:color="auto"/>
          </w:divBdr>
          <w:divsChild>
            <w:div w:id="583028022">
              <w:marLeft w:val="0"/>
              <w:marRight w:val="0"/>
              <w:marTop w:val="0"/>
              <w:marBottom w:val="0"/>
              <w:divBdr>
                <w:top w:val="none" w:sz="0" w:space="0" w:color="auto"/>
                <w:left w:val="none" w:sz="0" w:space="0" w:color="auto"/>
                <w:bottom w:val="none" w:sz="0" w:space="0" w:color="auto"/>
                <w:right w:val="none" w:sz="0" w:space="0" w:color="auto"/>
              </w:divBdr>
              <w:divsChild>
                <w:div w:id="15721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8535">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3">
          <w:marLeft w:val="0"/>
          <w:marRight w:val="0"/>
          <w:marTop w:val="0"/>
          <w:marBottom w:val="0"/>
          <w:divBdr>
            <w:top w:val="none" w:sz="0" w:space="0" w:color="auto"/>
            <w:left w:val="none" w:sz="0" w:space="0" w:color="auto"/>
            <w:bottom w:val="none" w:sz="0" w:space="0" w:color="auto"/>
            <w:right w:val="none" w:sz="0" w:space="0" w:color="auto"/>
          </w:divBdr>
        </w:div>
        <w:div w:id="439374760">
          <w:marLeft w:val="0"/>
          <w:marRight w:val="0"/>
          <w:marTop w:val="0"/>
          <w:marBottom w:val="0"/>
          <w:divBdr>
            <w:top w:val="none" w:sz="0" w:space="0" w:color="auto"/>
            <w:left w:val="none" w:sz="0" w:space="0" w:color="auto"/>
            <w:bottom w:val="none" w:sz="0" w:space="0" w:color="auto"/>
            <w:right w:val="none" w:sz="0" w:space="0" w:color="auto"/>
          </w:divBdr>
          <w:divsChild>
            <w:div w:id="1580016800">
              <w:marLeft w:val="0"/>
              <w:marRight w:val="165"/>
              <w:marTop w:val="15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4174789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20/US_13.361_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s/cidh/decisiones/2020/US_13.361_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02A6-483A-4D9C-B268-5519999A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2022-04-21T12:39:00Z</dcterms:created>
  <dcterms:modified xsi:type="dcterms:W3CDTF">2022-04-21T12:39:00Z</dcterms:modified>
</cp:coreProperties>
</file>