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67E4" w14:textId="77777777" w:rsidR="00AA12F6" w:rsidRPr="00924EA4" w:rsidRDefault="00AA12F6" w:rsidP="000E7428">
      <w:pPr>
        <w:pStyle w:val="NoSpacing"/>
        <w:ind w:left="-720" w:right="-604"/>
        <w:jc w:val="center"/>
        <w:rPr>
          <w:rFonts w:ascii="Cambria" w:hAnsi="Cambria"/>
          <w:b/>
          <w:color w:val="000000"/>
          <w:sz w:val="20"/>
          <w:szCs w:val="20"/>
          <w:lang w:val="es-CO"/>
        </w:rPr>
      </w:pPr>
    </w:p>
    <w:p w14:paraId="4DAA9342" w14:textId="77777777" w:rsidR="00C15EF9" w:rsidRPr="00924EA4" w:rsidRDefault="00B37083" w:rsidP="000E7428">
      <w:pPr>
        <w:pStyle w:val="NoSpacing"/>
        <w:ind w:left="-720" w:right="-604"/>
        <w:jc w:val="center"/>
        <w:rPr>
          <w:rFonts w:ascii="Cambria" w:hAnsi="Cambria"/>
          <w:b/>
          <w:color w:val="000000"/>
          <w:sz w:val="20"/>
          <w:szCs w:val="20"/>
          <w:lang w:val="es-ES"/>
        </w:rPr>
      </w:pPr>
      <w:r w:rsidRPr="00924EA4">
        <w:rPr>
          <w:rFonts w:ascii="Cambria" w:hAnsi="Cambria"/>
          <w:b/>
          <w:color w:val="000000"/>
          <w:sz w:val="20"/>
          <w:szCs w:val="20"/>
          <w:lang w:val="es-ES"/>
        </w:rPr>
        <w:t xml:space="preserve">FICHA DE SEGUIMIENTO DEL INFORME Nº </w:t>
      </w:r>
      <w:r w:rsidRPr="00924EA4">
        <w:rPr>
          <w:rFonts w:ascii="Cambria" w:hAnsi="Cambria" w:cs="Calibri"/>
          <w:b/>
          <w:bCs/>
          <w:color w:val="000000"/>
          <w:sz w:val="20"/>
          <w:szCs w:val="20"/>
          <w:lang w:val="es-ES"/>
        </w:rPr>
        <w:t>60/01</w:t>
      </w:r>
    </w:p>
    <w:p w14:paraId="23E0275D" w14:textId="77777777" w:rsidR="00C15EF9" w:rsidRPr="00924EA4" w:rsidRDefault="00B37083" w:rsidP="000E7428">
      <w:pPr>
        <w:pStyle w:val="NoSpacing"/>
        <w:ind w:left="-720" w:right="-604"/>
        <w:jc w:val="center"/>
        <w:rPr>
          <w:rFonts w:ascii="Cambria" w:hAnsi="Cambria"/>
          <w:b/>
          <w:color w:val="000000"/>
          <w:sz w:val="20"/>
          <w:szCs w:val="20"/>
          <w:lang w:val="es-ES"/>
        </w:rPr>
      </w:pPr>
      <w:r w:rsidRPr="00924EA4">
        <w:rPr>
          <w:rFonts w:ascii="Cambria" w:hAnsi="Cambria"/>
          <w:b/>
          <w:color w:val="000000"/>
          <w:sz w:val="20"/>
          <w:szCs w:val="20"/>
          <w:lang w:val="es-ES"/>
        </w:rPr>
        <w:t>CASO 9.111</w:t>
      </w:r>
    </w:p>
    <w:p w14:paraId="6952F333" w14:textId="77777777" w:rsidR="00C15EF9" w:rsidRPr="00924EA4" w:rsidRDefault="00B37083" w:rsidP="000E7428">
      <w:pPr>
        <w:pStyle w:val="NoSpacing"/>
        <w:ind w:left="-720" w:right="-604"/>
        <w:jc w:val="center"/>
        <w:rPr>
          <w:rFonts w:ascii="Cambria" w:hAnsi="Cambria"/>
          <w:b/>
          <w:color w:val="000000"/>
          <w:sz w:val="20"/>
          <w:szCs w:val="20"/>
          <w:lang w:val="es-ES"/>
        </w:rPr>
      </w:pPr>
      <w:r w:rsidRPr="00924EA4">
        <w:rPr>
          <w:rFonts w:ascii="Cambria" w:hAnsi="Cambria"/>
          <w:b/>
          <w:color w:val="000000"/>
          <w:sz w:val="20"/>
          <w:szCs w:val="20"/>
          <w:lang w:val="es-ES"/>
        </w:rPr>
        <w:t>ILEANA DEL ROSARIO SOLARES CASTILLO Y OTROS</w:t>
      </w:r>
    </w:p>
    <w:p w14:paraId="2E48D241" w14:textId="77777777" w:rsidR="00C15EF9" w:rsidRPr="00924EA4" w:rsidRDefault="00C15EF9" w:rsidP="000E7428">
      <w:pPr>
        <w:pStyle w:val="NoSpacing"/>
        <w:ind w:left="-720" w:right="-604"/>
        <w:jc w:val="center"/>
        <w:rPr>
          <w:rFonts w:ascii="Cambria" w:hAnsi="Cambria"/>
          <w:b/>
          <w:color w:val="000000"/>
          <w:sz w:val="20"/>
          <w:szCs w:val="20"/>
          <w:lang w:val="es-ES"/>
        </w:rPr>
      </w:pPr>
      <w:r w:rsidRPr="00924EA4">
        <w:rPr>
          <w:rFonts w:ascii="Cambria" w:hAnsi="Cambria"/>
          <w:b/>
          <w:color w:val="000000"/>
          <w:sz w:val="20"/>
          <w:szCs w:val="20"/>
          <w:lang w:val="es-ES"/>
        </w:rPr>
        <w:t>(Guatemala)</w:t>
      </w:r>
    </w:p>
    <w:p w14:paraId="3AB6E294" w14:textId="77777777" w:rsidR="00C15EF9" w:rsidRPr="00924EA4" w:rsidRDefault="00C15EF9" w:rsidP="000E7428">
      <w:pPr>
        <w:pStyle w:val="NoSpacing"/>
        <w:jc w:val="center"/>
        <w:rPr>
          <w:rFonts w:ascii="Cambria" w:hAnsi="Cambria"/>
          <w:b/>
          <w:color w:val="000000"/>
          <w:sz w:val="20"/>
          <w:szCs w:val="20"/>
          <w:lang w:val="es-ES"/>
        </w:rPr>
      </w:pPr>
    </w:p>
    <w:p w14:paraId="151F0EE0" w14:textId="77777777" w:rsidR="00C15EF9" w:rsidRPr="00924EA4" w:rsidRDefault="00C15EF9" w:rsidP="000E7428">
      <w:pPr>
        <w:numPr>
          <w:ilvl w:val="0"/>
          <w:numId w:val="1"/>
        </w:numPr>
        <w:spacing w:after="0" w:line="240" w:lineRule="auto"/>
        <w:ind w:left="1440"/>
        <w:rPr>
          <w:rFonts w:ascii="Cambria" w:hAnsi="Cambria" w:cs="Calibri Light"/>
          <w:b/>
          <w:color w:val="000000"/>
          <w:sz w:val="20"/>
          <w:szCs w:val="20"/>
          <w:lang w:val="es-ES"/>
        </w:rPr>
      </w:pPr>
      <w:r w:rsidRPr="00924EA4">
        <w:rPr>
          <w:rFonts w:ascii="Cambria" w:hAnsi="Cambria" w:cs="Calibri Light"/>
          <w:b/>
          <w:color w:val="000000"/>
          <w:sz w:val="20"/>
          <w:szCs w:val="20"/>
          <w:lang w:val="es-ES"/>
        </w:rPr>
        <w:t xml:space="preserve">Resumen del caso </w:t>
      </w:r>
    </w:p>
    <w:p w14:paraId="638A694F" w14:textId="77777777" w:rsidR="00C15EF9" w:rsidRPr="00924EA4" w:rsidRDefault="00C15EF9" w:rsidP="000E7428">
      <w:pPr>
        <w:spacing w:after="0" w:line="240" w:lineRule="auto"/>
        <w:ind w:left="1080"/>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15EF9" w:rsidRPr="00924EA4" w14:paraId="0C3148E1" w14:textId="77777777" w:rsidTr="00B37083">
        <w:trPr>
          <w:trHeight w:val="5723"/>
          <w:jc w:val="center"/>
        </w:trPr>
        <w:tc>
          <w:tcPr>
            <w:tcW w:w="9576" w:type="dxa"/>
            <w:shd w:val="clear" w:color="auto" w:fill="F2F2F2"/>
          </w:tcPr>
          <w:p w14:paraId="4FF6F5E8" w14:textId="77777777" w:rsidR="00C15EF9" w:rsidRPr="00924EA4" w:rsidRDefault="00C15EF9" w:rsidP="000E7428">
            <w:pPr>
              <w:pStyle w:val="NoSpacing"/>
              <w:spacing w:before="120"/>
              <w:jc w:val="both"/>
              <w:rPr>
                <w:rFonts w:ascii="Cambria" w:hAnsi="Cambria"/>
                <w:b/>
                <w:color w:val="000000"/>
                <w:sz w:val="20"/>
                <w:szCs w:val="20"/>
                <w:lang w:val="es-ES"/>
              </w:rPr>
            </w:pPr>
            <w:r w:rsidRPr="00924EA4">
              <w:rPr>
                <w:rFonts w:ascii="Cambria" w:hAnsi="Cambria"/>
                <w:b/>
                <w:color w:val="000000"/>
                <w:sz w:val="20"/>
                <w:szCs w:val="20"/>
                <w:lang w:val="es-ES"/>
              </w:rPr>
              <w:t xml:space="preserve">Víctima (s): </w:t>
            </w:r>
            <w:r w:rsidRPr="00924EA4">
              <w:rPr>
                <w:rFonts w:ascii="Cambria" w:hAnsi="Cambria"/>
                <w:color w:val="000000"/>
                <w:sz w:val="20"/>
                <w:szCs w:val="20"/>
                <w:lang w:val="es-ES"/>
              </w:rPr>
              <w:t>Ileana del Rosario Solares Castillo, María Ana López Rodríguez y Luz Leticia Hernández</w:t>
            </w:r>
          </w:p>
          <w:p w14:paraId="5044A8EF" w14:textId="77777777" w:rsidR="00C15EF9" w:rsidRPr="00924EA4" w:rsidRDefault="00B20541" w:rsidP="000E7428">
            <w:pPr>
              <w:pStyle w:val="NoSpacing"/>
              <w:jc w:val="both"/>
              <w:rPr>
                <w:rFonts w:ascii="Cambria" w:hAnsi="Cambria"/>
                <w:color w:val="000000"/>
                <w:sz w:val="20"/>
                <w:szCs w:val="20"/>
                <w:lang w:val="es-ES"/>
              </w:rPr>
            </w:pPr>
            <w:r w:rsidRPr="00924EA4">
              <w:rPr>
                <w:rFonts w:ascii="Cambria" w:hAnsi="Cambria"/>
                <w:b/>
                <w:color w:val="000000"/>
                <w:sz w:val="20"/>
                <w:szCs w:val="20"/>
                <w:lang w:val="es-ES"/>
              </w:rPr>
              <w:t>Peticionario</w:t>
            </w:r>
            <w:r w:rsidR="00C15EF9" w:rsidRPr="00924EA4">
              <w:rPr>
                <w:rFonts w:ascii="Cambria" w:hAnsi="Cambria"/>
                <w:b/>
                <w:color w:val="000000"/>
                <w:sz w:val="20"/>
                <w:szCs w:val="20"/>
                <w:lang w:val="es-ES"/>
              </w:rPr>
              <w:t xml:space="preserve"> (s): </w:t>
            </w:r>
            <w:r w:rsidR="00C15EF9" w:rsidRPr="00924EA4">
              <w:rPr>
                <w:rFonts w:ascii="Cambria" w:hAnsi="Cambria"/>
                <w:color w:val="000000"/>
                <w:sz w:val="20"/>
                <w:szCs w:val="20"/>
                <w:lang w:val="es-ES"/>
              </w:rPr>
              <w:t>Edgar Pére</w:t>
            </w:r>
            <w:r w:rsidR="00243D72" w:rsidRPr="00924EA4">
              <w:rPr>
                <w:rFonts w:ascii="Cambria" w:hAnsi="Cambria"/>
                <w:color w:val="000000"/>
                <w:sz w:val="20"/>
                <w:szCs w:val="20"/>
                <w:lang w:val="es-ES"/>
              </w:rPr>
              <w:t>z Archila, Ana Julieta Solares,</w:t>
            </w:r>
            <w:r w:rsidR="00C15EF9" w:rsidRPr="00924EA4">
              <w:rPr>
                <w:rFonts w:ascii="Cambria" w:hAnsi="Cambria"/>
                <w:color w:val="000000"/>
                <w:sz w:val="20"/>
                <w:szCs w:val="20"/>
                <w:lang w:val="es-ES"/>
              </w:rPr>
              <w:t xml:space="preserve"> Grupo de Apoyo Mutuo</w:t>
            </w:r>
          </w:p>
          <w:p w14:paraId="7511C8FD" w14:textId="77777777" w:rsidR="00C15EF9" w:rsidRPr="00924EA4" w:rsidRDefault="00C15EF9" w:rsidP="000E7428">
            <w:pPr>
              <w:pStyle w:val="NoSpacing"/>
              <w:jc w:val="both"/>
              <w:rPr>
                <w:rFonts w:ascii="Cambria" w:hAnsi="Cambria"/>
                <w:color w:val="000000"/>
                <w:sz w:val="20"/>
                <w:szCs w:val="20"/>
                <w:lang w:val="es-ES"/>
              </w:rPr>
            </w:pPr>
            <w:r w:rsidRPr="00924EA4">
              <w:rPr>
                <w:rFonts w:ascii="Cambria" w:hAnsi="Cambria"/>
                <w:b/>
                <w:color w:val="000000"/>
                <w:sz w:val="20"/>
                <w:szCs w:val="20"/>
                <w:lang w:val="es-ES"/>
              </w:rPr>
              <w:t>Estado:</w:t>
            </w:r>
            <w:r w:rsidRPr="00924EA4">
              <w:rPr>
                <w:rFonts w:ascii="Cambria" w:hAnsi="Cambria"/>
                <w:color w:val="000000"/>
                <w:sz w:val="20"/>
                <w:szCs w:val="20"/>
                <w:lang w:val="es-ES"/>
              </w:rPr>
              <w:t xml:space="preserve"> Guatemala</w:t>
            </w:r>
          </w:p>
          <w:p w14:paraId="46588EE4" w14:textId="77777777" w:rsidR="00C15EF9" w:rsidRPr="00924EA4" w:rsidRDefault="00C15EF9" w:rsidP="000E7428">
            <w:pPr>
              <w:pStyle w:val="NoSpacing"/>
              <w:jc w:val="both"/>
              <w:rPr>
                <w:rFonts w:ascii="Cambria" w:hAnsi="Cambria"/>
                <w:color w:val="000000"/>
                <w:sz w:val="20"/>
                <w:szCs w:val="20"/>
                <w:lang w:val="es-ES"/>
              </w:rPr>
            </w:pPr>
            <w:r w:rsidRPr="00924EA4">
              <w:rPr>
                <w:rStyle w:val="NoSpacing"/>
                <w:rFonts w:ascii="Cambria" w:hAnsi="Cambria"/>
                <w:b/>
                <w:color w:val="000000"/>
                <w:sz w:val="20"/>
                <w:szCs w:val="20"/>
                <w:lang w:val="es-ES"/>
              </w:rPr>
              <w:t>Informe de F</w:t>
            </w:r>
            <w:r w:rsidRPr="00924EA4">
              <w:rPr>
                <w:rStyle w:val="NoSpacing"/>
                <w:rFonts w:ascii="Cambria" w:hAnsi="Cambria"/>
                <w:b/>
                <w:color w:val="000000"/>
                <w:sz w:val="20"/>
                <w:szCs w:val="20"/>
                <w:lang w:val="es-ES"/>
              </w:rPr>
              <w:t>o</w:t>
            </w:r>
            <w:r w:rsidR="004A4929" w:rsidRPr="00924EA4">
              <w:rPr>
                <w:rStyle w:val="NoSpacing"/>
                <w:rFonts w:ascii="Cambria" w:hAnsi="Cambria"/>
                <w:b/>
                <w:color w:val="000000"/>
                <w:sz w:val="20"/>
                <w:szCs w:val="20"/>
                <w:lang w:val="es-ES"/>
              </w:rPr>
              <w:t>ndo N</w:t>
            </w:r>
            <w:r w:rsidRPr="00924EA4">
              <w:rPr>
                <w:rStyle w:val="NoSpacing"/>
                <w:rFonts w:ascii="Cambria" w:hAnsi="Cambria"/>
                <w:b/>
                <w:color w:val="000000"/>
                <w:sz w:val="20"/>
                <w:szCs w:val="20"/>
                <w:lang w:val="es-ES"/>
              </w:rPr>
              <w:t>º</w:t>
            </w:r>
            <w:r w:rsidR="004A4929" w:rsidRPr="00924EA4">
              <w:rPr>
                <w:rStyle w:val="NoSpacing"/>
                <w:rFonts w:ascii="Cambria" w:hAnsi="Cambria"/>
                <w:b/>
                <w:color w:val="000000"/>
                <w:sz w:val="20"/>
                <w:szCs w:val="20"/>
                <w:lang w:val="es-ES"/>
              </w:rPr>
              <w:t>:</w:t>
            </w:r>
            <w:r w:rsidRPr="00924EA4">
              <w:rPr>
                <w:rStyle w:val="NoSpacing"/>
                <w:rFonts w:ascii="Cambria" w:hAnsi="Cambria"/>
                <w:b/>
                <w:color w:val="000000"/>
                <w:sz w:val="20"/>
                <w:szCs w:val="20"/>
                <w:lang w:val="es-ES"/>
              </w:rPr>
              <w:t xml:space="preserve"> </w:t>
            </w:r>
            <w:r w:rsidRPr="00924EA4">
              <w:rPr>
                <w:rFonts w:ascii="Cambria" w:hAnsi="Cambria"/>
                <w:color w:val="000000"/>
                <w:sz w:val="20"/>
                <w:szCs w:val="20"/>
                <w:lang w:val="es-ES"/>
              </w:rPr>
              <w:fldChar w:fldCharType="begin"/>
            </w:r>
            <w:r w:rsidRPr="00924EA4">
              <w:rPr>
                <w:rFonts w:ascii="Cambria" w:hAnsi="Cambria"/>
                <w:color w:val="000000"/>
                <w:sz w:val="20"/>
                <w:szCs w:val="20"/>
                <w:lang w:val="es-ES"/>
              </w:rPr>
              <w:instrText xml:space="preserve"> HYPERLINK "http://www.cidh.oas.org/annualrep/2000sp/CapituloIII/Fondo/Guatemala9111.htm" </w:instrText>
            </w:r>
            <w:r w:rsidRPr="00924EA4">
              <w:rPr>
                <w:rFonts w:ascii="Cambria" w:hAnsi="Cambria"/>
                <w:color w:val="000000"/>
                <w:sz w:val="20"/>
                <w:szCs w:val="20"/>
                <w:lang w:val="es-ES"/>
              </w:rPr>
            </w:r>
            <w:r w:rsidRPr="00924EA4">
              <w:rPr>
                <w:rFonts w:ascii="Cambria" w:hAnsi="Cambria"/>
                <w:color w:val="000000"/>
                <w:sz w:val="20"/>
                <w:szCs w:val="20"/>
                <w:lang w:val="es-ES"/>
              </w:rPr>
              <w:fldChar w:fldCharType="separate"/>
            </w:r>
            <w:r w:rsidRPr="00924EA4">
              <w:rPr>
                <w:rStyle w:val="Hyperlink"/>
                <w:rFonts w:ascii="Cambria" w:hAnsi="Cambria"/>
                <w:color w:val="000000"/>
                <w:sz w:val="20"/>
                <w:szCs w:val="20"/>
                <w:lang w:val="es-ES"/>
              </w:rPr>
              <w:t>60</w:t>
            </w:r>
            <w:r w:rsidRPr="00924EA4">
              <w:rPr>
                <w:rStyle w:val="Hyperlink"/>
                <w:rFonts w:ascii="Cambria" w:hAnsi="Cambria"/>
                <w:color w:val="000000"/>
                <w:sz w:val="20"/>
                <w:szCs w:val="20"/>
                <w:lang w:val="es-ES"/>
              </w:rPr>
              <w:t>/</w:t>
            </w:r>
            <w:r w:rsidRPr="00924EA4">
              <w:rPr>
                <w:rStyle w:val="Hyperlink"/>
                <w:rFonts w:ascii="Cambria" w:hAnsi="Cambria"/>
                <w:color w:val="000000"/>
                <w:sz w:val="20"/>
                <w:szCs w:val="20"/>
                <w:lang w:val="es-ES"/>
              </w:rPr>
              <w:t>0</w:t>
            </w:r>
            <w:r w:rsidRPr="00924EA4">
              <w:rPr>
                <w:rStyle w:val="Hyperlink"/>
                <w:rFonts w:ascii="Cambria" w:hAnsi="Cambria"/>
                <w:color w:val="000000"/>
                <w:sz w:val="20"/>
                <w:szCs w:val="20"/>
                <w:lang w:val="es-ES"/>
              </w:rPr>
              <w:t>1</w:t>
            </w:r>
            <w:r w:rsidRPr="00924EA4">
              <w:rPr>
                <w:rFonts w:ascii="Cambria" w:hAnsi="Cambria"/>
                <w:color w:val="000000"/>
                <w:sz w:val="20"/>
                <w:szCs w:val="20"/>
                <w:lang w:val="es-ES"/>
              </w:rPr>
              <w:fldChar w:fldCharType="end"/>
            </w:r>
            <w:r w:rsidRPr="00924EA4">
              <w:rPr>
                <w:rFonts w:ascii="Cambria" w:hAnsi="Cambria"/>
                <w:color w:val="000000"/>
                <w:sz w:val="20"/>
                <w:szCs w:val="20"/>
                <w:lang w:val="es-ES"/>
              </w:rPr>
              <w:t xml:space="preserve">, publicado el 04 de abril de 2001 </w:t>
            </w:r>
          </w:p>
          <w:p w14:paraId="4E6E99C4" w14:textId="77777777" w:rsidR="00C15EF9" w:rsidRPr="00924EA4" w:rsidRDefault="00C15EF9" w:rsidP="000E7428">
            <w:pPr>
              <w:pStyle w:val="NoSpacing"/>
              <w:jc w:val="both"/>
              <w:rPr>
                <w:rFonts w:ascii="Cambria" w:hAnsi="Cambria"/>
                <w:color w:val="000000"/>
                <w:sz w:val="20"/>
                <w:szCs w:val="20"/>
                <w:lang w:val="es-ES"/>
              </w:rPr>
            </w:pPr>
            <w:r w:rsidRPr="00924EA4">
              <w:rPr>
                <w:rFonts w:ascii="Cambria" w:hAnsi="Cambria"/>
                <w:b/>
                <w:color w:val="000000"/>
                <w:sz w:val="20"/>
                <w:szCs w:val="20"/>
                <w:lang w:val="es-ES"/>
              </w:rPr>
              <w:t>Informe de Admisibilidad:</w:t>
            </w:r>
            <w:r w:rsidRPr="00924EA4">
              <w:rPr>
                <w:rFonts w:ascii="Cambria" w:hAnsi="Cambria"/>
                <w:color w:val="000000"/>
                <w:sz w:val="20"/>
                <w:szCs w:val="20"/>
                <w:lang w:val="es-ES"/>
              </w:rPr>
              <w:t xml:space="preserve"> Analizado</w:t>
            </w:r>
            <w:r w:rsidR="00F23908" w:rsidRPr="00924EA4">
              <w:rPr>
                <w:rFonts w:ascii="Cambria" w:hAnsi="Cambria"/>
                <w:color w:val="000000"/>
                <w:sz w:val="20"/>
                <w:szCs w:val="20"/>
                <w:lang w:val="es-ES"/>
              </w:rPr>
              <w:t xml:space="preserve"> junto con el Informe de Fondo N</w:t>
            </w:r>
            <w:r w:rsidRPr="00924EA4">
              <w:rPr>
                <w:rFonts w:ascii="Cambria" w:hAnsi="Cambria"/>
                <w:color w:val="000000"/>
                <w:sz w:val="20"/>
                <w:szCs w:val="20"/>
                <w:lang w:val="es-ES"/>
              </w:rPr>
              <w:t>º 60/01</w:t>
            </w:r>
          </w:p>
          <w:p w14:paraId="040DE559" w14:textId="77777777" w:rsidR="00C15EF9" w:rsidRPr="00924EA4" w:rsidRDefault="00C15EF9" w:rsidP="000E7428">
            <w:pPr>
              <w:pStyle w:val="NoSpacing"/>
              <w:jc w:val="both"/>
              <w:rPr>
                <w:rFonts w:ascii="Cambria" w:hAnsi="Cambria"/>
                <w:color w:val="000000"/>
                <w:sz w:val="20"/>
                <w:szCs w:val="20"/>
                <w:lang w:val="es-ES"/>
              </w:rPr>
            </w:pPr>
            <w:r w:rsidRPr="00924EA4">
              <w:rPr>
                <w:rFonts w:ascii="Cambria" w:hAnsi="Cambria"/>
                <w:b/>
                <w:color w:val="000000"/>
                <w:sz w:val="20"/>
                <w:szCs w:val="20"/>
                <w:lang w:val="es-ES"/>
              </w:rPr>
              <w:t>Temas:</w:t>
            </w:r>
            <w:r w:rsidR="009966C3" w:rsidRPr="00924EA4">
              <w:rPr>
                <w:rFonts w:ascii="Cambria" w:hAnsi="Cambria"/>
                <w:b/>
                <w:color w:val="000000"/>
                <w:sz w:val="20"/>
                <w:szCs w:val="20"/>
                <w:lang w:val="es-ES"/>
              </w:rPr>
              <w:t xml:space="preserve"> </w:t>
            </w:r>
            <w:r w:rsidR="00CD14A7" w:rsidRPr="00924EA4">
              <w:rPr>
                <w:rFonts w:ascii="Cambria" w:hAnsi="Cambria"/>
                <w:color w:val="000000"/>
                <w:sz w:val="20"/>
                <w:szCs w:val="20"/>
                <w:lang w:val="es-ES"/>
              </w:rPr>
              <w:t>Derecho a la Vida /</w:t>
            </w:r>
            <w:r w:rsidR="00CD14A7" w:rsidRPr="00924EA4">
              <w:rPr>
                <w:rFonts w:ascii="Cambria" w:hAnsi="Cambria"/>
                <w:b/>
                <w:color w:val="000000"/>
                <w:sz w:val="20"/>
                <w:szCs w:val="20"/>
                <w:lang w:val="es-ES"/>
              </w:rPr>
              <w:t xml:space="preserve"> </w:t>
            </w:r>
            <w:r w:rsidR="00E951C7" w:rsidRPr="00924EA4">
              <w:rPr>
                <w:rFonts w:ascii="Cambria" w:eastAsia="Times New Roman" w:hAnsi="Cambria"/>
                <w:color w:val="000000"/>
                <w:sz w:val="20"/>
                <w:szCs w:val="20"/>
                <w:lang w:val="es-MX" w:eastAsia="es-MX"/>
              </w:rPr>
              <w:t xml:space="preserve">Derecho a la Integridad Personal / Derecho a la Libertad Personal / </w:t>
            </w:r>
            <w:r w:rsidR="009966C3" w:rsidRPr="00924EA4">
              <w:rPr>
                <w:rFonts w:ascii="Cambria" w:eastAsia="Times New Roman" w:hAnsi="Cambria"/>
                <w:color w:val="000000"/>
                <w:sz w:val="20"/>
                <w:szCs w:val="20"/>
                <w:lang w:val="es-MX" w:eastAsia="es-MX"/>
              </w:rPr>
              <w:t>Garantías Judiciales / Protección Judicial / Desaparición Forzada</w:t>
            </w:r>
            <w:r w:rsidR="009F3D65" w:rsidRPr="00924EA4">
              <w:rPr>
                <w:rFonts w:ascii="Cambria" w:eastAsia="Times New Roman" w:hAnsi="Cambria"/>
                <w:color w:val="000000"/>
                <w:sz w:val="20"/>
                <w:szCs w:val="20"/>
                <w:lang w:val="es-MX" w:eastAsia="es-MX"/>
              </w:rPr>
              <w:t xml:space="preserve"> / Investigación y Debida Diligencia</w:t>
            </w:r>
          </w:p>
          <w:p w14:paraId="24244573" w14:textId="77777777" w:rsidR="00C15EF9" w:rsidRPr="00924EA4" w:rsidRDefault="00C15EF9" w:rsidP="000E7428">
            <w:pPr>
              <w:pStyle w:val="NoSpacing"/>
              <w:spacing w:before="120"/>
              <w:jc w:val="both"/>
              <w:rPr>
                <w:rFonts w:ascii="Cambria" w:hAnsi="Cambria"/>
                <w:color w:val="000000"/>
                <w:sz w:val="20"/>
                <w:szCs w:val="20"/>
                <w:lang w:val="es-ES" w:eastAsia="pt-BR"/>
              </w:rPr>
            </w:pPr>
            <w:r w:rsidRPr="00924EA4">
              <w:rPr>
                <w:rFonts w:ascii="Cambria" w:hAnsi="Cambria"/>
                <w:b/>
                <w:color w:val="000000"/>
                <w:sz w:val="20"/>
                <w:szCs w:val="20"/>
                <w:lang w:val="es-ES"/>
              </w:rPr>
              <w:t>Hechos:</w:t>
            </w:r>
            <w:r w:rsidRPr="00924EA4">
              <w:rPr>
                <w:rFonts w:ascii="Cambria" w:hAnsi="Cambria"/>
                <w:color w:val="000000"/>
                <w:sz w:val="20"/>
                <w:szCs w:val="20"/>
                <w:lang w:val="es-ES"/>
              </w:rPr>
              <w:t xml:space="preserve"> </w:t>
            </w:r>
            <w:r w:rsidRPr="00924EA4">
              <w:rPr>
                <w:rFonts w:ascii="Cambria" w:hAnsi="Cambria"/>
                <w:color w:val="000000"/>
                <w:sz w:val="20"/>
                <w:szCs w:val="20"/>
                <w:lang w:val="es-ES" w:eastAsia="pt-BR"/>
              </w:rPr>
              <w:t xml:space="preserve">El 25 de septiembre de 1982, la víctima fue capturada por agentes del Estado guatemalteco, específicamente por efectivos de la sección de inteligencia del Ejército (G-2), en la 7 calle y 16 avenida de la zona 11 de Ciudad de Guatemala. Esta denuncia fue ampliada posteriormente a favor de María Ana López Rodríguez y Luz Leticia Hernández, quienes fueron capturadas el día 21 de noviembre de 1982, por fuerzas de seguridad compuestas por elementos del batallón de reacción de operaciones especiales (B.R.O.E) y del servicio de inteligencia militar (S.I.M.) mientras se encontraban en el domicilio ubicado en el bloque 4, manzana “E”, lote 13 de la colonia Monte Real II, zona 4 de Mixco. Desde la fecha en que fueron capturadas las víctimas se desconoce su paradero a pesar de haberse interpuesto los recursos judiciales pertinentes y realizarse múltiples diligencias para dar con su paradero.  Además, en el caso de la víctima Ileana del Rosario Solares Castillo, sus padres dirigieron varias cartas abiertas al </w:t>
            </w:r>
            <w:proofErr w:type="gramStart"/>
            <w:r w:rsidRPr="00924EA4">
              <w:rPr>
                <w:rFonts w:ascii="Cambria" w:hAnsi="Cambria"/>
                <w:color w:val="000000"/>
                <w:sz w:val="20"/>
                <w:szCs w:val="20"/>
                <w:lang w:val="es-ES" w:eastAsia="pt-BR"/>
              </w:rPr>
              <w:t>Presidente</w:t>
            </w:r>
            <w:proofErr w:type="gramEnd"/>
            <w:r w:rsidRPr="00924EA4">
              <w:rPr>
                <w:rFonts w:ascii="Cambria" w:hAnsi="Cambria"/>
                <w:color w:val="000000"/>
                <w:sz w:val="20"/>
                <w:szCs w:val="20"/>
                <w:lang w:val="es-ES" w:eastAsia="pt-BR"/>
              </w:rPr>
              <w:t xml:space="preserve"> de la República de ese entonces. </w:t>
            </w:r>
          </w:p>
          <w:p w14:paraId="1E891682" w14:textId="77777777" w:rsidR="00C15EF9" w:rsidRPr="00924EA4" w:rsidRDefault="00C15EF9" w:rsidP="000E7428">
            <w:pPr>
              <w:pStyle w:val="NoSpacing"/>
              <w:spacing w:before="120"/>
              <w:jc w:val="both"/>
              <w:rPr>
                <w:rFonts w:ascii="Cambria" w:hAnsi="Cambria"/>
                <w:color w:val="000000"/>
                <w:sz w:val="20"/>
                <w:szCs w:val="20"/>
                <w:lang w:val="es-ES"/>
              </w:rPr>
            </w:pPr>
            <w:r w:rsidRPr="00924EA4">
              <w:rPr>
                <w:rFonts w:ascii="Cambria" w:hAnsi="Cambria"/>
                <w:b/>
                <w:color w:val="000000"/>
                <w:sz w:val="20"/>
                <w:szCs w:val="20"/>
                <w:lang w:val="es-ES"/>
              </w:rPr>
              <w:t>Derechos violados:</w:t>
            </w:r>
            <w:r w:rsidRPr="00924EA4">
              <w:rPr>
                <w:rFonts w:ascii="Cambria" w:hAnsi="Cambria"/>
                <w:color w:val="000000"/>
                <w:sz w:val="20"/>
                <w:szCs w:val="20"/>
                <w:lang w:val="es-ES"/>
              </w:rPr>
              <w:t xml:space="preserve"> La Comisión concluyó que el Estado de Guatemala ha violado los derechos de Ileana del Rosario Solares Castillo, María Ana López Rodríguez y Luz Leticia Hernández a la vida (artículo 4), la integridad personal (artículo 5), la libertad personal (artículo 7), garantías judiciales (artículo 8) y la protección judicial (artículo y 25) en conjunción con la obligación de garantizar los derechos protegidos en la Convención, según se establece en el artículo 1(1) de la misma. </w:t>
            </w:r>
          </w:p>
        </w:tc>
      </w:tr>
    </w:tbl>
    <w:p w14:paraId="59C5966F" w14:textId="77777777" w:rsidR="00C15EF9" w:rsidRPr="00924EA4" w:rsidRDefault="00C15EF9" w:rsidP="000E7428">
      <w:pPr>
        <w:spacing w:after="0" w:line="240" w:lineRule="auto"/>
        <w:rPr>
          <w:rFonts w:ascii="Cambria" w:hAnsi="Cambria"/>
          <w:color w:val="000000"/>
          <w:sz w:val="20"/>
          <w:szCs w:val="20"/>
          <w:lang w:val="es-ES"/>
        </w:rPr>
      </w:pPr>
    </w:p>
    <w:p w14:paraId="0C291118" w14:textId="77777777" w:rsidR="00C15EF9" w:rsidRPr="00924EA4" w:rsidRDefault="00C15EF9" w:rsidP="000E7428">
      <w:pPr>
        <w:numPr>
          <w:ilvl w:val="0"/>
          <w:numId w:val="1"/>
        </w:numPr>
        <w:spacing w:after="0" w:line="240" w:lineRule="auto"/>
        <w:ind w:left="1440"/>
        <w:jc w:val="both"/>
        <w:rPr>
          <w:rFonts w:ascii="Cambria" w:hAnsi="Cambria" w:cs="Calibri Light"/>
          <w:b/>
          <w:color w:val="000000"/>
          <w:sz w:val="20"/>
          <w:szCs w:val="20"/>
          <w:lang w:val="es-ES"/>
        </w:rPr>
      </w:pPr>
      <w:r w:rsidRPr="00924EA4">
        <w:rPr>
          <w:rFonts w:ascii="Cambria" w:hAnsi="Cambria" w:cs="Calibri Light"/>
          <w:b/>
          <w:color w:val="000000"/>
          <w:sz w:val="20"/>
          <w:szCs w:val="20"/>
          <w:lang w:val="es-ES"/>
        </w:rPr>
        <w:t xml:space="preserve">Recomendaciones </w:t>
      </w:r>
    </w:p>
    <w:p w14:paraId="1E81875C" w14:textId="77777777" w:rsidR="00C15EF9" w:rsidRPr="00924EA4" w:rsidRDefault="00C15EF9" w:rsidP="000E7428">
      <w:pPr>
        <w:spacing w:after="0" w:line="240" w:lineRule="auto"/>
        <w:jc w:val="both"/>
        <w:rPr>
          <w:rFonts w:ascii="Cambria" w:hAnsi="Cambria" w:cs="Calibri Light"/>
          <w:color w:val="000000"/>
          <w:sz w:val="20"/>
          <w:szCs w:val="20"/>
          <w:lang w:val="es-E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340"/>
      </w:tblGrid>
      <w:tr w:rsidR="00C15EF9" w:rsidRPr="00924EA4" w14:paraId="40F0DFE6" w14:textId="77777777" w:rsidTr="00D630F2">
        <w:trPr>
          <w:trHeight w:val="387"/>
        </w:trPr>
        <w:tc>
          <w:tcPr>
            <w:tcW w:w="7110" w:type="dxa"/>
            <w:shd w:val="clear" w:color="auto" w:fill="auto"/>
            <w:vAlign w:val="center"/>
          </w:tcPr>
          <w:p w14:paraId="6A328C64" w14:textId="77777777" w:rsidR="00C15EF9" w:rsidRPr="00924EA4" w:rsidRDefault="00C15EF9" w:rsidP="000E7428">
            <w:pPr>
              <w:spacing w:after="0" w:line="240" w:lineRule="auto"/>
              <w:jc w:val="center"/>
              <w:rPr>
                <w:rFonts w:ascii="Cambria" w:hAnsi="Cambria" w:cs="Calibri Light"/>
                <w:b/>
                <w:color w:val="000000"/>
                <w:sz w:val="18"/>
                <w:szCs w:val="18"/>
                <w:lang w:val="es-ES"/>
              </w:rPr>
            </w:pPr>
            <w:r w:rsidRPr="00924EA4">
              <w:rPr>
                <w:rFonts w:ascii="Cambria" w:hAnsi="Cambria" w:cs="Calibri Light"/>
                <w:b/>
                <w:color w:val="000000"/>
                <w:sz w:val="18"/>
                <w:szCs w:val="18"/>
                <w:lang w:val="es-ES"/>
              </w:rPr>
              <w:t>Recomendaciones</w:t>
            </w:r>
          </w:p>
        </w:tc>
        <w:tc>
          <w:tcPr>
            <w:tcW w:w="2340" w:type="dxa"/>
            <w:shd w:val="clear" w:color="auto" w:fill="auto"/>
            <w:vAlign w:val="center"/>
          </w:tcPr>
          <w:p w14:paraId="3040CC78" w14:textId="77777777" w:rsidR="00C15EF9" w:rsidRPr="00924EA4" w:rsidRDefault="00C15EF9" w:rsidP="000E7428">
            <w:pPr>
              <w:spacing w:after="0" w:line="240" w:lineRule="auto"/>
              <w:jc w:val="center"/>
              <w:rPr>
                <w:rFonts w:ascii="Cambria" w:hAnsi="Cambria" w:cs="Calibri Light"/>
                <w:b/>
                <w:color w:val="000000"/>
                <w:sz w:val="18"/>
                <w:szCs w:val="18"/>
                <w:lang w:val="es-ES"/>
              </w:rPr>
            </w:pPr>
            <w:r w:rsidRPr="00924EA4">
              <w:rPr>
                <w:rFonts w:ascii="Cambria" w:hAnsi="Cambria" w:cs="Calibri Light"/>
                <w:b/>
                <w:color w:val="000000"/>
                <w:sz w:val="18"/>
                <w:szCs w:val="18"/>
                <w:lang w:val="es-ES"/>
              </w:rPr>
              <w:t>E</w:t>
            </w:r>
            <w:r w:rsidR="00F27319" w:rsidRPr="00924EA4">
              <w:rPr>
                <w:rFonts w:ascii="Cambria" w:hAnsi="Cambria" w:cs="Calibri Light"/>
                <w:b/>
                <w:color w:val="000000"/>
                <w:sz w:val="18"/>
                <w:szCs w:val="18"/>
                <w:lang w:val="es-ES"/>
              </w:rPr>
              <w:t>stado de cumplimiento en el 20</w:t>
            </w:r>
            <w:r w:rsidR="003F5B37" w:rsidRPr="00924EA4">
              <w:rPr>
                <w:rFonts w:ascii="Cambria" w:hAnsi="Cambria" w:cs="Calibri Light"/>
                <w:b/>
                <w:color w:val="000000"/>
                <w:sz w:val="18"/>
                <w:szCs w:val="18"/>
                <w:lang w:val="es-ES"/>
              </w:rPr>
              <w:t>21</w:t>
            </w:r>
          </w:p>
        </w:tc>
      </w:tr>
      <w:tr w:rsidR="00C15EF9" w:rsidRPr="00924EA4" w14:paraId="063C5B66" w14:textId="77777777" w:rsidTr="00D630F2">
        <w:trPr>
          <w:trHeight w:val="1142"/>
        </w:trPr>
        <w:tc>
          <w:tcPr>
            <w:tcW w:w="7110" w:type="dxa"/>
            <w:shd w:val="clear" w:color="auto" w:fill="auto"/>
            <w:vAlign w:val="center"/>
          </w:tcPr>
          <w:p w14:paraId="73CA5F41" w14:textId="77777777" w:rsidR="00C15EF9" w:rsidRPr="00924EA4" w:rsidRDefault="00C15EF9" w:rsidP="000E7428">
            <w:pPr>
              <w:spacing w:after="0" w:line="240" w:lineRule="auto"/>
              <w:jc w:val="both"/>
              <w:rPr>
                <w:rFonts w:ascii="Cambria" w:hAnsi="Cambria"/>
                <w:color w:val="000000"/>
                <w:sz w:val="18"/>
                <w:szCs w:val="18"/>
                <w:lang w:val="es-ES"/>
              </w:rPr>
            </w:pPr>
            <w:r w:rsidRPr="00924EA4">
              <w:rPr>
                <w:rFonts w:ascii="Cambria" w:hAnsi="Cambria"/>
                <w:color w:val="000000"/>
                <w:sz w:val="18"/>
                <w:szCs w:val="18"/>
                <w:lang w:val="es-ES"/>
              </w:rPr>
              <w:t>1. Desarrolle una imparcial y efectiva investigación de los hechos denunciados que determine las circunstancias y destino de las señoritas Ileana del Rosario Solares Castillo, Ana María López Rodríguez y Luz Leticia Hernández, que se establezca la identidad de los responsables de su desaparición y se les sancione conforme a las normas del debido proceso legal.</w:t>
            </w:r>
          </w:p>
        </w:tc>
        <w:tc>
          <w:tcPr>
            <w:tcW w:w="2340" w:type="dxa"/>
            <w:shd w:val="clear" w:color="auto" w:fill="auto"/>
            <w:vAlign w:val="center"/>
          </w:tcPr>
          <w:p w14:paraId="35B5459D"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hAnsi="Cambria"/>
                <w:color w:val="000000"/>
                <w:sz w:val="18"/>
                <w:szCs w:val="18"/>
                <w:lang w:val="es-ES"/>
              </w:rPr>
              <w:t>Pendiente de cumplimiento</w:t>
            </w:r>
          </w:p>
        </w:tc>
      </w:tr>
      <w:tr w:rsidR="00C15EF9" w:rsidRPr="00924EA4" w14:paraId="2C847826" w14:textId="77777777" w:rsidTr="00D630F2">
        <w:trPr>
          <w:trHeight w:val="1160"/>
        </w:trPr>
        <w:tc>
          <w:tcPr>
            <w:tcW w:w="7110" w:type="dxa"/>
            <w:shd w:val="clear" w:color="auto" w:fill="auto"/>
            <w:vAlign w:val="center"/>
          </w:tcPr>
          <w:p w14:paraId="548B16D8" w14:textId="77777777" w:rsidR="00C15EF9" w:rsidRPr="00924EA4" w:rsidRDefault="00C15EF9" w:rsidP="000E7428">
            <w:pPr>
              <w:spacing w:after="0" w:line="240" w:lineRule="auto"/>
              <w:jc w:val="both"/>
              <w:rPr>
                <w:rFonts w:ascii="Cambria" w:hAnsi="Cambria"/>
                <w:color w:val="000000"/>
                <w:sz w:val="18"/>
                <w:szCs w:val="18"/>
                <w:lang w:val="es-ES"/>
              </w:rPr>
            </w:pPr>
            <w:r w:rsidRPr="00924EA4">
              <w:rPr>
                <w:rFonts w:ascii="Cambria" w:hAnsi="Cambria"/>
                <w:color w:val="000000"/>
                <w:sz w:val="18"/>
                <w:szCs w:val="18"/>
                <w:lang w:val="es-ES"/>
              </w:rPr>
              <w:t>2. Adopte medidas de reparación plena de las violaciones constatadas, que incluyen: medidas para localizar los restos de las señoritas Ileana del Rosario Solares Castillo, Ana María López Rodríguez y Luz Leticia Hernández; los arreglos necesarios para facilitar los deseos de su familia con respecto al lugar de descanso final de sus restos; y una reparación adecuada y oportuna para los familiares de la víctima.</w:t>
            </w:r>
          </w:p>
        </w:tc>
        <w:tc>
          <w:tcPr>
            <w:tcW w:w="2340" w:type="dxa"/>
            <w:shd w:val="clear" w:color="auto" w:fill="auto"/>
            <w:vAlign w:val="center"/>
          </w:tcPr>
          <w:p w14:paraId="76F83E8C"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hAnsi="Cambria"/>
                <w:color w:val="000000"/>
                <w:sz w:val="18"/>
                <w:szCs w:val="18"/>
                <w:lang w:val="es-ES"/>
              </w:rPr>
              <w:t>Cumplimiento parcial</w:t>
            </w:r>
          </w:p>
        </w:tc>
      </w:tr>
      <w:tr w:rsidR="00C15EF9" w:rsidRPr="00924EA4" w14:paraId="60B5CA9A" w14:textId="77777777" w:rsidTr="00D630F2">
        <w:trPr>
          <w:trHeight w:val="521"/>
        </w:trPr>
        <w:tc>
          <w:tcPr>
            <w:tcW w:w="7110" w:type="dxa"/>
            <w:vMerge w:val="restart"/>
            <w:shd w:val="clear" w:color="auto" w:fill="auto"/>
            <w:vAlign w:val="center"/>
          </w:tcPr>
          <w:p w14:paraId="710203DF" w14:textId="77777777" w:rsidR="00C15EF9" w:rsidRPr="00924EA4" w:rsidRDefault="00C15EF9" w:rsidP="000E7428">
            <w:pPr>
              <w:spacing w:after="0" w:line="240" w:lineRule="auto"/>
              <w:jc w:val="both"/>
              <w:rPr>
                <w:rFonts w:ascii="Cambria" w:hAnsi="Cambria"/>
                <w:b/>
                <w:color w:val="000000"/>
                <w:sz w:val="18"/>
                <w:szCs w:val="18"/>
                <w:lang w:val="es-ES"/>
              </w:rPr>
            </w:pPr>
            <w:r w:rsidRPr="00924EA4">
              <w:rPr>
                <w:rFonts w:ascii="Cambria" w:hAnsi="Cambria"/>
                <w:b/>
                <w:color w:val="000000"/>
                <w:sz w:val="18"/>
                <w:szCs w:val="18"/>
                <w:lang w:val="es-ES"/>
              </w:rPr>
              <w:t>*Acuerdo de cumplimiento suscrito con los familiares de la víctima Ileana del Rosario Solares Castillo y con los familiares de la víctima Ana María López Rodríguez:</w:t>
            </w:r>
          </w:p>
          <w:p w14:paraId="755B7972" w14:textId="77777777" w:rsidR="00C15EF9" w:rsidRPr="00924EA4" w:rsidRDefault="00C15EF9" w:rsidP="000E7428">
            <w:pPr>
              <w:spacing w:after="0" w:line="240" w:lineRule="auto"/>
              <w:jc w:val="both"/>
              <w:rPr>
                <w:rFonts w:ascii="Cambria" w:hAnsi="Cambria"/>
                <w:color w:val="000000"/>
                <w:sz w:val="18"/>
                <w:szCs w:val="18"/>
                <w:lang w:val="es-ES"/>
              </w:rPr>
            </w:pPr>
            <w:r w:rsidRPr="00924EA4">
              <w:rPr>
                <w:rFonts w:ascii="Cambria" w:hAnsi="Cambria"/>
                <w:color w:val="000000"/>
                <w:sz w:val="18"/>
                <w:szCs w:val="18"/>
                <w:lang w:val="es-ES"/>
              </w:rPr>
              <w:t>Impulsar juicio y sanción de los responsables de las desapariciones forzadas.</w:t>
            </w:r>
          </w:p>
        </w:tc>
        <w:tc>
          <w:tcPr>
            <w:tcW w:w="2340" w:type="dxa"/>
            <w:tcBorders>
              <w:bottom w:val="single" w:sz="4" w:space="0" w:color="auto"/>
            </w:tcBorders>
            <w:vAlign w:val="center"/>
          </w:tcPr>
          <w:p w14:paraId="514EF8EF" w14:textId="77777777" w:rsidR="00C15EF9" w:rsidRPr="00924EA4" w:rsidRDefault="00C15EF9" w:rsidP="000E7428">
            <w:pPr>
              <w:spacing w:after="0" w:line="240" w:lineRule="auto"/>
              <w:contextualSpacing/>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5DB0BFAA"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hAnsi="Cambria"/>
                <w:color w:val="000000"/>
                <w:sz w:val="18"/>
                <w:szCs w:val="18"/>
                <w:lang w:val="es-ES"/>
              </w:rPr>
              <w:t>Pendiente de cumplimiento</w:t>
            </w:r>
          </w:p>
        </w:tc>
      </w:tr>
      <w:tr w:rsidR="00C15EF9" w:rsidRPr="00924EA4" w14:paraId="12869022" w14:textId="77777777" w:rsidTr="00D630F2">
        <w:trPr>
          <w:trHeight w:val="423"/>
        </w:trPr>
        <w:tc>
          <w:tcPr>
            <w:tcW w:w="7110" w:type="dxa"/>
            <w:vMerge/>
            <w:shd w:val="clear" w:color="auto" w:fill="auto"/>
            <w:vAlign w:val="center"/>
          </w:tcPr>
          <w:p w14:paraId="392A5AB9" w14:textId="77777777" w:rsidR="00C15EF9" w:rsidRPr="00924EA4" w:rsidRDefault="00C15EF9" w:rsidP="000E7428">
            <w:pPr>
              <w:spacing w:after="0" w:line="240" w:lineRule="auto"/>
              <w:jc w:val="both"/>
              <w:rPr>
                <w:rFonts w:ascii="Cambria" w:hAnsi="Cambria"/>
                <w:b/>
                <w:color w:val="000000"/>
                <w:sz w:val="18"/>
                <w:szCs w:val="18"/>
                <w:lang w:val="es-ES"/>
              </w:rPr>
            </w:pPr>
          </w:p>
        </w:tc>
        <w:tc>
          <w:tcPr>
            <w:tcW w:w="2340" w:type="dxa"/>
            <w:tcBorders>
              <w:bottom w:val="single" w:sz="4" w:space="0" w:color="auto"/>
            </w:tcBorders>
            <w:vAlign w:val="center"/>
          </w:tcPr>
          <w:p w14:paraId="28E750D0"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4D13FABA"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hAnsi="Cambria"/>
                <w:color w:val="000000"/>
                <w:sz w:val="18"/>
                <w:szCs w:val="18"/>
                <w:lang w:val="es-ES"/>
              </w:rPr>
              <w:lastRenderedPageBreak/>
              <w:t>Pendiente de cumplimiento</w:t>
            </w:r>
          </w:p>
        </w:tc>
      </w:tr>
      <w:tr w:rsidR="00C15EF9" w:rsidRPr="00924EA4" w14:paraId="7D785EAA" w14:textId="77777777" w:rsidTr="00D630F2">
        <w:trPr>
          <w:trHeight w:val="764"/>
        </w:trPr>
        <w:tc>
          <w:tcPr>
            <w:tcW w:w="7110" w:type="dxa"/>
            <w:vMerge w:val="restart"/>
            <w:shd w:val="clear" w:color="auto" w:fill="auto"/>
            <w:vAlign w:val="center"/>
          </w:tcPr>
          <w:p w14:paraId="4F5424AB" w14:textId="77777777" w:rsidR="00C15EF9" w:rsidRPr="00924EA4" w:rsidRDefault="00C15EF9" w:rsidP="000E7428">
            <w:pPr>
              <w:spacing w:after="0" w:line="240" w:lineRule="auto"/>
              <w:jc w:val="both"/>
              <w:rPr>
                <w:rFonts w:ascii="Cambria" w:hAnsi="Cambria"/>
                <w:color w:val="000000"/>
                <w:sz w:val="18"/>
                <w:szCs w:val="18"/>
                <w:lang w:val="es-ES"/>
              </w:rPr>
            </w:pPr>
            <w:r w:rsidRPr="00924EA4">
              <w:rPr>
                <w:rFonts w:ascii="Cambria" w:eastAsia="MS Mincho" w:hAnsi="Cambria"/>
                <w:color w:val="000000"/>
                <w:sz w:val="18"/>
                <w:szCs w:val="18"/>
                <w:lang w:val="es-ES" w:eastAsia="es-ES_tradnl"/>
              </w:rPr>
              <w:lastRenderedPageBreak/>
              <w:t>Reconocimiento de la responsabilidad Internacional y petición de perdón.</w:t>
            </w:r>
          </w:p>
        </w:tc>
        <w:tc>
          <w:tcPr>
            <w:tcW w:w="2340" w:type="dxa"/>
            <w:tcBorders>
              <w:bottom w:val="single" w:sz="4" w:space="0" w:color="auto"/>
            </w:tcBorders>
            <w:shd w:val="clear" w:color="auto" w:fill="auto"/>
            <w:vAlign w:val="center"/>
          </w:tcPr>
          <w:p w14:paraId="6A0F966D"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730AB96C"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1"/>
            </w:r>
          </w:p>
        </w:tc>
      </w:tr>
      <w:tr w:rsidR="00C15EF9" w:rsidRPr="00924EA4" w14:paraId="3C85A105" w14:textId="77777777" w:rsidTr="00D630F2">
        <w:trPr>
          <w:trHeight w:val="782"/>
        </w:trPr>
        <w:tc>
          <w:tcPr>
            <w:tcW w:w="7110" w:type="dxa"/>
            <w:vMerge/>
            <w:shd w:val="clear" w:color="auto" w:fill="auto"/>
            <w:vAlign w:val="center"/>
          </w:tcPr>
          <w:p w14:paraId="0DD49878" w14:textId="77777777" w:rsidR="00C15EF9" w:rsidRPr="00924EA4" w:rsidRDefault="00C15EF9" w:rsidP="000E7428">
            <w:pPr>
              <w:spacing w:after="0" w:line="240" w:lineRule="auto"/>
              <w:jc w:val="both"/>
              <w:rPr>
                <w:rFonts w:ascii="Cambria" w:eastAsia="MS Mincho" w:hAnsi="Cambria"/>
                <w:color w:val="000000"/>
                <w:sz w:val="18"/>
                <w:szCs w:val="18"/>
                <w:lang w:val="es-ES" w:eastAsia="es-ES_tradnl"/>
              </w:rPr>
            </w:pPr>
          </w:p>
        </w:tc>
        <w:tc>
          <w:tcPr>
            <w:tcW w:w="2340" w:type="dxa"/>
            <w:tcBorders>
              <w:bottom w:val="single" w:sz="4" w:space="0" w:color="auto"/>
            </w:tcBorders>
            <w:shd w:val="clear" w:color="auto" w:fill="auto"/>
            <w:vAlign w:val="center"/>
          </w:tcPr>
          <w:p w14:paraId="2FE9FF0C"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3EEA45D4"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2"/>
            </w:r>
          </w:p>
        </w:tc>
      </w:tr>
      <w:tr w:rsidR="00C15EF9" w:rsidRPr="00924EA4" w14:paraId="23B64A4D" w14:textId="77777777" w:rsidTr="00D630F2">
        <w:trPr>
          <w:trHeight w:val="809"/>
        </w:trPr>
        <w:tc>
          <w:tcPr>
            <w:tcW w:w="7110" w:type="dxa"/>
            <w:vMerge w:val="restart"/>
            <w:shd w:val="clear" w:color="auto" w:fill="auto"/>
            <w:vAlign w:val="center"/>
          </w:tcPr>
          <w:p w14:paraId="6D7F0FD6"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t>Develación de placa conmemorativa en memoria de la víctima</w:t>
            </w:r>
          </w:p>
        </w:tc>
        <w:tc>
          <w:tcPr>
            <w:tcW w:w="2340" w:type="dxa"/>
            <w:vAlign w:val="center"/>
          </w:tcPr>
          <w:p w14:paraId="3E8F6879"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1EA7BACF"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3"/>
            </w:r>
          </w:p>
        </w:tc>
      </w:tr>
      <w:tr w:rsidR="00C15EF9" w:rsidRPr="00924EA4" w14:paraId="632EAC17" w14:textId="77777777" w:rsidTr="00D630F2">
        <w:trPr>
          <w:trHeight w:val="719"/>
        </w:trPr>
        <w:tc>
          <w:tcPr>
            <w:tcW w:w="7110" w:type="dxa"/>
            <w:vMerge/>
            <w:shd w:val="clear" w:color="auto" w:fill="auto"/>
            <w:vAlign w:val="center"/>
          </w:tcPr>
          <w:p w14:paraId="234D412B" w14:textId="77777777" w:rsidR="00C15EF9" w:rsidRPr="00924EA4" w:rsidRDefault="00C15EF9" w:rsidP="000E7428">
            <w:pPr>
              <w:spacing w:after="0" w:line="240" w:lineRule="auto"/>
              <w:rPr>
                <w:rFonts w:ascii="Cambria" w:eastAsia="MS Mincho" w:hAnsi="Cambria"/>
                <w:color w:val="000000"/>
                <w:sz w:val="18"/>
                <w:szCs w:val="18"/>
                <w:lang w:val="es-ES" w:eastAsia="es-ES_tradnl"/>
              </w:rPr>
            </w:pPr>
          </w:p>
        </w:tc>
        <w:tc>
          <w:tcPr>
            <w:tcW w:w="2340" w:type="dxa"/>
            <w:vAlign w:val="center"/>
          </w:tcPr>
          <w:p w14:paraId="65C9D640"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0B2D47F8"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hAnsi="Cambria"/>
                <w:color w:val="000000"/>
                <w:sz w:val="18"/>
                <w:szCs w:val="18"/>
                <w:lang w:val="es-ES"/>
              </w:rPr>
              <w:t>Pendiente de cumplimiento</w:t>
            </w:r>
          </w:p>
        </w:tc>
      </w:tr>
      <w:tr w:rsidR="00CC10D6" w:rsidRPr="00924EA4" w14:paraId="2206363D" w14:textId="77777777" w:rsidTr="00D630F2">
        <w:trPr>
          <w:trHeight w:val="701"/>
        </w:trPr>
        <w:tc>
          <w:tcPr>
            <w:tcW w:w="7110" w:type="dxa"/>
            <w:vMerge w:val="restart"/>
            <w:shd w:val="clear" w:color="auto" w:fill="auto"/>
            <w:vAlign w:val="center"/>
          </w:tcPr>
          <w:p w14:paraId="108CD4A3"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t>Pago de reparación económica</w:t>
            </w:r>
          </w:p>
        </w:tc>
        <w:tc>
          <w:tcPr>
            <w:tcW w:w="2340" w:type="dxa"/>
          </w:tcPr>
          <w:p w14:paraId="05C6225F"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1D214FFC"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4"/>
            </w:r>
          </w:p>
        </w:tc>
      </w:tr>
      <w:tr w:rsidR="00C15EF9" w:rsidRPr="00924EA4" w14:paraId="6E6E28BD" w14:textId="77777777" w:rsidTr="00D630F2">
        <w:trPr>
          <w:trHeight w:val="539"/>
        </w:trPr>
        <w:tc>
          <w:tcPr>
            <w:tcW w:w="7110" w:type="dxa"/>
            <w:vMerge/>
            <w:shd w:val="clear" w:color="auto" w:fill="auto"/>
            <w:vAlign w:val="center"/>
          </w:tcPr>
          <w:p w14:paraId="635B84C5" w14:textId="77777777" w:rsidR="00C15EF9" w:rsidRPr="00924EA4" w:rsidRDefault="00C15EF9" w:rsidP="000E7428">
            <w:pPr>
              <w:spacing w:after="0" w:line="240" w:lineRule="auto"/>
              <w:rPr>
                <w:rFonts w:ascii="Cambria" w:eastAsia="MS Mincho" w:hAnsi="Cambria"/>
                <w:color w:val="000000"/>
                <w:sz w:val="18"/>
                <w:szCs w:val="18"/>
                <w:lang w:val="es-ES" w:eastAsia="es-ES_tradnl"/>
              </w:rPr>
            </w:pPr>
          </w:p>
        </w:tc>
        <w:tc>
          <w:tcPr>
            <w:tcW w:w="2340" w:type="dxa"/>
          </w:tcPr>
          <w:p w14:paraId="490165C3"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55A9CEC4"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5"/>
            </w:r>
          </w:p>
        </w:tc>
      </w:tr>
      <w:tr w:rsidR="00CC10D6" w:rsidRPr="00924EA4" w14:paraId="4EE2FD22" w14:textId="77777777" w:rsidTr="00D630F2">
        <w:trPr>
          <w:trHeight w:val="629"/>
        </w:trPr>
        <w:tc>
          <w:tcPr>
            <w:tcW w:w="7110" w:type="dxa"/>
            <w:vMerge w:val="restart"/>
            <w:shd w:val="clear" w:color="auto" w:fill="auto"/>
            <w:vAlign w:val="center"/>
          </w:tcPr>
          <w:p w14:paraId="131DDE50"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t>Capital semilla constitución de una fundación</w:t>
            </w:r>
          </w:p>
        </w:tc>
        <w:tc>
          <w:tcPr>
            <w:tcW w:w="2340" w:type="dxa"/>
          </w:tcPr>
          <w:p w14:paraId="7BE65C14"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4F67743C"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6"/>
            </w:r>
          </w:p>
        </w:tc>
      </w:tr>
      <w:tr w:rsidR="00C15EF9" w:rsidRPr="00924EA4" w14:paraId="6D560705" w14:textId="77777777" w:rsidTr="00D630F2">
        <w:trPr>
          <w:trHeight w:val="503"/>
        </w:trPr>
        <w:tc>
          <w:tcPr>
            <w:tcW w:w="7110" w:type="dxa"/>
            <w:vMerge/>
            <w:shd w:val="clear" w:color="auto" w:fill="auto"/>
            <w:vAlign w:val="center"/>
          </w:tcPr>
          <w:p w14:paraId="7515EB4C" w14:textId="77777777" w:rsidR="00C15EF9" w:rsidRPr="00924EA4" w:rsidRDefault="00C15EF9" w:rsidP="000E7428">
            <w:pPr>
              <w:spacing w:after="0" w:line="240" w:lineRule="auto"/>
              <w:rPr>
                <w:rFonts w:ascii="Cambria" w:eastAsia="MS Mincho" w:hAnsi="Cambria"/>
                <w:color w:val="000000"/>
                <w:sz w:val="18"/>
                <w:szCs w:val="18"/>
                <w:lang w:val="es-ES" w:eastAsia="es-ES_tradnl"/>
              </w:rPr>
            </w:pPr>
          </w:p>
        </w:tc>
        <w:tc>
          <w:tcPr>
            <w:tcW w:w="2340" w:type="dxa"/>
          </w:tcPr>
          <w:p w14:paraId="64F0BCAA"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0282C1EB"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7"/>
            </w:r>
          </w:p>
        </w:tc>
      </w:tr>
      <w:tr w:rsidR="00C15EF9" w:rsidRPr="00924EA4" w14:paraId="35E0C13C" w14:textId="77777777" w:rsidTr="00D630F2">
        <w:trPr>
          <w:trHeight w:val="494"/>
        </w:trPr>
        <w:tc>
          <w:tcPr>
            <w:tcW w:w="7110" w:type="dxa"/>
            <w:shd w:val="clear" w:color="auto" w:fill="auto"/>
            <w:vAlign w:val="center"/>
          </w:tcPr>
          <w:p w14:paraId="185842EE"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t>Reproducción de CD con biografía de la víctima y resumen del caso</w:t>
            </w:r>
          </w:p>
        </w:tc>
        <w:tc>
          <w:tcPr>
            <w:tcW w:w="2340" w:type="dxa"/>
          </w:tcPr>
          <w:p w14:paraId="0D0C7576"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3202F0E8"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hAnsi="Cambria"/>
                <w:color w:val="000000"/>
                <w:sz w:val="18"/>
                <w:szCs w:val="18"/>
                <w:lang w:val="es-ES"/>
              </w:rPr>
              <w:t>Cumplimiento total</w:t>
            </w:r>
            <w:r w:rsidRPr="00924EA4">
              <w:rPr>
                <w:rStyle w:val="FootnoteReference"/>
                <w:rFonts w:ascii="Cambria" w:eastAsia="MS Mincho" w:hAnsi="Cambria"/>
                <w:color w:val="000000"/>
                <w:sz w:val="18"/>
                <w:szCs w:val="18"/>
                <w:lang w:val="es-ES" w:eastAsia="es-ES_tradnl"/>
              </w:rPr>
              <w:footnoteReference w:id="8"/>
            </w:r>
            <w:r w:rsidRPr="00924EA4">
              <w:rPr>
                <w:rFonts w:ascii="Cambria" w:eastAsia="MS Mincho" w:hAnsi="Cambria"/>
                <w:b/>
                <w:color w:val="000000"/>
                <w:sz w:val="18"/>
                <w:szCs w:val="18"/>
                <w:lang w:val="es-ES" w:eastAsia="es-ES_tradnl"/>
              </w:rPr>
              <w:t xml:space="preserve"> </w:t>
            </w:r>
          </w:p>
        </w:tc>
      </w:tr>
      <w:tr w:rsidR="00C15EF9" w:rsidRPr="00924EA4" w14:paraId="571A5B8A" w14:textId="77777777" w:rsidTr="00D630F2">
        <w:trPr>
          <w:trHeight w:val="566"/>
        </w:trPr>
        <w:tc>
          <w:tcPr>
            <w:tcW w:w="7110" w:type="dxa"/>
            <w:shd w:val="clear" w:color="auto" w:fill="auto"/>
            <w:vAlign w:val="center"/>
          </w:tcPr>
          <w:p w14:paraId="0A61E32E"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t>Reproducción de folleto educativo</w:t>
            </w:r>
          </w:p>
        </w:tc>
        <w:tc>
          <w:tcPr>
            <w:tcW w:w="2340" w:type="dxa"/>
          </w:tcPr>
          <w:p w14:paraId="68552104"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24E09755"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hAnsi="Cambria"/>
                <w:color w:val="000000"/>
                <w:sz w:val="18"/>
                <w:szCs w:val="18"/>
                <w:lang w:val="es-ES"/>
              </w:rPr>
              <w:t>Pendiente de cumplimiento</w:t>
            </w:r>
          </w:p>
        </w:tc>
      </w:tr>
      <w:tr w:rsidR="00C15EF9" w:rsidRPr="00924EA4" w14:paraId="09B328B3" w14:textId="77777777" w:rsidTr="00D630F2">
        <w:trPr>
          <w:trHeight w:val="548"/>
        </w:trPr>
        <w:tc>
          <w:tcPr>
            <w:tcW w:w="7110" w:type="dxa"/>
            <w:shd w:val="clear" w:color="auto" w:fill="auto"/>
            <w:vAlign w:val="center"/>
          </w:tcPr>
          <w:p w14:paraId="293697CC"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t>Bolsas de estudio</w:t>
            </w:r>
          </w:p>
        </w:tc>
        <w:tc>
          <w:tcPr>
            <w:tcW w:w="2340" w:type="dxa"/>
          </w:tcPr>
          <w:p w14:paraId="2E6A3EB5"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3CF4782D"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eastAsia="MS Mincho" w:hAnsi="Cambria"/>
                <w:color w:val="000000"/>
                <w:sz w:val="18"/>
                <w:szCs w:val="18"/>
                <w:lang w:val="es-ES" w:eastAsia="es-ES_tradnl"/>
              </w:rPr>
              <w:t>Cumplimiento total</w:t>
            </w:r>
            <w:r w:rsidRPr="00924EA4">
              <w:rPr>
                <w:rStyle w:val="FootnoteReference"/>
                <w:rFonts w:ascii="Cambria" w:eastAsia="MS Mincho" w:hAnsi="Cambria"/>
                <w:color w:val="000000"/>
                <w:sz w:val="18"/>
                <w:szCs w:val="18"/>
                <w:lang w:val="es-ES" w:eastAsia="es-ES_tradnl"/>
              </w:rPr>
              <w:footnoteReference w:id="9"/>
            </w:r>
          </w:p>
        </w:tc>
      </w:tr>
      <w:tr w:rsidR="00CC10D6" w:rsidRPr="00924EA4" w14:paraId="2B2DD4FD" w14:textId="77777777" w:rsidTr="00D630F2">
        <w:trPr>
          <w:trHeight w:val="584"/>
        </w:trPr>
        <w:tc>
          <w:tcPr>
            <w:tcW w:w="7110" w:type="dxa"/>
            <w:vMerge w:val="restart"/>
            <w:shd w:val="clear" w:color="auto" w:fill="auto"/>
            <w:vAlign w:val="center"/>
          </w:tcPr>
          <w:p w14:paraId="392D000B"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t>Impulsar aprobación de Ley 3.590 (Que Crea Comisión de Búsqueda de Detenidos Desaparecidos)</w:t>
            </w:r>
          </w:p>
        </w:tc>
        <w:tc>
          <w:tcPr>
            <w:tcW w:w="2340" w:type="dxa"/>
          </w:tcPr>
          <w:p w14:paraId="0E677580"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32135843" w14:textId="77777777" w:rsidR="00C15EF9" w:rsidRPr="00924EA4" w:rsidRDefault="00C15EF9" w:rsidP="000E7428">
            <w:pPr>
              <w:spacing w:after="0" w:line="240" w:lineRule="auto"/>
              <w:jc w:val="center"/>
              <w:rPr>
                <w:rFonts w:ascii="Cambria" w:hAnsi="Cambria"/>
                <w:color w:val="000000"/>
                <w:sz w:val="18"/>
                <w:szCs w:val="18"/>
                <w:lang w:val="es-ES"/>
              </w:rPr>
            </w:pPr>
            <w:r w:rsidRPr="00924EA4">
              <w:rPr>
                <w:rFonts w:ascii="Cambria" w:hAnsi="Cambria"/>
                <w:color w:val="000000"/>
                <w:sz w:val="18"/>
                <w:szCs w:val="18"/>
                <w:lang w:val="es-ES"/>
              </w:rPr>
              <w:t>Pendiente de cumplimiento</w:t>
            </w:r>
          </w:p>
        </w:tc>
      </w:tr>
      <w:tr w:rsidR="00C15EF9" w:rsidRPr="00924EA4" w14:paraId="44CACED4" w14:textId="77777777" w:rsidTr="00D630F2">
        <w:trPr>
          <w:trHeight w:val="521"/>
        </w:trPr>
        <w:tc>
          <w:tcPr>
            <w:tcW w:w="7110" w:type="dxa"/>
            <w:vMerge/>
            <w:shd w:val="clear" w:color="auto" w:fill="auto"/>
            <w:vAlign w:val="center"/>
          </w:tcPr>
          <w:p w14:paraId="1850AECD" w14:textId="77777777" w:rsidR="00C15EF9" w:rsidRPr="00924EA4" w:rsidRDefault="00C15EF9" w:rsidP="000E7428">
            <w:pPr>
              <w:spacing w:after="0" w:line="240" w:lineRule="auto"/>
              <w:rPr>
                <w:rFonts w:ascii="Cambria" w:eastAsia="MS Mincho" w:hAnsi="Cambria"/>
                <w:color w:val="000000"/>
                <w:sz w:val="18"/>
                <w:szCs w:val="18"/>
                <w:lang w:val="es-ES" w:eastAsia="es-ES_tradnl"/>
              </w:rPr>
            </w:pPr>
          </w:p>
        </w:tc>
        <w:tc>
          <w:tcPr>
            <w:tcW w:w="2340" w:type="dxa"/>
          </w:tcPr>
          <w:p w14:paraId="6A4EAD7C" w14:textId="77777777" w:rsidR="00C15EF9" w:rsidRPr="00924EA4" w:rsidRDefault="00C15EF9" w:rsidP="000E7428">
            <w:pPr>
              <w:spacing w:after="0" w:line="240" w:lineRule="auto"/>
              <w:jc w:val="center"/>
              <w:rPr>
                <w:rFonts w:ascii="Cambria" w:eastAsia="MS Mincho" w:hAnsi="Cambria"/>
                <w:color w:val="000000"/>
                <w:sz w:val="18"/>
                <w:szCs w:val="18"/>
                <w:lang w:val="es-ES" w:eastAsia="es-ES_tradnl"/>
              </w:rPr>
            </w:pPr>
            <w:r w:rsidRPr="00924EA4">
              <w:rPr>
                <w:rFonts w:ascii="Cambria" w:eastAsia="MS Mincho" w:hAnsi="Cambria"/>
                <w:b/>
                <w:color w:val="000000"/>
                <w:sz w:val="18"/>
                <w:szCs w:val="18"/>
                <w:lang w:val="es-ES" w:eastAsia="es-ES_tradnl"/>
              </w:rPr>
              <w:t>Familiares de Ana María López Rodríguez</w:t>
            </w:r>
          </w:p>
          <w:p w14:paraId="67626508"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hAnsi="Cambria"/>
                <w:color w:val="000000"/>
                <w:sz w:val="18"/>
                <w:szCs w:val="18"/>
                <w:lang w:val="es-ES"/>
              </w:rPr>
              <w:t>Pendiente de cumplimiento</w:t>
            </w:r>
          </w:p>
        </w:tc>
      </w:tr>
      <w:tr w:rsidR="00C15EF9" w:rsidRPr="00924EA4" w14:paraId="42D0E0C3" w14:textId="77777777" w:rsidTr="00D630F2">
        <w:trPr>
          <w:trHeight w:val="728"/>
        </w:trPr>
        <w:tc>
          <w:tcPr>
            <w:tcW w:w="7110" w:type="dxa"/>
            <w:shd w:val="clear" w:color="auto" w:fill="auto"/>
            <w:vAlign w:val="center"/>
          </w:tcPr>
          <w:p w14:paraId="336D7C93" w14:textId="77777777" w:rsidR="00C15EF9" w:rsidRPr="00924EA4" w:rsidRDefault="00C15EF9" w:rsidP="000E7428">
            <w:pPr>
              <w:spacing w:after="0" w:line="240" w:lineRule="auto"/>
              <w:rPr>
                <w:rFonts w:ascii="Cambria" w:hAnsi="Cambria"/>
                <w:color w:val="000000"/>
                <w:sz w:val="18"/>
                <w:szCs w:val="18"/>
                <w:lang w:val="es-ES"/>
              </w:rPr>
            </w:pPr>
            <w:r w:rsidRPr="00924EA4">
              <w:rPr>
                <w:rFonts w:ascii="Cambria" w:eastAsia="MS Mincho" w:hAnsi="Cambria"/>
                <w:color w:val="000000"/>
                <w:sz w:val="18"/>
                <w:szCs w:val="18"/>
                <w:lang w:val="es-ES" w:eastAsia="es-ES_tradnl"/>
              </w:rPr>
              <w:lastRenderedPageBreak/>
              <w:t>Construcción de un muro en la plaza de la USAC</w:t>
            </w:r>
          </w:p>
        </w:tc>
        <w:tc>
          <w:tcPr>
            <w:tcW w:w="2340" w:type="dxa"/>
            <w:vAlign w:val="center"/>
          </w:tcPr>
          <w:p w14:paraId="0A50D9EA" w14:textId="77777777" w:rsidR="00C15EF9" w:rsidRPr="00924EA4" w:rsidRDefault="00C15EF9" w:rsidP="000E7428">
            <w:pPr>
              <w:spacing w:after="0" w:line="240" w:lineRule="auto"/>
              <w:jc w:val="center"/>
              <w:rPr>
                <w:rFonts w:ascii="Cambria" w:eastAsia="MS Mincho" w:hAnsi="Cambria"/>
                <w:b/>
                <w:color w:val="000000"/>
                <w:sz w:val="18"/>
                <w:szCs w:val="18"/>
                <w:lang w:val="es-ES" w:eastAsia="es-ES_tradnl"/>
              </w:rPr>
            </w:pPr>
            <w:r w:rsidRPr="00924EA4">
              <w:rPr>
                <w:rFonts w:ascii="Cambria" w:eastAsia="MS Mincho" w:hAnsi="Cambria"/>
                <w:b/>
                <w:color w:val="000000"/>
                <w:sz w:val="18"/>
                <w:szCs w:val="18"/>
                <w:lang w:val="es-ES" w:eastAsia="es-ES_tradnl"/>
              </w:rPr>
              <w:t>Familiares de Ileana del Rosario Solares Castillo</w:t>
            </w:r>
          </w:p>
          <w:p w14:paraId="5AC4968F" w14:textId="77777777" w:rsidR="00C15EF9" w:rsidRPr="00924EA4" w:rsidRDefault="00C05F57" w:rsidP="000E7428">
            <w:pPr>
              <w:spacing w:after="0" w:line="240" w:lineRule="auto"/>
              <w:jc w:val="center"/>
              <w:rPr>
                <w:rFonts w:ascii="Cambria" w:hAnsi="Cambria"/>
                <w:color w:val="000000"/>
                <w:sz w:val="18"/>
                <w:szCs w:val="18"/>
                <w:lang w:val="es-ES"/>
              </w:rPr>
            </w:pPr>
            <w:r w:rsidRPr="00924EA4">
              <w:rPr>
                <w:rFonts w:ascii="Cambria" w:hAnsi="Cambria"/>
                <w:color w:val="000000"/>
                <w:sz w:val="18"/>
                <w:szCs w:val="18"/>
                <w:lang w:val="es-ES"/>
              </w:rPr>
              <w:t>Pendiente de cumplimiento</w:t>
            </w:r>
          </w:p>
        </w:tc>
      </w:tr>
    </w:tbl>
    <w:p w14:paraId="624B797F" w14:textId="77777777" w:rsidR="00D32F3B" w:rsidRPr="00924EA4" w:rsidRDefault="00D32F3B" w:rsidP="000E7428">
      <w:pPr>
        <w:pStyle w:val="ListParagraph"/>
        <w:spacing w:after="0" w:line="240" w:lineRule="auto"/>
        <w:ind w:left="1440"/>
        <w:jc w:val="both"/>
        <w:rPr>
          <w:rFonts w:ascii="Cambria" w:hAnsi="Cambria" w:cs="Calibri Light"/>
          <w:b/>
          <w:color w:val="000000"/>
          <w:sz w:val="20"/>
          <w:szCs w:val="20"/>
          <w:lang w:val="es-ES"/>
        </w:rPr>
      </w:pPr>
    </w:p>
    <w:p w14:paraId="0480E31E" w14:textId="77777777" w:rsidR="00C15EF9" w:rsidRPr="00924EA4" w:rsidRDefault="00C15EF9" w:rsidP="000E742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924EA4">
        <w:rPr>
          <w:rFonts w:ascii="Cambria" w:hAnsi="Cambria"/>
          <w:b/>
          <w:color w:val="000000"/>
          <w:sz w:val="20"/>
          <w:szCs w:val="20"/>
          <w:lang w:val="es-ES"/>
        </w:rPr>
        <w:t>Actividad Procesal</w:t>
      </w:r>
    </w:p>
    <w:p w14:paraId="5F95B18A" w14:textId="77777777" w:rsidR="00C15EF9" w:rsidRPr="00924EA4" w:rsidRDefault="00C15EF9" w:rsidP="000E7428">
      <w:pPr>
        <w:spacing w:after="0" w:line="240" w:lineRule="auto"/>
        <w:jc w:val="both"/>
        <w:rPr>
          <w:rFonts w:ascii="Cambria" w:hAnsi="Cambria" w:cs="Calibri Light"/>
          <w:color w:val="000000"/>
          <w:sz w:val="20"/>
          <w:szCs w:val="20"/>
          <w:lang w:val="es-ES"/>
        </w:rPr>
      </w:pPr>
    </w:p>
    <w:p w14:paraId="0CC8EB74" w14:textId="77777777" w:rsidR="00C15EF9" w:rsidRPr="00924EA4" w:rsidRDefault="00C15EF9"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El Estado suscribió</w:t>
      </w:r>
      <w:r w:rsidR="00E25042" w:rsidRPr="00924EA4">
        <w:rPr>
          <w:rFonts w:ascii="Cambria" w:hAnsi="Cambria" w:cs="Calibri Light"/>
          <w:color w:val="000000"/>
          <w:sz w:val="20"/>
          <w:szCs w:val="20"/>
          <w:lang w:val="es-ES"/>
        </w:rPr>
        <w:t xml:space="preserve"> el 19 de diciembre de 2007 un Acuerdo de C</w:t>
      </w:r>
      <w:r w:rsidRPr="00924EA4">
        <w:rPr>
          <w:rFonts w:ascii="Cambria" w:hAnsi="Cambria" w:cs="Calibri Light"/>
          <w:color w:val="000000"/>
          <w:sz w:val="20"/>
          <w:szCs w:val="20"/>
          <w:lang w:val="es-ES"/>
        </w:rPr>
        <w:t xml:space="preserve">umplimiento de las recomendaciones emitidas por la CIDH en su Informe de Fondo </w:t>
      </w:r>
      <w:r w:rsidR="00DF3465" w:rsidRPr="00924EA4">
        <w:rPr>
          <w:rStyle w:val="NoSpacing"/>
          <w:rFonts w:ascii="Cambria" w:hAnsi="Cambria"/>
          <w:color w:val="000000"/>
          <w:sz w:val="20"/>
          <w:szCs w:val="20"/>
          <w:lang w:val="es-ES"/>
        </w:rPr>
        <w:t>Nº</w:t>
      </w:r>
      <w:r w:rsidRPr="00924EA4">
        <w:rPr>
          <w:rFonts w:ascii="Cambria" w:hAnsi="Cambria" w:cs="Calibri Light"/>
          <w:color w:val="000000"/>
          <w:sz w:val="20"/>
          <w:szCs w:val="20"/>
          <w:lang w:val="es-ES"/>
        </w:rPr>
        <w:t xml:space="preserve"> 60/01 con los familiares de la víctima Ileana del Rosario Solares Castillo, y el 14 de octubre de 2010 con los familiares de la víctima Ana Mar</w:t>
      </w:r>
      <w:r w:rsidR="00B37083" w:rsidRPr="00924EA4">
        <w:rPr>
          <w:rFonts w:ascii="Cambria" w:hAnsi="Cambria" w:cs="Calibri Light"/>
          <w:color w:val="000000"/>
          <w:sz w:val="20"/>
          <w:szCs w:val="20"/>
          <w:lang w:val="es-ES"/>
        </w:rPr>
        <w:t>ía López Rodríguez.</w:t>
      </w:r>
    </w:p>
    <w:p w14:paraId="12FD7F56" w14:textId="77777777" w:rsidR="00C15EF9" w:rsidRPr="00924EA4" w:rsidRDefault="00C15EF9" w:rsidP="000E7428">
      <w:pPr>
        <w:spacing w:after="0" w:line="240" w:lineRule="auto"/>
        <w:ind w:left="720"/>
        <w:jc w:val="both"/>
        <w:rPr>
          <w:rFonts w:ascii="Cambria" w:hAnsi="Cambria" w:cs="Calibri Light"/>
          <w:color w:val="000000"/>
          <w:sz w:val="20"/>
          <w:szCs w:val="20"/>
          <w:lang w:val="es-ES"/>
        </w:rPr>
      </w:pPr>
    </w:p>
    <w:p w14:paraId="220AB094" w14:textId="77777777" w:rsidR="00C15EF9" w:rsidRPr="00924EA4" w:rsidRDefault="00C15EF9"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 xml:space="preserve">El 26 de marzo de 2014, la CIDH celebró una reunión </w:t>
      </w:r>
      <w:r w:rsidR="00E25042" w:rsidRPr="00924EA4">
        <w:rPr>
          <w:rFonts w:ascii="Cambria" w:hAnsi="Cambria" w:cs="Calibri Light"/>
          <w:color w:val="000000"/>
          <w:sz w:val="20"/>
          <w:szCs w:val="20"/>
          <w:lang w:val="es-ES"/>
        </w:rPr>
        <w:t xml:space="preserve">de trabajo </w:t>
      </w:r>
      <w:r w:rsidRPr="00924EA4">
        <w:rPr>
          <w:rFonts w:ascii="Cambria" w:hAnsi="Cambria" w:cs="Calibri Light"/>
          <w:color w:val="000000"/>
          <w:sz w:val="20"/>
          <w:szCs w:val="20"/>
          <w:lang w:val="es-ES"/>
        </w:rPr>
        <w:t>con las partes en el marco del 150º Periodo de Sesiones, en seguimiento a los casos de desaparición forzada en etapa de seguimiento y solución amistosa contra el Estado de Guatemala.</w:t>
      </w:r>
    </w:p>
    <w:p w14:paraId="0F24E94C" w14:textId="77777777" w:rsidR="00C15EF9" w:rsidRPr="00924EA4" w:rsidRDefault="00C15EF9" w:rsidP="000E7428">
      <w:pPr>
        <w:spacing w:after="0" w:line="240" w:lineRule="auto"/>
        <w:jc w:val="both"/>
        <w:rPr>
          <w:rFonts w:ascii="Cambria" w:hAnsi="Cambria" w:cs="Calibri Light"/>
          <w:color w:val="000000"/>
          <w:sz w:val="20"/>
          <w:szCs w:val="20"/>
          <w:lang w:val="es-ES"/>
        </w:rPr>
      </w:pPr>
    </w:p>
    <w:p w14:paraId="1616BFAF" w14:textId="77777777" w:rsidR="00F27319" w:rsidRPr="00924EA4" w:rsidRDefault="00F27319"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El 2 de octubre de 2018, la CIDH sostuvo una reunión de trabajo con las partes en el marco del 169º Periodo de Sesiones, en Boulder Colorado, en seguimiento a las recomendaciones emitidas en el Informe de Fondo Nº 60/01. En la reunión de trabajo únicamente estuvo presente la representación de Ana María López Rodríguez con el Estado de Guatemala.</w:t>
      </w:r>
    </w:p>
    <w:p w14:paraId="01C46376" w14:textId="77777777" w:rsidR="00F27319" w:rsidRPr="00924EA4" w:rsidRDefault="00F27319" w:rsidP="000E7428">
      <w:pPr>
        <w:spacing w:after="0" w:line="240" w:lineRule="auto"/>
        <w:jc w:val="both"/>
        <w:rPr>
          <w:rFonts w:ascii="Cambria" w:hAnsi="Cambria" w:cs="Calibri Light"/>
          <w:color w:val="000000"/>
          <w:sz w:val="20"/>
          <w:szCs w:val="20"/>
          <w:lang w:val="es-ES"/>
        </w:rPr>
      </w:pPr>
    </w:p>
    <w:p w14:paraId="662852E6" w14:textId="77777777" w:rsidR="00C15EF9" w:rsidRPr="00924EA4" w:rsidRDefault="00F27319"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En 20</w:t>
      </w:r>
      <w:r w:rsidR="00D32F3B" w:rsidRPr="00924EA4">
        <w:rPr>
          <w:rFonts w:ascii="Cambria" w:hAnsi="Cambria" w:cs="Calibri Light"/>
          <w:color w:val="000000"/>
          <w:sz w:val="20"/>
          <w:szCs w:val="20"/>
          <w:lang w:val="es-ES"/>
        </w:rPr>
        <w:t>2</w:t>
      </w:r>
      <w:r w:rsidR="000D4EDC" w:rsidRPr="00924EA4">
        <w:rPr>
          <w:rFonts w:ascii="Cambria" w:hAnsi="Cambria" w:cs="Calibri Light"/>
          <w:color w:val="000000"/>
          <w:sz w:val="20"/>
          <w:szCs w:val="20"/>
          <w:lang w:val="es-ES"/>
        </w:rPr>
        <w:t>1</w:t>
      </w:r>
      <w:r w:rsidR="00C15EF9" w:rsidRPr="00924EA4">
        <w:rPr>
          <w:rFonts w:ascii="Cambria" w:hAnsi="Cambria" w:cs="Calibri Light"/>
          <w:color w:val="000000"/>
          <w:sz w:val="20"/>
          <w:szCs w:val="20"/>
          <w:lang w:val="es-ES"/>
        </w:rPr>
        <w:t xml:space="preserve">, la CIDH </w:t>
      </w:r>
      <w:r w:rsidR="007B6E67" w:rsidRPr="00924EA4">
        <w:rPr>
          <w:rFonts w:ascii="Cambria" w:hAnsi="Cambria" w:cs="Calibri Light"/>
          <w:color w:val="000000"/>
          <w:sz w:val="20"/>
          <w:szCs w:val="20"/>
          <w:lang w:val="es-ES"/>
        </w:rPr>
        <w:t xml:space="preserve">solicitó </w:t>
      </w:r>
      <w:r w:rsidR="00D32F3B" w:rsidRPr="00924EA4">
        <w:rPr>
          <w:rFonts w:ascii="Cambria" w:hAnsi="Cambria" w:cs="Calibri Light"/>
          <w:color w:val="000000"/>
          <w:sz w:val="20"/>
          <w:szCs w:val="20"/>
          <w:lang w:val="es-ES"/>
        </w:rPr>
        <w:t xml:space="preserve">al Estado </w:t>
      </w:r>
      <w:r w:rsidR="00C15EF9" w:rsidRPr="00924EA4">
        <w:rPr>
          <w:rFonts w:ascii="Cambria" w:hAnsi="Cambria" w:cs="Calibri Light"/>
          <w:color w:val="000000"/>
          <w:sz w:val="20"/>
          <w:szCs w:val="20"/>
          <w:lang w:val="es-ES"/>
        </w:rPr>
        <w:t xml:space="preserve">información </w:t>
      </w:r>
      <w:r w:rsidR="007B6E67" w:rsidRPr="00924EA4">
        <w:rPr>
          <w:rFonts w:ascii="Cambria" w:hAnsi="Cambria" w:cs="Calibri Light"/>
          <w:color w:val="000000"/>
          <w:sz w:val="20"/>
          <w:szCs w:val="20"/>
          <w:lang w:val="es-ES"/>
        </w:rPr>
        <w:t>actualizada</w:t>
      </w:r>
      <w:r w:rsidR="00D32F3B" w:rsidRPr="00924EA4">
        <w:rPr>
          <w:rFonts w:ascii="Cambria" w:hAnsi="Cambria" w:cs="Calibri Light"/>
          <w:color w:val="000000"/>
          <w:sz w:val="20"/>
          <w:szCs w:val="20"/>
          <w:lang w:val="es-ES"/>
        </w:rPr>
        <w:t xml:space="preserve"> sobre el cumplimiento de las recomendaciones </w:t>
      </w:r>
      <w:r w:rsidRPr="00924EA4">
        <w:rPr>
          <w:rFonts w:ascii="Cambria" w:hAnsi="Cambria" w:cs="Calibri Light"/>
          <w:color w:val="000000"/>
          <w:sz w:val="20"/>
          <w:szCs w:val="20"/>
          <w:lang w:val="es-ES"/>
        </w:rPr>
        <w:t xml:space="preserve">el </w:t>
      </w:r>
      <w:r w:rsidR="000D4EDC" w:rsidRPr="00924EA4">
        <w:rPr>
          <w:rFonts w:ascii="Cambria" w:hAnsi="Cambria" w:cs="Calibri Light"/>
          <w:color w:val="000000"/>
          <w:sz w:val="20"/>
          <w:szCs w:val="20"/>
          <w:lang w:val="es-ES"/>
        </w:rPr>
        <w:t>20 de agosto</w:t>
      </w:r>
      <w:r w:rsidR="00C15EF9" w:rsidRPr="00924EA4">
        <w:rPr>
          <w:rFonts w:ascii="Cambria" w:hAnsi="Cambria" w:cs="Calibri Light"/>
          <w:color w:val="000000"/>
          <w:sz w:val="20"/>
          <w:szCs w:val="20"/>
          <w:lang w:val="es-ES"/>
        </w:rPr>
        <w:t xml:space="preserve">. El Estado presentó </w:t>
      </w:r>
      <w:r w:rsidR="007B6E67" w:rsidRPr="00924EA4">
        <w:rPr>
          <w:rFonts w:ascii="Cambria" w:hAnsi="Cambria" w:cs="Calibri Light"/>
          <w:color w:val="000000"/>
          <w:sz w:val="20"/>
          <w:szCs w:val="20"/>
          <w:lang w:val="es-ES"/>
        </w:rPr>
        <w:t xml:space="preserve">dicha </w:t>
      </w:r>
      <w:r w:rsidR="00C15EF9" w:rsidRPr="00924EA4">
        <w:rPr>
          <w:rFonts w:ascii="Cambria" w:hAnsi="Cambria" w:cs="Calibri Light"/>
          <w:color w:val="000000"/>
          <w:sz w:val="20"/>
          <w:szCs w:val="20"/>
          <w:lang w:val="es-ES"/>
        </w:rPr>
        <w:t>información</w:t>
      </w:r>
      <w:r w:rsidR="000D4EDC" w:rsidRPr="00924EA4">
        <w:rPr>
          <w:rFonts w:ascii="Cambria" w:hAnsi="Cambria" w:cs="Calibri Light"/>
          <w:color w:val="000000"/>
          <w:sz w:val="20"/>
          <w:szCs w:val="20"/>
          <w:lang w:val="es-CO"/>
        </w:rPr>
        <w:t xml:space="preserve"> los días 20 de septiembre y 15 de octubre de 2021</w:t>
      </w:r>
      <w:r w:rsidR="00B937C6" w:rsidRPr="00924EA4">
        <w:rPr>
          <w:rFonts w:ascii="Cambria" w:hAnsi="Cambria" w:cs="Calibri Light"/>
          <w:color w:val="000000"/>
          <w:sz w:val="20"/>
          <w:szCs w:val="20"/>
          <w:lang w:val="es-CO"/>
        </w:rPr>
        <w:t xml:space="preserve">. </w:t>
      </w:r>
    </w:p>
    <w:p w14:paraId="340121C4" w14:textId="77777777" w:rsidR="00C15EF9" w:rsidRPr="00924EA4" w:rsidRDefault="00C15EF9" w:rsidP="000E7428">
      <w:pPr>
        <w:spacing w:after="0" w:line="240" w:lineRule="auto"/>
        <w:ind w:left="720"/>
        <w:jc w:val="both"/>
        <w:rPr>
          <w:rFonts w:ascii="Cambria" w:hAnsi="Cambria" w:cs="Calibri Light"/>
          <w:color w:val="000000"/>
          <w:sz w:val="20"/>
          <w:szCs w:val="20"/>
          <w:lang w:val="es-ES"/>
        </w:rPr>
      </w:pPr>
    </w:p>
    <w:p w14:paraId="2A792F60" w14:textId="77777777" w:rsidR="00C15EF9" w:rsidRPr="00924EA4" w:rsidRDefault="00D32F3B"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 xml:space="preserve">La </w:t>
      </w:r>
      <w:r w:rsidR="00C15EF9" w:rsidRPr="00924EA4">
        <w:rPr>
          <w:rFonts w:ascii="Cambria" w:hAnsi="Cambria" w:cs="Calibri Light"/>
          <w:color w:val="000000"/>
          <w:sz w:val="20"/>
          <w:szCs w:val="20"/>
          <w:lang w:val="es-ES"/>
        </w:rPr>
        <w:t xml:space="preserve">CIDH </w:t>
      </w:r>
      <w:r w:rsidR="00B937C6" w:rsidRPr="00924EA4">
        <w:rPr>
          <w:rFonts w:ascii="Cambria" w:hAnsi="Cambria" w:cs="Calibri Light"/>
          <w:color w:val="000000"/>
          <w:sz w:val="20"/>
          <w:szCs w:val="20"/>
          <w:lang w:val="es-ES"/>
        </w:rPr>
        <w:t>solicitó a los peticionarios información</w:t>
      </w:r>
      <w:r w:rsidR="00C15EF9" w:rsidRPr="00924EA4">
        <w:rPr>
          <w:rFonts w:ascii="Cambria" w:hAnsi="Cambria" w:cs="Calibri Light"/>
          <w:color w:val="000000"/>
          <w:sz w:val="20"/>
          <w:szCs w:val="20"/>
          <w:lang w:val="es-ES"/>
        </w:rPr>
        <w:t xml:space="preserve"> actualizada sobre el cumplimiento </w:t>
      </w:r>
      <w:r w:rsidR="00B937C6" w:rsidRPr="00924EA4">
        <w:rPr>
          <w:rFonts w:ascii="Cambria" w:hAnsi="Cambria" w:cs="Calibri Light"/>
          <w:color w:val="000000"/>
          <w:sz w:val="20"/>
          <w:szCs w:val="20"/>
          <w:lang w:val="es-ES"/>
        </w:rPr>
        <w:t xml:space="preserve">de las recomendaciones </w:t>
      </w:r>
      <w:r w:rsidR="000D4EDC" w:rsidRPr="00924EA4">
        <w:rPr>
          <w:rFonts w:ascii="Cambria" w:hAnsi="Cambria" w:cs="Calibri Light"/>
          <w:color w:val="000000"/>
          <w:sz w:val="20"/>
          <w:szCs w:val="20"/>
          <w:lang w:val="es-ES"/>
        </w:rPr>
        <w:t>el 20 de agosto de 2021</w:t>
      </w:r>
      <w:r w:rsidR="00B937C6" w:rsidRPr="00924EA4">
        <w:rPr>
          <w:rFonts w:ascii="Cambria" w:hAnsi="Cambria" w:cs="Calibri Light"/>
          <w:color w:val="000000"/>
          <w:sz w:val="20"/>
          <w:szCs w:val="20"/>
          <w:lang w:val="es-ES"/>
        </w:rPr>
        <w:t xml:space="preserve">. </w:t>
      </w:r>
      <w:r w:rsidR="00D409A6" w:rsidRPr="00924EA4">
        <w:rPr>
          <w:rFonts w:ascii="Cambria" w:hAnsi="Cambria" w:cs="Calibri Light"/>
          <w:color w:val="000000"/>
          <w:sz w:val="20"/>
          <w:szCs w:val="20"/>
          <w:lang w:val="es-ES"/>
        </w:rPr>
        <w:t xml:space="preserve">A la fecha de cierre de este informe, </w:t>
      </w:r>
      <w:r w:rsidR="00400E8A" w:rsidRPr="00924EA4">
        <w:rPr>
          <w:rFonts w:ascii="Cambria" w:hAnsi="Cambria"/>
          <w:color w:val="000000"/>
          <w:sz w:val="20"/>
          <w:szCs w:val="20"/>
          <w:lang w:val="es-ES_tradnl"/>
        </w:rPr>
        <w:t>la Comisión</w:t>
      </w:r>
      <w:r w:rsidR="00D409A6" w:rsidRPr="00924EA4">
        <w:rPr>
          <w:rFonts w:ascii="Cambria" w:hAnsi="Cambria"/>
          <w:color w:val="000000"/>
          <w:sz w:val="20"/>
          <w:szCs w:val="20"/>
          <w:lang w:val="es-ES_tradnl"/>
        </w:rPr>
        <w:t xml:space="preserve"> no había recibido dicha información de </w:t>
      </w:r>
      <w:r w:rsidR="00400E8A" w:rsidRPr="00924EA4">
        <w:rPr>
          <w:rFonts w:ascii="Cambria" w:hAnsi="Cambria"/>
          <w:color w:val="000000"/>
          <w:sz w:val="20"/>
          <w:szCs w:val="20"/>
          <w:lang w:val="es-ES_tradnl"/>
        </w:rPr>
        <w:t>los peticionarios</w:t>
      </w:r>
      <w:r w:rsidR="00D409A6" w:rsidRPr="00924EA4">
        <w:rPr>
          <w:rFonts w:ascii="Cambria" w:hAnsi="Cambria"/>
          <w:color w:val="000000"/>
          <w:sz w:val="20"/>
          <w:szCs w:val="20"/>
          <w:lang w:val="es-ES_tradnl"/>
        </w:rPr>
        <w:t>.</w:t>
      </w:r>
    </w:p>
    <w:p w14:paraId="061B412F" w14:textId="77777777" w:rsidR="00C15EF9" w:rsidRPr="00924EA4" w:rsidRDefault="00C15EF9" w:rsidP="000E7428">
      <w:pPr>
        <w:spacing w:after="0" w:line="240" w:lineRule="auto"/>
        <w:ind w:firstLine="720"/>
        <w:jc w:val="both"/>
        <w:rPr>
          <w:rFonts w:ascii="Cambria" w:hAnsi="Cambria" w:cs="Calibri Light"/>
          <w:color w:val="000000"/>
          <w:sz w:val="20"/>
          <w:szCs w:val="20"/>
          <w:lang w:val="es-ES"/>
        </w:rPr>
      </w:pPr>
    </w:p>
    <w:p w14:paraId="5EA04A3D" w14:textId="77777777" w:rsidR="00C15EF9" w:rsidRPr="00924EA4" w:rsidRDefault="00C15EF9" w:rsidP="000E7428">
      <w:pPr>
        <w:pStyle w:val="ListParagraph"/>
        <w:numPr>
          <w:ilvl w:val="0"/>
          <w:numId w:val="1"/>
        </w:numPr>
        <w:spacing w:after="0" w:line="240" w:lineRule="auto"/>
        <w:ind w:left="0" w:firstLine="720"/>
        <w:jc w:val="both"/>
        <w:rPr>
          <w:rFonts w:ascii="Cambria" w:hAnsi="Cambria" w:cs="Calibri Light"/>
          <w:b/>
          <w:color w:val="000000"/>
          <w:sz w:val="20"/>
          <w:szCs w:val="20"/>
          <w:lang w:val="es-ES"/>
        </w:rPr>
      </w:pPr>
      <w:r w:rsidRPr="00924EA4">
        <w:rPr>
          <w:rFonts w:ascii="Cambria" w:hAnsi="Cambria" w:cs="Calibri Light"/>
          <w:b/>
          <w:color w:val="000000"/>
          <w:sz w:val="20"/>
          <w:szCs w:val="20"/>
          <w:lang w:val="es-ES"/>
        </w:rPr>
        <w:t>Análisis relativ</w:t>
      </w:r>
      <w:r w:rsidR="00DE55F3" w:rsidRPr="00924EA4">
        <w:rPr>
          <w:rFonts w:ascii="Cambria" w:hAnsi="Cambria" w:cs="Calibri Light"/>
          <w:b/>
          <w:color w:val="000000"/>
          <w:sz w:val="20"/>
          <w:szCs w:val="20"/>
          <w:lang w:val="es-ES"/>
        </w:rPr>
        <w:t>o</w:t>
      </w:r>
      <w:r w:rsidRPr="00924EA4">
        <w:rPr>
          <w:rFonts w:ascii="Cambria" w:hAnsi="Cambria" w:cs="Calibri Light"/>
          <w:b/>
          <w:color w:val="000000"/>
          <w:sz w:val="20"/>
          <w:szCs w:val="20"/>
          <w:lang w:val="es-ES"/>
        </w:rPr>
        <w:t xml:space="preserve"> a</w:t>
      </w:r>
      <w:r w:rsidR="00337B38" w:rsidRPr="00924EA4">
        <w:rPr>
          <w:rFonts w:ascii="Cambria" w:hAnsi="Cambria" w:cs="Calibri Light"/>
          <w:b/>
          <w:color w:val="000000"/>
          <w:sz w:val="20"/>
          <w:szCs w:val="20"/>
          <w:lang w:val="es-ES"/>
        </w:rPr>
        <w:t xml:space="preserve"> la</w:t>
      </w:r>
      <w:r w:rsidRPr="00924EA4">
        <w:rPr>
          <w:rFonts w:ascii="Cambria" w:hAnsi="Cambria" w:cs="Calibri Light"/>
          <w:b/>
          <w:color w:val="000000"/>
          <w:sz w:val="20"/>
          <w:szCs w:val="20"/>
          <w:lang w:val="es-ES"/>
        </w:rPr>
        <w:t xml:space="preserve"> información proporcionada</w:t>
      </w:r>
    </w:p>
    <w:p w14:paraId="464CFFC5" w14:textId="77777777" w:rsidR="00C15EF9" w:rsidRPr="00924EA4" w:rsidRDefault="00C15EF9" w:rsidP="000E7428">
      <w:pPr>
        <w:spacing w:after="0" w:line="240" w:lineRule="auto"/>
        <w:ind w:firstLine="720"/>
        <w:jc w:val="both"/>
        <w:rPr>
          <w:rFonts w:ascii="Cambria" w:hAnsi="Cambria" w:cs="Calibri Light"/>
          <w:color w:val="000000"/>
          <w:sz w:val="20"/>
          <w:szCs w:val="20"/>
          <w:lang w:val="es-ES"/>
        </w:rPr>
      </w:pPr>
    </w:p>
    <w:p w14:paraId="12FCFAD7" w14:textId="77777777" w:rsidR="004F77EB" w:rsidRPr="00924EA4" w:rsidRDefault="00A56FF9" w:rsidP="000E7428">
      <w:pPr>
        <w:numPr>
          <w:ilvl w:val="0"/>
          <w:numId w:val="5"/>
        </w:numPr>
        <w:pBdr>
          <w:top w:val="nil"/>
          <w:left w:val="nil"/>
          <w:bottom w:val="nil"/>
          <w:right w:val="nil"/>
          <w:between w:val="nil"/>
          <w:bar w:val="nil"/>
        </w:pBdr>
        <w:spacing w:after="0" w:line="240" w:lineRule="auto"/>
        <w:ind w:left="0" w:firstLine="720"/>
        <w:jc w:val="both"/>
        <w:rPr>
          <w:rFonts w:ascii="Cambria" w:eastAsia="Cambria" w:hAnsi="Cambria" w:cs="Cambria"/>
          <w:color w:val="000000"/>
          <w:sz w:val="20"/>
          <w:szCs w:val="20"/>
          <w:lang w:val="es-ES_tradnl"/>
        </w:rPr>
      </w:pPr>
      <w:r w:rsidRPr="00924EA4">
        <w:rPr>
          <w:rFonts w:ascii="Cambria" w:eastAsia="Cambria" w:hAnsi="Cambria" w:cs="Cambria"/>
          <w:color w:val="000000"/>
          <w:sz w:val="20"/>
          <w:szCs w:val="20"/>
          <w:lang w:val="es-ES_tradnl"/>
        </w:rPr>
        <w:t>La Comisión considera que la información proporcionada por el Estado en 202</w:t>
      </w:r>
      <w:r w:rsidR="000D4EDC" w:rsidRPr="00924EA4">
        <w:rPr>
          <w:rFonts w:ascii="Cambria" w:eastAsia="Cambria" w:hAnsi="Cambria" w:cs="Cambria"/>
          <w:color w:val="000000"/>
          <w:sz w:val="20"/>
          <w:szCs w:val="20"/>
          <w:lang w:val="es-ES_tradnl"/>
        </w:rPr>
        <w:t>1</w:t>
      </w:r>
      <w:r w:rsidRPr="00924EA4">
        <w:rPr>
          <w:rFonts w:ascii="Cambria" w:eastAsia="Cambria" w:hAnsi="Cambria" w:cs="Cambria"/>
          <w:color w:val="000000"/>
          <w:sz w:val="20"/>
          <w:szCs w:val="20"/>
          <w:lang w:val="es-ES_tradnl"/>
        </w:rPr>
        <w:t xml:space="preserve"> es relevante sobre medidas adoptadas relativas al cumplimiento de al menos una de las recomendaciones emitidas en el Informe Nº 60/01.</w:t>
      </w:r>
    </w:p>
    <w:p w14:paraId="0E2FCE85" w14:textId="77777777" w:rsidR="00C15EF9" w:rsidRPr="00924EA4" w:rsidRDefault="00C15EF9" w:rsidP="000E7428">
      <w:pPr>
        <w:spacing w:after="0" w:line="240" w:lineRule="auto"/>
        <w:ind w:left="720"/>
        <w:jc w:val="both"/>
        <w:rPr>
          <w:rFonts w:ascii="Cambria" w:hAnsi="Cambria" w:cs="Calibri Light"/>
          <w:color w:val="000000"/>
          <w:sz w:val="20"/>
          <w:szCs w:val="20"/>
          <w:lang w:val="es-ES"/>
        </w:rPr>
      </w:pPr>
    </w:p>
    <w:p w14:paraId="5B127192" w14:textId="77777777" w:rsidR="00C15EF9" w:rsidRPr="00924EA4" w:rsidRDefault="00C15EF9" w:rsidP="000E7428">
      <w:pPr>
        <w:pStyle w:val="ListParagraph"/>
        <w:numPr>
          <w:ilvl w:val="0"/>
          <w:numId w:val="1"/>
        </w:numPr>
        <w:spacing w:after="0" w:line="240" w:lineRule="auto"/>
        <w:ind w:left="0" w:firstLine="720"/>
        <w:jc w:val="both"/>
        <w:rPr>
          <w:rFonts w:ascii="Cambria" w:hAnsi="Cambria" w:cs="Calibri Light"/>
          <w:b/>
          <w:color w:val="000000"/>
          <w:sz w:val="20"/>
          <w:szCs w:val="20"/>
          <w:lang w:val="es-ES"/>
        </w:rPr>
      </w:pPr>
      <w:r w:rsidRPr="00924EA4">
        <w:rPr>
          <w:rFonts w:ascii="Cambria" w:hAnsi="Cambria" w:cs="Calibri Light"/>
          <w:b/>
          <w:color w:val="000000"/>
          <w:sz w:val="20"/>
          <w:szCs w:val="20"/>
          <w:lang w:val="es-ES"/>
        </w:rPr>
        <w:t>Análisis del cumplimiento de las recomendaciones</w:t>
      </w:r>
    </w:p>
    <w:p w14:paraId="6D9BE326" w14:textId="77777777" w:rsidR="00C15EF9" w:rsidRPr="00924EA4" w:rsidRDefault="00C15EF9" w:rsidP="000E7428">
      <w:pPr>
        <w:spacing w:after="0" w:line="240" w:lineRule="auto"/>
        <w:jc w:val="both"/>
        <w:rPr>
          <w:rFonts w:ascii="Cambria" w:hAnsi="Cambria" w:cs="Calibri Light"/>
          <w:color w:val="000000"/>
          <w:sz w:val="20"/>
          <w:szCs w:val="20"/>
          <w:lang w:val="es-ES"/>
        </w:rPr>
      </w:pPr>
    </w:p>
    <w:p w14:paraId="10662557" w14:textId="77777777" w:rsidR="00C15EF9" w:rsidRPr="00924EA4" w:rsidRDefault="00250FFE"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b/>
          <w:color w:val="000000"/>
          <w:sz w:val="20"/>
          <w:szCs w:val="20"/>
          <w:lang w:val="es-ES"/>
        </w:rPr>
        <w:t xml:space="preserve"> </w:t>
      </w:r>
      <w:r w:rsidR="00C15EF9" w:rsidRPr="00924EA4">
        <w:rPr>
          <w:rFonts w:ascii="Cambria" w:hAnsi="Cambria" w:cs="Calibri Light"/>
          <w:b/>
          <w:color w:val="000000"/>
          <w:sz w:val="20"/>
          <w:szCs w:val="20"/>
          <w:lang w:val="es-ES"/>
        </w:rPr>
        <w:t>Respecto la</w:t>
      </w:r>
      <w:r w:rsidR="00E25042" w:rsidRPr="00924EA4">
        <w:rPr>
          <w:rFonts w:ascii="Cambria" w:hAnsi="Cambria" w:cs="Calibri Light"/>
          <w:b/>
          <w:color w:val="000000"/>
          <w:sz w:val="20"/>
          <w:szCs w:val="20"/>
          <w:lang w:val="es-ES"/>
        </w:rPr>
        <w:t xml:space="preserve"> primera</w:t>
      </w:r>
      <w:r w:rsidR="00C15EF9" w:rsidRPr="00924EA4">
        <w:rPr>
          <w:rFonts w:ascii="Cambria" w:hAnsi="Cambria" w:cs="Calibri Light"/>
          <w:b/>
          <w:color w:val="000000"/>
          <w:sz w:val="20"/>
          <w:szCs w:val="20"/>
          <w:lang w:val="es-ES"/>
        </w:rPr>
        <w:t xml:space="preserve"> recomendación</w:t>
      </w:r>
      <w:r w:rsidR="00C15EF9" w:rsidRPr="00924EA4">
        <w:rPr>
          <w:rFonts w:ascii="Cambria" w:hAnsi="Cambria" w:cs="Calibri Light"/>
          <w:color w:val="000000"/>
          <w:sz w:val="20"/>
          <w:szCs w:val="20"/>
          <w:lang w:val="es-ES"/>
        </w:rPr>
        <w:t>, referente a investigar los hechos denunciados sobre la desaparición forzada de Ileana del Rosario Solares Castillo, Ana María López Rodríguez y Luz Leticia Hernández ocurridas en 1982, determinar los responsables y sancionarlos, en años anteriores, el Estado informó que ante el Ministerio Público se encontraban dos expedientes de investigación (Expediente MP001/2006/12842 por la desaparición forzada de Ileana del Rosario Solares Castillo y Expediente MP001/2006/67766 por la desaparición forzada de Ana María López Rodríguez y de Luz Leticia Hernández) y que las investigaciones continuaban abiertas</w:t>
      </w:r>
      <w:r w:rsidR="00C15EF9" w:rsidRPr="00924EA4">
        <w:rPr>
          <w:rStyle w:val="FootnoteReference"/>
          <w:rFonts w:ascii="Cambria" w:hAnsi="Cambria" w:cs="Calibri Light"/>
          <w:color w:val="000000"/>
          <w:sz w:val="20"/>
          <w:szCs w:val="20"/>
          <w:lang w:val="es-ES"/>
        </w:rPr>
        <w:footnoteReference w:id="10"/>
      </w:r>
      <w:r w:rsidR="00C15EF9" w:rsidRPr="00924EA4">
        <w:rPr>
          <w:rFonts w:ascii="Cambria" w:hAnsi="Cambria" w:cs="Calibri Light"/>
          <w:color w:val="000000"/>
          <w:sz w:val="20"/>
          <w:szCs w:val="20"/>
          <w:lang w:val="es-ES"/>
        </w:rPr>
        <w:t>. Durante 2018, el Estado informó que, con el fin de proporcionar información actualizada a la CIDH, la Comisión Presidencial Coordinadora de la Política del Ejecutivo en Materia de Derechos Humanos (COPREDEH) habría solicitado información al Ministerio Público, específicamente a la Unidad de Casos Especiales de Fiscalía de Sección de Derecho Humanos dentro del expediente que se identifica con el número MP001-2006-67766.</w:t>
      </w:r>
    </w:p>
    <w:p w14:paraId="39B329E3" w14:textId="77777777" w:rsidR="00943CB1" w:rsidRPr="00924EA4" w:rsidRDefault="00943CB1" w:rsidP="000E7428">
      <w:pPr>
        <w:spacing w:after="0" w:line="240" w:lineRule="auto"/>
        <w:ind w:left="720"/>
        <w:jc w:val="both"/>
        <w:rPr>
          <w:rFonts w:ascii="Cambria" w:hAnsi="Cambria" w:cs="Calibri Light"/>
          <w:color w:val="000000"/>
          <w:sz w:val="20"/>
          <w:szCs w:val="20"/>
          <w:lang w:val="es-ES"/>
        </w:rPr>
      </w:pPr>
    </w:p>
    <w:p w14:paraId="295AB48B" w14:textId="77777777" w:rsidR="00465FFF" w:rsidRPr="00924EA4" w:rsidRDefault="006754E8"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Durante el 2019, el Estado informó que en respuesta a la solicitud formulada, el Ministerio Público</w:t>
      </w:r>
      <w:r w:rsidR="00F97A66" w:rsidRPr="00924EA4">
        <w:rPr>
          <w:rFonts w:ascii="Cambria" w:hAnsi="Cambria" w:cs="Calibri Light"/>
          <w:color w:val="000000"/>
          <w:sz w:val="20"/>
          <w:szCs w:val="20"/>
          <w:lang w:val="es-ES"/>
        </w:rPr>
        <w:t>,</w:t>
      </w:r>
      <w:r w:rsidRPr="00924EA4">
        <w:rPr>
          <w:rFonts w:ascii="Cambria" w:hAnsi="Cambria" w:cs="Calibri Light"/>
          <w:color w:val="000000"/>
          <w:sz w:val="20"/>
          <w:szCs w:val="20"/>
          <w:lang w:val="es-ES"/>
        </w:rPr>
        <w:t xml:space="preserve"> a través de la Fiscalía de Derechos Humanos de la Unidad de Casos Especiales del Conflicto Armado Interno, informó a la COPRED</w:t>
      </w:r>
      <w:r w:rsidR="006A3B44" w:rsidRPr="00924EA4">
        <w:rPr>
          <w:rFonts w:ascii="Cambria" w:hAnsi="Cambria" w:cs="Calibri Light"/>
          <w:color w:val="000000"/>
          <w:sz w:val="20"/>
          <w:szCs w:val="20"/>
          <w:lang w:val="es-ES"/>
        </w:rPr>
        <w:t>E</w:t>
      </w:r>
      <w:r w:rsidRPr="00924EA4">
        <w:rPr>
          <w:rFonts w:ascii="Cambria" w:hAnsi="Cambria" w:cs="Calibri Light"/>
          <w:color w:val="000000"/>
          <w:sz w:val="20"/>
          <w:szCs w:val="20"/>
          <w:lang w:val="es-ES"/>
        </w:rPr>
        <w:t xml:space="preserve">H que con el </w:t>
      </w:r>
      <w:r w:rsidR="00943CB1" w:rsidRPr="00924EA4">
        <w:rPr>
          <w:rFonts w:ascii="Cambria" w:hAnsi="Cambria" w:cs="Calibri Light"/>
          <w:color w:val="000000"/>
          <w:sz w:val="20"/>
          <w:szCs w:val="20"/>
          <w:lang w:val="es-ES"/>
        </w:rPr>
        <w:t>objeto</w:t>
      </w:r>
      <w:r w:rsidRPr="00924EA4">
        <w:rPr>
          <w:rFonts w:ascii="Cambria" w:hAnsi="Cambria" w:cs="Calibri Light"/>
          <w:color w:val="000000"/>
          <w:sz w:val="20"/>
          <w:szCs w:val="20"/>
          <w:lang w:val="es-ES"/>
        </w:rPr>
        <w:t xml:space="preserve"> de esclarecer los hechos declarados en el Informe 60/01, </w:t>
      </w:r>
      <w:r w:rsidRPr="00924EA4">
        <w:rPr>
          <w:rFonts w:ascii="Cambria" w:hAnsi="Cambria" w:cs="Calibri Light"/>
          <w:color w:val="000000"/>
          <w:sz w:val="20"/>
          <w:szCs w:val="20"/>
          <w:lang w:val="es-ES"/>
        </w:rPr>
        <w:lastRenderedPageBreak/>
        <w:t xml:space="preserve">han realizado una serie de diligencias </w:t>
      </w:r>
      <w:r w:rsidR="00943CB1" w:rsidRPr="00924EA4">
        <w:rPr>
          <w:rFonts w:ascii="Cambria" w:hAnsi="Cambria" w:cs="Calibri Light"/>
          <w:color w:val="000000"/>
          <w:sz w:val="20"/>
          <w:szCs w:val="20"/>
          <w:lang w:val="es-ES"/>
        </w:rPr>
        <w:t>consistentes en</w:t>
      </w:r>
      <w:r w:rsidRPr="00924EA4">
        <w:rPr>
          <w:rFonts w:ascii="Cambria" w:hAnsi="Cambria" w:cs="Calibri Light"/>
          <w:color w:val="000000"/>
          <w:sz w:val="20"/>
          <w:szCs w:val="20"/>
          <w:lang w:val="es-ES"/>
        </w:rPr>
        <w:t xml:space="preserve"> solicitudes</w:t>
      </w:r>
      <w:r w:rsidR="00943CB1" w:rsidRPr="00924EA4">
        <w:rPr>
          <w:rFonts w:ascii="Cambria" w:hAnsi="Cambria" w:cs="Calibri Light"/>
          <w:color w:val="000000"/>
          <w:sz w:val="20"/>
          <w:szCs w:val="20"/>
          <w:lang w:val="es-ES"/>
        </w:rPr>
        <w:t xml:space="preserve"> de información enviadas</w:t>
      </w:r>
      <w:r w:rsidRPr="00924EA4">
        <w:rPr>
          <w:rFonts w:ascii="Cambria" w:hAnsi="Cambria" w:cs="Calibri Light"/>
          <w:color w:val="000000"/>
          <w:sz w:val="20"/>
          <w:szCs w:val="20"/>
          <w:lang w:val="es-ES"/>
        </w:rPr>
        <w:t xml:space="preserve"> a varias dependencias gubernamentales y no gubernamentales</w:t>
      </w:r>
      <w:r w:rsidR="00943CB1" w:rsidRPr="00924EA4">
        <w:rPr>
          <w:rFonts w:ascii="Cambria" w:hAnsi="Cambria" w:cs="Calibri Light"/>
          <w:color w:val="000000"/>
          <w:sz w:val="20"/>
          <w:szCs w:val="20"/>
          <w:lang w:val="es-ES"/>
        </w:rPr>
        <w:t>, sin que el Estado ofreciera mayores datos respecto del contenido o los resultados de dichas solicitudes. Asimismo, el Estado manifestó que</w:t>
      </w:r>
      <w:r w:rsidR="00F97A66" w:rsidRPr="00924EA4">
        <w:rPr>
          <w:rFonts w:ascii="Cambria" w:hAnsi="Cambria" w:cs="Calibri Light"/>
          <w:color w:val="000000"/>
          <w:sz w:val="20"/>
          <w:szCs w:val="20"/>
          <w:lang w:val="es-ES"/>
        </w:rPr>
        <w:t>,</w:t>
      </w:r>
      <w:r w:rsidR="00943CB1" w:rsidRPr="00924EA4">
        <w:rPr>
          <w:rFonts w:ascii="Cambria" w:hAnsi="Cambria" w:cs="Calibri Light"/>
          <w:color w:val="000000"/>
          <w:sz w:val="20"/>
          <w:szCs w:val="20"/>
          <w:lang w:val="es-ES"/>
        </w:rPr>
        <w:t xml:space="preserve"> </w:t>
      </w:r>
      <w:r w:rsidR="00F97A66" w:rsidRPr="00924EA4">
        <w:rPr>
          <w:rFonts w:ascii="Cambria" w:hAnsi="Cambria" w:cs="Calibri Light"/>
          <w:color w:val="000000"/>
          <w:sz w:val="20"/>
          <w:szCs w:val="20"/>
          <w:lang w:val="es-ES"/>
        </w:rPr>
        <w:t>aunque</w:t>
      </w:r>
      <w:r w:rsidR="00943CB1" w:rsidRPr="00924EA4">
        <w:rPr>
          <w:rFonts w:ascii="Cambria" w:hAnsi="Cambria" w:cs="Calibri Light"/>
          <w:color w:val="000000"/>
          <w:sz w:val="20"/>
          <w:szCs w:val="20"/>
          <w:lang w:val="es-ES"/>
        </w:rPr>
        <w:t xml:space="preserve"> no se ha podido individualizar a </w:t>
      </w:r>
      <w:r w:rsidR="00F97A66" w:rsidRPr="00924EA4">
        <w:rPr>
          <w:rFonts w:ascii="Cambria" w:hAnsi="Cambria" w:cs="Calibri Light"/>
          <w:color w:val="000000"/>
          <w:sz w:val="20"/>
          <w:szCs w:val="20"/>
          <w:lang w:val="es-ES"/>
        </w:rPr>
        <w:t xml:space="preserve">ninguna </w:t>
      </w:r>
      <w:r w:rsidR="00943CB1" w:rsidRPr="00924EA4">
        <w:rPr>
          <w:rFonts w:ascii="Cambria" w:hAnsi="Cambria" w:cs="Calibri Light"/>
          <w:color w:val="000000"/>
          <w:sz w:val="20"/>
          <w:szCs w:val="20"/>
          <w:lang w:val="es-ES"/>
        </w:rPr>
        <w:t xml:space="preserve">persona </w:t>
      </w:r>
      <w:r w:rsidR="00F97A66" w:rsidRPr="00924EA4">
        <w:rPr>
          <w:rFonts w:ascii="Cambria" w:hAnsi="Cambria" w:cs="Calibri Light"/>
          <w:color w:val="000000"/>
          <w:sz w:val="20"/>
          <w:szCs w:val="20"/>
          <w:lang w:val="es-ES"/>
        </w:rPr>
        <w:t>presuntamente responsable de</w:t>
      </w:r>
      <w:r w:rsidR="00943CB1" w:rsidRPr="00924EA4">
        <w:rPr>
          <w:rFonts w:ascii="Cambria" w:hAnsi="Cambria" w:cs="Calibri Light"/>
          <w:color w:val="000000"/>
          <w:sz w:val="20"/>
          <w:szCs w:val="20"/>
          <w:lang w:val="es-ES"/>
        </w:rPr>
        <w:t xml:space="preserve"> los hechos ocurridos en contra de Ana María López Rodríguez y Luz Leticia Hernández, el Ministerio Público continuará con las investigaciones necesarias. </w:t>
      </w:r>
    </w:p>
    <w:p w14:paraId="17CD127D" w14:textId="77777777" w:rsidR="00465FFF" w:rsidRPr="00924EA4" w:rsidRDefault="00465FFF" w:rsidP="000E7428">
      <w:pPr>
        <w:spacing w:after="0" w:line="240" w:lineRule="auto"/>
        <w:jc w:val="both"/>
        <w:rPr>
          <w:rFonts w:ascii="Cambria" w:hAnsi="Cambria" w:cs="Calibri Light"/>
          <w:color w:val="000000"/>
          <w:sz w:val="20"/>
          <w:szCs w:val="20"/>
          <w:lang w:val="es-ES"/>
        </w:rPr>
      </w:pPr>
    </w:p>
    <w:p w14:paraId="314AFEA8" w14:textId="77777777" w:rsidR="006754E8" w:rsidRPr="00924EA4" w:rsidRDefault="00F97A66"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En 2020, el Estado reiteró la información proporcionada en 2019.</w:t>
      </w:r>
      <w:r w:rsidR="00A56FF9" w:rsidRPr="00924EA4">
        <w:rPr>
          <w:rFonts w:ascii="Cambria" w:hAnsi="Cambria" w:cs="Calibri Light"/>
          <w:color w:val="000000"/>
          <w:sz w:val="20"/>
          <w:szCs w:val="20"/>
          <w:lang w:val="es-ES"/>
        </w:rPr>
        <w:t xml:space="preserve"> </w:t>
      </w:r>
      <w:r w:rsidR="0016243E" w:rsidRPr="00924EA4">
        <w:rPr>
          <w:rFonts w:ascii="Cambria" w:hAnsi="Cambria" w:cs="Calibri Light"/>
          <w:color w:val="000000"/>
          <w:sz w:val="20"/>
          <w:szCs w:val="20"/>
          <w:lang w:val="es-ES"/>
        </w:rPr>
        <w:t>S</w:t>
      </w:r>
      <w:r w:rsidR="00A56FF9" w:rsidRPr="00924EA4">
        <w:rPr>
          <w:rFonts w:ascii="Cambria" w:hAnsi="Cambria" w:cs="Calibri Light"/>
          <w:color w:val="000000"/>
          <w:sz w:val="20"/>
          <w:szCs w:val="20"/>
          <w:lang w:val="es-ES"/>
        </w:rPr>
        <w:t>eñaló que el Ministerio Público ubicó</w:t>
      </w:r>
      <w:r w:rsidR="00335765" w:rsidRPr="00924EA4">
        <w:rPr>
          <w:rFonts w:ascii="Cambria" w:hAnsi="Cambria" w:cs="Calibri Light"/>
          <w:color w:val="000000"/>
          <w:sz w:val="20"/>
          <w:szCs w:val="20"/>
          <w:lang w:val="es-ES"/>
        </w:rPr>
        <w:t xml:space="preserve"> los siguientes expedientes relativos a los hechos de este caso</w:t>
      </w:r>
      <w:r w:rsidR="00A56FF9" w:rsidRPr="00924EA4">
        <w:rPr>
          <w:rFonts w:ascii="Cambria" w:hAnsi="Cambria" w:cs="Calibri Light"/>
          <w:color w:val="000000"/>
          <w:sz w:val="20"/>
          <w:szCs w:val="20"/>
          <w:lang w:val="es-ES"/>
        </w:rPr>
        <w:t>: dos expedientes por el delito de desaparición forzada, respecto de Ileana del Rosario</w:t>
      </w:r>
      <w:r w:rsidR="00335765" w:rsidRPr="00924EA4">
        <w:rPr>
          <w:rFonts w:ascii="Cambria" w:hAnsi="Cambria" w:cs="Calibri Light"/>
          <w:color w:val="000000"/>
          <w:sz w:val="20"/>
          <w:szCs w:val="20"/>
          <w:lang w:val="es-ES"/>
        </w:rPr>
        <w:t xml:space="preserve"> (</w:t>
      </w:r>
      <w:r w:rsidR="00A56FF9" w:rsidRPr="00924EA4">
        <w:rPr>
          <w:rFonts w:ascii="Cambria" w:hAnsi="Cambria" w:cs="Calibri Light"/>
          <w:color w:val="000000"/>
          <w:sz w:val="20"/>
          <w:szCs w:val="20"/>
          <w:lang w:val="es-ES"/>
        </w:rPr>
        <w:t xml:space="preserve">uno de ellos en </w:t>
      </w:r>
      <w:r w:rsidR="0016243E" w:rsidRPr="00924EA4">
        <w:rPr>
          <w:rFonts w:ascii="Cambria" w:hAnsi="Cambria" w:cs="Calibri Light"/>
          <w:color w:val="000000"/>
          <w:sz w:val="20"/>
          <w:szCs w:val="20"/>
          <w:lang w:val="es-ES"/>
        </w:rPr>
        <w:t xml:space="preserve">etapa de </w:t>
      </w:r>
      <w:r w:rsidR="00A56FF9" w:rsidRPr="00924EA4">
        <w:rPr>
          <w:rFonts w:ascii="Cambria" w:hAnsi="Cambria" w:cs="Calibri Light"/>
          <w:color w:val="000000"/>
          <w:sz w:val="20"/>
          <w:szCs w:val="20"/>
          <w:lang w:val="es-ES"/>
        </w:rPr>
        <w:t>investigación</w:t>
      </w:r>
      <w:r w:rsidR="00335765" w:rsidRPr="00924EA4">
        <w:rPr>
          <w:rFonts w:ascii="Cambria" w:hAnsi="Cambria" w:cs="Calibri Light"/>
          <w:color w:val="000000"/>
          <w:sz w:val="20"/>
          <w:szCs w:val="20"/>
          <w:lang w:val="es-ES"/>
        </w:rPr>
        <w:t>)</w:t>
      </w:r>
      <w:r w:rsidR="00A56FF9" w:rsidRPr="00924EA4">
        <w:rPr>
          <w:rFonts w:ascii="Cambria" w:hAnsi="Cambria" w:cs="Calibri Light"/>
          <w:color w:val="000000"/>
          <w:sz w:val="20"/>
          <w:szCs w:val="20"/>
          <w:lang w:val="es-ES"/>
        </w:rPr>
        <w:t>; dos expedientes respecto de Ana María López, uno por los delitos de asesinato y desaparición forzada</w:t>
      </w:r>
      <w:r w:rsidR="0016243E" w:rsidRPr="00924EA4">
        <w:rPr>
          <w:rFonts w:ascii="Cambria" w:hAnsi="Cambria" w:cs="Calibri Light"/>
          <w:color w:val="000000"/>
          <w:sz w:val="20"/>
          <w:szCs w:val="20"/>
          <w:lang w:val="es-ES"/>
        </w:rPr>
        <w:t>,</w:t>
      </w:r>
      <w:r w:rsidR="00A56FF9" w:rsidRPr="00924EA4">
        <w:rPr>
          <w:rFonts w:ascii="Cambria" w:hAnsi="Cambria" w:cs="Calibri Light"/>
          <w:color w:val="000000"/>
          <w:sz w:val="20"/>
          <w:szCs w:val="20"/>
          <w:lang w:val="es-ES"/>
        </w:rPr>
        <w:t xml:space="preserve"> en etapa de investigación y otro por el delito de amenazas, </w:t>
      </w:r>
      <w:r w:rsidR="0016243E" w:rsidRPr="00924EA4">
        <w:rPr>
          <w:rFonts w:ascii="Cambria" w:hAnsi="Cambria" w:cs="Calibri Light"/>
          <w:color w:val="000000"/>
          <w:sz w:val="20"/>
          <w:szCs w:val="20"/>
          <w:lang w:val="es-ES"/>
        </w:rPr>
        <w:t xml:space="preserve">en </w:t>
      </w:r>
      <w:r w:rsidR="00A56FF9" w:rsidRPr="00924EA4">
        <w:rPr>
          <w:rFonts w:ascii="Cambria" w:hAnsi="Cambria" w:cs="Calibri Light"/>
          <w:color w:val="000000"/>
          <w:sz w:val="20"/>
          <w:szCs w:val="20"/>
          <w:lang w:val="es-ES"/>
        </w:rPr>
        <w:t>archiv</w:t>
      </w:r>
      <w:r w:rsidR="0016243E" w:rsidRPr="00924EA4">
        <w:rPr>
          <w:rFonts w:ascii="Cambria" w:hAnsi="Cambria" w:cs="Calibri Light"/>
          <w:color w:val="000000"/>
          <w:sz w:val="20"/>
          <w:szCs w:val="20"/>
          <w:lang w:val="es-ES"/>
        </w:rPr>
        <w:t>o físico</w:t>
      </w:r>
      <w:r w:rsidR="00A56FF9" w:rsidRPr="00924EA4">
        <w:rPr>
          <w:rFonts w:ascii="Cambria" w:hAnsi="Cambria" w:cs="Calibri Light"/>
          <w:color w:val="000000"/>
          <w:sz w:val="20"/>
          <w:szCs w:val="20"/>
          <w:lang w:val="es-ES"/>
        </w:rPr>
        <w:t xml:space="preserve"> por criterio de oportunidad, y dos expedientes respecto de Luz Leticia Hernández, uno por los delitos de asesinato y desaparición forzada y otro por el delito de desaparición forzada, ambos en etapa de investigación. Asimismo, el Estado adjuntó tres registros respecto de tres de estos expedientes: en dos de ellos, los registros muestran varias diligencias de investigación correspondientes al año 2020, algunas con </w:t>
      </w:r>
      <w:proofErr w:type="gramStart"/>
      <w:r w:rsidR="00A56FF9" w:rsidRPr="00924EA4">
        <w:rPr>
          <w:rFonts w:ascii="Cambria" w:hAnsi="Cambria" w:cs="Calibri Light"/>
          <w:i/>
          <w:iCs/>
          <w:color w:val="000000"/>
          <w:sz w:val="20"/>
          <w:szCs w:val="20"/>
          <w:lang w:val="es-ES"/>
        </w:rPr>
        <w:t>status</w:t>
      </w:r>
      <w:proofErr w:type="gramEnd"/>
      <w:r w:rsidR="00A56FF9" w:rsidRPr="00924EA4">
        <w:rPr>
          <w:rFonts w:ascii="Cambria" w:hAnsi="Cambria" w:cs="Calibri Light"/>
          <w:color w:val="000000"/>
          <w:sz w:val="20"/>
          <w:szCs w:val="20"/>
          <w:lang w:val="es-ES"/>
        </w:rPr>
        <w:t xml:space="preserve"> de “realizado” y otras como “pendiente”. </w:t>
      </w:r>
      <w:r w:rsidR="007275D5" w:rsidRPr="00924EA4">
        <w:rPr>
          <w:rFonts w:ascii="Cambria" w:hAnsi="Cambria" w:cs="Calibri Light"/>
          <w:color w:val="000000"/>
          <w:sz w:val="20"/>
          <w:szCs w:val="20"/>
          <w:lang w:val="es-ES"/>
        </w:rPr>
        <w:t xml:space="preserve">El Estado también señaló que, en el expediente relativo a Ileana del Rosario, antes de 2020, se realizaron algunas diligencias como la localización del lugar exacto de la fosa con el fin de realizar la exhumación correspondiente. Indicó que, en 2020, el Ministerio Público realizó varias solicitudes de información dirigidas a algunas instituciones. Asimismo, respecto un expediente relacionado con Luz Leticia Hernández y Ana María López, el Estado indicó que, en 2020, se realizaron algunas diligencias, incluida los trámites para solicitar una prueba anticipada y algunas solicitudes de información. </w:t>
      </w:r>
      <w:r w:rsidR="0016243E" w:rsidRPr="00924EA4">
        <w:rPr>
          <w:rFonts w:ascii="Cambria" w:hAnsi="Cambria" w:cs="Calibri Light"/>
          <w:color w:val="000000"/>
          <w:sz w:val="20"/>
          <w:szCs w:val="20"/>
          <w:lang w:val="es-ES"/>
        </w:rPr>
        <w:t>El Estado también informó que hay algunas diligencias cuya realización está pendiente.</w:t>
      </w:r>
      <w:r w:rsidR="007275D5" w:rsidRPr="00924EA4">
        <w:rPr>
          <w:rFonts w:ascii="Cambria" w:hAnsi="Cambria" w:cs="Calibri Light"/>
          <w:color w:val="000000"/>
          <w:sz w:val="20"/>
          <w:szCs w:val="20"/>
          <w:lang w:val="es-ES"/>
        </w:rPr>
        <w:tab/>
      </w:r>
    </w:p>
    <w:p w14:paraId="2518442E" w14:textId="77777777" w:rsidR="002964AD" w:rsidRPr="00924EA4" w:rsidRDefault="002964AD" w:rsidP="000E7428">
      <w:pPr>
        <w:spacing w:after="0" w:line="240" w:lineRule="auto"/>
        <w:ind w:left="720"/>
        <w:jc w:val="both"/>
        <w:rPr>
          <w:rFonts w:ascii="Cambria" w:hAnsi="Cambria" w:cs="Calibri Light"/>
          <w:color w:val="000000"/>
          <w:sz w:val="20"/>
          <w:szCs w:val="20"/>
          <w:lang w:val="es-ES"/>
        </w:rPr>
      </w:pPr>
    </w:p>
    <w:p w14:paraId="2EFC67B0" w14:textId="77777777" w:rsidR="002964AD" w:rsidRPr="00924EA4" w:rsidRDefault="002964AD" w:rsidP="000E7428">
      <w:pPr>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 xml:space="preserve">En 2021, el Estado señaló que el Ministerio Público </w:t>
      </w:r>
      <w:r w:rsidR="004B732D" w:rsidRPr="00924EA4">
        <w:rPr>
          <w:rFonts w:ascii="Cambria" w:hAnsi="Cambria" w:cs="Calibri Light"/>
          <w:color w:val="000000"/>
          <w:sz w:val="20"/>
          <w:szCs w:val="20"/>
          <w:lang w:val="es-ES"/>
        </w:rPr>
        <w:t xml:space="preserve">informó sobre las diligencias llevadas a cabo en 2021 en relación con cada víctima. Respecto de la investigación de Ileana del Rosario Solares Castillo, señaló que actualmente el proceso está en judicializado y que actualmente se encuentra en etapa de individualización de los posibles responsables de su desaparición y en la localización de cementerios clandestinos. También señaló que se está intentando localizar a los familiares de la víctima para garantizar su participación en la investigación. Respecto de Ana María López y Luz Leticia Hernández, el Estado indicó que el proceso está judicializado y señaló que se han identificado las personas participantes de la Operación </w:t>
      </w:r>
      <w:r w:rsidR="00443A25" w:rsidRPr="00924EA4">
        <w:rPr>
          <w:rFonts w:ascii="Cambria" w:hAnsi="Cambria" w:cs="Calibri Light"/>
          <w:color w:val="000000"/>
          <w:sz w:val="20"/>
          <w:szCs w:val="20"/>
          <w:lang w:val="es-ES"/>
        </w:rPr>
        <w:t>Rescate,</w:t>
      </w:r>
      <w:r w:rsidR="004B732D" w:rsidRPr="00924EA4">
        <w:rPr>
          <w:rFonts w:ascii="Cambria" w:hAnsi="Cambria" w:cs="Calibri Light"/>
          <w:color w:val="000000"/>
          <w:sz w:val="20"/>
          <w:szCs w:val="20"/>
          <w:lang w:val="es-ES"/>
        </w:rPr>
        <w:t xml:space="preserve"> así como incongruencias en documentos sobre el paradero de las personas detenidas. También informaron sobre intentos para garantizar la participación de los familiares de las víctimas.</w:t>
      </w:r>
    </w:p>
    <w:p w14:paraId="24228FA6" w14:textId="77777777" w:rsidR="00C15EF9" w:rsidRPr="00924EA4" w:rsidRDefault="00C15EF9" w:rsidP="000E7428">
      <w:pPr>
        <w:spacing w:after="0" w:line="240" w:lineRule="auto"/>
        <w:ind w:left="540"/>
        <w:jc w:val="both"/>
        <w:rPr>
          <w:rFonts w:ascii="Cambria" w:hAnsi="Cambria" w:cs="Calibri Light"/>
          <w:b/>
          <w:color w:val="000000"/>
          <w:sz w:val="20"/>
          <w:szCs w:val="20"/>
          <w:lang w:val="es-ES"/>
        </w:rPr>
      </w:pPr>
    </w:p>
    <w:p w14:paraId="5CED9C6F" w14:textId="77777777" w:rsidR="00C15EF9" w:rsidRPr="00924EA4" w:rsidRDefault="00C15EF9" w:rsidP="000E7428">
      <w:pPr>
        <w:numPr>
          <w:ilvl w:val="0"/>
          <w:numId w:val="5"/>
        </w:numPr>
        <w:spacing w:after="0" w:line="240" w:lineRule="auto"/>
        <w:ind w:left="0" w:firstLine="540"/>
        <w:jc w:val="both"/>
        <w:rPr>
          <w:rFonts w:ascii="Cambria" w:hAnsi="Cambria" w:cs="Calibri Light"/>
          <w:b/>
          <w:color w:val="000000"/>
          <w:sz w:val="20"/>
          <w:szCs w:val="20"/>
          <w:lang w:val="es-ES"/>
        </w:rPr>
      </w:pPr>
      <w:r w:rsidRPr="00924EA4">
        <w:rPr>
          <w:rFonts w:ascii="Cambria" w:hAnsi="Cambria" w:cs="Calibri Light"/>
          <w:color w:val="000000"/>
          <w:sz w:val="20"/>
          <w:szCs w:val="20"/>
          <w:lang w:val="es-ES"/>
        </w:rPr>
        <w:t>Por su parte, en 2018, los representantes de Ana María L</w:t>
      </w:r>
      <w:r w:rsidR="00917A98" w:rsidRPr="00924EA4">
        <w:rPr>
          <w:rFonts w:ascii="Cambria" w:hAnsi="Cambria" w:cs="Calibri Light"/>
          <w:color w:val="000000"/>
          <w:sz w:val="20"/>
          <w:szCs w:val="20"/>
          <w:lang w:val="es-ES"/>
        </w:rPr>
        <w:t>ópez Rodríguez y sus familiares</w:t>
      </w:r>
      <w:r w:rsidRPr="00924EA4">
        <w:rPr>
          <w:rFonts w:ascii="Cambria" w:hAnsi="Cambria" w:cs="Calibri Light"/>
          <w:color w:val="000000"/>
          <w:sz w:val="20"/>
          <w:szCs w:val="20"/>
          <w:lang w:val="es-ES"/>
        </w:rPr>
        <w:t xml:space="preserve"> indicaron que no ha existido un avance significativo en las investigaciones, ni voluntad política por parte de las altas autoridades encargadas del Ministerio Púbico para realizar una investigación seria e imparcial para esclarecer el paradero de la víctima e individualizar a los perpetradores. En consecuencia, consideran que esta recomendación ha sido incumplida por el Estado. </w:t>
      </w:r>
      <w:r w:rsidR="00943CB1" w:rsidRPr="00924EA4">
        <w:rPr>
          <w:rFonts w:ascii="Cambria" w:hAnsi="Cambria" w:cs="Calibri Light"/>
          <w:color w:val="000000"/>
          <w:sz w:val="20"/>
          <w:szCs w:val="20"/>
          <w:lang w:val="es-ES"/>
        </w:rPr>
        <w:t>Durante el 2019</w:t>
      </w:r>
      <w:r w:rsidR="00465FFF" w:rsidRPr="00924EA4">
        <w:rPr>
          <w:rFonts w:ascii="Cambria" w:hAnsi="Cambria" w:cs="Calibri Light"/>
          <w:color w:val="000000"/>
          <w:sz w:val="20"/>
          <w:szCs w:val="20"/>
          <w:lang w:val="es-ES"/>
        </w:rPr>
        <w:t xml:space="preserve"> y el 2020</w:t>
      </w:r>
      <w:r w:rsidR="00943CB1" w:rsidRPr="00924EA4">
        <w:rPr>
          <w:rFonts w:ascii="Cambria" w:hAnsi="Cambria" w:cs="Calibri Light"/>
          <w:color w:val="000000"/>
          <w:sz w:val="20"/>
          <w:szCs w:val="20"/>
          <w:lang w:val="es-ES"/>
        </w:rPr>
        <w:t xml:space="preserve">, los peticionarios no aportaron información en torno al cumplimiento de esta recomendación. </w:t>
      </w:r>
    </w:p>
    <w:p w14:paraId="229732F4" w14:textId="77777777" w:rsidR="00C15EF9" w:rsidRPr="00924EA4" w:rsidRDefault="00C15EF9" w:rsidP="000E7428">
      <w:pPr>
        <w:spacing w:after="0" w:line="240" w:lineRule="auto"/>
        <w:ind w:left="540"/>
        <w:jc w:val="both"/>
        <w:rPr>
          <w:rFonts w:ascii="Cambria" w:hAnsi="Cambria" w:cs="Calibri Light"/>
          <w:b/>
          <w:color w:val="000000"/>
          <w:sz w:val="20"/>
          <w:szCs w:val="20"/>
          <w:lang w:val="es-ES"/>
        </w:rPr>
      </w:pPr>
    </w:p>
    <w:p w14:paraId="1D8A924F" w14:textId="77777777" w:rsidR="00C15EF9" w:rsidRPr="00924EA4" w:rsidRDefault="00C15EF9" w:rsidP="000E7428">
      <w:pPr>
        <w:numPr>
          <w:ilvl w:val="0"/>
          <w:numId w:val="5"/>
        </w:numPr>
        <w:spacing w:after="0" w:line="240" w:lineRule="auto"/>
        <w:ind w:left="0" w:firstLine="540"/>
        <w:jc w:val="both"/>
        <w:rPr>
          <w:rFonts w:ascii="Cambria" w:hAnsi="Cambria"/>
          <w:color w:val="000000"/>
          <w:sz w:val="20"/>
          <w:szCs w:val="20"/>
          <w:lang w:val="es-ES"/>
        </w:rPr>
      </w:pPr>
      <w:r w:rsidRPr="00924EA4">
        <w:rPr>
          <w:rFonts w:ascii="Cambria" w:hAnsi="Cambria"/>
          <w:color w:val="000000"/>
          <w:sz w:val="20"/>
          <w:szCs w:val="20"/>
          <w:lang w:val="es-ES"/>
        </w:rPr>
        <w:t xml:space="preserve">En el presente caso, la Comisión </w:t>
      </w:r>
      <w:r w:rsidR="00465FFF" w:rsidRPr="00924EA4">
        <w:rPr>
          <w:rFonts w:ascii="Cambria" w:hAnsi="Cambria"/>
          <w:color w:val="000000"/>
          <w:sz w:val="20"/>
          <w:szCs w:val="20"/>
          <w:lang w:val="es-ES"/>
        </w:rPr>
        <w:t xml:space="preserve">toma </w:t>
      </w:r>
      <w:r w:rsidRPr="00924EA4">
        <w:rPr>
          <w:rFonts w:ascii="Cambria" w:hAnsi="Cambria"/>
          <w:color w:val="000000"/>
          <w:sz w:val="20"/>
          <w:szCs w:val="20"/>
          <w:lang w:val="es-ES"/>
        </w:rPr>
        <w:t>nota</w:t>
      </w:r>
      <w:r w:rsidR="00465FFF" w:rsidRPr="00924EA4">
        <w:rPr>
          <w:rFonts w:ascii="Cambria" w:hAnsi="Cambria"/>
          <w:color w:val="000000"/>
          <w:sz w:val="20"/>
          <w:szCs w:val="20"/>
          <w:lang w:val="es-ES"/>
        </w:rPr>
        <w:t xml:space="preserve"> de la información proporcionada por el Estado respecto a los expedientes por los hechos contra las víctimas del presente caso. Particularmente, la CIDH nota que los </w:t>
      </w:r>
      <w:r w:rsidR="00FF7DA8" w:rsidRPr="00924EA4">
        <w:rPr>
          <w:rFonts w:ascii="Cambria" w:hAnsi="Cambria"/>
          <w:color w:val="000000"/>
          <w:sz w:val="20"/>
          <w:szCs w:val="20"/>
          <w:lang w:val="es-ES"/>
        </w:rPr>
        <w:t>procesos están en judicialización</w:t>
      </w:r>
      <w:r w:rsidR="00465FFF" w:rsidRPr="00924EA4">
        <w:rPr>
          <w:rFonts w:ascii="Cambria" w:hAnsi="Cambria"/>
          <w:color w:val="000000"/>
          <w:sz w:val="20"/>
          <w:szCs w:val="20"/>
          <w:lang w:val="es-ES"/>
        </w:rPr>
        <w:t xml:space="preserve"> y que</w:t>
      </w:r>
      <w:r w:rsidR="00FF7DA8" w:rsidRPr="00924EA4">
        <w:rPr>
          <w:rFonts w:ascii="Cambria" w:hAnsi="Cambria"/>
          <w:color w:val="000000"/>
          <w:sz w:val="20"/>
          <w:szCs w:val="20"/>
          <w:lang w:val="es-ES"/>
        </w:rPr>
        <w:t xml:space="preserve"> se han realizado algunas diligencias durante</w:t>
      </w:r>
      <w:r w:rsidR="00465FFF" w:rsidRPr="00924EA4">
        <w:rPr>
          <w:rFonts w:ascii="Cambria" w:hAnsi="Cambria"/>
          <w:color w:val="000000"/>
          <w:sz w:val="20"/>
          <w:szCs w:val="20"/>
          <w:lang w:val="es-ES"/>
        </w:rPr>
        <w:t xml:space="preserve"> el 202</w:t>
      </w:r>
      <w:r w:rsidR="00FF7DA8" w:rsidRPr="00924EA4">
        <w:rPr>
          <w:rFonts w:ascii="Cambria" w:hAnsi="Cambria"/>
          <w:color w:val="000000"/>
          <w:sz w:val="20"/>
          <w:szCs w:val="20"/>
          <w:lang w:val="es-ES"/>
        </w:rPr>
        <w:t>1</w:t>
      </w:r>
      <w:r w:rsidRPr="00924EA4">
        <w:rPr>
          <w:rFonts w:ascii="Cambria" w:hAnsi="Cambria"/>
          <w:color w:val="000000"/>
          <w:sz w:val="20"/>
          <w:szCs w:val="20"/>
          <w:lang w:val="es-ES"/>
        </w:rPr>
        <w:t xml:space="preserve">. </w:t>
      </w:r>
      <w:r w:rsidR="00900C1F" w:rsidRPr="00924EA4">
        <w:rPr>
          <w:rFonts w:ascii="Cambria" w:hAnsi="Cambria"/>
          <w:color w:val="000000"/>
          <w:sz w:val="20"/>
          <w:szCs w:val="20"/>
          <w:lang w:val="es-ES"/>
        </w:rPr>
        <w:t xml:space="preserve">Considerando que se está en la etapa de individualización de las personas responsables, la Comisión invita al Estado a continuar las medidas necesarias para se alcance resultados significativos en la investigación de estos hechos, considerando que han </w:t>
      </w:r>
      <w:r w:rsidR="00465FFF" w:rsidRPr="00924EA4">
        <w:rPr>
          <w:rFonts w:ascii="Cambria" w:hAnsi="Cambria"/>
          <w:color w:val="000000"/>
          <w:sz w:val="20"/>
          <w:szCs w:val="20"/>
          <w:lang w:val="es-ES"/>
        </w:rPr>
        <w:t>transcurrido</w:t>
      </w:r>
      <w:r w:rsidRPr="00924EA4">
        <w:rPr>
          <w:rFonts w:ascii="Cambria" w:hAnsi="Cambria"/>
          <w:color w:val="000000"/>
          <w:sz w:val="20"/>
          <w:szCs w:val="20"/>
          <w:lang w:val="es-ES"/>
        </w:rPr>
        <w:t xml:space="preserve"> más de treinta años desde la desaparición forzada de las tres mujeres víctimas del caso</w:t>
      </w:r>
      <w:r w:rsidR="00465FFF" w:rsidRPr="00924EA4">
        <w:rPr>
          <w:rFonts w:ascii="Cambria" w:hAnsi="Cambria"/>
          <w:color w:val="000000"/>
          <w:sz w:val="20"/>
          <w:szCs w:val="20"/>
          <w:lang w:val="es-ES"/>
        </w:rPr>
        <w:t>.</w:t>
      </w:r>
    </w:p>
    <w:p w14:paraId="681BA81B" w14:textId="77777777" w:rsidR="00C15EF9" w:rsidRPr="00924EA4" w:rsidRDefault="00C15EF9" w:rsidP="000E7428">
      <w:pPr>
        <w:spacing w:after="0" w:line="240" w:lineRule="auto"/>
        <w:ind w:left="540"/>
        <w:jc w:val="both"/>
        <w:rPr>
          <w:rFonts w:ascii="Cambria" w:hAnsi="Cambria"/>
          <w:color w:val="000000"/>
          <w:sz w:val="20"/>
          <w:szCs w:val="20"/>
          <w:lang w:val="es-ES"/>
        </w:rPr>
      </w:pPr>
    </w:p>
    <w:p w14:paraId="080CF19F" w14:textId="77777777" w:rsidR="00C15EF9" w:rsidRPr="00924EA4" w:rsidRDefault="00C15EF9" w:rsidP="000E7428">
      <w:pPr>
        <w:numPr>
          <w:ilvl w:val="0"/>
          <w:numId w:val="5"/>
        </w:numPr>
        <w:spacing w:after="0" w:line="240" w:lineRule="auto"/>
        <w:ind w:left="0" w:firstLine="540"/>
        <w:jc w:val="both"/>
        <w:rPr>
          <w:rFonts w:ascii="Cambria" w:hAnsi="Cambria"/>
          <w:color w:val="000000"/>
          <w:sz w:val="20"/>
          <w:szCs w:val="20"/>
          <w:lang w:val="es-ES"/>
        </w:rPr>
      </w:pPr>
      <w:r w:rsidRPr="00924EA4">
        <w:rPr>
          <w:rFonts w:ascii="Cambria" w:hAnsi="Cambria" w:cs="Calibri Light"/>
          <w:color w:val="000000"/>
          <w:sz w:val="20"/>
          <w:szCs w:val="20"/>
          <w:lang w:val="es-ES"/>
        </w:rPr>
        <w:t xml:space="preserve">Al respecto, </w:t>
      </w:r>
      <w:r w:rsidRPr="00924EA4">
        <w:rPr>
          <w:rFonts w:ascii="Cambria" w:hAnsi="Cambria" w:cs="Arial"/>
          <w:color w:val="000000"/>
          <w:sz w:val="20"/>
          <w:szCs w:val="20"/>
          <w:lang w:val="es-ES"/>
        </w:rPr>
        <w:t xml:space="preserve">la CIDH recuerda que </w:t>
      </w:r>
      <w:r w:rsidR="007E4863" w:rsidRPr="00924EA4">
        <w:rPr>
          <w:rFonts w:ascii="Cambria" w:hAnsi="Cambria" w:cs="Arial"/>
          <w:color w:val="000000"/>
          <w:sz w:val="20"/>
          <w:szCs w:val="20"/>
          <w:lang w:val="es-ES"/>
        </w:rPr>
        <w:t>“</w:t>
      </w:r>
      <w:r w:rsidRPr="00924EA4">
        <w:rPr>
          <w:rFonts w:ascii="Cambria" w:hAnsi="Cambria" w:cs="Arial"/>
          <w:color w:val="000000"/>
          <w:sz w:val="20"/>
          <w:szCs w:val="20"/>
          <w:lang w:val="es-ES"/>
        </w:rPr>
        <w:t xml:space="preserve">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w:t>
      </w:r>
      <w:r w:rsidRPr="00924EA4">
        <w:rPr>
          <w:rFonts w:ascii="Cambria" w:hAnsi="Cambria" w:cs="Arial"/>
          <w:color w:val="000000"/>
          <w:sz w:val="20"/>
          <w:szCs w:val="20"/>
          <w:lang w:val="es-ES"/>
        </w:rPr>
        <w:lastRenderedPageBreak/>
        <w:t xml:space="preserve">probatorios, sin que la </w:t>
      </w:r>
      <w:proofErr w:type="gramStart"/>
      <w:r w:rsidRPr="00924EA4">
        <w:rPr>
          <w:rFonts w:ascii="Cambria" w:hAnsi="Cambria" w:cs="Arial"/>
          <w:color w:val="000000"/>
          <w:sz w:val="20"/>
          <w:szCs w:val="20"/>
          <w:lang w:val="es-ES"/>
        </w:rPr>
        <w:t>autoridad pública</w:t>
      </w:r>
      <w:proofErr w:type="gramEnd"/>
      <w:r w:rsidRPr="00924EA4">
        <w:rPr>
          <w:rFonts w:ascii="Cambria" w:hAnsi="Cambria" w:cs="Arial"/>
          <w:color w:val="000000"/>
          <w:sz w:val="20"/>
          <w:szCs w:val="20"/>
          <w:lang w:val="es-ES"/>
        </w:rPr>
        <w:t xml:space="preserve"> busque efectivamente la verdad”</w:t>
      </w:r>
      <w:r w:rsidRPr="00924EA4">
        <w:rPr>
          <w:rStyle w:val="FootnoteReference"/>
          <w:rFonts w:ascii="Cambria" w:hAnsi="Cambria" w:cs="Arial"/>
          <w:color w:val="000000"/>
          <w:sz w:val="20"/>
          <w:szCs w:val="20"/>
          <w:lang w:val="es-ES"/>
        </w:rPr>
        <w:footnoteReference w:id="11"/>
      </w:r>
      <w:r w:rsidRPr="00924EA4">
        <w:rPr>
          <w:rFonts w:ascii="Cambria" w:hAnsi="Cambria" w:cs="Arial"/>
          <w:color w:val="000000"/>
          <w:sz w:val="20"/>
          <w:szCs w:val="20"/>
          <w:lang w:val="es-ES"/>
        </w:rPr>
        <w:t>.</w:t>
      </w:r>
      <w:r w:rsidRPr="00924EA4">
        <w:rPr>
          <w:rFonts w:ascii="Cambria" w:hAnsi="Cambria"/>
          <w:color w:val="000000"/>
          <w:sz w:val="20"/>
          <w:szCs w:val="20"/>
          <w:lang w:val="es-ES"/>
        </w:rPr>
        <w:t xml:space="preserve"> Especialmente, </w:t>
      </w:r>
      <w:r w:rsidR="004822ED" w:rsidRPr="00924EA4">
        <w:rPr>
          <w:rFonts w:ascii="Cambria" w:hAnsi="Cambria"/>
          <w:color w:val="000000"/>
          <w:sz w:val="20"/>
          <w:szCs w:val="20"/>
          <w:lang w:val="es-ES"/>
        </w:rPr>
        <w:t>“</w:t>
      </w:r>
      <w:r w:rsidRPr="00924EA4">
        <w:rPr>
          <w:rFonts w:ascii="Cambria" w:hAnsi="Cambria"/>
          <w:color w:val="000000"/>
          <w:sz w:val="20"/>
          <w:szCs w:val="20"/>
          <w:lang w:val="es-ES"/>
        </w:rPr>
        <w:t>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004822ED" w:rsidRPr="00924EA4">
        <w:rPr>
          <w:rFonts w:ascii="Cambria" w:hAnsi="Cambria"/>
          <w:color w:val="000000"/>
          <w:sz w:val="20"/>
          <w:szCs w:val="20"/>
          <w:lang w:val="es-ES"/>
        </w:rPr>
        <w:t>”</w:t>
      </w:r>
      <w:r w:rsidRPr="00924EA4">
        <w:rPr>
          <w:rFonts w:ascii="Cambria" w:hAnsi="Cambria"/>
          <w:color w:val="000000"/>
          <w:sz w:val="20"/>
          <w:szCs w:val="20"/>
          <w:vertAlign w:val="superscript"/>
          <w:lang w:val="es-ES"/>
        </w:rPr>
        <w:footnoteReference w:id="12"/>
      </w:r>
      <w:r w:rsidRPr="00924EA4">
        <w:rPr>
          <w:rFonts w:ascii="Cambria" w:hAnsi="Cambria"/>
          <w:color w:val="000000"/>
          <w:sz w:val="20"/>
          <w:szCs w:val="20"/>
          <w:lang w:val="es-ES"/>
        </w:rPr>
        <w:t>.</w:t>
      </w:r>
    </w:p>
    <w:p w14:paraId="739E241F" w14:textId="77777777" w:rsidR="00C15EF9" w:rsidRPr="00924EA4" w:rsidRDefault="00C15EF9" w:rsidP="000E7428">
      <w:pPr>
        <w:spacing w:after="0" w:line="240" w:lineRule="auto"/>
        <w:ind w:left="540"/>
        <w:jc w:val="both"/>
        <w:rPr>
          <w:rFonts w:ascii="Cambria" w:hAnsi="Cambria"/>
          <w:color w:val="000000"/>
          <w:sz w:val="20"/>
          <w:szCs w:val="20"/>
          <w:lang w:val="es-ES"/>
        </w:rPr>
      </w:pPr>
    </w:p>
    <w:p w14:paraId="14DC9E6B" w14:textId="77777777" w:rsidR="00C15EF9" w:rsidRPr="00924EA4" w:rsidRDefault="00C15EF9" w:rsidP="000E7428">
      <w:pPr>
        <w:numPr>
          <w:ilvl w:val="0"/>
          <w:numId w:val="5"/>
        </w:numPr>
        <w:spacing w:after="0" w:line="240" w:lineRule="auto"/>
        <w:ind w:left="0" w:firstLine="540"/>
        <w:jc w:val="both"/>
        <w:rPr>
          <w:rFonts w:ascii="Cambria" w:hAnsi="Cambria"/>
          <w:color w:val="000000"/>
          <w:sz w:val="20"/>
          <w:szCs w:val="20"/>
          <w:lang w:val="es-ES"/>
        </w:rPr>
      </w:pPr>
      <w:proofErr w:type="gramStart"/>
      <w:r w:rsidRPr="00924EA4">
        <w:rPr>
          <w:rFonts w:ascii="Cambria" w:hAnsi="Cambria" w:cs="Calibri Light"/>
          <w:color w:val="000000"/>
          <w:sz w:val="20"/>
          <w:szCs w:val="20"/>
          <w:lang w:val="es-ES"/>
        </w:rPr>
        <w:t>En razón de</w:t>
      </w:r>
      <w:proofErr w:type="gramEnd"/>
      <w:r w:rsidRPr="00924EA4">
        <w:rPr>
          <w:rFonts w:ascii="Cambria" w:hAnsi="Cambria" w:cs="Calibri Light"/>
          <w:color w:val="000000"/>
          <w:sz w:val="20"/>
          <w:szCs w:val="20"/>
          <w:lang w:val="es-ES"/>
        </w:rPr>
        <w:t xml:space="preserve"> lo anterior, la CIDH considera la recomendación primera, relacionada con llevar a cabo </w:t>
      </w:r>
      <w:r w:rsidRPr="00924EA4">
        <w:rPr>
          <w:rFonts w:ascii="Cambria" w:hAnsi="Cambria"/>
          <w:color w:val="000000"/>
          <w:sz w:val="20"/>
          <w:szCs w:val="20"/>
          <w:lang w:val="es-ES"/>
        </w:rPr>
        <w:t>investigación completa, imparcial y efectiva de los hechos denunciados a fin de determinar el destino de Ileana del Rosario Solares Castillo, Ana María López Rodríguez y Luz Leticia Hernández, así como juzgar y sancionar a los responsables de las violaciones a los derechos humanos cometidas en perjuicio de las tres mujeres</w:t>
      </w:r>
      <w:r w:rsidR="003F5B37" w:rsidRPr="00924EA4">
        <w:rPr>
          <w:rFonts w:ascii="Cambria" w:hAnsi="Cambria"/>
          <w:color w:val="000000"/>
          <w:sz w:val="20"/>
          <w:szCs w:val="20"/>
          <w:lang w:val="es-ES"/>
        </w:rPr>
        <w:t>,</w:t>
      </w:r>
      <w:r w:rsidRPr="00924EA4">
        <w:rPr>
          <w:rFonts w:ascii="Cambria" w:hAnsi="Cambria"/>
          <w:color w:val="000000"/>
          <w:sz w:val="20"/>
          <w:szCs w:val="20"/>
          <w:lang w:val="es-ES"/>
        </w:rPr>
        <w:t xml:space="preserve"> </w:t>
      </w:r>
      <w:r w:rsidRPr="00924EA4">
        <w:rPr>
          <w:rFonts w:ascii="Cambria" w:hAnsi="Cambria" w:cs="Calibri Light"/>
          <w:color w:val="000000"/>
          <w:sz w:val="20"/>
          <w:szCs w:val="20"/>
          <w:lang w:val="es-ES"/>
        </w:rPr>
        <w:t xml:space="preserve">está pendiente de cumplimiento. </w:t>
      </w:r>
    </w:p>
    <w:p w14:paraId="6EB62ABC" w14:textId="77777777" w:rsidR="00C15EF9" w:rsidRPr="00924EA4" w:rsidRDefault="00C15EF9" w:rsidP="000E7428">
      <w:pPr>
        <w:spacing w:after="0" w:line="240" w:lineRule="auto"/>
        <w:ind w:left="540"/>
        <w:jc w:val="both"/>
        <w:rPr>
          <w:rFonts w:ascii="Cambria" w:hAnsi="Cambria"/>
          <w:color w:val="000000"/>
          <w:sz w:val="20"/>
          <w:szCs w:val="20"/>
          <w:lang w:val="es-ES"/>
        </w:rPr>
      </w:pPr>
    </w:p>
    <w:p w14:paraId="5D927385" w14:textId="77777777" w:rsidR="00C15EF9" w:rsidRPr="00924EA4" w:rsidRDefault="00C15EF9" w:rsidP="000E7428">
      <w:pPr>
        <w:numPr>
          <w:ilvl w:val="0"/>
          <w:numId w:val="5"/>
        </w:numPr>
        <w:spacing w:after="0" w:line="240" w:lineRule="auto"/>
        <w:ind w:left="0" w:firstLine="540"/>
        <w:jc w:val="both"/>
        <w:rPr>
          <w:rFonts w:ascii="Cambria" w:hAnsi="Cambria"/>
          <w:color w:val="000000"/>
          <w:sz w:val="20"/>
          <w:szCs w:val="20"/>
          <w:lang w:val="es-ES"/>
        </w:rPr>
      </w:pPr>
      <w:r w:rsidRPr="00924EA4">
        <w:rPr>
          <w:rFonts w:ascii="Cambria" w:hAnsi="Cambria"/>
          <w:b/>
          <w:color w:val="000000"/>
          <w:sz w:val="20"/>
          <w:szCs w:val="20"/>
          <w:lang w:val="es-ES"/>
        </w:rPr>
        <w:t xml:space="preserve">Respecto la </w:t>
      </w:r>
      <w:r w:rsidR="00E25042" w:rsidRPr="00924EA4">
        <w:rPr>
          <w:rFonts w:ascii="Cambria" w:hAnsi="Cambria"/>
          <w:b/>
          <w:color w:val="000000"/>
          <w:sz w:val="20"/>
          <w:szCs w:val="20"/>
          <w:lang w:val="es-ES"/>
        </w:rPr>
        <w:t xml:space="preserve">segunda </w:t>
      </w:r>
      <w:r w:rsidRPr="00924EA4">
        <w:rPr>
          <w:rFonts w:ascii="Cambria" w:hAnsi="Cambria"/>
          <w:b/>
          <w:color w:val="000000"/>
          <w:sz w:val="20"/>
          <w:szCs w:val="20"/>
          <w:lang w:val="es-ES"/>
        </w:rPr>
        <w:t>recomendación,</w:t>
      </w:r>
      <w:r w:rsidRPr="00924EA4">
        <w:rPr>
          <w:rFonts w:ascii="Cambria" w:hAnsi="Cambria"/>
          <w:color w:val="000000"/>
          <w:sz w:val="20"/>
          <w:szCs w:val="20"/>
          <w:lang w:val="es-ES"/>
        </w:rPr>
        <w:t xml:space="preserve"> aunque el Estado de</w:t>
      </w:r>
      <w:r w:rsidR="00E25042" w:rsidRPr="00924EA4">
        <w:rPr>
          <w:rFonts w:ascii="Cambria" w:hAnsi="Cambria"/>
          <w:color w:val="000000"/>
          <w:sz w:val="20"/>
          <w:szCs w:val="20"/>
          <w:lang w:val="es-ES"/>
        </w:rPr>
        <w:t xml:space="preserve"> Guatemala firmó un Acuerdo de C</w:t>
      </w:r>
      <w:r w:rsidRPr="00924EA4">
        <w:rPr>
          <w:rFonts w:ascii="Cambria" w:hAnsi="Cambria"/>
          <w:color w:val="000000"/>
          <w:sz w:val="20"/>
          <w:szCs w:val="20"/>
          <w:lang w:val="es-ES"/>
        </w:rPr>
        <w:t>umplimiento con los familiares de Ileana del Rosario Solares Castillo y Ana María López Rodríguez, durante el 201</w:t>
      </w:r>
      <w:r w:rsidR="00D344A8" w:rsidRPr="00924EA4">
        <w:rPr>
          <w:rFonts w:ascii="Cambria" w:hAnsi="Cambria"/>
          <w:color w:val="000000"/>
          <w:sz w:val="20"/>
          <w:szCs w:val="20"/>
          <w:lang w:val="es-ES"/>
        </w:rPr>
        <w:t>9</w:t>
      </w:r>
      <w:r w:rsidRPr="00924EA4">
        <w:rPr>
          <w:rFonts w:ascii="Cambria" w:hAnsi="Cambria"/>
          <w:color w:val="000000"/>
          <w:sz w:val="20"/>
          <w:szCs w:val="20"/>
          <w:lang w:val="es-ES"/>
        </w:rPr>
        <w:t>, únicamente se pronunció sobre el Acuerdo suscrito con esta última. En este sentido, señaló que el 21 de enero de 2011, la COPREDEH dio cumplimiento al acto de reconocimiento de la responsabilidad internacional del Estado; el 14 de febrero de 2011, se publicó el resumen del caso en el periódico “Al Día” y el 23 de febrero en el “Diario de Centro América”; el 27 de febrero de 2012 fue publicado en el Diario de Centroamérica de Guatemala la autorización del Ministerio de Gobernación donde se reconoce la personalidad jurídica y aprobación de los estatutos de la Fundación denominada “Fundación Derechos Humanos en Acción (FUNDHA). El Estado guatemalteco informó que, desde el 28 de diciembre de 2010, realizó pago indemnizatorio a la madre de la víctima, además consignó el importe de setenta y nueve mil doscientos quetzales (Q 79,200.00) para financiar tres bolsas de estudio. En refer</w:t>
      </w:r>
      <w:r w:rsidR="00DF3465" w:rsidRPr="00924EA4">
        <w:rPr>
          <w:rFonts w:ascii="Cambria" w:hAnsi="Cambria"/>
          <w:color w:val="000000"/>
          <w:sz w:val="20"/>
          <w:szCs w:val="20"/>
          <w:lang w:val="es-ES"/>
        </w:rPr>
        <w:t xml:space="preserve">encia a la iniciativa de Ley </w:t>
      </w:r>
      <w:r w:rsidR="00DF3465" w:rsidRPr="00924EA4">
        <w:rPr>
          <w:rStyle w:val="NoSpacing"/>
          <w:rFonts w:ascii="Cambria" w:hAnsi="Cambria"/>
          <w:color w:val="000000"/>
          <w:sz w:val="20"/>
          <w:szCs w:val="20"/>
          <w:lang w:val="es-ES"/>
        </w:rPr>
        <w:t>Nº</w:t>
      </w:r>
      <w:r w:rsidRPr="00924EA4">
        <w:rPr>
          <w:rFonts w:ascii="Cambria" w:hAnsi="Cambria"/>
          <w:color w:val="000000"/>
          <w:sz w:val="20"/>
          <w:szCs w:val="20"/>
          <w:lang w:val="es-ES"/>
        </w:rPr>
        <w:t xml:space="preserve"> 3590 “Ley Nacional de Búsqueda de Personas Desaparecidas”, presentada ante el Congreso de la República de Guatemala </w:t>
      </w:r>
      <w:r w:rsidR="007E4863" w:rsidRPr="00924EA4">
        <w:rPr>
          <w:rFonts w:ascii="Cambria" w:hAnsi="Cambria"/>
          <w:color w:val="000000"/>
          <w:sz w:val="20"/>
          <w:szCs w:val="20"/>
          <w:lang w:val="es-ES"/>
        </w:rPr>
        <w:t>en 2016, el Estado guatemalteco</w:t>
      </w:r>
      <w:r w:rsidRPr="00924EA4">
        <w:rPr>
          <w:rFonts w:ascii="Cambria" w:hAnsi="Cambria"/>
          <w:color w:val="000000"/>
          <w:sz w:val="20"/>
          <w:szCs w:val="20"/>
          <w:lang w:val="es-ES"/>
        </w:rPr>
        <w:t xml:space="preserve"> informó que se encuentra en trámite legislativo. Dicha iniciativa fue discutida el 13 de enero de 2014 y, posteriormente, el 4 de febrero de 2016. Actualmente estaría pendiente un tercer debate en el pleno del Congreso.</w:t>
      </w:r>
      <w:r w:rsidR="00B90559" w:rsidRPr="00924EA4">
        <w:rPr>
          <w:rFonts w:ascii="Cambria" w:hAnsi="Cambria"/>
          <w:color w:val="000000"/>
          <w:sz w:val="20"/>
          <w:szCs w:val="20"/>
          <w:lang w:val="es-ES"/>
        </w:rPr>
        <w:t xml:space="preserve"> </w:t>
      </w:r>
      <w:r w:rsidR="00B90559" w:rsidRPr="00924EA4">
        <w:rPr>
          <w:rFonts w:ascii="Cambria" w:hAnsi="Cambria" w:cs="Calibri Light"/>
          <w:color w:val="000000"/>
          <w:sz w:val="20"/>
          <w:szCs w:val="20"/>
          <w:lang w:val="es-ES"/>
        </w:rPr>
        <w:t>En 2020, el Estado reiteró la información proporcionada en 2019</w:t>
      </w:r>
      <w:r w:rsidR="00A56FF9" w:rsidRPr="00924EA4">
        <w:rPr>
          <w:rFonts w:ascii="Cambria" w:hAnsi="Cambria" w:cs="Calibri Light"/>
          <w:color w:val="000000"/>
          <w:sz w:val="20"/>
          <w:szCs w:val="20"/>
          <w:lang w:val="es-ES"/>
        </w:rPr>
        <w:t xml:space="preserve"> respecto al estado de trámite de la</w:t>
      </w:r>
      <w:r w:rsidR="00A56FF9" w:rsidRPr="00924EA4">
        <w:rPr>
          <w:rFonts w:ascii="Cambria" w:hAnsi="Cambria"/>
          <w:color w:val="000000"/>
          <w:sz w:val="20"/>
          <w:szCs w:val="20"/>
          <w:lang w:val="es-ES"/>
        </w:rPr>
        <w:t xml:space="preserve"> iniciativa de Ley </w:t>
      </w:r>
      <w:r w:rsidR="00A56FF9" w:rsidRPr="00924EA4">
        <w:rPr>
          <w:rStyle w:val="NoSpacing"/>
          <w:rFonts w:ascii="Cambria" w:hAnsi="Cambria"/>
          <w:color w:val="000000"/>
          <w:sz w:val="20"/>
          <w:szCs w:val="20"/>
          <w:lang w:val="es-ES"/>
        </w:rPr>
        <w:t>Nº</w:t>
      </w:r>
      <w:r w:rsidR="00A56FF9" w:rsidRPr="00924EA4">
        <w:rPr>
          <w:rFonts w:ascii="Cambria" w:hAnsi="Cambria"/>
          <w:color w:val="000000"/>
          <w:sz w:val="20"/>
          <w:szCs w:val="20"/>
          <w:lang w:val="es-ES"/>
        </w:rPr>
        <w:t xml:space="preserve"> 3590 “Ley Nacional de Búsqueda de Personas Desaparecidas”</w:t>
      </w:r>
      <w:r w:rsidR="00B90559" w:rsidRPr="00924EA4">
        <w:rPr>
          <w:rFonts w:ascii="Cambria" w:hAnsi="Cambria" w:cs="Calibri Light"/>
          <w:color w:val="000000"/>
          <w:sz w:val="20"/>
          <w:szCs w:val="20"/>
          <w:lang w:val="es-ES"/>
        </w:rPr>
        <w:t>.</w:t>
      </w:r>
      <w:r w:rsidR="00342035" w:rsidRPr="00924EA4">
        <w:rPr>
          <w:rFonts w:ascii="Cambria" w:hAnsi="Cambria" w:cs="Calibri Light"/>
          <w:color w:val="000000"/>
          <w:sz w:val="20"/>
          <w:szCs w:val="20"/>
          <w:lang w:val="es-ES"/>
        </w:rPr>
        <w:t xml:space="preserve"> Asimismo, informó que el 30 de octubre, el Estado de Guatemala instaló una plaqueta de acero en la Plaza de los Mártires del Campus Central de la Universidad San Carlos de Guatemala en memoria de Ileana del Rosario Solares Castillo</w:t>
      </w:r>
      <w:r w:rsidR="00231562" w:rsidRPr="00924EA4">
        <w:rPr>
          <w:rFonts w:ascii="Cambria" w:hAnsi="Cambria" w:cs="Calibri Light"/>
          <w:color w:val="000000"/>
          <w:sz w:val="20"/>
          <w:szCs w:val="20"/>
          <w:lang w:val="es-ES"/>
        </w:rPr>
        <w:t xml:space="preserve"> y de otras víctimas de graves violaciones a los derechos humanos durante el conflicto armado interno.</w:t>
      </w:r>
    </w:p>
    <w:p w14:paraId="56668DA8" w14:textId="77777777" w:rsidR="002964AD" w:rsidRPr="00924EA4" w:rsidRDefault="002964AD" w:rsidP="000E7428">
      <w:pPr>
        <w:spacing w:after="0" w:line="240" w:lineRule="auto"/>
        <w:ind w:left="540"/>
        <w:jc w:val="both"/>
        <w:rPr>
          <w:rFonts w:ascii="Cambria" w:hAnsi="Cambria"/>
          <w:color w:val="000000"/>
          <w:sz w:val="20"/>
          <w:szCs w:val="20"/>
          <w:lang w:val="es-ES"/>
        </w:rPr>
      </w:pPr>
    </w:p>
    <w:p w14:paraId="375545CA" w14:textId="77777777" w:rsidR="00FF7DA8" w:rsidRPr="00924EA4" w:rsidRDefault="002964AD" w:rsidP="000E7428">
      <w:pPr>
        <w:numPr>
          <w:ilvl w:val="0"/>
          <w:numId w:val="5"/>
        </w:numPr>
        <w:spacing w:after="0" w:line="240" w:lineRule="auto"/>
        <w:ind w:left="0" w:firstLine="540"/>
        <w:jc w:val="both"/>
        <w:rPr>
          <w:rFonts w:ascii="Cambria" w:hAnsi="Cambria"/>
          <w:color w:val="000000"/>
          <w:sz w:val="20"/>
          <w:szCs w:val="20"/>
          <w:lang w:val="es-ES"/>
        </w:rPr>
      </w:pPr>
      <w:r w:rsidRPr="00924EA4">
        <w:rPr>
          <w:rFonts w:ascii="Cambria" w:hAnsi="Cambria"/>
          <w:color w:val="000000"/>
          <w:sz w:val="20"/>
          <w:szCs w:val="20"/>
          <w:lang w:val="es-ES"/>
        </w:rPr>
        <w:t>En 2021, el Estado señaló que</w:t>
      </w:r>
      <w:r w:rsidR="003E5788" w:rsidRPr="00924EA4">
        <w:rPr>
          <w:rFonts w:ascii="Cambria" w:hAnsi="Cambria"/>
          <w:color w:val="000000"/>
          <w:sz w:val="20"/>
          <w:szCs w:val="20"/>
          <w:lang w:val="es-ES"/>
        </w:rPr>
        <w:t>, respecto a la búsqueda de los restos de las víctimas, la Fundación de Antropología Forense de Guatemala realiza investigaciones de carácter antropológico forense en instalaciones y ex instalaciones de 12 departamentos de Guatemala.</w:t>
      </w:r>
      <w:r w:rsidRPr="00924EA4">
        <w:rPr>
          <w:rFonts w:ascii="Cambria" w:hAnsi="Cambria"/>
          <w:color w:val="000000"/>
          <w:sz w:val="20"/>
          <w:szCs w:val="20"/>
          <w:lang w:val="es-ES"/>
        </w:rPr>
        <w:t xml:space="preserve"> </w:t>
      </w:r>
      <w:r w:rsidR="003E5788" w:rsidRPr="00924EA4">
        <w:rPr>
          <w:rFonts w:ascii="Cambria" w:hAnsi="Cambria"/>
          <w:color w:val="000000"/>
          <w:sz w:val="20"/>
          <w:szCs w:val="20"/>
          <w:lang w:val="es-ES"/>
        </w:rPr>
        <w:t>Con base en información de esta Fundación, el Estado describió los procesos de búsqueda</w:t>
      </w:r>
      <w:r w:rsidR="00FF7DA8" w:rsidRPr="00924EA4">
        <w:rPr>
          <w:rFonts w:ascii="Cambria" w:hAnsi="Cambria"/>
          <w:color w:val="000000"/>
          <w:sz w:val="20"/>
          <w:szCs w:val="20"/>
          <w:lang w:val="es-ES"/>
        </w:rPr>
        <w:t>,</w:t>
      </w:r>
      <w:r w:rsidR="003E5788" w:rsidRPr="00924EA4">
        <w:rPr>
          <w:rFonts w:ascii="Cambria" w:hAnsi="Cambria"/>
          <w:color w:val="000000"/>
          <w:sz w:val="20"/>
          <w:szCs w:val="20"/>
          <w:lang w:val="es-ES"/>
        </w:rPr>
        <w:t xml:space="preserve"> en general. </w:t>
      </w:r>
      <w:r w:rsidR="00FF7DA8" w:rsidRPr="00924EA4">
        <w:rPr>
          <w:rFonts w:ascii="Cambria" w:hAnsi="Cambria"/>
          <w:color w:val="000000"/>
          <w:sz w:val="20"/>
          <w:szCs w:val="20"/>
          <w:lang w:val="es-ES"/>
        </w:rPr>
        <w:t>Respecto a la búsqueda de restos de Ileana del Rosario, informó que, aunque la Fundación cuenta con el banco genético que contiene muestras del hermano y de su madre, no se han obtenido coincidencias. Indicó que se planean continuar con las exhumaciones necesarias.</w:t>
      </w:r>
    </w:p>
    <w:p w14:paraId="5D633577" w14:textId="77777777" w:rsidR="00FF7DA8" w:rsidRPr="00924EA4" w:rsidRDefault="00FF7DA8" w:rsidP="000E7428">
      <w:pPr>
        <w:spacing w:after="0" w:line="240" w:lineRule="auto"/>
        <w:jc w:val="both"/>
        <w:rPr>
          <w:rFonts w:ascii="Cambria" w:hAnsi="Cambria"/>
          <w:color w:val="000000"/>
          <w:sz w:val="20"/>
          <w:szCs w:val="20"/>
          <w:lang w:val="es-ES"/>
        </w:rPr>
      </w:pPr>
    </w:p>
    <w:p w14:paraId="42070354" w14:textId="77777777" w:rsidR="002964AD" w:rsidRPr="00924EA4" w:rsidRDefault="00FF7DA8" w:rsidP="000E7428">
      <w:pPr>
        <w:numPr>
          <w:ilvl w:val="0"/>
          <w:numId w:val="5"/>
        </w:numPr>
        <w:spacing w:after="0" w:line="240" w:lineRule="auto"/>
        <w:ind w:left="0" w:firstLine="540"/>
        <w:jc w:val="both"/>
        <w:rPr>
          <w:rFonts w:ascii="Cambria" w:hAnsi="Cambria"/>
          <w:color w:val="000000"/>
          <w:sz w:val="20"/>
          <w:szCs w:val="20"/>
          <w:lang w:val="es-ES"/>
        </w:rPr>
      </w:pPr>
      <w:r w:rsidRPr="00924EA4">
        <w:rPr>
          <w:rFonts w:ascii="Cambria" w:hAnsi="Cambria"/>
          <w:color w:val="000000"/>
          <w:sz w:val="20"/>
          <w:szCs w:val="20"/>
          <w:lang w:val="es-ES"/>
        </w:rPr>
        <w:t>También en 2021, e</w:t>
      </w:r>
      <w:r w:rsidR="003E5788" w:rsidRPr="00924EA4">
        <w:rPr>
          <w:rFonts w:ascii="Cambria" w:hAnsi="Cambria"/>
          <w:color w:val="000000"/>
          <w:sz w:val="20"/>
          <w:szCs w:val="20"/>
          <w:lang w:val="es-ES"/>
        </w:rPr>
        <w:t>n relación con la iniciativa de Ley No. 3590 -Ley Nacional de Búsqueda de Personas Desaparecidas-, el Estado indicó que la última acción de su proceso de aprobación se realizó el 4 de febrero de 2016 cuando fue discutida en segundo debate. Al respecto, indicó que la iniciativa está pendiente de discutirse y aprobarse en tercer debate</w:t>
      </w:r>
      <w:r w:rsidR="00D9467C" w:rsidRPr="00924EA4">
        <w:rPr>
          <w:rFonts w:ascii="Cambria" w:hAnsi="Cambria"/>
          <w:color w:val="000000"/>
          <w:sz w:val="20"/>
          <w:szCs w:val="20"/>
          <w:lang w:val="es-ES"/>
        </w:rPr>
        <w:t>, así como su aprobación por artículos y redacción final. Respecto a los demás asuntos relativos a la reparación de las víctimas, el Estado informó que citó a una reunión virtual con la parte peticionaria para el 8 de octubre de 2021.</w:t>
      </w:r>
    </w:p>
    <w:p w14:paraId="221772FA" w14:textId="77777777" w:rsidR="00C15EF9" w:rsidRPr="00924EA4" w:rsidRDefault="00C15EF9" w:rsidP="000E7428">
      <w:pPr>
        <w:spacing w:after="0" w:line="240" w:lineRule="auto"/>
        <w:ind w:left="540"/>
        <w:jc w:val="both"/>
        <w:rPr>
          <w:rFonts w:ascii="Cambria" w:hAnsi="Cambria"/>
          <w:color w:val="000000"/>
          <w:sz w:val="20"/>
          <w:szCs w:val="20"/>
          <w:lang w:val="es-ES"/>
        </w:rPr>
      </w:pPr>
    </w:p>
    <w:p w14:paraId="78A2A2E7" w14:textId="77777777" w:rsidR="00B31924" w:rsidRPr="00924EA4" w:rsidRDefault="00C15EF9" w:rsidP="000E7428">
      <w:pPr>
        <w:numPr>
          <w:ilvl w:val="0"/>
          <w:numId w:val="5"/>
        </w:numPr>
        <w:spacing w:after="0" w:line="240" w:lineRule="auto"/>
        <w:ind w:left="0" w:firstLine="540"/>
        <w:jc w:val="both"/>
        <w:rPr>
          <w:rFonts w:ascii="Cambria" w:hAnsi="Cambria"/>
          <w:color w:val="000000"/>
          <w:sz w:val="20"/>
          <w:szCs w:val="20"/>
          <w:lang w:val="es-ES"/>
        </w:rPr>
      </w:pPr>
      <w:r w:rsidRPr="00924EA4">
        <w:rPr>
          <w:rFonts w:ascii="Cambria" w:hAnsi="Cambria"/>
          <w:color w:val="000000"/>
          <w:sz w:val="20"/>
          <w:szCs w:val="20"/>
          <w:lang w:val="es-ES"/>
        </w:rPr>
        <w:t xml:space="preserve">En el 2018, los representantes de Ana María López Rodríguez informaron que el Estado de Guatemala cumplió en años anteriores con los compromisos relativos a “Educación tres bolsas de estudio”, </w:t>
      </w:r>
      <w:r w:rsidRPr="00924EA4">
        <w:rPr>
          <w:rFonts w:ascii="Cambria" w:hAnsi="Cambria"/>
          <w:color w:val="000000"/>
          <w:sz w:val="20"/>
          <w:szCs w:val="20"/>
          <w:lang w:val="es-ES"/>
        </w:rPr>
        <w:lastRenderedPageBreak/>
        <w:t xml:space="preserve">“Fondos para </w:t>
      </w:r>
      <w:r w:rsidR="00DF3465" w:rsidRPr="00924EA4">
        <w:rPr>
          <w:rFonts w:ascii="Cambria" w:hAnsi="Cambria"/>
          <w:color w:val="000000"/>
          <w:sz w:val="20"/>
          <w:szCs w:val="20"/>
          <w:lang w:val="es-ES"/>
        </w:rPr>
        <w:t>constitución de una Fundación”,</w:t>
      </w:r>
      <w:r w:rsidRPr="00924EA4">
        <w:rPr>
          <w:rFonts w:ascii="Cambria" w:hAnsi="Cambria"/>
          <w:color w:val="000000"/>
          <w:sz w:val="20"/>
          <w:szCs w:val="20"/>
          <w:lang w:val="es-ES"/>
        </w:rPr>
        <w:t xml:space="preserve"> y “Entrega de una carta de disculpas del Estado de Guatemala”. Además, solicitó que el Estado de Guatemala presente un calendario par</w:t>
      </w:r>
      <w:r w:rsidR="00DF3465" w:rsidRPr="00924EA4">
        <w:rPr>
          <w:rFonts w:ascii="Cambria" w:hAnsi="Cambria"/>
          <w:color w:val="000000"/>
          <w:sz w:val="20"/>
          <w:szCs w:val="20"/>
          <w:lang w:val="es-ES"/>
        </w:rPr>
        <w:t>a impulsar la Iniciativa de la L</w:t>
      </w:r>
      <w:r w:rsidRPr="00924EA4">
        <w:rPr>
          <w:rFonts w:ascii="Cambria" w:hAnsi="Cambria"/>
          <w:color w:val="000000"/>
          <w:sz w:val="20"/>
          <w:szCs w:val="20"/>
          <w:lang w:val="es-ES"/>
        </w:rPr>
        <w:t xml:space="preserve">ey </w:t>
      </w:r>
      <w:r w:rsidR="00DF3465" w:rsidRPr="00924EA4">
        <w:rPr>
          <w:rStyle w:val="NoSpacing"/>
          <w:rFonts w:ascii="Cambria" w:hAnsi="Cambria"/>
          <w:color w:val="000000"/>
          <w:sz w:val="20"/>
          <w:szCs w:val="20"/>
          <w:lang w:val="es-ES"/>
        </w:rPr>
        <w:t>Nº</w:t>
      </w:r>
      <w:r w:rsidR="00DF3465" w:rsidRPr="00924EA4">
        <w:rPr>
          <w:rFonts w:ascii="Cambria" w:hAnsi="Cambria"/>
          <w:color w:val="000000"/>
          <w:sz w:val="20"/>
          <w:szCs w:val="20"/>
          <w:lang w:val="es-ES"/>
        </w:rPr>
        <w:t xml:space="preserve"> </w:t>
      </w:r>
      <w:r w:rsidRPr="00924EA4">
        <w:rPr>
          <w:rFonts w:ascii="Cambria" w:hAnsi="Cambria"/>
          <w:color w:val="000000"/>
          <w:sz w:val="20"/>
          <w:szCs w:val="20"/>
          <w:lang w:val="es-ES"/>
        </w:rPr>
        <w:t>3590.</w:t>
      </w:r>
      <w:r w:rsidR="00B31924" w:rsidRPr="00924EA4">
        <w:rPr>
          <w:rFonts w:ascii="Cambria" w:hAnsi="Cambria" w:cs="Calibri Light"/>
          <w:color w:val="000000"/>
          <w:sz w:val="20"/>
          <w:szCs w:val="20"/>
          <w:lang w:val="es-ES"/>
        </w:rPr>
        <w:t xml:space="preserve"> </w:t>
      </w:r>
    </w:p>
    <w:p w14:paraId="12508011" w14:textId="77777777" w:rsidR="00C15EF9" w:rsidRPr="00924EA4" w:rsidRDefault="00B31924" w:rsidP="000E7428">
      <w:pPr>
        <w:numPr>
          <w:ilvl w:val="0"/>
          <w:numId w:val="5"/>
        </w:numPr>
        <w:spacing w:after="0" w:line="240" w:lineRule="auto"/>
        <w:ind w:left="0" w:firstLine="540"/>
        <w:jc w:val="both"/>
        <w:rPr>
          <w:rFonts w:ascii="Cambria" w:hAnsi="Cambria"/>
          <w:color w:val="000000"/>
          <w:sz w:val="20"/>
          <w:szCs w:val="20"/>
          <w:lang w:val="es-ES"/>
        </w:rPr>
      </w:pPr>
      <w:r w:rsidRPr="00924EA4">
        <w:rPr>
          <w:rFonts w:ascii="Cambria" w:hAnsi="Cambria" w:cs="Calibri Light"/>
          <w:color w:val="000000"/>
          <w:sz w:val="20"/>
          <w:szCs w:val="20"/>
          <w:lang w:val="es-ES"/>
        </w:rPr>
        <w:t>Durante el 2019, los peticionarios no aportaron información en torno al cumplimiento de esta recomendación.</w:t>
      </w:r>
      <w:r w:rsidR="00C15EF9" w:rsidRPr="00924EA4">
        <w:rPr>
          <w:rFonts w:ascii="Cambria" w:hAnsi="Cambria"/>
          <w:color w:val="000000"/>
          <w:sz w:val="20"/>
          <w:szCs w:val="20"/>
          <w:lang w:val="es-ES"/>
        </w:rPr>
        <w:t xml:space="preserve"> </w:t>
      </w:r>
    </w:p>
    <w:p w14:paraId="354DC14D" w14:textId="77777777" w:rsidR="0082291E" w:rsidRPr="00924EA4" w:rsidRDefault="0082291E" w:rsidP="000E7428">
      <w:pPr>
        <w:spacing w:after="0" w:line="240" w:lineRule="auto"/>
        <w:jc w:val="both"/>
        <w:rPr>
          <w:rFonts w:ascii="Cambria" w:hAnsi="Cambria"/>
          <w:color w:val="000000"/>
          <w:sz w:val="20"/>
          <w:szCs w:val="20"/>
          <w:lang w:val="es-ES"/>
        </w:rPr>
      </w:pPr>
    </w:p>
    <w:p w14:paraId="02FD7880" w14:textId="77777777" w:rsidR="00C15EF9" w:rsidRPr="00924EA4" w:rsidRDefault="0082291E" w:rsidP="000E7428">
      <w:pPr>
        <w:numPr>
          <w:ilvl w:val="0"/>
          <w:numId w:val="5"/>
        </w:numPr>
        <w:spacing w:after="0" w:line="240" w:lineRule="auto"/>
        <w:ind w:left="0" w:firstLine="540"/>
        <w:jc w:val="both"/>
        <w:rPr>
          <w:rFonts w:ascii="Cambria" w:hAnsi="Cambria"/>
          <w:color w:val="000000"/>
          <w:sz w:val="20"/>
          <w:szCs w:val="20"/>
          <w:lang w:val="es-ES"/>
        </w:rPr>
      </w:pPr>
      <w:bookmarkStart w:id="0" w:name="_Hlk90455362"/>
      <w:r w:rsidRPr="00924EA4">
        <w:rPr>
          <w:rFonts w:ascii="Cambria" w:hAnsi="Cambria"/>
          <w:color w:val="000000"/>
          <w:sz w:val="20"/>
          <w:szCs w:val="20"/>
          <w:lang w:val="es-ES"/>
        </w:rPr>
        <w:t xml:space="preserve">La CIDH toma nota de la información proporcionada por el Estado respecto a la búsqueda de restos de las víctimas y el estado de aprobación de la Ley No. 3.590. Al respecto, invita al Estado a continuar tomando todas las medidas necesarias para cumplir con este deber de búsqueda. Por otro lado, respecto al Acuerdo de Cumplimiento firmado entre los representantes de Ana María López Rodríguez y el Estado de Guatemala la Comisión observa que no se remitió información específica sobre el avance de algunos de los compromisos del Acuerdo de Cumplimiento que están pendientes de cumplimiento, a saber: develación de placa conmemorativa en memoria de la víctima y la reproducción de folleto educativo. </w:t>
      </w:r>
      <w:r w:rsidR="00C15EF9" w:rsidRPr="00924EA4">
        <w:rPr>
          <w:rFonts w:ascii="Cambria" w:hAnsi="Cambria"/>
          <w:color w:val="000000"/>
          <w:sz w:val="20"/>
          <w:szCs w:val="20"/>
          <w:lang w:val="es-ES"/>
        </w:rPr>
        <w:t xml:space="preserve">Respecto el Acuerdo suscrito con los familiares de la víctima Ileana del Rosario Solares Castillo, </w:t>
      </w:r>
      <w:r w:rsidR="000675DB" w:rsidRPr="00924EA4">
        <w:rPr>
          <w:rFonts w:ascii="Cambria" w:eastAsia="MS Mincho" w:hAnsi="Cambria"/>
          <w:color w:val="000000"/>
          <w:sz w:val="20"/>
          <w:szCs w:val="20"/>
          <w:lang w:val="es-ES" w:eastAsia="es-ES_tradnl"/>
        </w:rPr>
        <w:t>la Comisión</w:t>
      </w:r>
      <w:r w:rsidR="00FD1D11" w:rsidRPr="00924EA4">
        <w:rPr>
          <w:rFonts w:ascii="Cambria" w:eastAsia="MS Mincho" w:hAnsi="Cambria"/>
          <w:color w:val="000000"/>
          <w:sz w:val="20"/>
          <w:szCs w:val="20"/>
          <w:lang w:val="es-ES" w:eastAsia="es-ES_tradnl"/>
        </w:rPr>
        <w:t xml:space="preserve"> nota que no se ha remitido información</w:t>
      </w:r>
      <w:r w:rsidR="000675DB" w:rsidRPr="00924EA4">
        <w:rPr>
          <w:rFonts w:ascii="Cambria" w:eastAsia="MS Mincho" w:hAnsi="Cambria"/>
          <w:color w:val="000000"/>
          <w:sz w:val="20"/>
          <w:szCs w:val="20"/>
          <w:lang w:val="es-ES" w:eastAsia="es-ES_tradnl"/>
        </w:rPr>
        <w:t xml:space="preserve"> </w:t>
      </w:r>
      <w:r w:rsidR="00FD1D11" w:rsidRPr="00924EA4">
        <w:rPr>
          <w:rFonts w:ascii="Cambria" w:eastAsia="MS Mincho" w:hAnsi="Cambria"/>
          <w:color w:val="000000"/>
          <w:sz w:val="20"/>
          <w:szCs w:val="20"/>
          <w:lang w:val="es-ES" w:eastAsia="es-ES_tradnl"/>
        </w:rPr>
        <w:t xml:space="preserve">sobre </w:t>
      </w:r>
      <w:r w:rsidR="000675DB" w:rsidRPr="00924EA4">
        <w:rPr>
          <w:rFonts w:ascii="Cambria" w:eastAsia="MS Mincho" w:hAnsi="Cambria"/>
          <w:color w:val="000000"/>
          <w:sz w:val="20"/>
          <w:szCs w:val="20"/>
          <w:lang w:val="es-ES" w:eastAsia="es-ES_tradnl"/>
        </w:rPr>
        <w:t>los efectos reparadores de</w:t>
      </w:r>
      <w:r w:rsidR="00FD1D11" w:rsidRPr="00924EA4">
        <w:rPr>
          <w:rFonts w:ascii="Cambria" w:eastAsia="MS Mincho" w:hAnsi="Cambria"/>
          <w:color w:val="000000"/>
          <w:sz w:val="20"/>
          <w:szCs w:val="20"/>
          <w:lang w:val="es-ES" w:eastAsia="es-ES_tradnl"/>
        </w:rPr>
        <w:t>l levantamiento de un muro en honor de la víctima</w:t>
      </w:r>
      <w:r w:rsidR="00C15EF9" w:rsidRPr="00924EA4">
        <w:rPr>
          <w:rFonts w:ascii="Cambria" w:hAnsi="Cambria"/>
          <w:color w:val="000000"/>
          <w:sz w:val="20"/>
          <w:szCs w:val="20"/>
          <w:lang w:val="es-ES"/>
        </w:rPr>
        <w:t>. Tomando en conside</w:t>
      </w:r>
      <w:r w:rsidR="00E25042" w:rsidRPr="00924EA4">
        <w:rPr>
          <w:rFonts w:ascii="Cambria" w:hAnsi="Cambria"/>
          <w:color w:val="000000"/>
          <w:sz w:val="20"/>
          <w:szCs w:val="20"/>
          <w:lang w:val="es-ES"/>
        </w:rPr>
        <w:t>ración que los dos Acuerdos de C</w:t>
      </w:r>
      <w:r w:rsidR="00C15EF9" w:rsidRPr="00924EA4">
        <w:rPr>
          <w:rFonts w:ascii="Cambria" w:hAnsi="Cambria"/>
          <w:color w:val="000000"/>
          <w:sz w:val="20"/>
          <w:szCs w:val="20"/>
          <w:lang w:val="es-ES"/>
        </w:rPr>
        <w:t xml:space="preserve">umplimiento suscritos por el Estado no han sido cumplidos en su totalidad, la CIDH concluye que el estado de cumplimiento de la </w:t>
      </w:r>
      <w:r w:rsidR="00FD1D11" w:rsidRPr="00924EA4">
        <w:rPr>
          <w:rFonts w:ascii="Cambria" w:hAnsi="Cambria"/>
          <w:color w:val="000000"/>
          <w:sz w:val="20"/>
          <w:szCs w:val="20"/>
          <w:lang w:val="es-ES"/>
        </w:rPr>
        <w:t>r</w:t>
      </w:r>
      <w:r w:rsidR="00C15EF9" w:rsidRPr="00924EA4">
        <w:rPr>
          <w:rFonts w:ascii="Cambria" w:hAnsi="Cambria"/>
          <w:color w:val="000000"/>
          <w:sz w:val="20"/>
          <w:szCs w:val="20"/>
          <w:lang w:val="es-ES"/>
        </w:rPr>
        <w:t xml:space="preserve">ecomendación segunda es parcial. </w:t>
      </w:r>
    </w:p>
    <w:bookmarkEnd w:id="0"/>
    <w:p w14:paraId="51046B97" w14:textId="77777777" w:rsidR="00C15EF9" w:rsidRPr="00924EA4" w:rsidRDefault="00C15EF9" w:rsidP="000E7428">
      <w:pPr>
        <w:spacing w:after="0" w:line="240" w:lineRule="auto"/>
        <w:jc w:val="both"/>
        <w:rPr>
          <w:rFonts w:ascii="Cambria" w:hAnsi="Cambria"/>
          <w:color w:val="000000"/>
          <w:sz w:val="20"/>
          <w:szCs w:val="20"/>
          <w:lang w:val="es-ES"/>
        </w:rPr>
      </w:pPr>
    </w:p>
    <w:p w14:paraId="31A05654" w14:textId="77777777" w:rsidR="00C15EF9" w:rsidRPr="00924EA4" w:rsidRDefault="00DE55F3" w:rsidP="000E742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924EA4">
        <w:rPr>
          <w:rFonts w:ascii="Cambria" w:hAnsi="Cambria" w:cs="Calibri Light"/>
          <w:b/>
          <w:color w:val="000000"/>
          <w:sz w:val="20"/>
          <w:szCs w:val="20"/>
          <w:lang w:val="es-ES"/>
        </w:rPr>
        <w:t>Nivel</w:t>
      </w:r>
      <w:r w:rsidR="00C15EF9" w:rsidRPr="00924EA4">
        <w:rPr>
          <w:rFonts w:ascii="Cambria" w:hAnsi="Cambria" w:cs="Calibri Light"/>
          <w:b/>
          <w:color w:val="000000"/>
          <w:sz w:val="20"/>
          <w:szCs w:val="20"/>
          <w:lang w:val="es-ES"/>
        </w:rPr>
        <w:t xml:space="preserve"> del cumplimiento del caso </w:t>
      </w:r>
    </w:p>
    <w:p w14:paraId="6F1C9028" w14:textId="77777777" w:rsidR="00C15EF9" w:rsidRPr="00924EA4" w:rsidRDefault="00C15EF9" w:rsidP="000E7428">
      <w:pPr>
        <w:spacing w:after="0" w:line="240" w:lineRule="auto"/>
        <w:jc w:val="both"/>
        <w:rPr>
          <w:rFonts w:ascii="Cambria" w:hAnsi="Cambria" w:cs="Calibri Light"/>
          <w:color w:val="000000"/>
          <w:sz w:val="20"/>
          <w:szCs w:val="20"/>
          <w:lang w:val="es-ES"/>
        </w:rPr>
      </w:pPr>
    </w:p>
    <w:p w14:paraId="35D33EDA" w14:textId="77777777" w:rsidR="00C15EF9" w:rsidRPr="00924EA4" w:rsidRDefault="00C15EF9" w:rsidP="000E7428">
      <w:pPr>
        <w:numPr>
          <w:ilvl w:val="0"/>
          <w:numId w:val="5"/>
        </w:numPr>
        <w:spacing w:after="0" w:line="240" w:lineRule="auto"/>
        <w:ind w:left="0" w:firstLine="54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 xml:space="preserve">Por lo anterior, la Comisión concluye que el caso se encuentra parcialmente cumplido. En consecuencia, la CIDH seguirá supervisando el cumplimiento de las Recomendaciones 1 y 2. </w:t>
      </w:r>
    </w:p>
    <w:p w14:paraId="041EEF77" w14:textId="77777777" w:rsidR="00C15EF9" w:rsidRPr="00924EA4" w:rsidRDefault="00C15EF9" w:rsidP="000E7428">
      <w:pPr>
        <w:spacing w:after="0" w:line="240" w:lineRule="auto"/>
        <w:ind w:left="540"/>
        <w:jc w:val="both"/>
        <w:rPr>
          <w:rFonts w:ascii="Cambria" w:hAnsi="Cambria" w:cs="Calibri Light"/>
          <w:color w:val="000000"/>
          <w:sz w:val="20"/>
          <w:szCs w:val="20"/>
          <w:lang w:val="es-ES"/>
        </w:rPr>
      </w:pPr>
    </w:p>
    <w:p w14:paraId="31D55989" w14:textId="77777777" w:rsidR="00C15EF9" w:rsidRPr="00924EA4" w:rsidRDefault="00C15EF9" w:rsidP="000E7428">
      <w:pPr>
        <w:numPr>
          <w:ilvl w:val="0"/>
          <w:numId w:val="5"/>
        </w:numPr>
        <w:spacing w:after="0" w:line="240" w:lineRule="auto"/>
        <w:ind w:left="0" w:firstLine="54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La CIDH llama al Estado de Guatemala a realizar acciones para avanzar de manera sustancial en el cumplimiento a las recomendaciones formulada</w:t>
      </w:r>
      <w:r w:rsidR="00E25042" w:rsidRPr="00924EA4">
        <w:rPr>
          <w:rFonts w:ascii="Cambria" w:hAnsi="Cambria" w:cs="Calibri Light"/>
          <w:color w:val="000000"/>
          <w:sz w:val="20"/>
          <w:szCs w:val="20"/>
          <w:lang w:val="es-ES"/>
        </w:rPr>
        <w:t>s por la CIDH en su Informe de F</w:t>
      </w:r>
      <w:r w:rsidRPr="00924EA4">
        <w:rPr>
          <w:rFonts w:ascii="Cambria" w:hAnsi="Cambria" w:cs="Calibri Light"/>
          <w:color w:val="000000"/>
          <w:sz w:val="20"/>
          <w:szCs w:val="20"/>
          <w:lang w:val="es-ES"/>
        </w:rPr>
        <w:t xml:space="preserve">ondo </w:t>
      </w:r>
      <w:r w:rsidR="00DF3465" w:rsidRPr="00924EA4">
        <w:rPr>
          <w:rStyle w:val="NoSpacing"/>
          <w:rFonts w:ascii="Cambria" w:hAnsi="Cambria"/>
          <w:color w:val="000000"/>
          <w:sz w:val="20"/>
          <w:szCs w:val="20"/>
          <w:lang w:val="es-ES"/>
        </w:rPr>
        <w:t>Nº</w:t>
      </w:r>
      <w:r w:rsidR="00DF3465" w:rsidRPr="00924EA4">
        <w:rPr>
          <w:rFonts w:ascii="Cambria" w:hAnsi="Cambria"/>
          <w:color w:val="000000"/>
          <w:sz w:val="20"/>
          <w:szCs w:val="20"/>
          <w:lang w:val="es-ES"/>
        </w:rPr>
        <w:t xml:space="preserve"> </w:t>
      </w:r>
      <w:r w:rsidRPr="00924EA4">
        <w:rPr>
          <w:rFonts w:ascii="Cambria" w:hAnsi="Cambria"/>
          <w:color w:val="000000"/>
          <w:sz w:val="20"/>
          <w:szCs w:val="20"/>
          <w:lang w:val="es-ES"/>
        </w:rPr>
        <w:t xml:space="preserve">60/01. En este sentido, la CIDH </w:t>
      </w:r>
      <w:r w:rsidR="00E25042" w:rsidRPr="00924EA4">
        <w:rPr>
          <w:rFonts w:ascii="Cambria" w:hAnsi="Cambria"/>
          <w:color w:val="000000"/>
          <w:sz w:val="20"/>
          <w:szCs w:val="20"/>
          <w:lang w:val="es-ES"/>
        </w:rPr>
        <w:t>llama</w:t>
      </w:r>
      <w:r w:rsidRPr="00924EA4">
        <w:rPr>
          <w:rFonts w:ascii="Cambria" w:hAnsi="Cambria"/>
          <w:color w:val="000000"/>
          <w:sz w:val="20"/>
          <w:szCs w:val="20"/>
          <w:lang w:val="es-ES"/>
        </w:rPr>
        <w:t xml:space="preserve"> al Estado a dialogar con las partes para impulsar el cumplimiento de los compromisos pendientes. </w:t>
      </w:r>
      <w:r w:rsidRPr="00924EA4">
        <w:rPr>
          <w:rFonts w:ascii="Cambria" w:hAnsi="Cambria" w:cs="Calibri Light"/>
          <w:color w:val="000000"/>
          <w:sz w:val="20"/>
          <w:szCs w:val="20"/>
          <w:lang w:val="es-ES"/>
        </w:rPr>
        <w:t xml:space="preserve">Asimismo, </w:t>
      </w:r>
      <w:r w:rsidR="00E25042" w:rsidRPr="00924EA4">
        <w:rPr>
          <w:rFonts w:ascii="Cambria" w:hAnsi="Cambria" w:cs="Calibri Light"/>
          <w:color w:val="000000"/>
          <w:sz w:val="20"/>
          <w:szCs w:val="20"/>
          <w:lang w:val="es-ES"/>
        </w:rPr>
        <w:t>e invita</w:t>
      </w:r>
      <w:r w:rsidRPr="00924EA4">
        <w:rPr>
          <w:rFonts w:ascii="Cambria" w:hAnsi="Cambria" w:cs="Calibri Light"/>
          <w:color w:val="000000"/>
          <w:sz w:val="20"/>
          <w:szCs w:val="20"/>
          <w:lang w:val="es-ES"/>
        </w:rPr>
        <w:t xml:space="preserve"> </w:t>
      </w:r>
      <w:r w:rsidRPr="00924EA4">
        <w:rPr>
          <w:rFonts w:ascii="Cambria" w:hAnsi="Cambria"/>
          <w:color w:val="000000"/>
          <w:sz w:val="20"/>
          <w:szCs w:val="20"/>
          <w:lang w:val="es-ES"/>
        </w:rPr>
        <w:t xml:space="preserve">a los representantes de Luz Leticia Hernández Agustín e Ileana del Rosario Solares Castillo a presentar información actualizada sobre el cumplimiento de las recomendaciones. </w:t>
      </w:r>
    </w:p>
    <w:p w14:paraId="60D8A42D" w14:textId="77777777" w:rsidR="00C15EF9" w:rsidRPr="00924EA4" w:rsidRDefault="00C15EF9" w:rsidP="000E7428">
      <w:pPr>
        <w:spacing w:after="0" w:line="240" w:lineRule="auto"/>
        <w:jc w:val="both"/>
        <w:rPr>
          <w:rFonts w:ascii="Cambria" w:hAnsi="Cambria" w:cs="Calibri Light"/>
          <w:color w:val="000000"/>
          <w:sz w:val="20"/>
          <w:szCs w:val="20"/>
          <w:lang w:val="es-ES"/>
        </w:rPr>
      </w:pPr>
    </w:p>
    <w:p w14:paraId="721F3028" w14:textId="77777777" w:rsidR="00C15EF9" w:rsidRPr="00924EA4" w:rsidRDefault="00C15EF9" w:rsidP="000E742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924EA4">
        <w:rPr>
          <w:rFonts w:ascii="Cambria" w:hAnsi="Cambria" w:cs="Calibri Light"/>
          <w:b/>
          <w:color w:val="000000"/>
          <w:sz w:val="20"/>
          <w:szCs w:val="20"/>
          <w:lang w:val="es-ES"/>
        </w:rPr>
        <w:t xml:space="preserve">Resultados estructurales del caso </w:t>
      </w:r>
    </w:p>
    <w:p w14:paraId="31875842" w14:textId="77777777" w:rsidR="00C15EF9" w:rsidRPr="00924EA4" w:rsidRDefault="00C15EF9" w:rsidP="000E7428">
      <w:pPr>
        <w:spacing w:after="0" w:line="240" w:lineRule="auto"/>
        <w:jc w:val="both"/>
        <w:rPr>
          <w:rFonts w:ascii="Cambria" w:hAnsi="Cambria" w:cs="Calibri Light"/>
          <w:b/>
          <w:color w:val="000000"/>
          <w:sz w:val="20"/>
          <w:szCs w:val="20"/>
          <w:lang w:val="es-ES"/>
        </w:rPr>
      </w:pPr>
    </w:p>
    <w:p w14:paraId="30519AD8" w14:textId="77777777" w:rsidR="00456EA7" w:rsidRPr="00924EA4" w:rsidRDefault="00456EA7" w:rsidP="000E7428">
      <w:pPr>
        <w:pStyle w:val="ListParagraph"/>
        <w:numPr>
          <w:ilvl w:val="0"/>
          <w:numId w:val="5"/>
        </w:numPr>
        <w:spacing w:after="0" w:line="240" w:lineRule="auto"/>
        <w:ind w:left="0" w:firstLine="720"/>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En esta sección se destaca</w:t>
      </w:r>
      <w:r w:rsidR="00B040A2" w:rsidRPr="00924EA4">
        <w:rPr>
          <w:rFonts w:ascii="Cambria" w:hAnsi="Cambria" w:cs="Calibri Light"/>
          <w:color w:val="000000"/>
          <w:sz w:val="20"/>
          <w:szCs w:val="20"/>
          <w:lang w:val="es-ES"/>
        </w:rPr>
        <w:t>n</w:t>
      </w:r>
      <w:r w:rsidRPr="00924EA4">
        <w:rPr>
          <w:rFonts w:ascii="Cambria" w:hAnsi="Cambria" w:cs="Calibri Light"/>
          <w:color w:val="000000"/>
          <w:sz w:val="20"/>
          <w:szCs w:val="20"/>
          <w:lang w:val="es-ES"/>
        </w:rPr>
        <w:t xml:space="preserve"> los resultados individuales y estructurales del caso informados por las partes. </w:t>
      </w:r>
    </w:p>
    <w:p w14:paraId="45AE1328" w14:textId="77777777" w:rsidR="00456EA7" w:rsidRPr="00924EA4" w:rsidRDefault="00456EA7" w:rsidP="000E7428">
      <w:pPr>
        <w:spacing w:after="0" w:line="240" w:lineRule="auto"/>
        <w:jc w:val="both"/>
        <w:rPr>
          <w:rFonts w:ascii="Cambria" w:hAnsi="Cambria" w:cs="Calibri Light"/>
          <w:b/>
          <w:color w:val="000000"/>
          <w:sz w:val="20"/>
          <w:szCs w:val="20"/>
          <w:lang w:val="es-ES"/>
        </w:rPr>
      </w:pPr>
    </w:p>
    <w:p w14:paraId="4221B255" w14:textId="77777777" w:rsidR="00C15EF9" w:rsidRPr="00924EA4" w:rsidRDefault="00C15EF9" w:rsidP="000E7428">
      <w:pPr>
        <w:pStyle w:val="ListParagraph"/>
        <w:numPr>
          <w:ilvl w:val="0"/>
          <w:numId w:val="4"/>
        </w:numPr>
        <w:spacing w:after="0" w:line="240" w:lineRule="auto"/>
        <w:ind w:left="1440" w:hanging="720"/>
        <w:jc w:val="both"/>
        <w:rPr>
          <w:rFonts w:ascii="Cambria" w:hAnsi="Cambria" w:cs="Calibri Light"/>
          <w:b/>
          <w:color w:val="000000"/>
          <w:sz w:val="20"/>
          <w:szCs w:val="20"/>
          <w:lang w:val="es-ES"/>
        </w:rPr>
      </w:pPr>
      <w:r w:rsidRPr="00924EA4">
        <w:rPr>
          <w:rFonts w:ascii="Cambria" w:hAnsi="Cambria" w:cs="Calibri Light"/>
          <w:b/>
          <w:color w:val="000000"/>
          <w:sz w:val="20"/>
          <w:szCs w:val="20"/>
          <w:lang w:val="es-ES"/>
        </w:rPr>
        <w:t>Resultados individuales del caso</w:t>
      </w:r>
    </w:p>
    <w:p w14:paraId="21C347B0" w14:textId="77777777" w:rsidR="00C15EF9" w:rsidRPr="00924EA4" w:rsidRDefault="00C15EF9" w:rsidP="000E7428">
      <w:pPr>
        <w:pStyle w:val="ListParagraph"/>
        <w:spacing w:after="0" w:line="240" w:lineRule="auto"/>
        <w:ind w:left="0"/>
        <w:jc w:val="both"/>
        <w:rPr>
          <w:rFonts w:ascii="Cambria" w:hAnsi="Cambria" w:cs="Calibri Light"/>
          <w:b/>
          <w:color w:val="000000"/>
          <w:sz w:val="20"/>
          <w:szCs w:val="20"/>
          <w:lang w:val="es-ES"/>
        </w:rPr>
      </w:pPr>
    </w:p>
    <w:p w14:paraId="5BA1F87D" w14:textId="77777777" w:rsidR="00C15EF9" w:rsidRPr="00924EA4" w:rsidRDefault="00C15EF9" w:rsidP="000E7428">
      <w:pPr>
        <w:pStyle w:val="ListParagraph"/>
        <w:spacing w:after="0" w:line="240" w:lineRule="auto"/>
        <w:ind w:left="0"/>
        <w:jc w:val="both"/>
        <w:rPr>
          <w:rFonts w:ascii="Cambria" w:hAnsi="Cambria" w:cs="Calibri Light"/>
          <w:i/>
          <w:color w:val="000000"/>
          <w:sz w:val="20"/>
          <w:szCs w:val="20"/>
          <w:lang w:val="es-ES"/>
        </w:rPr>
      </w:pPr>
      <w:r w:rsidRPr="00924EA4">
        <w:rPr>
          <w:rFonts w:ascii="Cambria" w:hAnsi="Cambria" w:cs="Calibri Light"/>
          <w:i/>
          <w:color w:val="000000"/>
          <w:sz w:val="20"/>
          <w:szCs w:val="20"/>
          <w:lang w:val="es-ES"/>
        </w:rPr>
        <w:t>Medidas de compensación pecuniaria</w:t>
      </w:r>
    </w:p>
    <w:p w14:paraId="6FC6AD2C"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El 8 de enero de 2008</w:t>
      </w:r>
      <w:r w:rsidR="00DF3465" w:rsidRPr="00924EA4">
        <w:rPr>
          <w:rFonts w:ascii="Cambria" w:hAnsi="Cambria" w:cs="Calibri Light"/>
          <w:color w:val="000000"/>
          <w:sz w:val="20"/>
          <w:szCs w:val="20"/>
          <w:lang w:val="es-ES"/>
        </w:rPr>
        <w:t>,</w:t>
      </w:r>
      <w:r w:rsidRPr="00924EA4">
        <w:rPr>
          <w:rFonts w:ascii="Cambria" w:hAnsi="Cambria" w:cs="Calibri Light"/>
          <w:color w:val="000000"/>
          <w:sz w:val="20"/>
          <w:szCs w:val="20"/>
          <w:lang w:val="es-ES"/>
        </w:rPr>
        <w:t xml:space="preserve"> COPREDEH hizo de conocimiento de la CIDH el pago de Q.520,762.32 quetzales a la señora María Olimpia Castillo (madre de Ileana del Rosario), lo que corresponde al 45.62% del total pactado. El 22 de diciembre de 2009, el Estado hizo efectivo el pago por Q.620,841.28 quetzales correspondientes al restante 54.38% pactado. </w:t>
      </w:r>
    </w:p>
    <w:p w14:paraId="33EE620D"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 xml:space="preserve">El 28 de diciembre de 2010, mediante Acta 16, el Estado entregó el pago indemnizatorio a la señora Cayetana Rodríguez, madre de </w:t>
      </w:r>
      <w:r w:rsidRPr="00924EA4">
        <w:rPr>
          <w:rFonts w:ascii="Cambria" w:hAnsi="Cambria"/>
          <w:color w:val="000000"/>
          <w:sz w:val="20"/>
          <w:szCs w:val="20"/>
          <w:lang w:val="es-ES"/>
        </w:rPr>
        <w:t>Ana María López Rodríguez</w:t>
      </w:r>
      <w:r w:rsidRPr="00924EA4">
        <w:rPr>
          <w:rFonts w:ascii="Cambria" w:hAnsi="Cambria" w:cs="Calibri Light"/>
          <w:color w:val="000000"/>
          <w:sz w:val="20"/>
          <w:szCs w:val="20"/>
          <w:lang w:val="es-ES"/>
        </w:rPr>
        <w:t xml:space="preserve">, por la cantidad de un millón cuatrocientos </w:t>
      </w:r>
      <w:proofErr w:type="gramStart"/>
      <w:r w:rsidRPr="00924EA4">
        <w:rPr>
          <w:rFonts w:ascii="Cambria" w:hAnsi="Cambria" w:cs="Calibri Light"/>
          <w:color w:val="000000"/>
          <w:sz w:val="20"/>
          <w:szCs w:val="20"/>
          <w:lang w:val="es-ES"/>
        </w:rPr>
        <w:t>un mil ciento treinta quetzales</w:t>
      </w:r>
      <w:proofErr w:type="gramEnd"/>
      <w:r w:rsidRPr="00924EA4">
        <w:rPr>
          <w:rFonts w:ascii="Cambria" w:hAnsi="Cambria" w:cs="Calibri Light"/>
          <w:color w:val="000000"/>
          <w:sz w:val="20"/>
          <w:szCs w:val="20"/>
          <w:lang w:val="es-ES"/>
        </w:rPr>
        <w:t xml:space="preserve"> (Q.1.401,130.00), en esta misma acta se consignó el importe de setenta y nueve mil doscientos quetzales (Q 79,200.00) para financiar tres bolsas de estudio.</w:t>
      </w:r>
    </w:p>
    <w:p w14:paraId="5B346A4F" w14:textId="77777777" w:rsidR="00C15EF9" w:rsidRPr="00924EA4" w:rsidRDefault="00C15EF9" w:rsidP="000E7428">
      <w:pPr>
        <w:spacing w:after="0" w:line="240" w:lineRule="auto"/>
        <w:jc w:val="both"/>
        <w:rPr>
          <w:rFonts w:ascii="Cambria" w:hAnsi="Cambria" w:cs="Calibri Light"/>
          <w:i/>
          <w:color w:val="000000"/>
          <w:sz w:val="20"/>
          <w:szCs w:val="20"/>
          <w:lang w:val="es-ES"/>
        </w:rPr>
      </w:pPr>
    </w:p>
    <w:p w14:paraId="04DF2D86" w14:textId="77777777" w:rsidR="00C15EF9" w:rsidRPr="00924EA4" w:rsidRDefault="00C15EF9" w:rsidP="000E7428">
      <w:pPr>
        <w:spacing w:after="0" w:line="240" w:lineRule="auto"/>
        <w:jc w:val="both"/>
        <w:rPr>
          <w:rFonts w:ascii="Cambria" w:hAnsi="Cambria" w:cs="Calibri Light"/>
          <w:i/>
          <w:color w:val="000000"/>
          <w:sz w:val="20"/>
          <w:szCs w:val="20"/>
          <w:lang w:val="es-ES"/>
        </w:rPr>
      </w:pPr>
      <w:r w:rsidRPr="00924EA4">
        <w:rPr>
          <w:rFonts w:ascii="Cambria" w:hAnsi="Cambria" w:cs="Calibri Light"/>
          <w:i/>
          <w:color w:val="000000"/>
          <w:sz w:val="20"/>
          <w:szCs w:val="20"/>
          <w:lang w:val="es-ES"/>
        </w:rPr>
        <w:t xml:space="preserve">Medidas de satisfacción </w:t>
      </w:r>
    </w:p>
    <w:p w14:paraId="00E21279"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 xml:space="preserve">El 12 de diciembre de 2008, en el parque municipal de Casillas, Santa Rosa, se realizó el acto de disculpas públicas y reconocimiento internacional del Estado a los familiares de Ileana del Rosario Solares Castillo. También se entregó una carta de disculpas. El acto fue presidido por una serie de autoridades estatales, entre ellas el señor Mynor Morales, Gobernador Departamental; Felipe Rojas Rodríguez, </w:t>
      </w:r>
      <w:proofErr w:type="gramStart"/>
      <w:r w:rsidRPr="00924EA4">
        <w:rPr>
          <w:rFonts w:ascii="Cambria" w:hAnsi="Cambria" w:cs="Calibri Light"/>
          <w:color w:val="000000"/>
          <w:sz w:val="20"/>
          <w:szCs w:val="20"/>
          <w:lang w:val="es-ES"/>
        </w:rPr>
        <w:t>Alcalde</w:t>
      </w:r>
      <w:proofErr w:type="gramEnd"/>
      <w:r w:rsidRPr="00924EA4">
        <w:rPr>
          <w:rFonts w:ascii="Cambria" w:hAnsi="Cambria" w:cs="Calibri Light"/>
          <w:color w:val="000000"/>
          <w:sz w:val="20"/>
          <w:szCs w:val="20"/>
          <w:lang w:val="es-ES"/>
        </w:rPr>
        <w:t xml:space="preserve"> Municipal Ruth del Valle Cóbar, Presidenta de COPREDEH; Lorena Pereira, Directora Ejecutiva de COPREDEH; y Julieta Solares, representante de la familia Solares Castillo.</w:t>
      </w:r>
    </w:p>
    <w:p w14:paraId="7BEB668C"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lastRenderedPageBreak/>
        <w:t xml:space="preserve">El 21 de enero de 2011, la COPREDEH a través de su </w:t>
      </w:r>
      <w:proofErr w:type="gramStart"/>
      <w:r w:rsidRPr="00924EA4">
        <w:rPr>
          <w:rFonts w:ascii="Cambria" w:hAnsi="Cambria" w:cs="Calibri Light"/>
          <w:color w:val="000000"/>
          <w:sz w:val="20"/>
          <w:szCs w:val="20"/>
          <w:lang w:val="es-ES"/>
        </w:rPr>
        <w:t>Presidenta</w:t>
      </w:r>
      <w:proofErr w:type="gramEnd"/>
      <w:r w:rsidRPr="00924EA4">
        <w:rPr>
          <w:rFonts w:ascii="Cambria" w:hAnsi="Cambria" w:cs="Calibri Light"/>
          <w:color w:val="000000"/>
          <w:sz w:val="20"/>
          <w:szCs w:val="20"/>
          <w:lang w:val="es-ES"/>
        </w:rPr>
        <w:t xml:space="preserve"> presidió en su sede el acto de Reconocimiento de Responsabilidad Internacional y entrega de carta de perdón por la desaparición de Ana María López Rodríguez.</w:t>
      </w:r>
    </w:p>
    <w:p w14:paraId="10CA0AB7"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El 12 de diciembre de 2008, fue develada una placa conmemorativa en las instalaciones de la sede Municipal de Casillas, Santa Rosa para honrar la memoria de Ileana del Rosario Solares Castillo.</w:t>
      </w:r>
    </w:p>
    <w:p w14:paraId="3209C541"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 xml:space="preserve">El 14 de febrero de 2011, el Estado de Guatemala publicó el caso de Ana María López en el periódico “Al Día” y el 23 de febrero en el periódico “Diario de Centro América”. </w:t>
      </w:r>
    </w:p>
    <w:p w14:paraId="3BE11FFC" w14:textId="77777777" w:rsidR="00C15EF9" w:rsidRPr="00924EA4" w:rsidRDefault="00C15EF9" w:rsidP="000E7428">
      <w:pPr>
        <w:pStyle w:val="NoSpacing"/>
        <w:numPr>
          <w:ilvl w:val="0"/>
          <w:numId w:val="6"/>
        </w:numPr>
        <w:jc w:val="both"/>
        <w:rPr>
          <w:rFonts w:ascii="Cambria" w:eastAsia="Times New Roman" w:hAnsi="Cambria"/>
          <w:color w:val="000000"/>
          <w:sz w:val="20"/>
          <w:szCs w:val="20"/>
          <w:lang w:val="es-ES" w:eastAsia="pt-BR"/>
        </w:rPr>
      </w:pPr>
      <w:r w:rsidRPr="00924EA4">
        <w:rPr>
          <w:rFonts w:ascii="Cambria" w:eastAsia="Times New Roman" w:hAnsi="Cambria"/>
          <w:color w:val="000000"/>
          <w:sz w:val="20"/>
          <w:szCs w:val="20"/>
          <w:lang w:val="es-ES" w:eastAsia="pt-BR"/>
        </w:rPr>
        <w:t xml:space="preserve">El Estado indicó que la familia de </w:t>
      </w:r>
      <w:r w:rsidRPr="00924EA4">
        <w:rPr>
          <w:rFonts w:ascii="Cambria" w:hAnsi="Cambria" w:cs="Calibri Light"/>
          <w:color w:val="000000"/>
          <w:sz w:val="20"/>
          <w:szCs w:val="20"/>
          <w:lang w:val="es-ES"/>
        </w:rPr>
        <w:t>Ileana del Rosario Solares Castillo manifestó</w:t>
      </w:r>
      <w:r w:rsidRPr="00924EA4">
        <w:rPr>
          <w:rFonts w:ascii="Cambria" w:eastAsia="Times New Roman" w:hAnsi="Cambria"/>
          <w:color w:val="000000"/>
          <w:sz w:val="20"/>
          <w:szCs w:val="20"/>
          <w:lang w:val="es-ES" w:eastAsia="pt-BR"/>
        </w:rPr>
        <w:t xml:space="preserve"> su deseo de que la biografía y resumen ejecutivo del caso, fueran entregados y reproducidos por vía electrónica, de la que soli</w:t>
      </w:r>
      <w:r w:rsidR="00DF3465" w:rsidRPr="00924EA4">
        <w:rPr>
          <w:rFonts w:ascii="Cambria" w:eastAsia="Times New Roman" w:hAnsi="Cambria"/>
          <w:color w:val="000000"/>
          <w:sz w:val="20"/>
          <w:szCs w:val="20"/>
          <w:lang w:val="es-ES" w:eastAsia="pt-BR"/>
        </w:rPr>
        <w:t>citaban de 50 a 100 ejemplares.</w:t>
      </w:r>
      <w:r w:rsidRPr="00924EA4">
        <w:rPr>
          <w:rFonts w:ascii="Cambria" w:eastAsia="Times New Roman" w:hAnsi="Cambria"/>
          <w:color w:val="000000"/>
          <w:sz w:val="20"/>
          <w:szCs w:val="20"/>
          <w:lang w:val="es-ES" w:eastAsia="pt-BR"/>
        </w:rPr>
        <w:t xml:space="preserve"> El Estado accedió a lo solicitado y el 22 de septiembre de 2009, hizo entrega de 100 ejemplares a la representante de la familia.  </w:t>
      </w:r>
      <w:r w:rsidR="00DF3465" w:rsidRPr="00924EA4">
        <w:rPr>
          <w:rFonts w:ascii="Cambria" w:eastAsia="Times New Roman" w:hAnsi="Cambria"/>
          <w:color w:val="000000"/>
          <w:sz w:val="20"/>
          <w:szCs w:val="20"/>
          <w:lang w:val="es-ES" w:eastAsia="pt-BR"/>
        </w:rPr>
        <w:t>Además,</w:t>
      </w:r>
      <w:r w:rsidRPr="00924EA4">
        <w:rPr>
          <w:rFonts w:ascii="Cambria" w:eastAsia="Times New Roman" w:hAnsi="Cambria"/>
          <w:color w:val="000000"/>
          <w:sz w:val="20"/>
          <w:szCs w:val="20"/>
          <w:lang w:val="es-ES" w:eastAsia="pt-BR"/>
        </w:rPr>
        <w:t xml:space="preserve"> indicó que se había gestionado ante el Ministerio de Educación la inclusión de los temas solicitados en el plan de estudios, los que se habrían incluido dando cumplimiento a lo acordado.  </w:t>
      </w:r>
    </w:p>
    <w:p w14:paraId="4694EA6D" w14:textId="77777777" w:rsidR="00094FC4" w:rsidRPr="00924EA4" w:rsidRDefault="00094FC4" w:rsidP="000E7428">
      <w:pPr>
        <w:pStyle w:val="NoSpacing"/>
        <w:numPr>
          <w:ilvl w:val="0"/>
          <w:numId w:val="6"/>
        </w:numPr>
        <w:jc w:val="both"/>
        <w:rPr>
          <w:rFonts w:ascii="Cambria" w:eastAsia="Times New Roman" w:hAnsi="Cambria"/>
          <w:color w:val="000000"/>
          <w:sz w:val="20"/>
          <w:szCs w:val="20"/>
          <w:lang w:val="es-ES" w:eastAsia="pt-BR"/>
        </w:rPr>
      </w:pPr>
      <w:r w:rsidRPr="00924EA4">
        <w:rPr>
          <w:rFonts w:ascii="Cambria" w:eastAsia="Times New Roman" w:hAnsi="Cambria"/>
          <w:color w:val="000000"/>
          <w:sz w:val="20"/>
          <w:szCs w:val="20"/>
          <w:lang w:val="es-ES" w:eastAsia="pt-BR"/>
        </w:rPr>
        <w:t xml:space="preserve">El 30 de octubre de 2020, la Universidad de San Carlos de Guatemala develó una placa de acero en memoria de Ileana del Rosario Solares Castillo, como parte de un monumento que fue construido en su plaza central en honor a las víctimas de violaciones a los derechos humanos durante el conflicto armado interno. </w:t>
      </w:r>
    </w:p>
    <w:p w14:paraId="59F2364E" w14:textId="77777777" w:rsidR="00C15EF9" w:rsidRPr="00924EA4" w:rsidRDefault="00C15EF9" w:rsidP="000E7428">
      <w:pPr>
        <w:spacing w:after="0" w:line="240" w:lineRule="auto"/>
        <w:jc w:val="both"/>
        <w:rPr>
          <w:rFonts w:ascii="Cambria" w:hAnsi="Cambria" w:cs="Calibri Light"/>
          <w:color w:val="000000"/>
          <w:sz w:val="20"/>
          <w:szCs w:val="20"/>
          <w:lang w:val="es-ES"/>
        </w:rPr>
      </w:pPr>
    </w:p>
    <w:p w14:paraId="3C1A3EF4" w14:textId="77777777" w:rsidR="00C15EF9" w:rsidRPr="00924EA4" w:rsidRDefault="00C15EF9" w:rsidP="000E7428">
      <w:pPr>
        <w:pStyle w:val="ListParagraph"/>
        <w:numPr>
          <w:ilvl w:val="0"/>
          <w:numId w:val="4"/>
        </w:numPr>
        <w:spacing w:after="0" w:line="240" w:lineRule="auto"/>
        <w:ind w:left="1440" w:hanging="720"/>
        <w:jc w:val="both"/>
        <w:rPr>
          <w:rFonts w:ascii="Cambria" w:hAnsi="Cambria" w:cs="Calibri Light"/>
          <w:b/>
          <w:color w:val="000000"/>
          <w:sz w:val="20"/>
          <w:szCs w:val="20"/>
          <w:lang w:val="es-ES"/>
        </w:rPr>
      </w:pPr>
      <w:r w:rsidRPr="00924EA4">
        <w:rPr>
          <w:rFonts w:ascii="Cambria" w:hAnsi="Cambria" w:cs="Calibri Light"/>
          <w:b/>
          <w:color w:val="000000"/>
          <w:sz w:val="20"/>
          <w:szCs w:val="20"/>
          <w:lang w:val="es-ES"/>
        </w:rPr>
        <w:t>Resultados estructural</w:t>
      </w:r>
      <w:r w:rsidR="00456EA7" w:rsidRPr="00924EA4">
        <w:rPr>
          <w:rFonts w:ascii="Cambria" w:hAnsi="Cambria" w:cs="Calibri Light"/>
          <w:b/>
          <w:color w:val="000000"/>
          <w:sz w:val="20"/>
          <w:szCs w:val="20"/>
          <w:lang w:val="es-ES"/>
        </w:rPr>
        <w:t>es</w:t>
      </w:r>
      <w:r w:rsidRPr="00924EA4">
        <w:rPr>
          <w:rFonts w:ascii="Cambria" w:hAnsi="Cambria" w:cs="Calibri Light"/>
          <w:b/>
          <w:color w:val="000000"/>
          <w:sz w:val="20"/>
          <w:szCs w:val="20"/>
          <w:lang w:val="es-ES"/>
        </w:rPr>
        <w:t xml:space="preserve"> del caso</w:t>
      </w:r>
    </w:p>
    <w:p w14:paraId="55EDF0B4" w14:textId="77777777" w:rsidR="00C15EF9" w:rsidRPr="00924EA4" w:rsidRDefault="00C15EF9" w:rsidP="000E7428">
      <w:pPr>
        <w:spacing w:after="0" w:line="240" w:lineRule="auto"/>
        <w:rPr>
          <w:rFonts w:ascii="Cambria" w:hAnsi="Cambria"/>
          <w:color w:val="000000"/>
          <w:sz w:val="20"/>
          <w:szCs w:val="20"/>
          <w:lang w:val="es-ES"/>
        </w:rPr>
      </w:pPr>
    </w:p>
    <w:p w14:paraId="24380FF8" w14:textId="77777777" w:rsidR="00C15EF9" w:rsidRPr="00924EA4" w:rsidRDefault="00C15EF9" w:rsidP="000E7428">
      <w:pPr>
        <w:spacing w:after="0" w:line="240" w:lineRule="auto"/>
        <w:rPr>
          <w:rFonts w:ascii="Cambria" w:hAnsi="Cambria"/>
          <w:color w:val="000000"/>
          <w:sz w:val="20"/>
          <w:szCs w:val="20"/>
          <w:lang w:val="es-ES"/>
        </w:rPr>
      </w:pPr>
      <w:r w:rsidRPr="00924EA4">
        <w:rPr>
          <w:rFonts w:ascii="Cambria" w:hAnsi="Cambria" w:cs="Calibri Light"/>
          <w:i/>
          <w:color w:val="000000"/>
          <w:sz w:val="20"/>
          <w:szCs w:val="20"/>
          <w:lang w:val="es-ES"/>
        </w:rPr>
        <w:t>Medidas de satisfacción</w:t>
      </w:r>
    </w:p>
    <w:p w14:paraId="15C96A1F"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El 27 de febrero de 2012 fue publicado en el Diario de Centroamérica de Guatemala la autorización del Ministerio de Gobernación, donde se reconoce la personalidad jurídica y aprobación de los estatutos de la Fundación denominada “Fundación Derechos Humanos en Acción” (FUNDHA)</w:t>
      </w:r>
    </w:p>
    <w:p w14:paraId="6AF8F69C" w14:textId="77777777" w:rsidR="00C15EF9" w:rsidRPr="00924EA4" w:rsidRDefault="00C15EF9" w:rsidP="000E7428">
      <w:pPr>
        <w:numPr>
          <w:ilvl w:val="0"/>
          <w:numId w:val="6"/>
        </w:numPr>
        <w:spacing w:after="0" w:line="240" w:lineRule="auto"/>
        <w:jc w:val="both"/>
        <w:rPr>
          <w:rFonts w:ascii="Cambria" w:hAnsi="Cambria" w:cs="Calibri Light"/>
          <w:color w:val="000000"/>
          <w:sz w:val="20"/>
          <w:szCs w:val="20"/>
          <w:lang w:val="es-ES"/>
        </w:rPr>
      </w:pPr>
      <w:r w:rsidRPr="00924EA4">
        <w:rPr>
          <w:rFonts w:ascii="Cambria" w:hAnsi="Cambria" w:cs="Calibri Light"/>
          <w:color w:val="000000"/>
          <w:sz w:val="20"/>
          <w:szCs w:val="20"/>
          <w:lang w:val="es-ES"/>
        </w:rPr>
        <w:t>El 28 de octubre de 2011</w:t>
      </w:r>
      <w:r w:rsidR="00DF3465" w:rsidRPr="00924EA4">
        <w:rPr>
          <w:rFonts w:ascii="Cambria" w:hAnsi="Cambria" w:cs="Calibri Light"/>
          <w:color w:val="000000"/>
          <w:sz w:val="20"/>
          <w:szCs w:val="20"/>
          <w:lang w:val="es-ES"/>
        </w:rPr>
        <w:t>,</w:t>
      </w:r>
      <w:r w:rsidRPr="00924EA4">
        <w:rPr>
          <w:rFonts w:ascii="Cambria" w:hAnsi="Cambria" w:cs="Calibri Light"/>
          <w:color w:val="000000"/>
          <w:sz w:val="20"/>
          <w:szCs w:val="20"/>
          <w:lang w:val="es-ES"/>
        </w:rPr>
        <w:t xml:space="preserve"> se ingresó ante el Ministerio de Gobernación el testimonio de la escritura de constitución de la Fundación Ileana del Rosario Solares y solo faltaría su publicación. Agregó que los fondos del capital semilla para la Fundación fueron aportados por el Estado.</w:t>
      </w:r>
    </w:p>
    <w:p w14:paraId="6C19A638" w14:textId="77777777" w:rsidR="003A4802" w:rsidRPr="00924EA4" w:rsidRDefault="003A4802" w:rsidP="000E7428">
      <w:pPr>
        <w:spacing w:after="0" w:line="240" w:lineRule="auto"/>
        <w:rPr>
          <w:rFonts w:ascii="Cambria" w:hAnsi="Cambria"/>
          <w:color w:val="000000"/>
          <w:sz w:val="20"/>
          <w:szCs w:val="20"/>
          <w:lang w:val="es-ES"/>
        </w:rPr>
      </w:pPr>
    </w:p>
    <w:sectPr w:rsidR="003A4802" w:rsidRPr="00924EA4" w:rsidSect="00CC10D6">
      <w:headerReference w:type="default" r:id="rId9"/>
      <w:footerReference w:type="default" r:id="rId10"/>
      <w:headerReference w:type="first" r:id="rId11"/>
      <w:footerReference w:type="first" r:id="rId12"/>
      <w:pgSz w:w="12240" w:h="15840"/>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0EF9" w14:textId="77777777" w:rsidR="0031597D" w:rsidRDefault="0031597D" w:rsidP="00A343FF">
      <w:pPr>
        <w:spacing w:after="0" w:line="240" w:lineRule="auto"/>
      </w:pPr>
      <w:r>
        <w:separator/>
      </w:r>
    </w:p>
  </w:endnote>
  <w:endnote w:type="continuationSeparator" w:id="0">
    <w:p w14:paraId="5BA44EE3" w14:textId="77777777" w:rsidR="0031597D" w:rsidRDefault="0031597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626" w14:textId="77777777" w:rsidR="00A72869" w:rsidRPr="00CC10D6" w:rsidRDefault="00A72869">
    <w:pPr>
      <w:pStyle w:val="Footer"/>
      <w:jc w:val="center"/>
      <w:rPr>
        <w:rFonts w:ascii="Cambria" w:hAnsi="Cambria"/>
        <w:color w:val="7F7F7F"/>
        <w:sz w:val="20"/>
        <w:szCs w:val="20"/>
      </w:rPr>
    </w:pPr>
    <w:r w:rsidRPr="00CC10D6">
      <w:rPr>
        <w:rFonts w:ascii="Cambria" w:hAnsi="Cambria"/>
        <w:color w:val="7F7F7F"/>
        <w:sz w:val="20"/>
        <w:szCs w:val="20"/>
      </w:rPr>
      <w:fldChar w:fldCharType="begin"/>
    </w:r>
    <w:r w:rsidRPr="00CC10D6">
      <w:rPr>
        <w:rFonts w:ascii="Cambria" w:hAnsi="Cambria"/>
        <w:color w:val="7F7F7F"/>
        <w:sz w:val="20"/>
        <w:szCs w:val="20"/>
      </w:rPr>
      <w:instrText xml:space="preserve"> PAGE   \* MERGEFORMAT </w:instrText>
    </w:r>
    <w:r w:rsidRPr="00CC10D6">
      <w:rPr>
        <w:rFonts w:ascii="Cambria" w:hAnsi="Cambria"/>
        <w:color w:val="7F7F7F"/>
        <w:sz w:val="20"/>
        <w:szCs w:val="20"/>
      </w:rPr>
      <w:fldChar w:fldCharType="separate"/>
    </w:r>
    <w:r w:rsidR="003801C0" w:rsidRPr="00CC10D6">
      <w:rPr>
        <w:rFonts w:ascii="Cambria" w:hAnsi="Cambria"/>
        <w:noProof/>
        <w:color w:val="7F7F7F"/>
        <w:sz w:val="20"/>
        <w:szCs w:val="20"/>
      </w:rPr>
      <w:t>7</w:t>
    </w:r>
    <w:r w:rsidRPr="00CC10D6">
      <w:rPr>
        <w:rFonts w:ascii="Cambria" w:hAnsi="Cambria"/>
        <w:noProof/>
        <w:color w:val="7F7F7F"/>
        <w:sz w:val="20"/>
        <w:szCs w:val="20"/>
      </w:rPr>
      <w:fldChar w:fldCharType="end"/>
    </w:r>
  </w:p>
  <w:p w14:paraId="512448B6"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A1B0" w14:textId="77777777" w:rsidR="00D13990" w:rsidRPr="003A4802" w:rsidRDefault="00D13990" w:rsidP="003A4802">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5DD6" w14:textId="77777777" w:rsidR="0031597D" w:rsidRDefault="0031597D" w:rsidP="00A343FF">
      <w:pPr>
        <w:spacing w:after="0" w:line="240" w:lineRule="auto"/>
      </w:pPr>
      <w:r>
        <w:separator/>
      </w:r>
    </w:p>
  </w:footnote>
  <w:footnote w:type="continuationSeparator" w:id="0">
    <w:p w14:paraId="360FC6F5" w14:textId="77777777" w:rsidR="0031597D" w:rsidRDefault="0031597D" w:rsidP="00A343FF">
      <w:pPr>
        <w:spacing w:after="0" w:line="240" w:lineRule="auto"/>
      </w:pPr>
      <w:r>
        <w:continuationSeparator/>
      </w:r>
    </w:p>
  </w:footnote>
  <w:footnote w:id="1">
    <w:p w14:paraId="666060AE"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1"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2">
    <w:p w14:paraId="1A69DCDD"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2"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3">
    <w:p w14:paraId="6A4AC21B"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3"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4">
    <w:p w14:paraId="51056C03"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4"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5">
    <w:p w14:paraId="580D7FA3"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5"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6">
    <w:p w14:paraId="18E6742C"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6"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7">
    <w:p w14:paraId="5C037B4C"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7"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8">
    <w:p w14:paraId="0C9DFF1C"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8"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9">
    <w:p w14:paraId="24508940" w14:textId="77777777" w:rsidR="00C15EF9" w:rsidRPr="00924EA4" w:rsidRDefault="00C15EF9" w:rsidP="00CC10D6">
      <w:pPr>
        <w:spacing w:after="120" w:line="240" w:lineRule="auto"/>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9"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r w:rsidR="00D630F2" w:rsidRPr="00924EA4">
        <w:rPr>
          <w:rFonts w:ascii="Cambria" w:hAnsi="Cambria"/>
          <w:color w:val="000000"/>
          <w:sz w:val="16"/>
          <w:szCs w:val="16"/>
          <w:lang w:val="es-ES"/>
        </w:rPr>
        <w:t>.</w:t>
      </w:r>
    </w:p>
  </w:footnote>
  <w:footnote w:id="10">
    <w:p w14:paraId="40AE18F1" w14:textId="77777777" w:rsidR="00C15EF9" w:rsidRPr="00924EA4" w:rsidRDefault="00C15EF9" w:rsidP="00CC10D6">
      <w:pPr>
        <w:pStyle w:val="FootnoteText"/>
        <w:spacing w:after="120"/>
        <w:ind w:firstLine="720"/>
        <w:jc w:val="both"/>
        <w:rPr>
          <w:rFonts w:ascii="Cambria" w:hAnsi="Cambria"/>
          <w:color w:val="000000"/>
          <w:sz w:val="16"/>
          <w:szCs w:val="16"/>
          <w:lang w:val="es-U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10"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1417.</w:t>
      </w:r>
    </w:p>
  </w:footnote>
  <w:footnote w:id="11">
    <w:p w14:paraId="71FFB455" w14:textId="77777777" w:rsidR="00C15EF9" w:rsidRPr="00924EA4" w:rsidRDefault="00C15EF9" w:rsidP="00CC10D6">
      <w:pPr>
        <w:pStyle w:val="FootnoteText"/>
        <w:spacing w:after="120"/>
        <w:ind w:firstLine="720"/>
        <w:jc w:val="both"/>
        <w:rPr>
          <w:rFonts w:ascii="Cambria" w:hAnsi="Cambria"/>
          <w:color w:val="000000"/>
          <w:sz w:val="16"/>
          <w:szCs w:val="16"/>
          <w:lang w:val="es-U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Corte IDH. </w:t>
      </w:r>
      <w:hyperlink r:id="rId11" w:history="1">
        <w:r w:rsidRPr="00924EA4">
          <w:rPr>
            <w:rStyle w:val="Hyperlink"/>
            <w:rFonts w:ascii="Cambria" w:hAnsi="Cambria"/>
            <w:color w:val="000000"/>
            <w:sz w:val="16"/>
            <w:szCs w:val="16"/>
            <w:lang w:val="es-US"/>
          </w:rPr>
          <w:t>Caso Albán C</w:t>
        </w:r>
        <w:r w:rsidRPr="00924EA4">
          <w:rPr>
            <w:rStyle w:val="Hyperlink"/>
            <w:rFonts w:ascii="Cambria" w:hAnsi="Cambria"/>
            <w:color w:val="000000"/>
            <w:sz w:val="16"/>
            <w:szCs w:val="16"/>
            <w:lang w:val="es-US"/>
          </w:rPr>
          <w:t>o</w:t>
        </w:r>
        <w:r w:rsidRPr="00924EA4">
          <w:rPr>
            <w:rStyle w:val="Hyperlink"/>
            <w:rFonts w:ascii="Cambria" w:hAnsi="Cambria"/>
            <w:color w:val="000000"/>
            <w:sz w:val="16"/>
            <w:szCs w:val="16"/>
            <w:lang w:val="es-US"/>
          </w:rPr>
          <w:t>rnejo y otros. Vs. Ecuador. Sentencia de 22 de noviembre de 2007</w:t>
        </w:r>
      </w:hyperlink>
      <w:r w:rsidRPr="00924EA4">
        <w:rPr>
          <w:rFonts w:ascii="Cambria" w:hAnsi="Cambria"/>
          <w:color w:val="000000"/>
          <w:sz w:val="16"/>
          <w:szCs w:val="16"/>
          <w:lang w:val="es-US"/>
        </w:rPr>
        <w:t xml:space="preserve">. Serie C No. 171, </w:t>
      </w:r>
      <w:r w:rsidR="004A4929" w:rsidRPr="00924EA4">
        <w:rPr>
          <w:rFonts w:ascii="Cambria" w:hAnsi="Cambria"/>
          <w:color w:val="000000"/>
          <w:sz w:val="16"/>
          <w:szCs w:val="16"/>
          <w:lang w:val="es-US"/>
        </w:rPr>
        <w:t>párr.</w:t>
      </w:r>
      <w:r w:rsidRPr="00924EA4">
        <w:rPr>
          <w:rFonts w:ascii="Cambria" w:hAnsi="Cambria"/>
          <w:color w:val="000000"/>
          <w:sz w:val="16"/>
          <w:szCs w:val="16"/>
          <w:lang w:val="es-US"/>
        </w:rPr>
        <w:t xml:space="preserve"> 62.</w:t>
      </w:r>
    </w:p>
  </w:footnote>
  <w:footnote w:id="12">
    <w:p w14:paraId="79B61876" w14:textId="77777777" w:rsidR="00C15EF9" w:rsidRPr="00924EA4" w:rsidRDefault="00C15EF9" w:rsidP="00CC10D6">
      <w:pPr>
        <w:pStyle w:val="FootnoteText"/>
        <w:spacing w:after="120"/>
        <w:ind w:firstLine="720"/>
        <w:jc w:val="both"/>
        <w:rPr>
          <w:rFonts w:ascii="Cambria" w:hAnsi="Cambria"/>
          <w:color w:val="000000"/>
          <w:sz w:val="16"/>
          <w:szCs w:val="16"/>
          <w:lang w:val="es-U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Corte IDH. </w:t>
      </w:r>
      <w:hyperlink r:id="rId12" w:history="1">
        <w:r w:rsidRPr="00924EA4">
          <w:rPr>
            <w:rStyle w:val="Hyperlink"/>
            <w:rFonts w:ascii="Cambria" w:hAnsi="Cambria"/>
            <w:color w:val="000000"/>
            <w:sz w:val="16"/>
            <w:szCs w:val="16"/>
            <w:lang w:val="es-US"/>
          </w:rPr>
          <w:t>Caso Masacres de Río Negro Vs. Guatemala. Sentencia de 4 de septiembre de 2012</w:t>
        </w:r>
      </w:hyperlink>
      <w:r w:rsidR="004A4929" w:rsidRPr="00924EA4">
        <w:rPr>
          <w:rFonts w:ascii="Cambria" w:hAnsi="Cambria"/>
          <w:color w:val="000000"/>
          <w:sz w:val="16"/>
          <w:szCs w:val="16"/>
          <w:lang w:val="es-US"/>
        </w:rPr>
        <w:t>.</w:t>
      </w:r>
      <w:r w:rsidRPr="00924EA4">
        <w:rPr>
          <w:rFonts w:ascii="Cambria" w:hAnsi="Cambria"/>
          <w:color w:val="000000"/>
          <w:sz w:val="16"/>
          <w:szCs w:val="16"/>
          <w:lang w:val="es-US"/>
        </w:rPr>
        <w:t xml:space="preserve"> Serie C No. 250, </w:t>
      </w:r>
      <w:r w:rsidR="00D238A0" w:rsidRPr="00924EA4">
        <w:rPr>
          <w:rFonts w:ascii="Cambria" w:hAnsi="Cambria"/>
          <w:color w:val="000000"/>
          <w:sz w:val="16"/>
          <w:szCs w:val="16"/>
          <w:lang w:val="es-US"/>
        </w:rPr>
        <w:t>párr.</w:t>
      </w:r>
      <w:r w:rsidR="00E91CAC" w:rsidRPr="00924EA4">
        <w:rPr>
          <w:rFonts w:ascii="Cambria" w:hAnsi="Cambria"/>
          <w:color w:val="000000"/>
          <w:sz w:val="16"/>
          <w:szCs w:val="16"/>
          <w:lang w:val="es-US"/>
        </w:rPr>
        <w:t xml:space="preserve"> 224</w:t>
      </w:r>
      <w:r w:rsidR="00D630F2" w:rsidRPr="00924EA4">
        <w:rPr>
          <w:rFonts w:ascii="Cambria" w:hAnsi="Cambria"/>
          <w:color w:val="000000"/>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61BA" w14:textId="77777777" w:rsidR="001B47BD" w:rsidRPr="00ED1EBA" w:rsidRDefault="001B47BD" w:rsidP="001B47BD">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1824" behindDoc="0" locked="0" layoutInCell="1" allowOverlap="1" wp14:anchorId="3DF705BD" wp14:editId="48A3FB40">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5EAAD0D" wp14:editId="26FDADA8">
          <wp:extent cx="1328057" cy="309334"/>
          <wp:effectExtent l="0" t="0" r="5715"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6FEEF9EE" w14:textId="77777777" w:rsidR="001B47BD" w:rsidRPr="00D56DC4" w:rsidRDefault="001B47BD" w:rsidP="001B47BD">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800" behindDoc="0" locked="0" layoutInCell="1" allowOverlap="1" wp14:anchorId="6CFBC904" wp14:editId="125B8722">
              <wp:simplePos x="0" y="0"/>
              <wp:positionH relativeFrom="column">
                <wp:posOffset>-5080</wp:posOffset>
              </wp:positionH>
              <wp:positionV relativeFrom="paragraph">
                <wp:posOffset>174133</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DB2E0"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4523" w14:textId="38C9BC90" w:rsidR="001E17C5" w:rsidRDefault="001B47BD" w:rsidP="001E17C5">
    <w:pPr>
      <w:pStyle w:val="Header"/>
      <w:spacing w:line="216" w:lineRule="auto"/>
      <w:rPr>
        <w:rFonts w:ascii="Arial" w:hAnsi="Arial" w:cs="Arial"/>
        <w:color w:val="3B3838"/>
        <w:sz w:val="28"/>
        <w:szCs w:val="28"/>
        <w:lang w:val="es-ES"/>
      </w:rPr>
    </w:pPr>
    <w:r>
      <w:rPr>
        <w:noProof/>
      </w:rPr>
      <w:drawing>
        <wp:anchor distT="0" distB="0" distL="114300" distR="114300" simplePos="0" relativeHeight="251657728" behindDoc="0" locked="0" layoutInCell="1" allowOverlap="1" wp14:anchorId="5645534B" wp14:editId="237774D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C994368" wp14:editId="6282756E">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6A4A7602" w14:textId="658A399C" w:rsidR="001E17C5" w:rsidRDefault="001B47BD" w:rsidP="001E17C5">
                          <w:r w:rsidRPr="00AD498E">
                            <w:rPr>
                              <w:noProof/>
                            </w:rPr>
                            <w:drawing>
                              <wp:inline distT="0" distB="0" distL="0" distR="0" wp14:anchorId="3C034D83" wp14:editId="4E8BD57F">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994368"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6A4A7602" w14:textId="658A399C" w:rsidR="001E17C5" w:rsidRDefault="001B47BD" w:rsidP="001E17C5">
                    <w:r w:rsidRPr="00AD498E">
                      <w:rPr>
                        <w:noProof/>
                      </w:rPr>
                      <w:drawing>
                        <wp:inline distT="0" distB="0" distL="0" distR="0" wp14:anchorId="3C034D83" wp14:editId="4E8BD57F">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1E17C5" w:rsidRPr="00AD498E">
      <w:rPr>
        <w:rFonts w:ascii="Arial" w:hAnsi="Arial" w:cs="Arial"/>
        <w:color w:val="3B3838"/>
        <w:sz w:val="28"/>
        <w:szCs w:val="28"/>
        <w:lang w:val="es-ES"/>
      </w:rPr>
      <w:softHyphen/>
    </w:r>
    <w:r w:rsidR="001E17C5" w:rsidRPr="00AD498E">
      <w:rPr>
        <w:rFonts w:ascii="Arial" w:hAnsi="Arial" w:cs="Arial"/>
        <w:color w:val="3B3838"/>
        <w:sz w:val="28"/>
        <w:szCs w:val="28"/>
        <w:lang w:val="es-ES"/>
      </w:rPr>
      <w:softHyphen/>
    </w:r>
    <w:r w:rsidR="001E17C5" w:rsidRPr="00AD498E">
      <w:rPr>
        <w:rFonts w:ascii="Arial" w:hAnsi="Arial" w:cs="Arial"/>
        <w:color w:val="3B3838"/>
        <w:sz w:val="28"/>
        <w:szCs w:val="28"/>
        <w:lang w:val="es-ES"/>
      </w:rPr>
      <w:softHyphen/>
    </w:r>
  </w:p>
  <w:p w14:paraId="078C1614" w14:textId="77777777" w:rsidR="001E17C5" w:rsidRPr="00AD498E" w:rsidRDefault="001E17C5" w:rsidP="001E17C5">
    <w:pPr>
      <w:pStyle w:val="Header"/>
      <w:spacing w:line="216" w:lineRule="auto"/>
      <w:rPr>
        <w:rFonts w:ascii="Arial" w:hAnsi="Arial" w:cs="Arial"/>
        <w:color w:val="3B3838"/>
        <w:sz w:val="28"/>
        <w:szCs w:val="28"/>
        <w:lang w:val="es-ES"/>
      </w:rPr>
    </w:pPr>
  </w:p>
  <w:p w14:paraId="24379FE2" w14:textId="77777777" w:rsidR="001E17C5" w:rsidRDefault="001E17C5" w:rsidP="001E17C5">
    <w:pPr>
      <w:pStyle w:val="Header"/>
      <w:spacing w:line="216" w:lineRule="auto"/>
      <w:rPr>
        <w:rFonts w:ascii="Arial" w:hAnsi="Arial" w:cs="Arial"/>
        <w:b/>
        <w:bCs/>
        <w:color w:val="404040"/>
        <w:sz w:val="44"/>
        <w:szCs w:val="44"/>
        <w:lang w:val="es-ES"/>
      </w:rPr>
    </w:pPr>
  </w:p>
  <w:p w14:paraId="04FD77CC" w14:textId="1D1300C6" w:rsidR="00D13990" w:rsidRPr="001E17C5" w:rsidRDefault="001B47BD" w:rsidP="001E17C5">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6704" behindDoc="0" locked="0" layoutInCell="1" allowOverlap="1" wp14:anchorId="5EBBD17C" wp14:editId="6B28F384">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D3A911"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14D"/>
    <w:multiLevelType w:val="hybridMultilevel"/>
    <w:tmpl w:val="BEB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6D7654"/>
    <w:multiLevelType w:val="hybridMultilevel"/>
    <w:tmpl w:val="598E020E"/>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07E5BC8"/>
    <w:multiLevelType w:val="hybridMultilevel"/>
    <w:tmpl w:val="B476C0C8"/>
    <w:numStyleLink w:val="EstiloImportado8"/>
  </w:abstractNum>
  <w:abstractNum w:abstractNumId="5" w15:restartNumberingAfterBreak="0">
    <w:nsid w:val="4CBD23DB"/>
    <w:multiLevelType w:val="hybridMultilevel"/>
    <w:tmpl w:val="C804FF6C"/>
    <w:lvl w:ilvl="0" w:tplc="689485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8"/>
  </w:num>
  <w:num w:numId="9">
    <w:abstractNumId w:val="3"/>
  </w:num>
  <w:num w:numId="10">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VE"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5274"/>
    <w:rsid w:val="0001720F"/>
    <w:rsid w:val="00026C1E"/>
    <w:rsid w:val="00041B54"/>
    <w:rsid w:val="0005228B"/>
    <w:rsid w:val="0006625E"/>
    <w:rsid w:val="000675DB"/>
    <w:rsid w:val="00070FC2"/>
    <w:rsid w:val="00094FC4"/>
    <w:rsid w:val="000A1D48"/>
    <w:rsid w:val="000A569D"/>
    <w:rsid w:val="000D0969"/>
    <w:rsid w:val="000D4EDC"/>
    <w:rsid w:val="000E7428"/>
    <w:rsid w:val="000F0F4D"/>
    <w:rsid w:val="0016243E"/>
    <w:rsid w:val="0016249A"/>
    <w:rsid w:val="00195D99"/>
    <w:rsid w:val="001B47BD"/>
    <w:rsid w:val="001C0A6D"/>
    <w:rsid w:val="001E17C5"/>
    <w:rsid w:val="001F495A"/>
    <w:rsid w:val="002147AD"/>
    <w:rsid w:val="0021669C"/>
    <w:rsid w:val="00217A39"/>
    <w:rsid w:val="0022501E"/>
    <w:rsid w:val="00231562"/>
    <w:rsid w:val="00243D72"/>
    <w:rsid w:val="00246101"/>
    <w:rsid w:val="00250058"/>
    <w:rsid w:val="00250FFE"/>
    <w:rsid w:val="00281378"/>
    <w:rsid w:val="002964AD"/>
    <w:rsid w:val="002A39B2"/>
    <w:rsid w:val="002A53E0"/>
    <w:rsid w:val="002B0B2A"/>
    <w:rsid w:val="002C41CB"/>
    <w:rsid w:val="002D1BF4"/>
    <w:rsid w:val="002F7ED4"/>
    <w:rsid w:val="00301425"/>
    <w:rsid w:val="0031597D"/>
    <w:rsid w:val="00335765"/>
    <w:rsid w:val="00337B38"/>
    <w:rsid w:val="00342035"/>
    <w:rsid w:val="003801C0"/>
    <w:rsid w:val="00393310"/>
    <w:rsid w:val="003A4802"/>
    <w:rsid w:val="003E0734"/>
    <w:rsid w:val="003E3690"/>
    <w:rsid w:val="003E5788"/>
    <w:rsid w:val="003F24CF"/>
    <w:rsid w:val="003F5B37"/>
    <w:rsid w:val="00400749"/>
    <w:rsid w:val="00400E8A"/>
    <w:rsid w:val="00424C07"/>
    <w:rsid w:val="00443A25"/>
    <w:rsid w:val="00451E27"/>
    <w:rsid w:val="00456EA7"/>
    <w:rsid w:val="00465FFF"/>
    <w:rsid w:val="004822ED"/>
    <w:rsid w:val="004A15BA"/>
    <w:rsid w:val="004A4929"/>
    <w:rsid w:val="004A6CD1"/>
    <w:rsid w:val="004B732D"/>
    <w:rsid w:val="004D6621"/>
    <w:rsid w:val="004D7999"/>
    <w:rsid w:val="004E4E54"/>
    <w:rsid w:val="004F4FDD"/>
    <w:rsid w:val="004F77EB"/>
    <w:rsid w:val="00514BF4"/>
    <w:rsid w:val="00515BE4"/>
    <w:rsid w:val="00522654"/>
    <w:rsid w:val="0058688A"/>
    <w:rsid w:val="00590BCD"/>
    <w:rsid w:val="005B23B6"/>
    <w:rsid w:val="005C5563"/>
    <w:rsid w:val="005F4AAA"/>
    <w:rsid w:val="00604132"/>
    <w:rsid w:val="00604F1C"/>
    <w:rsid w:val="00621BA8"/>
    <w:rsid w:val="00622819"/>
    <w:rsid w:val="00634B45"/>
    <w:rsid w:val="006754E8"/>
    <w:rsid w:val="006964C0"/>
    <w:rsid w:val="006A16D7"/>
    <w:rsid w:val="006A3B44"/>
    <w:rsid w:val="006B144A"/>
    <w:rsid w:val="006B54EE"/>
    <w:rsid w:val="006E5A2A"/>
    <w:rsid w:val="006F0429"/>
    <w:rsid w:val="006F5E16"/>
    <w:rsid w:val="006F725F"/>
    <w:rsid w:val="007275D5"/>
    <w:rsid w:val="00746058"/>
    <w:rsid w:val="007B6E67"/>
    <w:rsid w:val="007C2CC3"/>
    <w:rsid w:val="007C351D"/>
    <w:rsid w:val="007D543E"/>
    <w:rsid w:val="007E4863"/>
    <w:rsid w:val="007E4ED5"/>
    <w:rsid w:val="007F5F4E"/>
    <w:rsid w:val="0080779B"/>
    <w:rsid w:val="00807BAA"/>
    <w:rsid w:val="0082291E"/>
    <w:rsid w:val="008550EF"/>
    <w:rsid w:val="0089517D"/>
    <w:rsid w:val="008D31B5"/>
    <w:rsid w:val="008F0421"/>
    <w:rsid w:val="00900C1F"/>
    <w:rsid w:val="00917A98"/>
    <w:rsid w:val="00924EA4"/>
    <w:rsid w:val="00925188"/>
    <w:rsid w:val="009331A5"/>
    <w:rsid w:val="00943CB1"/>
    <w:rsid w:val="009641AD"/>
    <w:rsid w:val="00977C1B"/>
    <w:rsid w:val="009966C3"/>
    <w:rsid w:val="00997AC9"/>
    <w:rsid w:val="009C4D87"/>
    <w:rsid w:val="009C6715"/>
    <w:rsid w:val="009E1FCF"/>
    <w:rsid w:val="009F3D65"/>
    <w:rsid w:val="00A11278"/>
    <w:rsid w:val="00A15B33"/>
    <w:rsid w:val="00A25CA7"/>
    <w:rsid w:val="00A343FF"/>
    <w:rsid w:val="00A41353"/>
    <w:rsid w:val="00A462ED"/>
    <w:rsid w:val="00A56FF9"/>
    <w:rsid w:val="00A643D8"/>
    <w:rsid w:val="00A72869"/>
    <w:rsid w:val="00A74DAE"/>
    <w:rsid w:val="00AA12F6"/>
    <w:rsid w:val="00AA69DE"/>
    <w:rsid w:val="00AB0CF1"/>
    <w:rsid w:val="00AE1B0F"/>
    <w:rsid w:val="00AE2B04"/>
    <w:rsid w:val="00AE32F7"/>
    <w:rsid w:val="00AF0867"/>
    <w:rsid w:val="00AF685A"/>
    <w:rsid w:val="00B040A2"/>
    <w:rsid w:val="00B056D9"/>
    <w:rsid w:val="00B13D0B"/>
    <w:rsid w:val="00B1405E"/>
    <w:rsid w:val="00B1517D"/>
    <w:rsid w:val="00B20541"/>
    <w:rsid w:val="00B2161A"/>
    <w:rsid w:val="00B26E97"/>
    <w:rsid w:val="00B3174D"/>
    <w:rsid w:val="00B31924"/>
    <w:rsid w:val="00B37083"/>
    <w:rsid w:val="00B55996"/>
    <w:rsid w:val="00B806AC"/>
    <w:rsid w:val="00B84FFE"/>
    <w:rsid w:val="00B90559"/>
    <w:rsid w:val="00B937C6"/>
    <w:rsid w:val="00B93993"/>
    <w:rsid w:val="00BB4F00"/>
    <w:rsid w:val="00BB6D3F"/>
    <w:rsid w:val="00BC51A6"/>
    <w:rsid w:val="00BE13CC"/>
    <w:rsid w:val="00BF3494"/>
    <w:rsid w:val="00BF7092"/>
    <w:rsid w:val="00C04209"/>
    <w:rsid w:val="00C04C07"/>
    <w:rsid w:val="00C05F57"/>
    <w:rsid w:val="00C15EF9"/>
    <w:rsid w:val="00C334E7"/>
    <w:rsid w:val="00C34265"/>
    <w:rsid w:val="00C51EBB"/>
    <w:rsid w:val="00C51EE5"/>
    <w:rsid w:val="00C715BA"/>
    <w:rsid w:val="00CA2777"/>
    <w:rsid w:val="00CC10D6"/>
    <w:rsid w:val="00CC4274"/>
    <w:rsid w:val="00CD14A7"/>
    <w:rsid w:val="00CE14A0"/>
    <w:rsid w:val="00CE2008"/>
    <w:rsid w:val="00D05BCC"/>
    <w:rsid w:val="00D11799"/>
    <w:rsid w:val="00D13990"/>
    <w:rsid w:val="00D222B7"/>
    <w:rsid w:val="00D238A0"/>
    <w:rsid w:val="00D32F3B"/>
    <w:rsid w:val="00D344A8"/>
    <w:rsid w:val="00D409A6"/>
    <w:rsid w:val="00D5166A"/>
    <w:rsid w:val="00D6054C"/>
    <w:rsid w:val="00D630F2"/>
    <w:rsid w:val="00D6476F"/>
    <w:rsid w:val="00D82E91"/>
    <w:rsid w:val="00D9467C"/>
    <w:rsid w:val="00DE55F3"/>
    <w:rsid w:val="00DF0FE5"/>
    <w:rsid w:val="00DF3465"/>
    <w:rsid w:val="00E04605"/>
    <w:rsid w:val="00E24DFC"/>
    <w:rsid w:val="00E25042"/>
    <w:rsid w:val="00E3040C"/>
    <w:rsid w:val="00E42A43"/>
    <w:rsid w:val="00E73F50"/>
    <w:rsid w:val="00E91646"/>
    <w:rsid w:val="00E91CAC"/>
    <w:rsid w:val="00E951C7"/>
    <w:rsid w:val="00ED45EF"/>
    <w:rsid w:val="00ED4C58"/>
    <w:rsid w:val="00ED56B6"/>
    <w:rsid w:val="00EE33C3"/>
    <w:rsid w:val="00EF1BD7"/>
    <w:rsid w:val="00F06E69"/>
    <w:rsid w:val="00F2141C"/>
    <w:rsid w:val="00F23908"/>
    <w:rsid w:val="00F27319"/>
    <w:rsid w:val="00F52F31"/>
    <w:rsid w:val="00F54F60"/>
    <w:rsid w:val="00F66FEE"/>
    <w:rsid w:val="00F940FA"/>
    <w:rsid w:val="00F96AB6"/>
    <w:rsid w:val="00F97A66"/>
    <w:rsid w:val="00FC66C2"/>
    <w:rsid w:val="00FD1D11"/>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D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14BF4"/>
    <w:pPr>
      <w:ind w:left="720"/>
      <w:contextualSpacing/>
    </w:pPr>
  </w:style>
  <w:style w:type="character" w:styleId="Hyperlink">
    <w:name w:val="Hyperlink"/>
    <w:uiPriority w:val="99"/>
    <w:unhideWhenUsed/>
    <w:rsid w:val="00514BF4"/>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C15EF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C15EF9"/>
    <w:rPr>
      <w:rFonts w:ascii="Times New Roman" w:hAnsi="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C15EF9"/>
    <w:rPr>
      <w:vertAlign w:val="superscript"/>
    </w:rPr>
  </w:style>
  <w:style w:type="paragraph" w:customStyle="1" w:styleId="Appelnotedebasde">
    <w:name w:val="Appel note de bas de..."/>
    <w:basedOn w:val="Normal"/>
    <w:link w:val="FootnoteReference"/>
    <w:uiPriority w:val="99"/>
    <w:rsid w:val="00C15EF9"/>
    <w:pPr>
      <w:spacing w:after="160" w:line="240" w:lineRule="exact"/>
    </w:pPr>
    <w:rPr>
      <w:sz w:val="20"/>
      <w:szCs w:val="20"/>
      <w:vertAlign w:val="superscript"/>
    </w:rPr>
  </w:style>
  <w:style w:type="character" w:styleId="FollowedHyperlink">
    <w:name w:val="FollowedHyperlink"/>
    <w:uiPriority w:val="99"/>
    <w:semiHidden/>
    <w:unhideWhenUsed/>
    <w:rsid w:val="007E4863"/>
    <w:rPr>
      <w:color w:val="954F72"/>
      <w:u w:val="single"/>
    </w:rPr>
  </w:style>
  <w:style w:type="numbering" w:customStyle="1" w:styleId="EstiloImportado8">
    <w:name w:val="Estilo Importado 8"/>
    <w:rsid w:val="00A56FF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380982051">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corteidh.or.cr/docs/casos/articulos/seriec_250_esp.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docs/anual/2017/docs/IA2017cap.2-es.pdf" TargetMode="External"/><Relationship Id="rId11" Type="http://schemas.openxmlformats.org/officeDocument/2006/relationships/hyperlink" Target="http://www.corteidh.or.cr/docs/casos/articulos/seriec_171_esp.pdf" TargetMode="External"/><Relationship Id="rId5" Type="http://schemas.openxmlformats.org/officeDocument/2006/relationships/hyperlink" Target="http://www.oas.org/es/cidh/docs/anual/2017/docs/IA2017cap.2-es.pdf"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A416A3CE-9227-41A5-83EF-67636034AF5C}">
  <ds:schemaRefs>
    <ds:schemaRef ds:uri="http://schemas.openxmlformats.org/officeDocument/2006/bibliography"/>
  </ds:schemaRefs>
</ds:datastoreItem>
</file>

<file path=customXml/itemProps2.xml><?xml version="1.0" encoding="utf-8"?>
<ds:datastoreItem xmlns:ds="http://schemas.openxmlformats.org/officeDocument/2006/customXml" ds:itemID="{79868BE6-9E9A-4561-B281-AF6FD2160B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Links>
    <vt:vector size="78" baseType="variant">
      <vt:variant>
        <vt:i4>5701717</vt:i4>
      </vt:variant>
      <vt:variant>
        <vt:i4>0</vt:i4>
      </vt:variant>
      <vt:variant>
        <vt:i4>0</vt:i4>
      </vt:variant>
      <vt:variant>
        <vt:i4>5</vt:i4>
      </vt:variant>
      <vt:variant>
        <vt:lpwstr>http://www.cidh.oas.org/annualrep/2000sp/CapituloIII/Fondo/Guatemala9111.htm</vt:lpwstr>
      </vt:variant>
      <vt:variant>
        <vt:lpwstr/>
      </vt:variant>
      <vt:variant>
        <vt:i4>5570646</vt:i4>
      </vt:variant>
      <vt:variant>
        <vt:i4>33</vt:i4>
      </vt:variant>
      <vt:variant>
        <vt:i4>0</vt:i4>
      </vt:variant>
      <vt:variant>
        <vt:i4>5</vt:i4>
      </vt:variant>
      <vt:variant>
        <vt:lpwstr>http://www.corteidh.or.cr/docs/casos/articulos/seriec_250_esp.pdf</vt:lpwstr>
      </vt:variant>
      <vt:variant>
        <vt:lpwstr/>
      </vt:variant>
      <vt:variant>
        <vt:i4>5701716</vt:i4>
      </vt:variant>
      <vt:variant>
        <vt:i4>30</vt:i4>
      </vt:variant>
      <vt:variant>
        <vt:i4>0</vt:i4>
      </vt:variant>
      <vt:variant>
        <vt:i4>5</vt:i4>
      </vt:variant>
      <vt:variant>
        <vt:lpwstr>http://www.corteidh.or.cr/docs/casos/articulos/seriec_171_esp.pdf</vt:lpwstr>
      </vt:variant>
      <vt:variant>
        <vt:lpwstr/>
      </vt:variant>
      <vt:variant>
        <vt:i4>3276841</vt:i4>
      </vt:variant>
      <vt:variant>
        <vt:i4>27</vt:i4>
      </vt:variant>
      <vt:variant>
        <vt:i4>0</vt:i4>
      </vt:variant>
      <vt:variant>
        <vt:i4>5</vt:i4>
      </vt:variant>
      <vt:variant>
        <vt:lpwstr>http://www.oas.org/es/cidh/docs/anual/2017/docs/IA2017cap.2-es.pdf</vt:lpwstr>
      </vt:variant>
      <vt:variant>
        <vt:lpwstr/>
      </vt:variant>
      <vt:variant>
        <vt:i4>3276841</vt:i4>
      </vt:variant>
      <vt:variant>
        <vt:i4>24</vt:i4>
      </vt:variant>
      <vt:variant>
        <vt:i4>0</vt:i4>
      </vt:variant>
      <vt:variant>
        <vt:i4>5</vt:i4>
      </vt:variant>
      <vt:variant>
        <vt:lpwstr>http://www.oas.org/es/cidh/docs/anual/2017/docs/IA2017cap.2-es.pdf</vt:lpwstr>
      </vt:variant>
      <vt:variant>
        <vt:lpwstr/>
      </vt:variant>
      <vt:variant>
        <vt:i4>3276841</vt:i4>
      </vt:variant>
      <vt:variant>
        <vt:i4>21</vt:i4>
      </vt:variant>
      <vt:variant>
        <vt:i4>0</vt:i4>
      </vt:variant>
      <vt:variant>
        <vt:i4>5</vt:i4>
      </vt:variant>
      <vt:variant>
        <vt:lpwstr>http://www.oas.org/es/cidh/docs/anual/2017/docs/IA2017cap.2-es.pdf</vt:lpwstr>
      </vt:variant>
      <vt:variant>
        <vt:lpwstr/>
      </vt:variant>
      <vt:variant>
        <vt:i4>3276841</vt:i4>
      </vt:variant>
      <vt:variant>
        <vt:i4>18</vt:i4>
      </vt:variant>
      <vt:variant>
        <vt:i4>0</vt:i4>
      </vt:variant>
      <vt:variant>
        <vt:i4>5</vt:i4>
      </vt:variant>
      <vt:variant>
        <vt:lpwstr>http://www.oas.org/es/cidh/docs/anual/2017/docs/IA2017cap.2-es.pdf</vt:lpwstr>
      </vt:variant>
      <vt:variant>
        <vt:lpwstr/>
      </vt:variant>
      <vt:variant>
        <vt:i4>3276841</vt:i4>
      </vt:variant>
      <vt:variant>
        <vt:i4>15</vt:i4>
      </vt:variant>
      <vt:variant>
        <vt:i4>0</vt:i4>
      </vt:variant>
      <vt:variant>
        <vt:i4>5</vt:i4>
      </vt:variant>
      <vt:variant>
        <vt:lpwstr>http://www.oas.org/es/cidh/docs/anual/2017/docs/IA2017cap.2-es.pdf</vt:lpwstr>
      </vt:variant>
      <vt:variant>
        <vt:lpwstr/>
      </vt:variant>
      <vt:variant>
        <vt:i4>3276841</vt:i4>
      </vt:variant>
      <vt:variant>
        <vt:i4>12</vt:i4>
      </vt:variant>
      <vt:variant>
        <vt:i4>0</vt:i4>
      </vt:variant>
      <vt:variant>
        <vt:i4>5</vt:i4>
      </vt:variant>
      <vt:variant>
        <vt:lpwstr>http://www.oas.org/es/cidh/docs/anual/2017/docs/IA2017cap.2-es.pdf</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3276841</vt:i4>
      </vt:variant>
      <vt:variant>
        <vt:i4>6</vt:i4>
      </vt:variant>
      <vt:variant>
        <vt:i4>0</vt:i4>
      </vt:variant>
      <vt:variant>
        <vt:i4>5</vt:i4>
      </vt:variant>
      <vt:variant>
        <vt:lpwstr>http://www.oas.org/es/cidh/docs/anual/2017/docs/IA2017cap.2-es.pdf</vt:lpwstr>
      </vt:variant>
      <vt:variant>
        <vt:lpwstr/>
      </vt:variant>
      <vt:variant>
        <vt:i4>3276841</vt:i4>
      </vt:variant>
      <vt:variant>
        <vt:i4>3</vt:i4>
      </vt:variant>
      <vt:variant>
        <vt:i4>0</vt:i4>
      </vt:variant>
      <vt:variant>
        <vt:i4>5</vt:i4>
      </vt:variant>
      <vt:variant>
        <vt:lpwstr>http://www.oas.org/es/cidh/docs/anual/2017/docs/IA2017cap.2-es.pdf</vt:lpwstr>
      </vt:variant>
      <vt:variant>
        <vt:lpwstr/>
      </vt:variant>
      <vt:variant>
        <vt:i4>3276841</vt:i4>
      </vt:variant>
      <vt:variant>
        <vt:i4>0</vt:i4>
      </vt:variant>
      <vt:variant>
        <vt:i4>0</vt:i4>
      </vt:variant>
      <vt:variant>
        <vt:i4>5</vt:i4>
      </vt:variant>
      <vt:variant>
        <vt:lpwstr>http://www.oas.org/es/cidh/docs/anual/2017/docs/IA2017cap.2-es.pdf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2022-03-22T14:04:00Z</dcterms:created>
  <dcterms:modified xsi:type="dcterms:W3CDTF">2022-03-22T14:04:00Z</dcterms:modified>
</cp:coreProperties>
</file>