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Helvetica" w:hAnsi="Helvetica"/>
        </w:rPr>
        <w:id w:val="-742951674"/>
        <w:docPartObj>
          <w:docPartGallery w:val="Cover Pages"/>
          <w:docPartUnique/>
        </w:docPartObj>
      </w:sdtPr>
      <w:sdtEndPr>
        <w:rPr>
          <w:rFonts w:eastAsia="Cambria"/>
          <w:b/>
          <w:bCs/>
        </w:rPr>
      </w:sdtEndPr>
      <w:sdtContent>
        <w:p w14:paraId="40E67DA8" w14:textId="21EAB623" w:rsidR="003D358A" w:rsidRPr="0081219E" w:rsidRDefault="003D358A">
          <w:pPr>
            <w:rPr>
              <w:rFonts w:ascii="Helvetica" w:hAnsi="Helvetica"/>
            </w:rPr>
          </w:pPr>
          <w:r w:rsidRPr="0081219E">
            <w:rPr>
              <w:rFonts w:ascii="Helvetica" w:eastAsia="Cambria" w:hAnsi="Helvetica"/>
              <w:b/>
              <w:bCs/>
              <w:noProof/>
            </w:rPr>
            <w:drawing>
              <wp:anchor distT="0" distB="0" distL="114300" distR="114300" simplePos="0" relativeHeight="251662336" behindDoc="0" locked="0" layoutInCell="1" allowOverlap="1" wp14:anchorId="6AAA3FFA" wp14:editId="0BB82724">
                <wp:simplePos x="0" y="0"/>
                <wp:positionH relativeFrom="column">
                  <wp:posOffset>-914400</wp:posOffset>
                </wp:positionH>
                <wp:positionV relativeFrom="paragraph">
                  <wp:posOffset>-1092200</wp:posOffset>
                </wp:positionV>
                <wp:extent cx="7825356" cy="10126980"/>
                <wp:effectExtent l="0" t="0" r="0" b="0"/>
                <wp:wrapNone/>
                <wp:docPr id="222477902"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77902" name="Picture 1" descr="Background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25356" cy="10126980"/>
                        </a:xfrm>
                        <a:prstGeom prst="rect">
                          <a:avLst/>
                        </a:prstGeom>
                      </pic:spPr>
                    </pic:pic>
                  </a:graphicData>
                </a:graphic>
                <wp14:sizeRelH relativeFrom="page">
                  <wp14:pctWidth>0</wp14:pctWidth>
                </wp14:sizeRelH>
                <wp14:sizeRelV relativeFrom="page">
                  <wp14:pctHeight>0</wp14:pctHeight>
                </wp14:sizeRelV>
              </wp:anchor>
            </w:drawing>
          </w:r>
        </w:p>
        <w:p w14:paraId="3C5C7771" w14:textId="041482CD" w:rsidR="003D358A" w:rsidRPr="0081219E" w:rsidRDefault="003D358A">
          <w:pPr>
            <w:rPr>
              <w:rFonts w:ascii="Helvetica" w:eastAsia="Cambria" w:hAnsi="Helvetica"/>
              <w:b/>
              <w:bCs/>
            </w:rPr>
          </w:pPr>
          <w:r w:rsidRPr="0081219E">
            <w:rPr>
              <w:rFonts w:ascii="Helvetica" w:eastAsia="Cambria" w:hAnsi="Helvetica"/>
              <w:b/>
              <w:bCs/>
            </w:rPr>
            <w:br w:type="page"/>
          </w:r>
        </w:p>
      </w:sdtContent>
    </w:sdt>
    <w:p w14:paraId="732FF3ED" w14:textId="77777777" w:rsidR="00CB63BC" w:rsidRDefault="00CB63BC" w:rsidP="007648C9">
      <w:pPr>
        <w:pStyle w:val="Heading4"/>
        <w:keepNext w:val="0"/>
        <w:keepLines w:val="0"/>
        <w:widowControl w:val="0"/>
        <w:spacing w:before="0" w:line="360" w:lineRule="auto"/>
        <w:ind w:right="360"/>
        <w:jc w:val="right"/>
        <w:rPr>
          <w:rFonts w:ascii="Helvetica" w:eastAsia="Cambria" w:hAnsi="Helvetica" w:cstheme="minorBidi"/>
          <w:i w:val="0"/>
          <w:iCs w:val="0"/>
          <w:color w:val="auto"/>
          <w:spacing w:val="-1"/>
          <w:sz w:val="22"/>
          <w:szCs w:val="22"/>
          <w:lang w:val="es-ES" w:eastAsia="en-US"/>
        </w:rPr>
      </w:pPr>
    </w:p>
    <w:p w14:paraId="7C26C623" w14:textId="6E4F4C53" w:rsidR="007648C9" w:rsidRPr="00CB63BC" w:rsidRDefault="00092F96" w:rsidP="007648C9">
      <w:pPr>
        <w:pStyle w:val="Heading4"/>
        <w:keepNext w:val="0"/>
        <w:keepLines w:val="0"/>
        <w:widowControl w:val="0"/>
        <w:spacing w:before="0" w:line="360" w:lineRule="auto"/>
        <w:ind w:right="360"/>
        <w:jc w:val="right"/>
        <w:rPr>
          <w:rFonts w:ascii="Helvetica" w:eastAsia="Cambria" w:hAnsi="Helvetica" w:cstheme="minorBidi"/>
          <w:i w:val="0"/>
          <w:iCs w:val="0"/>
          <w:color w:val="auto"/>
          <w:spacing w:val="-1"/>
          <w:sz w:val="21"/>
          <w:szCs w:val="21"/>
          <w:lang w:val="es-ES" w:eastAsia="en-US"/>
        </w:rPr>
      </w:pPr>
      <w:r w:rsidRPr="00CB63BC">
        <w:rPr>
          <w:rFonts w:ascii="Helvetica" w:eastAsia="Cambria" w:hAnsi="Helvetica" w:cstheme="minorBidi"/>
          <w:i w:val="0"/>
          <w:iCs w:val="0"/>
          <w:color w:val="auto"/>
          <w:spacing w:val="-1"/>
          <w:sz w:val="21"/>
          <w:szCs w:val="21"/>
          <w:lang w:val="es-ES" w:eastAsia="en-US"/>
        </w:rPr>
        <w:t>OEA/Ser.L/V/II.</w:t>
      </w:r>
    </w:p>
    <w:p w14:paraId="02C22EFE" w14:textId="185E7E7A" w:rsidR="007648C9" w:rsidRPr="00CB63BC" w:rsidRDefault="00092F96" w:rsidP="007648C9">
      <w:pPr>
        <w:pStyle w:val="Heading4"/>
        <w:keepNext w:val="0"/>
        <w:keepLines w:val="0"/>
        <w:widowControl w:val="0"/>
        <w:spacing w:before="0" w:line="360" w:lineRule="auto"/>
        <w:ind w:right="360"/>
        <w:jc w:val="right"/>
        <w:rPr>
          <w:rFonts w:ascii="Helvetica" w:eastAsia="Cambria" w:hAnsi="Helvetica" w:cstheme="minorBidi"/>
          <w:i w:val="0"/>
          <w:iCs w:val="0"/>
          <w:color w:val="auto"/>
          <w:spacing w:val="-1"/>
          <w:sz w:val="21"/>
          <w:szCs w:val="21"/>
          <w:lang w:val="es-ES" w:eastAsia="en-US"/>
        </w:rPr>
      </w:pPr>
      <w:r w:rsidRPr="00CB63BC">
        <w:rPr>
          <w:rFonts w:ascii="Helvetica" w:eastAsia="Cambria" w:hAnsi="Helvetica" w:cstheme="minorBidi"/>
          <w:i w:val="0"/>
          <w:iCs w:val="0"/>
          <w:color w:val="auto"/>
          <w:spacing w:val="-1"/>
          <w:sz w:val="21"/>
          <w:szCs w:val="21"/>
          <w:lang w:val="es-ES" w:eastAsia="en-US"/>
        </w:rPr>
        <w:t>Doc. 50 rev. 1</w:t>
      </w:r>
    </w:p>
    <w:p w14:paraId="48E7633B" w14:textId="77777777" w:rsidR="007648C9" w:rsidRPr="00CB63BC" w:rsidRDefault="00092F96" w:rsidP="007648C9">
      <w:pPr>
        <w:pStyle w:val="Heading4"/>
        <w:keepNext w:val="0"/>
        <w:keepLines w:val="0"/>
        <w:widowControl w:val="0"/>
        <w:spacing w:before="0" w:line="360" w:lineRule="auto"/>
        <w:ind w:right="360"/>
        <w:jc w:val="right"/>
        <w:rPr>
          <w:rFonts w:ascii="Helvetica" w:eastAsia="Cambria" w:hAnsi="Helvetica" w:cstheme="minorBidi"/>
          <w:i w:val="0"/>
          <w:iCs w:val="0"/>
          <w:color w:val="auto"/>
          <w:spacing w:val="-1"/>
          <w:sz w:val="21"/>
          <w:szCs w:val="21"/>
          <w:lang w:val="es-ES" w:eastAsia="en-US"/>
        </w:rPr>
      </w:pPr>
      <w:r w:rsidRPr="00CB63BC">
        <w:rPr>
          <w:rFonts w:ascii="Helvetica" w:eastAsia="Cambria" w:hAnsi="Helvetica" w:cstheme="minorBidi"/>
          <w:i w:val="0"/>
          <w:iCs w:val="0"/>
          <w:color w:val="auto"/>
          <w:spacing w:val="-1"/>
          <w:sz w:val="21"/>
          <w:szCs w:val="21"/>
          <w:lang w:val="es-ES" w:eastAsia="en-US"/>
        </w:rPr>
        <w:t>1 abril 2023</w:t>
      </w:r>
    </w:p>
    <w:p w14:paraId="5F0FD6D3" w14:textId="0AD433AE" w:rsidR="00092F96" w:rsidRPr="0081219E" w:rsidRDefault="00092F96" w:rsidP="007648C9">
      <w:pPr>
        <w:pStyle w:val="Heading4"/>
        <w:keepNext w:val="0"/>
        <w:keepLines w:val="0"/>
        <w:widowControl w:val="0"/>
        <w:spacing w:before="0" w:line="360" w:lineRule="auto"/>
        <w:ind w:right="360"/>
        <w:jc w:val="right"/>
        <w:rPr>
          <w:rFonts w:ascii="Helvetica" w:eastAsia="Cambria" w:hAnsi="Helvetica" w:cstheme="minorBidi"/>
          <w:i w:val="0"/>
          <w:iCs w:val="0"/>
          <w:color w:val="auto"/>
          <w:spacing w:val="-1"/>
          <w:sz w:val="22"/>
          <w:szCs w:val="22"/>
          <w:lang w:val="es-ES" w:eastAsia="en-US"/>
        </w:rPr>
      </w:pPr>
      <w:r w:rsidRPr="00CB63BC">
        <w:rPr>
          <w:rFonts w:ascii="Helvetica" w:eastAsia="Cambria" w:hAnsi="Helvetica" w:cstheme="minorBidi"/>
          <w:i w:val="0"/>
          <w:iCs w:val="0"/>
          <w:color w:val="auto"/>
          <w:spacing w:val="-1"/>
          <w:sz w:val="21"/>
          <w:szCs w:val="21"/>
          <w:lang w:val="es-ES" w:eastAsia="en-US"/>
        </w:rPr>
        <w:t>Original: Españo</w:t>
      </w:r>
      <w:r w:rsidR="000B6308">
        <w:rPr>
          <w:rFonts w:ascii="Helvetica" w:eastAsia="Cambria" w:hAnsi="Helvetica" w:cstheme="minorBidi"/>
          <w:i w:val="0"/>
          <w:iCs w:val="0"/>
          <w:color w:val="auto"/>
          <w:spacing w:val="-1"/>
          <w:sz w:val="21"/>
          <w:szCs w:val="21"/>
          <w:lang w:val="es-ES" w:eastAsia="en-US"/>
        </w:rPr>
        <w:t>l</w:t>
      </w:r>
    </w:p>
    <w:p w14:paraId="7DB155F5" w14:textId="77777777" w:rsidR="00092F96" w:rsidRPr="0081219E" w:rsidRDefault="00092F96" w:rsidP="00092F96">
      <w:pPr>
        <w:pStyle w:val="Heading4"/>
        <w:keepNext w:val="0"/>
        <w:keepLines w:val="0"/>
        <w:widowControl w:val="0"/>
        <w:spacing w:before="0" w:line="360" w:lineRule="auto"/>
        <w:ind w:left="7423" w:right="1080"/>
        <w:rPr>
          <w:rFonts w:ascii="Helvetica" w:eastAsia="Cambria" w:hAnsi="Helvetica" w:cstheme="minorBidi"/>
          <w:i w:val="0"/>
          <w:iCs w:val="0"/>
          <w:color w:val="auto"/>
          <w:spacing w:val="-1"/>
          <w:sz w:val="22"/>
          <w:szCs w:val="22"/>
          <w:lang w:val="es-ES" w:eastAsia="en-US"/>
        </w:rPr>
      </w:pPr>
    </w:p>
    <w:p w14:paraId="173B9B22" w14:textId="77777777" w:rsidR="00092F96" w:rsidRPr="0081219E" w:rsidRDefault="00092F96" w:rsidP="00092F96">
      <w:pPr>
        <w:rPr>
          <w:rFonts w:ascii="Helvetica" w:eastAsia="Cambria" w:hAnsi="Helvetica" w:cs="Cambria"/>
          <w:sz w:val="20"/>
          <w:szCs w:val="20"/>
          <w:lang w:val="es-ES"/>
        </w:rPr>
      </w:pPr>
    </w:p>
    <w:p w14:paraId="64BB1608" w14:textId="77777777" w:rsidR="00092F96" w:rsidRPr="0081219E" w:rsidRDefault="00092F96" w:rsidP="00092F96">
      <w:pPr>
        <w:rPr>
          <w:rFonts w:ascii="Helvetica" w:eastAsia="Cambria" w:hAnsi="Helvetica" w:cs="Cambria"/>
          <w:sz w:val="20"/>
          <w:szCs w:val="20"/>
          <w:lang w:val="es-ES"/>
        </w:rPr>
      </w:pPr>
    </w:p>
    <w:p w14:paraId="784910F6" w14:textId="77777777" w:rsidR="00092F96" w:rsidRPr="0081219E" w:rsidRDefault="00092F96" w:rsidP="00092F96">
      <w:pPr>
        <w:rPr>
          <w:rFonts w:ascii="Helvetica" w:eastAsia="Cambria" w:hAnsi="Helvetica" w:cs="Cambria"/>
          <w:sz w:val="20"/>
          <w:szCs w:val="20"/>
          <w:lang w:val="es-ES"/>
        </w:rPr>
      </w:pPr>
    </w:p>
    <w:p w14:paraId="261CA854" w14:textId="77777777" w:rsidR="00092F96" w:rsidRPr="0081219E" w:rsidRDefault="00092F96" w:rsidP="00092F96">
      <w:pPr>
        <w:rPr>
          <w:rFonts w:ascii="Helvetica" w:eastAsia="Cambria" w:hAnsi="Helvetica" w:cs="Cambria"/>
          <w:sz w:val="20"/>
          <w:szCs w:val="20"/>
          <w:lang w:val="es-ES"/>
        </w:rPr>
      </w:pPr>
    </w:p>
    <w:p w14:paraId="347254D7" w14:textId="77777777" w:rsidR="00092F96" w:rsidRPr="0081219E" w:rsidRDefault="00092F96" w:rsidP="00092F96">
      <w:pPr>
        <w:rPr>
          <w:rFonts w:ascii="Helvetica" w:eastAsia="Cambria" w:hAnsi="Helvetica" w:cs="Cambria"/>
          <w:sz w:val="20"/>
          <w:szCs w:val="20"/>
          <w:lang w:val="es-ES"/>
        </w:rPr>
      </w:pPr>
    </w:p>
    <w:p w14:paraId="212D8A08" w14:textId="77777777" w:rsidR="00092F96" w:rsidRPr="0081219E" w:rsidRDefault="00092F96" w:rsidP="00092F96">
      <w:pPr>
        <w:rPr>
          <w:rFonts w:ascii="Helvetica" w:eastAsia="Cambria" w:hAnsi="Helvetica" w:cs="Cambria"/>
          <w:sz w:val="20"/>
          <w:szCs w:val="20"/>
          <w:lang w:val="es-ES"/>
        </w:rPr>
      </w:pPr>
    </w:p>
    <w:p w14:paraId="6B152B25" w14:textId="77777777" w:rsidR="00092F96" w:rsidRPr="0081219E" w:rsidRDefault="00092F96" w:rsidP="00092F96">
      <w:pPr>
        <w:rPr>
          <w:rFonts w:ascii="Helvetica" w:eastAsia="Cambria" w:hAnsi="Helvetica" w:cs="Cambria"/>
          <w:sz w:val="20"/>
          <w:szCs w:val="20"/>
          <w:lang w:val="es-ES"/>
        </w:rPr>
      </w:pPr>
    </w:p>
    <w:p w14:paraId="26252D45" w14:textId="77777777" w:rsidR="00092F96" w:rsidRPr="0081219E" w:rsidRDefault="00092F96" w:rsidP="00092F96">
      <w:pPr>
        <w:rPr>
          <w:rFonts w:ascii="Helvetica" w:eastAsia="Cambria" w:hAnsi="Helvetica" w:cs="Cambria"/>
          <w:sz w:val="20"/>
          <w:szCs w:val="20"/>
          <w:lang w:val="es-ES"/>
        </w:rPr>
      </w:pPr>
    </w:p>
    <w:p w14:paraId="7B46693C" w14:textId="37906CF8" w:rsidR="00092F96" w:rsidRPr="0081219E" w:rsidRDefault="00092F96" w:rsidP="007648C9">
      <w:pPr>
        <w:spacing w:before="140"/>
        <w:ind w:firstLine="4"/>
        <w:jc w:val="center"/>
        <w:rPr>
          <w:rFonts w:ascii="Helvetica" w:hAnsi="Helvetica"/>
          <w:b/>
          <w:bCs/>
          <w:spacing w:val="-12"/>
          <w:sz w:val="56"/>
          <w:lang w:val="es-ES"/>
        </w:rPr>
      </w:pPr>
      <w:r w:rsidRPr="0081219E">
        <w:rPr>
          <w:rFonts w:ascii="Helvetica" w:hAnsi="Helvetica"/>
          <w:b/>
          <w:bCs/>
          <w:spacing w:val="-1"/>
          <w:sz w:val="56"/>
          <w:lang w:val="es-ES"/>
        </w:rPr>
        <w:t>Informe</w:t>
      </w:r>
      <w:r w:rsidRPr="0081219E">
        <w:rPr>
          <w:rFonts w:ascii="Helvetica" w:hAnsi="Helvetica"/>
          <w:b/>
          <w:bCs/>
          <w:spacing w:val="-10"/>
          <w:sz w:val="56"/>
          <w:lang w:val="es-ES"/>
        </w:rPr>
        <w:t xml:space="preserve"> </w:t>
      </w:r>
      <w:r w:rsidRPr="0081219E">
        <w:rPr>
          <w:rFonts w:ascii="Helvetica" w:hAnsi="Helvetica"/>
          <w:b/>
          <w:bCs/>
          <w:sz w:val="56"/>
          <w:lang w:val="es-ES"/>
        </w:rPr>
        <w:t>Anual</w:t>
      </w:r>
      <w:r w:rsidR="007648C9" w:rsidRPr="0081219E">
        <w:rPr>
          <w:rFonts w:ascii="Helvetica" w:hAnsi="Helvetica"/>
          <w:b/>
          <w:bCs/>
          <w:spacing w:val="-12"/>
          <w:sz w:val="56"/>
          <w:lang w:val="es-ES"/>
        </w:rPr>
        <w:br/>
      </w:r>
      <w:r w:rsidRPr="0081219E">
        <w:rPr>
          <w:rFonts w:ascii="Helvetica" w:hAnsi="Helvetica"/>
          <w:spacing w:val="-1"/>
          <w:sz w:val="56"/>
          <w:lang w:val="es-ES"/>
        </w:rPr>
        <w:t>Comisión</w:t>
      </w:r>
      <w:r w:rsidRPr="0081219E">
        <w:rPr>
          <w:rFonts w:ascii="Helvetica" w:hAnsi="Helvetica"/>
          <w:spacing w:val="24"/>
          <w:sz w:val="56"/>
          <w:lang w:val="es-ES"/>
        </w:rPr>
        <w:t xml:space="preserve"> </w:t>
      </w:r>
      <w:r w:rsidRPr="0081219E">
        <w:rPr>
          <w:rFonts w:ascii="Helvetica" w:hAnsi="Helvetica"/>
          <w:spacing w:val="-1"/>
          <w:sz w:val="56"/>
          <w:lang w:val="es-ES"/>
        </w:rPr>
        <w:t>Interamericana</w:t>
      </w:r>
      <w:r w:rsidRPr="0081219E">
        <w:rPr>
          <w:rFonts w:ascii="Helvetica" w:hAnsi="Helvetica"/>
          <w:spacing w:val="-16"/>
          <w:sz w:val="56"/>
          <w:lang w:val="es-ES"/>
        </w:rPr>
        <w:t xml:space="preserve"> </w:t>
      </w:r>
      <w:r w:rsidRPr="0081219E">
        <w:rPr>
          <w:rFonts w:ascii="Helvetica" w:hAnsi="Helvetica"/>
          <w:spacing w:val="-3"/>
          <w:sz w:val="56"/>
          <w:lang w:val="es-ES"/>
        </w:rPr>
        <w:t>de</w:t>
      </w:r>
      <w:r w:rsidRPr="0081219E">
        <w:rPr>
          <w:rFonts w:ascii="Helvetica" w:hAnsi="Helvetica"/>
          <w:spacing w:val="-16"/>
          <w:sz w:val="56"/>
          <w:lang w:val="es-ES"/>
        </w:rPr>
        <w:t xml:space="preserve"> </w:t>
      </w:r>
      <w:r w:rsidRPr="0081219E">
        <w:rPr>
          <w:rFonts w:ascii="Helvetica" w:hAnsi="Helvetica"/>
          <w:spacing w:val="-2"/>
          <w:sz w:val="56"/>
          <w:lang w:val="es-ES"/>
        </w:rPr>
        <w:t>Derechos</w:t>
      </w:r>
      <w:r w:rsidRPr="0081219E">
        <w:rPr>
          <w:rFonts w:ascii="Helvetica" w:hAnsi="Helvetica"/>
          <w:spacing w:val="-18"/>
          <w:sz w:val="56"/>
          <w:lang w:val="es-ES"/>
        </w:rPr>
        <w:t xml:space="preserve"> </w:t>
      </w:r>
      <w:r w:rsidRPr="0081219E">
        <w:rPr>
          <w:rFonts w:ascii="Helvetica" w:hAnsi="Helvetica"/>
          <w:spacing w:val="-1"/>
          <w:sz w:val="56"/>
          <w:lang w:val="es-ES"/>
        </w:rPr>
        <w:t>Humanos</w:t>
      </w:r>
      <w:r w:rsidRPr="0081219E">
        <w:rPr>
          <w:rFonts w:ascii="Helvetica" w:hAnsi="Helvetica"/>
          <w:spacing w:val="39"/>
          <w:w w:val="99"/>
          <w:sz w:val="56"/>
          <w:lang w:val="es-ES"/>
        </w:rPr>
        <w:t xml:space="preserve"> </w:t>
      </w:r>
      <w:r w:rsidRPr="0081219E">
        <w:rPr>
          <w:rFonts w:ascii="Helvetica" w:hAnsi="Helvetica"/>
          <w:spacing w:val="-1"/>
          <w:sz w:val="56"/>
          <w:lang w:val="es-ES"/>
        </w:rPr>
        <w:t>2022</w:t>
      </w:r>
    </w:p>
    <w:p w14:paraId="57401357" w14:textId="77777777" w:rsidR="00092F96" w:rsidRPr="0081219E" w:rsidRDefault="00092F96" w:rsidP="00092F96">
      <w:pPr>
        <w:rPr>
          <w:rFonts w:ascii="Helvetica" w:eastAsia="Cambria" w:hAnsi="Helvetica" w:cs="Cambria"/>
          <w:sz w:val="56"/>
          <w:szCs w:val="56"/>
          <w:lang w:val="es-ES"/>
        </w:rPr>
      </w:pPr>
    </w:p>
    <w:p w14:paraId="5032C3DA" w14:textId="77777777" w:rsidR="00092F96" w:rsidRPr="0081219E" w:rsidRDefault="00092F96" w:rsidP="00092F96">
      <w:pPr>
        <w:rPr>
          <w:rFonts w:ascii="Helvetica" w:eastAsia="Cambria" w:hAnsi="Helvetica" w:cs="Cambria"/>
          <w:sz w:val="56"/>
          <w:szCs w:val="56"/>
          <w:lang w:val="es-ES"/>
        </w:rPr>
      </w:pPr>
    </w:p>
    <w:p w14:paraId="46905477" w14:textId="77777777" w:rsidR="00092F96" w:rsidRPr="0081219E" w:rsidRDefault="00092F96" w:rsidP="00092F96">
      <w:pPr>
        <w:rPr>
          <w:rFonts w:ascii="Helvetica" w:eastAsia="Cambria" w:hAnsi="Helvetica" w:cs="Cambria"/>
          <w:sz w:val="56"/>
          <w:szCs w:val="56"/>
          <w:lang w:val="es-ES"/>
        </w:rPr>
      </w:pPr>
    </w:p>
    <w:p w14:paraId="2A054401" w14:textId="77777777" w:rsidR="00092F96" w:rsidRPr="0081219E" w:rsidRDefault="00092F96" w:rsidP="00092F96">
      <w:pPr>
        <w:rPr>
          <w:rFonts w:ascii="Helvetica" w:eastAsia="Cambria" w:hAnsi="Helvetica" w:cs="Cambria"/>
          <w:sz w:val="56"/>
          <w:szCs w:val="56"/>
          <w:lang w:val="es-ES"/>
        </w:rPr>
      </w:pPr>
    </w:p>
    <w:p w14:paraId="79356B4B" w14:textId="77777777" w:rsidR="00092F96" w:rsidRPr="0081219E" w:rsidRDefault="00092F96" w:rsidP="00092F96">
      <w:pPr>
        <w:spacing w:before="5"/>
        <w:rPr>
          <w:rFonts w:ascii="Helvetica" w:eastAsia="Cambria" w:hAnsi="Helvetica" w:cs="Cambria"/>
          <w:sz w:val="76"/>
          <w:szCs w:val="76"/>
          <w:lang w:val="es-ES"/>
        </w:rPr>
      </w:pPr>
    </w:p>
    <w:p w14:paraId="116218C8" w14:textId="77777777" w:rsidR="00092F96" w:rsidRPr="0081219E" w:rsidRDefault="00092F96" w:rsidP="007648C9">
      <w:pPr>
        <w:pStyle w:val="Heading4"/>
        <w:keepNext w:val="0"/>
        <w:keepLines w:val="0"/>
        <w:widowControl w:val="0"/>
        <w:tabs>
          <w:tab w:val="left" w:pos="7200"/>
          <w:tab w:val="left" w:pos="7290"/>
        </w:tabs>
        <w:spacing w:before="0"/>
        <w:ind w:left="2160" w:right="2160"/>
        <w:jc w:val="center"/>
        <w:rPr>
          <w:rFonts w:ascii="Helvetica" w:eastAsia="Cambria" w:hAnsi="Helvetica" w:cstheme="minorBidi"/>
          <w:i w:val="0"/>
          <w:iCs w:val="0"/>
          <w:color w:val="auto"/>
          <w:spacing w:val="-1"/>
          <w:sz w:val="20"/>
          <w:szCs w:val="20"/>
          <w:lang w:val="es-ES" w:eastAsia="en-US"/>
        </w:rPr>
      </w:pPr>
      <w:r w:rsidRPr="0081219E">
        <w:rPr>
          <w:rFonts w:ascii="Helvetica" w:eastAsia="Cambria" w:hAnsi="Helvetica" w:cstheme="minorBidi"/>
          <w:i w:val="0"/>
          <w:iCs w:val="0"/>
          <w:color w:val="auto"/>
          <w:spacing w:val="-1"/>
          <w:sz w:val="20"/>
          <w:szCs w:val="20"/>
          <w:lang w:val="es-ES" w:eastAsia="en-US"/>
        </w:rPr>
        <w:t>SECRETARÍA GENERAL</w:t>
      </w:r>
    </w:p>
    <w:p w14:paraId="7B5D5FEF" w14:textId="77777777" w:rsidR="00092F96" w:rsidRPr="0081219E" w:rsidRDefault="00092F96" w:rsidP="007648C9">
      <w:pPr>
        <w:pStyle w:val="Heading4"/>
        <w:keepNext w:val="0"/>
        <w:keepLines w:val="0"/>
        <w:widowControl w:val="0"/>
        <w:tabs>
          <w:tab w:val="left" w:pos="7200"/>
        </w:tabs>
        <w:spacing w:before="0"/>
        <w:ind w:left="2160" w:right="2160"/>
        <w:jc w:val="center"/>
        <w:rPr>
          <w:rFonts w:ascii="Helvetica" w:eastAsia="Cambria" w:hAnsi="Helvetica" w:cstheme="minorBidi"/>
          <w:i w:val="0"/>
          <w:iCs w:val="0"/>
          <w:color w:val="auto"/>
          <w:spacing w:val="-1"/>
          <w:sz w:val="20"/>
          <w:szCs w:val="20"/>
          <w:lang w:val="es-ES" w:eastAsia="en-US"/>
        </w:rPr>
      </w:pPr>
      <w:r w:rsidRPr="0081219E">
        <w:rPr>
          <w:rFonts w:ascii="Helvetica" w:eastAsia="Cambria" w:hAnsi="Helvetica" w:cstheme="minorBidi"/>
          <w:i w:val="0"/>
          <w:iCs w:val="0"/>
          <w:color w:val="auto"/>
          <w:spacing w:val="-1"/>
          <w:sz w:val="20"/>
          <w:szCs w:val="20"/>
          <w:lang w:val="es-ES" w:eastAsia="en-US"/>
        </w:rPr>
        <w:t>ORGANIZACIÓN DE LOS ESTADOS AMERICANOS</w:t>
      </w:r>
    </w:p>
    <w:p w14:paraId="6E8EA4EB" w14:textId="0DCD14EA" w:rsidR="006E15DC" w:rsidRPr="0081219E" w:rsidRDefault="00092F96" w:rsidP="007D52E4">
      <w:pPr>
        <w:pStyle w:val="Heading4"/>
        <w:keepNext w:val="0"/>
        <w:keepLines w:val="0"/>
        <w:widowControl w:val="0"/>
        <w:tabs>
          <w:tab w:val="left" w:pos="7200"/>
        </w:tabs>
        <w:spacing w:before="0"/>
        <w:ind w:left="2160" w:right="2160"/>
        <w:jc w:val="center"/>
        <w:rPr>
          <w:rFonts w:ascii="Helvetica" w:hAnsi="Helvetica"/>
          <w:lang w:val="es-ES"/>
        </w:rPr>
        <w:sectPr w:rsidR="006E15DC" w:rsidRPr="0081219E" w:rsidSect="0070556C">
          <w:headerReference w:type="default" r:id="rId12"/>
          <w:footerReference w:type="even" r:id="rId13"/>
          <w:footerReference w:type="default" r:id="rId14"/>
          <w:headerReference w:type="first" r:id="rId15"/>
          <w:pgSz w:w="12240" w:h="15840"/>
          <w:pgMar w:top="1440" w:right="1440" w:bottom="1440" w:left="1440" w:header="708" w:footer="708" w:gutter="0"/>
          <w:pgNumType w:fmt="lowerRoman" w:start="2"/>
          <w:cols w:space="708"/>
          <w:docGrid w:linePitch="360"/>
        </w:sectPr>
      </w:pPr>
      <w:r w:rsidRPr="0081219E">
        <w:rPr>
          <w:rFonts w:ascii="Helvetica" w:eastAsia="Cambria" w:hAnsi="Helvetica" w:cstheme="minorBidi"/>
          <w:i w:val="0"/>
          <w:iCs w:val="0"/>
          <w:color w:val="auto"/>
          <w:spacing w:val="-1"/>
          <w:sz w:val="20"/>
          <w:szCs w:val="20"/>
          <w:lang w:val="es-ES" w:eastAsia="en-US"/>
        </w:rPr>
        <w:t>WASHINGTON D</w:t>
      </w:r>
      <w:r w:rsidR="00EE15CA">
        <w:rPr>
          <w:rFonts w:ascii="Helvetica" w:eastAsia="Cambria" w:hAnsi="Helvetica" w:cstheme="minorBidi"/>
          <w:i w:val="0"/>
          <w:iCs w:val="0"/>
          <w:color w:val="auto"/>
          <w:spacing w:val="-1"/>
          <w:sz w:val="20"/>
          <w:szCs w:val="20"/>
          <w:lang w:val="es-ES" w:eastAsia="en-US"/>
        </w:rPr>
        <w:t>C</w:t>
      </w:r>
    </w:p>
    <w:p w14:paraId="624809E7" w14:textId="77777777" w:rsidR="003915E1" w:rsidRPr="006C58CE" w:rsidRDefault="003915E1" w:rsidP="00A4676F">
      <w:pPr>
        <w:autoSpaceDE w:val="0"/>
        <w:autoSpaceDN w:val="0"/>
        <w:adjustRightInd w:val="0"/>
        <w:rPr>
          <w:rFonts w:ascii="Helvetica" w:hAnsi="Helvetica" w:cs="Helvetica LT Std Fractions"/>
          <w:b/>
          <w:bCs/>
          <w:color w:val="0070C0"/>
          <w:sz w:val="28"/>
          <w:szCs w:val="28"/>
          <w:lang w:val="es-US"/>
        </w:rPr>
      </w:pPr>
      <w:r w:rsidRPr="006C58CE">
        <w:rPr>
          <w:rFonts w:ascii="Helvetica" w:hAnsi="Helvetica" w:cs="Helvetica"/>
          <w:b/>
          <w:bCs/>
          <w:color w:val="0070C0"/>
          <w:sz w:val="22"/>
          <w:szCs w:val="22"/>
          <w:lang w:val="es-US"/>
        </w:rPr>
        <w:lastRenderedPageBreak/>
        <w:t>COMISIÓN</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INTERAMERICANA</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DE</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DERECHOS</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HUMANOS</w:t>
      </w:r>
    </w:p>
    <w:p w14:paraId="00B0BDE3" w14:textId="77777777" w:rsidR="003915E1" w:rsidRPr="006C58CE" w:rsidRDefault="003915E1" w:rsidP="00A4676F">
      <w:pPr>
        <w:autoSpaceDE w:val="0"/>
        <w:autoSpaceDN w:val="0"/>
        <w:adjustRightInd w:val="0"/>
        <w:rPr>
          <w:rFonts w:ascii="Helvetica" w:hAnsi="Helvetica" w:cs="Helvetica LT Std Fractions"/>
          <w:b/>
          <w:bCs/>
          <w:color w:val="4C0009"/>
          <w:sz w:val="22"/>
          <w:szCs w:val="22"/>
          <w:lang w:val="es-US"/>
        </w:rPr>
      </w:pPr>
    </w:p>
    <w:p w14:paraId="17714E36" w14:textId="77777777" w:rsidR="003915E1" w:rsidRPr="006C58CE" w:rsidRDefault="003915E1" w:rsidP="00A4676F">
      <w:pPr>
        <w:autoSpaceDE w:val="0"/>
        <w:autoSpaceDN w:val="0"/>
        <w:adjustRightInd w:val="0"/>
        <w:rPr>
          <w:rFonts w:ascii="Helvetica" w:hAnsi="Helvetica" w:cs="Helvetica LT Std Fractions"/>
          <w:b/>
          <w:bCs/>
          <w:color w:val="0070C0"/>
          <w:sz w:val="22"/>
          <w:szCs w:val="22"/>
          <w:lang w:val="es-US"/>
        </w:rPr>
      </w:pPr>
      <w:r w:rsidRPr="006C58CE">
        <w:rPr>
          <w:rFonts w:ascii="Helvetica" w:hAnsi="Helvetica" w:cs="Helvetica"/>
          <w:b/>
          <w:bCs/>
          <w:color w:val="0070C0"/>
          <w:sz w:val="22"/>
          <w:szCs w:val="22"/>
          <w:lang w:val="es-US"/>
        </w:rPr>
        <w:t>Miembros</w:t>
      </w:r>
    </w:p>
    <w:p w14:paraId="70D22F8D" w14:textId="77777777" w:rsidR="003915E1" w:rsidRPr="006C58CE" w:rsidRDefault="003915E1" w:rsidP="00A4676F">
      <w:pPr>
        <w:autoSpaceDE w:val="0"/>
        <w:autoSpaceDN w:val="0"/>
        <w:adjustRightInd w:val="0"/>
        <w:rPr>
          <w:rFonts w:ascii="Helvetica" w:hAnsi="Helvetica" w:cs="Helvetica LT Std Fractions"/>
          <w:color w:val="000000" w:themeColor="text1"/>
          <w:sz w:val="22"/>
          <w:szCs w:val="22"/>
          <w:lang w:val="es-US"/>
        </w:rPr>
      </w:pPr>
      <w:r w:rsidRPr="006C58CE">
        <w:rPr>
          <w:rFonts w:ascii="Helvetica" w:hAnsi="Helvetica" w:cs="Helvetica"/>
          <w:color w:val="000000" w:themeColor="text1"/>
          <w:sz w:val="22"/>
          <w:szCs w:val="22"/>
          <w:lang w:val="es-US"/>
        </w:rPr>
        <w:t>Margarette</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May</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Macaulay</w:t>
      </w:r>
    </w:p>
    <w:p w14:paraId="4A7739EF" w14:textId="77777777" w:rsidR="003915E1" w:rsidRPr="006C58CE" w:rsidRDefault="003915E1" w:rsidP="00A4676F">
      <w:pPr>
        <w:autoSpaceDE w:val="0"/>
        <w:autoSpaceDN w:val="0"/>
        <w:adjustRightInd w:val="0"/>
        <w:rPr>
          <w:rFonts w:ascii="Helvetica" w:hAnsi="Helvetica" w:cs="Helvetica LT Std Fractions"/>
          <w:color w:val="000000" w:themeColor="text1"/>
          <w:sz w:val="22"/>
          <w:szCs w:val="22"/>
          <w:lang w:val="es-US"/>
        </w:rPr>
      </w:pPr>
      <w:r w:rsidRPr="006C58CE">
        <w:rPr>
          <w:rFonts w:ascii="Helvetica" w:hAnsi="Helvetica" w:cs="Helvetica"/>
          <w:color w:val="000000" w:themeColor="text1"/>
          <w:sz w:val="22"/>
          <w:szCs w:val="22"/>
          <w:lang w:val="es-US"/>
        </w:rPr>
        <w:t>Esmeralda</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Arosemena</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de</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Troitiño</w:t>
      </w:r>
    </w:p>
    <w:p w14:paraId="5AF651E0" w14:textId="77777777" w:rsidR="003915E1" w:rsidRPr="006C58CE" w:rsidRDefault="003915E1" w:rsidP="00A4676F">
      <w:pPr>
        <w:autoSpaceDE w:val="0"/>
        <w:autoSpaceDN w:val="0"/>
        <w:adjustRightInd w:val="0"/>
        <w:rPr>
          <w:rFonts w:ascii="Helvetica" w:hAnsi="Helvetica" w:cs="Helvetica LT Std Fractions"/>
          <w:color w:val="000000" w:themeColor="text1"/>
          <w:sz w:val="22"/>
          <w:szCs w:val="22"/>
          <w:lang w:val="es-US"/>
        </w:rPr>
      </w:pPr>
      <w:r w:rsidRPr="006C58CE">
        <w:rPr>
          <w:rFonts w:ascii="Helvetica" w:hAnsi="Helvetica" w:cs="Helvetica"/>
          <w:color w:val="000000" w:themeColor="text1"/>
          <w:sz w:val="22"/>
          <w:szCs w:val="22"/>
          <w:lang w:val="es-US"/>
        </w:rPr>
        <w:t>Roberta</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Clarke</w:t>
      </w:r>
    </w:p>
    <w:p w14:paraId="36AFE63A" w14:textId="77777777" w:rsidR="003915E1" w:rsidRPr="006C58CE" w:rsidRDefault="003915E1" w:rsidP="00A4676F">
      <w:pPr>
        <w:autoSpaceDE w:val="0"/>
        <w:autoSpaceDN w:val="0"/>
        <w:adjustRightInd w:val="0"/>
        <w:rPr>
          <w:rFonts w:ascii="Helvetica" w:hAnsi="Helvetica" w:cs="Helvetica LT Std Fractions"/>
          <w:color w:val="000000" w:themeColor="text1"/>
          <w:sz w:val="22"/>
          <w:szCs w:val="22"/>
          <w:lang w:val="es-US"/>
        </w:rPr>
      </w:pPr>
      <w:r w:rsidRPr="006C58CE">
        <w:rPr>
          <w:rFonts w:ascii="Helvetica" w:hAnsi="Helvetica" w:cs="Helvetica"/>
          <w:color w:val="000000" w:themeColor="text1"/>
          <w:sz w:val="22"/>
          <w:szCs w:val="22"/>
          <w:lang w:val="es-US"/>
        </w:rPr>
        <w:t>Joel</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Hernández</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García</w:t>
      </w:r>
    </w:p>
    <w:p w14:paraId="15200F79" w14:textId="77777777" w:rsidR="003915E1" w:rsidRPr="006C58CE" w:rsidRDefault="003915E1" w:rsidP="00A4676F">
      <w:pPr>
        <w:autoSpaceDE w:val="0"/>
        <w:autoSpaceDN w:val="0"/>
        <w:adjustRightInd w:val="0"/>
        <w:rPr>
          <w:rFonts w:ascii="Helvetica" w:hAnsi="Helvetica" w:cs="Helvetica LT Std Fractions"/>
          <w:color w:val="000000" w:themeColor="text1"/>
          <w:sz w:val="22"/>
          <w:szCs w:val="22"/>
          <w:lang w:val="es-US"/>
        </w:rPr>
      </w:pPr>
      <w:r w:rsidRPr="006C58CE">
        <w:rPr>
          <w:rFonts w:ascii="Helvetica" w:hAnsi="Helvetica" w:cs="Helvetica"/>
          <w:color w:val="000000" w:themeColor="text1"/>
          <w:sz w:val="22"/>
          <w:szCs w:val="22"/>
          <w:lang w:val="es-US"/>
        </w:rPr>
        <w:t>Julissa</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Mantilla</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Falcón</w:t>
      </w:r>
    </w:p>
    <w:p w14:paraId="09FE449D" w14:textId="77777777" w:rsidR="003915E1" w:rsidRPr="006C58CE" w:rsidRDefault="003915E1" w:rsidP="00A4676F">
      <w:pPr>
        <w:autoSpaceDE w:val="0"/>
        <w:autoSpaceDN w:val="0"/>
        <w:adjustRightInd w:val="0"/>
        <w:rPr>
          <w:rFonts w:ascii="Helvetica" w:hAnsi="Helvetica" w:cs="Helvetica LT Std Fractions"/>
          <w:color w:val="000000" w:themeColor="text1"/>
          <w:sz w:val="22"/>
          <w:szCs w:val="22"/>
          <w:lang w:val="es-US"/>
        </w:rPr>
      </w:pPr>
      <w:r w:rsidRPr="006C58CE">
        <w:rPr>
          <w:rFonts w:ascii="Helvetica" w:hAnsi="Helvetica" w:cs="Helvetica"/>
          <w:color w:val="000000" w:themeColor="text1"/>
          <w:sz w:val="22"/>
          <w:szCs w:val="22"/>
          <w:lang w:val="es-US"/>
        </w:rPr>
        <w:t>Edgar</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Stuardo</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Ralón</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Orellana</w:t>
      </w:r>
    </w:p>
    <w:p w14:paraId="7A9B0297" w14:textId="107A3C62" w:rsidR="003915E1" w:rsidRPr="006C58CE" w:rsidRDefault="003915E1" w:rsidP="00A4676F">
      <w:pPr>
        <w:autoSpaceDE w:val="0"/>
        <w:autoSpaceDN w:val="0"/>
        <w:adjustRightInd w:val="0"/>
        <w:rPr>
          <w:rFonts w:ascii="Helvetica" w:hAnsi="Helvetica" w:cs="Helvetica LT Std Fractions"/>
          <w:color w:val="000000" w:themeColor="text1"/>
          <w:sz w:val="22"/>
          <w:szCs w:val="22"/>
          <w:lang w:val="es-US"/>
        </w:rPr>
      </w:pPr>
      <w:r w:rsidRPr="006C58CE">
        <w:rPr>
          <w:rFonts w:ascii="Helvetica" w:hAnsi="Helvetica" w:cs="Helvetica"/>
          <w:color w:val="000000" w:themeColor="text1"/>
          <w:sz w:val="22"/>
          <w:szCs w:val="22"/>
          <w:lang w:val="es-US"/>
        </w:rPr>
        <w:t>Carlos</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Bernal</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Pulido</w:t>
      </w:r>
    </w:p>
    <w:p w14:paraId="27BF469B" w14:textId="77777777" w:rsidR="003915E1" w:rsidRPr="006C58CE" w:rsidRDefault="003915E1" w:rsidP="00A4676F">
      <w:pPr>
        <w:autoSpaceDE w:val="0"/>
        <w:autoSpaceDN w:val="0"/>
        <w:adjustRightInd w:val="0"/>
        <w:rPr>
          <w:rFonts w:ascii="Helvetica" w:hAnsi="Helvetica" w:cs="Helvetica LT Std Fractions"/>
          <w:b/>
          <w:bCs/>
          <w:color w:val="323232"/>
          <w:sz w:val="22"/>
          <w:szCs w:val="22"/>
          <w:lang w:val="es-US"/>
        </w:rPr>
      </w:pPr>
    </w:p>
    <w:p w14:paraId="70046393" w14:textId="77777777" w:rsidR="003915E1" w:rsidRPr="006C58CE" w:rsidRDefault="003915E1" w:rsidP="00A4676F">
      <w:pPr>
        <w:autoSpaceDE w:val="0"/>
        <w:autoSpaceDN w:val="0"/>
        <w:adjustRightInd w:val="0"/>
        <w:rPr>
          <w:rFonts w:ascii="Helvetica" w:hAnsi="Helvetica" w:cs="Helvetica LT Std Fractions"/>
          <w:b/>
          <w:bCs/>
          <w:color w:val="0070C0"/>
          <w:sz w:val="22"/>
          <w:szCs w:val="22"/>
          <w:lang w:val="es-US"/>
        </w:rPr>
      </w:pPr>
      <w:r w:rsidRPr="006C58CE">
        <w:rPr>
          <w:rFonts w:ascii="Helvetica" w:hAnsi="Helvetica" w:cs="Helvetica"/>
          <w:b/>
          <w:bCs/>
          <w:color w:val="0070C0"/>
          <w:sz w:val="22"/>
          <w:szCs w:val="22"/>
          <w:lang w:val="es-US"/>
        </w:rPr>
        <w:t>Secretaria</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Ejecutiva</w:t>
      </w:r>
    </w:p>
    <w:p w14:paraId="736CF23D" w14:textId="77777777" w:rsidR="003915E1" w:rsidRPr="006C58CE" w:rsidRDefault="003915E1" w:rsidP="00A4676F">
      <w:pPr>
        <w:autoSpaceDE w:val="0"/>
        <w:autoSpaceDN w:val="0"/>
        <w:adjustRightInd w:val="0"/>
        <w:rPr>
          <w:rFonts w:ascii="Helvetica" w:hAnsi="Helvetica" w:cs="Helvetica LT Std Fractions"/>
          <w:color w:val="000000" w:themeColor="text1"/>
          <w:sz w:val="22"/>
          <w:szCs w:val="22"/>
          <w:lang w:val="es-US"/>
        </w:rPr>
      </w:pPr>
      <w:r w:rsidRPr="006C58CE">
        <w:rPr>
          <w:rFonts w:ascii="Helvetica" w:hAnsi="Helvetica" w:cs="Helvetica"/>
          <w:color w:val="000000" w:themeColor="text1"/>
          <w:sz w:val="22"/>
          <w:szCs w:val="22"/>
          <w:lang w:val="es-US"/>
        </w:rPr>
        <w:t>Tania</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Reneaum</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Panszi</w:t>
      </w:r>
    </w:p>
    <w:p w14:paraId="35960778" w14:textId="77777777" w:rsidR="003915E1" w:rsidRPr="006C58CE" w:rsidRDefault="003915E1" w:rsidP="00A4676F">
      <w:pPr>
        <w:autoSpaceDE w:val="0"/>
        <w:autoSpaceDN w:val="0"/>
        <w:adjustRightInd w:val="0"/>
        <w:rPr>
          <w:rFonts w:ascii="Helvetica" w:hAnsi="Helvetica" w:cs="Helvetica LT Std Fractions"/>
          <w:color w:val="323232"/>
          <w:sz w:val="22"/>
          <w:szCs w:val="22"/>
          <w:lang w:val="es-US"/>
        </w:rPr>
      </w:pPr>
    </w:p>
    <w:p w14:paraId="57A9636E" w14:textId="77777777" w:rsidR="003915E1" w:rsidRPr="006C58CE" w:rsidRDefault="003915E1" w:rsidP="00A4676F">
      <w:pPr>
        <w:autoSpaceDE w:val="0"/>
        <w:autoSpaceDN w:val="0"/>
        <w:adjustRightInd w:val="0"/>
        <w:rPr>
          <w:rFonts w:ascii="Helvetica" w:hAnsi="Helvetica" w:cs="Helvetica LT Std Fractions"/>
          <w:b/>
          <w:bCs/>
          <w:color w:val="0070C0"/>
          <w:sz w:val="22"/>
          <w:szCs w:val="22"/>
          <w:lang w:val="es-US"/>
        </w:rPr>
      </w:pPr>
      <w:r w:rsidRPr="006C58CE">
        <w:rPr>
          <w:rFonts w:ascii="Helvetica" w:hAnsi="Helvetica" w:cs="Helvetica"/>
          <w:b/>
          <w:bCs/>
          <w:color w:val="0070C0"/>
          <w:sz w:val="22"/>
          <w:szCs w:val="22"/>
          <w:lang w:val="es-US"/>
        </w:rPr>
        <w:t>Jefa</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de</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Gabinete</w:t>
      </w:r>
    </w:p>
    <w:p w14:paraId="18584ED3" w14:textId="77777777" w:rsidR="003915E1" w:rsidRPr="006C58CE" w:rsidRDefault="003915E1" w:rsidP="00A4676F">
      <w:pPr>
        <w:autoSpaceDE w:val="0"/>
        <w:autoSpaceDN w:val="0"/>
        <w:adjustRightInd w:val="0"/>
        <w:rPr>
          <w:rFonts w:ascii="Helvetica" w:hAnsi="Helvetica" w:cs="Helvetica LT Std Fractions"/>
          <w:color w:val="000000" w:themeColor="text1"/>
          <w:sz w:val="22"/>
          <w:szCs w:val="22"/>
          <w:lang w:val="es-US"/>
        </w:rPr>
      </w:pPr>
      <w:r w:rsidRPr="006C58CE">
        <w:rPr>
          <w:rFonts w:ascii="Helvetica" w:hAnsi="Helvetica" w:cs="Helvetica"/>
          <w:color w:val="000000" w:themeColor="text1"/>
          <w:sz w:val="22"/>
          <w:szCs w:val="22"/>
          <w:lang w:val="es-US"/>
        </w:rPr>
        <w:t>Patricia</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Colchero</w:t>
      </w:r>
    </w:p>
    <w:p w14:paraId="0ED4C2A8" w14:textId="77777777" w:rsidR="003915E1" w:rsidRPr="006C58CE" w:rsidRDefault="003915E1" w:rsidP="00A4676F">
      <w:pPr>
        <w:autoSpaceDE w:val="0"/>
        <w:autoSpaceDN w:val="0"/>
        <w:adjustRightInd w:val="0"/>
        <w:rPr>
          <w:rFonts w:ascii="Helvetica" w:hAnsi="Helvetica" w:cs="Helvetica LT Std Fractions"/>
          <w:color w:val="323232"/>
          <w:sz w:val="22"/>
          <w:szCs w:val="22"/>
          <w:lang w:val="es-US"/>
        </w:rPr>
      </w:pPr>
    </w:p>
    <w:p w14:paraId="133C5DE2" w14:textId="77777777" w:rsidR="003915E1" w:rsidRPr="006C58CE" w:rsidRDefault="003915E1" w:rsidP="00A4676F">
      <w:pPr>
        <w:autoSpaceDE w:val="0"/>
        <w:autoSpaceDN w:val="0"/>
        <w:adjustRightInd w:val="0"/>
        <w:rPr>
          <w:rFonts w:ascii="Helvetica" w:hAnsi="Helvetica" w:cs="Helvetica LT Std Fractions"/>
          <w:b/>
          <w:bCs/>
          <w:color w:val="0070C0"/>
          <w:sz w:val="22"/>
          <w:szCs w:val="22"/>
          <w:lang w:val="es-US"/>
        </w:rPr>
      </w:pPr>
      <w:r w:rsidRPr="006C58CE">
        <w:rPr>
          <w:rFonts w:ascii="Helvetica" w:hAnsi="Helvetica" w:cs="Helvetica"/>
          <w:b/>
          <w:bCs/>
          <w:color w:val="0070C0"/>
          <w:sz w:val="22"/>
          <w:szCs w:val="22"/>
          <w:lang w:val="es-US"/>
        </w:rPr>
        <w:t>Secretaria</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Ejecutiva</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Adjunta</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para</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el</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Monitoreo,</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Promoción</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y</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Cooperación</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Técnica</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en</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Derechos</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Humanos</w:t>
      </w:r>
    </w:p>
    <w:p w14:paraId="0DEA5915" w14:textId="77777777" w:rsidR="003915E1" w:rsidRPr="006C58CE" w:rsidRDefault="003915E1" w:rsidP="00A4676F">
      <w:pPr>
        <w:autoSpaceDE w:val="0"/>
        <w:autoSpaceDN w:val="0"/>
        <w:adjustRightInd w:val="0"/>
        <w:rPr>
          <w:rFonts w:ascii="Helvetica" w:hAnsi="Helvetica" w:cs="Helvetica LT Std Fractions"/>
          <w:color w:val="000000" w:themeColor="text1"/>
          <w:sz w:val="22"/>
          <w:szCs w:val="22"/>
          <w:lang w:val="es-US"/>
        </w:rPr>
      </w:pPr>
      <w:r w:rsidRPr="006C58CE">
        <w:rPr>
          <w:rFonts w:ascii="Helvetica" w:hAnsi="Helvetica" w:cs="Helvetica"/>
          <w:color w:val="000000" w:themeColor="text1"/>
          <w:sz w:val="22"/>
          <w:szCs w:val="22"/>
          <w:lang w:val="es-US"/>
        </w:rPr>
        <w:t>María</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Claudia</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Pulido</w:t>
      </w:r>
    </w:p>
    <w:p w14:paraId="72683405" w14:textId="77777777" w:rsidR="003915E1" w:rsidRPr="006C58CE" w:rsidRDefault="003915E1" w:rsidP="00A4676F">
      <w:pPr>
        <w:autoSpaceDE w:val="0"/>
        <w:autoSpaceDN w:val="0"/>
        <w:adjustRightInd w:val="0"/>
        <w:rPr>
          <w:rFonts w:ascii="Helvetica" w:hAnsi="Helvetica" w:cs="Helvetica LT Std Fractions"/>
          <w:color w:val="323232"/>
          <w:sz w:val="22"/>
          <w:szCs w:val="22"/>
          <w:lang w:val="es-US"/>
        </w:rPr>
      </w:pPr>
    </w:p>
    <w:p w14:paraId="22A0A944" w14:textId="77777777" w:rsidR="003915E1" w:rsidRPr="006C58CE" w:rsidRDefault="003915E1" w:rsidP="00A4676F">
      <w:pPr>
        <w:autoSpaceDE w:val="0"/>
        <w:autoSpaceDN w:val="0"/>
        <w:adjustRightInd w:val="0"/>
        <w:rPr>
          <w:rFonts w:ascii="Helvetica" w:hAnsi="Helvetica" w:cs="Helvetica LT Std Fractions"/>
          <w:b/>
          <w:bCs/>
          <w:color w:val="0070C0"/>
          <w:sz w:val="22"/>
          <w:szCs w:val="22"/>
          <w:lang w:val="es-US"/>
        </w:rPr>
      </w:pPr>
      <w:r w:rsidRPr="006C58CE">
        <w:rPr>
          <w:rFonts w:ascii="Helvetica" w:hAnsi="Helvetica" w:cs="Helvetica"/>
          <w:b/>
          <w:bCs/>
          <w:color w:val="0070C0"/>
          <w:sz w:val="22"/>
          <w:szCs w:val="22"/>
          <w:lang w:val="es-US"/>
        </w:rPr>
        <w:t>Secretario</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Ejecutivo</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Adjunto</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para</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el</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Sistema</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de</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Casos</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y</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Peticiones</w:t>
      </w:r>
    </w:p>
    <w:p w14:paraId="088A5C84" w14:textId="77777777" w:rsidR="003915E1" w:rsidRPr="006C58CE" w:rsidRDefault="003915E1" w:rsidP="00A4676F">
      <w:pPr>
        <w:autoSpaceDE w:val="0"/>
        <w:autoSpaceDN w:val="0"/>
        <w:adjustRightInd w:val="0"/>
        <w:rPr>
          <w:rFonts w:ascii="Helvetica" w:hAnsi="Helvetica" w:cs="Helvetica LT Std Fractions"/>
          <w:color w:val="000000" w:themeColor="text1"/>
          <w:sz w:val="22"/>
          <w:szCs w:val="22"/>
          <w:lang w:val="es-US"/>
        </w:rPr>
      </w:pPr>
      <w:r w:rsidRPr="006C58CE">
        <w:rPr>
          <w:rFonts w:ascii="Helvetica" w:hAnsi="Helvetica" w:cs="Helvetica"/>
          <w:color w:val="000000" w:themeColor="text1"/>
          <w:sz w:val="22"/>
          <w:szCs w:val="22"/>
          <w:lang w:val="es-US"/>
        </w:rPr>
        <w:t>Jorge</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Meza</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Flores</w:t>
      </w:r>
    </w:p>
    <w:p w14:paraId="3F0BDA04" w14:textId="77777777" w:rsidR="003915E1" w:rsidRPr="006C58CE" w:rsidRDefault="003915E1" w:rsidP="00A4676F">
      <w:pPr>
        <w:autoSpaceDE w:val="0"/>
        <w:autoSpaceDN w:val="0"/>
        <w:adjustRightInd w:val="0"/>
        <w:rPr>
          <w:rFonts w:ascii="Helvetica" w:hAnsi="Helvetica" w:cs="Helvetica LT Std Fractions"/>
          <w:color w:val="323232"/>
          <w:sz w:val="22"/>
          <w:szCs w:val="22"/>
          <w:lang w:val="es-US"/>
        </w:rPr>
      </w:pPr>
    </w:p>
    <w:p w14:paraId="44B7AFC8" w14:textId="77777777" w:rsidR="003915E1" w:rsidRPr="006C58CE" w:rsidRDefault="003915E1" w:rsidP="00A4676F">
      <w:pPr>
        <w:autoSpaceDE w:val="0"/>
        <w:autoSpaceDN w:val="0"/>
        <w:adjustRightInd w:val="0"/>
        <w:rPr>
          <w:rFonts w:ascii="Helvetica" w:hAnsi="Helvetica" w:cs="Helvetica LT Std Fractions"/>
          <w:color w:val="000000" w:themeColor="text1"/>
          <w:sz w:val="22"/>
          <w:szCs w:val="22"/>
          <w:lang w:val="es-US"/>
        </w:rPr>
      </w:pPr>
      <w:r w:rsidRPr="006C58CE">
        <w:rPr>
          <w:rFonts w:ascii="Helvetica" w:hAnsi="Helvetica" w:cs="Helvetica"/>
          <w:b/>
          <w:bCs/>
          <w:color w:val="0070C0"/>
          <w:sz w:val="22"/>
          <w:szCs w:val="22"/>
          <w:lang w:val="es-US"/>
        </w:rPr>
        <w:t>Relatora</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Especial</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sobre</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los</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Derechos</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Económicos,</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Sociales,</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Culturales</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y</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Ambientales</w:t>
      </w:r>
      <w:r w:rsidRPr="006C58CE">
        <w:rPr>
          <w:rFonts w:ascii="Helvetica" w:hAnsi="Helvetica" w:cs="Helvetica LT Std Fractions"/>
          <w:b/>
          <w:bCs/>
          <w:color w:val="0070C0"/>
          <w:sz w:val="22"/>
          <w:szCs w:val="22"/>
          <w:lang w:val="es-US"/>
        </w:rPr>
        <w:t xml:space="preserve"> </w:t>
      </w:r>
      <w:r w:rsidRPr="006C58CE">
        <w:rPr>
          <w:rFonts w:ascii="Helvetica" w:hAnsi="Helvetica" w:cs="Helvetica"/>
          <w:color w:val="000000" w:themeColor="text1"/>
          <w:sz w:val="22"/>
          <w:szCs w:val="22"/>
          <w:lang w:val="es-US"/>
        </w:rPr>
        <w:t>Soledad</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Garcia</w:t>
      </w:r>
      <w:r w:rsidRPr="006C58CE">
        <w:rPr>
          <w:rFonts w:ascii="Helvetica" w:hAnsi="Helvetica" w:cs="Helvetica LT Std Fractions"/>
          <w:color w:val="000000" w:themeColor="text1"/>
          <w:sz w:val="22"/>
          <w:szCs w:val="22"/>
          <w:lang w:val="es-US"/>
        </w:rPr>
        <w:t xml:space="preserve"> </w:t>
      </w:r>
      <w:r w:rsidRPr="006C58CE">
        <w:rPr>
          <w:rFonts w:ascii="Helvetica" w:hAnsi="Helvetica" w:cs="Helvetica"/>
          <w:color w:val="000000" w:themeColor="text1"/>
          <w:sz w:val="22"/>
          <w:szCs w:val="22"/>
          <w:lang w:val="es-US"/>
        </w:rPr>
        <w:t>Muñoz</w:t>
      </w:r>
    </w:p>
    <w:p w14:paraId="55DF6DD0" w14:textId="77777777" w:rsidR="003915E1" w:rsidRPr="006C58CE" w:rsidRDefault="003915E1" w:rsidP="00A4676F">
      <w:pPr>
        <w:autoSpaceDE w:val="0"/>
        <w:autoSpaceDN w:val="0"/>
        <w:adjustRightInd w:val="0"/>
        <w:rPr>
          <w:rFonts w:ascii="Helvetica" w:hAnsi="Helvetica" w:cs="Helvetica LT Std Fractions"/>
          <w:color w:val="323232"/>
          <w:sz w:val="22"/>
          <w:szCs w:val="22"/>
          <w:lang w:val="es-US"/>
        </w:rPr>
      </w:pPr>
    </w:p>
    <w:p w14:paraId="77849C73" w14:textId="77777777" w:rsidR="003915E1" w:rsidRPr="006C58CE" w:rsidRDefault="003915E1" w:rsidP="00A4676F">
      <w:pPr>
        <w:autoSpaceDE w:val="0"/>
        <w:autoSpaceDN w:val="0"/>
        <w:adjustRightInd w:val="0"/>
        <w:rPr>
          <w:rFonts w:ascii="Helvetica" w:hAnsi="Helvetica" w:cs="Helvetica LT Std Fractions"/>
          <w:b/>
          <w:bCs/>
          <w:color w:val="0070C0"/>
          <w:sz w:val="22"/>
          <w:szCs w:val="22"/>
          <w:lang w:val="es-US"/>
        </w:rPr>
      </w:pPr>
      <w:r w:rsidRPr="006C58CE">
        <w:rPr>
          <w:rFonts w:ascii="Helvetica" w:hAnsi="Helvetica" w:cs="Helvetica"/>
          <w:b/>
          <w:bCs/>
          <w:color w:val="0070C0"/>
          <w:sz w:val="22"/>
          <w:szCs w:val="22"/>
          <w:lang w:val="es-US"/>
        </w:rPr>
        <w:t>Relator</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Especial</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para</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la</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Libertad</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de</w:t>
      </w:r>
      <w:r w:rsidRPr="006C58CE">
        <w:rPr>
          <w:rFonts w:ascii="Helvetica" w:hAnsi="Helvetica" w:cs="Helvetica LT Std Fractions"/>
          <w:b/>
          <w:bCs/>
          <w:color w:val="0070C0"/>
          <w:sz w:val="22"/>
          <w:szCs w:val="22"/>
          <w:lang w:val="es-US"/>
        </w:rPr>
        <w:t xml:space="preserve"> </w:t>
      </w:r>
      <w:r w:rsidRPr="006C58CE">
        <w:rPr>
          <w:rFonts w:ascii="Helvetica" w:hAnsi="Helvetica" w:cs="Helvetica"/>
          <w:b/>
          <w:bCs/>
          <w:color w:val="0070C0"/>
          <w:sz w:val="22"/>
          <w:szCs w:val="22"/>
          <w:lang w:val="es-US"/>
        </w:rPr>
        <w:t>Expresión</w:t>
      </w:r>
    </w:p>
    <w:p w14:paraId="3572EA74" w14:textId="77777777" w:rsidR="003915E1" w:rsidRPr="0081219E" w:rsidRDefault="003915E1" w:rsidP="00A4676F">
      <w:pPr>
        <w:autoSpaceDE w:val="0"/>
        <w:autoSpaceDN w:val="0"/>
        <w:adjustRightInd w:val="0"/>
        <w:rPr>
          <w:rFonts w:ascii="Helvetica" w:hAnsi="Helvetica" w:cs="Helvetica LT Std Fractions"/>
          <w:color w:val="000000" w:themeColor="text1"/>
          <w:sz w:val="22"/>
          <w:szCs w:val="22"/>
        </w:rPr>
      </w:pPr>
      <w:r w:rsidRPr="0081219E">
        <w:rPr>
          <w:rFonts w:ascii="Helvetica" w:hAnsi="Helvetica" w:cs="Helvetica"/>
          <w:color w:val="000000" w:themeColor="text1"/>
          <w:sz w:val="22"/>
          <w:szCs w:val="22"/>
        </w:rPr>
        <w:t>Pedro</w:t>
      </w:r>
      <w:r w:rsidRPr="0081219E">
        <w:rPr>
          <w:rFonts w:ascii="Helvetica" w:hAnsi="Helvetica" w:cs="Helvetica LT Std Fractions"/>
          <w:color w:val="000000" w:themeColor="text1"/>
          <w:sz w:val="22"/>
          <w:szCs w:val="22"/>
        </w:rPr>
        <w:t xml:space="preserve"> </w:t>
      </w:r>
      <w:r w:rsidRPr="0081219E">
        <w:rPr>
          <w:rFonts w:ascii="Helvetica" w:hAnsi="Helvetica" w:cs="Helvetica"/>
          <w:color w:val="000000" w:themeColor="text1"/>
          <w:sz w:val="22"/>
          <w:szCs w:val="22"/>
        </w:rPr>
        <w:t>Vaca</w:t>
      </w:r>
      <w:r w:rsidRPr="0081219E">
        <w:rPr>
          <w:rFonts w:ascii="Helvetica" w:hAnsi="Helvetica" w:cs="Helvetica LT Std Fractions"/>
          <w:color w:val="000000" w:themeColor="text1"/>
          <w:sz w:val="22"/>
          <w:szCs w:val="22"/>
        </w:rPr>
        <w:t xml:space="preserve"> </w:t>
      </w:r>
      <w:r w:rsidRPr="0081219E">
        <w:rPr>
          <w:rFonts w:ascii="Helvetica" w:hAnsi="Helvetica" w:cs="Helvetica"/>
          <w:color w:val="000000" w:themeColor="text1"/>
          <w:sz w:val="22"/>
          <w:szCs w:val="22"/>
        </w:rPr>
        <w:t>Villarreal</w:t>
      </w:r>
      <w:r w:rsidRPr="0081219E">
        <w:rPr>
          <w:rFonts w:ascii="Helvetica" w:hAnsi="Helvetica" w:cs="Helvetica LT Std Fractions"/>
          <w:color w:val="000000" w:themeColor="text1"/>
          <w:sz w:val="22"/>
          <w:szCs w:val="22"/>
        </w:rPr>
        <w:t xml:space="preserve"> </w:t>
      </w:r>
    </w:p>
    <w:p w14:paraId="14993597" w14:textId="233DA03B" w:rsidR="003915E1" w:rsidRPr="0081219E" w:rsidRDefault="003915E1" w:rsidP="00A4676F">
      <w:pPr>
        <w:autoSpaceDE w:val="0"/>
        <w:autoSpaceDN w:val="0"/>
        <w:adjustRightInd w:val="0"/>
        <w:rPr>
          <w:rFonts w:ascii="Helvetica" w:hAnsi="Helvetica" w:cs="Helvetica LT Std Fractions"/>
          <w:color w:val="323232"/>
          <w:sz w:val="22"/>
          <w:szCs w:val="22"/>
        </w:rPr>
      </w:pPr>
      <w:r w:rsidRPr="0081219E">
        <w:rPr>
          <w:rFonts w:ascii="Helvetica" w:hAnsi="Helvetica" w:cs="Helvetica LT Std"/>
          <w:noProof/>
          <w:color w:val="313131"/>
          <w:sz w:val="22"/>
          <w:szCs w:val="22"/>
        </w:rPr>
        <w:drawing>
          <wp:inline distT="0" distB="0" distL="0" distR="0" wp14:anchorId="3A838312" wp14:editId="4015E6A2">
            <wp:extent cx="2984500" cy="25400"/>
            <wp:effectExtent l="0" t="0" r="0" b="0"/>
            <wp:docPr id="247540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500" cy="25400"/>
                    </a:xfrm>
                    <a:prstGeom prst="rect">
                      <a:avLst/>
                    </a:prstGeom>
                    <a:noFill/>
                    <a:ln>
                      <a:noFill/>
                    </a:ln>
                  </pic:spPr>
                </pic:pic>
              </a:graphicData>
            </a:graphic>
          </wp:inline>
        </w:drawing>
      </w:r>
    </w:p>
    <w:p w14:paraId="2330FD9D" w14:textId="77777777" w:rsidR="003915E1" w:rsidRPr="0081219E" w:rsidRDefault="003915E1" w:rsidP="00A4676F">
      <w:pPr>
        <w:autoSpaceDE w:val="0"/>
        <w:autoSpaceDN w:val="0"/>
        <w:adjustRightInd w:val="0"/>
        <w:rPr>
          <w:rFonts w:ascii="Helvetica" w:hAnsi="Helvetica" w:cs="Helvetica LT Std Fractions"/>
          <w:i/>
          <w:iCs/>
          <w:color w:val="313131"/>
          <w:sz w:val="18"/>
          <w:szCs w:val="18"/>
        </w:rPr>
      </w:pPr>
    </w:p>
    <w:p w14:paraId="0B5F3233" w14:textId="1F51E0FD" w:rsidR="003915E1" w:rsidRPr="0081219E" w:rsidRDefault="003915E1" w:rsidP="00A4676F">
      <w:pPr>
        <w:autoSpaceDE w:val="0"/>
        <w:autoSpaceDN w:val="0"/>
        <w:adjustRightInd w:val="0"/>
        <w:rPr>
          <w:rFonts w:ascii="Helvetica" w:hAnsi="Helvetica" w:cs="Helvetica LT Std Fractions"/>
          <w:b/>
          <w:bCs/>
          <w:color w:val="0070C0"/>
          <w:sz w:val="21"/>
          <w:szCs w:val="21"/>
        </w:rPr>
      </w:pPr>
      <w:r w:rsidRPr="0081219E">
        <w:rPr>
          <w:rFonts w:ascii="Helvetica" w:hAnsi="Helvetica" w:cs="Helvetica"/>
          <w:b/>
          <w:bCs/>
          <w:color w:val="0070C0"/>
          <w:sz w:val="21"/>
          <w:szCs w:val="21"/>
        </w:rPr>
        <w:t>OAS</w:t>
      </w:r>
      <w:r w:rsidRPr="0081219E">
        <w:rPr>
          <w:rFonts w:ascii="Helvetica" w:hAnsi="Helvetica" w:cs="Helvetica LT Std Fractions"/>
          <w:b/>
          <w:bCs/>
          <w:color w:val="0070C0"/>
          <w:sz w:val="21"/>
          <w:szCs w:val="21"/>
        </w:rPr>
        <w:t xml:space="preserve"> </w:t>
      </w:r>
      <w:r w:rsidRPr="0081219E">
        <w:rPr>
          <w:rFonts w:ascii="Helvetica" w:hAnsi="Helvetica" w:cs="Helvetica"/>
          <w:b/>
          <w:bCs/>
          <w:color w:val="0070C0"/>
          <w:sz w:val="21"/>
          <w:szCs w:val="21"/>
        </w:rPr>
        <w:t>Cataloging-in-Publication</w:t>
      </w:r>
      <w:r w:rsidRPr="0081219E">
        <w:rPr>
          <w:rFonts w:ascii="Helvetica" w:hAnsi="Helvetica" w:cs="Helvetica LT Std Fractions"/>
          <w:b/>
          <w:bCs/>
          <w:color w:val="0070C0"/>
          <w:sz w:val="21"/>
          <w:szCs w:val="21"/>
        </w:rPr>
        <w:t xml:space="preserve"> </w:t>
      </w:r>
      <w:r w:rsidRPr="0081219E">
        <w:rPr>
          <w:rFonts w:ascii="Helvetica" w:hAnsi="Helvetica" w:cs="Helvetica"/>
          <w:b/>
          <w:bCs/>
          <w:color w:val="0070C0"/>
          <w:sz w:val="21"/>
          <w:szCs w:val="21"/>
        </w:rPr>
        <w:t>Data</w:t>
      </w:r>
    </w:p>
    <w:p w14:paraId="5E1572CB" w14:textId="77777777" w:rsidR="003915E1" w:rsidRPr="0081219E" w:rsidRDefault="003915E1" w:rsidP="00A4676F">
      <w:pPr>
        <w:autoSpaceDE w:val="0"/>
        <w:autoSpaceDN w:val="0"/>
        <w:adjustRightInd w:val="0"/>
        <w:rPr>
          <w:rFonts w:ascii="Helvetica" w:hAnsi="Helvetica" w:cs="Helvetica LT Std"/>
          <w:color w:val="323232"/>
          <w:sz w:val="22"/>
          <w:szCs w:val="22"/>
        </w:rPr>
      </w:pPr>
    </w:p>
    <w:p w14:paraId="35CBB4DB" w14:textId="77777777" w:rsidR="00C6653C" w:rsidRPr="006C58CE" w:rsidRDefault="00C6653C" w:rsidP="00A4676F">
      <w:pPr>
        <w:rPr>
          <w:rFonts w:ascii="Helvetica" w:hAnsi="Helvetica" w:cs="Helvetica LT Std"/>
          <w:color w:val="000000" w:themeColor="text1"/>
          <w:sz w:val="21"/>
          <w:szCs w:val="21"/>
          <w:lang w:val="es-US"/>
        </w:rPr>
      </w:pPr>
      <w:r w:rsidRPr="0081219E">
        <w:rPr>
          <w:rFonts w:ascii="Helvetica" w:hAnsi="Helvetica" w:cs="Helvetica LT Std"/>
          <w:color w:val="000000" w:themeColor="text1"/>
          <w:sz w:val="21"/>
          <w:szCs w:val="21"/>
        </w:rPr>
        <w:t xml:space="preserve">Inter-American Commission on Human Rights. </w:t>
      </w:r>
      <w:r w:rsidRPr="006C58CE">
        <w:rPr>
          <w:rFonts w:ascii="Helvetica" w:hAnsi="Helvetica" w:cs="Helvetica LT Std"/>
          <w:color w:val="000000" w:themeColor="text1"/>
          <w:sz w:val="21"/>
          <w:szCs w:val="21"/>
          <w:lang w:val="es-US"/>
        </w:rPr>
        <w:t>Informe anual de la Comisión Interamericana de Derechos Humanos, 2022: aprobado por la Comisión Interamericana de Derechos Humanos el 1 de abril de 2023 / Comisión Interamericana de Derechos Humanos. v.</w:t>
      </w:r>
      <w:r w:rsidRPr="006C58CE">
        <w:rPr>
          <w:rFonts w:ascii="Helvetica" w:hAnsi="Helvetica" w:cs="Helvetica LT Std"/>
          <w:color w:val="000000" w:themeColor="text1"/>
          <w:sz w:val="21"/>
          <w:szCs w:val="21"/>
          <w:lang w:val="es-US"/>
        </w:rPr>
        <w:tab/>
        <w:t>; cm. (OAS. Documentos oficiales; OEA/Ser.L/V/II)</w:t>
      </w:r>
    </w:p>
    <w:p w14:paraId="2FC403E6" w14:textId="77777777" w:rsidR="00C6653C" w:rsidRPr="006C58CE" w:rsidRDefault="00C6653C" w:rsidP="00A4676F">
      <w:pPr>
        <w:rPr>
          <w:rFonts w:ascii="Helvetica" w:hAnsi="Helvetica" w:cs="Helvetica LT Std"/>
          <w:color w:val="000000" w:themeColor="text1"/>
          <w:sz w:val="21"/>
          <w:szCs w:val="21"/>
          <w:lang w:val="es-US"/>
        </w:rPr>
      </w:pPr>
    </w:p>
    <w:p w14:paraId="7A77B00A" w14:textId="0DD661A7" w:rsidR="00C6653C" w:rsidRPr="006C58CE" w:rsidRDefault="00C6653C" w:rsidP="00A4676F">
      <w:pPr>
        <w:rPr>
          <w:rFonts w:ascii="Helvetica" w:hAnsi="Helvetica" w:cs="Helvetica LT Std"/>
          <w:color w:val="000000" w:themeColor="text1"/>
          <w:sz w:val="21"/>
          <w:szCs w:val="21"/>
          <w:lang w:val="es-US"/>
        </w:rPr>
      </w:pPr>
      <w:r w:rsidRPr="006C58CE">
        <w:rPr>
          <w:rFonts w:ascii="Helvetica" w:hAnsi="Helvetica" w:cs="Helvetica LT Std"/>
          <w:color w:val="000000" w:themeColor="text1"/>
          <w:sz w:val="21"/>
          <w:szCs w:val="21"/>
          <w:lang w:val="es-US"/>
        </w:rPr>
        <w:t>ISBN 978-0-8270-7654-9 (v. 1)</w:t>
      </w:r>
    </w:p>
    <w:p w14:paraId="3B56FB66" w14:textId="77777777" w:rsidR="00C6653C" w:rsidRPr="006C58CE" w:rsidRDefault="00C6653C" w:rsidP="00A4676F">
      <w:pPr>
        <w:rPr>
          <w:rFonts w:ascii="Helvetica" w:hAnsi="Helvetica" w:cs="Helvetica LT Std"/>
          <w:color w:val="000000" w:themeColor="text1"/>
          <w:sz w:val="21"/>
          <w:szCs w:val="21"/>
          <w:lang w:val="es-US"/>
        </w:rPr>
      </w:pPr>
      <w:r w:rsidRPr="006C58CE">
        <w:rPr>
          <w:rFonts w:ascii="Helvetica" w:hAnsi="Helvetica" w:cs="Helvetica LT Std"/>
          <w:color w:val="000000" w:themeColor="text1"/>
          <w:sz w:val="21"/>
          <w:szCs w:val="21"/>
          <w:lang w:val="es-US"/>
        </w:rPr>
        <w:t>ISBN 978-0-8270-7655-6 (v.2)</w:t>
      </w:r>
    </w:p>
    <w:p w14:paraId="310F0C69" w14:textId="77777777" w:rsidR="00C6653C" w:rsidRPr="006C58CE" w:rsidRDefault="00C6653C" w:rsidP="00A4676F">
      <w:pPr>
        <w:rPr>
          <w:rFonts w:ascii="Helvetica" w:hAnsi="Helvetica" w:cs="Helvetica LT Std"/>
          <w:color w:val="000000" w:themeColor="text1"/>
          <w:sz w:val="21"/>
          <w:szCs w:val="21"/>
          <w:lang w:val="es-US"/>
        </w:rPr>
      </w:pPr>
      <w:r w:rsidRPr="006C58CE">
        <w:rPr>
          <w:rFonts w:ascii="Helvetica" w:hAnsi="Helvetica" w:cs="Helvetica LT Std"/>
          <w:color w:val="000000" w:themeColor="text1"/>
          <w:sz w:val="21"/>
          <w:szCs w:val="21"/>
          <w:lang w:val="es-US"/>
        </w:rPr>
        <w:t>ISBN 978-0-8270-7656-3 (v.3)</w:t>
      </w:r>
    </w:p>
    <w:p w14:paraId="47D21D0C" w14:textId="77777777" w:rsidR="00C6653C" w:rsidRPr="006C58CE" w:rsidRDefault="00C6653C" w:rsidP="00A4676F">
      <w:pPr>
        <w:rPr>
          <w:rFonts w:ascii="Helvetica" w:hAnsi="Helvetica" w:cs="Helvetica LT Std"/>
          <w:color w:val="000000" w:themeColor="text1"/>
          <w:sz w:val="21"/>
          <w:szCs w:val="21"/>
          <w:lang w:val="es-US"/>
        </w:rPr>
      </w:pPr>
    </w:p>
    <w:p w14:paraId="370C1147" w14:textId="753D2A97" w:rsidR="003F217F" w:rsidRPr="0081219E" w:rsidRDefault="00C6653C" w:rsidP="00A4676F">
      <w:pPr>
        <w:rPr>
          <w:rFonts w:ascii="Helvetica" w:hAnsi="Helvetica"/>
          <w:color w:val="000000" w:themeColor="text1"/>
          <w:lang w:val="es-ES"/>
        </w:rPr>
        <w:sectPr w:rsidR="003F217F" w:rsidRPr="0081219E" w:rsidSect="0070556C">
          <w:footerReference w:type="default" r:id="rId17"/>
          <w:footerReference w:type="first" r:id="rId18"/>
          <w:pgSz w:w="12240" w:h="15840"/>
          <w:pgMar w:top="1440" w:right="1440" w:bottom="1440" w:left="1440" w:header="708" w:footer="708" w:gutter="0"/>
          <w:pgNumType w:fmt="lowerRoman" w:start="3"/>
          <w:cols w:space="708"/>
          <w:docGrid w:linePitch="360"/>
        </w:sectPr>
      </w:pPr>
      <w:r w:rsidRPr="006C58CE">
        <w:rPr>
          <w:rFonts w:ascii="Helvetica" w:hAnsi="Helvetica" w:cs="Helvetica LT Std"/>
          <w:color w:val="000000" w:themeColor="text1"/>
          <w:sz w:val="21"/>
          <w:szCs w:val="21"/>
          <w:lang w:val="es-US"/>
        </w:rPr>
        <w:t xml:space="preserve">1. Human Rights-America--Periodicals. 2. Civil rights-America--Periodicals. 3. Freedom of Speech-America. 4. I. Title. II. Series. III. Informe anual de la Relatoría Especial para la Libertad de Expresión, 2022 (v. 2). IV. Informe anual de la Relatoría Especial sobre Derechos Económicos, Sociales, Culturales y Ambientales (REDESCA), V, 2022 (v. 3). </w:t>
      </w:r>
      <w:r w:rsidRPr="0081219E">
        <w:rPr>
          <w:rFonts w:ascii="Helvetica" w:hAnsi="Helvetica" w:cs="Helvetica LT Std"/>
          <w:color w:val="000000" w:themeColor="text1"/>
          <w:sz w:val="21"/>
          <w:szCs w:val="21"/>
        </w:rPr>
        <w:t>OEA/Ser.L/V/II. doc. 50/23</w:t>
      </w:r>
    </w:p>
    <w:p w14:paraId="1DE52A63" w14:textId="1429B271" w:rsidR="00092F96" w:rsidRPr="00A4676F" w:rsidRDefault="00092F96" w:rsidP="003915E1">
      <w:pPr>
        <w:pStyle w:val="Heading1"/>
        <w:keepNext w:val="0"/>
        <w:keepLines w:val="0"/>
        <w:widowControl w:val="0"/>
        <w:spacing w:before="55"/>
        <w:ind w:left="930" w:right="1236"/>
        <w:jc w:val="center"/>
        <w:rPr>
          <w:rFonts w:ascii="Helvetica" w:eastAsia="Cambria" w:hAnsi="Helvetica" w:cstheme="minorBidi"/>
          <w:b/>
          <w:bCs/>
          <w:color w:val="0070C0"/>
          <w:spacing w:val="-2"/>
          <w:lang w:val="es-ES"/>
        </w:rPr>
      </w:pPr>
      <w:r w:rsidRPr="00A4676F">
        <w:rPr>
          <w:rFonts w:ascii="Helvetica" w:eastAsia="Cambria" w:hAnsi="Helvetica" w:cstheme="minorBidi"/>
          <w:b/>
          <w:bCs/>
          <w:color w:val="0070C0"/>
          <w:spacing w:val="-2"/>
          <w:lang w:val="es-ES"/>
        </w:rPr>
        <w:lastRenderedPageBreak/>
        <w:t>INDICE</w:t>
      </w:r>
    </w:p>
    <w:p w14:paraId="2DE0D5A2" w14:textId="496D3AAE" w:rsidR="00C75D61" w:rsidRDefault="00092F96" w:rsidP="006C58CE">
      <w:pPr>
        <w:pStyle w:val="Heading2"/>
        <w:spacing w:line="360" w:lineRule="auto"/>
        <w:ind w:right="6964"/>
        <w:rPr>
          <w:rFonts w:ascii="Helvetica" w:eastAsia="Cambria" w:hAnsi="Helvetica" w:cstheme="minorBidi"/>
          <w:b/>
          <w:bCs/>
          <w:color w:val="auto"/>
          <w:spacing w:val="-1"/>
          <w:sz w:val="24"/>
          <w:szCs w:val="24"/>
          <w:lang w:val="es-ES"/>
        </w:rPr>
      </w:pPr>
      <w:r w:rsidRPr="0081219E">
        <w:rPr>
          <w:rFonts w:ascii="Helvetica" w:eastAsia="Cambria" w:hAnsi="Helvetica" w:cstheme="minorBidi"/>
          <w:b/>
          <w:bCs/>
          <w:color w:val="auto"/>
          <w:spacing w:val="-1"/>
          <w:sz w:val="24"/>
          <w:szCs w:val="24"/>
          <w:lang w:val="es-ES"/>
        </w:rPr>
        <w:t>Volumen I</w:t>
      </w:r>
    </w:p>
    <w:p w14:paraId="3B78C9B0" w14:textId="7A935996" w:rsidR="00FF739F" w:rsidRPr="00FF739F" w:rsidRDefault="00D0359C" w:rsidP="006C58CE">
      <w:pPr>
        <w:spacing w:line="360" w:lineRule="auto"/>
        <w:rPr>
          <w:rFonts w:ascii="Helvetica" w:hAnsi="Helvetica"/>
          <w:b/>
          <w:bCs/>
          <w:lang w:val="es-ES"/>
        </w:rPr>
      </w:pPr>
      <w:hyperlink r:id="rId19" w:history="1">
        <w:r w:rsidR="00FF739F" w:rsidRPr="00FF739F">
          <w:rPr>
            <w:rStyle w:val="Hyperlink"/>
            <w:rFonts w:ascii="Helvetica" w:hAnsi="Helvetica"/>
            <w:b/>
            <w:bCs/>
            <w:lang w:val="es-ES"/>
          </w:rPr>
          <w:t>INTRODUCCIÓN</w:t>
        </w:r>
      </w:hyperlink>
    </w:p>
    <w:p w14:paraId="10C86D09" w14:textId="0F26C139" w:rsidR="00C75D61" w:rsidRPr="00C75D61" w:rsidRDefault="00C75D61" w:rsidP="006C58CE">
      <w:pPr>
        <w:pStyle w:val="ListParagraph"/>
        <w:numPr>
          <w:ilvl w:val="0"/>
          <w:numId w:val="15"/>
        </w:numPr>
        <w:tabs>
          <w:tab w:val="right" w:leader="dot" w:pos="9360"/>
        </w:tabs>
        <w:spacing w:line="360" w:lineRule="auto"/>
        <w:rPr>
          <w:rFonts w:ascii="Helvetica" w:hAnsi="Helvetica"/>
          <w:lang w:val="es-ES"/>
        </w:rPr>
      </w:pPr>
      <w:r w:rsidRPr="20512493">
        <w:rPr>
          <w:rFonts w:ascii="Helvetica" w:hAnsi="Helvetica"/>
          <w:lang w:val="es-ES"/>
        </w:rPr>
        <w:t>Progreso alcanzado</w:t>
      </w:r>
      <w:r w:rsidR="006C58CE">
        <w:rPr>
          <w:rFonts w:ascii="Helvetica" w:hAnsi="Helvetica"/>
          <w:lang w:val="es-ES"/>
        </w:rPr>
        <w:tab/>
      </w:r>
      <w:r w:rsidR="00D178D5">
        <w:rPr>
          <w:rFonts w:ascii="Helvetica" w:hAnsi="Helvetica"/>
          <w:lang w:val="es-ES"/>
        </w:rPr>
        <w:t>5</w:t>
      </w:r>
    </w:p>
    <w:p w14:paraId="7B92D12F" w14:textId="6EC94070" w:rsidR="00C75D61" w:rsidRPr="00C75D61" w:rsidRDefault="00C75D61" w:rsidP="006C58CE">
      <w:pPr>
        <w:pStyle w:val="ListParagraph"/>
        <w:numPr>
          <w:ilvl w:val="0"/>
          <w:numId w:val="15"/>
        </w:numPr>
        <w:tabs>
          <w:tab w:val="right" w:leader="dot" w:pos="9360"/>
        </w:tabs>
        <w:spacing w:line="360" w:lineRule="auto"/>
        <w:rPr>
          <w:rFonts w:ascii="Helvetica" w:hAnsi="Helvetica"/>
          <w:lang w:val="es-ES"/>
        </w:rPr>
      </w:pPr>
      <w:r w:rsidRPr="20512493">
        <w:rPr>
          <w:rFonts w:ascii="Helvetica" w:hAnsi="Helvetica"/>
          <w:lang w:val="es-ES"/>
        </w:rPr>
        <w:t>Universalización del sistema interamericano de derechos humanos</w:t>
      </w:r>
      <w:r w:rsidR="006C58CE">
        <w:rPr>
          <w:rFonts w:ascii="Helvetica" w:hAnsi="Helvetica"/>
          <w:lang w:val="es-ES"/>
        </w:rPr>
        <w:tab/>
      </w:r>
      <w:r w:rsidR="00D178D5">
        <w:rPr>
          <w:rFonts w:ascii="Helvetica" w:hAnsi="Helvetica"/>
          <w:lang w:val="es-ES"/>
        </w:rPr>
        <w:t>16</w:t>
      </w:r>
    </w:p>
    <w:p w14:paraId="2FDB8AAB" w14:textId="2D1EF9DF" w:rsidR="00C75D61" w:rsidRPr="00C75D61" w:rsidRDefault="00C75D61" w:rsidP="006C58CE">
      <w:pPr>
        <w:pStyle w:val="ListParagraph"/>
        <w:numPr>
          <w:ilvl w:val="0"/>
          <w:numId w:val="14"/>
        </w:numPr>
        <w:tabs>
          <w:tab w:val="right" w:leader="dot" w:pos="9360"/>
        </w:tabs>
        <w:spacing w:line="360" w:lineRule="auto"/>
        <w:rPr>
          <w:rFonts w:ascii="Helvetica" w:hAnsi="Helvetica"/>
          <w:lang w:val="es-ES"/>
        </w:rPr>
      </w:pPr>
      <w:r w:rsidRPr="20512493">
        <w:rPr>
          <w:rFonts w:ascii="Helvetica" w:hAnsi="Helvetica"/>
          <w:lang w:val="es-ES"/>
        </w:rPr>
        <w:t>Estado de ratificación de instrumentos interamericanos</w:t>
      </w:r>
      <w:r w:rsidR="006C58CE">
        <w:rPr>
          <w:rFonts w:ascii="Helvetica" w:hAnsi="Helvetica"/>
          <w:lang w:val="es-ES"/>
        </w:rPr>
        <w:tab/>
      </w:r>
      <w:r w:rsidR="00D178D5">
        <w:rPr>
          <w:rFonts w:ascii="Helvetica" w:hAnsi="Helvetica"/>
          <w:lang w:val="es-ES"/>
        </w:rPr>
        <w:t>16</w:t>
      </w:r>
    </w:p>
    <w:p w14:paraId="6A4E919F" w14:textId="7DB3DD2D" w:rsidR="00C75D61" w:rsidRPr="00C75D61" w:rsidRDefault="00C75D61" w:rsidP="006C58CE">
      <w:pPr>
        <w:pStyle w:val="ListParagraph"/>
        <w:numPr>
          <w:ilvl w:val="0"/>
          <w:numId w:val="14"/>
        </w:numPr>
        <w:tabs>
          <w:tab w:val="right" w:leader="dot" w:pos="9360"/>
        </w:tabs>
        <w:spacing w:line="360" w:lineRule="auto"/>
        <w:rPr>
          <w:rFonts w:ascii="Helvetica" w:hAnsi="Helvetica"/>
          <w:lang w:val="es-ES"/>
        </w:rPr>
      </w:pPr>
      <w:r w:rsidRPr="20512493">
        <w:rPr>
          <w:rFonts w:ascii="Helvetica" w:hAnsi="Helvetica"/>
          <w:lang w:val="es-ES"/>
        </w:rPr>
        <w:t>Avances en materia de ratificación y firma de instrumentos del sistema interamericano en 2022</w:t>
      </w:r>
      <w:r w:rsidR="006C58CE">
        <w:rPr>
          <w:rFonts w:ascii="Helvetica" w:hAnsi="Helvetica"/>
          <w:lang w:val="es-ES"/>
        </w:rPr>
        <w:tab/>
      </w:r>
      <w:r w:rsidR="00D178D5">
        <w:rPr>
          <w:rFonts w:ascii="Helvetica" w:hAnsi="Helvetica"/>
          <w:lang w:val="es-ES"/>
        </w:rPr>
        <w:t>19</w:t>
      </w:r>
    </w:p>
    <w:p w14:paraId="2359662B" w14:textId="3EB79120" w:rsidR="00C75D61" w:rsidRPr="00C75D61" w:rsidRDefault="00C75D61" w:rsidP="006C58CE">
      <w:pPr>
        <w:pStyle w:val="ListParagraph"/>
        <w:numPr>
          <w:ilvl w:val="0"/>
          <w:numId w:val="15"/>
        </w:numPr>
        <w:tabs>
          <w:tab w:val="right" w:leader="dot" w:pos="9360"/>
        </w:tabs>
        <w:spacing w:line="360" w:lineRule="auto"/>
        <w:rPr>
          <w:rFonts w:ascii="Helvetica" w:hAnsi="Helvetica"/>
          <w:lang w:val="es-ES"/>
        </w:rPr>
      </w:pPr>
      <w:r w:rsidRPr="20512493">
        <w:rPr>
          <w:rFonts w:ascii="Helvetica" w:hAnsi="Helvetica"/>
          <w:lang w:val="es-ES"/>
        </w:rPr>
        <w:t>Origen, bases jurídicas, estructuras, fines y mandatos</w:t>
      </w:r>
      <w:r w:rsidR="006C58CE">
        <w:rPr>
          <w:rFonts w:ascii="Helvetica" w:hAnsi="Helvetica"/>
          <w:lang w:val="es-ES"/>
        </w:rPr>
        <w:tab/>
      </w:r>
      <w:r w:rsidR="00D178D5">
        <w:rPr>
          <w:rFonts w:ascii="Helvetica" w:hAnsi="Helvetica"/>
          <w:lang w:val="es-ES"/>
        </w:rPr>
        <w:t>20</w:t>
      </w:r>
    </w:p>
    <w:p w14:paraId="449C8063" w14:textId="2C68C6C9" w:rsidR="00FF739F" w:rsidRPr="00CB63BC" w:rsidRDefault="00C75D61" w:rsidP="006C58CE">
      <w:pPr>
        <w:pStyle w:val="ListParagraph"/>
        <w:numPr>
          <w:ilvl w:val="0"/>
          <w:numId w:val="15"/>
        </w:numPr>
        <w:tabs>
          <w:tab w:val="right" w:leader="dot" w:pos="9360"/>
        </w:tabs>
        <w:spacing w:line="360" w:lineRule="auto"/>
        <w:rPr>
          <w:rFonts w:ascii="Helvetica" w:hAnsi="Helvetica"/>
          <w:lang w:val="es-ES"/>
        </w:rPr>
      </w:pPr>
      <w:r w:rsidRPr="20512493">
        <w:rPr>
          <w:rFonts w:ascii="Helvetica" w:hAnsi="Helvetica"/>
          <w:lang w:val="es-ES"/>
        </w:rPr>
        <w:t>Estructura de la Secretaría Ejecutiva</w:t>
      </w:r>
      <w:r w:rsidR="006C58CE">
        <w:rPr>
          <w:rFonts w:ascii="Helvetica" w:hAnsi="Helvetica"/>
          <w:lang w:val="es-ES"/>
        </w:rPr>
        <w:tab/>
      </w:r>
      <w:r w:rsidR="00D178D5">
        <w:rPr>
          <w:rFonts w:ascii="Helvetica" w:hAnsi="Helvetica"/>
          <w:lang w:val="es-ES"/>
        </w:rPr>
        <w:t>23</w:t>
      </w:r>
    </w:p>
    <w:p w14:paraId="25C55A54" w14:textId="77777777" w:rsidR="00CB63BC" w:rsidRDefault="00CB63BC" w:rsidP="006C58CE">
      <w:pPr>
        <w:spacing w:line="360" w:lineRule="auto"/>
        <w:rPr>
          <w:rFonts w:ascii="Helvetica" w:hAnsi="Helvetica"/>
          <w:b/>
          <w:bCs/>
          <w:lang w:val="es-ES"/>
        </w:rPr>
      </w:pPr>
    </w:p>
    <w:p w14:paraId="2CEBD0E0" w14:textId="3D0A406A" w:rsidR="009508AE" w:rsidRPr="00FF739F" w:rsidRDefault="00D0359C" w:rsidP="006C58CE">
      <w:pPr>
        <w:spacing w:line="360" w:lineRule="auto"/>
        <w:rPr>
          <w:rStyle w:val="Hyperlink"/>
          <w:rFonts w:ascii="Helvetica" w:hAnsi="Helvetica"/>
          <w:b/>
          <w:bCs/>
          <w:lang w:val="es-ES"/>
        </w:rPr>
      </w:pPr>
      <w:hyperlink r:id="rId20" w:history="1">
        <w:r w:rsidR="009508AE" w:rsidRPr="00FF739F">
          <w:rPr>
            <w:rStyle w:val="Hyperlink"/>
            <w:rFonts w:ascii="Helvetica" w:hAnsi="Helvetica"/>
            <w:b/>
            <w:bCs/>
            <w:lang w:val="es-ES"/>
          </w:rPr>
          <w:t>CAPÍTULO I: ACTIVIDADES DE LA CIDH EN 2022</w:t>
        </w:r>
      </w:hyperlink>
    </w:p>
    <w:p w14:paraId="6DB8E5EF" w14:textId="1A88B326" w:rsidR="009508AE" w:rsidRDefault="10517967" w:rsidP="006C58CE">
      <w:pPr>
        <w:pStyle w:val="ListParagraph"/>
        <w:numPr>
          <w:ilvl w:val="0"/>
          <w:numId w:val="16"/>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Planeación Estratégica</w:t>
      </w:r>
      <w:r w:rsidR="006C58CE">
        <w:rPr>
          <w:rFonts w:ascii="Helvetica" w:eastAsia="Cambria" w:hAnsi="Helvetica" w:cs="Cambria"/>
          <w:lang w:val="es-ES"/>
        </w:rPr>
        <w:tab/>
      </w:r>
      <w:r w:rsidR="00D178D5">
        <w:rPr>
          <w:rFonts w:ascii="Helvetica" w:eastAsia="Cambria" w:hAnsi="Helvetica" w:cs="Cambria"/>
          <w:lang w:val="es-ES"/>
        </w:rPr>
        <w:t>25</w:t>
      </w:r>
    </w:p>
    <w:p w14:paraId="6959E361" w14:textId="3111233E" w:rsidR="009508AE" w:rsidRDefault="10517967" w:rsidP="006C58CE">
      <w:pPr>
        <w:pStyle w:val="ListParagraph"/>
        <w:numPr>
          <w:ilvl w:val="1"/>
          <w:numId w:val="16"/>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Plan Estratégico 2017-20212</w:t>
      </w:r>
      <w:r w:rsidR="006C58CE">
        <w:rPr>
          <w:rFonts w:ascii="Helvetica" w:eastAsia="Cambria" w:hAnsi="Helvetica" w:cs="Cambria"/>
          <w:lang w:val="es-ES"/>
        </w:rPr>
        <w:tab/>
      </w:r>
      <w:r w:rsidR="00D178D5">
        <w:rPr>
          <w:rFonts w:ascii="Helvetica" w:eastAsia="Cambria" w:hAnsi="Helvetica" w:cs="Cambria"/>
          <w:lang w:val="es-ES"/>
        </w:rPr>
        <w:t>25</w:t>
      </w:r>
    </w:p>
    <w:p w14:paraId="3874ED42" w14:textId="1352A9EB" w:rsidR="009508AE" w:rsidRDefault="10517967" w:rsidP="006C58CE">
      <w:pPr>
        <w:pStyle w:val="ListParagraph"/>
        <w:numPr>
          <w:ilvl w:val="1"/>
          <w:numId w:val="16"/>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Plan Estratégico 2023-20271</w:t>
      </w:r>
      <w:r w:rsidR="006C58CE">
        <w:rPr>
          <w:rFonts w:ascii="Helvetica" w:eastAsia="Cambria" w:hAnsi="Helvetica" w:cs="Cambria"/>
          <w:lang w:val="es-ES"/>
        </w:rPr>
        <w:tab/>
      </w:r>
      <w:r w:rsidR="00D178D5">
        <w:rPr>
          <w:rFonts w:ascii="Helvetica" w:eastAsia="Cambria" w:hAnsi="Helvetica" w:cs="Cambria"/>
          <w:lang w:val="es-ES"/>
        </w:rPr>
        <w:t>25</w:t>
      </w:r>
    </w:p>
    <w:p w14:paraId="78BEE1D4" w14:textId="17B8253F" w:rsidR="009508AE" w:rsidRDefault="10517967" w:rsidP="006C58CE">
      <w:pPr>
        <w:pStyle w:val="ListParagraph"/>
        <w:numPr>
          <w:ilvl w:val="0"/>
          <w:numId w:val="16"/>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Períodos de sesiones de la CIDH celebrados en 2022</w:t>
      </w:r>
      <w:r w:rsidR="006C58CE">
        <w:rPr>
          <w:rFonts w:ascii="Helvetica" w:eastAsia="Cambria" w:hAnsi="Helvetica" w:cs="Cambria"/>
          <w:lang w:val="es-ES"/>
        </w:rPr>
        <w:tab/>
      </w:r>
      <w:r w:rsidR="00D178D5">
        <w:rPr>
          <w:rFonts w:ascii="Helvetica" w:eastAsia="Cambria" w:hAnsi="Helvetica" w:cs="Cambria"/>
          <w:lang w:val="es-ES"/>
        </w:rPr>
        <w:t>27</w:t>
      </w:r>
    </w:p>
    <w:p w14:paraId="4DEA6E96" w14:textId="6C2CC262" w:rsidR="009508AE" w:rsidRDefault="10517967" w:rsidP="006C58CE">
      <w:pPr>
        <w:pStyle w:val="ListParagraph"/>
        <w:numPr>
          <w:ilvl w:val="0"/>
          <w:numId w:val="16"/>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Resoluciones aprobadas</w:t>
      </w:r>
      <w:r w:rsidR="006C58CE">
        <w:rPr>
          <w:rFonts w:ascii="Helvetica" w:eastAsia="Cambria" w:hAnsi="Helvetica" w:cs="Cambria"/>
          <w:lang w:val="es-ES"/>
        </w:rPr>
        <w:tab/>
      </w:r>
      <w:r w:rsidRPr="20512493">
        <w:rPr>
          <w:rFonts w:ascii="Helvetica" w:eastAsia="Cambria" w:hAnsi="Helvetica" w:cs="Cambria"/>
          <w:lang w:val="es-ES"/>
        </w:rPr>
        <w:t>3</w:t>
      </w:r>
      <w:r w:rsidR="00D178D5">
        <w:rPr>
          <w:rFonts w:ascii="Helvetica" w:eastAsia="Cambria" w:hAnsi="Helvetica" w:cs="Cambria"/>
          <w:lang w:val="es-ES"/>
        </w:rPr>
        <w:t>0</w:t>
      </w:r>
    </w:p>
    <w:p w14:paraId="35A151FA" w14:textId="44D280C7" w:rsidR="009508AE" w:rsidRDefault="10517967" w:rsidP="006C58CE">
      <w:pPr>
        <w:pStyle w:val="ListParagraph"/>
        <w:numPr>
          <w:ilvl w:val="0"/>
          <w:numId w:val="16"/>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Comunicados de prensa emitidos durante el 2022</w:t>
      </w:r>
      <w:r w:rsidR="006C58CE">
        <w:rPr>
          <w:rFonts w:ascii="Helvetica" w:eastAsia="Cambria" w:hAnsi="Helvetica" w:cs="Cambria"/>
          <w:lang w:val="es-ES"/>
        </w:rPr>
        <w:tab/>
      </w:r>
      <w:r w:rsidRPr="20512493">
        <w:rPr>
          <w:rFonts w:ascii="Helvetica" w:eastAsia="Cambria" w:hAnsi="Helvetica" w:cs="Cambria"/>
          <w:lang w:val="es-ES"/>
        </w:rPr>
        <w:t>3</w:t>
      </w:r>
      <w:r w:rsidR="00D178D5">
        <w:rPr>
          <w:rFonts w:ascii="Helvetica" w:eastAsia="Cambria" w:hAnsi="Helvetica" w:cs="Cambria"/>
          <w:lang w:val="es-ES"/>
        </w:rPr>
        <w:t>0</w:t>
      </w:r>
    </w:p>
    <w:p w14:paraId="08D2A35D" w14:textId="7B792D45" w:rsidR="009508AE" w:rsidRDefault="10517967" w:rsidP="006C58CE">
      <w:pPr>
        <w:pStyle w:val="ListParagraph"/>
        <w:numPr>
          <w:ilvl w:val="0"/>
          <w:numId w:val="16"/>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La agenda de participación social</w:t>
      </w:r>
      <w:r w:rsidR="006C58CE">
        <w:rPr>
          <w:rFonts w:ascii="Helvetica" w:eastAsia="Cambria" w:hAnsi="Helvetica" w:cs="Cambria"/>
          <w:lang w:val="es-ES"/>
        </w:rPr>
        <w:tab/>
      </w:r>
      <w:r w:rsidR="00414DEC">
        <w:rPr>
          <w:rFonts w:ascii="Helvetica" w:eastAsia="Cambria" w:hAnsi="Helvetica" w:cs="Cambria"/>
          <w:lang w:val="es-ES"/>
        </w:rPr>
        <w:t>5</w:t>
      </w:r>
      <w:r w:rsidRPr="20512493">
        <w:rPr>
          <w:rFonts w:ascii="Helvetica" w:eastAsia="Cambria" w:hAnsi="Helvetica" w:cs="Cambria"/>
          <w:lang w:val="es-ES"/>
        </w:rPr>
        <w:t>0</w:t>
      </w:r>
    </w:p>
    <w:p w14:paraId="13D1DB76" w14:textId="387B9AEA" w:rsidR="009508AE" w:rsidRDefault="10517967" w:rsidP="006C58CE">
      <w:pPr>
        <w:pStyle w:val="ListParagraph"/>
        <w:numPr>
          <w:ilvl w:val="0"/>
          <w:numId w:val="16"/>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Cooperación técnica</w:t>
      </w:r>
      <w:r w:rsidR="006C58CE">
        <w:rPr>
          <w:rFonts w:ascii="Helvetica" w:eastAsia="Cambria" w:hAnsi="Helvetica" w:cs="Cambria"/>
          <w:lang w:val="es-ES"/>
        </w:rPr>
        <w:tab/>
      </w:r>
      <w:r w:rsidR="00414DEC">
        <w:rPr>
          <w:rFonts w:ascii="Helvetica" w:eastAsia="Cambria" w:hAnsi="Helvetica" w:cs="Cambria"/>
          <w:lang w:val="es-ES"/>
        </w:rPr>
        <w:t>5</w:t>
      </w:r>
      <w:r w:rsidRPr="20512493">
        <w:rPr>
          <w:rFonts w:ascii="Helvetica" w:eastAsia="Cambria" w:hAnsi="Helvetica" w:cs="Cambria"/>
          <w:lang w:val="es-ES"/>
        </w:rPr>
        <w:t>3</w:t>
      </w:r>
    </w:p>
    <w:p w14:paraId="74DD0BF1" w14:textId="0C1567BE" w:rsidR="009508AE" w:rsidRDefault="10517967" w:rsidP="006C58CE">
      <w:pPr>
        <w:pStyle w:val="ListParagraph"/>
        <w:numPr>
          <w:ilvl w:val="0"/>
          <w:numId w:val="16"/>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Relación con órganos políticos de la OEA</w:t>
      </w:r>
      <w:r w:rsidR="006C58CE">
        <w:rPr>
          <w:rFonts w:ascii="Helvetica" w:eastAsia="Cambria" w:hAnsi="Helvetica" w:cs="Cambria"/>
          <w:lang w:val="es-ES"/>
        </w:rPr>
        <w:tab/>
      </w:r>
      <w:r w:rsidR="00414DEC">
        <w:rPr>
          <w:rFonts w:ascii="Helvetica" w:eastAsia="Cambria" w:hAnsi="Helvetica" w:cs="Cambria"/>
          <w:lang w:val="es-ES"/>
        </w:rPr>
        <w:t>5</w:t>
      </w:r>
      <w:r w:rsidRPr="20512493">
        <w:rPr>
          <w:rFonts w:ascii="Helvetica" w:eastAsia="Cambria" w:hAnsi="Helvetica" w:cs="Cambria"/>
          <w:lang w:val="es-ES"/>
        </w:rPr>
        <w:t>8</w:t>
      </w:r>
    </w:p>
    <w:p w14:paraId="5F2000BA" w14:textId="636C0929" w:rsidR="009508AE" w:rsidRDefault="10517967" w:rsidP="006C58CE">
      <w:pPr>
        <w:pStyle w:val="ListParagraph"/>
        <w:numPr>
          <w:ilvl w:val="0"/>
          <w:numId w:val="16"/>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Actividades de la CIDH con otros órganos regionales y universales de</w:t>
      </w:r>
      <w:r w:rsidR="009508AE" w:rsidRPr="006C58CE">
        <w:rPr>
          <w:lang w:val="es-US"/>
        </w:rPr>
        <w:br/>
      </w:r>
      <w:r w:rsidRPr="20512493">
        <w:rPr>
          <w:rFonts w:ascii="Helvetica" w:eastAsia="Cambria" w:hAnsi="Helvetica" w:cs="Cambria"/>
          <w:lang w:val="es-ES"/>
        </w:rPr>
        <w:t>derechos humanos</w:t>
      </w:r>
      <w:r w:rsidR="006C58CE">
        <w:rPr>
          <w:rFonts w:ascii="Helvetica" w:eastAsia="Cambria" w:hAnsi="Helvetica" w:cs="Cambria"/>
          <w:lang w:val="es-ES"/>
        </w:rPr>
        <w:tab/>
      </w:r>
      <w:r w:rsidR="00414DEC">
        <w:rPr>
          <w:rFonts w:ascii="Helvetica" w:eastAsia="Cambria" w:hAnsi="Helvetica" w:cs="Cambria"/>
          <w:lang w:val="es-ES"/>
        </w:rPr>
        <w:t>6</w:t>
      </w:r>
      <w:r w:rsidRPr="20512493">
        <w:rPr>
          <w:rFonts w:ascii="Helvetica" w:eastAsia="Cambria" w:hAnsi="Helvetica" w:cs="Cambria"/>
          <w:lang w:val="es-ES"/>
        </w:rPr>
        <w:t>2</w:t>
      </w:r>
    </w:p>
    <w:p w14:paraId="30881357" w14:textId="68EAEFF7" w:rsidR="00CB63BC" w:rsidRPr="00985888" w:rsidRDefault="10517967" w:rsidP="006C58CE">
      <w:pPr>
        <w:pStyle w:val="ListParagraph"/>
        <w:numPr>
          <w:ilvl w:val="0"/>
          <w:numId w:val="16"/>
        </w:numPr>
        <w:tabs>
          <w:tab w:val="right" w:leader="dot" w:pos="9360"/>
        </w:tabs>
        <w:spacing w:before="1" w:line="360" w:lineRule="auto"/>
        <w:rPr>
          <w:rFonts w:ascii="Helvetica" w:eastAsia="Cambria" w:hAnsi="Helvetica" w:cs="Cambria"/>
          <w:b/>
          <w:bCs/>
          <w:lang w:val="es-ES"/>
        </w:rPr>
      </w:pPr>
      <w:r w:rsidRPr="20512493">
        <w:rPr>
          <w:rFonts w:ascii="Helvetica" w:eastAsia="Cambria" w:hAnsi="Helvetica" w:cs="Cambria"/>
          <w:lang w:val="es-ES"/>
        </w:rPr>
        <w:t>Actividades de seguimiento de recomendaciones e impacto</w:t>
      </w:r>
      <w:r w:rsidR="006C58CE">
        <w:rPr>
          <w:rFonts w:ascii="Helvetica" w:eastAsia="Cambria" w:hAnsi="Helvetica" w:cs="Cambria"/>
          <w:lang w:val="es-ES"/>
        </w:rPr>
        <w:tab/>
      </w:r>
      <w:r w:rsidR="00414DEC">
        <w:rPr>
          <w:rFonts w:ascii="Helvetica" w:eastAsia="Cambria" w:hAnsi="Helvetica" w:cs="Cambria"/>
          <w:lang w:val="es-ES"/>
        </w:rPr>
        <w:t>65</w:t>
      </w:r>
    </w:p>
    <w:p w14:paraId="7DCED495" w14:textId="77777777" w:rsidR="00985888" w:rsidRPr="00985888" w:rsidRDefault="00985888" w:rsidP="006C58CE">
      <w:pPr>
        <w:pStyle w:val="ListParagraph"/>
        <w:tabs>
          <w:tab w:val="right" w:leader="dot" w:pos="9360"/>
        </w:tabs>
        <w:spacing w:before="1" w:line="360" w:lineRule="auto"/>
        <w:rPr>
          <w:rFonts w:ascii="Helvetica" w:eastAsia="Cambria" w:hAnsi="Helvetica" w:cs="Cambria"/>
          <w:b/>
          <w:bCs/>
          <w:lang w:val="es-ES"/>
        </w:rPr>
      </w:pPr>
    </w:p>
    <w:p w14:paraId="5726B289" w14:textId="4DA0BE78" w:rsidR="00985888" w:rsidRPr="003E5E33" w:rsidRDefault="00D0359C" w:rsidP="006C58CE">
      <w:pPr>
        <w:tabs>
          <w:tab w:val="right" w:leader="dot" w:pos="9360"/>
        </w:tabs>
        <w:spacing w:before="1" w:line="360" w:lineRule="auto"/>
        <w:rPr>
          <w:rFonts w:ascii="Helvetica" w:eastAsia="Cambria" w:hAnsi="Helvetica" w:cs="Cambria"/>
          <w:b/>
          <w:bCs/>
          <w:lang w:val="es-ES"/>
        </w:rPr>
      </w:pPr>
      <w:hyperlink r:id="rId21" w:history="1">
        <w:r w:rsidR="00985888" w:rsidRPr="00FF739F">
          <w:rPr>
            <w:rStyle w:val="Hyperlink"/>
            <w:rFonts w:ascii="Helvetica" w:eastAsia="Cambria" w:hAnsi="Helvetica" w:cs="Cambria"/>
            <w:b/>
            <w:bCs/>
            <w:lang w:val="es-ES"/>
          </w:rPr>
          <w:t xml:space="preserve">CAPÍTULO </w:t>
        </w:r>
        <w:r w:rsidR="00985888">
          <w:rPr>
            <w:rStyle w:val="Hyperlink"/>
            <w:rFonts w:ascii="Helvetica" w:eastAsia="Cambria" w:hAnsi="Helvetica" w:cs="Cambria"/>
            <w:b/>
            <w:bCs/>
            <w:lang w:val="es-ES"/>
          </w:rPr>
          <w:t>I</w:t>
        </w:r>
        <w:r w:rsidR="00985888" w:rsidRPr="00FF739F">
          <w:rPr>
            <w:rStyle w:val="Hyperlink"/>
            <w:rFonts w:ascii="Helvetica" w:eastAsia="Cambria" w:hAnsi="Helvetica" w:cs="Cambria"/>
            <w:b/>
            <w:bCs/>
            <w:lang w:val="es-ES"/>
          </w:rPr>
          <w:t>I: EL SISTEMA DE PETICIONES Y CASOS, SOLUCIONES AMISTOSAS Y MEDIDAS CAUTELARES</w:t>
        </w:r>
      </w:hyperlink>
    </w:p>
    <w:p w14:paraId="029C0DDC" w14:textId="77777777" w:rsidR="00985888" w:rsidRPr="0081219E" w:rsidRDefault="00985888" w:rsidP="006C58CE">
      <w:pPr>
        <w:tabs>
          <w:tab w:val="right" w:leader="dot" w:pos="9360"/>
        </w:tabs>
        <w:spacing w:before="7" w:line="360" w:lineRule="auto"/>
        <w:rPr>
          <w:rFonts w:ascii="Helvetica" w:eastAsia="Cambria" w:hAnsi="Helvetica" w:cs="Cambria"/>
          <w:b/>
          <w:bCs/>
          <w:sz w:val="10"/>
          <w:szCs w:val="10"/>
          <w:lang w:val="es-ES"/>
        </w:rPr>
      </w:pPr>
    </w:p>
    <w:p w14:paraId="37CC6D77" w14:textId="182A1FA1" w:rsidR="00985888" w:rsidRDefault="6F6D3B0A" w:rsidP="006C58CE">
      <w:pPr>
        <w:pStyle w:val="ListParagraph"/>
        <w:numPr>
          <w:ilvl w:val="0"/>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Introducción</w:t>
      </w:r>
      <w:r w:rsidR="006C58CE">
        <w:rPr>
          <w:rFonts w:ascii="Helvetica" w:eastAsia="Cambria" w:hAnsi="Helvetica" w:cs="Cambria"/>
          <w:lang w:val="es-ES"/>
        </w:rPr>
        <w:tab/>
      </w:r>
      <w:r w:rsidR="002B228E">
        <w:rPr>
          <w:rFonts w:ascii="Helvetica" w:eastAsia="Cambria" w:hAnsi="Helvetica" w:cs="Cambria"/>
          <w:lang w:val="es-ES"/>
        </w:rPr>
        <w:t>7</w:t>
      </w:r>
      <w:r w:rsidRPr="20512493">
        <w:rPr>
          <w:rFonts w:ascii="Helvetica" w:eastAsia="Cambria" w:hAnsi="Helvetica" w:cs="Cambria"/>
          <w:lang w:val="es-ES"/>
        </w:rPr>
        <w:t>7</w:t>
      </w:r>
    </w:p>
    <w:p w14:paraId="38903F15" w14:textId="20D9FEEA" w:rsidR="00985888" w:rsidRDefault="6F6D3B0A" w:rsidP="006C58CE">
      <w:pPr>
        <w:pStyle w:val="ListParagraph"/>
        <w:numPr>
          <w:ilvl w:val="0"/>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Peticiones y casos</w:t>
      </w:r>
      <w:r w:rsidR="006C58CE">
        <w:rPr>
          <w:rFonts w:ascii="Helvetica" w:eastAsia="Cambria" w:hAnsi="Helvetica" w:cs="Cambria"/>
          <w:lang w:val="es-ES"/>
        </w:rPr>
        <w:tab/>
      </w:r>
      <w:r w:rsidR="002B228E">
        <w:rPr>
          <w:rFonts w:ascii="Helvetica" w:eastAsia="Cambria" w:hAnsi="Helvetica" w:cs="Cambria"/>
          <w:lang w:val="es-ES"/>
        </w:rPr>
        <w:t>7</w:t>
      </w:r>
      <w:r w:rsidRPr="20512493">
        <w:rPr>
          <w:rFonts w:ascii="Helvetica" w:eastAsia="Cambria" w:hAnsi="Helvetica" w:cs="Cambria"/>
          <w:lang w:val="es-ES"/>
        </w:rPr>
        <w:t>7</w:t>
      </w:r>
    </w:p>
    <w:p w14:paraId="10D0D2BC" w14:textId="5367C461" w:rsidR="00985888" w:rsidRDefault="6F6D3B0A" w:rsidP="006C58CE">
      <w:pPr>
        <w:pStyle w:val="ListParagraph"/>
        <w:numPr>
          <w:ilvl w:val="1"/>
          <w:numId w:val="18"/>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Estudio o revisión inicial</w:t>
      </w:r>
      <w:r w:rsidR="006C58CE">
        <w:rPr>
          <w:rFonts w:ascii="Helvetica" w:eastAsia="Cambria" w:hAnsi="Helvetica" w:cs="Cambria"/>
          <w:lang w:val="es-ES"/>
        </w:rPr>
        <w:tab/>
      </w:r>
      <w:r w:rsidR="002B228E">
        <w:rPr>
          <w:rFonts w:ascii="Helvetica" w:eastAsia="Cambria" w:hAnsi="Helvetica" w:cs="Cambria"/>
          <w:lang w:val="es-ES"/>
        </w:rPr>
        <w:t>7</w:t>
      </w:r>
      <w:r w:rsidRPr="20512493">
        <w:rPr>
          <w:rFonts w:ascii="Helvetica" w:eastAsia="Cambria" w:hAnsi="Helvetica" w:cs="Cambria"/>
          <w:lang w:val="es-ES"/>
        </w:rPr>
        <w:t>8</w:t>
      </w:r>
    </w:p>
    <w:p w14:paraId="3631426D" w14:textId="4D3584D0" w:rsidR="00985888" w:rsidRDefault="6F6D3B0A" w:rsidP="006C58CE">
      <w:pPr>
        <w:pStyle w:val="ListParagraph"/>
        <w:numPr>
          <w:ilvl w:val="1"/>
          <w:numId w:val="18"/>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lastRenderedPageBreak/>
        <w:t>Admisibilidad y fondo</w:t>
      </w:r>
      <w:r w:rsidR="006C58CE">
        <w:rPr>
          <w:rFonts w:ascii="Helvetica" w:eastAsia="Cambria" w:hAnsi="Helvetica" w:cs="Cambria"/>
          <w:lang w:val="es-ES"/>
        </w:rPr>
        <w:tab/>
      </w:r>
      <w:r w:rsidR="0098361A">
        <w:rPr>
          <w:rFonts w:ascii="Helvetica" w:eastAsia="Cambria" w:hAnsi="Helvetica" w:cs="Cambria"/>
          <w:lang w:val="es-ES"/>
        </w:rPr>
        <w:t>7</w:t>
      </w:r>
      <w:r w:rsidRPr="20512493">
        <w:rPr>
          <w:rFonts w:ascii="Helvetica" w:eastAsia="Cambria" w:hAnsi="Helvetica" w:cs="Cambria"/>
          <w:lang w:val="es-ES"/>
        </w:rPr>
        <w:t>9</w:t>
      </w:r>
    </w:p>
    <w:p w14:paraId="1ACE180E" w14:textId="21114D6D" w:rsidR="00985888" w:rsidRDefault="6F6D3B0A" w:rsidP="006C58CE">
      <w:pPr>
        <w:pStyle w:val="ListParagraph"/>
        <w:numPr>
          <w:ilvl w:val="1"/>
          <w:numId w:val="18"/>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Listado de decisiones de admisibilidad</w:t>
      </w:r>
      <w:r w:rsidR="006C58CE">
        <w:rPr>
          <w:rFonts w:ascii="Helvetica" w:eastAsia="Cambria" w:hAnsi="Helvetica" w:cs="Cambria"/>
          <w:lang w:val="es-ES"/>
        </w:rPr>
        <w:tab/>
      </w:r>
      <w:r w:rsidR="0098361A">
        <w:rPr>
          <w:rFonts w:ascii="Helvetica" w:eastAsia="Cambria" w:hAnsi="Helvetica" w:cs="Cambria"/>
          <w:lang w:val="es-ES"/>
        </w:rPr>
        <w:t>8</w:t>
      </w:r>
      <w:r w:rsidRPr="20512493">
        <w:rPr>
          <w:rFonts w:ascii="Helvetica" w:eastAsia="Cambria" w:hAnsi="Helvetica" w:cs="Cambria"/>
          <w:lang w:val="es-ES"/>
        </w:rPr>
        <w:t>0</w:t>
      </w:r>
    </w:p>
    <w:p w14:paraId="6F7D9D5C" w14:textId="77EC9032" w:rsidR="00985888" w:rsidRDefault="6F6D3B0A" w:rsidP="006C58CE">
      <w:pPr>
        <w:pStyle w:val="ListParagraph"/>
        <w:numPr>
          <w:ilvl w:val="1"/>
          <w:numId w:val="18"/>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Archivo</w:t>
      </w:r>
      <w:r w:rsidR="006C58CE">
        <w:rPr>
          <w:rFonts w:ascii="Helvetica" w:eastAsia="Cambria" w:hAnsi="Helvetica" w:cs="Cambria"/>
          <w:lang w:val="es-ES"/>
        </w:rPr>
        <w:tab/>
      </w:r>
      <w:r w:rsidR="0098361A">
        <w:rPr>
          <w:rFonts w:ascii="Helvetica" w:eastAsia="Cambria" w:hAnsi="Helvetica" w:cs="Cambria"/>
          <w:lang w:val="es-ES"/>
        </w:rPr>
        <w:t>9</w:t>
      </w:r>
      <w:r w:rsidRPr="20512493">
        <w:rPr>
          <w:rFonts w:ascii="Helvetica" w:eastAsia="Cambria" w:hAnsi="Helvetica" w:cs="Cambria"/>
          <w:lang w:val="es-ES"/>
        </w:rPr>
        <w:t>1</w:t>
      </w:r>
    </w:p>
    <w:p w14:paraId="410ACF2E" w14:textId="4D32F798" w:rsidR="00985888" w:rsidRDefault="6F6D3B0A" w:rsidP="006C58CE">
      <w:pPr>
        <w:pStyle w:val="ListParagraph"/>
        <w:numPr>
          <w:ilvl w:val="1"/>
          <w:numId w:val="18"/>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Ejemplos de decisiones destacadas</w:t>
      </w:r>
      <w:r w:rsidR="006C58CE">
        <w:rPr>
          <w:rFonts w:ascii="Helvetica" w:eastAsia="Cambria" w:hAnsi="Helvetica" w:cs="Cambria"/>
          <w:lang w:val="es-ES"/>
        </w:rPr>
        <w:tab/>
      </w:r>
      <w:r w:rsidR="0098361A">
        <w:rPr>
          <w:rFonts w:ascii="Helvetica" w:eastAsia="Cambria" w:hAnsi="Helvetica" w:cs="Cambria"/>
          <w:lang w:val="es-ES"/>
        </w:rPr>
        <w:t>9</w:t>
      </w:r>
      <w:r w:rsidR="00733216">
        <w:rPr>
          <w:rFonts w:ascii="Helvetica" w:eastAsia="Cambria" w:hAnsi="Helvetica" w:cs="Cambria"/>
          <w:lang w:val="es-ES"/>
        </w:rPr>
        <w:t>9</w:t>
      </w:r>
    </w:p>
    <w:p w14:paraId="56BADBD2" w14:textId="7866817B" w:rsidR="00985888" w:rsidRDefault="6F6D3B0A" w:rsidP="006C58CE">
      <w:pPr>
        <w:pStyle w:val="ListParagraph"/>
        <w:numPr>
          <w:ilvl w:val="1"/>
          <w:numId w:val="18"/>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Reuniones de portafolio e información a Estados miembros</w:t>
      </w:r>
      <w:r w:rsidR="006C58CE">
        <w:rPr>
          <w:rFonts w:ascii="Helvetica" w:eastAsia="Cambria" w:hAnsi="Helvetica" w:cs="Cambria"/>
          <w:lang w:val="es-ES"/>
        </w:rPr>
        <w:tab/>
      </w:r>
      <w:r w:rsidRPr="20512493">
        <w:rPr>
          <w:rFonts w:ascii="Helvetica" w:eastAsia="Cambria" w:hAnsi="Helvetica" w:cs="Cambria"/>
          <w:lang w:val="es-ES"/>
        </w:rPr>
        <w:t>1</w:t>
      </w:r>
      <w:r w:rsidR="0098361A">
        <w:rPr>
          <w:rFonts w:ascii="Helvetica" w:eastAsia="Cambria" w:hAnsi="Helvetica" w:cs="Cambria"/>
          <w:lang w:val="es-ES"/>
        </w:rPr>
        <w:t>0</w:t>
      </w:r>
      <w:r w:rsidRPr="20512493">
        <w:rPr>
          <w:rFonts w:ascii="Helvetica" w:eastAsia="Cambria" w:hAnsi="Helvetica" w:cs="Cambria"/>
          <w:lang w:val="es-ES"/>
        </w:rPr>
        <w:t>6</w:t>
      </w:r>
    </w:p>
    <w:p w14:paraId="598FE566" w14:textId="4992C29C" w:rsidR="00985888" w:rsidRDefault="6F6D3B0A" w:rsidP="006C58CE">
      <w:pPr>
        <w:pStyle w:val="ListParagraph"/>
        <w:numPr>
          <w:ilvl w:val="1"/>
          <w:numId w:val="18"/>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Audiencias de casos contenciosos</w:t>
      </w:r>
      <w:r w:rsidR="006C58CE">
        <w:rPr>
          <w:rFonts w:ascii="Helvetica" w:eastAsia="Cambria" w:hAnsi="Helvetica" w:cs="Cambria"/>
          <w:lang w:val="es-ES"/>
        </w:rPr>
        <w:tab/>
      </w:r>
      <w:r w:rsidRPr="20512493">
        <w:rPr>
          <w:rFonts w:ascii="Helvetica" w:eastAsia="Cambria" w:hAnsi="Helvetica" w:cs="Cambria"/>
          <w:lang w:val="es-ES"/>
        </w:rPr>
        <w:t>1</w:t>
      </w:r>
      <w:r w:rsidR="0098361A">
        <w:rPr>
          <w:rFonts w:ascii="Helvetica" w:eastAsia="Cambria" w:hAnsi="Helvetica" w:cs="Cambria"/>
          <w:lang w:val="es-ES"/>
        </w:rPr>
        <w:t>0</w:t>
      </w:r>
      <w:r w:rsidR="00733216">
        <w:rPr>
          <w:rFonts w:ascii="Helvetica" w:eastAsia="Cambria" w:hAnsi="Helvetica" w:cs="Cambria"/>
          <w:lang w:val="es-ES"/>
        </w:rPr>
        <w:t>7</w:t>
      </w:r>
    </w:p>
    <w:p w14:paraId="0060594B" w14:textId="3328F976" w:rsidR="00985888" w:rsidRDefault="6F6D3B0A" w:rsidP="006C58CE">
      <w:pPr>
        <w:pStyle w:val="ListParagraph"/>
        <w:numPr>
          <w:ilvl w:val="1"/>
          <w:numId w:val="18"/>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Plan Estratégico 2023-2027</w:t>
      </w:r>
      <w:r w:rsidR="006C58CE">
        <w:rPr>
          <w:rFonts w:ascii="Helvetica" w:eastAsia="Cambria" w:hAnsi="Helvetica" w:cs="Cambria"/>
          <w:lang w:val="es-ES"/>
        </w:rPr>
        <w:tab/>
      </w:r>
      <w:r w:rsidRPr="20512493">
        <w:rPr>
          <w:rFonts w:ascii="Helvetica" w:eastAsia="Cambria" w:hAnsi="Helvetica" w:cs="Cambria"/>
          <w:lang w:val="es-ES"/>
        </w:rPr>
        <w:t>1</w:t>
      </w:r>
      <w:r w:rsidR="00733216">
        <w:rPr>
          <w:rFonts w:ascii="Helvetica" w:eastAsia="Cambria" w:hAnsi="Helvetica" w:cs="Cambria"/>
          <w:lang w:val="es-ES"/>
        </w:rPr>
        <w:t>0</w:t>
      </w:r>
      <w:r w:rsidRPr="20512493">
        <w:rPr>
          <w:rFonts w:ascii="Helvetica" w:eastAsia="Cambria" w:hAnsi="Helvetica" w:cs="Cambria"/>
          <w:lang w:val="es-ES"/>
        </w:rPr>
        <w:t>7</w:t>
      </w:r>
    </w:p>
    <w:p w14:paraId="0B4E408E" w14:textId="3B317241" w:rsidR="00985888" w:rsidRDefault="6F6D3B0A" w:rsidP="006C58CE">
      <w:pPr>
        <w:pStyle w:val="ListParagraph"/>
        <w:numPr>
          <w:ilvl w:val="0"/>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 xml:space="preserve">Avances y retrocesos en materia de negociación e implementación de </w:t>
      </w:r>
      <w:r w:rsidR="00733216">
        <w:rPr>
          <w:rFonts w:ascii="Helvetica" w:eastAsia="Cambria" w:hAnsi="Helvetica" w:cs="Cambria"/>
          <w:lang w:val="es-ES"/>
        </w:rPr>
        <w:br/>
      </w:r>
      <w:r w:rsidRPr="20512493">
        <w:rPr>
          <w:rFonts w:ascii="Helvetica" w:eastAsia="Cambria" w:hAnsi="Helvetica" w:cs="Cambria"/>
          <w:lang w:val="es-ES"/>
        </w:rPr>
        <w:t>acuerdos de solución amistosa</w:t>
      </w:r>
      <w:r w:rsidR="006C58CE">
        <w:rPr>
          <w:rFonts w:ascii="Helvetica" w:eastAsia="Cambria" w:hAnsi="Helvetica" w:cs="Cambria"/>
          <w:lang w:val="es-ES"/>
        </w:rPr>
        <w:tab/>
      </w:r>
      <w:r w:rsidRPr="20512493">
        <w:rPr>
          <w:rFonts w:ascii="Helvetica" w:eastAsia="Cambria" w:hAnsi="Helvetica" w:cs="Cambria"/>
          <w:lang w:val="es-ES"/>
        </w:rPr>
        <w:t>11</w:t>
      </w:r>
      <w:r w:rsidR="00733216">
        <w:rPr>
          <w:rFonts w:ascii="Helvetica" w:eastAsia="Cambria" w:hAnsi="Helvetica" w:cs="Cambria"/>
          <w:lang w:val="es-ES"/>
        </w:rPr>
        <w:t>0</w:t>
      </w:r>
    </w:p>
    <w:p w14:paraId="540F44CE" w14:textId="0912D4E0"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Introducción</w:t>
      </w:r>
      <w:r w:rsidR="006C58CE">
        <w:rPr>
          <w:rFonts w:ascii="Helvetica" w:eastAsia="Cambria" w:hAnsi="Helvetica" w:cs="Cambria"/>
          <w:lang w:val="es-ES"/>
        </w:rPr>
        <w:tab/>
      </w:r>
      <w:r w:rsidRPr="20512493">
        <w:rPr>
          <w:rFonts w:ascii="Helvetica" w:eastAsia="Cambria" w:hAnsi="Helvetica" w:cs="Cambria"/>
          <w:lang w:val="es-ES"/>
        </w:rPr>
        <w:t>11</w:t>
      </w:r>
      <w:r w:rsidR="00733216">
        <w:rPr>
          <w:rFonts w:ascii="Helvetica" w:eastAsia="Cambria" w:hAnsi="Helvetica" w:cs="Cambria"/>
          <w:lang w:val="es-ES"/>
        </w:rPr>
        <w:t>0</w:t>
      </w:r>
    </w:p>
    <w:p w14:paraId="68CF640C" w14:textId="00605193"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 xml:space="preserve">Resultados relevantes en los procesos de negociación e implementación </w:t>
      </w:r>
      <w:r w:rsidR="00733216">
        <w:rPr>
          <w:rFonts w:ascii="Helvetica" w:eastAsia="Cambria" w:hAnsi="Helvetica" w:cs="Cambria"/>
          <w:lang w:val="es-ES"/>
        </w:rPr>
        <w:br/>
      </w:r>
      <w:r w:rsidRPr="20512493">
        <w:rPr>
          <w:rFonts w:ascii="Helvetica" w:eastAsia="Cambria" w:hAnsi="Helvetica" w:cs="Cambria"/>
          <w:lang w:val="es-ES"/>
        </w:rPr>
        <w:t>de acuerdos de solución amistosa</w:t>
      </w:r>
      <w:r w:rsidR="006C58CE">
        <w:rPr>
          <w:rFonts w:ascii="Helvetica" w:eastAsia="Cambria" w:hAnsi="Helvetica" w:cs="Cambria"/>
          <w:lang w:val="es-ES"/>
        </w:rPr>
        <w:tab/>
      </w:r>
      <w:r w:rsidRPr="20512493">
        <w:rPr>
          <w:rFonts w:ascii="Helvetica" w:eastAsia="Cambria" w:hAnsi="Helvetica" w:cs="Cambria"/>
          <w:lang w:val="es-ES"/>
        </w:rPr>
        <w:t>1</w:t>
      </w:r>
      <w:r w:rsidR="00733216">
        <w:rPr>
          <w:rFonts w:ascii="Helvetica" w:eastAsia="Cambria" w:hAnsi="Helvetica" w:cs="Cambria"/>
          <w:lang w:val="es-ES"/>
        </w:rPr>
        <w:t>1</w:t>
      </w:r>
      <w:r w:rsidRPr="20512493">
        <w:rPr>
          <w:rFonts w:ascii="Helvetica" w:eastAsia="Cambria" w:hAnsi="Helvetica" w:cs="Cambria"/>
          <w:lang w:val="es-ES"/>
        </w:rPr>
        <w:t>0</w:t>
      </w:r>
    </w:p>
    <w:p w14:paraId="0B619295" w14:textId="3C6810FB" w:rsidR="00C435D6" w:rsidRDefault="7751366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Actividades realizadas para el impulso de soluciones amistosas</w:t>
      </w:r>
      <w:r w:rsidR="00C435D6" w:rsidRPr="006C58CE">
        <w:rPr>
          <w:lang w:val="es-US"/>
        </w:rPr>
        <w:br/>
      </w:r>
      <w:r w:rsidRPr="20512493">
        <w:rPr>
          <w:rFonts w:ascii="Helvetica" w:eastAsia="Cambria" w:hAnsi="Helvetica" w:cs="Cambria"/>
          <w:lang w:val="es-ES"/>
        </w:rPr>
        <w:t>en el 2022</w:t>
      </w:r>
      <w:r w:rsidR="006C58CE">
        <w:rPr>
          <w:rFonts w:ascii="Helvetica" w:eastAsia="Cambria" w:hAnsi="Helvetica" w:cs="Cambria"/>
          <w:lang w:val="es-ES"/>
        </w:rPr>
        <w:tab/>
      </w:r>
      <w:r w:rsidRPr="20512493">
        <w:rPr>
          <w:rFonts w:ascii="Helvetica" w:eastAsia="Cambria" w:hAnsi="Helvetica" w:cs="Cambria"/>
          <w:lang w:val="es-ES"/>
        </w:rPr>
        <w:t>1</w:t>
      </w:r>
      <w:r w:rsidR="00733216">
        <w:rPr>
          <w:rFonts w:ascii="Helvetica" w:eastAsia="Cambria" w:hAnsi="Helvetica" w:cs="Cambria"/>
          <w:lang w:val="es-ES"/>
        </w:rPr>
        <w:t>4</w:t>
      </w:r>
      <w:r w:rsidRPr="20512493">
        <w:rPr>
          <w:rFonts w:ascii="Helvetica" w:eastAsia="Cambria" w:hAnsi="Helvetica" w:cs="Cambria"/>
          <w:lang w:val="es-ES"/>
        </w:rPr>
        <w:t>5</w:t>
      </w:r>
    </w:p>
    <w:p w14:paraId="22942718" w14:textId="01F7196C"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 xml:space="preserve">Estado de cumplimiento de los informes de aprobación de acuerdos de solución amistosa, homologados según lo establecido en el artículo 49 </w:t>
      </w:r>
      <w:r w:rsidR="00733216">
        <w:rPr>
          <w:rFonts w:ascii="Helvetica" w:eastAsia="Cambria" w:hAnsi="Helvetica" w:cs="Cambria"/>
          <w:lang w:val="es-ES"/>
        </w:rPr>
        <w:br/>
      </w:r>
      <w:r w:rsidRPr="20512493">
        <w:rPr>
          <w:rFonts w:ascii="Helvetica" w:eastAsia="Cambria" w:hAnsi="Helvetica" w:cs="Cambria"/>
          <w:lang w:val="es-ES"/>
        </w:rPr>
        <w:t>de la Convención Americana sobre Derechos Humanos</w:t>
      </w:r>
      <w:r w:rsidR="006C58CE">
        <w:rPr>
          <w:rFonts w:ascii="Helvetica" w:eastAsia="Cambria" w:hAnsi="Helvetica" w:cs="Cambria"/>
          <w:lang w:val="es-ES"/>
        </w:rPr>
        <w:tab/>
      </w:r>
      <w:r w:rsidRPr="20512493">
        <w:rPr>
          <w:rFonts w:ascii="Helvetica" w:eastAsia="Cambria" w:hAnsi="Helvetica" w:cs="Cambria"/>
          <w:lang w:val="es-ES"/>
        </w:rPr>
        <w:t>1</w:t>
      </w:r>
      <w:r w:rsidR="00733216">
        <w:rPr>
          <w:rFonts w:ascii="Helvetica" w:eastAsia="Cambria" w:hAnsi="Helvetica" w:cs="Cambria"/>
          <w:lang w:val="es-ES"/>
        </w:rPr>
        <w:t>50</w:t>
      </w:r>
    </w:p>
    <w:p w14:paraId="28AC8A14" w14:textId="0E67C22D"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Buenas prácticas en materia de implementación de acuerdos de solución amistosa observadas en el 2022</w:t>
      </w:r>
      <w:r w:rsidR="006C58CE">
        <w:rPr>
          <w:rFonts w:ascii="Helvetica" w:eastAsia="Cambria" w:hAnsi="Helvetica" w:cs="Cambria"/>
          <w:lang w:val="es-ES"/>
        </w:rPr>
        <w:tab/>
      </w:r>
      <w:r w:rsidRPr="20512493">
        <w:rPr>
          <w:rFonts w:ascii="Helvetica" w:eastAsia="Cambria" w:hAnsi="Helvetica" w:cs="Cambria"/>
          <w:lang w:val="es-ES"/>
        </w:rPr>
        <w:t>1</w:t>
      </w:r>
      <w:r w:rsidR="00B15323">
        <w:rPr>
          <w:rFonts w:ascii="Helvetica" w:eastAsia="Cambria" w:hAnsi="Helvetica" w:cs="Cambria"/>
          <w:lang w:val="es-ES"/>
        </w:rPr>
        <w:t>85</w:t>
      </w:r>
    </w:p>
    <w:p w14:paraId="7E39EA3E" w14:textId="13FA5C4B"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Retos y retrocesos en materia de implementación de acuerdos de solución amistosa observados en el 2022</w:t>
      </w:r>
      <w:r w:rsidR="006C58CE">
        <w:rPr>
          <w:rFonts w:ascii="Helvetica" w:eastAsia="Cambria" w:hAnsi="Helvetica" w:cs="Cambria"/>
          <w:lang w:val="es-ES"/>
        </w:rPr>
        <w:tab/>
      </w:r>
      <w:r w:rsidRPr="20512493">
        <w:rPr>
          <w:rFonts w:ascii="Helvetica" w:eastAsia="Cambria" w:hAnsi="Helvetica" w:cs="Cambria"/>
          <w:lang w:val="es-ES"/>
        </w:rPr>
        <w:t>1</w:t>
      </w:r>
      <w:r w:rsidR="00B15323">
        <w:rPr>
          <w:rFonts w:ascii="Helvetica" w:eastAsia="Cambria" w:hAnsi="Helvetica" w:cs="Cambria"/>
          <w:lang w:val="es-ES"/>
        </w:rPr>
        <w:t>86</w:t>
      </w:r>
    </w:p>
    <w:p w14:paraId="0EDC4995" w14:textId="419E85DD" w:rsidR="00985888" w:rsidRDefault="6F6D3B0A" w:rsidP="006C58CE">
      <w:pPr>
        <w:pStyle w:val="ListParagraph"/>
        <w:numPr>
          <w:ilvl w:val="0"/>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Casos en la Corte Interamericana</w:t>
      </w:r>
      <w:r w:rsidR="006C58CE">
        <w:rPr>
          <w:rFonts w:ascii="Helvetica" w:eastAsia="Cambria" w:hAnsi="Helvetica" w:cs="Cambria"/>
          <w:lang w:val="es-ES"/>
        </w:rPr>
        <w:tab/>
      </w:r>
      <w:r w:rsidR="00B15323">
        <w:rPr>
          <w:rFonts w:ascii="Helvetica" w:eastAsia="Cambria" w:hAnsi="Helvetica" w:cs="Cambria"/>
          <w:lang w:val="es-ES"/>
        </w:rPr>
        <w:t>188</w:t>
      </w:r>
    </w:p>
    <w:p w14:paraId="33FF92C0" w14:textId="076EEFA4"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Sometimiento de casos contenciosos</w:t>
      </w:r>
      <w:r w:rsidR="006C58CE">
        <w:rPr>
          <w:rFonts w:ascii="Helvetica" w:eastAsia="Cambria" w:hAnsi="Helvetica" w:cs="Cambria"/>
          <w:lang w:val="es-ES"/>
        </w:rPr>
        <w:tab/>
      </w:r>
      <w:r w:rsidRPr="20512493">
        <w:rPr>
          <w:rFonts w:ascii="Helvetica" w:eastAsia="Cambria" w:hAnsi="Helvetica" w:cs="Cambria"/>
          <w:lang w:val="es-ES"/>
        </w:rPr>
        <w:t>1</w:t>
      </w:r>
      <w:r w:rsidR="00B15323">
        <w:rPr>
          <w:rFonts w:ascii="Helvetica" w:eastAsia="Cambria" w:hAnsi="Helvetica" w:cs="Cambria"/>
          <w:lang w:val="es-ES"/>
        </w:rPr>
        <w:t>88</w:t>
      </w:r>
    </w:p>
    <w:p w14:paraId="6EAD9D60" w14:textId="0B48EBB1"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Solicitudes de opinión consultiva</w:t>
      </w:r>
      <w:r w:rsidR="006C58CE">
        <w:rPr>
          <w:rFonts w:ascii="Helvetica" w:eastAsia="Cambria" w:hAnsi="Helvetica" w:cs="Cambria"/>
          <w:lang w:val="es-ES"/>
        </w:rPr>
        <w:tab/>
      </w:r>
      <w:r w:rsidRPr="20512493">
        <w:rPr>
          <w:rFonts w:ascii="Helvetica" w:eastAsia="Cambria" w:hAnsi="Helvetica" w:cs="Cambria"/>
          <w:lang w:val="es-ES"/>
        </w:rPr>
        <w:t>2</w:t>
      </w:r>
      <w:r w:rsidR="00B15323">
        <w:rPr>
          <w:rFonts w:ascii="Helvetica" w:eastAsia="Cambria" w:hAnsi="Helvetica" w:cs="Cambria"/>
          <w:lang w:val="es-ES"/>
        </w:rPr>
        <w:t>41</w:t>
      </w:r>
    </w:p>
    <w:p w14:paraId="157B4C9C" w14:textId="5101C314"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 xml:space="preserve">Presentación de observaciones escritas en casos en trámite y en los </w:t>
      </w:r>
      <w:r w:rsidR="00733216">
        <w:rPr>
          <w:rFonts w:ascii="Helvetica" w:eastAsia="Cambria" w:hAnsi="Helvetica" w:cs="Cambria"/>
          <w:lang w:val="es-ES"/>
        </w:rPr>
        <w:br/>
      </w:r>
      <w:r w:rsidRPr="20512493">
        <w:rPr>
          <w:rFonts w:ascii="Helvetica" w:eastAsia="Cambria" w:hAnsi="Helvetica" w:cs="Cambria"/>
          <w:lang w:val="es-ES"/>
        </w:rPr>
        <w:t>casos de supervisión de cumplimiento de sentencia</w:t>
      </w:r>
      <w:r w:rsidR="006C58CE">
        <w:rPr>
          <w:rFonts w:ascii="Helvetica" w:eastAsia="Cambria" w:hAnsi="Helvetica" w:cs="Cambria"/>
          <w:lang w:val="es-ES"/>
        </w:rPr>
        <w:tab/>
      </w:r>
      <w:r w:rsidRPr="20512493">
        <w:rPr>
          <w:rFonts w:ascii="Helvetica" w:eastAsia="Cambria" w:hAnsi="Helvetica" w:cs="Cambria"/>
          <w:lang w:val="es-ES"/>
        </w:rPr>
        <w:t>24</w:t>
      </w:r>
      <w:r w:rsidR="00B15323">
        <w:rPr>
          <w:rFonts w:ascii="Helvetica" w:eastAsia="Cambria" w:hAnsi="Helvetica" w:cs="Cambria"/>
          <w:lang w:val="es-ES"/>
        </w:rPr>
        <w:t>1</w:t>
      </w:r>
    </w:p>
    <w:p w14:paraId="3636C355" w14:textId="2DC97456"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Comparecencia y participación en las audiencias públicas y privadas</w:t>
      </w:r>
      <w:r w:rsidR="006C58CE">
        <w:rPr>
          <w:rFonts w:ascii="Helvetica" w:eastAsia="Cambria" w:hAnsi="Helvetica" w:cs="Cambria"/>
          <w:lang w:val="es-ES"/>
        </w:rPr>
        <w:tab/>
      </w:r>
      <w:r w:rsidRPr="20512493">
        <w:rPr>
          <w:rFonts w:ascii="Helvetica" w:eastAsia="Cambria" w:hAnsi="Helvetica" w:cs="Cambria"/>
          <w:lang w:val="es-ES"/>
        </w:rPr>
        <w:t>24</w:t>
      </w:r>
      <w:r w:rsidR="00B15323">
        <w:rPr>
          <w:rFonts w:ascii="Helvetica" w:eastAsia="Cambria" w:hAnsi="Helvetica" w:cs="Cambria"/>
          <w:lang w:val="es-ES"/>
        </w:rPr>
        <w:t>1</w:t>
      </w:r>
    </w:p>
    <w:p w14:paraId="6DF0525E" w14:textId="2341F81C" w:rsidR="00985888" w:rsidRDefault="6F6D3B0A" w:rsidP="006C58CE">
      <w:pPr>
        <w:pStyle w:val="ListParagraph"/>
        <w:numPr>
          <w:ilvl w:val="0"/>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Estado del cumplimiento de las recomendaciones de la CIDH emitidas en informes de fondo publicados en base en el artículo 51 de la Convención Americana sobre Derechos humanos</w:t>
      </w:r>
      <w:r w:rsidR="006C58CE">
        <w:rPr>
          <w:rFonts w:ascii="Helvetica" w:eastAsia="Cambria" w:hAnsi="Helvetica" w:cs="Cambria"/>
          <w:lang w:val="es-ES"/>
        </w:rPr>
        <w:tab/>
      </w:r>
      <w:r w:rsidRPr="20512493">
        <w:rPr>
          <w:rFonts w:ascii="Helvetica" w:eastAsia="Cambria" w:hAnsi="Helvetica" w:cs="Cambria"/>
          <w:lang w:val="es-ES"/>
        </w:rPr>
        <w:t>2</w:t>
      </w:r>
      <w:r w:rsidR="00B15323">
        <w:rPr>
          <w:rFonts w:ascii="Helvetica" w:eastAsia="Cambria" w:hAnsi="Helvetica" w:cs="Cambria"/>
          <w:lang w:val="es-ES"/>
        </w:rPr>
        <w:t>43</w:t>
      </w:r>
    </w:p>
    <w:p w14:paraId="3794CCB8" w14:textId="47BEB367"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lastRenderedPageBreak/>
        <w:t>Mandato de seguimiento de las recomendaciones de las CIDH</w:t>
      </w:r>
      <w:r w:rsidR="00AE7E9A">
        <w:rPr>
          <w:rFonts w:ascii="Helvetica" w:eastAsia="Cambria" w:hAnsi="Helvetica" w:cs="Cambria"/>
          <w:lang w:val="es-ES"/>
        </w:rPr>
        <w:tab/>
      </w:r>
      <w:r w:rsidRPr="20512493">
        <w:rPr>
          <w:rFonts w:ascii="Helvetica" w:eastAsia="Cambria" w:hAnsi="Helvetica" w:cs="Cambria"/>
          <w:lang w:val="es-ES"/>
        </w:rPr>
        <w:t>2</w:t>
      </w:r>
      <w:r w:rsidR="00B15323">
        <w:rPr>
          <w:rFonts w:ascii="Helvetica" w:eastAsia="Cambria" w:hAnsi="Helvetica" w:cs="Cambria"/>
          <w:lang w:val="es-ES"/>
        </w:rPr>
        <w:t>43</w:t>
      </w:r>
    </w:p>
    <w:p w14:paraId="627E9053" w14:textId="3701BF23"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Metodología de seguimiento de las recomendaciones: acciones desarrolladas en el año 2022</w:t>
      </w:r>
      <w:r w:rsidR="00AE7E9A">
        <w:rPr>
          <w:rFonts w:ascii="Helvetica" w:eastAsia="Cambria" w:hAnsi="Helvetica" w:cs="Cambria"/>
          <w:lang w:val="es-ES"/>
        </w:rPr>
        <w:tab/>
      </w:r>
      <w:r w:rsidRPr="20512493">
        <w:rPr>
          <w:rFonts w:ascii="Helvetica" w:eastAsia="Cambria" w:hAnsi="Helvetica" w:cs="Cambria"/>
          <w:lang w:val="es-ES"/>
        </w:rPr>
        <w:t>2</w:t>
      </w:r>
      <w:r w:rsidR="00B15323">
        <w:rPr>
          <w:rFonts w:ascii="Helvetica" w:eastAsia="Cambria" w:hAnsi="Helvetica" w:cs="Cambria"/>
          <w:lang w:val="es-ES"/>
        </w:rPr>
        <w:t>44</w:t>
      </w:r>
    </w:p>
    <w:p w14:paraId="2C73A60E" w14:textId="1EE3470F"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Estado de cumplimiento de los informes de fondo publicados de acuerdo con el artículo 51 de la Convención Americana sobre Derechos Humanos</w:t>
      </w:r>
      <w:r w:rsidR="00AE7E9A">
        <w:rPr>
          <w:rFonts w:ascii="Helvetica" w:eastAsia="Cambria" w:hAnsi="Helvetica" w:cs="Cambria"/>
          <w:lang w:val="es-ES"/>
        </w:rPr>
        <w:tab/>
      </w:r>
      <w:r w:rsidRPr="20512493">
        <w:rPr>
          <w:rFonts w:ascii="Helvetica" w:eastAsia="Cambria" w:hAnsi="Helvetica" w:cs="Cambria"/>
          <w:lang w:val="es-ES"/>
        </w:rPr>
        <w:t>2</w:t>
      </w:r>
      <w:r w:rsidR="00B15323">
        <w:rPr>
          <w:rFonts w:ascii="Helvetica" w:eastAsia="Cambria" w:hAnsi="Helvetica" w:cs="Cambria"/>
          <w:lang w:val="es-ES"/>
        </w:rPr>
        <w:t>47</w:t>
      </w:r>
    </w:p>
    <w:p w14:paraId="6BB6421F" w14:textId="11736808"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Actividades realizadas en el proceso de seguimiento en el 2022</w:t>
      </w:r>
      <w:r w:rsidR="00AE7E9A">
        <w:rPr>
          <w:rFonts w:ascii="Helvetica" w:eastAsia="Cambria" w:hAnsi="Helvetica" w:cs="Cambria"/>
          <w:lang w:val="es-ES"/>
        </w:rPr>
        <w:tab/>
      </w:r>
      <w:r w:rsidRPr="20512493">
        <w:rPr>
          <w:rFonts w:ascii="Helvetica" w:eastAsia="Cambria" w:hAnsi="Helvetica" w:cs="Cambria"/>
          <w:lang w:val="es-ES"/>
        </w:rPr>
        <w:t>2</w:t>
      </w:r>
      <w:r w:rsidR="00B15323">
        <w:rPr>
          <w:rFonts w:ascii="Helvetica" w:eastAsia="Cambria" w:hAnsi="Helvetica" w:cs="Cambria"/>
          <w:lang w:val="es-ES"/>
        </w:rPr>
        <w:t>59</w:t>
      </w:r>
    </w:p>
    <w:p w14:paraId="4A1393B3" w14:textId="6D02696E"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Resultados relevantes</w:t>
      </w:r>
      <w:r w:rsidR="00AE7E9A">
        <w:rPr>
          <w:rFonts w:ascii="Helvetica" w:eastAsia="Cambria" w:hAnsi="Helvetica" w:cs="Cambria"/>
          <w:lang w:val="es-ES"/>
        </w:rPr>
        <w:tab/>
      </w:r>
      <w:r w:rsidRPr="20512493">
        <w:rPr>
          <w:rFonts w:ascii="Helvetica" w:eastAsia="Cambria" w:hAnsi="Helvetica" w:cs="Cambria"/>
          <w:lang w:val="es-ES"/>
        </w:rPr>
        <w:t>2</w:t>
      </w:r>
      <w:r w:rsidR="00B15323">
        <w:rPr>
          <w:rFonts w:ascii="Helvetica" w:eastAsia="Cambria" w:hAnsi="Helvetica" w:cs="Cambria"/>
          <w:lang w:val="es-ES"/>
        </w:rPr>
        <w:t>60</w:t>
      </w:r>
    </w:p>
    <w:p w14:paraId="6C161E5B" w14:textId="458891C5" w:rsidR="00985888" w:rsidRDefault="6F6D3B0A" w:rsidP="006C58CE">
      <w:pPr>
        <w:pStyle w:val="ListParagraph"/>
        <w:numPr>
          <w:ilvl w:val="0"/>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Medidas cautelares</w:t>
      </w:r>
      <w:r w:rsidR="00AE7E9A">
        <w:rPr>
          <w:rFonts w:ascii="Helvetica" w:eastAsia="Cambria" w:hAnsi="Helvetica" w:cs="Cambria"/>
          <w:lang w:val="es-ES"/>
        </w:rPr>
        <w:tab/>
      </w:r>
      <w:r w:rsidRPr="20512493">
        <w:rPr>
          <w:rFonts w:ascii="Helvetica" w:eastAsia="Cambria" w:hAnsi="Helvetica" w:cs="Cambria"/>
          <w:lang w:val="es-ES"/>
        </w:rPr>
        <w:t>2</w:t>
      </w:r>
      <w:r w:rsidR="00B15323">
        <w:rPr>
          <w:rFonts w:ascii="Helvetica" w:eastAsia="Cambria" w:hAnsi="Helvetica" w:cs="Cambria"/>
          <w:lang w:val="es-ES"/>
        </w:rPr>
        <w:t>67</w:t>
      </w:r>
    </w:p>
    <w:p w14:paraId="27976B37" w14:textId="26260406"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Solicitudes de medidas cautelares</w:t>
      </w:r>
      <w:r w:rsidR="00AE7E9A">
        <w:rPr>
          <w:rFonts w:ascii="Helvetica" w:eastAsia="Cambria" w:hAnsi="Helvetica" w:cs="Cambria"/>
          <w:lang w:val="es-ES"/>
        </w:rPr>
        <w:tab/>
      </w:r>
      <w:r w:rsidRPr="20512493">
        <w:rPr>
          <w:rFonts w:ascii="Helvetica" w:eastAsia="Cambria" w:hAnsi="Helvetica" w:cs="Cambria"/>
          <w:lang w:val="es-ES"/>
        </w:rPr>
        <w:t>2</w:t>
      </w:r>
      <w:r w:rsidR="00312970">
        <w:rPr>
          <w:rFonts w:ascii="Helvetica" w:eastAsia="Cambria" w:hAnsi="Helvetica" w:cs="Cambria"/>
          <w:lang w:val="es-ES"/>
        </w:rPr>
        <w:t>69</w:t>
      </w:r>
    </w:p>
    <w:p w14:paraId="76F8F505" w14:textId="66D5C904"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Seguimiento a las medidas cautelares vigentes</w:t>
      </w:r>
      <w:r w:rsidR="00AE7E9A">
        <w:rPr>
          <w:rFonts w:ascii="Helvetica" w:eastAsia="Cambria" w:hAnsi="Helvetica" w:cs="Cambria"/>
          <w:lang w:val="es-ES"/>
        </w:rPr>
        <w:tab/>
      </w:r>
      <w:r w:rsidRPr="20512493">
        <w:rPr>
          <w:rFonts w:ascii="Helvetica" w:eastAsia="Cambria" w:hAnsi="Helvetica" w:cs="Cambria"/>
          <w:lang w:val="es-ES"/>
        </w:rPr>
        <w:t>2</w:t>
      </w:r>
      <w:r w:rsidR="00312970">
        <w:rPr>
          <w:rFonts w:ascii="Helvetica" w:eastAsia="Cambria" w:hAnsi="Helvetica" w:cs="Cambria"/>
          <w:lang w:val="es-ES"/>
        </w:rPr>
        <w:t>71</w:t>
      </w:r>
    </w:p>
    <w:p w14:paraId="47DCAB11" w14:textId="5F14F2D1"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Resoluciones adoptadas</w:t>
      </w:r>
      <w:r w:rsidR="00AE7E9A">
        <w:rPr>
          <w:rFonts w:ascii="Helvetica" w:eastAsia="Cambria" w:hAnsi="Helvetica" w:cs="Cambria"/>
          <w:lang w:val="es-ES"/>
        </w:rPr>
        <w:tab/>
      </w:r>
      <w:r w:rsidRPr="20512493">
        <w:rPr>
          <w:rFonts w:ascii="Helvetica" w:eastAsia="Cambria" w:hAnsi="Helvetica" w:cs="Cambria"/>
          <w:lang w:val="es-ES"/>
        </w:rPr>
        <w:t>2</w:t>
      </w:r>
      <w:r w:rsidR="00312970">
        <w:rPr>
          <w:rFonts w:ascii="Helvetica" w:eastAsia="Cambria" w:hAnsi="Helvetica" w:cs="Cambria"/>
          <w:lang w:val="es-ES"/>
        </w:rPr>
        <w:t>81</w:t>
      </w:r>
    </w:p>
    <w:p w14:paraId="779B7487" w14:textId="0C81F1C7"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Medidas Provisionales</w:t>
      </w:r>
      <w:r w:rsidR="00AE7E9A">
        <w:rPr>
          <w:rFonts w:ascii="Helvetica" w:eastAsia="Cambria" w:hAnsi="Helvetica" w:cs="Cambria"/>
          <w:lang w:val="es-ES"/>
        </w:rPr>
        <w:tab/>
      </w:r>
      <w:r w:rsidRPr="20512493">
        <w:rPr>
          <w:rFonts w:ascii="Helvetica" w:eastAsia="Cambria" w:hAnsi="Helvetica" w:cs="Cambria"/>
          <w:lang w:val="es-ES"/>
        </w:rPr>
        <w:t>3</w:t>
      </w:r>
      <w:r w:rsidR="00312970">
        <w:rPr>
          <w:rFonts w:ascii="Helvetica" w:eastAsia="Cambria" w:hAnsi="Helvetica" w:cs="Cambria"/>
          <w:lang w:val="es-ES"/>
        </w:rPr>
        <w:t>16</w:t>
      </w:r>
    </w:p>
    <w:p w14:paraId="21D25894" w14:textId="3198A2AA" w:rsidR="00985888" w:rsidRDefault="6F6D3B0A" w:rsidP="006C58CE">
      <w:pPr>
        <w:pStyle w:val="ListParagraph"/>
        <w:numPr>
          <w:ilvl w:val="1"/>
          <w:numId w:val="17"/>
        </w:numPr>
        <w:tabs>
          <w:tab w:val="right" w:leader="dot" w:pos="9360"/>
        </w:tabs>
        <w:spacing w:before="1" w:line="360" w:lineRule="auto"/>
        <w:rPr>
          <w:rFonts w:ascii="Helvetica" w:eastAsia="Cambria" w:hAnsi="Helvetica" w:cs="Cambria"/>
          <w:lang w:val="es-ES"/>
        </w:rPr>
      </w:pPr>
      <w:r w:rsidRPr="20512493">
        <w:rPr>
          <w:rFonts w:ascii="Helvetica" w:eastAsia="Cambria" w:hAnsi="Helvetica" w:cs="Cambria"/>
          <w:lang w:val="es-ES"/>
        </w:rPr>
        <w:t xml:space="preserve">Diseminación y transparencia </w:t>
      </w:r>
      <w:r w:rsidR="00AE7E9A">
        <w:rPr>
          <w:rFonts w:ascii="Helvetica" w:eastAsia="Cambria" w:hAnsi="Helvetica" w:cs="Cambria"/>
          <w:lang w:val="es-ES"/>
        </w:rPr>
        <w:tab/>
      </w:r>
      <w:r w:rsidRPr="20512493">
        <w:rPr>
          <w:rFonts w:ascii="Helvetica" w:eastAsia="Cambria" w:hAnsi="Helvetica" w:cs="Cambria"/>
          <w:lang w:val="es-ES"/>
        </w:rPr>
        <w:t>3</w:t>
      </w:r>
      <w:r w:rsidR="00484962">
        <w:rPr>
          <w:rFonts w:ascii="Helvetica" w:eastAsia="Cambria" w:hAnsi="Helvetica" w:cs="Cambria"/>
          <w:lang w:val="es-ES"/>
        </w:rPr>
        <w:t>19</w:t>
      </w:r>
    </w:p>
    <w:p w14:paraId="336FFF0C" w14:textId="5BB0C458" w:rsidR="00CB63BC" w:rsidRPr="00985888" w:rsidRDefault="6F6D3B0A" w:rsidP="006C58CE">
      <w:pPr>
        <w:pStyle w:val="ListParagraph"/>
        <w:numPr>
          <w:ilvl w:val="0"/>
          <w:numId w:val="17"/>
        </w:numPr>
        <w:tabs>
          <w:tab w:val="right" w:leader="dot" w:pos="9360"/>
        </w:tabs>
        <w:spacing w:before="1" w:line="360" w:lineRule="auto"/>
        <w:rPr>
          <w:rFonts w:ascii="Helvetica" w:eastAsia="Cambria" w:hAnsi="Helvetica" w:cs="Cambria"/>
          <w:b/>
          <w:bCs/>
          <w:lang w:val="es-ES"/>
        </w:rPr>
      </w:pPr>
      <w:r w:rsidRPr="20512493">
        <w:rPr>
          <w:rFonts w:ascii="Helvetica" w:eastAsia="Cambria" w:hAnsi="Helvetica" w:cs="Cambria"/>
          <w:lang w:val="es-ES"/>
        </w:rPr>
        <w:t>Estadísticas</w:t>
      </w:r>
      <w:r w:rsidR="00AE7E9A">
        <w:rPr>
          <w:rFonts w:ascii="Helvetica" w:eastAsia="Cambria" w:hAnsi="Helvetica" w:cs="Cambria"/>
          <w:lang w:val="es-ES"/>
        </w:rPr>
        <w:tab/>
      </w:r>
      <w:r w:rsidRPr="20512493">
        <w:rPr>
          <w:rFonts w:ascii="Helvetica" w:eastAsia="Cambria" w:hAnsi="Helvetica" w:cs="Cambria"/>
          <w:lang w:val="es-ES"/>
        </w:rPr>
        <w:t>3</w:t>
      </w:r>
      <w:r w:rsidR="00312970">
        <w:rPr>
          <w:rFonts w:ascii="Helvetica" w:eastAsia="Cambria" w:hAnsi="Helvetica" w:cs="Cambria"/>
          <w:lang w:val="es-ES"/>
        </w:rPr>
        <w:t>20</w:t>
      </w:r>
    </w:p>
    <w:p w14:paraId="53AE7F63" w14:textId="5A474EC0" w:rsidR="00985888" w:rsidRDefault="00985888" w:rsidP="006C58CE">
      <w:pPr>
        <w:pStyle w:val="ListParagraph"/>
        <w:tabs>
          <w:tab w:val="right" w:leader="dot" w:pos="9360"/>
        </w:tabs>
        <w:spacing w:before="1" w:line="360" w:lineRule="auto"/>
        <w:rPr>
          <w:rFonts w:ascii="Helvetica" w:eastAsia="Cambria" w:hAnsi="Helvetica" w:cs="Cambria"/>
          <w:b/>
          <w:bCs/>
          <w:lang w:val="es-ES"/>
        </w:rPr>
      </w:pPr>
    </w:p>
    <w:p w14:paraId="7CA50792" w14:textId="77777777" w:rsidR="001A19E8" w:rsidRPr="00985888" w:rsidRDefault="001A19E8" w:rsidP="006C58CE">
      <w:pPr>
        <w:pStyle w:val="ListParagraph"/>
        <w:tabs>
          <w:tab w:val="right" w:leader="dot" w:pos="9360"/>
        </w:tabs>
        <w:spacing w:before="1" w:line="360" w:lineRule="auto"/>
        <w:rPr>
          <w:rFonts w:ascii="Helvetica" w:eastAsia="Cambria" w:hAnsi="Helvetica" w:cs="Cambria"/>
          <w:b/>
          <w:bCs/>
          <w:lang w:val="es-ES"/>
        </w:rPr>
      </w:pPr>
    </w:p>
    <w:p w14:paraId="3D350172" w14:textId="059FC684" w:rsidR="00F53CD2" w:rsidRPr="00CB63BC" w:rsidRDefault="00D0359C" w:rsidP="006C58CE">
      <w:pPr>
        <w:tabs>
          <w:tab w:val="right" w:leader="dot" w:pos="9360"/>
        </w:tabs>
        <w:spacing w:before="1" w:line="360" w:lineRule="auto"/>
        <w:rPr>
          <w:rFonts w:ascii="Helvetica" w:eastAsia="Cambria" w:hAnsi="Helvetica" w:cs="Cambria"/>
          <w:b/>
          <w:bCs/>
          <w:lang w:val="es-ES"/>
        </w:rPr>
      </w:pPr>
      <w:hyperlink r:id="rId22" w:history="1">
        <w:r w:rsidR="00F53CD2" w:rsidRPr="009A57D1">
          <w:rPr>
            <w:rStyle w:val="Hyperlink"/>
            <w:rFonts w:ascii="Helvetica" w:eastAsia="Cambria" w:hAnsi="Helvetica" w:cs="Cambria"/>
            <w:b/>
            <w:bCs/>
            <w:lang w:val="es-ES"/>
          </w:rPr>
          <w:t>CAPÍTULO III: ACTIVIDADES DE LAS RELATORĺAS TEMÁTICAS Y DE PAÍS Y ACTIVIDADES DE PROMOCIÓN Y CAPACITACIÓN</w:t>
        </w:r>
      </w:hyperlink>
    </w:p>
    <w:p w14:paraId="35853C25" w14:textId="09F4B8A2" w:rsidR="00F53CD2" w:rsidRPr="009A57D1" w:rsidRDefault="3B4ADF9E" w:rsidP="006C58CE">
      <w:pPr>
        <w:pStyle w:val="ListParagraph"/>
        <w:numPr>
          <w:ilvl w:val="0"/>
          <w:numId w:val="19"/>
        </w:numPr>
        <w:tabs>
          <w:tab w:val="right" w:leader="dot" w:pos="9360"/>
        </w:tabs>
        <w:spacing w:before="1" w:line="360" w:lineRule="auto"/>
        <w:rPr>
          <w:rFonts w:ascii="Helvetica" w:eastAsia="Cambria" w:hAnsi="Helvetica" w:cs="Cambria"/>
          <w:b/>
          <w:bCs/>
          <w:lang w:val="es-ES"/>
        </w:rPr>
      </w:pPr>
      <w:r w:rsidRPr="009A57D1">
        <w:rPr>
          <w:rFonts w:ascii="Helvetica" w:hAnsi="Helvetica"/>
          <w:spacing w:val="-1"/>
          <w:sz w:val="22"/>
          <w:szCs w:val="22"/>
          <w:lang w:val="es-ES"/>
        </w:rPr>
        <w:t>Actividades</w:t>
      </w:r>
      <w:r w:rsidRPr="009A57D1">
        <w:rPr>
          <w:rFonts w:ascii="Helvetica" w:hAnsi="Helvetica"/>
          <w:spacing w:val="-2"/>
          <w:sz w:val="22"/>
          <w:szCs w:val="22"/>
          <w:lang w:val="es-ES"/>
        </w:rPr>
        <w:t xml:space="preserve"> de</w:t>
      </w:r>
      <w:r w:rsidRPr="009A57D1">
        <w:rPr>
          <w:rFonts w:ascii="Helvetica" w:hAnsi="Helvetica"/>
          <w:spacing w:val="-1"/>
          <w:sz w:val="22"/>
          <w:szCs w:val="22"/>
          <w:lang w:val="es-ES"/>
        </w:rPr>
        <w:t xml:space="preserve"> observación</w:t>
      </w:r>
      <w:r w:rsidRPr="009A57D1">
        <w:rPr>
          <w:rFonts w:ascii="Helvetica" w:hAnsi="Helvetica"/>
          <w:spacing w:val="1"/>
          <w:sz w:val="22"/>
          <w:szCs w:val="22"/>
          <w:lang w:val="es-ES"/>
        </w:rPr>
        <w:t xml:space="preserve"> </w:t>
      </w:r>
      <w:r w:rsidRPr="009A57D1">
        <w:rPr>
          <w:rFonts w:ascii="Helvetica" w:hAnsi="Helvetica"/>
          <w:sz w:val="22"/>
          <w:szCs w:val="22"/>
          <w:lang w:val="es-ES"/>
        </w:rPr>
        <w:t>y</w:t>
      </w:r>
      <w:r w:rsidRPr="009A57D1">
        <w:rPr>
          <w:rFonts w:ascii="Helvetica" w:hAnsi="Helvetica"/>
          <w:spacing w:val="-4"/>
          <w:sz w:val="22"/>
          <w:szCs w:val="22"/>
          <w:lang w:val="es-ES"/>
        </w:rPr>
        <w:t xml:space="preserve"> </w:t>
      </w:r>
      <w:r w:rsidRPr="009A57D1">
        <w:rPr>
          <w:rFonts w:ascii="Helvetica" w:hAnsi="Helvetica"/>
          <w:spacing w:val="-1"/>
          <w:sz w:val="22"/>
          <w:szCs w:val="22"/>
          <w:lang w:val="es-ES"/>
        </w:rPr>
        <w:t>monitoreo</w:t>
      </w:r>
      <w:r w:rsidRPr="009A57D1">
        <w:rPr>
          <w:rFonts w:ascii="Helvetica" w:hAnsi="Helvetica"/>
          <w:spacing w:val="-3"/>
          <w:sz w:val="22"/>
          <w:szCs w:val="22"/>
          <w:lang w:val="es-ES"/>
        </w:rPr>
        <w:t xml:space="preserve"> </w:t>
      </w:r>
      <w:r w:rsidRPr="009A57D1">
        <w:rPr>
          <w:rFonts w:ascii="Helvetica" w:hAnsi="Helvetica"/>
          <w:spacing w:val="-2"/>
          <w:sz w:val="22"/>
          <w:szCs w:val="22"/>
          <w:lang w:val="es-ES"/>
        </w:rPr>
        <w:t>de</w:t>
      </w:r>
      <w:r w:rsidRPr="009A57D1">
        <w:rPr>
          <w:rFonts w:ascii="Helvetica" w:hAnsi="Helvetica"/>
          <w:spacing w:val="-6"/>
          <w:sz w:val="22"/>
          <w:szCs w:val="22"/>
          <w:lang w:val="es-ES"/>
        </w:rPr>
        <w:t xml:space="preserve"> </w:t>
      </w:r>
      <w:r w:rsidRPr="009A57D1">
        <w:rPr>
          <w:rFonts w:ascii="Helvetica" w:hAnsi="Helvetica"/>
          <w:spacing w:val="-1"/>
          <w:sz w:val="22"/>
          <w:szCs w:val="22"/>
          <w:lang w:val="es-ES"/>
        </w:rPr>
        <w:t>la</w:t>
      </w:r>
      <w:r w:rsidRPr="009A57D1">
        <w:rPr>
          <w:rFonts w:ascii="Helvetica" w:hAnsi="Helvetica"/>
          <w:spacing w:val="-5"/>
          <w:sz w:val="22"/>
          <w:szCs w:val="22"/>
          <w:lang w:val="es-ES"/>
        </w:rPr>
        <w:t xml:space="preserve"> </w:t>
      </w:r>
      <w:r w:rsidRPr="009A57D1">
        <w:rPr>
          <w:rFonts w:ascii="Helvetica" w:hAnsi="Helvetica"/>
          <w:spacing w:val="-1"/>
          <w:sz w:val="22"/>
          <w:szCs w:val="22"/>
          <w:lang w:val="es-ES"/>
        </w:rPr>
        <w:t>CIDH</w:t>
      </w:r>
      <w:r w:rsidRPr="009A57D1">
        <w:rPr>
          <w:rFonts w:ascii="Helvetica" w:hAnsi="Helvetica"/>
          <w:spacing w:val="-5"/>
          <w:sz w:val="22"/>
          <w:szCs w:val="22"/>
          <w:lang w:val="es-ES"/>
        </w:rPr>
        <w:t xml:space="preserve"> </w:t>
      </w:r>
      <w:r w:rsidRPr="009A57D1">
        <w:rPr>
          <w:rFonts w:ascii="Helvetica" w:hAnsi="Helvetica"/>
          <w:spacing w:val="-2"/>
          <w:sz w:val="22"/>
          <w:szCs w:val="22"/>
          <w:lang w:val="es-ES"/>
        </w:rPr>
        <w:t>en</w:t>
      </w:r>
      <w:r w:rsidRPr="009A57D1">
        <w:rPr>
          <w:rFonts w:ascii="Helvetica" w:hAnsi="Helvetica"/>
          <w:spacing w:val="-3"/>
          <w:sz w:val="22"/>
          <w:szCs w:val="22"/>
          <w:lang w:val="es-ES"/>
        </w:rPr>
        <w:t xml:space="preserve"> </w:t>
      </w:r>
      <w:r w:rsidRPr="009A57D1">
        <w:rPr>
          <w:rFonts w:ascii="Helvetica" w:hAnsi="Helvetica"/>
          <w:spacing w:val="-2"/>
          <w:sz w:val="22"/>
          <w:szCs w:val="22"/>
          <w:lang w:val="es-ES"/>
        </w:rPr>
        <w:t>2021</w:t>
      </w:r>
      <w:r w:rsidR="00AE7E9A">
        <w:rPr>
          <w:rFonts w:ascii="Helvetica" w:hAnsi="Helvetica"/>
          <w:spacing w:val="-2"/>
          <w:sz w:val="22"/>
          <w:szCs w:val="22"/>
          <w:lang w:val="es-ES"/>
        </w:rPr>
        <w:tab/>
      </w:r>
      <w:r w:rsidRPr="00F53CD2">
        <w:rPr>
          <w:rFonts w:ascii="Helvetica" w:hAnsi="Helvetica"/>
          <w:spacing w:val="-2"/>
          <w:sz w:val="22"/>
          <w:szCs w:val="22"/>
          <w:lang w:val="es-ES"/>
        </w:rPr>
        <w:t>3</w:t>
      </w:r>
      <w:r w:rsidR="00A506FD">
        <w:rPr>
          <w:rFonts w:ascii="Helvetica" w:hAnsi="Helvetica"/>
          <w:spacing w:val="-2"/>
          <w:sz w:val="22"/>
          <w:szCs w:val="22"/>
          <w:lang w:val="es-ES"/>
        </w:rPr>
        <w:t>62</w:t>
      </w:r>
    </w:p>
    <w:p w14:paraId="53612717" w14:textId="7CFACAB4" w:rsidR="00F53CD2" w:rsidRPr="009A57D1" w:rsidRDefault="3B4ADF9E" w:rsidP="006C58CE">
      <w:pPr>
        <w:pStyle w:val="ListParagraph"/>
        <w:numPr>
          <w:ilvl w:val="1"/>
          <w:numId w:val="19"/>
        </w:numPr>
        <w:tabs>
          <w:tab w:val="right" w:leader="dot" w:pos="9360"/>
        </w:tabs>
        <w:spacing w:before="1" w:line="360" w:lineRule="auto"/>
        <w:rPr>
          <w:rFonts w:ascii="Helvetica" w:eastAsia="Cambria" w:hAnsi="Helvetica" w:cs="Cambria"/>
          <w:b/>
          <w:bCs/>
          <w:lang w:val="es-ES"/>
        </w:rPr>
      </w:pPr>
      <w:r w:rsidRPr="009A57D1">
        <w:rPr>
          <w:rFonts w:ascii="Helvetica" w:hAnsi="Helvetica"/>
          <w:sz w:val="22"/>
          <w:szCs w:val="22"/>
          <w:lang w:val="es-ES"/>
        </w:rPr>
        <w:t>Visitas</w:t>
      </w:r>
      <w:r w:rsidRPr="009A57D1">
        <w:rPr>
          <w:rFonts w:ascii="Helvetica" w:hAnsi="Helvetica"/>
          <w:spacing w:val="-2"/>
          <w:sz w:val="22"/>
          <w:szCs w:val="22"/>
          <w:lang w:val="es-ES"/>
        </w:rPr>
        <w:t xml:space="preserve"> </w:t>
      </w:r>
      <w:r w:rsidRPr="009A57D1">
        <w:rPr>
          <w:rFonts w:ascii="Helvetica" w:hAnsi="Helvetica"/>
          <w:spacing w:val="-1"/>
          <w:sz w:val="22"/>
          <w:szCs w:val="22"/>
          <w:lang w:val="es-ES"/>
        </w:rPr>
        <w:t>in</w:t>
      </w:r>
      <w:r w:rsidRPr="009A57D1">
        <w:rPr>
          <w:rFonts w:ascii="Helvetica" w:hAnsi="Helvetica"/>
          <w:spacing w:val="-6"/>
          <w:sz w:val="22"/>
          <w:szCs w:val="22"/>
          <w:lang w:val="es-ES"/>
        </w:rPr>
        <w:t xml:space="preserve"> </w:t>
      </w:r>
      <w:r w:rsidRPr="009A57D1">
        <w:rPr>
          <w:rFonts w:ascii="Helvetica" w:hAnsi="Helvetica"/>
          <w:spacing w:val="-2"/>
          <w:sz w:val="22"/>
          <w:szCs w:val="22"/>
          <w:lang w:val="es-ES"/>
        </w:rPr>
        <w:t>loco</w:t>
      </w:r>
      <w:r w:rsidR="00AE7E9A">
        <w:rPr>
          <w:rFonts w:ascii="Helvetica" w:hAnsi="Helvetica"/>
          <w:spacing w:val="-2"/>
          <w:sz w:val="22"/>
          <w:szCs w:val="22"/>
          <w:lang w:val="es-ES"/>
        </w:rPr>
        <w:tab/>
      </w:r>
      <w:r w:rsidRPr="00F53CD2">
        <w:rPr>
          <w:rFonts w:ascii="Helvetica" w:hAnsi="Helvetica"/>
          <w:spacing w:val="-2"/>
          <w:sz w:val="22"/>
          <w:szCs w:val="22"/>
          <w:lang w:val="es-ES"/>
        </w:rPr>
        <w:t>3</w:t>
      </w:r>
      <w:r w:rsidR="00A506FD">
        <w:rPr>
          <w:rFonts w:ascii="Helvetica" w:hAnsi="Helvetica"/>
          <w:spacing w:val="-2"/>
          <w:sz w:val="22"/>
          <w:szCs w:val="22"/>
          <w:lang w:val="es-ES"/>
        </w:rPr>
        <w:t>62</w:t>
      </w:r>
    </w:p>
    <w:p w14:paraId="51257A6A" w14:textId="0960D34C" w:rsidR="00F53CD2" w:rsidRPr="003A2776" w:rsidRDefault="3B4ADF9E" w:rsidP="006C58CE">
      <w:pPr>
        <w:pStyle w:val="ListParagraph"/>
        <w:numPr>
          <w:ilvl w:val="1"/>
          <w:numId w:val="19"/>
        </w:numPr>
        <w:tabs>
          <w:tab w:val="right" w:leader="dot" w:pos="9360"/>
        </w:tabs>
        <w:spacing w:before="1" w:line="360" w:lineRule="auto"/>
        <w:rPr>
          <w:rFonts w:ascii="Helvetica" w:eastAsia="Cambria" w:hAnsi="Helvetica" w:cs="Cambria"/>
          <w:b/>
          <w:bCs/>
          <w:lang w:val="es-ES"/>
        </w:rPr>
      </w:pPr>
      <w:r w:rsidRPr="003A2776">
        <w:rPr>
          <w:rFonts w:ascii="Helvetica" w:hAnsi="Helvetica"/>
          <w:sz w:val="22"/>
          <w:szCs w:val="22"/>
          <w:lang w:val="es-ES"/>
        </w:rPr>
        <w:t>Visitas</w:t>
      </w:r>
      <w:r w:rsidRPr="003A2776">
        <w:rPr>
          <w:rFonts w:ascii="Helvetica" w:hAnsi="Helvetica"/>
          <w:spacing w:val="-4"/>
          <w:sz w:val="22"/>
          <w:szCs w:val="22"/>
          <w:lang w:val="es-ES"/>
        </w:rPr>
        <w:t xml:space="preserve"> </w:t>
      </w:r>
      <w:r w:rsidRPr="003A2776">
        <w:rPr>
          <w:rFonts w:ascii="Helvetica" w:hAnsi="Helvetica"/>
          <w:spacing w:val="-2"/>
          <w:sz w:val="22"/>
          <w:szCs w:val="22"/>
          <w:lang w:val="es-ES"/>
        </w:rPr>
        <w:t>de</w:t>
      </w:r>
      <w:r w:rsidRPr="003A2776">
        <w:rPr>
          <w:rFonts w:ascii="Helvetica" w:hAnsi="Helvetica"/>
          <w:spacing w:val="-5"/>
          <w:sz w:val="22"/>
          <w:szCs w:val="22"/>
          <w:lang w:val="es-ES"/>
        </w:rPr>
        <w:t xml:space="preserve"> </w:t>
      </w:r>
      <w:r w:rsidRPr="003A2776">
        <w:rPr>
          <w:rFonts w:ascii="Helvetica" w:hAnsi="Helvetica"/>
          <w:spacing w:val="-1"/>
          <w:sz w:val="22"/>
          <w:szCs w:val="22"/>
          <w:lang w:val="es-ES"/>
        </w:rPr>
        <w:t>trabajo</w:t>
      </w:r>
      <w:r w:rsidR="00AE7E9A">
        <w:rPr>
          <w:rFonts w:ascii="Helvetica" w:hAnsi="Helvetica"/>
          <w:spacing w:val="-2"/>
          <w:sz w:val="22"/>
          <w:szCs w:val="22"/>
          <w:lang w:val="es-ES"/>
        </w:rPr>
        <w:tab/>
      </w:r>
      <w:r w:rsidRPr="00F53CD2">
        <w:rPr>
          <w:rFonts w:ascii="Helvetica" w:hAnsi="Helvetica"/>
          <w:spacing w:val="-2"/>
          <w:sz w:val="22"/>
          <w:szCs w:val="22"/>
          <w:lang w:val="es-ES"/>
        </w:rPr>
        <w:t>3</w:t>
      </w:r>
      <w:r w:rsidR="00A506FD">
        <w:rPr>
          <w:rFonts w:ascii="Helvetica" w:hAnsi="Helvetica"/>
          <w:spacing w:val="-2"/>
          <w:sz w:val="22"/>
          <w:szCs w:val="22"/>
          <w:lang w:val="es-ES"/>
        </w:rPr>
        <w:t>62</w:t>
      </w:r>
    </w:p>
    <w:p w14:paraId="25D62547" w14:textId="74EA0466" w:rsidR="00F53CD2" w:rsidRPr="003A2776" w:rsidRDefault="3B4ADF9E" w:rsidP="006C58CE">
      <w:pPr>
        <w:pStyle w:val="ListParagraph"/>
        <w:numPr>
          <w:ilvl w:val="1"/>
          <w:numId w:val="19"/>
        </w:numPr>
        <w:tabs>
          <w:tab w:val="right" w:leader="dot" w:pos="9360"/>
        </w:tabs>
        <w:spacing w:before="1" w:line="360" w:lineRule="auto"/>
        <w:rPr>
          <w:rFonts w:ascii="Helvetica" w:eastAsia="Cambria" w:hAnsi="Helvetica" w:cs="Cambria"/>
          <w:b/>
          <w:bCs/>
          <w:lang w:val="es-ES"/>
        </w:rPr>
      </w:pPr>
      <w:r w:rsidRPr="003A2776">
        <w:rPr>
          <w:rFonts w:ascii="Helvetica" w:hAnsi="Helvetica"/>
          <w:spacing w:val="-1"/>
          <w:sz w:val="22"/>
          <w:szCs w:val="22"/>
          <w:lang w:val="es-ES"/>
        </w:rPr>
        <w:t>Comunicados</w:t>
      </w:r>
      <w:r w:rsidRPr="003A2776">
        <w:rPr>
          <w:rFonts w:ascii="Helvetica" w:hAnsi="Helvetica"/>
          <w:spacing w:val="-6"/>
          <w:sz w:val="22"/>
          <w:szCs w:val="22"/>
          <w:lang w:val="es-ES"/>
        </w:rPr>
        <w:t xml:space="preserve"> </w:t>
      </w:r>
      <w:r w:rsidRPr="003A2776">
        <w:rPr>
          <w:rFonts w:ascii="Helvetica" w:hAnsi="Helvetica"/>
          <w:spacing w:val="-2"/>
          <w:sz w:val="22"/>
          <w:szCs w:val="22"/>
          <w:lang w:val="es-ES"/>
        </w:rPr>
        <w:t>de</w:t>
      </w:r>
      <w:r w:rsidRPr="003A2776">
        <w:rPr>
          <w:rFonts w:ascii="Helvetica" w:hAnsi="Helvetica"/>
          <w:spacing w:val="-4"/>
          <w:sz w:val="22"/>
          <w:szCs w:val="22"/>
          <w:lang w:val="es-ES"/>
        </w:rPr>
        <w:t xml:space="preserve"> </w:t>
      </w:r>
      <w:r w:rsidRPr="003A2776">
        <w:rPr>
          <w:rFonts w:ascii="Helvetica" w:hAnsi="Helvetica"/>
          <w:spacing w:val="-1"/>
          <w:sz w:val="22"/>
          <w:szCs w:val="22"/>
          <w:lang w:val="es-ES"/>
        </w:rPr>
        <w:t>prensa</w:t>
      </w:r>
      <w:r w:rsidR="00AE7E9A">
        <w:rPr>
          <w:rFonts w:ascii="Helvetica" w:hAnsi="Helvetica"/>
          <w:spacing w:val="-2"/>
          <w:sz w:val="22"/>
          <w:szCs w:val="22"/>
          <w:lang w:val="es-ES"/>
        </w:rPr>
        <w:tab/>
      </w:r>
      <w:r w:rsidRPr="00F53CD2">
        <w:rPr>
          <w:rFonts w:ascii="Helvetica" w:hAnsi="Helvetica"/>
          <w:spacing w:val="-2"/>
          <w:sz w:val="22"/>
          <w:szCs w:val="22"/>
          <w:lang w:val="es-ES"/>
        </w:rPr>
        <w:t>3</w:t>
      </w:r>
      <w:r w:rsidR="00F326FB">
        <w:rPr>
          <w:rFonts w:ascii="Helvetica" w:hAnsi="Helvetica"/>
          <w:spacing w:val="-2"/>
          <w:sz w:val="22"/>
          <w:szCs w:val="22"/>
          <w:lang w:val="es-ES"/>
        </w:rPr>
        <w:t>74</w:t>
      </w:r>
    </w:p>
    <w:p w14:paraId="2360D66F" w14:textId="63E6CFB1" w:rsidR="00F53CD2" w:rsidRPr="009A57D1" w:rsidRDefault="3B4ADF9E" w:rsidP="006C58CE">
      <w:pPr>
        <w:pStyle w:val="ListParagraph"/>
        <w:numPr>
          <w:ilvl w:val="1"/>
          <w:numId w:val="19"/>
        </w:numPr>
        <w:tabs>
          <w:tab w:val="right" w:leader="dot" w:pos="9360"/>
        </w:tabs>
        <w:spacing w:before="1" w:line="360" w:lineRule="auto"/>
        <w:rPr>
          <w:rFonts w:ascii="Helvetica" w:eastAsia="Cambria" w:hAnsi="Helvetica" w:cs="Cambria"/>
          <w:b/>
          <w:bCs/>
          <w:lang w:val="es-ES"/>
        </w:rPr>
      </w:pPr>
      <w:r w:rsidRPr="009A57D1">
        <w:rPr>
          <w:rFonts w:ascii="Helvetica" w:hAnsi="Helvetica"/>
          <w:spacing w:val="-1"/>
          <w:sz w:val="22"/>
          <w:szCs w:val="22"/>
          <w:lang w:val="es-ES"/>
        </w:rPr>
        <w:t>Solicitudes</w:t>
      </w:r>
      <w:r w:rsidRPr="009A57D1">
        <w:rPr>
          <w:rFonts w:ascii="Helvetica" w:hAnsi="Helvetica"/>
          <w:spacing w:val="-6"/>
          <w:sz w:val="22"/>
          <w:szCs w:val="22"/>
          <w:lang w:val="es-ES"/>
        </w:rPr>
        <w:t xml:space="preserve"> </w:t>
      </w:r>
      <w:r w:rsidRPr="009A57D1">
        <w:rPr>
          <w:rFonts w:ascii="Helvetica" w:hAnsi="Helvetica"/>
          <w:spacing w:val="-2"/>
          <w:sz w:val="22"/>
          <w:szCs w:val="22"/>
          <w:lang w:val="es-ES"/>
        </w:rPr>
        <w:t>de</w:t>
      </w:r>
      <w:r w:rsidRPr="009A57D1">
        <w:rPr>
          <w:rFonts w:ascii="Helvetica" w:hAnsi="Helvetica"/>
          <w:spacing w:val="-4"/>
          <w:sz w:val="22"/>
          <w:szCs w:val="22"/>
          <w:lang w:val="es-ES"/>
        </w:rPr>
        <w:t xml:space="preserve"> </w:t>
      </w:r>
      <w:r w:rsidRPr="009A57D1">
        <w:rPr>
          <w:rFonts w:ascii="Helvetica" w:hAnsi="Helvetica"/>
          <w:spacing w:val="-1"/>
          <w:sz w:val="22"/>
          <w:szCs w:val="22"/>
          <w:lang w:val="es-ES"/>
        </w:rPr>
        <w:t>información</w:t>
      </w:r>
      <w:r w:rsidR="00AE7E9A">
        <w:rPr>
          <w:rFonts w:ascii="Helvetica" w:hAnsi="Helvetica"/>
          <w:spacing w:val="-2"/>
          <w:sz w:val="22"/>
          <w:szCs w:val="22"/>
          <w:lang w:val="es-ES"/>
        </w:rPr>
        <w:tab/>
      </w:r>
      <w:r w:rsidR="00F326FB">
        <w:rPr>
          <w:rFonts w:ascii="Helvetica" w:hAnsi="Helvetica"/>
          <w:spacing w:val="-2"/>
          <w:sz w:val="22"/>
          <w:szCs w:val="22"/>
          <w:lang w:val="es-ES"/>
        </w:rPr>
        <w:t>386</w:t>
      </w:r>
    </w:p>
    <w:p w14:paraId="62BB09ED" w14:textId="0899DB20" w:rsidR="0096781F" w:rsidRPr="0096781F" w:rsidRDefault="3B4ADF9E" w:rsidP="006C58CE">
      <w:pPr>
        <w:pStyle w:val="ListParagraph"/>
        <w:numPr>
          <w:ilvl w:val="1"/>
          <w:numId w:val="19"/>
        </w:numPr>
        <w:tabs>
          <w:tab w:val="right" w:leader="dot" w:pos="9360"/>
        </w:tabs>
        <w:spacing w:before="1" w:line="360" w:lineRule="auto"/>
        <w:rPr>
          <w:rFonts w:ascii="Helvetica" w:eastAsia="Cambria" w:hAnsi="Helvetica" w:cs="Cambria"/>
          <w:b/>
          <w:bCs/>
          <w:lang w:val="es-ES"/>
        </w:rPr>
      </w:pPr>
      <w:r w:rsidRPr="009A57D1">
        <w:rPr>
          <w:rFonts w:ascii="Helvetica" w:hAnsi="Helvetica"/>
          <w:spacing w:val="-1"/>
          <w:sz w:val="22"/>
          <w:szCs w:val="22"/>
          <w:lang w:val="es-ES"/>
        </w:rPr>
        <w:t>Informes</w:t>
      </w:r>
      <w:r w:rsidRPr="009A57D1">
        <w:rPr>
          <w:rFonts w:ascii="Helvetica" w:hAnsi="Helvetica"/>
          <w:spacing w:val="-10"/>
          <w:sz w:val="22"/>
          <w:szCs w:val="22"/>
          <w:lang w:val="es-ES"/>
        </w:rPr>
        <w:t xml:space="preserve"> </w:t>
      </w:r>
      <w:r w:rsidRPr="009A57D1">
        <w:rPr>
          <w:rFonts w:ascii="Helvetica" w:hAnsi="Helvetica"/>
          <w:spacing w:val="-1"/>
          <w:sz w:val="22"/>
          <w:szCs w:val="22"/>
          <w:lang w:val="es-ES"/>
        </w:rPr>
        <w:t>aprobados</w:t>
      </w:r>
      <w:r w:rsidR="00AE7E9A">
        <w:rPr>
          <w:rFonts w:ascii="Helvetica" w:hAnsi="Helvetica"/>
          <w:spacing w:val="-2"/>
          <w:sz w:val="22"/>
          <w:szCs w:val="22"/>
          <w:lang w:val="es-ES"/>
        </w:rPr>
        <w:tab/>
      </w:r>
      <w:r w:rsidR="00F326FB">
        <w:rPr>
          <w:rFonts w:ascii="Helvetica" w:hAnsi="Helvetica"/>
          <w:spacing w:val="-2"/>
          <w:sz w:val="22"/>
          <w:szCs w:val="22"/>
          <w:lang w:val="es-ES"/>
        </w:rPr>
        <w:t>392</w:t>
      </w:r>
    </w:p>
    <w:p w14:paraId="1F83E53E" w14:textId="2CAA4092" w:rsidR="0096781F" w:rsidRPr="0096781F" w:rsidRDefault="3B4ADF9E" w:rsidP="006C58CE">
      <w:pPr>
        <w:pStyle w:val="ListParagraph"/>
        <w:numPr>
          <w:ilvl w:val="0"/>
          <w:numId w:val="33"/>
        </w:numPr>
        <w:tabs>
          <w:tab w:val="right" w:leader="dot" w:pos="9360"/>
        </w:tabs>
        <w:spacing w:before="1" w:line="360" w:lineRule="auto"/>
        <w:rPr>
          <w:rFonts w:ascii="Helvetica" w:eastAsia="Cambria" w:hAnsi="Helvetica" w:cs="Cambria"/>
          <w:b/>
          <w:bCs/>
          <w:lang w:val="es-ES"/>
        </w:rPr>
      </w:pPr>
      <w:r w:rsidRPr="0096781F">
        <w:rPr>
          <w:rFonts w:ascii="Helvetica" w:hAnsi="Helvetica"/>
          <w:spacing w:val="-1"/>
          <w:sz w:val="22"/>
          <w:szCs w:val="22"/>
          <w:lang w:val="es-ES"/>
        </w:rPr>
        <w:t>Actividades</w:t>
      </w:r>
      <w:r w:rsidRPr="0096781F">
        <w:rPr>
          <w:rFonts w:ascii="Helvetica" w:hAnsi="Helvetica"/>
          <w:spacing w:val="-3"/>
          <w:sz w:val="22"/>
          <w:szCs w:val="22"/>
          <w:lang w:val="es-ES"/>
        </w:rPr>
        <w:t xml:space="preserve"> </w:t>
      </w:r>
      <w:r w:rsidRPr="0096781F">
        <w:rPr>
          <w:rFonts w:ascii="Helvetica" w:hAnsi="Helvetica"/>
          <w:spacing w:val="-2"/>
          <w:sz w:val="22"/>
          <w:szCs w:val="22"/>
          <w:lang w:val="es-ES"/>
        </w:rPr>
        <w:t>de</w:t>
      </w:r>
      <w:r w:rsidRPr="0096781F">
        <w:rPr>
          <w:rFonts w:ascii="Helvetica" w:hAnsi="Helvetica"/>
          <w:spacing w:val="2"/>
          <w:sz w:val="22"/>
          <w:szCs w:val="22"/>
          <w:lang w:val="es-ES"/>
        </w:rPr>
        <w:t xml:space="preserve"> </w:t>
      </w:r>
      <w:r w:rsidRPr="0096781F">
        <w:rPr>
          <w:rFonts w:ascii="Helvetica" w:hAnsi="Helvetica"/>
          <w:spacing w:val="-1"/>
          <w:sz w:val="22"/>
          <w:szCs w:val="22"/>
          <w:lang w:val="es-ES"/>
        </w:rPr>
        <w:t>capacitación</w:t>
      </w:r>
      <w:r w:rsidRPr="0096781F">
        <w:rPr>
          <w:rFonts w:ascii="Helvetica" w:hAnsi="Helvetica"/>
          <w:sz w:val="22"/>
          <w:szCs w:val="22"/>
          <w:lang w:val="es-ES"/>
        </w:rPr>
        <w:t xml:space="preserve"> y</w:t>
      </w:r>
      <w:r w:rsidRPr="0096781F">
        <w:rPr>
          <w:rFonts w:ascii="Helvetica" w:hAnsi="Helvetica"/>
          <w:spacing w:val="-4"/>
          <w:sz w:val="22"/>
          <w:szCs w:val="22"/>
          <w:lang w:val="es-ES"/>
        </w:rPr>
        <w:t xml:space="preserve"> </w:t>
      </w:r>
      <w:r w:rsidRPr="0096781F">
        <w:rPr>
          <w:rFonts w:ascii="Helvetica" w:hAnsi="Helvetica"/>
          <w:spacing w:val="-1"/>
          <w:sz w:val="22"/>
          <w:szCs w:val="22"/>
          <w:lang w:val="es-ES"/>
        </w:rPr>
        <w:t xml:space="preserve">promoción </w:t>
      </w:r>
      <w:r w:rsidRPr="0096781F">
        <w:rPr>
          <w:rFonts w:ascii="Helvetica" w:hAnsi="Helvetica"/>
          <w:spacing w:val="-2"/>
          <w:sz w:val="22"/>
          <w:szCs w:val="22"/>
          <w:lang w:val="es-ES"/>
        </w:rPr>
        <w:t>de</w:t>
      </w:r>
      <w:r w:rsidRPr="0096781F">
        <w:rPr>
          <w:rFonts w:ascii="Helvetica" w:hAnsi="Helvetica"/>
          <w:spacing w:val="-1"/>
          <w:sz w:val="22"/>
          <w:szCs w:val="22"/>
          <w:lang w:val="es-ES"/>
        </w:rPr>
        <w:t xml:space="preserve"> </w:t>
      </w:r>
      <w:r w:rsidRPr="0096781F">
        <w:rPr>
          <w:rFonts w:ascii="Helvetica" w:hAnsi="Helvetica"/>
          <w:spacing w:val="-3"/>
          <w:sz w:val="22"/>
          <w:szCs w:val="22"/>
          <w:lang w:val="es-ES"/>
        </w:rPr>
        <w:t>la</w:t>
      </w:r>
      <w:r w:rsidRPr="0096781F">
        <w:rPr>
          <w:rFonts w:ascii="Helvetica" w:hAnsi="Helvetica"/>
          <w:spacing w:val="-1"/>
          <w:sz w:val="22"/>
          <w:szCs w:val="22"/>
          <w:lang w:val="es-ES"/>
        </w:rPr>
        <w:t xml:space="preserve"> CIDH</w:t>
      </w:r>
      <w:r w:rsidR="00AE7E9A">
        <w:rPr>
          <w:rFonts w:ascii="Helvetica" w:hAnsi="Helvetica"/>
          <w:color w:val="000000" w:themeColor="text1"/>
          <w:spacing w:val="-2"/>
          <w:sz w:val="22"/>
          <w:szCs w:val="22"/>
          <w:lang w:val="es-ES"/>
        </w:rPr>
        <w:tab/>
      </w:r>
      <w:r w:rsidR="00F326FB">
        <w:rPr>
          <w:rFonts w:ascii="Helvetica" w:hAnsi="Helvetica"/>
          <w:color w:val="000000" w:themeColor="text1"/>
          <w:spacing w:val="-2"/>
          <w:sz w:val="22"/>
          <w:szCs w:val="22"/>
          <w:lang w:val="es-ES"/>
        </w:rPr>
        <w:t>393</w:t>
      </w:r>
    </w:p>
    <w:p w14:paraId="42485196" w14:textId="368ADD01" w:rsidR="0096781F" w:rsidRDefault="3B4ADF9E" w:rsidP="006C58CE">
      <w:pPr>
        <w:pStyle w:val="Heading4"/>
        <w:numPr>
          <w:ilvl w:val="0"/>
          <w:numId w:val="35"/>
        </w:numPr>
        <w:tabs>
          <w:tab w:val="right" w:leader="dot" w:pos="9360"/>
        </w:tabs>
        <w:spacing w:before="0" w:line="360" w:lineRule="auto"/>
        <w:rPr>
          <w:rFonts w:ascii="Helvetica" w:hAnsi="Helvetica"/>
          <w:i w:val="0"/>
          <w:iCs w:val="0"/>
          <w:color w:val="auto"/>
          <w:sz w:val="22"/>
          <w:szCs w:val="22"/>
          <w:lang w:val="es-ES"/>
        </w:rPr>
      </w:pPr>
      <w:r w:rsidRPr="20512493">
        <w:rPr>
          <w:rFonts w:ascii="Helvetica" w:hAnsi="Helvetica"/>
          <w:i w:val="0"/>
          <w:iCs w:val="0"/>
          <w:color w:val="auto"/>
          <w:spacing w:val="-1"/>
          <w:sz w:val="22"/>
          <w:szCs w:val="22"/>
          <w:lang w:val="es-ES"/>
        </w:rPr>
        <w:t>Actividades</w:t>
      </w:r>
      <w:r w:rsidRPr="20512493">
        <w:rPr>
          <w:rFonts w:ascii="Helvetica" w:hAnsi="Helvetica"/>
          <w:i w:val="0"/>
          <w:iCs w:val="0"/>
          <w:color w:val="auto"/>
          <w:spacing w:val="-6"/>
          <w:sz w:val="22"/>
          <w:szCs w:val="22"/>
          <w:lang w:val="es-ES"/>
        </w:rPr>
        <w:t xml:space="preserve"> de promoción</w:t>
      </w:r>
      <w:r w:rsidR="00AE7E9A">
        <w:rPr>
          <w:rFonts w:ascii="Helvetica" w:hAnsi="Helvetica"/>
          <w:i w:val="0"/>
          <w:iCs w:val="0"/>
          <w:color w:val="000000" w:themeColor="text1"/>
          <w:spacing w:val="-2"/>
          <w:sz w:val="22"/>
          <w:szCs w:val="22"/>
          <w:lang w:val="es-ES"/>
        </w:rPr>
        <w:tab/>
      </w:r>
      <w:r w:rsidR="00F326FB">
        <w:rPr>
          <w:rFonts w:ascii="Helvetica" w:hAnsi="Helvetica"/>
          <w:i w:val="0"/>
          <w:iCs w:val="0"/>
          <w:color w:val="000000" w:themeColor="text1"/>
          <w:spacing w:val="-2"/>
          <w:sz w:val="22"/>
          <w:szCs w:val="22"/>
          <w:lang w:val="es-ES"/>
        </w:rPr>
        <w:t>394</w:t>
      </w:r>
    </w:p>
    <w:p w14:paraId="31956E8D" w14:textId="1DA9D321" w:rsidR="0096781F" w:rsidRDefault="3B4ADF9E" w:rsidP="006C58CE">
      <w:pPr>
        <w:pStyle w:val="Heading4"/>
        <w:numPr>
          <w:ilvl w:val="0"/>
          <w:numId w:val="35"/>
        </w:numPr>
        <w:tabs>
          <w:tab w:val="right" w:leader="dot" w:pos="9360"/>
        </w:tabs>
        <w:spacing w:before="0" w:line="360" w:lineRule="auto"/>
        <w:rPr>
          <w:rFonts w:ascii="Helvetica" w:hAnsi="Helvetica"/>
          <w:i w:val="0"/>
          <w:iCs w:val="0"/>
          <w:color w:val="auto"/>
          <w:sz w:val="22"/>
          <w:szCs w:val="22"/>
          <w:lang w:val="es-ES"/>
        </w:rPr>
      </w:pPr>
      <w:r w:rsidRPr="20512493">
        <w:rPr>
          <w:rFonts w:ascii="Helvetica" w:hAnsi="Helvetica"/>
          <w:i w:val="0"/>
          <w:iCs w:val="0"/>
          <w:color w:val="auto"/>
          <w:spacing w:val="-2"/>
          <w:sz w:val="22"/>
          <w:szCs w:val="22"/>
          <w:lang w:val="es-ES"/>
        </w:rPr>
        <w:t>Actividades de</w:t>
      </w:r>
      <w:r w:rsidRPr="20512493">
        <w:rPr>
          <w:rFonts w:ascii="Helvetica" w:hAnsi="Helvetica"/>
          <w:i w:val="0"/>
          <w:iCs w:val="0"/>
          <w:color w:val="auto"/>
          <w:spacing w:val="-4"/>
          <w:sz w:val="22"/>
          <w:szCs w:val="22"/>
          <w:lang w:val="es-ES"/>
        </w:rPr>
        <w:t xml:space="preserve"> </w:t>
      </w:r>
      <w:r w:rsidRPr="20512493">
        <w:rPr>
          <w:rFonts w:ascii="Helvetica" w:hAnsi="Helvetica"/>
          <w:i w:val="0"/>
          <w:iCs w:val="0"/>
          <w:color w:val="auto"/>
          <w:spacing w:val="-1"/>
          <w:sz w:val="22"/>
          <w:szCs w:val="22"/>
          <w:lang w:val="es-ES"/>
        </w:rPr>
        <w:t>capacitación</w:t>
      </w:r>
      <w:r w:rsidR="00AE7E9A">
        <w:rPr>
          <w:rFonts w:ascii="Helvetica" w:hAnsi="Helvetica"/>
          <w:i w:val="0"/>
          <w:iCs w:val="0"/>
          <w:color w:val="000000" w:themeColor="text1"/>
          <w:spacing w:val="-2"/>
          <w:sz w:val="22"/>
          <w:szCs w:val="22"/>
          <w:lang w:val="es-ES"/>
        </w:rPr>
        <w:tab/>
      </w:r>
      <w:r w:rsidR="00F326FB">
        <w:rPr>
          <w:rFonts w:ascii="Helvetica" w:hAnsi="Helvetica"/>
          <w:i w:val="0"/>
          <w:iCs w:val="0"/>
          <w:color w:val="000000" w:themeColor="text1"/>
          <w:spacing w:val="-2"/>
          <w:sz w:val="22"/>
          <w:szCs w:val="22"/>
          <w:lang w:val="es-ES"/>
        </w:rPr>
        <w:t>399</w:t>
      </w:r>
    </w:p>
    <w:p w14:paraId="486D6E33" w14:textId="1BEE5F0B" w:rsidR="00F53CD2" w:rsidRPr="0096781F" w:rsidRDefault="3B4ADF9E" w:rsidP="006C58CE">
      <w:pPr>
        <w:pStyle w:val="Heading4"/>
        <w:numPr>
          <w:ilvl w:val="0"/>
          <w:numId w:val="35"/>
        </w:numPr>
        <w:tabs>
          <w:tab w:val="right" w:leader="dot" w:pos="9360"/>
        </w:tabs>
        <w:spacing w:before="0" w:line="360" w:lineRule="auto"/>
        <w:rPr>
          <w:rFonts w:ascii="Helvetica" w:hAnsi="Helvetica"/>
          <w:i w:val="0"/>
          <w:iCs w:val="0"/>
          <w:color w:val="auto"/>
          <w:sz w:val="22"/>
          <w:szCs w:val="22"/>
          <w:lang w:val="es-ES"/>
        </w:rPr>
      </w:pPr>
      <w:r w:rsidRPr="20512493">
        <w:rPr>
          <w:rFonts w:ascii="Helvetica" w:hAnsi="Helvetica"/>
          <w:i w:val="0"/>
          <w:iCs w:val="0"/>
          <w:color w:val="auto"/>
          <w:spacing w:val="-1"/>
          <w:sz w:val="22"/>
          <w:szCs w:val="22"/>
          <w:lang w:val="es-ES"/>
        </w:rPr>
        <w:t>Otras actividades</w:t>
      </w:r>
      <w:r w:rsidRPr="20512493">
        <w:rPr>
          <w:rFonts w:ascii="Helvetica" w:hAnsi="Helvetica"/>
          <w:i w:val="0"/>
          <w:iCs w:val="0"/>
          <w:color w:val="auto"/>
          <w:spacing w:val="-3"/>
          <w:sz w:val="22"/>
          <w:szCs w:val="22"/>
          <w:lang w:val="es-ES"/>
        </w:rPr>
        <w:t xml:space="preserve"> de </w:t>
      </w:r>
      <w:r w:rsidRPr="20512493">
        <w:rPr>
          <w:rFonts w:ascii="Helvetica" w:hAnsi="Helvetica"/>
          <w:i w:val="0"/>
          <w:iCs w:val="0"/>
          <w:color w:val="auto"/>
          <w:spacing w:val="-1"/>
          <w:sz w:val="22"/>
          <w:szCs w:val="22"/>
          <w:lang w:val="es-ES"/>
        </w:rPr>
        <w:t>promoción</w:t>
      </w:r>
      <w:r w:rsidRPr="20512493">
        <w:rPr>
          <w:rFonts w:ascii="Helvetica" w:hAnsi="Helvetica"/>
          <w:i w:val="0"/>
          <w:iCs w:val="0"/>
          <w:color w:val="auto"/>
          <w:sz w:val="22"/>
          <w:szCs w:val="22"/>
          <w:lang w:val="es-ES"/>
        </w:rPr>
        <w:t xml:space="preserve"> y</w:t>
      </w:r>
      <w:r w:rsidRPr="20512493">
        <w:rPr>
          <w:rFonts w:ascii="Helvetica" w:hAnsi="Helvetica"/>
          <w:i w:val="0"/>
          <w:iCs w:val="0"/>
          <w:color w:val="auto"/>
          <w:spacing w:val="-4"/>
          <w:sz w:val="22"/>
          <w:szCs w:val="22"/>
          <w:lang w:val="es-ES"/>
        </w:rPr>
        <w:t xml:space="preserve"> </w:t>
      </w:r>
      <w:r w:rsidRPr="20512493">
        <w:rPr>
          <w:rFonts w:ascii="Helvetica" w:hAnsi="Helvetica"/>
          <w:i w:val="0"/>
          <w:iCs w:val="0"/>
          <w:color w:val="auto"/>
          <w:spacing w:val="-1"/>
          <w:sz w:val="22"/>
          <w:szCs w:val="22"/>
          <w:lang w:val="es-ES"/>
        </w:rPr>
        <w:t>capacitación</w:t>
      </w:r>
      <w:r w:rsidRPr="20512493">
        <w:rPr>
          <w:rFonts w:ascii="Helvetica" w:hAnsi="Helvetica"/>
          <w:i w:val="0"/>
          <w:iCs w:val="0"/>
          <w:color w:val="auto"/>
          <w:spacing w:val="1"/>
          <w:sz w:val="22"/>
          <w:szCs w:val="22"/>
          <w:lang w:val="es-ES"/>
        </w:rPr>
        <w:t xml:space="preserve"> </w:t>
      </w:r>
      <w:r w:rsidRPr="20512493">
        <w:rPr>
          <w:rFonts w:ascii="Helvetica" w:hAnsi="Helvetica"/>
          <w:i w:val="0"/>
          <w:iCs w:val="0"/>
          <w:color w:val="auto"/>
          <w:spacing w:val="-2"/>
          <w:sz w:val="22"/>
          <w:szCs w:val="22"/>
          <w:lang w:val="es-ES"/>
        </w:rPr>
        <w:t>de</w:t>
      </w:r>
      <w:r w:rsidRPr="20512493">
        <w:rPr>
          <w:rFonts w:ascii="Helvetica" w:hAnsi="Helvetica"/>
          <w:i w:val="0"/>
          <w:iCs w:val="0"/>
          <w:color w:val="auto"/>
          <w:spacing w:val="1"/>
          <w:sz w:val="22"/>
          <w:szCs w:val="22"/>
          <w:lang w:val="es-ES"/>
        </w:rPr>
        <w:t xml:space="preserve"> procedimientos especiales, </w:t>
      </w:r>
      <w:r w:rsidRPr="20512493">
        <w:rPr>
          <w:rFonts w:ascii="Helvetica" w:hAnsi="Helvetica"/>
          <w:i w:val="0"/>
          <w:iCs w:val="0"/>
          <w:color w:val="auto"/>
          <w:spacing w:val="-1"/>
          <w:sz w:val="22"/>
          <w:szCs w:val="22"/>
          <w:lang w:val="es-ES"/>
        </w:rPr>
        <w:t>relatorías</w:t>
      </w:r>
      <w:r w:rsidRPr="20512493">
        <w:rPr>
          <w:rFonts w:ascii="Helvetica" w:hAnsi="Helvetica"/>
          <w:i w:val="0"/>
          <w:iCs w:val="0"/>
          <w:color w:val="auto"/>
          <w:spacing w:val="-5"/>
          <w:sz w:val="22"/>
          <w:szCs w:val="22"/>
          <w:lang w:val="es-ES"/>
        </w:rPr>
        <w:t xml:space="preserve"> temáticas </w:t>
      </w:r>
      <w:r w:rsidRPr="20512493">
        <w:rPr>
          <w:rFonts w:ascii="Helvetica" w:hAnsi="Helvetica"/>
          <w:i w:val="0"/>
          <w:iCs w:val="0"/>
          <w:color w:val="auto"/>
          <w:sz w:val="22"/>
          <w:szCs w:val="22"/>
          <w:lang w:val="es-ES"/>
        </w:rPr>
        <w:t>y</w:t>
      </w:r>
      <w:r w:rsidRPr="20512493">
        <w:rPr>
          <w:rFonts w:ascii="Helvetica" w:hAnsi="Helvetica"/>
          <w:i w:val="0"/>
          <w:iCs w:val="0"/>
          <w:color w:val="auto"/>
          <w:spacing w:val="-5"/>
          <w:sz w:val="22"/>
          <w:szCs w:val="22"/>
          <w:lang w:val="es-ES"/>
        </w:rPr>
        <w:t xml:space="preserve"> </w:t>
      </w:r>
      <w:r w:rsidRPr="20512493">
        <w:rPr>
          <w:rFonts w:ascii="Helvetica" w:hAnsi="Helvetica"/>
          <w:i w:val="0"/>
          <w:iCs w:val="0"/>
          <w:color w:val="auto"/>
          <w:spacing w:val="-1"/>
          <w:sz w:val="22"/>
          <w:szCs w:val="22"/>
          <w:lang w:val="es-ES"/>
        </w:rPr>
        <w:t>seguimiento</w:t>
      </w:r>
      <w:r w:rsidRPr="20512493">
        <w:rPr>
          <w:rFonts w:ascii="Helvetica" w:hAnsi="Helvetica"/>
          <w:i w:val="0"/>
          <w:iCs w:val="0"/>
          <w:color w:val="auto"/>
          <w:spacing w:val="-8"/>
          <w:sz w:val="22"/>
          <w:szCs w:val="22"/>
          <w:lang w:val="es-ES"/>
        </w:rPr>
        <w:t xml:space="preserve"> d</w:t>
      </w:r>
      <w:r w:rsidRPr="20512493">
        <w:rPr>
          <w:rFonts w:ascii="Helvetica" w:hAnsi="Helvetica"/>
          <w:i w:val="0"/>
          <w:iCs w:val="0"/>
          <w:color w:val="auto"/>
          <w:spacing w:val="-1"/>
          <w:sz w:val="22"/>
          <w:szCs w:val="22"/>
          <w:lang w:val="es-ES"/>
        </w:rPr>
        <w:t>e recomendaciones</w:t>
      </w:r>
      <w:r w:rsidR="00AE7E9A">
        <w:rPr>
          <w:rFonts w:ascii="Helvetica" w:hAnsi="Helvetica"/>
          <w:i w:val="0"/>
          <w:iCs w:val="0"/>
          <w:color w:val="000000" w:themeColor="text1"/>
          <w:spacing w:val="-2"/>
          <w:sz w:val="22"/>
          <w:szCs w:val="22"/>
          <w:lang w:val="es-ES"/>
        </w:rPr>
        <w:tab/>
      </w:r>
      <w:r w:rsidRPr="20512493">
        <w:rPr>
          <w:rFonts w:ascii="Helvetica" w:hAnsi="Helvetica"/>
          <w:i w:val="0"/>
          <w:iCs w:val="0"/>
          <w:color w:val="000000" w:themeColor="text1"/>
          <w:spacing w:val="-2"/>
          <w:sz w:val="22"/>
          <w:szCs w:val="22"/>
          <w:lang w:val="es-ES"/>
        </w:rPr>
        <w:t>4</w:t>
      </w:r>
      <w:r w:rsidR="00F326FB">
        <w:rPr>
          <w:rFonts w:ascii="Helvetica" w:hAnsi="Helvetica"/>
          <w:i w:val="0"/>
          <w:iCs w:val="0"/>
          <w:color w:val="000000" w:themeColor="text1"/>
          <w:spacing w:val="-2"/>
          <w:sz w:val="22"/>
          <w:szCs w:val="22"/>
          <w:lang w:val="es-ES"/>
        </w:rPr>
        <w:t>09</w:t>
      </w:r>
    </w:p>
    <w:p w14:paraId="4FED2A19" w14:textId="6220547D" w:rsidR="001A19E8" w:rsidRDefault="001A19E8">
      <w:pPr>
        <w:rPr>
          <w:rFonts w:ascii="Helvetica" w:hAnsi="Helvetica"/>
          <w:lang w:val="es-ES" w:eastAsia="es-MX"/>
        </w:rPr>
      </w:pPr>
      <w:r>
        <w:rPr>
          <w:rFonts w:ascii="Helvetica" w:hAnsi="Helvetica"/>
          <w:lang w:val="es-ES" w:eastAsia="es-MX"/>
        </w:rPr>
        <w:br w:type="page"/>
      </w:r>
    </w:p>
    <w:p w14:paraId="592654BB" w14:textId="12288F06" w:rsidR="00902AA2" w:rsidRPr="00CB63BC" w:rsidRDefault="00D0359C" w:rsidP="006C58CE">
      <w:pPr>
        <w:tabs>
          <w:tab w:val="right" w:leader="dot" w:pos="9360"/>
        </w:tabs>
        <w:spacing w:line="360" w:lineRule="auto"/>
        <w:rPr>
          <w:rFonts w:ascii="Helvetica" w:hAnsi="Helvetica"/>
          <w:b/>
          <w:bCs/>
          <w:lang w:val="es-ES" w:eastAsia="es-MX"/>
        </w:rPr>
      </w:pPr>
      <w:hyperlink r:id="rId23" w:history="1">
        <w:r w:rsidR="00902AA2" w:rsidRPr="00902AA2">
          <w:rPr>
            <w:rStyle w:val="Hyperlink"/>
            <w:rFonts w:ascii="Helvetica" w:hAnsi="Helvetica"/>
            <w:b/>
            <w:bCs/>
            <w:lang w:val="es-ES" w:eastAsia="es-MX"/>
          </w:rPr>
          <w:t>CAPÍTULO IV: DESARROLLO DE LOS DERECHOS HUMANOS EN LA REGIÓN</w:t>
        </w:r>
      </w:hyperlink>
    </w:p>
    <w:p w14:paraId="31E8395A" w14:textId="2657A953" w:rsidR="00043415" w:rsidRDefault="00902AA2" w:rsidP="006C58CE">
      <w:pPr>
        <w:pStyle w:val="ListParagraph"/>
        <w:numPr>
          <w:ilvl w:val="1"/>
          <w:numId w:val="22"/>
        </w:numPr>
        <w:tabs>
          <w:tab w:val="right" w:leader="dot" w:pos="9360"/>
        </w:tabs>
        <w:spacing w:before="3" w:line="360" w:lineRule="auto"/>
        <w:rPr>
          <w:rFonts w:ascii="Helvetica" w:eastAsia="Cambria" w:hAnsi="Helvetica" w:cs="Cambria"/>
          <w:sz w:val="22"/>
          <w:szCs w:val="22"/>
          <w:lang w:val="es-ES"/>
        </w:rPr>
      </w:pPr>
      <w:r w:rsidRPr="00902AA2">
        <w:rPr>
          <w:rFonts w:ascii="Helvetica" w:eastAsia="Cambria" w:hAnsi="Helvetica" w:cs="Cambria"/>
          <w:sz w:val="22"/>
          <w:szCs w:val="22"/>
          <w:lang w:val="es-ES"/>
        </w:rPr>
        <w:t>Panorama sobre la situación de derechos humanos por país</w:t>
      </w:r>
      <w:r w:rsidR="00AE7E9A">
        <w:rPr>
          <w:rFonts w:ascii="Helvetica" w:eastAsia="Cambria" w:hAnsi="Helvetica" w:cs="Cambria"/>
          <w:sz w:val="22"/>
          <w:szCs w:val="22"/>
          <w:lang w:val="es-ES"/>
        </w:rPr>
        <w:tab/>
      </w:r>
      <w:r w:rsidR="00B43E53">
        <w:rPr>
          <w:rFonts w:ascii="Helvetica" w:eastAsia="Cambria" w:hAnsi="Helvetica" w:cs="Cambria"/>
          <w:sz w:val="22"/>
          <w:szCs w:val="22"/>
          <w:lang w:val="es-ES"/>
        </w:rPr>
        <w:t>4</w:t>
      </w:r>
      <w:r w:rsidR="00CB364F">
        <w:rPr>
          <w:rFonts w:ascii="Helvetica" w:eastAsia="Cambria" w:hAnsi="Helvetica" w:cs="Cambria"/>
          <w:sz w:val="22"/>
          <w:szCs w:val="22"/>
          <w:lang w:val="es-ES"/>
        </w:rPr>
        <w:t>49</w:t>
      </w:r>
    </w:p>
    <w:p w14:paraId="15EB76E6" w14:textId="017FC9B0" w:rsid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Metodología</w:t>
      </w:r>
      <w:r w:rsidR="006C58CE">
        <w:rPr>
          <w:rFonts w:ascii="Helvetica" w:eastAsia="Cambria" w:hAnsi="Helvetica" w:cs="Cambria"/>
          <w:sz w:val="22"/>
          <w:szCs w:val="22"/>
          <w:lang w:val="es-ES"/>
        </w:rPr>
        <w:tab/>
      </w:r>
      <w:r w:rsidRPr="00043415">
        <w:rPr>
          <w:rFonts w:ascii="Helvetica" w:eastAsia="Cambria" w:hAnsi="Helvetica" w:cs="Cambria"/>
          <w:sz w:val="22"/>
          <w:szCs w:val="22"/>
          <w:lang w:val="es-ES"/>
        </w:rPr>
        <w:t>4</w:t>
      </w:r>
      <w:r w:rsidR="00CB364F">
        <w:rPr>
          <w:rFonts w:ascii="Helvetica" w:eastAsia="Cambria" w:hAnsi="Helvetica" w:cs="Cambria"/>
          <w:sz w:val="22"/>
          <w:szCs w:val="22"/>
          <w:lang w:val="es-ES"/>
        </w:rPr>
        <w:t>49</w:t>
      </w:r>
    </w:p>
    <w:p w14:paraId="512D1257" w14:textId="4294733D" w:rsid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Tendencias</w:t>
      </w:r>
      <w:r w:rsidR="006C58CE">
        <w:rPr>
          <w:rFonts w:ascii="Helvetica" w:eastAsia="Cambria" w:hAnsi="Helvetica" w:cs="Cambria"/>
          <w:sz w:val="22"/>
          <w:szCs w:val="22"/>
          <w:lang w:val="es-ES"/>
        </w:rPr>
        <w:tab/>
      </w:r>
      <w:r w:rsidRPr="00043415">
        <w:rPr>
          <w:rFonts w:ascii="Helvetica" w:eastAsia="Cambria" w:hAnsi="Helvetica" w:cs="Cambria"/>
          <w:sz w:val="22"/>
          <w:szCs w:val="22"/>
          <w:lang w:val="es-ES"/>
        </w:rPr>
        <w:t>4</w:t>
      </w:r>
      <w:r w:rsidR="00CB364F">
        <w:rPr>
          <w:rFonts w:ascii="Helvetica" w:eastAsia="Cambria" w:hAnsi="Helvetica" w:cs="Cambria"/>
          <w:sz w:val="22"/>
          <w:szCs w:val="22"/>
          <w:lang w:val="es-ES"/>
        </w:rPr>
        <w:t>49</w:t>
      </w:r>
    </w:p>
    <w:p w14:paraId="28DCDDAF" w14:textId="3D330ADE"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Antigua y Barbuda</w:t>
      </w:r>
      <w:r w:rsidR="006C58CE">
        <w:rPr>
          <w:rFonts w:ascii="Helvetica" w:eastAsia="Cambria" w:hAnsi="Helvetica" w:cs="Cambria"/>
          <w:sz w:val="22"/>
          <w:szCs w:val="22"/>
          <w:lang w:val="es-ES"/>
        </w:rPr>
        <w:tab/>
      </w:r>
      <w:r w:rsidRPr="00043415">
        <w:rPr>
          <w:rFonts w:ascii="Helvetica" w:eastAsia="Cambria" w:hAnsi="Helvetica" w:cs="Cambria"/>
          <w:sz w:val="22"/>
          <w:szCs w:val="22"/>
          <w:lang w:val="es-ES"/>
        </w:rPr>
        <w:t>4</w:t>
      </w:r>
      <w:r w:rsidR="00CB364F">
        <w:rPr>
          <w:rFonts w:ascii="Helvetica" w:eastAsia="Cambria" w:hAnsi="Helvetica" w:cs="Cambria"/>
          <w:sz w:val="22"/>
          <w:szCs w:val="22"/>
          <w:lang w:val="es-ES"/>
        </w:rPr>
        <w:t>51</w:t>
      </w:r>
    </w:p>
    <w:p w14:paraId="3C31512D" w14:textId="6493EA18"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Argentina</w:t>
      </w:r>
      <w:r w:rsidR="006C58CE">
        <w:rPr>
          <w:rFonts w:ascii="Helvetica" w:eastAsia="Cambria" w:hAnsi="Helvetica" w:cs="Cambria"/>
          <w:sz w:val="22"/>
          <w:szCs w:val="22"/>
          <w:lang w:val="es-ES"/>
        </w:rPr>
        <w:tab/>
      </w:r>
      <w:r w:rsidRPr="00043415">
        <w:rPr>
          <w:rFonts w:ascii="Helvetica" w:eastAsia="Cambria" w:hAnsi="Helvetica" w:cs="Cambria"/>
          <w:sz w:val="22"/>
          <w:szCs w:val="22"/>
          <w:lang w:val="es-ES"/>
        </w:rPr>
        <w:t>4</w:t>
      </w:r>
      <w:r w:rsidR="00CB364F">
        <w:rPr>
          <w:rFonts w:ascii="Helvetica" w:eastAsia="Cambria" w:hAnsi="Helvetica" w:cs="Cambria"/>
          <w:sz w:val="22"/>
          <w:szCs w:val="22"/>
          <w:lang w:val="es-ES"/>
        </w:rPr>
        <w:t>56</w:t>
      </w:r>
    </w:p>
    <w:p w14:paraId="4B03F394" w14:textId="78640D1E"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Bahamas</w:t>
      </w:r>
      <w:r w:rsidR="006C58CE">
        <w:rPr>
          <w:rFonts w:ascii="Helvetica" w:eastAsia="Cambria" w:hAnsi="Helvetica" w:cs="Cambria"/>
          <w:sz w:val="22"/>
          <w:szCs w:val="22"/>
          <w:lang w:val="es-ES"/>
        </w:rPr>
        <w:tab/>
      </w:r>
      <w:r w:rsidRPr="00043415">
        <w:rPr>
          <w:rFonts w:ascii="Helvetica" w:eastAsia="Cambria" w:hAnsi="Helvetica" w:cs="Cambria"/>
          <w:sz w:val="22"/>
          <w:szCs w:val="22"/>
          <w:lang w:val="es-ES"/>
        </w:rPr>
        <w:t>4</w:t>
      </w:r>
      <w:r w:rsidR="00CB364F">
        <w:rPr>
          <w:rFonts w:ascii="Helvetica" w:eastAsia="Cambria" w:hAnsi="Helvetica" w:cs="Cambria"/>
          <w:sz w:val="22"/>
          <w:szCs w:val="22"/>
          <w:lang w:val="es-ES"/>
        </w:rPr>
        <w:t>63</w:t>
      </w:r>
    </w:p>
    <w:p w14:paraId="71A45280" w14:textId="4BDBE0A7"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Barbados</w:t>
      </w:r>
      <w:r w:rsidR="006C58CE">
        <w:rPr>
          <w:rFonts w:ascii="Helvetica" w:eastAsia="Cambria" w:hAnsi="Helvetica" w:cs="Cambria"/>
          <w:sz w:val="22"/>
          <w:szCs w:val="22"/>
          <w:lang w:val="es-ES"/>
        </w:rPr>
        <w:tab/>
      </w:r>
      <w:r w:rsidRPr="00043415">
        <w:rPr>
          <w:rFonts w:ascii="Helvetica" w:eastAsia="Cambria" w:hAnsi="Helvetica" w:cs="Cambria"/>
          <w:sz w:val="22"/>
          <w:szCs w:val="22"/>
          <w:lang w:val="es-ES"/>
        </w:rPr>
        <w:t>4</w:t>
      </w:r>
      <w:r w:rsidR="00CB364F">
        <w:rPr>
          <w:rFonts w:ascii="Helvetica" w:eastAsia="Cambria" w:hAnsi="Helvetica" w:cs="Cambria"/>
          <w:sz w:val="22"/>
          <w:szCs w:val="22"/>
          <w:lang w:val="es-ES"/>
        </w:rPr>
        <w:t>69</w:t>
      </w:r>
    </w:p>
    <w:p w14:paraId="47FDDB41" w14:textId="4B33B29E"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Belize</w:t>
      </w:r>
      <w:r w:rsidR="006C58CE">
        <w:rPr>
          <w:rFonts w:ascii="Helvetica" w:eastAsia="Cambria" w:hAnsi="Helvetica" w:cs="Cambria"/>
          <w:sz w:val="22"/>
          <w:szCs w:val="22"/>
          <w:lang w:val="es-ES"/>
        </w:rPr>
        <w:tab/>
      </w:r>
      <w:r w:rsidRPr="00C91558">
        <w:rPr>
          <w:rFonts w:ascii="Helvetica" w:eastAsia="Cambria" w:hAnsi="Helvetica" w:cs="Cambria"/>
          <w:sz w:val="22"/>
          <w:szCs w:val="22"/>
          <w:lang w:val="es-ES"/>
        </w:rPr>
        <w:t>4</w:t>
      </w:r>
      <w:r w:rsidR="00CB364F">
        <w:rPr>
          <w:rFonts w:ascii="Helvetica" w:eastAsia="Cambria" w:hAnsi="Helvetica" w:cs="Cambria"/>
          <w:sz w:val="22"/>
          <w:szCs w:val="22"/>
          <w:lang w:val="es-ES"/>
        </w:rPr>
        <w:t>74</w:t>
      </w:r>
    </w:p>
    <w:p w14:paraId="70D13609" w14:textId="0ECACF4F"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Bolivia</w:t>
      </w:r>
      <w:r w:rsidR="006C58CE">
        <w:rPr>
          <w:rFonts w:ascii="Helvetica" w:eastAsia="Cambria" w:hAnsi="Helvetica" w:cs="Cambria"/>
          <w:sz w:val="22"/>
          <w:szCs w:val="22"/>
          <w:lang w:val="es-ES"/>
        </w:rPr>
        <w:tab/>
      </w:r>
      <w:r w:rsidRPr="00C91558">
        <w:rPr>
          <w:rFonts w:ascii="Helvetica" w:eastAsia="Cambria" w:hAnsi="Helvetica" w:cs="Cambria"/>
          <w:sz w:val="22"/>
          <w:szCs w:val="22"/>
          <w:lang w:val="es-ES"/>
        </w:rPr>
        <w:t>4</w:t>
      </w:r>
      <w:r w:rsidR="00CB364F">
        <w:rPr>
          <w:rFonts w:ascii="Helvetica" w:eastAsia="Cambria" w:hAnsi="Helvetica" w:cs="Cambria"/>
          <w:sz w:val="22"/>
          <w:szCs w:val="22"/>
          <w:lang w:val="es-ES"/>
        </w:rPr>
        <w:t>78</w:t>
      </w:r>
    </w:p>
    <w:p w14:paraId="2512E6EA" w14:textId="3E069E52"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Brasil</w:t>
      </w:r>
      <w:r w:rsidR="006C58CE">
        <w:rPr>
          <w:rFonts w:ascii="Helvetica" w:eastAsia="Cambria" w:hAnsi="Helvetica" w:cs="Cambria"/>
          <w:sz w:val="22"/>
          <w:szCs w:val="22"/>
          <w:lang w:val="es-ES"/>
        </w:rPr>
        <w:tab/>
      </w:r>
      <w:r w:rsidR="00CB364F">
        <w:rPr>
          <w:rFonts w:ascii="Helvetica" w:eastAsia="Cambria" w:hAnsi="Helvetica" w:cs="Cambria"/>
          <w:sz w:val="22"/>
          <w:szCs w:val="22"/>
          <w:lang w:val="es-ES"/>
        </w:rPr>
        <w:t>484</w:t>
      </w:r>
    </w:p>
    <w:p w14:paraId="61316B5C" w14:textId="1328726C"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Canadá</w:t>
      </w:r>
      <w:r w:rsidR="006C58CE">
        <w:rPr>
          <w:rFonts w:ascii="Helvetica" w:eastAsia="Cambria" w:hAnsi="Helvetica" w:cs="Cambria"/>
          <w:sz w:val="22"/>
          <w:szCs w:val="22"/>
          <w:lang w:val="es-ES"/>
        </w:rPr>
        <w:tab/>
      </w:r>
      <w:r w:rsidR="00122FBA">
        <w:rPr>
          <w:rFonts w:ascii="Helvetica" w:eastAsia="Cambria" w:hAnsi="Helvetica" w:cs="Cambria"/>
          <w:sz w:val="22"/>
          <w:szCs w:val="22"/>
          <w:lang w:val="es-ES"/>
        </w:rPr>
        <w:t>497</w:t>
      </w:r>
    </w:p>
    <w:p w14:paraId="3FF085C8" w14:textId="5B803AB7"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Chile</w:t>
      </w:r>
      <w:r w:rsidR="006C58CE">
        <w:rPr>
          <w:rFonts w:ascii="Helvetica" w:eastAsia="Cambria" w:hAnsi="Helvetica" w:cs="Cambria"/>
          <w:sz w:val="22"/>
          <w:szCs w:val="22"/>
          <w:lang w:val="es-ES"/>
        </w:rPr>
        <w:tab/>
      </w:r>
      <w:r w:rsidRPr="00B83FFE">
        <w:rPr>
          <w:rFonts w:ascii="Helvetica" w:eastAsia="Cambria" w:hAnsi="Helvetica" w:cs="Cambria"/>
          <w:sz w:val="22"/>
          <w:szCs w:val="22"/>
          <w:lang w:val="es-ES"/>
        </w:rPr>
        <w:t>5</w:t>
      </w:r>
      <w:r w:rsidR="00437590">
        <w:rPr>
          <w:rFonts w:ascii="Helvetica" w:eastAsia="Cambria" w:hAnsi="Helvetica" w:cs="Cambria"/>
          <w:sz w:val="22"/>
          <w:szCs w:val="22"/>
          <w:lang w:val="es-ES"/>
        </w:rPr>
        <w:t>0</w:t>
      </w:r>
      <w:r w:rsidRPr="00B83FFE">
        <w:rPr>
          <w:rFonts w:ascii="Helvetica" w:eastAsia="Cambria" w:hAnsi="Helvetica" w:cs="Cambria"/>
          <w:sz w:val="22"/>
          <w:szCs w:val="22"/>
          <w:lang w:val="es-ES"/>
        </w:rPr>
        <w:t>1</w:t>
      </w:r>
    </w:p>
    <w:p w14:paraId="09492FF0" w14:textId="52DEAE95"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Colombia</w:t>
      </w:r>
      <w:r w:rsidR="006C58CE">
        <w:rPr>
          <w:rFonts w:ascii="Helvetica" w:eastAsia="Cambria" w:hAnsi="Helvetica" w:cs="Cambria"/>
          <w:sz w:val="22"/>
          <w:szCs w:val="22"/>
          <w:lang w:val="es-ES"/>
        </w:rPr>
        <w:tab/>
      </w:r>
      <w:r w:rsidRPr="00B83FFE">
        <w:rPr>
          <w:rFonts w:ascii="Helvetica" w:eastAsia="Cambria" w:hAnsi="Helvetica" w:cs="Cambria"/>
          <w:sz w:val="22"/>
          <w:szCs w:val="22"/>
          <w:lang w:val="es-ES"/>
        </w:rPr>
        <w:t>5</w:t>
      </w:r>
      <w:r w:rsidR="00437590">
        <w:rPr>
          <w:rFonts w:ascii="Helvetica" w:eastAsia="Cambria" w:hAnsi="Helvetica" w:cs="Cambria"/>
          <w:sz w:val="22"/>
          <w:szCs w:val="22"/>
          <w:lang w:val="es-ES"/>
        </w:rPr>
        <w:t>10</w:t>
      </w:r>
    </w:p>
    <w:p w14:paraId="57C0BB57" w14:textId="5B6131FD"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Costa Rica</w:t>
      </w:r>
      <w:r w:rsidR="006C58CE">
        <w:rPr>
          <w:rFonts w:ascii="Helvetica" w:eastAsia="Cambria" w:hAnsi="Helvetica" w:cs="Cambria"/>
          <w:sz w:val="22"/>
          <w:szCs w:val="22"/>
          <w:lang w:val="es-ES"/>
        </w:rPr>
        <w:tab/>
      </w:r>
      <w:r w:rsidRPr="00B83FFE">
        <w:rPr>
          <w:rFonts w:ascii="Helvetica" w:eastAsia="Cambria" w:hAnsi="Helvetica" w:cs="Cambria"/>
          <w:sz w:val="22"/>
          <w:szCs w:val="22"/>
          <w:lang w:val="es-ES"/>
        </w:rPr>
        <w:t>5</w:t>
      </w:r>
      <w:r w:rsidR="00437590">
        <w:rPr>
          <w:rFonts w:ascii="Helvetica" w:eastAsia="Cambria" w:hAnsi="Helvetica" w:cs="Cambria"/>
          <w:sz w:val="22"/>
          <w:szCs w:val="22"/>
          <w:lang w:val="es-ES"/>
        </w:rPr>
        <w:t>2</w:t>
      </w:r>
      <w:r w:rsidRPr="00B83FFE">
        <w:rPr>
          <w:rFonts w:ascii="Helvetica" w:eastAsia="Cambria" w:hAnsi="Helvetica" w:cs="Cambria"/>
          <w:sz w:val="22"/>
          <w:szCs w:val="22"/>
          <w:lang w:val="es-ES"/>
        </w:rPr>
        <w:t>4</w:t>
      </w:r>
    </w:p>
    <w:p w14:paraId="17DFD871" w14:textId="68D95386"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Dominica</w:t>
      </w:r>
      <w:r w:rsidR="006C58CE">
        <w:rPr>
          <w:rFonts w:ascii="Helvetica" w:eastAsia="Cambria" w:hAnsi="Helvetica" w:cs="Cambria"/>
          <w:sz w:val="22"/>
          <w:szCs w:val="22"/>
          <w:lang w:val="es-ES"/>
        </w:rPr>
        <w:tab/>
      </w:r>
      <w:r w:rsidRPr="00B83FFE">
        <w:rPr>
          <w:rFonts w:ascii="Helvetica" w:eastAsia="Cambria" w:hAnsi="Helvetica" w:cs="Cambria"/>
          <w:sz w:val="22"/>
          <w:szCs w:val="22"/>
          <w:lang w:val="es-ES"/>
        </w:rPr>
        <w:t>5</w:t>
      </w:r>
      <w:r w:rsidR="00437590">
        <w:rPr>
          <w:rFonts w:ascii="Helvetica" w:eastAsia="Cambria" w:hAnsi="Helvetica" w:cs="Cambria"/>
          <w:sz w:val="22"/>
          <w:szCs w:val="22"/>
          <w:lang w:val="es-ES"/>
        </w:rPr>
        <w:t>32</w:t>
      </w:r>
    </w:p>
    <w:p w14:paraId="017F26BE" w14:textId="661433C2"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Ecuador</w:t>
      </w:r>
      <w:r w:rsidR="006C58CE">
        <w:rPr>
          <w:rFonts w:ascii="Helvetica" w:eastAsia="Cambria" w:hAnsi="Helvetica" w:cs="Cambria"/>
          <w:sz w:val="22"/>
          <w:szCs w:val="22"/>
          <w:lang w:val="es-ES"/>
        </w:rPr>
        <w:tab/>
      </w:r>
      <w:r w:rsidRPr="00B83FFE">
        <w:rPr>
          <w:rFonts w:ascii="Helvetica" w:eastAsia="Cambria" w:hAnsi="Helvetica" w:cs="Cambria"/>
          <w:sz w:val="22"/>
          <w:szCs w:val="22"/>
          <w:lang w:val="es-ES"/>
        </w:rPr>
        <w:t>5</w:t>
      </w:r>
      <w:r w:rsidR="00437590">
        <w:rPr>
          <w:rFonts w:ascii="Helvetica" w:eastAsia="Cambria" w:hAnsi="Helvetica" w:cs="Cambria"/>
          <w:sz w:val="22"/>
          <w:szCs w:val="22"/>
          <w:lang w:val="es-ES"/>
        </w:rPr>
        <w:t>37</w:t>
      </w:r>
    </w:p>
    <w:p w14:paraId="05FE09A3" w14:textId="1F238447"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El Salvador</w:t>
      </w:r>
      <w:r w:rsidR="006C58CE">
        <w:rPr>
          <w:rFonts w:ascii="Helvetica" w:eastAsia="Cambria" w:hAnsi="Helvetica" w:cs="Cambria"/>
          <w:sz w:val="22"/>
          <w:szCs w:val="22"/>
          <w:lang w:val="es-ES"/>
        </w:rPr>
        <w:tab/>
      </w:r>
      <w:r w:rsidRPr="00B83FFE">
        <w:rPr>
          <w:rFonts w:ascii="Helvetica" w:eastAsia="Cambria" w:hAnsi="Helvetica" w:cs="Cambria"/>
          <w:sz w:val="22"/>
          <w:szCs w:val="22"/>
          <w:lang w:val="es-ES"/>
        </w:rPr>
        <w:t>5</w:t>
      </w:r>
      <w:r w:rsidR="00437590">
        <w:rPr>
          <w:rFonts w:ascii="Helvetica" w:eastAsia="Cambria" w:hAnsi="Helvetica" w:cs="Cambria"/>
          <w:sz w:val="22"/>
          <w:szCs w:val="22"/>
          <w:lang w:val="es-ES"/>
        </w:rPr>
        <w:t>43</w:t>
      </w:r>
    </w:p>
    <w:p w14:paraId="7DC4780C" w14:textId="7305C2E0"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Estados Unidos</w:t>
      </w:r>
      <w:r w:rsidR="006C58CE">
        <w:rPr>
          <w:rFonts w:ascii="Helvetica" w:eastAsia="Cambria" w:hAnsi="Helvetica" w:cs="Cambria"/>
          <w:sz w:val="22"/>
          <w:szCs w:val="22"/>
          <w:lang w:val="es-ES"/>
        </w:rPr>
        <w:tab/>
      </w:r>
      <w:r w:rsidRPr="00B83FFE">
        <w:rPr>
          <w:rFonts w:ascii="Helvetica" w:eastAsia="Cambria" w:hAnsi="Helvetica" w:cs="Cambria"/>
          <w:sz w:val="22"/>
          <w:szCs w:val="22"/>
          <w:lang w:val="es-ES"/>
        </w:rPr>
        <w:t>5</w:t>
      </w:r>
      <w:r w:rsidR="00437590">
        <w:rPr>
          <w:rFonts w:ascii="Helvetica" w:eastAsia="Cambria" w:hAnsi="Helvetica" w:cs="Cambria"/>
          <w:sz w:val="22"/>
          <w:szCs w:val="22"/>
          <w:lang w:val="es-ES"/>
        </w:rPr>
        <w:t>56</w:t>
      </w:r>
    </w:p>
    <w:p w14:paraId="753E54C8" w14:textId="2106C032"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Grenada</w:t>
      </w:r>
      <w:r w:rsidR="006C58CE">
        <w:rPr>
          <w:rFonts w:ascii="Helvetica" w:eastAsia="Cambria" w:hAnsi="Helvetica" w:cs="Cambria"/>
          <w:sz w:val="22"/>
          <w:szCs w:val="22"/>
          <w:lang w:val="es-ES"/>
        </w:rPr>
        <w:tab/>
      </w:r>
      <w:r w:rsidRPr="00B83FFE">
        <w:rPr>
          <w:rFonts w:ascii="Helvetica" w:eastAsia="Cambria" w:hAnsi="Helvetica" w:cs="Cambria"/>
          <w:sz w:val="22"/>
          <w:szCs w:val="22"/>
          <w:lang w:val="es-ES"/>
        </w:rPr>
        <w:t>5</w:t>
      </w:r>
      <w:r w:rsidR="00437590">
        <w:rPr>
          <w:rFonts w:ascii="Helvetica" w:eastAsia="Cambria" w:hAnsi="Helvetica" w:cs="Cambria"/>
          <w:sz w:val="22"/>
          <w:szCs w:val="22"/>
          <w:lang w:val="es-ES"/>
        </w:rPr>
        <w:t>66</w:t>
      </w:r>
    </w:p>
    <w:p w14:paraId="73477750" w14:textId="1C661FE3"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Guyana</w:t>
      </w:r>
      <w:r w:rsidR="006C58CE">
        <w:rPr>
          <w:rFonts w:ascii="Helvetica" w:eastAsia="Cambria" w:hAnsi="Helvetica" w:cs="Cambria"/>
          <w:sz w:val="22"/>
          <w:szCs w:val="22"/>
          <w:lang w:val="es-ES"/>
        </w:rPr>
        <w:tab/>
      </w:r>
      <w:r w:rsidRPr="00B83FFE">
        <w:rPr>
          <w:rFonts w:ascii="Helvetica" w:eastAsia="Cambria" w:hAnsi="Helvetica" w:cs="Cambria"/>
          <w:sz w:val="22"/>
          <w:szCs w:val="22"/>
          <w:lang w:val="es-ES"/>
        </w:rPr>
        <w:t>5</w:t>
      </w:r>
      <w:r w:rsidR="00437590">
        <w:rPr>
          <w:rFonts w:ascii="Helvetica" w:eastAsia="Cambria" w:hAnsi="Helvetica" w:cs="Cambria"/>
          <w:sz w:val="22"/>
          <w:szCs w:val="22"/>
          <w:lang w:val="es-ES"/>
        </w:rPr>
        <w:t>7</w:t>
      </w:r>
      <w:r w:rsidRPr="00B83FFE">
        <w:rPr>
          <w:rFonts w:ascii="Helvetica" w:eastAsia="Cambria" w:hAnsi="Helvetica" w:cs="Cambria"/>
          <w:sz w:val="22"/>
          <w:szCs w:val="22"/>
          <w:lang w:val="es-ES"/>
        </w:rPr>
        <w:t>0</w:t>
      </w:r>
    </w:p>
    <w:p w14:paraId="17B91F3E" w14:textId="409D9099"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Haití</w:t>
      </w:r>
      <w:r w:rsidR="006C58CE">
        <w:rPr>
          <w:rFonts w:ascii="Helvetica" w:eastAsia="Cambria" w:hAnsi="Helvetica" w:cs="Cambria"/>
          <w:sz w:val="22"/>
          <w:szCs w:val="22"/>
          <w:lang w:val="es-ES"/>
        </w:rPr>
        <w:tab/>
      </w:r>
      <w:r w:rsidRPr="00B83FFE">
        <w:rPr>
          <w:rFonts w:ascii="Helvetica" w:eastAsia="Cambria" w:hAnsi="Helvetica" w:cs="Cambria"/>
          <w:sz w:val="22"/>
          <w:szCs w:val="22"/>
          <w:lang w:val="es-ES"/>
        </w:rPr>
        <w:t>5</w:t>
      </w:r>
      <w:r w:rsidR="00437590">
        <w:rPr>
          <w:rFonts w:ascii="Helvetica" w:eastAsia="Cambria" w:hAnsi="Helvetica" w:cs="Cambria"/>
          <w:sz w:val="22"/>
          <w:szCs w:val="22"/>
          <w:lang w:val="es-ES"/>
        </w:rPr>
        <w:t>7</w:t>
      </w:r>
      <w:r w:rsidRPr="00B83FFE">
        <w:rPr>
          <w:rFonts w:ascii="Helvetica" w:eastAsia="Cambria" w:hAnsi="Helvetica" w:cs="Cambria"/>
          <w:sz w:val="22"/>
          <w:szCs w:val="22"/>
          <w:lang w:val="es-ES"/>
        </w:rPr>
        <w:t>5</w:t>
      </w:r>
    </w:p>
    <w:p w14:paraId="33F045A5" w14:textId="1D701D44"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Honduras</w:t>
      </w:r>
      <w:r w:rsidR="006C58CE">
        <w:rPr>
          <w:rFonts w:ascii="Helvetica" w:eastAsia="Cambria" w:hAnsi="Helvetica" w:cs="Cambria"/>
          <w:sz w:val="22"/>
          <w:szCs w:val="22"/>
          <w:lang w:val="es-ES"/>
        </w:rPr>
        <w:tab/>
      </w:r>
      <w:r w:rsidR="00437590">
        <w:rPr>
          <w:rFonts w:ascii="Helvetica" w:eastAsia="Cambria" w:hAnsi="Helvetica" w:cs="Cambria"/>
          <w:sz w:val="22"/>
          <w:szCs w:val="22"/>
          <w:lang w:val="es-ES"/>
        </w:rPr>
        <w:t>580</w:t>
      </w:r>
    </w:p>
    <w:p w14:paraId="23ACA6A8" w14:textId="111A1A38"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Jamaica</w:t>
      </w:r>
      <w:r w:rsidR="006C58CE">
        <w:rPr>
          <w:rFonts w:ascii="Helvetica" w:eastAsia="Cambria" w:hAnsi="Helvetica" w:cs="Cambria"/>
          <w:sz w:val="22"/>
          <w:szCs w:val="22"/>
          <w:lang w:val="es-ES"/>
        </w:rPr>
        <w:tab/>
      </w:r>
      <w:r w:rsidR="00437590">
        <w:rPr>
          <w:rFonts w:ascii="Helvetica" w:eastAsia="Cambria" w:hAnsi="Helvetica" w:cs="Cambria"/>
          <w:sz w:val="22"/>
          <w:szCs w:val="22"/>
          <w:lang w:val="es-ES"/>
        </w:rPr>
        <w:t>591</w:t>
      </w:r>
    </w:p>
    <w:p w14:paraId="31823B19" w14:textId="1DED1513"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México</w:t>
      </w:r>
      <w:r w:rsidR="006C58CE">
        <w:rPr>
          <w:rFonts w:ascii="Helvetica" w:eastAsia="Cambria" w:hAnsi="Helvetica" w:cs="Cambria"/>
          <w:sz w:val="22"/>
          <w:szCs w:val="22"/>
          <w:lang w:val="es-ES"/>
        </w:rPr>
        <w:tab/>
      </w:r>
      <w:r w:rsidR="00437590">
        <w:rPr>
          <w:rFonts w:ascii="Helvetica" w:eastAsia="Cambria" w:hAnsi="Helvetica" w:cs="Cambria"/>
          <w:sz w:val="22"/>
          <w:szCs w:val="22"/>
          <w:lang w:val="es-ES"/>
        </w:rPr>
        <w:t>597</w:t>
      </w:r>
    </w:p>
    <w:p w14:paraId="6C21ED2B" w14:textId="7AFDB2BB"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Panamá</w:t>
      </w:r>
      <w:r w:rsidR="006C58CE">
        <w:rPr>
          <w:rFonts w:ascii="Helvetica" w:eastAsia="Cambria" w:hAnsi="Helvetica" w:cs="Cambria"/>
          <w:sz w:val="22"/>
          <w:szCs w:val="22"/>
          <w:lang w:val="es-ES"/>
        </w:rPr>
        <w:tab/>
      </w:r>
      <w:r w:rsidR="00437590">
        <w:rPr>
          <w:rFonts w:ascii="Helvetica" w:eastAsia="Cambria" w:hAnsi="Helvetica" w:cs="Cambria"/>
          <w:sz w:val="22"/>
          <w:szCs w:val="22"/>
          <w:lang w:val="es-ES"/>
        </w:rPr>
        <w:t>608</w:t>
      </w:r>
    </w:p>
    <w:p w14:paraId="6C948893" w14:textId="5F2B13FD"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Paraguay</w:t>
      </w:r>
      <w:r w:rsidR="006C58CE">
        <w:rPr>
          <w:rFonts w:ascii="Helvetica" w:eastAsia="Cambria" w:hAnsi="Helvetica" w:cs="Cambria"/>
          <w:sz w:val="22"/>
          <w:szCs w:val="22"/>
          <w:lang w:val="es-ES"/>
        </w:rPr>
        <w:tab/>
      </w:r>
      <w:r w:rsidR="00437590">
        <w:rPr>
          <w:rFonts w:ascii="Helvetica" w:eastAsia="Cambria" w:hAnsi="Helvetica" w:cs="Cambria"/>
          <w:sz w:val="22"/>
          <w:szCs w:val="22"/>
          <w:lang w:val="es-ES"/>
        </w:rPr>
        <w:t>615</w:t>
      </w:r>
    </w:p>
    <w:p w14:paraId="19485648" w14:textId="0472BD1D"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Perú</w:t>
      </w:r>
      <w:r w:rsidR="006C58CE">
        <w:rPr>
          <w:rFonts w:ascii="Helvetica" w:eastAsia="Cambria" w:hAnsi="Helvetica" w:cs="Cambria"/>
          <w:sz w:val="22"/>
          <w:szCs w:val="22"/>
          <w:lang w:val="es-ES"/>
        </w:rPr>
        <w:tab/>
      </w:r>
      <w:r w:rsidR="00437590">
        <w:rPr>
          <w:rFonts w:ascii="Helvetica" w:eastAsia="Cambria" w:hAnsi="Helvetica" w:cs="Cambria"/>
          <w:sz w:val="22"/>
          <w:szCs w:val="22"/>
          <w:lang w:val="es-ES"/>
        </w:rPr>
        <w:t>621</w:t>
      </w:r>
    </w:p>
    <w:p w14:paraId="0722CAC5" w14:textId="2E2E9CB2"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República Dominicana</w:t>
      </w:r>
      <w:r w:rsidR="006C58CE">
        <w:rPr>
          <w:rFonts w:ascii="Helvetica" w:eastAsia="Cambria" w:hAnsi="Helvetica" w:cs="Cambria"/>
          <w:sz w:val="22"/>
          <w:szCs w:val="22"/>
          <w:lang w:val="es-ES"/>
        </w:rPr>
        <w:tab/>
      </w:r>
      <w:r w:rsidR="00437590">
        <w:rPr>
          <w:rFonts w:ascii="Helvetica" w:eastAsia="Cambria" w:hAnsi="Helvetica" w:cs="Cambria"/>
          <w:sz w:val="22"/>
          <w:szCs w:val="22"/>
          <w:lang w:val="es-ES"/>
        </w:rPr>
        <w:t>629</w:t>
      </w:r>
    </w:p>
    <w:p w14:paraId="5CC9AD66" w14:textId="75D8AD80"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Saint Kitts y Nevis</w:t>
      </w:r>
      <w:r w:rsidR="006C58CE">
        <w:rPr>
          <w:rFonts w:ascii="Helvetica" w:eastAsia="Cambria" w:hAnsi="Helvetica" w:cs="Cambria"/>
          <w:sz w:val="22"/>
          <w:szCs w:val="22"/>
          <w:lang w:val="es-ES"/>
        </w:rPr>
        <w:tab/>
      </w:r>
      <w:r w:rsidR="00437590">
        <w:rPr>
          <w:rFonts w:ascii="Helvetica" w:eastAsia="Cambria" w:hAnsi="Helvetica" w:cs="Cambria"/>
          <w:sz w:val="22"/>
          <w:szCs w:val="22"/>
          <w:lang w:val="es-ES"/>
        </w:rPr>
        <w:t>635</w:t>
      </w:r>
    </w:p>
    <w:p w14:paraId="400E06FC" w14:textId="75DDEE69"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San Vicente y Las Granadinas</w:t>
      </w:r>
      <w:r w:rsidR="006C58CE">
        <w:rPr>
          <w:rFonts w:ascii="Helvetica" w:eastAsia="Cambria" w:hAnsi="Helvetica" w:cs="Cambria"/>
          <w:sz w:val="22"/>
          <w:szCs w:val="22"/>
          <w:lang w:val="es-ES"/>
        </w:rPr>
        <w:tab/>
      </w:r>
      <w:r w:rsidR="00437590">
        <w:rPr>
          <w:rFonts w:ascii="Helvetica" w:eastAsia="Cambria" w:hAnsi="Helvetica" w:cs="Cambria"/>
          <w:sz w:val="22"/>
          <w:szCs w:val="22"/>
          <w:lang w:val="es-ES"/>
        </w:rPr>
        <w:t>640</w:t>
      </w:r>
    </w:p>
    <w:p w14:paraId="752EBEB8" w14:textId="0802E385"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Santa Lucía</w:t>
      </w:r>
      <w:r w:rsidR="006C58CE">
        <w:rPr>
          <w:rFonts w:ascii="Helvetica" w:eastAsia="Cambria" w:hAnsi="Helvetica" w:cs="Cambria"/>
          <w:sz w:val="22"/>
          <w:szCs w:val="22"/>
          <w:lang w:val="es-ES"/>
        </w:rPr>
        <w:tab/>
      </w:r>
      <w:r w:rsidR="00437590">
        <w:rPr>
          <w:rFonts w:ascii="Helvetica" w:eastAsia="Cambria" w:hAnsi="Helvetica" w:cs="Cambria"/>
          <w:sz w:val="22"/>
          <w:szCs w:val="22"/>
          <w:lang w:val="es-ES"/>
        </w:rPr>
        <w:t>643</w:t>
      </w:r>
    </w:p>
    <w:p w14:paraId="1D579C7F" w14:textId="7001C208"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lastRenderedPageBreak/>
        <w:t>Suriname</w:t>
      </w:r>
      <w:r w:rsidR="006C58CE">
        <w:rPr>
          <w:rFonts w:ascii="Helvetica" w:eastAsia="Cambria" w:hAnsi="Helvetica" w:cs="Cambria"/>
          <w:sz w:val="22"/>
          <w:szCs w:val="22"/>
          <w:lang w:val="es-ES"/>
        </w:rPr>
        <w:tab/>
      </w:r>
      <w:r w:rsidR="00437590">
        <w:rPr>
          <w:rFonts w:ascii="Helvetica" w:eastAsia="Cambria" w:hAnsi="Helvetica" w:cs="Cambria"/>
          <w:sz w:val="22"/>
          <w:szCs w:val="22"/>
          <w:lang w:val="es-ES"/>
        </w:rPr>
        <w:t>648</w:t>
      </w:r>
    </w:p>
    <w:p w14:paraId="451B6D28" w14:textId="252F9602" w:rsidR="00043415" w:rsidRPr="00043415"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043415">
        <w:rPr>
          <w:rFonts w:ascii="Helvetica" w:eastAsia="Cambria" w:hAnsi="Helvetica" w:cs="Cambria"/>
          <w:sz w:val="22"/>
          <w:szCs w:val="22"/>
          <w:lang w:val="es-ES"/>
        </w:rPr>
        <w:t>Trinidad y Tobago</w:t>
      </w:r>
      <w:r w:rsidR="006C58CE">
        <w:rPr>
          <w:rFonts w:ascii="Helvetica" w:eastAsia="Cambria" w:hAnsi="Helvetica" w:cs="Cambria"/>
          <w:sz w:val="22"/>
          <w:szCs w:val="22"/>
          <w:lang w:val="es-ES"/>
        </w:rPr>
        <w:tab/>
      </w:r>
      <w:r w:rsidR="00437590">
        <w:rPr>
          <w:rFonts w:ascii="Helvetica" w:eastAsia="Cambria" w:hAnsi="Helvetica" w:cs="Cambria"/>
          <w:sz w:val="22"/>
          <w:szCs w:val="22"/>
          <w:lang w:val="es-ES"/>
        </w:rPr>
        <w:t>651</w:t>
      </w:r>
    </w:p>
    <w:p w14:paraId="4BB2D69C" w14:textId="5D5D94BA" w:rsidR="00902AA2" w:rsidRPr="00B83FFE" w:rsidRDefault="00043415" w:rsidP="006C58CE">
      <w:pPr>
        <w:pStyle w:val="ListParagraph"/>
        <w:numPr>
          <w:ilvl w:val="0"/>
          <w:numId w:val="36"/>
        </w:numPr>
        <w:tabs>
          <w:tab w:val="right" w:leader="dot" w:pos="9360"/>
        </w:tabs>
        <w:spacing w:before="3" w:line="360" w:lineRule="auto"/>
        <w:rPr>
          <w:rFonts w:ascii="Helvetica" w:eastAsia="Cambria" w:hAnsi="Helvetica" w:cs="Cambria"/>
          <w:sz w:val="22"/>
          <w:szCs w:val="22"/>
          <w:lang w:val="es-ES"/>
        </w:rPr>
      </w:pPr>
      <w:r w:rsidRPr="00B83FFE">
        <w:rPr>
          <w:rFonts w:ascii="Helvetica" w:eastAsia="Cambria" w:hAnsi="Helvetica" w:cs="Cambria"/>
          <w:sz w:val="22"/>
          <w:szCs w:val="22"/>
          <w:lang w:val="es-ES"/>
        </w:rPr>
        <w:t>Uruguay</w:t>
      </w:r>
      <w:r w:rsidR="006C1D40">
        <w:rPr>
          <w:rFonts w:ascii="Helvetica" w:eastAsia="Cambria" w:hAnsi="Helvetica" w:cs="Cambria"/>
          <w:sz w:val="22"/>
          <w:szCs w:val="22"/>
          <w:lang w:val="es-ES"/>
        </w:rPr>
        <w:tab/>
      </w:r>
      <w:r w:rsidRPr="00B83FFE">
        <w:rPr>
          <w:rFonts w:ascii="Helvetica" w:eastAsia="Cambria" w:hAnsi="Helvetica" w:cs="Cambria"/>
          <w:sz w:val="22"/>
          <w:szCs w:val="22"/>
          <w:lang w:val="es-ES"/>
        </w:rPr>
        <w:t>6</w:t>
      </w:r>
      <w:r w:rsidR="004224AD">
        <w:rPr>
          <w:rFonts w:ascii="Helvetica" w:eastAsia="Cambria" w:hAnsi="Helvetica" w:cs="Cambria"/>
          <w:sz w:val="22"/>
          <w:szCs w:val="22"/>
          <w:lang w:val="es-ES"/>
        </w:rPr>
        <w:t>56</w:t>
      </w:r>
    </w:p>
    <w:p w14:paraId="3C9FC1CB" w14:textId="015F773C" w:rsidR="00A31872" w:rsidRDefault="00902AA2" w:rsidP="006C58CE">
      <w:pPr>
        <w:pStyle w:val="ListParagraph"/>
        <w:numPr>
          <w:ilvl w:val="0"/>
          <w:numId w:val="22"/>
        </w:numPr>
        <w:tabs>
          <w:tab w:val="right" w:leader="dot" w:pos="9360"/>
        </w:tabs>
        <w:spacing w:before="3" w:line="360" w:lineRule="auto"/>
        <w:rPr>
          <w:rFonts w:ascii="Helvetica" w:eastAsia="Cambria" w:hAnsi="Helvetica" w:cs="Cambria"/>
          <w:sz w:val="22"/>
          <w:szCs w:val="22"/>
          <w:lang w:val="es-ES"/>
        </w:rPr>
      </w:pPr>
      <w:r w:rsidRPr="00902AA2">
        <w:rPr>
          <w:rFonts w:ascii="Helvetica" w:eastAsia="Cambria" w:hAnsi="Helvetica" w:cs="Cambria"/>
          <w:sz w:val="22"/>
          <w:szCs w:val="22"/>
          <w:lang w:val="es-ES"/>
        </w:rPr>
        <w:t>Informes especiale</w:t>
      </w:r>
      <w:r w:rsidR="00A31872">
        <w:rPr>
          <w:rFonts w:ascii="Helvetica" w:eastAsia="Cambria" w:hAnsi="Helvetica" w:cs="Cambria"/>
          <w:sz w:val="22"/>
          <w:szCs w:val="22"/>
          <w:lang w:val="es-ES"/>
        </w:rPr>
        <w:t>s</w:t>
      </w:r>
    </w:p>
    <w:p w14:paraId="3E713F8F" w14:textId="282DB711" w:rsidR="00A31872" w:rsidRDefault="00D0359C" w:rsidP="006C58CE">
      <w:pPr>
        <w:pStyle w:val="ListParagraph"/>
        <w:numPr>
          <w:ilvl w:val="1"/>
          <w:numId w:val="22"/>
        </w:numPr>
        <w:tabs>
          <w:tab w:val="right" w:leader="dot" w:pos="9360"/>
        </w:tabs>
        <w:spacing w:before="3" w:line="360" w:lineRule="auto"/>
        <w:rPr>
          <w:rFonts w:ascii="Helvetica" w:eastAsia="Cambria" w:hAnsi="Helvetica" w:cs="Cambria"/>
          <w:sz w:val="22"/>
          <w:szCs w:val="22"/>
          <w:lang w:val="es-ES"/>
        </w:rPr>
      </w:pPr>
      <w:hyperlink r:id="rId24" w:history="1">
        <w:r w:rsidR="00902AA2" w:rsidRPr="00A31872">
          <w:rPr>
            <w:rStyle w:val="Hyperlink"/>
            <w:rFonts w:ascii="Helvetica" w:eastAsia="Cambria" w:hAnsi="Helvetica" w:cs="Cambria"/>
            <w:sz w:val="22"/>
            <w:szCs w:val="22"/>
            <w:lang w:val="es-ES"/>
          </w:rPr>
          <w:t>Cuba</w:t>
        </w:r>
      </w:hyperlink>
      <w:r w:rsidR="00B503C2" w:rsidRPr="00B503C2">
        <w:rPr>
          <w:rStyle w:val="Hyperlink"/>
          <w:rFonts w:ascii="Helvetica" w:eastAsia="Cambria" w:hAnsi="Helvetica" w:cs="Cambria"/>
          <w:color w:val="auto"/>
          <w:sz w:val="22"/>
          <w:szCs w:val="22"/>
          <w:u w:val="none"/>
          <w:lang w:val="es-ES"/>
        </w:rPr>
        <w:t>.</w:t>
      </w:r>
      <w:r w:rsidR="00B503C2" w:rsidRPr="00B503C2">
        <w:rPr>
          <w:rFonts w:ascii="Helvetica" w:eastAsia="Cambria" w:hAnsi="Helvetica" w:cs="Cambria"/>
          <w:sz w:val="22"/>
          <w:szCs w:val="22"/>
          <w:lang w:val="es-ES"/>
        </w:rPr>
        <w:t xml:space="preserve"> </w:t>
      </w:r>
      <w:r w:rsidR="006C1D40">
        <w:rPr>
          <w:rFonts w:ascii="Helvetica" w:eastAsia="Cambria" w:hAnsi="Helvetica" w:cs="Cambria"/>
          <w:sz w:val="22"/>
          <w:szCs w:val="22"/>
          <w:lang w:val="es-ES"/>
        </w:rPr>
        <w:tab/>
      </w:r>
      <w:r w:rsidR="00B503C2" w:rsidRPr="00B83FFE">
        <w:rPr>
          <w:rFonts w:ascii="Helvetica" w:eastAsia="Cambria" w:hAnsi="Helvetica" w:cs="Cambria"/>
          <w:sz w:val="22"/>
          <w:szCs w:val="22"/>
          <w:lang w:val="es-ES"/>
        </w:rPr>
        <w:t>6</w:t>
      </w:r>
      <w:r w:rsidR="00E103E0">
        <w:rPr>
          <w:rFonts w:ascii="Helvetica" w:eastAsia="Cambria" w:hAnsi="Helvetica" w:cs="Cambria"/>
          <w:sz w:val="22"/>
          <w:szCs w:val="22"/>
          <w:lang w:val="es-ES"/>
        </w:rPr>
        <w:t>63</w:t>
      </w:r>
    </w:p>
    <w:p w14:paraId="7F42CD4C" w14:textId="60755B13" w:rsidR="00A31872" w:rsidRDefault="00D0359C" w:rsidP="006C58CE">
      <w:pPr>
        <w:pStyle w:val="ListParagraph"/>
        <w:numPr>
          <w:ilvl w:val="1"/>
          <w:numId w:val="22"/>
        </w:numPr>
        <w:tabs>
          <w:tab w:val="right" w:leader="dot" w:pos="9360"/>
        </w:tabs>
        <w:spacing w:before="3" w:line="360" w:lineRule="auto"/>
        <w:rPr>
          <w:rFonts w:ascii="Helvetica" w:eastAsia="Cambria" w:hAnsi="Helvetica" w:cs="Cambria"/>
          <w:sz w:val="22"/>
          <w:szCs w:val="22"/>
          <w:lang w:val="es-ES"/>
        </w:rPr>
      </w:pPr>
      <w:hyperlink r:id="rId25" w:history="1">
        <w:r w:rsidR="00902AA2" w:rsidRPr="00A31872">
          <w:rPr>
            <w:rStyle w:val="Hyperlink"/>
            <w:rFonts w:ascii="Helvetica" w:eastAsia="Cambria" w:hAnsi="Helvetica" w:cs="Cambria"/>
            <w:sz w:val="22"/>
            <w:szCs w:val="22"/>
            <w:lang w:val="es-ES"/>
          </w:rPr>
          <w:t>Nicaragua</w:t>
        </w:r>
      </w:hyperlink>
      <w:r w:rsidR="006C1D40">
        <w:rPr>
          <w:rStyle w:val="Hyperlink"/>
          <w:rFonts w:ascii="Helvetica" w:eastAsia="Cambria" w:hAnsi="Helvetica" w:cs="Cambria"/>
          <w:color w:val="000000" w:themeColor="text1"/>
          <w:sz w:val="22"/>
          <w:szCs w:val="22"/>
          <w:u w:val="none"/>
          <w:lang w:val="es-ES"/>
        </w:rPr>
        <w:tab/>
      </w:r>
      <w:r w:rsidR="00B966A5" w:rsidRPr="00B966A5">
        <w:rPr>
          <w:rStyle w:val="Hyperlink"/>
          <w:rFonts w:ascii="Helvetica" w:eastAsia="Cambria" w:hAnsi="Helvetica" w:cs="Cambria"/>
          <w:color w:val="000000" w:themeColor="text1"/>
          <w:sz w:val="22"/>
          <w:szCs w:val="22"/>
          <w:u w:val="none"/>
          <w:lang w:val="es-ES"/>
        </w:rPr>
        <w:t>7</w:t>
      </w:r>
      <w:r w:rsidR="00E103E0">
        <w:rPr>
          <w:rStyle w:val="Hyperlink"/>
          <w:rFonts w:ascii="Helvetica" w:eastAsia="Cambria" w:hAnsi="Helvetica" w:cs="Cambria"/>
          <w:color w:val="000000" w:themeColor="text1"/>
          <w:sz w:val="22"/>
          <w:szCs w:val="22"/>
          <w:u w:val="none"/>
          <w:lang w:val="es-ES"/>
        </w:rPr>
        <w:t>29</w:t>
      </w:r>
    </w:p>
    <w:p w14:paraId="2F63A429" w14:textId="034CDD3C" w:rsidR="00A31872" w:rsidRDefault="00D0359C" w:rsidP="006C58CE">
      <w:pPr>
        <w:pStyle w:val="ListParagraph"/>
        <w:numPr>
          <w:ilvl w:val="1"/>
          <w:numId w:val="22"/>
        </w:numPr>
        <w:tabs>
          <w:tab w:val="right" w:leader="dot" w:pos="9360"/>
        </w:tabs>
        <w:spacing w:before="3" w:line="360" w:lineRule="auto"/>
        <w:rPr>
          <w:rFonts w:ascii="Helvetica" w:eastAsia="Cambria" w:hAnsi="Helvetica" w:cs="Cambria"/>
          <w:sz w:val="22"/>
          <w:szCs w:val="22"/>
          <w:lang w:val="es-ES"/>
        </w:rPr>
      </w:pPr>
      <w:hyperlink r:id="rId26" w:history="1">
        <w:r w:rsidR="00902AA2" w:rsidRPr="00A31872">
          <w:rPr>
            <w:rStyle w:val="Hyperlink"/>
            <w:rFonts w:ascii="Helvetica" w:eastAsia="Cambria" w:hAnsi="Helvetica" w:cs="Cambria"/>
            <w:sz w:val="22"/>
            <w:szCs w:val="22"/>
            <w:lang w:val="es-ES"/>
          </w:rPr>
          <w:t>Venezuela</w:t>
        </w:r>
      </w:hyperlink>
      <w:r w:rsidR="006C1D40">
        <w:rPr>
          <w:rStyle w:val="Hyperlink"/>
          <w:rFonts w:ascii="Helvetica" w:eastAsia="Cambria" w:hAnsi="Helvetica" w:cs="Cambria"/>
          <w:color w:val="000000" w:themeColor="text1"/>
          <w:sz w:val="22"/>
          <w:szCs w:val="22"/>
          <w:u w:val="none"/>
          <w:lang w:val="es-ES"/>
        </w:rPr>
        <w:tab/>
      </w:r>
      <w:r w:rsidR="006242FA">
        <w:rPr>
          <w:rStyle w:val="Hyperlink"/>
          <w:rFonts w:ascii="Helvetica" w:eastAsia="Cambria" w:hAnsi="Helvetica" w:cs="Cambria"/>
          <w:color w:val="000000" w:themeColor="text1"/>
          <w:sz w:val="22"/>
          <w:szCs w:val="22"/>
          <w:u w:val="none"/>
          <w:lang w:val="es-ES"/>
        </w:rPr>
        <w:t>787</w:t>
      </w:r>
    </w:p>
    <w:p w14:paraId="491418B1" w14:textId="50215731" w:rsidR="00092F96" w:rsidRPr="00CB63BC" w:rsidRDefault="00D0359C" w:rsidP="006C58CE">
      <w:pPr>
        <w:pStyle w:val="ListParagraph"/>
        <w:numPr>
          <w:ilvl w:val="1"/>
          <w:numId w:val="22"/>
        </w:numPr>
        <w:tabs>
          <w:tab w:val="right" w:leader="dot" w:pos="9360"/>
        </w:tabs>
        <w:spacing w:before="3" w:line="360" w:lineRule="auto"/>
        <w:rPr>
          <w:rFonts w:ascii="Helvetica" w:eastAsia="Cambria" w:hAnsi="Helvetica" w:cs="Cambria"/>
          <w:sz w:val="22"/>
          <w:szCs w:val="22"/>
          <w:lang w:val="es-ES"/>
        </w:rPr>
      </w:pPr>
      <w:hyperlink r:id="rId27" w:history="1">
        <w:r w:rsidR="00902AA2" w:rsidRPr="00A31872">
          <w:rPr>
            <w:rStyle w:val="Hyperlink"/>
            <w:rFonts w:ascii="Helvetica" w:eastAsia="Cambria" w:hAnsi="Helvetica" w:cs="Cambria"/>
            <w:sz w:val="22"/>
            <w:szCs w:val="22"/>
            <w:lang w:val="es-ES"/>
          </w:rPr>
          <w:t>Guatemala</w:t>
        </w:r>
      </w:hyperlink>
      <w:r w:rsidR="006C1D40">
        <w:rPr>
          <w:rStyle w:val="Hyperlink"/>
          <w:rFonts w:ascii="Helvetica" w:eastAsia="Cambria" w:hAnsi="Helvetica" w:cs="Cambria"/>
          <w:color w:val="auto"/>
          <w:sz w:val="22"/>
          <w:szCs w:val="22"/>
          <w:u w:val="none"/>
          <w:lang w:val="es-ES"/>
        </w:rPr>
        <w:tab/>
      </w:r>
      <w:r w:rsidR="00524A26" w:rsidRPr="00524A26">
        <w:rPr>
          <w:rStyle w:val="Hyperlink"/>
          <w:rFonts w:ascii="Helvetica" w:eastAsia="Cambria" w:hAnsi="Helvetica" w:cs="Cambria"/>
          <w:color w:val="auto"/>
          <w:sz w:val="22"/>
          <w:szCs w:val="22"/>
          <w:u w:val="none"/>
          <w:lang w:val="es-ES"/>
        </w:rPr>
        <w:t>8</w:t>
      </w:r>
      <w:r w:rsidR="00F97A3A">
        <w:rPr>
          <w:rStyle w:val="Hyperlink"/>
          <w:rFonts w:ascii="Helvetica" w:eastAsia="Cambria" w:hAnsi="Helvetica" w:cs="Cambria"/>
          <w:color w:val="auto"/>
          <w:sz w:val="22"/>
          <w:szCs w:val="22"/>
          <w:u w:val="none"/>
          <w:lang w:val="es-ES"/>
        </w:rPr>
        <w:t>29</w:t>
      </w:r>
    </w:p>
    <w:p w14:paraId="6C999097" w14:textId="77777777" w:rsidR="00CB63BC" w:rsidRPr="00CB63BC" w:rsidRDefault="00CB63BC" w:rsidP="006C58CE">
      <w:pPr>
        <w:tabs>
          <w:tab w:val="right" w:leader="dot" w:pos="9360"/>
        </w:tabs>
        <w:spacing w:line="360" w:lineRule="auto"/>
        <w:rPr>
          <w:rFonts w:ascii="Helvetica" w:eastAsia="Cambria" w:hAnsi="Helvetica" w:cs="Cambria"/>
          <w:b/>
          <w:bCs/>
          <w:color w:val="5B9BD5" w:themeColor="accent5"/>
          <w:sz w:val="22"/>
          <w:szCs w:val="22"/>
          <w:lang w:val="es-ES"/>
        </w:rPr>
      </w:pPr>
    </w:p>
    <w:p w14:paraId="7938E632" w14:textId="77777777" w:rsidR="001A19E8" w:rsidRDefault="001A19E8" w:rsidP="006C58CE">
      <w:pPr>
        <w:tabs>
          <w:tab w:val="right" w:leader="dot" w:pos="9360"/>
        </w:tabs>
        <w:spacing w:line="360" w:lineRule="auto"/>
        <w:rPr>
          <w:rFonts w:ascii="Helvetica" w:eastAsia="Cambria" w:hAnsi="Helvetica" w:cs="Cambria"/>
          <w:b/>
          <w:bCs/>
          <w:color w:val="0070C0"/>
          <w:sz w:val="22"/>
          <w:szCs w:val="22"/>
          <w:lang w:val="es-ES"/>
        </w:rPr>
      </w:pPr>
    </w:p>
    <w:p w14:paraId="23041153" w14:textId="43FA6D1E" w:rsidR="00092F96" w:rsidRPr="00CB63BC" w:rsidRDefault="00A31872" w:rsidP="006C58CE">
      <w:pPr>
        <w:tabs>
          <w:tab w:val="right" w:leader="dot" w:pos="9360"/>
        </w:tabs>
        <w:spacing w:line="360" w:lineRule="auto"/>
        <w:rPr>
          <w:rFonts w:ascii="Helvetica" w:eastAsia="Cambria" w:hAnsi="Helvetica" w:cs="Cambria"/>
          <w:b/>
          <w:bCs/>
          <w:color w:val="0070C0"/>
          <w:sz w:val="22"/>
          <w:szCs w:val="22"/>
          <w:lang w:val="es-ES"/>
        </w:rPr>
      </w:pPr>
      <w:r w:rsidRPr="00CB63BC">
        <w:rPr>
          <w:rFonts w:ascii="Helvetica" w:eastAsia="Cambria" w:hAnsi="Helvetica" w:cs="Cambria"/>
          <w:b/>
          <w:bCs/>
          <w:color w:val="0070C0"/>
          <w:sz w:val="22"/>
          <w:szCs w:val="22"/>
          <w:lang w:val="es-ES"/>
        </w:rPr>
        <w:t>CAPÍTULO V: SEGUIMIENTO DE RECOMENDACIONES FORMULADAS POR LA CIDH EN SUS INFORMES DE PAÍS O TEMÁTICOS</w:t>
      </w:r>
    </w:p>
    <w:p w14:paraId="0A001E24" w14:textId="119D16F1" w:rsidR="00A31872" w:rsidRPr="00FE167C" w:rsidRDefault="00D0359C" w:rsidP="006C58CE">
      <w:pPr>
        <w:pStyle w:val="ListParagraph"/>
        <w:numPr>
          <w:ilvl w:val="0"/>
          <w:numId w:val="23"/>
        </w:numPr>
        <w:tabs>
          <w:tab w:val="right" w:leader="dot" w:pos="9360"/>
        </w:tabs>
        <w:spacing w:before="7" w:line="360" w:lineRule="auto"/>
        <w:rPr>
          <w:rFonts w:ascii="Helvetica" w:eastAsia="Cambria" w:hAnsi="Helvetica" w:cs="Cambria"/>
          <w:sz w:val="22"/>
          <w:szCs w:val="22"/>
          <w:lang w:val="es-ES"/>
        </w:rPr>
      </w:pPr>
      <w:hyperlink r:id="rId28" w:history="1">
        <w:r w:rsidR="00A31872" w:rsidRPr="00A31009">
          <w:rPr>
            <w:rStyle w:val="Hyperlink"/>
            <w:rFonts w:ascii="Helvetica" w:eastAsia="Cambria" w:hAnsi="Helvetica" w:cs="Cambria"/>
            <w:sz w:val="22"/>
            <w:szCs w:val="22"/>
            <w:lang w:val="es-ES"/>
          </w:rPr>
          <w:t>Brasil</w:t>
        </w:r>
      </w:hyperlink>
      <w:r w:rsidR="006C1D40">
        <w:rPr>
          <w:rStyle w:val="Hyperlink"/>
          <w:rFonts w:ascii="Helvetica" w:eastAsia="Cambria" w:hAnsi="Helvetica" w:cs="Cambria"/>
          <w:color w:val="000000"/>
          <w:sz w:val="22"/>
          <w:szCs w:val="22"/>
          <w:u w:val="none"/>
          <w:lang w:val="es-ES"/>
        </w:rPr>
        <w:tab/>
      </w:r>
      <w:r w:rsidR="004D0F24">
        <w:rPr>
          <w:rStyle w:val="Hyperlink"/>
          <w:rFonts w:ascii="Helvetica" w:eastAsia="Cambria" w:hAnsi="Helvetica" w:cs="Cambria"/>
          <w:color w:val="000000"/>
          <w:sz w:val="22"/>
          <w:szCs w:val="22"/>
          <w:u w:val="none"/>
          <w:lang w:val="es-ES"/>
        </w:rPr>
        <w:t>887</w:t>
      </w:r>
    </w:p>
    <w:p w14:paraId="253AC93F" w14:textId="3EC0B4E5" w:rsidR="00A31872" w:rsidRPr="00FE167C" w:rsidRDefault="00D0359C" w:rsidP="006C58CE">
      <w:pPr>
        <w:pStyle w:val="ListParagraph"/>
        <w:numPr>
          <w:ilvl w:val="0"/>
          <w:numId w:val="23"/>
        </w:numPr>
        <w:tabs>
          <w:tab w:val="right" w:leader="dot" w:pos="9360"/>
        </w:tabs>
        <w:spacing w:before="7" w:line="360" w:lineRule="auto"/>
        <w:rPr>
          <w:rFonts w:ascii="Helvetica" w:eastAsia="Cambria" w:hAnsi="Helvetica" w:cs="Cambria"/>
          <w:sz w:val="22"/>
          <w:szCs w:val="22"/>
          <w:lang w:val="es-ES"/>
        </w:rPr>
      </w:pPr>
      <w:hyperlink r:id="rId29" w:history="1">
        <w:r w:rsidR="00A31872" w:rsidRPr="00A31009">
          <w:rPr>
            <w:rStyle w:val="Hyperlink"/>
            <w:rFonts w:ascii="Helvetica" w:eastAsia="Cambria" w:hAnsi="Helvetica" w:cs="Cambria"/>
            <w:sz w:val="22"/>
            <w:szCs w:val="22"/>
            <w:lang w:val="es-ES"/>
          </w:rPr>
          <w:t>El Salvador</w:t>
        </w:r>
      </w:hyperlink>
      <w:r w:rsidR="006C1D40">
        <w:rPr>
          <w:rStyle w:val="Hyperlink"/>
          <w:rFonts w:ascii="Helvetica" w:eastAsia="Cambria" w:hAnsi="Helvetica" w:cs="Cambria"/>
          <w:color w:val="auto"/>
          <w:sz w:val="22"/>
          <w:szCs w:val="22"/>
          <w:u w:val="none"/>
          <w:lang w:val="es-ES"/>
        </w:rPr>
        <w:tab/>
      </w:r>
      <w:r w:rsidR="009B550F">
        <w:rPr>
          <w:rStyle w:val="Hyperlink"/>
          <w:rFonts w:ascii="Helvetica" w:eastAsia="Cambria" w:hAnsi="Helvetica" w:cs="Cambria"/>
          <w:color w:val="auto"/>
          <w:sz w:val="22"/>
          <w:szCs w:val="22"/>
          <w:u w:val="none"/>
          <w:lang w:val="es-ES"/>
        </w:rPr>
        <w:t>991</w:t>
      </w:r>
    </w:p>
    <w:p w14:paraId="239E2C2C" w14:textId="63E4E9CD" w:rsidR="00A31872" w:rsidRPr="00FE167C" w:rsidRDefault="00D0359C" w:rsidP="006C58CE">
      <w:pPr>
        <w:pStyle w:val="ListParagraph"/>
        <w:numPr>
          <w:ilvl w:val="0"/>
          <w:numId w:val="23"/>
        </w:numPr>
        <w:tabs>
          <w:tab w:val="right" w:leader="dot" w:pos="9360"/>
        </w:tabs>
        <w:spacing w:before="7" w:line="360" w:lineRule="auto"/>
        <w:rPr>
          <w:rFonts w:ascii="Helvetica" w:eastAsia="Cambria" w:hAnsi="Helvetica" w:cs="Cambria"/>
          <w:sz w:val="22"/>
          <w:szCs w:val="22"/>
          <w:lang w:val="es-ES"/>
        </w:rPr>
      </w:pPr>
      <w:hyperlink r:id="rId30" w:history="1">
        <w:r w:rsidR="00A31872" w:rsidRPr="00A31009">
          <w:rPr>
            <w:rStyle w:val="Hyperlink"/>
            <w:rFonts w:ascii="Helvetica" w:eastAsia="Cambria" w:hAnsi="Helvetica" w:cs="Cambria"/>
            <w:sz w:val="22"/>
            <w:szCs w:val="22"/>
            <w:lang w:val="es-ES"/>
          </w:rPr>
          <w:t>Honduras</w:t>
        </w:r>
      </w:hyperlink>
      <w:r w:rsidR="006C1D40">
        <w:rPr>
          <w:rStyle w:val="Hyperlink"/>
          <w:rFonts w:ascii="Helvetica" w:eastAsia="Cambria" w:hAnsi="Helvetica" w:cs="Cambria"/>
          <w:color w:val="000000" w:themeColor="text1"/>
          <w:sz w:val="22"/>
          <w:szCs w:val="22"/>
          <w:u w:val="none"/>
          <w:lang w:val="es-ES"/>
        </w:rPr>
        <w:tab/>
      </w:r>
      <w:r w:rsidR="00B47D51" w:rsidRPr="00B47D51">
        <w:rPr>
          <w:rStyle w:val="Hyperlink"/>
          <w:rFonts w:ascii="Helvetica" w:eastAsia="Cambria" w:hAnsi="Helvetica" w:cs="Cambria"/>
          <w:color w:val="000000" w:themeColor="text1"/>
          <w:sz w:val="22"/>
          <w:szCs w:val="22"/>
          <w:u w:val="none"/>
          <w:lang w:val="es-ES"/>
        </w:rPr>
        <w:t>1</w:t>
      </w:r>
      <w:r w:rsidR="006B05AE">
        <w:rPr>
          <w:rStyle w:val="Hyperlink"/>
          <w:rFonts w:ascii="Helvetica" w:eastAsia="Cambria" w:hAnsi="Helvetica" w:cs="Cambria"/>
          <w:color w:val="000000" w:themeColor="text1"/>
          <w:sz w:val="22"/>
          <w:szCs w:val="22"/>
          <w:u w:val="none"/>
          <w:lang w:val="es-ES"/>
        </w:rPr>
        <w:t>075</w:t>
      </w:r>
    </w:p>
    <w:p w14:paraId="7F2D0130" w14:textId="228A3ED9" w:rsidR="00CB63BC" w:rsidRPr="00CB63BC" w:rsidRDefault="00D0359C" w:rsidP="006C58CE">
      <w:pPr>
        <w:pStyle w:val="ListParagraph"/>
        <w:numPr>
          <w:ilvl w:val="0"/>
          <w:numId w:val="23"/>
        </w:numPr>
        <w:tabs>
          <w:tab w:val="right" w:leader="dot" w:pos="9360"/>
        </w:tabs>
        <w:spacing w:before="7" w:line="360" w:lineRule="auto"/>
        <w:rPr>
          <w:rFonts w:ascii="Helvetica" w:eastAsia="Cambria" w:hAnsi="Helvetica" w:cs="Cambria"/>
          <w:sz w:val="22"/>
          <w:szCs w:val="22"/>
          <w:lang w:val="es-ES"/>
        </w:rPr>
      </w:pPr>
      <w:hyperlink r:id="rId31" w:history="1">
        <w:r w:rsidR="00A31872" w:rsidRPr="00F71313">
          <w:rPr>
            <w:rStyle w:val="Hyperlink"/>
            <w:rFonts w:ascii="Helvetica" w:eastAsia="Cambria" w:hAnsi="Helvetica" w:cs="Cambria"/>
            <w:sz w:val="22"/>
            <w:szCs w:val="22"/>
            <w:lang w:val="es-ES"/>
          </w:rPr>
          <w:t>México</w:t>
        </w:r>
      </w:hyperlink>
      <w:r w:rsidR="006C1D40">
        <w:rPr>
          <w:rStyle w:val="Hyperlink"/>
          <w:rFonts w:ascii="Helvetica" w:eastAsia="Cambria" w:hAnsi="Helvetica" w:cs="Cambria"/>
          <w:color w:val="000000" w:themeColor="text1"/>
          <w:sz w:val="22"/>
          <w:szCs w:val="22"/>
          <w:u w:val="none"/>
          <w:lang w:val="es-ES"/>
        </w:rPr>
        <w:tab/>
      </w:r>
      <w:r w:rsidR="00B72595" w:rsidRPr="00B72595">
        <w:rPr>
          <w:rStyle w:val="Hyperlink"/>
          <w:rFonts w:ascii="Helvetica" w:eastAsia="Cambria" w:hAnsi="Helvetica" w:cs="Cambria"/>
          <w:color w:val="000000" w:themeColor="text1"/>
          <w:sz w:val="22"/>
          <w:szCs w:val="22"/>
          <w:u w:val="none"/>
          <w:lang w:val="es-ES"/>
        </w:rPr>
        <w:t>11</w:t>
      </w:r>
      <w:r w:rsidR="00C56998">
        <w:rPr>
          <w:rStyle w:val="Hyperlink"/>
          <w:rFonts w:ascii="Helvetica" w:eastAsia="Cambria" w:hAnsi="Helvetica" w:cs="Cambria"/>
          <w:color w:val="000000" w:themeColor="text1"/>
          <w:sz w:val="22"/>
          <w:szCs w:val="22"/>
          <w:u w:val="none"/>
          <w:lang w:val="es-ES"/>
        </w:rPr>
        <w:t>45</w:t>
      </w:r>
    </w:p>
    <w:p w14:paraId="435E14C5" w14:textId="77777777" w:rsidR="001A19E8" w:rsidRDefault="001A19E8" w:rsidP="006C58CE">
      <w:pPr>
        <w:tabs>
          <w:tab w:val="left" w:pos="1580"/>
          <w:tab w:val="right" w:leader="dot" w:pos="9360"/>
        </w:tabs>
        <w:spacing w:before="186" w:line="360" w:lineRule="auto"/>
      </w:pPr>
    </w:p>
    <w:p w14:paraId="535EBD45" w14:textId="10017748" w:rsidR="00092F96" w:rsidRDefault="00D0359C" w:rsidP="006C58CE">
      <w:pPr>
        <w:tabs>
          <w:tab w:val="left" w:pos="1580"/>
          <w:tab w:val="right" w:leader="dot" w:pos="9360"/>
        </w:tabs>
        <w:spacing w:before="186" w:line="360" w:lineRule="auto"/>
        <w:rPr>
          <w:rFonts w:ascii="Helvetica" w:hAnsi="Helvetica"/>
          <w:b/>
          <w:spacing w:val="-1"/>
          <w:lang w:val="es-ES"/>
        </w:rPr>
      </w:pPr>
      <w:hyperlink r:id="rId32" w:history="1">
        <w:r w:rsidR="00CB63BC" w:rsidRPr="00CB63BC">
          <w:rPr>
            <w:rStyle w:val="Hyperlink"/>
            <w:rFonts w:ascii="Helvetica" w:hAnsi="Helvetica"/>
            <w:b/>
            <w:spacing w:val="-1"/>
            <w:lang w:val="es-ES"/>
          </w:rPr>
          <w:t>CAPÍTULO VI: DESARROLLO INSTITUCIONAL</w:t>
        </w:r>
      </w:hyperlink>
    </w:p>
    <w:p w14:paraId="1A803C96" w14:textId="72AB1061" w:rsidR="00DD6DC2" w:rsidRPr="00D80648" w:rsidRDefault="384E488B" w:rsidP="006C58CE">
      <w:pPr>
        <w:pStyle w:val="ListParagraph"/>
        <w:numPr>
          <w:ilvl w:val="0"/>
          <w:numId w:val="24"/>
        </w:numPr>
        <w:tabs>
          <w:tab w:val="left" w:pos="1580"/>
          <w:tab w:val="right" w:leader="dot" w:pos="9360"/>
        </w:tabs>
        <w:spacing w:before="186" w:line="360" w:lineRule="auto"/>
        <w:rPr>
          <w:rFonts w:ascii="Helvetica" w:hAnsi="Helvetica"/>
          <w:spacing w:val="-1"/>
          <w:sz w:val="22"/>
          <w:szCs w:val="22"/>
          <w:lang w:val="es-ES"/>
        </w:rPr>
      </w:pPr>
      <w:r w:rsidRPr="20512493">
        <w:rPr>
          <w:rFonts w:ascii="Helvetica" w:hAnsi="Helvetica"/>
          <w:spacing w:val="-1"/>
          <w:sz w:val="22"/>
          <w:szCs w:val="22"/>
          <w:lang w:val="es-ES"/>
        </w:rPr>
        <w:t>Estructura y personal de la CIDH</w:t>
      </w:r>
      <w:r w:rsidR="006C1D40">
        <w:rPr>
          <w:rFonts w:ascii="Helvetica" w:hAnsi="Helvetica"/>
          <w:spacing w:val="-1"/>
          <w:sz w:val="22"/>
          <w:szCs w:val="22"/>
          <w:lang w:val="es-ES"/>
        </w:rPr>
        <w:tab/>
      </w:r>
      <w:r w:rsidRPr="20512493">
        <w:rPr>
          <w:rFonts w:ascii="Helvetica" w:hAnsi="Helvetica"/>
          <w:spacing w:val="-1"/>
          <w:sz w:val="22"/>
          <w:szCs w:val="22"/>
          <w:lang w:val="es-ES"/>
        </w:rPr>
        <w:t>13</w:t>
      </w:r>
      <w:r w:rsidR="006006C0">
        <w:rPr>
          <w:rFonts w:ascii="Helvetica" w:hAnsi="Helvetica"/>
          <w:spacing w:val="-1"/>
          <w:sz w:val="22"/>
          <w:szCs w:val="22"/>
          <w:lang w:val="es-ES"/>
        </w:rPr>
        <w:t>23</w:t>
      </w:r>
    </w:p>
    <w:p w14:paraId="44A0FF37" w14:textId="61F63581" w:rsidR="00DD6DC2" w:rsidRPr="00D80648" w:rsidRDefault="384E488B" w:rsidP="006C58CE">
      <w:pPr>
        <w:pStyle w:val="ListParagraph"/>
        <w:numPr>
          <w:ilvl w:val="1"/>
          <w:numId w:val="24"/>
        </w:numPr>
        <w:tabs>
          <w:tab w:val="left" w:pos="1580"/>
          <w:tab w:val="right" w:leader="dot" w:pos="9360"/>
        </w:tabs>
        <w:spacing w:before="186" w:line="360" w:lineRule="auto"/>
        <w:rPr>
          <w:rFonts w:ascii="Helvetica" w:hAnsi="Helvetica"/>
          <w:spacing w:val="-1"/>
          <w:sz w:val="22"/>
          <w:szCs w:val="22"/>
          <w:lang w:val="es-ES"/>
        </w:rPr>
      </w:pPr>
      <w:r w:rsidRPr="20512493">
        <w:rPr>
          <w:rFonts w:ascii="Helvetica" w:hAnsi="Helvetica"/>
          <w:spacing w:val="-1"/>
          <w:sz w:val="22"/>
          <w:szCs w:val="22"/>
          <w:lang w:val="es-ES"/>
        </w:rPr>
        <w:t>Consultores, pasantes, becarios y personal asociado</w:t>
      </w:r>
      <w:r w:rsidR="006C1D40">
        <w:rPr>
          <w:rFonts w:ascii="Helvetica" w:hAnsi="Helvetica"/>
          <w:spacing w:val="-1"/>
          <w:sz w:val="22"/>
          <w:szCs w:val="22"/>
          <w:lang w:val="es-ES"/>
        </w:rPr>
        <w:tab/>
      </w:r>
      <w:r w:rsidRPr="20512493">
        <w:rPr>
          <w:rFonts w:ascii="Helvetica" w:hAnsi="Helvetica"/>
          <w:spacing w:val="-1"/>
          <w:sz w:val="22"/>
          <w:szCs w:val="22"/>
          <w:lang w:val="es-ES"/>
        </w:rPr>
        <w:t>1370</w:t>
      </w:r>
    </w:p>
    <w:p w14:paraId="6F6BA7B6" w14:textId="50D26C60" w:rsidR="00DD6DC2" w:rsidRPr="00D80648" w:rsidRDefault="384E488B" w:rsidP="006C58CE">
      <w:pPr>
        <w:pStyle w:val="ListParagraph"/>
        <w:numPr>
          <w:ilvl w:val="1"/>
          <w:numId w:val="24"/>
        </w:numPr>
        <w:tabs>
          <w:tab w:val="left" w:pos="1580"/>
          <w:tab w:val="right" w:leader="dot" w:pos="9360"/>
        </w:tabs>
        <w:spacing w:before="186" w:line="360" w:lineRule="auto"/>
        <w:rPr>
          <w:rFonts w:ascii="Helvetica" w:hAnsi="Helvetica"/>
          <w:spacing w:val="-1"/>
          <w:sz w:val="22"/>
          <w:szCs w:val="22"/>
          <w:lang w:val="es-ES"/>
        </w:rPr>
      </w:pPr>
      <w:r w:rsidRPr="20512493">
        <w:rPr>
          <w:rFonts w:ascii="Helvetica" w:hAnsi="Helvetica"/>
          <w:spacing w:val="-1"/>
          <w:sz w:val="22"/>
          <w:szCs w:val="22"/>
          <w:lang w:val="es-ES"/>
        </w:rPr>
        <w:t xml:space="preserve">Plan de ambiente laboral elaborado colectivamente en proceso de </w:t>
      </w:r>
      <w:r w:rsidR="006C58CE">
        <w:rPr>
          <w:rFonts w:ascii="Helvetica" w:hAnsi="Helvetica"/>
          <w:spacing w:val="-1"/>
          <w:sz w:val="22"/>
          <w:szCs w:val="22"/>
          <w:lang w:val="es-ES"/>
        </w:rPr>
        <w:br/>
      </w:r>
      <w:r w:rsidRPr="20512493">
        <w:rPr>
          <w:rFonts w:ascii="Helvetica" w:hAnsi="Helvetica"/>
          <w:spacing w:val="-1"/>
          <w:sz w:val="22"/>
          <w:szCs w:val="22"/>
          <w:lang w:val="es-ES"/>
        </w:rPr>
        <w:t>implementación</w:t>
      </w:r>
      <w:r w:rsidR="006C1D40">
        <w:rPr>
          <w:rFonts w:ascii="Helvetica" w:hAnsi="Helvetica"/>
          <w:spacing w:val="-1"/>
          <w:sz w:val="22"/>
          <w:szCs w:val="22"/>
          <w:lang w:val="es-ES"/>
        </w:rPr>
        <w:tab/>
      </w:r>
      <w:r w:rsidRPr="20512493">
        <w:rPr>
          <w:rFonts w:ascii="Helvetica" w:hAnsi="Helvetica"/>
          <w:spacing w:val="-1"/>
          <w:sz w:val="22"/>
          <w:szCs w:val="22"/>
          <w:lang w:val="es-ES"/>
        </w:rPr>
        <w:t>1372</w:t>
      </w:r>
    </w:p>
    <w:p w14:paraId="100DDCF1" w14:textId="7405CA13" w:rsidR="00DD6DC2" w:rsidRPr="00D80648" w:rsidRDefault="384E488B" w:rsidP="006C58CE">
      <w:pPr>
        <w:pStyle w:val="ListParagraph"/>
        <w:numPr>
          <w:ilvl w:val="0"/>
          <w:numId w:val="24"/>
        </w:numPr>
        <w:tabs>
          <w:tab w:val="left" w:pos="1580"/>
          <w:tab w:val="right" w:leader="dot" w:pos="9360"/>
        </w:tabs>
        <w:spacing w:before="186" w:line="360" w:lineRule="auto"/>
        <w:rPr>
          <w:rFonts w:ascii="Helvetica" w:hAnsi="Helvetica"/>
          <w:spacing w:val="-1"/>
          <w:sz w:val="22"/>
          <w:szCs w:val="22"/>
          <w:lang w:val="es-ES"/>
        </w:rPr>
      </w:pPr>
      <w:r w:rsidRPr="20512493">
        <w:rPr>
          <w:rFonts w:ascii="Helvetica" w:hAnsi="Helvetica"/>
          <w:spacing w:val="-1"/>
          <w:sz w:val="22"/>
          <w:szCs w:val="22"/>
          <w:lang w:val="es-ES"/>
        </w:rPr>
        <w:t>Recursos financieros y ejecución presupuestaria</w:t>
      </w:r>
      <w:r w:rsidR="006C58CE">
        <w:rPr>
          <w:rFonts w:ascii="Helvetica" w:hAnsi="Helvetica"/>
          <w:spacing w:val="-1"/>
          <w:sz w:val="22"/>
          <w:szCs w:val="22"/>
          <w:lang w:val="es-ES"/>
        </w:rPr>
        <w:tab/>
      </w:r>
      <w:r w:rsidRPr="20512493">
        <w:rPr>
          <w:rFonts w:ascii="Helvetica" w:hAnsi="Helvetica"/>
          <w:spacing w:val="-1"/>
          <w:sz w:val="22"/>
          <w:szCs w:val="22"/>
          <w:lang w:val="es-ES"/>
        </w:rPr>
        <w:t>1373</w:t>
      </w:r>
    </w:p>
    <w:p w14:paraId="7EE1CBB5" w14:textId="6532D057" w:rsidR="00DD6DC2" w:rsidRPr="00D80648" w:rsidRDefault="384E488B" w:rsidP="006C58CE">
      <w:pPr>
        <w:pStyle w:val="ListParagraph"/>
        <w:numPr>
          <w:ilvl w:val="0"/>
          <w:numId w:val="24"/>
        </w:numPr>
        <w:tabs>
          <w:tab w:val="left" w:pos="1580"/>
          <w:tab w:val="right" w:leader="dot" w:pos="9360"/>
        </w:tabs>
        <w:spacing w:before="186" w:line="360" w:lineRule="auto"/>
        <w:rPr>
          <w:rFonts w:ascii="Helvetica" w:hAnsi="Helvetica"/>
          <w:spacing w:val="-1"/>
          <w:sz w:val="22"/>
          <w:szCs w:val="22"/>
          <w:lang w:val="es-ES"/>
        </w:rPr>
      </w:pPr>
      <w:r w:rsidRPr="20512493">
        <w:rPr>
          <w:rFonts w:ascii="Helvetica" w:hAnsi="Helvetica"/>
          <w:spacing w:val="-1"/>
          <w:sz w:val="22"/>
          <w:szCs w:val="22"/>
          <w:lang w:val="es-ES"/>
        </w:rPr>
        <w:t>Planeación, movilización de recursos y administración de proyectos</w:t>
      </w:r>
      <w:r w:rsidR="006C58CE">
        <w:rPr>
          <w:rFonts w:ascii="Helvetica" w:hAnsi="Helvetica"/>
          <w:spacing w:val="-1"/>
          <w:sz w:val="22"/>
          <w:szCs w:val="22"/>
          <w:lang w:val="es-ES"/>
        </w:rPr>
        <w:tab/>
      </w:r>
      <w:r w:rsidRPr="20512493">
        <w:rPr>
          <w:rFonts w:ascii="Helvetica" w:hAnsi="Helvetica"/>
          <w:spacing w:val="-1"/>
          <w:sz w:val="22"/>
          <w:szCs w:val="22"/>
          <w:lang w:val="es-ES"/>
        </w:rPr>
        <w:t>1380</w:t>
      </w:r>
    </w:p>
    <w:p w14:paraId="3750EDDE" w14:textId="76D67D48" w:rsidR="00DD6DC2" w:rsidRPr="00D80648" w:rsidRDefault="00DD6DC2" w:rsidP="006C58CE">
      <w:pPr>
        <w:pStyle w:val="ListParagraph"/>
        <w:numPr>
          <w:ilvl w:val="1"/>
          <w:numId w:val="24"/>
        </w:numPr>
        <w:tabs>
          <w:tab w:val="left" w:pos="1580"/>
          <w:tab w:val="right" w:leader="dot" w:pos="9360"/>
        </w:tabs>
        <w:spacing w:before="186" w:line="360" w:lineRule="auto"/>
        <w:rPr>
          <w:rFonts w:ascii="Helvetica" w:hAnsi="Helvetica"/>
          <w:bCs/>
          <w:spacing w:val="-1"/>
          <w:sz w:val="22"/>
          <w:szCs w:val="22"/>
          <w:lang w:val="es-ES"/>
        </w:rPr>
      </w:pPr>
      <w:r w:rsidRPr="00D80648">
        <w:rPr>
          <w:rFonts w:ascii="Helvetica" w:hAnsi="Helvetica"/>
          <w:bCs/>
          <w:spacing w:val="-1"/>
          <w:sz w:val="22"/>
          <w:szCs w:val="22"/>
          <w:lang w:val="es-ES"/>
        </w:rPr>
        <w:t>Planeación financiera de la CIDH</w:t>
      </w:r>
      <w:r w:rsidR="006C58CE">
        <w:rPr>
          <w:rFonts w:ascii="Helvetica" w:hAnsi="Helvetica"/>
          <w:bCs/>
          <w:spacing w:val="-1"/>
          <w:sz w:val="22"/>
          <w:szCs w:val="22"/>
          <w:lang w:val="es-ES"/>
        </w:rPr>
        <w:tab/>
      </w:r>
      <w:r w:rsidRPr="00DD6DC2">
        <w:rPr>
          <w:rFonts w:ascii="Helvetica" w:hAnsi="Helvetica"/>
          <w:bCs/>
          <w:spacing w:val="-1"/>
          <w:sz w:val="22"/>
          <w:szCs w:val="22"/>
          <w:lang w:val="es-ES"/>
        </w:rPr>
        <w:t>1380</w:t>
      </w:r>
    </w:p>
    <w:p w14:paraId="36C23517" w14:textId="4F18D8E0" w:rsidR="00DD6DC2" w:rsidRPr="00D80648" w:rsidRDefault="384E488B" w:rsidP="006C58CE">
      <w:pPr>
        <w:pStyle w:val="ListParagraph"/>
        <w:numPr>
          <w:ilvl w:val="1"/>
          <w:numId w:val="24"/>
        </w:numPr>
        <w:tabs>
          <w:tab w:val="left" w:pos="1580"/>
          <w:tab w:val="right" w:leader="dot" w:pos="9360"/>
        </w:tabs>
        <w:spacing w:before="186" w:line="360" w:lineRule="auto"/>
        <w:rPr>
          <w:rFonts w:ascii="Helvetica" w:hAnsi="Helvetica"/>
          <w:spacing w:val="-1"/>
          <w:sz w:val="22"/>
          <w:szCs w:val="22"/>
          <w:lang w:val="es-ES"/>
        </w:rPr>
      </w:pPr>
      <w:r w:rsidRPr="20512493">
        <w:rPr>
          <w:rFonts w:ascii="Helvetica" w:hAnsi="Helvetica"/>
          <w:spacing w:val="-1"/>
          <w:sz w:val="22"/>
          <w:szCs w:val="22"/>
          <w:lang w:val="es-ES"/>
        </w:rPr>
        <w:t>Proyectos ejecutados en 2022</w:t>
      </w:r>
      <w:r w:rsidR="006C58CE">
        <w:rPr>
          <w:rFonts w:ascii="Helvetica" w:hAnsi="Helvetica"/>
          <w:spacing w:val="-1"/>
          <w:sz w:val="22"/>
          <w:szCs w:val="22"/>
          <w:lang w:val="es-ES"/>
        </w:rPr>
        <w:tab/>
      </w:r>
      <w:r w:rsidRPr="20512493">
        <w:rPr>
          <w:rFonts w:ascii="Helvetica" w:hAnsi="Helvetica"/>
          <w:spacing w:val="-1"/>
          <w:sz w:val="22"/>
          <w:szCs w:val="22"/>
          <w:lang w:val="es-ES"/>
        </w:rPr>
        <w:t>1381</w:t>
      </w:r>
    </w:p>
    <w:p w14:paraId="537B8C38" w14:textId="7466EDD3" w:rsidR="00DD6DC2" w:rsidRPr="00D80648" w:rsidRDefault="384E488B" w:rsidP="006C58CE">
      <w:pPr>
        <w:pStyle w:val="ListParagraph"/>
        <w:numPr>
          <w:ilvl w:val="1"/>
          <w:numId w:val="24"/>
        </w:numPr>
        <w:tabs>
          <w:tab w:val="left" w:pos="1580"/>
          <w:tab w:val="right" w:leader="dot" w:pos="9360"/>
        </w:tabs>
        <w:spacing w:before="186" w:line="360" w:lineRule="auto"/>
        <w:rPr>
          <w:rFonts w:ascii="Helvetica" w:hAnsi="Helvetica"/>
          <w:spacing w:val="-1"/>
          <w:sz w:val="22"/>
          <w:szCs w:val="22"/>
          <w:lang w:val="es-ES"/>
        </w:rPr>
      </w:pPr>
      <w:r w:rsidRPr="20512493">
        <w:rPr>
          <w:rFonts w:ascii="Helvetica" w:hAnsi="Helvetica"/>
          <w:spacing w:val="-1"/>
          <w:sz w:val="22"/>
          <w:szCs w:val="22"/>
          <w:lang w:val="es-ES"/>
        </w:rPr>
        <w:t>Propuestas de proyectos de financiamiento</w:t>
      </w:r>
      <w:r w:rsidR="006C58CE">
        <w:rPr>
          <w:rFonts w:ascii="Helvetica" w:hAnsi="Helvetica"/>
          <w:spacing w:val="-1"/>
          <w:sz w:val="22"/>
          <w:szCs w:val="22"/>
          <w:lang w:val="es-ES"/>
        </w:rPr>
        <w:tab/>
      </w:r>
      <w:r w:rsidRPr="20512493">
        <w:rPr>
          <w:rFonts w:ascii="Helvetica" w:hAnsi="Helvetica"/>
          <w:spacing w:val="-1"/>
          <w:sz w:val="22"/>
          <w:szCs w:val="22"/>
          <w:lang w:val="es-ES"/>
        </w:rPr>
        <w:t>1384</w:t>
      </w:r>
    </w:p>
    <w:p w14:paraId="45BF2A84" w14:textId="2DF49F51" w:rsidR="00DD6DC2" w:rsidRPr="00D80648" w:rsidRDefault="384E488B" w:rsidP="006C58CE">
      <w:pPr>
        <w:pStyle w:val="ListParagraph"/>
        <w:numPr>
          <w:ilvl w:val="0"/>
          <w:numId w:val="24"/>
        </w:numPr>
        <w:tabs>
          <w:tab w:val="left" w:pos="1580"/>
          <w:tab w:val="right" w:leader="dot" w:pos="9360"/>
        </w:tabs>
        <w:spacing w:before="186" w:line="360" w:lineRule="auto"/>
        <w:rPr>
          <w:rFonts w:ascii="Helvetica" w:hAnsi="Helvetica"/>
          <w:spacing w:val="-1"/>
          <w:sz w:val="22"/>
          <w:szCs w:val="22"/>
          <w:lang w:val="es-ES"/>
        </w:rPr>
      </w:pPr>
      <w:r w:rsidRPr="20512493">
        <w:rPr>
          <w:rFonts w:ascii="Helvetica" w:hAnsi="Helvetica"/>
          <w:spacing w:val="-1"/>
          <w:sz w:val="22"/>
          <w:szCs w:val="22"/>
          <w:lang w:val="es-ES"/>
        </w:rPr>
        <w:t>Avances tecnológicos</w:t>
      </w:r>
      <w:r w:rsidR="006C58CE">
        <w:rPr>
          <w:rFonts w:ascii="Helvetica" w:hAnsi="Helvetica"/>
          <w:spacing w:val="-1"/>
          <w:sz w:val="22"/>
          <w:szCs w:val="22"/>
          <w:lang w:val="es-ES"/>
        </w:rPr>
        <w:tab/>
      </w:r>
      <w:r w:rsidRPr="20512493">
        <w:rPr>
          <w:rFonts w:ascii="Helvetica" w:hAnsi="Helvetica"/>
          <w:spacing w:val="-1"/>
          <w:sz w:val="22"/>
          <w:szCs w:val="22"/>
          <w:lang w:val="es-ES"/>
        </w:rPr>
        <w:t>1385</w:t>
      </w:r>
    </w:p>
    <w:p w14:paraId="65408F26" w14:textId="77777777" w:rsidR="001A19E8" w:rsidRDefault="001A19E8">
      <w:pPr>
        <w:rPr>
          <w:rFonts w:ascii="Helvetica" w:hAnsi="Helvetica"/>
          <w:b/>
          <w:spacing w:val="-1"/>
          <w:lang w:val="es-ES"/>
        </w:rPr>
      </w:pPr>
      <w:r>
        <w:rPr>
          <w:rFonts w:ascii="Helvetica" w:hAnsi="Helvetica"/>
          <w:b/>
          <w:spacing w:val="-1"/>
          <w:lang w:val="es-ES"/>
        </w:rPr>
        <w:br w:type="page"/>
      </w:r>
    </w:p>
    <w:p w14:paraId="2A509FA3" w14:textId="3BA287CD" w:rsidR="00092F96" w:rsidRPr="00CB63BC" w:rsidRDefault="00092F96" w:rsidP="006C58CE">
      <w:pPr>
        <w:tabs>
          <w:tab w:val="left" w:pos="1580"/>
          <w:tab w:val="right" w:leader="dot" w:pos="9360"/>
        </w:tabs>
        <w:spacing w:before="186" w:line="360" w:lineRule="auto"/>
        <w:rPr>
          <w:rFonts w:ascii="Helvetica" w:eastAsia="Cambria" w:hAnsi="Helvetica" w:cs="Cambria"/>
          <w:lang w:val="es-ES"/>
        </w:rPr>
      </w:pPr>
      <w:r w:rsidRPr="0081219E">
        <w:rPr>
          <w:rFonts w:ascii="Helvetica" w:hAnsi="Helvetica"/>
          <w:b/>
          <w:spacing w:val="-1"/>
          <w:lang w:val="es-ES"/>
        </w:rPr>
        <w:lastRenderedPageBreak/>
        <w:t>Volumen</w:t>
      </w:r>
      <w:r w:rsidRPr="0081219E">
        <w:rPr>
          <w:rFonts w:ascii="Helvetica" w:hAnsi="Helvetica"/>
          <w:b/>
          <w:spacing w:val="-3"/>
          <w:lang w:val="es-ES"/>
        </w:rPr>
        <w:t xml:space="preserve"> </w:t>
      </w:r>
      <w:r w:rsidRPr="0081219E">
        <w:rPr>
          <w:rFonts w:ascii="Helvetica" w:hAnsi="Helvetica"/>
          <w:b/>
          <w:lang w:val="es-ES"/>
        </w:rPr>
        <w:t>II</w:t>
      </w:r>
      <w:r w:rsidR="00CB63BC">
        <w:rPr>
          <w:rFonts w:ascii="Helvetica" w:hAnsi="Helvetica"/>
          <w:b/>
          <w:lang w:val="es-ES"/>
        </w:rPr>
        <w:t xml:space="preserve">: </w:t>
      </w:r>
      <w:r w:rsidRPr="0081219E">
        <w:rPr>
          <w:rFonts w:ascii="Helvetica" w:hAnsi="Helvetica"/>
          <w:b/>
          <w:spacing w:val="-1"/>
          <w:lang w:val="es-ES"/>
        </w:rPr>
        <w:t>Anexos</w:t>
      </w:r>
    </w:p>
    <w:p w14:paraId="7208E9AF" w14:textId="77777777" w:rsidR="00092F96" w:rsidRPr="00CB63BC" w:rsidRDefault="00D0359C" w:rsidP="006C58CE">
      <w:pPr>
        <w:pStyle w:val="ListParagraph"/>
        <w:numPr>
          <w:ilvl w:val="0"/>
          <w:numId w:val="11"/>
        </w:numPr>
        <w:tabs>
          <w:tab w:val="right" w:leader="dot" w:pos="9360"/>
        </w:tabs>
        <w:spacing w:line="360" w:lineRule="auto"/>
        <w:ind w:left="1620" w:hanging="720"/>
        <w:rPr>
          <w:rFonts w:ascii="Helvetica" w:hAnsi="Helvetica"/>
          <w:sz w:val="22"/>
          <w:szCs w:val="22"/>
          <w:lang w:val="es-ES"/>
        </w:rPr>
      </w:pPr>
      <w:hyperlink r:id="rId33" w:history="1">
        <w:r w:rsidR="00092F96" w:rsidRPr="00CB63BC">
          <w:rPr>
            <w:rStyle w:val="Hyperlink"/>
            <w:rFonts w:ascii="Helvetica" w:hAnsi="Helvetica"/>
            <w:sz w:val="22"/>
            <w:szCs w:val="22"/>
            <w:lang w:val="es-ES"/>
          </w:rPr>
          <w:t>Compendio sobre Derechos Económicos Sociales Culturales y Ambientales: Estándares Interamericanos</w:t>
        </w:r>
      </w:hyperlink>
    </w:p>
    <w:p w14:paraId="5AF9C4A0" w14:textId="77777777" w:rsidR="00092F96" w:rsidRPr="00CB63BC" w:rsidRDefault="00D0359C" w:rsidP="006C58CE">
      <w:pPr>
        <w:pStyle w:val="ListParagraph"/>
        <w:numPr>
          <w:ilvl w:val="0"/>
          <w:numId w:val="11"/>
        </w:numPr>
        <w:tabs>
          <w:tab w:val="right" w:leader="dot" w:pos="9360"/>
        </w:tabs>
        <w:spacing w:line="360" w:lineRule="auto"/>
        <w:ind w:left="1620" w:hanging="720"/>
        <w:rPr>
          <w:rFonts w:ascii="Helvetica" w:hAnsi="Helvetica"/>
          <w:sz w:val="22"/>
          <w:szCs w:val="22"/>
          <w:lang w:val="es-ES"/>
        </w:rPr>
      </w:pPr>
      <w:hyperlink r:id="rId34" w:history="1">
        <w:r w:rsidR="00092F96" w:rsidRPr="00CB63BC">
          <w:rPr>
            <w:rStyle w:val="Hyperlink"/>
            <w:rFonts w:ascii="Helvetica" w:hAnsi="Helvetica"/>
            <w:sz w:val="22"/>
            <w:szCs w:val="22"/>
            <w:lang w:val="es-ES"/>
          </w:rPr>
          <w:t>Situación de Derechos Humanos en Chile</w:t>
        </w:r>
      </w:hyperlink>
    </w:p>
    <w:p w14:paraId="3AF91740" w14:textId="77777777" w:rsidR="00092F96" w:rsidRPr="00CB63BC" w:rsidRDefault="00D0359C" w:rsidP="006C58CE">
      <w:pPr>
        <w:pStyle w:val="ListParagraph"/>
        <w:numPr>
          <w:ilvl w:val="0"/>
          <w:numId w:val="11"/>
        </w:numPr>
        <w:tabs>
          <w:tab w:val="right" w:leader="dot" w:pos="9360"/>
        </w:tabs>
        <w:spacing w:line="360" w:lineRule="auto"/>
        <w:ind w:left="1620" w:hanging="720"/>
        <w:rPr>
          <w:rFonts w:ascii="Helvetica" w:hAnsi="Helvetica"/>
          <w:sz w:val="22"/>
          <w:szCs w:val="22"/>
          <w:lang w:val="es-ES"/>
        </w:rPr>
      </w:pPr>
      <w:hyperlink r:id="rId35" w:history="1">
        <w:r w:rsidR="00092F96" w:rsidRPr="00CB63BC">
          <w:rPr>
            <w:rStyle w:val="Hyperlink"/>
            <w:rFonts w:ascii="Helvetica" w:hAnsi="Helvetica"/>
            <w:sz w:val="22"/>
            <w:szCs w:val="22"/>
            <w:lang w:val="es-ES"/>
          </w:rPr>
          <w:t>Personas privadas de libertad en Ecuador</w:t>
        </w:r>
      </w:hyperlink>
    </w:p>
    <w:p w14:paraId="00FDC606" w14:textId="77777777" w:rsidR="00092F96" w:rsidRPr="00CB63BC" w:rsidRDefault="00D0359C" w:rsidP="006C58CE">
      <w:pPr>
        <w:pStyle w:val="ListParagraph"/>
        <w:numPr>
          <w:ilvl w:val="0"/>
          <w:numId w:val="11"/>
        </w:numPr>
        <w:tabs>
          <w:tab w:val="right" w:leader="dot" w:pos="9360"/>
        </w:tabs>
        <w:spacing w:line="360" w:lineRule="auto"/>
        <w:ind w:left="1620" w:hanging="720"/>
        <w:rPr>
          <w:rFonts w:ascii="Helvetica" w:hAnsi="Helvetica"/>
          <w:sz w:val="22"/>
          <w:szCs w:val="22"/>
          <w:lang w:val="es-ES"/>
        </w:rPr>
      </w:pPr>
      <w:hyperlink r:id="rId36" w:history="1">
        <w:r w:rsidR="00092F96" w:rsidRPr="00CB63BC">
          <w:rPr>
            <w:rStyle w:val="Hyperlink"/>
            <w:rFonts w:ascii="Helvetica" w:hAnsi="Helvetica"/>
            <w:sz w:val="22"/>
            <w:szCs w:val="22"/>
            <w:lang w:val="es-ES"/>
          </w:rPr>
          <w:t>Guía Práctica: Protección internacional y regularización de la condición legal en el contexto de movimientos mixtos a gran escala en las Américas</w:t>
        </w:r>
      </w:hyperlink>
    </w:p>
    <w:p w14:paraId="22A28A81" w14:textId="77777777" w:rsidR="00092F96" w:rsidRPr="00CB63BC" w:rsidRDefault="00D0359C" w:rsidP="006C58CE">
      <w:pPr>
        <w:pStyle w:val="ListParagraph"/>
        <w:numPr>
          <w:ilvl w:val="0"/>
          <w:numId w:val="11"/>
        </w:numPr>
        <w:tabs>
          <w:tab w:val="right" w:leader="dot" w:pos="9360"/>
        </w:tabs>
        <w:spacing w:line="360" w:lineRule="auto"/>
        <w:ind w:left="1620" w:hanging="720"/>
        <w:rPr>
          <w:rFonts w:ascii="Helvetica" w:hAnsi="Helvetica"/>
          <w:sz w:val="22"/>
          <w:szCs w:val="22"/>
          <w:lang w:val="es-ES"/>
        </w:rPr>
      </w:pPr>
      <w:hyperlink r:id="rId37" w:history="1">
        <w:r w:rsidR="00092F96" w:rsidRPr="00CB63BC">
          <w:rPr>
            <w:rStyle w:val="Hyperlink"/>
            <w:rFonts w:ascii="Helvetica" w:hAnsi="Helvetica"/>
            <w:sz w:val="22"/>
            <w:szCs w:val="22"/>
            <w:lang w:val="es-ES"/>
          </w:rPr>
          <w:t>Situación de Derechos Humanos en Haití</w:t>
        </w:r>
      </w:hyperlink>
    </w:p>
    <w:p w14:paraId="50A844CA" w14:textId="77777777" w:rsidR="00092F96" w:rsidRPr="00CB63BC" w:rsidRDefault="00D0359C" w:rsidP="006C58CE">
      <w:pPr>
        <w:pStyle w:val="ListParagraph"/>
        <w:numPr>
          <w:ilvl w:val="0"/>
          <w:numId w:val="11"/>
        </w:numPr>
        <w:tabs>
          <w:tab w:val="right" w:leader="dot" w:pos="9360"/>
        </w:tabs>
        <w:spacing w:line="360" w:lineRule="auto"/>
        <w:ind w:left="1620" w:hanging="720"/>
        <w:rPr>
          <w:rStyle w:val="Hyperlink"/>
          <w:rFonts w:ascii="Helvetica" w:hAnsi="Helvetica"/>
          <w:color w:val="auto"/>
          <w:sz w:val="22"/>
          <w:szCs w:val="22"/>
          <w:u w:val="none"/>
          <w:lang w:val="es-ES"/>
        </w:rPr>
      </w:pPr>
      <w:hyperlink r:id="rId38" w:history="1">
        <w:r w:rsidR="00092F96" w:rsidRPr="00CB63BC">
          <w:rPr>
            <w:rStyle w:val="Hyperlink"/>
            <w:rFonts w:ascii="Helvetica" w:hAnsi="Helvetica"/>
            <w:sz w:val="22"/>
            <w:szCs w:val="22"/>
            <w:lang w:val="es-ES"/>
          </w:rPr>
          <w:t>Informe del Mecanismo Especial de Seguimiento al Asunto Ayotzinapa</w:t>
        </w:r>
      </w:hyperlink>
    </w:p>
    <w:p w14:paraId="6263DB20" w14:textId="79989C3D" w:rsidR="00092F96" w:rsidRPr="00CB63BC" w:rsidRDefault="00D0359C" w:rsidP="006C58CE">
      <w:pPr>
        <w:pStyle w:val="ListParagraph"/>
        <w:numPr>
          <w:ilvl w:val="0"/>
          <w:numId w:val="11"/>
        </w:numPr>
        <w:tabs>
          <w:tab w:val="right" w:leader="dot" w:pos="9360"/>
        </w:tabs>
        <w:spacing w:line="360" w:lineRule="auto"/>
        <w:ind w:left="1620" w:hanging="720"/>
        <w:rPr>
          <w:rStyle w:val="Hyperlink"/>
          <w:rFonts w:ascii="Helvetica" w:hAnsi="Helvetica"/>
          <w:color w:val="auto"/>
          <w:sz w:val="22"/>
          <w:szCs w:val="22"/>
          <w:u w:val="none"/>
          <w:lang w:val="es-ES"/>
        </w:rPr>
      </w:pPr>
      <w:hyperlink r:id="rId39" w:history="1">
        <w:r w:rsidR="00092F96" w:rsidRPr="00CB63BC">
          <w:rPr>
            <w:rStyle w:val="Hyperlink"/>
            <w:rFonts w:ascii="Helvetica" w:hAnsi="Helvetica"/>
            <w:sz w:val="22"/>
            <w:szCs w:val="22"/>
            <w:lang w:val="es-ES"/>
          </w:rPr>
          <w:t>Informe de la Relatoría Especial para la Libertad de Expresión (RELE)</w:t>
        </w:r>
      </w:hyperlink>
    </w:p>
    <w:p w14:paraId="2BDA45C6" w14:textId="60A104E1" w:rsidR="00092F96" w:rsidRPr="00CB63BC" w:rsidRDefault="00D0359C" w:rsidP="006C58CE">
      <w:pPr>
        <w:pStyle w:val="ListParagraph"/>
        <w:numPr>
          <w:ilvl w:val="0"/>
          <w:numId w:val="11"/>
        </w:numPr>
        <w:tabs>
          <w:tab w:val="right" w:leader="dot" w:pos="9360"/>
        </w:tabs>
        <w:spacing w:line="360" w:lineRule="auto"/>
        <w:ind w:left="1620" w:hanging="720"/>
        <w:rPr>
          <w:rFonts w:ascii="Helvetica" w:hAnsi="Helvetica"/>
          <w:sz w:val="22"/>
          <w:szCs w:val="22"/>
          <w:lang w:val="es-ES"/>
        </w:rPr>
      </w:pPr>
      <w:hyperlink r:id="rId40" w:history="1">
        <w:r w:rsidR="00092F96" w:rsidRPr="00CB63BC">
          <w:rPr>
            <w:rStyle w:val="Hyperlink"/>
            <w:rFonts w:ascii="Helvetica" w:hAnsi="Helvetica"/>
            <w:sz w:val="22"/>
            <w:szCs w:val="22"/>
            <w:lang w:val="es-ES"/>
          </w:rPr>
          <w:t>Informe de la Relatoría Especial sobre los Derechos Económicos, Sociales, Culturales y Ambientales (REDESCA)</w:t>
        </w:r>
      </w:hyperlink>
    </w:p>
    <w:p w14:paraId="5B533FFA" w14:textId="77777777" w:rsidR="006E15DC" w:rsidRPr="0081219E" w:rsidRDefault="006E15DC" w:rsidP="00CB63BC">
      <w:pPr>
        <w:pStyle w:val="Heading1"/>
        <w:keepNext w:val="0"/>
        <w:keepLines w:val="0"/>
        <w:widowControl w:val="0"/>
        <w:tabs>
          <w:tab w:val="left" w:pos="0"/>
          <w:tab w:val="left" w:pos="3690"/>
          <w:tab w:val="left" w:pos="5940"/>
        </w:tabs>
        <w:spacing w:before="224" w:line="360" w:lineRule="auto"/>
        <w:rPr>
          <w:rFonts w:ascii="Helvetica" w:eastAsia="Cambria" w:hAnsi="Helvetica" w:cstheme="minorBidi"/>
          <w:b/>
          <w:bCs/>
          <w:color w:val="auto"/>
          <w:lang w:val="es-US"/>
        </w:rPr>
        <w:sectPr w:rsidR="006E15DC" w:rsidRPr="0081219E" w:rsidSect="00EF1EE9">
          <w:footerReference w:type="default" r:id="rId41"/>
          <w:footerReference w:type="first" r:id="rId42"/>
          <w:pgSz w:w="12240" w:h="15840"/>
          <w:pgMar w:top="1440" w:right="1440" w:bottom="1440" w:left="1440" w:header="706" w:footer="706" w:gutter="0"/>
          <w:pgNumType w:fmt="lowerRoman" w:start="1"/>
          <w:cols w:space="708"/>
          <w:titlePg/>
          <w:docGrid w:linePitch="360"/>
        </w:sectPr>
      </w:pPr>
    </w:p>
    <w:p w14:paraId="7F5817A5" w14:textId="4528D820" w:rsidR="004826CC" w:rsidRPr="0081219E" w:rsidRDefault="004826CC" w:rsidP="007D52E4">
      <w:pPr>
        <w:pStyle w:val="Heading1"/>
        <w:keepNext w:val="0"/>
        <w:keepLines w:val="0"/>
        <w:widowControl w:val="0"/>
        <w:tabs>
          <w:tab w:val="left" w:pos="0"/>
          <w:tab w:val="left" w:pos="3690"/>
          <w:tab w:val="left" w:pos="5940"/>
        </w:tabs>
        <w:spacing w:before="224"/>
        <w:jc w:val="center"/>
        <w:rPr>
          <w:rFonts w:ascii="Helvetica" w:eastAsia="Cambria" w:hAnsi="Helvetica" w:cstheme="minorBidi"/>
          <w:b/>
          <w:bCs/>
          <w:color w:val="auto"/>
        </w:rPr>
      </w:pPr>
      <w:r w:rsidRPr="0081219E">
        <w:rPr>
          <w:rFonts w:ascii="Helvetica" w:eastAsia="Cambria" w:hAnsi="Helvetica" w:cstheme="minorBidi"/>
          <w:b/>
          <w:bCs/>
          <w:color w:val="auto"/>
        </w:rPr>
        <w:lastRenderedPageBreak/>
        <w:t>INTRODUCCIÓN</w:t>
      </w:r>
    </w:p>
    <w:p w14:paraId="719009AD" w14:textId="77777777" w:rsidR="004826CC" w:rsidRPr="0081219E" w:rsidRDefault="004826CC" w:rsidP="004826CC">
      <w:pPr>
        <w:rPr>
          <w:rFonts w:ascii="Helvetica" w:hAnsi="Helvetica"/>
        </w:rPr>
      </w:pPr>
    </w:p>
    <w:p w14:paraId="3DD0320D" w14:textId="4EA5C018" w:rsidR="004826CC" w:rsidRPr="0081219E" w:rsidRDefault="004826CC" w:rsidP="00A4676F">
      <w:pPr>
        <w:numPr>
          <w:ilvl w:val="0"/>
          <w:numId w:val="9"/>
        </w:numPr>
        <w:shd w:val="clear" w:color="auto" w:fill="FFFFFF"/>
        <w:suppressAutoHyphens/>
        <w:spacing w:line="276" w:lineRule="auto"/>
        <w:ind w:left="0" w:firstLineChars="360" w:firstLine="720"/>
        <w:jc w:val="both"/>
        <w:textDirection w:val="btLr"/>
        <w:textAlignment w:val="top"/>
        <w:outlineLvl w:val="0"/>
        <w:rPr>
          <w:rFonts w:ascii="Helvetica" w:eastAsia="Cambria" w:hAnsi="Helvetica" w:cs="Cambria"/>
          <w:sz w:val="20"/>
          <w:szCs w:val="20"/>
          <w:lang w:val="es-ES"/>
        </w:rPr>
      </w:pPr>
      <w:r w:rsidRPr="0081219E">
        <w:rPr>
          <w:rFonts w:ascii="Helvetica" w:eastAsia="Cambria" w:hAnsi="Helvetica" w:cs="Cambria"/>
          <w:sz w:val="20"/>
          <w:szCs w:val="20"/>
          <w:lang w:val="es-ES"/>
        </w:rPr>
        <w:t>La Comisión Interamericana de Derechos Humanos (</w:t>
      </w:r>
      <w:r w:rsidR="00166B3F" w:rsidRPr="0081219E">
        <w:rPr>
          <w:rFonts w:ascii="Helvetica" w:eastAsia="Cambria" w:hAnsi="Helvetica" w:cs="Cambria"/>
          <w:sz w:val="20"/>
          <w:szCs w:val="20"/>
          <w:lang w:val="es-ES"/>
        </w:rPr>
        <w:t xml:space="preserve">Comisión o </w:t>
      </w:r>
      <w:r w:rsidRPr="0081219E">
        <w:rPr>
          <w:rFonts w:ascii="Helvetica" w:eastAsia="Cambria" w:hAnsi="Helvetica" w:cs="Cambria"/>
          <w:sz w:val="20"/>
          <w:szCs w:val="20"/>
          <w:lang w:val="es-ES"/>
        </w:rPr>
        <w:t xml:space="preserve">CIDH), en cumplimiento de sus mandatos y de lo establecido en el artículo 59 de su Reglamento, presenta su Informe Anual, el cual compila el trabajo realizado de manera integral a través de sus mecanismos y los resultados más relevantes alcanzados por este órgano principal de la Organización de los Estados Americanos (OEA), desde el 1 de enero al 31 de diciembre de 2022. </w:t>
      </w:r>
    </w:p>
    <w:p w14:paraId="771CEE77" w14:textId="77777777" w:rsidR="004826CC" w:rsidRPr="0081219E" w:rsidRDefault="004826CC" w:rsidP="00A4676F">
      <w:pPr>
        <w:shd w:val="clear" w:color="auto" w:fill="FFFFFF"/>
        <w:spacing w:line="276" w:lineRule="auto"/>
        <w:ind w:firstLineChars="360" w:firstLine="720"/>
        <w:jc w:val="both"/>
        <w:rPr>
          <w:rFonts w:ascii="Helvetica" w:eastAsia="Cambria" w:hAnsi="Helvetica" w:cs="Cambria"/>
          <w:sz w:val="20"/>
          <w:szCs w:val="20"/>
          <w:lang w:val="es-ES"/>
        </w:rPr>
      </w:pPr>
    </w:p>
    <w:p w14:paraId="2BF551F4" w14:textId="77777777" w:rsidR="004826CC" w:rsidRPr="0081219E" w:rsidRDefault="004826CC" w:rsidP="00A4676F">
      <w:pPr>
        <w:numPr>
          <w:ilvl w:val="0"/>
          <w:numId w:val="9"/>
        </w:numPr>
        <w:shd w:val="clear" w:color="auto" w:fill="FFFFFF"/>
        <w:suppressAutoHyphens/>
        <w:spacing w:line="276" w:lineRule="auto"/>
        <w:ind w:left="0" w:firstLineChars="360" w:firstLine="720"/>
        <w:jc w:val="both"/>
        <w:textDirection w:val="btLr"/>
        <w:textAlignment w:val="top"/>
        <w:outlineLvl w:val="0"/>
        <w:rPr>
          <w:rFonts w:ascii="Helvetica" w:eastAsia="Cambria" w:hAnsi="Helvetica" w:cs="Cambria"/>
          <w:sz w:val="20"/>
          <w:szCs w:val="20"/>
          <w:lang w:val="es-ES"/>
        </w:rPr>
      </w:pPr>
      <w:r w:rsidRPr="0081219E">
        <w:rPr>
          <w:rFonts w:ascii="Helvetica" w:eastAsia="Cambria" w:hAnsi="Helvetica" w:cs="Cambria"/>
          <w:sz w:val="20"/>
          <w:szCs w:val="20"/>
          <w:lang w:val="es-ES"/>
        </w:rPr>
        <w:t>Gracias a la decisión de los Estados miembros de fortalecer las capacidades de los órganos principales del Sistema Interamericano de Derechos Humanos aumentando su presupuesto, y al compromiso y dedicación de Comisionadas y Comisionados, así como del personal de su Secretaría Ejecutiva, la CIDH ha logrado consolidarse y fortalecer su presencia en la región a través de la obtención de logros y resultados muy destacados, aún en el contexto de la pandemia.</w:t>
      </w:r>
    </w:p>
    <w:p w14:paraId="7D55C7E4" w14:textId="77777777" w:rsidR="004826CC" w:rsidRPr="0081219E" w:rsidRDefault="004826CC" w:rsidP="00A4676F">
      <w:pPr>
        <w:pBdr>
          <w:top w:val="nil"/>
          <w:left w:val="nil"/>
          <w:bottom w:val="nil"/>
          <w:right w:val="nil"/>
          <w:between w:val="nil"/>
        </w:pBdr>
        <w:spacing w:line="276" w:lineRule="auto"/>
        <w:ind w:firstLineChars="360" w:firstLine="720"/>
        <w:rPr>
          <w:rFonts w:ascii="Helvetica" w:eastAsia="Cambria" w:hAnsi="Helvetica" w:cs="Cambria"/>
          <w:sz w:val="20"/>
          <w:szCs w:val="20"/>
          <w:lang w:val="es-ES"/>
        </w:rPr>
      </w:pPr>
    </w:p>
    <w:p w14:paraId="5EE27641"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Direction w:val="btLr"/>
        <w:textAlignment w:val="top"/>
        <w:outlineLvl w:val="0"/>
        <w:rPr>
          <w:rFonts w:ascii="Helvetica" w:eastAsia="Cambria" w:hAnsi="Helvetica" w:cs="Cambria"/>
          <w:sz w:val="20"/>
          <w:szCs w:val="20"/>
          <w:lang w:val="es-ES"/>
        </w:rPr>
      </w:pPr>
      <w:r w:rsidRPr="0081219E">
        <w:rPr>
          <w:rFonts w:ascii="Helvetica" w:eastAsia="Cambria" w:hAnsi="Helvetica" w:cs="Cambria"/>
          <w:sz w:val="20"/>
          <w:szCs w:val="20"/>
          <w:lang w:val="es-ES"/>
        </w:rPr>
        <w:t>El 22 de marzo de 2017, y luego de un amplio proceso participativo la CIDH aprobó su Plan Estratégico para el período 2017-2021, el cual constituyó el principal instrumento de gestión institucional, estableciendo prioridades para cumplir exitosamente su misión y para enfrentar los desafíos actuales y futuros para la atención y protección de los derechos humanos en las Américas, a través de los tres pilares de la Comisión Interamericana de Derechos Humanos: el sistema de peticiones, casos, soluciones amistosas y medidas cautelares; el monitoreo de la situación de los derechos humanos en América; y la cooperación o asistencia técnica a los Estados en materia de derechos humanos y su promoción. La CIDH aprobó ampliar la vigencia de este plan estratégico al 31 de diciembre de 2022, debido a que en 2022 se llevó a cabo la construcción del siguiente plan quinquenal.</w:t>
      </w:r>
    </w:p>
    <w:p w14:paraId="30DF8257" w14:textId="77777777" w:rsidR="004826CC" w:rsidRPr="0081219E" w:rsidRDefault="004826CC" w:rsidP="00A4676F">
      <w:pPr>
        <w:pBdr>
          <w:top w:val="nil"/>
          <w:left w:val="nil"/>
          <w:bottom w:val="nil"/>
          <w:right w:val="nil"/>
          <w:between w:val="nil"/>
        </w:pBdr>
        <w:shd w:val="clear" w:color="auto" w:fill="FFFFFF"/>
        <w:spacing w:line="276" w:lineRule="auto"/>
        <w:ind w:firstLineChars="360" w:firstLine="720"/>
        <w:jc w:val="both"/>
        <w:rPr>
          <w:rFonts w:ascii="Helvetica" w:eastAsia="Cambria" w:hAnsi="Helvetica" w:cs="Cambria"/>
          <w:sz w:val="20"/>
          <w:szCs w:val="20"/>
          <w:lang w:val="es-ES"/>
        </w:rPr>
      </w:pPr>
    </w:p>
    <w:p w14:paraId="09981E92" w14:textId="4213982D"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Direction w:val="btLr"/>
        <w:textAlignment w:val="top"/>
        <w:outlineLvl w:val="0"/>
        <w:rPr>
          <w:rFonts w:ascii="Helvetica" w:eastAsia="Cambria" w:hAnsi="Helvetica" w:cs="Cambria"/>
          <w:sz w:val="20"/>
          <w:szCs w:val="20"/>
          <w:lang w:val="es-ES"/>
        </w:rPr>
      </w:pPr>
      <w:r w:rsidRPr="0081219E">
        <w:rPr>
          <w:rFonts w:ascii="Helvetica" w:eastAsia="Cambria" w:hAnsi="Helvetica" w:cs="Cambria"/>
          <w:sz w:val="20"/>
          <w:szCs w:val="20"/>
          <w:lang w:val="es-ES"/>
        </w:rPr>
        <w:t xml:space="preserve">Tal como se reporta en detalle en este Informe Anual 2022, durante este año la CIDH ha avanzado significativamente en el cumplimiento de las metas y objetivos definidos en dicho Plan Estratégico. Entre estos logros se destacan principalmente los avances registrados en la superación del atraso procesal y el desarrollo de nuevos estándares en el sistema de casos; el aumento de la cobertura de monitoreo; y el incremento de actividades de cooperación técnica y promoción, así como el refuerzo de sus mecanismos de seguimiento del cumplimiento de recomendaciones emitidas a través de diferentes instrumentos. Estos esfuerzos intentan responder a demandas históricas de los Estados de la región: más equilibrio entre las relatorías temáticas y más coordinación entre los </w:t>
      </w:r>
      <w:r w:rsidR="001F0422" w:rsidRPr="0081219E">
        <w:rPr>
          <w:rFonts w:ascii="Helvetica" w:eastAsia="Cambria" w:hAnsi="Helvetica" w:cs="Cambria"/>
          <w:sz w:val="20"/>
          <w:szCs w:val="20"/>
          <w:lang w:val="es-ES"/>
        </w:rPr>
        <w:t>tres</w:t>
      </w:r>
      <w:r w:rsidRPr="0081219E">
        <w:rPr>
          <w:rFonts w:ascii="Helvetica" w:eastAsia="Cambria" w:hAnsi="Helvetica" w:cs="Cambria"/>
          <w:sz w:val="20"/>
          <w:szCs w:val="20"/>
          <w:lang w:val="es-ES"/>
        </w:rPr>
        <w:t xml:space="preserve"> mandatos de la CIDH. </w:t>
      </w:r>
    </w:p>
    <w:p w14:paraId="2BD98E26" w14:textId="77777777" w:rsidR="004826CC" w:rsidRPr="0081219E" w:rsidRDefault="004826CC" w:rsidP="00A4676F">
      <w:pPr>
        <w:pBdr>
          <w:top w:val="nil"/>
          <w:left w:val="nil"/>
          <w:bottom w:val="nil"/>
          <w:right w:val="nil"/>
          <w:between w:val="nil"/>
        </w:pBdr>
        <w:shd w:val="clear" w:color="auto" w:fill="FFFFFF"/>
        <w:spacing w:line="276" w:lineRule="auto"/>
        <w:ind w:left="720"/>
        <w:jc w:val="both"/>
        <w:rPr>
          <w:rFonts w:ascii="Helvetica" w:eastAsia="Cambria" w:hAnsi="Helvetica" w:cs="Cambria"/>
          <w:sz w:val="20"/>
          <w:szCs w:val="20"/>
          <w:lang w:val="es-ES"/>
        </w:rPr>
      </w:pPr>
    </w:p>
    <w:p w14:paraId="542F09BE"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Cambria"/>
          <w:sz w:val="20"/>
          <w:szCs w:val="20"/>
          <w:lang w:val="es-ES"/>
        </w:rPr>
      </w:pPr>
      <w:r w:rsidRPr="0081219E">
        <w:rPr>
          <w:rFonts w:ascii="Helvetica" w:eastAsia="Cambria" w:hAnsi="Helvetica" w:cs="Cambria"/>
          <w:sz w:val="20"/>
          <w:szCs w:val="20"/>
          <w:lang w:val="es-ES"/>
        </w:rPr>
        <w:t>El 31 de octubre de 2022, la CIDH aprobó el Plan Estratégico 2023-2027. Elaborado con la amplia participación de los principales interesados, tanto internos como externos, servirá de hoja de ruta institucional para los próximos cinco años. Para su construcción, además de hacer una evaluación y un balance de los logros, los desafíos y las lecciones aprendidas del plan anterior, la CIDH abrió un amplio espacio para consultas de diversos tipos (en línea, foros, reuniones y talleres) con el propósito de definir los desafíos del contexto actual de derechos humanos en la región y formular propuestas para hacerles frente. Se recibieron aportes de los Estados Miembros de la Organización de los Estados Americanos (OEA), representantes de órganos de la OEA, la sociedad civil, organismos internacionales, expertos y donantes, así como del personal y los integrantes de la Comisión. La estrategia del Plan Estratégico 2023-2027 se desarrolla a lo largo de nueve objetivos estratégicos que abarcan 34 programas, con los cuales se busca lograr cambios sustantivos a largo plazo en el mayor goce de todos los derechos humanos por todas las personas del hemisferio, que es el fin último de la CIDH, y efectuar un aporte esencial al interés público interamericano.</w:t>
      </w:r>
    </w:p>
    <w:p w14:paraId="2B9591DF" w14:textId="77777777" w:rsidR="004826CC" w:rsidRPr="0081219E" w:rsidRDefault="004826CC" w:rsidP="00A4676F">
      <w:pPr>
        <w:pBdr>
          <w:top w:val="nil"/>
          <w:left w:val="nil"/>
          <w:bottom w:val="nil"/>
          <w:right w:val="nil"/>
          <w:between w:val="nil"/>
        </w:pBdr>
        <w:shd w:val="clear" w:color="auto" w:fill="FFFFFF"/>
        <w:spacing w:line="276" w:lineRule="auto"/>
        <w:jc w:val="both"/>
        <w:rPr>
          <w:rFonts w:ascii="Helvetica" w:eastAsia="Cambria" w:hAnsi="Helvetica" w:cs="Cambria"/>
          <w:sz w:val="20"/>
          <w:szCs w:val="20"/>
          <w:lang w:val="es-ES"/>
        </w:rPr>
      </w:pPr>
    </w:p>
    <w:p w14:paraId="2409D54E" w14:textId="61A51C3D" w:rsidR="004826CC" w:rsidRPr="007D52E4"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Direction w:val="btLr"/>
        <w:textAlignment w:val="top"/>
        <w:outlineLvl w:val="0"/>
        <w:rPr>
          <w:rFonts w:ascii="Helvetica" w:eastAsia="Cambria" w:hAnsi="Helvetica" w:cs="Cambria"/>
          <w:color w:val="000000" w:themeColor="text1"/>
          <w:sz w:val="20"/>
          <w:szCs w:val="20"/>
          <w:lang w:val="es-ES"/>
        </w:rPr>
      </w:pPr>
      <w:r w:rsidRPr="007D52E4">
        <w:rPr>
          <w:rFonts w:ascii="Helvetica" w:eastAsia="Cambria" w:hAnsi="Helvetica" w:cs="Cambria"/>
          <w:color w:val="000000" w:themeColor="text1"/>
          <w:sz w:val="20"/>
          <w:szCs w:val="20"/>
          <w:lang w:val="es-ES"/>
        </w:rPr>
        <w:t xml:space="preserve">Con la misión de avanzar en la superación del atraso procesal y ofrecer a los usuarios del Sistema Interamericano de Derechos Humanos una respuesta más rápida y eficiente, en este año la CIDH ha observado significativos logros, incluso en el contexto de la pandemia y el trabajo remoto. Entre otros logros que se detallan en este Informe Anual en el capítulo </w:t>
      </w:r>
      <w:r w:rsidR="00FB23C6" w:rsidRPr="007D52E4">
        <w:rPr>
          <w:rFonts w:ascii="Helvetica" w:eastAsia="Cambria" w:hAnsi="Helvetica" w:cs="Cambria"/>
          <w:color w:val="000000" w:themeColor="text1"/>
          <w:sz w:val="20"/>
          <w:szCs w:val="20"/>
          <w:lang w:val="es-ES"/>
        </w:rPr>
        <w:t>dos</w:t>
      </w:r>
      <w:r w:rsidRPr="007D52E4">
        <w:rPr>
          <w:rFonts w:ascii="Helvetica" w:eastAsia="Cambria" w:hAnsi="Helvetica" w:cs="Cambria"/>
          <w:color w:val="000000" w:themeColor="text1"/>
          <w:sz w:val="20"/>
          <w:szCs w:val="20"/>
          <w:lang w:val="es-ES"/>
        </w:rPr>
        <w:t>, se destacan el estudio inicial del 92% de las peticiones recibidas, la aprobación de 301 informes sobre admisibilidad y 67 informes sobre el fondo, y el envío de 2</w:t>
      </w:r>
      <w:r w:rsidR="00F83A2E" w:rsidRPr="007D52E4">
        <w:rPr>
          <w:rFonts w:ascii="Helvetica" w:eastAsia="Cambria" w:hAnsi="Helvetica" w:cs="Cambria"/>
          <w:color w:val="000000" w:themeColor="text1"/>
          <w:sz w:val="20"/>
          <w:szCs w:val="20"/>
          <w:lang w:val="es-ES"/>
        </w:rPr>
        <w:t>4</w:t>
      </w:r>
      <w:r w:rsidR="007D52E4">
        <w:rPr>
          <w:rFonts w:ascii="Helvetica" w:eastAsia="Cambria" w:hAnsi="Helvetica" w:cs="Cambria"/>
          <w:color w:val="000000" w:themeColor="text1"/>
          <w:sz w:val="20"/>
          <w:szCs w:val="20"/>
          <w:lang w:val="es-ES"/>
        </w:rPr>
        <w:t xml:space="preserve"> </w:t>
      </w:r>
      <w:r w:rsidRPr="007D52E4">
        <w:rPr>
          <w:rFonts w:ascii="Helvetica" w:eastAsia="Cambria" w:hAnsi="Helvetica" w:cs="Cambria"/>
          <w:color w:val="000000" w:themeColor="text1"/>
          <w:sz w:val="20"/>
          <w:szCs w:val="20"/>
          <w:lang w:val="es-ES"/>
        </w:rPr>
        <w:t xml:space="preserve">casos a la jurisdicción de la Corte IDH. Asimismo, se destaca el importante impulso en el uso y seguimiento de asuntos en soluciones amistosas, con la suscripción de 27 nuevos acuerdos y la homologación de 23 acuerdos. Además, a través de este trabajo en el sistema de peticiones y casos, la CIDH ha profundizado y consolidado su jurisprudencia, reforzando la previsibilidad y definición de estándares de derechos humanos más claros, y logrando la reparación a las víctimas de violaciones de derechos humanos. La CIDH ha reforzado su transparencia en el estudio y resolución de peticiones y casos, detallando la metodología de trabajo y los criterios excepcionales de priorización. </w:t>
      </w:r>
    </w:p>
    <w:p w14:paraId="2848DB24" w14:textId="77777777" w:rsidR="004826CC" w:rsidRPr="0081219E" w:rsidRDefault="004826CC" w:rsidP="00A4676F">
      <w:pPr>
        <w:pBdr>
          <w:top w:val="nil"/>
          <w:left w:val="nil"/>
          <w:bottom w:val="nil"/>
          <w:right w:val="nil"/>
          <w:between w:val="nil"/>
        </w:pBdr>
        <w:shd w:val="clear" w:color="auto" w:fill="FFFFFF"/>
        <w:spacing w:line="276" w:lineRule="auto"/>
        <w:jc w:val="both"/>
        <w:rPr>
          <w:rFonts w:ascii="Helvetica" w:eastAsia="Cambria" w:hAnsi="Helvetica" w:cs="Cambria"/>
          <w:sz w:val="20"/>
          <w:szCs w:val="20"/>
          <w:lang w:val="es-ES"/>
        </w:rPr>
      </w:pPr>
    </w:p>
    <w:p w14:paraId="0E0BCAB3" w14:textId="7F885AC5"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Cambria"/>
          <w:sz w:val="20"/>
          <w:szCs w:val="20"/>
          <w:lang w:val="es-ES"/>
        </w:rPr>
      </w:pPr>
      <w:r w:rsidRPr="0081219E">
        <w:rPr>
          <w:rFonts w:ascii="Helvetica" w:eastAsia="Cambria" w:hAnsi="Helvetica" w:cs="Cambria"/>
          <w:sz w:val="20"/>
          <w:szCs w:val="20"/>
          <w:lang w:val="es-ES"/>
        </w:rPr>
        <w:t>En cuanto a las medidas cautelares, en 2022 por primera vez la CIDH cierra un año habiendo concluido el trámite de todas las solicitudes registradas hasta el año anterior al año en curso. Igualmente, la Comisión logró por primera vez garantizar por lo menos una acción de supervisión en 100% de las medidas cautelares vigentes, así como garantizar que se realice traslados de los informes enviados por las partes en 100% de su portafolio de medidas cautelares vigentes por lo menos una vez en el año. Asimismo, se recibieron 1033 solicitudes de medidas cautelares, de las cuales, un 97.09% fueron evaluadas dentro del mismo año. Entre ellas, fueron otorgadas y/o ampliadas 50 medidas cautelares, alcanzando la protección de más de 1</w:t>
      </w:r>
      <w:r w:rsidR="0026400D" w:rsidRPr="0081219E">
        <w:rPr>
          <w:rFonts w:ascii="Helvetica" w:eastAsia="Cambria" w:hAnsi="Helvetica" w:cs="Cambria"/>
          <w:sz w:val="20"/>
          <w:szCs w:val="20"/>
          <w:lang w:val="es-ES"/>
        </w:rPr>
        <w:t>.</w:t>
      </w:r>
      <w:r w:rsidRPr="0081219E">
        <w:rPr>
          <w:rFonts w:ascii="Helvetica" w:eastAsia="Cambria" w:hAnsi="Helvetica" w:cs="Cambria"/>
          <w:sz w:val="20"/>
          <w:szCs w:val="20"/>
          <w:lang w:val="es-ES"/>
        </w:rPr>
        <w:t>648 personas, además de colectivos identificables. La CIDH también otorgó cinco resoluciones de seguimiento a medidas cautelares vigentes y levantó totalmente 43 medidas cautelares y parcialmente otras tres, alcanzando un total de 80 resoluciones sobre medidas cautelares emitidas en 2022. A respecto de las medidas provisionales, la Comisión presentó cuatro solicitudes a la Corte IDH, así como 92 escritos jurídicos y cinco observaciones orales en audiencias convocadas por la Corte.</w:t>
      </w:r>
    </w:p>
    <w:p w14:paraId="756BE79A" w14:textId="77777777" w:rsidR="004826CC" w:rsidRPr="0081219E" w:rsidRDefault="004826CC" w:rsidP="00A4676F">
      <w:pPr>
        <w:shd w:val="clear" w:color="auto" w:fill="FFFFFF"/>
        <w:spacing w:line="276" w:lineRule="auto"/>
        <w:jc w:val="both"/>
        <w:rPr>
          <w:rFonts w:ascii="Helvetica" w:eastAsia="Cambria" w:hAnsi="Helvetica" w:cs="Cambria"/>
          <w:sz w:val="20"/>
          <w:szCs w:val="20"/>
          <w:lang w:val="es-ES"/>
        </w:rPr>
      </w:pPr>
    </w:p>
    <w:p w14:paraId="47A0F016"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Direction w:val="btLr"/>
        <w:textAlignment w:val="top"/>
        <w:outlineLvl w:val="0"/>
        <w:rPr>
          <w:rFonts w:ascii="Helvetica" w:eastAsia="Cambria" w:hAnsi="Helvetica" w:cs="Cambria"/>
          <w:color w:val="FF0000"/>
          <w:sz w:val="20"/>
          <w:szCs w:val="20"/>
          <w:lang w:val="es-ES"/>
        </w:rPr>
      </w:pPr>
      <w:r w:rsidRPr="0081219E">
        <w:rPr>
          <w:rFonts w:ascii="Helvetica" w:eastAsia="Cambria" w:hAnsi="Helvetica" w:cs="Cambria"/>
          <w:sz w:val="20"/>
          <w:szCs w:val="20"/>
          <w:lang w:val="es-ES"/>
        </w:rPr>
        <w:t xml:space="preserve">La CIDH ha continuado robusteciendo su trabajo con los Estados miembros de la región con el objeto de fortalecer la coordinación en las medidas que ha adoptado para superar el atraso procesal, consciente que se trata de un esfuerzo conjunto. En este sentido, ha intensificado las reuniones de revisión de portafolio y las reuniones de trabajo y asesoría en la etapa de cumplimiento de sus recomendaciones, en transición hacia la decisión de enviar el caso a la Corte o proceder a su publicación. </w:t>
      </w:r>
    </w:p>
    <w:p w14:paraId="042760A0" w14:textId="77777777" w:rsidR="004826CC" w:rsidRPr="0081219E" w:rsidRDefault="004826CC" w:rsidP="00A4676F">
      <w:pPr>
        <w:pBdr>
          <w:top w:val="nil"/>
          <w:left w:val="nil"/>
          <w:bottom w:val="nil"/>
          <w:right w:val="nil"/>
          <w:between w:val="nil"/>
        </w:pBdr>
        <w:shd w:val="clear" w:color="auto" w:fill="FFFFFF"/>
        <w:spacing w:line="276" w:lineRule="auto"/>
        <w:ind w:left="720"/>
        <w:jc w:val="both"/>
        <w:rPr>
          <w:rFonts w:ascii="Helvetica" w:eastAsia="Cambria" w:hAnsi="Helvetica" w:cs="Cambria"/>
          <w:sz w:val="20"/>
          <w:szCs w:val="20"/>
          <w:lang w:val="es-ES"/>
        </w:rPr>
      </w:pPr>
    </w:p>
    <w:p w14:paraId="75B28B6D" w14:textId="1ACA0FD0"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Cambria"/>
          <w:b/>
          <w:sz w:val="20"/>
          <w:szCs w:val="20"/>
          <w:lang w:val="es-ES"/>
        </w:rPr>
      </w:pPr>
      <w:r w:rsidRPr="0081219E">
        <w:rPr>
          <w:rFonts w:ascii="Helvetica" w:eastAsia="Cambria" w:hAnsi="Helvetica" w:cs="Cambria"/>
          <w:color w:val="000000" w:themeColor="text1"/>
          <w:sz w:val="20"/>
          <w:szCs w:val="20"/>
          <w:lang w:val="es-ES"/>
        </w:rPr>
        <w:t xml:space="preserve">De la misma manera, se consolidó el monitoreo oportuno y relevante de la situación de derechos humanos en la región, a través de la producción y enriquecimiento de estándares a partir de la elaboración y aprobación de </w:t>
      </w:r>
      <w:r w:rsidR="0026400D" w:rsidRPr="0081219E">
        <w:rPr>
          <w:rFonts w:ascii="Helvetica" w:eastAsia="Cambria" w:hAnsi="Helvetica" w:cs="Cambria"/>
          <w:color w:val="000000" w:themeColor="text1"/>
          <w:sz w:val="20"/>
          <w:szCs w:val="20"/>
          <w:lang w:val="es-ES"/>
        </w:rPr>
        <w:t>siete</w:t>
      </w:r>
      <w:r w:rsidRPr="0081219E">
        <w:rPr>
          <w:rFonts w:ascii="Helvetica" w:eastAsia="Cambria" w:hAnsi="Helvetica" w:cs="Cambria"/>
          <w:color w:val="000000" w:themeColor="text1"/>
          <w:sz w:val="20"/>
          <w:szCs w:val="20"/>
          <w:lang w:val="es-ES"/>
        </w:rPr>
        <w:t xml:space="preserve"> informes temáticos y </w:t>
      </w:r>
      <w:r w:rsidR="0026400D" w:rsidRPr="0081219E">
        <w:rPr>
          <w:rFonts w:ascii="Helvetica" w:eastAsia="Cambria" w:hAnsi="Helvetica" w:cs="Cambria"/>
          <w:color w:val="000000" w:themeColor="text1"/>
          <w:sz w:val="20"/>
          <w:szCs w:val="20"/>
          <w:lang w:val="es-ES"/>
        </w:rPr>
        <w:t>dos</w:t>
      </w:r>
      <w:r w:rsidRPr="0081219E">
        <w:rPr>
          <w:rFonts w:ascii="Helvetica" w:eastAsia="Cambria" w:hAnsi="Helvetica" w:cs="Cambria"/>
          <w:color w:val="000000" w:themeColor="text1"/>
          <w:sz w:val="20"/>
          <w:szCs w:val="20"/>
          <w:lang w:val="es-ES"/>
        </w:rPr>
        <w:t xml:space="preserve"> informe</w:t>
      </w:r>
      <w:r w:rsidR="0026400D" w:rsidRPr="0081219E">
        <w:rPr>
          <w:rFonts w:ascii="Helvetica" w:eastAsia="Cambria" w:hAnsi="Helvetica" w:cs="Cambria"/>
          <w:color w:val="000000" w:themeColor="text1"/>
          <w:sz w:val="20"/>
          <w:szCs w:val="20"/>
          <w:lang w:val="es-ES"/>
        </w:rPr>
        <w:t>s</w:t>
      </w:r>
      <w:r w:rsidRPr="0081219E">
        <w:rPr>
          <w:rFonts w:ascii="Helvetica" w:eastAsia="Cambria" w:hAnsi="Helvetica" w:cs="Cambria"/>
          <w:color w:val="000000" w:themeColor="text1"/>
          <w:sz w:val="20"/>
          <w:szCs w:val="20"/>
          <w:lang w:val="es-ES"/>
        </w:rPr>
        <w:t xml:space="preserve"> de país sobre la situación de los derechos humanos en Chile y Haití, la emisión de 112 comunicados de prensa, los posicionamientos ágiles y oportunos en medios sociales sobre situaciones relevantes de derechos humanos en la región, y el envío de 87 solicitudes de información a los Estados acerca de situaciones de derechos humanos. Asimismo, se observó la situación de derechos humanos en 13 países mediante 14 visitas de trabajo:</w:t>
      </w:r>
      <w:r w:rsidRPr="0081219E">
        <w:rPr>
          <w:rFonts w:ascii="Helvetica" w:eastAsia="Cambria" w:hAnsi="Helvetica" w:cs="Cambria"/>
          <w:color w:val="FF0000"/>
          <w:sz w:val="20"/>
          <w:szCs w:val="20"/>
          <w:lang w:val="es-ES"/>
        </w:rPr>
        <w:t xml:space="preserve"> </w:t>
      </w:r>
      <w:r w:rsidRPr="0081219E">
        <w:rPr>
          <w:rFonts w:ascii="Helvetica" w:eastAsia="Cambria" w:hAnsi="Helvetica" w:cs="Cambria"/>
          <w:color w:val="000000"/>
          <w:sz w:val="20"/>
          <w:szCs w:val="20"/>
          <w:lang w:val="es-ES"/>
        </w:rPr>
        <w:t xml:space="preserve">una visita promocional al Perú del 17 al 23 de abril; una visita promocional a Argentina, entre el 25 y el 29 de abril; una visita promocional a Chile, del 25 al 28 de mayo; una visita de trabajo promocional a Dominica, del 22 al 23 de junio; </w:t>
      </w:r>
      <w:r w:rsidR="0026400D" w:rsidRPr="0081219E">
        <w:rPr>
          <w:rFonts w:ascii="Helvetica" w:eastAsia="Cambria" w:hAnsi="Helvetica" w:cs="Cambria"/>
          <w:color w:val="000000"/>
          <w:sz w:val="20"/>
          <w:szCs w:val="20"/>
          <w:lang w:val="es-ES"/>
        </w:rPr>
        <w:t>dos</w:t>
      </w:r>
      <w:r w:rsidRPr="0081219E">
        <w:rPr>
          <w:rFonts w:ascii="Helvetica" w:eastAsia="Cambria" w:hAnsi="Helvetica" w:cs="Cambria"/>
          <w:color w:val="000000"/>
          <w:sz w:val="20"/>
          <w:szCs w:val="20"/>
          <w:lang w:val="es-ES"/>
        </w:rPr>
        <w:t xml:space="preserve"> visitas de cooperación técnica en materia de Memoria, Verdad y Justicia a Colombia, del 28 al 29 de </w:t>
      </w:r>
      <w:r w:rsidRPr="0081219E">
        <w:rPr>
          <w:rFonts w:ascii="Helvetica" w:eastAsia="Cambria" w:hAnsi="Helvetica" w:cs="Cambria"/>
          <w:sz w:val="20"/>
          <w:szCs w:val="20"/>
          <w:lang w:val="es-ES"/>
        </w:rPr>
        <w:t>j</w:t>
      </w:r>
      <w:r w:rsidRPr="0081219E">
        <w:rPr>
          <w:rFonts w:ascii="Helvetica" w:eastAsia="Cambria" w:hAnsi="Helvetica" w:cs="Cambria"/>
          <w:color w:val="000000"/>
          <w:sz w:val="20"/>
          <w:szCs w:val="20"/>
          <w:lang w:val="es-ES"/>
        </w:rPr>
        <w:t xml:space="preserve">unio, y del 5 al 6 de </w:t>
      </w:r>
      <w:r w:rsidRPr="0081219E">
        <w:rPr>
          <w:rFonts w:ascii="Helvetica" w:eastAsia="Cambria" w:hAnsi="Helvetica" w:cs="Cambria"/>
          <w:sz w:val="20"/>
          <w:szCs w:val="20"/>
          <w:lang w:val="es-ES"/>
        </w:rPr>
        <w:t>s</w:t>
      </w:r>
      <w:r w:rsidRPr="0081219E">
        <w:rPr>
          <w:rFonts w:ascii="Helvetica" w:eastAsia="Cambria" w:hAnsi="Helvetica" w:cs="Cambria"/>
          <w:color w:val="000000"/>
          <w:sz w:val="20"/>
          <w:szCs w:val="20"/>
          <w:lang w:val="es-ES"/>
        </w:rPr>
        <w:t xml:space="preserve">eptiembre; una </w:t>
      </w:r>
      <w:r w:rsidRPr="0081219E">
        <w:rPr>
          <w:rFonts w:ascii="Helvetica" w:eastAsia="Cambria" w:hAnsi="Helvetica" w:cs="Cambria"/>
          <w:sz w:val="20"/>
          <w:szCs w:val="20"/>
          <w:lang w:val="es-ES"/>
        </w:rPr>
        <w:t xml:space="preserve">visita promocional  a Miami, estado de Florida, Estados Unidos de América y a San José, Costa Rica, entre el 25 y 29 de julio; </w:t>
      </w:r>
      <w:r w:rsidRPr="0081219E">
        <w:rPr>
          <w:rFonts w:ascii="Helvetica" w:eastAsia="Cambria" w:hAnsi="Helvetica" w:cs="Cambria"/>
          <w:color w:val="000000"/>
          <w:sz w:val="20"/>
          <w:szCs w:val="20"/>
          <w:lang w:val="es-ES"/>
        </w:rPr>
        <w:t xml:space="preserve">una visita promocional a Brasil,  del </w:t>
      </w:r>
      <w:r w:rsidRPr="0081219E">
        <w:rPr>
          <w:rFonts w:ascii="Helvetica" w:eastAsia="Cambria" w:hAnsi="Helvetica" w:cs="Cambria"/>
          <w:color w:val="000000"/>
          <w:sz w:val="20"/>
          <w:szCs w:val="20"/>
          <w:lang w:val="es-ES"/>
        </w:rPr>
        <w:lastRenderedPageBreak/>
        <w:t xml:space="preserve">31 de julio al 6 de agosto; una visita promocional a México, del 4 de agosto al 5 de agosto; una </w:t>
      </w:r>
      <w:r w:rsidRPr="0081219E">
        <w:rPr>
          <w:rFonts w:ascii="Helvetica" w:eastAsia="Cambria" w:hAnsi="Helvetica" w:cs="Cambria"/>
          <w:sz w:val="20"/>
          <w:szCs w:val="20"/>
          <w:lang w:val="es-ES"/>
        </w:rPr>
        <w:t xml:space="preserve">visita oficial a México del 15 al 16 de noviembre; una visita de trabajo protocolar y promocional a Honduras del 30 de agosto al 1 de septiembre; una visita promocional a Saint Lucia entre el 12 y 13 de septiembre; </w:t>
      </w:r>
      <w:r w:rsidRPr="0081219E">
        <w:rPr>
          <w:rFonts w:ascii="Helvetica" w:eastAsia="Cambria" w:hAnsi="Helvetica" w:cs="Cambria"/>
          <w:color w:val="000000"/>
          <w:sz w:val="20"/>
          <w:szCs w:val="20"/>
          <w:lang w:val="es-ES"/>
        </w:rPr>
        <w:t xml:space="preserve">una visita de trabajo al Perú entre el </w:t>
      </w:r>
      <w:r w:rsidRPr="0081219E">
        <w:rPr>
          <w:rFonts w:ascii="Helvetica" w:eastAsia="Cambria" w:hAnsi="Helvetica" w:cs="Cambria"/>
          <w:sz w:val="20"/>
          <w:szCs w:val="20"/>
          <w:lang w:val="es-ES"/>
        </w:rPr>
        <w:t>10 y el 13</w:t>
      </w:r>
      <w:r w:rsidRPr="0081219E">
        <w:rPr>
          <w:rFonts w:ascii="Helvetica" w:eastAsia="Cambria" w:hAnsi="Helvetica" w:cs="Cambria"/>
          <w:color w:val="000000"/>
          <w:sz w:val="20"/>
          <w:szCs w:val="20"/>
          <w:lang w:val="es-ES"/>
        </w:rPr>
        <w:t xml:space="preserve"> de octubre; </w:t>
      </w:r>
      <w:r w:rsidRPr="0081219E">
        <w:rPr>
          <w:rFonts w:ascii="Helvetica" w:eastAsia="Cambria" w:hAnsi="Helvetica" w:cs="Cambria"/>
          <w:sz w:val="20"/>
          <w:szCs w:val="20"/>
          <w:lang w:val="es-ES"/>
        </w:rPr>
        <w:t xml:space="preserve">una visita de trabajo y cooperación técnica a Ecuador del 26 al 28 de septiembre; una </w:t>
      </w:r>
      <w:r w:rsidRPr="0081219E">
        <w:rPr>
          <w:rFonts w:ascii="Helvetica" w:eastAsia="Cambria" w:hAnsi="Helvetica" w:cs="Cambria"/>
          <w:color w:val="000000"/>
          <w:sz w:val="20"/>
          <w:szCs w:val="20"/>
          <w:lang w:val="es-ES"/>
        </w:rPr>
        <w:t xml:space="preserve">visita promocional a Panamá del 14 al 16 de noviembre; y </w:t>
      </w:r>
      <w:r w:rsidRPr="0081219E">
        <w:rPr>
          <w:rFonts w:ascii="Helvetica" w:eastAsia="Cambria" w:hAnsi="Helvetica" w:cs="Cambria"/>
          <w:sz w:val="20"/>
          <w:szCs w:val="20"/>
          <w:lang w:val="es-ES"/>
        </w:rPr>
        <w:t xml:space="preserve">una visita técnica a Perú entre el 20 y el 23 de diciembre. </w:t>
      </w:r>
    </w:p>
    <w:p w14:paraId="5D9BC25E" w14:textId="77777777" w:rsidR="004826CC" w:rsidRPr="0081219E" w:rsidRDefault="004826CC" w:rsidP="00A4676F">
      <w:pPr>
        <w:pBdr>
          <w:top w:val="nil"/>
          <w:left w:val="nil"/>
          <w:bottom w:val="nil"/>
          <w:right w:val="nil"/>
          <w:between w:val="nil"/>
        </w:pBdr>
        <w:shd w:val="clear" w:color="auto" w:fill="FFFFFF"/>
        <w:suppressAutoHyphens/>
        <w:spacing w:line="276" w:lineRule="auto"/>
        <w:ind w:left="723"/>
        <w:jc w:val="both"/>
        <w:textAlignment w:val="top"/>
        <w:outlineLvl w:val="0"/>
        <w:rPr>
          <w:rFonts w:ascii="Helvetica" w:eastAsia="Cambria" w:hAnsi="Helvetica" w:cs="Cambria"/>
          <w:b/>
          <w:sz w:val="20"/>
          <w:szCs w:val="20"/>
          <w:lang w:val="es-ES"/>
        </w:rPr>
      </w:pPr>
    </w:p>
    <w:p w14:paraId="3B7C6E09"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Cambria"/>
          <w:color w:val="000000"/>
          <w:sz w:val="20"/>
          <w:szCs w:val="20"/>
          <w:lang w:val="es-ES"/>
        </w:rPr>
      </w:pPr>
      <w:r w:rsidRPr="0081219E">
        <w:rPr>
          <w:rFonts w:ascii="Helvetica" w:eastAsia="Cambria" w:hAnsi="Helvetica" w:cs="Cambria"/>
          <w:color w:val="000000"/>
          <w:sz w:val="20"/>
          <w:szCs w:val="20"/>
          <w:lang w:val="es-ES"/>
        </w:rPr>
        <w:t>La Comisión también avanzó en la consolidación de un monitoreo más oportuno e integral de sus mandatos, diversificado y ampliado, con visitas de trabajo, y con el seguimiento y actualización de los Planes de Trabajo de las Salas de Coordinación y Respuesta Oportuna e Integrada (SACROI) con el fin de identificar factores de riesgo de violaciones de derechos humanos y/o diseñar estrategias de atención inmediata y sostenida a través de sus mandatos. De esta manera, la CIDH fortaleció su contribución a una justicia interamericana más efectiva y accesible, atendiendo a las situaciones específicas en cinco países, en seguimiento a la puesta en marcha de sus planes de trabajo en las SACROIs respecto de Bolivia, Brasil, Colombia, El Salvador y Haití, así como ante la situación global que representó la pandemia de COVID-19, a través de la continuidad de la primera SACROI de naturaleza temática.</w:t>
      </w:r>
    </w:p>
    <w:p w14:paraId="2F96199A" w14:textId="77777777" w:rsidR="004826CC" w:rsidRPr="0081219E" w:rsidRDefault="004826CC" w:rsidP="00A4676F">
      <w:pPr>
        <w:pBdr>
          <w:top w:val="nil"/>
          <w:left w:val="nil"/>
          <w:bottom w:val="nil"/>
          <w:right w:val="nil"/>
          <w:between w:val="nil"/>
        </w:pBdr>
        <w:shd w:val="clear" w:color="auto" w:fill="FFFFFF"/>
        <w:spacing w:line="276" w:lineRule="auto"/>
        <w:ind w:firstLineChars="360" w:firstLine="720"/>
        <w:jc w:val="both"/>
        <w:rPr>
          <w:rFonts w:ascii="Helvetica" w:eastAsia="Cambria" w:hAnsi="Helvetica" w:cs="Cambria"/>
          <w:sz w:val="20"/>
          <w:szCs w:val="20"/>
          <w:lang w:val="es-ES"/>
        </w:rPr>
      </w:pPr>
    </w:p>
    <w:p w14:paraId="2C60E39E"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Cambria"/>
          <w:sz w:val="20"/>
          <w:szCs w:val="20"/>
          <w:lang w:val="es-ES"/>
        </w:rPr>
      </w:pPr>
      <w:r w:rsidRPr="0081219E">
        <w:rPr>
          <w:rFonts w:ascii="Helvetica" w:eastAsia="Cambria" w:hAnsi="Helvetica" w:cs="Cambria"/>
          <w:color w:val="000000" w:themeColor="text1"/>
          <w:sz w:val="20"/>
          <w:szCs w:val="20"/>
          <w:lang w:val="es-ES"/>
        </w:rPr>
        <w:t xml:space="preserve">Asimismo, la CIDH ha reforzado sus Mecanismos Especiales de Seguimiento de Recomendaciones, con publicación del tercer informe </w:t>
      </w:r>
      <w:r w:rsidRPr="0081219E">
        <w:rPr>
          <w:rFonts w:ascii="Helvetica" w:eastAsia="Cambria" w:hAnsi="Helvetica" w:cs="Cambria"/>
          <w:sz w:val="20"/>
          <w:szCs w:val="20"/>
          <w:lang w:val="es-ES"/>
        </w:rPr>
        <w:t>del Mecanismo Especial de Seguimiento al asunto Ayotzinapa (MESA) y</w:t>
      </w:r>
      <w:r w:rsidRPr="0081219E">
        <w:rPr>
          <w:rFonts w:ascii="Helvetica" w:eastAsia="Cambria" w:hAnsi="Helvetica" w:cs="Cambria"/>
          <w:color w:val="000000" w:themeColor="text1"/>
          <w:sz w:val="20"/>
          <w:szCs w:val="20"/>
          <w:lang w:val="es-ES"/>
        </w:rPr>
        <w:t xml:space="preserve"> la continuidad del Mecanismo Especial de Seguimiento para Nicaragua (MESENI) y el Mecanismo Especial de Seguimiento para Venezuela (MESEVE). Adicionalmente, en 2022 la CIDH implementó 4 mecanismos de seguimiento que actualmente se encuentran vigentes: la Mesa de Seguimiento a la Implementación de las Recomendaciones del GIEI Bolivia (MESEG), el Mecanismo de Seguimiento a las recomendaciones de la visita de trabajo a Colombia, el Mecanismo Conjunto de Seguimiento de Recomendaciones para el Informe de Situación de Derechos Humanos en Chile (MESECH), y la Mesa Técnica de Seguimiento a la totalidad de las decisiones adoptadas por la CIDH respecto de Guatemala. </w:t>
      </w:r>
    </w:p>
    <w:p w14:paraId="1C08E07E" w14:textId="77777777" w:rsidR="004826CC" w:rsidRPr="0081219E" w:rsidRDefault="004826CC" w:rsidP="00A4676F">
      <w:pPr>
        <w:pBdr>
          <w:top w:val="nil"/>
          <w:left w:val="nil"/>
          <w:bottom w:val="nil"/>
          <w:right w:val="nil"/>
          <w:between w:val="nil"/>
        </w:pBdr>
        <w:shd w:val="clear" w:color="auto" w:fill="FFFFFF"/>
        <w:spacing w:line="276" w:lineRule="auto"/>
        <w:jc w:val="both"/>
        <w:rPr>
          <w:rFonts w:ascii="Helvetica" w:eastAsia="Cambria" w:hAnsi="Helvetica" w:cs="Cambria"/>
          <w:sz w:val="20"/>
          <w:szCs w:val="20"/>
          <w:lang w:val="es-ES"/>
        </w:rPr>
      </w:pPr>
    </w:p>
    <w:p w14:paraId="1B990F2D"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Direction w:val="btLr"/>
        <w:textAlignment w:val="top"/>
        <w:outlineLvl w:val="0"/>
        <w:rPr>
          <w:rFonts w:ascii="Helvetica" w:eastAsia="Cambria" w:hAnsi="Helvetica" w:cs="Cambria"/>
          <w:sz w:val="20"/>
          <w:szCs w:val="20"/>
          <w:lang w:val="es-ES"/>
        </w:rPr>
      </w:pPr>
      <w:r w:rsidRPr="0081219E">
        <w:rPr>
          <w:rFonts w:ascii="Helvetica" w:eastAsia="Cambria" w:hAnsi="Helvetica" w:cs="Cambria"/>
          <w:sz w:val="20"/>
          <w:szCs w:val="20"/>
          <w:lang w:val="es-ES"/>
        </w:rPr>
        <w:t xml:space="preserve">Durante 2022, la CIDH mantuvo su presencia pública y su relevancia en la región y además de conducir las visitas arriba señaladas, realizó tres períodos de sesiones en formato híbrido. También se destaca el continuo acercamiento con los países del Caribe, incluyendo la celebración de reuniones con el grupo de Estados de la región en el marco de los períodos de sesiones, así como varias reuniones bilaterales con Estados. </w:t>
      </w:r>
    </w:p>
    <w:p w14:paraId="59E7FD2D" w14:textId="77777777" w:rsidR="004826CC" w:rsidRPr="0081219E" w:rsidRDefault="004826CC" w:rsidP="00A4676F">
      <w:pPr>
        <w:pBdr>
          <w:top w:val="nil"/>
          <w:left w:val="nil"/>
          <w:bottom w:val="nil"/>
          <w:right w:val="nil"/>
          <w:between w:val="nil"/>
        </w:pBdr>
        <w:shd w:val="clear" w:color="auto" w:fill="FFFFFF"/>
        <w:spacing w:line="276" w:lineRule="auto"/>
        <w:ind w:left="720"/>
        <w:jc w:val="both"/>
        <w:rPr>
          <w:rFonts w:ascii="Helvetica" w:eastAsia="Cambria" w:hAnsi="Helvetica" w:cs="Cambria"/>
          <w:sz w:val="20"/>
          <w:szCs w:val="20"/>
          <w:lang w:val="es-ES"/>
        </w:rPr>
      </w:pPr>
      <w:bookmarkStart w:id="0" w:name="_heading=h.gjdgxs" w:colFirst="0" w:colLast="0"/>
      <w:bookmarkEnd w:id="0"/>
    </w:p>
    <w:p w14:paraId="33E87A4B" w14:textId="5D5A6274"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Cambria"/>
          <w:sz w:val="20"/>
          <w:szCs w:val="20"/>
          <w:lang w:val="es-ES"/>
        </w:rPr>
      </w:pPr>
      <w:r w:rsidRPr="0081219E">
        <w:rPr>
          <w:rFonts w:ascii="Helvetica" w:eastAsia="Cambria" w:hAnsi="Helvetica" w:cs="Cambria"/>
          <w:sz w:val="20"/>
          <w:szCs w:val="20"/>
          <w:lang w:val="es-ES"/>
        </w:rPr>
        <w:t xml:space="preserve">Este año la Comisión ha seguido consolidando su actuación en acciones de promoción y capacitación dirigidas tanto a funcionarias y funcionarios de Estados Miembros como a organizaciones de la sociedad civil, estudiantes y otros sectores sociales. En este periodo, la CIDH realizó 115 eventos de capacitación y 262 actividades de promoción sobre el sistema interamericano de derechos humanos con el resultado de aumentar el conocimiento sobre el sistema, sus mecanismos y estándares, así como sobre temas y derechos priorizados. Asimismo, durante el 2022 se implementaron nuevas ediciones de </w:t>
      </w:r>
      <w:r w:rsidR="007969A5" w:rsidRPr="0081219E">
        <w:rPr>
          <w:rFonts w:ascii="Helvetica" w:eastAsia="Cambria" w:hAnsi="Helvetica" w:cs="Cambria"/>
          <w:sz w:val="20"/>
          <w:szCs w:val="20"/>
          <w:lang w:val="es-ES"/>
        </w:rPr>
        <w:t>tres</w:t>
      </w:r>
      <w:r w:rsidRPr="0081219E">
        <w:rPr>
          <w:rFonts w:ascii="Helvetica" w:eastAsia="Cambria" w:hAnsi="Helvetica" w:cs="Cambria"/>
          <w:sz w:val="20"/>
          <w:szCs w:val="20"/>
          <w:lang w:val="es-ES"/>
        </w:rPr>
        <w:t xml:space="preserve"> cursos online masivos y abiertos (MOOC) y se desarrollaron </w:t>
      </w:r>
      <w:r w:rsidR="007969A5" w:rsidRPr="0081219E">
        <w:rPr>
          <w:rFonts w:ascii="Helvetica" w:eastAsia="Cambria" w:hAnsi="Helvetica" w:cs="Cambria"/>
          <w:sz w:val="20"/>
          <w:szCs w:val="20"/>
          <w:lang w:val="es-ES"/>
        </w:rPr>
        <w:t>dos</w:t>
      </w:r>
      <w:r w:rsidRPr="0081219E">
        <w:rPr>
          <w:rFonts w:ascii="Helvetica" w:eastAsia="Cambria" w:hAnsi="Helvetica" w:cs="Cambria"/>
          <w:sz w:val="20"/>
          <w:szCs w:val="20"/>
          <w:lang w:val="es-ES"/>
        </w:rPr>
        <w:t xml:space="preserve"> sobre nuevas temáticas, alcanzando a 4</w:t>
      </w:r>
      <w:r w:rsidR="007969A5" w:rsidRPr="0081219E">
        <w:rPr>
          <w:rFonts w:ascii="Helvetica" w:eastAsia="Cambria" w:hAnsi="Helvetica" w:cs="Cambria"/>
          <w:sz w:val="20"/>
          <w:szCs w:val="20"/>
          <w:lang w:val="es-ES"/>
        </w:rPr>
        <w:t>.</w:t>
      </w:r>
      <w:r w:rsidRPr="0081219E">
        <w:rPr>
          <w:rFonts w:ascii="Helvetica" w:eastAsia="Cambria" w:hAnsi="Helvetica" w:cs="Cambria"/>
          <w:sz w:val="20"/>
          <w:szCs w:val="20"/>
          <w:lang w:val="es-ES"/>
        </w:rPr>
        <w:t>500 personas.</w:t>
      </w:r>
    </w:p>
    <w:p w14:paraId="78A86C01" w14:textId="77777777" w:rsidR="004826CC" w:rsidRPr="0081219E" w:rsidRDefault="004826CC" w:rsidP="00A4676F">
      <w:pPr>
        <w:pBdr>
          <w:top w:val="nil"/>
          <w:left w:val="nil"/>
          <w:bottom w:val="nil"/>
          <w:right w:val="nil"/>
          <w:between w:val="nil"/>
        </w:pBdr>
        <w:shd w:val="clear" w:color="auto" w:fill="FFFFFF"/>
        <w:spacing w:line="276" w:lineRule="auto"/>
        <w:jc w:val="both"/>
        <w:rPr>
          <w:rFonts w:ascii="Helvetica" w:eastAsia="Cambria" w:hAnsi="Helvetica" w:cs="Cambria"/>
          <w:color w:val="000000"/>
          <w:sz w:val="20"/>
          <w:szCs w:val="20"/>
          <w:lang w:val="es-ES"/>
        </w:rPr>
      </w:pPr>
    </w:p>
    <w:p w14:paraId="70445D9E" w14:textId="1C59F61D"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Direction w:val="btLr"/>
        <w:textAlignment w:val="top"/>
        <w:outlineLvl w:val="0"/>
        <w:rPr>
          <w:rFonts w:ascii="Helvetica" w:eastAsia="Cambria" w:hAnsi="Helvetica" w:cs="Cambria"/>
          <w:sz w:val="20"/>
          <w:szCs w:val="20"/>
          <w:lang w:val="es-ES"/>
        </w:rPr>
      </w:pPr>
      <w:r w:rsidRPr="0081219E">
        <w:rPr>
          <w:rFonts w:ascii="Helvetica" w:eastAsia="Cambria" w:hAnsi="Helvetica" w:cs="Cambria"/>
          <w:sz w:val="20"/>
          <w:szCs w:val="20"/>
          <w:lang w:val="es-ES"/>
        </w:rPr>
        <w:t xml:space="preserve">En materia de cooperación técnica, la Comisión formalizó su alianza con diferentes instituciones a través de la firma de </w:t>
      </w:r>
      <w:r w:rsidR="002108D8" w:rsidRPr="0081219E">
        <w:rPr>
          <w:rFonts w:ascii="Helvetica" w:eastAsia="Cambria" w:hAnsi="Helvetica" w:cs="Cambria"/>
          <w:sz w:val="20"/>
          <w:szCs w:val="20"/>
          <w:lang w:val="es-ES"/>
        </w:rPr>
        <w:t>siete</w:t>
      </w:r>
      <w:r w:rsidRPr="0081219E">
        <w:rPr>
          <w:rFonts w:ascii="Helvetica" w:eastAsia="Cambria" w:hAnsi="Helvetica" w:cs="Cambria"/>
          <w:sz w:val="20"/>
          <w:szCs w:val="20"/>
          <w:lang w:val="es-ES"/>
        </w:rPr>
        <w:t xml:space="preserve"> nuevos convenios de cooperación interinstitucional. Durante 2022 </w:t>
      </w:r>
      <w:r w:rsidRPr="0081219E">
        <w:rPr>
          <w:rFonts w:ascii="Helvetica" w:eastAsia="Cambria" w:hAnsi="Helvetica" w:cs="Cambria"/>
          <w:sz w:val="20"/>
          <w:szCs w:val="20"/>
          <w:lang w:val="es-ES"/>
        </w:rPr>
        <w:lastRenderedPageBreak/>
        <w:t xml:space="preserve">la Comisión lanzó la segunda edición de la Red Académica Especializada de Cooperación Técnica, con la participación de 22 universidades y otros centros educativos de la región. </w:t>
      </w:r>
    </w:p>
    <w:p w14:paraId="09C86EF6" w14:textId="77777777" w:rsidR="004826CC" w:rsidRPr="0081219E" w:rsidRDefault="004826CC" w:rsidP="00A4676F">
      <w:pPr>
        <w:pBdr>
          <w:top w:val="nil"/>
          <w:left w:val="nil"/>
          <w:bottom w:val="nil"/>
          <w:right w:val="nil"/>
          <w:between w:val="nil"/>
        </w:pBdr>
        <w:shd w:val="clear" w:color="auto" w:fill="FFFFFF"/>
        <w:spacing w:line="276" w:lineRule="auto"/>
        <w:jc w:val="both"/>
        <w:rPr>
          <w:rFonts w:ascii="Helvetica" w:eastAsia="Cambria" w:hAnsi="Helvetica" w:cs="Cambria"/>
          <w:sz w:val="20"/>
          <w:szCs w:val="20"/>
          <w:lang w:val="es-ES"/>
        </w:rPr>
      </w:pPr>
    </w:p>
    <w:p w14:paraId="695590E2" w14:textId="773D7F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Cambria"/>
          <w:color w:val="000000"/>
          <w:sz w:val="20"/>
          <w:szCs w:val="20"/>
          <w:lang w:val="es-ES"/>
        </w:rPr>
      </w:pPr>
      <w:r w:rsidRPr="0081219E">
        <w:rPr>
          <w:rFonts w:ascii="Helvetica" w:eastAsia="Cambria" w:hAnsi="Helvetica" w:cs="Cambria"/>
          <w:color w:val="000000"/>
          <w:sz w:val="20"/>
          <w:szCs w:val="20"/>
          <w:lang w:val="es-ES"/>
        </w:rPr>
        <w:t xml:space="preserve">La CIDH continuó fortaleciendo su presencia ante los órganos políticos de la OEA, realizando 26 presentaciones ante los mismos durante 2022. Asimismo, se destaca la participación de los Estados y de la sociedad civil en todas las actividades desarrolladas por la Comisión en el año, incluyendo audiencias públicas, consultas, talleres de capacitación, reuniones bilaterales y multilaterales, entre otras. La participación de los Estados y de la sociedad civil de la región es esencial para que la CIDH pueda dar cabal cumplimiento a su mandato de promoción y protección de los derechos humanos. La CIDH valora y agradece a los Estados y a las organizaciones de la sociedad civil por su activa colaboración. La mayor parte de los Estados de la región y numerosas organizaciones de la sociedad civil participaron en las 56 audiencias llevadas a cabo en cuatro períodos de sesiones de 2022, tanto regionales como sobre situaciones de derechos humanos en 19 países del continente americano. En los períodos de sesiones se realizaron reuniones abiertas con la sociedad civil interamericana. La CIDH realizó también reuniones periódicas con los grupos regionales de Estados durante sus períodos de sesiones. Además, durante 2022 se realizaron 12 reuniones de revisión de portafolios de peticiones, casos, medidas cautelares, soluciones amistosas y seguimiento de recomendaciones relativas a </w:t>
      </w:r>
      <w:r w:rsidR="00312DCC" w:rsidRPr="0081219E">
        <w:rPr>
          <w:rFonts w:ascii="Helvetica" w:eastAsia="Cambria" w:hAnsi="Helvetica" w:cs="Cambria"/>
          <w:color w:val="000000"/>
          <w:sz w:val="20"/>
          <w:szCs w:val="20"/>
          <w:lang w:val="es-ES"/>
        </w:rPr>
        <w:t>nueve</w:t>
      </w:r>
      <w:r w:rsidRPr="0081219E">
        <w:rPr>
          <w:rFonts w:ascii="Helvetica" w:eastAsia="Cambria" w:hAnsi="Helvetica" w:cs="Cambria"/>
          <w:color w:val="000000"/>
          <w:sz w:val="20"/>
          <w:szCs w:val="20"/>
          <w:lang w:val="es-ES"/>
        </w:rPr>
        <w:t xml:space="preserve"> países.</w:t>
      </w:r>
    </w:p>
    <w:p w14:paraId="12A40CD0" w14:textId="77777777" w:rsidR="004826CC" w:rsidRPr="0081219E" w:rsidRDefault="004826CC" w:rsidP="00A4676F">
      <w:pPr>
        <w:pBdr>
          <w:top w:val="nil"/>
          <w:left w:val="nil"/>
          <w:bottom w:val="nil"/>
          <w:right w:val="nil"/>
          <w:between w:val="nil"/>
        </w:pBdr>
        <w:shd w:val="clear" w:color="auto" w:fill="FFFFFF"/>
        <w:spacing w:line="276" w:lineRule="auto"/>
        <w:ind w:left="720"/>
        <w:jc w:val="both"/>
        <w:rPr>
          <w:rFonts w:ascii="Helvetica" w:eastAsia="Cambria" w:hAnsi="Helvetica" w:cs="Cambria"/>
          <w:color w:val="000000"/>
          <w:sz w:val="20"/>
          <w:szCs w:val="20"/>
          <w:lang w:val="es-ES"/>
        </w:rPr>
      </w:pPr>
    </w:p>
    <w:p w14:paraId="3A8C51D1" w14:textId="02A175BC"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Direction w:val="btLr"/>
        <w:textAlignment w:val="top"/>
        <w:outlineLvl w:val="0"/>
        <w:rPr>
          <w:rFonts w:ascii="Helvetica" w:eastAsia="Cambria" w:hAnsi="Helvetica" w:cs="Cambria"/>
          <w:color w:val="FF0000"/>
          <w:sz w:val="20"/>
          <w:szCs w:val="20"/>
          <w:lang w:val="es-ES"/>
        </w:rPr>
      </w:pPr>
      <w:r w:rsidRPr="0081219E">
        <w:rPr>
          <w:rFonts w:ascii="Helvetica" w:eastAsia="Cambria" w:hAnsi="Helvetica" w:cs="Cambria"/>
          <w:color w:val="000000" w:themeColor="text1"/>
          <w:sz w:val="20"/>
          <w:szCs w:val="20"/>
          <w:lang w:val="es-ES"/>
        </w:rPr>
        <w:t xml:space="preserve">Con el propósito de alcanzar una mayor articulación entre sistemas regionales y universales de protección de derechos humanos con el sistema interamericano, la Comisión impulsó iniciativas coordinadas con la Corte Interamericana de Derechos Humanos, y con otros organismos y mecanismos internacionales, regionales y subregionales de derechos humanos. Durante 2022 la CIDH participó en el Segmento de Alto Nivel de las sesiones del Consejo de Derechos Humanos de Naciones Unidas, en Ginebra. También envió insumos al Examen Periódico Universal de Bahamas, Barbados, Brasil y Ecuador, recibió a representantes de la Oficina del Alto Comisionado de Naciones Unidas para los Derechos Humanos (OACNUDH) y relatores especiales para participar en audiencias de sus 183, 184 y 185 períodos de sesiones, publicó </w:t>
      </w:r>
      <w:r w:rsidR="00796BD3" w:rsidRPr="0081219E">
        <w:rPr>
          <w:rFonts w:ascii="Helvetica" w:eastAsia="Cambria" w:hAnsi="Helvetica" w:cs="Cambria"/>
          <w:color w:val="000000" w:themeColor="text1"/>
          <w:sz w:val="20"/>
          <w:szCs w:val="20"/>
          <w:lang w:val="es-ES"/>
        </w:rPr>
        <w:t>diez</w:t>
      </w:r>
      <w:r w:rsidRPr="0081219E">
        <w:rPr>
          <w:rFonts w:ascii="Helvetica" w:eastAsia="Cambria" w:hAnsi="Helvetica" w:cs="Cambria"/>
          <w:color w:val="000000" w:themeColor="text1"/>
          <w:sz w:val="20"/>
          <w:szCs w:val="20"/>
          <w:lang w:val="es-ES"/>
        </w:rPr>
        <w:t xml:space="preserve"> comunicados de prensa conjuntos con OACNUDH o con mecanismos especiales del sistema de ONU, y realizó actividades conjuntas con diversos órganos del Sistema de Derechos Humanos de Naciones Unidas. Asimismo, fortaleció la cooperación institucional con la Corte Interamericana de Derechos</w:t>
      </w:r>
      <w:r w:rsidR="00796BD3" w:rsidRPr="0081219E">
        <w:rPr>
          <w:rFonts w:ascii="Helvetica" w:eastAsia="Cambria" w:hAnsi="Helvetica" w:cs="Cambria"/>
          <w:color w:val="000000" w:themeColor="text1"/>
          <w:sz w:val="20"/>
          <w:szCs w:val="20"/>
          <w:lang w:val="es-ES"/>
        </w:rPr>
        <w:t xml:space="preserve"> </w:t>
      </w:r>
      <w:r w:rsidRPr="0081219E">
        <w:rPr>
          <w:rFonts w:ascii="Helvetica" w:eastAsia="Cambria" w:hAnsi="Helvetica" w:cs="Cambria"/>
          <w:color w:val="000000" w:themeColor="text1"/>
          <w:sz w:val="20"/>
          <w:szCs w:val="20"/>
          <w:lang w:val="es-ES"/>
        </w:rPr>
        <w:t xml:space="preserve">Humanos, mediante la participación conjunta en seminarios virtuales. Además, se lanzó la convocatoria a la sexta edición conjunta del Curso Internacional de Política Pública en Derechos Humanos, destinado a 100 funcionarios públicos de las Américas, con el Instituto de Políticas Públicas en Derechos Humanos del MERCOSUR (IPPDH). </w:t>
      </w:r>
    </w:p>
    <w:p w14:paraId="342B98FE" w14:textId="77777777" w:rsidR="004826CC" w:rsidRPr="0081219E" w:rsidRDefault="004826CC" w:rsidP="00A4676F">
      <w:pPr>
        <w:shd w:val="clear" w:color="auto" w:fill="FFFFFF"/>
        <w:spacing w:line="276" w:lineRule="auto"/>
        <w:ind w:firstLineChars="360" w:firstLine="720"/>
        <w:jc w:val="both"/>
        <w:rPr>
          <w:rFonts w:ascii="Helvetica" w:eastAsia="Cambria" w:hAnsi="Helvetica" w:cs="Cambria"/>
          <w:sz w:val="20"/>
          <w:szCs w:val="20"/>
          <w:lang w:val="es-ES"/>
        </w:rPr>
      </w:pPr>
    </w:p>
    <w:p w14:paraId="0799087E" w14:textId="5F628CC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Cambria"/>
          <w:color w:val="000000"/>
          <w:sz w:val="20"/>
          <w:szCs w:val="20"/>
          <w:lang w:val="es-ES"/>
        </w:rPr>
      </w:pPr>
      <w:r w:rsidRPr="0081219E">
        <w:rPr>
          <w:rFonts w:ascii="Helvetica" w:eastAsia="Cambria" w:hAnsi="Helvetica" w:cs="Cambria"/>
          <w:color w:val="000000"/>
          <w:sz w:val="20"/>
          <w:szCs w:val="20"/>
          <w:lang w:val="es-ES"/>
        </w:rPr>
        <w:t xml:space="preserve">La CIDH continuó incrementando los esfuerzos en materia de transparencia, rendición de cuentas y acceso a información durante 2022. En este sentido, publicó </w:t>
      </w:r>
      <w:r w:rsidR="0056128B" w:rsidRPr="0081219E">
        <w:rPr>
          <w:rFonts w:ascii="Helvetica" w:eastAsia="Cambria" w:hAnsi="Helvetica" w:cs="Cambria"/>
          <w:color w:val="000000"/>
          <w:sz w:val="20"/>
          <w:szCs w:val="20"/>
          <w:lang w:val="es-ES"/>
        </w:rPr>
        <w:t>dos</w:t>
      </w:r>
      <w:r w:rsidRPr="0081219E">
        <w:rPr>
          <w:rFonts w:ascii="Helvetica" w:eastAsia="Cambria" w:hAnsi="Helvetica" w:cs="Cambria"/>
          <w:color w:val="000000"/>
          <w:sz w:val="20"/>
          <w:szCs w:val="20"/>
          <w:lang w:val="es-ES"/>
        </w:rPr>
        <w:t xml:space="preserve"> comunicados de prensa de balances de resultados, creó nuevas secciones informativas en su sitio web, y presentó los informes anuales de resultados de sus Relatorías Especiales. También publicó </w:t>
      </w:r>
      <w:r w:rsidR="0056128B" w:rsidRPr="0081219E">
        <w:rPr>
          <w:rFonts w:ascii="Helvetica" w:eastAsia="Cambria" w:hAnsi="Helvetica" w:cs="Cambria"/>
          <w:color w:val="000000"/>
          <w:sz w:val="20"/>
          <w:szCs w:val="20"/>
          <w:lang w:val="es-ES"/>
        </w:rPr>
        <w:t>dos</w:t>
      </w:r>
      <w:r w:rsidRPr="0081219E">
        <w:rPr>
          <w:rFonts w:ascii="Helvetica" w:eastAsia="Cambria" w:hAnsi="Helvetica" w:cs="Cambria"/>
          <w:color w:val="000000"/>
          <w:sz w:val="20"/>
          <w:szCs w:val="20"/>
          <w:lang w:val="es-ES"/>
        </w:rPr>
        <w:t xml:space="preserve"> boletines de transparencia en formato de datos abiertos y se dio respuesta a 148 solicitudes de acceso a la información. </w:t>
      </w:r>
    </w:p>
    <w:p w14:paraId="14E77070" w14:textId="77777777" w:rsidR="004826CC" w:rsidRPr="0081219E" w:rsidRDefault="004826CC" w:rsidP="00A4676F">
      <w:pPr>
        <w:pBdr>
          <w:top w:val="nil"/>
          <w:left w:val="nil"/>
          <w:bottom w:val="nil"/>
          <w:right w:val="nil"/>
          <w:between w:val="nil"/>
        </w:pBdr>
        <w:spacing w:line="276" w:lineRule="auto"/>
        <w:rPr>
          <w:rFonts w:ascii="Helvetica" w:eastAsia="Cambria" w:hAnsi="Helvetica" w:cs="Cambria"/>
          <w:color w:val="000000"/>
          <w:sz w:val="20"/>
          <w:szCs w:val="20"/>
          <w:lang w:val="es-ES"/>
        </w:rPr>
      </w:pPr>
    </w:p>
    <w:p w14:paraId="0DD1480A" w14:textId="77E2E376"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Cambria"/>
          <w:color w:val="000000"/>
          <w:sz w:val="20"/>
          <w:szCs w:val="20"/>
          <w:lang w:val="es-ES"/>
        </w:rPr>
      </w:pPr>
      <w:r w:rsidRPr="0081219E">
        <w:rPr>
          <w:rFonts w:ascii="Helvetica" w:eastAsia="Cambria" w:hAnsi="Helvetica" w:cs="Cambria"/>
          <w:color w:val="000000"/>
          <w:sz w:val="20"/>
          <w:szCs w:val="20"/>
          <w:lang w:val="es-ES"/>
        </w:rPr>
        <w:t>Asimismo, es importante subrayar la implementación del </w:t>
      </w:r>
      <w:hyperlink r:id="rId43" w:history="1">
        <w:r w:rsidRPr="0081219E">
          <w:rPr>
            <w:rStyle w:val="Hyperlink"/>
            <w:rFonts w:ascii="Helvetica" w:eastAsia="Cambria" w:hAnsi="Helvetica" w:cs="Cambria"/>
            <w:sz w:val="20"/>
            <w:szCs w:val="20"/>
            <w:lang w:val="es-ES"/>
          </w:rPr>
          <w:t>SIMORE Interamericano</w:t>
        </w:r>
      </w:hyperlink>
      <w:r w:rsidRPr="0081219E">
        <w:rPr>
          <w:rFonts w:ascii="Helvetica" w:eastAsia="Cambria" w:hAnsi="Helvetica" w:cs="Cambria"/>
          <w:color w:val="000000"/>
          <w:sz w:val="20"/>
          <w:szCs w:val="20"/>
          <w:lang w:val="es-ES"/>
        </w:rPr>
        <w:t>, una herramienta informática en línea con más de 6</w:t>
      </w:r>
      <w:r w:rsidR="00796BD3" w:rsidRPr="0081219E">
        <w:rPr>
          <w:rFonts w:ascii="Helvetica" w:eastAsia="Cambria" w:hAnsi="Helvetica" w:cs="Cambria"/>
          <w:color w:val="000000"/>
          <w:sz w:val="20"/>
          <w:szCs w:val="20"/>
          <w:lang w:val="es-ES"/>
        </w:rPr>
        <w:t>.</w:t>
      </w:r>
      <w:r w:rsidRPr="0081219E">
        <w:rPr>
          <w:rFonts w:ascii="Helvetica" w:eastAsia="Cambria" w:hAnsi="Helvetica" w:cs="Cambria"/>
          <w:color w:val="000000"/>
          <w:sz w:val="20"/>
          <w:szCs w:val="20"/>
          <w:lang w:val="es-ES"/>
        </w:rPr>
        <w:t>082 recomendaciones clasificadas y sistematizadas relativas a acuerdos de solución amistosa aprobados, informes anuales (</w:t>
      </w:r>
      <w:r w:rsidR="00796BD3" w:rsidRPr="0081219E">
        <w:rPr>
          <w:rFonts w:ascii="Helvetica" w:eastAsia="Cambria" w:hAnsi="Helvetica" w:cs="Cambria"/>
          <w:color w:val="000000"/>
          <w:sz w:val="20"/>
          <w:szCs w:val="20"/>
          <w:lang w:val="es-ES"/>
        </w:rPr>
        <w:t>c</w:t>
      </w:r>
      <w:r w:rsidRPr="0081219E">
        <w:rPr>
          <w:rFonts w:ascii="Helvetica" w:eastAsia="Cambria" w:hAnsi="Helvetica" w:cs="Cambria"/>
          <w:color w:val="000000"/>
          <w:sz w:val="20"/>
          <w:szCs w:val="20"/>
          <w:lang w:val="es-ES"/>
        </w:rPr>
        <w:t xml:space="preserve">apítulo IV.B), informes de fondo publicados, informes de país, informes temáticos y medidas cautelares otorgadas. También se destaca la implementación del </w:t>
      </w:r>
      <w:hyperlink r:id="rId44" w:history="1">
        <w:r w:rsidRPr="0081219E">
          <w:rPr>
            <w:rStyle w:val="Hyperlink"/>
            <w:rFonts w:ascii="Helvetica" w:eastAsia="Cambria" w:hAnsi="Helvetica" w:cs="Cambria"/>
            <w:sz w:val="20"/>
            <w:szCs w:val="20"/>
            <w:lang w:val="es-ES"/>
          </w:rPr>
          <w:t>Observatorio de Impacto de la CIDH</w:t>
        </w:r>
      </w:hyperlink>
      <w:r w:rsidRPr="0081219E">
        <w:rPr>
          <w:rFonts w:ascii="Helvetica" w:eastAsia="Cambria" w:hAnsi="Helvetica" w:cs="Cambria"/>
          <w:color w:val="000000"/>
          <w:sz w:val="20"/>
          <w:szCs w:val="20"/>
          <w:lang w:val="es-ES"/>
        </w:rPr>
        <w:t xml:space="preserve">, lanzado en 2021, con el propósito de mapear y sistematizar los impactos generados por la CIDH en las Américas, así como fomentar sinergias con otras </w:t>
      </w:r>
      <w:r w:rsidRPr="0081219E">
        <w:rPr>
          <w:rFonts w:ascii="Helvetica" w:eastAsia="Cambria" w:hAnsi="Helvetica" w:cs="Cambria"/>
          <w:color w:val="000000"/>
          <w:sz w:val="20"/>
          <w:szCs w:val="20"/>
          <w:lang w:val="es-ES"/>
        </w:rPr>
        <w:lastRenderedPageBreak/>
        <w:t>iniciativas similares, y promover diálogos y articulaciones con actores estratégicos y comunidades interesadas en la efectividad del Sistema Interamericano de Derechos Humanos.</w:t>
      </w:r>
    </w:p>
    <w:p w14:paraId="30C568D2" w14:textId="77777777" w:rsidR="004826CC" w:rsidRPr="0081219E" w:rsidRDefault="004826CC" w:rsidP="00A4676F">
      <w:pPr>
        <w:spacing w:line="276" w:lineRule="auto"/>
        <w:rPr>
          <w:rFonts w:ascii="Helvetica" w:eastAsia="Cambria" w:hAnsi="Helvetica" w:cs="Cambria"/>
          <w:color w:val="FF0000"/>
          <w:sz w:val="20"/>
          <w:szCs w:val="20"/>
          <w:lang w:val="es-ES"/>
        </w:rPr>
      </w:pPr>
    </w:p>
    <w:p w14:paraId="20531B2E"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Cambria"/>
          <w:color w:val="000000"/>
          <w:sz w:val="20"/>
          <w:szCs w:val="20"/>
          <w:lang w:val="es-ES"/>
        </w:rPr>
      </w:pPr>
      <w:r w:rsidRPr="0081219E">
        <w:rPr>
          <w:rFonts w:ascii="Helvetica" w:eastAsia="Cambria" w:hAnsi="Helvetica" w:cs="Cambria"/>
          <w:color w:val="000000"/>
          <w:sz w:val="20"/>
          <w:szCs w:val="20"/>
          <w:lang w:val="es-ES"/>
        </w:rPr>
        <w:t>Durante el 2022 se realizaron 20 campañas digitales de difusión de estándares con un total de 2,406,078 millones de impresiones y 46,795 interacciones en las cuentas de redes sociales de la CIDH. Las campañas abordaron los siguientes temas:  movilidad humana, informe sobre situación de los derechos humanos en Chile, Resolución 2/21: protección de las personas haitianas en movilidad humana, derechos de las mujeres, informe sobre personas privadas de libertad en Ecuador, Informe Anual 2021, Digesto, derechos de las personas afrodescendientes, democracia, derechos de las personas mayores, derechos de las personas LGBTI, informe sobre derecho a la libre determinación de los pueblos indígenas y tribales, eliminación de la violencia contra las mujeres, Plan Estratégico 2023-2027, Informe del Mecanismo Especial de Seguimiento al Asunto Ayotzinapa (MESA), y derechos de las personas con discapacidad.</w:t>
      </w:r>
    </w:p>
    <w:p w14:paraId="2F4673DA" w14:textId="77777777" w:rsidR="004826CC" w:rsidRPr="0081219E" w:rsidRDefault="004826CC" w:rsidP="00A4676F">
      <w:pPr>
        <w:pBdr>
          <w:top w:val="nil"/>
          <w:left w:val="nil"/>
          <w:bottom w:val="nil"/>
          <w:right w:val="nil"/>
          <w:between w:val="nil"/>
        </w:pBdr>
        <w:shd w:val="clear" w:color="auto" w:fill="FFFFFF"/>
        <w:spacing w:line="276" w:lineRule="auto"/>
        <w:jc w:val="both"/>
        <w:rPr>
          <w:rFonts w:ascii="Helvetica" w:eastAsia="Cambria" w:hAnsi="Helvetica" w:cs="Cambria"/>
          <w:color w:val="000000"/>
          <w:sz w:val="20"/>
          <w:szCs w:val="20"/>
          <w:lang w:val="es-ES"/>
        </w:rPr>
      </w:pPr>
    </w:p>
    <w:p w14:paraId="3CD73841"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Direction w:val="btLr"/>
        <w:textAlignment w:val="top"/>
        <w:outlineLvl w:val="0"/>
        <w:rPr>
          <w:rFonts w:ascii="Helvetica" w:eastAsia="Cambria" w:hAnsi="Helvetica" w:cs="Cambria"/>
          <w:color w:val="000000"/>
          <w:sz w:val="20"/>
          <w:szCs w:val="20"/>
          <w:lang w:val="es-ES"/>
        </w:rPr>
      </w:pPr>
      <w:r w:rsidRPr="0081219E">
        <w:rPr>
          <w:rFonts w:ascii="Helvetica" w:eastAsia="Cambria" w:hAnsi="Helvetica" w:cs="Cambria"/>
          <w:color w:val="000000"/>
          <w:sz w:val="20"/>
          <w:szCs w:val="20"/>
          <w:lang w:val="es-ES"/>
        </w:rPr>
        <w:t>La Comisión continúa trabajando para tener una CIDH más transparente en sus procesos, más previsible en sus objetivos y metas, y planificada y gestionada por resultados concretos. La Comisión seguirá impulsando una gestión basada en una postura de diálogo y una disposición común para solucionar los problemas teniendo en cuenta el interés de las víctimas, sus familias, ciudadanos y ciudadanas, en el centro de las atenciones y sus compromisos.</w:t>
      </w:r>
    </w:p>
    <w:p w14:paraId="2795E916" w14:textId="77777777" w:rsidR="004826CC" w:rsidRPr="0081219E" w:rsidRDefault="004826CC" w:rsidP="00A4676F">
      <w:pPr>
        <w:shd w:val="clear" w:color="auto" w:fill="FFFFFF"/>
        <w:spacing w:line="276" w:lineRule="auto"/>
        <w:ind w:firstLineChars="360" w:firstLine="720"/>
        <w:jc w:val="both"/>
        <w:rPr>
          <w:rFonts w:ascii="Helvetica" w:eastAsia="Cambria" w:hAnsi="Helvetica" w:cs="Cambria"/>
          <w:sz w:val="20"/>
          <w:szCs w:val="20"/>
          <w:lang w:val="es-ES"/>
        </w:rPr>
      </w:pPr>
    </w:p>
    <w:p w14:paraId="3D1BB1CE"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Cambria"/>
          <w:color w:val="FF0000"/>
          <w:sz w:val="20"/>
          <w:szCs w:val="20"/>
          <w:lang w:val="es-ES"/>
        </w:rPr>
      </w:pPr>
      <w:r w:rsidRPr="0081219E">
        <w:rPr>
          <w:rFonts w:ascii="Helvetica" w:eastAsia="Cambria" w:hAnsi="Helvetica" w:cs="Cambria"/>
          <w:color w:val="000000" w:themeColor="text1"/>
          <w:sz w:val="20"/>
          <w:szCs w:val="20"/>
          <w:lang w:val="es-ES"/>
        </w:rPr>
        <w:t xml:space="preserve">La CIDH agradece a la sociedad civil interamericana de derechos humanos, a los Estados Miembros y observadores de la OEA, a los organismos internacionales y regionales, al Secretario General de la OEA, Luis Almagro y su equipo, así como al equipo de su Secretaría Ejecutiva por todo el apoyo prestado para alcanzar los logros presentados en este Informe Anual. Agradece a los Estados el fortalecimiento de la CIDH a través del mantenimiento del incremento del fondo regular. </w:t>
      </w:r>
      <w:r w:rsidRPr="0081219E">
        <w:rPr>
          <w:rFonts w:ascii="Helvetica" w:eastAsia="Cambria" w:hAnsi="Helvetica" w:cs="Cambria"/>
          <w:color w:val="000000"/>
          <w:sz w:val="20"/>
          <w:szCs w:val="20"/>
          <w:lang w:val="es-ES"/>
        </w:rPr>
        <w:t>También agradece a los países miembros, observadores y donantes cuyas contribuciones voluntarias han sido decisivas para el alcance de los resultados presentados: Chile, Costa Rica, Estados Unidos, México, Panamá, Perú, Comisión Europea, España, Francia, Irlanda, Italia, Noruega, Países Bajos, Suiza, Suecia, Fundación Arcus, la Oficina del Alto Comisionado de las Naciones Unidas para los Refugiados (ACNUR), Centro para los Derechos económicos y Sociales (CESR), Fundación Ford, Google/Meta y Fundación Panamericana para el Desarrollo (PADF), Universidad George Town. </w:t>
      </w:r>
    </w:p>
    <w:p w14:paraId="6A810A3E" w14:textId="77777777" w:rsidR="004826CC" w:rsidRPr="0081219E" w:rsidRDefault="004826CC" w:rsidP="00A4676F">
      <w:pPr>
        <w:pStyle w:val="ListParagraph"/>
        <w:spacing w:line="276" w:lineRule="auto"/>
        <w:rPr>
          <w:rFonts w:ascii="Helvetica" w:eastAsia="Cambria" w:hAnsi="Helvetica" w:cs="Cambria"/>
          <w:color w:val="000000"/>
          <w:sz w:val="20"/>
          <w:szCs w:val="20"/>
          <w:lang w:val="es-ES"/>
        </w:rPr>
      </w:pPr>
    </w:p>
    <w:p w14:paraId="7372E7A1"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Cambria"/>
          <w:color w:val="FF0000"/>
          <w:sz w:val="20"/>
          <w:szCs w:val="20"/>
          <w:lang w:val="es-ES"/>
        </w:rPr>
      </w:pPr>
      <w:r w:rsidRPr="0081219E">
        <w:rPr>
          <w:rFonts w:ascii="Helvetica" w:eastAsia="Cambria" w:hAnsi="Helvetica" w:cs="Cambria"/>
          <w:color w:val="000000"/>
          <w:sz w:val="20"/>
          <w:szCs w:val="20"/>
          <w:lang w:val="es-ES"/>
        </w:rPr>
        <w:t>La CIDH dedica su trabajo a la memoria de las víctimas y reconoce el rol protagónico de las organizaciones de la sociedad civil y los movimientos sociales en la construcción de sociedades más justas y respetuosas de los derechos humanos.</w:t>
      </w:r>
    </w:p>
    <w:p w14:paraId="1C7A073E" w14:textId="77777777" w:rsidR="004826CC" w:rsidRDefault="004826CC" w:rsidP="00A4676F">
      <w:pPr>
        <w:spacing w:line="276" w:lineRule="auto"/>
        <w:jc w:val="both"/>
        <w:rPr>
          <w:rFonts w:ascii="Helvetica" w:hAnsi="Helvetica"/>
          <w:sz w:val="20"/>
          <w:szCs w:val="20"/>
          <w:lang w:val="es-AR"/>
        </w:rPr>
      </w:pPr>
    </w:p>
    <w:p w14:paraId="6BE0ADD2" w14:textId="77777777" w:rsidR="00222D72" w:rsidRDefault="00222D72" w:rsidP="00A4676F">
      <w:pPr>
        <w:spacing w:line="276" w:lineRule="auto"/>
        <w:jc w:val="both"/>
        <w:rPr>
          <w:rFonts w:ascii="Helvetica" w:hAnsi="Helvetica"/>
          <w:sz w:val="20"/>
          <w:szCs w:val="20"/>
          <w:lang w:val="es-AR"/>
        </w:rPr>
      </w:pPr>
    </w:p>
    <w:p w14:paraId="3616501D" w14:textId="77777777" w:rsidR="00222D72" w:rsidRPr="0081219E" w:rsidRDefault="00222D72" w:rsidP="00A4676F">
      <w:pPr>
        <w:spacing w:line="276" w:lineRule="auto"/>
        <w:jc w:val="both"/>
        <w:rPr>
          <w:rFonts w:ascii="Helvetica" w:hAnsi="Helvetica"/>
          <w:sz w:val="20"/>
          <w:szCs w:val="20"/>
          <w:lang w:val="es-AR"/>
        </w:rPr>
      </w:pPr>
    </w:p>
    <w:p w14:paraId="10748FF9" w14:textId="77777777" w:rsidR="004826CC" w:rsidRPr="0081219E" w:rsidRDefault="004826CC" w:rsidP="00A4676F">
      <w:pPr>
        <w:pStyle w:val="Heading3"/>
        <w:keepNext w:val="0"/>
        <w:keepLines w:val="0"/>
        <w:widowControl w:val="0"/>
        <w:numPr>
          <w:ilvl w:val="1"/>
          <w:numId w:val="7"/>
        </w:numPr>
        <w:tabs>
          <w:tab w:val="left" w:pos="1440"/>
        </w:tabs>
        <w:spacing w:before="0" w:line="276" w:lineRule="auto"/>
        <w:ind w:left="1440" w:hanging="724"/>
        <w:rPr>
          <w:rFonts w:ascii="Helvetica" w:eastAsia="Cambria" w:hAnsi="Helvetica" w:cstheme="minorBidi"/>
          <w:b/>
          <w:bCs/>
          <w:color w:val="auto"/>
          <w:spacing w:val="-1"/>
          <w:sz w:val="22"/>
          <w:szCs w:val="22"/>
        </w:rPr>
      </w:pPr>
      <w:r w:rsidRPr="0081219E">
        <w:rPr>
          <w:rFonts w:ascii="Helvetica" w:eastAsia="Cambria" w:hAnsi="Helvetica" w:cstheme="minorBidi"/>
          <w:b/>
          <w:bCs/>
          <w:color w:val="auto"/>
          <w:spacing w:val="-1"/>
          <w:sz w:val="22"/>
          <w:szCs w:val="22"/>
        </w:rPr>
        <w:t>Progreso alcanzado</w:t>
      </w:r>
    </w:p>
    <w:p w14:paraId="62C3EAA5" w14:textId="77777777" w:rsidR="004826CC" w:rsidRPr="0081219E" w:rsidRDefault="004826CC" w:rsidP="00A4676F">
      <w:pPr>
        <w:spacing w:line="276" w:lineRule="auto"/>
        <w:jc w:val="both"/>
        <w:rPr>
          <w:rFonts w:ascii="Helvetica" w:hAnsi="Helvetica"/>
          <w:sz w:val="20"/>
          <w:szCs w:val="20"/>
          <w:lang w:val="es-AR"/>
        </w:rPr>
      </w:pPr>
    </w:p>
    <w:p w14:paraId="110D95B5"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AR"/>
        </w:rPr>
      </w:pPr>
      <w:r w:rsidRPr="0081219E">
        <w:rPr>
          <w:rFonts w:ascii="Helvetica" w:eastAsia="Cambria" w:hAnsi="Helvetica" w:cstheme="minorHAnsi"/>
          <w:color w:val="000000" w:themeColor="text1"/>
          <w:sz w:val="20"/>
          <w:szCs w:val="20"/>
          <w:lang w:val="es-419"/>
        </w:rPr>
        <w:t>En cumplimiento del artículo 59 de su Reglamento</w:t>
      </w:r>
      <w:r w:rsidRPr="0081219E">
        <w:rPr>
          <w:rFonts w:ascii="Helvetica" w:eastAsia="Cambria" w:hAnsi="Helvetica" w:cstheme="minorHAnsi"/>
          <w:color w:val="000000" w:themeColor="text1"/>
          <w:sz w:val="20"/>
          <w:szCs w:val="20"/>
          <w:vertAlign w:val="superscript"/>
          <w:lang w:val="es-419"/>
        </w:rPr>
        <w:t>1</w:t>
      </w:r>
      <w:r w:rsidRPr="0081219E">
        <w:rPr>
          <w:rFonts w:ascii="Helvetica" w:eastAsia="Cambria" w:hAnsi="Helvetica" w:cstheme="minorHAnsi"/>
          <w:color w:val="000000" w:themeColor="text1"/>
          <w:sz w:val="20"/>
          <w:szCs w:val="20"/>
          <w:lang w:val="es-419"/>
        </w:rPr>
        <w:t xml:space="preserve">, la Comisión realiza en el Capítulo IV.A del presente informe un panorama descriptivo sobre la situación de los derechos humanos en la región, destacando las principales tendencias, desafíos y buenas prácticas en materia de derechos humanos a partir de los ejes transversales y temas priorizados en su Plan Estratégico. En esta línea, a continuación, la Comisión identifica los principales avances de los Estados Miembros observados durante el 2022. Las acciones registradas se destacan por estar dirigidas a promover y proteger los derechos humanos de las </w:t>
      </w:r>
      <w:r w:rsidRPr="0081219E">
        <w:rPr>
          <w:rFonts w:ascii="Helvetica" w:eastAsia="Cambria" w:hAnsi="Helvetica" w:cstheme="minorHAnsi"/>
          <w:color w:val="000000" w:themeColor="text1"/>
          <w:sz w:val="20"/>
          <w:szCs w:val="20"/>
          <w:lang w:val="es-419"/>
        </w:rPr>
        <w:lastRenderedPageBreak/>
        <w:t xml:space="preserve">personas conforme las obligaciones internacionales asumidas por los Estados y contenidas en la Declaración Americana sobre derechos y deberes del Hombre, la Convención Americana sobre Derechos Humanos y los demás instrumentos interamericanos en la materia. </w:t>
      </w:r>
    </w:p>
    <w:p w14:paraId="51350B75" w14:textId="77777777" w:rsidR="004826CC" w:rsidRPr="0081219E" w:rsidRDefault="004826CC" w:rsidP="00A4676F">
      <w:pPr>
        <w:pStyle w:val="ListParagraph"/>
        <w:spacing w:line="276" w:lineRule="auto"/>
        <w:jc w:val="both"/>
        <w:rPr>
          <w:rFonts w:ascii="Helvetica" w:eastAsia="Cambria" w:hAnsi="Helvetica" w:cstheme="minorHAnsi"/>
          <w:color w:val="000000" w:themeColor="text1"/>
          <w:sz w:val="20"/>
          <w:szCs w:val="20"/>
          <w:lang w:val="es-AR"/>
        </w:rPr>
      </w:pPr>
    </w:p>
    <w:p w14:paraId="7B056503"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 xml:space="preserve">Las medidas destacadas en este apartado se encuentran clasificadas en tres grupos. El primero se refiere a temas transversales e intersectoriales que tienen un impacto multidimensional en las garantías de protección de los derechos humanos. Dentro de este grupo se encuentran aquellas acciones que los Estados han llevado a cabo para el fortalecimiento de la institucionalidad de derechos humanos, la institucionalidad y la participación democrática, el acceso a la justicia, la seguridad ciudadana y el combate a la tortura, la desaparición forzada de personas y la prevención de la violencia. El segundo grupo se refiere a las medidas adoptadas por los Estados para proteger a poblaciones prioritarias y en situación de vulnerabilidad y discriminación histórica. Finalmente, el tercer grupo incluye acciones adoptadas para fortalecer las políticas públicas en distintas áreas estratégicas para los derechos humanos. </w:t>
      </w:r>
    </w:p>
    <w:p w14:paraId="1901184E" w14:textId="77777777" w:rsidR="004826CC" w:rsidRPr="0081219E" w:rsidRDefault="004826CC"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eastAsia="Cambria" w:hAnsi="Helvetica" w:cstheme="minorHAnsi"/>
          <w:color w:val="000000" w:themeColor="text1"/>
          <w:sz w:val="20"/>
          <w:szCs w:val="20"/>
          <w:lang w:val="es-419"/>
        </w:rPr>
      </w:pPr>
    </w:p>
    <w:p w14:paraId="5A0E37AF"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Con relación a los avances referidos al fortalecimiento de la institucionalidad democrática, la Comisión destaca los esfuerzos para combatir la corrupción con la aprobación de la Ley del Fiscal Especial del Estado de Santa Lucía</w:t>
      </w:r>
      <w:r w:rsidRPr="0081219E">
        <w:rPr>
          <w:rFonts w:ascii="Helvetica" w:eastAsia="Cambria" w:hAnsi="Helvetica" w:cstheme="minorHAnsi"/>
          <w:color w:val="000000" w:themeColor="text1"/>
          <w:sz w:val="20"/>
          <w:szCs w:val="20"/>
          <w:lang w:val="es-419"/>
        </w:rPr>
        <w:footnoteReference w:id="1"/>
      </w:r>
      <w:r w:rsidRPr="0081219E">
        <w:rPr>
          <w:rFonts w:ascii="Helvetica" w:eastAsia="Cambria" w:hAnsi="Helvetica" w:cstheme="minorHAnsi"/>
          <w:color w:val="000000" w:themeColor="text1"/>
          <w:sz w:val="20"/>
          <w:szCs w:val="20"/>
          <w:lang w:val="es-419"/>
        </w:rPr>
        <w:t>. Con su implementación, los ciudadanos pueden denunciar de manera discreta y segura conductas corruptas por parte de cualquier funcionario público a una oficina dedicada a recibir e investigar denuncias. En igual sentido, la Comisión observa la creación de Comisiones de Integridad Gubernamental con el objetivo de crear una cultura de transparencia en las entidades públicas en República Dominicana</w:t>
      </w:r>
      <w:r w:rsidRPr="0081219E">
        <w:rPr>
          <w:rFonts w:ascii="Helvetica" w:hAnsi="Helvetica"/>
          <w:sz w:val="20"/>
          <w:szCs w:val="20"/>
          <w:vertAlign w:val="superscript"/>
        </w:rPr>
        <w:footnoteReference w:id="2"/>
      </w:r>
      <w:r w:rsidRPr="0081219E">
        <w:rPr>
          <w:rFonts w:ascii="Helvetica" w:eastAsia="Cambria" w:hAnsi="Helvetica" w:cstheme="minorHAnsi"/>
          <w:color w:val="000000" w:themeColor="text1"/>
          <w:sz w:val="20"/>
          <w:szCs w:val="20"/>
          <w:lang w:val="es-AR"/>
        </w:rPr>
        <w:t>.</w:t>
      </w:r>
      <w:r w:rsidRPr="0081219E">
        <w:rPr>
          <w:rFonts w:ascii="Helvetica" w:eastAsia="Cambria" w:hAnsi="Helvetica" w:cstheme="minorHAnsi"/>
          <w:color w:val="000000" w:themeColor="text1"/>
          <w:sz w:val="20"/>
          <w:szCs w:val="20"/>
          <w:vertAlign w:val="superscript"/>
          <w:lang w:val="es-419"/>
        </w:rPr>
        <w:t>.</w:t>
      </w:r>
    </w:p>
    <w:p w14:paraId="6E7B1C1F" w14:textId="77777777" w:rsidR="004826CC" w:rsidRPr="0081219E" w:rsidRDefault="004826CC" w:rsidP="00A4676F">
      <w:pPr>
        <w:pStyle w:val="ListParagraph"/>
        <w:spacing w:line="276" w:lineRule="auto"/>
        <w:rPr>
          <w:rFonts w:ascii="Helvetica" w:eastAsia="Cambria" w:hAnsi="Helvetica" w:cstheme="minorHAnsi"/>
          <w:color w:val="000000" w:themeColor="text1"/>
          <w:sz w:val="20"/>
          <w:szCs w:val="20"/>
          <w:lang w:val="es-419"/>
        </w:rPr>
      </w:pPr>
    </w:p>
    <w:p w14:paraId="03F2D284"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Por otro lado, la Comisión toma nota del establecimiento de un Comité de Reforma Constitucional en Jamaica</w:t>
      </w:r>
      <w:r w:rsidRPr="0081219E">
        <w:rPr>
          <w:rFonts w:ascii="Helvetica" w:hAnsi="Helvetica"/>
          <w:sz w:val="20"/>
          <w:szCs w:val="20"/>
          <w:vertAlign w:val="superscript"/>
        </w:rPr>
        <w:footnoteReference w:id="3"/>
      </w:r>
      <w:r w:rsidRPr="0081219E">
        <w:rPr>
          <w:rFonts w:ascii="Helvetica" w:eastAsia="Cambria" w:hAnsi="Helvetica" w:cstheme="minorHAnsi"/>
          <w:color w:val="000000" w:themeColor="text1"/>
          <w:sz w:val="20"/>
          <w:szCs w:val="20"/>
          <w:vertAlign w:val="superscript"/>
          <w:lang w:val="es-419"/>
        </w:rPr>
        <w:t>.</w:t>
      </w:r>
      <w:r w:rsidRPr="0081219E">
        <w:rPr>
          <w:rFonts w:ascii="Helvetica" w:eastAsia="Cambria" w:hAnsi="Helvetica" w:cstheme="minorHAnsi"/>
          <w:color w:val="000000" w:themeColor="text1"/>
          <w:sz w:val="20"/>
          <w:szCs w:val="20"/>
          <w:lang w:val="es-419"/>
        </w:rPr>
        <w:t xml:space="preserve"> También celebra la conformación de una Comisión Constitucional de los Pueblos</w:t>
      </w:r>
      <w:r w:rsidRPr="0081219E">
        <w:rPr>
          <w:rFonts w:ascii="Helvetica" w:hAnsi="Helvetica"/>
          <w:sz w:val="20"/>
          <w:szCs w:val="20"/>
          <w:vertAlign w:val="superscript"/>
        </w:rPr>
        <w:footnoteReference w:id="4"/>
      </w:r>
      <w:r w:rsidRPr="0081219E">
        <w:rPr>
          <w:rFonts w:ascii="Helvetica" w:eastAsia="Cambria" w:hAnsi="Helvetica" w:cstheme="minorHAnsi"/>
          <w:color w:val="000000" w:themeColor="text1"/>
          <w:sz w:val="20"/>
          <w:szCs w:val="20"/>
          <w:vertAlign w:val="superscript"/>
          <w:lang w:val="es-419"/>
        </w:rPr>
        <w:t xml:space="preserve"> </w:t>
      </w:r>
      <w:r w:rsidRPr="0081219E">
        <w:rPr>
          <w:rFonts w:ascii="Helvetica" w:eastAsia="Cambria" w:hAnsi="Helvetica" w:cstheme="minorHAnsi"/>
          <w:color w:val="000000" w:themeColor="text1"/>
          <w:sz w:val="20"/>
          <w:szCs w:val="20"/>
          <w:lang w:val="es-419"/>
        </w:rPr>
        <w:t>en Belice a fin de llevar a cabo una revisión de la Constitución y hacer recomendaciones para su reforma</w:t>
      </w:r>
      <w:r w:rsidRPr="0081219E">
        <w:rPr>
          <w:rFonts w:ascii="Helvetica" w:hAnsi="Helvetica"/>
          <w:sz w:val="20"/>
          <w:szCs w:val="20"/>
          <w:vertAlign w:val="superscript"/>
        </w:rPr>
        <w:footnoteReference w:id="5"/>
      </w:r>
      <w:r w:rsidRPr="0081219E">
        <w:rPr>
          <w:rFonts w:ascii="Helvetica" w:eastAsia="Cambria" w:hAnsi="Helvetica" w:cstheme="minorHAnsi"/>
          <w:color w:val="000000" w:themeColor="text1"/>
          <w:sz w:val="20"/>
          <w:szCs w:val="20"/>
          <w:vertAlign w:val="superscript"/>
          <w:lang w:val="es-419"/>
        </w:rPr>
        <w:t>.</w:t>
      </w:r>
      <w:r w:rsidRPr="0081219E">
        <w:rPr>
          <w:rFonts w:ascii="Helvetica" w:eastAsia="Cambria" w:hAnsi="Helvetica" w:cstheme="minorHAnsi"/>
          <w:color w:val="000000" w:themeColor="text1"/>
          <w:sz w:val="20"/>
          <w:szCs w:val="20"/>
          <w:lang w:val="es-419"/>
        </w:rPr>
        <w:t xml:space="preserve"> En esta misma línea, acoge con beneplácito la aprobación de la Comisión de Reforma de la Constitución cuyo mandato busca brindar plena protección a los derechos y libertades fundamentales de los guyaneses. En torno a la participación democrática, la Comisión resalta la primera gobernadora lesbiana del Estado de Massachusetts, la primera gobernadora mujer de Nueva York y el primer gobernador afroamericano en el Estado de Maryland</w:t>
      </w:r>
      <w:r w:rsidRPr="0081219E">
        <w:rPr>
          <w:rFonts w:ascii="Helvetica" w:hAnsi="Helvetica"/>
          <w:sz w:val="20"/>
          <w:szCs w:val="20"/>
          <w:vertAlign w:val="superscript"/>
        </w:rPr>
        <w:footnoteReference w:id="6"/>
      </w:r>
      <w:r w:rsidRPr="0081219E">
        <w:rPr>
          <w:rFonts w:ascii="Helvetica" w:eastAsia="Cambria" w:hAnsi="Helvetica" w:cstheme="minorHAnsi"/>
          <w:color w:val="000000" w:themeColor="text1"/>
          <w:sz w:val="20"/>
          <w:szCs w:val="20"/>
          <w:lang w:val="es-419"/>
        </w:rPr>
        <w:t>, Estados Unidos. Además, la Comisión celebra la sentencia del Tribunal Constitucional de Surinam relativa a las disposiciones electorales en la cual se dictaminó que los artículos 9 y 24 del Reglamento Electoral eran contrarios al principio de igualdad y de igual derecho al voto</w:t>
      </w:r>
      <w:r w:rsidRPr="0081219E">
        <w:rPr>
          <w:rFonts w:ascii="Helvetica" w:hAnsi="Helvetica"/>
          <w:sz w:val="20"/>
          <w:szCs w:val="20"/>
          <w:vertAlign w:val="superscript"/>
        </w:rPr>
        <w:footnoteReference w:id="7"/>
      </w:r>
      <w:r w:rsidRPr="0081219E">
        <w:rPr>
          <w:rFonts w:ascii="Helvetica" w:eastAsia="Cambria" w:hAnsi="Helvetica" w:cstheme="minorHAnsi"/>
          <w:color w:val="000000" w:themeColor="text1"/>
          <w:sz w:val="20"/>
          <w:szCs w:val="20"/>
          <w:lang w:val="es-419"/>
        </w:rPr>
        <w:t xml:space="preserve">. La Comisión también destaca la aprobación de enmiendas a las Leyes de Representación del Pueblo y de Registro Nacional, que buscan promover elecciones justas y transparentes en Guayana. Finalmente, la Comisión tomó nota de la derogación del Decreto No. 418-2013 sobre la Ley </w:t>
      </w:r>
      <w:r w:rsidRPr="0081219E">
        <w:rPr>
          <w:rFonts w:ascii="Helvetica" w:eastAsia="Cambria" w:hAnsi="Helvetica" w:cstheme="minorHAnsi"/>
          <w:color w:val="000000" w:themeColor="text1"/>
          <w:sz w:val="20"/>
          <w:szCs w:val="20"/>
          <w:lang w:val="es-419"/>
        </w:rPr>
        <w:lastRenderedPageBreak/>
        <w:t xml:space="preserve">para la Clasificación de Documentos Públicos relacionados con la Seguridad y Defensa Nacional en Honduras.  </w:t>
      </w:r>
    </w:p>
    <w:p w14:paraId="1582D22B" w14:textId="77777777" w:rsidR="004826CC" w:rsidRPr="0081219E" w:rsidRDefault="004826CC"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eastAsia="Cambria" w:hAnsi="Helvetica" w:cstheme="minorHAnsi"/>
          <w:color w:val="000000" w:themeColor="text1"/>
          <w:sz w:val="20"/>
          <w:szCs w:val="20"/>
          <w:lang w:val="es-419"/>
        </w:rPr>
      </w:pPr>
    </w:p>
    <w:p w14:paraId="56C588A5"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En torno al acceso a una justicia la CIDH observó con satisfacción las medidas tomadas para reducir la acumulación de casos y la mora judicial por los Estados de Belice y República Dominicana. En cuanto al fortalecimiento de capacidades del poder judicial, la Comisión celebra las iniciativas desarrolladas en Antigua y Barbuda con el fin de aumentar la eficiencia del proceso mediante la reducción de la duración de los juicios y el aumento del flujo de casos. En otro orden, la Comisión observa positivamente la transición del Consejo Privado al Tribunal de Justicia del Caribe como Tribunal de Apelación final de la jurisdicción en Santa Lucia</w:t>
      </w:r>
      <w:r w:rsidRPr="0081219E">
        <w:rPr>
          <w:rFonts w:ascii="Helvetica" w:hAnsi="Helvetica"/>
          <w:sz w:val="20"/>
          <w:szCs w:val="20"/>
          <w:vertAlign w:val="superscript"/>
        </w:rPr>
        <w:footnoteReference w:id="8"/>
      </w:r>
      <w:r w:rsidRPr="0081219E">
        <w:rPr>
          <w:rFonts w:ascii="Helvetica" w:eastAsia="Cambria" w:hAnsi="Helvetica" w:cstheme="minorHAnsi"/>
          <w:color w:val="000000" w:themeColor="text1"/>
          <w:sz w:val="20"/>
          <w:szCs w:val="20"/>
          <w:lang w:val="es-419"/>
        </w:rPr>
        <w:t xml:space="preserve"> y destaca las capacitaciones sobre mediación ofrecidas a miembros del poder judicial en Barbados</w:t>
      </w:r>
      <w:r w:rsidRPr="0081219E">
        <w:rPr>
          <w:rFonts w:ascii="Helvetica" w:hAnsi="Helvetica"/>
          <w:sz w:val="20"/>
          <w:szCs w:val="20"/>
          <w:vertAlign w:val="superscript"/>
        </w:rPr>
        <w:footnoteReference w:id="9"/>
      </w:r>
      <w:r w:rsidRPr="0081219E">
        <w:rPr>
          <w:rFonts w:ascii="Helvetica" w:eastAsia="Cambria" w:hAnsi="Helvetica" w:cstheme="minorHAnsi"/>
          <w:color w:val="000000" w:themeColor="text1"/>
          <w:sz w:val="20"/>
          <w:szCs w:val="20"/>
          <w:vertAlign w:val="superscript"/>
          <w:lang w:val="es-419"/>
        </w:rPr>
        <w:t>.</w:t>
      </w:r>
      <w:r w:rsidRPr="0081219E">
        <w:rPr>
          <w:rFonts w:ascii="Helvetica" w:eastAsia="Cambria" w:hAnsi="Helvetica" w:cstheme="minorHAnsi"/>
          <w:color w:val="000000" w:themeColor="text1"/>
          <w:sz w:val="20"/>
          <w:szCs w:val="20"/>
          <w:lang w:val="es-419"/>
        </w:rPr>
        <w:t xml:space="preserve"> Asimismo, se destaca el reconocimiento de la educación judicial como un elemento esencial del sistema de justicia por parte de Canadá</w:t>
      </w:r>
      <w:r w:rsidRPr="0081219E">
        <w:rPr>
          <w:rFonts w:ascii="Helvetica" w:hAnsi="Helvetica"/>
          <w:sz w:val="20"/>
          <w:szCs w:val="20"/>
          <w:vertAlign w:val="superscript"/>
        </w:rPr>
        <w:footnoteReference w:id="10"/>
      </w:r>
      <w:r w:rsidRPr="0081219E">
        <w:rPr>
          <w:rFonts w:ascii="Helvetica" w:eastAsia="Cambria" w:hAnsi="Helvetica" w:cstheme="minorHAnsi"/>
          <w:color w:val="000000" w:themeColor="text1"/>
          <w:sz w:val="20"/>
          <w:szCs w:val="20"/>
          <w:lang w:val="es-419"/>
        </w:rPr>
        <w:t>.</w:t>
      </w:r>
    </w:p>
    <w:p w14:paraId="731817A7" w14:textId="77777777" w:rsidR="004826CC" w:rsidRPr="0081219E" w:rsidRDefault="004826CC" w:rsidP="00A4676F">
      <w:pPr>
        <w:pStyle w:val="ListParagraph"/>
        <w:spacing w:line="276" w:lineRule="auto"/>
        <w:rPr>
          <w:rFonts w:ascii="Helvetica" w:eastAsia="Cambria" w:hAnsi="Helvetica" w:cstheme="minorHAnsi"/>
          <w:color w:val="000000" w:themeColor="text1"/>
          <w:sz w:val="20"/>
          <w:szCs w:val="20"/>
          <w:lang w:val="es-419"/>
        </w:rPr>
      </w:pPr>
    </w:p>
    <w:p w14:paraId="7E504937"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La aprobación de normativa por parte de los Estados con el fin de mejorar el acceso y la administración de la justicia es otro de los aspectos destacados por la Comisión. En este sentido, la Comisión celebra la aprobación de la Ley de Fianzas</w:t>
      </w:r>
      <w:r w:rsidRPr="0081219E">
        <w:rPr>
          <w:rFonts w:ascii="Helvetica" w:hAnsi="Helvetica"/>
          <w:sz w:val="20"/>
          <w:szCs w:val="20"/>
          <w:vertAlign w:val="superscript"/>
        </w:rPr>
        <w:footnoteReference w:id="11"/>
      </w:r>
      <w:r w:rsidRPr="0081219E">
        <w:rPr>
          <w:rFonts w:ascii="Helvetica" w:eastAsia="Cambria" w:hAnsi="Helvetica" w:cstheme="minorHAnsi"/>
          <w:color w:val="000000" w:themeColor="text1"/>
          <w:sz w:val="20"/>
          <w:szCs w:val="20"/>
          <w:lang w:val="es-419"/>
        </w:rPr>
        <w:t xml:space="preserve"> y de Justicia Restaurativa</w:t>
      </w:r>
      <w:r w:rsidRPr="0081219E">
        <w:rPr>
          <w:rFonts w:ascii="Helvetica" w:hAnsi="Helvetica"/>
          <w:sz w:val="20"/>
          <w:szCs w:val="20"/>
          <w:vertAlign w:val="superscript"/>
        </w:rPr>
        <w:footnoteReference w:id="12"/>
      </w:r>
      <w:r w:rsidRPr="0081219E">
        <w:rPr>
          <w:rFonts w:ascii="Helvetica" w:eastAsia="Cambria" w:hAnsi="Helvetica" w:cstheme="minorHAnsi"/>
          <w:color w:val="000000" w:themeColor="text1"/>
          <w:sz w:val="20"/>
          <w:szCs w:val="20"/>
          <w:lang w:val="es-419"/>
        </w:rPr>
        <w:t xml:space="preserve"> para proporcionar medios alternativos al encarcelamiento y reducir el hacinamiento de las prisiones en Guyana</w:t>
      </w:r>
      <w:r w:rsidRPr="0081219E">
        <w:rPr>
          <w:rFonts w:ascii="Helvetica" w:hAnsi="Helvetica"/>
          <w:sz w:val="20"/>
          <w:szCs w:val="20"/>
          <w:vertAlign w:val="superscript"/>
        </w:rPr>
        <w:footnoteReference w:id="13"/>
      </w:r>
      <w:r w:rsidRPr="0081219E">
        <w:rPr>
          <w:rFonts w:ascii="Helvetica" w:eastAsia="Cambria" w:hAnsi="Helvetica" w:cstheme="minorHAnsi"/>
          <w:color w:val="000000" w:themeColor="text1"/>
          <w:sz w:val="20"/>
          <w:szCs w:val="20"/>
          <w:lang w:val="es-419"/>
        </w:rPr>
        <w:t>. Además, celebra la accesibilidad para NNA, personas mayores y residentes en el exterior, entre otros, que permite la nueva legislación al autorizar aportar prueba testimonial por "videoconferencia" en todos los procedimientos penales aprobada en Bahamas</w:t>
      </w:r>
      <w:r w:rsidRPr="0081219E">
        <w:rPr>
          <w:rFonts w:ascii="Helvetica" w:hAnsi="Helvetica"/>
          <w:sz w:val="20"/>
          <w:szCs w:val="20"/>
          <w:vertAlign w:val="superscript"/>
          <w:lang w:val="es-419"/>
        </w:rPr>
        <w:footnoteReference w:id="14"/>
      </w:r>
      <w:r w:rsidRPr="0081219E">
        <w:rPr>
          <w:rFonts w:ascii="Helvetica" w:eastAsia="Cambria" w:hAnsi="Helvetica" w:cstheme="minorHAnsi"/>
          <w:color w:val="000000" w:themeColor="text1"/>
          <w:sz w:val="20"/>
          <w:szCs w:val="20"/>
          <w:lang w:val="es-419"/>
        </w:rPr>
        <w:t>. La Comisión también destaca la adopción del memorando para mejorar el acceso a servicios por personas cuyo dominio del inglés es limitado por parte del fiscal general de Estados Unidos</w:t>
      </w:r>
      <w:r w:rsidRPr="0081219E">
        <w:rPr>
          <w:rFonts w:ascii="Helvetica" w:hAnsi="Helvetica"/>
          <w:sz w:val="20"/>
          <w:szCs w:val="20"/>
          <w:vertAlign w:val="superscript"/>
        </w:rPr>
        <w:footnoteReference w:id="15"/>
      </w:r>
      <w:r w:rsidRPr="0081219E">
        <w:rPr>
          <w:rFonts w:ascii="Helvetica" w:eastAsia="Cambria" w:hAnsi="Helvetica" w:cstheme="minorHAnsi"/>
          <w:color w:val="000000" w:themeColor="text1"/>
          <w:sz w:val="20"/>
          <w:szCs w:val="20"/>
          <w:lang w:val="es-419"/>
        </w:rPr>
        <w:t>. Finalmente, la Comisión aplaude la implementación del Proyecto Política de Acceso a la Justicia de Pueblos Indígenas en Costa Rica que tiene como fin identificar los obstáculos que presenta el sistema judicial para el acceso y tutela judicial efectivos de los pueblos indígenas</w:t>
      </w:r>
      <w:r w:rsidRPr="0081219E">
        <w:rPr>
          <w:rFonts w:ascii="Helvetica" w:hAnsi="Helvetica"/>
          <w:sz w:val="20"/>
          <w:szCs w:val="20"/>
          <w:vertAlign w:val="superscript"/>
        </w:rPr>
        <w:footnoteReference w:id="16"/>
      </w:r>
      <w:r w:rsidRPr="0081219E">
        <w:rPr>
          <w:rFonts w:ascii="Helvetica" w:eastAsia="Cambria" w:hAnsi="Helvetica" w:cstheme="minorHAnsi"/>
          <w:color w:val="000000" w:themeColor="text1"/>
          <w:sz w:val="20"/>
          <w:szCs w:val="20"/>
          <w:lang w:val="es-419"/>
        </w:rPr>
        <w:t>. También se observa positivamente la aprobación de la Ley de Reparación Integral para Personas Sobrevivientes de Femicidio (Ley 10263) que instaura un sistema de reparación integral para familiares de víctimas de femicidio en el mismo Estado</w:t>
      </w:r>
      <w:r w:rsidRPr="0081219E">
        <w:rPr>
          <w:rFonts w:ascii="Helvetica" w:hAnsi="Helvetica"/>
          <w:sz w:val="20"/>
          <w:szCs w:val="20"/>
          <w:vertAlign w:val="superscript"/>
        </w:rPr>
        <w:footnoteReference w:id="17"/>
      </w:r>
      <w:r w:rsidRPr="0081219E">
        <w:rPr>
          <w:rFonts w:ascii="Helvetica" w:eastAsia="Cambria" w:hAnsi="Helvetica" w:cstheme="minorHAnsi"/>
          <w:color w:val="000000" w:themeColor="text1"/>
          <w:sz w:val="20"/>
          <w:szCs w:val="20"/>
          <w:lang w:val="es-419"/>
        </w:rPr>
        <w:t xml:space="preserve">. </w:t>
      </w:r>
    </w:p>
    <w:p w14:paraId="6915C461" w14:textId="77777777" w:rsidR="004826CC" w:rsidRPr="0081219E" w:rsidRDefault="004826CC"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eastAsia="Cambria" w:hAnsi="Helvetica" w:cstheme="minorHAnsi"/>
          <w:color w:val="000000" w:themeColor="text1"/>
          <w:sz w:val="20"/>
          <w:szCs w:val="20"/>
          <w:lang w:val="es-419"/>
        </w:rPr>
      </w:pPr>
    </w:p>
    <w:p w14:paraId="031BB1C1"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Con respecto a medidas para el fortalecimiento de la institucionalidad de los derechos humanos, la Comisión saluda el nombramiento de un embajador para los derechos humanos en Bahamas. Además, reconoce la presentación del proyecto de Ley para la creación del Instituto Nacional de Derechos Humanos al ministro de Justicia y Policía en Surinam</w:t>
      </w:r>
      <w:r w:rsidRPr="0081219E">
        <w:rPr>
          <w:rFonts w:ascii="Helvetica" w:hAnsi="Helvetica"/>
          <w:sz w:val="20"/>
          <w:szCs w:val="20"/>
          <w:vertAlign w:val="superscript"/>
        </w:rPr>
        <w:footnoteReference w:id="18"/>
      </w:r>
      <w:r w:rsidRPr="0081219E">
        <w:rPr>
          <w:rFonts w:ascii="Helvetica" w:eastAsia="Cambria" w:hAnsi="Helvetica" w:cstheme="minorHAnsi"/>
          <w:color w:val="000000" w:themeColor="text1"/>
          <w:sz w:val="20"/>
          <w:szCs w:val="20"/>
          <w:lang w:val="es-419"/>
        </w:rPr>
        <w:t xml:space="preserve">. Asimismo, observa positivamente la suscripción a la Declaración de Compromiso en materia de Cooperación Técnica y creación del Mecanismo de Puntos de Contacto entre la CIDH y las Instituciones Nacionales de Derechos Humanos, por parte de la Institución </w:t>
      </w:r>
      <w:r w:rsidRPr="0081219E">
        <w:rPr>
          <w:rFonts w:ascii="Helvetica" w:eastAsia="Cambria" w:hAnsi="Helvetica" w:cstheme="minorHAnsi"/>
          <w:color w:val="000000" w:themeColor="text1"/>
          <w:sz w:val="20"/>
          <w:szCs w:val="20"/>
          <w:lang w:val="es-419"/>
        </w:rPr>
        <w:lastRenderedPageBreak/>
        <w:t>Nacional de Derechos Humanos y Defensoría del Pueblo de Uruguay</w:t>
      </w:r>
      <w:r w:rsidRPr="0081219E">
        <w:rPr>
          <w:rFonts w:ascii="Helvetica" w:hAnsi="Helvetica"/>
          <w:sz w:val="20"/>
          <w:szCs w:val="20"/>
          <w:vertAlign w:val="superscript"/>
        </w:rPr>
        <w:footnoteReference w:id="19"/>
      </w:r>
      <w:r w:rsidRPr="0081219E">
        <w:rPr>
          <w:rFonts w:ascii="Helvetica" w:eastAsia="Cambria" w:hAnsi="Helvetica" w:cstheme="minorHAnsi"/>
          <w:color w:val="000000" w:themeColor="text1"/>
          <w:sz w:val="20"/>
          <w:szCs w:val="20"/>
          <w:lang w:val="es-419"/>
        </w:rPr>
        <w:t>. La Comisión celebra la adhesión al Acuerdo Regional sobre el Acceso a la Información, la Participación Pública y el Acceso a la Justicia en Asuntos Ambientales en América Latina y el Caribe por parte de Chile</w:t>
      </w:r>
      <w:r w:rsidRPr="0081219E">
        <w:rPr>
          <w:rFonts w:ascii="Helvetica" w:hAnsi="Helvetica"/>
          <w:sz w:val="20"/>
          <w:szCs w:val="20"/>
          <w:vertAlign w:val="superscript"/>
        </w:rPr>
        <w:footnoteReference w:id="20"/>
      </w:r>
      <w:r w:rsidRPr="0081219E">
        <w:rPr>
          <w:rFonts w:ascii="Helvetica" w:eastAsia="Cambria" w:hAnsi="Helvetica" w:cstheme="minorHAnsi"/>
          <w:color w:val="000000" w:themeColor="text1"/>
          <w:sz w:val="20"/>
          <w:szCs w:val="20"/>
          <w:lang w:val="es-419"/>
        </w:rPr>
        <w:t xml:space="preserve">. </w:t>
      </w:r>
    </w:p>
    <w:p w14:paraId="587EFDE5" w14:textId="77777777" w:rsidR="004826CC" w:rsidRPr="0081219E" w:rsidRDefault="004826CC" w:rsidP="00A4676F">
      <w:pPr>
        <w:pStyle w:val="ListParagraph"/>
        <w:spacing w:line="276" w:lineRule="auto"/>
        <w:rPr>
          <w:rFonts w:ascii="Helvetica" w:eastAsia="Cambria" w:hAnsi="Helvetica" w:cstheme="minorHAnsi"/>
          <w:color w:val="000000" w:themeColor="text1"/>
          <w:sz w:val="20"/>
          <w:szCs w:val="20"/>
          <w:lang w:val="es-419"/>
        </w:rPr>
      </w:pPr>
    </w:p>
    <w:p w14:paraId="1ADF30A8"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Por otro lado, la Comisión aplaude los esfuerzos para combatir diversas formas de discriminación y violencia a través de un nuevo Plan Nacional de Acción contra las Violencias por Motivos de Género (2022-2024) y la puesta en marcha la Plataforma Presupuesto Abierto con Perspectiva de Género y Diversidad en Argentina</w:t>
      </w:r>
      <w:r w:rsidRPr="0081219E">
        <w:rPr>
          <w:rFonts w:ascii="Helvetica" w:hAnsi="Helvetica"/>
          <w:sz w:val="20"/>
          <w:szCs w:val="20"/>
          <w:vertAlign w:val="superscript"/>
        </w:rPr>
        <w:footnoteReference w:id="21"/>
      </w:r>
      <w:r w:rsidRPr="0081219E">
        <w:rPr>
          <w:rFonts w:ascii="Helvetica" w:eastAsia="Cambria" w:hAnsi="Helvetica" w:cstheme="minorHAnsi"/>
          <w:color w:val="000000" w:themeColor="text1"/>
          <w:sz w:val="20"/>
          <w:szCs w:val="20"/>
          <w:lang w:val="es-419"/>
        </w:rPr>
        <w:t>. En el mismo Estado fue lanzado un Programa Nacional Afrodescendencias y Derechos Humanos, cuya finalidad es elaborar y ejecutar acciones para la protección y promoción de sus derechos desde la perspectiva de equidad étnico-racial en el territorio nacional</w:t>
      </w:r>
      <w:r w:rsidRPr="0081219E">
        <w:rPr>
          <w:rFonts w:ascii="Helvetica" w:hAnsi="Helvetica"/>
          <w:sz w:val="20"/>
          <w:szCs w:val="20"/>
          <w:vertAlign w:val="superscript"/>
        </w:rPr>
        <w:footnoteReference w:id="22"/>
      </w:r>
      <w:r w:rsidRPr="0081219E">
        <w:rPr>
          <w:rFonts w:ascii="Helvetica" w:eastAsia="Cambria" w:hAnsi="Helvetica" w:cstheme="minorHAnsi"/>
          <w:color w:val="000000" w:themeColor="text1"/>
          <w:sz w:val="20"/>
          <w:szCs w:val="20"/>
          <w:lang w:val="es-419"/>
        </w:rPr>
        <w:t>. En esta misma línea, la Comisión aplaude la instalación de las direcciones de Quejas sobre Asuntos Indígenas y Afrodescendientes y de Asuntos Indígenas y Afrodescendientes en Reclusión en México</w:t>
      </w:r>
      <w:r w:rsidRPr="0081219E">
        <w:rPr>
          <w:rFonts w:ascii="Helvetica" w:hAnsi="Helvetica"/>
          <w:sz w:val="20"/>
          <w:szCs w:val="20"/>
          <w:vertAlign w:val="superscript"/>
        </w:rPr>
        <w:footnoteReference w:id="23"/>
      </w:r>
      <w:r w:rsidRPr="0081219E">
        <w:rPr>
          <w:rFonts w:ascii="Helvetica" w:eastAsia="Cambria" w:hAnsi="Helvetica" w:cstheme="minorHAnsi"/>
          <w:color w:val="000000" w:themeColor="text1"/>
          <w:sz w:val="20"/>
          <w:szCs w:val="20"/>
          <w:lang w:val="es-419"/>
        </w:rPr>
        <w:t xml:space="preserve">. </w:t>
      </w:r>
    </w:p>
    <w:p w14:paraId="7F5A6E2D" w14:textId="77777777" w:rsidR="004826CC" w:rsidRPr="0081219E" w:rsidRDefault="004826CC" w:rsidP="00A4676F">
      <w:pPr>
        <w:pStyle w:val="ListParagraph"/>
        <w:spacing w:line="276" w:lineRule="auto"/>
        <w:rPr>
          <w:rFonts w:ascii="Helvetica" w:eastAsia="Cambria" w:hAnsi="Helvetica" w:cstheme="minorHAnsi"/>
          <w:color w:val="000000" w:themeColor="text1"/>
          <w:sz w:val="20"/>
          <w:szCs w:val="20"/>
          <w:lang w:val="es-419"/>
        </w:rPr>
      </w:pPr>
    </w:p>
    <w:p w14:paraId="4B41A9AF"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La seguridad ciudadana continúa siendo uno de los desafíos que enfrentan los países de las Américas. En 2022, la Comisión destaca los avances que se han registrado durante este periodo en la materia. Por ejemplo, la disminución de la actividad delictiva y sus esfuerzos para combatirla en los Estados de Dominica, Santa Lucía, Bahamas, San Cristóbal y Nieves, República Dominicana y Honduras. Asimismo, se ha establecido una Unidad de Investigaciones de Pandillas en la Real Fuerza Policial de Santa Lucía (RSLPF)</w:t>
      </w:r>
      <w:r w:rsidRPr="0081219E">
        <w:rPr>
          <w:rFonts w:ascii="Helvetica" w:hAnsi="Helvetica"/>
          <w:sz w:val="20"/>
          <w:szCs w:val="20"/>
          <w:vertAlign w:val="superscript"/>
          <w:lang w:val="es-419"/>
        </w:rPr>
        <w:footnoteReference w:id="24"/>
      </w:r>
      <w:r w:rsidRPr="0081219E">
        <w:rPr>
          <w:rFonts w:ascii="Helvetica" w:eastAsia="Cambria" w:hAnsi="Helvetica" w:cstheme="minorHAnsi"/>
          <w:color w:val="000000" w:themeColor="text1"/>
          <w:sz w:val="20"/>
          <w:szCs w:val="20"/>
          <w:lang w:val="es-419"/>
        </w:rPr>
        <w:t>, con el objetivo de detener sus actividades ilícitas. En esta misma línea, la Comisión destaca la creación de las Direcciones Municipales de Seguridad Ciudadana y Prevención y la Implementación de la Estrategia Integral de Seguridad Ciudadana “Mi País Seguro”</w:t>
      </w:r>
      <w:r w:rsidRPr="0081219E">
        <w:rPr>
          <w:rFonts w:ascii="Helvetica" w:hAnsi="Helvetica"/>
          <w:sz w:val="20"/>
          <w:szCs w:val="20"/>
          <w:vertAlign w:val="superscript"/>
          <w:lang w:val="es-419"/>
        </w:rPr>
        <w:footnoteReference w:id="25"/>
      </w:r>
      <w:r w:rsidRPr="0081219E">
        <w:rPr>
          <w:rFonts w:ascii="Helvetica" w:eastAsia="Cambria" w:hAnsi="Helvetica" w:cstheme="minorHAnsi"/>
          <w:color w:val="000000" w:themeColor="text1"/>
          <w:sz w:val="20"/>
          <w:szCs w:val="20"/>
          <w:lang w:val="es-419"/>
        </w:rPr>
        <w:t xml:space="preserve"> en República Dominicana. Además, señala el aumento del 12.62% del presupuesto para el 2022</w:t>
      </w:r>
      <w:r w:rsidRPr="0081219E">
        <w:rPr>
          <w:rFonts w:ascii="Helvetica" w:hAnsi="Helvetica"/>
          <w:sz w:val="20"/>
          <w:szCs w:val="20"/>
          <w:vertAlign w:val="superscript"/>
          <w:lang w:val="es-419"/>
        </w:rPr>
        <w:footnoteReference w:id="26"/>
      </w:r>
      <w:r w:rsidRPr="0081219E">
        <w:rPr>
          <w:rFonts w:ascii="Helvetica" w:eastAsia="Cambria" w:hAnsi="Helvetica" w:cstheme="minorHAnsi"/>
          <w:color w:val="000000" w:themeColor="text1"/>
          <w:sz w:val="20"/>
          <w:szCs w:val="20"/>
          <w:lang w:val="es-419"/>
        </w:rPr>
        <w:t xml:space="preserve"> de la Secretaría de Seguridad (SEDS) de Honduras y destaca la adopción de la "Política de Seguridad, Convivencia Ciudadana y Defensa Nacional 2022-2026" en Colombia para desarticular estructuras delictivas</w:t>
      </w:r>
      <w:r w:rsidRPr="0081219E">
        <w:rPr>
          <w:rFonts w:ascii="Helvetica" w:hAnsi="Helvetica"/>
          <w:sz w:val="20"/>
          <w:szCs w:val="20"/>
          <w:vertAlign w:val="superscript"/>
          <w:lang w:val="es-419"/>
        </w:rPr>
        <w:footnoteReference w:id="27"/>
      </w:r>
      <w:r w:rsidRPr="0081219E">
        <w:rPr>
          <w:rFonts w:ascii="Helvetica" w:eastAsia="Cambria" w:hAnsi="Helvetica" w:cstheme="minorHAnsi"/>
          <w:color w:val="000000" w:themeColor="text1"/>
          <w:sz w:val="20"/>
          <w:szCs w:val="20"/>
          <w:lang w:val="es-419"/>
        </w:rPr>
        <w:t>.</w:t>
      </w:r>
    </w:p>
    <w:p w14:paraId="311789CC" w14:textId="77777777" w:rsidR="004826CC" w:rsidRPr="0081219E" w:rsidRDefault="004826CC" w:rsidP="00A4676F">
      <w:pPr>
        <w:pStyle w:val="ListParagraph"/>
        <w:spacing w:line="276" w:lineRule="auto"/>
        <w:jc w:val="both"/>
        <w:rPr>
          <w:rFonts w:ascii="Helvetica" w:eastAsia="Cambria" w:hAnsi="Helvetica" w:cstheme="minorHAnsi"/>
          <w:color w:val="000000" w:themeColor="text1"/>
          <w:sz w:val="20"/>
          <w:szCs w:val="20"/>
          <w:lang w:val="es-419"/>
        </w:rPr>
      </w:pPr>
    </w:p>
    <w:p w14:paraId="6F0E2E2C"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En esta línea de avances, la Comisión celebra que el concepto de seguridad se ha venido replanteando con la aplicación de métodos más eficaces de control y prevención de delitos en la región. En particular, la Comisión valora la presentación de herramientas tecnológicas dirigidas a producir avances en la administración, rendición de cuentas e información oportuna a la ciudadanía en República Dominicana, como ser la plataforma Municipalidad en tus Manos y el Sistema Integrado de Gestión Financiera Municipal (SIGEF Municipal)</w:t>
      </w:r>
      <w:r w:rsidRPr="0081219E">
        <w:rPr>
          <w:rFonts w:ascii="Helvetica" w:hAnsi="Helvetica"/>
          <w:sz w:val="20"/>
          <w:szCs w:val="20"/>
          <w:vertAlign w:val="superscript"/>
          <w:lang w:val="es-419"/>
        </w:rPr>
        <w:footnoteReference w:id="28"/>
      </w:r>
      <w:r w:rsidRPr="0081219E">
        <w:rPr>
          <w:rFonts w:ascii="Helvetica" w:eastAsia="Cambria" w:hAnsi="Helvetica" w:cstheme="minorHAnsi"/>
          <w:color w:val="000000" w:themeColor="text1"/>
          <w:sz w:val="20"/>
          <w:szCs w:val="20"/>
          <w:lang w:val="es-419"/>
        </w:rPr>
        <w:t xml:space="preserve">. Por otro lado, la Comisión celebra la adopción de una orden ejecutiva para fomentar prácticas policiales y de justicia penal con vistas a mejorar la confianza y la seguridad públicas en Estados Unidos. Con esto se busca una mayor transparencia y evitar el uso de </w:t>
      </w:r>
      <w:r w:rsidRPr="0081219E">
        <w:rPr>
          <w:rFonts w:ascii="Helvetica" w:eastAsia="Cambria" w:hAnsi="Helvetica" w:cstheme="minorHAnsi"/>
          <w:color w:val="000000" w:themeColor="text1"/>
          <w:sz w:val="20"/>
          <w:szCs w:val="20"/>
          <w:lang w:val="es-419"/>
        </w:rPr>
        <w:lastRenderedPageBreak/>
        <w:t>perfiles discriminatorios en las actividades policiales, además eliminar las disparidades raciales que persisten en el sistema de justicia penal de dicho país</w:t>
      </w:r>
      <w:r w:rsidRPr="0081219E">
        <w:rPr>
          <w:rFonts w:ascii="Helvetica" w:hAnsi="Helvetica"/>
          <w:sz w:val="20"/>
          <w:szCs w:val="20"/>
          <w:vertAlign w:val="superscript"/>
          <w:lang w:val="es-419"/>
        </w:rPr>
        <w:footnoteReference w:id="29"/>
      </w:r>
      <w:r w:rsidRPr="0081219E">
        <w:rPr>
          <w:rFonts w:ascii="Helvetica" w:eastAsia="Cambria" w:hAnsi="Helvetica" w:cstheme="minorHAnsi"/>
          <w:color w:val="000000" w:themeColor="text1"/>
          <w:sz w:val="20"/>
          <w:szCs w:val="20"/>
          <w:lang w:val="es-419"/>
        </w:rPr>
        <w:t xml:space="preserve">. </w:t>
      </w:r>
    </w:p>
    <w:p w14:paraId="0E0E50BD" w14:textId="77777777" w:rsidR="004826CC" w:rsidRPr="0081219E" w:rsidRDefault="004826CC" w:rsidP="00A4676F">
      <w:pPr>
        <w:pStyle w:val="ListParagraph"/>
        <w:spacing w:line="276" w:lineRule="auto"/>
        <w:jc w:val="both"/>
        <w:rPr>
          <w:rFonts w:ascii="Helvetica" w:eastAsia="Cambria" w:hAnsi="Helvetica" w:cstheme="minorHAnsi"/>
          <w:color w:val="000000" w:themeColor="text1"/>
          <w:sz w:val="20"/>
          <w:szCs w:val="20"/>
          <w:lang w:val="es-419"/>
        </w:rPr>
      </w:pPr>
    </w:p>
    <w:p w14:paraId="563C14C9"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 xml:space="preserve">Con relación al segundo grupo que incluye aquellas acciones para proteger a poblaciones prioritarias y especialmente vulnerables, la Comisión toma nota de las medidas adoptadas para garantizar el carácter universal, indivisible e interdependiente de los derechos humanos considerando los principios de igualdad y no discriminación y que intentan mitigar aquellas acciones que puedan acentuar violaciones de derechos humanos contra diversas personas, grupos y colectividades en el hemisferio. </w:t>
      </w:r>
    </w:p>
    <w:p w14:paraId="59F650B7" w14:textId="77777777" w:rsidR="004826CC" w:rsidRPr="0081219E" w:rsidRDefault="004826CC" w:rsidP="00A4676F">
      <w:pPr>
        <w:pBdr>
          <w:top w:val="nil"/>
          <w:left w:val="nil"/>
          <w:bottom w:val="nil"/>
          <w:right w:val="nil"/>
          <w:between w:val="nil"/>
        </w:pBdr>
        <w:shd w:val="clear" w:color="auto" w:fill="FFFFFF"/>
        <w:suppressAutoHyphens/>
        <w:spacing w:line="276" w:lineRule="auto"/>
        <w:jc w:val="both"/>
        <w:textAlignment w:val="top"/>
        <w:outlineLvl w:val="0"/>
        <w:rPr>
          <w:rFonts w:ascii="Helvetica" w:eastAsia="Cambria" w:hAnsi="Helvetica" w:cstheme="minorHAnsi"/>
          <w:color w:val="000000" w:themeColor="text1"/>
          <w:sz w:val="20"/>
          <w:szCs w:val="20"/>
          <w:lang w:val="es-419"/>
        </w:rPr>
      </w:pPr>
    </w:p>
    <w:p w14:paraId="59835352"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En relación con los derechos de los pueblos indígenas, la Comisión saluda la creación de la Unidades especiales para la ejecución de sentencias por parte del Estado Argentino</w:t>
      </w:r>
      <w:r w:rsidRPr="0081219E">
        <w:rPr>
          <w:rFonts w:ascii="Helvetica" w:hAnsi="Helvetica"/>
          <w:sz w:val="20"/>
          <w:szCs w:val="20"/>
          <w:vertAlign w:val="superscript"/>
          <w:lang w:val="es-419"/>
        </w:rPr>
        <w:footnoteReference w:id="30"/>
      </w:r>
      <w:r w:rsidRPr="0081219E">
        <w:rPr>
          <w:rFonts w:ascii="Helvetica" w:eastAsia="Cambria" w:hAnsi="Helvetica" w:cstheme="minorHAnsi"/>
          <w:color w:val="000000" w:themeColor="text1"/>
          <w:sz w:val="20"/>
          <w:szCs w:val="20"/>
          <w:lang w:val="es-419"/>
        </w:rPr>
        <w:t>. Asimismo, la Comisión celebra la aplicación del Protocolo “Derecho a la consulta libre, previa e informada de los Pueblos Indígenas bases, principios y metodología para su implementación en el marco de la administración pública federal” por parte del Estado de México</w:t>
      </w:r>
      <w:r w:rsidRPr="0081219E">
        <w:rPr>
          <w:rFonts w:ascii="Helvetica" w:hAnsi="Helvetica"/>
          <w:sz w:val="20"/>
          <w:szCs w:val="20"/>
          <w:vertAlign w:val="superscript"/>
          <w:lang w:val="es-419"/>
        </w:rPr>
        <w:footnoteReference w:id="31"/>
      </w:r>
      <w:r w:rsidRPr="0081219E">
        <w:rPr>
          <w:rFonts w:ascii="Helvetica" w:eastAsia="Cambria" w:hAnsi="Helvetica" w:cstheme="minorHAnsi"/>
          <w:color w:val="000000" w:themeColor="text1"/>
          <w:sz w:val="20"/>
          <w:szCs w:val="20"/>
          <w:lang w:val="es-419"/>
        </w:rPr>
        <w:t>. Por otro lado, la Comisión observa positivamente las medidas para promover la paridad de género y el acceso a la justicia e interculturalidad impuestas por el Estado de Panamá. En este sentido, destaca las medidas adoptadas en relación la postulación de personas candidatas para cargos de gobierno tradicional</w:t>
      </w:r>
      <w:r w:rsidRPr="0081219E">
        <w:rPr>
          <w:rFonts w:ascii="Helvetica" w:hAnsi="Helvetica"/>
          <w:sz w:val="20"/>
          <w:szCs w:val="20"/>
          <w:vertAlign w:val="superscript"/>
          <w:lang w:val="es-419"/>
        </w:rPr>
        <w:footnoteReference w:id="32"/>
      </w:r>
      <w:r w:rsidRPr="0081219E">
        <w:rPr>
          <w:rFonts w:ascii="Helvetica" w:eastAsia="Cambria" w:hAnsi="Helvetica" w:cstheme="minorHAnsi"/>
          <w:color w:val="000000" w:themeColor="text1"/>
          <w:sz w:val="20"/>
          <w:szCs w:val="20"/>
          <w:lang w:val="es-419"/>
        </w:rPr>
        <w:t>, la posibilidad de que las personas indígenas pueden inscribir a sus hijos en el Registro Civil con los nombres propios de sus respectivos idiomas</w:t>
      </w:r>
      <w:r w:rsidRPr="0081219E">
        <w:rPr>
          <w:rFonts w:ascii="Helvetica" w:hAnsi="Helvetica"/>
          <w:sz w:val="20"/>
          <w:szCs w:val="20"/>
          <w:vertAlign w:val="superscript"/>
          <w:lang w:val="es-419"/>
        </w:rPr>
        <w:footnoteReference w:id="33"/>
      </w:r>
      <w:r w:rsidRPr="0081219E">
        <w:rPr>
          <w:rFonts w:ascii="Helvetica" w:eastAsia="Cambria" w:hAnsi="Helvetica" w:cstheme="minorHAnsi"/>
          <w:color w:val="000000" w:themeColor="text1"/>
          <w:sz w:val="20"/>
          <w:szCs w:val="20"/>
          <w:lang w:val="es-419"/>
        </w:rPr>
        <w:t>, la disposición de varios procesos judiciales en español, lengua de señas e idioma kuna</w:t>
      </w:r>
      <w:r w:rsidRPr="0081219E">
        <w:rPr>
          <w:rFonts w:ascii="Helvetica" w:hAnsi="Helvetica"/>
          <w:sz w:val="20"/>
          <w:szCs w:val="20"/>
          <w:vertAlign w:val="superscript"/>
          <w:lang w:val="es-419"/>
        </w:rPr>
        <w:footnoteReference w:id="34"/>
      </w:r>
      <w:r w:rsidRPr="0081219E">
        <w:rPr>
          <w:rFonts w:ascii="Helvetica" w:eastAsia="Cambria" w:hAnsi="Helvetica" w:cstheme="minorHAnsi"/>
          <w:color w:val="000000" w:themeColor="text1"/>
          <w:sz w:val="20"/>
          <w:szCs w:val="20"/>
          <w:lang w:val="es-419"/>
        </w:rPr>
        <w:t>, el aumento progresivo del número de juzgados en áreas comarcales y el Plan de Empoderamiento Económico de Mujeres Indígenas (2022-2025)</w:t>
      </w:r>
      <w:r w:rsidRPr="0081219E">
        <w:rPr>
          <w:rFonts w:ascii="Helvetica" w:hAnsi="Helvetica"/>
          <w:sz w:val="20"/>
          <w:szCs w:val="20"/>
          <w:vertAlign w:val="superscript"/>
          <w:lang w:val="es-419"/>
        </w:rPr>
        <w:footnoteReference w:id="35"/>
      </w:r>
      <w:r w:rsidRPr="0081219E">
        <w:rPr>
          <w:rFonts w:ascii="Helvetica" w:eastAsia="Cambria" w:hAnsi="Helvetica" w:cstheme="minorHAnsi"/>
          <w:color w:val="000000" w:themeColor="text1"/>
          <w:sz w:val="20"/>
          <w:szCs w:val="20"/>
          <w:lang w:val="es-419"/>
        </w:rPr>
        <w:t xml:space="preserve">. </w:t>
      </w:r>
    </w:p>
    <w:p w14:paraId="1E205EA3" w14:textId="77777777" w:rsidR="004826CC" w:rsidRPr="0081219E" w:rsidRDefault="004826CC" w:rsidP="00A4676F">
      <w:pPr>
        <w:pStyle w:val="ListParagraph"/>
        <w:spacing w:line="276" w:lineRule="auto"/>
        <w:jc w:val="both"/>
        <w:rPr>
          <w:rFonts w:ascii="Helvetica" w:eastAsia="Cambria" w:hAnsi="Helvetica" w:cstheme="minorHAnsi"/>
          <w:color w:val="000000" w:themeColor="text1"/>
          <w:sz w:val="20"/>
          <w:szCs w:val="20"/>
          <w:lang w:val="es-419"/>
        </w:rPr>
      </w:pPr>
    </w:p>
    <w:p w14:paraId="5ADB51A1"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Con respecto a los derechos de las mujeres, y en relación con las medidas adoptadas por los Estados en miras a la erradicación de todo tipo de violencia, la Comisión acoge con satisfacción la ratificación del Convenio Nº 190 de la Organización Internacional del Trabajo (OIT) sobre la violencia y el acoso en el lugar de trabajo por parte de Antigua y Barbuda, Barbados y México y celebra la ratificación del Convenio Nº 183 sobre la protección de la maternidad por parte de Antigua y Barbuda. Asimismo, la Comisión saluda la entrada en vigencia de la Ley de Prevención y Protección contra el Acoso Sexual, la creación de la Unidad de Acoso Sexual en Jamaica</w:t>
      </w:r>
      <w:r w:rsidRPr="0081219E">
        <w:rPr>
          <w:rFonts w:ascii="Helvetica" w:eastAsia="Cambria" w:hAnsi="Helvetica" w:cstheme="minorHAnsi"/>
          <w:color w:val="000000" w:themeColor="text1"/>
          <w:sz w:val="20"/>
          <w:szCs w:val="20"/>
          <w:vertAlign w:val="superscript"/>
          <w:lang w:val="es-419"/>
        </w:rPr>
        <w:footnoteReference w:id="36"/>
      </w:r>
      <w:r w:rsidRPr="0081219E">
        <w:rPr>
          <w:rFonts w:ascii="Helvetica" w:eastAsia="Cambria" w:hAnsi="Helvetica" w:cstheme="minorHAnsi"/>
          <w:color w:val="000000" w:themeColor="text1"/>
          <w:sz w:val="20"/>
          <w:szCs w:val="20"/>
          <w:lang w:val="es-419"/>
        </w:rPr>
        <w:t>. En esta misma línea, aplaude la aprobación de la Ley de Violencia Doméstica en Santa Lucia</w:t>
      </w:r>
      <w:r w:rsidRPr="0081219E">
        <w:rPr>
          <w:rFonts w:ascii="Helvetica" w:eastAsia="Cambria" w:hAnsi="Helvetica" w:cstheme="minorHAnsi"/>
          <w:color w:val="000000" w:themeColor="text1"/>
          <w:sz w:val="20"/>
          <w:szCs w:val="20"/>
          <w:vertAlign w:val="superscript"/>
          <w:lang w:val="es-419"/>
        </w:rPr>
        <w:footnoteReference w:id="37"/>
      </w:r>
      <w:r w:rsidRPr="0081219E">
        <w:rPr>
          <w:rFonts w:ascii="Helvetica" w:eastAsia="Cambria" w:hAnsi="Helvetica" w:cstheme="minorHAnsi"/>
          <w:color w:val="000000" w:themeColor="text1"/>
          <w:sz w:val="20"/>
          <w:szCs w:val="20"/>
          <w:lang w:val="es-419"/>
        </w:rPr>
        <w:t xml:space="preserve"> y toma nota de la reforma a la Ley General de Acceso de las Mujeres a una Vida Libre de Violencia en México</w:t>
      </w:r>
      <w:r w:rsidRPr="0081219E">
        <w:rPr>
          <w:rFonts w:ascii="Helvetica" w:eastAsia="Cambria" w:hAnsi="Helvetica" w:cstheme="minorHAnsi"/>
          <w:color w:val="000000" w:themeColor="text1"/>
          <w:sz w:val="20"/>
          <w:szCs w:val="20"/>
          <w:vertAlign w:val="superscript"/>
          <w:lang w:val="es-419"/>
        </w:rPr>
        <w:footnoteReference w:id="38"/>
      </w:r>
      <w:r w:rsidRPr="0081219E">
        <w:rPr>
          <w:rFonts w:ascii="Helvetica" w:eastAsia="Cambria" w:hAnsi="Helvetica" w:cstheme="minorHAnsi"/>
          <w:color w:val="000000" w:themeColor="text1"/>
          <w:sz w:val="20"/>
          <w:szCs w:val="20"/>
          <w:lang w:val="es-419"/>
        </w:rPr>
        <w:t xml:space="preserve">. También toma nota de la aplicación de la Política Nacional y el Plan de Acción sobre Igualdad de Género en San Cristóbal y Nieves. En esta misma línea, la Comisión valora la creación del Ministerio de la Mujer en Ecuador y Panamá. La Comisión resalta la </w:t>
      </w:r>
      <w:r w:rsidRPr="0081219E">
        <w:rPr>
          <w:rFonts w:ascii="Helvetica" w:eastAsia="Cambria" w:hAnsi="Helvetica" w:cstheme="minorHAnsi"/>
          <w:color w:val="000000" w:themeColor="text1"/>
          <w:sz w:val="20"/>
          <w:szCs w:val="20"/>
          <w:lang w:val="es-419"/>
        </w:rPr>
        <w:lastRenderedPageBreak/>
        <w:t>realización de una evaluación y guía sobre medidas de protección de emergencia para el funcionariado de los tribunales de justicia en Brasil</w:t>
      </w:r>
      <w:r w:rsidRPr="0081219E">
        <w:rPr>
          <w:rFonts w:ascii="Helvetica" w:eastAsia="Cambria" w:hAnsi="Helvetica" w:cstheme="minorHAnsi"/>
          <w:color w:val="000000" w:themeColor="text1"/>
          <w:sz w:val="20"/>
          <w:szCs w:val="20"/>
          <w:vertAlign w:val="superscript"/>
          <w:lang w:val="es-419"/>
        </w:rPr>
        <w:footnoteReference w:id="39"/>
      </w:r>
      <w:r w:rsidRPr="0081219E">
        <w:rPr>
          <w:rFonts w:ascii="Helvetica" w:eastAsia="Cambria" w:hAnsi="Helvetica" w:cstheme="minorHAnsi"/>
          <w:color w:val="000000" w:themeColor="text1"/>
          <w:sz w:val="20"/>
          <w:szCs w:val="20"/>
          <w:lang w:val="es-419"/>
        </w:rPr>
        <w:t>; la elaboración de lineamientos nacionales para la atención de la Policía Militar a las mujeres en situación de violencia doméstica y familiar</w:t>
      </w:r>
      <w:r w:rsidRPr="0081219E">
        <w:rPr>
          <w:rFonts w:ascii="Helvetica" w:eastAsia="Cambria" w:hAnsi="Helvetica" w:cstheme="minorHAnsi"/>
          <w:color w:val="000000" w:themeColor="text1"/>
          <w:sz w:val="20"/>
          <w:szCs w:val="20"/>
          <w:vertAlign w:val="superscript"/>
          <w:lang w:val="es-419"/>
        </w:rPr>
        <w:footnoteReference w:id="40"/>
      </w:r>
      <w:r w:rsidRPr="0081219E">
        <w:rPr>
          <w:rFonts w:ascii="Helvetica" w:eastAsia="Cambria" w:hAnsi="Helvetica" w:cstheme="minorHAnsi"/>
          <w:color w:val="000000" w:themeColor="text1"/>
          <w:sz w:val="20"/>
          <w:szCs w:val="20"/>
          <w:lang w:val="es-419"/>
        </w:rPr>
        <w:t>; y la creación de la Defensoría de la Mujer en todas las unidades del Ministerio Público</w:t>
      </w:r>
      <w:r w:rsidRPr="0081219E">
        <w:rPr>
          <w:rFonts w:ascii="Helvetica" w:eastAsia="Cambria" w:hAnsi="Helvetica" w:cstheme="minorHAnsi"/>
          <w:color w:val="000000" w:themeColor="text1"/>
          <w:sz w:val="20"/>
          <w:szCs w:val="20"/>
          <w:vertAlign w:val="superscript"/>
          <w:lang w:val="es-419"/>
        </w:rPr>
        <w:footnoteReference w:id="41"/>
      </w:r>
      <w:r w:rsidRPr="0081219E">
        <w:rPr>
          <w:rFonts w:ascii="Helvetica" w:eastAsia="Cambria" w:hAnsi="Helvetica" w:cstheme="minorHAnsi"/>
          <w:color w:val="000000" w:themeColor="text1"/>
          <w:sz w:val="20"/>
          <w:szCs w:val="20"/>
          <w:lang w:val="es-419"/>
        </w:rPr>
        <w:t xml:space="preserve"> en este mismo Estado. </w:t>
      </w:r>
    </w:p>
    <w:p w14:paraId="2AD77318" w14:textId="77777777" w:rsidR="004826CC" w:rsidRPr="0081219E" w:rsidRDefault="004826CC"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eastAsia="Cambria" w:hAnsi="Helvetica" w:cstheme="minorHAnsi"/>
          <w:color w:val="000000" w:themeColor="text1"/>
          <w:sz w:val="20"/>
          <w:szCs w:val="20"/>
          <w:lang w:val="es-419"/>
        </w:rPr>
      </w:pPr>
    </w:p>
    <w:p w14:paraId="26671EE3"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Finalmente, la Comisión valora el compromiso por transversalizar el enfoque de género mediante una Política Exterior Feminista</w:t>
      </w:r>
      <w:r w:rsidRPr="0081219E">
        <w:rPr>
          <w:rFonts w:ascii="Helvetica" w:hAnsi="Helvetica"/>
          <w:sz w:val="20"/>
          <w:szCs w:val="20"/>
          <w:vertAlign w:val="superscript"/>
          <w:lang w:val="es-419"/>
        </w:rPr>
        <w:footnoteReference w:id="42"/>
      </w:r>
      <w:r w:rsidRPr="0081219E">
        <w:rPr>
          <w:rFonts w:ascii="Helvetica" w:eastAsia="Cambria" w:hAnsi="Helvetica" w:cstheme="minorHAnsi"/>
          <w:color w:val="000000" w:themeColor="text1"/>
          <w:sz w:val="20"/>
          <w:szCs w:val="20"/>
          <w:lang w:val="es-419"/>
        </w:rPr>
        <w:t xml:space="preserve"> por parte del Estado de Chile, donde 14 de los 24 Ministerios son liderados por mujeres. En línea con estos avances, la Comisión acoge con satisfacción el nombramiento de Santia Bradshaw como Viceprimera Ministra de Barbados. Con su nombramiento, el Gobierno de la República de Barbados está dirigido, por primera vez en su historia, por tres mujeres</w:t>
      </w:r>
      <w:r w:rsidRPr="0081219E">
        <w:rPr>
          <w:rFonts w:ascii="Helvetica" w:hAnsi="Helvetica"/>
          <w:sz w:val="20"/>
          <w:szCs w:val="20"/>
          <w:vertAlign w:val="superscript"/>
          <w:lang w:val="es-419"/>
        </w:rPr>
        <w:footnoteReference w:id="43"/>
      </w:r>
      <w:r w:rsidRPr="0081219E">
        <w:rPr>
          <w:rFonts w:ascii="Helvetica" w:eastAsia="Cambria" w:hAnsi="Helvetica" w:cstheme="minorHAnsi"/>
          <w:color w:val="000000" w:themeColor="text1"/>
          <w:sz w:val="20"/>
          <w:szCs w:val="20"/>
          <w:lang w:val="es-419"/>
        </w:rPr>
        <w:t>. Asimismo, saluda la designación de la primera mujer indígena como jueza en la Suprema Corte de Canadá</w:t>
      </w:r>
      <w:r w:rsidRPr="0081219E">
        <w:rPr>
          <w:rFonts w:ascii="Helvetica" w:hAnsi="Helvetica"/>
          <w:sz w:val="20"/>
          <w:szCs w:val="20"/>
          <w:vertAlign w:val="superscript"/>
          <w:lang w:val="es-419"/>
        </w:rPr>
        <w:footnoteReference w:id="44"/>
      </w:r>
      <w:r w:rsidRPr="0081219E">
        <w:rPr>
          <w:rFonts w:ascii="Helvetica" w:eastAsia="Cambria" w:hAnsi="Helvetica" w:cstheme="minorHAnsi"/>
          <w:color w:val="000000" w:themeColor="text1"/>
          <w:sz w:val="20"/>
          <w:szCs w:val="20"/>
          <w:lang w:val="es-419"/>
        </w:rPr>
        <w:t>.</w:t>
      </w:r>
    </w:p>
    <w:p w14:paraId="5D18A2A9" w14:textId="77777777" w:rsidR="004826CC" w:rsidRPr="0081219E" w:rsidRDefault="004826CC" w:rsidP="00A4676F">
      <w:pPr>
        <w:pStyle w:val="ListParagraph"/>
        <w:spacing w:line="276" w:lineRule="auto"/>
        <w:jc w:val="both"/>
        <w:rPr>
          <w:rFonts w:ascii="Helvetica" w:eastAsia="Cambria" w:hAnsi="Helvetica" w:cstheme="minorHAnsi"/>
          <w:color w:val="000000" w:themeColor="text1"/>
          <w:sz w:val="20"/>
          <w:szCs w:val="20"/>
          <w:lang w:val="es-419"/>
        </w:rPr>
      </w:pPr>
    </w:p>
    <w:p w14:paraId="15251014"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Con respecto a las medidas para proteger los derechos de las personas en condición de movilidad humana incluyendo a las personas migrantes, refugiadas, en busca de protección internacional, en condición de apatridia, víctimas de trata y en situación de desplazamiento interno, la Comisión celebra en primer lugar las diversas medidas adoptadas para garantizar y favorecer los derechos de las personas migrantes venezolanas. En este sentido, saluda las medidas para regularizar su situación migratoria mediante procesos de amnistía y regularización planteados en Guyana, Ecuador y Antigua y Barbuda. Los datos comunicados por este último Estado indican que al menos 4.000 migrantes se han beneficiado con las medidas</w:t>
      </w:r>
      <w:r w:rsidRPr="0081219E">
        <w:rPr>
          <w:rFonts w:ascii="Helvetica" w:eastAsia="Cambria" w:hAnsi="Helvetica" w:cstheme="minorHAnsi"/>
          <w:color w:val="000000" w:themeColor="text1"/>
          <w:sz w:val="20"/>
          <w:szCs w:val="20"/>
          <w:vertAlign w:val="superscript"/>
          <w:lang w:val="es-419"/>
        </w:rPr>
        <w:footnoteReference w:id="45"/>
      </w:r>
      <w:r w:rsidRPr="0081219E">
        <w:rPr>
          <w:rFonts w:ascii="Helvetica" w:eastAsia="Cambria" w:hAnsi="Helvetica" w:cstheme="minorHAnsi"/>
          <w:color w:val="000000" w:themeColor="text1"/>
          <w:sz w:val="20"/>
          <w:szCs w:val="20"/>
          <w:lang w:val="es-419"/>
        </w:rPr>
        <w:t>. En igual orden, la Comisión observa que ACNUR y el Ministerio de Ciudadanía de Brasil renovaron la alianza para dar continuidad a la estrategia de reubicación interna de personas refugiadas y migrantes venezolanas, que habría beneficiado a más de 76.000 personas</w:t>
      </w:r>
      <w:r w:rsidRPr="0081219E">
        <w:rPr>
          <w:rFonts w:ascii="Helvetica" w:eastAsia="Cambria" w:hAnsi="Helvetica" w:cstheme="minorHAnsi"/>
          <w:color w:val="000000" w:themeColor="text1"/>
          <w:sz w:val="20"/>
          <w:szCs w:val="20"/>
          <w:vertAlign w:val="superscript"/>
          <w:lang w:val="es-419"/>
        </w:rPr>
        <w:footnoteReference w:id="46"/>
      </w:r>
      <w:r w:rsidRPr="0081219E">
        <w:rPr>
          <w:rFonts w:ascii="Helvetica" w:eastAsia="Cambria" w:hAnsi="Helvetica" w:cstheme="minorHAnsi"/>
          <w:color w:val="000000" w:themeColor="text1"/>
          <w:sz w:val="20"/>
          <w:szCs w:val="20"/>
          <w:lang w:val="es-419"/>
        </w:rPr>
        <w:t>.  Asimismo, la Comisión saluda el lanzamiento del Plan de Respuesta para Refugiados y Migrantes (RMRP) en República Dominicana. Éste último prioriza la prevención de riesgos de violencia basada en género y el apoyo a iniciativas de emprendimiento, empleo y medios de vida. En igual sentido, la Comisión aplaude que se regularizó la situación migratoria de 2.926 personas</w:t>
      </w:r>
      <w:r w:rsidRPr="0081219E">
        <w:rPr>
          <w:rFonts w:ascii="Helvetica" w:eastAsia="Cambria" w:hAnsi="Helvetica" w:cstheme="minorHAnsi"/>
          <w:color w:val="000000" w:themeColor="text1"/>
          <w:sz w:val="20"/>
          <w:szCs w:val="20"/>
          <w:vertAlign w:val="superscript"/>
          <w:lang w:val="es-419"/>
        </w:rPr>
        <w:footnoteReference w:id="47"/>
      </w:r>
      <w:r w:rsidRPr="0081219E">
        <w:rPr>
          <w:rFonts w:ascii="Helvetica" w:eastAsia="Cambria" w:hAnsi="Helvetica" w:cstheme="minorHAnsi"/>
          <w:color w:val="000000" w:themeColor="text1"/>
          <w:sz w:val="20"/>
          <w:szCs w:val="20"/>
          <w:lang w:val="es-419"/>
        </w:rPr>
        <w:t xml:space="preserve"> a través de la implementación del Decreto Supremo Nº 4576 de 2022 en Bolivia. Por otro lado, la Comisión saluda la aprobación y entrada en vigor de la Ley de Migraciones No. 6984/2022 en Paraguay que incluye la no devolución y reunificación familiar, no criminalización de la migración, acceso igualitario y libre a los servicios, plantea programas y beneficios sociales, educación, trabajo, vivienda y seguridad y cooperación internacional. </w:t>
      </w:r>
    </w:p>
    <w:p w14:paraId="49E68B35" w14:textId="77777777" w:rsidR="004826CC" w:rsidRPr="0081219E" w:rsidRDefault="004826CC"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eastAsia="Cambria" w:hAnsi="Helvetica" w:cstheme="minorHAnsi"/>
          <w:color w:val="000000" w:themeColor="text1"/>
          <w:sz w:val="20"/>
          <w:szCs w:val="20"/>
          <w:lang w:val="es-419"/>
        </w:rPr>
      </w:pPr>
    </w:p>
    <w:p w14:paraId="2C775615"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 xml:space="preserve">En cuanto a disposiciones judiciales, la Comisión saluda la sentencia de la Suprema Corte de Justicia de la Nación de México que declara la inconstitucionalidad del procedimiento de revisión migratoria por ser contrario al derecho de circulación y tránsito, así como del derecho a la igualdad y no </w:t>
      </w:r>
      <w:r w:rsidRPr="0081219E">
        <w:rPr>
          <w:rFonts w:ascii="Helvetica" w:eastAsia="Cambria" w:hAnsi="Helvetica" w:cstheme="minorHAnsi"/>
          <w:color w:val="000000" w:themeColor="text1"/>
          <w:sz w:val="20"/>
          <w:szCs w:val="20"/>
          <w:lang w:val="es-419"/>
        </w:rPr>
        <w:lastRenderedPageBreak/>
        <w:t>discriminación</w:t>
      </w:r>
      <w:r w:rsidRPr="0081219E">
        <w:rPr>
          <w:rFonts w:ascii="Helvetica" w:eastAsia="Cambria" w:hAnsi="Helvetica" w:cstheme="minorHAnsi"/>
          <w:color w:val="000000" w:themeColor="text1"/>
          <w:sz w:val="20"/>
          <w:szCs w:val="20"/>
          <w:vertAlign w:val="superscript"/>
          <w:lang w:val="es-419"/>
        </w:rPr>
        <w:footnoteReference w:id="48"/>
      </w:r>
      <w:r w:rsidRPr="0081219E">
        <w:rPr>
          <w:rFonts w:ascii="Helvetica" w:eastAsia="Cambria" w:hAnsi="Helvetica" w:cstheme="minorHAnsi"/>
          <w:color w:val="000000" w:themeColor="text1"/>
          <w:sz w:val="20"/>
          <w:szCs w:val="20"/>
          <w:lang w:val="es-419"/>
        </w:rPr>
        <w:t>. Asimismo, saluda la decisión del Tribunal Constitucional de Perú que ordena considerar a las personas migrantes como personas en situación de vulnerabilidad y abstenerse de impedir el ingreso o expulsarlas cuando la vida o libertad peligre al ser entregada a otro territorio por motivo de raza, religión, nacionalidad, pertenencia a determinado grupo social, u opiniones políticas, y diseñar procedimientos para advertir los casos en que exista peligro en caso de devolución</w:t>
      </w:r>
      <w:r w:rsidRPr="0081219E">
        <w:rPr>
          <w:rFonts w:ascii="Helvetica" w:eastAsia="Cambria" w:hAnsi="Helvetica" w:cstheme="minorHAnsi"/>
          <w:color w:val="000000" w:themeColor="text1"/>
          <w:sz w:val="20"/>
          <w:szCs w:val="20"/>
          <w:vertAlign w:val="superscript"/>
          <w:lang w:val="es-419"/>
        </w:rPr>
        <w:footnoteReference w:id="49"/>
      </w:r>
      <w:r w:rsidRPr="0081219E">
        <w:rPr>
          <w:rFonts w:ascii="Helvetica" w:eastAsia="Cambria" w:hAnsi="Helvetica" w:cstheme="minorHAnsi"/>
          <w:color w:val="000000" w:themeColor="text1"/>
          <w:sz w:val="20"/>
          <w:szCs w:val="20"/>
          <w:lang w:val="es-419"/>
        </w:rPr>
        <w:t xml:space="preserve">. </w:t>
      </w:r>
    </w:p>
    <w:p w14:paraId="792E37B2" w14:textId="77777777" w:rsidR="004826CC" w:rsidRPr="0081219E" w:rsidRDefault="004826CC"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eastAsia="Cambria" w:hAnsi="Helvetica" w:cstheme="minorHAnsi"/>
          <w:color w:val="000000" w:themeColor="text1"/>
          <w:sz w:val="20"/>
          <w:szCs w:val="20"/>
          <w:lang w:val="es-419"/>
        </w:rPr>
      </w:pPr>
    </w:p>
    <w:p w14:paraId="7D1BA038"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En lo que respecta a la trata y el tráfico de personas, la Comisión aplaude la creación de un comité de lucha contra la trata de personas en Antigua y Barbuda</w:t>
      </w:r>
      <w:r w:rsidRPr="0081219E">
        <w:rPr>
          <w:rFonts w:ascii="Helvetica" w:hAnsi="Helvetica"/>
          <w:sz w:val="20"/>
          <w:szCs w:val="20"/>
          <w:vertAlign w:val="superscript"/>
          <w:lang w:val="es-419"/>
        </w:rPr>
        <w:footnoteReference w:id="50"/>
      </w:r>
      <w:r w:rsidRPr="0081219E">
        <w:rPr>
          <w:rFonts w:ascii="Helvetica" w:eastAsia="Cambria" w:hAnsi="Helvetica" w:cstheme="minorHAnsi"/>
          <w:color w:val="000000" w:themeColor="text1"/>
          <w:sz w:val="20"/>
          <w:szCs w:val="20"/>
          <w:lang w:val="es-419"/>
        </w:rPr>
        <w:t>.  Asimismo, la Comisión valora la revisión de la Ley de Prevención de la Trata de Personas por parte del Estado de Barbados</w:t>
      </w:r>
      <w:r w:rsidRPr="0081219E">
        <w:rPr>
          <w:rFonts w:ascii="Helvetica" w:hAnsi="Helvetica"/>
          <w:sz w:val="20"/>
          <w:szCs w:val="20"/>
          <w:vertAlign w:val="superscript"/>
          <w:lang w:val="es-419"/>
        </w:rPr>
        <w:footnoteReference w:id="51"/>
      </w:r>
      <w:r w:rsidRPr="0081219E">
        <w:rPr>
          <w:rFonts w:ascii="Helvetica" w:eastAsia="Cambria" w:hAnsi="Helvetica" w:cstheme="minorHAnsi"/>
          <w:color w:val="000000" w:themeColor="text1"/>
          <w:sz w:val="20"/>
          <w:szCs w:val="20"/>
          <w:lang w:val="es-419"/>
        </w:rPr>
        <w:t>. También valora la aprobación del plan de trabajo 2022 por el Comité Nacional del Ministerio Público para Combatir el Trabajo en Condiciones Análogas a la Esclavitud y la Trata de Personas en Brasil</w:t>
      </w:r>
      <w:r w:rsidRPr="0081219E">
        <w:rPr>
          <w:rFonts w:ascii="Helvetica" w:hAnsi="Helvetica"/>
          <w:sz w:val="20"/>
          <w:szCs w:val="20"/>
          <w:vertAlign w:val="superscript"/>
          <w:lang w:val="es-419"/>
        </w:rPr>
        <w:footnoteReference w:id="52"/>
      </w:r>
      <w:r w:rsidRPr="0081219E">
        <w:rPr>
          <w:rFonts w:ascii="Helvetica" w:eastAsia="Cambria" w:hAnsi="Helvetica" w:cstheme="minorHAnsi"/>
          <w:color w:val="000000" w:themeColor="text1"/>
          <w:sz w:val="20"/>
          <w:szCs w:val="20"/>
          <w:lang w:val="es-419"/>
        </w:rPr>
        <w:t>. En esta línea de avances, saluda la aprobación del reglamento de la Ley No. 21.325 de Migración y Extranjería en Chile. Mediante éste, personas que presenten indicios de ser víctimas de trata no serán reembarcadas y mujeres embarazadas víctimas de trata podrán recibir permiso para la regulación de su permanencia en el país</w:t>
      </w:r>
      <w:r w:rsidRPr="0081219E">
        <w:rPr>
          <w:rFonts w:ascii="Helvetica" w:hAnsi="Helvetica"/>
          <w:sz w:val="20"/>
          <w:szCs w:val="20"/>
          <w:vertAlign w:val="superscript"/>
          <w:lang w:val="es-419"/>
        </w:rPr>
        <w:footnoteReference w:id="53"/>
      </w:r>
      <w:r w:rsidRPr="0081219E">
        <w:rPr>
          <w:rFonts w:ascii="Helvetica" w:eastAsia="Cambria" w:hAnsi="Helvetica" w:cstheme="minorHAnsi"/>
          <w:color w:val="000000" w:themeColor="text1"/>
          <w:sz w:val="20"/>
          <w:szCs w:val="20"/>
          <w:lang w:val="es-419"/>
        </w:rPr>
        <w:t>. En esta misma línea, la Comisión acoge la implementación del “Programa Impulsa el Desarrollo” en Canadá por medio del cual se está empoderando a sobrevivientes de trata de personas para que recuperen su independencia</w:t>
      </w:r>
      <w:r w:rsidRPr="0081219E">
        <w:rPr>
          <w:rFonts w:ascii="Helvetica" w:hAnsi="Helvetica"/>
          <w:sz w:val="20"/>
          <w:szCs w:val="20"/>
          <w:vertAlign w:val="superscript"/>
          <w:lang w:val="es-419"/>
        </w:rPr>
        <w:footnoteReference w:id="54"/>
      </w:r>
      <w:r w:rsidRPr="0081219E">
        <w:rPr>
          <w:rFonts w:ascii="Helvetica" w:eastAsia="Cambria" w:hAnsi="Helvetica" w:cstheme="minorHAnsi"/>
          <w:color w:val="000000" w:themeColor="text1"/>
          <w:sz w:val="20"/>
          <w:szCs w:val="20"/>
          <w:lang w:val="es-419"/>
        </w:rPr>
        <w:t>.</w:t>
      </w:r>
    </w:p>
    <w:p w14:paraId="27DE8E97" w14:textId="77777777" w:rsidR="004826CC" w:rsidRPr="0081219E" w:rsidRDefault="004826CC" w:rsidP="00A4676F">
      <w:pPr>
        <w:pStyle w:val="ListParagraph"/>
        <w:spacing w:line="276" w:lineRule="auto"/>
        <w:jc w:val="both"/>
        <w:rPr>
          <w:rFonts w:ascii="Helvetica" w:eastAsia="Cambria" w:hAnsi="Helvetica" w:cstheme="minorHAnsi"/>
          <w:color w:val="000000" w:themeColor="text1"/>
          <w:sz w:val="20"/>
          <w:szCs w:val="20"/>
          <w:lang w:val="es-419"/>
        </w:rPr>
      </w:pPr>
    </w:p>
    <w:p w14:paraId="2010EF47"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Con relación a los derechos de las niñas, niños y adolescentes (NNA) la Comisión celebra la implementación de medidas e iniciativas para erradicar la violencia y el abuso infantil. En este sentido, la Comisión saluda la puesta en marcha del Sistema de Gestión de Información de Protección de la Niñez Primero</w:t>
      </w:r>
      <w:r w:rsidRPr="0081219E">
        <w:rPr>
          <w:rFonts w:ascii="Helvetica" w:eastAsia="Cambria" w:hAnsi="Helvetica" w:cstheme="minorHAnsi"/>
          <w:color w:val="000000" w:themeColor="text1"/>
          <w:sz w:val="20"/>
          <w:szCs w:val="20"/>
          <w:vertAlign w:val="superscript"/>
          <w:lang w:val="es-419"/>
        </w:rPr>
        <w:footnoteReference w:id="55"/>
      </w:r>
      <w:r w:rsidRPr="0081219E">
        <w:rPr>
          <w:rFonts w:ascii="Helvetica" w:eastAsia="Cambria" w:hAnsi="Helvetica" w:cstheme="minorHAnsi"/>
          <w:color w:val="000000" w:themeColor="text1"/>
          <w:sz w:val="20"/>
          <w:szCs w:val="20"/>
          <w:lang w:val="es-419"/>
        </w:rPr>
        <w:t xml:space="preserve"> y del Registro Nacional de la Niñez en Trinidad y Tobago</w:t>
      </w:r>
      <w:r w:rsidRPr="0081219E">
        <w:rPr>
          <w:rFonts w:ascii="Helvetica" w:eastAsia="Cambria" w:hAnsi="Helvetica" w:cstheme="minorHAnsi"/>
          <w:color w:val="000000" w:themeColor="text1"/>
          <w:sz w:val="20"/>
          <w:szCs w:val="20"/>
          <w:vertAlign w:val="superscript"/>
          <w:lang w:val="es-419"/>
        </w:rPr>
        <w:footnoteReference w:id="56"/>
      </w:r>
      <w:r w:rsidRPr="0081219E">
        <w:rPr>
          <w:rFonts w:ascii="Helvetica" w:eastAsia="Cambria" w:hAnsi="Helvetica" w:cstheme="minorHAnsi"/>
          <w:color w:val="000000" w:themeColor="text1"/>
          <w:sz w:val="20"/>
          <w:szCs w:val="20"/>
          <w:lang w:val="es-419"/>
        </w:rPr>
        <w:t>. Asimismo, celebra la implementación del Plan de Acción Nacional para poner fin a la violencia contra las mujeres y niñas indígenas en Canadá</w:t>
      </w:r>
      <w:r w:rsidRPr="0081219E">
        <w:rPr>
          <w:rFonts w:ascii="Helvetica" w:eastAsia="Cambria" w:hAnsi="Helvetica" w:cstheme="minorHAnsi"/>
          <w:color w:val="000000" w:themeColor="text1"/>
          <w:sz w:val="20"/>
          <w:szCs w:val="20"/>
          <w:vertAlign w:val="superscript"/>
          <w:lang w:val="es-419"/>
        </w:rPr>
        <w:footnoteReference w:id="57"/>
      </w:r>
      <w:r w:rsidRPr="0081219E">
        <w:rPr>
          <w:rFonts w:ascii="Helvetica" w:eastAsia="Cambria" w:hAnsi="Helvetica" w:cstheme="minorHAnsi"/>
          <w:color w:val="000000" w:themeColor="text1"/>
          <w:sz w:val="20"/>
          <w:szCs w:val="20"/>
          <w:lang w:val="es-419"/>
        </w:rPr>
        <w:t>. En este sentido, la Comisión resalta la iniciativa del Ministerio de la Mujer y Poblaciones Vulnerables de Perú que, a través del Programa Integral Nacional para el Bienestar Familiar, se encuentra implementando la adecuación y remodelación de todos los centros de acogimiento residencial a nivel nacional</w:t>
      </w:r>
      <w:r w:rsidRPr="0081219E">
        <w:rPr>
          <w:rFonts w:ascii="Helvetica" w:eastAsia="Cambria" w:hAnsi="Helvetica" w:cstheme="minorHAnsi"/>
          <w:color w:val="000000" w:themeColor="text1"/>
          <w:sz w:val="20"/>
          <w:szCs w:val="20"/>
          <w:vertAlign w:val="superscript"/>
          <w:lang w:val="es-419"/>
        </w:rPr>
        <w:footnoteReference w:id="58"/>
      </w:r>
      <w:r w:rsidRPr="0081219E">
        <w:rPr>
          <w:rFonts w:ascii="Helvetica" w:eastAsia="Cambria" w:hAnsi="Helvetica" w:cstheme="minorHAnsi"/>
          <w:color w:val="000000" w:themeColor="text1"/>
          <w:sz w:val="20"/>
          <w:szCs w:val="20"/>
          <w:lang w:val="es-419"/>
        </w:rPr>
        <w:t xml:space="preserve">. En esta </w:t>
      </w:r>
      <w:r w:rsidRPr="0081219E">
        <w:rPr>
          <w:rFonts w:ascii="Helvetica" w:eastAsia="Cambria" w:hAnsi="Helvetica" w:cstheme="minorHAnsi"/>
          <w:color w:val="000000" w:themeColor="text1"/>
          <w:sz w:val="20"/>
          <w:szCs w:val="20"/>
          <w:lang w:val="es-419"/>
        </w:rPr>
        <w:lastRenderedPageBreak/>
        <w:t>línea de avances, la Comisión toma nota de las medidas legislativas adoptadas para mejorar los derechos de los niños, niñas y adolescentes. En este sentido, saluda la promulgación de la Ley que crea el Sistema de Garantías y Protección Integral de los Derechos de la Niñez</w:t>
      </w:r>
      <w:r w:rsidRPr="0081219E">
        <w:rPr>
          <w:rFonts w:ascii="Helvetica" w:eastAsia="Cambria" w:hAnsi="Helvetica" w:cstheme="minorHAnsi"/>
          <w:color w:val="000000" w:themeColor="text1"/>
          <w:sz w:val="20"/>
          <w:szCs w:val="20"/>
          <w:vertAlign w:val="superscript"/>
          <w:lang w:val="es-419"/>
        </w:rPr>
        <w:footnoteReference w:id="59"/>
      </w:r>
      <w:r w:rsidRPr="0081219E">
        <w:rPr>
          <w:rFonts w:ascii="Helvetica" w:eastAsia="Cambria" w:hAnsi="Helvetica" w:cstheme="minorHAnsi"/>
          <w:color w:val="000000" w:themeColor="text1"/>
          <w:sz w:val="20"/>
          <w:szCs w:val="20"/>
          <w:lang w:val="es-419"/>
        </w:rPr>
        <w:t xml:space="preserve"> en Chile. La misma establece un nuevo sistema de protección, con la obligación de prevenir situaciones de vulneración de los derechos de NNA, mediante la expansión y creación de 79 Oficinas Locales de la Niñez a nivel nacional. </w:t>
      </w:r>
    </w:p>
    <w:p w14:paraId="44B84804" w14:textId="77777777" w:rsidR="004826CC" w:rsidRPr="0081219E" w:rsidRDefault="004826CC"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eastAsia="Cambria" w:hAnsi="Helvetica" w:cstheme="minorHAnsi"/>
          <w:color w:val="000000" w:themeColor="text1"/>
          <w:sz w:val="20"/>
          <w:szCs w:val="20"/>
          <w:lang w:val="es-419"/>
        </w:rPr>
      </w:pPr>
    </w:p>
    <w:p w14:paraId="6CAF9765"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En relación con las mejoras en la calidad educativa y la garantía del derecho a la educación de niños, niñas y adolescentes, la Comisión acoge con satisfacción el aumento de la edad de educación obligatoria en Belice, donde pasó de 14 a 16 años</w:t>
      </w:r>
      <w:r w:rsidRPr="0081219E">
        <w:rPr>
          <w:rFonts w:ascii="Helvetica" w:eastAsia="Cambria" w:hAnsi="Helvetica" w:cstheme="minorHAnsi"/>
          <w:color w:val="000000" w:themeColor="text1"/>
          <w:sz w:val="20"/>
          <w:szCs w:val="20"/>
          <w:vertAlign w:val="superscript"/>
          <w:lang w:val="es-419"/>
        </w:rPr>
        <w:footnoteReference w:id="60"/>
      </w:r>
      <w:r w:rsidRPr="0081219E">
        <w:rPr>
          <w:rFonts w:ascii="Helvetica" w:eastAsia="Cambria" w:hAnsi="Helvetica" w:cstheme="minorHAnsi"/>
          <w:color w:val="000000" w:themeColor="text1"/>
          <w:sz w:val="20"/>
          <w:szCs w:val="20"/>
          <w:lang w:val="es-419"/>
        </w:rPr>
        <w:t>. Asimismo, aplaude el "Proyecto Perla" implementado en San Cristobal y Nieves, el cual buscará aumentar la calidad de la enseñanza y el aprendizaje en la región de la Organización de Estados del Caribe Oriental (OECO), especialmente a la luz de los impactos negativos de la pandemia del COVID-19</w:t>
      </w:r>
      <w:r w:rsidRPr="0081219E">
        <w:rPr>
          <w:rFonts w:ascii="Helvetica" w:eastAsia="Cambria" w:hAnsi="Helvetica" w:cstheme="minorHAnsi"/>
          <w:color w:val="000000" w:themeColor="text1"/>
          <w:sz w:val="20"/>
          <w:szCs w:val="20"/>
          <w:vertAlign w:val="superscript"/>
          <w:lang w:val="es-419"/>
        </w:rPr>
        <w:footnoteReference w:id="61"/>
      </w:r>
      <w:r w:rsidRPr="0081219E">
        <w:rPr>
          <w:rFonts w:ascii="Helvetica" w:eastAsia="Cambria" w:hAnsi="Helvetica" w:cstheme="minorHAnsi"/>
          <w:color w:val="000000" w:themeColor="text1"/>
          <w:sz w:val="20"/>
          <w:szCs w:val="20"/>
          <w:lang w:val="es-419"/>
        </w:rPr>
        <w:t>. En el mismo sentido, la Comisión celebra la iniciativa "Yard-to-Yard, Find the Child" del Ministerio de Educación y Juventud de Jamaica que, reincorporó estudiantes tras la pandemia</w:t>
      </w:r>
      <w:r w:rsidRPr="0081219E">
        <w:rPr>
          <w:rFonts w:ascii="Helvetica" w:eastAsia="Cambria" w:hAnsi="Helvetica" w:cstheme="minorHAnsi"/>
          <w:color w:val="000000" w:themeColor="text1"/>
          <w:sz w:val="20"/>
          <w:szCs w:val="20"/>
          <w:vertAlign w:val="superscript"/>
          <w:lang w:val="es-419"/>
        </w:rPr>
        <w:footnoteReference w:id="62"/>
      </w:r>
      <w:r w:rsidRPr="0081219E">
        <w:rPr>
          <w:rFonts w:ascii="Helvetica" w:eastAsia="Cambria" w:hAnsi="Helvetica" w:cstheme="minorHAnsi"/>
          <w:color w:val="000000" w:themeColor="text1"/>
          <w:sz w:val="20"/>
          <w:szCs w:val="20"/>
          <w:lang w:val="es-419"/>
        </w:rPr>
        <w:t>. Además, la Comisión saluda las acciones adoptadas para la implementación de la Política Nacional de Prevención de Uniones Tempranas y Embarazos en Adolescentes, y la promulgación de la Ley No. 1-21 que prohíbe el matrimonio infantil en el territorio de República Dominicana</w:t>
      </w:r>
      <w:r w:rsidRPr="0081219E">
        <w:rPr>
          <w:rFonts w:ascii="Helvetica" w:hAnsi="Helvetica"/>
          <w:sz w:val="20"/>
          <w:szCs w:val="20"/>
          <w:vertAlign w:val="superscript"/>
          <w:lang w:val="es-419"/>
        </w:rPr>
        <w:footnoteReference w:id="63"/>
      </w:r>
      <w:r w:rsidRPr="0081219E">
        <w:rPr>
          <w:rFonts w:ascii="Helvetica" w:eastAsia="Cambria" w:hAnsi="Helvetica" w:cstheme="minorHAnsi"/>
          <w:color w:val="000000" w:themeColor="text1"/>
          <w:sz w:val="20"/>
          <w:szCs w:val="20"/>
          <w:lang w:val="es-419"/>
        </w:rPr>
        <w:t>. Por otro lado, la Comisión resalta la iniciativa de la primera Asamblea Conjunta de los Parlamentos de la Juventud de Barbados y San Cristóbal y Nieves, con el objetivo de promover la integración regional para la implementación de políticas y programas para la juventud</w:t>
      </w:r>
      <w:r w:rsidRPr="0081219E">
        <w:rPr>
          <w:rFonts w:ascii="Helvetica" w:hAnsi="Helvetica"/>
          <w:sz w:val="20"/>
          <w:szCs w:val="20"/>
          <w:vertAlign w:val="superscript"/>
          <w:lang w:val="es-419"/>
        </w:rPr>
        <w:footnoteReference w:id="64"/>
      </w:r>
      <w:r w:rsidRPr="0081219E">
        <w:rPr>
          <w:rFonts w:ascii="Helvetica" w:eastAsia="Cambria" w:hAnsi="Helvetica" w:cstheme="minorHAnsi"/>
          <w:color w:val="000000" w:themeColor="text1"/>
          <w:sz w:val="20"/>
          <w:szCs w:val="20"/>
          <w:lang w:val="es-419"/>
        </w:rPr>
        <w:t>. Considera también destacable el lanzamiento de la nueva Política y Estrategia Nacional de Trabajo Infantil 2022-2025</w:t>
      </w:r>
      <w:r w:rsidRPr="0081219E">
        <w:rPr>
          <w:rFonts w:ascii="Helvetica" w:hAnsi="Helvetica"/>
          <w:sz w:val="20"/>
          <w:szCs w:val="20"/>
          <w:vertAlign w:val="superscript"/>
          <w:lang w:val="es-419"/>
        </w:rPr>
        <w:footnoteReference w:id="65"/>
      </w:r>
      <w:r w:rsidRPr="0081219E">
        <w:rPr>
          <w:rFonts w:ascii="Helvetica" w:eastAsia="Cambria" w:hAnsi="Helvetica" w:cstheme="minorHAnsi"/>
          <w:color w:val="000000" w:themeColor="text1"/>
          <w:sz w:val="20"/>
          <w:szCs w:val="20"/>
          <w:lang w:val="es-419"/>
        </w:rPr>
        <w:t xml:space="preserve"> en Belice que asume el compromiso de eliminar todas las ambigüedades en la Ley del Trabajo en cuanto a lo que constituye trabajo infantil, armonizar la definición de niño en todas las legislaciones y fomentar en el sector privado el desarrollo de un código de ética socialmente responsable que proteja a los niños del abuso y la explotación sexual</w:t>
      </w:r>
      <w:r w:rsidRPr="0081219E">
        <w:rPr>
          <w:rFonts w:ascii="Helvetica" w:hAnsi="Helvetica"/>
          <w:sz w:val="20"/>
          <w:szCs w:val="20"/>
          <w:vertAlign w:val="superscript"/>
          <w:lang w:val="es-419"/>
        </w:rPr>
        <w:footnoteReference w:id="66"/>
      </w:r>
      <w:r w:rsidRPr="0081219E">
        <w:rPr>
          <w:rFonts w:ascii="Helvetica" w:eastAsia="Cambria" w:hAnsi="Helvetica" w:cstheme="minorHAnsi"/>
          <w:color w:val="000000" w:themeColor="text1"/>
          <w:sz w:val="20"/>
          <w:szCs w:val="20"/>
          <w:lang w:val="es-419"/>
        </w:rPr>
        <w:t>. La Comisión saluda también la implementación del programa “Mi voz Importa” en Bolivia mediante el cual, se consultó a 7.796 niñas, niños y adolescentes (NNA) de 150 municipios urbanos y rurales sobre el ejercicio de sus derechos a la salud, educación, protección y participación en diferentes espacios</w:t>
      </w:r>
      <w:r w:rsidRPr="0081219E">
        <w:rPr>
          <w:rFonts w:ascii="Helvetica" w:hAnsi="Helvetica"/>
          <w:sz w:val="20"/>
          <w:szCs w:val="20"/>
          <w:vertAlign w:val="superscript"/>
          <w:lang w:val="es-419"/>
        </w:rPr>
        <w:footnoteReference w:id="67"/>
      </w:r>
      <w:r w:rsidRPr="0081219E">
        <w:rPr>
          <w:rFonts w:ascii="Helvetica" w:eastAsia="Cambria" w:hAnsi="Helvetica" w:cstheme="minorHAnsi"/>
          <w:color w:val="000000" w:themeColor="text1"/>
          <w:sz w:val="20"/>
          <w:szCs w:val="20"/>
          <w:lang w:val="es-419"/>
        </w:rPr>
        <w:t xml:space="preserve">. </w:t>
      </w:r>
    </w:p>
    <w:p w14:paraId="274FE4A5" w14:textId="77777777" w:rsidR="004826CC" w:rsidRPr="0081219E" w:rsidRDefault="004826CC" w:rsidP="00A4676F">
      <w:pPr>
        <w:pStyle w:val="ListParagraph"/>
        <w:spacing w:line="276" w:lineRule="auto"/>
        <w:jc w:val="both"/>
        <w:rPr>
          <w:rFonts w:ascii="Helvetica" w:eastAsia="Cambria" w:hAnsi="Helvetica" w:cstheme="minorHAnsi"/>
          <w:color w:val="000000" w:themeColor="text1"/>
          <w:sz w:val="20"/>
          <w:szCs w:val="20"/>
          <w:lang w:val="es-419"/>
        </w:rPr>
      </w:pPr>
    </w:p>
    <w:p w14:paraId="3F035799"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 xml:space="preserve">En cuanto a los derechos de las personas privadas de libertad, la Comisión valora el establecimiento de programas de rehabilitación mediante deportes, talleres, clases y capacitaciones técnicas para las PPL en los Estados de Santa Lucía y San Cristóbal y Nieves. En igual sentido, la Comisión también valora el lanzamiento de la visita electrónica a PPL en Bahamas y Chile. Por otro lado, la Comisión reconoce positivamente las iniciativas encaminadas a reducir la reincidencia. En esta línea, la Comisión destaca especialmente la inauguración de un sector previo a recuperar la libertad que funciona en un régimen abierto para facilitar la reintegración a la sociedad en Uruguay y valora la creación del Plan </w:t>
      </w:r>
      <w:r w:rsidRPr="0081219E">
        <w:rPr>
          <w:rFonts w:ascii="Helvetica" w:eastAsia="Cambria" w:hAnsi="Helvetica" w:cstheme="minorHAnsi"/>
          <w:color w:val="000000" w:themeColor="text1"/>
          <w:sz w:val="20"/>
          <w:szCs w:val="20"/>
          <w:lang w:val="es-419"/>
        </w:rPr>
        <w:lastRenderedPageBreak/>
        <w:t>de Dignidad Laboral, que establece un régimen de aportes a la seguridad social para que las personas detenidas puedan elaborar productos y venderlos fuera de los establecimientos en este mismo país</w:t>
      </w:r>
      <w:r w:rsidRPr="0081219E">
        <w:rPr>
          <w:rFonts w:ascii="Helvetica" w:eastAsia="Cambria" w:hAnsi="Helvetica" w:cstheme="minorHAnsi"/>
          <w:color w:val="000000" w:themeColor="text1"/>
          <w:sz w:val="20"/>
          <w:szCs w:val="20"/>
          <w:vertAlign w:val="superscript"/>
          <w:lang w:val="es-419"/>
        </w:rPr>
        <w:footnoteReference w:id="68"/>
      </w:r>
      <w:r w:rsidRPr="0081219E">
        <w:rPr>
          <w:rFonts w:ascii="Helvetica" w:eastAsia="Cambria" w:hAnsi="Helvetica" w:cstheme="minorHAnsi"/>
          <w:color w:val="000000" w:themeColor="text1"/>
          <w:sz w:val="20"/>
          <w:szCs w:val="20"/>
          <w:lang w:val="es-419"/>
        </w:rPr>
        <w:t>. Por otro lado, la Comisión saluda la adopción de una nueva política criminal en materia de drogas orientada en la reducción de daños en Estados Unidos, la cual resalta la importancia del tratamiento de la salud de las personas encarceladas que presentan un uso adictivo de sustancias, y promueve la aplicación de medidas alternativas a la prisión respecto de personas criminalizadas por su posesión y uso</w:t>
      </w:r>
      <w:r w:rsidRPr="0081219E">
        <w:rPr>
          <w:rFonts w:ascii="Helvetica" w:eastAsia="Cambria" w:hAnsi="Helvetica" w:cstheme="minorHAnsi"/>
          <w:color w:val="000000" w:themeColor="text1"/>
          <w:sz w:val="20"/>
          <w:szCs w:val="20"/>
          <w:vertAlign w:val="superscript"/>
          <w:lang w:val="es-419"/>
        </w:rPr>
        <w:footnoteReference w:id="69"/>
      </w:r>
      <w:r w:rsidRPr="0081219E">
        <w:rPr>
          <w:rFonts w:ascii="Helvetica" w:eastAsia="Cambria" w:hAnsi="Helvetica" w:cstheme="minorHAnsi"/>
          <w:color w:val="000000" w:themeColor="text1"/>
          <w:sz w:val="20"/>
          <w:szCs w:val="20"/>
          <w:lang w:val="es-419"/>
        </w:rPr>
        <w:t>. La Comisión destaca la declaración de inconstitucionalidad del artículo 745.51 del Código Penal de Canadá que permitía a un tribunal imponer a las personas condenadas una pena de prisión sin posibilidad de libertad condicional por un período de 50 o hasta 150 años en casos de asesinatos múltiples en primer grado, posibilitando que las personas condenadas a cadena perpetua puedan acceder a la libertad condicional a los 25 años</w:t>
      </w:r>
      <w:r w:rsidRPr="0081219E">
        <w:rPr>
          <w:rFonts w:ascii="Helvetica" w:eastAsia="Cambria" w:hAnsi="Helvetica" w:cstheme="minorHAnsi"/>
          <w:color w:val="000000" w:themeColor="text1"/>
          <w:sz w:val="20"/>
          <w:szCs w:val="20"/>
          <w:vertAlign w:val="superscript"/>
          <w:lang w:val="es-419"/>
        </w:rPr>
        <w:footnoteReference w:id="70"/>
      </w:r>
      <w:r w:rsidRPr="0081219E">
        <w:rPr>
          <w:rFonts w:ascii="Helvetica" w:eastAsia="Cambria" w:hAnsi="Helvetica" w:cstheme="minorHAnsi"/>
          <w:color w:val="000000" w:themeColor="text1"/>
          <w:sz w:val="20"/>
          <w:szCs w:val="20"/>
          <w:lang w:val="es-419"/>
        </w:rPr>
        <w:t>. Finalmente, la Comisión saluda la adopción de medidas para garantizar el ejercicio del derecho al voto por parte de la población penitenciaria por primera vez en la historia de Chile</w:t>
      </w:r>
      <w:r w:rsidRPr="0081219E">
        <w:rPr>
          <w:rFonts w:ascii="Helvetica" w:eastAsia="Cambria" w:hAnsi="Helvetica" w:cstheme="minorHAnsi"/>
          <w:color w:val="000000" w:themeColor="text1"/>
          <w:sz w:val="20"/>
          <w:szCs w:val="20"/>
          <w:vertAlign w:val="superscript"/>
          <w:lang w:val="es-419"/>
        </w:rPr>
        <w:footnoteReference w:id="71"/>
      </w:r>
      <w:r w:rsidRPr="0081219E">
        <w:rPr>
          <w:rFonts w:ascii="Helvetica" w:eastAsia="Cambria" w:hAnsi="Helvetica" w:cstheme="minorHAnsi"/>
          <w:color w:val="000000" w:themeColor="text1"/>
          <w:sz w:val="20"/>
          <w:szCs w:val="20"/>
          <w:lang w:val="es-419"/>
        </w:rPr>
        <w:t xml:space="preserve">. </w:t>
      </w:r>
    </w:p>
    <w:p w14:paraId="7E445142" w14:textId="77777777" w:rsidR="004826CC" w:rsidRPr="0081219E" w:rsidRDefault="004826CC"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eastAsia="Cambria" w:hAnsi="Helvetica" w:cstheme="minorHAnsi"/>
          <w:color w:val="000000" w:themeColor="text1"/>
          <w:sz w:val="20"/>
          <w:szCs w:val="20"/>
          <w:lang w:val="es-419"/>
        </w:rPr>
      </w:pPr>
    </w:p>
    <w:p w14:paraId="1DEE5886"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Sobre las medidas adoptadas para proteger los derechos humanos de las personas afrodescendientes y luchar contra la discriminación racial la Comisión valora aprobación de la Política Nacional del Pueblo Afroperuano (PNPA) en Perú. Por otro lado, la Comisión celebra la designación de la primera Representante Especial para la Equidad Racial y la Justicia por el Departamento de Estado en Estados Unidos</w:t>
      </w:r>
      <w:r w:rsidRPr="0081219E">
        <w:rPr>
          <w:rFonts w:ascii="Helvetica" w:eastAsia="Cambria" w:hAnsi="Helvetica" w:cstheme="minorHAnsi"/>
          <w:color w:val="000000" w:themeColor="text1"/>
          <w:sz w:val="20"/>
          <w:szCs w:val="20"/>
          <w:vertAlign w:val="superscript"/>
          <w:lang w:val="es-419"/>
        </w:rPr>
        <w:footnoteReference w:id="72"/>
      </w:r>
      <w:r w:rsidRPr="0081219E">
        <w:rPr>
          <w:rFonts w:ascii="Helvetica" w:eastAsia="Cambria" w:hAnsi="Helvetica" w:cstheme="minorHAnsi"/>
          <w:color w:val="000000" w:themeColor="text1"/>
          <w:sz w:val="20"/>
          <w:szCs w:val="20"/>
          <w:lang w:val="es-419"/>
        </w:rPr>
        <w:t>. Por otro lado, la Comisión saluda la promulgación de la Ley No.6940 en Paraguay que establece mecanismos y procedimientos para prevenir y sancionar actos de racismo y discriminación hacia las personas afrodescendientes</w:t>
      </w:r>
      <w:r w:rsidRPr="0081219E">
        <w:rPr>
          <w:rFonts w:ascii="Helvetica" w:hAnsi="Helvetica"/>
          <w:sz w:val="20"/>
          <w:szCs w:val="20"/>
          <w:vertAlign w:val="superscript"/>
          <w:lang w:val="es-419"/>
        </w:rPr>
        <w:footnoteReference w:id="73"/>
      </w:r>
      <w:r w:rsidRPr="0081219E">
        <w:rPr>
          <w:rFonts w:ascii="Helvetica" w:eastAsia="Cambria" w:hAnsi="Helvetica" w:cstheme="minorHAnsi"/>
          <w:color w:val="000000" w:themeColor="text1"/>
          <w:sz w:val="20"/>
          <w:szCs w:val="20"/>
          <w:lang w:val="es-419"/>
        </w:rPr>
        <w:t>. En el campo de la educación, la Comisión destaca la implementación de la ley que determina la inclusión de "Historia y Cultura Afrobrasileña" en el currículo oficial de la Red de Enseñanza de Brasil. Además, la Comisión observó positivamente que los pueblos Quilombolas de todo el Estado estarían siendo censados por primera vez en 150 años</w:t>
      </w:r>
      <w:r w:rsidRPr="0081219E">
        <w:rPr>
          <w:rFonts w:ascii="Helvetica" w:hAnsi="Helvetica"/>
          <w:sz w:val="20"/>
          <w:szCs w:val="20"/>
          <w:vertAlign w:val="superscript"/>
          <w:lang w:val="es-419"/>
        </w:rPr>
        <w:footnoteReference w:id="74"/>
      </w:r>
      <w:r w:rsidRPr="0081219E">
        <w:rPr>
          <w:rFonts w:ascii="Helvetica" w:eastAsia="Cambria" w:hAnsi="Helvetica" w:cstheme="minorHAnsi"/>
          <w:color w:val="000000" w:themeColor="text1"/>
          <w:sz w:val="20"/>
          <w:szCs w:val="20"/>
          <w:lang w:val="es-419"/>
        </w:rPr>
        <w:t>.</w:t>
      </w:r>
    </w:p>
    <w:p w14:paraId="5BC6D6C8" w14:textId="77777777" w:rsidR="004826CC" w:rsidRPr="0081219E" w:rsidRDefault="004826CC" w:rsidP="00A4676F">
      <w:pPr>
        <w:pStyle w:val="ListParagraph"/>
        <w:spacing w:line="276" w:lineRule="auto"/>
        <w:jc w:val="both"/>
        <w:rPr>
          <w:rFonts w:ascii="Helvetica" w:eastAsia="Cambria" w:hAnsi="Helvetica" w:cstheme="minorHAnsi"/>
          <w:color w:val="000000" w:themeColor="text1"/>
          <w:sz w:val="20"/>
          <w:szCs w:val="20"/>
          <w:lang w:val="es-419"/>
        </w:rPr>
      </w:pPr>
    </w:p>
    <w:p w14:paraId="762AA925"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Sobre los derechos de las personas lesbianas, gays, bisexuales, trans y de género diverso e intersex (LGBTI) la Comisión acoge con beneplácito la declaración de inconstitucionalidad de leyes que discriminan a las personas LGBTI, en particular respecto de la prohibición y penalización de la actividad sexual entre personas del mismo sexo. En este sentido se expidieron el Tribunal Superior de Justicia de la Corte Suprema del Caribe Oriental en Antigua y Barbuda</w:t>
      </w:r>
      <w:r w:rsidRPr="0081219E">
        <w:rPr>
          <w:rFonts w:ascii="Helvetica" w:eastAsia="Cambria" w:hAnsi="Helvetica" w:cstheme="minorHAnsi"/>
          <w:color w:val="000000" w:themeColor="text1"/>
          <w:sz w:val="20"/>
          <w:szCs w:val="20"/>
          <w:vertAlign w:val="superscript"/>
          <w:lang w:val="es-419"/>
        </w:rPr>
        <w:footnoteReference w:id="75"/>
      </w:r>
      <w:r w:rsidRPr="0081219E">
        <w:rPr>
          <w:rFonts w:ascii="Helvetica" w:eastAsia="Cambria" w:hAnsi="Helvetica" w:cstheme="minorHAnsi"/>
          <w:color w:val="000000" w:themeColor="text1"/>
          <w:sz w:val="20"/>
          <w:szCs w:val="20"/>
          <w:lang w:val="es-419"/>
        </w:rPr>
        <w:t>, también el Tribunal Superior de Justicia de Barbados</w:t>
      </w:r>
      <w:r w:rsidRPr="0081219E">
        <w:rPr>
          <w:rFonts w:ascii="Helvetica" w:eastAsia="Cambria" w:hAnsi="Helvetica" w:cstheme="minorHAnsi"/>
          <w:color w:val="000000" w:themeColor="text1"/>
          <w:sz w:val="20"/>
          <w:szCs w:val="20"/>
          <w:vertAlign w:val="superscript"/>
          <w:lang w:val="es-419"/>
        </w:rPr>
        <w:footnoteReference w:id="76"/>
      </w:r>
      <w:r w:rsidRPr="0081219E">
        <w:rPr>
          <w:rFonts w:ascii="Helvetica" w:eastAsia="Cambria" w:hAnsi="Helvetica" w:cstheme="minorHAnsi"/>
          <w:color w:val="000000" w:themeColor="text1"/>
          <w:sz w:val="20"/>
          <w:szCs w:val="20"/>
          <w:lang w:val="es-419"/>
        </w:rPr>
        <w:t>, y la Corte Suprema del Caribe Oriental en San Cristóbal y Nieves</w:t>
      </w:r>
      <w:r w:rsidRPr="0081219E">
        <w:rPr>
          <w:rFonts w:ascii="Helvetica" w:eastAsia="Cambria" w:hAnsi="Helvetica" w:cstheme="minorHAnsi"/>
          <w:color w:val="000000" w:themeColor="text1"/>
          <w:sz w:val="20"/>
          <w:szCs w:val="20"/>
          <w:vertAlign w:val="superscript"/>
          <w:lang w:val="es-419"/>
        </w:rPr>
        <w:footnoteReference w:id="77"/>
      </w:r>
      <w:r w:rsidRPr="0081219E">
        <w:rPr>
          <w:rFonts w:ascii="Helvetica" w:eastAsia="Cambria" w:hAnsi="Helvetica" w:cstheme="minorHAnsi"/>
          <w:color w:val="000000" w:themeColor="text1"/>
          <w:sz w:val="20"/>
          <w:szCs w:val="20"/>
          <w:lang w:val="es-419"/>
        </w:rPr>
        <w:t>.</w:t>
      </w:r>
    </w:p>
    <w:p w14:paraId="5DA7DF42" w14:textId="77777777" w:rsidR="004826CC" w:rsidRPr="0081219E" w:rsidRDefault="004826CC"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eastAsia="Cambria" w:hAnsi="Helvetica" w:cstheme="minorHAnsi"/>
          <w:color w:val="000000" w:themeColor="text1"/>
          <w:sz w:val="20"/>
          <w:szCs w:val="20"/>
          <w:lang w:val="es-419"/>
        </w:rPr>
      </w:pPr>
    </w:p>
    <w:p w14:paraId="0C2CD9B2"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 xml:space="preserve">Por otro lado, la Comisión observa positivamente la Ley de Violencia Intrafamiliar, No. 11 de 2022, que protege explícitamente contra la discriminación de funcionarios públicos u otras personas </w:t>
      </w:r>
      <w:r w:rsidRPr="0081219E">
        <w:rPr>
          <w:rFonts w:ascii="Helvetica" w:eastAsia="Cambria" w:hAnsi="Helvetica" w:cstheme="minorHAnsi"/>
          <w:color w:val="000000" w:themeColor="text1"/>
          <w:sz w:val="20"/>
          <w:szCs w:val="20"/>
          <w:lang w:val="es-419"/>
        </w:rPr>
        <w:lastRenderedPageBreak/>
        <w:t>que presten servicios a víctimas de violencia doméstica por motivos de género, identidad de género y orientación sexual en el Estado de Santa Lucía. Asimismo, la Comisión celebra la promulgación del Plan de Acción Federal 2SLGBTQI+ en Canadá</w:t>
      </w:r>
      <w:r w:rsidRPr="0081219E">
        <w:rPr>
          <w:rFonts w:ascii="Helvetica" w:eastAsia="Cambria" w:hAnsi="Helvetica" w:cstheme="minorHAnsi"/>
          <w:color w:val="000000" w:themeColor="text1"/>
          <w:sz w:val="20"/>
          <w:szCs w:val="20"/>
          <w:vertAlign w:val="superscript"/>
          <w:lang w:val="es-419"/>
        </w:rPr>
        <w:footnoteReference w:id="78"/>
      </w:r>
      <w:r w:rsidRPr="0081219E">
        <w:rPr>
          <w:rFonts w:ascii="Helvetica" w:eastAsia="Cambria" w:hAnsi="Helvetica" w:cstheme="minorHAnsi"/>
          <w:color w:val="000000" w:themeColor="text1"/>
          <w:sz w:val="20"/>
          <w:szCs w:val="20"/>
          <w:lang w:val="es-419"/>
        </w:rPr>
        <w:t>, el cual contiene medidas para la garantía de derechos humanos con una perspectiva interseccional. Además, la Comisión nota positivamente las acciones tomadas por el gobierno federal en Estados Unidos especialmente la promulgación de la Ley de Respeto al Matrimonio que fortalece la protección de la igualdad matrimonial para las parejas del mismo sexo e interraciales</w:t>
      </w:r>
      <w:r w:rsidRPr="0081219E">
        <w:rPr>
          <w:rFonts w:ascii="Helvetica" w:eastAsia="Cambria" w:hAnsi="Helvetica" w:cstheme="minorHAnsi"/>
          <w:color w:val="000000" w:themeColor="text1"/>
          <w:sz w:val="20"/>
          <w:szCs w:val="20"/>
          <w:vertAlign w:val="superscript"/>
          <w:lang w:val="es-419"/>
        </w:rPr>
        <w:footnoteReference w:id="79"/>
      </w:r>
      <w:r w:rsidRPr="0081219E">
        <w:rPr>
          <w:rFonts w:ascii="Helvetica" w:eastAsia="Cambria" w:hAnsi="Helvetica" w:cstheme="minorHAnsi"/>
          <w:color w:val="000000" w:themeColor="text1"/>
          <w:sz w:val="20"/>
          <w:szCs w:val="20"/>
          <w:lang w:val="es-419"/>
        </w:rPr>
        <w:t>. En lo que respecta a la participación política, la Comisión también toma nota positiva sobre el incremento de personas trans y de la población LGBTI, en particular la elección de dos mujeres trans para formar parte del congreso en Brasil</w:t>
      </w:r>
      <w:r w:rsidRPr="0081219E">
        <w:rPr>
          <w:rFonts w:ascii="Helvetica" w:eastAsia="Cambria" w:hAnsi="Helvetica" w:cstheme="minorHAnsi"/>
          <w:color w:val="000000" w:themeColor="text1"/>
          <w:sz w:val="20"/>
          <w:szCs w:val="20"/>
          <w:vertAlign w:val="superscript"/>
          <w:lang w:val="es-419"/>
        </w:rPr>
        <w:footnoteReference w:id="80"/>
      </w:r>
      <w:r w:rsidRPr="0081219E">
        <w:rPr>
          <w:rFonts w:ascii="Helvetica" w:eastAsia="Cambria" w:hAnsi="Helvetica" w:cstheme="minorHAnsi"/>
          <w:color w:val="000000" w:themeColor="text1"/>
          <w:sz w:val="20"/>
          <w:szCs w:val="20"/>
          <w:lang w:val="es-419"/>
        </w:rPr>
        <w:t>. Asimismo, la Comisión aplaude la entrega del primer documento de identidad a una persona no binaria en Chile</w:t>
      </w:r>
      <w:r w:rsidRPr="0081219E">
        <w:rPr>
          <w:rFonts w:ascii="Helvetica" w:eastAsia="Cambria" w:hAnsi="Helvetica" w:cstheme="minorHAnsi"/>
          <w:color w:val="000000" w:themeColor="text1"/>
          <w:sz w:val="20"/>
          <w:szCs w:val="20"/>
          <w:vertAlign w:val="superscript"/>
          <w:lang w:val="es-419"/>
        </w:rPr>
        <w:footnoteReference w:id="81"/>
      </w:r>
      <w:r w:rsidRPr="0081219E">
        <w:rPr>
          <w:rFonts w:ascii="Helvetica" w:eastAsia="Cambria" w:hAnsi="Helvetica" w:cstheme="minorHAnsi"/>
          <w:color w:val="000000" w:themeColor="text1"/>
          <w:sz w:val="20"/>
          <w:szCs w:val="20"/>
          <w:lang w:val="es-419"/>
        </w:rPr>
        <w:t>.</w:t>
      </w:r>
    </w:p>
    <w:p w14:paraId="2FA838AA" w14:textId="77777777" w:rsidR="004826CC" w:rsidRPr="0081219E" w:rsidRDefault="004826CC"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eastAsia="Cambria" w:hAnsi="Helvetica" w:cstheme="minorHAnsi"/>
          <w:color w:val="000000" w:themeColor="text1"/>
          <w:sz w:val="20"/>
          <w:szCs w:val="20"/>
          <w:lang w:val="es-419"/>
        </w:rPr>
      </w:pPr>
    </w:p>
    <w:p w14:paraId="639291AB"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En cuanto al reconocimiento de la identidad de género, la Comisión resalta positivamente la primera sentencia condenatoria por el asesinato de una mujer trans en Uruguay conforme a la ley de violencia basada en género y el código penal</w:t>
      </w:r>
      <w:r w:rsidRPr="0081219E">
        <w:rPr>
          <w:rFonts w:ascii="Helvetica" w:eastAsia="Cambria" w:hAnsi="Helvetica" w:cstheme="minorHAnsi"/>
          <w:color w:val="000000" w:themeColor="text1"/>
          <w:sz w:val="20"/>
          <w:szCs w:val="20"/>
          <w:vertAlign w:val="superscript"/>
          <w:lang w:val="es-419"/>
        </w:rPr>
        <w:footnoteReference w:id="82"/>
      </w:r>
      <w:r w:rsidRPr="0081219E">
        <w:rPr>
          <w:rFonts w:ascii="Helvetica" w:eastAsia="Cambria" w:hAnsi="Helvetica" w:cstheme="minorHAnsi"/>
          <w:color w:val="000000" w:themeColor="text1"/>
          <w:sz w:val="20"/>
          <w:szCs w:val="20"/>
          <w:lang w:val="es-419"/>
        </w:rPr>
        <w:t>, así como el autorreconocimiento afrodescendiente o de antepasados negros o africanos en el Censo Nacional de Población, Hogares y Viviendas 2022 en Argentina</w:t>
      </w:r>
      <w:r w:rsidRPr="0081219E">
        <w:rPr>
          <w:rFonts w:ascii="Helvetica" w:eastAsia="Cambria" w:hAnsi="Helvetica" w:cstheme="minorHAnsi"/>
          <w:color w:val="000000" w:themeColor="text1"/>
          <w:sz w:val="20"/>
          <w:szCs w:val="20"/>
          <w:vertAlign w:val="superscript"/>
          <w:lang w:val="es-419"/>
        </w:rPr>
        <w:footnoteReference w:id="83"/>
      </w:r>
      <w:r w:rsidRPr="0081219E">
        <w:rPr>
          <w:rFonts w:ascii="Helvetica" w:eastAsia="Cambria" w:hAnsi="Helvetica" w:cstheme="minorHAnsi"/>
          <w:color w:val="000000" w:themeColor="text1"/>
          <w:sz w:val="20"/>
          <w:szCs w:val="20"/>
          <w:lang w:val="es-419"/>
        </w:rPr>
        <w:t>. Asimismo, la Comisión saluda que el Censo de Población y Vivienda en Ecuador también cuenta con la variable de género y el Plan de Acción de Diversidades 2022- 2025 para la prevención de la violencia, la inclusión social y el fortalecimiento de capacidades institucionales, en este mismo Estado</w:t>
      </w:r>
      <w:r w:rsidRPr="0081219E">
        <w:rPr>
          <w:rFonts w:ascii="Helvetica" w:hAnsi="Helvetica"/>
          <w:color w:val="000000" w:themeColor="text1"/>
          <w:sz w:val="20"/>
          <w:szCs w:val="20"/>
          <w:vertAlign w:val="superscript"/>
          <w:lang w:val="es-419"/>
        </w:rPr>
        <w:footnoteReference w:id="84"/>
      </w:r>
      <w:r w:rsidRPr="0081219E">
        <w:rPr>
          <w:rFonts w:ascii="Helvetica" w:eastAsia="Cambria" w:hAnsi="Helvetica" w:cstheme="minorHAnsi"/>
          <w:color w:val="000000" w:themeColor="text1"/>
          <w:sz w:val="20"/>
          <w:szCs w:val="20"/>
          <w:lang w:val="es-419"/>
        </w:rPr>
        <w:t xml:space="preserve">. </w:t>
      </w:r>
    </w:p>
    <w:p w14:paraId="4867E9E7" w14:textId="77777777" w:rsidR="00F11566" w:rsidRPr="0081219E" w:rsidRDefault="00F11566" w:rsidP="00A4676F">
      <w:pPr>
        <w:pBdr>
          <w:top w:val="nil"/>
          <w:left w:val="nil"/>
          <w:bottom w:val="nil"/>
          <w:right w:val="nil"/>
          <w:between w:val="nil"/>
        </w:pBdr>
        <w:shd w:val="clear" w:color="auto" w:fill="FFFFFF"/>
        <w:suppressAutoHyphens/>
        <w:spacing w:line="276" w:lineRule="auto"/>
        <w:jc w:val="both"/>
        <w:textAlignment w:val="top"/>
        <w:outlineLvl w:val="0"/>
        <w:rPr>
          <w:rFonts w:ascii="Helvetica" w:eastAsia="Cambria" w:hAnsi="Helvetica" w:cstheme="minorHAnsi"/>
          <w:color w:val="000000" w:themeColor="text1"/>
          <w:sz w:val="20"/>
          <w:szCs w:val="20"/>
          <w:lang w:val="es-419"/>
        </w:rPr>
      </w:pPr>
    </w:p>
    <w:p w14:paraId="08EB4B01"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Con relación a los derechos de las personas con discapacidad la Comisión aplaude la entrada en vigor de la Ley de Discapacidad en Jamaica</w:t>
      </w:r>
      <w:r w:rsidRPr="0081219E">
        <w:rPr>
          <w:rFonts w:ascii="Helvetica" w:eastAsia="Cambria" w:hAnsi="Helvetica" w:cstheme="minorHAnsi"/>
          <w:color w:val="000000" w:themeColor="text1"/>
          <w:sz w:val="20"/>
          <w:szCs w:val="20"/>
          <w:vertAlign w:val="superscript"/>
          <w:lang w:val="es-419"/>
        </w:rPr>
        <w:footnoteReference w:id="85"/>
      </w:r>
      <w:r w:rsidRPr="0081219E">
        <w:rPr>
          <w:rFonts w:ascii="Helvetica" w:eastAsia="Cambria" w:hAnsi="Helvetica" w:cstheme="minorHAnsi"/>
          <w:color w:val="000000" w:themeColor="text1"/>
          <w:sz w:val="20"/>
          <w:szCs w:val="20"/>
          <w:lang w:val="es-419"/>
        </w:rPr>
        <w:t xml:space="preserve"> y valora la revisión de la Política Nacional de Protección Social para incluir más apoyo a personas con discapacidad en Santa Lucía. En esta línea de avances, observa la presentación del Plan de Acción para la Inclusión de Personas con Discapacidad en Canadá</w:t>
      </w:r>
      <w:r w:rsidRPr="0081219E">
        <w:rPr>
          <w:rFonts w:ascii="Helvetica" w:eastAsia="Cambria" w:hAnsi="Helvetica" w:cstheme="minorHAnsi"/>
          <w:color w:val="000000" w:themeColor="text1"/>
          <w:sz w:val="20"/>
          <w:szCs w:val="20"/>
          <w:vertAlign w:val="superscript"/>
          <w:lang w:val="es-419"/>
        </w:rPr>
        <w:footnoteReference w:id="86"/>
      </w:r>
      <w:r w:rsidRPr="0081219E">
        <w:rPr>
          <w:rFonts w:ascii="Helvetica" w:eastAsia="Cambria" w:hAnsi="Helvetica" w:cstheme="minorHAnsi"/>
          <w:color w:val="000000" w:themeColor="text1"/>
          <w:sz w:val="20"/>
          <w:szCs w:val="20"/>
          <w:lang w:val="es-419"/>
        </w:rPr>
        <w:t>, que tienen como objetivo reducir las desigualdades y disminuir las barreras de las personas con discapacidad. En igual sentido, la Comisión destaca los programas de apoyo para disminuir las barreras que enfrentan las personas con discapacidad en el ámbito educativo, laboral y de acceso a la justicia en Chile</w:t>
      </w:r>
      <w:r w:rsidRPr="0081219E">
        <w:rPr>
          <w:rFonts w:ascii="Helvetica" w:eastAsia="Cambria" w:hAnsi="Helvetica" w:cstheme="minorHAnsi"/>
          <w:color w:val="000000" w:themeColor="text1"/>
          <w:sz w:val="20"/>
          <w:szCs w:val="20"/>
          <w:vertAlign w:val="superscript"/>
          <w:lang w:val="es-419"/>
        </w:rPr>
        <w:footnoteReference w:id="87"/>
      </w:r>
      <w:r w:rsidRPr="0081219E">
        <w:rPr>
          <w:rFonts w:ascii="Helvetica" w:eastAsia="Cambria" w:hAnsi="Helvetica" w:cstheme="minorHAnsi"/>
          <w:color w:val="000000" w:themeColor="text1"/>
          <w:sz w:val="20"/>
          <w:szCs w:val="20"/>
          <w:lang w:val="es-419"/>
        </w:rPr>
        <w:t>. En esta línea, la Comisión valora la capacitación del personal vinculado a la atención de salud mental sobre los principios que deben regir el trato de las personas con discapacidad psicosocial en Brasil</w:t>
      </w:r>
      <w:r w:rsidRPr="0081219E">
        <w:rPr>
          <w:rFonts w:ascii="Helvetica" w:eastAsia="Cambria" w:hAnsi="Helvetica" w:cstheme="minorHAnsi"/>
          <w:color w:val="000000" w:themeColor="text1"/>
          <w:sz w:val="20"/>
          <w:szCs w:val="20"/>
          <w:vertAlign w:val="superscript"/>
          <w:lang w:val="es-419"/>
        </w:rPr>
        <w:footnoteReference w:id="88"/>
      </w:r>
      <w:r w:rsidRPr="0081219E">
        <w:rPr>
          <w:rFonts w:ascii="Helvetica" w:eastAsia="Cambria" w:hAnsi="Helvetica" w:cstheme="minorHAnsi"/>
          <w:color w:val="000000" w:themeColor="text1"/>
          <w:sz w:val="20"/>
          <w:szCs w:val="20"/>
          <w:lang w:val="es-419"/>
        </w:rPr>
        <w:t>. Finalmente, celebra la proclamación de octubre de 2022 como el Mes Nacional de la Concienciación sobre el Empleo de las personas con Discapacidad</w:t>
      </w:r>
      <w:r w:rsidRPr="0081219E">
        <w:rPr>
          <w:rFonts w:ascii="Helvetica" w:eastAsia="Cambria" w:hAnsi="Helvetica" w:cstheme="minorHAnsi"/>
          <w:color w:val="000000" w:themeColor="text1"/>
          <w:sz w:val="20"/>
          <w:szCs w:val="20"/>
          <w:vertAlign w:val="superscript"/>
          <w:lang w:val="es-419"/>
        </w:rPr>
        <w:footnoteReference w:id="89"/>
      </w:r>
      <w:r w:rsidRPr="0081219E">
        <w:rPr>
          <w:rFonts w:ascii="Helvetica" w:eastAsia="Cambria" w:hAnsi="Helvetica" w:cstheme="minorHAnsi"/>
          <w:color w:val="000000" w:themeColor="text1"/>
          <w:sz w:val="20"/>
          <w:szCs w:val="20"/>
          <w:lang w:val="es-419"/>
        </w:rPr>
        <w:t xml:space="preserve"> y el 15 de octubre como el Día de la Igualdad de las Personas con Discapacidad Visual</w:t>
      </w:r>
      <w:r w:rsidRPr="0081219E">
        <w:rPr>
          <w:rFonts w:ascii="Helvetica" w:eastAsia="Cambria" w:hAnsi="Helvetica" w:cstheme="minorHAnsi"/>
          <w:color w:val="000000" w:themeColor="text1"/>
          <w:sz w:val="20"/>
          <w:szCs w:val="20"/>
          <w:vertAlign w:val="superscript"/>
          <w:lang w:val="es-419"/>
        </w:rPr>
        <w:footnoteReference w:id="90"/>
      </w:r>
      <w:r w:rsidRPr="0081219E">
        <w:rPr>
          <w:rFonts w:ascii="Helvetica" w:eastAsia="Cambria" w:hAnsi="Helvetica" w:cstheme="minorHAnsi"/>
          <w:color w:val="000000" w:themeColor="text1"/>
          <w:sz w:val="20"/>
          <w:szCs w:val="20"/>
          <w:lang w:val="es-419"/>
        </w:rPr>
        <w:t xml:space="preserve"> en Estados Unidos.</w:t>
      </w:r>
    </w:p>
    <w:p w14:paraId="45A91ED5" w14:textId="77777777" w:rsidR="004826CC" w:rsidRPr="0081219E" w:rsidRDefault="004826CC"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eastAsia="Cambria" w:hAnsi="Helvetica" w:cstheme="minorHAnsi"/>
          <w:color w:val="000000" w:themeColor="text1"/>
          <w:sz w:val="20"/>
          <w:szCs w:val="20"/>
          <w:lang w:val="es-419"/>
        </w:rPr>
      </w:pPr>
    </w:p>
    <w:p w14:paraId="0410B76F"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lastRenderedPageBreak/>
        <w:t>En relación con los derechos de las personas mayores, la Comisión observa positivamente los aumentos en las pensiones de los adultos mayores, así como la implementación de un programa para reconocer las trayectorias de vida de los centenarios por parte del Estado de Guyana</w:t>
      </w:r>
      <w:r w:rsidRPr="0081219E">
        <w:rPr>
          <w:rFonts w:ascii="Helvetica" w:eastAsia="Cambria" w:hAnsi="Helvetica" w:cstheme="minorHAnsi"/>
          <w:color w:val="000000" w:themeColor="text1"/>
          <w:sz w:val="20"/>
          <w:szCs w:val="20"/>
          <w:vertAlign w:val="superscript"/>
          <w:lang w:val="es-419"/>
        </w:rPr>
        <w:footnoteReference w:id="91"/>
      </w:r>
      <w:r w:rsidRPr="0081219E">
        <w:rPr>
          <w:rFonts w:ascii="Helvetica" w:eastAsia="Cambria" w:hAnsi="Helvetica" w:cstheme="minorHAnsi"/>
          <w:color w:val="000000" w:themeColor="text1"/>
          <w:sz w:val="20"/>
          <w:szCs w:val="20"/>
          <w:lang w:val="es-419"/>
        </w:rPr>
        <w:t>. Asimismo, la Comisión observa positivamente la creación del fondo “Piensa en Grandes” para impulsar ideas innovadoras que mejoren la calidad de vida de las personas mayores y su entorno cercano en Chile</w:t>
      </w:r>
      <w:r w:rsidRPr="0081219E">
        <w:rPr>
          <w:rFonts w:ascii="Helvetica" w:eastAsia="Cambria" w:hAnsi="Helvetica" w:cstheme="minorHAnsi"/>
          <w:color w:val="000000" w:themeColor="text1"/>
          <w:sz w:val="20"/>
          <w:szCs w:val="20"/>
          <w:vertAlign w:val="superscript"/>
          <w:lang w:val="es-419"/>
        </w:rPr>
        <w:footnoteReference w:id="92"/>
      </w:r>
      <w:r w:rsidRPr="0081219E">
        <w:rPr>
          <w:rFonts w:ascii="Helvetica" w:eastAsia="Cambria" w:hAnsi="Helvetica" w:cstheme="minorHAnsi"/>
          <w:color w:val="000000" w:themeColor="text1"/>
          <w:sz w:val="20"/>
          <w:szCs w:val="20"/>
          <w:lang w:val="es-419"/>
        </w:rPr>
        <w:t>. Además, la Comisión destaca la puesta en marcha de un plan para rehabilitar, adecuar y modernizar los hogares de día del Consejo Nacional de la Persona Envejeciente (CONAPE) en República Dominicana</w:t>
      </w:r>
      <w:r w:rsidRPr="0081219E">
        <w:rPr>
          <w:rFonts w:ascii="Helvetica" w:eastAsia="Cambria" w:hAnsi="Helvetica" w:cstheme="minorHAnsi"/>
          <w:color w:val="000000" w:themeColor="text1"/>
          <w:sz w:val="20"/>
          <w:szCs w:val="20"/>
          <w:vertAlign w:val="superscript"/>
          <w:lang w:val="es-419"/>
        </w:rPr>
        <w:footnoteReference w:id="93"/>
      </w:r>
      <w:r w:rsidRPr="0081219E">
        <w:rPr>
          <w:rFonts w:ascii="Helvetica" w:eastAsia="Cambria" w:hAnsi="Helvetica" w:cstheme="minorHAnsi"/>
          <w:color w:val="000000" w:themeColor="text1"/>
          <w:sz w:val="20"/>
          <w:szCs w:val="20"/>
          <w:lang w:val="es-419"/>
        </w:rPr>
        <w:t>.  En lo que respecta a la participación, la Comisión observa positivamente las medidas para garantizar la accesibilidad de las personas mayores para ejercer sus derechos políticos implementadas en Antigua y Barbuda</w:t>
      </w:r>
      <w:r w:rsidRPr="0081219E">
        <w:rPr>
          <w:rFonts w:ascii="Helvetica" w:eastAsia="Cambria" w:hAnsi="Helvetica" w:cstheme="minorHAnsi"/>
          <w:color w:val="000000" w:themeColor="text1"/>
          <w:sz w:val="20"/>
          <w:szCs w:val="20"/>
          <w:vertAlign w:val="superscript"/>
          <w:lang w:val="es-419"/>
        </w:rPr>
        <w:footnoteReference w:id="94"/>
      </w:r>
      <w:r w:rsidRPr="0081219E">
        <w:rPr>
          <w:rFonts w:ascii="Helvetica" w:eastAsia="Cambria" w:hAnsi="Helvetica" w:cstheme="minorHAnsi"/>
          <w:color w:val="000000" w:themeColor="text1"/>
          <w:sz w:val="20"/>
          <w:szCs w:val="20"/>
          <w:lang w:val="es-419"/>
        </w:rPr>
        <w:t xml:space="preserve"> y Grenada</w:t>
      </w:r>
      <w:r w:rsidRPr="0081219E">
        <w:rPr>
          <w:rFonts w:ascii="Helvetica" w:eastAsia="Cambria" w:hAnsi="Helvetica" w:cstheme="minorHAnsi"/>
          <w:color w:val="000000" w:themeColor="text1"/>
          <w:sz w:val="20"/>
          <w:szCs w:val="20"/>
          <w:vertAlign w:val="superscript"/>
          <w:lang w:val="es-419"/>
        </w:rPr>
        <w:footnoteReference w:id="95"/>
      </w:r>
      <w:r w:rsidRPr="0081219E">
        <w:rPr>
          <w:rFonts w:ascii="Helvetica" w:eastAsia="Cambria" w:hAnsi="Helvetica" w:cstheme="minorHAnsi"/>
          <w:color w:val="000000" w:themeColor="text1"/>
          <w:sz w:val="20"/>
          <w:szCs w:val="20"/>
          <w:lang w:val="es-419"/>
        </w:rPr>
        <w:t>. Finalmente, la Comisión resalta los esfuerzos para concientizar sobre la discriminación por edad en Uruguay</w:t>
      </w:r>
      <w:r w:rsidRPr="0081219E">
        <w:rPr>
          <w:rFonts w:ascii="Helvetica" w:eastAsia="Cambria" w:hAnsi="Helvetica" w:cstheme="minorHAnsi"/>
          <w:color w:val="000000" w:themeColor="text1"/>
          <w:sz w:val="20"/>
          <w:szCs w:val="20"/>
          <w:vertAlign w:val="superscript"/>
          <w:lang w:val="es-419"/>
        </w:rPr>
        <w:footnoteReference w:id="96"/>
      </w:r>
      <w:r w:rsidRPr="0081219E">
        <w:rPr>
          <w:rFonts w:ascii="Helvetica" w:eastAsia="Cambria" w:hAnsi="Helvetica" w:cstheme="minorHAnsi"/>
          <w:color w:val="000000" w:themeColor="text1"/>
          <w:sz w:val="20"/>
          <w:szCs w:val="20"/>
          <w:lang w:val="es-419"/>
        </w:rPr>
        <w:t>. En este marco, se presentó la “Guía de fragilidad en personas adultas mayores: criterios prácticos e instrumentos de pesquisa en el primer nivel de atención”, dirigida al personal de la salud para facilitar la detección oportuna de la fragilidad y mejorar la calidad de atención a personas mayores</w:t>
      </w:r>
      <w:r w:rsidRPr="0081219E">
        <w:rPr>
          <w:rFonts w:ascii="Helvetica" w:eastAsia="Cambria" w:hAnsi="Helvetica" w:cstheme="minorHAnsi"/>
          <w:color w:val="000000" w:themeColor="text1"/>
          <w:sz w:val="20"/>
          <w:szCs w:val="20"/>
          <w:vertAlign w:val="superscript"/>
          <w:lang w:val="es-419"/>
        </w:rPr>
        <w:footnoteReference w:id="97"/>
      </w:r>
      <w:r w:rsidRPr="0081219E">
        <w:rPr>
          <w:rFonts w:ascii="Helvetica" w:eastAsia="Cambria" w:hAnsi="Helvetica" w:cstheme="minorHAnsi"/>
          <w:color w:val="000000" w:themeColor="text1"/>
          <w:sz w:val="20"/>
          <w:szCs w:val="20"/>
          <w:lang w:val="es-419"/>
        </w:rPr>
        <w:t>. Finalmente, la Comisión aplaude la aprobación de un proyecto de ley que cambiará la señalización que para identificar a las personas mayores con un icono de persona erguida junto al número “60+” en la capital de Brasil</w:t>
      </w:r>
      <w:r w:rsidRPr="0081219E">
        <w:rPr>
          <w:rFonts w:ascii="Helvetica" w:eastAsia="Cambria" w:hAnsi="Helvetica" w:cstheme="minorHAnsi"/>
          <w:color w:val="000000" w:themeColor="text1"/>
          <w:sz w:val="20"/>
          <w:szCs w:val="20"/>
          <w:vertAlign w:val="superscript"/>
          <w:lang w:val="es-419"/>
        </w:rPr>
        <w:footnoteReference w:id="98"/>
      </w:r>
      <w:r w:rsidRPr="0081219E">
        <w:rPr>
          <w:rFonts w:ascii="Helvetica" w:eastAsia="Cambria" w:hAnsi="Helvetica" w:cstheme="minorHAnsi"/>
          <w:color w:val="000000" w:themeColor="text1"/>
          <w:sz w:val="20"/>
          <w:szCs w:val="20"/>
          <w:lang w:val="es-419"/>
        </w:rPr>
        <w:t xml:space="preserve">. </w:t>
      </w:r>
    </w:p>
    <w:p w14:paraId="1059DFF0" w14:textId="77777777" w:rsidR="004826CC" w:rsidRPr="0081219E" w:rsidRDefault="004826CC"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eastAsia="Cambria" w:hAnsi="Helvetica" w:cstheme="minorHAnsi"/>
          <w:color w:val="000000" w:themeColor="text1"/>
          <w:sz w:val="20"/>
          <w:szCs w:val="20"/>
          <w:lang w:val="es-419"/>
        </w:rPr>
      </w:pPr>
    </w:p>
    <w:p w14:paraId="62F0C005"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Con relación al tercer grupo de medidas, la Comisión destaca las acciones adoptadas para avanzar en políticas y prácticas de memoria, verdad y justicia en la región. En este sentido, la Comisión saluda el procesamiento de una causa que, por primera vez, consideró el ataque sistemático contra el colectivo travesti y trans dentro del accionar del terrorismo de Estado en Argentina</w:t>
      </w:r>
      <w:r w:rsidRPr="0081219E">
        <w:rPr>
          <w:rFonts w:ascii="Helvetica" w:eastAsia="Cambria" w:hAnsi="Helvetica" w:cstheme="minorHAnsi"/>
          <w:color w:val="000000" w:themeColor="text1"/>
          <w:sz w:val="20"/>
          <w:szCs w:val="20"/>
          <w:vertAlign w:val="superscript"/>
          <w:lang w:val="es-419"/>
        </w:rPr>
        <w:footnoteReference w:id="99"/>
      </w:r>
      <w:r w:rsidRPr="0081219E">
        <w:rPr>
          <w:rFonts w:ascii="Helvetica" w:eastAsia="Cambria" w:hAnsi="Helvetica" w:cstheme="minorHAnsi"/>
          <w:color w:val="000000" w:themeColor="text1"/>
          <w:sz w:val="20"/>
          <w:szCs w:val="20"/>
          <w:lang w:val="es-419"/>
        </w:rPr>
        <w:t xml:space="preserve">. </w:t>
      </w:r>
    </w:p>
    <w:p w14:paraId="490364BF" w14:textId="77777777" w:rsidR="004826CC" w:rsidRPr="0081219E" w:rsidRDefault="004826CC"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eastAsia="Cambria" w:hAnsi="Helvetica" w:cstheme="minorHAnsi"/>
          <w:color w:val="000000" w:themeColor="text1"/>
          <w:sz w:val="20"/>
          <w:szCs w:val="20"/>
          <w:lang w:val="es-419"/>
        </w:rPr>
      </w:pPr>
    </w:p>
    <w:p w14:paraId="223CC091"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Al respecto, la Comisión saluda la entrega del Informe Final de la Comisión para el Esclarecimiento de la Verdad, la Convivencia y la No Repetición (CEV) en Colombia. Asimismo, observa positivamente la información recibida respecto a los avances en los siete macrocasos abiertos por la Jurisdicción Especial para la Paz (JEP) y sobre la apertura de otros tres macrocasos en 2022, en particular incluyendo un caso sobre violencia sexual y otros crímenes motivados por el género. Además, la Comisión valora los avances en la actuación de la Unidad de Búsqueda de Personas dadas por desaparecidas (UBPD), que ha encontrado con vida a 11 personas y realizado 173 entregas dignas del cuerpo de las personas identificadas a sus seres queridos</w:t>
      </w:r>
      <w:r w:rsidRPr="0081219E">
        <w:rPr>
          <w:rFonts w:ascii="Helvetica" w:hAnsi="Helvetica"/>
          <w:sz w:val="20"/>
          <w:szCs w:val="20"/>
          <w:vertAlign w:val="superscript"/>
          <w:lang w:val="es-419"/>
        </w:rPr>
        <w:footnoteReference w:id="100"/>
      </w:r>
      <w:r w:rsidRPr="0081219E">
        <w:rPr>
          <w:rFonts w:ascii="Helvetica" w:eastAsia="Cambria" w:hAnsi="Helvetica" w:cstheme="minorHAnsi"/>
          <w:color w:val="000000" w:themeColor="text1"/>
          <w:sz w:val="20"/>
          <w:szCs w:val="20"/>
          <w:lang w:val="es-419"/>
        </w:rPr>
        <w:t>. Asimismo, valora la aplicación de la perspectiva de género al sancionar la violencia ejercida contra las mujeres en la dictadura en Chile</w:t>
      </w:r>
      <w:r w:rsidRPr="0081219E">
        <w:rPr>
          <w:rFonts w:ascii="Helvetica" w:hAnsi="Helvetica"/>
          <w:sz w:val="20"/>
          <w:szCs w:val="20"/>
          <w:vertAlign w:val="superscript"/>
          <w:lang w:val="es-419"/>
        </w:rPr>
        <w:footnoteReference w:id="101"/>
      </w:r>
      <w:r w:rsidRPr="0081219E">
        <w:rPr>
          <w:rFonts w:ascii="Helvetica" w:eastAsia="Cambria" w:hAnsi="Helvetica" w:cstheme="minorHAnsi"/>
          <w:color w:val="000000" w:themeColor="text1"/>
          <w:sz w:val="20"/>
          <w:szCs w:val="20"/>
          <w:lang w:val="es-419"/>
        </w:rPr>
        <w:t xml:space="preserve"> y resalta un fallo de la Corte de Apelaciones de Santiago en ese sentido. </w:t>
      </w:r>
    </w:p>
    <w:p w14:paraId="0FB4319A" w14:textId="77777777" w:rsidR="004826CC" w:rsidRPr="0081219E" w:rsidRDefault="004826CC" w:rsidP="00A4676F">
      <w:pPr>
        <w:pStyle w:val="ListParagraph"/>
        <w:spacing w:line="276" w:lineRule="auto"/>
        <w:jc w:val="both"/>
        <w:rPr>
          <w:rFonts w:ascii="Helvetica" w:eastAsia="Cambria" w:hAnsi="Helvetica" w:cstheme="minorHAnsi"/>
          <w:color w:val="000000" w:themeColor="text1"/>
          <w:sz w:val="20"/>
          <w:szCs w:val="20"/>
          <w:lang w:val="es-419"/>
        </w:rPr>
      </w:pPr>
    </w:p>
    <w:p w14:paraId="0EDF99E5"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lastRenderedPageBreak/>
        <w:t>Por otro lado, la Comisión destaca las decisiones adoptadas por la Suprema Corte de Justicia de Uruguay, que reafirman la constitucionalidad de la Ley 18.831/2011 en restablecer la pretensión punitiva del Estado y prohibir la prescripción para los delitos del terrorismo de Estado hasta 1985</w:t>
      </w:r>
      <w:r w:rsidRPr="0081219E">
        <w:rPr>
          <w:rFonts w:ascii="Helvetica" w:eastAsia="Cambria" w:hAnsi="Helvetica" w:cstheme="minorHAnsi"/>
          <w:color w:val="000000" w:themeColor="text1"/>
          <w:sz w:val="20"/>
          <w:szCs w:val="20"/>
          <w:vertAlign w:val="superscript"/>
          <w:lang w:val="es-419"/>
        </w:rPr>
        <w:footnoteReference w:id="102"/>
      </w:r>
      <w:r w:rsidRPr="0081219E">
        <w:rPr>
          <w:rFonts w:ascii="Helvetica" w:eastAsia="Cambria" w:hAnsi="Helvetica" w:cstheme="minorHAnsi"/>
          <w:color w:val="000000" w:themeColor="text1"/>
          <w:sz w:val="20"/>
          <w:szCs w:val="20"/>
          <w:lang w:val="es-419"/>
        </w:rPr>
        <w:t>. Asimismo, la Comisión saluda la inauguración del Memorial de la Democracia de Pernambuco, Brasil, dedicado a preservar las luchas por el fin de la dictadura militar y que resguardará el archivo de la Comisión de la Memoria y Verdad Dom Helder Câmara</w:t>
      </w:r>
      <w:r w:rsidRPr="0081219E">
        <w:rPr>
          <w:rFonts w:ascii="Helvetica" w:eastAsia="Cambria" w:hAnsi="Helvetica" w:cstheme="minorHAnsi"/>
          <w:color w:val="000000" w:themeColor="text1"/>
          <w:sz w:val="20"/>
          <w:szCs w:val="20"/>
          <w:vertAlign w:val="superscript"/>
          <w:lang w:val="es-419"/>
        </w:rPr>
        <w:footnoteReference w:id="103"/>
      </w:r>
      <w:r w:rsidRPr="0081219E">
        <w:rPr>
          <w:rFonts w:ascii="Helvetica" w:eastAsia="Cambria" w:hAnsi="Helvetica" w:cstheme="minorHAnsi"/>
          <w:color w:val="000000" w:themeColor="text1"/>
          <w:sz w:val="20"/>
          <w:szCs w:val="20"/>
          <w:lang w:val="es-419"/>
        </w:rPr>
        <w:t xml:space="preserve">. Adicionalmente, la Comisión acoge con satisfacción la propuesta legislativa para la creación del Consejo Nacional para la Reconciliación en Canadá, cuyo objetivo es dar seguimiento a las recomendaciones de la Comisión de la Verdad y Reconciliación respecto del legado del sistema de Escuelas Residenciales para indígenas, y de las formas de violencias ejercidas contra este grupo en dicho sistema. </w:t>
      </w:r>
    </w:p>
    <w:p w14:paraId="331F9B77" w14:textId="77777777" w:rsidR="004826CC" w:rsidRPr="0081219E" w:rsidRDefault="004826CC"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eastAsia="Cambria" w:hAnsi="Helvetica" w:cstheme="minorHAnsi"/>
          <w:color w:val="000000" w:themeColor="text1"/>
          <w:sz w:val="20"/>
          <w:szCs w:val="20"/>
          <w:lang w:val="es-419"/>
        </w:rPr>
      </w:pPr>
    </w:p>
    <w:p w14:paraId="5E9C03B0"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eastAsia="Cambria" w:hAnsi="Helvetica" w:cstheme="minorHAnsi"/>
          <w:color w:val="000000" w:themeColor="text1"/>
          <w:sz w:val="20"/>
          <w:szCs w:val="20"/>
          <w:lang w:val="es-419"/>
        </w:rPr>
      </w:pPr>
      <w:r w:rsidRPr="0081219E">
        <w:rPr>
          <w:rFonts w:ascii="Helvetica" w:eastAsia="Cambria" w:hAnsi="Helvetica" w:cstheme="minorHAnsi"/>
          <w:color w:val="000000" w:themeColor="text1"/>
          <w:sz w:val="20"/>
          <w:szCs w:val="20"/>
          <w:lang w:val="es-419"/>
        </w:rPr>
        <w:t>En conclusión, la Comisión observó destacables esfuerzos de los Estados mediante el desarrollo de políticas y prácticas, medidas legislativas y judiciales con el fin de avanzar en la promoción y protección efectiva de los derechos humanos de sus habitantes. Reconoce esos esfuerzos e insta a los Estados a continuar formulado y aplicando el enfoque de derechos humanos en las políticas públicas atendiendo las recomendaciones de los órganos del SIDH y a difundir este enfoque en todas las instituciones del Estado y en la sociedad en su conjunto. La Comisión se pone a disposición de los Estados para prestar la asistencia técnica que se requiera para alcanzar esos propósitos.</w:t>
      </w:r>
    </w:p>
    <w:p w14:paraId="1C3DCDD6" w14:textId="77777777" w:rsidR="00D12360" w:rsidRPr="0081219E" w:rsidRDefault="00D12360" w:rsidP="00A4676F">
      <w:pPr>
        <w:spacing w:before="6" w:line="276" w:lineRule="auto"/>
        <w:rPr>
          <w:rFonts w:ascii="Helvetica" w:eastAsia="Cambria" w:hAnsi="Helvetica" w:cs="Cambria"/>
          <w:sz w:val="20"/>
          <w:szCs w:val="20"/>
          <w:lang w:val="es-AR"/>
        </w:rPr>
      </w:pPr>
    </w:p>
    <w:p w14:paraId="00F158D0" w14:textId="77777777" w:rsidR="004826CC" w:rsidRPr="0081219E" w:rsidRDefault="004826CC" w:rsidP="00A4676F">
      <w:pPr>
        <w:pStyle w:val="Heading3"/>
        <w:keepNext w:val="0"/>
        <w:keepLines w:val="0"/>
        <w:widowControl w:val="0"/>
        <w:numPr>
          <w:ilvl w:val="1"/>
          <w:numId w:val="7"/>
        </w:numPr>
        <w:tabs>
          <w:tab w:val="left" w:pos="1440"/>
        </w:tabs>
        <w:spacing w:before="0" w:line="276" w:lineRule="auto"/>
        <w:ind w:left="1440" w:hanging="720"/>
        <w:rPr>
          <w:rFonts w:ascii="Helvetica" w:eastAsia="Cambria" w:hAnsi="Helvetica" w:cstheme="minorBidi"/>
          <w:b/>
          <w:bCs/>
          <w:color w:val="auto"/>
          <w:spacing w:val="-1"/>
          <w:sz w:val="22"/>
          <w:szCs w:val="22"/>
          <w:lang w:val="es-AR"/>
        </w:rPr>
      </w:pPr>
      <w:r w:rsidRPr="0081219E">
        <w:rPr>
          <w:rFonts w:ascii="Helvetica" w:eastAsia="Cambria" w:hAnsi="Helvetica" w:cstheme="minorBidi"/>
          <w:b/>
          <w:bCs/>
          <w:color w:val="auto"/>
          <w:spacing w:val="-1"/>
          <w:sz w:val="22"/>
          <w:szCs w:val="22"/>
          <w:lang w:val="es-AR"/>
        </w:rPr>
        <w:t>Universalización del Sistema Interamericano de Derechos Humanos</w:t>
      </w:r>
    </w:p>
    <w:p w14:paraId="45E8C129" w14:textId="77777777" w:rsidR="004826CC" w:rsidRPr="0081219E" w:rsidRDefault="004826CC" w:rsidP="00A4676F">
      <w:pPr>
        <w:spacing w:before="5" w:line="276" w:lineRule="auto"/>
        <w:rPr>
          <w:rFonts w:ascii="Helvetica" w:eastAsia="Cambria" w:hAnsi="Helvetica" w:cs="Cambria"/>
          <w:b/>
          <w:bCs/>
          <w:sz w:val="21"/>
          <w:szCs w:val="21"/>
          <w:lang w:val="es-AR"/>
        </w:rPr>
      </w:pPr>
    </w:p>
    <w:p w14:paraId="0D471213" w14:textId="77777777" w:rsidR="004826CC" w:rsidRPr="0081219E" w:rsidRDefault="004826CC" w:rsidP="00A4676F">
      <w:pPr>
        <w:pStyle w:val="Heading3"/>
        <w:keepNext w:val="0"/>
        <w:keepLines w:val="0"/>
        <w:widowControl w:val="0"/>
        <w:numPr>
          <w:ilvl w:val="1"/>
          <w:numId w:val="8"/>
        </w:numPr>
        <w:tabs>
          <w:tab w:val="left" w:pos="1440"/>
        </w:tabs>
        <w:spacing w:before="0" w:line="276" w:lineRule="auto"/>
        <w:ind w:left="1440" w:hanging="720"/>
        <w:rPr>
          <w:rFonts w:ascii="Helvetica" w:eastAsia="Cambria" w:hAnsi="Helvetica" w:cstheme="minorBidi"/>
          <w:b/>
          <w:bCs/>
          <w:color w:val="auto"/>
          <w:spacing w:val="-1"/>
          <w:sz w:val="22"/>
          <w:szCs w:val="22"/>
        </w:rPr>
      </w:pPr>
      <w:r w:rsidRPr="0081219E">
        <w:rPr>
          <w:rFonts w:ascii="Helvetica" w:eastAsia="Cambria" w:hAnsi="Helvetica" w:cstheme="minorBidi"/>
          <w:b/>
          <w:bCs/>
          <w:color w:val="auto"/>
          <w:spacing w:val="-1"/>
          <w:sz w:val="22"/>
          <w:szCs w:val="22"/>
        </w:rPr>
        <w:t>Estado de ratificación de instrumentos interamericanos</w:t>
      </w:r>
    </w:p>
    <w:p w14:paraId="7A8D091D" w14:textId="77777777" w:rsidR="004826CC" w:rsidRPr="0081219E" w:rsidRDefault="004826CC" w:rsidP="00A4676F">
      <w:pPr>
        <w:spacing w:line="276" w:lineRule="auto"/>
        <w:jc w:val="both"/>
        <w:rPr>
          <w:rFonts w:ascii="Helvetica" w:hAnsi="Helvetica"/>
          <w:b/>
          <w:shd w:val="clear" w:color="auto" w:fill="FFFFFF"/>
          <w:lang w:val="es-AR"/>
        </w:rPr>
      </w:pPr>
    </w:p>
    <w:p w14:paraId="0FA38FCE" w14:textId="77777777" w:rsidR="004826CC" w:rsidRPr="0081219E" w:rsidRDefault="004826CC"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hAnsi="Helvetica" w:cs="Consolas"/>
          <w:sz w:val="20"/>
          <w:szCs w:val="20"/>
          <w:lang w:val="es-AR"/>
        </w:rPr>
      </w:pPr>
      <w:r w:rsidRPr="0081219E">
        <w:rPr>
          <w:rFonts w:ascii="Helvetica" w:hAnsi="Helvetica" w:cs="Consolas"/>
          <w:sz w:val="20"/>
          <w:szCs w:val="20"/>
          <w:lang w:val="es-AR"/>
        </w:rPr>
        <w:t xml:space="preserve">El estado actual de firmas y ratificaciones de los tratados interamericanos en materia de derechos humanos puede ser consultado en la página electrónica del Departamento de Derecho Internacional de la Secretaría de Asuntos Jurídicos de la OEA, en la siguiente dirección: </w:t>
      </w:r>
      <w:hyperlink r:id="rId45" w:history="1">
        <w:r w:rsidRPr="0081219E">
          <w:rPr>
            <w:rFonts w:ascii="Helvetica" w:hAnsi="Helvetica" w:cs="Consolas"/>
            <w:color w:val="0000FF"/>
            <w:sz w:val="20"/>
            <w:szCs w:val="20"/>
            <w:u w:val="single"/>
            <w:lang w:val="es-AR"/>
          </w:rPr>
          <w:t>http://www.oas.org/es/sla/ddi/tratados_multilaterales_interamericanos_firmas.asp</w:t>
        </w:r>
      </w:hyperlink>
      <w:r w:rsidRPr="0081219E">
        <w:rPr>
          <w:rFonts w:ascii="Helvetica" w:hAnsi="Helvetica" w:cs="Consolas"/>
          <w:sz w:val="20"/>
          <w:szCs w:val="20"/>
          <w:lang w:val="es-AR"/>
        </w:rPr>
        <w:t xml:space="preserve">. </w:t>
      </w:r>
    </w:p>
    <w:p w14:paraId="10D08577" w14:textId="77777777" w:rsidR="004826CC" w:rsidRPr="0081219E" w:rsidRDefault="004826CC" w:rsidP="00482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 w:after="64"/>
        <w:ind w:right="54"/>
        <w:rPr>
          <w:rFonts w:ascii="Helvetica" w:hAnsi="Helvetica" w:cs="Tahoma"/>
          <w:b/>
          <w:bCs/>
          <w:sz w:val="20"/>
          <w:szCs w:val="20"/>
          <w:lang w:val="es-AR"/>
        </w:rPr>
      </w:pPr>
    </w:p>
    <w:p w14:paraId="2A9CDF7A" w14:textId="77777777" w:rsidR="004826CC" w:rsidRPr="0081219E" w:rsidRDefault="004826CC" w:rsidP="00482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 w:after="64"/>
        <w:ind w:right="54"/>
        <w:jc w:val="center"/>
        <w:rPr>
          <w:rFonts w:ascii="Helvetica" w:hAnsi="Helvetica" w:cs="Tahoma"/>
          <w:b/>
          <w:bCs/>
          <w:sz w:val="20"/>
          <w:szCs w:val="20"/>
          <w:lang w:val="es-AR"/>
        </w:rPr>
      </w:pPr>
      <w:r w:rsidRPr="0081219E">
        <w:rPr>
          <w:rFonts w:ascii="Helvetica" w:hAnsi="Helvetica" w:cs="Tahoma"/>
          <w:b/>
          <w:bCs/>
          <w:sz w:val="20"/>
          <w:szCs w:val="20"/>
          <w:lang w:val="es-AR"/>
        </w:rPr>
        <w:t xml:space="preserve">ESTADO ACTUAL DE RATIFICACIÓN DE LA CONVENCIÓN AMERICANA </w:t>
      </w:r>
    </w:p>
    <w:p w14:paraId="5F361C77" w14:textId="77777777" w:rsidR="004826CC" w:rsidRPr="0081219E" w:rsidRDefault="004826CC" w:rsidP="00482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4" w:after="64"/>
        <w:ind w:right="54"/>
        <w:jc w:val="center"/>
        <w:rPr>
          <w:rFonts w:ascii="Helvetica" w:hAnsi="Helvetica" w:cs="Calibri"/>
          <w:b/>
          <w:sz w:val="20"/>
          <w:szCs w:val="20"/>
          <w:lang w:val="es-AR"/>
        </w:rPr>
      </w:pPr>
      <w:r w:rsidRPr="0081219E">
        <w:rPr>
          <w:rFonts w:ascii="Helvetica" w:hAnsi="Helvetica" w:cs="Tahoma"/>
          <w:b/>
          <w:bCs/>
          <w:sz w:val="20"/>
          <w:szCs w:val="20"/>
          <w:lang w:val="es-AR"/>
        </w:rPr>
        <w:t xml:space="preserve">Y ACEPTACIÓN DE LA COMPETENCIA CONTENCIOSA DE LA CORTE </w:t>
      </w: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165"/>
        <w:gridCol w:w="1387"/>
        <w:gridCol w:w="2506"/>
        <w:gridCol w:w="1389"/>
        <w:gridCol w:w="1662"/>
      </w:tblGrid>
      <w:tr w:rsidR="004826CC" w:rsidRPr="0070556C" w14:paraId="2B33E756" w14:textId="77777777" w:rsidTr="00F5577E">
        <w:trPr>
          <w:trHeight w:val="270"/>
          <w:jc w:val="center"/>
        </w:trPr>
        <w:tc>
          <w:tcPr>
            <w:tcW w:w="1203" w:type="pct"/>
            <w:shd w:val="clear" w:color="auto" w:fill="548DD4"/>
            <w:vAlign w:val="center"/>
          </w:tcPr>
          <w:p w14:paraId="39EEF692" w14:textId="77777777" w:rsidR="004826CC" w:rsidRPr="0081219E" w:rsidRDefault="004826CC" w:rsidP="00F5577E">
            <w:pPr>
              <w:jc w:val="center"/>
              <w:rPr>
                <w:rFonts w:ascii="Helvetica" w:hAnsi="Helvetica" w:cs="Tahoma"/>
                <w:b/>
                <w:bCs/>
                <w:color w:val="FFFFFF"/>
                <w:sz w:val="18"/>
                <w:szCs w:val="18"/>
                <w:lang w:val="es-AR"/>
              </w:rPr>
            </w:pPr>
            <w:r w:rsidRPr="0081219E">
              <w:rPr>
                <w:rFonts w:ascii="Helvetica" w:hAnsi="Helvetica" w:cs="Arial"/>
                <w:b/>
                <w:bCs/>
                <w:color w:val="FFFFFF"/>
                <w:sz w:val="18"/>
                <w:szCs w:val="18"/>
              </w:rPr>
              <w:t>PAÍSES SIGNATARIOS</w:t>
            </w:r>
          </w:p>
        </w:tc>
        <w:tc>
          <w:tcPr>
            <w:tcW w:w="776" w:type="pct"/>
            <w:shd w:val="clear" w:color="auto" w:fill="548DD4"/>
            <w:vAlign w:val="center"/>
          </w:tcPr>
          <w:p w14:paraId="1F7603C0" w14:textId="77777777" w:rsidR="004826CC" w:rsidRPr="0081219E" w:rsidRDefault="004826CC" w:rsidP="00F5577E">
            <w:pPr>
              <w:jc w:val="center"/>
              <w:rPr>
                <w:rFonts w:ascii="Helvetica" w:hAnsi="Helvetica" w:cs="Tahoma"/>
                <w:b/>
                <w:bCs/>
                <w:color w:val="FFFFFF"/>
                <w:sz w:val="18"/>
                <w:szCs w:val="18"/>
                <w:lang w:val="es-AR"/>
              </w:rPr>
            </w:pPr>
            <w:r w:rsidRPr="0081219E">
              <w:rPr>
                <w:rFonts w:ascii="Helvetica" w:hAnsi="Helvetica" w:cs="Arial"/>
                <w:b/>
                <w:bCs/>
                <w:color w:val="FFFFFF"/>
                <w:sz w:val="18"/>
                <w:szCs w:val="18"/>
              </w:rPr>
              <w:t>FIRMA</w:t>
            </w:r>
          </w:p>
        </w:tc>
        <w:tc>
          <w:tcPr>
            <w:tcW w:w="1317" w:type="pct"/>
            <w:shd w:val="clear" w:color="auto" w:fill="548DD4"/>
            <w:vAlign w:val="center"/>
          </w:tcPr>
          <w:p w14:paraId="0D7AA5E2" w14:textId="77777777" w:rsidR="004826CC" w:rsidRPr="0081219E" w:rsidRDefault="004826CC" w:rsidP="00F5577E">
            <w:pPr>
              <w:jc w:val="center"/>
              <w:rPr>
                <w:rFonts w:ascii="Helvetica" w:hAnsi="Helvetica" w:cs="Tahoma"/>
                <w:b/>
                <w:bCs/>
                <w:color w:val="FFFFFF"/>
                <w:sz w:val="18"/>
                <w:szCs w:val="18"/>
                <w:lang w:val="es-AR"/>
              </w:rPr>
            </w:pPr>
            <w:r w:rsidRPr="0081219E">
              <w:rPr>
                <w:rFonts w:ascii="Helvetica" w:hAnsi="Helvetica" w:cs="Arial"/>
                <w:b/>
                <w:bCs/>
                <w:color w:val="FFFFFF"/>
                <w:sz w:val="18"/>
                <w:szCs w:val="18"/>
              </w:rPr>
              <w:t>RATIFICACIÓN/ADHESIÓN</w:t>
            </w:r>
          </w:p>
        </w:tc>
        <w:tc>
          <w:tcPr>
            <w:tcW w:w="777" w:type="pct"/>
            <w:shd w:val="clear" w:color="auto" w:fill="548DD4"/>
            <w:vAlign w:val="center"/>
          </w:tcPr>
          <w:p w14:paraId="353A8D5E" w14:textId="77777777" w:rsidR="004826CC" w:rsidRPr="0081219E" w:rsidRDefault="004826CC" w:rsidP="00F5577E">
            <w:pPr>
              <w:jc w:val="center"/>
              <w:rPr>
                <w:rFonts w:ascii="Helvetica" w:hAnsi="Helvetica" w:cs="Tahoma"/>
                <w:b/>
                <w:bCs/>
                <w:color w:val="FFFFFF"/>
                <w:sz w:val="18"/>
                <w:szCs w:val="18"/>
                <w:lang w:val="es-AR"/>
              </w:rPr>
            </w:pPr>
            <w:r w:rsidRPr="0081219E">
              <w:rPr>
                <w:rFonts w:ascii="Helvetica" w:hAnsi="Helvetica" w:cs="Arial"/>
                <w:b/>
                <w:bCs/>
                <w:color w:val="FFFFFF"/>
                <w:sz w:val="18"/>
                <w:szCs w:val="18"/>
              </w:rPr>
              <w:t>DEPÓSITO</w:t>
            </w:r>
          </w:p>
        </w:tc>
        <w:tc>
          <w:tcPr>
            <w:tcW w:w="927" w:type="pct"/>
            <w:shd w:val="clear" w:color="auto" w:fill="548DD4"/>
            <w:vAlign w:val="center"/>
          </w:tcPr>
          <w:p w14:paraId="224E26D1" w14:textId="77777777" w:rsidR="004826CC" w:rsidRPr="0081219E" w:rsidRDefault="004826CC" w:rsidP="00F5577E">
            <w:pPr>
              <w:jc w:val="center"/>
              <w:rPr>
                <w:rFonts w:ascii="Helvetica" w:hAnsi="Helvetica" w:cs="Arial"/>
                <w:b/>
                <w:bCs/>
                <w:color w:val="FFFFFF"/>
                <w:sz w:val="18"/>
                <w:szCs w:val="18"/>
                <w:lang w:val="es-AR"/>
              </w:rPr>
            </w:pPr>
            <w:r w:rsidRPr="0081219E">
              <w:rPr>
                <w:rFonts w:ascii="Helvetica" w:hAnsi="Helvetica" w:cs="Arial"/>
                <w:b/>
                <w:bCs/>
                <w:color w:val="FFFFFF"/>
                <w:sz w:val="18"/>
                <w:szCs w:val="18"/>
                <w:lang w:val="es-AR"/>
              </w:rPr>
              <w:t>ACEPTACIÓN DE COMPETENCIA DE LA CORTE</w:t>
            </w:r>
          </w:p>
        </w:tc>
      </w:tr>
      <w:tr w:rsidR="004826CC" w:rsidRPr="0081219E" w14:paraId="33CE4FBD" w14:textId="77777777" w:rsidTr="00F5577E">
        <w:trPr>
          <w:trHeight w:val="125"/>
          <w:jc w:val="center"/>
        </w:trPr>
        <w:tc>
          <w:tcPr>
            <w:tcW w:w="1203" w:type="pct"/>
            <w:shd w:val="clear" w:color="auto" w:fill="B8CCE4"/>
          </w:tcPr>
          <w:p w14:paraId="013E85B1"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Antigua y Barbuda</w:t>
            </w:r>
          </w:p>
        </w:tc>
        <w:tc>
          <w:tcPr>
            <w:tcW w:w="776" w:type="pct"/>
            <w:shd w:val="clear" w:color="auto" w:fill="DBE5F1"/>
          </w:tcPr>
          <w:p w14:paraId="569B9AA9" w14:textId="77777777" w:rsidR="004826CC" w:rsidRPr="0081219E" w:rsidRDefault="004826CC" w:rsidP="00F5577E">
            <w:pPr>
              <w:jc w:val="center"/>
              <w:rPr>
                <w:rFonts w:ascii="Helvetica" w:hAnsi="Helvetica" w:cs="Tahoma"/>
                <w:sz w:val="18"/>
                <w:szCs w:val="18"/>
                <w:lang w:val="es-AR"/>
              </w:rPr>
            </w:pPr>
          </w:p>
        </w:tc>
        <w:tc>
          <w:tcPr>
            <w:tcW w:w="1317" w:type="pct"/>
            <w:shd w:val="clear" w:color="auto" w:fill="B8CCE4"/>
          </w:tcPr>
          <w:p w14:paraId="2A892A8D" w14:textId="77777777" w:rsidR="004826CC" w:rsidRPr="0081219E" w:rsidRDefault="004826CC" w:rsidP="00F5577E">
            <w:pPr>
              <w:jc w:val="center"/>
              <w:rPr>
                <w:rFonts w:ascii="Helvetica" w:hAnsi="Helvetica" w:cs="Tahoma"/>
                <w:sz w:val="18"/>
                <w:szCs w:val="18"/>
                <w:lang w:val="es-AR"/>
              </w:rPr>
            </w:pPr>
          </w:p>
        </w:tc>
        <w:tc>
          <w:tcPr>
            <w:tcW w:w="777" w:type="pct"/>
            <w:shd w:val="clear" w:color="auto" w:fill="DBE5F1"/>
          </w:tcPr>
          <w:p w14:paraId="6B322A67" w14:textId="77777777" w:rsidR="004826CC" w:rsidRPr="0081219E" w:rsidRDefault="004826CC" w:rsidP="00F5577E">
            <w:pPr>
              <w:jc w:val="center"/>
              <w:rPr>
                <w:rFonts w:ascii="Helvetica" w:hAnsi="Helvetica" w:cs="Tahoma"/>
                <w:sz w:val="18"/>
                <w:szCs w:val="18"/>
                <w:lang w:val="es-AR"/>
              </w:rPr>
            </w:pPr>
          </w:p>
        </w:tc>
        <w:tc>
          <w:tcPr>
            <w:tcW w:w="927" w:type="pct"/>
            <w:shd w:val="clear" w:color="auto" w:fill="B8CCE4"/>
          </w:tcPr>
          <w:p w14:paraId="7E91A0AF" w14:textId="77777777" w:rsidR="004826CC" w:rsidRPr="0081219E" w:rsidRDefault="004826CC" w:rsidP="00F5577E">
            <w:pPr>
              <w:jc w:val="center"/>
              <w:rPr>
                <w:rFonts w:ascii="Helvetica" w:hAnsi="Helvetica" w:cs="Tahoma"/>
                <w:sz w:val="18"/>
                <w:szCs w:val="18"/>
                <w:lang w:val="es-AR"/>
              </w:rPr>
            </w:pPr>
          </w:p>
        </w:tc>
      </w:tr>
      <w:tr w:rsidR="004826CC" w:rsidRPr="0081219E" w14:paraId="79916712" w14:textId="77777777" w:rsidTr="00F5577E">
        <w:trPr>
          <w:trHeight w:val="395"/>
          <w:jc w:val="center"/>
        </w:trPr>
        <w:tc>
          <w:tcPr>
            <w:tcW w:w="1203" w:type="pct"/>
            <w:shd w:val="clear" w:color="auto" w:fill="B8CCE4"/>
          </w:tcPr>
          <w:p w14:paraId="0CD5CA5F"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Argentina</w:t>
            </w:r>
          </w:p>
        </w:tc>
        <w:tc>
          <w:tcPr>
            <w:tcW w:w="776" w:type="pct"/>
            <w:shd w:val="clear" w:color="auto" w:fill="DBE5F1"/>
          </w:tcPr>
          <w:p w14:paraId="00C167A5"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02-02-84</w:t>
            </w:r>
          </w:p>
        </w:tc>
        <w:tc>
          <w:tcPr>
            <w:tcW w:w="1317" w:type="pct"/>
            <w:shd w:val="clear" w:color="auto" w:fill="B8CCE4"/>
          </w:tcPr>
          <w:p w14:paraId="16B1E336"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14-08-84</w:t>
            </w:r>
          </w:p>
        </w:tc>
        <w:tc>
          <w:tcPr>
            <w:tcW w:w="777" w:type="pct"/>
            <w:shd w:val="clear" w:color="auto" w:fill="DBE5F1"/>
          </w:tcPr>
          <w:p w14:paraId="41663FEC"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RA 05-09-84</w:t>
            </w:r>
          </w:p>
        </w:tc>
        <w:tc>
          <w:tcPr>
            <w:tcW w:w="927" w:type="pct"/>
            <w:shd w:val="clear" w:color="auto" w:fill="B8CCE4"/>
          </w:tcPr>
          <w:p w14:paraId="0AAF13A5"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05-09-84</w:t>
            </w:r>
          </w:p>
        </w:tc>
      </w:tr>
      <w:tr w:rsidR="004826CC" w:rsidRPr="0081219E" w14:paraId="7D01F485" w14:textId="77777777" w:rsidTr="00F5577E">
        <w:trPr>
          <w:trHeight w:val="270"/>
          <w:jc w:val="center"/>
        </w:trPr>
        <w:tc>
          <w:tcPr>
            <w:tcW w:w="1203" w:type="pct"/>
            <w:shd w:val="clear" w:color="auto" w:fill="B8CCE4"/>
          </w:tcPr>
          <w:p w14:paraId="5A2C1E57"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Bahamas</w:t>
            </w:r>
          </w:p>
        </w:tc>
        <w:tc>
          <w:tcPr>
            <w:tcW w:w="776" w:type="pct"/>
            <w:shd w:val="clear" w:color="auto" w:fill="DBE5F1"/>
          </w:tcPr>
          <w:p w14:paraId="6994D2BC" w14:textId="77777777" w:rsidR="004826CC" w:rsidRPr="0081219E" w:rsidRDefault="004826CC" w:rsidP="00F5577E">
            <w:pPr>
              <w:jc w:val="center"/>
              <w:rPr>
                <w:rFonts w:ascii="Helvetica" w:hAnsi="Helvetica" w:cs="Tahoma"/>
                <w:sz w:val="18"/>
                <w:szCs w:val="18"/>
                <w:lang w:val="es-AR"/>
              </w:rPr>
            </w:pPr>
          </w:p>
        </w:tc>
        <w:tc>
          <w:tcPr>
            <w:tcW w:w="1317" w:type="pct"/>
            <w:shd w:val="clear" w:color="auto" w:fill="B8CCE4"/>
          </w:tcPr>
          <w:p w14:paraId="0D655C0E" w14:textId="77777777" w:rsidR="004826CC" w:rsidRPr="0081219E" w:rsidRDefault="004826CC" w:rsidP="00F5577E">
            <w:pPr>
              <w:jc w:val="center"/>
              <w:rPr>
                <w:rFonts w:ascii="Helvetica" w:hAnsi="Helvetica" w:cs="Tahoma"/>
                <w:sz w:val="18"/>
                <w:szCs w:val="18"/>
                <w:lang w:val="es-AR"/>
              </w:rPr>
            </w:pPr>
          </w:p>
        </w:tc>
        <w:tc>
          <w:tcPr>
            <w:tcW w:w="777" w:type="pct"/>
            <w:shd w:val="clear" w:color="auto" w:fill="DBE5F1"/>
          </w:tcPr>
          <w:p w14:paraId="04892BD4" w14:textId="77777777" w:rsidR="004826CC" w:rsidRPr="0081219E" w:rsidRDefault="004826CC" w:rsidP="00F5577E">
            <w:pPr>
              <w:jc w:val="center"/>
              <w:rPr>
                <w:rFonts w:ascii="Helvetica" w:hAnsi="Helvetica" w:cs="Tahoma"/>
                <w:sz w:val="18"/>
                <w:szCs w:val="18"/>
                <w:lang w:val="es-AR"/>
              </w:rPr>
            </w:pPr>
          </w:p>
        </w:tc>
        <w:tc>
          <w:tcPr>
            <w:tcW w:w="927" w:type="pct"/>
            <w:shd w:val="clear" w:color="auto" w:fill="B8CCE4"/>
          </w:tcPr>
          <w:p w14:paraId="1D6313F9" w14:textId="77777777" w:rsidR="004826CC" w:rsidRPr="0081219E" w:rsidRDefault="004826CC" w:rsidP="00F5577E">
            <w:pPr>
              <w:jc w:val="center"/>
              <w:rPr>
                <w:rFonts w:ascii="Helvetica" w:hAnsi="Helvetica" w:cs="Tahoma"/>
                <w:sz w:val="18"/>
                <w:szCs w:val="18"/>
                <w:lang w:val="es-AR"/>
              </w:rPr>
            </w:pPr>
          </w:p>
        </w:tc>
      </w:tr>
      <w:tr w:rsidR="004826CC" w:rsidRPr="0081219E" w14:paraId="663EBFE0" w14:textId="77777777" w:rsidTr="00F5577E">
        <w:trPr>
          <w:trHeight w:val="270"/>
          <w:jc w:val="center"/>
        </w:trPr>
        <w:tc>
          <w:tcPr>
            <w:tcW w:w="1203" w:type="pct"/>
            <w:shd w:val="clear" w:color="auto" w:fill="B8CCE4"/>
          </w:tcPr>
          <w:p w14:paraId="4F0E93F1"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Barbados</w:t>
            </w:r>
          </w:p>
        </w:tc>
        <w:tc>
          <w:tcPr>
            <w:tcW w:w="776" w:type="pct"/>
            <w:shd w:val="clear" w:color="auto" w:fill="DBE5F1"/>
          </w:tcPr>
          <w:p w14:paraId="7D4E67AD"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20-06-78</w:t>
            </w:r>
          </w:p>
        </w:tc>
        <w:tc>
          <w:tcPr>
            <w:tcW w:w="1317" w:type="pct"/>
            <w:shd w:val="clear" w:color="auto" w:fill="B8CCE4"/>
          </w:tcPr>
          <w:p w14:paraId="43EC63F7"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05-11-81</w:t>
            </w:r>
          </w:p>
        </w:tc>
        <w:tc>
          <w:tcPr>
            <w:tcW w:w="777" w:type="pct"/>
            <w:shd w:val="clear" w:color="auto" w:fill="DBE5F1"/>
          </w:tcPr>
          <w:p w14:paraId="5EC3C7FB"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RA 27-11-82</w:t>
            </w:r>
          </w:p>
        </w:tc>
        <w:tc>
          <w:tcPr>
            <w:tcW w:w="927" w:type="pct"/>
            <w:shd w:val="clear" w:color="auto" w:fill="B8CCE4"/>
          </w:tcPr>
          <w:p w14:paraId="17DBCC71"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04-06-00</w:t>
            </w:r>
          </w:p>
        </w:tc>
      </w:tr>
      <w:tr w:rsidR="004826CC" w:rsidRPr="0081219E" w14:paraId="36E989DD" w14:textId="77777777" w:rsidTr="00F5577E">
        <w:trPr>
          <w:trHeight w:val="270"/>
          <w:jc w:val="center"/>
        </w:trPr>
        <w:tc>
          <w:tcPr>
            <w:tcW w:w="1203" w:type="pct"/>
            <w:shd w:val="clear" w:color="auto" w:fill="B8CCE4"/>
          </w:tcPr>
          <w:p w14:paraId="1053D064"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Belice</w:t>
            </w:r>
          </w:p>
        </w:tc>
        <w:tc>
          <w:tcPr>
            <w:tcW w:w="776" w:type="pct"/>
            <w:shd w:val="clear" w:color="auto" w:fill="DBE5F1"/>
          </w:tcPr>
          <w:p w14:paraId="7A6E41E6" w14:textId="77777777" w:rsidR="004826CC" w:rsidRPr="0081219E" w:rsidRDefault="004826CC" w:rsidP="00F5577E">
            <w:pPr>
              <w:jc w:val="center"/>
              <w:rPr>
                <w:rFonts w:ascii="Helvetica" w:hAnsi="Helvetica" w:cs="Tahoma"/>
                <w:sz w:val="18"/>
                <w:szCs w:val="18"/>
                <w:lang w:val="es-AR"/>
              </w:rPr>
            </w:pPr>
          </w:p>
        </w:tc>
        <w:tc>
          <w:tcPr>
            <w:tcW w:w="1317" w:type="pct"/>
            <w:shd w:val="clear" w:color="auto" w:fill="B8CCE4"/>
          </w:tcPr>
          <w:p w14:paraId="72E30FE2" w14:textId="77777777" w:rsidR="004826CC" w:rsidRPr="0081219E" w:rsidRDefault="004826CC" w:rsidP="00F5577E">
            <w:pPr>
              <w:jc w:val="center"/>
              <w:rPr>
                <w:rFonts w:ascii="Helvetica" w:hAnsi="Helvetica" w:cs="Tahoma"/>
                <w:sz w:val="18"/>
                <w:szCs w:val="18"/>
                <w:lang w:val="es-AR"/>
              </w:rPr>
            </w:pPr>
          </w:p>
        </w:tc>
        <w:tc>
          <w:tcPr>
            <w:tcW w:w="777" w:type="pct"/>
            <w:shd w:val="clear" w:color="auto" w:fill="DBE5F1"/>
          </w:tcPr>
          <w:p w14:paraId="0BE550B5" w14:textId="77777777" w:rsidR="004826CC" w:rsidRPr="0081219E" w:rsidRDefault="004826CC" w:rsidP="00F5577E">
            <w:pPr>
              <w:jc w:val="center"/>
              <w:rPr>
                <w:rFonts w:ascii="Helvetica" w:hAnsi="Helvetica" w:cs="Tahoma"/>
                <w:sz w:val="18"/>
                <w:szCs w:val="18"/>
                <w:lang w:val="es-AR"/>
              </w:rPr>
            </w:pPr>
          </w:p>
        </w:tc>
        <w:tc>
          <w:tcPr>
            <w:tcW w:w="927" w:type="pct"/>
            <w:shd w:val="clear" w:color="auto" w:fill="B8CCE4"/>
          </w:tcPr>
          <w:p w14:paraId="7755F01D" w14:textId="77777777" w:rsidR="004826CC" w:rsidRPr="0081219E" w:rsidRDefault="004826CC" w:rsidP="00F5577E">
            <w:pPr>
              <w:jc w:val="center"/>
              <w:rPr>
                <w:rFonts w:ascii="Helvetica" w:hAnsi="Helvetica" w:cs="Tahoma"/>
                <w:sz w:val="18"/>
                <w:szCs w:val="18"/>
                <w:lang w:val="es-AR"/>
              </w:rPr>
            </w:pPr>
          </w:p>
        </w:tc>
      </w:tr>
      <w:tr w:rsidR="004826CC" w:rsidRPr="0081219E" w14:paraId="34EFBAD6" w14:textId="77777777" w:rsidTr="00F5577E">
        <w:trPr>
          <w:trHeight w:val="270"/>
          <w:jc w:val="center"/>
        </w:trPr>
        <w:tc>
          <w:tcPr>
            <w:tcW w:w="1203" w:type="pct"/>
            <w:shd w:val="clear" w:color="auto" w:fill="B8CCE4"/>
          </w:tcPr>
          <w:p w14:paraId="385AAA8B"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Bolivia</w:t>
            </w:r>
          </w:p>
        </w:tc>
        <w:tc>
          <w:tcPr>
            <w:tcW w:w="776" w:type="pct"/>
            <w:shd w:val="clear" w:color="auto" w:fill="DBE5F1"/>
          </w:tcPr>
          <w:p w14:paraId="094D6660" w14:textId="77777777" w:rsidR="004826CC" w:rsidRPr="0081219E" w:rsidRDefault="004826CC" w:rsidP="00F5577E">
            <w:pPr>
              <w:jc w:val="center"/>
              <w:rPr>
                <w:rFonts w:ascii="Helvetica" w:hAnsi="Helvetica" w:cs="Tahoma"/>
                <w:sz w:val="18"/>
                <w:szCs w:val="18"/>
                <w:lang w:val="es-AR"/>
              </w:rPr>
            </w:pPr>
          </w:p>
        </w:tc>
        <w:tc>
          <w:tcPr>
            <w:tcW w:w="1317" w:type="pct"/>
            <w:shd w:val="clear" w:color="auto" w:fill="B8CCE4"/>
          </w:tcPr>
          <w:p w14:paraId="795D161C"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20-06-79</w:t>
            </w:r>
          </w:p>
        </w:tc>
        <w:tc>
          <w:tcPr>
            <w:tcW w:w="777" w:type="pct"/>
            <w:shd w:val="clear" w:color="auto" w:fill="DBE5F1"/>
          </w:tcPr>
          <w:p w14:paraId="03263AF1"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 xml:space="preserve">AD 19-07-79 </w:t>
            </w:r>
          </w:p>
        </w:tc>
        <w:tc>
          <w:tcPr>
            <w:tcW w:w="927" w:type="pct"/>
            <w:shd w:val="clear" w:color="auto" w:fill="B8CCE4"/>
          </w:tcPr>
          <w:p w14:paraId="6CAFF24F"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27-07-93</w:t>
            </w:r>
          </w:p>
        </w:tc>
      </w:tr>
      <w:tr w:rsidR="004826CC" w:rsidRPr="0081219E" w14:paraId="07B9AB5F" w14:textId="77777777" w:rsidTr="00F5577E">
        <w:trPr>
          <w:trHeight w:val="270"/>
          <w:jc w:val="center"/>
        </w:trPr>
        <w:tc>
          <w:tcPr>
            <w:tcW w:w="1203" w:type="pct"/>
            <w:shd w:val="clear" w:color="auto" w:fill="B8CCE4"/>
          </w:tcPr>
          <w:p w14:paraId="6BDF7124"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Brasil</w:t>
            </w:r>
          </w:p>
        </w:tc>
        <w:tc>
          <w:tcPr>
            <w:tcW w:w="776" w:type="pct"/>
            <w:shd w:val="clear" w:color="auto" w:fill="DBE5F1"/>
          </w:tcPr>
          <w:p w14:paraId="76046444" w14:textId="77777777" w:rsidR="004826CC" w:rsidRPr="0081219E" w:rsidRDefault="004826CC" w:rsidP="00F5577E">
            <w:pPr>
              <w:jc w:val="center"/>
              <w:rPr>
                <w:rFonts w:ascii="Helvetica" w:hAnsi="Helvetica" w:cs="Tahoma"/>
                <w:sz w:val="18"/>
                <w:szCs w:val="18"/>
                <w:lang w:val="es-AR"/>
              </w:rPr>
            </w:pPr>
          </w:p>
        </w:tc>
        <w:tc>
          <w:tcPr>
            <w:tcW w:w="1317" w:type="pct"/>
            <w:shd w:val="clear" w:color="auto" w:fill="B8CCE4"/>
          </w:tcPr>
          <w:p w14:paraId="21877E04"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09-07-92</w:t>
            </w:r>
          </w:p>
        </w:tc>
        <w:tc>
          <w:tcPr>
            <w:tcW w:w="777" w:type="pct"/>
            <w:shd w:val="clear" w:color="auto" w:fill="DBE5F1"/>
          </w:tcPr>
          <w:p w14:paraId="65FA15ED"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 xml:space="preserve">AD 25-09-92 </w:t>
            </w:r>
          </w:p>
        </w:tc>
        <w:tc>
          <w:tcPr>
            <w:tcW w:w="927" w:type="pct"/>
            <w:shd w:val="clear" w:color="auto" w:fill="B8CCE4"/>
          </w:tcPr>
          <w:p w14:paraId="462800F6"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10-12-98</w:t>
            </w:r>
          </w:p>
        </w:tc>
      </w:tr>
      <w:tr w:rsidR="004826CC" w:rsidRPr="0081219E" w14:paraId="48D7B438" w14:textId="77777777" w:rsidTr="00F5577E">
        <w:trPr>
          <w:trHeight w:val="270"/>
          <w:jc w:val="center"/>
        </w:trPr>
        <w:tc>
          <w:tcPr>
            <w:tcW w:w="1203" w:type="pct"/>
            <w:shd w:val="clear" w:color="auto" w:fill="B8CCE4"/>
          </w:tcPr>
          <w:p w14:paraId="78F0125B"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lastRenderedPageBreak/>
              <w:t>Canadá</w:t>
            </w:r>
          </w:p>
        </w:tc>
        <w:tc>
          <w:tcPr>
            <w:tcW w:w="776" w:type="pct"/>
            <w:shd w:val="clear" w:color="auto" w:fill="DBE5F1"/>
          </w:tcPr>
          <w:p w14:paraId="2CFD2BC4" w14:textId="77777777" w:rsidR="004826CC" w:rsidRPr="0081219E" w:rsidRDefault="004826CC" w:rsidP="00F5577E">
            <w:pPr>
              <w:jc w:val="center"/>
              <w:rPr>
                <w:rFonts w:ascii="Helvetica" w:hAnsi="Helvetica" w:cs="Tahoma"/>
                <w:sz w:val="18"/>
                <w:szCs w:val="18"/>
                <w:lang w:val="es-AR"/>
              </w:rPr>
            </w:pPr>
          </w:p>
        </w:tc>
        <w:tc>
          <w:tcPr>
            <w:tcW w:w="1317" w:type="pct"/>
            <w:shd w:val="clear" w:color="auto" w:fill="B8CCE4"/>
          </w:tcPr>
          <w:p w14:paraId="0784B7AD" w14:textId="77777777" w:rsidR="004826CC" w:rsidRPr="0081219E" w:rsidRDefault="004826CC" w:rsidP="00F5577E">
            <w:pPr>
              <w:jc w:val="center"/>
              <w:rPr>
                <w:rFonts w:ascii="Helvetica" w:hAnsi="Helvetica" w:cs="Tahoma"/>
                <w:sz w:val="18"/>
                <w:szCs w:val="18"/>
                <w:lang w:val="es-AR"/>
              </w:rPr>
            </w:pPr>
          </w:p>
        </w:tc>
        <w:tc>
          <w:tcPr>
            <w:tcW w:w="777" w:type="pct"/>
            <w:shd w:val="clear" w:color="auto" w:fill="DBE5F1"/>
          </w:tcPr>
          <w:p w14:paraId="0987278A" w14:textId="77777777" w:rsidR="004826CC" w:rsidRPr="0081219E" w:rsidRDefault="004826CC" w:rsidP="00F5577E">
            <w:pPr>
              <w:jc w:val="center"/>
              <w:rPr>
                <w:rFonts w:ascii="Helvetica" w:hAnsi="Helvetica" w:cs="Tahoma"/>
                <w:sz w:val="18"/>
                <w:szCs w:val="18"/>
                <w:lang w:val="es-AR"/>
              </w:rPr>
            </w:pPr>
          </w:p>
        </w:tc>
        <w:tc>
          <w:tcPr>
            <w:tcW w:w="927" w:type="pct"/>
            <w:shd w:val="clear" w:color="auto" w:fill="B8CCE4"/>
          </w:tcPr>
          <w:p w14:paraId="21049BBF" w14:textId="77777777" w:rsidR="004826CC" w:rsidRPr="0081219E" w:rsidRDefault="004826CC" w:rsidP="00F5577E">
            <w:pPr>
              <w:jc w:val="center"/>
              <w:rPr>
                <w:rFonts w:ascii="Helvetica" w:hAnsi="Helvetica" w:cs="Tahoma"/>
                <w:sz w:val="18"/>
                <w:szCs w:val="18"/>
                <w:lang w:val="es-AR"/>
              </w:rPr>
            </w:pPr>
          </w:p>
        </w:tc>
      </w:tr>
      <w:tr w:rsidR="004826CC" w:rsidRPr="0081219E" w14:paraId="7B124CAB" w14:textId="77777777" w:rsidTr="00F5577E">
        <w:trPr>
          <w:trHeight w:val="270"/>
          <w:jc w:val="center"/>
        </w:trPr>
        <w:tc>
          <w:tcPr>
            <w:tcW w:w="1203" w:type="pct"/>
            <w:shd w:val="clear" w:color="auto" w:fill="B8CCE4"/>
          </w:tcPr>
          <w:p w14:paraId="1629AD46"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Chile</w:t>
            </w:r>
          </w:p>
        </w:tc>
        <w:tc>
          <w:tcPr>
            <w:tcW w:w="776" w:type="pct"/>
            <w:shd w:val="clear" w:color="auto" w:fill="DBE5F1"/>
          </w:tcPr>
          <w:p w14:paraId="57E9239B"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22-11-69</w:t>
            </w:r>
          </w:p>
        </w:tc>
        <w:tc>
          <w:tcPr>
            <w:tcW w:w="1317" w:type="pct"/>
            <w:shd w:val="clear" w:color="auto" w:fill="B8CCE4"/>
          </w:tcPr>
          <w:p w14:paraId="2607CE99"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10-08-90</w:t>
            </w:r>
          </w:p>
        </w:tc>
        <w:tc>
          <w:tcPr>
            <w:tcW w:w="777" w:type="pct"/>
            <w:shd w:val="clear" w:color="auto" w:fill="DBE5F1"/>
          </w:tcPr>
          <w:p w14:paraId="148D7C88"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 xml:space="preserve">RA 21-08-90 </w:t>
            </w:r>
          </w:p>
        </w:tc>
        <w:tc>
          <w:tcPr>
            <w:tcW w:w="927" w:type="pct"/>
            <w:shd w:val="clear" w:color="auto" w:fill="B8CCE4"/>
          </w:tcPr>
          <w:p w14:paraId="12EF22AF"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21-08-90</w:t>
            </w:r>
          </w:p>
        </w:tc>
      </w:tr>
      <w:tr w:rsidR="004826CC" w:rsidRPr="0081219E" w14:paraId="65CCAB9E" w14:textId="77777777" w:rsidTr="00F5577E">
        <w:trPr>
          <w:trHeight w:val="270"/>
          <w:jc w:val="center"/>
        </w:trPr>
        <w:tc>
          <w:tcPr>
            <w:tcW w:w="1203" w:type="pct"/>
            <w:shd w:val="clear" w:color="auto" w:fill="B8CCE4"/>
          </w:tcPr>
          <w:p w14:paraId="081425B3"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Colombia</w:t>
            </w:r>
          </w:p>
        </w:tc>
        <w:tc>
          <w:tcPr>
            <w:tcW w:w="776" w:type="pct"/>
            <w:shd w:val="clear" w:color="auto" w:fill="DBE5F1"/>
          </w:tcPr>
          <w:p w14:paraId="07F6F4F6"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22-11-69</w:t>
            </w:r>
          </w:p>
        </w:tc>
        <w:tc>
          <w:tcPr>
            <w:tcW w:w="1317" w:type="pct"/>
            <w:shd w:val="clear" w:color="auto" w:fill="B8CCE4"/>
          </w:tcPr>
          <w:p w14:paraId="282025EF"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28-05-73</w:t>
            </w:r>
          </w:p>
        </w:tc>
        <w:tc>
          <w:tcPr>
            <w:tcW w:w="777" w:type="pct"/>
            <w:shd w:val="clear" w:color="auto" w:fill="DBE5F1"/>
          </w:tcPr>
          <w:p w14:paraId="745C0DE0"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 xml:space="preserve">RA 31-07-73 </w:t>
            </w:r>
          </w:p>
        </w:tc>
        <w:tc>
          <w:tcPr>
            <w:tcW w:w="927" w:type="pct"/>
            <w:shd w:val="clear" w:color="auto" w:fill="B8CCE4"/>
          </w:tcPr>
          <w:p w14:paraId="0A8D323B"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21-06-85</w:t>
            </w:r>
          </w:p>
        </w:tc>
      </w:tr>
      <w:tr w:rsidR="004826CC" w:rsidRPr="0081219E" w14:paraId="018CB85A" w14:textId="77777777" w:rsidTr="00F5577E">
        <w:trPr>
          <w:trHeight w:val="270"/>
          <w:jc w:val="center"/>
        </w:trPr>
        <w:tc>
          <w:tcPr>
            <w:tcW w:w="1203" w:type="pct"/>
            <w:shd w:val="clear" w:color="auto" w:fill="B8CCE4"/>
          </w:tcPr>
          <w:p w14:paraId="77E0B05A"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Costa Rica</w:t>
            </w:r>
          </w:p>
        </w:tc>
        <w:tc>
          <w:tcPr>
            <w:tcW w:w="776" w:type="pct"/>
            <w:shd w:val="clear" w:color="auto" w:fill="DBE5F1"/>
          </w:tcPr>
          <w:p w14:paraId="01DA5261"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22-11-69</w:t>
            </w:r>
          </w:p>
        </w:tc>
        <w:tc>
          <w:tcPr>
            <w:tcW w:w="1317" w:type="pct"/>
            <w:shd w:val="clear" w:color="auto" w:fill="B8CCE4"/>
          </w:tcPr>
          <w:p w14:paraId="2F96F316"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02-03-70</w:t>
            </w:r>
          </w:p>
        </w:tc>
        <w:tc>
          <w:tcPr>
            <w:tcW w:w="777" w:type="pct"/>
            <w:shd w:val="clear" w:color="auto" w:fill="DBE5F1"/>
          </w:tcPr>
          <w:p w14:paraId="4CF84E0A"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RA 08-04-70</w:t>
            </w:r>
          </w:p>
        </w:tc>
        <w:tc>
          <w:tcPr>
            <w:tcW w:w="927" w:type="pct"/>
            <w:shd w:val="clear" w:color="auto" w:fill="B8CCE4"/>
          </w:tcPr>
          <w:p w14:paraId="6CD6A534"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02-07-80</w:t>
            </w:r>
          </w:p>
        </w:tc>
      </w:tr>
      <w:tr w:rsidR="004826CC" w:rsidRPr="0081219E" w14:paraId="339AEDD8" w14:textId="77777777" w:rsidTr="00F5577E">
        <w:trPr>
          <w:trHeight w:val="270"/>
          <w:jc w:val="center"/>
        </w:trPr>
        <w:tc>
          <w:tcPr>
            <w:tcW w:w="1203" w:type="pct"/>
            <w:shd w:val="clear" w:color="auto" w:fill="B8CCE4"/>
          </w:tcPr>
          <w:p w14:paraId="0E88FCEF"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Dominica</w:t>
            </w:r>
          </w:p>
        </w:tc>
        <w:tc>
          <w:tcPr>
            <w:tcW w:w="776" w:type="pct"/>
            <w:shd w:val="clear" w:color="auto" w:fill="DBE5F1"/>
          </w:tcPr>
          <w:p w14:paraId="385C250F" w14:textId="77777777" w:rsidR="004826CC" w:rsidRPr="0081219E" w:rsidRDefault="004826CC" w:rsidP="00F5577E">
            <w:pPr>
              <w:jc w:val="center"/>
              <w:rPr>
                <w:rFonts w:ascii="Helvetica" w:hAnsi="Helvetica" w:cs="Tahoma"/>
                <w:sz w:val="18"/>
                <w:szCs w:val="18"/>
                <w:lang w:val="es-AR"/>
              </w:rPr>
            </w:pPr>
          </w:p>
        </w:tc>
        <w:tc>
          <w:tcPr>
            <w:tcW w:w="1317" w:type="pct"/>
            <w:shd w:val="clear" w:color="auto" w:fill="B8CCE4"/>
          </w:tcPr>
          <w:p w14:paraId="42067353"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03-06-93</w:t>
            </w:r>
          </w:p>
        </w:tc>
        <w:tc>
          <w:tcPr>
            <w:tcW w:w="777" w:type="pct"/>
            <w:shd w:val="clear" w:color="auto" w:fill="DBE5F1"/>
          </w:tcPr>
          <w:p w14:paraId="0C83023C"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 xml:space="preserve">RA 11-06-93 </w:t>
            </w:r>
          </w:p>
        </w:tc>
        <w:tc>
          <w:tcPr>
            <w:tcW w:w="927" w:type="pct"/>
            <w:shd w:val="clear" w:color="auto" w:fill="B8CCE4"/>
          </w:tcPr>
          <w:p w14:paraId="18F96B6D" w14:textId="77777777" w:rsidR="004826CC" w:rsidRPr="0081219E" w:rsidRDefault="004826CC" w:rsidP="00F5577E">
            <w:pPr>
              <w:jc w:val="center"/>
              <w:rPr>
                <w:rFonts w:ascii="Helvetica" w:hAnsi="Helvetica" w:cs="Arial"/>
                <w:sz w:val="18"/>
                <w:szCs w:val="18"/>
                <w:lang w:val="es-AR"/>
              </w:rPr>
            </w:pPr>
          </w:p>
        </w:tc>
      </w:tr>
      <w:tr w:rsidR="004826CC" w:rsidRPr="0081219E" w14:paraId="4D9FEDFE" w14:textId="77777777" w:rsidTr="00F5577E">
        <w:trPr>
          <w:trHeight w:val="270"/>
          <w:jc w:val="center"/>
        </w:trPr>
        <w:tc>
          <w:tcPr>
            <w:tcW w:w="1203" w:type="pct"/>
            <w:shd w:val="clear" w:color="auto" w:fill="B8CCE4"/>
          </w:tcPr>
          <w:p w14:paraId="59A3489D"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Ecuador</w:t>
            </w:r>
          </w:p>
        </w:tc>
        <w:tc>
          <w:tcPr>
            <w:tcW w:w="776" w:type="pct"/>
            <w:shd w:val="clear" w:color="auto" w:fill="DBE5F1"/>
          </w:tcPr>
          <w:p w14:paraId="6825A45F"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22-11-69</w:t>
            </w:r>
          </w:p>
        </w:tc>
        <w:tc>
          <w:tcPr>
            <w:tcW w:w="1317" w:type="pct"/>
            <w:shd w:val="clear" w:color="auto" w:fill="B8CCE4"/>
          </w:tcPr>
          <w:p w14:paraId="071FBB97"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08-12-77</w:t>
            </w:r>
          </w:p>
        </w:tc>
        <w:tc>
          <w:tcPr>
            <w:tcW w:w="777" w:type="pct"/>
            <w:shd w:val="clear" w:color="auto" w:fill="DBE5F1"/>
          </w:tcPr>
          <w:p w14:paraId="676C329F"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RA 28-12-77</w:t>
            </w:r>
          </w:p>
        </w:tc>
        <w:tc>
          <w:tcPr>
            <w:tcW w:w="927" w:type="pct"/>
            <w:shd w:val="clear" w:color="auto" w:fill="B8CCE4"/>
          </w:tcPr>
          <w:p w14:paraId="3CDEE264"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27-07-84</w:t>
            </w:r>
          </w:p>
        </w:tc>
      </w:tr>
      <w:tr w:rsidR="004826CC" w:rsidRPr="0081219E" w14:paraId="4C91A7F7" w14:textId="77777777" w:rsidTr="00F5577E">
        <w:trPr>
          <w:trHeight w:val="270"/>
          <w:jc w:val="center"/>
        </w:trPr>
        <w:tc>
          <w:tcPr>
            <w:tcW w:w="1203" w:type="pct"/>
            <w:shd w:val="clear" w:color="auto" w:fill="B8CCE4"/>
          </w:tcPr>
          <w:p w14:paraId="0B7A170C"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El Salvador</w:t>
            </w:r>
          </w:p>
        </w:tc>
        <w:tc>
          <w:tcPr>
            <w:tcW w:w="776" w:type="pct"/>
            <w:shd w:val="clear" w:color="auto" w:fill="DBE5F1"/>
          </w:tcPr>
          <w:p w14:paraId="65D2DECE"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22-11-69</w:t>
            </w:r>
          </w:p>
        </w:tc>
        <w:tc>
          <w:tcPr>
            <w:tcW w:w="1317" w:type="pct"/>
            <w:shd w:val="clear" w:color="auto" w:fill="B8CCE4"/>
          </w:tcPr>
          <w:p w14:paraId="65BA6E8F"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20-06-78</w:t>
            </w:r>
          </w:p>
        </w:tc>
        <w:tc>
          <w:tcPr>
            <w:tcW w:w="777" w:type="pct"/>
            <w:shd w:val="clear" w:color="auto" w:fill="DBE5F1"/>
          </w:tcPr>
          <w:p w14:paraId="3C30491A"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 xml:space="preserve">RA 23-06-78 </w:t>
            </w:r>
          </w:p>
        </w:tc>
        <w:tc>
          <w:tcPr>
            <w:tcW w:w="927" w:type="pct"/>
            <w:shd w:val="clear" w:color="auto" w:fill="B8CCE4"/>
          </w:tcPr>
          <w:p w14:paraId="23714C87"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06-06-95</w:t>
            </w:r>
          </w:p>
        </w:tc>
      </w:tr>
      <w:tr w:rsidR="004826CC" w:rsidRPr="0081219E" w14:paraId="4C89A766" w14:textId="77777777" w:rsidTr="00F5577E">
        <w:trPr>
          <w:trHeight w:val="270"/>
          <w:jc w:val="center"/>
        </w:trPr>
        <w:tc>
          <w:tcPr>
            <w:tcW w:w="1203" w:type="pct"/>
            <w:shd w:val="clear" w:color="auto" w:fill="B8CCE4"/>
          </w:tcPr>
          <w:p w14:paraId="0AE58F2B"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Estados Unidos</w:t>
            </w:r>
          </w:p>
        </w:tc>
        <w:tc>
          <w:tcPr>
            <w:tcW w:w="776" w:type="pct"/>
            <w:shd w:val="clear" w:color="auto" w:fill="DBE5F1"/>
          </w:tcPr>
          <w:p w14:paraId="23B20F55"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01-06-77</w:t>
            </w:r>
          </w:p>
        </w:tc>
        <w:tc>
          <w:tcPr>
            <w:tcW w:w="1317" w:type="pct"/>
            <w:shd w:val="clear" w:color="auto" w:fill="B8CCE4"/>
          </w:tcPr>
          <w:p w14:paraId="0102F7E4" w14:textId="77777777" w:rsidR="004826CC" w:rsidRPr="0081219E" w:rsidRDefault="004826CC" w:rsidP="00F5577E">
            <w:pPr>
              <w:jc w:val="center"/>
              <w:rPr>
                <w:rFonts w:ascii="Helvetica" w:hAnsi="Helvetica" w:cs="Tahoma"/>
                <w:sz w:val="18"/>
                <w:szCs w:val="18"/>
                <w:lang w:val="es-AR"/>
              </w:rPr>
            </w:pPr>
          </w:p>
        </w:tc>
        <w:tc>
          <w:tcPr>
            <w:tcW w:w="777" w:type="pct"/>
            <w:shd w:val="clear" w:color="auto" w:fill="DBE5F1"/>
          </w:tcPr>
          <w:p w14:paraId="69EC884B" w14:textId="77777777" w:rsidR="004826CC" w:rsidRPr="0081219E" w:rsidRDefault="004826CC" w:rsidP="00F5577E">
            <w:pPr>
              <w:jc w:val="center"/>
              <w:rPr>
                <w:rFonts w:ascii="Helvetica" w:hAnsi="Helvetica" w:cs="Tahoma"/>
                <w:sz w:val="18"/>
                <w:szCs w:val="18"/>
                <w:lang w:val="es-AR"/>
              </w:rPr>
            </w:pPr>
          </w:p>
        </w:tc>
        <w:tc>
          <w:tcPr>
            <w:tcW w:w="927" w:type="pct"/>
            <w:shd w:val="clear" w:color="auto" w:fill="B8CCE4"/>
          </w:tcPr>
          <w:p w14:paraId="3235945E" w14:textId="77777777" w:rsidR="004826CC" w:rsidRPr="0081219E" w:rsidRDefault="004826CC" w:rsidP="00F5577E">
            <w:pPr>
              <w:jc w:val="center"/>
              <w:rPr>
                <w:rFonts w:ascii="Helvetica" w:hAnsi="Helvetica" w:cs="Tahoma"/>
                <w:sz w:val="18"/>
                <w:szCs w:val="18"/>
                <w:lang w:val="es-AR"/>
              </w:rPr>
            </w:pPr>
          </w:p>
        </w:tc>
      </w:tr>
      <w:tr w:rsidR="004826CC" w:rsidRPr="0081219E" w14:paraId="6058F1DF" w14:textId="77777777" w:rsidTr="00F5577E">
        <w:trPr>
          <w:trHeight w:val="270"/>
          <w:jc w:val="center"/>
        </w:trPr>
        <w:tc>
          <w:tcPr>
            <w:tcW w:w="1203" w:type="pct"/>
            <w:shd w:val="clear" w:color="auto" w:fill="B8CCE4"/>
          </w:tcPr>
          <w:p w14:paraId="57E7D84F"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Grenada</w:t>
            </w:r>
          </w:p>
        </w:tc>
        <w:tc>
          <w:tcPr>
            <w:tcW w:w="776" w:type="pct"/>
            <w:shd w:val="clear" w:color="auto" w:fill="DBE5F1"/>
          </w:tcPr>
          <w:p w14:paraId="746229E2"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14-07-78</w:t>
            </w:r>
          </w:p>
        </w:tc>
        <w:tc>
          <w:tcPr>
            <w:tcW w:w="1317" w:type="pct"/>
            <w:shd w:val="clear" w:color="auto" w:fill="B8CCE4"/>
          </w:tcPr>
          <w:p w14:paraId="74EDC579"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14-07-78</w:t>
            </w:r>
          </w:p>
        </w:tc>
        <w:tc>
          <w:tcPr>
            <w:tcW w:w="777" w:type="pct"/>
            <w:shd w:val="clear" w:color="auto" w:fill="DBE5F1"/>
          </w:tcPr>
          <w:p w14:paraId="60BDB541"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RA 18-07-78</w:t>
            </w:r>
          </w:p>
        </w:tc>
        <w:tc>
          <w:tcPr>
            <w:tcW w:w="927" w:type="pct"/>
            <w:shd w:val="clear" w:color="auto" w:fill="B8CCE4"/>
          </w:tcPr>
          <w:p w14:paraId="68DF7A05" w14:textId="77777777" w:rsidR="004826CC" w:rsidRPr="0081219E" w:rsidRDefault="004826CC" w:rsidP="00F5577E">
            <w:pPr>
              <w:jc w:val="center"/>
              <w:rPr>
                <w:rFonts w:ascii="Helvetica" w:hAnsi="Helvetica" w:cs="Arial"/>
                <w:sz w:val="18"/>
                <w:szCs w:val="18"/>
                <w:lang w:val="es-AR"/>
              </w:rPr>
            </w:pPr>
          </w:p>
        </w:tc>
      </w:tr>
      <w:tr w:rsidR="004826CC" w:rsidRPr="0081219E" w14:paraId="7843425C" w14:textId="77777777" w:rsidTr="00F5577E">
        <w:trPr>
          <w:trHeight w:val="270"/>
          <w:jc w:val="center"/>
        </w:trPr>
        <w:tc>
          <w:tcPr>
            <w:tcW w:w="1203" w:type="pct"/>
            <w:shd w:val="clear" w:color="auto" w:fill="B8CCE4"/>
          </w:tcPr>
          <w:p w14:paraId="4F43F2F8"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Guatemala</w:t>
            </w:r>
          </w:p>
        </w:tc>
        <w:tc>
          <w:tcPr>
            <w:tcW w:w="776" w:type="pct"/>
            <w:shd w:val="clear" w:color="auto" w:fill="DBE5F1"/>
          </w:tcPr>
          <w:p w14:paraId="7CCCF0B4"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22-11-69</w:t>
            </w:r>
          </w:p>
        </w:tc>
        <w:tc>
          <w:tcPr>
            <w:tcW w:w="1317" w:type="pct"/>
            <w:shd w:val="clear" w:color="auto" w:fill="B8CCE4"/>
          </w:tcPr>
          <w:p w14:paraId="5D3B16B6"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27-04-78</w:t>
            </w:r>
          </w:p>
        </w:tc>
        <w:tc>
          <w:tcPr>
            <w:tcW w:w="777" w:type="pct"/>
            <w:shd w:val="clear" w:color="auto" w:fill="DBE5F1"/>
          </w:tcPr>
          <w:p w14:paraId="3EE31E8E"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RA 25-05-78</w:t>
            </w:r>
          </w:p>
        </w:tc>
        <w:tc>
          <w:tcPr>
            <w:tcW w:w="927" w:type="pct"/>
            <w:shd w:val="clear" w:color="auto" w:fill="B8CCE4"/>
          </w:tcPr>
          <w:p w14:paraId="2A1810A5"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09-03-87</w:t>
            </w:r>
          </w:p>
        </w:tc>
      </w:tr>
      <w:tr w:rsidR="004826CC" w:rsidRPr="0081219E" w14:paraId="743B81E3" w14:textId="77777777" w:rsidTr="00F5577E">
        <w:trPr>
          <w:trHeight w:val="270"/>
          <w:jc w:val="center"/>
        </w:trPr>
        <w:tc>
          <w:tcPr>
            <w:tcW w:w="1203" w:type="pct"/>
            <w:shd w:val="clear" w:color="auto" w:fill="B8CCE4"/>
          </w:tcPr>
          <w:p w14:paraId="4755BB02"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Guyana</w:t>
            </w:r>
          </w:p>
        </w:tc>
        <w:tc>
          <w:tcPr>
            <w:tcW w:w="776" w:type="pct"/>
            <w:shd w:val="clear" w:color="auto" w:fill="DBE5F1"/>
          </w:tcPr>
          <w:p w14:paraId="3EF411AB" w14:textId="77777777" w:rsidR="004826CC" w:rsidRPr="0081219E" w:rsidRDefault="004826CC" w:rsidP="00F5577E">
            <w:pPr>
              <w:jc w:val="center"/>
              <w:rPr>
                <w:rFonts w:ascii="Helvetica" w:hAnsi="Helvetica" w:cs="Tahoma"/>
                <w:sz w:val="18"/>
                <w:szCs w:val="18"/>
                <w:lang w:val="es-AR"/>
              </w:rPr>
            </w:pPr>
          </w:p>
        </w:tc>
        <w:tc>
          <w:tcPr>
            <w:tcW w:w="1317" w:type="pct"/>
            <w:shd w:val="clear" w:color="auto" w:fill="B8CCE4"/>
          </w:tcPr>
          <w:p w14:paraId="3456B413" w14:textId="77777777" w:rsidR="004826CC" w:rsidRPr="0081219E" w:rsidRDefault="004826CC" w:rsidP="00F5577E">
            <w:pPr>
              <w:jc w:val="center"/>
              <w:rPr>
                <w:rFonts w:ascii="Helvetica" w:hAnsi="Helvetica" w:cs="Tahoma"/>
                <w:sz w:val="18"/>
                <w:szCs w:val="18"/>
                <w:lang w:val="es-AR"/>
              </w:rPr>
            </w:pPr>
          </w:p>
        </w:tc>
        <w:tc>
          <w:tcPr>
            <w:tcW w:w="777" w:type="pct"/>
            <w:shd w:val="clear" w:color="auto" w:fill="DBE5F1"/>
          </w:tcPr>
          <w:p w14:paraId="7D470667" w14:textId="77777777" w:rsidR="004826CC" w:rsidRPr="0081219E" w:rsidRDefault="004826CC" w:rsidP="00F5577E">
            <w:pPr>
              <w:jc w:val="center"/>
              <w:rPr>
                <w:rFonts w:ascii="Helvetica" w:hAnsi="Helvetica" w:cs="Tahoma"/>
                <w:sz w:val="18"/>
                <w:szCs w:val="18"/>
                <w:lang w:val="es-AR"/>
              </w:rPr>
            </w:pPr>
          </w:p>
        </w:tc>
        <w:tc>
          <w:tcPr>
            <w:tcW w:w="927" w:type="pct"/>
            <w:shd w:val="clear" w:color="auto" w:fill="B8CCE4"/>
          </w:tcPr>
          <w:p w14:paraId="28CDA4E4" w14:textId="77777777" w:rsidR="004826CC" w:rsidRPr="0081219E" w:rsidRDefault="004826CC" w:rsidP="00F5577E">
            <w:pPr>
              <w:jc w:val="center"/>
              <w:rPr>
                <w:rFonts w:ascii="Helvetica" w:hAnsi="Helvetica" w:cs="Tahoma"/>
                <w:sz w:val="18"/>
                <w:szCs w:val="18"/>
                <w:lang w:val="es-AR"/>
              </w:rPr>
            </w:pPr>
          </w:p>
        </w:tc>
      </w:tr>
      <w:tr w:rsidR="004826CC" w:rsidRPr="0081219E" w14:paraId="6B2460BA" w14:textId="77777777" w:rsidTr="00F5577E">
        <w:trPr>
          <w:trHeight w:val="270"/>
          <w:jc w:val="center"/>
        </w:trPr>
        <w:tc>
          <w:tcPr>
            <w:tcW w:w="1203" w:type="pct"/>
            <w:shd w:val="clear" w:color="auto" w:fill="B8CCE4"/>
          </w:tcPr>
          <w:p w14:paraId="29F2D11C"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Haití</w:t>
            </w:r>
          </w:p>
        </w:tc>
        <w:tc>
          <w:tcPr>
            <w:tcW w:w="776" w:type="pct"/>
            <w:shd w:val="clear" w:color="auto" w:fill="DBE5F1"/>
          </w:tcPr>
          <w:p w14:paraId="634CEB86" w14:textId="77777777" w:rsidR="004826CC" w:rsidRPr="0081219E" w:rsidRDefault="004826CC" w:rsidP="00F5577E">
            <w:pPr>
              <w:jc w:val="center"/>
              <w:rPr>
                <w:rFonts w:ascii="Helvetica" w:hAnsi="Helvetica" w:cs="Tahoma"/>
                <w:sz w:val="18"/>
                <w:szCs w:val="18"/>
                <w:lang w:val="es-AR"/>
              </w:rPr>
            </w:pPr>
          </w:p>
        </w:tc>
        <w:tc>
          <w:tcPr>
            <w:tcW w:w="1317" w:type="pct"/>
            <w:shd w:val="clear" w:color="auto" w:fill="B8CCE4"/>
          </w:tcPr>
          <w:p w14:paraId="18F4510B"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14-09-77</w:t>
            </w:r>
          </w:p>
        </w:tc>
        <w:tc>
          <w:tcPr>
            <w:tcW w:w="777" w:type="pct"/>
            <w:shd w:val="clear" w:color="auto" w:fill="DBE5F1"/>
          </w:tcPr>
          <w:p w14:paraId="6FD5D2E8"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AD 27-09-77</w:t>
            </w:r>
          </w:p>
        </w:tc>
        <w:tc>
          <w:tcPr>
            <w:tcW w:w="927" w:type="pct"/>
            <w:shd w:val="clear" w:color="auto" w:fill="B8CCE4"/>
          </w:tcPr>
          <w:p w14:paraId="79090C28"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20-03-98</w:t>
            </w:r>
          </w:p>
        </w:tc>
      </w:tr>
      <w:tr w:rsidR="004826CC" w:rsidRPr="0081219E" w14:paraId="68941B70" w14:textId="77777777" w:rsidTr="00F5577E">
        <w:trPr>
          <w:trHeight w:val="270"/>
          <w:jc w:val="center"/>
        </w:trPr>
        <w:tc>
          <w:tcPr>
            <w:tcW w:w="1203" w:type="pct"/>
            <w:shd w:val="clear" w:color="auto" w:fill="B8CCE4"/>
          </w:tcPr>
          <w:p w14:paraId="6D9FA5B2"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Honduras</w:t>
            </w:r>
          </w:p>
        </w:tc>
        <w:tc>
          <w:tcPr>
            <w:tcW w:w="776" w:type="pct"/>
            <w:shd w:val="clear" w:color="auto" w:fill="DBE5F1"/>
          </w:tcPr>
          <w:p w14:paraId="20A48DAF"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22-11-69</w:t>
            </w:r>
          </w:p>
        </w:tc>
        <w:tc>
          <w:tcPr>
            <w:tcW w:w="1317" w:type="pct"/>
            <w:shd w:val="clear" w:color="auto" w:fill="B8CCE4"/>
          </w:tcPr>
          <w:p w14:paraId="63DC3B54"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05-09-77</w:t>
            </w:r>
          </w:p>
        </w:tc>
        <w:tc>
          <w:tcPr>
            <w:tcW w:w="777" w:type="pct"/>
            <w:shd w:val="clear" w:color="auto" w:fill="DBE5F1"/>
          </w:tcPr>
          <w:p w14:paraId="12DCEDAB"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RA 08-09-77</w:t>
            </w:r>
          </w:p>
        </w:tc>
        <w:tc>
          <w:tcPr>
            <w:tcW w:w="927" w:type="pct"/>
            <w:shd w:val="clear" w:color="auto" w:fill="B8CCE4"/>
          </w:tcPr>
          <w:p w14:paraId="40967F08"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09-09-81</w:t>
            </w:r>
          </w:p>
        </w:tc>
      </w:tr>
      <w:tr w:rsidR="004826CC" w:rsidRPr="0081219E" w14:paraId="6EA3C1CD" w14:textId="77777777" w:rsidTr="00F5577E">
        <w:trPr>
          <w:trHeight w:val="270"/>
          <w:jc w:val="center"/>
        </w:trPr>
        <w:tc>
          <w:tcPr>
            <w:tcW w:w="1203" w:type="pct"/>
            <w:shd w:val="clear" w:color="auto" w:fill="B8CCE4"/>
          </w:tcPr>
          <w:p w14:paraId="14ED871C"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Jamaica</w:t>
            </w:r>
          </w:p>
        </w:tc>
        <w:tc>
          <w:tcPr>
            <w:tcW w:w="776" w:type="pct"/>
            <w:shd w:val="clear" w:color="auto" w:fill="DBE5F1"/>
          </w:tcPr>
          <w:p w14:paraId="7764F477"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16-09-77</w:t>
            </w:r>
          </w:p>
        </w:tc>
        <w:tc>
          <w:tcPr>
            <w:tcW w:w="1317" w:type="pct"/>
            <w:shd w:val="clear" w:color="auto" w:fill="B8CCE4"/>
          </w:tcPr>
          <w:p w14:paraId="77037B61"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19-07-78</w:t>
            </w:r>
          </w:p>
        </w:tc>
        <w:tc>
          <w:tcPr>
            <w:tcW w:w="777" w:type="pct"/>
            <w:shd w:val="clear" w:color="auto" w:fill="DBE5F1"/>
          </w:tcPr>
          <w:p w14:paraId="5BA125B5"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RA 07-08-78</w:t>
            </w:r>
          </w:p>
        </w:tc>
        <w:tc>
          <w:tcPr>
            <w:tcW w:w="927" w:type="pct"/>
            <w:shd w:val="clear" w:color="auto" w:fill="B8CCE4"/>
          </w:tcPr>
          <w:p w14:paraId="50307921" w14:textId="77777777" w:rsidR="004826CC" w:rsidRPr="0081219E" w:rsidRDefault="004826CC" w:rsidP="00F5577E">
            <w:pPr>
              <w:jc w:val="center"/>
              <w:rPr>
                <w:rFonts w:ascii="Helvetica" w:hAnsi="Helvetica" w:cs="Arial"/>
                <w:sz w:val="18"/>
                <w:szCs w:val="18"/>
                <w:lang w:val="es-AR"/>
              </w:rPr>
            </w:pPr>
          </w:p>
        </w:tc>
      </w:tr>
      <w:tr w:rsidR="004826CC" w:rsidRPr="0081219E" w14:paraId="6B529645" w14:textId="77777777" w:rsidTr="00F5577E">
        <w:trPr>
          <w:trHeight w:val="270"/>
          <w:jc w:val="center"/>
        </w:trPr>
        <w:tc>
          <w:tcPr>
            <w:tcW w:w="1203" w:type="pct"/>
            <w:shd w:val="clear" w:color="auto" w:fill="B8CCE4"/>
          </w:tcPr>
          <w:p w14:paraId="1B4EB502"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México</w:t>
            </w:r>
          </w:p>
        </w:tc>
        <w:tc>
          <w:tcPr>
            <w:tcW w:w="776" w:type="pct"/>
            <w:shd w:val="clear" w:color="auto" w:fill="DBE5F1"/>
          </w:tcPr>
          <w:p w14:paraId="3582D7FB" w14:textId="77777777" w:rsidR="004826CC" w:rsidRPr="0081219E" w:rsidRDefault="004826CC" w:rsidP="00F5577E">
            <w:pPr>
              <w:jc w:val="center"/>
              <w:rPr>
                <w:rFonts w:ascii="Helvetica" w:hAnsi="Helvetica" w:cs="Tahoma"/>
                <w:sz w:val="18"/>
                <w:szCs w:val="18"/>
                <w:lang w:val="es-AR"/>
              </w:rPr>
            </w:pPr>
          </w:p>
        </w:tc>
        <w:tc>
          <w:tcPr>
            <w:tcW w:w="1317" w:type="pct"/>
            <w:shd w:val="clear" w:color="auto" w:fill="B8CCE4"/>
          </w:tcPr>
          <w:p w14:paraId="77A4923F"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02-03-81</w:t>
            </w:r>
          </w:p>
        </w:tc>
        <w:tc>
          <w:tcPr>
            <w:tcW w:w="777" w:type="pct"/>
            <w:shd w:val="clear" w:color="auto" w:fill="DBE5F1"/>
          </w:tcPr>
          <w:p w14:paraId="7F8B6176"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AD 24-03-81</w:t>
            </w:r>
          </w:p>
        </w:tc>
        <w:tc>
          <w:tcPr>
            <w:tcW w:w="927" w:type="pct"/>
            <w:shd w:val="clear" w:color="auto" w:fill="B8CCE4"/>
          </w:tcPr>
          <w:p w14:paraId="2126DF55"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16-12-98</w:t>
            </w:r>
          </w:p>
        </w:tc>
      </w:tr>
      <w:tr w:rsidR="004826CC" w:rsidRPr="0081219E" w14:paraId="22A7041D" w14:textId="77777777" w:rsidTr="00F5577E">
        <w:trPr>
          <w:trHeight w:val="270"/>
          <w:jc w:val="center"/>
        </w:trPr>
        <w:tc>
          <w:tcPr>
            <w:tcW w:w="1203" w:type="pct"/>
            <w:shd w:val="clear" w:color="auto" w:fill="B8CCE4"/>
          </w:tcPr>
          <w:p w14:paraId="5A5BBF77"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Nicaragua</w:t>
            </w:r>
          </w:p>
        </w:tc>
        <w:tc>
          <w:tcPr>
            <w:tcW w:w="776" w:type="pct"/>
            <w:shd w:val="clear" w:color="auto" w:fill="DBE5F1"/>
          </w:tcPr>
          <w:p w14:paraId="0CCD0F60"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22-11-69</w:t>
            </w:r>
          </w:p>
        </w:tc>
        <w:tc>
          <w:tcPr>
            <w:tcW w:w="1317" w:type="pct"/>
            <w:shd w:val="clear" w:color="auto" w:fill="B8CCE4"/>
          </w:tcPr>
          <w:p w14:paraId="31D392DE"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25-09-79</w:t>
            </w:r>
          </w:p>
        </w:tc>
        <w:tc>
          <w:tcPr>
            <w:tcW w:w="777" w:type="pct"/>
            <w:shd w:val="clear" w:color="auto" w:fill="DBE5F1"/>
          </w:tcPr>
          <w:p w14:paraId="1CB622F2"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RA 25-09-79</w:t>
            </w:r>
          </w:p>
        </w:tc>
        <w:tc>
          <w:tcPr>
            <w:tcW w:w="927" w:type="pct"/>
            <w:shd w:val="clear" w:color="auto" w:fill="B8CCE4"/>
          </w:tcPr>
          <w:p w14:paraId="12675EA8"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12-02-91</w:t>
            </w:r>
          </w:p>
        </w:tc>
      </w:tr>
      <w:tr w:rsidR="004826CC" w:rsidRPr="0081219E" w14:paraId="4BF10017" w14:textId="77777777" w:rsidTr="00F5577E">
        <w:trPr>
          <w:trHeight w:val="270"/>
          <w:jc w:val="center"/>
        </w:trPr>
        <w:tc>
          <w:tcPr>
            <w:tcW w:w="1203" w:type="pct"/>
            <w:shd w:val="clear" w:color="auto" w:fill="B8CCE4"/>
          </w:tcPr>
          <w:p w14:paraId="7C557F09"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Panamá</w:t>
            </w:r>
          </w:p>
        </w:tc>
        <w:tc>
          <w:tcPr>
            <w:tcW w:w="776" w:type="pct"/>
            <w:shd w:val="clear" w:color="auto" w:fill="DBE5F1"/>
          </w:tcPr>
          <w:p w14:paraId="76F76671"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22-11-69</w:t>
            </w:r>
          </w:p>
        </w:tc>
        <w:tc>
          <w:tcPr>
            <w:tcW w:w="1317" w:type="pct"/>
            <w:shd w:val="clear" w:color="auto" w:fill="B8CCE4"/>
          </w:tcPr>
          <w:p w14:paraId="0C21E5BB"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08-05-78</w:t>
            </w:r>
          </w:p>
        </w:tc>
        <w:tc>
          <w:tcPr>
            <w:tcW w:w="777" w:type="pct"/>
            <w:shd w:val="clear" w:color="auto" w:fill="DBE5F1"/>
          </w:tcPr>
          <w:p w14:paraId="0B76E0F9"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RA 22-06-78</w:t>
            </w:r>
          </w:p>
        </w:tc>
        <w:tc>
          <w:tcPr>
            <w:tcW w:w="927" w:type="pct"/>
            <w:shd w:val="clear" w:color="auto" w:fill="B8CCE4"/>
          </w:tcPr>
          <w:p w14:paraId="6AA1601C"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09-05-90</w:t>
            </w:r>
          </w:p>
        </w:tc>
      </w:tr>
      <w:tr w:rsidR="004826CC" w:rsidRPr="0081219E" w14:paraId="22F76807" w14:textId="77777777" w:rsidTr="00F5577E">
        <w:trPr>
          <w:trHeight w:val="270"/>
          <w:jc w:val="center"/>
        </w:trPr>
        <w:tc>
          <w:tcPr>
            <w:tcW w:w="1203" w:type="pct"/>
            <w:shd w:val="clear" w:color="auto" w:fill="B8CCE4"/>
          </w:tcPr>
          <w:p w14:paraId="779D5E19"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Paraguay</w:t>
            </w:r>
          </w:p>
        </w:tc>
        <w:tc>
          <w:tcPr>
            <w:tcW w:w="776" w:type="pct"/>
            <w:shd w:val="clear" w:color="auto" w:fill="DBE5F1"/>
          </w:tcPr>
          <w:p w14:paraId="6B2FECED"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22-11-69</w:t>
            </w:r>
          </w:p>
        </w:tc>
        <w:tc>
          <w:tcPr>
            <w:tcW w:w="1317" w:type="pct"/>
            <w:shd w:val="clear" w:color="auto" w:fill="B8CCE4"/>
          </w:tcPr>
          <w:p w14:paraId="28A12614"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18-08-89</w:t>
            </w:r>
          </w:p>
        </w:tc>
        <w:tc>
          <w:tcPr>
            <w:tcW w:w="777" w:type="pct"/>
            <w:shd w:val="clear" w:color="auto" w:fill="DBE5F1"/>
          </w:tcPr>
          <w:p w14:paraId="493E88FC"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RA 24-08-89</w:t>
            </w:r>
          </w:p>
        </w:tc>
        <w:tc>
          <w:tcPr>
            <w:tcW w:w="927" w:type="pct"/>
            <w:shd w:val="clear" w:color="auto" w:fill="B8CCE4"/>
          </w:tcPr>
          <w:p w14:paraId="7F19FC77"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26-03-93</w:t>
            </w:r>
          </w:p>
        </w:tc>
      </w:tr>
      <w:tr w:rsidR="004826CC" w:rsidRPr="0081219E" w14:paraId="3F590C96" w14:textId="77777777" w:rsidTr="00F5577E">
        <w:trPr>
          <w:trHeight w:val="270"/>
          <w:jc w:val="center"/>
        </w:trPr>
        <w:tc>
          <w:tcPr>
            <w:tcW w:w="1203" w:type="pct"/>
            <w:shd w:val="clear" w:color="auto" w:fill="B8CCE4"/>
          </w:tcPr>
          <w:p w14:paraId="085EA5B2"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Perú</w:t>
            </w:r>
          </w:p>
        </w:tc>
        <w:tc>
          <w:tcPr>
            <w:tcW w:w="776" w:type="pct"/>
            <w:shd w:val="clear" w:color="auto" w:fill="DBE5F1"/>
          </w:tcPr>
          <w:p w14:paraId="32074647"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27-07-77</w:t>
            </w:r>
          </w:p>
        </w:tc>
        <w:tc>
          <w:tcPr>
            <w:tcW w:w="1317" w:type="pct"/>
            <w:shd w:val="clear" w:color="auto" w:fill="B8CCE4"/>
          </w:tcPr>
          <w:p w14:paraId="5C1FD680"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12-07-78</w:t>
            </w:r>
          </w:p>
        </w:tc>
        <w:tc>
          <w:tcPr>
            <w:tcW w:w="777" w:type="pct"/>
            <w:shd w:val="clear" w:color="auto" w:fill="DBE5F1"/>
          </w:tcPr>
          <w:p w14:paraId="4C74DBFE"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RA 28-07-78</w:t>
            </w:r>
          </w:p>
        </w:tc>
        <w:tc>
          <w:tcPr>
            <w:tcW w:w="927" w:type="pct"/>
            <w:shd w:val="clear" w:color="auto" w:fill="B8CCE4"/>
          </w:tcPr>
          <w:p w14:paraId="3A2883E7"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21-01-81</w:t>
            </w:r>
          </w:p>
        </w:tc>
      </w:tr>
      <w:tr w:rsidR="004826CC" w:rsidRPr="0081219E" w14:paraId="08F354B7" w14:textId="77777777" w:rsidTr="00F5577E">
        <w:trPr>
          <w:trHeight w:val="270"/>
          <w:jc w:val="center"/>
        </w:trPr>
        <w:tc>
          <w:tcPr>
            <w:tcW w:w="1203" w:type="pct"/>
            <w:shd w:val="clear" w:color="auto" w:fill="B8CCE4"/>
          </w:tcPr>
          <w:p w14:paraId="56449DE6"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República Dominicana</w:t>
            </w:r>
          </w:p>
        </w:tc>
        <w:tc>
          <w:tcPr>
            <w:tcW w:w="776" w:type="pct"/>
            <w:shd w:val="clear" w:color="auto" w:fill="DBE5F1"/>
          </w:tcPr>
          <w:p w14:paraId="216A5E5E"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07-09-77</w:t>
            </w:r>
          </w:p>
        </w:tc>
        <w:tc>
          <w:tcPr>
            <w:tcW w:w="1317" w:type="pct"/>
            <w:shd w:val="clear" w:color="auto" w:fill="B8CCE4"/>
          </w:tcPr>
          <w:p w14:paraId="08B2FF83"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11-01-78</w:t>
            </w:r>
          </w:p>
        </w:tc>
        <w:tc>
          <w:tcPr>
            <w:tcW w:w="777" w:type="pct"/>
            <w:shd w:val="clear" w:color="auto" w:fill="DBE5F1"/>
          </w:tcPr>
          <w:p w14:paraId="56010361"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RA 19-04-78</w:t>
            </w:r>
          </w:p>
        </w:tc>
        <w:tc>
          <w:tcPr>
            <w:tcW w:w="927" w:type="pct"/>
            <w:shd w:val="clear" w:color="auto" w:fill="B8CCE4"/>
          </w:tcPr>
          <w:p w14:paraId="7FEB8251"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25-03-99</w:t>
            </w:r>
          </w:p>
        </w:tc>
      </w:tr>
      <w:tr w:rsidR="004826CC" w:rsidRPr="0081219E" w14:paraId="08424AFF" w14:textId="77777777" w:rsidTr="00F5577E">
        <w:trPr>
          <w:trHeight w:val="270"/>
          <w:jc w:val="center"/>
        </w:trPr>
        <w:tc>
          <w:tcPr>
            <w:tcW w:w="1203" w:type="pct"/>
            <w:shd w:val="clear" w:color="auto" w:fill="B8CCE4"/>
          </w:tcPr>
          <w:p w14:paraId="7A05AA8C"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San Kitts y Nevis</w:t>
            </w:r>
          </w:p>
        </w:tc>
        <w:tc>
          <w:tcPr>
            <w:tcW w:w="776" w:type="pct"/>
            <w:shd w:val="clear" w:color="auto" w:fill="DBE5F1"/>
          </w:tcPr>
          <w:p w14:paraId="466CB44C" w14:textId="77777777" w:rsidR="004826CC" w:rsidRPr="0081219E" w:rsidRDefault="004826CC" w:rsidP="00F5577E">
            <w:pPr>
              <w:jc w:val="center"/>
              <w:rPr>
                <w:rFonts w:ascii="Helvetica" w:hAnsi="Helvetica" w:cs="Tahoma"/>
                <w:sz w:val="18"/>
                <w:szCs w:val="18"/>
                <w:lang w:val="es-AR"/>
              </w:rPr>
            </w:pPr>
          </w:p>
        </w:tc>
        <w:tc>
          <w:tcPr>
            <w:tcW w:w="1317" w:type="pct"/>
            <w:shd w:val="clear" w:color="auto" w:fill="B8CCE4"/>
          </w:tcPr>
          <w:p w14:paraId="534D8FC4" w14:textId="77777777" w:rsidR="004826CC" w:rsidRPr="0081219E" w:rsidRDefault="004826CC" w:rsidP="00F5577E">
            <w:pPr>
              <w:jc w:val="center"/>
              <w:rPr>
                <w:rFonts w:ascii="Helvetica" w:hAnsi="Helvetica" w:cs="Tahoma"/>
                <w:sz w:val="18"/>
                <w:szCs w:val="18"/>
                <w:lang w:val="es-AR"/>
              </w:rPr>
            </w:pPr>
          </w:p>
        </w:tc>
        <w:tc>
          <w:tcPr>
            <w:tcW w:w="777" w:type="pct"/>
            <w:shd w:val="clear" w:color="auto" w:fill="DBE5F1"/>
          </w:tcPr>
          <w:p w14:paraId="619128F8" w14:textId="77777777" w:rsidR="004826CC" w:rsidRPr="0081219E" w:rsidRDefault="004826CC" w:rsidP="00F5577E">
            <w:pPr>
              <w:jc w:val="center"/>
              <w:rPr>
                <w:rFonts w:ascii="Helvetica" w:hAnsi="Helvetica" w:cs="Tahoma"/>
                <w:sz w:val="18"/>
                <w:szCs w:val="18"/>
                <w:lang w:val="es-AR"/>
              </w:rPr>
            </w:pPr>
          </w:p>
        </w:tc>
        <w:tc>
          <w:tcPr>
            <w:tcW w:w="927" w:type="pct"/>
            <w:shd w:val="clear" w:color="auto" w:fill="B8CCE4"/>
          </w:tcPr>
          <w:p w14:paraId="18DD98F9" w14:textId="77777777" w:rsidR="004826CC" w:rsidRPr="0081219E" w:rsidRDefault="004826CC" w:rsidP="00F5577E">
            <w:pPr>
              <w:jc w:val="center"/>
              <w:rPr>
                <w:rFonts w:ascii="Helvetica" w:hAnsi="Helvetica" w:cs="Tahoma"/>
                <w:sz w:val="18"/>
                <w:szCs w:val="18"/>
                <w:lang w:val="es-AR"/>
              </w:rPr>
            </w:pPr>
          </w:p>
        </w:tc>
      </w:tr>
      <w:tr w:rsidR="004826CC" w:rsidRPr="0081219E" w14:paraId="0C1151C8" w14:textId="77777777" w:rsidTr="00F5577E">
        <w:trPr>
          <w:trHeight w:val="270"/>
          <w:jc w:val="center"/>
        </w:trPr>
        <w:tc>
          <w:tcPr>
            <w:tcW w:w="1203" w:type="pct"/>
            <w:shd w:val="clear" w:color="auto" w:fill="B8CCE4"/>
          </w:tcPr>
          <w:p w14:paraId="7243D780"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Santa Lucía</w:t>
            </w:r>
          </w:p>
        </w:tc>
        <w:tc>
          <w:tcPr>
            <w:tcW w:w="776" w:type="pct"/>
            <w:shd w:val="clear" w:color="auto" w:fill="DBE5F1"/>
          </w:tcPr>
          <w:p w14:paraId="2FAF328D" w14:textId="77777777" w:rsidR="004826CC" w:rsidRPr="0081219E" w:rsidRDefault="004826CC" w:rsidP="00F5577E">
            <w:pPr>
              <w:jc w:val="center"/>
              <w:rPr>
                <w:rFonts w:ascii="Helvetica" w:hAnsi="Helvetica" w:cs="Tahoma"/>
                <w:sz w:val="18"/>
                <w:szCs w:val="18"/>
                <w:lang w:val="es-AR"/>
              </w:rPr>
            </w:pPr>
          </w:p>
        </w:tc>
        <w:tc>
          <w:tcPr>
            <w:tcW w:w="1317" w:type="pct"/>
            <w:shd w:val="clear" w:color="auto" w:fill="B8CCE4"/>
          </w:tcPr>
          <w:p w14:paraId="6F33182C" w14:textId="77777777" w:rsidR="004826CC" w:rsidRPr="0081219E" w:rsidRDefault="004826CC" w:rsidP="00F5577E">
            <w:pPr>
              <w:jc w:val="center"/>
              <w:rPr>
                <w:rFonts w:ascii="Helvetica" w:hAnsi="Helvetica" w:cs="Tahoma"/>
                <w:sz w:val="18"/>
                <w:szCs w:val="18"/>
                <w:lang w:val="es-AR"/>
              </w:rPr>
            </w:pPr>
          </w:p>
        </w:tc>
        <w:tc>
          <w:tcPr>
            <w:tcW w:w="777" w:type="pct"/>
            <w:shd w:val="clear" w:color="auto" w:fill="DBE5F1"/>
          </w:tcPr>
          <w:p w14:paraId="16333EBB" w14:textId="77777777" w:rsidR="004826CC" w:rsidRPr="0081219E" w:rsidRDefault="004826CC" w:rsidP="00F5577E">
            <w:pPr>
              <w:jc w:val="center"/>
              <w:rPr>
                <w:rFonts w:ascii="Helvetica" w:hAnsi="Helvetica" w:cs="Tahoma"/>
                <w:sz w:val="18"/>
                <w:szCs w:val="18"/>
                <w:lang w:val="es-AR"/>
              </w:rPr>
            </w:pPr>
          </w:p>
        </w:tc>
        <w:tc>
          <w:tcPr>
            <w:tcW w:w="927" w:type="pct"/>
            <w:shd w:val="clear" w:color="auto" w:fill="B8CCE4"/>
          </w:tcPr>
          <w:p w14:paraId="46FA5164" w14:textId="77777777" w:rsidR="004826CC" w:rsidRPr="0081219E" w:rsidRDefault="004826CC" w:rsidP="00F5577E">
            <w:pPr>
              <w:jc w:val="center"/>
              <w:rPr>
                <w:rFonts w:ascii="Helvetica" w:hAnsi="Helvetica" w:cs="Tahoma"/>
                <w:sz w:val="18"/>
                <w:szCs w:val="18"/>
                <w:lang w:val="es-AR"/>
              </w:rPr>
            </w:pPr>
          </w:p>
        </w:tc>
      </w:tr>
      <w:tr w:rsidR="004826CC" w:rsidRPr="0081219E" w14:paraId="4DB03DCE" w14:textId="77777777" w:rsidTr="00F5577E">
        <w:trPr>
          <w:trHeight w:val="270"/>
          <w:jc w:val="center"/>
        </w:trPr>
        <w:tc>
          <w:tcPr>
            <w:tcW w:w="1203" w:type="pct"/>
            <w:shd w:val="clear" w:color="auto" w:fill="B8CCE4"/>
          </w:tcPr>
          <w:p w14:paraId="0F7B2114"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St. Vicente &amp; Grenadines</w:t>
            </w:r>
          </w:p>
        </w:tc>
        <w:tc>
          <w:tcPr>
            <w:tcW w:w="776" w:type="pct"/>
            <w:shd w:val="clear" w:color="auto" w:fill="DBE5F1"/>
          </w:tcPr>
          <w:p w14:paraId="01B0B152" w14:textId="77777777" w:rsidR="004826CC" w:rsidRPr="0081219E" w:rsidRDefault="004826CC" w:rsidP="00F5577E">
            <w:pPr>
              <w:jc w:val="center"/>
              <w:rPr>
                <w:rFonts w:ascii="Helvetica" w:hAnsi="Helvetica" w:cs="Tahoma"/>
                <w:sz w:val="18"/>
                <w:szCs w:val="18"/>
                <w:lang w:val="es-AR"/>
              </w:rPr>
            </w:pPr>
          </w:p>
        </w:tc>
        <w:tc>
          <w:tcPr>
            <w:tcW w:w="1317" w:type="pct"/>
            <w:shd w:val="clear" w:color="auto" w:fill="B8CCE4"/>
          </w:tcPr>
          <w:p w14:paraId="728F3AFA" w14:textId="77777777" w:rsidR="004826CC" w:rsidRPr="0081219E" w:rsidRDefault="004826CC" w:rsidP="00F5577E">
            <w:pPr>
              <w:jc w:val="center"/>
              <w:rPr>
                <w:rFonts w:ascii="Helvetica" w:hAnsi="Helvetica" w:cs="Tahoma"/>
                <w:sz w:val="18"/>
                <w:szCs w:val="18"/>
                <w:lang w:val="es-AR"/>
              </w:rPr>
            </w:pPr>
          </w:p>
        </w:tc>
        <w:tc>
          <w:tcPr>
            <w:tcW w:w="777" w:type="pct"/>
            <w:shd w:val="clear" w:color="auto" w:fill="DBE5F1"/>
          </w:tcPr>
          <w:p w14:paraId="7BD67EC2" w14:textId="77777777" w:rsidR="004826CC" w:rsidRPr="0081219E" w:rsidRDefault="004826CC" w:rsidP="00F5577E">
            <w:pPr>
              <w:jc w:val="center"/>
              <w:rPr>
                <w:rFonts w:ascii="Helvetica" w:hAnsi="Helvetica" w:cs="Tahoma"/>
                <w:sz w:val="18"/>
                <w:szCs w:val="18"/>
                <w:lang w:val="es-AR"/>
              </w:rPr>
            </w:pPr>
          </w:p>
        </w:tc>
        <w:tc>
          <w:tcPr>
            <w:tcW w:w="927" w:type="pct"/>
            <w:shd w:val="clear" w:color="auto" w:fill="B8CCE4"/>
          </w:tcPr>
          <w:p w14:paraId="6EC9C5A5" w14:textId="77777777" w:rsidR="004826CC" w:rsidRPr="0081219E" w:rsidRDefault="004826CC" w:rsidP="00F5577E">
            <w:pPr>
              <w:jc w:val="center"/>
              <w:rPr>
                <w:rFonts w:ascii="Helvetica" w:hAnsi="Helvetica" w:cs="Tahoma"/>
                <w:sz w:val="18"/>
                <w:szCs w:val="18"/>
                <w:lang w:val="es-AR"/>
              </w:rPr>
            </w:pPr>
          </w:p>
        </w:tc>
      </w:tr>
      <w:tr w:rsidR="004826CC" w:rsidRPr="0081219E" w14:paraId="394A1646" w14:textId="77777777" w:rsidTr="00F5577E">
        <w:trPr>
          <w:trHeight w:val="270"/>
          <w:jc w:val="center"/>
        </w:trPr>
        <w:tc>
          <w:tcPr>
            <w:tcW w:w="1203" w:type="pct"/>
            <w:shd w:val="clear" w:color="auto" w:fill="B8CCE4"/>
          </w:tcPr>
          <w:p w14:paraId="7D3FF334"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Suriname</w:t>
            </w:r>
          </w:p>
        </w:tc>
        <w:tc>
          <w:tcPr>
            <w:tcW w:w="776" w:type="pct"/>
            <w:shd w:val="clear" w:color="auto" w:fill="DBE5F1"/>
          </w:tcPr>
          <w:p w14:paraId="19621D43" w14:textId="77777777" w:rsidR="004826CC" w:rsidRPr="0081219E" w:rsidRDefault="004826CC" w:rsidP="00F5577E">
            <w:pPr>
              <w:jc w:val="center"/>
              <w:rPr>
                <w:rFonts w:ascii="Helvetica" w:hAnsi="Helvetica" w:cs="Tahoma"/>
                <w:sz w:val="18"/>
                <w:szCs w:val="18"/>
                <w:lang w:val="es-AR"/>
              </w:rPr>
            </w:pPr>
          </w:p>
        </w:tc>
        <w:tc>
          <w:tcPr>
            <w:tcW w:w="1317" w:type="pct"/>
            <w:shd w:val="clear" w:color="auto" w:fill="B8CCE4"/>
          </w:tcPr>
          <w:p w14:paraId="6409411F"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12-11-87</w:t>
            </w:r>
          </w:p>
        </w:tc>
        <w:tc>
          <w:tcPr>
            <w:tcW w:w="777" w:type="pct"/>
            <w:shd w:val="clear" w:color="auto" w:fill="DBE5F1"/>
          </w:tcPr>
          <w:p w14:paraId="52141B6D"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AD 12-11-87</w:t>
            </w:r>
          </w:p>
        </w:tc>
        <w:tc>
          <w:tcPr>
            <w:tcW w:w="927" w:type="pct"/>
            <w:shd w:val="clear" w:color="auto" w:fill="B8CCE4"/>
          </w:tcPr>
          <w:p w14:paraId="686D0447"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12-11-87</w:t>
            </w:r>
          </w:p>
        </w:tc>
      </w:tr>
      <w:tr w:rsidR="004826CC" w:rsidRPr="0081219E" w14:paraId="0272B67D" w14:textId="77777777" w:rsidTr="00F5577E">
        <w:trPr>
          <w:trHeight w:val="270"/>
          <w:jc w:val="center"/>
        </w:trPr>
        <w:tc>
          <w:tcPr>
            <w:tcW w:w="1203" w:type="pct"/>
            <w:shd w:val="clear" w:color="auto" w:fill="B8CCE4"/>
          </w:tcPr>
          <w:p w14:paraId="6A454648"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Trinidad &amp; Tobago</w:t>
            </w:r>
          </w:p>
        </w:tc>
        <w:tc>
          <w:tcPr>
            <w:tcW w:w="776" w:type="pct"/>
            <w:shd w:val="clear" w:color="auto" w:fill="DBE5F1"/>
          </w:tcPr>
          <w:p w14:paraId="7EA6239A" w14:textId="77777777" w:rsidR="004826CC" w:rsidRPr="0081219E" w:rsidRDefault="004826CC" w:rsidP="00F5577E">
            <w:pPr>
              <w:jc w:val="center"/>
              <w:rPr>
                <w:rFonts w:ascii="Helvetica" w:hAnsi="Helvetica" w:cs="Tahoma"/>
                <w:sz w:val="18"/>
                <w:szCs w:val="18"/>
                <w:lang w:val="es-AR"/>
              </w:rPr>
            </w:pPr>
          </w:p>
        </w:tc>
        <w:tc>
          <w:tcPr>
            <w:tcW w:w="1317" w:type="pct"/>
            <w:shd w:val="clear" w:color="auto" w:fill="B8CCE4"/>
          </w:tcPr>
          <w:p w14:paraId="46B0B6EB"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03-04-91</w:t>
            </w:r>
          </w:p>
        </w:tc>
        <w:tc>
          <w:tcPr>
            <w:tcW w:w="777" w:type="pct"/>
            <w:shd w:val="clear" w:color="auto" w:fill="DBE5F1"/>
          </w:tcPr>
          <w:p w14:paraId="04662579"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AD 28-05-91*</w:t>
            </w:r>
          </w:p>
        </w:tc>
        <w:tc>
          <w:tcPr>
            <w:tcW w:w="927" w:type="pct"/>
            <w:shd w:val="clear" w:color="auto" w:fill="B8CCE4"/>
          </w:tcPr>
          <w:p w14:paraId="5DB84D1A"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28-05-91</w:t>
            </w:r>
          </w:p>
        </w:tc>
      </w:tr>
      <w:tr w:rsidR="004826CC" w:rsidRPr="0081219E" w14:paraId="22D7F7E7" w14:textId="77777777" w:rsidTr="00F5577E">
        <w:trPr>
          <w:trHeight w:val="270"/>
          <w:jc w:val="center"/>
        </w:trPr>
        <w:tc>
          <w:tcPr>
            <w:tcW w:w="1203" w:type="pct"/>
            <w:shd w:val="clear" w:color="auto" w:fill="B8CCE4"/>
          </w:tcPr>
          <w:p w14:paraId="05CF9D4D"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Uruguay</w:t>
            </w:r>
          </w:p>
        </w:tc>
        <w:tc>
          <w:tcPr>
            <w:tcW w:w="776" w:type="pct"/>
            <w:shd w:val="clear" w:color="auto" w:fill="DBE5F1"/>
          </w:tcPr>
          <w:p w14:paraId="08D235D2"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22-11-69</w:t>
            </w:r>
          </w:p>
        </w:tc>
        <w:tc>
          <w:tcPr>
            <w:tcW w:w="1317" w:type="pct"/>
            <w:shd w:val="clear" w:color="auto" w:fill="B8CCE4"/>
          </w:tcPr>
          <w:p w14:paraId="03676F28"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26-03-85</w:t>
            </w:r>
          </w:p>
        </w:tc>
        <w:tc>
          <w:tcPr>
            <w:tcW w:w="777" w:type="pct"/>
            <w:shd w:val="clear" w:color="auto" w:fill="DBE5F1"/>
          </w:tcPr>
          <w:p w14:paraId="32200CC1"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RA 19-04-85</w:t>
            </w:r>
          </w:p>
        </w:tc>
        <w:tc>
          <w:tcPr>
            <w:tcW w:w="927" w:type="pct"/>
            <w:shd w:val="clear" w:color="auto" w:fill="B8CCE4"/>
          </w:tcPr>
          <w:p w14:paraId="12961608"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19-04-85</w:t>
            </w:r>
          </w:p>
        </w:tc>
      </w:tr>
      <w:tr w:rsidR="004826CC" w:rsidRPr="0081219E" w14:paraId="385955F4" w14:textId="77777777" w:rsidTr="00F5577E">
        <w:trPr>
          <w:trHeight w:val="270"/>
          <w:jc w:val="center"/>
        </w:trPr>
        <w:tc>
          <w:tcPr>
            <w:tcW w:w="1203" w:type="pct"/>
            <w:shd w:val="clear" w:color="auto" w:fill="B8CCE4"/>
          </w:tcPr>
          <w:p w14:paraId="524E2395"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Venezuela</w:t>
            </w:r>
          </w:p>
        </w:tc>
        <w:tc>
          <w:tcPr>
            <w:tcW w:w="776" w:type="pct"/>
            <w:shd w:val="clear" w:color="auto" w:fill="DBE5F1"/>
          </w:tcPr>
          <w:p w14:paraId="1AB7F857"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22-11-69</w:t>
            </w:r>
          </w:p>
        </w:tc>
        <w:tc>
          <w:tcPr>
            <w:tcW w:w="1317" w:type="pct"/>
            <w:shd w:val="clear" w:color="auto" w:fill="B8CCE4"/>
          </w:tcPr>
          <w:p w14:paraId="1EBEDE4D"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07-01-19</w:t>
            </w:r>
          </w:p>
        </w:tc>
        <w:tc>
          <w:tcPr>
            <w:tcW w:w="777" w:type="pct"/>
            <w:shd w:val="clear" w:color="auto" w:fill="DBE5F1"/>
          </w:tcPr>
          <w:p w14:paraId="1B62E865" w14:textId="77777777" w:rsidR="004826CC" w:rsidRPr="0081219E" w:rsidRDefault="004826CC" w:rsidP="00F5577E">
            <w:pPr>
              <w:jc w:val="center"/>
              <w:rPr>
                <w:rFonts w:ascii="Helvetica" w:hAnsi="Helvetica" w:cs="Tahoma"/>
                <w:sz w:val="18"/>
                <w:szCs w:val="18"/>
                <w:lang w:val="es-AR"/>
              </w:rPr>
            </w:pPr>
            <w:r w:rsidRPr="0081219E">
              <w:rPr>
                <w:rFonts w:ascii="Helvetica" w:hAnsi="Helvetica" w:cs="Arial"/>
                <w:sz w:val="18"/>
                <w:szCs w:val="18"/>
                <w:lang w:val="es-AR"/>
              </w:rPr>
              <w:t>RA 07/31/19**</w:t>
            </w:r>
          </w:p>
        </w:tc>
        <w:tc>
          <w:tcPr>
            <w:tcW w:w="927" w:type="pct"/>
            <w:shd w:val="clear" w:color="auto" w:fill="B8CCE4"/>
          </w:tcPr>
          <w:p w14:paraId="3C7A3BEA" w14:textId="77777777" w:rsidR="004826CC" w:rsidRPr="0081219E" w:rsidRDefault="004826CC" w:rsidP="00F5577E">
            <w:pPr>
              <w:jc w:val="center"/>
              <w:rPr>
                <w:rFonts w:ascii="Helvetica" w:hAnsi="Helvetica" w:cs="Arial"/>
                <w:sz w:val="18"/>
                <w:szCs w:val="18"/>
                <w:lang w:val="es-AR"/>
              </w:rPr>
            </w:pPr>
            <w:r w:rsidRPr="0081219E">
              <w:rPr>
                <w:rFonts w:ascii="Helvetica" w:hAnsi="Helvetica" w:cs="Arial"/>
                <w:sz w:val="18"/>
                <w:szCs w:val="18"/>
                <w:lang w:val="es-AR"/>
              </w:rPr>
              <w:t>07-01-19</w:t>
            </w:r>
          </w:p>
        </w:tc>
      </w:tr>
    </w:tbl>
    <w:p w14:paraId="5643323A" w14:textId="77777777" w:rsidR="004826CC" w:rsidRPr="0081219E" w:rsidRDefault="004826CC" w:rsidP="00482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60"/>
        <w:rPr>
          <w:rFonts w:ascii="Helvetica" w:hAnsi="Helvetica" w:cs="Tahoma"/>
          <w:sz w:val="20"/>
          <w:szCs w:val="20"/>
          <w:lang w:val="es-AR"/>
        </w:rPr>
      </w:pPr>
    </w:p>
    <w:p w14:paraId="6AEACAF0" w14:textId="77777777" w:rsidR="004826CC" w:rsidRPr="0081219E" w:rsidRDefault="004826CC" w:rsidP="00482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6"/>
        <w:rPr>
          <w:rFonts w:ascii="Helvetica" w:hAnsi="Helvetica" w:cs="Tahoma"/>
          <w:sz w:val="20"/>
          <w:szCs w:val="20"/>
          <w:lang w:val="es-AR"/>
        </w:rPr>
      </w:pPr>
      <w:r w:rsidRPr="0081219E">
        <w:rPr>
          <w:rFonts w:ascii="Helvetica" w:hAnsi="Helvetica" w:cs="Tahoma"/>
          <w:sz w:val="20"/>
          <w:szCs w:val="20"/>
          <w:lang w:val="es-AR"/>
        </w:rPr>
        <w:t>Fuente: Departamento de Derecho Internacional de la Secretaría General de la OEA</w:t>
      </w:r>
    </w:p>
    <w:p w14:paraId="4C783A4B" w14:textId="77777777" w:rsidR="004826CC" w:rsidRPr="0081219E" w:rsidRDefault="004826CC" w:rsidP="004826C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6"/>
        <w:rPr>
          <w:rFonts w:ascii="Helvetica" w:hAnsi="Helvetica" w:cs="Tahoma"/>
          <w:sz w:val="20"/>
          <w:szCs w:val="20"/>
          <w:lang w:val="es-AR"/>
        </w:rPr>
      </w:pPr>
      <w:r w:rsidRPr="0081219E">
        <w:rPr>
          <w:rFonts w:ascii="Helvetica" w:hAnsi="Helvetica" w:cs="Tahoma"/>
          <w:sz w:val="20"/>
          <w:szCs w:val="20"/>
          <w:lang w:val="es-AR"/>
        </w:rPr>
        <w:t>* Denuncia presentada en mayo de 1998</w:t>
      </w:r>
      <w:r w:rsidRPr="0081219E">
        <w:rPr>
          <w:rFonts w:ascii="Helvetica" w:hAnsi="Helvetica" w:cs="Tahoma"/>
          <w:sz w:val="20"/>
          <w:szCs w:val="20"/>
          <w:lang w:val="es-AR"/>
        </w:rPr>
        <w:tab/>
      </w:r>
    </w:p>
    <w:p w14:paraId="3B6138AC" w14:textId="77777777" w:rsidR="004826CC" w:rsidRPr="0081219E" w:rsidRDefault="004826CC" w:rsidP="004826C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6"/>
        <w:rPr>
          <w:rFonts w:ascii="Helvetica" w:hAnsi="Helvetica" w:cs="Tahoma"/>
          <w:sz w:val="20"/>
          <w:szCs w:val="20"/>
          <w:lang w:val="es-AR"/>
        </w:rPr>
      </w:pPr>
      <w:r w:rsidRPr="0081219E">
        <w:rPr>
          <w:rFonts w:ascii="Helvetica" w:hAnsi="Helvetica" w:cs="Tahoma"/>
          <w:sz w:val="20"/>
          <w:szCs w:val="20"/>
          <w:lang w:val="es-AR"/>
        </w:rPr>
        <w:t>** Denuncia presentada en septiembre de 2012</w:t>
      </w:r>
    </w:p>
    <w:p w14:paraId="1BC7E7C4" w14:textId="77777777" w:rsidR="004826CC" w:rsidRPr="0081219E" w:rsidRDefault="004826CC" w:rsidP="00482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6"/>
        <w:rPr>
          <w:rFonts w:ascii="Helvetica" w:hAnsi="Helvetica" w:cs="Tahoma"/>
          <w:sz w:val="20"/>
          <w:szCs w:val="20"/>
          <w:lang w:val="es-AR"/>
        </w:rPr>
      </w:pPr>
      <w:r w:rsidRPr="0081219E">
        <w:rPr>
          <w:rFonts w:ascii="Helvetica" w:hAnsi="Helvetica" w:cs="Tahoma"/>
          <w:sz w:val="20"/>
          <w:szCs w:val="20"/>
          <w:lang w:val="es-AR"/>
        </w:rPr>
        <w:t xml:space="preserve">RA = RATIFICACION  </w:t>
      </w:r>
      <w:r w:rsidRPr="0081219E">
        <w:rPr>
          <w:rFonts w:ascii="Helvetica" w:hAnsi="Helvetica" w:cs="Tahoma"/>
          <w:sz w:val="20"/>
          <w:szCs w:val="20"/>
          <w:lang w:val="es-AR"/>
        </w:rPr>
        <w:tab/>
      </w:r>
      <w:r w:rsidRPr="0081219E">
        <w:rPr>
          <w:rFonts w:ascii="Helvetica" w:hAnsi="Helvetica" w:cs="Tahoma"/>
          <w:sz w:val="20"/>
          <w:szCs w:val="20"/>
          <w:lang w:val="es-AR"/>
        </w:rPr>
        <w:tab/>
      </w:r>
      <w:r w:rsidRPr="0081219E">
        <w:rPr>
          <w:rFonts w:ascii="Helvetica" w:hAnsi="Helvetica" w:cs="Tahoma"/>
          <w:sz w:val="20"/>
          <w:szCs w:val="20"/>
          <w:lang w:val="es-AR"/>
        </w:rPr>
        <w:tab/>
      </w:r>
    </w:p>
    <w:p w14:paraId="5F131667" w14:textId="77777777" w:rsidR="004826CC" w:rsidRPr="0081219E" w:rsidRDefault="004826CC" w:rsidP="00482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6"/>
        <w:rPr>
          <w:rFonts w:ascii="Helvetica" w:hAnsi="Helvetica" w:cs="Tahoma"/>
          <w:sz w:val="20"/>
          <w:szCs w:val="20"/>
          <w:lang w:val="es-AR"/>
        </w:rPr>
      </w:pPr>
      <w:r w:rsidRPr="0081219E">
        <w:rPr>
          <w:rFonts w:ascii="Helvetica" w:hAnsi="Helvetica" w:cs="Tahoma"/>
          <w:sz w:val="20"/>
          <w:szCs w:val="20"/>
          <w:lang w:val="es-AR"/>
        </w:rPr>
        <w:t>AD = ADHESION</w:t>
      </w:r>
    </w:p>
    <w:p w14:paraId="7A4F6334" w14:textId="77777777" w:rsidR="004826CC" w:rsidRPr="0081219E" w:rsidRDefault="004826CC" w:rsidP="004826CC">
      <w:pPr>
        <w:shd w:val="clear" w:color="auto" w:fill="FFFFFF"/>
        <w:ind w:right="144" w:firstLine="851"/>
        <w:contextualSpacing/>
        <w:jc w:val="both"/>
        <w:rPr>
          <w:rFonts w:ascii="Helvetica" w:hAnsi="Helvetica" w:cs="Calibri"/>
          <w:sz w:val="20"/>
          <w:szCs w:val="20"/>
          <w:lang w:val="es-AR"/>
        </w:rPr>
      </w:pPr>
    </w:p>
    <w:p w14:paraId="73515D05" w14:textId="529DB069" w:rsidR="00513DBD" w:rsidRPr="0081219E" w:rsidRDefault="004826CC" w:rsidP="00B31C49">
      <w:pPr>
        <w:numPr>
          <w:ilvl w:val="0"/>
          <w:numId w:val="9"/>
        </w:numPr>
        <w:pBdr>
          <w:top w:val="nil"/>
          <w:left w:val="nil"/>
          <w:bottom w:val="nil"/>
          <w:right w:val="nil"/>
          <w:between w:val="nil"/>
        </w:pBdr>
        <w:shd w:val="clear" w:color="auto" w:fill="FFFFFF"/>
        <w:suppressAutoHyphens/>
        <w:ind w:left="0" w:firstLineChars="360" w:firstLine="720"/>
        <w:jc w:val="both"/>
        <w:textAlignment w:val="top"/>
        <w:outlineLvl w:val="0"/>
        <w:rPr>
          <w:rFonts w:ascii="Helvetica" w:hAnsi="Helvetica"/>
          <w:lang w:val="es-AR"/>
        </w:rPr>
      </w:pPr>
      <w:r w:rsidRPr="0081219E">
        <w:rPr>
          <w:rFonts w:ascii="Helvetica" w:hAnsi="Helvetica" w:cs="Consolas"/>
          <w:sz w:val="20"/>
          <w:szCs w:val="20"/>
          <w:lang w:val="es-AR"/>
        </w:rPr>
        <w:t>Respecto a los otros ocho tratados que conforman el Sistema Interamericano, la siguiente tabla señala los Estados Miembros de la OEA que los han ratificado o adherido a ellos:</w:t>
      </w:r>
    </w:p>
    <w:p w14:paraId="509B5D25" w14:textId="77777777" w:rsidR="00997EC2" w:rsidRPr="0081219E" w:rsidRDefault="00997EC2" w:rsidP="00997EC2">
      <w:pPr>
        <w:pBdr>
          <w:top w:val="nil"/>
          <w:left w:val="nil"/>
          <w:bottom w:val="nil"/>
          <w:right w:val="nil"/>
          <w:between w:val="nil"/>
        </w:pBdr>
        <w:shd w:val="clear" w:color="auto" w:fill="FFFFFF"/>
        <w:suppressAutoHyphens/>
        <w:jc w:val="both"/>
        <w:textAlignment w:val="top"/>
        <w:outlineLvl w:val="0"/>
        <w:rPr>
          <w:rFonts w:ascii="Helvetica" w:hAnsi="Helvetica" w:cs="Consolas"/>
          <w:sz w:val="20"/>
          <w:szCs w:val="20"/>
          <w:lang w:val="es-AR"/>
        </w:rPr>
      </w:pPr>
    </w:p>
    <w:p w14:paraId="198101ED" w14:textId="77777777" w:rsidR="00E53694" w:rsidRDefault="00E53694">
      <w:pPr>
        <w:rPr>
          <w:rFonts w:ascii="Helvetica" w:hAnsi="Helvetica"/>
          <w:b/>
          <w:sz w:val="20"/>
          <w:szCs w:val="20"/>
          <w:lang w:val="es-AR"/>
        </w:rPr>
      </w:pPr>
      <w:r>
        <w:rPr>
          <w:rFonts w:ascii="Helvetica" w:hAnsi="Helvetica"/>
          <w:b/>
          <w:sz w:val="20"/>
          <w:szCs w:val="20"/>
          <w:lang w:val="es-AR"/>
        </w:rPr>
        <w:br w:type="page"/>
      </w:r>
    </w:p>
    <w:p w14:paraId="6F9239CE" w14:textId="7961016F" w:rsidR="00997EC2" w:rsidRPr="0081219E" w:rsidRDefault="00A41275" w:rsidP="00330E92">
      <w:pPr>
        <w:pBdr>
          <w:top w:val="nil"/>
          <w:left w:val="nil"/>
          <w:bottom w:val="nil"/>
          <w:right w:val="nil"/>
          <w:between w:val="nil"/>
        </w:pBdr>
        <w:shd w:val="clear" w:color="auto" w:fill="FFFFFF"/>
        <w:suppressAutoHyphens/>
        <w:jc w:val="center"/>
        <w:textAlignment w:val="top"/>
        <w:outlineLvl w:val="0"/>
        <w:rPr>
          <w:rFonts w:ascii="Helvetica" w:hAnsi="Helvetica"/>
          <w:b/>
          <w:sz w:val="20"/>
          <w:szCs w:val="20"/>
          <w:lang w:val="es-AR"/>
        </w:rPr>
      </w:pPr>
      <w:r w:rsidRPr="0081219E">
        <w:rPr>
          <w:rFonts w:ascii="Helvetica" w:hAnsi="Helvetica"/>
          <w:b/>
          <w:sz w:val="20"/>
          <w:szCs w:val="20"/>
          <w:lang w:val="es-AR"/>
        </w:rPr>
        <w:lastRenderedPageBreak/>
        <w:t>Estado actual de ratificación de los protocolos adicionales a la Convención Americana y demás tratados interamericanos de derechos humanos</w:t>
      </w:r>
    </w:p>
    <w:p w14:paraId="0BD7C584" w14:textId="77777777" w:rsidR="00171748" w:rsidRPr="0081219E" w:rsidRDefault="00171748" w:rsidP="00171748">
      <w:pPr>
        <w:pBdr>
          <w:top w:val="nil"/>
          <w:left w:val="nil"/>
          <w:bottom w:val="nil"/>
          <w:right w:val="nil"/>
          <w:between w:val="nil"/>
        </w:pBdr>
        <w:shd w:val="clear" w:color="auto" w:fill="FFFFFF"/>
        <w:suppressAutoHyphens/>
        <w:textAlignment w:val="top"/>
        <w:outlineLvl w:val="0"/>
        <w:rPr>
          <w:rFonts w:ascii="Helvetica" w:hAnsi="Helvetica"/>
          <w:b/>
          <w:sz w:val="20"/>
          <w:szCs w:val="20"/>
          <w:lang w:val="es-AR"/>
        </w:rPr>
      </w:pPr>
    </w:p>
    <w:tbl>
      <w:tblPr>
        <w:tblpPr w:leftFromText="180" w:rightFromText="180" w:vertAnchor="text" w:horzAnchor="margin" w:tblpXSpec="center" w:tblpY="190"/>
        <w:tblW w:w="11188" w:type="dxa"/>
        <w:tblBorders>
          <w:insideH w:val="single" w:sz="18" w:space="0" w:color="FFFFFF"/>
          <w:insideV w:val="single" w:sz="18" w:space="0" w:color="FFFFFF"/>
        </w:tblBorders>
        <w:tblLayout w:type="fixed"/>
        <w:tblLook w:val="00A0" w:firstRow="1" w:lastRow="0" w:firstColumn="1" w:lastColumn="0" w:noHBand="0" w:noVBand="0"/>
      </w:tblPr>
      <w:tblGrid>
        <w:gridCol w:w="1099"/>
        <w:gridCol w:w="1261"/>
        <w:gridCol w:w="1171"/>
        <w:gridCol w:w="1081"/>
        <w:gridCol w:w="1081"/>
        <w:gridCol w:w="1011"/>
        <w:gridCol w:w="1121"/>
        <w:gridCol w:w="1121"/>
        <w:gridCol w:w="1121"/>
        <w:gridCol w:w="1121"/>
      </w:tblGrid>
      <w:tr w:rsidR="00B67131" w:rsidRPr="0081219E" w14:paraId="4F31421B" w14:textId="77777777" w:rsidTr="00F5577E">
        <w:trPr>
          <w:trHeight w:val="315"/>
          <w:tblHeader/>
        </w:trPr>
        <w:tc>
          <w:tcPr>
            <w:tcW w:w="1099" w:type="dxa"/>
            <w:shd w:val="clear" w:color="auto" w:fill="95B3D7"/>
            <w:vAlign w:val="center"/>
          </w:tcPr>
          <w:p w14:paraId="085354E9" w14:textId="77777777" w:rsidR="00B67131" w:rsidRPr="0081219E" w:rsidRDefault="00B67131" w:rsidP="00F5577E">
            <w:pPr>
              <w:spacing w:before="60" w:after="60"/>
              <w:jc w:val="center"/>
              <w:rPr>
                <w:rFonts w:ascii="Helvetica" w:hAnsi="Helvetica"/>
                <w:b/>
                <w:bCs/>
                <w:sz w:val="16"/>
                <w:szCs w:val="16"/>
                <w:lang w:val="es-AR"/>
              </w:rPr>
            </w:pPr>
            <w:r w:rsidRPr="0081219E">
              <w:rPr>
                <w:rFonts w:ascii="Helvetica" w:hAnsi="Helvetica"/>
                <w:b/>
                <w:bCs/>
                <w:sz w:val="16"/>
                <w:szCs w:val="16"/>
                <w:lang w:val="es-AR"/>
              </w:rPr>
              <w:t>Estados</w:t>
            </w:r>
          </w:p>
        </w:tc>
        <w:tc>
          <w:tcPr>
            <w:tcW w:w="1261" w:type="dxa"/>
            <w:shd w:val="clear" w:color="auto" w:fill="95B3D7"/>
            <w:vAlign w:val="center"/>
          </w:tcPr>
          <w:p w14:paraId="7FED2A5C" w14:textId="77777777" w:rsidR="00B67131" w:rsidRPr="0081219E" w:rsidRDefault="00B67131" w:rsidP="00F5577E">
            <w:pPr>
              <w:spacing w:before="60" w:after="60"/>
              <w:jc w:val="center"/>
              <w:rPr>
                <w:rFonts w:ascii="Helvetica" w:hAnsi="Helvetica"/>
                <w:b/>
                <w:bCs/>
                <w:sz w:val="16"/>
                <w:szCs w:val="16"/>
                <w:lang w:val="es-AR"/>
              </w:rPr>
            </w:pPr>
            <w:r w:rsidRPr="0081219E">
              <w:rPr>
                <w:rFonts w:ascii="Helvetica" w:hAnsi="Helvetica"/>
                <w:b/>
                <w:bCs/>
                <w:sz w:val="16"/>
                <w:szCs w:val="16"/>
                <w:lang w:val="es-AR"/>
              </w:rPr>
              <w:t>PACAMDESC</w:t>
            </w:r>
            <w:r w:rsidRPr="0081219E">
              <w:rPr>
                <w:rFonts w:ascii="Helvetica" w:hAnsi="Helvetica"/>
                <w:b/>
                <w:bCs/>
                <w:sz w:val="16"/>
                <w:szCs w:val="16"/>
                <w:vertAlign w:val="superscript"/>
              </w:rPr>
              <w:footnoteReference w:id="104"/>
            </w:r>
          </w:p>
        </w:tc>
        <w:tc>
          <w:tcPr>
            <w:tcW w:w="1171" w:type="dxa"/>
            <w:shd w:val="clear" w:color="auto" w:fill="95B3D7"/>
            <w:vAlign w:val="center"/>
          </w:tcPr>
          <w:p w14:paraId="487F02B5" w14:textId="77777777" w:rsidR="00B67131" w:rsidRPr="0081219E" w:rsidRDefault="00B67131" w:rsidP="00F5577E">
            <w:pPr>
              <w:spacing w:before="60" w:after="60"/>
              <w:jc w:val="center"/>
              <w:rPr>
                <w:rFonts w:ascii="Helvetica" w:hAnsi="Helvetica"/>
                <w:b/>
                <w:bCs/>
                <w:sz w:val="16"/>
                <w:szCs w:val="16"/>
                <w:lang w:val="es-AR"/>
              </w:rPr>
            </w:pPr>
            <w:r w:rsidRPr="0081219E">
              <w:rPr>
                <w:rFonts w:ascii="Helvetica" w:hAnsi="Helvetica"/>
                <w:b/>
                <w:bCs/>
                <w:sz w:val="16"/>
                <w:szCs w:val="16"/>
                <w:lang w:val="es-AR"/>
              </w:rPr>
              <w:t>PCADHAPM</w:t>
            </w:r>
            <w:r w:rsidRPr="0081219E">
              <w:rPr>
                <w:rFonts w:ascii="Helvetica" w:hAnsi="Helvetica"/>
                <w:b/>
                <w:bCs/>
                <w:sz w:val="16"/>
                <w:szCs w:val="16"/>
                <w:vertAlign w:val="superscript"/>
              </w:rPr>
              <w:footnoteReference w:id="105"/>
            </w:r>
          </w:p>
        </w:tc>
        <w:tc>
          <w:tcPr>
            <w:tcW w:w="1081" w:type="dxa"/>
            <w:shd w:val="clear" w:color="auto" w:fill="95B3D7"/>
            <w:vAlign w:val="center"/>
          </w:tcPr>
          <w:p w14:paraId="4B97BA30" w14:textId="77777777" w:rsidR="00B67131" w:rsidRPr="0081219E" w:rsidRDefault="00B67131" w:rsidP="00F5577E">
            <w:pPr>
              <w:spacing w:before="60" w:after="60"/>
              <w:jc w:val="center"/>
              <w:rPr>
                <w:rFonts w:ascii="Helvetica" w:hAnsi="Helvetica"/>
                <w:b/>
                <w:bCs/>
                <w:sz w:val="16"/>
                <w:szCs w:val="16"/>
                <w:lang w:val="es-AR"/>
              </w:rPr>
            </w:pPr>
            <w:r w:rsidRPr="0081219E">
              <w:rPr>
                <w:rFonts w:ascii="Helvetica" w:hAnsi="Helvetica"/>
                <w:b/>
                <w:bCs/>
                <w:sz w:val="16"/>
                <w:szCs w:val="16"/>
                <w:lang w:val="es-AR"/>
              </w:rPr>
              <w:t>CIPST</w:t>
            </w:r>
            <w:r w:rsidRPr="0081219E">
              <w:rPr>
                <w:rFonts w:ascii="Helvetica" w:hAnsi="Helvetica"/>
                <w:b/>
                <w:bCs/>
                <w:sz w:val="16"/>
                <w:szCs w:val="16"/>
                <w:vertAlign w:val="superscript"/>
              </w:rPr>
              <w:footnoteReference w:id="106"/>
            </w:r>
          </w:p>
        </w:tc>
        <w:tc>
          <w:tcPr>
            <w:tcW w:w="1081" w:type="dxa"/>
            <w:shd w:val="clear" w:color="auto" w:fill="95B3D7"/>
            <w:vAlign w:val="center"/>
          </w:tcPr>
          <w:p w14:paraId="16CE9483" w14:textId="77777777" w:rsidR="00B67131" w:rsidRPr="0081219E" w:rsidRDefault="00B67131" w:rsidP="00F5577E">
            <w:pPr>
              <w:spacing w:before="60" w:after="60"/>
              <w:jc w:val="center"/>
              <w:rPr>
                <w:rFonts w:ascii="Helvetica" w:hAnsi="Helvetica"/>
                <w:b/>
                <w:bCs/>
                <w:sz w:val="16"/>
                <w:szCs w:val="16"/>
                <w:lang w:val="es-AR"/>
              </w:rPr>
            </w:pPr>
            <w:r w:rsidRPr="0081219E">
              <w:rPr>
                <w:rFonts w:ascii="Helvetica" w:hAnsi="Helvetica"/>
                <w:b/>
                <w:bCs/>
                <w:sz w:val="16"/>
                <w:szCs w:val="16"/>
                <w:lang w:val="es-AR"/>
              </w:rPr>
              <w:t>CIDFP</w:t>
            </w:r>
            <w:r w:rsidRPr="0081219E">
              <w:rPr>
                <w:rFonts w:ascii="Helvetica" w:hAnsi="Helvetica"/>
                <w:b/>
                <w:bCs/>
                <w:sz w:val="16"/>
                <w:szCs w:val="16"/>
                <w:vertAlign w:val="superscript"/>
              </w:rPr>
              <w:footnoteReference w:id="107"/>
            </w:r>
          </w:p>
        </w:tc>
        <w:tc>
          <w:tcPr>
            <w:tcW w:w="1011" w:type="dxa"/>
            <w:shd w:val="clear" w:color="auto" w:fill="95B3D7"/>
            <w:vAlign w:val="center"/>
          </w:tcPr>
          <w:p w14:paraId="0E242D99" w14:textId="77777777" w:rsidR="00B67131" w:rsidRPr="0081219E" w:rsidRDefault="00B67131" w:rsidP="00F5577E">
            <w:pPr>
              <w:spacing w:before="60" w:after="60"/>
              <w:jc w:val="center"/>
              <w:rPr>
                <w:rFonts w:ascii="Helvetica" w:hAnsi="Helvetica"/>
                <w:b/>
                <w:bCs/>
                <w:sz w:val="16"/>
                <w:szCs w:val="16"/>
                <w:lang w:val="es-AR"/>
              </w:rPr>
            </w:pPr>
            <w:r w:rsidRPr="0081219E">
              <w:rPr>
                <w:rFonts w:ascii="Helvetica" w:hAnsi="Helvetica"/>
                <w:b/>
                <w:bCs/>
                <w:sz w:val="16"/>
                <w:szCs w:val="16"/>
                <w:lang w:val="es-AR"/>
              </w:rPr>
              <w:t>CIPSEVM</w:t>
            </w:r>
            <w:r w:rsidRPr="0081219E">
              <w:rPr>
                <w:rFonts w:ascii="Helvetica" w:hAnsi="Helvetica"/>
                <w:b/>
                <w:bCs/>
                <w:sz w:val="16"/>
                <w:szCs w:val="16"/>
                <w:vertAlign w:val="superscript"/>
              </w:rPr>
              <w:footnoteReference w:id="108"/>
            </w:r>
          </w:p>
        </w:tc>
        <w:tc>
          <w:tcPr>
            <w:tcW w:w="1121" w:type="dxa"/>
            <w:shd w:val="clear" w:color="auto" w:fill="95B3D7"/>
            <w:vAlign w:val="center"/>
          </w:tcPr>
          <w:p w14:paraId="1CF60F6A" w14:textId="77777777" w:rsidR="00B67131" w:rsidRPr="0081219E" w:rsidRDefault="00B67131" w:rsidP="00F5577E">
            <w:pPr>
              <w:spacing w:before="60" w:after="60"/>
              <w:jc w:val="center"/>
              <w:rPr>
                <w:rFonts w:ascii="Helvetica" w:hAnsi="Helvetica"/>
                <w:b/>
                <w:bCs/>
                <w:sz w:val="16"/>
                <w:szCs w:val="16"/>
                <w:lang w:val="es-AR"/>
              </w:rPr>
            </w:pPr>
            <w:r w:rsidRPr="0081219E">
              <w:rPr>
                <w:rFonts w:ascii="Helvetica" w:hAnsi="Helvetica"/>
                <w:b/>
                <w:bCs/>
                <w:sz w:val="16"/>
                <w:szCs w:val="16"/>
                <w:lang w:val="es-AR"/>
              </w:rPr>
              <w:t>CIEFDPD</w:t>
            </w:r>
            <w:r w:rsidRPr="0081219E">
              <w:rPr>
                <w:rFonts w:ascii="Helvetica" w:hAnsi="Helvetica"/>
                <w:b/>
                <w:bCs/>
                <w:sz w:val="16"/>
                <w:szCs w:val="16"/>
                <w:vertAlign w:val="superscript"/>
              </w:rPr>
              <w:footnoteReference w:id="109"/>
            </w:r>
          </w:p>
        </w:tc>
        <w:tc>
          <w:tcPr>
            <w:tcW w:w="1121" w:type="dxa"/>
            <w:shd w:val="clear" w:color="auto" w:fill="95B3D7"/>
            <w:vAlign w:val="center"/>
          </w:tcPr>
          <w:p w14:paraId="26BA1E44" w14:textId="77777777" w:rsidR="00B67131" w:rsidRPr="0081219E" w:rsidRDefault="00B67131" w:rsidP="00F5577E">
            <w:pPr>
              <w:spacing w:before="60" w:after="60"/>
              <w:jc w:val="center"/>
              <w:rPr>
                <w:rFonts w:ascii="Helvetica" w:hAnsi="Helvetica"/>
                <w:b/>
                <w:bCs/>
                <w:sz w:val="16"/>
                <w:szCs w:val="16"/>
                <w:lang w:val="es-AR"/>
              </w:rPr>
            </w:pPr>
            <w:r w:rsidRPr="0081219E">
              <w:rPr>
                <w:rFonts w:ascii="Helvetica" w:hAnsi="Helvetica"/>
                <w:b/>
                <w:bCs/>
                <w:sz w:val="16"/>
                <w:szCs w:val="16"/>
                <w:lang w:val="es-AR"/>
              </w:rPr>
              <w:t>CICTFDI</w:t>
            </w:r>
            <w:r w:rsidRPr="0081219E">
              <w:rPr>
                <w:rFonts w:ascii="Helvetica" w:hAnsi="Helvetica"/>
                <w:b/>
                <w:bCs/>
                <w:sz w:val="16"/>
                <w:szCs w:val="16"/>
                <w:vertAlign w:val="superscript"/>
              </w:rPr>
              <w:footnoteReference w:id="110"/>
            </w:r>
          </w:p>
        </w:tc>
        <w:tc>
          <w:tcPr>
            <w:tcW w:w="1121" w:type="dxa"/>
            <w:shd w:val="clear" w:color="auto" w:fill="95B3D7"/>
            <w:vAlign w:val="center"/>
          </w:tcPr>
          <w:p w14:paraId="4D27D87D" w14:textId="77777777" w:rsidR="00B67131" w:rsidRPr="0081219E" w:rsidRDefault="00B67131" w:rsidP="00F5577E">
            <w:pPr>
              <w:spacing w:before="60" w:after="60"/>
              <w:jc w:val="center"/>
              <w:rPr>
                <w:rFonts w:ascii="Helvetica" w:hAnsi="Helvetica"/>
                <w:b/>
                <w:bCs/>
                <w:sz w:val="16"/>
                <w:szCs w:val="16"/>
                <w:lang w:val="es-AR"/>
              </w:rPr>
            </w:pPr>
            <w:r w:rsidRPr="0081219E">
              <w:rPr>
                <w:rFonts w:ascii="Helvetica" w:hAnsi="Helvetica"/>
                <w:b/>
                <w:bCs/>
                <w:sz w:val="16"/>
                <w:szCs w:val="16"/>
                <w:lang w:val="es-AR"/>
              </w:rPr>
              <w:t>CICRDRFCI</w:t>
            </w:r>
            <w:r w:rsidRPr="0081219E">
              <w:rPr>
                <w:rFonts w:ascii="Helvetica" w:hAnsi="Helvetica"/>
                <w:b/>
                <w:bCs/>
                <w:sz w:val="16"/>
                <w:szCs w:val="16"/>
                <w:vertAlign w:val="superscript"/>
              </w:rPr>
              <w:footnoteReference w:id="111"/>
            </w:r>
          </w:p>
        </w:tc>
        <w:tc>
          <w:tcPr>
            <w:tcW w:w="1121" w:type="dxa"/>
            <w:shd w:val="clear" w:color="auto" w:fill="95B3D7"/>
            <w:vAlign w:val="center"/>
          </w:tcPr>
          <w:p w14:paraId="0CA91FAF" w14:textId="77777777" w:rsidR="00B67131" w:rsidRPr="0081219E" w:rsidRDefault="00B67131" w:rsidP="00F5577E">
            <w:pPr>
              <w:spacing w:before="60" w:after="60"/>
              <w:jc w:val="center"/>
              <w:rPr>
                <w:rFonts w:ascii="Helvetica" w:hAnsi="Helvetica"/>
                <w:b/>
                <w:bCs/>
                <w:sz w:val="16"/>
                <w:szCs w:val="16"/>
                <w:lang w:val="es-AR"/>
              </w:rPr>
            </w:pPr>
            <w:r w:rsidRPr="0081219E">
              <w:rPr>
                <w:rFonts w:ascii="Helvetica" w:hAnsi="Helvetica"/>
                <w:b/>
                <w:bCs/>
                <w:sz w:val="16"/>
                <w:szCs w:val="16"/>
                <w:lang w:val="es-AR"/>
              </w:rPr>
              <w:t>CIPDHPM</w:t>
            </w:r>
            <w:r w:rsidRPr="0081219E">
              <w:rPr>
                <w:rFonts w:ascii="Helvetica" w:hAnsi="Helvetica"/>
                <w:b/>
                <w:bCs/>
                <w:sz w:val="16"/>
                <w:szCs w:val="16"/>
                <w:vertAlign w:val="superscript"/>
              </w:rPr>
              <w:footnoteReference w:id="112"/>
            </w:r>
          </w:p>
        </w:tc>
      </w:tr>
      <w:tr w:rsidR="00B67131" w:rsidRPr="0081219E" w14:paraId="160B484E" w14:textId="77777777" w:rsidTr="00F5577E">
        <w:trPr>
          <w:trHeight w:val="367"/>
        </w:trPr>
        <w:tc>
          <w:tcPr>
            <w:tcW w:w="1099" w:type="dxa"/>
            <w:shd w:val="clear" w:color="auto" w:fill="DBE5F1"/>
          </w:tcPr>
          <w:p w14:paraId="2FC1F53A"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Antigua y Barbuda</w:t>
            </w:r>
          </w:p>
        </w:tc>
        <w:tc>
          <w:tcPr>
            <w:tcW w:w="1261" w:type="dxa"/>
            <w:shd w:val="clear" w:color="auto" w:fill="DBE5F1"/>
          </w:tcPr>
          <w:p w14:paraId="3EE98FBB" w14:textId="77777777" w:rsidR="00B67131" w:rsidRPr="0081219E" w:rsidRDefault="00B67131" w:rsidP="00F5577E">
            <w:pPr>
              <w:jc w:val="center"/>
              <w:rPr>
                <w:rFonts w:ascii="Helvetica" w:hAnsi="Helvetica"/>
                <w:sz w:val="16"/>
                <w:szCs w:val="16"/>
                <w:lang w:val="es-AR"/>
              </w:rPr>
            </w:pPr>
          </w:p>
        </w:tc>
        <w:tc>
          <w:tcPr>
            <w:tcW w:w="1171" w:type="dxa"/>
            <w:shd w:val="clear" w:color="auto" w:fill="DBE5F1"/>
          </w:tcPr>
          <w:p w14:paraId="213BD4B9"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0F5C843E"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6B49F97D" w14:textId="77777777" w:rsidR="00B67131" w:rsidRPr="0081219E" w:rsidRDefault="00B67131" w:rsidP="00F5577E">
            <w:pPr>
              <w:jc w:val="center"/>
              <w:rPr>
                <w:rFonts w:ascii="Helvetica" w:hAnsi="Helvetica"/>
                <w:sz w:val="16"/>
                <w:szCs w:val="16"/>
                <w:lang w:val="es-AR"/>
              </w:rPr>
            </w:pPr>
          </w:p>
        </w:tc>
        <w:tc>
          <w:tcPr>
            <w:tcW w:w="1011" w:type="dxa"/>
            <w:shd w:val="clear" w:color="auto" w:fill="DBE5F1"/>
            <w:vAlign w:val="center"/>
          </w:tcPr>
          <w:p w14:paraId="0FF52EBE"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A 12-08-98</w:t>
            </w:r>
          </w:p>
        </w:tc>
        <w:tc>
          <w:tcPr>
            <w:tcW w:w="1121" w:type="dxa"/>
            <w:shd w:val="clear" w:color="auto" w:fill="DBE5F1"/>
            <w:vAlign w:val="center"/>
          </w:tcPr>
          <w:p w14:paraId="4C0EEC17" w14:textId="77777777" w:rsidR="00B67131" w:rsidRPr="0081219E" w:rsidRDefault="00B67131" w:rsidP="00F5577E">
            <w:pPr>
              <w:jc w:val="center"/>
              <w:rPr>
                <w:rFonts w:ascii="Helvetica" w:hAnsi="Helvetica"/>
                <w:sz w:val="16"/>
                <w:szCs w:val="16"/>
                <w:lang w:val="es-AR"/>
              </w:rPr>
            </w:pPr>
          </w:p>
        </w:tc>
        <w:tc>
          <w:tcPr>
            <w:tcW w:w="1121" w:type="dxa"/>
            <w:shd w:val="clear" w:color="auto" w:fill="DBE5F1"/>
            <w:vAlign w:val="center"/>
          </w:tcPr>
          <w:p w14:paraId="7384099E"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2B71D561" w14:textId="77777777" w:rsidR="00B67131" w:rsidRPr="0081219E" w:rsidRDefault="00B67131" w:rsidP="00F5577E">
            <w:pPr>
              <w:jc w:val="center"/>
              <w:rPr>
                <w:rFonts w:ascii="Helvetica" w:hAnsi="Helvetica"/>
                <w:color w:val="FF0000"/>
                <w:sz w:val="16"/>
                <w:szCs w:val="16"/>
                <w:highlight w:val="yellow"/>
                <w:lang w:val="es-AR"/>
              </w:rPr>
            </w:pPr>
            <w:r w:rsidRPr="0081219E">
              <w:rPr>
                <w:rFonts w:ascii="Helvetica" w:hAnsi="Helvetica"/>
                <w:sz w:val="16"/>
                <w:szCs w:val="16"/>
                <w:lang w:val="es-AR"/>
              </w:rPr>
              <w:t>R 01-06-18</w:t>
            </w:r>
          </w:p>
        </w:tc>
        <w:tc>
          <w:tcPr>
            <w:tcW w:w="1121" w:type="dxa"/>
            <w:shd w:val="clear" w:color="auto" w:fill="DBE5F1"/>
          </w:tcPr>
          <w:p w14:paraId="4913C221" w14:textId="77777777" w:rsidR="00B67131" w:rsidRPr="0081219E" w:rsidRDefault="00B67131" w:rsidP="00F5577E">
            <w:pPr>
              <w:jc w:val="center"/>
              <w:rPr>
                <w:rFonts w:ascii="Helvetica" w:hAnsi="Helvetica"/>
                <w:sz w:val="16"/>
                <w:szCs w:val="16"/>
                <w:lang w:val="es-AR"/>
              </w:rPr>
            </w:pPr>
          </w:p>
        </w:tc>
      </w:tr>
      <w:tr w:rsidR="00B67131" w:rsidRPr="0081219E" w14:paraId="185B9F7C" w14:textId="77777777" w:rsidTr="00F5577E">
        <w:trPr>
          <w:trHeight w:val="174"/>
        </w:trPr>
        <w:tc>
          <w:tcPr>
            <w:tcW w:w="1099" w:type="dxa"/>
            <w:shd w:val="clear" w:color="auto" w:fill="95B3D7"/>
          </w:tcPr>
          <w:p w14:paraId="49E1836B"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Argentina</w:t>
            </w:r>
          </w:p>
        </w:tc>
        <w:tc>
          <w:tcPr>
            <w:tcW w:w="1261" w:type="dxa"/>
            <w:shd w:val="clear" w:color="auto" w:fill="95B3D7"/>
          </w:tcPr>
          <w:p w14:paraId="6B7B8AB7"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30-03-03</w:t>
            </w:r>
          </w:p>
        </w:tc>
        <w:tc>
          <w:tcPr>
            <w:tcW w:w="1171" w:type="dxa"/>
            <w:shd w:val="clear" w:color="auto" w:fill="95B3D7"/>
          </w:tcPr>
          <w:p w14:paraId="7D858F6E"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18-06-08</w:t>
            </w:r>
          </w:p>
        </w:tc>
        <w:tc>
          <w:tcPr>
            <w:tcW w:w="1081" w:type="dxa"/>
            <w:shd w:val="clear" w:color="auto" w:fill="95B3D7"/>
          </w:tcPr>
          <w:p w14:paraId="07DC6008"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18-11-88</w:t>
            </w:r>
          </w:p>
        </w:tc>
        <w:tc>
          <w:tcPr>
            <w:tcW w:w="1081" w:type="dxa"/>
            <w:shd w:val="clear" w:color="auto" w:fill="95B3D7"/>
          </w:tcPr>
          <w:p w14:paraId="2C5CCA21"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31-10-95</w:t>
            </w:r>
          </w:p>
        </w:tc>
        <w:tc>
          <w:tcPr>
            <w:tcW w:w="1011" w:type="dxa"/>
            <w:shd w:val="clear" w:color="auto" w:fill="95B3D7"/>
          </w:tcPr>
          <w:p w14:paraId="7EC328CE"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09-04-96</w:t>
            </w:r>
          </w:p>
        </w:tc>
        <w:tc>
          <w:tcPr>
            <w:tcW w:w="1121" w:type="dxa"/>
            <w:shd w:val="clear" w:color="auto" w:fill="95B3D7"/>
          </w:tcPr>
          <w:p w14:paraId="2001585B"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28-09-00</w:t>
            </w:r>
          </w:p>
        </w:tc>
        <w:tc>
          <w:tcPr>
            <w:tcW w:w="1121" w:type="dxa"/>
            <w:shd w:val="clear" w:color="auto" w:fill="95B3D7"/>
          </w:tcPr>
          <w:p w14:paraId="6EA755BA"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F 07-06-13</w:t>
            </w:r>
          </w:p>
        </w:tc>
        <w:tc>
          <w:tcPr>
            <w:tcW w:w="1121" w:type="dxa"/>
            <w:shd w:val="clear" w:color="auto" w:fill="95B3D7"/>
          </w:tcPr>
          <w:p w14:paraId="2490A307"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F 07-06-13</w:t>
            </w:r>
          </w:p>
        </w:tc>
        <w:tc>
          <w:tcPr>
            <w:tcW w:w="1121" w:type="dxa"/>
            <w:shd w:val="clear" w:color="auto" w:fill="95B3D7"/>
          </w:tcPr>
          <w:p w14:paraId="5BCB1118"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23-10-17</w:t>
            </w:r>
          </w:p>
        </w:tc>
      </w:tr>
      <w:tr w:rsidR="00B67131" w:rsidRPr="0081219E" w14:paraId="400A6E1F" w14:textId="77777777" w:rsidTr="00F5577E">
        <w:trPr>
          <w:trHeight w:val="193"/>
        </w:trPr>
        <w:tc>
          <w:tcPr>
            <w:tcW w:w="1099" w:type="dxa"/>
            <w:shd w:val="clear" w:color="auto" w:fill="DBE5F1"/>
          </w:tcPr>
          <w:p w14:paraId="0E0222C1"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Bahamas</w:t>
            </w:r>
          </w:p>
        </w:tc>
        <w:tc>
          <w:tcPr>
            <w:tcW w:w="1261" w:type="dxa"/>
            <w:shd w:val="clear" w:color="auto" w:fill="DBE5F1"/>
          </w:tcPr>
          <w:p w14:paraId="02FBFD44" w14:textId="77777777" w:rsidR="00B67131" w:rsidRPr="0081219E" w:rsidRDefault="00B67131" w:rsidP="00F5577E">
            <w:pPr>
              <w:jc w:val="center"/>
              <w:rPr>
                <w:rFonts w:ascii="Helvetica" w:hAnsi="Helvetica"/>
                <w:sz w:val="16"/>
                <w:szCs w:val="16"/>
                <w:lang w:val="es-AR"/>
              </w:rPr>
            </w:pPr>
          </w:p>
        </w:tc>
        <w:tc>
          <w:tcPr>
            <w:tcW w:w="1171" w:type="dxa"/>
            <w:shd w:val="clear" w:color="auto" w:fill="DBE5F1"/>
          </w:tcPr>
          <w:p w14:paraId="182FC131"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7B134413"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2D27847D" w14:textId="77777777" w:rsidR="00B67131" w:rsidRPr="0081219E" w:rsidRDefault="00B67131" w:rsidP="00F5577E">
            <w:pPr>
              <w:jc w:val="center"/>
              <w:rPr>
                <w:rFonts w:ascii="Helvetica" w:hAnsi="Helvetica"/>
                <w:sz w:val="16"/>
                <w:szCs w:val="16"/>
                <w:lang w:val="es-AR"/>
              </w:rPr>
            </w:pPr>
          </w:p>
        </w:tc>
        <w:tc>
          <w:tcPr>
            <w:tcW w:w="1011" w:type="dxa"/>
            <w:shd w:val="clear" w:color="auto" w:fill="DBE5F1"/>
          </w:tcPr>
          <w:p w14:paraId="6012855A"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A 03-05-95</w:t>
            </w:r>
          </w:p>
        </w:tc>
        <w:tc>
          <w:tcPr>
            <w:tcW w:w="1121" w:type="dxa"/>
            <w:shd w:val="clear" w:color="auto" w:fill="DBE5F1"/>
          </w:tcPr>
          <w:p w14:paraId="4192B4A6"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34290DCF"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26039F4F"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74035CC2" w14:textId="77777777" w:rsidR="00B67131" w:rsidRPr="0081219E" w:rsidRDefault="00B67131" w:rsidP="00F5577E">
            <w:pPr>
              <w:jc w:val="center"/>
              <w:rPr>
                <w:rFonts w:ascii="Helvetica" w:hAnsi="Helvetica"/>
                <w:sz w:val="16"/>
                <w:szCs w:val="16"/>
                <w:lang w:val="es-AR"/>
              </w:rPr>
            </w:pPr>
          </w:p>
        </w:tc>
      </w:tr>
      <w:tr w:rsidR="00B67131" w:rsidRPr="0081219E" w14:paraId="65B779E5" w14:textId="77777777" w:rsidTr="00F5577E">
        <w:trPr>
          <w:trHeight w:val="174"/>
        </w:trPr>
        <w:tc>
          <w:tcPr>
            <w:tcW w:w="1099" w:type="dxa"/>
            <w:shd w:val="clear" w:color="auto" w:fill="95B3D7"/>
          </w:tcPr>
          <w:p w14:paraId="6B2F679D"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Barbados</w:t>
            </w:r>
          </w:p>
        </w:tc>
        <w:tc>
          <w:tcPr>
            <w:tcW w:w="1261" w:type="dxa"/>
            <w:shd w:val="clear" w:color="auto" w:fill="95B3D7"/>
          </w:tcPr>
          <w:p w14:paraId="14A6CF66" w14:textId="77777777" w:rsidR="00B67131" w:rsidRPr="0081219E" w:rsidRDefault="00B67131" w:rsidP="00F5577E">
            <w:pPr>
              <w:jc w:val="center"/>
              <w:rPr>
                <w:rFonts w:ascii="Helvetica" w:hAnsi="Helvetica"/>
                <w:sz w:val="16"/>
                <w:szCs w:val="16"/>
                <w:lang w:val="es-AR"/>
              </w:rPr>
            </w:pPr>
          </w:p>
        </w:tc>
        <w:tc>
          <w:tcPr>
            <w:tcW w:w="1171" w:type="dxa"/>
            <w:shd w:val="clear" w:color="auto" w:fill="95B3D7"/>
          </w:tcPr>
          <w:p w14:paraId="5E6F3C1E" w14:textId="77777777" w:rsidR="00B67131" w:rsidRPr="0081219E" w:rsidRDefault="00B67131" w:rsidP="00F5577E">
            <w:pPr>
              <w:jc w:val="center"/>
              <w:rPr>
                <w:rFonts w:ascii="Helvetica" w:hAnsi="Helvetica"/>
                <w:sz w:val="16"/>
                <w:szCs w:val="16"/>
                <w:lang w:val="es-AR"/>
              </w:rPr>
            </w:pPr>
          </w:p>
        </w:tc>
        <w:tc>
          <w:tcPr>
            <w:tcW w:w="1081" w:type="dxa"/>
            <w:shd w:val="clear" w:color="auto" w:fill="95B3D7"/>
          </w:tcPr>
          <w:p w14:paraId="6C623059" w14:textId="77777777" w:rsidR="00B67131" w:rsidRPr="0081219E" w:rsidRDefault="00B67131" w:rsidP="00F5577E">
            <w:pPr>
              <w:jc w:val="center"/>
              <w:rPr>
                <w:rFonts w:ascii="Helvetica" w:hAnsi="Helvetica"/>
                <w:sz w:val="16"/>
                <w:szCs w:val="16"/>
                <w:lang w:val="es-AR"/>
              </w:rPr>
            </w:pPr>
          </w:p>
        </w:tc>
        <w:tc>
          <w:tcPr>
            <w:tcW w:w="1081" w:type="dxa"/>
            <w:shd w:val="clear" w:color="auto" w:fill="95B3D7"/>
          </w:tcPr>
          <w:p w14:paraId="0DE5C44A" w14:textId="77777777" w:rsidR="00B67131" w:rsidRPr="0081219E" w:rsidRDefault="00B67131" w:rsidP="00F5577E">
            <w:pPr>
              <w:jc w:val="center"/>
              <w:rPr>
                <w:rFonts w:ascii="Helvetica" w:hAnsi="Helvetica"/>
                <w:sz w:val="16"/>
                <w:szCs w:val="16"/>
                <w:lang w:val="es-AR"/>
              </w:rPr>
            </w:pPr>
          </w:p>
        </w:tc>
        <w:tc>
          <w:tcPr>
            <w:tcW w:w="1011" w:type="dxa"/>
            <w:shd w:val="clear" w:color="auto" w:fill="95B3D7"/>
          </w:tcPr>
          <w:p w14:paraId="42A80B65"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08-02-95</w:t>
            </w:r>
          </w:p>
        </w:tc>
        <w:tc>
          <w:tcPr>
            <w:tcW w:w="1121" w:type="dxa"/>
            <w:shd w:val="clear" w:color="auto" w:fill="95B3D7"/>
          </w:tcPr>
          <w:p w14:paraId="43CA0A97" w14:textId="77777777" w:rsidR="00B67131" w:rsidRPr="0081219E" w:rsidRDefault="00B67131" w:rsidP="00F5577E">
            <w:pPr>
              <w:jc w:val="center"/>
              <w:rPr>
                <w:rFonts w:ascii="Helvetica" w:hAnsi="Helvetica"/>
                <w:sz w:val="16"/>
                <w:szCs w:val="16"/>
                <w:lang w:val="es-AR"/>
              </w:rPr>
            </w:pPr>
          </w:p>
        </w:tc>
        <w:tc>
          <w:tcPr>
            <w:tcW w:w="1121" w:type="dxa"/>
            <w:shd w:val="clear" w:color="auto" w:fill="95B3D7"/>
          </w:tcPr>
          <w:p w14:paraId="39052816" w14:textId="77777777" w:rsidR="00B67131" w:rsidRPr="0081219E" w:rsidRDefault="00B67131" w:rsidP="00F5577E">
            <w:pPr>
              <w:jc w:val="center"/>
              <w:rPr>
                <w:rFonts w:ascii="Helvetica" w:hAnsi="Helvetica"/>
                <w:sz w:val="16"/>
                <w:szCs w:val="16"/>
                <w:lang w:val="es-AR"/>
              </w:rPr>
            </w:pPr>
          </w:p>
        </w:tc>
        <w:tc>
          <w:tcPr>
            <w:tcW w:w="1121" w:type="dxa"/>
            <w:shd w:val="clear" w:color="auto" w:fill="95B3D7"/>
          </w:tcPr>
          <w:p w14:paraId="15DF96AE" w14:textId="77777777" w:rsidR="00B67131" w:rsidRPr="0081219E" w:rsidRDefault="00B67131" w:rsidP="00F5577E">
            <w:pPr>
              <w:jc w:val="center"/>
              <w:rPr>
                <w:rFonts w:ascii="Helvetica" w:hAnsi="Helvetica"/>
                <w:sz w:val="16"/>
                <w:szCs w:val="16"/>
                <w:lang w:val="es-AR"/>
              </w:rPr>
            </w:pPr>
          </w:p>
        </w:tc>
        <w:tc>
          <w:tcPr>
            <w:tcW w:w="1121" w:type="dxa"/>
            <w:shd w:val="clear" w:color="auto" w:fill="95B3D7"/>
          </w:tcPr>
          <w:p w14:paraId="3DA45E03" w14:textId="77777777" w:rsidR="00B67131" w:rsidRPr="0081219E" w:rsidRDefault="00B67131" w:rsidP="00F5577E">
            <w:pPr>
              <w:jc w:val="center"/>
              <w:rPr>
                <w:rFonts w:ascii="Helvetica" w:hAnsi="Helvetica"/>
                <w:sz w:val="16"/>
                <w:szCs w:val="16"/>
                <w:lang w:val="es-AR"/>
              </w:rPr>
            </w:pPr>
          </w:p>
        </w:tc>
      </w:tr>
      <w:tr w:rsidR="00B67131" w:rsidRPr="0081219E" w14:paraId="53510467" w14:textId="77777777" w:rsidTr="00F5577E">
        <w:trPr>
          <w:trHeight w:val="193"/>
        </w:trPr>
        <w:tc>
          <w:tcPr>
            <w:tcW w:w="1099" w:type="dxa"/>
            <w:shd w:val="clear" w:color="auto" w:fill="DBE5F1"/>
          </w:tcPr>
          <w:p w14:paraId="4ACC3A1B"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Belice</w:t>
            </w:r>
          </w:p>
        </w:tc>
        <w:tc>
          <w:tcPr>
            <w:tcW w:w="1261" w:type="dxa"/>
            <w:shd w:val="clear" w:color="auto" w:fill="DBE5F1"/>
          </w:tcPr>
          <w:p w14:paraId="17DDF793" w14:textId="77777777" w:rsidR="00B67131" w:rsidRPr="0081219E" w:rsidRDefault="00B67131" w:rsidP="00F5577E">
            <w:pPr>
              <w:jc w:val="center"/>
              <w:rPr>
                <w:rFonts w:ascii="Helvetica" w:hAnsi="Helvetica"/>
                <w:sz w:val="16"/>
                <w:szCs w:val="16"/>
                <w:lang w:val="es-AR"/>
              </w:rPr>
            </w:pPr>
          </w:p>
        </w:tc>
        <w:tc>
          <w:tcPr>
            <w:tcW w:w="1171" w:type="dxa"/>
            <w:shd w:val="clear" w:color="auto" w:fill="DBE5F1"/>
          </w:tcPr>
          <w:p w14:paraId="396F8D1B"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07852253"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198271A4" w14:textId="77777777" w:rsidR="00B67131" w:rsidRPr="0081219E" w:rsidRDefault="00B67131" w:rsidP="00F5577E">
            <w:pPr>
              <w:jc w:val="center"/>
              <w:rPr>
                <w:rFonts w:ascii="Helvetica" w:hAnsi="Helvetica"/>
                <w:sz w:val="16"/>
                <w:szCs w:val="16"/>
                <w:lang w:val="es-AR"/>
              </w:rPr>
            </w:pPr>
          </w:p>
        </w:tc>
        <w:tc>
          <w:tcPr>
            <w:tcW w:w="1011" w:type="dxa"/>
            <w:shd w:val="clear" w:color="auto" w:fill="DBE5F1"/>
          </w:tcPr>
          <w:p w14:paraId="3C4E6FDA"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A 25-11-96</w:t>
            </w:r>
          </w:p>
        </w:tc>
        <w:tc>
          <w:tcPr>
            <w:tcW w:w="1121" w:type="dxa"/>
            <w:shd w:val="clear" w:color="auto" w:fill="DBE5F1"/>
          </w:tcPr>
          <w:p w14:paraId="2825DEC8"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4FE0574D"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6C820B19"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53F0AE06" w14:textId="77777777" w:rsidR="00B67131" w:rsidRPr="0081219E" w:rsidRDefault="00B67131" w:rsidP="00F5577E">
            <w:pPr>
              <w:jc w:val="center"/>
              <w:rPr>
                <w:rFonts w:ascii="Helvetica" w:hAnsi="Helvetica"/>
                <w:sz w:val="16"/>
                <w:szCs w:val="16"/>
                <w:lang w:val="es-AR"/>
              </w:rPr>
            </w:pPr>
          </w:p>
        </w:tc>
      </w:tr>
      <w:tr w:rsidR="00B67131" w:rsidRPr="0081219E" w14:paraId="4183F3CD" w14:textId="77777777" w:rsidTr="00F5577E">
        <w:trPr>
          <w:trHeight w:val="174"/>
        </w:trPr>
        <w:tc>
          <w:tcPr>
            <w:tcW w:w="1099" w:type="dxa"/>
            <w:shd w:val="clear" w:color="auto" w:fill="95B3D7"/>
          </w:tcPr>
          <w:p w14:paraId="6622D6A8"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Bolivia</w:t>
            </w:r>
          </w:p>
        </w:tc>
        <w:tc>
          <w:tcPr>
            <w:tcW w:w="1261" w:type="dxa"/>
            <w:shd w:val="clear" w:color="auto" w:fill="95B3D7"/>
          </w:tcPr>
          <w:p w14:paraId="6191D2CE"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12-07-06</w:t>
            </w:r>
          </w:p>
        </w:tc>
        <w:tc>
          <w:tcPr>
            <w:tcW w:w="1171" w:type="dxa"/>
            <w:shd w:val="clear" w:color="auto" w:fill="95B3D7"/>
          </w:tcPr>
          <w:p w14:paraId="325118A1" w14:textId="77777777" w:rsidR="00B67131" w:rsidRPr="0081219E" w:rsidRDefault="00B67131" w:rsidP="00F5577E">
            <w:pPr>
              <w:jc w:val="center"/>
              <w:rPr>
                <w:rFonts w:ascii="Helvetica" w:hAnsi="Helvetica"/>
                <w:sz w:val="16"/>
                <w:szCs w:val="16"/>
                <w:lang w:val="es-AR"/>
              </w:rPr>
            </w:pPr>
          </w:p>
        </w:tc>
        <w:tc>
          <w:tcPr>
            <w:tcW w:w="1081" w:type="dxa"/>
            <w:shd w:val="clear" w:color="auto" w:fill="95B3D7"/>
          </w:tcPr>
          <w:p w14:paraId="6C2AB2A0"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26-08-96</w:t>
            </w:r>
          </w:p>
        </w:tc>
        <w:tc>
          <w:tcPr>
            <w:tcW w:w="1081" w:type="dxa"/>
            <w:shd w:val="clear" w:color="auto" w:fill="95B3D7"/>
          </w:tcPr>
          <w:p w14:paraId="3D1391AC"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19-09-96</w:t>
            </w:r>
          </w:p>
        </w:tc>
        <w:tc>
          <w:tcPr>
            <w:tcW w:w="1011" w:type="dxa"/>
            <w:shd w:val="clear" w:color="auto" w:fill="95B3D7"/>
          </w:tcPr>
          <w:p w14:paraId="32C83C8A"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26-10-94</w:t>
            </w:r>
          </w:p>
        </w:tc>
        <w:tc>
          <w:tcPr>
            <w:tcW w:w="1121" w:type="dxa"/>
            <w:shd w:val="clear" w:color="auto" w:fill="95B3D7"/>
          </w:tcPr>
          <w:p w14:paraId="46C757CB"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27-02-03</w:t>
            </w:r>
          </w:p>
        </w:tc>
        <w:tc>
          <w:tcPr>
            <w:tcW w:w="1121" w:type="dxa"/>
            <w:shd w:val="clear" w:color="auto" w:fill="95B3D7"/>
          </w:tcPr>
          <w:p w14:paraId="687FE288"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F 10-03-15</w:t>
            </w:r>
          </w:p>
        </w:tc>
        <w:tc>
          <w:tcPr>
            <w:tcW w:w="1121" w:type="dxa"/>
            <w:shd w:val="clear" w:color="auto" w:fill="95B3D7"/>
          </w:tcPr>
          <w:p w14:paraId="0D2268CE"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F 10-03-15</w:t>
            </w:r>
          </w:p>
        </w:tc>
        <w:tc>
          <w:tcPr>
            <w:tcW w:w="1121" w:type="dxa"/>
            <w:shd w:val="clear" w:color="auto" w:fill="95B3D7"/>
          </w:tcPr>
          <w:p w14:paraId="7C1B61CD"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17-05-17</w:t>
            </w:r>
          </w:p>
        </w:tc>
      </w:tr>
      <w:tr w:rsidR="00B67131" w:rsidRPr="0081219E" w14:paraId="3135A909" w14:textId="77777777" w:rsidTr="00F5577E">
        <w:trPr>
          <w:trHeight w:val="174"/>
        </w:trPr>
        <w:tc>
          <w:tcPr>
            <w:tcW w:w="1099" w:type="dxa"/>
            <w:shd w:val="clear" w:color="auto" w:fill="DBE5F1"/>
          </w:tcPr>
          <w:p w14:paraId="7E2CE2E6"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Brasil</w:t>
            </w:r>
          </w:p>
        </w:tc>
        <w:tc>
          <w:tcPr>
            <w:tcW w:w="1261" w:type="dxa"/>
            <w:shd w:val="clear" w:color="auto" w:fill="DBE5F1"/>
          </w:tcPr>
          <w:p w14:paraId="1B09932F"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A 08-08-96</w:t>
            </w:r>
          </w:p>
        </w:tc>
        <w:tc>
          <w:tcPr>
            <w:tcW w:w="1171" w:type="dxa"/>
            <w:shd w:val="clear" w:color="auto" w:fill="DBE5F1"/>
          </w:tcPr>
          <w:p w14:paraId="59602ED7"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31-07-96</w:t>
            </w:r>
          </w:p>
        </w:tc>
        <w:tc>
          <w:tcPr>
            <w:tcW w:w="1081" w:type="dxa"/>
            <w:shd w:val="clear" w:color="auto" w:fill="DBE5F1"/>
          </w:tcPr>
          <w:p w14:paraId="59F1D3DB"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09-06-89</w:t>
            </w:r>
          </w:p>
        </w:tc>
        <w:tc>
          <w:tcPr>
            <w:tcW w:w="1081" w:type="dxa"/>
            <w:shd w:val="clear" w:color="auto" w:fill="DBE5F1"/>
          </w:tcPr>
          <w:p w14:paraId="2D596C06"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26-07-13</w:t>
            </w:r>
          </w:p>
        </w:tc>
        <w:tc>
          <w:tcPr>
            <w:tcW w:w="1011" w:type="dxa"/>
            <w:shd w:val="clear" w:color="auto" w:fill="DBE5F1"/>
          </w:tcPr>
          <w:p w14:paraId="5A91F87F"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16-11-95</w:t>
            </w:r>
          </w:p>
        </w:tc>
        <w:tc>
          <w:tcPr>
            <w:tcW w:w="1121" w:type="dxa"/>
            <w:shd w:val="clear" w:color="auto" w:fill="DBE5F1"/>
          </w:tcPr>
          <w:p w14:paraId="2CF70391"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17-07-01</w:t>
            </w:r>
          </w:p>
        </w:tc>
        <w:tc>
          <w:tcPr>
            <w:tcW w:w="1121" w:type="dxa"/>
            <w:shd w:val="clear" w:color="auto" w:fill="DBE5F1"/>
          </w:tcPr>
          <w:p w14:paraId="1B50ACF1"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F 07-06-13</w:t>
            </w:r>
          </w:p>
        </w:tc>
        <w:tc>
          <w:tcPr>
            <w:tcW w:w="1121" w:type="dxa"/>
            <w:shd w:val="clear" w:color="auto" w:fill="DBE5F1"/>
          </w:tcPr>
          <w:p w14:paraId="0107562C" w14:textId="77777777" w:rsidR="00B67131" w:rsidRPr="0081219E" w:rsidRDefault="00B67131" w:rsidP="00F5577E">
            <w:pPr>
              <w:jc w:val="center"/>
              <w:rPr>
                <w:rFonts w:ascii="Helvetica" w:hAnsi="Helvetica"/>
                <w:color w:val="000000" w:themeColor="text1"/>
                <w:sz w:val="16"/>
                <w:szCs w:val="16"/>
                <w:lang w:val="es-AR"/>
              </w:rPr>
            </w:pPr>
            <w:r w:rsidRPr="0081219E">
              <w:rPr>
                <w:rFonts w:ascii="Helvetica" w:hAnsi="Helvetica"/>
                <w:color w:val="000000" w:themeColor="text1"/>
                <w:sz w:val="16"/>
                <w:szCs w:val="16"/>
                <w:lang w:val="es-AR"/>
              </w:rPr>
              <w:t>R 28-05-21</w:t>
            </w:r>
          </w:p>
        </w:tc>
        <w:tc>
          <w:tcPr>
            <w:tcW w:w="1121" w:type="dxa"/>
            <w:shd w:val="clear" w:color="auto" w:fill="DBE5F1"/>
          </w:tcPr>
          <w:p w14:paraId="11818771" w14:textId="77777777" w:rsidR="00B67131" w:rsidRPr="0081219E" w:rsidRDefault="00B67131" w:rsidP="00F5577E">
            <w:pPr>
              <w:jc w:val="center"/>
              <w:rPr>
                <w:rFonts w:ascii="Helvetica" w:hAnsi="Helvetica"/>
                <w:color w:val="000000" w:themeColor="text1"/>
                <w:sz w:val="16"/>
                <w:szCs w:val="16"/>
                <w:lang w:val="es-AR"/>
              </w:rPr>
            </w:pPr>
            <w:r w:rsidRPr="0081219E">
              <w:rPr>
                <w:rFonts w:ascii="Helvetica" w:hAnsi="Helvetica"/>
                <w:color w:val="000000" w:themeColor="text1"/>
                <w:sz w:val="16"/>
                <w:szCs w:val="16"/>
                <w:lang w:val="es-AR"/>
              </w:rPr>
              <w:t>F 15-06-15</w:t>
            </w:r>
          </w:p>
        </w:tc>
      </w:tr>
      <w:tr w:rsidR="00B67131" w:rsidRPr="0081219E" w14:paraId="07342547" w14:textId="77777777" w:rsidTr="00F5577E">
        <w:trPr>
          <w:trHeight w:val="193"/>
        </w:trPr>
        <w:tc>
          <w:tcPr>
            <w:tcW w:w="1099" w:type="dxa"/>
            <w:shd w:val="clear" w:color="auto" w:fill="DBE5F1"/>
          </w:tcPr>
          <w:p w14:paraId="72A278F9"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Canadá</w:t>
            </w:r>
          </w:p>
        </w:tc>
        <w:tc>
          <w:tcPr>
            <w:tcW w:w="1261" w:type="dxa"/>
            <w:shd w:val="clear" w:color="auto" w:fill="DBE5F1"/>
          </w:tcPr>
          <w:p w14:paraId="5E07E194" w14:textId="77777777" w:rsidR="00B67131" w:rsidRPr="0081219E" w:rsidRDefault="00B67131" w:rsidP="00F5577E">
            <w:pPr>
              <w:jc w:val="center"/>
              <w:rPr>
                <w:rFonts w:ascii="Helvetica" w:hAnsi="Helvetica"/>
                <w:sz w:val="16"/>
                <w:szCs w:val="16"/>
                <w:lang w:val="es-AR"/>
              </w:rPr>
            </w:pPr>
          </w:p>
        </w:tc>
        <w:tc>
          <w:tcPr>
            <w:tcW w:w="1171" w:type="dxa"/>
            <w:shd w:val="clear" w:color="auto" w:fill="DBE5F1"/>
          </w:tcPr>
          <w:p w14:paraId="6F65C966"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2EEC37B4"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3721D2BA" w14:textId="77777777" w:rsidR="00B67131" w:rsidRPr="0081219E" w:rsidRDefault="00B67131" w:rsidP="00F5577E">
            <w:pPr>
              <w:jc w:val="center"/>
              <w:rPr>
                <w:rFonts w:ascii="Helvetica" w:hAnsi="Helvetica"/>
                <w:sz w:val="16"/>
                <w:szCs w:val="16"/>
                <w:lang w:val="es-AR"/>
              </w:rPr>
            </w:pPr>
          </w:p>
        </w:tc>
        <w:tc>
          <w:tcPr>
            <w:tcW w:w="1011" w:type="dxa"/>
            <w:shd w:val="clear" w:color="auto" w:fill="DBE5F1"/>
          </w:tcPr>
          <w:p w14:paraId="279DF759"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7226D9A3"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577826EB"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3779E402" w14:textId="77777777" w:rsidR="00B67131" w:rsidRPr="0081219E" w:rsidRDefault="00B67131" w:rsidP="00F5577E">
            <w:pPr>
              <w:jc w:val="center"/>
              <w:rPr>
                <w:rFonts w:ascii="Helvetica" w:hAnsi="Helvetica"/>
                <w:color w:val="000000" w:themeColor="text1"/>
                <w:sz w:val="16"/>
                <w:szCs w:val="16"/>
                <w:lang w:val="es-AR"/>
              </w:rPr>
            </w:pPr>
          </w:p>
        </w:tc>
        <w:tc>
          <w:tcPr>
            <w:tcW w:w="1121" w:type="dxa"/>
            <w:shd w:val="clear" w:color="auto" w:fill="DBE5F1"/>
          </w:tcPr>
          <w:p w14:paraId="5A2CE403" w14:textId="77777777" w:rsidR="00B67131" w:rsidRPr="0081219E" w:rsidRDefault="00B67131" w:rsidP="00F5577E">
            <w:pPr>
              <w:jc w:val="center"/>
              <w:rPr>
                <w:rFonts w:ascii="Helvetica" w:hAnsi="Helvetica"/>
                <w:color w:val="000000" w:themeColor="text1"/>
                <w:sz w:val="16"/>
                <w:szCs w:val="16"/>
                <w:lang w:val="es-AR"/>
              </w:rPr>
            </w:pPr>
          </w:p>
        </w:tc>
      </w:tr>
      <w:tr w:rsidR="00B67131" w:rsidRPr="0081219E" w14:paraId="027231F4" w14:textId="77777777" w:rsidTr="00F5577E">
        <w:trPr>
          <w:trHeight w:val="174"/>
        </w:trPr>
        <w:tc>
          <w:tcPr>
            <w:tcW w:w="1099" w:type="dxa"/>
            <w:shd w:val="clear" w:color="auto" w:fill="95B3D7"/>
          </w:tcPr>
          <w:p w14:paraId="7686D4A1"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Chile</w:t>
            </w:r>
          </w:p>
        </w:tc>
        <w:tc>
          <w:tcPr>
            <w:tcW w:w="1261" w:type="dxa"/>
            <w:shd w:val="clear" w:color="auto" w:fill="95B3D7"/>
          </w:tcPr>
          <w:p w14:paraId="2D981B67"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27-08-22</w:t>
            </w:r>
          </w:p>
        </w:tc>
        <w:tc>
          <w:tcPr>
            <w:tcW w:w="1171" w:type="dxa"/>
            <w:shd w:val="clear" w:color="auto" w:fill="95B3D7"/>
          </w:tcPr>
          <w:p w14:paraId="3F5FFC16"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04-08-08</w:t>
            </w:r>
          </w:p>
        </w:tc>
        <w:tc>
          <w:tcPr>
            <w:tcW w:w="1081" w:type="dxa"/>
            <w:shd w:val="clear" w:color="auto" w:fill="95B3D7"/>
          </w:tcPr>
          <w:p w14:paraId="60569E46"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15-09-88</w:t>
            </w:r>
          </w:p>
        </w:tc>
        <w:tc>
          <w:tcPr>
            <w:tcW w:w="1081" w:type="dxa"/>
            <w:shd w:val="clear" w:color="auto" w:fill="95B3D7"/>
          </w:tcPr>
          <w:p w14:paraId="7602CBCD"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13-01-10</w:t>
            </w:r>
          </w:p>
        </w:tc>
        <w:tc>
          <w:tcPr>
            <w:tcW w:w="1011" w:type="dxa"/>
            <w:shd w:val="clear" w:color="auto" w:fill="95B3D7"/>
          </w:tcPr>
          <w:p w14:paraId="645178A6"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24-10-96</w:t>
            </w:r>
          </w:p>
        </w:tc>
        <w:tc>
          <w:tcPr>
            <w:tcW w:w="1121" w:type="dxa"/>
            <w:shd w:val="clear" w:color="auto" w:fill="95B3D7"/>
          </w:tcPr>
          <w:p w14:paraId="248E57D7"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04-12-01</w:t>
            </w:r>
          </w:p>
        </w:tc>
        <w:tc>
          <w:tcPr>
            <w:tcW w:w="1121" w:type="dxa"/>
            <w:shd w:val="clear" w:color="auto" w:fill="95B3D7"/>
          </w:tcPr>
          <w:p w14:paraId="03CC9D4A"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F 22-10-15</w:t>
            </w:r>
          </w:p>
        </w:tc>
        <w:tc>
          <w:tcPr>
            <w:tcW w:w="1121" w:type="dxa"/>
            <w:shd w:val="clear" w:color="auto" w:fill="95B3D7"/>
          </w:tcPr>
          <w:p w14:paraId="5BBACC9D" w14:textId="77777777" w:rsidR="00B67131" w:rsidRPr="0081219E" w:rsidRDefault="00B67131" w:rsidP="00F5577E">
            <w:pPr>
              <w:jc w:val="center"/>
              <w:rPr>
                <w:rFonts w:ascii="Helvetica" w:hAnsi="Helvetica"/>
                <w:color w:val="000000" w:themeColor="text1"/>
                <w:sz w:val="16"/>
                <w:szCs w:val="16"/>
                <w:lang w:val="es-AR"/>
              </w:rPr>
            </w:pPr>
            <w:r w:rsidRPr="0081219E">
              <w:rPr>
                <w:rFonts w:ascii="Helvetica" w:hAnsi="Helvetica"/>
                <w:color w:val="000000" w:themeColor="text1"/>
                <w:sz w:val="16"/>
                <w:szCs w:val="16"/>
                <w:lang w:val="es-AR"/>
              </w:rPr>
              <w:t>F 22-10-15</w:t>
            </w:r>
          </w:p>
        </w:tc>
        <w:tc>
          <w:tcPr>
            <w:tcW w:w="1121" w:type="dxa"/>
            <w:shd w:val="clear" w:color="auto" w:fill="95B3D7"/>
          </w:tcPr>
          <w:p w14:paraId="28488DBC" w14:textId="77777777" w:rsidR="00B67131" w:rsidRPr="0081219E" w:rsidRDefault="00B67131" w:rsidP="00F5577E">
            <w:pPr>
              <w:jc w:val="center"/>
              <w:rPr>
                <w:rFonts w:ascii="Helvetica" w:hAnsi="Helvetica"/>
                <w:color w:val="000000" w:themeColor="text1"/>
                <w:sz w:val="16"/>
                <w:szCs w:val="16"/>
                <w:lang w:val="es-AR"/>
              </w:rPr>
            </w:pPr>
            <w:r w:rsidRPr="0081219E">
              <w:rPr>
                <w:rFonts w:ascii="Helvetica" w:hAnsi="Helvetica"/>
                <w:color w:val="000000" w:themeColor="text1"/>
                <w:sz w:val="16"/>
                <w:szCs w:val="16"/>
                <w:lang w:val="es-AR"/>
              </w:rPr>
              <w:t>R 15-08-17</w:t>
            </w:r>
          </w:p>
        </w:tc>
      </w:tr>
      <w:tr w:rsidR="00B67131" w:rsidRPr="0081219E" w14:paraId="68250880" w14:textId="77777777" w:rsidTr="00F5577E">
        <w:trPr>
          <w:trHeight w:val="193"/>
        </w:trPr>
        <w:tc>
          <w:tcPr>
            <w:tcW w:w="1099" w:type="dxa"/>
            <w:shd w:val="clear" w:color="auto" w:fill="DBE5F1"/>
          </w:tcPr>
          <w:p w14:paraId="71F30A25"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Colombia</w:t>
            </w:r>
          </w:p>
        </w:tc>
        <w:tc>
          <w:tcPr>
            <w:tcW w:w="1261" w:type="dxa"/>
            <w:shd w:val="clear" w:color="auto" w:fill="DBE5F1"/>
          </w:tcPr>
          <w:p w14:paraId="13D9299A"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A 22-10-97</w:t>
            </w:r>
          </w:p>
        </w:tc>
        <w:tc>
          <w:tcPr>
            <w:tcW w:w="1171" w:type="dxa"/>
            <w:shd w:val="clear" w:color="auto" w:fill="DBE5F1"/>
          </w:tcPr>
          <w:p w14:paraId="0D1DC29A"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49BF56A0"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02-12-98</w:t>
            </w:r>
          </w:p>
        </w:tc>
        <w:tc>
          <w:tcPr>
            <w:tcW w:w="1081" w:type="dxa"/>
            <w:shd w:val="clear" w:color="auto" w:fill="DBE5F1"/>
          </w:tcPr>
          <w:p w14:paraId="4C6B194E"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01-04-10</w:t>
            </w:r>
          </w:p>
        </w:tc>
        <w:tc>
          <w:tcPr>
            <w:tcW w:w="1011" w:type="dxa"/>
            <w:shd w:val="clear" w:color="auto" w:fill="DBE5F1"/>
          </w:tcPr>
          <w:p w14:paraId="43B6B5BA"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A 03-10-96</w:t>
            </w:r>
          </w:p>
        </w:tc>
        <w:tc>
          <w:tcPr>
            <w:tcW w:w="1121" w:type="dxa"/>
            <w:shd w:val="clear" w:color="auto" w:fill="DBE5F1"/>
          </w:tcPr>
          <w:p w14:paraId="53668C17"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04-12-03</w:t>
            </w:r>
          </w:p>
        </w:tc>
        <w:tc>
          <w:tcPr>
            <w:tcW w:w="1121" w:type="dxa"/>
            <w:shd w:val="clear" w:color="auto" w:fill="DBE5F1"/>
          </w:tcPr>
          <w:p w14:paraId="2019414C"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F 08-09-13</w:t>
            </w:r>
          </w:p>
        </w:tc>
        <w:tc>
          <w:tcPr>
            <w:tcW w:w="1121" w:type="dxa"/>
            <w:shd w:val="clear" w:color="auto" w:fill="DBE5F1"/>
          </w:tcPr>
          <w:p w14:paraId="03EACC84" w14:textId="77777777" w:rsidR="00B67131" w:rsidRPr="0081219E" w:rsidRDefault="00B67131" w:rsidP="00F5577E">
            <w:pPr>
              <w:jc w:val="center"/>
              <w:rPr>
                <w:rFonts w:ascii="Helvetica" w:hAnsi="Helvetica"/>
                <w:color w:val="000000" w:themeColor="text1"/>
                <w:sz w:val="16"/>
                <w:szCs w:val="16"/>
                <w:lang w:val="es-AR"/>
              </w:rPr>
            </w:pPr>
            <w:r w:rsidRPr="0081219E">
              <w:rPr>
                <w:rFonts w:ascii="Helvetica" w:hAnsi="Helvetica"/>
                <w:color w:val="000000" w:themeColor="text1"/>
                <w:sz w:val="16"/>
                <w:szCs w:val="16"/>
                <w:lang w:val="es-AR"/>
              </w:rPr>
              <w:t>F 08-09-14</w:t>
            </w:r>
          </w:p>
        </w:tc>
        <w:tc>
          <w:tcPr>
            <w:tcW w:w="1121" w:type="dxa"/>
            <w:shd w:val="clear" w:color="auto" w:fill="DBE5F1"/>
          </w:tcPr>
          <w:p w14:paraId="61B49781" w14:textId="77777777" w:rsidR="00B67131" w:rsidRPr="0081219E" w:rsidRDefault="00B67131" w:rsidP="00F5577E">
            <w:pPr>
              <w:jc w:val="center"/>
              <w:rPr>
                <w:rFonts w:ascii="Helvetica" w:hAnsi="Helvetica"/>
                <w:color w:val="000000" w:themeColor="text1"/>
                <w:sz w:val="16"/>
                <w:szCs w:val="16"/>
                <w:lang w:val="es-AR"/>
              </w:rPr>
            </w:pPr>
            <w:r w:rsidRPr="0081219E">
              <w:rPr>
                <w:rFonts w:ascii="Helvetica" w:hAnsi="Helvetica"/>
                <w:color w:val="000000" w:themeColor="text1"/>
                <w:sz w:val="16"/>
                <w:szCs w:val="16"/>
                <w:lang w:val="es-AR"/>
              </w:rPr>
              <w:t>R 27-09-22</w:t>
            </w:r>
          </w:p>
        </w:tc>
      </w:tr>
      <w:tr w:rsidR="00B67131" w:rsidRPr="0081219E" w14:paraId="3D9E2717" w14:textId="77777777" w:rsidTr="00F5577E">
        <w:trPr>
          <w:trHeight w:val="174"/>
        </w:trPr>
        <w:tc>
          <w:tcPr>
            <w:tcW w:w="1099" w:type="dxa"/>
            <w:shd w:val="clear" w:color="auto" w:fill="95B3D7"/>
          </w:tcPr>
          <w:p w14:paraId="6FC41221"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Costa Rica</w:t>
            </w:r>
          </w:p>
        </w:tc>
        <w:tc>
          <w:tcPr>
            <w:tcW w:w="1261" w:type="dxa"/>
            <w:shd w:val="clear" w:color="auto" w:fill="95B3D7"/>
          </w:tcPr>
          <w:p w14:paraId="4FF870F3"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29-09-99</w:t>
            </w:r>
          </w:p>
        </w:tc>
        <w:tc>
          <w:tcPr>
            <w:tcW w:w="1171" w:type="dxa"/>
            <w:shd w:val="clear" w:color="auto" w:fill="95B3D7"/>
          </w:tcPr>
          <w:p w14:paraId="091208F3"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30-03-98</w:t>
            </w:r>
          </w:p>
        </w:tc>
        <w:tc>
          <w:tcPr>
            <w:tcW w:w="1081" w:type="dxa"/>
            <w:shd w:val="clear" w:color="auto" w:fill="95B3D7"/>
          </w:tcPr>
          <w:p w14:paraId="13EE109F"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25-11-99</w:t>
            </w:r>
          </w:p>
        </w:tc>
        <w:tc>
          <w:tcPr>
            <w:tcW w:w="1081" w:type="dxa"/>
            <w:shd w:val="clear" w:color="auto" w:fill="95B3D7"/>
          </w:tcPr>
          <w:p w14:paraId="2F005C09"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20-03-96</w:t>
            </w:r>
          </w:p>
        </w:tc>
        <w:tc>
          <w:tcPr>
            <w:tcW w:w="1011" w:type="dxa"/>
            <w:shd w:val="clear" w:color="auto" w:fill="95B3D7"/>
          </w:tcPr>
          <w:p w14:paraId="3BD7888E"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05-07-95</w:t>
            </w:r>
          </w:p>
        </w:tc>
        <w:tc>
          <w:tcPr>
            <w:tcW w:w="1121" w:type="dxa"/>
            <w:shd w:val="clear" w:color="auto" w:fill="95B3D7"/>
          </w:tcPr>
          <w:p w14:paraId="569E8DC5"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08-12-99</w:t>
            </w:r>
          </w:p>
        </w:tc>
        <w:tc>
          <w:tcPr>
            <w:tcW w:w="1121" w:type="dxa"/>
            <w:shd w:val="clear" w:color="auto" w:fill="95B3D7"/>
          </w:tcPr>
          <w:p w14:paraId="1BB1A4C5" w14:textId="77777777" w:rsidR="00B67131" w:rsidRPr="0081219E" w:rsidRDefault="00B67131" w:rsidP="00F5577E">
            <w:pPr>
              <w:jc w:val="center"/>
              <w:rPr>
                <w:rFonts w:ascii="Helvetica" w:hAnsi="Helvetica"/>
                <w:sz w:val="16"/>
                <w:szCs w:val="16"/>
                <w:lang w:val="es-AR"/>
              </w:rPr>
            </w:pPr>
          </w:p>
        </w:tc>
        <w:tc>
          <w:tcPr>
            <w:tcW w:w="1121" w:type="dxa"/>
            <w:shd w:val="clear" w:color="auto" w:fill="95B3D7"/>
          </w:tcPr>
          <w:p w14:paraId="090AEA1E" w14:textId="77777777" w:rsidR="00B67131" w:rsidRPr="0081219E" w:rsidRDefault="00B67131" w:rsidP="00F5577E">
            <w:pPr>
              <w:jc w:val="center"/>
              <w:rPr>
                <w:rFonts w:ascii="Helvetica" w:hAnsi="Helvetica"/>
                <w:color w:val="000000" w:themeColor="text1"/>
                <w:sz w:val="16"/>
                <w:szCs w:val="16"/>
                <w:lang w:val="es-AR"/>
              </w:rPr>
            </w:pPr>
            <w:r w:rsidRPr="0081219E">
              <w:rPr>
                <w:rFonts w:ascii="Helvetica" w:hAnsi="Helvetica"/>
                <w:color w:val="000000" w:themeColor="text1"/>
                <w:sz w:val="16"/>
                <w:szCs w:val="16"/>
                <w:lang w:val="es-AR"/>
              </w:rPr>
              <w:t>R 12-12-16</w:t>
            </w:r>
          </w:p>
        </w:tc>
        <w:tc>
          <w:tcPr>
            <w:tcW w:w="1121" w:type="dxa"/>
            <w:shd w:val="clear" w:color="auto" w:fill="95B3D7"/>
          </w:tcPr>
          <w:p w14:paraId="02C43E7E" w14:textId="77777777" w:rsidR="00B67131" w:rsidRPr="0081219E" w:rsidRDefault="00B67131" w:rsidP="00F5577E">
            <w:pPr>
              <w:jc w:val="center"/>
              <w:rPr>
                <w:rFonts w:ascii="Helvetica" w:hAnsi="Helvetica"/>
                <w:color w:val="000000" w:themeColor="text1"/>
                <w:sz w:val="16"/>
                <w:szCs w:val="16"/>
                <w:lang w:val="es-AR"/>
              </w:rPr>
            </w:pPr>
            <w:r w:rsidRPr="0081219E">
              <w:rPr>
                <w:rFonts w:ascii="Helvetica" w:hAnsi="Helvetica"/>
                <w:color w:val="000000" w:themeColor="text1"/>
                <w:sz w:val="16"/>
                <w:szCs w:val="16"/>
                <w:lang w:val="es-AR"/>
              </w:rPr>
              <w:t>R 12-12-16</w:t>
            </w:r>
          </w:p>
        </w:tc>
      </w:tr>
      <w:tr w:rsidR="00B67131" w:rsidRPr="0081219E" w14:paraId="36364C48" w14:textId="77777777" w:rsidTr="00F5577E">
        <w:trPr>
          <w:trHeight w:val="174"/>
        </w:trPr>
        <w:tc>
          <w:tcPr>
            <w:tcW w:w="1099" w:type="dxa"/>
            <w:shd w:val="clear" w:color="auto" w:fill="DBE5F1"/>
          </w:tcPr>
          <w:p w14:paraId="774E637D"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Cuba</w:t>
            </w:r>
          </w:p>
        </w:tc>
        <w:tc>
          <w:tcPr>
            <w:tcW w:w="1261" w:type="dxa"/>
            <w:shd w:val="clear" w:color="auto" w:fill="DBE5F1"/>
          </w:tcPr>
          <w:p w14:paraId="154BA3DB" w14:textId="77777777" w:rsidR="00B67131" w:rsidRPr="0081219E" w:rsidRDefault="00B67131" w:rsidP="00F5577E">
            <w:pPr>
              <w:jc w:val="center"/>
              <w:rPr>
                <w:rFonts w:ascii="Helvetica" w:hAnsi="Helvetica"/>
                <w:sz w:val="16"/>
                <w:szCs w:val="16"/>
                <w:lang w:val="es-AR"/>
              </w:rPr>
            </w:pPr>
          </w:p>
        </w:tc>
        <w:tc>
          <w:tcPr>
            <w:tcW w:w="1171" w:type="dxa"/>
            <w:shd w:val="clear" w:color="auto" w:fill="DBE5F1"/>
          </w:tcPr>
          <w:p w14:paraId="11D9BC56"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691AF66C"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4A6C7C81" w14:textId="77777777" w:rsidR="00B67131" w:rsidRPr="0081219E" w:rsidRDefault="00B67131" w:rsidP="00F5577E">
            <w:pPr>
              <w:jc w:val="center"/>
              <w:rPr>
                <w:rFonts w:ascii="Helvetica" w:hAnsi="Helvetica"/>
                <w:sz w:val="16"/>
                <w:szCs w:val="16"/>
                <w:lang w:val="es-AR"/>
              </w:rPr>
            </w:pPr>
          </w:p>
        </w:tc>
        <w:tc>
          <w:tcPr>
            <w:tcW w:w="1011" w:type="dxa"/>
            <w:shd w:val="clear" w:color="auto" w:fill="DBE5F1"/>
          </w:tcPr>
          <w:p w14:paraId="3EF13096"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45E1CE85"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02BCB0F7"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1BDDB5BF" w14:textId="77777777" w:rsidR="00B67131" w:rsidRPr="0081219E" w:rsidRDefault="00B67131" w:rsidP="00F5577E">
            <w:pPr>
              <w:jc w:val="center"/>
              <w:rPr>
                <w:rFonts w:ascii="Helvetica" w:hAnsi="Helvetica"/>
                <w:color w:val="000000" w:themeColor="text1"/>
                <w:sz w:val="16"/>
                <w:szCs w:val="16"/>
                <w:lang w:val="es-AR"/>
              </w:rPr>
            </w:pPr>
          </w:p>
        </w:tc>
        <w:tc>
          <w:tcPr>
            <w:tcW w:w="1121" w:type="dxa"/>
            <w:shd w:val="clear" w:color="auto" w:fill="DBE5F1"/>
          </w:tcPr>
          <w:p w14:paraId="239214D7" w14:textId="77777777" w:rsidR="00B67131" w:rsidRPr="0081219E" w:rsidRDefault="00B67131" w:rsidP="00F5577E">
            <w:pPr>
              <w:jc w:val="center"/>
              <w:rPr>
                <w:rFonts w:ascii="Helvetica" w:hAnsi="Helvetica"/>
                <w:color w:val="000000" w:themeColor="text1"/>
                <w:sz w:val="16"/>
                <w:szCs w:val="16"/>
                <w:lang w:val="es-AR"/>
              </w:rPr>
            </w:pPr>
          </w:p>
        </w:tc>
      </w:tr>
      <w:tr w:rsidR="00B67131" w:rsidRPr="0081219E" w14:paraId="3781AF2F" w14:textId="77777777" w:rsidTr="00F5577E">
        <w:trPr>
          <w:trHeight w:val="193"/>
        </w:trPr>
        <w:tc>
          <w:tcPr>
            <w:tcW w:w="1099" w:type="dxa"/>
            <w:shd w:val="clear" w:color="auto" w:fill="95B3D7"/>
          </w:tcPr>
          <w:p w14:paraId="5C192744"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Dominica</w:t>
            </w:r>
          </w:p>
        </w:tc>
        <w:tc>
          <w:tcPr>
            <w:tcW w:w="1261" w:type="dxa"/>
            <w:shd w:val="clear" w:color="auto" w:fill="95B3D7"/>
          </w:tcPr>
          <w:p w14:paraId="4C0455FC" w14:textId="77777777" w:rsidR="00B67131" w:rsidRPr="0081219E" w:rsidRDefault="00B67131" w:rsidP="00F5577E">
            <w:pPr>
              <w:jc w:val="center"/>
              <w:rPr>
                <w:rFonts w:ascii="Helvetica" w:hAnsi="Helvetica"/>
                <w:sz w:val="16"/>
                <w:szCs w:val="16"/>
                <w:lang w:val="es-AR"/>
              </w:rPr>
            </w:pPr>
          </w:p>
        </w:tc>
        <w:tc>
          <w:tcPr>
            <w:tcW w:w="1171" w:type="dxa"/>
            <w:shd w:val="clear" w:color="auto" w:fill="95B3D7"/>
          </w:tcPr>
          <w:p w14:paraId="5D638F2B" w14:textId="77777777" w:rsidR="00B67131" w:rsidRPr="0081219E" w:rsidRDefault="00B67131" w:rsidP="00F5577E">
            <w:pPr>
              <w:jc w:val="center"/>
              <w:rPr>
                <w:rFonts w:ascii="Helvetica" w:hAnsi="Helvetica"/>
                <w:sz w:val="16"/>
                <w:szCs w:val="16"/>
                <w:lang w:val="es-AR"/>
              </w:rPr>
            </w:pPr>
          </w:p>
        </w:tc>
        <w:tc>
          <w:tcPr>
            <w:tcW w:w="1081" w:type="dxa"/>
            <w:shd w:val="clear" w:color="auto" w:fill="95B3D7"/>
          </w:tcPr>
          <w:p w14:paraId="4F7850AB" w14:textId="77777777" w:rsidR="00B67131" w:rsidRPr="0081219E" w:rsidRDefault="00B67131" w:rsidP="00F5577E">
            <w:pPr>
              <w:jc w:val="center"/>
              <w:rPr>
                <w:rFonts w:ascii="Helvetica" w:hAnsi="Helvetica"/>
                <w:sz w:val="16"/>
                <w:szCs w:val="16"/>
                <w:lang w:val="es-AR"/>
              </w:rPr>
            </w:pPr>
          </w:p>
        </w:tc>
        <w:tc>
          <w:tcPr>
            <w:tcW w:w="1081" w:type="dxa"/>
            <w:shd w:val="clear" w:color="auto" w:fill="95B3D7"/>
          </w:tcPr>
          <w:p w14:paraId="55BB871D" w14:textId="77777777" w:rsidR="00B67131" w:rsidRPr="0081219E" w:rsidRDefault="00B67131" w:rsidP="00F5577E">
            <w:pPr>
              <w:jc w:val="center"/>
              <w:rPr>
                <w:rFonts w:ascii="Helvetica" w:hAnsi="Helvetica"/>
                <w:sz w:val="16"/>
                <w:szCs w:val="16"/>
                <w:lang w:val="es-AR"/>
              </w:rPr>
            </w:pPr>
          </w:p>
        </w:tc>
        <w:tc>
          <w:tcPr>
            <w:tcW w:w="1011" w:type="dxa"/>
            <w:shd w:val="clear" w:color="auto" w:fill="95B3D7"/>
          </w:tcPr>
          <w:p w14:paraId="163B38F5"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30-06-95</w:t>
            </w:r>
          </w:p>
        </w:tc>
        <w:tc>
          <w:tcPr>
            <w:tcW w:w="1121" w:type="dxa"/>
            <w:shd w:val="clear" w:color="auto" w:fill="95B3D7"/>
          </w:tcPr>
          <w:p w14:paraId="7904C52D" w14:textId="77777777" w:rsidR="00B67131" w:rsidRPr="0081219E" w:rsidRDefault="00B67131" w:rsidP="00F5577E">
            <w:pPr>
              <w:jc w:val="center"/>
              <w:rPr>
                <w:rFonts w:ascii="Helvetica" w:hAnsi="Helvetica"/>
                <w:sz w:val="16"/>
                <w:szCs w:val="16"/>
                <w:lang w:val="es-AR"/>
              </w:rPr>
            </w:pPr>
          </w:p>
        </w:tc>
        <w:tc>
          <w:tcPr>
            <w:tcW w:w="1121" w:type="dxa"/>
            <w:shd w:val="clear" w:color="auto" w:fill="95B3D7"/>
          </w:tcPr>
          <w:p w14:paraId="470D35B3" w14:textId="77777777" w:rsidR="00B67131" w:rsidRPr="0081219E" w:rsidRDefault="00B67131" w:rsidP="00F5577E">
            <w:pPr>
              <w:jc w:val="center"/>
              <w:rPr>
                <w:rFonts w:ascii="Helvetica" w:hAnsi="Helvetica"/>
                <w:sz w:val="16"/>
                <w:szCs w:val="16"/>
                <w:lang w:val="es-AR"/>
              </w:rPr>
            </w:pPr>
          </w:p>
        </w:tc>
        <w:tc>
          <w:tcPr>
            <w:tcW w:w="1121" w:type="dxa"/>
            <w:shd w:val="clear" w:color="auto" w:fill="95B3D7"/>
          </w:tcPr>
          <w:p w14:paraId="60D1F2A9" w14:textId="77777777" w:rsidR="00B67131" w:rsidRPr="0081219E" w:rsidRDefault="00B67131" w:rsidP="00F5577E">
            <w:pPr>
              <w:jc w:val="center"/>
              <w:rPr>
                <w:rFonts w:ascii="Helvetica" w:hAnsi="Helvetica"/>
                <w:color w:val="000000" w:themeColor="text1"/>
                <w:sz w:val="16"/>
                <w:szCs w:val="16"/>
                <w:lang w:val="es-AR"/>
              </w:rPr>
            </w:pPr>
          </w:p>
        </w:tc>
        <w:tc>
          <w:tcPr>
            <w:tcW w:w="1121" w:type="dxa"/>
            <w:shd w:val="clear" w:color="auto" w:fill="95B3D7"/>
          </w:tcPr>
          <w:p w14:paraId="7157270A" w14:textId="77777777" w:rsidR="00B67131" w:rsidRPr="0081219E" w:rsidRDefault="00B67131" w:rsidP="00F5577E">
            <w:pPr>
              <w:jc w:val="center"/>
              <w:rPr>
                <w:rFonts w:ascii="Helvetica" w:hAnsi="Helvetica"/>
                <w:color w:val="000000" w:themeColor="text1"/>
                <w:sz w:val="16"/>
                <w:szCs w:val="16"/>
                <w:lang w:val="es-AR"/>
              </w:rPr>
            </w:pPr>
          </w:p>
        </w:tc>
      </w:tr>
      <w:tr w:rsidR="00B67131" w:rsidRPr="0081219E" w14:paraId="10D18E99" w14:textId="77777777" w:rsidTr="00F5577E">
        <w:trPr>
          <w:trHeight w:val="174"/>
        </w:trPr>
        <w:tc>
          <w:tcPr>
            <w:tcW w:w="1099" w:type="dxa"/>
            <w:shd w:val="clear" w:color="auto" w:fill="DBE5F1"/>
          </w:tcPr>
          <w:p w14:paraId="052A5DFE"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Ecuador</w:t>
            </w:r>
          </w:p>
        </w:tc>
        <w:tc>
          <w:tcPr>
            <w:tcW w:w="1261" w:type="dxa"/>
            <w:shd w:val="clear" w:color="auto" w:fill="DBE5F1"/>
          </w:tcPr>
          <w:p w14:paraId="45648A6D"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10-02-93</w:t>
            </w:r>
          </w:p>
        </w:tc>
        <w:tc>
          <w:tcPr>
            <w:tcW w:w="1171" w:type="dxa"/>
            <w:shd w:val="clear" w:color="auto" w:fill="DBE5F1"/>
          </w:tcPr>
          <w:p w14:paraId="3D1F576E"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05-02-98</w:t>
            </w:r>
          </w:p>
        </w:tc>
        <w:tc>
          <w:tcPr>
            <w:tcW w:w="1081" w:type="dxa"/>
            <w:shd w:val="clear" w:color="auto" w:fill="DBE5F1"/>
          </w:tcPr>
          <w:p w14:paraId="7669FD03"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30-09-99</w:t>
            </w:r>
          </w:p>
        </w:tc>
        <w:tc>
          <w:tcPr>
            <w:tcW w:w="1081" w:type="dxa"/>
            <w:shd w:val="clear" w:color="auto" w:fill="DBE5F1"/>
          </w:tcPr>
          <w:p w14:paraId="5B1C4510"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07-07-96</w:t>
            </w:r>
          </w:p>
        </w:tc>
        <w:tc>
          <w:tcPr>
            <w:tcW w:w="1011" w:type="dxa"/>
            <w:shd w:val="clear" w:color="auto" w:fill="DBE5F1"/>
          </w:tcPr>
          <w:p w14:paraId="66926315"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30-06-95</w:t>
            </w:r>
          </w:p>
        </w:tc>
        <w:tc>
          <w:tcPr>
            <w:tcW w:w="1121" w:type="dxa"/>
            <w:shd w:val="clear" w:color="auto" w:fill="DBE5F1"/>
          </w:tcPr>
          <w:p w14:paraId="18F00887"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01-03-04</w:t>
            </w:r>
          </w:p>
        </w:tc>
        <w:tc>
          <w:tcPr>
            <w:tcW w:w="1121" w:type="dxa"/>
            <w:shd w:val="clear" w:color="auto" w:fill="DBE5F1"/>
          </w:tcPr>
          <w:p w14:paraId="4B83EC19"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F 07-06-13</w:t>
            </w:r>
          </w:p>
        </w:tc>
        <w:tc>
          <w:tcPr>
            <w:tcW w:w="1121" w:type="dxa"/>
            <w:shd w:val="clear" w:color="auto" w:fill="DBE5F1"/>
          </w:tcPr>
          <w:p w14:paraId="1F0558BF" w14:textId="77777777" w:rsidR="00B67131" w:rsidRPr="0081219E" w:rsidRDefault="00B67131" w:rsidP="00F5577E">
            <w:pPr>
              <w:jc w:val="center"/>
              <w:rPr>
                <w:rFonts w:ascii="Helvetica" w:hAnsi="Helvetica"/>
                <w:color w:val="000000" w:themeColor="text1"/>
                <w:sz w:val="16"/>
                <w:szCs w:val="16"/>
                <w:lang w:val="es-AR"/>
              </w:rPr>
            </w:pPr>
            <w:r w:rsidRPr="0081219E">
              <w:rPr>
                <w:rFonts w:ascii="Helvetica" w:hAnsi="Helvetica"/>
                <w:color w:val="000000" w:themeColor="text1"/>
                <w:sz w:val="16"/>
                <w:szCs w:val="16"/>
                <w:lang w:val="es-AR"/>
              </w:rPr>
              <w:t>R 14-01-20</w:t>
            </w:r>
          </w:p>
        </w:tc>
        <w:tc>
          <w:tcPr>
            <w:tcW w:w="1121" w:type="dxa"/>
            <w:shd w:val="clear" w:color="auto" w:fill="DBE5F1"/>
          </w:tcPr>
          <w:p w14:paraId="2B2A4CD0" w14:textId="77777777" w:rsidR="00B67131" w:rsidRPr="0081219E" w:rsidRDefault="00B67131" w:rsidP="00F5577E">
            <w:pPr>
              <w:jc w:val="center"/>
              <w:rPr>
                <w:rFonts w:ascii="Helvetica" w:hAnsi="Helvetica"/>
                <w:color w:val="000000" w:themeColor="text1"/>
                <w:sz w:val="16"/>
                <w:szCs w:val="16"/>
                <w:lang w:val="es-AR"/>
              </w:rPr>
            </w:pPr>
          </w:p>
        </w:tc>
      </w:tr>
      <w:tr w:rsidR="00B67131" w:rsidRPr="0081219E" w14:paraId="190BE19B" w14:textId="77777777" w:rsidTr="00F5577E">
        <w:trPr>
          <w:trHeight w:val="193"/>
        </w:trPr>
        <w:tc>
          <w:tcPr>
            <w:tcW w:w="1099" w:type="dxa"/>
            <w:shd w:val="clear" w:color="auto" w:fill="95B3D7"/>
          </w:tcPr>
          <w:p w14:paraId="52583E8D"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El Salvador</w:t>
            </w:r>
          </w:p>
        </w:tc>
        <w:tc>
          <w:tcPr>
            <w:tcW w:w="1261" w:type="dxa"/>
            <w:shd w:val="clear" w:color="auto" w:fill="95B3D7"/>
          </w:tcPr>
          <w:p w14:paraId="1E647F31"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04-05-95</w:t>
            </w:r>
          </w:p>
        </w:tc>
        <w:tc>
          <w:tcPr>
            <w:tcW w:w="1171" w:type="dxa"/>
            <w:shd w:val="clear" w:color="auto" w:fill="95B3D7"/>
          </w:tcPr>
          <w:p w14:paraId="107037B9" w14:textId="77777777" w:rsidR="00B67131" w:rsidRPr="0081219E" w:rsidRDefault="00B67131" w:rsidP="00F5577E">
            <w:pPr>
              <w:jc w:val="center"/>
              <w:rPr>
                <w:rFonts w:ascii="Helvetica" w:hAnsi="Helvetica"/>
                <w:sz w:val="16"/>
                <w:szCs w:val="16"/>
                <w:lang w:val="es-AR"/>
              </w:rPr>
            </w:pPr>
          </w:p>
        </w:tc>
        <w:tc>
          <w:tcPr>
            <w:tcW w:w="1081" w:type="dxa"/>
            <w:shd w:val="clear" w:color="auto" w:fill="95B3D7"/>
          </w:tcPr>
          <w:p w14:paraId="3C165B2C"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17-10-94</w:t>
            </w:r>
          </w:p>
        </w:tc>
        <w:tc>
          <w:tcPr>
            <w:tcW w:w="1081" w:type="dxa"/>
            <w:shd w:val="clear" w:color="auto" w:fill="95B3D7"/>
          </w:tcPr>
          <w:p w14:paraId="40B46BD8" w14:textId="77777777" w:rsidR="00B67131" w:rsidRPr="0081219E" w:rsidRDefault="00B67131" w:rsidP="00F5577E">
            <w:pPr>
              <w:jc w:val="center"/>
              <w:rPr>
                <w:rFonts w:ascii="Helvetica" w:hAnsi="Helvetica"/>
                <w:sz w:val="16"/>
                <w:szCs w:val="16"/>
                <w:lang w:val="es-AR"/>
              </w:rPr>
            </w:pPr>
          </w:p>
        </w:tc>
        <w:tc>
          <w:tcPr>
            <w:tcW w:w="1011" w:type="dxa"/>
            <w:shd w:val="clear" w:color="auto" w:fill="95B3D7"/>
          </w:tcPr>
          <w:p w14:paraId="649A1489"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13-11-95</w:t>
            </w:r>
          </w:p>
        </w:tc>
        <w:tc>
          <w:tcPr>
            <w:tcW w:w="1121" w:type="dxa"/>
            <w:shd w:val="clear" w:color="auto" w:fill="95B3D7"/>
          </w:tcPr>
          <w:p w14:paraId="0612A829"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15-01-02</w:t>
            </w:r>
          </w:p>
        </w:tc>
        <w:tc>
          <w:tcPr>
            <w:tcW w:w="1121" w:type="dxa"/>
            <w:shd w:val="clear" w:color="auto" w:fill="95B3D7"/>
          </w:tcPr>
          <w:p w14:paraId="14C9DEF3" w14:textId="77777777" w:rsidR="00B67131" w:rsidRPr="0081219E" w:rsidRDefault="00B67131" w:rsidP="00F5577E">
            <w:pPr>
              <w:jc w:val="center"/>
              <w:rPr>
                <w:rFonts w:ascii="Helvetica" w:hAnsi="Helvetica"/>
                <w:sz w:val="16"/>
                <w:szCs w:val="16"/>
                <w:lang w:val="es-AR"/>
              </w:rPr>
            </w:pPr>
          </w:p>
        </w:tc>
        <w:tc>
          <w:tcPr>
            <w:tcW w:w="1121" w:type="dxa"/>
            <w:shd w:val="clear" w:color="auto" w:fill="95B3D7"/>
          </w:tcPr>
          <w:p w14:paraId="1F7AD0A5" w14:textId="77777777" w:rsidR="00B67131" w:rsidRPr="0081219E" w:rsidRDefault="00B67131" w:rsidP="00F5577E">
            <w:pPr>
              <w:jc w:val="center"/>
              <w:rPr>
                <w:rFonts w:ascii="Helvetica" w:hAnsi="Helvetica"/>
                <w:color w:val="000000" w:themeColor="text1"/>
                <w:sz w:val="16"/>
                <w:szCs w:val="16"/>
                <w:lang w:val="es-AR"/>
              </w:rPr>
            </w:pPr>
          </w:p>
        </w:tc>
        <w:tc>
          <w:tcPr>
            <w:tcW w:w="1121" w:type="dxa"/>
            <w:shd w:val="clear" w:color="auto" w:fill="95B3D7"/>
          </w:tcPr>
          <w:p w14:paraId="45A2FE8B" w14:textId="77777777" w:rsidR="00B67131" w:rsidRPr="0081219E" w:rsidRDefault="00B67131" w:rsidP="00F5577E">
            <w:pPr>
              <w:jc w:val="center"/>
              <w:rPr>
                <w:rFonts w:ascii="Helvetica" w:hAnsi="Helvetica"/>
                <w:color w:val="000000" w:themeColor="text1"/>
                <w:sz w:val="16"/>
                <w:szCs w:val="16"/>
                <w:lang w:val="es-AR"/>
              </w:rPr>
            </w:pPr>
            <w:r w:rsidRPr="0081219E">
              <w:rPr>
                <w:rFonts w:ascii="Helvetica" w:hAnsi="Helvetica"/>
                <w:color w:val="000000" w:themeColor="text1"/>
                <w:sz w:val="16"/>
                <w:szCs w:val="16"/>
                <w:lang w:val="es-AR"/>
              </w:rPr>
              <w:t>A 18-04-18</w:t>
            </w:r>
          </w:p>
        </w:tc>
      </w:tr>
      <w:tr w:rsidR="00B67131" w:rsidRPr="0081219E" w14:paraId="51DB2243" w14:textId="77777777" w:rsidTr="00F5577E">
        <w:trPr>
          <w:trHeight w:val="367"/>
        </w:trPr>
        <w:tc>
          <w:tcPr>
            <w:tcW w:w="1099" w:type="dxa"/>
            <w:shd w:val="clear" w:color="auto" w:fill="DBE5F1"/>
          </w:tcPr>
          <w:p w14:paraId="77DAB93E"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Estados Unidos</w:t>
            </w:r>
          </w:p>
        </w:tc>
        <w:tc>
          <w:tcPr>
            <w:tcW w:w="1261" w:type="dxa"/>
            <w:shd w:val="clear" w:color="auto" w:fill="DBE5F1"/>
          </w:tcPr>
          <w:p w14:paraId="1D0179BC" w14:textId="77777777" w:rsidR="00B67131" w:rsidRPr="0081219E" w:rsidRDefault="00B67131" w:rsidP="00F5577E">
            <w:pPr>
              <w:jc w:val="center"/>
              <w:rPr>
                <w:rFonts w:ascii="Helvetica" w:hAnsi="Helvetica"/>
                <w:sz w:val="16"/>
                <w:szCs w:val="16"/>
                <w:lang w:val="es-AR"/>
              </w:rPr>
            </w:pPr>
          </w:p>
        </w:tc>
        <w:tc>
          <w:tcPr>
            <w:tcW w:w="1171" w:type="dxa"/>
            <w:shd w:val="clear" w:color="auto" w:fill="DBE5F1"/>
          </w:tcPr>
          <w:p w14:paraId="5CA7DEA9"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2F15F088"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77B963E6" w14:textId="77777777" w:rsidR="00B67131" w:rsidRPr="0081219E" w:rsidRDefault="00B67131" w:rsidP="00F5577E">
            <w:pPr>
              <w:jc w:val="center"/>
              <w:rPr>
                <w:rFonts w:ascii="Helvetica" w:hAnsi="Helvetica"/>
                <w:sz w:val="16"/>
                <w:szCs w:val="16"/>
                <w:lang w:val="es-AR"/>
              </w:rPr>
            </w:pPr>
          </w:p>
        </w:tc>
        <w:tc>
          <w:tcPr>
            <w:tcW w:w="1011" w:type="dxa"/>
            <w:shd w:val="clear" w:color="auto" w:fill="DBE5F1"/>
          </w:tcPr>
          <w:p w14:paraId="1E3A6E3C"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42A3BB0E"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1E4BD7F6"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5EA8C3F8" w14:textId="77777777" w:rsidR="00B67131" w:rsidRPr="0081219E" w:rsidRDefault="00B67131" w:rsidP="00F5577E">
            <w:pPr>
              <w:jc w:val="center"/>
              <w:rPr>
                <w:rFonts w:ascii="Helvetica" w:hAnsi="Helvetica"/>
                <w:color w:val="000000" w:themeColor="text1"/>
                <w:sz w:val="16"/>
                <w:szCs w:val="16"/>
                <w:lang w:val="es-AR"/>
              </w:rPr>
            </w:pPr>
          </w:p>
        </w:tc>
        <w:tc>
          <w:tcPr>
            <w:tcW w:w="1121" w:type="dxa"/>
            <w:shd w:val="clear" w:color="auto" w:fill="DBE5F1"/>
          </w:tcPr>
          <w:p w14:paraId="0B72E580" w14:textId="77777777" w:rsidR="00B67131" w:rsidRPr="0081219E" w:rsidRDefault="00B67131" w:rsidP="00F5577E">
            <w:pPr>
              <w:jc w:val="center"/>
              <w:rPr>
                <w:rFonts w:ascii="Helvetica" w:hAnsi="Helvetica"/>
                <w:color w:val="000000" w:themeColor="text1"/>
                <w:sz w:val="16"/>
                <w:szCs w:val="16"/>
                <w:lang w:val="es-AR"/>
              </w:rPr>
            </w:pPr>
          </w:p>
        </w:tc>
      </w:tr>
      <w:tr w:rsidR="00B67131" w:rsidRPr="0081219E" w14:paraId="37336886" w14:textId="77777777" w:rsidTr="00F5577E">
        <w:trPr>
          <w:trHeight w:val="174"/>
        </w:trPr>
        <w:tc>
          <w:tcPr>
            <w:tcW w:w="1099" w:type="dxa"/>
            <w:shd w:val="clear" w:color="auto" w:fill="95B3D7"/>
          </w:tcPr>
          <w:p w14:paraId="5EBE381C"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Grenada</w:t>
            </w:r>
          </w:p>
        </w:tc>
        <w:tc>
          <w:tcPr>
            <w:tcW w:w="1261" w:type="dxa"/>
            <w:shd w:val="clear" w:color="auto" w:fill="95B3D7"/>
          </w:tcPr>
          <w:p w14:paraId="427B66DC" w14:textId="77777777" w:rsidR="00B67131" w:rsidRPr="0081219E" w:rsidRDefault="00B67131" w:rsidP="00F5577E">
            <w:pPr>
              <w:jc w:val="center"/>
              <w:rPr>
                <w:rFonts w:ascii="Helvetica" w:hAnsi="Helvetica"/>
                <w:sz w:val="16"/>
                <w:szCs w:val="16"/>
                <w:lang w:val="es-AR"/>
              </w:rPr>
            </w:pPr>
          </w:p>
        </w:tc>
        <w:tc>
          <w:tcPr>
            <w:tcW w:w="1171" w:type="dxa"/>
            <w:shd w:val="clear" w:color="auto" w:fill="95B3D7"/>
          </w:tcPr>
          <w:p w14:paraId="1325D3DA" w14:textId="77777777" w:rsidR="00B67131" w:rsidRPr="0081219E" w:rsidRDefault="00B67131" w:rsidP="00F5577E">
            <w:pPr>
              <w:jc w:val="center"/>
              <w:rPr>
                <w:rFonts w:ascii="Helvetica" w:hAnsi="Helvetica"/>
                <w:sz w:val="16"/>
                <w:szCs w:val="16"/>
                <w:lang w:val="es-AR"/>
              </w:rPr>
            </w:pPr>
          </w:p>
        </w:tc>
        <w:tc>
          <w:tcPr>
            <w:tcW w:w="1081" w:type="dxa"/>
            <w:shd w:val="clear" w:color="auto" w:fill="95B3D7"/>
          </w:tcPr>
          <w:p w14:paraId="2D3D0213" w14:textId="77777777" w:rsidR="00B67131" w:rsidRPr="0081219E" w:rsidRDefault="00B67131" w:rsidP="00F5577E">
            <w:pPr>
              <w:jc w:val="center"/>
              <w:rPr>
                <w:rFonts w:ascii="Helvetica" w:hAnsi="Helvetica"/>
                <w:sz w:val="16"/>
                <w:szCs w:val="16"/>
                <w:lang w:val="es-AR"/>
              </w:rPr>
            </w:pPr>
          </w:p>
        </w:tc>
        <w:tc>
          <w:tcPr>
            <w:tcW w:w="1081" w:type="dxa"/>
            <w:shd w:val="clear" w:color="auto" w:fill="95B3D7"/>
          </w:tcPr>
          <w:p w14:paraId="18856F5E" w14:textId="77777777" w:rsidR="00B67131" w:rsidRPr="0081219E" w:rsidRDefault="00B67131" w:rsidP="00F5577E">
            <w:pPr>
              <w:jc w:val="center"/>
              <w:rPr>
                <w:rFonts w:ascii="Helvetica" w:hAnsi="Helvetica"/>
                <w:sz w:val="16"/>
                <w:szCs w:val="16"/>
                <w:lang w:val="es-AR"/>
              </w:rPr>
            </w:pPr>
          </w:p>
        </w:tc>
        <w:tc>
          <w:tcPr>
            <w:tcW w:w="1011" w:type="dxa"/>
            <w:shd w:val="clear" w:color="auto" w:fill="95B3D7"/>
          </w:tcPr>
          <w:p w14:paraId="520E222B"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29-11-00</w:t>
            </w:r>
          </w:p>
        </w:tc>
        <w:tc>
          <w:tcPr>
            <w:tcW w:w="1121" w:type="dxa"/>
            <w:shd w:val="clear" w:color="auto" w:fill="95B3D7"/>
          </w:tcPr>
          <w:p w14:paraId="0341AE3B" w14:textId="77777777" w:rsidR="00B67131" w:rsidRPr="0081219E" w:rsidRDefault="00B67131" w:rsidP="00F5577E">
            <w:pPr>
              <w:jc w:val="center"/>
              <w:rPr>
                <w:rFonts w:ascii="Helvetica" w:hAnsi="Helvetica"/>
                <w:sz w:val="16"/>
                <w:szCs w:val="16"/>
                <w:lang w:val="es-AR"/>
              </w:rPr>
            </w:pPr>
          </w:p>
        </w:tc>
        <w:tc>
          <w:tcPr>
            <w:tcW w:w="1121" w:type="dxa"/>
            <w:shd w:val="clear" w:color="auto" w:fill="95B3D7"/>
          </w:tcPr>
          <w:p w14:paraId="09C5C269" w14:textId="77777777" w:rsidR="00B67131" w:rsidRPr="0081219E" w:rsidRDefault="00B67131" w:rsidP="00F5577E">
            <w:pPr>
              <w:jc w:val="center"/>
              <w:rPr>
                <w:rFonts w:ascii="Helvetica" w:hAnsi="Helvetica"/>
                <w:sz w:val="16"/>
                <w:szCs w:val="16"/>
                <w:lang w:val="es-AR"/>
              </w:rPr>
            </w:pPr>
          </w:p>
        </w:tc>
        <w:tc>
          <w:tcPr>
            <w:tcW w:w="1121" w:type="dxa"/>
            <w:shd w:val="clear" w:color="auto" w:fill="95B3D7"/>
          </w:tcPr>
          <w:p w14:paraId="02BFF9BC" w14:textId="77777777" w:rsidR="00B67131" w:rsidRPr="0081219E" w:rsidRDefault="00B67131" w:rsidP="00F5577E">
            <w:pPr>
              <w:jc w:val="center"/>
              <w:rPr>
                <w:rFonts w:ascii="Helvetica" w:hAnsi="Helvetica"/>
                <w:color w:val="000000" w:themeColor="text1"/>
                <w:sz w:val="16"/>
                <w:szCs w:val="16"/>
                <w:lang w:val="es-AR"/>
              </w:rPr>
            </w:pPr>
          </w:p>
        </w:tc>
        <w:tc>
          <w:tcPr>
            <w:tcW w:w="1121" w:type="dxa"/>
            <w:shd w:val="clear" w:color="auto" w:fill="95B3D7"/>
          </w:tcPr>
          <w:p w14:paraId="19DC65A0" w14:textId="77777777" w:rsidR="00B67131" w:rsidRPr="0081219E" w:rsidRDefault="00B67131" w:rsidP="00F5577E">
            <w:pPr>
              <w:jc w:val="center"/>
              <w:rPr>
                <w:rFonts w:ascii="Helvetica" w:hAnsi="Helvetica"/>
                <w:color w:val="000000" w:themeColor="text1"/>
                <w:sz w:val="16"/>
                <w:szCs w:val="16"/>
                <w:lang w:val="es-AR"/>
              </w:rPr>
            </w:pPr>
          </w:p>
        </w:tc>
      </w:tr>
      <w:tr w:rsidR="00B67131" w:rsidRPr="0081219E" w14:paraId="246050F5" w14:textId="77777777" w:rsidTr="00F5577E">
        <w:trPr>
          <w:trHeight w:val="193"/>
        </w:trPr>
        <w:tc>
          <w:tcPr>
            <w:tcW w:w="1099" w:type="dxa"/>
            <w:shd w:val="clear" w:color="auto" w:fill="DBE5F1"/>
          </w:tcPr>
          <w:p w14:paraId="4A3DA57E"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lastRenderedPageBreak/>
              <w:t>Guatemala</w:t>
            </w:r>
          </w:p>
        </w:tc>
        <w:tc>
          <w:tcPr>
            <w:tcW w:w="1261" w:type="dxa"/>
            <w:shd w:val="clear" w:color="auto" w:fill="DBE5F1"/>
          </w:tcPr>
          <w:p w14:paraId="3A02A366"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30-05-00</w:t>
            </w:r>
          </w:p>
        </w:tc>
        <w:tc>
          <w:tcPr>
            <w:tcW w:w="1171" w:type="dxa"/>
            <w:shd w:val="clear" w:color="auto" w:fill="DBE5F1"/>
          </w:tcPr>
          <w:p w14:paraId="1243449E"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39AC1C98"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10-12-86</w:t>
            </w:r>
          </w:p>
        </w:tc>
        <w:tc>
          <w:tcPr>
            <w:tcW w:w="1081" w:type="dxa"/>
            <w:shd w:val="clear" w:color="auto" w:fill="DBE5F1"/>
          </w:tcPr>
          <w:p w14:paraId="1AD1B9BB"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27-07-99</w:t>
            </w:r>
          </w:p>
        </w:tc>
        <w:tc>
          <w:tcPr>
            <w:tcW w:w="1011" w:type="dxa"/>
            <w:shd w:val="clear" w:color="auto" w:fill="DBE5F1"/>
          </w:tcPr>
          <w:p w14:paraId="7ACEEB7C"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04-01-95</w:t>
            </w:r>
          </w:p>
        </w:tc>
        <w:tc>
          <w:tcPr>
            <w:tcW w:w="1121" w:type="dxa"/>
            <w:shd w:val="clear" w:color="auto" w:fill="DBE5F1"/>
          </w:tcPr>
          <w:p w14:paraId="6F2CE8DC"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08-08-02</w:t>
            </w:r>
          </w:p>
        </w:tc>
        <w:tc>
          <w:tcPr>
            <w:tcW w:w="1121" w:type="dxa"/>
            <w:shd w:val="clear" w:color="auto" w:fill="DBE5F1"/>
          </w:tcPr>
          <w:p w14:paraId="28EE20A8"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526793B0" w14:textId="77777777" w:rsidR="00B67131" w:rsidRPr="0081219E" w:rsidRDefault="00B67131" w:rsidP="00F5577E">
            <w:pPr>
              <w:jc w:val="center"/>
              <w:rPr>
                <w:rFonts w:ascii="Helvetica" w:hAnsi="Helvetica"/>
                <w:color w:val="000000" w:themeColor="text1"/>
                <w:sz w:val="16"/>
                <w:szCs w:val="16"/>
                <w:lang w:val="es-AR"/>
              </w:rPr>
            </w:pPr>
          </w:p>
        </w:tc>
        <w:tc>
          <w:tcPr>
            <w:tcW w:w="1121" w:type="dxa"/>
            <w:shd w:val="clear" w:color="auto" w:fill="DBE5F1"/>
          </w:tcPr>
          <w:p w14:paraId="6A99ABCA" w14:textId="77777777" w:rsidR="00B67131" w:rsidRPr="0081219E" w:rsidRDefault="00B67131" w:rsidP="00F5577E">
            <w:pPr>
              <w:jc w:val="center"/>
              <w:rPr>
                <w:rFonts w:ascii="Helvetica" w:hAnsi="Helvetica"/>
                <w:color w:val="000000" w:themeColor="text1"/>
                <w:sz w:val="16"/>
                <w:szCs w:val="16"/>
                <w:lang w:val="es-AR"/>
              </w:rPr>
            </w:pPr>
          </w:p>
        </w:tc>
      </w:tr>
      <w:tr w:rsidR="00B67131" w:rsidRPr="0081219E" w14:paraId="0C2065E9" w14:textId="77777777" w:rsidTr="00F5577E">
        <w:trPr>
          <w:trHeight w:val="174"/>
        </w:trPr>
        <w:tc>
          <w:tcPr>
            <w:tcW w:w="1099" w:type="dxa"/>
            <w:shd w:val="clear" w:color="auto" w:fill="95B3D7"/>
          </w:tcPr>
          <w:p w14:paraId="1E0E820D"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Guyana</w:t>
            </w:r>
          </w:p>
        </w:tc>
        <w:tc>
          <w:tcPr>
            <w:tcW w:w="1261" w:type="dxa"/>
            <w:shd w:val="clear" w:color="auto" w:fill="95B3D7"/>
          </w:tcPr>
          <w:p w14:paraId="2D9FE54C" w14:textId="77777777" w:rsidR="00B67131" w:rsidRPr="0081219E" w:rsidRDefault="00B67131" w:rsidP="00F5577E">
            <w:pPr>
              <w:jc w:val="center"/>
              <w:rPr>
                <w:rFonts w:ascii="Helvetica" w:hAnsi="Helvetica"/>
                <w:sz w:val="16"/>
                <w:szCs w:val="16"/>
                <w:lang w:val="es-AR"/>
              </w:rPr>
            </w:pPr>
          </w:p>
        </w:tc>
        <w:tc>
          <w:tcPr>
            <w:tcW w:w="1171" w:type="dxa"/>
            <w:shd w:val="clear" w:color="auto" w:fill="95B3D7"/>
          </w:tcPr>
          <w:p w14:paraId="6A2C4D67" w14:textId="77777777" w:rsidR="00B67131" w:rsidRPr="0081219E" w:rsidRDefault="00B67131" w:rsidP="00F5577E">
            <w:pPr>
              <w:jc w:val="center"/>
              <w:rPr>
                <w:rFonts w:ascii="Helvetica" w:hAnsi="Helvetica"/>
                <w:sz w:val="16"/>
                <w:szCs w:val="16"/>
                <w:lang w:val="es-AR"/>
              </w:rPr>
            </w:pPr>
          </w:p>
        </w:tc>
        <w:tc>
          <w:tcPr>
            <w:tcW w:w="1081" w:type="dxa"/>
            <w:shd w:val="clear" w:color="auto" w:fill="95B3D7"/>
          </w:tcPr>
          <w:p w14:paraId="40A25C7B" w14:textId="77777777" w:rsidR="00B67131" w:rsidRPr="0081219E" w:rsidRDefault="00B67131" w:rsidP="00F5577E">
            <w:pPr>
              <w:jc w:val="center"/>
              <w:rPr>
                <w:rFonts w:ascii="Helvetica" w:hAnsi="Helvetica"/>
                <w:sz w:val="16"/>
                <w:szCs w:val="16"/>
                <w:lang w:val="es-AR"/>
              </w:rPr>
            </w:pPr>
          </w:p>
        </w:tc>
        <w:tc>
          <w:tcPr>
            <w:tcW w:w="1081" w:type="dxa"/>
            <w:shd w:val="clear" w:color="auto" w:fill="95B3D7"/>
          </w:tcPr>
          <w:p w14:paraId="2FC2C263" w14:textId="77777777" w:rsidR="00B67131" w:rsidRPr="0081219E" w:rsidRDefault="00B67131" w:rsidP="00F5577E">
            <w:pPr>
              <w:jc w:val="center"/>
              <w:rPr>
                <w:rFonts w:ascii="Helvetica" w:hAnsi="Helvetica"/>
                <w:sz w:val="16"/>
                <w:szCs w:val="16"/>
                <w:lang w:val="es-AR"/>
              </w:rPr>
            </w:pPr>
          </w:p>
        </w:tc>
        <w:tc>
          <w:tcPr>
            <w:tcW w:w="1011" w:type="dxa"/>
            <w:shd w:val="clear" w:color="auto" w:fill="95B3D7"/>
          </w:tcPr>
          <w:p w14:paraId="5DA8126D"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08-01-96</w:t>
            </w:r>
          </w:p>
        </w:tc>
        <w:tc>
          <w:tcPr>
            <w:tcW w:w="1121" w:type="dxa"/>
            <w:shd w:val="clear" w:color="auto" w:fill="95B3D7"/>
          </w:tcPr>
          <w:p w14:paraId="13D7BDDC" w14:textId="77777777" w:rsidR="00B67131" w:rsidRPr="0081219E" w:rsidRDefault="00B67131" w:rsidP="00F5577E">
            <w:pPr>
              <w:jc w:val="center"/>
              <w:rPr>
                <w:rFonts w:ascii="Helvetica" w:hAnsi="Helvetica"/>
                <w:sz w:val="16"/>
                <w:szCs w:val="16"/>
                <w:lang w:val="es-AR"/>
              </w:rPr>
            </w:pPr>
          </w:p>
        </w:tc>
        <w:tc>
          <w:tcPr>
            <w:tcW w:w="1121" w:type="dxa"/>
            <w:shd w:val="clear" w:color="auto" w:fill="95B3D7"/>
          </w:tcPr>
          <w:p w14:paraId="569B67BA" w14:textId="77777777" w:rsidR="00B67131" w:rsidRPr="0081219E" w:rsidRDefault="00B67131" w:rsidP="00F5577E">
            <w:pPr>
              <w:jc w:val="center"/>
              <w:rPr>
                <w:rFonts w:ascii="Helvetica" w:hAnsi="Helvetica"/>
                <w:sz w:val="16"/>
                <w:szCs w:val="16"/>
                <w:lang w:val="es-AR"/>
              </w:rPr>
            </w:pPr>
          </w:p>
        </w:tc>
        <w:tc>
          <w:tcPr>
            <w:tcW w:w="1121" w:type="dxa"/>
            <w:shd w:val="clear" w:color="auto" w:fill="95B3D7"/>
          </w:tcPr>
          <w:p w14:paraId="22E73D5D" w14:textId="77777777" w:rsidR="00B67131" w:rsidRPr="0081219E" w:rsidRDefault="00B67131" w:rsidP="00F5577E">
            <w:pPr>
              <w:jc w:val="center"/>
              <w:rPr>
                <w:rFonts w:ascii="Helvetica" w:hAnsi="Helvetica"/>
                <w:color w:val="000000" w:themeColor="text1"/>
                <w:sz w:val="16"/>
                <w:szCs w:val="16"/>
                <w:lang w:val="es-AR"/>
              </w:rPr>
            </w:pPr>
          </w:p>
        </w:tc>
        <w:tc>
          <w:tcPr>
            <w:tcW w:w="1121" w:type="dxa"/>
            <w:shd w:val="clear" w:color="auto" w:fill="95B3D7"/>
          </w:tcPr>
          <w:p w14:paraId="1C29D6C1" w14:textId="77777777" w:rsidR="00B67131" w:rsidRPr="0081219E" w:rsidRDefault="00B67131" w:rsidP="00F5577E">
            <w:pPr>
              <w:jc w:val="center"/>
              <w:rPr>
                <w:rFonts w:ascii="Helvetica" w:hAnsi="Helvetica"/>
                <w:color w:val="000000" w:themeColor="text1"/>
                <w:sz w:val="16"/>
                <w:szCs w:val="16"/>
                <w:lang w:val="es-AR"/>
              </w:rPr>
            </w:pPr>
          </w:p>
        </w:tc>
      </w:tr>
      <w:tr w:rsidR="00B67131" w:rsidRPr="0081219E" w14:paraId="5094B7E9" w14:textId="77777777" w:rsidTr="00F5577E">
        <w:trPr>
          <w:trHeight w:val="174"/>
        </w:trPr>
        <w:tc>
          <w:tcPr>
            <w:tcW w:w="1099" w:type="dxa"/>
            <w:shd w:val="clear" w:color="auto" w:fill="DBE5F1"/>
          </w:tcPr>
          <w:p w14:paraId="51F24D2C"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Haití</w:t>
            </w:r>
          </w:p>
        </w:tc>
        <w:tc>
          <w:tcPr>
            <w:tcW w:w="1261" w:type="dxa"/>
            <w:shd w:val="clear" w:color="auto" w:fill="DBE5F1"/>
          </w:tcPr>
          <w:p w14:paraId="57876D4B" w14:textId="77777777" w:rsidR="00B67131" w:rsidRPr="0081219E" w:rsidRDefault="00B67131" w:rsidP="00F5577E">
            <w:pPr>
              <w:jc w:val="center"/>
              <w:rPr>
                <w:rFonts w:ascii="Helvetica" w:hAnsi="Helvetica"/>
                <w:sz w:val="16"/>
                <w:szCs w:val="16"/>
                <w:lang w:val="es-AR"/>
              </w:rPr>
            </w:pPr>
          </w:p>
        </w:tc>
        <w:tc>
          <w:tcPr>
            <w:tcW w:w="1171" w:type="dxa"/>
            <w:shd w:val="clear" w:color="auto" w:fill="DBE5F1"/>
          </w:tcPr>
          <w:p w14:paraId="0178CE10"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1285D9F0"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3406806A" w14:textId="77777777" w:rsidR="00B67131" w:rsidRPr="0081219E" w:rsidRDefault="00B67131" w:rsidP="00F5577E">
            <w:pPr>
              <w:jc w:val="center"/>
              <w:rPr>
                <w:rFonts w:ascii="Helvetica" w:hAnsi="Helvetica"/>
                <w:sz w:val="16"/>
                <w:szCs w:val="16"/>
                <w:lang w:val="es-AR"/>
              </w:rPr>
            </w:pPr>
          </w:p>
        </w:tc>
        <w:tc>
          <w:tcPr>
            <w:tcW w:w="1011" w:type="dxa"/>
            <w:shd w:val="clear" w:color="auto" w:fill="DBE5F1"/>
          </w:tcPr>
          <w:p w14:paraId="787938A2"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A 07-04-97</w:t>
            </w:r>
          </w:p>
        </w:tc>
        <w:tc>
          <w:tcPr>
            <w:tcW w:w="1121" w:type="dxa"/>
            <w:shd w:val="clear" w:color="auto" w:fill="DBE5F1"/>
          </w:tcPr>
          <w:p w14:paraId="5D7EAA67"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29-05-09</w:t>
            </w:r>
          </w:p>
        </w:tc>
        <w:tc>
          <w:tcPr>
            <w:tcW w:w="1121" w:type="dxa"/>
            <w:shd w:val="clear" w:color="auto" w:fill="DBE5F1"/>
          </w:tcPr>
          <w:p w14:paraId="5F5C2A47"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F 25-06-14</w:t>
            </w:r>
          </w:p>
        </w:tc>
        <w:tc>
          <w:tcPr>
            <w:tcW w:w="1121" w:type="dxa"/>
            <w:shd w:val="clear" w:color="auto" w:fill="DBE5F1"/>
          </w:tcPr>
          <w:p w14:paraId="6DCEBF1B" w14:textId="77777777" w:rsidR="00B67131" w:rsidRPr="0081219E" w:rsidRDefault="00B67131" w:rsidP="00F5577E">
            <w:pPr>
              <w:jc w:val="center"/>
              <w:rPr>
                <w:rFonts w:ascii="Helvetica" w:hAnsi="Helvetica"/>
                <w:color w:val="000000" w:themeColor="text1"/>
                <w:sz w:val="16"/>
                <w:szCs w:val="16"/>
                <w:lang w:val="es-AR"/>
              </w:rPr>
            </w:pPr>
            <w:r w:rsidRPr="0081219E">
              <w:rPr>
                <w:rFonts w:ascii="Helvetica" w:hAnsi="Helvetica"/>
                <w:color w:val="000000" w:themeColor="text1"/>
                <w:sz w:val="16"/>
                <w:szCs w:val="16"/>
                <w:lang w:val="es-AR"/>
              </w:rPr>
              <w:t>F 25-06-14</w:t>
            </w:r>
          </w:p>
        </w:tc>
        <w:tc>
          <w:tcPr>
            <w:tcW w:w="1121" w:type="dxa"/>
            <w:shd w:val="clear" w:color="auto" w:fill="DBE5F1"/>
          </w:tcPr>
          <w:p w14:paraId="2F865C6E" w14:textId="77777777" w:rsidR="00B67131" w:rsidRPr="0081219E" w:rsidRDefault="00B67131" w:rsidP="00F5577E">
            <w:pPr>
              <w:jc w:val="center"/>
              <w:rPr>
                <w:rFonts w:ascii="Helvetica" w:hAnsi="Helvetica"/>
                <w:color w:val="000000" w:themeColor="text1"/>
                <w:sz w:val="16"/>
                <w:szCs w:val="16"/>
                <w:lang w:val="es-AR"/>
              </w:rPr>
            </w:pPr>
          </w:p>
        </w:tc>
      </w:tr>
      <w:tr w:rsidR="00B67131" w:rsidRPr="0081219E" w14:paraId="797AEEFD" w14:textId="77777777" w:rsidTr="00F5577E">
        <w:trPr>
          <w:trHeight w:val="193"/>
        </w:trPr>
        <w:tc>
          <w:tcPr>
            <w:tcW w:w="1099" w:type="dxa"/>
            <w:shd w:val="clear" w:color="auto" w:fill="95B3D7"/>
          </w:tcPr>
          <w:p w14:paraId="74603836"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Honduras</w:t>
            </w:r>
          </w:p>
        </w:tc>
        <w:tc>
          <w:tcPr>
            <w:tcW w:w="1261" w:type="dxa"/>
            <w:shd w:val="clear" w:color="auto" w:fill="95B3D7"/>
          </w:tcPr>
          <w:p w14:paraId="2A597644"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A 14-09-11</w:t>
            </w:r>
          </w:p>
        </w:tc>
        <w:tc>
          <w:tcPr>
            <w:tcW w:w="1171" w:type="dxa"/>
            <w:shd w:val="clear" w:color="auto" w:fill="95B3D7"/>
          </w:tcPr>
          <w:p w14:paraId="451AD1EA"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A 14-09-11</w:t>
            </w:r>
          </w:p>
        </w:tc>
        <w:tc>
          <w:tcPr>
            <w:tcW w:w="1081" w:type="dxa"/>
            <w:shd w:val="clear" w:color="auto" w:fill="95B3D7"/>
          </w:tcPr>
          <w:p w14:paraId="30F3D53A" w14:textId="77777777" w:rsidR="00B67131" w:rsidRPr="0081219E" w:rsidRDefault="00B67131" w:rsidP="00F5577E">
            <w:pPr>
              <w:jc w:val="center"/>
              <w:rPr>
                <w:rFonts w:ascii="Helvetica" w:hAnsi="Helvetica"/>
                <w:sz w:val="16"/>
                <w:szCs w:val="16"/>
                <w:lang w:val="es-AR"/>
              </w:rPr>
            </w:pPr>
          </w:p>
        </w:tc>
        <w:tc>
          <w:tcPr>
            <w:tcW w:w="1081" w:type="dxa"/>
            <w:shd w:val="clear" w:color="auto" w:fill="95B3D7"/>
          </w:tcPr>
          <w:p w14:paraId="1547D609"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28-04-05</w:t>
            </w:r>
          </w:p>
        </w:tc>
        <w:tc>
          <w:tcPr>
            <w:tcW w:w="1011" w:type="dxa"/>
            <w:shd w:val="clear" w:color="auto" w:fill="95B3D7"/>
          </w:tcPr>
          <w:p w14:paraId="7FEAC113"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04-07-95</w:t>
            </w:r>
          </w:p>
        </w:tc>
        <w:tc>
          <w:tcPr>
            <w:tcW w:w="1121" w:type="dxa"/>
            <w:shd w:val="clear" w:color="auto" w:fill="95B3D7"/>
          </w:tcPr>
          <w:p w14:paraId="6BFE03BD"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A 14-09-11</w:t>
            </w:r>
          </w:p>
        </w:tc>
        <w:tc>
          <w:tcPr>
            <w:tcW w:w="1121" w:type="dxa"/>
            <w:shd w:val="clear" w:color="auto" w:fill="95B3D7"/>
          </w:tcPr>
          <w:p w14:paraId="0AE26406" w14:textId="77777777" w:rsidR="00B67131" w:rsidRPr="0081219E" w:rsidRDefault="00B67131" w:rsidP="00F5577E">
            <w:pPr>
              <w:jc w:val="center"/>
              <w:rPr>
                <w:rFonts w:ascii="Helvetica" w:hAnsi="Helvetica"/>
                <w:sz w:val="16"/>
                <w:szCs w:val="16"/>
                <w:lang w:val="es-AR"/>
              </w:rPr>
            </w:pPr>
          </w:p>
        </w:tc>
        <w:tc>
          <w:tcPr>
            <w:tcW w:w="1121" w:type="dxa"/>
            <w:shd w:val="clear" w:color="auto" w:fill="95B3D7"/>
          </w:tcPr>
          <w:p w14:paraId="2A23DF1F" w14:textId="77777777" w:rsidR="00B67131" w:rsidRPr="0081219E" w:rsidRDefault="00B67131" w:rsidP="00F5577E">
            <w:pPr>
              <w:jc w:val="center"/>
              <w:rPr>
                <w:rFonts w:ascii="Helvetica" w:hAnsi="Helvetica"/>
                <w:color w:val="000000" w:themeColor="text1"/>
                <w:sz w:val="16"/>
                <w:szCs w:val="16"/>
                <w:lang w:val="es-AR"/>
              </w:rPr>
            </w:pPr>
          </w:p>
        </w:tc>
        <w:tc>
          <w:tcPr>
            <w:tcW w:w="1121" w:type="dxa"/>
            <w:shd w:val="clear" w:color="auto" w:fill="95B3D7"/>
          </w:tcPr>
          <w:p w14:paraId="3D3370CB" w14:textId="77777777" w:rsidR="00B67131" w:rsidRPr="0081219E" w:rsidRDefault="00B67131" w:rsidP="00F5577E">
            <w:pPr>
              <w:jc w:val="center"/>
              <w:rPr>
                <w:rFonts w:ascii="Helvetica" w:hAnsi="Helvetica"/>
                <w:color w:val="000000" w:themeColor="text1"/>
                <w:sz w:val="16"/>
                <w:szCs w:val="16"/>
                <w:lang w:val="es-AR"/>
              </w:rPr>
            </w:pPr>
          </w:p>
        </w:tc>
      </w:tr>
      <w:tr w:rsidR="00B67131" w:rsidRPr="0081219E" w14:paraId="795A7EBA" w14:textId="77777777" w:rsidTr="00F5577E">
        <w:trPr>
          <w:trHeight w:val="174"/>
        </w:trPr>
        <w:tc>
          <w:tcPr>
            <w:tcW w:w="1099" w:type="dxa"/>
            <w:shd w:val="clear" w:color="auto" w:fill="DBE5F1"/>
          </w:tcPr>
          <w:p w14:paraId="7C2F588B"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Jamaica</w:t>
            </w:r>
          </w:p>
        </w:tc>
        <w:tc>
          <w:tcPr>
            <w:tcW w:w="1261" w:type="dxa"/>
            <w:shd w:val="clear" w:color="auto" w:fill="DBE5F1"/>
          </w:tcPr>
          <w:p w14:paraId="3F64B76B" w14:textId="77777777" w:rsidR="00B67131" w:rsidRPr="0081219E" w:rsidRDefault="00B67131" w:rsidP="00F5577E">
            <w:pPr>
              <w:jc w:val="center"/>
              <w:rPr>
                <w:rFonts w:ascii="Helvetica" w:hAnsi="Helvetica"/>
                <w:sz w:val="16"/>
                <w:szCs w:val="16"/>
                <w:lang w:val="es-AR"/>
              </w:rPr>
            </w:pPr>
          </w:p>
        </w:tc>
        <w:tc>
          <w:tcPr>
            <w:tcW w:w="1171" w:type="dxa"/>
            <w:shd w:val="clear" w:color="auto" w:fill="DBE5F1"/>
          </w:tcPr>
          <w:p w14:paraId="15DD6581"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698BD356" w14:textId="77777777" w:rsidR="00B67131" w:rsidRPr="0081219E" w:rsidRDefault="00B67131" w:rsidP="00F5577E">
            <w:pPr>
              <w:jc w:val="center"/>
              <w:rPr>
                <w:rFonts w:ascii="Helvetica" w:hAnsi="Helvetica"/>
                <w:sz w:val="16"/>
                <w:szCs w:val="16"/>
                <w:lang w:val="es-AR"/>
              </w:rPr>
            </w:pPr>
          </w:p>
        </w:tc>
        <w:tc>
          <w:tcPr>
            <w:tcW w:w="1081" w:type="dxa"/>
            <w:shd w:val="clear" w:color="auto" w:fill="DBE5F1"/>
          </w:tcPr>
          <w:p w14:paraId="34378367" w14:textId="77777777" w:rsidR="00B67131" w:rsidRPr="0081219E" w:rsidRDefault="00B67131" w:rsidP="00F5577E">
            <w:pPr>
              <w:jc w:val="center"/>
              <w:rPr>
                <w:rFonts w:ascii="Helvetica" w:hAnsi="Helvetica"/>
                <w:sz w:val="16"/>
                <w:szCs w:val="16"/>
                <w:lang w:val="es-AR"/>
              </w:rPr>
            </w:pPr>
          </w:p>
        </w:tc>
        <w:tc>
          <w:tcPr>
            <w:tcW w:w="1011" w:type="dxa"/>
            <w:shd w:val="clear" w:color="auto" w:fill="DBE5F1"/>
          </w:tcPr>
          <w:p w14:paraId="50B8D53E"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11-11-05</w:t>
            </w:r>
          </w:p>
        </w:tc>
        <w:tc>
          <w:tcPr>
            <w:tcW w:w="1121" w:type="dxa"/>
            <w:shd w:val="clear" w:color="auto" w:fill="DBE5F1"/>
          </w:tcPr>
          <w:p w14:paraId="5DD988A8"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7D5C8CC3"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62911F15" w14:textId="77777777" w:rsidR="00B67131" w:rsidRPr="0081219E" w:rsidRDefault="00B67131" w:rsidP="00F5577E">
            <w:pPr>
              <w:jc w:val="center"/>
              <w:rPr>
                <w:rFonts w:ascii="Helvetica" w:hAnsi="Helvetica"/>
                <w:color w:val="000000" w:themeColor="text1"/>
                <w:sz w:val="16"/>
                <w:szCs w:val="16"/>
                <w:lang w:val="es-AR"/>
              </w:rPr>
            </w:pPr>
          </w:p>
        </w:tc>
        <w:tc>
          <w:tcPr>
            <w:tcW w:w="1121" w:type="dxa"/>
            <w:shd w:val="clear" w:color="auto" w:fill="DBE5F1"/>
          </w:tcPr>
          <w:p w14:paraId="74624769" w14:textId="77777777" w:rsidR="00B67131" w:rsidRPr="0081219E" w:rsidRDefault="00B67131" w:rsidP="00F5577E">
            <w:pPr>
              <w:jc w:val="center"/>
              <w:rPr>
                <w:rFonts w:ascii="Helvetica" w:hAnsi="Helvetica"/>
                <w:color w:val="000000" w:themeColor="text1"/>
                <w:sz w:val="16"/>
                <w:szCs w:val="16"/>
                <w:lang w:val="es-AR"/>
              </w:rPr>
            </w:pPr>
          </w:p>
        </w:tc>
      </w:tr>
      <w:tr w:rsidR="00B67131" w:rsidRPr="0081219E" w14:paraId="175BFEB4" w14:textId="77777777" w:rsidTr="00F5577E">
        <w:trPr>
          <w:trHeight w:val="193"/>
        </w:trPr>
        <w:tc>
          <w:tcPr>
            <w:tcW w:w="1099" w:type="dxa"/>
            <w:shd w:val="clear" w:color="auto" w:fill="95B3D7"/>
          </w:tcPr>
          <w:p w14:paraId="1FBCA1E1"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México</w:t>
            </w:r>
          </w:p>
        </w:tc>
        <w:tc>
          <w:tcPr>
            <w:tcW w:w="1261" w:type="dxa"/>
            <w:shd w:val="clear" w:color="auto" w:fill="95B3D7"/>
          </w:tcPr>
          <w:p w14:paraId="229AF567"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08-03-96</w:t>
            </w:r>
          </w:p>
        </w:tc>
        <w:tc>
          <w:tcPr>
            <w:tcW w:w="1171" w:type="dxa"/>
            <w:shd w:val="clear" w:color="auto" w:fill="95B3D7"/>
          </w:tcPr>
          <w:p w14:paraId="2DC540E4"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28-06-07</w:t>
            </w:r>
          </w:p>
        </w:tc>
        <w:tc>
          <w:tcPr>
            <w:tcW w:w="1081" w:type="dxa"/>
            <w:shd w:val="clear" w:color="auto" w:fill="95B3D7"/>
          </w:tcPr>
          <w:p w14:paraId="035747D1"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11-02-87</w:t>
            </w:r>
          </w:p>
        </w:tc>
        <w:tc>
          <w:tcPr>
            <w:tcW w:w="1081" w:type="dxa"/>
            <w:shd w:val="clear" w:color="auto" w:fill="95B3D7"/>
          </w:tcPr>
          <w:p w14:paraId="466AE05C"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28-02-92</w:t>
            </w:r>
          </w:p>
        </w:tc>
        <w:tc>
          <w:tcPr>
            <w:tcW w:w="1011" w:type="dxa"/>
            <w:shd w:val="clear" w:color="auto" w:fill="95B3D7"/>
          </w:tcPr>
          <w:p w14:paraId="0D2E158C"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19-06-98</w:t>
            </w:r>
          </w:p>
        </w:tc>
        <w:tc>
          <w:tcPr>
            <w:tcW w:w="1121" w:type="dxa"/>
            <w:shd w:val="clear" w:color="auto" w:fill="95B3D7"/>
          </w:tcPr>
          <w:p w14:paraId="3BFD5375"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06-12-00</w:t>
            </w:r>
          </w:p>
        </w:tc>
        <w:tc>
          <w:tcPr>
            <w:tcW w:w="1121" w:type="dxa"/>
            <w:shd w:val="clear" w:color="auto" w:fill="95B3D7"/>
          </w:tcPr>
          <w:p w14:paraId="007780CE"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21-01-20</w:t>
            </w:r>
          </w:p>
        </w:tc>
        <w:tc>
          <w:tcPr>
            <w:tcW w:w="1121" w:type="dxa"/>
            <w:shd w:val="clear" w:color="auto" w:fill="95B3D7"/>
          </w:tcPr>
          <w:p w14:paraId="03951563" w14:textId="77777777" w:rsidR="00B67131" w:rsidRPr="0081219E" w:rsidRDefault="00B67131" w:rsidP="00F5577E">
            <w:pPr>
              <w:jc w:val="center"/>
              <w:rPr>
                <w:rFonts w:ascii="Helvetica" w:hAnsi="Helvetica"/>
                <w:color w:val="000000" w:themeColor="text1"/>
                <w:sz w:val="16"/>
                <w:szCs w:val="16"/>
                <w:lang w:val="es-AR"/>
              </w:rPr>
            </w:pPr>
            <w:r w:rsidRPr="0081219E">
              <w:rPr>
                <w:rFonts w:ascii="Helvetica" w:hAnsi="Helvetica"/>
                <w:color w:val="000000" w:themeColor="text1"/>
                <w:sz w:val="16"/>
                <w:szCs w:val="16"/>
                <w:lang w:val="es-AR"/>
              </w:rPr>
              <w:t>R 21-01-20</w:t>
            </w:r>
          </w:p>
        </w:tc>
        <w:tc>
          <w:tcPr>
            <w:tcW w:w="1121" w:type="dxa"/>
            <w:shd w:val="clear" w:color="auto" w:fill="95B3D7"/>
          </w:tcPr>
          <w:p w14:paraId="09623370" w14:textId="77777777" w:rsidR="00B67131" w:rsidRPr="0081219E" w:rsidRDefault="00B67131" w:rsidP="00F5577E">
            <w:pPr>
              <w:jc w:val="center"/>
              <w:rPr>
                <w:rFonts w:ascii="Helvetica" w:hAnsi="Helvetica"/>
                <w:color w:val="000000" w:themeColor="text1"/>
                <w:sz w:val="16"/>
                <w:szCs w:val="16"/>
                <w:lang w:val="es-AR"/>
              </w:rPr>
            </w:pPr>
          </w:p>
        </w:tc>
      </w:tr>
      <w:tr w:rsidR="00B67131" w:rsidRPr="0081219E" w14:paraId="74CEE9E7" w14:textId="77777777" w:rsidTr="00F5577E">
        <w:trPr>
          <w:trHeight w:val="174"/>
        </w:trPr>
        <w:tc>
          <w:tcPr>
            <w:tcW w:w="1099" w:type="dxa"/>
            <w:shd w:val="clear" w:color="auto" w:fill="DBE5F1"/>
          </w:tcPr>
          <w:p w14:paraId="3F46FDA3"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Nicaragua</w:t>
            </w:r>
          </w:p>
        </w:tc>
        <w:tc>
          <w:tcPr>
            <w:tcW w:w="1261" w:type="dxa"/>
            <w:shd w:val="clear" w:color="auto" w:fill="DBE5F1"/>
          </w:tcPr>
          <w:p w14:paraId="217D35BB"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15-12-09</w:t>
            </w:r>
          </w:p>
        </w:tc>
        <w:tc>
          <w:tcPr>
            <w:tcW w:w="1171" w:type="dxa"/>
            <w:shd w:val="clear" w:color="auto" w:fill="DBE5F1"/>
          </w:tcPr>
          <w:p w14:paraId="5B8318FB"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24-03-99</w:t>
            </w:r>
          </w:p>
        </w:tc>
        <w:tc>
          <w:tcPr>
            <w:tcW w:w="1081" w:type="dxa"/>
            <w:shd w:val="clear" w:color="auto" w:fill="DBE5F1"/>
          </w:tcPr>
          <w:p w14:paraId="4F622B0D"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A 23-09-09</w:t>
            </w:r>
          </w:p>
        </w:tc>
        <w:tc>
          <w:tcPr>
            <w:tcW w:w="1081" w:type="dxa"/>
            <w:shd w:val="clear" w:color="auto" w:fill="DBE5F1"/>
          </w:tcPr>
          <w:p w14:paraId="041A71B6" w14:textId="77777777" w:rsidR="00B67131" w:rsidRPr="0081219E" w:rsidRDefault="00B67131" w:rsidP="00F5577E">
            <w:pPr>
              <w:jc w:val="center"/>
              <w:rPr>
                <w:rFonts w:ascii="Helvetica" w:hAnsi="Helvetica"/>
                <w:sz w:val="16"/>
                <w:szCs w:val="16"/>
                <w:lang w:val="es-AR"/>
              </w:rPr>
            </w:pPr>
          </w:p>
        </w:tc>
        <w:tc>
          <w:tcPr>
            <w:tcW w:w="1011" w:type="dxa"/>
            <w:shd w:val="clear" w:color="auto" w:fill="DBE5F1"/>
          </w:tcPr>
          <w:p w14:paraId="0588FA62"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06-10-95</w:t>
            </w:r>
          </w:p>
        </w:tc>
        <w:tc>
          <w:tcPr>
            <w:tcW w:w="1121" w:type="dxa"/>
            <w:shd w:val="clear" w:color="auto" w:fill="DBE5F1"/>
          </w:tcPr>
          <w:p w14:paraId="72FA3BF8"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15-07-02</w:t>
            </w:r>
          </w:p>
        </w:tc>
        <w:tc>
          <w:tcPr>
            <w:tcW w:w="1121" w:type="dxa"/>
            <w:shd w:val="clear" w:color="auto" w:fill="DBE5F1"/>
          </w:tcPr>
          <w:p w14:paraId="04DB860B"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74B20BAA" w14:textId="77777777" w:rsidR="00B67131" w:rsidRPr="0081219E" w:rsidRDefault="00B67131" w:rsidP="00F5577E">
            <w:pPr>
              <w:jc w:val="center"/>
              <w:rPr>
                <w:rFonts w:ascii="Helvetica" w:hAnsi="Helvetica"/>
                <w:color w:val="000000" w:themeColor="text1"/>
                <w:sz w:val="16"/>
                <w:szCs w:val="16"/>
                <w:lang w:val="es-AR"/>
              </w:rPr>
            </w:pPr>
          </w:p>
        </w:tc>
        <w:tc>
          <w:tcPr>
            <w:tcW w:w="1121" w:type="dxa"/>
            <w:shd w:val="clear" w:color="auto" w:fill="DBE5F1"/>
          </w:tcPr>
          <w:p w14:paraId="6D767762" w14:textId="77777777" w:rsidR="00B67131" w:rsidRPr="0081219E" w:rsidRDefault="00B67131" w:rsidP="00F5577E">
            <w:pPr>
              <w:jc w:val="center"/>
              <w:rPr>
                <w:rFonts w:ascii="Helvetica" w:hAnsi="Helvetica"/>
                <w:color w:val="000000" w:themeColor="text1"/>
                <w:sz w:val="16"/>
                <w:szCs w:val="16"/>
                <w:lang w:val="es-AR"/>
              </w:rPr>
            </w:pPr>
          </w:p>
        </w:tc>
      </w:tr>
      <w:tr w:rsidR="00B67131" w:rsidRPr="0081219E" w14:paraId="6B34459A" w14:textId="77777777" w:rsidTr="00F5577E">
        <w:trPr>
          <w:trHeight w:val="174"/>
        </w:trPr>
        <w:tc>
          <w:tcPr>
            <w:tcW w:w="1099" w:type="dxa"/>
            <w:shd w:val="clear" w:color="auto" w:fill="95B3D7"/>
          </w:tcPr>
          <w:p w14:paraId="40F03423"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Panamá</w:t>
            </w:r>
          </w:p>
        </w:tc>
        <w:tc>
          <w:tcPr>
            <w:tcW w:w="1261" w:type="dxa"/>
            <w:shd w:val="clear" w:color="auto" w:fill="95B3D7"/>
          </w:tcPr>
          <w:p w14:paraId="5A0CE7DF"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28-10-92</w:t>
            </w:r>
          </w:p>
        </w:tc>
        <w:tc>
          <w:tcPr>
            <w:tcW w:w="1171" w:type="dxa"/>
            <w:shd w:val="clear" w:color="auto" w:fill="95B3D7"/>
          </w:tcPr>
          <w:p w14:paraId="3C2848F4"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27-06-91</w:t>
            </w:r>
          </w:p>
        </w:tc>
        <w:tc>
          <w:tcPr>
            <w:tcW w:w="1081" w:type="dxa"/>
            <w:shd w:val="clear" w:color="auto" w:fill="95B3D7"/>
          </w:tcPr>
          <w:p w14:paraId="7083848A"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27-06-91</w:t>
            </w:r>
          </w:p>
        </w:tc>
        <w:tc>
          <w:tcPr>
            <w:tcW w:w="1081" w:type="dxa"/>
            <w:shd w:val="clear" w:color="auto" w:fill="95B3D7"/>
          </w:tcPr>
          <w:p w14:paraId="0080A26A"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31-07-95</w:t>
            </w:r>
          </w:p>
        </w:tc>
        <w:tc>
          <w:tcPr>
            <w:tcW w:w="1011" w:type="dxa"/>
            <w:shd w:val="clear" w:color="auto" w:fill="95B3D7"/>
          </w:tcPr>
          <w:p w14:paraId="61E36EC8"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26-04-95</w:t>
            </w:r>
          </w:p>
        </w:tc>
        <w:tc>
          <w:tcPr>
            <w:tcW w:w="1121" w:type="dxa"/>
            <w:shd w:val="clear" w:color="auto" w:fill="95B3D7"/>
          </w:tcPr>
          <w:p w14:paraId="6D1DEA49"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24-01-01</w:t>
            </w:r>
          </w:p>
        </w:tc>
        <w:tc>
          <w:tcPr>
            <w:tcW w:w="1121" w:type="dxa"/>
            <w:shd w:val="clear" w:color="auto" w:fill="95B3D7"/>
          </w:tcPr>
          <w:p w14:paraId="2FB1F2F3"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F 05-06-14</w:t>
            </w:r>
          </w:p>
        </w:tc>
        <w:tc>
          <w:tcPr>
            <w:tcW w:w="1121" w:type="dxa"/>
            <w:shd w:val="clear" w:color="auto" w:fill="95B3D7"/>
          </w:tcPr>
          <w:p w14:paraId="58C214A4" w14:textId="77777777" w:rsidR="00B67131" w:rsidRPr="0081219E" w:rsidRDefault="00B67131" w:rsidP="00F5577E">
            <w:pPr>
              <w:jc w:val="center"/>
              <w:rPr>
                <w:rFonts w:ascii="Helvetica" w:hAnsi="Helvetica"/>
                <w:color w:val="000000" w:themeColor="text1"/>
                <w:sz w:val="16"/>
                <w:szCs w:val="16"/>
                <w:lang w:val="es-AR"/>
              </w:rPr>
            </w:pPr>
            <w:r w:rsidRPr="0081219E">
              <w:rPr>
                <w:rFonts w:ascii="Helvetica" w:hAnsi="Helvetica"/>
                <w:color w:val="000000" w:themeColor="text1"/>
                <w:sz w:val="16"/>
                <w:szCs w:val="16"/>
                <w:lang w:val="es-AR"/>
              </w:rPr>
              <w:t>F 05-06-14</w:t>
            </w:r>
          </w:p>
        </w:tc>
        <w:tc>
          <w:tcPr>
            <w:tcW w:w="1121" w:type="dxa"/>
            <w:shd w:val="clear" w:color="auto" w:fill="95B3D7"/>
          </w:tcPr>
          <w:p w14:paraId="289EB28B" w14:textId="77777777" w:rsidR="00B67131" w:rsidRPr="0081219E" w:rsidRDefault="00B67131" w:rsidP="00F5577E">
            <w:pPr>
              <w:jc w:val="center"/>
              <w:rPr>
                <w:rFonts w:ascii="Helvetica" w:hAnsi="Helvetica"/>
                <w:color w:val="000000" w:themeColor="text1"/>
                <w:sz w:val="16"/>
                <w:szCs w:val="16"/>
                <w:lang w:val="es-AR"/>
              </w:rPr>
            </w:pPr>
          </w:p>
        </w:tc>
      </w:tr>
      <w:tr w:rsidR="00B67131" w:rsidRPr="0081219E" w14:paraId="0877B6E7" w14:textId="77777777" w:rsidTr="00F5577E">
        <w:trPr>
          <w:trHeight w:val="193"/>
        </w:trPr>
        <w:tc>
          <w:tcPr>
            <w:tcW w:w="1099" w:type="dxa"/>
            <w:shd w:val="clear" w:color="auto" w:fill="DBE5F1"/>
          </w:tcPr>
          <w:p w14:paraId="4F5F0D3F"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Paraguay</w:t>
            </w:r>
          </w:p>
        </w:tc>
        <w:tc>
          <w:tcPr>
            <w:tcW w:w="1261" w:type="dxa"/>
            <w:shd w:val="clear" w:color="auto" w:fill="DBE5F1"/>
          </w:tcPr>
          <w:p w14:paraId="0C8BFDBC"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28-05-97</w:t>
            </w:r>
          </w:p>
        </w:tc>
        <w:tc>
          <w:tcPr>
            <w:tcW w:w="1171" w:type="dxa"/>
            <w:shd w:val="clear" w:color="auto" w:fill="DBE5F1"/>
          </w:tcPr>
          <w:p w14:paraId="7191D296"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31-10-00</w:t>
            </w:r>
          </w:p>
        </w:tc>
        <w:tc>
          <w:tcPr>
            <w:tcW w:w="1081" w:type="dxa"/>
            <w:shd w:val="clear" w:color="auto" w:fill="DBE5F1"/>
          </w:tcPr>
          <w:p w14:paraId="0248B4AA"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12-02-90</w:t>
            </w:r>
          </w:p>
        </w:tc>
        <w:tc>
          <w:tcPr>
            <w:tcW w:w="1081" w:type="dxa"/>
            <w:shd w:val="clear" w:color="auto" w:fill="DBE5F1"/>
          </w:tcPr>
          <w:p w14:paraId="3A478E16"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26-08-96</w:t>
            </w:r>
          </w:p>
        </w:tc>
        <w:tc>
          <w:tcPr>
            <w:tcW w:w="1011" w:type="dxa"/>
            <w:shd w:val="clear" w:color="auto" w:fill="DBE5F1"/>
          </w:tcPr>
          <w:p w14:paraId="6622C1E7"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29-09-95</w:t>
            </w:r>
          </w:p>
        </w:tc>
        <w:tc>
          <w:tcPr>
            <w:tcW w:w="1121" w:type="dxa"/>
            <w:shd w:val="clear" w:color="auto" w:fill="DBE5F1"/>
          </w:tcPr>
          <w:p w14:paraId="5E759894"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28-06-02</w:t>
            </w:r>
          </w:p>
        </w:tc>
        <w:tc>
          <w:tcPr>
            <w:tcW w:w="1121" w:type="dxa"/>
            <w:shd w:val="clear" w:color="auto" w:fill="DBE5F1"/>
          </w:tcPr>
          <w:p w14:paraId="606B418D"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0DBEAB9F" w14:textId="77777777" w:rsidR="00B67131" w:rsidRPr="0081219E" w:rsidRDefault="00B67131" w:rsidP="00F5577E">
            <w:pPr>
              <w:jc w:val="center"/>
              <w:rPr>
                <w:rFonts w:ascii="Helvetica" w:hAnsi="Helvetica"/>
                <w:color w:val="000000" w:themeColor="text1"/>
                <w:sz w:val="16"/>
                <w:szCs w:val="16"/>
                <w:lang w:val="es-AR"/>
              </w:rPr>
            </w:pPr>
          </w:p>
        </w:tc>
        <w:tc>
          <w:tcPr>
            <w:tcW w:w="1121" w:type="dxa"/>
            <w:shd w:val="clear" w:color="auto" w:fill="DBE5F1"/>
          </w:tcPr>
          <w:p w14:paraId="66CAADBA" w14:textId="77777777" w:rsidR="00B67131" w:rsidRPr="0081219E" w:rsidRDefault="00B67131" w:rsidP="00F5577E">
            <w:pPr>
              <w:jc w:val="center"/>
              <w:rPr>
                <w:rFonts w:ascii="Helvetica" w:hAnsi="Helvetica"/>
                <w:color w:val="000000" w:themeColor="text1"/>
                <w:sz w:val="16"/>
                <w:szCs w:val="16"/>
                <w:lang w:val="es-AR"/>
              </w:rPr>
            </w:pPr>
          </w:p>
        </w:tc>
      </w:tr>
      <w:tr w:rsidR="00B67131" w:rsidRPr="0081219E" w14:paraId="6BFBA909" w14:textId="77777777" w:rsidTr="00F5577E">
        <w:trPr>
          <w:trHeight w:val="174"/>
        </w:trPr>
        <w:tc>
          <w:tcPr>
            <w:tcW w:w="1099" w:type="dxa"/>
            <w:shd w:val="clear" w:color="auto" w:fill="95B3D7"/>
          </w:tcPr>
          <w:p w14:paraId="73B078D5"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Perú</w:t>
            </w:r>
          </w:p>
        </w:tc>
        <w:tc>
          <w:tcPr>
            <w:tcW w:w="1261" w:type="dxa"/>
            <w:shd w:val="clear" w:color="auto" w:fill="95B3D7"/>
          </w:tcPr>
          <w:p w14:paraId="54187711"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17-05-95</w:t>
            </w:r>
          </w:p>
        </w:tc>
        <w:tc>
          <w:tcPr>
            <w:tcW w:w="1171" w:type="dxa"/>
            <w:shd w:val="clear" w:color="auto" w:fill="95B3D7"/>
          </w:tcPr>
          <w:p w14:paraId="499CB266" w14:textId="77777777" w:rsidR="00B67131" w:rsidRPr="0081219E" w:rsidRDefault="00B67131" w:rsidP="00F5577E">
            <w:pPr>
              <w:jc w:val="center"/>
              <w:rPr>
                <w:rFonts w:ascii="Helvetica" w:hAnsi="Helvetica"/>
                <w:sz w:val="16"/>
                <w:szCs w:val="16"/>
                <w:lang w:val="es-AR"/>
              </w:rPr>
            </w:pPr>
          </w:p>
        </w:tc>
        <w:tc>
          <w:tcPr>
            <w:tcW w:w="1081" w:type="dxa"/>
            <w:shd w:val="clear" w:color="auto" w:fill="95B3D7"/>
          </w:tcPr>
          <w:p w14:paraId="1B74CA20"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27-02-90</w:t>
            </w:r>
          </w:p>
        </w:tc>
        <w:tc>
          <w:tcPr>
            <w:tcW w:w="1081" w:type="dxa"/>
            <w:shd w:val="clear" w:color="auto" w:fill="95B3D7"/>
          </w:tcPr>
          <w:p w14:paraId="6A7AE3A5"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08-02-92</w:t>
            </w:r>
          </w:p>
        </w:tc>
        <w:tc>
          <w:tcPr>
            <w:tcW w:w="1011" w:type="dxa"/>
            <w:shd w:val="clear" w:color="auto" w:fill="95B3D7"/>
          </w:tcPr>
          <w:p w14:paraId="077C2FB9"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02-04-96</w:t>
            </w:r>
          </w:p>
        </w:tc>
        <w:tc>
          <w:tcPr>
            <w:tcW w:w="1121" w:type="dxa"/>
            <w:shd w:val="clear" w:color="auto" w:fill="95B3D7"/>
          </w:tcPr>
          <w:p w14:paraId="423F8C92"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10-07-01</w:t>
            </w:r>
          </w:p>
        </w:tc>
        <w:tc>
          <w:tcPr>
            <w:tcW w:w="1121" w:type="dxa"/>
            <w:shd w:val="clear" w:color="auto" w:fill="95B3D7"/>
          </w:tcPr>
          <w:p w14:paraId="1B009801"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F 25-10-16</w:t>
            </w:r>
          </w:p>
        </w:tc>
        <w:tc>
          <w:tcPr>
            <w:tcW w:w="1121" w:type="dxa"/>
            <w:shd w:val="clear" w:color="auto" w:fill="95B3D7"/>
          </w:tcPr>
          <w:p w14:paraId="00D42579" w14:textId="77777777" w:rsidR="00B67131" w:rsidRPr="0081219E" w:rsidRDefault="00B67131" w:rsidP="00F5577E">
            <w:pPr>
              <w:jc w:val="center"/>
              <w:rPr>
                <w:rFonts w:ascii="Helvetica" w:hAnsi="Helvetica"/>
                <w:color w:val="000000" w:themeColor="text1"/>
                <w:sz w:val="16"/>
                <w:szCs w:val="16"/>
                <w:lang w:val="es-AR"/>
              </w:rPr>
            </w:pPr>
            <w:r w:rsidRPr="0081219E">
              <w:rPr>
                <w:rFonts w:ascii="Helvetica" w:hAnsi="Helvetica"/>
                <w:color w:val="000000" w:themeColor="text1"/>
                <w:sz w:val="16"/>
                <w:szCs w:val="16"/>
                <w:lang w:val="es-AR"/>
              </w:rPr>
              <w:t>F 25-10-16</w:t>
            </w:r>
          </w:p>
        </w:tc>
        <w:tc>
          <w:tcPr>
            <w:tcW w:w="1121" w:type="dxa"/>
            <w:shd w:val="clear" w:color="auto" w:fill="95B3D7"/>
          </w:tcPr>
          <w:p w14:paraId="65AE54E4" w14:textId="77777777" w:rsidR="00B67131" w:rsidRPr="0081219E" w:rsidRDefault="00B67131" w:rsidP="00F5577E">
            <w:pPr>
              <w:jc w:val="center"/>
              <w:rPr>
                <w:rFonts w:ascii="Helvetica" w:hAnsi="Helvetica"/>
                <w:color w:val="000000" w:themeColor="text1"/>
                <w:sz w:val="16"/>
                <w:szCs w:val="16"/>
                <w:lang w:val="es-AR"/>
              </w:rPr>
            </w:pPr>
            <w:r w:rsidRPr="0081219E">
              <w:rPr>
                <w:rFonts w:ascii="Helvetica" w:hAnsi="Helvetica"/>
                <w:color w:val="000000" w:themeColor="text1"/>
                <w:sz w:val="16"/>
                <w:szCs w:val="16"/>
                <w:lang w:val="es-AR"/>
              </w:rPr>
              <w:t>A 01-03-21</w:t>
            </w:r>
          </w:p>
        </w:tc>
      </w:tr>
      <w:tr w:rsidR="00B67131" w:rsidRPr="0081219E" w14:paraId="724AFAC9" w14:textId="77777777" w:rsidTr="00F5577E">
        <w:trPr>
          <w:trHeight w:val="367"/>
        </w:trPr>
        <w:tc>
          <w:tcPr>
            <w:tcW w:w="1099" w:type="dxa"/>
            <w:shd w:val="clear" w:color="auto" w:fill="DBE5F1"/>
          </w:tcPr>
          <w:p w14:paraId="3090AD64"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República Dominicana</w:t>
            </w:r>
          </w:p>
        </w:tc>
        <w:tc>
          <w:tcPr>
            <w:tcW w:w="1261" w:type="dxa"/>
            <w:shd w:val="clear" w:color="auto" w:fill="DBE5F1"/>
          </w:tcPr>
          <w:p w14:paraId="39589731" w14:textId="77777777" w:rsidR="00B67131" w:rsidRPr="0081219E" w:rsidRDefault="00B67131" w:rsidP="00F5577E">
            <w:pPr>
              <w:jc w:val="center"/>
              <w:rPr>
                <w:rFonts w:ascii="Helvetica" w:hAnsi="Helvetica"/>
                <w:sz w:val="16"/>
                <w:szCs w:val="16"/>
                <w:lang w:val="es-AR"/>
              </w:rPr>
            </w:pPr>
          </w:p>
        </w:tc>
        <w:tc>
          <w:tcPr>
            <w:tcW w:w="1171" w:type="dxa"/>
            <w:shd w:val="clear" w:color="auto" w:fill="DBE5F1"/>
            <w:vAlign w:val="center"/>
          </w:tcPr>
          <w:p w14:paraId="16ACFFAE"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A 19-12-11</w:t>
            </w:r>
          </w:p>
        </w:tc>
        <w:tc>
          <w:tcPr>
            <w:tcW w:w="1081" w:type="dxa"/>
            <w:shd w:val="clear" w:color="auto" w:fill="DBE5F1"/>
            <w:vAlign w:val="center"/>
          </w:tcPr>
          <w:p w14:paraId="05D977A1"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12-12-86</w:t>
            </w:r>
          </w:p>
        </w:tc>
        <w:tc>
          <w:tcPr>
            <w:tcW w:w="1081" w:type="dxa"/>
            <w:shd w:val="clear" w:color="auto" w:fill="DBE5F1"/>
            <w:vAlign w:val="center"/>
          </w:tcPr>
          <w:p w14:paraId="02CEFE8F" w14:textId="77777777" w:rsidR="00B67131" w:rsidRPr="0081219E" w:rsidRDefault="00B67131" w:rsidP="00F5577E">
            <w:pPr>
              <w:jc w:val="center"/>
              <w:rPr>
                <w:rFonts w:ascii="Helvetica" w:hAnsi="Helvetica"/>
                <w:sz w:val="16"/>
                <w:szCs w:val="16"/>
                <w:lang w:val="es-AR"/>
              </w:rPr>
            </w:pPr>
          </w:p>
        </w:tc>
        <w:tc>
          <w:tcPr>
            <w:tcW w:w="1011" w:type="dxa"/>
            <w:shd w:val="clear" w:color="auto" w:fill="DBE5F1"/>
            <w:vAlign w:val="center"/>
          </w:tcPr>
          <w:p w14:paraId="5A0867B9"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10-01-96</w:t>
            </w:r>
          </w:p>
        </w:tc>
        <w:tc>
          <w:tcPr>
            <w:tcW w:w="1121" w:type="dxa"/>
            <w:shd w:val="clear" w:color="auto" w:fill="DBE5F1"/>
            <w:vAlign w:val="center"/>
          </w:tcPr>
          <w:p w14:paraId="0F8011C2"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28-12-06</w:t>
            </w:r>
          </w:p>
        </w:tc>
        <w:tc>
          <w:tcPr>
            <w:tcW w:w="1121" w:type="dxa"/>
            <w:shd w:val="clear" w:color="auto" w:fill="DBE5F1"/>
          </w:tcPr>
          <w:p w14:paraId="3F35F906"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149F21D7"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37E1F399" w14:textId="77777777" w:rsidR="00B67131" w:rsidRPr="0081219E" w:rsidRDefault="00B67131" w:rsidP="00F5577E">
            <w:pPr>
              <w:jc w:val="center"/>
              <w:rPr>
                <w:rFonts w:ascii="Helvetica" w:hAnsi="Helvetica"/>
                <w:sz w:val="16"/>
                <w:szCs w:val="16"/>
                <w:lang w:val="es-AR"/>
              </w:rPr>
            </w:pPr>
          </w:p>
        </w:tc>
      </w:tr>
      <w:tr w:rsidR="00B67131" w:rsidRPr="0081219E" w14:paraId="17612ADE" w14:textId="77777777" w:rsidTr="00F5577E">
        <w:trPr>
          <w:trHeight w:val="367"/>
        </w:trPr>
        <w:tc>
          <w:tcPr>
            <w:tcW w:w="1099" w:type="dxa"/>
            <w:shd w:val="clear" w:color="auto" w:fill="DBE5F1"/>
          </w:tcPr>
          <w:p w14:paraId="4183F8CA"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San Kitts y Nevis</w:t>
            </w:r>
          </w:p>
        </w:tc>
        <w:tc>
          <w:tcPr>
            <w:tcW w:w="1261" w:type="dxa"/>
            <w:shd w:val="clear" w:color="auto" w:fill="DBE5F1"/>
          </w:tcPr>
          <w:p w14:paraId="7EEC3C50" w14:textId="77777777" w:rsidR="00B67131" w:rsidRPr="0081219E" w:rsidRDefault="00B67131" w:rsidP="00F5577E">
            <w:pPr>
              <w:jc w:val="center"/>
              <w:rPr>
                <w:rFonts w:ascii="Helvetica" w:hAnsi="Helvetica"/>
                <w:sz w:val="16"/>
                <w:szCs w:val="16"/>
                <w:lang w:val="es-AR"/>
              </w:rPr>
            </w:pPr>
          </w:p>
        </w:tc>
        <w:tc>
          <w:tcPr>
            <w:tcW w:w="1171" w:type="dxa"/>
            <w:shd w:val="clear" w:color="auto" w:fill="DBE5F1"/>
            <w:vAlign w:val="center"/>
          </w:tcPr>
          <w:p w14:paraId="47D2CE96" w14:textId="77777777" w:rsidR="00B67131" w:rsidRPr="0081219E" w:rsidRDefault="00B67131" w:rsidP="00F5577E">
            <w:pPr>
              <w:jc w:val="center"/>
              <w:rPr>
                <w:rFonts w:ascii="Helvetica" w:hAnsi="Helvetica"/>
                <w:sz w:val="16"/>
                <w:szCs w:val="16"/>
                <w:lang w:val="es-AR"/>
              </w:rPr>
            </w:pPr>
          </w:p>
        </w:tc>
        <w:tc>
          <w:tcPr>
            <w:tcW w:w="1081" w:type="dxa"/>
            <w:shd w:val="clear" w:color="auto" w:fill="DBE5F1"/>
            <w:vAlign w:val="center"/>
          </w:tcPr>
          <w:p w14:paraId="7D4C1E57" w14:textId="77777777" w:rsidR="00B67131" w:rsidRPr="0081219E" w:rsidRDefault="00B67131" w:rsidP="00F5577E">
            <w:pPr>
              <w:jc w:val="center"/>
              <w:rPr>
                <w:rFonts w:ascii="Helvetica" w:hAnsi="Helvetica"/>
                <w:sz w:val="16"/>
                <w:szCs w:val="16"/>
                <w:lang w:val="es-AR"/>
              </w:rPr>
            </w:pPr>
          </w:p>
        </w:tc>
        <w:tc>
          <w:tcPr>
            <w:tcW w:w="1081" w:type="dxa"/>
            <w:shd w:val="clear" w:color="auto" w:fill="DBE5F1"/>
            <w:vAlign w:val="center"/>
          </w:tcPr>
          <w:p w14:paraId="6C34E53E" w14:textId="77777777" w:rsidR="00B67131" w:rsidRPr="0081219E" w:rsidRDefault="00B67131" w:rsidP="00F5577E">
            <w:pPr>
              <w:jc w:val="center"/>
              <w:rPr>
                <w:rFonts w:ascii="Helvetica" w:hAnsi="Helvetica"/>
                <w:sz w:val="16"/>
                <w:szCs w:val="16"/>
                <w:lang w:val="es-AR"/>
              </w:rPr>
            </w:pPr>
          </w:p>
        </w:tc>
        <w:tc>
          <w:tcPr>
            <w:tcW w:w="1011" w:type="dxa"/>
            <w:shd w:val="clear" w:color="auto" w:fill="DBE5F1"/>
            <w:vAlign w:val="center"/>
          </w:tcPr>
          <w:p w14:paraId="444B5C42"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17-03-95</w:t>
            </w:r>
          </w:p>
        </w:tc>
        <w:tc>
          <w:tcPr>
            <w:tcW w:w="1121" w:type="dxa"/>
            <w:shd w:val="clear" w:color="auto" w:fill="DBE5F1"/>
            <w:vAlign w:val="center"/>
          </w:tcPr>
          <w:p w14:paraId="1A1F16A3"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35B429B5"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5BB0CAF6"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286720C7" w14:textId="77777777" w:rsidR="00B67131" w:rsidRPr="0081219E" w:rsidRDefault="00B67131" w:rsidP="00F5577E">
            <w:pPr>
              <w:jc w:val="center"/>
              <w:rPr>
                <w:rFonts w:ascii="Helvetica" w:hAnsi="Helvetica"/>
                <w:sz w:val="16"/>
                <w:szCs w:val="16"/>
                <w:lang w:val="es-AR"/>
              </w:rPr>
            </w:pPr>
          </w:p>
        </w:tc>
      </w:tr>
      <w:tr w:rsidR="00B67131" w:rsidRPr="0081219E" w14:paraId="6ADFF18D" w14:textId="77777777" w:rsidTr="00F5577E">
        <w:trPr>
          <w:trHeight w:val="367"/>
        </w:trPr>
        <w:tc>
          <w:tcPr>
            <w:tcW w:w="1099" w:type="dxa"/>
            <w:shd w:val="clear" w:color="auto" w:fill="DBE5F1"/>
          </w:tcPr>
          <w:p w14:paraId="05B63F73"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Santa Lucía</w:t>
            </w:r>
          </w:p>
        </w:tc>
        <w:tc>
          <w:tcPr>
            <w:tcW w:w="1261" w:type="dxa"/>
            <w:shd w:val="clear" w:color="auto" w:fill="DBE5F1"/>
          </w:tcPr>
          <w:p w14:paraId="3BACC61E" w14:textId="77777777" w:rsidR="00B67131" w:rsidRPr="0081219E" w:rsidRDefault="00B67131" w:rsidP="00F5577E">
            <w:pPr>
              <w:jc w:val="center"/>
              <w:rPr>
                <w:rFonts w:ascii="Helvetica" w:hAnsi="Helvetica"/>
                <w:sz w:val="16"/>
                <w:szCs w:val="16"/>
                <w:lang w:val="es-AR"/>
              </w:rPr>
            </w:pPr>
          </w:p>
        </w:tc>
        <w:tc>
          <w:tcPr>
            <w:tcW w:w="1171" w:type="dxa"/>
            <w:shd w:val="clear" w:color="auto" w:fill="DBE5F1"/>
            <w:vAlign w:val="center"/>
          </w:tcPr>
          <w:p w14:paraId="6E392E3C" w14:textId="77777777" w:rsidR="00B67131" w:rsidRPr="0081219E" w:rsidRDefault="00B67131" w:rsidP="00F5577E">
            <w:pPr>
              <w:jc w:val="center"/>
              <w:rPr>
                <w:rFonts w:ascii="Helvetica" w:hAnsi="Helvetica"/>
                <w:sz w:val="16"/>
                <w:szCs w:val="16"/>
                <w:lang w:val="es-AR"/>
              </w:rPr>
            </w:pPr>
          </w:p>
        </w:tc>
        <w:tc>
          <w:tcPr>
            <w:tcW w:w="1081" w:type="dxa"/>
            <w:shd w:val="clear" w:color="auto" w:fill="DBE5F1"/>
            <w:vAlign w:val="center"/>
          </w:tcPr>
          <w:p w14:paraId="22AF9CA0" w14:textId="77777777" w:rsidR="00B67131" w:rsidRPr="0081219E" w:rsidRDefault="00B67131" w:rsidP="00F5577E">
            <w:pPr>
              <w:jc w:val="center"/>
              <w:rPr>
                <w:rFonts w:ascii="Helvetica" w:hAnsi="Helvetica"/>
                <w:sz w:val="16"/>
                <w:szCs w:val="16"/>
                <w:lang w:val="es-AR"/>
              </w:rPr>
            </w:pPr>
          </w:p>
        </w:tc>
        <w:tc>
          <w:tcPr>
            <w:tcW w:w="1081" w:type="dxa"/>
            <w:shd w:val="clear" w:color="auto" w:fill="DBE5F1"/>
            <w:vAlign w:val="center"/>
          </w:tcPr>
          <w:p w14:paraId="46185E19" w14:textId="77777777" w:rsidR="00B67131" w:rsidRPr="0081219E" w:rsidRDefault="00B67131" w:rsidP="00F5577E">
            <w:pPr>
              <w:jc w:val="center"/>
              <w:rPr>
                <w:rFonts w:ascii="Helvetica" w:hAnsi="Helvetica"/>
                <w:sz w:val="16"/>
                <w:szCs w:val="16"/>
                <w:lang w:val="es-AR"/>
              </w:rPr>
            </w:pPr>
          </w:p>
        </w:tc>
        <w:tc>
          <w:tcPr>
            <w:tcW w:w="1011" w:type="dxa"/>
            <w:shd w:val="clear" w:color="auto" w:fill="DBE5F1"/>
            <w:vAlign w:val="center"/>
          </w:tcPr>
          <w:p w14:paraId="2FDEB2DC"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08-03-95</w:t>
            </w:r>
          </w:p>
        </w:tc>
        <w:tc>
          <w:tcPr>
            <w:tcW w:w="1121" w:type="dxa"/>
            <w:shd w:val="clear" w:color="auto" w:fill="DBE5F1"/>
            <w:vAlign w:val="center"/>
          </w:tcPr>
          <w:p w14:paraId="0D806A3B"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127817C7"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2434E591"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1C57AEF7" w14:textId="77777777" w:rsidR="00B67131" w:rsidRPr="0081219E" w:rsidRDefault="00B67131" w:rsidP="00F5577E">
            <w:pPr>
              <w:jc w:val="center"/>
              <w:rPr>
                <w:rFonts w:ascii="Helvetica" w:hAnsi="Helvetica"/>
                <w:sz w:val="16"/>
                <w:szCs w:val="16"/>
                <w:lang w:val="es-AR"/>
              </w:rPr>
            </w:pPr>
          </w:p>
        </w:tc>
      </w:tr>
      <w:tr w:rsidR="00B67131" w:rsidRPr="0081219E" w14:paraId="28ACA76A" w14:textId="77777777" w:rsidTr="00F5577E">
        <w:trPr>
          <w:trHeight w:val="367"/>
        </w:trPr>
        <w:tc>
          <w:tcPr>
            <w:tcW w:w="1099" w:type="dxa"/>
            <w:shd w:val="clear" w:color="auto" w:fill="DBE5F1"/>
          </w:tcPr>
          <w:p w14:paraId="2C42946D"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San Vicente y las Granadinas</w:t>
            </w:r>
          </w:p>
        </w:tc>
        <w:tc>
          <w:tcPr>
            <w:tcW w:w="1261" w:type="dxa"/>
            <w:shd w:val="clear" w:color="auto" w:fill="DBE5F1"/>
          </w:tcPr>
          <w:p w14:paraId="1144EA26" w14:textId="77777777" w:rsidR="00B67131" w:rsidRPr="0081219E" w:rsidRDefault="00B67131" w:rsidP="00F5577E">
            <w:pPr>
              <w:jc w:val="center"/>
              <w:rPr>
                <w:rFonts w:ascii="Helvetica" w:hAnsi="Helvetica"/>
                <w:sz w:val="16"/>
                <w:szCs w:val="16"/>
                <w:lang w:val="es-AR"/>
              </w:rPr>
            </w:pPr>
          </w:p>
        </w:tc>
        <w:tc>
          <w:tcPr>
            <w:tcW w:w="1171" w:type="dxa"/>
            <w:shd w:val="clear" w:color="auto" w:fill="DBE5F1"/>
            <w:vAlign w:val="center"/>
          </w:tcPr>
          <w:p w14:paraId="1BD77166" w14:textId="77777777" w:rsidR="00B67131" w:rsidRPr="0081219E" w:rsidRDefault="00B67131" w:rsidP="00F5577E">
            <w:pPr>
              <w:jc w:val="center"/>
              <w:rPr>
                <w:rFonts w:ascii="Helvetica" w:hAnsi="Helvetica"/>
                <w:sz w:val="16"/>
                <w:szCs w:val="16"/>
                <w:lang w:val="es-AR"/>
              </w:rPr>
            </w:pPr>
          </w:p>
        </w:tc>
        <w:tc>
          <w:tcPr>
            <w:tcW w:w="1081" w:type="dxa"/>
            <w:shd w:val="clear" w:color="auto" w:fill="DBE5F1"/>
            <w:vAlign w:val="center"/>
          </w:tcPr>
          <w:p w14:paraId="3326155F" w14:textId="77777777" w:rsidR="00B67131" w:rsidRPr="0081219E" w:rsidRDefault="00B67131" w:rsidP="00F5577E">
            <w:pPr>
              <w:jc w:val="center"/>
              <w:rPr>
                <w:rFonts w:ascii="Helvetica" w:hAnsi="Helvetica"/>
                <w:sz w:val="16"/>
                <w:szCs w:val="16"/>
                <w:lang w:val="es-AR"/>
              </w:rPr>
            </w:pPr>
          </w:p>
        </w:tc>
        <w:tc>
          <w:tcPr>
            <w:tcW w:w="1081" w:type="dxa"/>
            <w:shd w:val="clear" w:color="auto" w:fill="DBE5F1"/>
            <w:vAlign w:val="center"/>
          </w:tcPr>
          <w:p w14:paraId="570EA3A5" w14:textId="77777777" w:rsidR="00B67131" w:rsidRPr="0081219E" w:rsidRDefault="00B67131" w:rsidP="00F5577E">
            <w:pPr>
              <w:jc w:val="center"/>
              <w:rPr>
                <w:rFonts w:ascii="Helvetica" w:hAnsi="Helvetica"/>
                <w:sz w:val="16"/>
                <w:szCs w:val="16"/>
                <w:lang w:val="es-AR"/>
              </w:rPr>
            </w:pPr>
          </w:p>
        </w:tc>
        <w:tc>
          <w:tcPr>
            <w:tcW w:w="1011" w:type="dxa"/>
            <w:shd w:val="clear" w:color="auto" w:fill="DBE5F1"/>
            <w:vAlign w:val="center"/>
          </w:tcPr>
          <w:p w14:paraId="67A8CB61"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23-05-96</w:t>
            </w:r>
          </w:p>
        </w:tc>
        <w:tc>
          <w:tcPr>
            <w:tcW w:w="1121" w:type="dxa"/>
            <w:shd w:val="clear" w:color="auto" w:fill="DBE5F1"/>
            <w:vAlign w:val="center"/>
          </w:tcPr>
          <w:p w14:paraId="518F2B4B"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7C7CBB07"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581FF321"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5CBF0EEE" w14:textId="77777777" w:rsidR="00B67131" w:rsidRPr="0081219E" w:rsidRDefault="00B67131" w:rsidP="00F5577E">
            <w:pPr>
              <w:jc w:val="center"/>
              <w:rPr>
                <w:rFonts w:ascii="Helvetica" w:hAnsi="Helvetica"/>
                <w:sz w:val="16"/>
                <w:szCs w:val="16"/>
                <w:lang w:val="es-AR"/>
              </w:rPr>
            </w:pPr>
          </w:p>
        </w:tc>
      </w:tr>
      <w:tr w:rsidR="00B67131" w:rsidRPr="0081219E" w14:paraId="5D08BD65" w14:textId="77777777" w:rsidTr="00F5577E">
        <w:trPr>
          <w:trHeight w:val="367"/>
        </w:trPr>
        <w:tc>
          <w:tcPr>
            <w:tcW w:w="1099" w:type="dxa"/>
            <w:shd w:val="clear" w:color="auto" w:fill="DBE5F1"/>
          </w:tcPr>
          <w:p w14:paraId="029F5704"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Suriname</w:t>
            </w:r>
          </w:p>
        </w:tc>
        <w:tc>
          <w:tcPr>
            <w:tcW w:w="1261" w:type="dxa"/>
            <w:shd w:val="clear" w:color="auto" w:fill="DBE5F1"/>
          </w:tcPr>
          <w:p w14:paraId="35D9EF33"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A 28-02-90</w:t>
            </w:r>
          </w:p>
        </w:tc>
        <w:tc>
          <w:tcPr>
            <w:tcW w:w="1171" w:type="dxa"/>
            <w:shd w:val="clear" w:color="auto" w:fill="DBE5F1"/>
            <w:vAlign w:val="center"/>
          </w:tcPr>
          <w:p w14:paraId="04BA3A98" w14:textId="77777777" w:rsidR="00B67131" w:rsidRPr="0081219E" w:rsidRDefault="00B67131" w:rsidP="00F5577E">
            <w:pPr>
              <w:jc w:val="center"/>
              <w:rPr>
                <w:rFonts w:ascii="Helvetica" w:hAnsi="Helvetica"/>
                <w:sz w:val="16"/>
                <w:szCs w:val="16"/>
                <w:lang w:val="es-AR"/>
              </w:rPr>
            </w:pPr>
          </w:p>
        </w:tc>
        <w:tc>
          <w:tcPr>
            <w:tcW w:w="1081" w:type="dxa"/>
            <w:shd w:val="clear" w:color="auto" w:fill="DBE5F1"/>
            <w:vAlign w:val="center"/>
          </w:tcPr>
          <w:p w14:paraId="77669323"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12-11-87</w:t>
            </w:r>
          </w:p>
        </w:tc>
        <w:tc>
          <w:tcPr>
            <w:tcW w:w="1081" w:type="dxa"/>
            <w:shd w:val="clear" w:color="auto" w:fill="DBE5F1"/>
            <w:vAlign w:val="center"/>
          </w:tcPr>
          <w:p w14:paraId="35278F37" w14:textId="77777777" w:rsidR="00B67131" w:rsidRPr="0081219E" w:rsidRDefault="00B67131" w:rsidP="00F5577E">
            <w:pPr>
              <w:jc w:val="center"/>
              <w:rPr>
                <w:rFonts w:ascii="Helvetica" w:hAnsi="Helvetica"/>
                <w:sz w:val="16"/>
                <w:szCs w:val="16"/>
                <w:lang w:val="es-AR"/>
              </w:rPr>
            </w:pPr>
          </w:p>
        </w:tc>
        <w:tc>
          <w:tcPr>
            <w:tcW w:w="1011" w:type="dxa"/>
            <w:shd w:val="clear" w:color="auto" w:fill="DBE5F1"/>
            <w:vAlign w:val="center"/>
          </w:tcPr>
          <w:p w14:paraId="49AE013A"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19-02-02</w:t>
            </w:r>
          </w:p>
        </w:tc>
        <w:tc>
          <w:tcPr>
            <w:tcW w:w="1121" w:type="dxa"/>
            <w:shd w:val="clear" w:color="auto" w:fill="DBE5F1"/>
            <w:vAlign w:val="center"/>
          </w:tcPr>
          <w:p w14:paraId="3371FC84"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36F123C1"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5BF567BF"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7099F2E9" w14:textId="77777777" w:rsidR="00B67131" w:rsidRPr="0081219E" w:rsidRDefault="00B67131" w:rsidP="00F5577E">
            <w:pPr>
              <w:jc w:val="center"/>
              <w:rPr>
                <w:rFonts w:ascii="Helvetica" w:hAnsi="Helvetica"/>
                <w:sz w:val="16"/>
                <w:szCs w:val="16"/>
                <w:lang w:val="es-AR"/>
              </w:rPr>
            </w:pPr>
          </w:p>
        </w:tc>
      </w:tr>
      <w:tr w:rsidR="00B67131" w:rsidRPr="0081219E" w14:paraId="0D086A55" w14:textId="77777777" w:rsidTr="00F5577E">
        <w:trPr>
          <w:trHeight w:val="367"/>
        </w:trPr>
        <w:tc>
          <w:tcPr>
            <w:tcW w:w="1099" w:type="dxa"/>
            <w:shd w:val="clear" w:color="auto" w:fill="DBE5F1"/>
          </w:tcPr>
          <w:p w14:paraId="3356A322"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Trinidad y Tobago</w:t>
            </w:r>
          </w:p>
        </w:tc>
        <w:tc>
          <w:tcPr>
            <w:tcW w:w="1261" w:type="dxa"/>
            <w:shd w:val="clear" w:color="auto" w:fill="DBE5F1"/>
          </w:tcPr>
          <w:p w14:paraId="1DBD2838" w14:textId="77777777" w:rsidR="00B67131" w:rsidRPr="0081219E" w:rsidRDefault="00B67131" w:rsidP="00F5577E">
            <w:pPr>
              <w:jc w:val="center"/>
              <w:rPr>
                <w:rFonts w:ascii="Helvetica" w:hAnsi="Helvetica"/>
                <w:sz w:val="16"/>
                <w:szCs w:val="16"/>
                <w:lang w:val="es-AR"/>
              </w:rPr>
            </w:pPr>
          </w:p>
        </w:tc>
        <w:tc>
          <w:tcPr>
            <w:tcW w:w="1171" w:type="dxa"/>
            <w:shd w:val="clear" w:color="auto" w:fill="DBE5F1"/>
            <w:vAlign w:val="center"/>
          </w:tcPr>
          <w:p w14:paraId="7CBCB027" w14:textId="77777777" w:rsidR="00B67131" w:rsidRPr="0081219E" w:rsidRDefault="00B67131" w:rsidP="00F5577E">
            <w:pPr>
              <w:jc w:val="center"/>
              <w:rPr>
                <w:rFonts w:ascii="Helvetica" w:hAnsi="Helvetica"/>
                <w:sz w:val="16"/>
                <w:szCs w:val="16"/>
                <w:lang w:val="es-AR"/>
              </w:rPr>
            </w:pPr>
          </w:p>
        </w:tc>
        <w:tc>
          <w:tcPr>
            <w:tcW w:w="1081" w:type="dxa"/>
            <w:shd w:val="clear" w:color="auto" w:fill="DBE5F1"/>
            <w:vAlign w:val="center"/>
          </w:tcPr>
          <w:p w14:paraId="6DBEB0C4" w14:textId="77777777" w:rsidR="00B67131" w:rsidRPr="0081219E" w:rsidRDefault="00B67131" w:rsidP="00F5577E">
            <w:pPr>
              <w:jc w:val="center"/>
              <w:rPr>
                <w:rFonts w:ascii="Helvetica" w:hAnsi="Helvetica"/>
                <w:sz w:val="16"/>
                <w:szCs w:val="16"/>
                <w:lang w:val="es-AR"/>
              </w:rPr>
            </w:pPr>
          </w:p>
        </w:tc>
        <w:tc>
          <w:tcPr>
            <w:tcW w:w="1081" w:type="dxa"/>
            <w:shd w:val="clear" w:color="auto" w:fill="DBE5F1"/>
            <w:vAlign w:val="center"/>
          </w:tcPr>
          <w:p w14:paraId="47903EEC" w14:textId="77777777" w:rsidR="00B67131" w:rsidRPr="0081219E" w:rsidRDefault="00B67131" w:rsidP="00F5577E">
            <w:pPr>
              <w:jc w:val="center"/>
              <w:rPr>
                <w:rFonts w:ascii="Helvetica" w:hAnsi="Helvetica"/>
                <w:sz w:val="16"/>
                <w:szCs w:val="16"/>
                <w:lang w:val="es-AR"/>
              </w:rPr>
            </w:pPr>
          </w:p>
        </w:tc>
        <w:tc>
          <w:tcPr>
            <w:tcW w:w="1011" w:type="dxa"/>
            <w:shd w:val="clear" w:color="auto" w:fill="DBE5F1"/>
            <w:vAlign w:val="center"/>
          </w:tcPr>
          <w:p w14:paraId="03CAB6FC"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04-01-96</w:t>
            </w:r>
          </w:p>
        </w:tc>
        <w:tc>
          <w:tcPr>
            <w:tcW w:w="1121" w:type="dxa"/>
            <w:shd w:val="clear" w:color="auto" w:fill="DBE5F1"/>
            <w:vAlign w:val="center"/>
          </w:tcPr>
          <w:p w14:paraId="12DA8D75"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657185E9"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4F2B35A1"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47B5303D" w14:textId="77777777" w:rsidR="00B67131" w:rsidRPr="0081219E" w:rsidRDefault="00B67131" w:rsidP="00F5577E">
            <w:pPr>
              <w:jc w:val="center"/>
              <w:rPr>
                <w:rFonts w:ascii="Helvetica" w:hAnsi="Helvetica"/>
                <w:sz w:val="16"/>
                <w:szCs w:val="16"/>
                <w:lang w:val="es-AR"/>
              </w:rPr>
            </w:pPr>
          </w:p>
        </w:tc>
      </w:tr>
      <w:tr w:rsidR="00B67131" w:rsidRPr="0081219E" w14:paraId="3093E8CE" w14:textId="77777777" w:rsidTr="00F5577E">
        <w:trPr>
          <w:trHeight w:val="367"/>
        </w:trPr>
        <w:tc>
          <w:tcPr>
            <w:tcW w:w="1099" w:type="dxa"/>
            <w:shd w:val="clear" w:color="auto" w:fill="DBE5F1"/>
          </w:tcPr>
          <w:p w14:paraId="16E3EE03"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Uruguay</w:t>
            </w:r>
          </w:p>
        </w:tc>
        <w:tc>
          <w:tcPr>
            <w:tcW w:w="1261" w:type="dxa"/>
            <w:shd w:val="clear" w:color="auto" w:fill="DBE5F1"/>
            <w:vAlign w:val="center"/>
          </w:tcPr>
          <w:p w14:paraId="412EA63B"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21-11-95</w:t>
            </w:r>
          </w:p>
        </w:tc>
        <w:tc>
          <w:tcPr>
            <w:tcW w:w="1171" w:type="dxa"/>
            <w:shd w:val="clear" w:color="auto" w:fill="DBE5F1"/>
            <w:vAlign w:val="center"/>
          </w:tcPr>
          <w:p w14:paraId="35AC07AA"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08-02-94</w:t>
            </w:r>
          </w:p>
        </w:tc>
        <w:tc>
          <w:tcPr>
            <w:tcW w:w="1081" w:type="dxa"/>
            <w:shd w:val="clear" w:color="auto" w:fill="DBE5F1"/>
            <w:vAlign w:val="center"/>
          </w:tcPr>
          <w:p w14:paraId="23AEE39E"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23-09-92</w:t>
            </w:r>
          </w:p>
        </w:tc>
        <w:tc>
          <w:tcPr>
            <w:tcW w:w="1081" w:type="dxa"/>
            <w:shd w:val="clear" w:color="auto" w:fill="DBE5F1"/>
            <w:vAlign w:val="center"/>
          </w:tcPr>
          <w:p w14:paraId="075EFC98"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06-02-96</w:t>
            </w:r>
          </w:p>
        </w:tc>
        <w:tc>
          <w:tcPr>
            <w:tcW w:w="1011" w:type="dxa"/>
            <w:shd w:val="clear" w:color="auto" w:fill="DBE5F1"/>
            <w:vAlign w:val="center"/>
          </w:tcPr>
          <w:p w14:paraId="620CFEAD"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04-01-96</w:t>
            </w:r>
          </w:p>
        </w:tc>
        <w:tc>
          <w:tcPr>
            <w:tcW w:w="1121" w:type="dxa"/>
            <w:shd w:val="clear" w:color="auto" w:fill="DBE5F1"/>
            <w:vAlign w:val="center"/>
          </w:tcPr>
          <w:p w14:paraId="27931A2D"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24-05-01</w:t>
            </w:r>
          </w:p>
        </w:tc>
        <w:tc>
          <w:tcPr>
            <w:tcW w:w="1121" w:type="dxa"/>
            <w:shd w:val="clear" w:color="auto" w:fill="DBE5F1"/>
            <w:vAlign w:val="center"/>
          </w:tcPr>
          <w:p w14:paraId="515FF654"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11-05-18</w:t>
            </w:r>
          </w:p>
        </w:tc>
        <w:tc>
          <w:tcPr>
            <w:tcW w:w="1121" w:type="dxa"/>
            <w:shd w:val="clear" w:color="auto" w:fill="DBE5F1"/>
            <w:vAlign w:val="center"/>
          </w:tcPr>
          <w:p w14:paraId="6979E761"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12-10-17</w:t>
            </w:r>
          </w:p>
        </w:tc>
        <w:tc>
          <w:tcPr>
            <w:tcW w:w="1121" w:type="dxa"/>
            <w:shd w:val="clear" w:color="auto" w:fill="DBE5F1"/>
            <w:vAlign w:val="center"/>
          </w:tcPr>
          <w:p w14:paraId="04AE5F8A"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18-11-16</w:t>
            </w:r>
          </w:p>
        </w:tc>
      </w:tr>
      <w:tr w:rsidR="00B67131" w:rsidRPr="0081219E" w14:paraId="2D7E3B68" w14:textId="77777777" w:rsidTr="00F5577E">
        <w:trPr>
          <w:trHeight w:val="367"/>
        </w:trPr>
        <w:tc>
          <w:tcPr>
            <w:tcW w:w="1099" w:type="dxa"/>
            <w:shd w:val="clear" w:color="auto" w:fill="DBE5F1"/>
          </w:tcPr>
          <w:p w14:paraId="3556FF1A" w14:textId="77777777" w:rsidR="00B67131" w:rsidRPr="0081219E" w:rsidRDefault="00B67131" w:rsidP="00F5577E">
            <w:pPr>
              <w:rPr>
                <w:rFonts w:ascii="Helvetica" w:hAnsi="Helvetica"/>
                <w:sz w:val="16"/>
                <w:szCs w:val="16"/>
                <w:lang w:val="es-AR"/>
              </w:rPr>
            </w:pPr>
            <w:r w:rsidRPr="0081219E">
              <w:rPr>
                <w:rFonts w:ascii="Helvetica" w:hAnsi="Helvetica"/>
                <w:sz w:val="16"/>
                <w:szCs w:val="16"/>
                <w:lang w:val="es-AR"/>
              </w:rPr>
              <w:t>Venezuela</w:t>
            </w:r>
          </w:p>
        </w:tc>
        <w:tc>
          <w:tcPr>
            <w:tcW w:w="1261" w:type="dxa"/>
            <w:shd w:val="clear" w:color="auto" w:fill="DBE5F1"/>
            <w:vAlign w:val="center"/>
          </w:tcPr>
          <w:p w14:paraId="6585613C"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24-07-20</w:t>
            </w:r>
          </w:p>
        </w:tc>
        <w:tc>
          <w:tcPr>
            <w:tcW w:w="1171" w:type="dxa"/>
            <w:shd w:val="clear" w:color="auto" w:fill="DBE5F1"/>
            <w:vAlign w:val="center"/>
          </w:tcPr>
          <w:p w14:paraId="48F01E00"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06-04-94</w:t>
            </w:r>
          </w:p>
        </w:tc>
        <w:tc>
          <w:tcPr>
            <w:tcW w:w="1081" w:type="dxa"/>
            <w:shd w:val="clear" w:color="auto" w:fill="DBE5F1"/>
            <w:vAlign w:val="center"/>
          </w:tcPr>
          <w:p w14:paraId="3EBBD2B9"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25-06-91</w:t>
            </w:r>
          </w:p>
        </w:tc>
        <w:tc>
          <w:tcPr>
            <w:tcW w:w="1081" w:type="dxa"/>
            <w:shd w:val="clear" w:color="auto" w:fill="DBE5F1"/>
            <w:vAlign w:val="center"/>
          </w:tcPr>
          <w:p w14:paraId="468FCC30"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06-07-98</w:t>
            </w:r>
          </w:p>
        </w:tc>
        <w:tc>
          <w:tcPr>
            <w:tcW w:w="1011" w:type="dxa"/>
            <w:shd w:val="clear" w:color="auto" w:fill="DBE5F1"/>
            <w:vAlign w:val="center"/>
          </w:tcPr>
          <w:p w14:paraId="15992422"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16-01-95</w:t>
            </w:r>
          </w:p>
        </w:tc>
        <w:tc>
          <w:tcPr>
            <w:tcW w:w="1121" w:type="dxa"/>
            <w:shd w:val="clear" w:color="auto" w:fill="DBE5F1"/>
            <w:vAlign w:val="center"/>
          </w:tcPr>
          <w:p w14:paraId="2F0BE5E6" w14:textId="77777777" w:rsidR="00B67131" w:rsidRPr="0081219E" w:rsidRDefault="00B67131" w:rsidP="00F5577E">
            <w:pPr>
              <w:jc w:val="center"/>
              <w:rPr>
                <w:rFonts w:ascii="Helvetica" w:hAnsi="Helvetica"/>
                <w:sz w:val="16"/>
                <w:szCs w:val="16"/>
                <w:lang w:val="es-AR"/>
              </w:rPr>
            </w:pPr>
            <w:r w:rsidRPr="0081219E">
              <w:rPr>
                <w:rFonts w:ascii="Helvetica" w:hAnsi="Helvetica"/>
                <w:sz w:val="16"/>
                <w:szCs w:val="16"/>
                <w:lang w:val="es-AR"/>
              </w:rPr>
              <w:t>R 06-06-06</w:t>
            </w:r>
          </w:p>
        </w:tc>
        <w:tc>
          <w:tcPr>
            <w:tcW w:w="1121" w:type="dxa"/>
            <w:shd w:val="clear" w:color="auto" w:fill="DBE5F1"/>
          </w:tcPr>
          <w:p w14:paraId="767F6F36"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11DA4F79" w14:textId="77777777" w:rsidR="00B67131" w:rsidRPr="0081219E" w:rsidRDefault="00B67131" w:rsidP="00F5577E">
            <w:pPr>
              <w:jc w:val="center"/>
              <w:rPr>
                <w:rFonts w:ascii="Helvetica" w:hAnsi="Helvetica"/>
                <w:sz w:val="16"/>
                <w:szCs w:val="16"/>
                <w:lang w:val="es-AR"/>
              </w:rPr>
            </w:pPr>
          </w:p>
        </w:tc>
        <w:tc>
          <w:tcPr>
            <w:tcW w:w="1121" w:type="dxa"/>
            <w:shd w:val="clear" w:color="auto" w:fill="DBE5F1"/>
          </w:tcPr>
          <w:p w14:paraId="7F279B50" w14:textId="77777777" w:rsidR="00B67131" w:rsidRPr="0081219E" w:rsidRDefault="00B67131" w:rsidP="00F5577E">
            <w:pPr>
              <w:jc w:val="center"/>
              <w:rPr>
                <w:rFonts w:ascii="Helvetica" w:hAnsi="Helvetica"/>
                <w:sz w:val="16"/>
                <w:szCs w:val="16"/>
                <w:lang w:val="es-AR"/>
              </w:rPr>
            </w:pPr>
          </w:p>
        </w:tc>
      </w:tr>
    </w:tbl>
    <w:p w14:paraId="4F134A73" w14:textId="77777777" w:rsidR="00171748" w:rsidRPr="0081219E" w:rsidRDefault="00171748" w:rsidP="00171748">
      <w:pPr>
        <w:pBdr>
          <w:top w:val="nil"/>
          <w:left w:val="nil"/>
          <w:bottom w:val="nil"/>
          <w:right w:val="nil"/>
          <w:between w:val="nil"/>
        </w:pBdr>
        <w:shd w:val="clear" w:color="auto" w:fill="FFFFFF"/>
        <w:suppressAutoHyphens/>
        <w:textAlignment w:val="top"/>
        <w:outlineLvl w:val="0"/>
        <w:rPr>
          <w:rFonts w:ascii="Helvetica" w:hAnsi="Helvetica"/>
          <w:lang w:val="es-AR"/>
        </w:rPr>
      </w:pPr>
    </w:p>
    <w:p w14:paraId="6E8D9367" w14:textId="77777777" w:rsidR="000B7C52" w:rsidRPr="0081219E" w:rsidRDefault="000B7C52" w:rsidP="000B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46"/>
        <w:rPr>
          <w:rFonts w:ascii="Helvetica" w:hAnsi="Helvetica" w:cs="Tahoma"/>
          <w:sz w:val="20"/>
          <w:szCs w:val="20"/>
          <w:lang w:val="es-AR"/>
        </w:rPr>
      </w:pPr>
      <w:r w:rsidRPr="0081219E">
        <w:rPr>
          <w:rFonts w:ascii="Helvetica" w:hAnsi="Helvetica" w:cs="Tahoma"/>
          <w:sz w:val="20"/>
          <w:szCs w:val="20"/>
          <w:lang w:val="es-AR"/>
        </w:rPr>
        <w:t>Fuente: Departamento de Derecho Internacional de la Secretaría General de la OEA</w:t>
      </w:r>
    </w:p>
    <w:p w14:paraId="485CCD07" w14:textId="77777777" w:rsidR="000B7C52" w:rsidRPr="0081219E" w:rsidRDefault="000B7C52" w:rsidP="000B7C52">
      <w:pPr>
        <w:jc w:val="both"/>
        <w:rPr>
          <w:rFonts w:ascii="Helvetica" w:hAnsi="Helvetica"/>
          <w:sz w:val="20"/>
          <w:szCs w:val="20"/>
          <w:shd w:val="clear" w:color="auto" w:fill="FFFFFF"/>
          <w:lang w:val="es-AR"/>
        </w:rPr>
      </w:pPr>
    </w:p>
    <w:p w14:paraId="2B327410" w14:textId="77777777" w:rsidR="000B7C52" w:rsidRPr="0081219E" w:rsidRDefault="000B7C52" w:rsidP="00A4676F">
      <w:pPr>
        <w:pStyle w:val="Heading3"/>
        <w:keepNext w:val="0"/>
        <w:keepLines w:val="0"/>
        <w:widowControl w:val="0"/>
        <w:numPr>
          <w:ilvl w:val="1"/>
          <w:numId w:val="8"/>
        </w:numPr>
        <w:tabs>
          <w:tab w:val="left" w:pos="1440"/>
        </w:tabs>
        <w:spacing w:before="0" w:line="276" w:lineRule="auto"/>
        <w:ind w:left="1440" w:hanging="720"/>
        <w:rPr>
          <w:rFonts w:ascii="Helvetica" w:hAnsi="Helvetica"/>
          <w:b/>
          <w:color w:val="auto"/>
          <w:sz w:val="22"/>
          <w:szCs w:val="22"/>
          <w:lang w:val="es-AR"/>
        </w:rPr>
      </w:pPr>
      <w:r w:rsidRPr="0081219E">
        <w:rPr>
          <w:rFonts w:ascii="Helvetica" w:hAnsi="Helvetica"/>
          <w:b/>
          <w:bCs/>
          <w:color w:val="auto"/>
          <w:sz w:val="22"/>
          <w:szCs w:val="22"/>
          <w:lang w:val="es-AR" w:eastAsia="es-ES_tradnl"/>
        </w:rPr>
        <w:t>Avances en materia de ratificación y firma de instrumentos del sistema interamericano en 2022</w:t>
      </w:r>
      <w:r w:rsidRPr="0081219E">
        <w:rPr>
          <w:rFonts w:ascii="Helvetica" w:hAnsi="Helvetica"/>
          <w:b/>
          <w:color w:val="auto"/>
          <w:sz w:val="22"/>
          <w:szCs w:val="22"/>
          <w:lang w:val="es-AR"/>
        </w:rPr>
        <w:t xml:space="preserve"> </w:t>
      </w:r>
    </w:p>
    <w:p w14:paraId="499B6094" w14:textId="77777777" w:rsidR="000B7C52" w:rsidRPr="0081219E" w:rsidRDefault="000B7C52" w:rsidP="00A4676F">
      <w:pPr>
        <w:shd w:val="clear" w:color="auto" w:fill="FFFFFF"/>
        <w:spacing w:line="276" w:lineRule="auto"/>
        <w:jc w:val="both"/>
        <w:rPr>
          <w:rFonts w:ascii="Helvetica" w:hAnsi="Helvetica" w:cs="Tahoma"/>
          <w:b/>
          <w:color w:val="FF0000"/>
          <w:sz w:val="20"/>
          <w:szCs w:val="20"/>
          <w:lang w:val="es-AR"/>
        </w:rPr>
      </w:pPr>
    </w:p>
    <w:p w14:paraId="68D4F4A4" w14:textId="77777777" w:rsidR="000B7C52" w:rsidRPr="0081219E" w:rsidRDefault="000B7C52"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hAnsi="Helvetica" w:cs="Consolas"/>
          <w:sz w:val="20"/>
          <w:szCs w:val="20"/>
          <w:lang w:val="es-AR"/>
        </w:rPr>
      </w:pPr>
      <w:r w:rsidRPr="0081219E">
        <w:rPr>
          <w:rFonts w:ascii="Helvetica" w:hAnsi="Helvetica" w:cs="Consolas"/>
          <w:sz w:val="20"/>
          <w:szCs w:val="20"/>
          <w:lang w:val="es-AR"/>
        </w:rPr>
        <w:t xml:space="preserve">La CIDH ha destacado la importancia de la ratificación universal de los instrumentos del sistema interamericano como un elemento crítico del pleno respeto y garantía de los derechos humanos en el continente americano. </w:t>
      </w:r>
    </w:p>
    <w:p w14:paraId="4CBA207A" w14:textId="77777777" w:rsidR="000B7C52" w:rsidRPr="0081219E" w:rsidRDefault="000B7C52"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hAnsi="Helvetica" w:cs="Consolas"/>
          <w:sz w:val="20"/>
          <w:szCs w:val="20"/>
          <w:lang w:val="es-AR"/>
        </w:rPr>
      </w:pPr>
    </w:p>
    <w:p w14:paraId="1B7CCD8D" w14:textId="77777777" w:rsidR="000B7C52" w:rsidRPr="0081219E" w:rsidRDefault="000B7C52"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hAnsi="Helvetica" w:cs="Consolas"/>
          <w:sz w:val="20"/>
          <w:szCs w:val="20"/>
          <w:lang w:val="es-AR"/>
        </w:rPr>
      </w:pPr>
      <w:r w:rsidRPr="0081219E">
        <w:rPr>
          <w:rFonts w:ascii="Helvetica" w:hAnsi="Helvetica" w:cs="Consolas"/>
          <w:sz w:val="20"/>
          <w:szCs w:val="20"/>
          <w:lang w:val="es-AR"/>
        </w:rPr>
        <w:t xml:space="preserve">La Comisión Interamericana saluda a los Estados de Chile y Colombia por la ratificación y adhesión de instrumentos internacionales en materia de protección de los derechos humanos que se enuncian a continuación en orden cronológico. </w:t>
      </w:r>
    </w:p>
    <w:p w14:paraId="1DE65CE9" w14:textId="77777777" w:rsidR="000B7C52" w:rsidRPr="0081219E" w:rsidRDefault="000B7C52"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hAnsi="Helvetica" w:cs="Consolas"/>
          <w:sz w:val="20"/>
          <w:szCs w:val="20"/>
          <w:lang w:val="es-AR"/>
        </w:rPr>
      </w:pPr>
    </w:p>
    <w:p w14:paraId="29872373" w14:textId="77777777" w:rsidR="000B7C52" w:rsidRPr="0081219E" w:rsidRDefault="000B7C52"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hAnsi="Helvetica" w:cs="Consolas"/>
          <w:sz w:val="20"/>
          <w:szCs w:val="20"/>
          <w:lang w:val="es-AR"/>
        </w:rPr>
      </w:pPr>
      <w:r w:rsidRPr="0081219E">
        <w:rPr>
          <w:rFonts w:ascii="Helvetica" w:hAnsi="Helvetica" w:cs="Consolas"/>
          <w:sz w:val="20"/>
          <w:szCs w:val="20"/>
          <w:lang w:val="es-AR"/>
        </w:rPr>
        <w:t>El 28 de julio de 2022, Chile depositó el instrumento de ratificación del Protocolo Adicional a la Convención Americana sobre Derechos Humanos en materia de Derechos Económicos, Sociales y Culturales (“Protocolo de San Salvador”).</w:t>
      </w:r>
    </w:p>
    <w:p w14:paraId="4067AD39" w14:textId="77777777" w:rsidR="000B7C52" w:rsidRPr="0081219E" w:rsidRDefault="000B7C52"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hAnsi="Helvetica" w:cs="Consolas"/>
          <w:sz w:val="20"/>
          <w:szCs w:val="20"/>
          <w:lang w:val="es-AR"/>
        </w:rPr>
      </w:pPr>
    </w:p>
    <w:p w14:paraId="646D3142" w14:textId="77777777" w:rsidR="000B7C52" w:rsidRPr="0081219E" w:rsidRDefault="000B7C52"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hAnsi="Helvetica" w:cs="Consolas"/>
          <w:sz w:val="20"/>
          <w:szCs w:val="20"/>
          <w:lang w:val="es-AR"/>
        </w:rPr>
      </w:pPr>
      <w:r w:rsidRPr="0081219E">
        <w:rPr>
          <w:rFonts w:ascii="Helvetica" w:hAnsi="Helvetica" w:cs="Consolas"/>
          <w:sz w:val="20"/>
          <w:szCs w:val="20"/>
          <w:lang w:val="es-AR"/>
        </w:rPr>
        <w:t>El 27 de septiembre de 2022, Colombia depositó el instrumento de adhesión de la Convención Interamericana sobre la Protección de los Derechos Humanos de las Personas Mayores.</w:t>
      </w:r>
    </w:p>
    <w:p w14:paraId="4C078ABE" w14:textId="77777777" w:rsidR="000B7C52" w:rsidRPr="0081219E" w:rsidRDefault="000B7C52"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hAnsi="Helvetica" w:cs="Consolas"/>
          <w:sz w:val="20"/>
          <w:szCs w:val="20"/>
          <w:lang w:val="es-AR"/>
        </w:rPr>
      </w:pPr>
    </w:p>
    <w:p w14:paraId="586265BA" w14:textId="77777777" w:rsidR="000B7C52" w:rsidRPr="0081219E" w:rsidRDefault="000B7C52"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hAnsi="Helvetica" w:cs="Tahoma"/>
          <w:sz w:val="20"/>
          <w:lang w:val="es-AR"/>
        </w:rPr>
      </w:pPr>
      <w:r w:rsidRPr="0081219E">
        <w:rPr>
          <w:rFonts w:ascii="Helvetica" w:hAnsi="Helvetica" w:cs="Consolas"/>
          <w:sz w:val="20"/>
          <w:szCs w:val="20"/>
          <w:lang w:val="es-AR"/>
        </w:rPr>
        <w:t>La Comisión Interamericana urge a los Estados miembros de la OEA a seguir los ejemplos mencionados, ya que la ratificación universal de los instrumentos interamericanos es indispensable para lograr la protección plena de</w:t>
      </w:r>
      <w:r w:rsidRPr="0081219E">
        <w:rPr>
          <w:rFonts w:ascii="Helvetica" w:hAnsi="Helvetica" w:cs="Tahoma"/>
          <w:sz w:val="20"/>
          <w:lang w:val="es-AR"/>
        </w:rPr>
        <w:t xml:space="preserve"> los derechos humanos de todas las personas en el hemisferio. </w:t>
      </w:r>
    </w:p>
    <w:p w14:paraId="51E56E14" w14:textId="77777777" w:rsidR="000B7C52" w:rsidRPr="0081219E" w:rsidRDefault="000B7C52" w:rsidP="00A4676F">
      <w:pPr>
        <w:pStyle w:val="ListParagraph"/>
        <w:shd w:val="clear" w:color="auto" w:fill="FFFFFF"/>
        <w:spacing w:line="276" w:lineRule="auto"/>
        <w:ind w:right="144"/>
        <w:jc w:val="both"/>
        <w:rPr>
          <w:rFonts w:ascii="Helvetica" w:hAnsi="Helvetica" w:cs="Tahoma"/>
          <w:color w:val="FF0000"/>
          <w:sz w:val="20"/>
          <w:lang w:val="es-AR"/>
        </w:rPr>
      </w:pPr>
    </w:p>
    <w:p w14:paraId="69BCE97A" w14:textId="77777777" w:rsidR="000B7C52" w:rsidRPr="0081219E" w:rsidRDefault="000B7C52" w:rsidP="00A4676F">
      <w:pPr>
        <w:pStyle w:val="Heading3"/>
        <w:keepNext w:val="0"/>
        <w:keepLines w:val="0"/>
        <w:widowControl w:val="0"/>
        <w:numPr>
          <w:ilvl w:val="1"/>
          <w:numId w:val="7"/>
        </w:numPr>
        <w:tabs>
          <w:tab w:val="left" w:pos="1440"/>
        </w:tabs>
        <w:spacing w:before="0" w:line="276" w:lineRule="auto"/>
        <w:ind w:left="1440" w:hanging="720"/>
        <w:rPr>
          <w:rFonts w:ascii="Helvetica" w:eastAsia="Cambria" w:hAnsi="Helvetica" w:cstheme="minorBidi"/>
          <w:b/>
          <w:bCs/>
          <w:color w:val="auto"/>
          <w:spacing w:val="-1"/>
          <w:sz w:val="22"/>
          <w:szCs w:val="22"/>
          <w:lang w:val="es-AR"/>
        </w:rPr>
      </w:pPr>
      <w:r w:rsidRPr="0081219E">
        <w:rPr>
          <w:rFonts w:ascii="Helvetica" w:eastAsia="Cambria" w:hAnsi="Helvetica" w:cstheme="minorBidi"/>
          <w:b/>
          <w:bCs/>
          <w:color w:val="auto"/>
          <w:spacing w:val="-1"/>
          <w:sz w:val="22"/>
          <w:szCs w:val="22"/>
          <w:lang w:val="es-AR"/>
        </w:rPr>
        <w:t>Origen, bases jurídicas, estructuras, fines y mandatos</w:t>
      </w:r>
    </w:p>
    <w:p w14:paraId="0F55E2F6" w14:textId="77777777" w:rsidR="000B7C52" w:rsidRPr="0081219E" w:rsidRDefault="000B7C52" w:rsidP="00A4676F">
      <w:pPr>
        <w:spacing w:line="276" w:lineRule="auto"/>
        <w:jc w:val="both"/>
        <w:rPr>
          <w:rFonts w:ascii="Helvetica" w:hAnsi="Helvetica"/>
          <w:sz w:val="20"/>
          <w:szCs w:val="20"/>
          <w:lang w:val="es-AR"/>
        </w:rPr>
      </w:pPr>
    </w:p>
    <w:p w14:paraId="6CF0B196" w14:textId="77777777" w:rsidR="000B7C52" w:rsidRPr="0081219E" w:rsidRDefault="000B7C52"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hAnsi="Helvetica" w:cs="Consolas"/>
          <w:sz w:val="20"/>
          <w:szCs w:val="20"/>
          <w:lang w:val="es-AR"/>
        </w:rPr>
      </w:pPr>
      <w:r w:rsidRPr="0081219E">
        <w:rPr>
          <w:rFonts w:ascii="Helvetica" w:hAnsi="Helvetica" w:cs="Consolas"/>
          <w:sz w:val="20"/>
          <w:szCs w:val="20"/>
          <w:lang w:val="es-AR"/>
        </w:rPr>
        <w:t xml:space="preserve">La Comisión Interamericana de Derechos Humanos (“CIDH” o “Comisión Interamericana”) es un órgano autónomo de la Organización de los Estados Americanos (OEA), con sede en Washington, D.C. Su mandato está establecido en la Carta de la OEA, la Convención Americana sobre Derechos Humanos (“Convención Americana”) y su Estatuto. La CIDH es uno de los dos órganos del sistema interamericano responsables de la promoción y protección de los derechos humanos; el otro es la Corte Interamericana de Derechos Humanos, con sede en San José, Costa Rica. </w:t>
      </w:r>
    </w:p>
    <w:p w14:paraId="68D9A680" w14:textId="77777777" w:rsidR="000B7C52" w:rsidRPr="0081219E" w:rsidRDefault="000B7C52"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hAnsi="Helvetica" w:cs="Consolas"/>
          <w:sz w:val="20"/>
          <w:szCs w:val="20"/>
          <w:lang w:val="es-AR"/>
        </w:rPr>
      </w:pPr>
    </w:p>
    <w:p w14:paraId="00D562A2" w14:textId="77777777" w:rsidR="000B7C52" w:rsidRPr="0081219E" w:rsidRDefault="000B7C52"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hAnsi="Helvetica" w:cs="Consolas"/>
          <w:sz w:val="20"/>
          <w:szCs w:val="20"/>
          <w:lang w:val="es-AR"/>
        </w:rPr>
      </w:pPr>
      <w:r w:rsidRPr="0081219E">
        <w:rPr>
          <w:rFonts w:ascii="Helvetica" w:hAnsi="Helvetica" w:cs="Consolas"/>
          <w:sz w:val="20"/>
          <w:szCs w:val="20"/>
          <w:lang w:val="es-AR"/>
        </w:rPr>
        <w:t>La CIDH está integrada por siete miembros que actúan independientemente, sin representar a país alguno en particular. Sus miembros son electos por la Asamblea General de la OEA para un período de cuatro años y pueden ser reelectos solamente una vez. La Comisión Interamericana se reúne en períodos ordinarios y extraordinarios de sesiones, varias veces por año.  La Secretaría Ejecutiva, de acuerdo con el artículo 13 del Reglamento de la CIDH, cumple las tareas que le delega la CIDH y brinda a ésta respaldo jurídico y administrativo en el desempeño de sus funciones.</w:t>
      </w:r>
    </w:p>
    <w:p w14:paraId="15358412" w14:textId="77777777" w:rsidR="000B7C52" w:rsidRPr="0081219E" w:rsidRDefault="000B7C52" w:rsidP="00A4676F">
      <w:pPr>
        <w:pStyle w:val="ListParagraph"/>
        <w:shd w:val="clear" w:color="auto" w:fill="FFFFFF"/>
        <w:spacing w:line="276" w:lineRule="auto"/>
        <w:ind w:right="144"/>
        <w:jc w:val="both"/>
        <w:rPr>
          <w:rFonts w:ascii="Helvetica" w:hAnsi="Helvetica" w:cs="Consolas"/>
          <w:sz w:val="20"/>
          <w:szCs w:val="20"/>
          <w:lang w:val="es-AR"/>
        </w:rPr>
      </w:pPr>
    </w:p>
    <w:p w14:paraId="41186841" w14:textId="77777777" w:rsidR="000B7C52" w:rsidRPr="0081219E" w:rsidRDefault="000B7C52"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hAnsi="Helvetica" w:cs="Consolas"/>
          <w:sz w:val="20"/>
          <w:szCs w:val="20"/>
          <w:lang w:val="es-AR"/>
        </w:rPr>
      </w:pPr>
      <w:r w:rsidRPr="0081219E">
        <w:rPr>
          <w:rFonts w:ascii="Helvetica" w:hAnsi="Helvetica" w:cs="Consolas"/>
          <w:sz w:val="20"/>
          <w:szCs w:val="20"/>
          <w:lang w:val="es-AR"/>
        </w:rPr>
        <w:t>En abril de 1948, la OEA aprobó en Bogotá, Colombia, la Declaración Americana de los Derechos y Deberes del Hombre (“Declaración Americana”), primer instrumento internacional de derechos humanos de carácter general. La CIDH fue creada en 1959 y celebró su primer período de sesiones en 1960.</w:t>
      </w:r>
    </w:p>
    <w:p w14:paraId="6064500E" w14:textId="77777777" w:rsidR="000B7C52" w:rsidRPr="0081219E" w:rsidRDefault="000B7C52"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hAnsi="Helvetica" w:cs="Consolas"/>
          <w:sz w:val="20"/>
          <w:szCs w:val="20"/>
          <w:lang w:val="es-AR"/>
        </w:rPr>
      </w:pPr>
    </w:p>
    <w:p w14:paraId="0360015B" w14:textId="77777777" w:rsidR="000B7C52" w:rsidRPr="0081219E" w:rsidRDefault="000B7C52"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hAnsi="Helvetica" w:cs="Consolas"/>
          <w:sz w:val="20"/>
          <w:szCs w:val="20"/>
          <w:lang w:val="es-AR"/>
        </w:rPr>
      </w:pPr>
      <w:r w:rsidRPr="0081219E">
        <w:rPr>
          <w:rFonts w:ascii="Helvetica" w:hAnsi="Helvetica" w:cs="Consolas"/>
          <w:sz w:val="20"/>
          <w:szCs w:val="20"/>
          <w:lang w:val="es-AR"/>
        </w:rPr>
        <w:t>En 1961 la CIDH comenzó a realizar visitas a varios países para observar in situ la situación de derechos humanos. Desde entonces han llevado a cabo numerosas visitas a los Estados Miembros de la Organización. En parte, sobre la base de esas investigaciones in loco, la Comisión Interamericana ha publicado hasta la fecha 135 informes de países e informes temáticos.</w:t>
      </w:r>
    </w:p>
    <w:p w14:paraId="1520B27D" w14:textId="77777777" w:rsidR="000B7C52" w:rsidRPr="0081219E" w:rsidRDefault="000B7C52"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hAnsi="Helvetica" w:cs="Consolas"/>
          <w:sz w:val="20"/>
          <w:szCs w:val="20"/>
          <w:lang w:val="es-AR"/>
        </w:rPr>
      </w:pPr>
    </w:p>
    <w:p w14:paraId="226C2241" w14:textId="77777777" w:rsidR="000B7C52" w:rsidRPr="0081219E" w:rsidRDefault="000B7C52"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hAnsi="Helvetica" w:cs="Consolas"/>
          <w:sz w:val="20"/>
          <w:szCs w:val="20"/>
          <w:lang w:val="es-AR"/>
        </w:rPr>
      </w:pPr>
      <w:r w:rsidRPr="0081219E">
        <w:rPr>
          <w:rFonts w:ascii="Helvetica" w:hAnsi="Helvetica" w:cs="Consolas"/>
          <w:sz w:val="20"/>
          <w:szCs w:val="20"/>
          <w:lang w:val="es-AR"/>
        </w:rPr>
        <w:t xml:space="preserve">En 1965 la CIDH fue expresamente autorizada a examinar denuncias o peticiones relacionadas con casos específicos de violaciones de derechos humanos. Los informes finales publicados por la CIDH, en relación con estos casos individuales, pueden encontrarse en los </w:t>
      </w:r>
      <w:hyperlink r:id="rId46" w:history="1">
        <w:r w:rsidRPr="0081219E">
          <w:rPr>
            <w:rFonts w:ascii="Helvetica" w:hAnsi="Helvetica" w:cs="Consolas"/>
            <w:sz w:val="20"/>
            <w:szCs w:val="20"/>
            <w:lang w:val="es-AR"/>
          </w:rPr>
          <w:t>Informes Anuales de la Comisión Interamericana</w:t>
        </w:r>
      </w:hyperlink>
      <w:r w:rsidRPr="0081219E">
        <w:rPr>
          <w:rFonts w:ascii="Helvetica" w:hAnsi="Helvetica" w:cs="Consolas"/>
          <w:sz w:val="20"/>
          <w:szCs w:val="20"/>
          <w:lang w:val="es-AR"/>
        </w:rPr>
        <w:t xml:space="preserve"> y están disponibles además en la página Web de la CIDH, en la sección de </w:t>
      </w:r>
      <w:hyperlink r:id="rId47" w:history="1">
        <w:r w:rsidRPr="0081219E">
          <w:rPr>
            <w:rFonts w:ascii="Helvetica" w:hAnsi="Helvetica" w:cs="Consolas"/>
            <w:sz w:val="20"/>
            <w:szCs w:val="20"/>
            <w:lang w:val="es-AR"/>
          </w:rPr>
          <w:t>peticiones y casos.</w:t>
        </w:r>
      </w:hyperlink>
      <w:r w:rsidRPr="0081219E">
        <w:rPr>
          <w:rFonts w:ascii="Helvetica" w:hAnsi="Helvetica" w:cs="Consolas"/>
          <w:sz w:val="20"/>
          <w:szCs w:val="20"/>
          <w:lang w:val="es-AR"/>
        </w:rPr>
        <w:t xml:space="preserve"> </w:t>
      </w:r>
    </w:p>
    <w:p w14:paraId="296ADDF9" w14:textId="77777777" w:rsidR="000B7C52" w:rsidRPr="0081219E" w:rsidRDefault="000B7C52" w:rsidP="00A4676F">
      <w:pPr>
        <w:pBdr>
          <w:top w:val="nil"/>
          <w:left w:val="nil"/>
          <w:bottom w:val="nil"/>
          <w:right w:val="nil"/>
          <w:between w:val="nil"/>
        </w:pBdr>
        <w:shd w:val="clear" w:color="auto" w:fill="FFFFFF"/>
        <w:suppressAutoHyphens/>
        <w:spacing w:line="276" w:lineRule="auto"/>
        <w:jc w:val="both"/>
        <w:textAlignment w:val="top"/>
        <w:outlineLvl w:val="0"/>
        <w:rPr>
          <w:rFonts w:ascii="Helvetica" w:hAnsi="Helvetica" w:cs="Consolas"/>
          <w:sz w:val="20"/>
          <w:szCs w:val="20"/>
          <w:lang w:val="es-AR"/>
        </w:rPr>
      </w:pPr>
    </w:p>
    <w:p w14:paraId="03D26271" w14:textId="77777777" w:rsidR="000B7C52" w:rsidRPr="0081219E" w:rsidRDefault="000B7C52"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hAnsi="Helvetica" w:cs="Consolas"/>
          <w:sz w:val="20"/>
          <w:szCs w:val="20"/>
          <w:lang w:val="es-AR"/>
        </w:rPr>
      </w:pPr>
      <w:r w:rsidRPr="0081219E">
        <w:rPr>
          <w:rFonts w:ascii="Helvetica" w:hAnsi="Helvetica" w:cs="Consolas"/>
          <w:sz w:val="20"/>
          <w:szCs w:val="20"/>
          <w:lang w:val="es-AR"/>
        </w:rPr>
        <w:t xml:space="preserve">En 1969 se aprobó la Convención Americana sobre Derechos Humanos, que entró en vigor en 1978. A diciembre de 2022, 24 Estados Miembros son parte de este tratado: Argentina, Barbados, Bolivia, Brasil, Chile, Colombia, Costa Rica, Dominica, Ecuador, El Salvador, Granada, Guatemala, Haití, Honduras, Jamaica, México, Nicaragua, Panamá, Paraguay, Perú, República Dominicana, Suriname, Uruguay y Venezuela. </w:t>
      </w:r>
    </w:p>
    <w:p w14:paraId="39173961" w14:textId="77777777" w:rsidR="000B7C52" w:rsidRPr="0081219E" w:rsidRDefault="000B7C52" w:rsidP="00A4676F">
      <w:pPr>
        <w:pBdr>
          <w:top w:val="nil"/>
          <w:left w:val="nil"/>
          <w:bottom w:val="nil"/>
          <w:right w:val="nil"/>
          <w:between w:val="nil"/>
        </w:pBdr>
        <w:shd w:val="clear" w:color="auto" w:fill="FFFFFF"/>
        <w:suppressAutoHyphens/>
        <w:spacing w:line="276" w:lineRule="auto"/>
        <w:ind w:left="720"/>
        <w:jc w:val="both"/>
        <w:textAlignment w:val="top"/>
        <w:outlineLvl w:val="0"/>
        <w:rPr>
          <w:rFonts w:ascii="Helvetica" w:hAnsi="Helvetica" w:cs="Consolas"/>
          <w:sz w:val="20"/>
          <w:szCs w:val="20"/>
          <w:lang w:val="es-AR"/>
        </w:rPr>
      </w:pPr>
    </w:p>
    <w:p w14:paraId="4B011E25" w14:textId="77777777" w:rsidR="000B7C52" w:rsidRPr="0081219E" w:rsidRDefault="000B7C52"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hAnsi="Helvetica" w:cs="Consolas"/>
          <w:sz w:val="20"/>
          <w:szCs w:val="20"/>
          <w:lang w:val="es-AR"/>
        </w:rPr>
      </w:pPr>
      <w:r w:rsidRPr="0081219E">
        <w:rPr>
          <w:rFonts w:ascii="Helvetica" w:hAnsi="Helvetica" w:cs="Consolas"/>
          <w:sz w:val="20"/>
          <w:szCs w:val="20"/>
          <w:lang w:val="es-AR"/>
        </w:rPr>
        <w:lastRenderedPageBreak/>
        <w:t>La Convención Americana define los derechos humanos que los Estados acuerdan respetar y garantizar en virtud de la ratificación. En dicho tratado igualmente fue creada la Corte Interamericana de Derechos Humanos y se definieron las funciones y los procedimientos de la CIDH y de dicho tribunal. Además de considerar denuncias en que se imputa responsabilidad por violaciones de la Convención Americana respecto de Estados parte en dicho instrumento, la CIDH es competente, conforme a la Carta de la OEA y a su Estatuto, para examinar presuntas violaciones de la Declaración Americana por parte de Estados Miembros de la OEA que aún no sean parte de la Convención Americana.</w:t>
      </w:r>
    </w:p>
    <w:p w14:paraId="04EE5E77" w14:textId="77777777" w:rsidR="000B7C52" w:rsidRPr="0081219E" w:rsidRDefault="000B7C52" w:rsidP="00A4676F">
      <w:pPr>
        <w:pStyle w:val="ListParagraph"/>
        <w:shd w:val="clear" w:color="auto" w:fill="FFFFFF"/>
        <w:spacing w:line="276" w:lineRule="auto"/>
        <w:ind w:right="144"/>
        <w:jc w:val="both"/>
        <w:rPr>
          <w:rFonts w:ascii="Helvetica" w:hAnsi="Helvetica" w:cs="Consolas"/>
          <w:sz w:val="20"/>
          <w:szCs w:val="20"/>
          <w:lang w:val="es-AR"/>
        </w:rPr>
      </w:pPr>
    </w:p>
    <w:p w14:paraId="47AAB9B8" w14:textId="77777777" w:rsidR="000B7C52" w:rsidRPr="0081219E" w:rsidRDefault="000B7C52"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hAnsi="Helvetica" w:cs="Consolas"/>
          <w:sz w:val="20"/>
          <w:szCs w:val="20"/>
          <w:lang w:val="es-AR"/>
        </w:rPr>
      </w:pPr>
      <w:r w:rsidRPr="0081219E">
        <w:rPr>
          <w:rFonts w:ascii="Helvetica" w:hAnsi="Helvetica" w:cs="Consolas"/>
          <w:sz w:val="20"/>
          <w:szCs w:val="20"/>
          <w:lang w:val="es-AR"/>
        </w:rPr>
        <w:t>En cumplimiento de su mandato, la Comisión Interamericana:</w:t>
      </w:r>
    </w:p>
    <w:p w14:paraId="7BA3B469" w14:textId="77777777" w:rsidR="000B7C52" w:rsidRPr="0081219E" w:rsidRDefault="000B7C52" w:rsidP="00A4676F">
      <w:pPr>
        <w:pStyle w:val="NormalWeb"/>
        <w:spacing w:before="0" w:beforeAutospacing="0" w:after="0" w:afterAutospacing="0" w:line="276" w:lineRule="auto"/>
        <w:ind w:right="630" w:firstLine="851"/>
        <w:jc w:val="both"/>
        <w:rPr>
          <w:rFonts w:ascii="Helvetica" w:hAnsi="Helvetica"/>
          <w:sz w:val="20"/>
          <w:szCs w:val="20"/>
          <w:lang w:val="es-AR"/>
        </w:rPr>
      </w:pPr>
    </w:p>
    <w:p w14:paraId="524D27EA" w14:textId="77777777" w:rsidR="000B7C52" w:rsidRPr="0081219E" w:rsidRDefault="000B7C52" w:rsidP="00A4676F">
      <w:pPr>
        <w:pStyle w:val="style1"/>
        <w:numPr>
          <w:ilvl w:val="0"/>
          <w:numId w:val="10"/>
        </w:numPr>
        <w:spacing w:before="0" w:beforeAutospacing="0" w:after="0" w:afterAutospacing="0" w:line="276" w:lineRule="auto"/>
        <w:ind w:left="1440" w:right="630" w:hanging="720"/>
        <w:jc w:val="both"/>
        <w:rPr>
          <w:rFonts w:ascii="Helvetica" w:hAnsi="Helvetica"/>
          <w:sz w:val="20"/>
          <w:szCs w:val="20"/>
          <w:lang w:val="es-AR"/>
        </w:rPr>
      </w:pPr>
      <w:r w:rsidRPr="0081219E">
        <w:rPr>
          <w:rFonts w:ascii="Helvetica" w:hAnsi="Helvetica"/>
          <w:sz w:val="20"/>
          <w:szCs w:val="20"/>
          <w:lang w:val="es-AR"/>
        </w:rPr>
        <w:t>Recibe, analiza e investiga peticiones individuales en que se alegan violaciones de derechos humanos, en conformidad con los artículos 44 a 51 de la Convención Americana, los artículos 19 y 20 de su Estatuto y los artículos 23 a 52 de su Reglamento.</w:t>
      </w:r>
    </w:p>
    <w:p w14:paraId="75011AF0" w14:textId="77777777" w:rsidR="000B7C52" w:rsidRPr="0081219E" w:rsidRDefault="000B7C52" w:rsidP="00A4676F">
      <w:pPr>
        <w:pStyle w:val="style1"/>
        <w:spacing w:before="0" w:beforeAutospacing="0" w:after="0" w:afterAutospacing="0" w:line="276" w:lineRule="auto"/>
        <w:ind w:left="1440" w:right="630"/>
        <w:jc w:val="both"/>
        <w:rPr>
          <w:rFonts w:ascii="Helvetica" w:hAnsi="Helvetica"/>
          <w:sz w:val="20"/>
          <w:szCs w:val="20"/>
          <w:lang w:val="es-AR"/>
        </w:rPr>
      </w:pPr>
    </w:p>
    <w:p w14:paraId="46736EB6" w14:textId="77777777" w:rsidR="000B7C52" w:rsidRPr="0081219E" w:rsidRDefault="000B7C52" w:rsidP="00A4676F">
      <w:pPr>
        <w:pStyle w:val="style1"/>
        <w:numPr>
          <w:ilvl w:val="0"/>
          <w:numId w:val="10"/>
        </w:numPr>
        <w:spacing w:before="0" w:beforeAutospacing="0" w:after="0" w:afterAutospacing="0" w:line="276" w:lineRule="auto"/>
        <w:ind w:left="1440" w:right="630" w:hanging="720"/>
        <w:jc w:val="both"/>
        <w:rPr>
          <w:rFonts w:ascii="Helvetica" w:hAnsi="Helvetica"/>
          <w:sz w:val="20"/>
          <w:szCs w:val="20"/>
          <w:lang w:val="es-AR"/>
        </w:rPr>
      </w:pPr>
      <w:r w:rsidRPr="0081219E">
        <w:rPr>
          <w:rFonts w:ascii="Helvetica" w:hAnsi="Helvetica"/>
          <w:sz w:val="20"/>
          <w:szCs w:val="20"/>
          <w:lang w:val="es-AR"/>
        </w:rPr>
        <w:t xml:space="preserve">Observa la situación general de los derechos humanos en los Estados Miembros y publica informes especiales sobre la situación en determinado Estado Miembro cuando lo considera apropiado de conformidad con lo dispuesto en el artículo 60 de su Reglamento. </w:t>
      </w:r>
    </w:p>
    <w:p w14:paraId="556B09F7" w14:textId="77777777" w:rsidR="000B7C52" w:rsidRPr="0081219E" w:rsidRDefault="000B7C52" w:rsidP="00A4676F">
      <w:pPr>
        <w:pStyle w:val="ListParagraph"/>
        <w:spacing w:line="276" w:lineRule="auto"/>
        <w:rPr>
          <w:rFonts w:ascii="Helvetica" w:hAnsi="Helvetica"/>
          <w:sz w:val="20"/>
          <w:szCs w:val="20"/>
          <w:lang w:val="es-AR"/>
        </w:rPr>
      </w:pPr>
    </w:p>
    <w:p w14:paraId="066A3E5F" w14:textId="77777777" w:rsidR="000B7C52" w:rsidRPr="0081219E" w:rsidRDefault="000B7C52" w:rsidP="00A4676F">
      <w:pPr>
        <w:pStyle w:val="style1"/>
        <w:numPr>
          <w:ilvl w:val="0"/>
          <w:numId w:val="10"/>
        </w:numPr>
        <w:spacing w:before="0" w:beforeAutospacing="0" w:after="0" w:afterAutospacing="0" w:line="276" w:lineRule="auto"/>
        <w:ind w:left="1440" w:right="630" w:hanging="720"/>
        <w:jc w:val="both"/>
        <w:rPr>
          <w:rFonts w:ascii="Helvetica" w:hAnsi="Helvetica"/>
          <w:sz w:val="20"/>
          <w:szCs w:val="20"/>
          <w:lang w:val="es-AR"/>
        </w:rPr>
      </w:pPr>
      <w:r w:rsidRPr="0081219E">
        <w:rPr>
          <w:rFonts w:ascii="Helvetica" w:hAnsi="Helvetica"/>
          <w:sz w:val="20"/>
          <w:szCs w:val="20"/>
          <w:lang w:val="es-AR"/>
        </w:rPr>
        <w:t xml:space="preserve">Realiza visitas </w:t>
      </w:r>
      <w:r w:rsidRPr="0081219E">
        <w:rPr>
          <w:rFonts w:ascii="Helvetica" w:hAnsi="Helvetica"/>
          <w:i/>
          <w:sz w:val="20"/>
          <w:szCs w:val="20"/>
          <w:lang w:val="es-AR"/>
        </w:rPr>
        <w:t>in loco</w:t>
      </w:r>
      <w:r w:rsidRPr="0081219E">
        <w:rPr>
          <w:rFonts w:ascii="Helvetica" w:hAnsi="Helvetica"/>
          <w:sz w:val="20"/>
          <w:szCs w:val="20"/>
          <w:lang w:val="es-AR"/>
        </w:rPr>
        <w:t xml:space="preserve"> a los países para llevar a cabo análisis en profundidad de la situación general y/o para investigar una situación específica de conformidad con lo dispuesto en el artículo 18 de su Estatuto y el artículo 53 de su Reglamento. En general, estas visitas dan lugar a la preparación de un informe sobre la situación de los derechos humanos del país en cuestión, que se publica y presenta al Consejo Permanente y a la Asamblea General de la OEA.</w:t>
      </w:r>
    </w:p>
    <w:p w14:paraId="34E77CBB" w14:textId="77777777" w:rsidR="000B7C52" w:rsidRPr="0081219E" w:rsidRDefault="000B7C52" w:rsidP="00A4676F">
      <w:pPr>
        <w:pStyle w:val="style1"/>
        <w:numPr>
          <w:ilvl w:val="0"/>
          <w:numId w:val="10"/>
        </w:numPr>
        <w:spacing w:before="0" w:beforeAutospacing="0" w:after="0" w:afterAutospacing="0" w:line="276" w:lineRule="auto"/>
        <w:ind w:left="1440" w:right="630" w:hanging="720"/>
        <w:jc w:val="both"/>
        <w:rPr>
          <w:rFonts w:ascii="Helvetica" w:hAnsi="Helvetica"/>
          <w:sz w:val="20"/>
          <w:szCs w:val="20"/>
          <w:lang w:val="es-AR"/>
        </w:rPr>
      </w:pPr>
      <w:r w:rsidRPr="0081219E">
        <w:rPr>
          <w:rFonts w:ascii="Helvetica" w:hAnsi="Helvetica"/>
          <w:sz w:val="20"/>
          <w:szCs w:val="20"/>
          <w:lang w:val="es-AR"/>
        </w:rPr>
        <w:t xml:space="preserve">Estimula la conciencia pública respecto de los derechos humanos en las Américas. A tales efectos, la Comisión Interamericana lleva a cabo y publica estudios sobre temas específicos de conformidad con lo dispuesto en el artículo 15 en su Reglamento, tales como las medidas que deben adoptarse para garantizar un mayor acceso a la justicia; los efectos que tienen los conflictos armados internos en ciertos grupos de personas; la situación de derechos humanos de la niñez, de la mujer, de las personas LGBTI, de los trabajadores migrantes y sus familias, de las personas privadas de libertad, de los defensores de derechos humanos; de los pueblos indígenas y los afrodescendientes; sobre la discriminación racial, sobre la libertad de expresión y sobre los derechos económicos, sociales y culturales. </w:t>
      </w:r>
    </w:p>
    <w:p w14:paraId="2FA8F0F2" w14:textId="77777777" w:rsidR="000B7C52" w:rsidRPr="0081219E" w:rsidRDefault="000B7C52" w:rsidP="00A4676F">
      <w:pPr>
        <w:pStyle w:val="style1"/>
        <w:spacing w:before="0" w:beforeAutospacing="0" w:after="0" w:afterAutospacing="0" w:line="276" w:lineRule="auto"/>
        <w:ind w:left="1440" w:right="630"/>
        <w:jc w:val="both"/>
        <w:rPr>
          <w:rFonts w:ascii="Helvetica" w:hAnsi="Helvetica"/>
          <w:sz w:val="20"/>
          <w:szCs w:val="20"/>
          <w:lang w:val="es-AR"/>
        </w:rPr>
      </w:pPr>
    </w:p>
    <w:p w14:paraId="7F3033AD" w14:textId="77777777" w:rsidR="000B7C52" w:rsidRPr="0081219E" w:rsidRDefault="000B7C52" w:rsidP="00A4676F">
      <w:pPr>
        <w:pStyle w:val="style1"/>
        <w:numPr>
          <w:ilvl w:val="0"/>
          <w:numId w:val="10"/>
        </w:numPr>
        <w:spacing w:before="0" w:beforeAutospacing="0" w:after="0" w:afterAutospacing="0" w:line="276" w:lineRule="auto"/>
        <w:ind w:left="1440" w:right="630" w:hanging="720"/>
        <w:jc w:val="both"/>
        <w:rPr>
          <w:rFonts w:ascii="Helvetica" w:hAnsi="Helvetica"/>
          <w:sz w:val="20"/>
          <w:szCs w:val="20"/>
          <w:lang w:val="es-AR"/>
        </w:rPr>
      </w:pPr>
      <w:r w:rsidRPr="0081219E">
        <w:rPr>
          <w:rFonts w:ascii="Helvetica" w:hAnsi="Helvetica"/>
          <w:sz w:val="20"/>
          <w:szCs w:val="20"/>
          <w:lang w:val="es-AR"/>
        </w:rPr>
        <w:t xml:space="preserve">Organiza y celebra visitas, conferencias, seminarios y reuniones con representantes de gobiernos, instituciones académicas, entidades no gubernamentales y otras, para divulgar información y fomentar el conocimiento amplio de la labor del sistema interamericano de derechos humanos conformidad con lo dispuesto en el artículo 41 de la Convención Americana sobre Derechos Humanos y el artículo 18 de su Estatuto. </w:t>
      </w:r>
    </w:p>
    <w:p w14:paraId="773B63CA" w14:textId="77777777" w:rsidR="000B7C52" w:rsidRPr="0081219E" w:rsidRDefault="000B7C52" w:rsidP="00A4676F">
      <w:pPr>
        <w:pStyle w:val="ListParagraph"/>
        <w:spacing w:line="276" w:lineRule="auto"/>
        <w:rPr>
          <w:rFonts w:ascii="Helvetica" w:hAnsi="Helvetica"/>
          <w:sz w:val="20"/>
          <w:szCs w:val="20"/>
          <w:lang w:val="es-AR"/>
        </w:rPr>
      </w:pPr>
    </w:p>
    <w:p w14:paraId="3C70249C" w14:textId="77777777" w:rsidR="000B7C52" w:rsidRPr="0081219E" w:rsidRDefault="000B7C52" w:rsidP="00A4676F">
      <w:pPr>
        <w:pStyle w:val="style1"/>
        <w:numPr>
          <w:ilvl w:val="0"/>
          <w:numId w:val="10"/>
        </w:numPr>
        <w:spacing w:before="0" w:beforeAutospacing="0" w:after="0" w:afterAutospacing="0" w:line="276" w:lineRule="auto"/>
        <w:ind w:left="1440" w:right="630" w:hanging="720"/>
        <w:jc w:val="both"/>
        <w:rPr>
          <w:rFonts w:ascii="Helvetica" w:hAnsi="Helvetica"/>
          <w:sz w:val="20"/>
          <w:szCs w:val="20"/>
          <w:lang w:val="es-AR"/>
        </w:rPr>
      </w:pPr>
      <w:r w:rsidRPr="0081219E">
        <w:rPr>
          <w:rFonts w:ascii="Helvetica" w:hAnsi="Helvetica"/>
          <w:sz w:val="20"/>
          <w:szCs w:val="20"/>
          <w:lang w:val="es-AR"/>
        </w:rPr>
        <w:t xml:space="preserve">Recomienda a los Estados Miembros de la OEA la adopción de medidas que contribuyan a la protección de los derechos humanos en los países del Hemisferio </w:t>
      </w:r>
      <w:r w:rsidRPr="0081219E">
        <w:rPr>
          <w:rFonts w:ascii="Helvetica" w:hAnsi="Helvetica"/>
          <w:sz w:val="20"/>
          <w:szCs w:val="20"/>
          <w:lang w:val="es-AR"/>
        </w:rPr>
        <w:lastRenderedPageBreak/>
        <w:t xml:space="preserve">de conformidad con lo dispuesto en el artículo 41 de la Convención Americana sobre Derechos Humanos y el artículo 18 de su Estatuto. </w:t>
      </w:r>
    </w:p>
    <w:p w14:paraId="353941A0" w14:textId="77777777" w:rsidR="000B7C52" w:rsidRPr="0081219E" w:rsidRDefault="000B7C52" w:rsidP="00A4676F">
      <w:pPr>
        <w:pStyle w:val="ListParagraph"/>
        <w:spacing w:line="276" w:lineRule="auto"/>
        <w:rPr>
          <w:rFonts w:ascii="Helvetica" w:hAnsi="Helvetica"/>
          <w:sz w:val="20"/>
          <w:szCs w:val="20"/>
          <w:lang w:val="es-AR"/>
        </w:rPr>
      </w:pPr>
    </w:p>
    <w:p w14:paraId="70975F81" w14:textId="77777777" w:rsidR="000B7C52" w:rsidRPr="0081219E" w:rsidRDefault="000B7C52" w:rsidP="00A4676F">
      <w:pPr>
        <w:pStyle w:val="style1"/>
        <w:numPr>
          <w:ilvl w:val="0"/>
          <w:numId w:val="10"/>
        </w:numPr>
        <w:spacing w:before="0" w:beforeAutospacing="0" w:after="0" w:afterAutospacing="0" w:line="276" w:lineRule="auto"/>
        <w:ind w:left="1440" w:right="630" w:hanging="720"/>
        <w:jc w:val="both"/>
        <w:rPr>
          <w:rFonts w:ascii="Helvetica" w:hAnsi="Helvetica"/>
          <w:sz w:val="20"/>
          <w:szCs w:val="20"/>
          <w:lang w:val="es-AR"/>
        </w:rPr>
      </w:pPr>
      <w:r w:rsidRPr="0081219E">
        <w:rPr>
          <w:rFonts w:ascii="Helvetica" w:hAnsi="Helvetica"/>
          <w:sz w:val="20"/>
          <w:szCs w:val="20"/>
          <w:lang w:val="es-AR"/>
        </w:rPr>
        <w:t>Solicita a los Estados Miembros que adopten medidas cautelares de conformidad con lo dispuesto en el artículo 25 de su Reglamento, para prevenir daños irreparables a los derechos humanos en casos graves y urgentes. Asimismo, de conformidad con lo dispuesto en el artículo 76 de su Reglamento, puede solicitar que la Corte Interamericana disponga la adopción de medidas provisionales en casos de extrema gravedad y urgencia para evitar daños irreparables a las personas.</w:t>
      </w:r>
    </w:p>
    <w:p w14:paraId="7A37C388" w14:textId="77777777" w:rsidR="000B7C52" w:rsidRPr="0081219E" w:rsidRDefault="000B7C52" w:rsidP="00A4676F">
      <w:pPr>
        <w:pStyle w:val="ListParagraph"/>
        <w:spacing w:line="276" w:lineRule="auto"/>
        <w:rPr>
          <w:rFonts w:ascii="Helvetica" w:hAnsi="Helvetica"/>
          <w:sz w:val="20"/>
          <w:szCs w:val="20"/>
          <w:lang w:val="es-AR"/>
        </w:rPr>
      </w:pPr>
    </w:p>
    <w:p w14:paraId="4855395C" w14:textId="77777777" w:rsidR="000B7C52" w:rsidRPr="0081219E" w:rsidRDefault="000B7C52" w:rsidP="00A4676F">
      <w:pPr>
        <w:pStyle w:val="style1"/>
        <w:numPr>
          <w:ilvl w:val="0"/>
          <w:numId w:val="10"/>
        </w:numPr>
        <w:spacing w:before="0" w:beforeAutospacing="0" w:after="0" w:afterAutospacing="0" w:line="276" w:lineRule="auto"/>
        <w:ind w:left="1440" w:right="630" w:hanging="720"/>
        <w:jc w:val="both"/>
        <w:rPr>
          <w:rFonts w:ascii="Helvetica" w:hAnsi="Helvetica"/>
          <w:sz w:val="20"/>
          <w:szCs w:val="20"/>
          <w:lang w:val="es-AR"/>
        </w:rPr>
      </w:pPr>
      <w:r w:rsidRPr="0081219E">
        <w:rPr>
          <w:rFonts w:ascii="Helvetica" w:hAnsi="Helvetica"/>
          <w:sz w:val="20"/>
          <w:szCs w:val="20"/>
          <w:lang w:val="es-AR"/>
        </w:rPr>
        <w:t>Presenta casos a la Corte Interamericana de Derechos Humanos y comparece ante la misma durante su tramitación y consideración de conformidad con lo dispuesto en el artículo 61 de la Convención Americana sobre Derechos Humanos y los artículos 45 y 74 de su Reglamento.</w:t>
      </w:r>
    </w:p>
    <w:p w14:paraId="08864921" w14:textId="77777777" w:rsidR="000B7C52" w:rsidRPr="0081219E" w:rsidRDefault="000B7C52" w:rsidP="00A4676F">
      <w:pPr>
        <w:pStyle w:val="ListParagraph"/>
        <w:spacing w:line="276" w:lineRule="auto"/>
        <w:rPr>
          <w:rFonts w:ascii="Helvetica" w:hAnsi="Helvetica"/>
          <w:sz w:val="20"/>
          <w:szCs w:val="20"/>
          <w:lang w:val="es-AR"/>
        </w:rPr>
      </w:pPr>
    </w:p>
    <w:p w14:paraId="22B02E23" w14:textId="77777777" w:rsidR="000B7C52" w:rsidRPr="0081219E" w:rsidRDefault="000B7C52" w:rsidP="00A4676F">
      <w:pPr>
        <w:pStyle w:val="style1"/>
        <w:numPr>
          <w:ilvl w:val="0"/>
          <w:numId w:val="10"/>
        </w:numPr>
        <w:spacing w:before="0" w:beforeAutospacing="0" w:after="0" w:afterAutospacing="0" w:line="276" w:lineRule="auto"/>
        <w:ind w:left="1440" w:right="630" w:hanging="720"/>
        <w:jc w:val="both"/>
        <w:rPr>
          <w:rFonts w:ascii="Helvetica" w:hAnsi="Helvetica"/>
          <w:sz w:val="20"/>
          <w:szCs w:val="20"/>
          <w:lang w:val="es-AR"/>
        </w:rPr>
      </w:pPr>
      <w:r w:rsidRPr="0081219E">
        <w:rPr>
          <w:rFonts w:ascii="Helvetica" w:hAnsi="Helvetica"/>
          <w:sz w:val="20"/>
          <w:szCs w:val="20"/>
          <w:lang w:val="es-AR"/>
        </w:rPr>
        <w:t>Solicita opiniones consultivas a la Corte Interamericana, de conformidad con lo dispuesto en el artículo 64 de la Convención Americana y el artículo 19 de su Estatuto.</w:t>
      </w:r>
    </w:p>
    <w:p w14:paraId="5BE6C290" w14:textId="77777777" w:rsidR="000B7C52" w:rsidRPr="0081219E" w:rsidRDefault="000B7C52" w:rsidP="00A4676F">
      <w:pPr>
        <w:pStyle w:val="BodyTextIndent"/>
        <w:spacing w:after="0"/>
        <w:ind w:left="0"/>
        <w:jc w:val="both"/>
        <w:rPr>
          <w:rFonts w:ascii="Helvetica" w:hAnsi="Helvetica"/>
          <w:sz w:val="20"/>
          <w:szCs w:val="20"/>
          <w:lang w:val="es-AR"/>
        </w:rPr>
      </w:pPr>
    </w:p>
    <w:p w14:paraId="09B7E309" w14:textId="3EC303F3" w:rsidR="000B7C52" w:rsidRPr="0081219E" w:rsidRDefault="000B7C52" w:rsidP="00A4676F">
      <w:pPr>
        <w:numPr>
          <w:ilvl w:val="0"/>
          <w:numId w:val="9"/>
        </w:numPr>
        <w:pBdr>
          <w:top w:val="nil"/>
          <w:left w:val="nil"/>
          <w:bottom w:val="nil"/>
          <w:right w:val="nil"/>
          <w:between w:val="nil"/>
        </w:pBdr>
        <w:shd w:val="clear" w:color="auto" w:fill="FFFFFF"/>
        <w:suppressAutoHyphens/>
        <w:spacing w:line="276" w:lineRule="auto"/>
        <w:ind w:left="0" w:firstLineChars="360" w:firstLine="720"/>
        <w:jc w:val="both"/>
        <w:textAlignment w:val="top"/>
        <w:outlineLvl w:val="0"/>
        <w:rPr>
          <w:rFonts w:ascii="Helvetica" w:hAnsi="Helvetica"/>
          <w:lang w:val="es-AR"/>
        </w:rPr>
      </w:pPr>
      <w:r w:rsidRPr="0081219E">
        <w:rPr>
          <w:rFonts w:ascii="Helvetica" w:hAnsi="Helvetica" w:cs="Consolas"/>
          <w:sz w:val="20"/>
          <w:szCs w:val="20"/>
          <w:lang w:val="es-AR"/>
        </w:rPr>
        <w:t>Toda persona, grupo de personas o entidad no gubernamental legalmente reconocida en uno o más de los Estados Miembros de la OEA puede presentar peticiones ante la Comisión Interamericana en relación con violaciones de un derecho reconocido en la Convención Americana, la Declaración Americana u otro instrumento pertinente, conforme a sus respectivas disposiciones y a su Estatuto y su Reglamento. Asimismo, en la situación descrita y regulada por el artículo 45 de la Convención Americana, la CIDH puede considerar comunicaciones con carácter de denuncia interestatal. Las denuncias pueden ser presentadas en cualquiera de los cuatro idiomas oficiales de la OEA (español, francés, inglés o portugués) por la supuesta víctima de la violación de derechos o por un tercero; y en el caso de las denuncias interestatales, por un Estado.</w:t>
      </w:r>
    </w:p>
    <w:p w14:paraId="6239D445" w14:textId="77777777" w:rsidR="00867521" w:rsidRPr="0081219E" w:rsidRDefault="00867521" w:rsidP="00867521">
      <w:pPr>
        <w:pBdr>
          <w:top w:val="nil"/>
          <w:left w:val="nil"/>
          <w:bottom w:val="nil"/>
          <w:right w:val="nil"/>
          <w:between w:val="nil"/>
        </w:pBdr>
        <w:shd w:val="clear" w:color="auto" w:fill="FFFFFF"/>
        <w:suppressAutoHyphens/>
        <w:jc w:val="both"/>
        <w:textAlignment w:val="top"/>
        <w:outlineLvl w:val="0"/>
        <w:rPr>
          <w:rFonts w:ascii="Helvetica" w:hAnsi="Helvetica" w:cs="Consolas"/>
          <w:sz w:val="20"/>
          <w:szCs w:val="20"/>
          <w:lang w:val="es-AR"/>
        </w:rPr>
      </w:pPr>
    </w:p>
    <w:p w14:paraId="33C9F16B" w14:textId="7D1DE804" w:rsidR="00867521" w:rsidRPr="0081219E" w:rsidRDefault="00867521" w:rsidP="00B31C49">
      <w:pPr>
        <w:pStyle w:val="Heading3"/>
        <w:keepNext w:val="0"/>
        <w:keepLines w:val="0"/>
        <w:widowControl w:val="0"/>
        <w:numPr>
          <w:ilvl w:val="1"/>
          <w:numId w:val="7"/>
        </w:numPr>
        <w:tabs>
          <w:tab w:val="left" w:pos="1440"/>
        </w:tabs>
        <w:spacing w:before="0"/>
        <w:ind w:left="1440" w:hanging="720"/>
        <w:rPr>
          <w:rFonts w:ascii="Helvetica" w:eastAsia="Cambria" w:hAnsi="Helvetica" w:cstheme="minorBidi"/>
          <w:b/>
          <w:bCs/>
          <w:color w:val="auto"/>
          <w:spacing w:val="-1"/>
          <w:sz w:val="22"/>
          <w:szCs w:val="22"/>
          <w:lang w:val="es-AR"/>
        </w:rPr>
      </w:pPr>
      <w:r w:rsidRPr="0081219E">
        <w:rPr>
          <w:rFonts w:ascii="Helvetica" w:hAnsi="Helvetica"/>
          <w:noProof/>
        </w:rPr>
        <w:lastRenderedPageBreak/>
        <w:drawing>
          <wp:anchor distT="0" distB="0" distL="114300" distR="114300" simplePos="0" relativeHeight="251659264" behindDoc="0" locked="0" layoutInCell="1" allowOverlap="1" wp14:anchorId="4DB04AA9" wp14:editId="7F2D0AA9">
            <wp:simplePos x="0" y="0"/>
            <wp:positionH relativeFrom="margin">
              <wp:align>right</wp:align>
            </wp:positionH>
            <wp:positionV relativeFrom="paragraph">
              <wp:posOffset>171450</wp:posOffset>
            </wp:positionV>
            <wp:extent cx="5943600" cy="7686675"/>
            <wp:effectExtent l="0" t="0" r="0" b="9525"/>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anchor>
        </w:drawing>
      </w:r>
      <w:r w:rsidRPr="0081219E">
        <w:rPr>
          <w:rFonts w:ascii="Helvetica" w:eastAsia="Cambria" w:hAnsi="Helvetica" w:cstheme="minorBidi"/>
          <w:b/>
          <w:bCs/>
          <w:color w:val="auto"/>
          <w:spacing w:val="-1"/>
          <w:sz w:val="22"/>
          <w:szCs w:val="22"/>
          <w:lang w:val="es-AR"/>
        </w:rPr>
        <w:t>Estructura de la Secretaría Ejecutiva</w:t>
      </w:r>
    </w:p>
    <w:sectPr w:rsidR="00867521" w:rsidRPr="0081219E" w:rsidSect="001A19E8">
      <w:headerReference w:type="default" r:id="rId49"/>
      <w:footerReference w:type="default" r:id="rId50"/>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72E26" w14:textId="77777777" w:rsidR="00416D8F" w:rsidRDefault="00416D8F" w:rsidP="00672733">
      <w:r>
        <w:separator/>
      </w:r>
    </w:p>
  </w:endnote>
  <w:endnote w:type="continuationSeparator" w:id="0">
    <w:p w14:paraId="702B268B" w14:textId="77777777" w:rsidR="00416D8F" w:rsidRDefault="00416D8F" w:rsidP="00672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embedRegular r:id="rId1" w:fontKey="{2E40CA55-928D-469E-AB9D-BCC572737A6F}"/>
    <w:embedBold r:id="rId2" w:fontKey="{6262BC81-0CFC-47C2-955B-905DE4EAB0F4}"/>
    <w:embedItalic r:id="rId3" w:fontKey="{9BDB6DB3-6866-4935-AAD7-C9DE4FC5BB56}"/>
  </w:font>
  <w:font w:name="Cambria">
    <w:panose1 w:val="02040503050406030204"/>
    <w:charset w:val="00"/>
    <w:family w:val="roman"/>
    <w:pitch w:val="variable"/>
    <w:sig w:usb0="E00006FF" w:usb1="420024FF" w:usb2="02000000" w:usb3="00000000" w:csb0="0000019F" w:csb1="00000000"/>
    <w:embedRegular r:id="rId4" w:subsetted="1" w:fontKey="{015731F9-49EF-447F-9080-5FE193E212E5}"/>
  </w:font>
  <w:font w:name="Times New Roman (Body CS)">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9172385D-F3DF-4CEA-BDEF-A67D24921309}"/>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0"/>
    <w:family w:val="roman"/>
    <w:pitch w:val="default"/>
  </w:font>
  <w:font w:name="Lucida Grande">
    <w:charset w:val="00"/>
    <w:family w:val="swiss"/>
    <w:pitch w:val="variable"/>
    <w:sig w:usb0="E1000AEF" w:usb1="5000A1FF" w:usb2="00000000" w:usb3="00000000" w:csb0="000001BF" w:csb1="00000000"/>
  </w:font>
  <w:font w:name="Univers">
    <w:altName w:val="Univers"/>
    <w:charset w:val="00"/>
    <w:family w:val="swiss"/>
    <w:pitch w:val="variable"/>
    <w:sig w:usb0="80000287" w:usb1="00000000" w:usb2="00000000" w:usb3="00000000" w:csb0="0000000F" w:csb1="00000000"/>
  </w:font>
  <w:font w:name="Helvetica LT Std Fractions">
    <w:panose1 w:val="00000500000000000000"/>
    <w:charset w:val="00"/>
    <w:family w:val="modern"/>
    <w:notTrueType/>
    <w:pitch w:val="variable"/>
    <w:sig w:usb0="80000003" w:usb1="10000050" w:usb2="00000000" w:usb3="00000000" w:csb0="00000001" w:csb1="00000000"/>
  </w:font>
  <w:font w:name="Helvetica LT Std">
    <w:panose1 w:val="020B0504020202020204"/>
    <w:charset w:val="00"/>
    <w:family w:val="swiss"/>
    <w:notTrueType/>
    <w:pitch w:val="variable"/>
    <w:sig w:usb0="800002AF" w:usb1="5000204A" w:usb2="00000000" w:usb3="00000000" w:csb0="00000005"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27F9" w14:textId="499E0673" w:rsidR="007D52E4" w:rsidRDefault="007D52E4" w:rsidP="004D4B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p w14:paraId="4E3B1C62" w14:textId="77777777" w:rsidR="007D52E4" w:rsidRDefault="007D52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49C0" w14:textId="24E10261" w:rsidR="00EF1EE9" w:rsidRDefault="00EF1EE9">
    <w:pPr>
      <w:pStyle w:val="Footer"/>
      <w:jc w:val="center"/>
    </w:pPr>
  </w:p>
  <w:p w14:paraId="3F2C1A9F" w14:textId="06EC5A0E" w:rsidR="008C7EED" w:rsidRPr="008C7EED" w:rsidRDefault="008C7EED" w:rsidP="008C7EED">
    <w:pPr>
      <w:pStyle w:val="Footer"/>
      <w:jc w:val="center"/>
      <w:rPr>
        <w:rFonts w:ascii="Helvetica" w:hAnsi="Helvetic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50677" w14:textId="7D7F6ABD" w:rsidR="0070556C" w:rsidRDefault="0070556C">
    <w:pPr>
      <w:pStyle w:val="Footer"/>
      <w:jc w:val="center"/>
    </w:pPr>
  </w:p>
  <w:p w14:paraId="1488E4C9" w14:textId="77777777" w:rsidR="0070556C" w:rsidRPr="008C7EED" w:rsidRDefault="0070556C" w:rsidP="008C7EED">
    <w:pPr>
      <w:pStyle w:val="Footer"/>
      <w:jc w:val="center"/>
      <w:rPr>
        <w:rFonts w:ascii="Helvetica" w:hAnsi="Helvetica"/>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16957" w14:textId="21F9BF8A" w:rsidR="006E15DC" w:rsidRDefault="006E15DC">
    <w:pPr>
      <w:pStyle w:val="Footer"/>
      <w:jc w:val="center"/>
    </w:pPr>
  </w:p>
  <w:p w14:paraId="0921C31B" w14:textId="77777777" w:rsidR="006E15DC" w:rsidRDefault="006E15D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377487"/>
      <w:docPartObj>
        <w:docPartGallery w:val="Page Numbers (Bottom of Page)"/>
        <w:docPartUnique/>
      </w:docPartObj>
    </w:sdtPr>
    <w:sdtEndPr>
      <w:rPr>
        <w:noProof/>
      </w:rPr>
    </w:sdtEndPr>
    <w:sdtContent>
      <w:p w14:paraId="3AE4CDE2" w14:textId="77777777" w:rsidR="0070556C" w:rsidRDefault="007055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BB1F08" w14:textId="77777777" w:rsidR="0070556C" w:rsidRPr="008C7EED" w:rsidRDefault="0070556C" w:rsidP="008C7EED">
    <w:pPr>
      <w:pStyle w:val="Footer"/>
      <w:jc w:val="center"/>
      <w:rPr>
        <w:rFonts w:ascii="Helvetica" w:hAnsi="Helvetica"/>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289767"/>
      <w:docPartObj>
        <w:docPartGallery w:val="Page Numbers (Bottom of Page)"/>
        <w:docPartUnique/>
      </w:docPartObj>
    </w:sdtPr>
    <w:sdtEndPr>
      <w:rPr>
        <w:noProof/>
      </w:rPr>
    </w:sdtEndPr>
    <w:sdtContent>
      <w:p w14:paraId="3716C69E" w14:textId="32B54106" w:rsidR="0070556C" w:rsidRDefault="00D0359C">
        <w:pPr>
          <w:pStyle w:val="Footer"/>
          <w:jc w:val="center"/>
        </w:pPr>
      </w:p>
    </w:sdtContent>
  </w:sdt>
  <w:p w14:paraId="05B90CBC" w14:textId="051B253A" w:rsidR="003F217F" w:rsidRDefault="003F217F" w:rsidP="003C712F">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4296193"/>
      <w:docPartObj>
        <w:docPartGallery w:val="Page Numbers (Bottom of Page)"/>
        <w:docPartUnique/>
      </w:docPartObj>
    </w:sdtPr>
    <w:sdtEndPr>
      <w:rPr>
        <w:rStyle w:val="PageNumber"/>
        <w:rFonts w:ascii="Helvetica" w:hAnsi="Helvetica"/>
        <w:sz w:val="20"/>
        <w:szCs w:val="20"/>
      </w:rPr>
    </w:sdtEndPr>
    <w:sdtContent>
      <w:p w14:paraId="35F82AA0" w14:textId="36B8EE93" w:rsidR="007D52E4" w:rsidRPr="007D52E4" w:rsidRDefault="007D52E4" w:rsidP="004D4BA2">
        <w:pPr>
          <w:pStyle w:val="Footer"/>
          <w:framePr w:wrap="none" w:vAnchor="text" w:hAnchor="margin" w:xAlign="center" w:y="1"/>
          <w:rPr>
            <w:rStyle w:val="PageNumber"/>
            <w:rFonts w:ascii="Helvetica" w:hAnsi="Helvetica"/>
            <w:sz w:val="20"/>
            <w:szCs w:val="20"/>
          </w:rPr>
        </w:pPr>
        <w:r w:rsidRPr="007D52E4">
          <w:rPr>
            <w:rStyle w:val="PageNumber"/>
            <w:rFonts w:ascii="Helvetica" w:hAnsi="Helvetica"/>
            <w:sz w:val="20"/>
            <w:szCs w:val="20"/>
          </w:rPr>
          <w:fldChar w:fldCharType="begin"/>
        </w:r>
        <w:r w:rsidRPr="007D52E4">
          <w:rPr>
            <w:rStyle w:val="PageNumber"/>
            <w:rFonts w:ascii="Helvetica" w:hAnsi="Helvetica"/>
            <w:sz w:val="20"/>
            <w:szCs w:val="20"/>
          </w:rPr>
          <w:instrText xml:space="preserve"> PAGE </w:instrText>
        </w:r>
        <w:r w:rsidRPr="007D52E4">
          <w:rPr>
            <w:rStyle w:val="PageNumber"/>
            <w:rFonts w:ascii="Helvetica" w:hAnsi="Helvetica"/>
            <w:sz w:val="20"/>
            <w:szCs w:val="20"/>
          </w:rPr>
          <w:fldChar w:fldCharType="separate"/>
        </w:r>
        <w:r w:rsidRPr="007D52E4">
          <w:rPr>
            <w:rStyle w:val="PageNumber"/>
            <w:rFonts w:ascii="Helvetica" w:hAnsi="Helvetica"/>
            <w:noProof/>
            <w:sz w:val="20"/>
            <w:szCs w:val="20"/>
          </w:rPr>
          <w:t>8</w:t>
        </w:r>
        <w:r w:rsidRPr="007D52E4">
          <w:rPr>
            <w:rStyle w:val="PageNumber"/>
            <w:rFonts w:ascii="Helvetica" w:hAnsi="Helvetica"/>
            <w:sz w:val="20"/>
            <w:szCs w:val="20"/>
          </w:rPr>
          <w:fldChar w:fldCharType="end"/>
        </w:r>
      </w:p>
    </w:sdtContent>
  </w:sdt>
  <w:p w14:paraId="60D01B8B" w14:textId="067FD408" w:rsidR="003F217F" w:rsidRPr="007D52E4" w:rsidRDefault="003F217F">
    <w:pPr>
      <w:pStyle w:val="Footer"/>
      <w:jc w:val="center"/>
      <w:rPr>
        <w:rFonts w:ascii="Helvetica" w:hAnsi="Helvetica"/>
        <w:sz w:val="20"/>
        <w:szCs w:val="20"/>
      </w:rPr>
    </w:pPr>
  </w:p>
  <w:p w14:paraId="14AA356C" w14:textId="77777777" w:rsidR="003F217F" w:rsidRPr="00E53694" w:rsidRDefault="003F217F">
    <w:pPr>
      <w:pStyle w:val="Footer"/>
      <w:rPr>
        <w:rFonts w:ascii="Helvetica" w:hAnsi="Helveti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EF562" w14:textId="77777777" w:rsidR="00416D8F" w:rsidRDefault="00416D8F" w:rsidP="00672733">
      <w:r>
        <w:separator/>
      </w:r>
    </w:p>
  </w:footnote>
  <w:footnote w:type="continuationSeparator" w:id="0">
    <w:p w14:paraId="08164011" w14:textId="77777777" w:rsidR="00416D8F" w:rsidRDefault="00416D8F" w:rsidP="00672733">
      <w:r>
        <w:continuationSeparator/>
      </w:r>
    </w:p>
  </w:footnote>
  <w:footnote w:id="1">
    <w:p w14:paraId="068582FE" w14:textId="77777777" w:rsidR="004826CC" w:rsidRPr="0025236D" w:rsidRDefault="004826CC" w:rsidP="004826CC">
      <w:pPr>
        <w:pStyle w:val="FootnoteText"/>
        <w:ind w:firstLine="720"/>
        <w:jc w:val="both"/>
        <w:rPr>
          <w:rFonts w:ascii="Helvetica" w:eastAsia="Times New Roman" w:hAnsi="Helvetica" w:cs="Times New Roman"/>
          <w:color w:val="000000" w:themeColor="text1"/>
          <w:sz w:val="15"/>
          <w:szCs w:val="15"/>
          <w:vertAlign w:val="superscript"/>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color w:val="000000" w:themeColor="text1"/>
          <w:sz w:val="15"/>
          <w:szCs w:val="15"/>
          <w:lang w:val="es-AR"/>
        </w:rPr>
        <w:t xml:space="preserve">CIDH, </w:t>
      </w:r>
      <w:hyperlink r:id="rId1" w:history="1">
        <w:r w:rsidRPr="0025236D">
          <w:rPr>
            <w:rStyle w:val="Hyperlink"/>
            <w:rFonts w:ascii="Helvetica" w:eastAsia="Cambria" w:hAnsi="Helvetica" w:cs="Cambria"/>
            <w:sz w:val="15"/>
            <w:szCs w:val="15"/>
            <w:lang w:val="es-AR"/>
          </w:rPr>
          <w:t>Reglamento</w:t>
        </w:r>
      </w:hyperlink>
      <w:r w:rsidRPr="0025236D">
        <w:rPr>
          <w:rFonts w:ascii="Helvetica" w:eastAsia="Cambria" w:hAnsi="Helvetica" w:cs="Cambria"/>
          <w:color w:val="000000" w:themeColor="text1"/>
          <w:sz w:val="15"/>
          <w:szCs w:val="15"/>
          <w:lang w:val="es-AR"/>
        </w:rPr>
        <w:t>, 2013. Art 59</w:t>
      </w:r>
      <w:r w:rsidRPr="0025236D">
        <w:rPr>
          <w:rFonts w:ascii="Helvetica" w:eastAsia="Cambria" w:hAnsi="Helvetica" w:cs="Cambria"/>
          <w:color w:val="000000" w:themeColor="text1"/>
          <w:sz w:val="15"/>
          <w:szCs w:val="15"/>
          <w:vertAlign w:val="superscript"/>
          <w:lang w:val="es-AR"/>
        </w:rPr>
        <w:t xml:space="preserve"> </w:t>
      </w:r>
    </w:p>
  </w:footnote>
  <w:footnote w:id="2">
    <w:p w14:paraId="4AFEEB64" w14:textId="77777777" w:rsidR="004826CC" w:rsidRPr="00D84B90" w:rsidRDefault="004826CC" w:rsidP="004826CC">
      <w:pPr>
        <w:ind w:firstLine="720"/>
        <w:jc w:val="both"/>
        <w:rPr>
          <w:rFonts w:ascii="Cambria" w:hAnsi="Cambria"/>
          <w:sz w:val="16"/>
          <w:szCs w:val="16"/>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color w:val="000000" w:themeColor="text1"/>
          <w:sz w:val="15"/>
          <w:szCs w:val="15"/>
          <w:lang w:val="es-AR"/>
        </w:rPr>
        <w:t xml:space="preserve">Presidencial de la República Dominicana, República Dominicana, </w:t>
      </w:r>
      <w:hyperlink r:id="rId2">
        <w:r w:rsidRPr="0025236D">
          <w:rPr>
            <w:rStyle w:val="Hyperlink"/>
            <w:rFonts w:ascii="Helvetica" w:eastAsia="Cambria" w:hAnsi="Helvetica" w:cs="Cambria"/>
            <w:sz w:val="15"/>
            <w:szCs w:val="15"/>
            <w:lang w:val="es-AR"/>
          </w:rPr>
          <w:t>“Presidente Abinader encabeza 4.ª Asamblea Electoral para conformación de 70 nuevas Comisiones de Integridad Gubernamental”</w:t>
        </w:r>
      </w:hyperlink>
      <w:r w:rsidRPr="0025236D">
        <w:rPr>
          <w:rFonts w:ascii="Helvetica" w:eastAsia="Cambria" w:hAnsi="Helvetica" w:cs="Cambria"/>
          <w:color w:val="000000" w:themeColor="text1"/>
          <w:sz w:val="15"/>
          <w:szCs w:val="15"/>
          <w:lang w:val="es-AR"/>
        </w:rPr>
        <w:t xml:space="preserve">, 25 de octubre de 2022. Ver también: CIDH, </w:t>
      </w:r>
      <w:hyperlink r:id="rId3">
        <w:r w:rsidRPr="0025236D">
          <w:rPr>
            <w:rStyle w:val="Hyperlink"/>
            <w:rFonts w:ascii="Helvetica" w:eastAsia="Cambria" w:hAnsi="Helvetica" w:cs="Cambria"/>
            <w:sz w:val="15"/>
            <w:szCs w:val="15"/>
            <w:lang w:val="es-AR"/>
          </w:rPr>
          <w:t>Corrupción y derechos humanos: Estándares interamericanos</w:t>
        </w:r>
      </w:hyperlink>
      <w:r w:rsidRPr="0025236D">
        <w:rPr>
          <w:rFonts w:ascii="Helvetica" w:eastAsia="Cambria" w:hAnsi="Helvetica" w:cs="Cambria"/>
          <w:color w:val="000000" w:themeColor="text1"/>
          <w:sz w:val="15"/>
          <w:szCs w:val="15"/>
          <w:lang w:val="es-AR"/>
        </w:rPr>
        <w:t>, OEA/Ser.L/V/II. Doc. 236 6 diciembre 2019, párr. 493.</w:t>
      </w:r>
      <w:r w:rsidRPr="00D84B90">
        <w:rPr>
          <w:rFonts w:ascii="Cambria" w:eastAsia="Cambria" w:hAnsi="Cambria" w:cs="Cambria"/>
          <w:color w:val="000000" w:themeColor="text1"/>
          <w:sz w:val="16"/>
          <w:szCs w:val="16"/>
          <w:lang w:val="es-AR"/>
        </w:rPr>
        <w:t xml:space="preserve"> </w:t>
      </w:r>
    </w:p>
  </w:footnote>
  <w:footnote w:id="3">
    <w:p w14:paraId="3099401C"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hAnsi="Helvetic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
        </w:rPr>
        <w:t xml:space="preserve">Servicio de Información de Jamaica, </w:t>
      </w:r>
      <w:hyperlink r:id="rId4">
        <w:r w:rsidRPr="0025236D">
          <w:rPr>
            <w:rStyle w:val="Hyperlink"/>
            <w:rFonts w:ascii="Helvetica" w:eastAsia="Cambria" w:hAnsi="Helvetica" w:cs="Cambria"/>
            <w:sz w:val="15"/>
            <w:szCs w:val="15"/>
            <w:lang w:val="es"/>
          </w:rPr>
          <w:t>Gabinete aprueba el establecimiento del Comité de Reforma Constitucional</w:t>
        </w:r>
      </w:hyperlink>
      <w:r w:rsidRPr="0025236D">
        <w:rPr>
          <w:rFonts w:ascii="Helvetica" w:eastAsia="Cambria" w:hAnsi="Helvetica" w:cs="Cambria"/>
          <w:color w:val="202124"/>
          <w:sz w:val="15"/>
          <w:szCs w:val="15"/>
          <w:lang w:val="es"/>
        </w:rPr>
        <w:t xml:space="preserve">, 16 de noviembre de 2022; </w:t>
      </w:r>
      <w:hyperlink r:id="rId5">
        <w:r w:rsidRPr="0025236D">
          <w:rPr>
            <w:rStyle w:val="Hyperlink"/>
            <w:rFonts w:ascii="Helvetica" w:eastAsia="Cambria" w:hAnsi="Helvetica" w:cs="Cambria"/>
            <w:sz w:val="15"/>
            <w:szCs w:val="15"/>
            <w:lang w:val="es"/>
          </w:rPr>
          <w:t>Comité de Reforma Constitucional para Facilitar la Transición a la República,</w:t>
        </w:r>
      </w:hyperlink>
      <w:r w:rsidRPr="0025236D">
        <w:rPr>
          <w:rFonts w:ascii="Helvetica" w:eastAsia="Cambria" w:hAnsi="Helvetica" w:cs="Cambria"/>
          <w:color w:val="202124"/>
          <w:sz w:val="15"/>
          <w:szCs w:val="15"/>
          <w:lang w:val="es"/>
        </w:rPr>
        <w:t xml:space="preserve"> 8 de junio de 2022.</w:t>
      </w:r>
    </w:p>
  </w:footnote>
  <w:footnote w:id="4">
    <w:p w14:paraId="023D316A" w14:textId="77777777" w:rsidR="004826CC" w:rsidRPr="0025236D" w:rsidRDefault="004826CC" w:rsidP="004826CC">
      <w:pPr>
        <w:pStyle w:val="FootnoteText"/>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color w:val="202124"/>
          <w:sz w:val="15"/>
          <w:szCs w:val="15"/>
          <w:lang w:val="es"/>
        </w:rPr>
        <w:t xml:space="preserve">Oficina de Prensa del Gobierno de Belice, </w:t>
      </w:r>
      <w:hyperlink r:id="rId6">
        <w:r w:rsidRPr="0025236D">
          <w:rPr>
            <w:rStyle w:val="Hyperlink"/>
            <w:rFonts w:ascii="Helvetica" w:eastAsia="Cambria" w:hAnsi="Helvetica" w:cs="Cambria"/>
            <w:sz w:val="15"/>
            <w:szCs w:val="15"/>
            <w:lang w:val="es"/>
          </w:rPr>
          <w:t>Informe del Gabinete</w:t>
        </w:r>
      </w:hyperlink>
      <w:r w:rsidRPr="0025236D">
        <w:rPr>
          <w:rFonts w:ascii="Helvetica" w:eastAsia="Cambria" w:hAnsi="Helvetica" w:cs="Cambria"/>
          <w:color w:val="202124"/>
          <w:sz w:val="15"/>
          <w:szCs w:val="15"/>
          <w:lang w:val="es"/>
        </w:rPr>
        <w:t>, 16 de junio de 2022.</w:t>
      </w:r>
    </w:p>
  </w:footnote>
  <w:footnote w:id="5">
    <w:p w14:paraId="009D6EAD"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AR"/>
        </w:rPr>
        <w:t xml:space="preserve">Asamblea Nacional de Belice, </w:t>
      </w:r>
      <w:hyperlink r:id="rId7">
        <w:r w:rsidRPr="0025236D">
          <w:rPr>
            <w:rStyle w:val="Hyperlink"/>
            <w:rFonts w:ascii="Helvetica" w:eastAsia="Cambria" w:hAnsi="Helvetica" w:cs="Cambria"/>
            <w:sz w:val="15"/>
            <w:szCs w:val="15"/>
            <w:lang w:val="es-AR"/>
          </w:rPr>
          <w:t>Proyecto de Ley de la Comisión Constitucional de los Pueblos</w:t>
        </w:r>
      </w:hyperlink>
      <w:r w:rsidRPr="0025236D">
        <w:rPr>
          <w:rFonts w:ascii="Helvetica" w:eastAsia="Cambria" w:hAnsi="Helvetica" w:cs="Cambria"/>
          <w:color w:val="202124"/>
          <w:sz w:val="15"/>
          <w:szCs w:val="15"/>
          <w:lang w:val="es-AR"/>
        </w:rPr>
        <w:t>, 2022, sec. 6 (1).</w:t>
      </w:r>
    </w:p>
  </w:footnote>
  <w:footnote w:id="6">
    <w:p w14:paraId="32AB9B0C"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sz w:val="15"/>
          <w:szCs w:val="15"/>
          <w:lang w:val="es-419"/>
        </w:rPr>
        <w:t xml:space="preserve">BBC News, </w:t>
      </w:r>
      <w:hyperlink r:id="rId8">
        <w:r w:rsidRPr="0025236D">
          <w:rPr>
            <w:rStyle w:val="Hyperlink"/>
            <w:rFonts w:ascii="Helvetica" w:eastAsia="Cambria" w:hAnsi="Helvetica" w:cs="Cambria"/>
            <w:sz w:val="15"/>
            <w:szCs w:val="15"/>
            <w:lang w:val="es-419"/>
          </w:rPr>
          <w:t>Elecciones en EE.UU.: el primer congresista de la generación Z, la primera gobernadora lesbiana y otros hitos históricos</w:t>
        </w:r>
      </w:hyperlink>
      <w:r w:rsidRPr="0025236D">
        <w:rPr>
          <w:rFonts w:ascii="Helvetica" w:eastAsia="Cambria" w:hAnsi="Helvetica" w:cs="Cambria"/>
          <w:sz w:val="15"/>
          <w:szCs w:val="15"/>
          <w:lang w:val="es-419"/>
        </w:rPr>
        <w:t>, 9 de noviembre de 2022.</w:t>
      </w:r>
    </w:p>
  </w:footnote>
  <w:footnote w:id="7">
    <w:p w14:paraId="7C67EEAC" w14:textId="77777777" w:rsidR="004826CC" w:rsidRPr="0025236D" w:rsidRDefault="004826CC" w:rsidP="004826CC">
      <w:pPr>
        <w:pStyle w:val="FootnoteText"/>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rPr>
        <w:t xml:space="preserve"> </w:t>
      </w:r>
      <w:hyperlink r:id="rId9" w:history="1">
        <w:r w:rsidRPr="0025236D">
          <w:rPr>
            <w:rStyle w:val="Hyperlink"/>
            <w:rFonts w:ascii="Helvetica" w:hAnsi="Helvetica"/>
            <w:sz w:val="15"/>
            <w:szCs w:val="15"/>
          </w:rPr>
          <w:t>Constitution of the Republic of Suriname, 1987</w:t>
        </w:r>
      </w:hyperlink>
      <w:r w:rsidRPr="0025236D">
        <w:rPr>
          <w:rFonts w:ascii="Helvetica" w:hAnsi="Helvetica"/>
          <w:sz w:val="15"/>
          <w:szCs w:val="15"/>
        </w:rPr>
        <w:t xml:space="preserve">, Artículo 8: "1. </w:t>
      </w:r>
      <w:r w:rsidRPr="0025236D">
        <w:rPr>
          <w:rFonts w:ascii="Helvetica" w:hAnsi="Helvetica"/>
          <w:sz w:val="15"/>
          <w:szCs w:val="15"/>
          <w:lang w:val="es-AR"/>
        </w:rPr>
        <w:t>Todos los que se encuentren en el territorio de Surinam tendrán igual derecho a la protección de su persona y sus bienes. 2. Nadie podrá ser discriminado por razón de nacimiento, sexo, raza, lengua, religión, educación, opinión política, posición económica o cualquier otra condición"; Artículo 55: "1. La Asamblea Nacional representa al pueblo de la República de Surinam, y expresará la voluntad soberana de la nación. 2. La Asamblea Nacional es la más alta institución del Estado".</w:t>
      </w:r>
    </w:p>
  </w:footnote>
  <w:footnote w:id="8">
    <w:p w14:paraId="3A3C28F2"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
        </w:rPr>
        <w:t xml:space="preserve">Gobierno de Santa Lucía, </w:t>
      </w:r>
      <w:hyperlink r:id="rId10">
        <w:r w:rsidRPr="0025236D">
          <w:rPr>
            <w:rStyle w:val="Hyperlink"/>
            <w:rFonts w:ascii="Helvetica" w:eastAsia="Cambria" w:hAnsi="Helvetica" w:cs="Cambria"/>
            <w:sz w:val="15"/>
            <w:szCs w:val="15"/>
            <w:lang w:val="es"/>
          </w:rPr>
          <w:t>Santa Lucía se unirá a la jurisdicción de la Corte de Justicia del Caribe,</w:t>
        </w:r>
      </w:hyperlink>
      <w:r w:rsidRPr="0025236D">
        <w:rPr>
          <w:rFonts w:ascii="Helvetica" w:eastAsia="Cambria" w:hAnsi="Helvetica" w:cs="Cambria"/>
          <w:color w:val="202124"/>
          <w:sz w:val="15"/>
          <w:szCs w:val="15"/>
          <w:lang w:val="es"/>
        </w:rPr>
        <w:t xml:space="preserve"> 19 de septiembre de 2022.</w:t>
      </w:r>
    </w:p>
  </w:footnote>
  <w:footnote w:id="9">
    <w:p w14:paraId="30FB8FBA" w14:textId="77777777" w:rsidR="004826CC" w:rsidRPr="0025236D" w:rsidRDefault="004826CC" w:rsidP="004826CC">
      <w:pPr>
        <w:ind w:firstLine="720"/>
        <w:jc w:val="both"/>
        <w:rPr>
          <w:rFonts w:ascii="Helvetica" w:eastAsia="Cambria" w:hAnsi="Helvetica" w:cs="Cambria"/>
          <w:color w:val="202124"/>
          <w:sz w:val="15"/>
          <w:szCs w:val="15"/>
          <w:lang w:val="es"/>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
        </w:rPr>
        <w:t>IMPACT Justice, I</w:t>
      </w:r>
      <w:hyperlink r:id="rId11">
        <w:r w:rsidRPr="0025236D">
          <w:rPr>
            <w:rStyle w:val="Hyperlink"/>
            <w:rFonts w:ascii="Helvetica" w:eastAsia="Cambria" w:hAnsi="Helvetica" w:cs="Cambria"/>
            <w:sz w:val="15"/>
            <w:szCs w:val="15"/>
            <w:lang w:val="es"/>
          </w:rPr>
          <w:t>mpact Justice organiza capacitación de sensibilización sobre mediación para jueces</w:t>
        </w:r>
      </w:hyperlink>
      <w:r w:rsidRPr="0025236D">
        <w:rPr>
          <w:rFonts w:ascii="Helvetica" w:eastAsia="Cambria" w:hAnsi="Helvetica" w:cs="Cambria"/>
          <w:color w:val="202124"/>
          <w:sz w:val="15"/>
          <w:szCs w:val="15"/>
          <w:lang w:val="es"/>
        </w:rPr>
        <w:t>, 10 de enero de 2022.</w:t>
      </w:r>
    </w:p>
  </w:footnote>
  <w:footnote w:id="10">
    <w:p w14:paraId="3DC594CF" w14:textId="77777777" w:rsidR="004826CC" w:rsidRPr="0025236D" w:rsidRDefault="004826CC" w:rsidP="004826CC">
      <w:pPr>
        <w:pStyle w:val="FootnoteText"/>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eastAsia="Cambria" w:hAnsi="Helvetica" w:cs="Cambria"/>
          <w:color w:val="202124"/>
          <w:sz w:val="15"/>
          <w:szCs w:val="15"/>
          <w:lang w:val="es-AR"/>
        </w:rPr>
        <w:t xml:space="preserve"> Gobierno de Canadá, </w:t>
      </w:r>
      <w:hyperlink r:id="rId12">
        <w:r w:rsidRPr="0025236D">
          <w:rPr>
            <w:rStyle w:val="Hyperlink"/>
            <w:rFonts w:ascii="Helvetica" w:eastAsia="Cambria" w:hAnsi="Helvetica" w:cs="Cambria"/>
            <w:sz w:val="15"/>
            <w:szCs w:val="15"/>
            <w:lang w:val="es-AR"/>
          </w:rPr>
          <w:t>Fortalecimiento de la independencia judicial y aumento de la confianza pública en el sistema de justicia: Presidente del Tribunal Supremo de Canadá y Ministro de Justicia firman dos memorandos de entendimiento clave</w:t>
        </w:r>
      </w:hyperlink>
      <w:r w:rsidRPr="0025236D">
        <w:rPr>
          <w:rFonts w:ascii="Helvetica" w:eastAsia="Cambria" w:hAnsi="Helvetica" w:cs="Cambria"/>
          <w:color w:val="202124"/>
          <w:sz w:val="15"/>
          <w:szCs w:val="15"/>
          <w:lang w:val="es-AR"/>
        </w:rPr>
        <w:t>, 28 de abril de 2022.</w:t>
      </w:r>
    </w:p>
  </w:footnote>
  <w:footnote w:id="11">
    <w:p w14:paraId="5FEA928D"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
        </w:rPr>
        <w:t xml:space="preserve">Leyes de Guyana, </w:t>
      </w:r>
      <w:hyperlink r:id="rId13">
        <w:r w:rsidRPr="0025236D">
          <w:rPr>
            <w:rStyle w:val="Hyperlink"/>
            <w:rFonts w:ascii="Helvetica" w:eastAsia="Cambria" w:hAnsi="Helvetica" w:cs="Cambria"/>
            <w:sz w:val="15"/>
            <w:szCs w:val="15"/>
            <w:lang w:val="es"/>
          </w:rPr>
          <w:t>Ley de Fianzas,</w:t>
        </w:r>
      </w:hyperlink>
      <w:r w:rsidRPr="0025236D">
        <w:rPr>
          <w:rFonts w:ascii="Helvetica" w:eastAsia="Cambria" w:hAnsi="Helvetica" w:cs="Cambria"/>
          <w:color w:val="202124"/>
          <w:sz w:val="15"/>
          <w:szCs w:val="15"/>
          <w:lang w:val="es"/>
        </w:rPr>
        <w:t xml:space="preserve"> 2022.</w:t>
      </w:r>
    </w:p>
  </w:footnote>
  <w:footnote w:id="12">
    <w:p w14:paraId="450524C2"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
        </w:rPr>
        <w:t xml:space="preserve">Leyes de Guyana, </w:t>
      </w:r>
      <w:hyperlink r:id="rId14">
        <w:r w:rsidRPr="0025236D">
          <w:rPr>
            <w:rStyle w:val="Hyperlink"/>
            <w:rFonts w:ascii="Helvetica" w:eastAsia="Cambria" w:hAnsi="Helvetica" w:cs="Cambria"/>
            <w:sz w:val="15"/>
            <w:szCs w:val="15"/>
            <w:lang w:val="es"/>
          </w:rPr>
          <w:t>Proyecto de Ley de Justicia Restaurativa,</w:t>
        </w:r>
      </w:hyperlink>
      <w:r w:rsidRPr="0025236D">
        <w:rPr>
          <w:rFonts w:ascii="Helvetica" w:eastAsia="Cambria" w:hAnsi="Helvetica" w:cs="Cambria"/>
          <w:color w:val="202124"/>
          <w:sz w:val="15"/>
          <w:szCs w:val="15"/>
          <w:lang w:val="es"/>
        </w:rPr>
        <w:t xml:space="preserve"> 2022.</w:t>
      </w:r>
    </w:p>
  </w:footnote>
  <w:footnote w:id="13">
    <w:p w14:paraId="715FF1C7" w14:textId="77777777" w:rsidR="004826CC" w:rsidRPr="0025236D" w:rsidRDefault="004826CC" w:rsidP="004826CC">
      <w:pPr>
        <w:pStyle w:val="FootnoteText"/>
        <w:ind w:firstLine="720"/>
        <w:jc w:val="both"/>
        <w:rPr>
          <w:rFonts w:ascii="Helvetica" w:eastAsia="Cambria" w:hAnsi="Helvetica" w:cs="Cambria"/>
          <w:sz w:val="16"/>
          <w:szCs w:val="16"/>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
        </w:rPr>
        <w:t xml:space="preserve">Departamento de Información Pública, </w:t>
      </w:r>
      <w:hyperlink r:id="rId15">
        <w:r w:rsidRPr="0025236D">
          <w:rPr>
            <w:rStyle w:val="Hyperlink"/>
            <w:rFonts w:ascii="Helvetica" w:eastAsia="Cambria" w:hAnsi="Helvetica" w:cs="Cambria"/>
            <w:sz w:val="15"/>
            <w:szCs w:val="15"/>
            <w:lang w:val="es"/>
          </w:rPr>
          <w:t>El sector de la justicia sale reforzado con la aprobación de la Ley de Justicia Reparadora,</w:t>
        </w:r>
      </w:hyperlink>
      <w:r w:rsidRPr="0025236D">
        <w:rPr>
          <w:rFonts w:ascii="Helvetica" w:eastAsia="Cambria" w:hAnsi="Helvetica" w:cs="Cambria"/>
          <w:color w:val="202124"/>
          <w:sz w:val="15"/>
          <w:szCs w:val="15"/>
          <w:lang w:val="es"/>
        </w:rPr>
        <w:t xml:space="preserve"> 7 de noviembre de 2022.</w:t>
      </w:r>
    </w:p>
  </w:footnote>
  <w:footnote w:id="14">
    <w:p w14:paraId="08CB4E31"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AR"/>
        </w:rPr>
        <w:t xml:space="preserve">Boletín Oficial de Las Bahamas, </w:t>
      </w:r>
      <w:hyperlink r:id="rId16">
        <w:r w:rsidRPr="0025236D">
          <w:rPr>
            <w:rStyle w:val="Hyperlink"/>
            <w:rFonts w:ascii="Helvetica" w:eastAsia="Cambria" w:hAnsi="Helvetica" w:cs="Cambria"/>
            <w:sz w:val="15"/>
            <w:szCs w:val="15"/>
            <w:lang w:val="es-AR"/>
          </w:rPr>
          <w:t>Evidencia (Ley de Enmienda), 2022</w:t>
        </w:r>
      </w:hyperlink>
      <w:r w:rsidRPr="0025236D">
        <w:rPr>
          <w:rFonts w:ascii="Helvetica" w:eastAsia="Cambria" w:hAnsi="Helvetica" w:cs="Cambria"/>
          <w:color w:val="202124"/>
          <w:sz w:val="15"/>
          <w:szCs w:val="15"/>
          <w:lang w:val="es-AR"/>
        </w:rPr>
        <w:t xml:space="preserve">, secciones 78A y B, 20 de mayo de 2022; Boletín Oficial de Las Bahamas, </w:t>
      </w:r>
      <w:hyperlink r:id="rId17">
        <w:r w:rsidRPr="0025236D">
          <w:rPr>
            <w:rStyle w:val="Hyperlink"/>
            <w:rFonts w:ascii="Helvetica" w:eastAsia="Cambria" w:hAnsi="Helvetica" w:cs="Cambria"/>
            <w:sz w:val="15"/>
            <w:szCs w:val="15"/>
            <w:lang w:val="es-AR"/>
          </w:rPr>
          <w:t>Código de Procedimiento Penal (Enmienda), 2022</w:t>
        </w:r>
      </w:hyperlink>
      <w:r w:rsidRPr="0025236D">
        <w:rPr>
          <w:rFonts w:ascii="Helvetica" w:eastAsia="Cambria" w:hAnsi="Helvetica" w:cs="Cambria"/>
          <w:color w:val="202124"/>
          <w:sz w:val="15"/>
          <w:szCs w:val="15"/>
          <w:lang w:val="es-AR"/>
        </w:rPr>
        <w:t>, 20 de mayo de 2022.</w:t>
      </w:r>
    </w:p>
  </w:footnote>
  <w:footnote w:id="15">
    <w:p w14:paraId="7A835AAE"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hAnsi="Helvetica"/>
          <w:sz w:val="15"/>
          <w:szCs w:val="15"/>
        </w:rPr>
        <w:footnoteRef/>
      </w:r>
      <w:r w:rsidRPr="0025236D">
        <w:rPr>
          <w:rFonts w:ascii="Helvetica" w:eastAsia="Cambria" w:hAnsi="Helvetica" w:cs="Cambria"/>
          <w:sz w:val="15"/>
          <w:szCs w:val="15"/>
          <w:lang w:val="es-AR"/>
        </w:rPr>
        <w:t xml:space="preserve"> Departamento de Justicia de EEUU</w:t>
      </w:r>
      <w:r w:rsidRPr="0025236D">
        <w:rPr>
          <w:rFonts w:ascii="Helvetica" w:eastAsia="Cambria" w:hAnsi="Helvetica" w:cs="Cambria"/>
          <w:color w:val="000000" w:themeColor="text1"/>
          <w:sz w:val="15"/>
          <w:szCs w:val="15"/>
          <w:lang w:val="es-AR"/>
        </w:rPr>
        <w:t>,</w:t>
      </w:r>
      <w:hyperlink r:id="rId18">
        <w:r w:rsidRPr="0025236D">
          <w:rPr>
            <w:rStyle w:val="Hyperlink"/>
            <w:rFonts w:ascii="Helvetica" w:eastAsia="Cambria" w:hAnsi="Helvetica" w:cs="Cambria"/>
            <w:sz w:val="15"/>
            <w:szCs w:val="15"/>
            <w:lang w:val="es-AR"/>
          </w:rPr>
          <w:t xml:space="preserve"> El fiscal general Merrick Garland emite un memorando para mejorar el acceso a servicios por parte de personas cuyo dominio del inglés es limitado</w:t>
        </w:r>
      </w:hyperlink>
      <w:r w:rsidRPr="0025236D">
        <w:rPr>
          <w:rFonts w:ascii="Helvetica" w:eastAsia="Cambria" w:hAnsi="Helvetica" w:cs="Cambria"/>
          <w:color w:val="000000" w:themeColor="text1"/>
          <w:sz w:val="15"/>
          <w:szCs w:val="15"/>
          <w:lang w:val="es-AR"/>
        </w:rPr>
        <w:t>, 21 de noviembre de 2022.</w:t>
      </w:r>
    </w:p>
  </w:footnote>
  <w:footnote w:id="16">
    <w:p w14:paraId="1C3ABDD9"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Oficio DVV-SP-79-2022 remitido por la Misión Permanente de Costa Rica ante la OEA a la Secretaría Ejecutiva de la CIDH.</w:t>
      </w:r>
    </w:p>
  </w:footnote>
  <w:footnote w:id="17">
    <w:p w14:paraId="1491F265"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CNN,</w:t>
      </w:r>
      <w:hyperlink r:id="rId19">
        <w:r w:rsidRPr="0025236D">
          <w:rPr>
            <w:rStyle w:val="Hyperlink"/>
            <w:rFonts w:ascii="Helvetica" w:eastAsia="Cambria" w:hAnsi="Helvetica" w:cs="Cambria"/>
            <w:sz w:val="15"/>
            <w:szCs w:val="15"/>
            <w:lang w:val="es-AR"/>
          </w:rPr>
          <w:t xml:space="preserve"> Nueva ley compensa y ordena acompañamiento a familiares de víctimas de feminicidio en Costa Rica</w:t>
        </w:r>
      </w:hyperlink>
      <w:r w:rsidRPr="0025236D">
        <w:rPr>
          <w:rFonts w:ascii="Helvetica" w:eastAsia="Cambria" w:hAnsi="Helvetica" w:cs="Cambria"/>
          <w:color w:val="000000" w:themeColor="text1"/>
          <w:sz w:val="15"/>
          <w:szCs w:val="15"/>
          <w:lang w:val="es-AR"/>
        </w:rPr>
        <w:t>, 29 de abril de 2022; Swissinfo,</w:t>
      </w:r>
      <w:hyperlink r:id="rId20">
        <w:r w:rsidRPr="0025236D">
          <w:rPr>
            <w:rStyle w:val="Hyperlink"/>
            <w:rFonts w:ascii="Helvetica" w:eastAsia="Cambria" w:hAnsi="Helvetica" w:cs="Cambria"/>
            <w:sz w:val="15"/>
            <w:szCs w:val="15"/>
            <w:lang w:val="es-AR"/>
          </w:rPr>
          <w:t xml:space="preserve"> Costa Rica aprueba ley para reparar a las familias de víctimas de femicidio</w:t>
        </w:r>
      </w:hyperlink>
      <w:r w:rsidRPr="0025236D">
        <w:rPr>
          <w:rFonts w:ascii="Helvetica" w:eastAsia="Cambria" w:hAnsi="Helvetica" w:cs="Cambria"/>
          <w:color w:val="000000" w:themeColor="text1"/>
          <w:sz w:val="15"/>
          <w:szCs w:val="15"/>
          <w:lang w:val="es-AR"/>
        </w:rPr>
        <w:t>, 29 de abril de 2022.</w:t>
      </w:r>
    </w:p>
  </w:footnote>
  <w:footnote w:id="18">
    <w:p w14:paraId="3E0CC7E3" w14:textId="77777777" w:rsidR="004826CC" w:rsidRPr="0025236D" w:rsidRDefault="004826CC" w:rsidP="004826CC">
      <w:pPr>
        <w:pStyle w:val="FootnoteText"/>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color w:val="000000" w:themeColor="text1"/>
          <w:sz w:val="15"/>
          <w:szCs w:val="15"/>
          <w:lang w:val="es-AR"/>
        </w:rPr>
        <w:t xml:space="preserve">Ministerio de Justicia y Policía, </w:t>
      </w:r>
      <w:hyperlink r:id="rId21">
        <w:r w:rsidRPr="0025236D">
          <w:rPr>
            <w:rStyle w:val="Hyperlink"/>
            <w:rFonts w:ascii="Helvetica" w:eastAsia="Cambria" w:hAnsi="Helvetica" w:cs="Cambria"/>
            <w:sz w:val="15"/>
            <w:szCs w:val="15"/>
            <w:lang w:val="es-AR"/>
          </w:rPr>
          <w:t>La Comisión presenta el Proyecto de Ley. Instituto Nacional de Derechos Humanos</w:t>
        </w:r>
      </w:hyperlink>
      <w:r w:rsidRPr="0025236D">
        <w:rPr>
          <w:rFonts w:ascii="Helvetica" w:eastAsia="Cambria" w:hAnsi="Helvetica" w:cs="Cambria"/>
          <w:color w:val="000000" w:themeColor="text1"/>
          <w:sz w:val="15"/>
          <w:szCs w:val="15"/>
          <w:lang w:val="es-AR"/>
        </w:rPr>
        <w:t>, 7 de noviembre, 2022.</w:t>
      </w:r>
    </w:p>
  </w:footnote>
  <w:footnote w:id="19">
    <w:p w14:paraId="0B5D15FA"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color w:val="000000" w:themeColor="text1"/>
          <w:sz w:val="15"/>
          <w:szCs w:val="15"/>
          <w:lang w:val="es-AR"/>
        </w:rPr>
        <w:t xml:space="preserve">CIDH. Comunicado de prensa 628/22. </w:t>
      </w:r>
      <w:hyperlink r:id="rId22">
        <w:r w:rsidRPr="0025236D">
          <w:rPr>
            <w:rStyle w:val="Hyperlink"/>
            <w:rFonts w:ascii="Helvetica" w:eastAsia="Cambria" w:hAnsi="Helvetica" w:cs="Cambria"/>
            <w:sz w:val="15"/>
            <w:szCs w:val="15"/>
            <w:lang w:val="es-AR"/>
          </w:rPr>
          <w:t>CIDH celebra IV Diálogo con Instituciones Nacionales de Derechos Humanos de la región</w:t>
        </w:r>
      </w:hyperlink>
      <w:r w:rsidRPr="0025236D">
        <w:rPr>
          <w:rFonts w:ascii="Helvetica" w:eastAsia="Cambria" w:hAnsi="Helvetica" w:cs="Cambria"/>
          <w:color w:val="000000" w:themeColor="text1"/>
          <w:sz w:val="15"/>
          <w:szCs w:val="15"/>
          <w:lang w:val="es-AR"/>
        </w:rPr>
        <w:t>, 6 de diciembre 2022.</w:t>
      </w:r>
    </w:p>
  </w:footnote>
  <w:footnote w:id="20">
    <w:p w14:paraId="0D20C861" w14:textId="77777777" w:rsidR="004826CC" w:rsidRPr="0025236D" w:rsidRDefault="004826CC" w:rsidP="004826CC">
      <w:pPr>
        <w:pStyle w:val="FootnoteText"/>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Misión Permanente de Chile ante la organización de Estados Americanos, Nota No. 232/22, 25 de noviembre de 2022. Anexo, Informe de la República de Chile a la Comisión Interamericana de Derechos Humanos, noviembre de 2022, Comunicación 568-22/CIDH/SE/MPCT-IVA. En archivo de la CIDH</w:t>
      </w:r>
    </w:p>
  </w:footnote>
  <w:footnote w:id="21">
    <w:p w14:paraId="3DB3D953"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color w:val="000000" w:themeColor="text1"/>
          <w:sz w:val="15"/>
          <w:szCs w:val="15"/>
          <w:lang w:val="es-AR"/>
        </w:rPr>
        <w:t>Ministerio de Economía.</w:t>
      </w:r>
      <w:hyperlink r:id="rId23">
        <w:r w:rsidRPr="0025236D">
          <w:rPr>
            <w:rStyle w:val="Hyperlink"/>
            <w:rFonts w:ascii="Helvetica" w:eastAsia="Cambria" w:hAnsi="Helvetica" w:cs="Cambria"/>
            <w:sz w:val="15"/>
            <w:szCs w:val="15"/>
            <w:lang w:val="es-AR"/>
          </w:rPr>
          <w:t xml:space="preserve"> Plataforma: Presupuesto abierto con Perspectiva de Género y Diversidad</w:t>
        </w:r>
      </w:hyperlink>
      <w:r w:rsidRPr="0025236D">
        <w:rPr>
          <w:rFonts w:ascii="Helvetica" w:eastAsia="Cambria" w:hAnsi="Helvetica" w:cs="Cambria"/>
          <w:color w:val="000000" w:themeColor="text1"/>
          <w:sz w:val="15"/>
          <w:szCs w:val="15"/>
          <w:lang w:val="es-AR"/>
        </w:rPr>
        <w:t>. s/f., consultada el 5 de diciembre 2022</w:t>
      </w:r>
    </w:p>
  </w:footnote>
  <w:footnote w:id="22">
    <w:p w14:paraId="37A525D0"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hAnsi="Helvetic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República Argentina. Aportes para el Informe Anual 2022 de la CIDH, pág. 17-18</w:t>
      </w:r>
    </w:p>
  </w:footnote>
  <w:footnote w:id="23">
    <w:p w14:paraId="55A85C2D" w14:textId="77777777" w:rsidR="004826CC" w:rsidRPr="0025236D" w:rsidRDefault="004826CC" w:rsidP="004826CC">
      <w:pPr>
        <w:pStyle w:val="FootnoteText"/>
        <w:ind w:firstLine="720"/>
        <w:jc w:val="both"/>
        <w:rPr>
          <w:rFonts w:ascii="Helvetica" w:hAnsi="Helvetica"/>
          <w:sz w:val="16"/>
          <w:szCs w:val="16"/>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color w:val="000000" w:themeColor="text1"/>
          <w:sz w:val="15"/>
          <w:szCs w:val="15"/>
          <w:lang w:val="es-AR"/>
        </w:rPr>
        <w:t>Informe del Estado mexicano. Capítulo IV. 18 de noviembre de 2022, párr. 82.</w:t>
      </w:r>
    </w:p>
  </w:footnote>
  <w:footnote w:id="24">
    <w:p w14:paraId="36E50C5B"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
        </w:rPr>
        <w:t xml:space="preserve">Real Fuerza de Policía de Santa Lucía, </w:t>
      </w:r>
      <w:hyperlink r:id="rId24">
        <w:r w:rsidRPr="0025236D">
          <w:rPr>
            <w:rStyle w:val="Hyperlink"/>
            <w:rFonts w:ascii="Helvetica" w:eastAsia="Cambria" w:hAnsi="Helvetica" w:cs="Cambria"/>
            <w:sz w:val="15"/>
            <w:szCs w:val="15"/>
            <w:lang w:val="es"/>
          </w:rPr>
          <w:t>Real Fuerza de Policía de Santa Lucía Establece Unidad de Investigaciones de Pandillas</w:t>
        </w:r>
      </w:hyperlink>
      <w:r w:rsidRPr="0025236D">
        <w:rPr>
          <w:rFonts w:ascii="Helvetica" w:eastAsia="Cambria" w:hAnsi="Helvetica" w:cs="Cambria"/>
          <w:color w:val="202124"/>
          <w:sz w:val="15"/>
          <w:szCs w:val="15"/>
          <w:lang w:val="es"/>
        </w:rPr>
        <w:t>, 24 de junio de 2022.</w:t>
      </w:r>
    </w:p>
  </w:footnote>
  <w:footnote w:id="25">
    <w:p w14:paraId="0C17C904" w14:textId="77777777" w:rsidR="004826CC" w:rsidRPr="0025236D" w:rsidRDefault="004826CC" w:rsidP="004826CC">
      <w:pPr>
        <w:pStyle w:val="FootnoteText"/>
        <w:ind w:firstLine="720"/>
        <w:jc w:val="both"/>
        <w:rPr>
          <w:rFonts w:ascii="Helvetica" w:eastAsia="Cambria" w:hAnsi="Helvetica" w:cs="Cambria"/>
          <w:color w:val="000000" w:themeColor="text1"/>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 xml:space="preserve">Presidencia de la República Dominicana, República Dominicana, </w:t>
      </w:r>
      <w:hyperlink r:id="rId25">
        <w:r w:rsidRPr="0025236D">
          <w:rPr>
            <w:rStyle w:val="Hyperlink"/>
            <w:rFonts w:ascii="Helvetica" w:eastAsia="Cambria" w:hAnsi="Helvetica" w:cs="Cambria"/>
            <w:sz w:val="15"/>
            <w:szCs w:val="15"/>
            <w:lang w:val="es-AR"/>
          </w:rPr>
          <w:t>“Estrategia “Mi País Seguro” solidifica la seguridad ciudadana; hechos por violencia social siguen en baja”</w:t>
        </w:r>
      </w:hyperlink>
      <w:r w:rsidRPr="0025236D">
        <w:rPr>
          <w:rFonts w:ascii="Helvetica" w:eastAsia="Cambria" w:hAnsi="Helvetica" w:cs="Cambria"/>
          <w:color w:val="000000" w:themeColor="text1"/>
          <w:sz w:val="15"/>
          <w:szCs w:val="15"/>
          <w:lang w:val="es-AR"/>
        </w:rPr>
        <w:t>, 4 de agosto de 2022.</w:t>
      </w:r>
    </w:p>
  </w:footnote>
  <w:footnote w:id="26">
    <w:p w14:paraId="07875CA6"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De acuerdo con la información aportada por el Estado para el 2022 se asignó un presupuesto de L 7, 850, 251, 535.00 ($318,099,885.44 dólares americanos aproximadamente), en comparación con los L 6,970,580,428.00 asignados para el 2021.</w:t>
      </w:r>
    </w:p>
  </w:footnote>
  <w:footnote w:id="27">
    <w:p w14:paraId="6EF9F6A3"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República de Colombia, Aportes de Colombia para la elaboración del Informe Anual de la CIDH –Capítulo IV, Sección A “Panorama anual sobre la situación de los Derechos Humanos por país”, MPC/OEA No.: 1820/2022, 21 de noviembre de 2022, pág.23.</w:t>
      </w:r>
    </w:p>
  </w:footnote>
  <w:footnote w:id="28">
    <w:p w14:paraId="0677BD1C"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 xml:space="preserve">Ministerio de Interior y Policía, República Dominicana, </w:t>
      </w:r>
      <w:hyperlink r:id="rId26">
        <w:r w:rsidRPr="0025236D">
          <w:rPr>
            <w:rStyle w:val="Hyperlink"/>
            <w:rFonts w:ascii="Helvetica" w:eastAsia="Cambria" w:hAnsi="Helvetica" w:cs="Cambria"/>
            <w:sz w:val="15"/>
            <w:szCs w:val="15"/>
            <w:lang w:val="es-AR"/>
          </w:rPr>
          <w:t>“Interior y Policía anuncia creación de Direcciones Municipales de Seguridad Ciudadana y Prevención”</w:t>
        </w:r>
      </w:hyperlink>
      <w:r w:rsidRPr="0025236D">
        <w:rPr>
          <w:rFonts w:ascii="Helvetica" w:eastAsia="Cambria" w:hAnsi="Helvetica" w:cs="Cambria"/>
          <w:color w:val="000000" w:themeColor="text1"/>
          <w:sz w:val="15"/>
          <w:szCs w:val="15"/>
          <w:lang w:val="es-AR"/>
        </w:rPr>
        <w:t>, 19 de julio de 2022.</w:t>
      </w:r>
    </w:p>
  </w:footnote>
  <w:footnote w:id="29">
    <w:p w14:paraId="3A9E923F"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
        </w:rPr>
        <w:t>Casa Blanca, Orden ejecutiva sobre el avance de prácticas policiales y de justicia penal eficaces y responsables para mejorar la confianza pública y la seguridad pública, 25 de mayo de 2022.</w:t>
      </w:r>
    </w:p>
  </w:footnote>
  <w:footnote w:id="30">
    <w:p w14:paraId="705D41C4" w14:textId="77777777" w:rsidR="004826CC" w:rsidRPr="0025236D" w:rsidRDefault="004826CC" w:rsidP="004826CC">
      <w:pPr>
        <w:pStyle w:val="FootnoteText"/>
        <w:ind w:firstLine="720"/>
        <w:jc w:val="both"/>
        <w:rPr>
          <w:rFonts w:ascii="Helvetica" w:eastAsia="Cambria" w:hAnsi="Helvetica" w:cs="Cambria"/>
          <w:color w:val="000000" w:themeColor="text1"/>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República Argentina. Aportes para el Informe Anual 2022 de la CIDH, pág. 7 - Ministerio de Justicia y Derechos Humanos</w:t>
      </w:r>
      <w:hyperlink r:id="rId27">
        <w:r w:rsidRPr="0025236D">
          <w:rPr>
            <w:rStyle w:val="Hyperlink"/>
            <w:rFonts w:ascii="Helvetica" w:eastAsia="Cambria" w:hAnsi="Helvetica" w:cs="Cambria"/>
            <w:sz w:val="15"/>
            <w:szCs w:val="15"/>
            <w:lang w:val="es-AR"/>
          </w:rPr>
          <w:t>, La Secretaría participó en Chaco de la reunión de presentación de la Unidad Ejecutora de la Sentencia por la Masacre de Napalpí</w:t>
        </w:r>
      </w:hyperlink>
      <w:r w:rsidRPr="0025236D">
        <w:rPr>
          <w:rFonts w:ascii="Helvetica" w:eastAsia="Cambria" w:hAnsi="Helvetica" w:cs="Cambria"/>
          <w:color w:val="000000" w:themeColor="text1"/>
          <w:sz w:val="15"/>
          <w:szCs w:val="15"/>
          <w:lang w:val="es-AR"/>
        </w:rPr>
        <w:t>, 26 de octubre 2022.</w:t>
      </w:r>
    </w:p>
  </w:footnote>
  <w:footnote w:id="31">
    <w:p w14:paraId="44B0F5F6"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
        </w:rPr>
        <w:t>Informe del Estado Mexicano. Capítulo IV. 18 de noviembre de 2022, párrs. 40-45.</w:t>
      </w:r>
    </w:p>
  </w:footnote>
  <w:footnote w:id="32">
    <w:p w14:paraId="53D8BEA6"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MX"/>
        </w:rPr>
        <w:t>Misión Permanente de Panamá ante la Organización de Estados Americanos (OEA), Nota PANA-OEA-7-463, de 21 de noviembre de 2022, en archivo de la CIDH,</w:t>
      </w:r>
      <w:r w:rsidRPr="0025236D">
        <w:rPr>
          <w:rFonts w:ascii="Helvetica" w:eastAsia="Cambria" w:hAnsi="Helvetica" w:cs="Cambria"/>
          <w:color w:val="000000" w:themeColor="text1"/>
          <w:sz w:val="15"/>
          <w:szCs w:val="15"/>
          <w:lang w:val="es-419"/>
        </w:rPr>
        <w:t xml:space="preserve"> párr. 21.</w:t>
      </w:r>
    </w:p>
  </w:footnote>
  <w:footnote w:id="33">
    <w:p w14:paraId="3D16CFCE" w14:textId="77777777" w:rsidR="004826CC" w:rsidRPr="00C51B25" w:rsidRDefault="004826CC" w:rsidP="004826CC">
      <w:pPr>
        <w:pStyle w:val="FootnoteText"/>
        <w:ind w:firstLine="720"/>
        <w:jc w:val="both"/>
        <w:rPr>
          <w:rFonts w:ascii="Cambria" w:eastAsia="Cambria" w:hAnsi="Cambria" w:cs="Cambria"/>
          <w:sz w:val="16"/>
          <w:szCs w:val="16"/>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MX"/>
        </w:rPr>
        <w:t>Misión Permanente de Panamá ante la Organización de Estados Americanos (OEA), Nota PANA-OEA-7-463, de 21 de noviembre de 2022, en archivo de la CIDH,</w:t>
      </w:r>
      <w:r w:rsidRPr="0025236D">
        <w:rPr>
          <w:rFonts w:ascii="Helvetica" w:eastAsia="Cambria" w:hAnsi="Helvetica" w:cs="Cambria"/>
          <w:color w:val="000000" w:themeColor="text1"/>
          <w:sz w:val="15"/>
          <w:szCs w:val="15"/>
          <w:lang w:val="es-419"/>
        </w:rPr>
        <w:t xml:space="preserve"> párr. 26.</w:t>
      </w:r>
    </w:p>
  </w:footnote>
  <w:footnote w:id="34">
    <w:p w14:paraId="2F2EE216"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Misión Permanente de Panamá ante la Organización de Estados Americanos (OEA), Nota PANA-OEA-7-463, de 21 de noviembre de 2022, en archivo de la CIDH, párr. 32.</w:t>
      </w:r>
    </w:p>
  </w:footnote>
  <w:footnote w:id="35">
    <w:p w14:paraId="34A42E13"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419"/>
        </w:rPr>
        <w:t>Misión Permanente de Panamá ante la Organización de Estados Americanos (OEA), Nota PANA-OEA-7-463, de 21 de noviembre de 2022, en archivo de la CIDH, párr. 101.</w:t>
      </w:r>
    </w:p>
  </w:footnote>
  <w:footnote w:id="36">
    <w:p w14:paraId="19885EB4"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
        </w:rPr>
        <w:t xml:space="preserve">Servicio de Información de Jamaica. </w:t>
      </w:r>
      <w:hyperlink r:id="rId28">
        <w:r w:rsidRPr="0025236D">
          <w:rPr>
            <w:rStyle w:val="Hyperlink"/>
            <w:rFonts w:ascii="Helvetica" w:eastAsia="Cambria" w:hAnsi="Helvetica" w:cs="Cambria"/>
            <w:sz w:val="15"/>
            <w:szCs w:val="15"/>
            <w:lang w:val="es"/>
          </w:rPr>
          <w:t>Ley de acoso sexual que se implementará el 2 de abril y el 11 de marzo de 2022</w:t>
        </w:r>
      </w:hyperlink>
      <w:r w:rsidRPr="0025236D">
        <w:rPr>
          <w:rFonts w:ascii="Helvetica" w:eastAsia="Cambria" w:hAnsi="Helvetica" w:cs="Cambria"/>
          <w:color w:val="202124"/>
          <w:sz w:val="15"/>
          <w:szCs w:val="15"/>
          <w:lang w:val="es"/>
        </w:rPr>
        <w:t xml:space="preserve">; Servicio de Información de Jamaica. </w:t>
      </w:r>
      <w:hyperlink r:id="rId29">
        <w:r w:rsidRPr="0025236D">
          <w:rPr>
            <w:rStyle w:val="Hyperlink"/>
            <w:rFonts w:ascii="Helvetica" w:eastAsia="Cambria" w:hAnsi="Helvetica" w:cs="Cambria"/>
            <w:sz w:val="15"/>
            <w:szCs w:val="15"/>
            <w:lang w:val="es"/>
          </w:rPr>
          <w:t>Unidad para investigar denuncias de acoso sexual en proceso de creación</w:t>
        </w:r>
      </w:hyperlink>
      <w:r w:rsidRPr="0025236D">
        <w:rPr>
          <w:rFonts w:ascii="Helvetica" w:eastAsia="Cambria" w:hAnsi="Helvetica" w:cs="Cambria"/>
          <w:color w:val="202124"/>
          <w:sz w:val="15"/>
          <w:szCs w:val="15"/>
          <w:lang w:val="es"/>
        </w:rPr>
        <w:t>, 9 de junio de 2022.</w:t>
      </w:r>
    </w:p>
  </w:footnote>
  <w:footnote w:id="37">
    <w:p w14:paraId="1FA5E407"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
        </w:rPr>
        <w:t xml:space="preserve">Outright International, </w:t>
      </w:r>
      <w:hyperlink r:id="rId30">
        <w:r w:rsidRPr="0025236D">
          <w:rPr>
            <w:rStyle w:val="Hyperlink"/>
            <w:rFonts w:ascii="Helvetica" w:eastAsia="Cambria" w:hAnsi="Helvetica" w:cs="Cambria"/>
            <w:sz w:val="15"/>
            <w:szCs w:val="15"/>
            <w:lang w:val="es"/>
          </w:rPr>
          <w:t>St. Lucia "Breaks The Bias" With New LGBTIQ-Inclusive Domestic Violence Act,</w:t>
        </w:r>
      </w:hyperlink>
      <w:r w:rsidRPr="0025236D">
        <w:rPr>
          <w:rFonts w:ascii="Helvetica" w:eastAsia="Cambria" w:hAnsi="Helvetica" w:cs="Cambria"/>
          <w:color w:val="202124"/>
          <w:sz w:val="15"/>
          <w:szCs w:val="15"/>
          <w:lang w:val="es"/>
        </w:rPr>
        <w:t xml:space="preserve"> 8 de marzo de 2022; Loop Caribbean News, </w:t>
      </w:r>
      <w:hyperlink r:id="rId31">
        <w:r w:rsidRPr="0025236D">
          <w:rPr>
            <w:rStyle w:val="Hyperlink"/>
            <w:rFonts w:ascii="Helvetica" w:eastAsia="Cambria" w:hAnsi="Helvetica" w:cs="Cambria"/>
            <w:sz w:val="15"/>
            <w:szCs w:val="15"/>
            <w:lang w:val="es"/>
          </w:rPr>
          <w:t>Proyecto de Ley de Violencia Doméstica en Santa Lucía recibe apoyo en todos los frentes</w:t>
        </w:r>
      </w:hyperlink>
      <w:r w:rsidRPr="0025236D">
        <w:rPr>
          <w:rFonts w:ascii="Helvetica" w:eastAsia="Cambria" w:hAnsi="Helvetica" w:cs="Cambria"/>
          <w:color w:val="202124"/>
          <w:sz w:val="15"/>
          <w:szCs w:val="15"/>
          <w:lang w:val="es"/>
        </w:rPr>
        <w:t>, 8 de marzo de 2022.</w:t>
      </w:r>
    </w:p>
  </w:footnote>
  <w:footnote w:id="38">
    <w:p w14:paraId="3A29A2B5" w14:textId="77777777" w:rsidR="004826CC" w:rsidRPr="0025236D" w:rsidRDefault="004826CC" w:rsidP="004826CC">
      <w:pPr>
        <w:pStyle w:val="FootnoteText"/>
        <w:ind w:firstLine="720"/>
        <w:jc w:val="both"/>
        <w:rPr>
          <w:rFonts w:ascii="Helvetica" w:eastAsia="Cambria" w:hAnsi="Helvetica" w:cs="Cambria"/>
          <w:sz w:val="15"/>
          <w:szCs w:val="15"/>
          <w:lang w:val="pt-B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
        </w:rPr>
        <w:t xml:space="preserve">Informe del Estado Mexicano. Capítulo IV. 18 de noviembre de 2022, párr. </w:t>
      </w:r>
      <w:r w:rsidRPr="0025236D">
        <w:rPr>
          <w:rFonts w:ascii="Helvetica" w:eastAsia="Cambria" w:hAnsi="Helvetica" w:cs="Cambria"/>
          <w:color w:val="202124"/>
          <w:sz w:val="15"/>
          <w:szCs w:val="15"/>
          <w:lang w:val="pt-BR"/>
        </w:rPr>
        <w:t>252</w:t>
      </w:r>
    </w:p>
  </w:footnote>
  <w:footnote w:id="39">
    <w:p w14:paraId="6A53BC23" w14:textId="77777777" w:rsidR="004826CC" w:rsidRPr="0025236D" w:rsidRDefault="004826CC" w:rsidP="004826CC">
      <w:pPr>
        <w:pStyle w:val="FootnoteText"/>
        <w:ind w:firstLine="720"/>
        <w:jc w:val="both"/>
        <w:rPr>
          <w:rFonts w:ascii="Helvetica" w:eastAsia="Cambria" w:hAnsi="Helvetica" w:cs="Cambria"/>
          <w:sz w:val="15"/>
          <w:szCs w:val="15"/>
          <w:lang w:val="pt-B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pt-BR"/>
        </w:rPr>
        <w:t xml:space="preserve"> </w:t>
      </w:r>
      <w:r w:rsidRPr="0025236D">
        <w:rPr>
          <w:rFonts w:ascii="Helvetica" w:eastAsia="Cambria" w:hAnsi="Helvetica" w:cs="Cambria"/>
          <w:color w:val="000000" w:themeColor="text1"/>
          <w:sz w:val="15"/>
          <w:szCs w:val="15"/>
          <w:lang w:val="pt-BR"/>
        </w:rPr>
        <w:t>Conselho Nacional de Justiça; Instituto Avon; Consórcio Lei Maria da Penha. Avaliação sobre a aplicação das Medidas Protetivas de Urgência da Lei Maria da Penha, 2022.</w:t>
      </w:r>
    </w:p>
  </w:footnote>
  <w:footnote w:id="40">
    <w:p w14:paraId="2965885F" w14:textId="77777777" w:rsidR="004826CC" w:rsidRPr="0025236D" w:rsidRDefault="004826CC" w:rsidP="004826CC">
      <w:pPr>
        <w:pStyle w:val="FootnoteText"/>
        <w:ind w:firstLine="720"/>
        <w:jc w:val="both"/>
        <w:rPr>
          <w:rFonts w:ascii="Helvetica" w:eastAsia="Cambria" w:hAnsi="Helvetica" w:cs="Cambria"/>
          <w:sz w:val="15"/>
          <w:szCs w:val="15"/>
          <w:lang w:val="pt-B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pt-BR"/>
        </w:rPr>
        <w:t xml:space="preserve"> </w:t>
      </w:r>
      <w:r w:rsidRPr="0025236D">
        <w:rPr>
          <w:rFonts w:ascii="Helvetica" w:eastAsia="Cambria" w:hAnsi="Helvetica" w:cs="Cambria"/>
          <w:color w:val="000000" w:themeColor="text1"/>
          <w:sz w:val="15"/>
          <w:szCs w:val="15"/>
          <w:lang w:val="pt-BR"/>
        </w:rPr>
        <w:t>Ministério da Justiça e Segurança Pública. Diretrizes nacionais para atendimento policial militar às mulheres em situação de violência doméstica e familiar, 2022</w:t>
      </w:r>
    </w:p>
  </w:footnote>
  <w:footnote w:id="41">
    <w:p w14:paraId="372D6F71" w14:textId="77777777" w:rsidR="004826CC" w:rsidRPr="0025236D" w:rsidRDefault="004826CC" w:rsidP="004826CC">
      <w:pPr>
        <w:pStyle w:val="FootnoteText"/>
        <w:ind w:firstLine="720"/>
        <w:jc w:val="both"/>
        <w:rPr>
          <w:rFonts w:ascii="Helvetica" w:eastAsia="Cambria" w:hAnsi="Helvetica" w:cs="Cambria"/>
          <w:sz w:val="15"/>
          <w:szCs w:val="15"/>
          <w:lang w:val="pt-B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pt-BR"/>
        </w:rPr>
        <w:t xml:space="preserve"> </w:t>
      </w:r>
      <w:r w:rsidRPr="0025236D">
        <w:rPr>
          <w:rFonts w:ascii="Helvetica" w:eastAsia="Cambria" w:hAnsi="Helvetica" w:cs="Cambria"/>
          <w:color w:val="000000" w:themeColor="text1"/>
          <w:sz w:val="15"/>
          <w:szCs w:val="15"/>
          <w:lang w:val="pt-BR"/>
        </w:rPr>
        <w:t>Conselho Nacional Do Ministério Público. Recomendacão No. 88, 27 de janeiro de 2022</w:t>
      </w:r>
    </w:p>
  </w:footnote>
  <w:footnote w:id="42">
    <w:p w14:paraId="65190E1A" w14:textId="77777777" w:rsidR="004826CC" w:rsidRPr="0025236D" w:rsidRDefault="004826CC" w:rsidP="004826CC">
      <w:pPr>
        <w:pStyle w:val="FootnoteText"/>
        <w:ind w:firstLine="720"/>
        <w:jc w:val="both"/>
        <w:rPr>
          <w:rFonts w:ascii="Helvetica" w:eastAsia="Cambria" w:hAnsi="Helvetica" w:cs="Cambria"/>
          <w:color w:val="000000" w:themeColor="text1"/>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Gobierno de Chile. Ministerio de Relaciones Exteriores. Canciller Antonia Urrejola: “</w:t>
      </w:r>
      <w:hyperlink r:id="rId32" w:anchor=":~:text=%E2%80%9CEl%20desarrollo%20de%20una%20pol%C3%ADtica%20exterior%20feminista%20(PEF)%20ser%C3%A1,igualdad%20de%20condiciones%2C%20libres%20de">
        <w:r w:rsidRPr="0025236D">
          <w:rPr>
            <w:rStyle w:val="Hyperlink"/>
            <w:rFonts w:ascii="Helvetica" w:eastAsia="Cambria" w:hAnsi="Helvetica" w:cs="Cambria"/>
            <w:sz w:val="15"/>
            <w:szCs w:val="15"/>
            <w:lang w:val="es-AR"/>
          </w:rPr>
          <w:t>El desarrollo de una política exterior feminista será un sello distintivo y elemento de vanguardia de nuestra diplomacia</w:t>
        </w:r>
      </w:hyperlink>
      <w:r w:rsidRPr="0025236D">
        <w:rPr>
          <w:rFonts w:ascii="Helvetica" w:eastAsia="Cambria" w:hAnsi="Helvetica" w:cs="Cambria"/>
          <w:color w:val="000000" w:themeColor="text1"/>
          <w:sz w:val="15"/>
          <w:szCs w:val="15"/>
          <w:lang w:val="es-AR"/>
        </w:rPr>
        <w:t>”, 22 de marzo 2022.</w:t>
      </w:r>
    </w:p>
  </w:footnote>
  <w:footnote w:id="43">
    <w:p w14:paraId="0D3EE34D" w14:textId="77777777" w:rsidR="004826CC" w:rsidRPr="0025236D" w:rsidRDefault="004826CC" w:rsidP="004826CC">
      <w:pPr>
        <w:pStyle w:val="FootnoteText"/>
        <w:ind w:firstLine="720"/>
        <w:jc w:val="both"/>
        <w:rPr>
          <w:rFonts w:ascii="Helvetica" w:eastAsia="Cambria" w:hAnsi="Helvetica" w:cs="Cambria"/>
          <w:sz w:val="15"/>
          <w:szCs w:val="15"/>
          <w:lang w:val="fr-F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
        </w:rPr>
        <w:t xml:space="preserve">CIDH, 26 de enero de 2022. CIDH saluda la designación de Santia Bradshaw como Viceprimera Ministra, el #Ene24, quien junto a Sandra Mason, Presidenta y Mia Mottley, Primera Ministra marcan un hito en la historia, integrando el primer grupo de mujeres que dirigir la República de Barbados. </w:t>
      </w:r>
      <w:r w:rsidRPr="0025236D">
        <w:rPr>
          <w:rFonts w:ascii="Helvetica" w:eastAsia="Cambria" w:hAnsi="Helvetica" w:cs="Cambria"/>
          <w:color w:val="202124"/>
          <w:sz w:val="15"/>
          <w:szCs w:val="15"/>
          <w:lang w:val="fr-FR"/>
        </w:rPr>
        <w:t xml:space="preserve">(Tweet), disponible en </w:t>
      </w:r>
      <w:hyperlink r:id="rId33">
        <w:r w:rsidRPr="0025236D">
          <w:rPr>
            <w:rStyle w:val="Hyperlink"/>
            <w:rFonts w:ascii="Helvetica" w:eastAsia="Cambria" w:hAnsi="Helvetica" w:cs="Cambria"/>
            <w:sz w:val="15"/>
            <w:szCs w:val="15"/>
            <w:lang w:val="fr-FR"/>
          </w:rPr>
          <w:t>https://twitter.com/CIDH/status/1486474996302163977</w:t>
        </w:r>
      </w:hyperlink>
      <w:r w:rsidRPr="0025236D">
        <w:rPr>
          <w:rFonts w:ascii="Helvetica" w:eastAsia="Cambria" w:hAnsi="Helvetica" w:cs="Cambria"/>
          <w:color w:val="202124"/>
          <w:sz w:val="15"/>
          <w:szCs w:val="15"/>
          <w:lang w:val="fr-FR"/>
        </w:rPr>
        <w:t xml:space="preserve">. </w:t>
      </w:r>
    </w:p>
  </w:footnote>
  <w:footnote w:id="44">
    <w:p w14:paraId="40A2AB02" w14:textId="77777777" w:rsidR="004826CC" w:rsidRPr="00811B00" w:rsidRDefault="004826CC" w:rsidP="004826CC">
      <w:pPr>
        <w:pStyle w:val="FootnoteText"/>
        <w:ind w:firstLine="720"/>
        <w:jc w:val="both"/>
        <w:rPr>
          <w:rFonts w:ascii="Cambria" w:eastAsia="Cambria" w:hAnsi="Cambria" w:cs="Cambria"/>
          <w:sz w:val="16"/>
          <w:szCs w:val="16"/>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fr-FR"/>
        </w:rPr>
        <w:t xml:space="preserve"> </w:t>
      </w:r>
      <w:r w:rsidRPr="0025236D">
        <w:rPr>
          <w:rFonts w:ascii="Helvetica" w:eastAsia="Cambria" w:hAnsi="Helvetica" w:cs="Cambria"/>
          <w:color w:val="000000" w:themeColor="text1"/>
          <w:sz w:val="15"/>
          <w:szCs w:val="15"/>
          <w:lang w:val="fr-FR"/>
        </w:rPr>
        <w:t>CBC News.</w:t>
      </w:r>
      <w:hyperlink r:id="rId34">
        <w:r w:rsidRPr="0025236D">
          <w:rPr>
            <w:rStyle w:val="Hyperlink"/>
            <w:rFonts w:ascii="Helvetica" w:eastAsia="Cambria" w:hAnsi="Helvetica" w:cs="Cambria"/>
            <w:sz w:val="15"/>
            <w:szCs w:val="15"/>
            <w:lang w:val="fr-FR"/>
          </w:rPr>
          <w:t xml:space="preserve"> </w:t>
        </w:r>
        <w:r w:rsidRPr="0025236D">
          <w:rPr>
            <w:rStyle w:val="Hyperlink"/>
            <w:rFonts w:ascii="Helvetica" w:eastAsia="Cambria" w:hAnsi="Helvetica" w:cs="Cambria"/>
            <w:sz w:val="15"/>
            <w:szCs w:val="15"/>
          </w:rPr>
          <w:t>Michelle O'Bonsawin becomes 1st Indigenous person nominated to Supreme Court of Canada</w:t>
        </w:r>
      </w:hyperlink>
      <w:r w:rsidRPr="0025236D">
        <w:rPr>
          <w:rFonts w:ascii="Helvetica" w:eastAsia="Cambria" w:hAnsi="Helvetica" w:cs="Cambria"/>
          <w:color w:val="000000" w:themeColor="text1"/>
          <w:sz w:val="15"/>
          <w:szCs w:val="15"/>
        </w:rPr>
        <w:t>, 19 de agosto 2022.</w:t>
      </w:r>
    </w:p>
  </w:footnote>
  <w:footnote w:id="45">
    <w:p w14:paraId="3B8741BF"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AR"/>
        </w:rPr>
        <w:t xml:space="preserve">Oficina del Primer Ministro, Antigua y Barbuda - </w:t>
      </w:r>
      <w:hyperlink r:id="rId35">
        <w:r w:rsidRPr="0025236D">
          <w:rPr>
            <w:rStyle w:val="Hyperlink"/>
            <w:rFonts w:ascii="Helvetica" w:eastAsia="Cambria" w:hAnsi="Helvetica" w:cs="Cambria"/>
            <w:sz w:val="15"/>
            <w:szCs w:val="15"/>
            <w:lang w:val="es-AR"/>
          </w:rPr>
          <w:t>Facebook, Notas del Gabinete: (PT4),</w:t>
        </w:r>
      </w:hyperlink>
      <w:r w:rsidRPr="0025236D">
        <w:rPr>
          <w:rFonts w:ascii="Helvetica" w:eastAsia="Cambria" w:hAnsi="Helvetica" w:cs="Cambria"/>
          <w:color w:val="202124"/>
          <w:sz w:val="15"/>
          <w:szCs w:val="15"/>
          <w:lang w:val="es-AR"/>
        </w:rPr>
        <w:t xml:space="preserve"> 7 de julio de 2022.</w:t>
      </w:r>
    </w:p>
  </w:footnote>
  <w:footnote w:id="46">
    <w:p w14:paraId="4EF203F1" w14:textId="77777777" w:rsidR="004826CC" w:rsidRPr="0025236D" w:rsidRDefault="004826CC" w:rsidP="004826CC">
      <w:pPr>
        <w:pStyle w:val="FootnoteText"/>
        <w:ind w:firstLine="720"/>
        <w:jc w:val="both"/>
        <w:rPr>
          <w:rFonts w:ascii="Helvetica" w:eastAsia="Cambria" w:hAnsi="Helvetica" w:cs="Cambria"/>
          <w:sz w:val="15"/>
          <w:szCs w:val="15"/>
          <w:lang w:val="pt-B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pt-BR"/>
        </w:rPr>
        <w:t xml:space="preserve"> </w:t>
      </w:r>
      <w:r w:rsidRPr="0025236D">
        <w:rPr>
          <w:rFonts w:ascii="Helvetica" w:eastAsia="Cambria" w:hAnsi="Helvetica" w:cs="Cambria"/>
          <w:color w:val="000000" w:themeColor="text1"/>
          <w:sz w:val="15"/>
          <w:szCs w:val="15"/>
          <w:lang w:val="pt-BR"/>
        </w:rPr>
        <w:t xml:space="preserve">ACNUR, </w:t>
      </w:r>
      <w:hyperlink r:id="rId36">
        <w:r w:rsidRPr="0025236D">
          <w:rPr>
            <w:rStyle w:val="Hyperlink"/>
            <w:rFonts w:ascii="Helvetica" w:eastAsia="Cambria" w:hAnsi="Helvetica" w:cs="Cambria"/>
            <w:sz w:val="15"/>
            <w:szCs w:val="15"/>
            <w:lang w:val="pt-BR"/>
          </w:rPr>
          <w:t>Interiorização beneficia mais de 76 mil pessoas refugiadas e migrantes da Venezuela no Brasil</w:t>
        </w:r>
      </w:hyperlink>
      <w:r w:rsidRPr="0025236D">
        <w:rPr>
          <w:rFonts w:ascii="Helvetica" w:eastAsia="Cambria" w:hAnsi="Helvetica" w:cs="Cambria"/>
          <w:color w:val="000000" w:themeColor="text1"/>
          <w:sz w:val="15"/>
          <w:szCs w:val="15"/>
          <w:lang w:val="pt-BR"/>
        </w:rPr>
        <w:t>, 12 de junho de 2022.</w:t>
      </w:r>
    </w:p>
  </w:footnote>
  <w:footnote w:id="47">
    <w:p w14:paraId="358E204C"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 xml:space="preserve">Ministerio de Gobierno, Bolivia, </w:t>
      </w:r>
      <w:hyperlink r:id="rId37">
        <w:r w:rsidRPr="0025236D">
          <w:rPr>
            <w:rStyle w:val="Hyperlink"/>
            <w:rFonts w:ascii="Helvetica" w:eastAsia="Cambria" w:hAnsi="Helvetica" w:cs="Cambria"/>
            <w:sz w:val="15"/>
            <w:szCs w:val="15"/>
            <w:lang w:val="es-AR"/>
          </w:rPr>
          <w:t>Regularización Migratoria en Bolivia logra recaudar más de Bs 4 millones y beneficiar a 4.328 personas</w:t>
        </w:r>
      </w:hyperlink>
      <w:r w:rsidRPr="0025236D">
        <w:rPr>
          <w:rFonts w:ascii="Helvetica" w:eastAsia="Cambria" w:hAnsi="Helvetica" w:cs="Cambria"/>
          <w:color w:val="000000" w:themeColor="text1"/>
          <w:sz w:val="15"/>
          <w:szCs w:val="15"/>
          <w:lang w:val="es-AR"/>
        </w:rPr>
        <w:t>, 29 de agosto de 202.</w:t>
      </w:r>
    </w:p>
  </w:footnote>
  <w:footnote w:id="48">
    <w:p w14:paraId="2879E518" w14:textId="77777777" w:rsidR="004826CC" w:rsidRPr="0025236D" w:rsidRDefault="004826CC" w:rsidP="004826CC">
      <w:pPr>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pt-BR"/>
        </w:rPr>
        <w:t xml:space="preserve"> </w:t>
      </w:r>
      <w:r w:rsidRPr="0025236D">
        <w:rPr>
          <w:rFonts w:ascii="Helvetica" w:eastAsia="Cambria" w:hAnsi="Helvetica" w:cs="Cambria"/>
          <w:color w:val="000000" w:themeColor="text1"/>
          <w:sz w:val="15"/>
          <w:szCs w:val="15"/>
          <w:lang w:val="pt-BR"/>
        </w:rPr>
        <w:t>CIDH [@CIDH]. (13 de agosto de 2020).</w:t>
      </w:r>
      <w:r w:rsidRPr="0025236D">
        <w:rPr>
          <w:rFonts w:ascii="Helvetica" w:eastAsia="Cambria" w:hAnsi="Helvetica" w:cs="Cambria"/>
          <w:i/>
          <w:iCs/>
          <w:color w:val="000000" w:themeColor="text1"/>
          <w:sz w:val="15"/>
          <w:szCs w:val="15"/>
          <w:lang w:val="pt-BR"/>
        </w:rPr>
        <w:t xml:space="preserve"> </w:t>
      </w:r>
      <w:r w:rsidRPr="0025236D">
        <w:rPr>
          <w:rFonts w:ascii="Helvetica" w:eastAsia="Cambria" w:hAnsi="Helvetica" w:cs="Cambria"/>
          <w:i/>
          <w:iCs/>
          <w:color w:val="000000" w:themeColor="text1"/>
          <w:sz w:val="15"/>
          <w:szCs w:val="15"/>
          <w:lang w:val="es"/>
        </w:rPr>
        <w:t xml:space="preserve">La CIDH saluda la sentencia de SCJN de 18 de mayo que declara inconstitucional el procedimiento de revisión migratoria, por ser contrario al derecho de circulación y tránsito, igualdad y no discriminación. </w:t>
      </w:r>
      <w:r w:rsidRPr="0025236D">
        <w:rPr>
          <w:rFonts w:ascii="Helvetica" w:eastAsia="Cambria" w:hAnsi="Helvetica" w:cs="Cambria"/>
          <w:color w:val="000000" w:themeColor="text1"/>
          <w:sz w:val="15"/>
          <w:szCs w:val="15"/>
          <w:lang w:val="es-PE"/>
        </w:rPr>
        <w:t xml:space="preserve">[Tweet]. Twitter. </w:t>
      </w:r>
      <w:hyperlink r:id="rId38">
        <w:r w:rsidRPr="0025236D">
          <w:rPr>
            <w:rStyle w:val="Hyperlink"/>
            <w:rFonts w:ascii="Helvetica" w:eastAsia="Cambria" w:hAnsi="Helvetica" w:cs="Cambria"/>
            <w:sz w:val="15"/>
            <w:szCs w:val="15"/>
            <w:lang w:val="es-US"/>
          </w:rPr>
          <w:t>https://twitter.com/CIDH/status/1531404095160037378?s=20&amp;t=lIYhy1RH2ZdcVRUbvaUsIg</w:t>
        </w:r>
      </w:hyperlink>
      <w:r w:rsidRPr="0025236D">
        <w:rPr>
          <w:rFonts w:ascii="Helvetica" w:eastAsia="Cambria" w:hAnsi="Helvetica" w:cs="Cambria"/>
          <w:color w:val="000000" w:themeColor="text1"/>
          <w:sz w:val="15"/>
          <w:szCs w:val="15"/>
          <w:lang w:val="es-US"/>
        </w:rPr>
        <w:t xml:space="preserve">; </w:t>
      </w:r>
      <w:r w:rsidRPr="0025236D">
        <w:rPr>
          <w:rFonts w:ascii="Helvetica" w:eastAsia="Cambria" w:hAnsi="Helvetica" w:cs="Cambria"/>
          <w:color w:val="000000" w:themeColor="text1"/>
          <w:sz w:val="15"/>
          <w:szCs w:val="15"/>
          <w:lang w:val="es"/>
        </w:rPr>
        <w:t xml:space="preserve">SCJN, </w:t>
      </w:r>
      <w:hyperlink r:id="rId39">
        <w:r w:rsidRPr="0025236D">
          <w:rPr>
            <w:rStyle w:val="Hyperlink"/>
            <w:rFonts w:ascii="Helvetica" w:eastAsia="Cambria" w:hAnsi="Helvetica" w:cs="Cambria"/>
            <w:sz w:val="15"/>
            <w:szCs w:val="15"/>
            <w:lang w:val="es"/>
          </w:rPr>
          <w:t>Comunicado de prensa No. 184/2022 - El procedimiento de revisión migratoria que se efectúa en lugares distintos al de tránsito internacional es inconstitucional por aplicarse a personas nacionales y extranjeras sin distinción alguna: Primera Sala</w:t>
        </w:r>
      </w:hyperlink>
      <w:r w:rsidRPr="0025236D">
        <w:rPr>
          <w:rFonts w:ascii="Helvetica" w:eastAsia="Cambria" w:hAnsi="Helvetica" w:cs="Cambria"/>
          <w:color w:val="000000" w:themeColor="text1"/>
          <w:sz w:val="15"/>
          <w:szCs w:val="15"/>
          <w:lang w:val="es"/>
        </w:rPr>
        <w:t>, 19 de mayo de 2022. En dicho comunicado se indica específicamente, entre otros que: ¨</w:t>
      </w:r>
      <w:r w:rsidRPr="0025236D">
        <w:rPr>
          <w:rFonts w:ascii="Helvetica" w:eastAsia="Cambria" w:hAnsi="Helvetica" w:cs="Cambria"/>
          <w:i/>
          <w:iCs/>
          <w:color w:val="000000" w:themeColor="text1"/>
          <w:sz w:val="15"/>
          <w:szCs w:val="15"/>
          <w:lang w:val="es"/>
        </w:rPr>
        <w:t>el Alto Tribunal consideró que el procedimiento de revisión migratoria es inconstitucional por ser violatorio del derecho a la igualdad y no discriminación pues genera impactos desproporcionados en ciertos sectores de la población, particularmente personas indígenas y afromexicanas. Esto debido a que, ante la falta de parámetros objetivos para llevar a cabo las revisiones, se posibilita que las autoridades migratorias realicen éstas de manera aleatoria con base en aspectos tales como el origen étnico, color de piel e idioma, lo que opera en perjuicio de los sectores referidos</w:t>
      </w:r>
      <w:r w:rsidRPr="0025236D">
        <w:rPr>
          <w:rFonts w:ascii="Helvetica" w:eastAsia="Cambria" w:hAnsi="Helvetica" w:cs="Cambria"/>
          <w:color w:val="000000" w:themeColor="text1"/>
          <w:sz w:val="15"/>
          <w:szCs w:val="15"/>
          <w:lang w:val="es"/>
        </w:rPr>
        <w:t>¨.</w:t>
      </w:r>
    </w:p>
  </w:footnote>
  <w:footnote w:id="49">
    <w:p w14:paraId="67568942" w14:textId="77777777" w:rsidR="004826CC" w:rsidRPr="0025236D" w:rsidRDefault="004826CC" w:rsidP="004826CC">
      <w:pPr>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US"/>
        </w:rPr>
        <w:t xml:space="preserve">Tribunal Constitucional, Perú, </w:t>
      </w:r>
      <w:hyperlink r:id="rId40">
        <w:r w:rsidRPr="0025236D">
          <w:rPr>
            <w:rStyle w:val="Hyperlink"/>
            <w:rFonts w:ascii="Helvetica" w:eastAsia="Cambria" w:hAnsi="Helvetica" w:cs="Cambria"/>
            <w:sz w:val="15"/>
            <w:szCs w:val="15"/>
            <w:lang w:val="es-US"/>
          </w:rPr>
          <w:t>Pleno Sentencia 266/2022, Exp. N. 000688-2020-PHC/TC,</w:t>
        </w:r>
      </w:hyperlink>
      <w:r w:rsidRPr="0025236D">
        <w:rPr>
          <w:rFonts w:ascii="Helvetica" w:eastAsia="Cambria" w:hAnsi="Helvetica" w:cs="Cambria"/>
          <w:color w:val="000000" w:themeColor="text1"/>
          <w:sz w:val="15"/>
          <w:szCs w:val="15"/>
          <w:lang w:val="es-US"/>
        </w:rPr>
        <w:t xml:space="preserve"> 12 de julio de 2022, párr. </w:t>
      </w:r>
      <w:r w:rsidRPr="0025236D">
        <w:rPr>
          <w:rFonts w:ascii="Helvetica" w:eastAsia="Cambria" w:hAnsi="Helvetica" w:cs="Cambria"/>
          <w:color w:val="000000" w:themeColor="text1"/>
          <w:sz w:val="15"/>
          <w:szCs w:val="15"/>
          <w:lang w:val="es-AR"/>
        </w:rPr>
        <w:t>81, 84, y 111.</w:t>
      </w:r>
    </w:p>
  </w:footnote>
  <w:footnote w:id="50">
    <w:p w14:paraId="7DDC8403"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AR"/>
        </w:rPr>
        <w:t xml:space="preserve">Oficina del Alto Comisionado de Derechos Humanos de las Naciones Unidas, Consejo de Derechos Humanos </w:t>
      </w:r>
      <w:hyperlink r:id="rId41">
        <w:r w:rsidRPr="0025236D">
          <w:rPr>
            <w:rStyle w:val="Hyperlink"/>
            <w:rFonts w:ascii="Helvetica" w:eastAsia="Cambria" w:hAnsi="Helvetica" w:cs="Cambria"/>
            <w:sz w:val="15"/>
            <w:szCs w:val="15"/>
            <w:lang w:val="es-AR"/>
          </w:rPr>
          <w:t>Adopts Outcomes of Universal Periodic Review of Eswatini, Antigua and Barbuda, and Trinidad and Tobago</w:t>
        </w:r>
      </w:hyperlink>
      <w:r w:rsidRPr="0025236D">
        <w:rPr>
          <w:rFonts w:ascii="Helvetica" w:eastAsia="Cambria" w:hAnsi="Helvetica" w:cs="Cambria"/>
          <w:color w:val="202124"/>
          <w:sz w:val="15"/>
          <w:szCs w:val="15"/>
          <w:lang w:val="es-AR"/>
        </w:rPr>
        <w:t>, 23 de marzo de 2022.</w:t>
      </w:r>
    </w:p>
  </w:footnote>
  <w:footnote w:id="51">
    <w:p w14:paraId="0FC15B88"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
        </w:rPr>
        <w:t xml:space="preserve">Gobierno de Barbados, </w:t>
      </w:r>
      <w:hyperlink r:id="rId42">
        <w:r w:rsidRPr="0025236D">
          <w:rPr>
            <w:rStyle w:val="Hyperlink"/>
            <w:rFonts w:ascii="Helvetica" w:eastAsia="Cambria" w:hAnsi="Helvetica" w:cs="Cambria"/>
            <w:sz w:val="15"/>
            <w:szCs w:val="15"/>
            <w:lang w:val="es"/>
          </w:rPr>
          <w:t>Ley de prevención de la trata de personas a ser revisada</w:t>
        </w:r>
      </w:hyperlink>
      <w:r w:rsidRPr="0025236D">
        <w:rPr>
          <w:rFonts w:ascii="Helvetica" w:eastAsia="Cambria" w:hAnsi="Helvetica" w:cs="Cambria"/>
          <w:color w:val="202124"/>
          <w:sz w:val="15"/>
          <w:szCs w:val="15"/>
          <w:lang w:val="es"/>
        </w:rPr>
        <w:t>, 9 de marzo de 2022.</w:t>
      </w:r>
    </w:p>
  </w:footnote>
  <w:footnote w:id="52">
    <w:p w14:paraId="07E12E60" w14:textId="77777777" w:rsidR="004826CC" w:rsidRPr="0025236D" w:rsidRDefault="004826CC" w:rsidP="004826CC">
      <w:pPr>
        <w:pStyle w:val="FootnoteText"/>
        <w:ind w:firstLine="720"/>
        <w:jc w:val="both"/>
        <w:rPr>
          <w:rFonts w:ascii="Helvetica" w:eastAsia="Cambria" w:hAnsi="Helvetica" w:cs="Cambria"/>
          <w:sz w:val="16"/>
          <w:szCs w:val="16"/>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US"/>
        </w:rPr>
        <w:t xml:space="preserve">Gobierno de Brasil, </w:t>
      </w:r>
      <w:hyperlink r:id="rId43">
        <w:r w:rsidRPr="0025236D">
          <w:rPr>
            <w:rStyle w:val="Hyperlink"/>
            <w:rFonts w:ascii="Helvetica" w:eastAsia="Cambria" w:hAnsi="Helvetica" w:cs="Cambria"/>
            <w:sz w:val="15"/>
            <w:szCs w:val="15"/>
            <w:lang w:val="es-US"/>
          </w:rPr>
          <w:t>Comité de lucha contra el trabajo esclavo y la trata de personas establece plan de trabajo para 2022</w:t>
        </w:r>
      </w:hyperlink>
      <w:r w:rsidRPr="0025236D">
        <w:rPr>
          <w:rFonts w:ascii="Helvetica" w:eastAsia="Cambria" w:hAnsi="Helvetica" w:cs="Cambria"/>
          <w:color w:val="000000" w:themeColor="text1"/>
          <w:sz w:val="15"/>
          <w:szCs w:val="15"/>
          <w:lang w:val="es-US"/>
        </w:rPr>
        <w:t>, 30 de mayo de 2022</w:t>
      </w:r>
    </w:p>
  </w:footnote>
  <w:footnote w:id="53">
    <w:p w14:paraId="64BCD4AA"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US"/>
        </w:rPr>
        <w:t xml:space="preserve">Gobierno de Chile, </w:t>
      </w:r>
      <w:hyperlink r:id="rId44">
        <w:r w:rsidRPr="0025236D">
          <w:rPr>
            <w:rStyle w:val="Hyperlink"/>
            <w:rFonts w:ascii="Helvetica" w:eastAsia="Cambria" w:hAnsi="Helvetica" w:cs="Cambria"/>
            <w:sz w:val="15"/>
            <w:szCs w:val="15"/>
            <w:lang w:val="es-US"/>
          </w:rPr>
          <w:t>Ministerio del Interior y Seguridad Pública Aprueba Reglamento de la Ley No. 21.325 de Migración y Extranjería</w:t>
        </w:r>
      </w:hyperlink>
      <w:r w:rsidRPr="0025236D">
        <w:rPr>
          <w:rFonts w:ascii="Helvetica" w:eastAsia="Cambria" w:hAnsi="Helvetica" w:cs="Cambria"/>
          <w:color w:val="000000" w:themeColor="text1"/>
          <w:sz w:val="15"/>
          <w:szCs w:val="15"/>
          <w:lang w:val="es-US"/>
        </w:rPr>
        <w:t>, 12 de febrero de 2022.</w:t>
      </w:r>
    </w:p>
  </w:footnote>
  <w:footnote w:id="54">
    <w:p w14:paraId="3B377C03" w14:textId="77777777" w:rsidR="004826CC" w:rsidRPr="0025236D" w:rsidRDefault="004826CC" w:rsidP="004826CC">
      <w:pPr>
        <w:pStyle w:val="FootnoteText"/>
        <w:ind w:firstLine="720"/>
        <w:jc w:val="both"/>
        <w:rPr>
          <w:rFonts w:ascii="Helvetica" w:eastAsia="Cambria" w:hAnsi="Helvetica" w:cs="Cambria"/>
          <w:sz w:val="15"/>
          <w:szCs w:val="15"/>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rPr>
        <w:t xml:space="preserve"> </w:t>
      </w:r>
      <w:r w:rsidRPr="0025236D">
        <w:rPr>
          <w:rFonts w:ascii="Helvetica" w:eastAsia="Cambria" w:hAnsi="Helvetica" w:cs="Cambria"/>
          <w:color w:val="202124"/>
          <w:sz w:val="15"/>
          <w:szCs w:val="15"/>
        </w:rPr>
        <w:t>Gobierno de Canadá,</w:t>
      </w:r>
      <w:hyperlink r:id="rId45">
        <w:r w:rsidRPr="0025236D">
          <w:rPr>
            <w:rStyle w:val="Hyperlink"/>
            <w:rFonts w:ascii="Helvetica" w:eastAsia="Cambria" w:hAnsi="Helvetica" w:cs="Cambria"/>
            <w:sz w:val="15"/>
            <w:szCs w:val="15"/>
          </w:rPr>
          <w:t xml:space="preserve"> On International Women’s Day Government of Canada announces project empowering survivors of human trafficking to regain independence</w:t>
        </w:r>
      </w:hyperlink>
      <w:r w:rsidRPr="0025236D">
        <w:rPr>
          <w:rFonts w:ascii="Helvetica" w:eastAsia="Cambria" w:hAnsi="Helvetica" w:cs="Cambria"/>
          <w:color w:val="202124"/>
          <w:sz w:val="15"/>
          <w:szCs w:val="15"/>
        </w:rPr>
        <w:t>, 8 de Marzo, 2022</w:t>
      </w:r>
    </w:p>
  </w:footnote>
  <w:footnote w:id="55">
    <w:p w14:paraId="5A9D5B66" w14:textId="77777777" w:rsidR="004826CC" w:rsidRPr="0025236D" w:rsidRDefault="004826CC" w:rsidP="004826CC">
      <w:pPr>
        <w:pStyle w:val="FootnoteText"/>
        <w:ind w:firstLine="720"/>
        <w:jc w:val="both"/>
        <w:rPr>
          <w:rFonts w:ascii="Helvetica" w:eastAsia="Cambria" w:hAnsi="Helvetica" w:cs="Cambria"/>
          <w:sz w:val="15"/>
          <w:szCs w:val="15"/>
        </w:rPr>
      </w:pPr>
      <w:r w:rsidRPr="0025236D">
        <w:rPr>
          <w:rStyle w:val="FootnoteReference"/>
          <w:rFonts w:ascii="Helvetica" w:hAnsi="Helvetica"/>
          <w:sz w:val="15"/>
          <w:szCs w:val="15"/>
        </w:rPr>
        <w:footnoteRef/>
      </w:r>
      <w:r w:rsidRPr="0025236D">
        <w:rPr>
          <w:rFonts w:ascii="Helvetica" w:hAnsi="Helvetica"/>
          <w:sz w:val="15"/>
          <w:szCs w:val="15"/>
        </w:rPr>
        <w:t xml:space="preserve"> </w:t>
      </w:r>
      <w:r w:rsidRPr="0025236D">
        <w:rPr>
          <w:rFonts w:ascii="Helvetica" w:eastAsia="Cambria" w:hAnsi="Helvetica" w:cs="Cambria"/>
          <w:sz w:val="15"/>
          <w:szCs w:val="15"/>
        </w:rPr>
        <w:t xml:space="preserve">UNICEF Eastern Caribbean, </w:t>
      </w:r>
      <w:hyperlink r:id="rId46">
        <w:r w:rsidRPr="0025236D">
          <w:rPr>
            <w:rStyle w:val="Hyperlink"/>
            <w:rFonts w:ascii="Helvetica" w:eastAsia="Cambria" w:hAnsi="Helvetica" w:cs="Cambria"/>
            <w:sz w:val="15"/>
            <w:szCs w:val="15"/>
          </w:rPr>
          <w:t>New Child Protection System Launched in Trinidad and Tobago</w:t>
        </w:r>
      </w:hyperlink>
      <w:r w:rsidRPr="0025236D">
        <w:rPr>
          <w:rFonts w:ascii="Helvetica" w:eastAsia="Cambria" w:hAnsi="Helvetica" w:cs="Cambria"/>
          <w:sz w:val="15"/>
          <w:szCs w:val="15"/>
        </w:rPr>
        <w:t>, June 27, 2022.</w:t>
      </w:r>
    </w:p>
  </w:footnote>
  <w:footnote w:id="56">
    <w:p w14:paraId="61C84FDD" w14:textId="77777777" w:rsidR="004826CC" w:rsidRPr="0025236D" w:rsidRDefault="004826CC" w:rsidP="004826CC">
      <w:pPr>
        <w:ind w:firstLine="720"/>
        <w:jc w:val="both"/>
        <w:rPr>
          <w:rFonts w:ascii="Helvetica" w:hAnsi="Helvetica"/>
          <w:sz w:val="15"/>
          <w:szCs w:val="15"/>
        </w:rPr>
      </w:pPr>
      <w:r w:rsidRPr="0025236D">
        <w:rPr>
          <w:rStyle w:val="FootnoteReference"/>
          <w:rFonts w:ascii="Helvetica" w:hAnsi="Helvetica"/>
          <w:sz w:val="15"/>
          <w:szCs w:val="15"/>
        </w:rPr>
        <w:footnoteRef/>
      </w:r>
      <w:r w:rsidRPr="0025236D">
        <w:rPr>
          <w:rFonts w:ascii="Helvetica" w:hAnsi="Helvetica"/>
          <w:sz w:val="15"/>
          <w:szCs w:val="15"/>
        </w:rPr>
        <w:t xml:space="preserve"> </w:t>
      </w:r>
      <w:r w:rsidRPr="0025236D">
        <w:rPr>
          <w:rFonts w:ascii="Helvetica" w:eastAsia="Cambria" w:hAnsi="Helvetica" w:cs="Cambria"/>
          <w:sz w:val="15"/>
          <w:szCs w:val="15"/>
        </w:rPr>
        <w:t xml:space="preserve">Government of Trinidad and Tobago, </w:t>
      </w:r>
      <w:hyperlink r:id="rId47">
        <w:r w:rsidRPr="0025236D">
          <w:rPr>
            <w:rStyle w:val="Hyperlink"/>
            <w:rFonts w:ascii="Helvetica" w:eastAsia="Cambria" w:hAnsi="Helvetica" w:cs="Cambria"/>
            <w:sz w:val="15"/>
            <w:szCs w:val="15"/>
          </w:rPr>
          <w:t>Safeguarding Children in Community Residences and Child Support Centers in Trinidad and Tobago</w:t>
        </w:r>
      </w:hyperlink>
      <w:r w:rsidRPr="0025236D">
        <w:rPr>
          <w:rFonts w:ascii="Helvetica" w:eastAsia="Cambria" w:hAnsi="Helvetica" w:cs="Cambria"/>
          <w:sz w:val="15"/>
          <w:szCs w:val="15"/>
        </w:rPr>
        <w:t>, December 14, 2021.</w:t>
      </w:r>
    </w:p>
  </w:footnote>
  <w:footnote w:id="57">
    <w:p w14:paraId="5CACBC22" w14:textId="77777777" w:rsidR="004826CC" w:rsidRPr="0025236D" w:rsidRDefault="004826CC" w:rsidP="004826CC">
      <w:pPr>
        <w:ind w:firstLine="720"/>
        <w:jc w:val="both"/>
        <w:rPr>
          <w:rFonts w:ascii="Helvetica" w:eastAsia="Cambria" w:hAnsi="Helvetica" w:cs="Cambria"/>
          <w:sz w:val="15"/>
          <w:szCs w:val="15"/>
          <w:lang w:val="en-CA"/>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sz w:val="15"/>
          <w:szCs w:val="15"/>
          <w:lang w:val="es-US"/>
        </w:rPr>
        <w:t xml:space="preserve">Oficina del Alto Comisionado para los Derechos Humanos, </w:t>
      </w:r>
      <w:hyperlink r:id="rId48">
        <w:r w:rsidRPr="0025236D">
          <w:rPr>
            <w:rStyle w:val="Hyperlink"/>
            <w:rFonts w:ascii="Helvetica" w:eastAsia="Cambria" w:hAnsi="Helvetica" w:cs="Cambria"/>
            <w:sz w:val="15"/>
            <w:szCs w:val="15"/>
            <w:lang w:val="es-US"/>
          </w:rPr>
          <w:t>Expertos del Comité de los Derechos del Niño Felicitan a Canadá por la Comisión de Audiencia de la Verdad y la Reconciliación para los Niños Indígenas, Preguntas sobre los Niños en los Tribunales y el “Principio de Jordan”</w:t>
        </w:r>
      </w:hyperlink>
      <w:r w:rsidRPr="0025236D">
        <w:rPr>
          <w:rFonts w:ascii="Helvetica" w:eastAsia="Cambria" w:hAnsi="Helvetica" w:cs="Cambria"/>
          <w:sz w:val="15"/>
          <w:szCs w:val="15"/>
          <w:lang w:val="es-US"/>
        </w:rPr>
        <w:t xml:space="preserve">, 18 de mayo de 2022. </w:t>
      </w:r>
      <w:r w:rsidRPr="0025236D">
        <w:rPr>
          <w:rFonts w:ascii="Helvetica" w:eastAsia="Cambria" w:hAnsi="Helvetica" w:cs="Cambria"/>
          <w:sz w:val="15"/>
          <w:szCs w:val="15"/>
          <w:lang w:val="en-CA"/>
        </w:rPr>
        <w:t xml:space="preserve">Ver también Missing and Murdered Indigenous Women, Girls, </w:t>
      </w:r>
      <w:hyperlink r:id="rId49">
        <w:r w:rsidRPr="0025236D">
          <w:rPr>
            <w:rStyle w:val="Hyperlink"/>
            <w:rFonts w:ascii="Helvetica" w:eastAsia="Cambria" w:hAnsi="Helvetica" w:cs="Cambria"/>
            <w:sz w:val="15"/>
            <w:szCs w:val="15"/>
            <w:lang w:val="en-CA"/>
          </w:rPr>
          <w:t>2022 Progress Report on the Missing and Murdered Indigenous Women, Girls, and 2SLGBTQQIA+ People National Action Plan,</w:t>
        </w:r>
      </w:hyperlink>
      <w:r w:rsidRPr="0025236D">
        <w:rPr>
          <w:rFonts w:ascii="Helvetica" w:eastAsia="Cambria" w:hAnsi="Helvetica" w:cs="Cambria"/>
          <w:sz w:val="15"/>
          <w:szCs w:val="15"/>
          <w:lang w:val="en-CA"/>
        </w:rPr>
        <w:t xml:space="preserve"> 23 de mayo de 2022.</w:t>
      </w:r>
    </w:p>
  </w:footnote>
  <w:footnote w:id="58">
    <w:p w14:paraId="69BA3EF0" w14:textId="77777777" w:rsidR="004826CC" w:rsidRPr="0025236D" w:rsidRDefault="004826CC" w:rsidP="004826CC">
      <w:pPr>
        <w:pStyle w:val="FootnoteText"/>
        <w:ind w:firstLine="720"/>
        <w:contextualSpacing/>
        <w:jc w:val="both"/>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color w:val="000000" w:themeColor="text1"/>
          <w:sz w:val="15"/>
          <w:szCs w:val="15"/>
          <w:lang w:val="es-AR"/>
        </w:rPr>
        <w:t xml:space="preserve">Ministerio de la Mujer y Poblaciones Vulnerables, </w:t>
      </w:r>
      <w:hyperlink r:id="rId50">
        <w:r w:rsidRPr="0025236D">
          <w:rPr>
            <w:rStyle w:val="Hyperlink"/>
            <w:rFonts w:ascii="Helvetica" w:eastAsia="Cambria" w:hAnsi="Helvetica" w:cs="Cambria"/>
            <w:sz w:val="15"/>
            <w:szCs w:val="15"/>
            <w:lang w:val="es-AR"/>
          </w:rPr>
          <w:t>MIMP: Inabif inicia el remozado y mantenimiento de sus Centros de Acogida Residencial,</w:t>
        </w:r>
      </w:hyperlink>
      <w:r w:rsidRPr="0025236D">
        <w:rPr>
          <w:rFonts w:ascii="Helvetica" w:eastAsia="Cambria" w:hAnsi="Helvetica" w:cs="Cambria"/>
          <w:color w:val="000000" w:themeColor="text1"/>
          <w:sz w:val="15"/>
          <w:szCs w:val="15"/>
          <w:lang w:val="es-AR"/>
        </w:rPr>
        <w:t xml:space="preserve"> 18 de noviembre de 2022.</w:t>
      </w:r>
    </w:p>
  </w:footnote>
  <w:footnote w:id="59">
    <w:p w14:paraId="290D6E2E" w14:textId="77777777" w:rsidR="004826CC" w:rsidRPr="0025236D" w:rsidRDefault="004826CC" w:rsidP="004826CC">
      <w:pPr>
        <w:pStyle w:val="FootnoteText"/>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color w:val="000000" w:themeColor="text1"/>
          <w:sz w:val="15"/>
          <w:szCs w:val="15"/>
          <w:lang w:val="es-US"/>
        </w:rPr>
        <w:t xml:space="preserve">Gobierno de Chile, </w:t>
      </w:r>
      <w:hyperlink r:id="rId51">
        <w:r w:rsidRPr="0025236D">
          <w:rPr>
            <w:rStyle w:val="Hyperlink"/>
            <w:rFonts w:ascii="Helvetica" w:eastAsia="Cambria" w:hAnsi="Helvetica" w:cs="Cambria"/>
            <w:sz w:val="15"/>
            <w:szCs w:val="15"/>
            <w:lang w:val="es-US"/>
          </w:rPr>
          <w:t xml:space="preserve">Presidente Piñera promulga Ley que crea el Sistema de Garantías y Protección Integral de los Derechos de la Niñez, </w:t>
        </w:r>
      </w:hyperlink>
      <w:r w:rsidRPr="0025236D">
        <w:rPr>
          <w:rFonts w:ascii="Helvetica" w:eastAsia="Cambria" w:hAnsi="Helvetica" w:cs="Cambria"/>
          <w:color w:val="000000" w:themeColor="text1"/>
          <w:sz w:val="15"/>
          <w:szCs w:val="15"/>
          <w:lang w:val="es-US"/>
        </w:rPr>
        <w:t>6 de marzo de 2022.</w:t>
      </w:r>
    </w:p>
  </w:footnote>
  <w:footnote w:id="60">
    <w:p w14:paraId="0348B142" w14:textId="77777777" w:rsidR="004826CC" w:rsidRPr="0025236D" w:rsidRDefault="004826CC" w:rsidP="004826CC">
      <w:pPr>
        <w:pStyle w:val="FootnoteText"/>
        <w:ind w:firstLine="720"/>
        <w:jc w:val="both"/>
        <w:rPr>
          <w:rFonts w:ascii="Helvetica" w:hAnsi="Helvetica"/>
          <w:sz w:val="15"/>
          <w:szCs w:val="15"/>
        </w:rPr>
      </w:pPr>
      <w:r w:rsidRPr="0025236D">
        <w:rPr>
          <w:rStyle w:val="FootnoteReference"/>
          <w:rFonts w:ascii="Helvetica" w:hAnsi="Helvetica"/>
          <w:sz w:val="15"/>
          <w:szCs w:val="15"/>
        </w:rPr>
        <w:footnoteRef/>
      </w:r>
      <w:r w:rsidRPr="0025236D">
        <w:rPr>
          <w:rFonts w:ascii="Helvetica" w:hAnsi="Helvetica"/>
          <w:sz w:val="15"/>
          <w:szCs w:val="15"/>
        </w:rPr>
        <w:t xml:space="preserve"> </w:t>
      </w:r>
      <w:r w:rsidRPr="0025236D">
        <w:rPr>
          <w:rFonts w:ascii="Helvetica" w:eastAsia="Cambria" w:hAnsi="Helvetica" w:cs="Cambria"/>
          <w:sz w:val="15"/>
          <w:szCs w:val="15"/>
        </w:rPr>
        <w:t xml:space="preserve">Government of Belize Press Office, </w:t>
      </w:r>
      <w:hyperlink r:id="rId52">
        <w:r w:rsidRPr="0025236D">
          <w:rPr>
            <w:rStyle w:val="Hyperlink"/>
            <w:rFonts w:ascii="Helvetica" w:eastAsia="Cambria" w:hAnsi="Helvetica" w:cs="Cambria"/>
            <w:sz w:val="15"/>
            <w:szCs w:val="15"/>
          </w:rPr>
          <w:t>Cabinet Brief,</w:t>
        </w:r>
      </w:hyperlink>
      <w:r w:rsidRPr="0025236D">
        <w:rPr>
          <w:rFonts w:ascii="Helvetica" w:eastAsia="Cambria" w:hAnsi="Helvetica" w:cs="Cambria"/>
          <w:sz w:val="15"/>
          <w:szCs w:val="15"/>
        </w:rPr>
        <w:t xml:space="preserve"> 14 de julio de 2022.</w:t>
      </w:r>
    </w:p>
  </w:footnote>
  <w:footnote w:id="61">
    <w:p w14:paraId="16C4DC96" w14:textId="77777777" w:rsidR="004826CC" w:rsidRPr="0025236D" w:rsidRDefault="004826CC" w:rsidP="004826CC">
      <w:pPr>
        <w:pStyle w:val="FootnoteText"/>
        <w:ind w:firstLine="720"/>
        <w:jc w:val="both"/>
        <w:rPr>
          <w:rFonts w:ascii="Helvetica" w:eastAsia="Cambria" w:hAnsi="Helvetica" w:cs="Cambria"/>
          <w:sz w:val="15"/>
          <w:szCs w:val="15"/>
        </w:rPr>
      </w:pPr>
      <w:r w:rsidRPr="0025236D">
        <w:rPr>
          <w:rStyle w:val="FootnoteReference"/>
          <w:rFonts w:ascii="Helvetica" w:hAnsi="Helvetica"/>
          <w:sz w:val="15"/>
          <w:szCs w:val="15"/>
        </w:rPr>
        <w:footnoteRef/>
      </w:r>
      <w:r w:rsidRPr="0025236D">
        <w:rPr>
          <w:rFonts w:ascii="Helvetica" w:hAnsi="Helvetica"/>
          <w:sz w:val="15"/>
          <w:szCs w:val="15"/>
        </w:rPr>
        <w:t xml:space="preserve"> </w:t>
      </w:r>
      <w:r w:rsidRPr="0025236D">
        <w:rPr>
          <w:rFonts w:ascii="Helvetica" w:eastAsia="Cambria" w:hAnsi="Helvetica" w:cs="Cambria"/>
          <w:sz w:val="15"/>
          <w:szCs w:val="15"/>
        </w:rPr>
        <w:t xml:space="preserve">St. Kitts and Nevis Information Service, </w:t>
      </w:r>
      <w:hyperlink r:id="rId53">
        <w:r w:rsidRPr="0025236D">
          <w:rPr>
            <w:rStyle w:val="Hyperlink"/>
            <w:rFonts w:ascii="Helvetica" w:eastAsia="Cambria" w:hAnsi="Helvetica" w:cs="Cambria"/>
            <w:sz w:val="15"/>
            <w:szCs w:val="15"/>
          </w:rPr>
          <w:t>Ministry of Education Together with the OECS Commission Working to Enhance Education Sector via Pearl Project</w:t>
        </w:r>
      </w:hyperlink>
      <w:r w:rsidRPr="0025236D">
        <w:rPr>
          <w:rFonts w:ascii="Helvetica" w:eastAsia="Cambria" w:hAnsi="Helvetica" w:cs="Cambria"/>
          <w:sz w:val="15"/>
          <w:szCs w:val="15"/>
        </w:rPr>
        <w:t>, September 30, 2022.</w:t>
      </w:r>
    </w:p>
  </w:footnote>
  <w:footnote w:id="62">
    <w:p w14:paraId="194F3566" w14:textId="77777777" w:rsidR="004826CC" w:rsidRPr="0025236D" w:rsidRDefault="004826CC" w:rsidP="004826CC">
      <w:pPr>
        <w:pStyle w:val="FootnoteText"/>
        <w:ind w:firstLine="720"/>
        <w:jc w:val="both"/>
        <w:rPr>
          <w:rFonts w:ascii="Helvetica" w:eastAsia="Cambria" w:hAnsi="Helvetica" w:cs="Cambria"/>
          <w:sz w:val="15"/>
          <w:szCs w:val="15"/>
        </w:rPr>
      </w:pPr>
      <w:r w:rsidRPr="0025236D">
        <w:rPr>
          <w:rStyle w:val="FootnoteReference"/>
          <w:rFonts w:ascii="Helvetica" w:hAnsi="Helvetica"/>
          <w:sz w:val="15"/>
          <w:szCs w:val="15"/>
        </w:rPr>
        <w:footnoteRef/>
      </w:r>
      <w:r w:rsidRPr="0025236D">
        <w:rPr>
          <w:rFonts w:ascii="Helvetica" w:hAnsi="Helvetica"/>
          <w:sz w:val="15"/>
          <w:szCs w:val="15"/>
        </w:rPr>
        <w:t xml:space="preserve"> </w:t>
      </w:r>
      <w:r w:rsidRPr="0025236D">
        <w:rPr>
          <w:rFonts w:ascii="Helvetica" w:eastAsia="Cambria" w:hAnsi="Helvetica" w:cs="Cambria"/>
          <w:sz w:val="15"/>
          <w:szCs w:val="15"/>
        </w:rPr>
        <w:t>Jamaica Information Service</w:t>
      </w:r>
      <w:hyperlink r:id="rId54">
        <w:r w:rsidRPr="0025236D">
          <w:rPr>
            <w:rStyle w:val="Hyperlink"/>
            <w:rFonts w:ascii="Helvetica" w:eastAsia="Cambria" w:hAnsi="Helvetica" w:cs="Cambria"/>
            <w:sz w:val="15"/>
            <w:szCs w:val="15"/>
          </w:rPr>
          <w:t>, Thousands Of Students Re-Engaged Through Find the Child Initiative</w:t>
        </w:r>
      </w:hyperlink>
      <w:r w:rsidRPr="0025236D">
        <w:rPr>
          <w:rFonts w:ascii="Helvetica" w:eastAsia="Cambria" w:hAnsi="Helvetica" w:cs="Cambria"/>
          <w:sz w:val="15"/>
          <w:szCs w:val="15"/>
        </w:rPr>
        <w:t>, April 13, 2022.</w:t>
      </w:r>
    </w:p>
  </w:footnote>
  <w:footnote w:id="63">
    <w:p w14:paraId="0EC03870" w14:textId="77777777" w:rsidR="004826CC" w:rsidRPr="004B1CF6" w:rsidRDefault="004826CC" w:rsidP="004826CC">
      <w:pPr>
        <w:ind w:firstLine="720"/>
        <w:jc w:val="both"/>
        <w:rPr>
          <w:rFonts w:ascii="Cambria" w:hAnsi="Cambria"/>
          <w:sz w:val="16"/>
          <w:szCs w:val="16"/>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sz w:val="15"/>
          <w:szCs w:val="15"/>
          <w:lang w:val="es-GT"/>
        </w:rPr>
        <w:t>UNFPA,</w:t>
      </w:r>
      <w:hyperlink r:id="rId55">
        <w:r w:rsidRPr="0025236D">
          <w:rPr>
            <w:rStyle w:val="Hyperlink"/>
            <w:rFonts w:ascii="Helvetica" w:eastAsia="Cambria" w:hAnsi="Helvetica" w:cs="Cambria"/>
            <w:sz w:val="15"/>
            <w:szCs w:val="15"/>
            <w:lang w:val="es-GT"/>
          </w:rPr>
          <w:t xml:space="preserve"> </w:t>
        </w:r>
      </w:hyperlink>
      <w:hyperlink r:id="rId56">
        <w:r w:rsidRPr="0025236D">
          <w:rPr>
            <w:rStyle w:val="Hyperlink"/>
            <w:rFonts w:ascii="Helvetica" w:eastAsia="Cambria" w:hAnsi="Helvetica" w:cs="Cambria"/>
            <w:sz w:val="15"/>
            <w:szCs w:val="15"/>
            <w:lang w:val="es-GT"/>
          </w:rPr>
          <w:t>Ministerio de la Mujer y panelistas internacionales discuten acciones para la prevención del embarazo en adolescentes,</w:t>
        </w:r>
      </w:hyperlink>
      <w:r w:rsidRPr="0025236D">
        <w:rPr>
          <w:rFonts w:ascii="Helvetica" w:eastAsia="Cambria" w:hAnsi="Helvetica" w:cs="Cambria"/>
          <w:sz w:val="15"/>
          <w:szCs w:val="15"/>
          <w:lang w:val="es-GT"/>
        </w:rPr>
        <w:t xml:space="preserve"> 26 de septiembre de 2022. Ver también UNFPA,</w:t>
      </w:r>
      <w:hyperlink r:id="rId57">
        <w:r w:rsidRPr="0025236D">
          <w:rPr>
            <w:rStyle w:val="Hyperlink"/>
            <w:rFonts w:ascii="Helvetica" w:eastAsia="Cambria" w:hAnsi="Helvetica" w:cs="Cambria"/>
            <w:sz w:val="15"/>
            <w:szCs w:val="15"/>
            <w:lang w:val="es-GT"/>
          </w:rPr>
          <w:t xml:space="preserve"> </w:t>
        </w:r>
      </w:hyperlink>
      <w:hyperlink r:id="rId58">
        <w:r w:rsidRPr="0025236D">
          <w:rPr>
            <w:rStyle w:val="Hyperlink"/>
            <w:rFonts w:ascii="Helvetica" w:eastAsia="Cambria" w:hAnsi="Helvetica" w:cs="Cambria"/>
            <w:sz w:val="15"/>
            <w:szCs w:val="15"/>
            <w:lang w:val="es-GT"/>
          </w:rPr>
          <w:t>MSP inicia jornada nacional de prevención del embarazo en adolescentes,</w:t>
        </w:r>
      </w:hyperlink>
      <w:r w:rsidRPr="0025236D">
        <w:rPr>
          <w:rFonts w:ascii="Helvetica" w:eastAsia="Cambria" w:hAnsi="Helvetica" w:cs="Cambria"/>
          <w:sz w:val="15"/>
          <w:szCs w:val="15"/>
          <w:lang w:val="es-GT"/>
        </w:rPr>
        <w:t xml:space="preserve"> 29 de septiembre de 2022.</w:t>
      </w:r>
    </w:p>
  </w:footnote>
  <w:footnote w:id="64">
    <w:p w14:paraId="7F41E4DE" w14:textId="77777777" w:rsidR="004826CC" w:rsidRPr="0025236D" w:rsidRDefault="004826CC" w:rsidP="004826CC">
      <w:pPr>
        <w:ind w:firstLine="720"/>
        <w:jc w:val="both"/>
        <w:rPr>
          <w:rFonts w:ascii="Helvetica" w:hAnsi="Helvetica"/>
          <w:sz w:val="15"/>
          <w:szCs w:val="15"/>
        </w:rPr>
      </w:pPr>
      <w:r w:rsidRPr="0025236D">
        <w:rPr>
          <w:rStyle w:val="FootnoteReference"/>
          <w:rFonts w:ascii="Helvetica" w:hAnsi="Helvetica"/>
          <w:sz w:val="15"/>
          <w:szCs w:val="15"/>
        </w:rPr>
        <w:footnoteRef/>
      </w:r>
      <w:r w:rsidRPr="0025236D">
        <w:rPr>
          <w:rFonts w:ascii="Helvetica" w:hAnsi="Helvetica"/>
          <w:sz w:val="15"/>
          <w:szCs w:val="15"/>
        </w:rPr>
        <w:t xml:space="preserve"> </w:t>
      </w:r>
      <w:r w:rsidRPr="0025236D">
        <w:rPr>
          <w:rFonts w:ascii="Helvetica" w:eastAsia="Cambria" w:hAnsi="Helvetica" w:cs="Cambria"/>
          <w:sz w:val="15"/>
          <w:szCs w:val="15"/>
          <w:lang w:val="en-CA"/>
        </w:rPr>
        <w:t xml:space="preserve">St. Kitts and  Nevis Information Service, </w:t>
      </w:r>
      <w:hyperlink r:id="rId59">
        <w:r w:rsidRPr="0025236D">
          <w:rPr>
            <w:rStyle w:val="Hyperlink"/>
            <w:rFonts w:ascii="Helvetica" w:eastAsia="Cambria" w:hAnsi="Helvetica" w:cs="Cambria"/>
            <w:sz w:val="15"/>
            <w:szCs w:val="15"/>
            <w:lang w:val="en-CA"/>
          </w:rPr>
          <w:t>St. Kitts and Antigua and Barbuda Youth Parliament Associations Hold Historic Joint Youth Assembly</w:t>
        </w:r>
      </w:hyperlink>
      <w:r w:rsidRPr="0025236D">
        <w:rPr>
          <w:rFonts w:ascii="Helvetica" w:eastAsia="Cambria" w:hAnsi="Helvetica" w:cs="Cambria"/>
          <w:sz w:val="15"/>
          <w:szCs w:val="15"/>
          <w:lang w:val="en-CA"/>
        </w:rPr>
        <w:t>, November 25, 2022.</w:t>
      </w:r>
    </w:p>
  </w:footnote>
  <w:footnote w:id="65">
    <w:p w14:paraId="1DF62418" w14:textId="77777777" w:rsidR="004826CC" w:rsidRPr="0025236D" w:rsidRDefault="004826CC" w:rsidP="004826CC">
      <w:pPr>
        <w:pStyle w:val="FootnoteText"/>
        <w:ind w:firstLine="720"/>
        <w:jc w:val="both"/>
        <w:rPr>
          <w:rFonts w:ascii="Helvetica" w:hAnsi="Helvetica"/>
          <w:sz w:val="15"/>
          <w:szCs w:val="15"/>
        </w:rPr>
      </w:pPr>
      <w:r w:rsidRPr="0025236D">
        <w:rPr>
          <w:rStyle w:val="FootnoteReference"/>
          <w:rFonts w:ascii="Helvetica" w:hAnsi="Helvetica"/>
          <w:sz w:val="15"/>
          <w:szCs w:val="15"/>
        </w:rPr>
        <w:footnoteRef/>
      </w:r>
      <w:r w:rsidRPr="0025236D">
        <w:rPr>
          <w:rFonts w:ascii="Helvetica" w:hAnsi="Helvetica"/>
          <w:sz w:val="15"/>
          <w:szCs w:val="15"/>
        </w:rPr>
        <w:t xml:space="preserve"> </w:t>
      </w:r>
      <w:r w:rsidRPr="0025236D">
        <w:rPr>
          <w:rFonts w:ascii="Helvetica" w:eastAsia="Cambria" w:hAnsi="Helvetica" w:cs="Cambria"/>
          <w:sz w:val="15"/>
          <w:szCs w:val="15"/>
        </w:rPr>
        <w:t xml:space="preserve">The Government of Belize, </w:t>
      </w:r>
      <w:hyperlink r:id="rId60">
        <w:r w:rsidRPr="0025236D">
          <w:rPr>
            <w:rStyle w:val="Hyperlink"/>
            <w:rFonts w:ascii="Helvetica" w:eastAsia="Cambria" w:hAnsi="Helvetica" w:cs="Cambria"/>
            <w:sz w:val="15"/>
            <w:szCs w:val="15"/>
          </w:rPr>
          <w:t>National Child Labor Policy and Strategy 2022-2025</w:t>
        </w:r>
      </w:hyperlink>
      <w:r w:rsidRPr="0025236D">
        <w:rPr>
          <w:rFonts w:ascii="Helvetica" w:eastAsia="Cambria" w:hAnsi="Helvetica" w:cs="Cambria"/>
          <w:sz w:val="15"/>
          <w:szCs w:val="15"/>
        </w:rPr>
        <w:t>, 2022.</w:t>
      </w:r>
    </w:p>
  </w:footnote>
  <w:footnote w:id="66">
    <w:p w14:paraId="06D3618C" w14:textId="77777777" w:rsidR="004826CC" w:rsidRPr="0025236D" w:rsidRDefault="004826CC" w:rsidP="004826CC">
      <w:pPr>
        <w:ind w:firstLine="720"/>
        <w:jc w:val="both"/>
        <w:rPr>
          <w:rFonts w:ascii="Helvetica" w:hAnsi="Helvetica"/>
          <w:sz w:val="15"/>
          <w:szCs w:val="15"/>
        </w:rPr>
      </w:pPr>
      <w:r w:rsidRPr="0025236D">
        <w:rPr>
          <w:rStyle w:val="FootnoteReference"/>
          <w:rFonts w:ascii="Helvetica" w:hAnsi="Helvetica"/>
          <w:sz w:val="15"/>
          <w:szCs w:val="15"/>
        </w:rPr>
        <w:footnoteRef/>
      </w:r>
      <w:r w:rsidRPr="0025236D">
        <w:rPr>
          <w:rFonts w:ascii="Helvetica" w:hAnsi="Helvetica"/>
          <w:sz w:val="15"/>
          <w:szCs w:val="15"/>
        </w:rPr>
        <w:t xml:space="preserve"> </w:t>
      </w:r>
      <w:r w:rsidRPr="0025236D">
        <w:rPr>
          <w:rFonts w:ascii="Helvetica" w:eastAsia="Cambria" w:hAnsi="Helvetica" w:cs="Cambria"/>
          <w:sz w:val="15"/>
          <w:szCs w:val="15"/>
        </w:rPr>
        <w:t xml:space="preserve">The Government of Belize Press Office, </w:t>
      </w:r>
      <w:hyperlink r:id="rId61">
        <w:r w:rsidRPr="0025236D">
          <w:rPr>
            <w:rStyle w:val="Hyperlink"/>
            <w:rFonts w:ascii="Helvetica" w:eastAsia="Cambria" w:hAnsi="Helvetica" w:cs="Cambria"/>
            <w:sz w:val="15"/>
            <w:szCs w:val="15"/>
          </w:rPr>
          <w:t>Ministry of Labour Launches New National Child Labour Policy and Strategy</w:t>
        </w:r>
      </w:hyperlink>
      <w:r w:rsidRPr="0025236D">
        <w:rPr>
          <w:rFonts w:ascii="Helvetica" w:eastAsia="Cambria" w:hAnsi="Helvetica" w:cs="Cambria"/>
          <w:sz w:val="15"/>
          <w:szCs w:val="15"/>
        </w:rPr>
        <w:t>, July 18, 2022.</w:t>
      </w:r>
    </w:p>
  </w:footnote>
  <w:footnote w:id="67">
    <w:p w14:paraId="7651ED81" w14:textId="77777777" w:rsidR="004826CC" w:rsidRPr="0025236D" w:rsidRDefault="004826CC" w:rsidP="004826CC">
      <w:pPr>
        <w:pStyle w:val="FootnoteText"/>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color w:val="000000" w:themeColor="text1"/>
          <w:sz w:val="15"/>
          <w:szCs w:val="15"/>
          <w:lang w:val="es-AR"/>
        </w:rPr>
        <w:t>UNICEF, Nota de Prensa,</w:t>
      </w:r>
      <w:hyperlink r:id="rId62">
        <w:r w:rsidRPr="0025236D">
          <w:rPr>
            <w:rStyle w:val="Hyperlink"/>
            <w:rFonts w:ascii="Helvetica" w:eastAsia="Cambria" w:hAnsi="Helvetica" w:cs="Cambria"/>
            <w:sz w:val="15"/>
            <w:szCs w:val="15"/>
            <w:lang w:val="es-AR"/>
          </w:rPr>
          <w:t xml:space="preserve"> “Mi voz importa”: la opinión de niñas, niños y adolescentes sobre su participación en los planes municipales,</w:t>
        </w:r>
      </w:hyperlink>
      <w:r w:rsidRPr="0025236D">
        <w:rPr>
          <w:rFonts w:ascii="Helvetica" w:eastAsia="Cambria" w:hAnsi="Helvetica" w:cs="Cambria"/>
          <w:color w:val="000000" w:themeColor="text1"/>
          <w:sz w:val="15"/>
          <w:szCs w:val="15"/>
          <w:lang w:val="es-AR"/>
        </w:rPr>
        <w:t xml:space="preserve"> 24 de agosto de 2022.</w:t>
      </w:r>
    </w:p>
  </w:footnote>
  <w:footnote w:id="68">
    <w:p w14:paraId="4011702A"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 xml:space="preserve">Parlamento del Uruguay. </w:t>
      </w:r>
      <w:hyperlink r:id="rId63">
        <w:r w:rsidRPr="0025236D">
          <w:rPr>
            <w:rStyle w:val="Hyperlink"/>
            <w:rFonts w:ascii="Helvetica" w:eastAsia="Cambria" w:hAnsi="Helvetica" w:cs="Cambria"/>
            <w:sz w:val="15"/>
            <w:szCs w:val="15"/>
            <w:lang w:val="es-AR"/>
          </w:rPr>
          <w:t>2021 Informe Anual Versión Preliminar – Situación del sistema carcelario y de medidas alternativas</w:t>
        </w:r>
      </w:hyperlink>
      <w:r w:rsidRPr="0025236D">
        <w:rPr>
          <w:rFonts w:ascii="Helvetica" w:eastAsia="Cambria" w:hAnsi="Helvetica" w:cs="Cambria"/>
          <w:color w:val="000000" w:themeColor="text1"/>
          <w:sz w:val="15"/>
          <w:szCs w:val="15"/>
          <w:lang w:val="es-AR"/>
        </w:rPr>
        <w:t>, 2022, pág. 75.</w:t>
      </w:r>
    </w:p>
  </w:footnote>
  <w:footnote w:id="69">
    <w:p w14:paraId="7808D04C"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Casa Blanca,</w:t>
      </w:r>
      <w:r w:rsidRPr="0025236D">
        <w:rPr>
          <w:rFonts w:ascii="Helvetica" w:eastAsia="Cambria" w:hAnsi="Helvetica" w:cs="Cambria"/>
          <w:color w:val="000000" w:themeColor="text1"/>
          <w:sz w:val="15"/>
          <w:szCs w:val="15"/>
          <w:lang w:val="es-AR"/>
        </w:rPr>
        <w:t xml:space="preserve"> Gobierno de los Estados Unidos,</w:t>
      </w:r>
      <w:hyperlink r:id="rId64">
        <w:r w:rsidRPr="0025236D">
          <w:rPr>
            <w:rStyle w:val="Hyperlink"/>
            <w:rFonts w:ascii="Helvetica" w:eastAsia="Cambria" w:hAnsi="Helvetica" w:cs="Cambria"/>
            <w:sz w:val="15"/>
            <w:szCs w:val="15"/>
            <w:lang w:val="es-AR"/>
          </w:rPr>
          <w:t xml:space="preserve"> National Drug Control Strategy</w:t>
        </w:r>
      </w:hyperlink>
      <w:r w:rsidRPr="0025236D">
        <w:rPr>
          <w:rFonts w:ascii="Helvetica" w:eastAsia="Cambria" w:hAnsi="Helvetica" w:cs="Cambria"/>
          <w:color w:val="000000" w:themeColor="text1"/>
          <w:sz w:val="15"/>
          <w:szCs w:val="15"/>
          <w:lang w:val="es-AR"/>
        </w:rPr>
        <w:t>, 21 de abril de 2022, pp. 98-104.</w:t>
      </w:r>
    </w:p>
  </w:footnote>
  <w:footnote w:id="70">
    <w:p w14:paraId="052BFA09" w14:textId="77777777" w:rsidR="004826CC" w:rsidRPr="0025236D" w:rsidRDefault="004826CC" w:rsidP="004826CC">
      <w:pPr>
        <w:pStyle w:val="FootnoteText"/>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Supreme Court of Canada, Gobierno de Canadá, </w:t>
      </w:r>
      <w:hyperlink r:id="rId65" w:history="1">
        <w:r w:rsidRPr="0025236D">
          <w:rPr>
            <w:rStyle w:val="Hyperlink"/>
            <w:rFonts w:ascii="Helvetica" w:hAnsi="Helvetica"/>
            <w:sz w:val="15"/>
            <w:szCs w:val="15"/>
            <w:lang w:val="es-AR"/>
          </w:rPr>
          <w:t>Case in Brief</w:t>
        </w:r>
        <w:r w:rsidRPr="0025236D">
          <w:rPr>
            <w:rStyle w:val="Hyperlink"/>
            <w:rFonts w:ascii="Helvetica" w:hAnsi="Helvetica"/>
            <w:i/>
            <w:iCs/>
            <w:sz w:val="15"/>
            <w:szCs w:val="15"/>
            <w:lang w:val="es-AR"/>
          </w:rPr>
          <w:t xml:space="preserve"> R. v. Bissonnette</w:t>
        </w:r>
        <w:r w:rsidRPr="0025236D">
          <w:rPr>
            <w:rStyle w:val="Hyperlink"/>
            <w:rFonts w:ascii="Helvetica" w:hAnsi="Helvetica"/>
            <w:sz w:val="15"/>
            <w:szCs w:val="15"/>
            <w:lang w:val="es-AR"/>
          </w:rPr>
          <w:t xml:space="preserve"> No. 2022 SCC 23</w:t>
        </w:r>
      </w:hyperlink>
      <w:r w:rsidRPr="0025236D">
        <w:rPr>
          <w:rFonts w:ascii="Helvetica" w:hAnsi="Helvetica"/>
          <w:sz w:val="15"/>
          <w:szCs w:val="15"/>
          <w:lang w:val="es-AR"/>
        </w:rPr>
        <w:t>, 27 de mayo de 2022.</w:t>
      </w:r>
    </w:p>
  </w:footnote>
  <w:footnote w:id="71">
    <w:p w14:paraId="0323D9A7" w14:textId="77777777" w:rsidR="004826CC" w:rsidRPr="0025236D" w:rsidRDefault="004826CC" w:rsidP="004826CC">
      <w:pPr>
        <w:pStyle w:val="FootnoteText"/>
        <w:ind w:firstLine="720"/>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hAnsi="Helvetica" w:cstheme="minorHAnsi"/>
          <w:sz w:val="15"/>
          <w:szCs w:val="15"/>
          <w:lang w:val="es-AR"/>
        </w:rPr>
        <w:t xml:space="preserve">INDH, Gobierno de Chile, </w:t>
      </w:r>
      <w:hyperlink r:id="rId66" w:history="1">
        <w:r w:rsidRPr="0025236D">
          <w:rPr>
            <w:rStyle w:val="Hyperlink"/>
            <w:rFonts w:ascii="Helvetica" w:hAnsi="Helvetica" w:cstheme="minorHAnsi"/>
            <w:sz w:val="15"/>
            <w:szCs w:val="15"/>
            <w:lang w:val="es-AR"/>
          </w:rPr>
          <w:t>INDH observó en trece cárceles histórica votación de personas privadas de libertad para el plebiscito de salida</w:t>
        </w:r>
      </w:hyperlink>
      <w:r w:rsidRPr="0025236D">
        <w:rPr>
          <w:rFonts w:ascii="Helvetica" w:hAnsi="Helvetica" w:cstheme="minorHAnsi"/>
          <w:sz w:val="15"/>
          <w:szCs w:val="15"/>
          <w:lang w:val="es-AR"/>
        </w:rPr>
        <w:t>, 5 de septiembre de 2022.</w:t>
      </w:r>
    </w:p>
  </w:footnote>
  <w:footnote w:id="72">
    <w:p w14:paraId="11619FDB" w14:textId="77777777" w:rsidR="004826CC" w:rsidRPr="0025236D" w:rsidRDefault="004826CC" w:rsidP="004826CC">
      <w:pPr>
        <w:pStyle w:val="FootnoteText"/>
        <w:ind w:firstLine="720"/>
        <w:jc w:val="both"/>
        <w:rPr>
          <w:rFonts w:ascii="Helvetica" w:eastAsia="Cambria" w:hAnsi="Helvetica" w:cs="Cambria"/>
          <w:sz w:val="16"/>
          <w:szCs w:val="16"/>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rPr>
        <w:t xml:space="preserve"> Departamento de Estado. EEUU</w:t>
      </w:r>
      <w:r w:rsidRPr="0025236D">
        <w:rPr>
          <w:rFonts w:ascii="Helvetica" w:eastAsia="Cambria" w:hAnsi="Helvetica" w:cs="Cambria"/>
          <w:color w:val="000000" w:themeColor="text1"/>
          <w:sz w:val="15"/>
          <w:szCs w:val="15"/>
        </w:rPr>
        <w:t>,</w:t>
      </w:r>
      <w:hyperlink r:id="rId67">
        <w:r w:rsidRPr="0025236D">
          <w:rPr>
            <w:rStyle w:val="Hyperlink"/>
            <w:rFonts w:ascii="Helvetica" w:eastAsia="Cambria" w:hAnsi="Helvetica" w:cs="Cambria"/>
            <w:sz w:val="15"/>
            <w:szCs w:val="15"/>
          </w:rPr>
          <w:t xml:space="preserve"> Appointment of Desirée Cormier Smith as the Special Representative for Racial Equity and Justice</w:t>
        </w:r>
      </w:hyperlink>
      <w:r w:rsidRPr="0025236D">
        <w:rPr>
          <w:rFonts w:ascii="Helvetica" w:eastAsia="Cambria" w:hAnsi="Helvetica" w:cs="Cambria"/>
          <w:color w:val="000000" w:themeColor="text1"/>
          <w:sz w:val="15"/>
          <w:szCs w:val="15"/>
        </w:rPr>
        <w:t>, 17 de Junio de 2022, 2022.</w:t>
      </w:r>
    </w:p>
  </w:footnote>
  <w:footnote w:id="73">
    <w:p w14:paraId="693E5346" w14:textId="77777777" w:rsidR="004826CC" w:rsidRPr="0025236D" w:rsidRDefault="004826CC" w:rsidP="004826CC">
      <w:pPr>
        <w:pStyle w:val="FootnoteText"/>
        <w:ind w:firstLine="720"/>
        <w:rPr>
          <w:rFonts w:ascii="Helvetica" w:eastAsia="Cambria" w:hAnsi="Helvetica" w:cs="Cambria"/>
          <w:color w:val="000000" w:themeColor="text1"/>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color w:val="000000" w:themeColor="text1"/>
          <w:sz w:val="15"/>
          <w:szCs w:val="15"/>
          <w:lang w:val="es-AR"/>
        </w:rPr>
        <w:t xml:space="preserve">Ley Nº 6940 / </w:t>
      </w:r>
      <w:hyperlink r:id="rId68" w:history="1">
        <w:r w:rsidRPr="0025236D">
          <w:rPr>
            <w:rStyle w:val="Hyperlink"/>
            <w:rFonts w:ascii="Helvetica" w:eastAsia="Cambria" w:hAnsi="Helvetica" w:cs="Cambria"/>
            <w:sz w:val="15"/>
            <w:szCs w:val="15"/>
            <w:lang w:val="es-AR"/>
          </w:rPr>
          <w:t>Establece mecanismos y procedimientos para prevenir y sancionar actos de racismo y discriminación hacia las personas afrodescendientes</w:t>
        </w:r>
      </w:hyperlink>
      <w:r w:rsidRPr="0025236D">
        <w:rPr>
          <w:rFonts w:ascii="Helvetica" w:eastAsia="Cambria" w:hAnsi="Helvetica" w:cs="Cambria"/>
          <w:color w:val="000000" w:themeColor="text1"/>
          <w:sz w:val="15"/>
          <w:szCs w:val="15"/>
          <w:lang w:val="es-AR"/>
        </w:rPr>
        <w:t xml:space="preserve">. Biblioteca y Archivo central del Congreso de la Nación. 3 de agosto de 2022 </w:t>
      </w:r>
    </w:p>
  </w:footnote>
  <w:footnote w:id="74">
    <w:p w14:paraId="170D968C" w14:textId="77777777" w:rsidR="004826CC" w:rsidRPr="0025236D" w:rsidRDefault="004826CC" w:rsidP="004826CC">
      <w:pPr>
        <w:pStyle w:val="FootnoteText"/>
        <w:ind w:firstLine="720"/>
        <w:jc w:val="both"/>
        <w:rPr>
          <w:rFonts w:ascii="Helvetica" w:hAnsi="Helvetica"/>
          <w:sz w:val="15"/>
          <w:szCs w:val="15"/>
          <w:lang w:val="pt-B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pt-BR"/>
        </w:rPr>
        <w:t xml:space="preserve"> </w:t>
      </w:r>
      <w:r w:rsidRPr="0025236D">
        <w:rPr>
          <w:rFonts w:ascii="Helvetica" w:eastAsia="Cambria" w:hAnsi="Helvetica" w:cs="Cambria"/>
          <w:color w:val="000000" w:themeColor="text1"/>
          <w:sz w:val="15"/>
          <w:szCs w:val="15"/>
          <w:lang w:val="pt-BR"/>
        </w:rPr>
        <w:t xml:space="preserve">Coordenação Nacional de Articulação de Quilombos (CONAQ), </w:t>
      </w:r>
      <w:hyperlink r:id="rId69">
        <w:r w:rsidRPr="0025236D">
          <w:rPr>
            <w:rStyle w:val="Hyperlink"/>
            <w:rFonts w:ascii="Helvetica" w:eastAsia="Cambria" w:hAnsi="Helvetica" w:cs="Cambria"/>
            <w:sz w:val="15"/>
            <w:szCs w:val="15"/>
            <w:lang w:val="pt-BR"/>
          </w:rPr>
          <w:t>Censo 2022: População quilombola está sendo recenseada como grupo étnico populacional pela primeira vez,</w:t>
        </w:r>
      </w:hyperlink>
      <w:r w:rsidRPr="0025236D">
        <w:rPr>
          <w:rFonts w:ascii="Helvetica" w:eastAsia="Cambria" w:hAnsi="Helvetica" w:cs="Cambria"/>
          <w:color w:val="000000" w:themeColor="text1"/>
          <w:sz w:val="15"/>
          <w:szCs w:val="15"/>
          <w:lang w:val="pt-BR"/>
        </w:rPr>
        <w:t xml:space="preserve"> 6 de agosto de 2022; CONAQ, </w:t>
      </w:r>
      <w:hyperlink r:id="rId70">
        <w:r w:rsidRPr="0025236D">
          <w:rPr>
            <w:rStyle w:val="Hyperlink"/>
            <w:rFonts w:ascii="Helvetica" w:eastAsia="Cambria" w:hAnsi="Helvetica" w:cs="Cambria"/>
            <w:sz w:val="15"/>
            <w:szCs w:val="15"/>
            <w:lang w:val="pt-BR"/>
          </w:rPr>
          <w:t>Censo 2022: Quilombolas de todo o Brasil vão ser recenseados pela primeira vez</w:t>
        </w:r>
      </w:hyperlink>
      <w:r w:rsidRPr="0025236D">
        <w:rPr>
          <w:rFonts w:ascii="Helvetica" w:eastAsia="Cambria" w:hAnsi="Helvetica" w:cs="Cambria"/>
          <w:color w:val="000000" w:themeColor="text1"/>
          <w:sz w:val="15"/>
          <w:szCs w:val="15"/>
          <w:lang w:val="pt-BR"/>
        </w:rPr>
        <w:t>, 19 de agosto de 2022.</w:t>
      </w:r>
      <w:r w:rsidRPr="0025236D">
        <w:rPr>
          <w:rFonts w:ascii="Helvetica" w:eastAsia="Times New Roman" w:hAnsi="Helvetica" w:cs="Times New Roman"/>
          <w:color w:val="000000" w:themeColor="text1"/>
          <w:sz w:val="15"/>
          <w:szCs w:val="15"/>
          <w:lang w:val="pt-BR"/>
        </w:rPr>
        <w:t xml:space="preserve"> </w:t>
      </w:r>
    </w:p>
  </w:footnote>
  <w:footnote w:id="75">
    <w:p w14:paraId="7F5544D5"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AR"/>
        </w:rPr>
        <w:t xml:space="preserve">Corte Suprema del Caribe Oriental en el Tribunal Superior de Justicia de Antigua y Barbuda, </w:t>
      </w:r>
      <w:hyperlink r:id="rId71">
        <w:r w:rsidRPr="0025236D">
          <w:rPr>
            <w:rStyle w:val="Hyperlink"/>
            <w:rFonts w:ascii="Helvetica" w:eastAsia="Cambria" w:hAnsi="Helvetica" w:cs="Cambria"/>
            <w:sz w:val="15"/>
            <w:szCs w:val="15"/>
            <w:lang w:val="es-AR"/>
          </w:rPr>
          <w:t>Demanda ANUHCV2021/0042, Orden David y otros contra el Fiscal General de Antigua y Barbuda</w:t>
        </w:r>
      </w:hyperlink>
      <w:r w:rsidRPr="0025236D">
        <w:rPr>
          <w:rFonts w:ascii="Helvetica" w:eastAsia="Cambria" w:hAnsi="Helvetica" w:cs="Cambria"/>
          <w:color w:val="202124"/>
          <w:sz w:val="15"/>
          <w:szCs w:val="15"/>
          <w:lang w:val="es-AR"/>
        </w:rPr>
        <w:t>, 5 de julio de 2022.</w:t>
      </w:r>
    </w:p>
  </w:footnote>
  <w:footnote w:id="76">
    <w:p w14:paraId="053EA6A1"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ECADE, </w:t>
      </w:r>
      <w:hyperlink r:id="rId72">
        <w:r w:rsidRPr="0025236D">
          <w:rPr>
            <w:rStyle w:val="Hyperlink"/>
            <w:rFonts w:ascii="Helvetica" w:eastAsia="Cambria" w:hAnsi="Helvetica" w:cs="Cambria"/>
            <w:sz w:val="15"/>
            <w:szCs w:val="15"/>
            <w:lang w:val="es-AR"/>
          </w:rPr>
          <w:t>Una república caribeña cambia la discriminatoria ley LGBTQ+,</w:t>
        </w:r>
      </w:hyperlink>
      <w:r w:rsidRPr="0025236D">
        <w:rPr>
          <w:rFonts w:ascii="Helvetica" w:eastAsia="Cambria" w:hAnsi="Helvetica" w:cs="Cambria"/>
          <w:sz w:val="15"/>
          <w:szCs w:val="15"/>
          <w:lang w:val="es-AR"/>
        </w:rPr>
        <w:t xml:space="preserve"> 13 de diciembre de 2022.</w:t>
      </w:r>
    </w:p>
  </w:footnote>
  <w:footnote w:id="77">
    <w:p w14:paraId="4F8B1CB8"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
        </w:rPr>
        <w:t>Corte Suprema del Caribe Oriental, Jamal Jeffers et al v The Attorney General of St. Christopher And Nevis, 10 de junio de 2022; CIDH, La CIDH saluda decisión que declara inconstitucional la penalización de la actividad sexual consentida entre personas LGBTI en Saint Kitts y Nevis, 6 de septiembre de 2022</w:t>
      </w:r>
    </w:p>
  </w:footnote>
  <w:footnote w:id="78">
    <w:p w14:paraId="26D99B75" w14:textId="77777777" w:rsidR="004826CC" w:rsidRPr="0025236D" w:rsidRDefault="004826CC" w:rsidP="004826CC">
      <w:pPr>
        <w:pStyle w:val="FootnoteText"/>
        <w:ind w:firstLine="720"/>
        <w:jc w:val="both"/>
        <w:rPr>
          <w:rFonts w:ascii="Helvetica" w:eastAsia="Cambria" w:hAnsi="Helvetica" w:cs="Cambria"/>
          <w:sz w:val="15"/>
          <w:szCs w:val="15"/>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Gobierno de Canadá, </w:t>
      </w:r>
      <w:hyperlink r:id="rId73">
        <w:r w:rsidRPr="0025236D">
          <w:rPr>
            <w:rStyle w:val="Hyperlink"/>
            <w:rFonts w:ascii="Helvetica" w:eastAsia="Cambria" w:hAnsi="Helvetica" w:cs="Cambria"/>
            <w:sz w:val="15"/>
            <w:szCs w:val="15"/>
            <w:lang w:val="es-AR"/>
          </w:rPr>
          <w:t xml:space="preserve">Canada’s first Federal 2SLGBTQI+ Action Plan… </w:t>
        </w:r>
        <w:r w:rsidRPr="0025236D">
          <w:rPr>
            <w:rStyle w:val="Hyperlink"/>
            <w:rFonts w:ascii="Helvetica" w:eastAsia="Cambria" w:hAnsi="Helvetica" w:cs="Cambria"/>
            <w:sz w:val="15"/>
            <w:szCs w:val="15"/>
          </w:rPr>
          <w:t>Building our future, with pride,</w:t>
        </w:r>
      </w:hyperlink>
      <w:r w:rsidRPr="0025236D">
        <w:rPr>
          <w:rFonts w:ascii="Helvetica" w:eastAsia="Cambria" w:hAnsi="Helvetica" w:cs="Cambria"/>
          <w:sz w:val="15"/>
          <w:szCs w:val="15"/>
        </w:rPr>
        <w:t xml:space="preserve"> 28 de Agosto de 2022.</w:t>
      </w:r>
    </w:p>
  </w:footnote>
  <w:footnote w:id="79">
    <w:p w14:paraId="052D9E77" w14:textId="77777777" w:rsidR="004826CC" w:rsidRPr="0025236D" w:rsidRDefault="004826CC" w:rsidP="004826CC">
      <w:pPr>
        <w:pStyle w:val="FootnoteText"/>
        <w:ind w:firstLine="720"/>
        <w:jc w:val="both"/>
        <w:rPr>
          <w:rFonts w:ascii="Helvetica" w:eastAsia="Cambria" w:hAnsi="Helvetica" w:cs="Cambria"/>
          <w:sz w:val="15"/>
          <w:szCs w:val="15"/>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rPr>
        <w:t xml:space="preserve"> </w:t>
      </w:r>
      <w:r w:rsidRPr="0025236D">
        <w:rPr>
          <w:rFonts w:ascii="Helvetica" w:eastAsia="Cambria" w:hAnsi="Helvetica" w:cs="Cambria"/>
          <w:color w:val="000000" w:themeColor="text1"/>
          <w:sz w:val="15"/>
          <w:szCs w:val="15"/>
        </w:rPr>
        <w:t>NPR,</w:t>
      </w:r>
      <w:hyperlink r:id="rId74">
        <w:r w:rsidRPr="0025236D">
          <w:rPr>
            <w:rStyle w:val="Hyperlink"/>
            <w:rFonts w:ascii="Helvetica" w:eastAsia="Cambria" w:hAnsi="Helvetica" w:cs="Cambria"/>
            <w:sz w:val="15"/>
            <w:szCs w:val="15"/>
          </w:rPr>
          <w:t xml:space="preserve"> Biden signs Respect for Marriage Act, reflecting his and the country's evolution</w:t>
        </w:r>
      </w:hyperlink>
      <w:r w:rsidRPr="0025236D">
        <w:rPr>
          <w:rFonts w:ascii="Helvetica" w:eastAsia="Cambria" w:hAnsi="Helvetica" w:cs="Cambria"/>
          <w:color w:val="000000" w:themeColor="text1"/>
          <w:sz w:val="15"/>
          <w:szCs w:val="15"/>
        </w:rPr>
        <w:t>, 13 de Diciembre, 2022. The Advocate,</w:t>
      </w:r>
      <w:hyperlink r:id="rId75">
        <w:r w:rsidRPr="0025236D">
          <w:rPr>
            <w:rStyle w:val="Hyperlink"/>
            <w:rFonts w:ascii="Helvetica" w:eastAsia="Cambria" w:hAnsi="Helvetica" w:cs="Cambria"/>
            <w:sz w:val="15"/>
            <w:szCs w:val="15"/>
          </w:rPr>
          <w:t xml:space="preserve"> Marriage Equality Is Now Federal Law After President Bidens Signs Act</w:t>
        </w:r>
      </w:hyperlink>
      <w:r w:rsidRPr="0025236D">
        <w:rPr>
          <w:rFonts w:ascii="Helvetica" w:eastAsia="Cambria" w:hAnsi="Helvetica" w:cs="Cambria"/>
          <w:color w:val="000000" w:themeColor="text1"/>
          <w:sz w:val="15"/>
          <w:szCs w:val="15"/>
        </w:rPr>
        <w:t>, 13 de Diciembre, 2022.</w:t>
      </w:r>
    </w:p>
  </w:footnote>
  <w:footnote w:id="80">
    <w:p w14:paraId="4224EF3B" w14:textId="77777777" w:rsidR="004826CC" w:rsidRPr="0025236D" w:rsidRDefault="004826CC" w:rsidP="004826CC">
      <w:pPr>
        <w:pStyle w:val="FootnoteText"/>
        <w:ind w:firstLine="720"/>
        <w:jc w:val="both"/>
        <w:rPr>
          <w:rFonts w:ascii="Helvetica" w:eastAsia="Cambria" w:hAnsi="Helvetica" w:cs="Cambria"/>
          <w:sz w:val="15"/>
          <w:szCs w:val="15"/>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rPr>
        <w:t xml:space="preserve"> </w:t>
      </w:r>
      <w:r w:rsidRPr="0025236D">
        <w:rPr>
          <w:rFonts w:ascii="Helvetica" w:eastAsia="Cambria" w:hAnsi="Helvetica" w:cs="Cambria"/>
          <w:color w:val="000000" w:themeColor="text1"/>
          <w:sz w:val="15"/>
          <w:szCs w:val="15"/>
        </w:rPr>
        <w:t xml:space="preserve">The Guardian, </w:t>
      </w:r>
      <w:hyperlink r:id="rId76">
        <w:r w:rsidRPr="0025236D">
          <w:rPr>
            <w:rStyle w:val="Hyperlink"/>
            <w:rFonts w:ascii="Helvetica" w:eastAsia="Cambria" w:hAnsi="Helvetica" w:cs="Cambria"/>
            <w:sz w:val="15"/>
            <w:szCs w:val="15"/>
            <w:lang w:val="en-GB"/>
          </w:rPr>
          <w:t>Brazilian left celebrates election wins for trans and Indigenous candidates</w:t>
        </w:r>
      </w:hyperlink>
      <w:r w:rsidRPr="0025236D">
        <w:rPr>
          <w:rFonts w:ascii="Helvetica" w:eastAsia="Cambria" w:hAnsi="Helvetica" w:cs="Cambria"/>
          <w:color w:val="000000" w:themeColor="text1"/>
          <w:sz w:val="15"/>
          <w:szCs w:val="15"/>
        </w:rPr>
        <w:t xml:space="preserve">, 3 de octubre de 2022; Xtra, </w:t>
      </w:r>
      <w:hyperlink r:id="rId77">
        <w:r w:rsidRPr="0025236D">
          <w:rPr>
            <w:rStyle w:val="Hyperlink"/>
            <w:rFonts w:ascii="Helvetica" w:eastAsia="Cambria" w:hAnsi="Helvetica" w:cs="Cambria"/>
            <w:sz w:val="15"/>
            <w:szCs w:val="15"/>
            <w:lang w:val="en-GB"/>
          </w:rPr>
          <w:t>Queer and trans candidates are running for office in Brazil in record numbers</w:t>
        </w:r>
      </w:hyperlink>
      <w:r w:rsidRPr="0025236D">
        <w:rPr>
          <w:rFonts w:ascii="Helvetica" w:eastAsia="Cambria" w:hAnsi="Helvetica" w:cs="Cambria"/>
          <w:color w:val="000000" w:themeColor="text1"/>
          <w:sz w:val="15"/>
          <w:szCs w:val="15"/>
        </w:rPr>
        <w:t>, 28 de septiembre de 2022</w:t>
      </w:r>
    </w:p>
  </w:footnote>
  <w:footnote w:id="81">
    <w:p w14:paraId="1DFA8686"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 xml:space="preserve">Página 12. Chile: </w:t>
      </w:r>
      <w:hyperlink r:id="rId78" w:anchor=":~:text=14%20de%20octubre%20de%202022">
        <w:r w:rsidRPr="0025236D">
          <w:rPr>
            <w:rStyle w:val="Hyperlink"/>
            <w:rFonts w:ascii="Helvetica" w:eastAsia="Cambria" w:hAnsi="Helvetica" w:cs="Cambria"/>
            <w:sz w:val="15"/>
            <w:szCs w:val="15"/>
            <w:lang w:val="es-AR"/>
          </w:rPr>
          <w:t>el Registro Civil entregó el primer documento de identidad a una persona no binarie,</w:t>
        </w:r>
      </w:hyperlink>
      <w:r w:rsidRPr="0025236D">
        <w:rPr>
          <w:rFonts w:ascii="Helvetica" w:eastAsia="Cambria" w:hAnsi="Helvetica" w:cs="Cambria"/>
          <w:color w:val="000000" w:themeColor="text1"/>
          <w:sz w:val="15"/>
          <w:szCs w:val="15"/>
          <w:lang w:val="es-AR"/>
        </w:rPr>
        <w:t xml:space="preserve"> 14 de octubre de 2022; Universidad de Chile, </w:t>
      </w:r>
      <w:hyperlink r:id="rId79">
        <w:r w:rsidRPr="0025236D">
          <w:rPr>
            <w:rStyle w:val="Hyperlink"/>
            <w:rFonts w:ascii="Helvetica" w:eastAsia="Cambria" w:hAnsi="Helvetica" w:cs="Cambria"/>
            <w:sz w:val="15"/>
            <w:szCs w:val="15"/>
            <w:lang w:val="es-AR"/>
          </w:rPr>
          <w:t>Clínica Jurídica U. de Chile logra primer fallo que reconoce género no binario a persona mayor de edad,</w:t>
        </w:r>
      </w:hyperlink>
      <w:r w:rsidRPr="0025236D">
        <w:rPr>
          <w:rFonts w:ascii="Helvetica" w:eastAsia="Cambria" w:hAnsi="Helvetica" w:cs="Cambria"/>
          <w:color w:val="000000" w:themeColor="text1"/>
          <w:sz w:val="15"/>
          <w:szCs w:val="15"/>
          <w:lang w:val="es-AR"/>
        </w:rPr>
        <w:t xml:space="preserve"> 8 de julio de 2022. </w:t>
      </w:r>
    </w:p>
  </w:footnote>
  <w:footnote w:id="82">
    <w:p w14:paraId="2F077F39"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 xml:space="preserve">Swissinfo.ch. </w:t>
      </w:r>
      <w:hyperlink r:id="rId80">
        <w:r w:rsidRPr="0025236D">
          <w:rPr>
            <w:rStyle w:val="Hyperlink"/>
            <w:rFonts w:ascii="Helvetica" w:eastAsia="Cambria" w:hAnsi="Helvetica" w:cs="Cambria"/>
            <w:sz w:val="15"/>
            <w:szCs w:val="15"/>
            <w:lang w:val="es-AR"/>
          </w:rPr>
          <w:t>Justicia uruguaya dicta primera sentencia de su historia por transfemicidio</w:t>
        </w:r>
      </w:hyperlink>
      <w:r w:rsidRPr="0025236D">
        <w:rPr>
          <w:rFonts w:ascii="Helvetica" w:eastAsia="Cambria" w:hAnsi="Helvetica" w:cs="Cambria"/>
          <w:color w:val="000000" w:themeColor="text1"/>
          <w:sz w:val="15"/>
          <w:szCs w:val="15"/>
          <w:lang w:val="es-AR"/>
        </w:rPr>
        <w:t>, 7 de marzo 2022.</w:t>
      </w:r>
    </w:p>
  </w:footnote>
  <w:footnote w:id="83">
    <w:p w14:paraId="4DA87E8E" w14:textId="77777777" w:rsidR="004826CC" w:rsidRPr="0025236D" w:rsidRDefault="004826CC" w:rsidP="004826CC">
      <w:pPr>
        <w:pStyle w:val="FootnoteText"/>
        <w:ind w:firstLine="720"/>
        <w:jc w:val="both"/>
        <w:rPr>
          <w:rFonts w:ascii="Cambria" w:eastAsia="Cambria" w:hAnsi="Cambri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República Argentina. Aportes para el Informe Anual 2022 de la CIDH, pág. 16. Al respecto, indicar que en los censos previos, se preguntaba sólo en poblaciones o comunidades determinadas predefinidas por el INDEC y a partir de 2022, la pregunta se extendió con carácter universal. Ministerio de Cultura, </w:t>
      </w:r>
      <w:hyperlink r:id="rId81" w:anchor="%C2%BFQu%C3%A9%20Cambios%20Se%20introducen%20en%20El%20Nuevo%20cuestionario?" w:history="1">
        <w:r w:rsidRPr="0025236D">
          <w:rPr>
            <w:rStyle w:val="Hyperlink"/>
            <w:rFonts w:ascii="Helvetica" w:eastAsia="Cambria" w:hAnsi="Helvetica" w:cs="Cambria"/>
            <w:sz w:val="15"/>
            <w:szCs w:val="15"/>
            <w:lang w:val="es-AR"/>
          </w:rPr>
          <w:t>Reconocernos desde la Cultura en el Censo</w:t>
        </w:r>
      </w:hyperlink>
      <w:r w:rsidRPr="0025236D">
        <w:rPr>
          <w:rFonts w:ascii="Helvetica" w:eastAsia="Cambria" w:hAnsi="Helvetica" w:cs="Cambria"/>
          <w:sz w:val="15"/>
          <w:szCs w:val="15"/>
          <w:lang w:val="es-AR"/>
        </w:rPr>
        <w:t xml:space="preserve"> 2022, 26 de abril de 2022</w:t>
      </w:r>
    </w:p>
  </w:footnote>
  <w:footnote w:id="84">
    <w:p w14:paraId="540BE70D"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Estado de Ecuador, Nota 4-2-289/2022, Informe del Estado ecuatoriano en relación con la solicitud de información en el marco de la redacción del Capítulo IV-A del Informe Anual de la CIDH, 22 de noviembre de 2022.</w:t>
      </w:r>
    </w:p>
  </w:footnote>
  <w:footnote w:id="85">
    <w:p w14:paraId="67ABB2EA"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AR"/>
        </w:rPr>
        <w:t xml:space="preserve">Servicio de Información de Jamaica. </w:t>
      </w:r>
      <w:hyperlink r:id="rId82">
        <w:r w:rsidRPr="0025236D">
          <w:rPr>
            <w:rStyle w:val="Hyperlink"/>
            <w:rFonts w:ascii="Helvetica" w:eastAsia="Cambria" w:hAnsi="Helvetica" w:cs="Cambria"/>
            <w:sz w:val="15"/>
            <w:szCs w:val="15"/>
            <w:lang w:val="es-AR"/>
          </w:rPr>
          <w:t>Ley de Discapacidad</w:t>
        </w:r>
      </w:hyperlink>
      <w:r w:rsidRPr="0025236D">
        <w:rPr>
          <w:rFonts w:ascii="Helvetica" w:eastAsia="Cambria" w:hAnsi="Helvetica" w:cs="Cambria"/>
          <w:color w:val="202124"/>
          <w:sz w:val="15"/>
          <w:szCs w:val="15"/>
          <w:lang w:val="es-AR"/>
        </w:rPr>
        <w:t>, 24 de marzo de 2022.</w:t>
      </w:r>
    </w:p>
  </w:footnote>
  <w:footnote w:id="86">
    <w:p w14:paraId="40FBA901"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202124"/>
          <w:sz w:val="15"/>
          <w:szCs w:val="15"/>
          <w:lang w:val="es-AR"/>
        </w:rPr>
        <w:t xml:space="preserve">Gobierno de Canadá. </w:t>
      </w:r>
      <w:hyperlink r:id="rId83">
        <w:r w:rsidRPr="0025236D">
          <w:rPr>
            <w:rStyle w:val="Hyperlink"/>
            <w:rFonts w:ascii="Helvetica" w:eastAsia="Cambria" w:hAnsi="Helvetica" w:cs="Cambria"/>
            <w:sz w:val="15"/>
            <w:szCs w:val="15"/>
            <w:lang w:val="es-AR"/>
          </w:rPr>
          <w:t>Plan de Acción para la Inclusión de la Discapacidad de Canadá</w:t>
        </w:r>
      </w:hyperlink>
      <w:r w:rsidRPr="0025236D">
        <w:rPr>
          <w:rFonts w:ascii="Helvetica" w:eastAsia="Cambria" w:hAnsi="Helvetica" w:cs="Cambria"/>
          <w:color w:val="202124"/>
          <w:sz w:val="15"/>
          <w:szCs w:val="15"/>
          <w:lang w:val="es-AR"/>
        </w:rPr>
        <w:t>, 2 de agosto de 2022.</w:t>
      </w:r>
    </w:p>
  </w:footnote>
  <w:footnote w:id="87">
    <w:p w14:paraId="118F57B8"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República de Chile, Informe de la República de Chile a la Comisión Interamericana de Derechos Humanos, Comunicación 568-22/CIDH/SE/MPCT-IVA, noviembre 2022, pág. 55.</w:t>
      </w:r>
    </w:p>
  </w:footnote>
  <w:footnote w:id="88">
    <w:p w14:paraId="4324E4D7"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AR"/>
        </w:rPr>
        <w:t>República Federativa de Brasil, Capítulo IV A – Informe Anual CIDH 2022, Informe del Estado, noviembre de 2022, pág 201-20</w:t>
      </w:r>
    </w:p>
  </w:footnote>
  <w:footnote w:id="89">
    <w:p w14:paraId="796BF261"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Casa Blanca</w:t>
      </w:r>
      <w:r w:rsidRPr="0025236D">
        <w:rPr>
          <w:rFonts w:ascii="Helvetica" w:eastAsia="Cambria" w:hAnsi="Helvetica" w:cs="Cambria"/>
          <w:color w:val="000000" w:themeColor="text1"/>
          <w:sz w:val="15"/>
          <w:szCs w:val="15"/>
          <w:lang w:val="es-AR"/>
        </w:rPr>
        <w:t>, Estados Unidos,</w:t>
      </w:r>
      <w:hyperlink r:id="rId84">
        <w:r w:rsidRPr="0025236D">
          <w:rPr>
            <w:rStyle w:val="Hyperlink"/>
            <w:rFonts w:ascii="Helvetica" w:eastAsia="Cambria" w:hAnsi="Helvetica" w:cs="Cambria"/>
            <w:sz w:val="15"/>
            <w:szCs w:val="15"/>
            <w:lang w:val="es-AR"/>
          </w:rPr>
          <w:t xml:space="preserve"> National Disability Employment Awareness Month</w:t>
        </w:r>
      </w:hyperlink>
      <w:r w:rsidRPr="0025236D">
        <w:rPr>
          <w:rFonts w:ascii="Helvetica" w:eastAsia="Cambria" w:hAnsi="Helvetica" w:cs="Cambria"/>
          <w:color w:val="000000" w:themeColor="text1"/>
          <w:sz w:val="15"/>
          <w:szCs w:val="15"/>
          <w:lang w:val="es-AR"/>
        </w:rPr>
        <w:t>, 30 de septiembre de 2022.</w:t>
      </w:r>
    </w:p>
  </w:footnote>
  <w:footnote w:id="90">
    <w:p w14:paraId="3D3E711E" w14:textId="77777777" w:rsidR="004826CC" w:rsidRPr="0025236D" w:rsidRDefault="004826CC" w:rsidP="004826CC">
      <w:pPr>
        <w:pStyle w:val="FootnoteText"/>
        <w:ind w:firstLine="720"/>
        <w:jc w:val="both"/>
        <w:rPr>
          <w:rFonts w:ascii="Helvetica" w:eastAsia="Cambria" w:hAnsi="Helvetica" w:cs="Cambria"/>
          <w:sz w:val="15"/>
          <w:szCs w:val="15"/>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rPr>
        <w:t xml:space="preserve"> Casa Blanca</w:t>
      </w:r>
      <w:r w:rsidRPr="0025236D">
        <w:rPr>
          <w:rFonts w:ascii="Helvetica" w:eastAsia="Cambria" w:hAnsi="Helvetica" w:cs="Cambria"/>
          <w:color w:val="000000" w:themeColor="text1"/>
          <w:sz w:val="15"/>
          <w:szCs w:val="15"/>
        </w:rPr>
        <w:t>, Estados Unidos,</w:t>
      </w:r>
      <w:hyperlink r:id="rId85">
        <w:r w:rsidRPr="0025236D">
          <w:rPr>
            <w:rStyle w:val="Hyperlink"/>
            <w:rFonts w:ascii="Helvetica" w:eastAsia="Cambria" w:hAnsi="Helvetica" w:cs="Cambria"/>
            <w:sz w:val="15"/>
            <w:szCs w:val="15"/>
          </w:rPr>
          <w:t xml:space="preserve"> A proclamation on Blind Americans Equality Day</w:t>
        </w:r>
      </w:hyperlink>
      <w:r w:rsidRPr="0025236D">
        <w:rPr>
          <w:rFonts w:ascii="Helvetica" w:eastAsia="Cambria" w:hAnsi="Helvetica" w:cs="Cambria"/>
          <w:color w:val="000000" w:themeColor="text1"/>
          <w:sz w:val="15"/>
          <w:szCs w:val="15"/>
        </w:rPr>
        <w:t>, 14 de octubre de 2022.</w:t>
      </w:r>
    </w:p>
  </w:footnote>
  <w:footnote w:id="91">
    <w:p w14:paraId="1F866BBC" w14:textId="77777777" w:rsidR="004826CC" w:rsidRPr="0025236D" w:rsidRDefault="004826CC" w:rsidP="004826CC">
      <w:pPr>
        <w:pStyle w:val="FootnoteText"/>
        <w:ind w:firstLine="720"/>
        <w:rPr>
          <w:rFonts w:ascii="Helvetica" w:eastAsia="Cambria" w:hAnsi="Helvetica" w:cs="Cambria"/>
          <w:sz w:val="15"/>
          <w:szCs w:val="15"/>
        </w:rPr>
      </w:pPr>
      <w:r w:rsidRPr="0025236D">
        <w:rPr>
          <w:rStyle w:val="FootnoteReference"/>
          <w:rFonts w:ascii="Helvetica" w:hAnsi="Helvetica"/>
          <w:sz w:val="15"/>
          <w:szCs w:val="15"/>
        </w:rPr>
        <w:footnoteRef/>
      </w:r>
      <w:r w:rsidRPr="0025236D">
        <w:rPr>
          <w:rFonts w:ascii="Helvetica" w:hAnsi="Helvetica"/>
          <w:sz w:val="15"/>
          <w:szCs w:val="15"/>
        </w:rPr>
        <w:t xml:space="preserve"> </w:t>
      </w:r>
      <w:r w:rsidRPr="0025236D">
        <w:rPr>
          <w:rFonts w:ascii="Helvetica" w:eastAsia="Cambria" w:hAnsi="Helvetica" w:cs="Cambria"/>
          <w:sz w:val="15"/>
          <w:szCs w:val="15"/>
        </w:rPr>
        <w:t xml:space="preserve">News Room, </w:t>
      </w:r>
      <w:hyperlink r:id="rId86">
        <w:r w:rsidRPr="0025236D">
          <w:rPr>
            <w:rStyle w:val="Hyperlink"/>
            <w:rFonts w:ascii="Helvetica" w:eastAsia="Cambria" w:hAnsi="Helvetica" w:cs="Cambria"/>
            <w:sz w:val="15"/>
            <w:szCs w:val="15"/>
          </w:rPr>
          <w:t>Extra relief promised for Guyana’s centenarians</w:t>
        </w:r>
      </w:hyperlink>
      <w:r w:rsidRPr="0025236D">
        <w:rPr>
          <w:rFonts w:ascii="Helvetica" w:eastAsia="Cambria" w:hAnsi="Helvetica" w:cs="Cambria"/>
          <w:sz w:val="15"/>
          <w:szCs w:val="15"/>
        </w:rPr>
        <w:t>, October 1, 2022.</w:t>
      </w:r>
    </w:p>
  </w:footnote>
  <w:footnote w:id="92">
    <w:p w14:paraId="02DFCAFD" w14:textId="77777777" w:rsidR="004826CC" w:rsidRPr="0025236D" w:rsidRDefault="004826CC" w:rsidP="004826CC">
      <w:pPr>
        <w:ind w:firstLine="720"/>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sz w:val="15"/>
          <w:szCs w:val="15"/>
          <w:lang w:val="es-US"/>
        </w:rPr>
        <w:t xml:space="preserve">Diario Sustentable, </w:t>
      </w:r>
      <w:hyperlink r:id="rId87">
        <w:r w:rsidRPr="0025236D">
          <w:rPr>
            <w:rStyle w:val="Hyperlink"/>
            <w:rFonts w:ascii="Helvetica" w:eastAsia="Cambria" w:hAnsi="Helvetica" w:cs="Cambria"/>
            <w:sz w:val="15"/>
            <w:szCs w:val="15"/>
            <w:lang w:val="es-US"/>
          </w:rPr>
          <w:t>Abren postulaciones para fondo que apoya emprendimientos para personas mayores</w:t>
        </w:r>
      </w:hyperlink>
      <w:r w:rsidRPr="0025236D">
        <w:rPr>
          <w:rFonts w:ascii="Helvetica" w:eastAsia="Cambria" w:hAnsi="Helvetica" w:cs="Cambria"/>
          <w:sz w:val="15"/>
          <w:szCs w:val="15"/>
          <w:lang w:val="es-US"/>
        </w:rPr>
        <w:t>, 10 de noviembre de 2022.</w:t>
      </w:r>
    </w:p>
  </w:footnote>
  <w:footnote w:id="93">
    <w:p w14:paraId="5E7B0E85"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color w:val="000000" w:themeColor="text1"/>
          <w:sz w:val="15"/>
          <w:szCs w:val="15"/>
          <w:lang w:val="es-AR"/>
        </w:rPr>
        <w:t>Presidencia de la República Dominicana,</w:t>
      </w:r>
      <w:hyperlink r:id="rId88">
        <w:r w:rsidRPr="0025236D">
          <w:rPr>
            <w:rStyle w:val="Hyperlink"/>
            <w:rFonts w:ascii="Helvetica" w:eastAsia="Cambria" w:hAnsi="Helvetica" w:cs="Cambria"/>
            <w:sz w:val="15"/>
            <w:szCs w:val="15"/>
            <w:lang w:val="es-AR"/>
          </w:rPr>
          <w:t xml:space="preserve"> Consejo Nacional de la Persona Envejeciente invierte más de 25 millones de pesos en hogares de día del país</w:t>
        </w:r>
      </w:hyperlink>
      <w:r w:rsidRPr="0025236D">
        <w:rPr>
          <w:rFonts w:ascii="Helvetica" w:eastAsia="Cambria" w:hAnsi="Helvetica" w:cs="Cambria"/>
          <w:color w:val="000000" w:themeColor="text1"/>
          <w:sz w:val="15"/>
          <w:szCs w:val="15"/>
          <w:lang w:val="es-AR"/>
        </w:rPr>
        <w:t>, 21 de octubre de 2022,</w:t>
      </w:r>
    </w:p>
  </w:footnote>
  <w:footnote w:id="94">
    <w:p w14:paraId="31E8F084" w14:textId="77777777" w:rsidR="004826CC" w:rsidRPr="0025236D" w:rsidRDefault="004826CC" w:rsidP="004826CC">
      <w:pPr>
        <w:ind w:firstLine="720"/>
        <w:jc w:val="both"/>
        <w:rPr>
          <w:rFonts w:ascii="Helvetica" w:eastAsia="Cambria" w:hAnsi="Helvetica" w:cs="Cambria"/>
          <w:sz w:val="15"/>
          <w:szCs w:val="15"/>
        </w:rPr>
      </w:pPr>
      <w:r w:rsidRPr="0025236D">
        <w:rPr>
          <w:rStyle w:val="FootnoteReference"/>
          <w:rFonts w:ascii="Helvetica" w:hAnsi="Helvetica"/>
          <w:sz w:val="15"/>
          <w:szCs w:val="15"/>
        </w:rPr>
        <w:footnoteRef/>
      </w:r>
      <w:r w:rsidRPr="0025236D">
        <w:rPr>
          <w:rFonts w:ascii="Helvetica" w:hAnsi="Helvetica"/>
          <w:sz w:val="15"/>
          <w:szCs w:val="15"/>
        </w:rPr>
        <w:t xml:space="preserve"> </w:t>
      </w:r>
      <w:r w:rsidRPr="0025236D">
        <w:rPr>
          <w:rFonts w:ascii="Helvetica" w:eastAsia="Cambria" w:hAnsi="Helvetica" w:cs="Cambria"/>
          <w:sz w:val="15"/>
          <w:szCs w:val="15"/>
        </w:rPr>
        <w:t xml:space="preserve">Antigua Breaking News, </w:t>
      </w:r>
      <w:hyperlink r:id="rId89">
        <w:r w:rsidRPr="0025236D">
          <w:rPr>
            <w:rStyle w:val="Hyperlink"/>
            <w:rFonts w:ascii="Helvetica" w:eastAsia="Cambria" w:hAnsi="Helvetica" w:cs="Cambria"/>
            <w:sz w:val="15"/>
            <w:szCs w:val="15"/>
          </w:rPr>
          <w:t>Antigua and Barbuda to host 5</w:t>
        </w:r>
        <w:r w:rsidRPr="0025236D">
          <w:rPr>
            <w:rStyle w:val="Hyperlink"/>
            <w:rFonts w:ascii="Helvetica" w:eastAsia="Cambria" w:hAnsi="Helvetica" w:cs="Cambria"/>
            <w:sz w:val="15"/>
            <w:szCs w:val="15"/>
            <w:vertAlign w:val="superscript"/>
          </w:rPr>
          <w:t>th</w:t>
        </w:r>
        <w:r w:rsidRPr="0025236D">
          <w:rPr>
            <w:rStyle w:val="Hyperlink"/>
            <w:rFonts w:ascii="Helvetica" w:eastAsia="Cambria" w:hAnsi="Helvetica" w:cs="Cambria"/>
            <w:sz w:val="15"/>
            <w:szCs w:val="15"/>
          </w:rPr>
          <w:t xml:space="preserve"> CBR/CBID Continental Congress of the Americas</w:t>
        </w:r>
      </w:hyperlink>
      <w:r w:rsidRPr="0025236D">
        <w:rPr>
          <w:rFonts w:ascii="Helvetica" w:eastAsia="Cambria" w:hAnsi="Helvetica" w:cs="Cambria"/>
          <w:sz w:val="15"/>
          <w:szCs w:val="15"/>
        </w:rPr>
        <w:t xml:space="preserve">, September 12, 2022; Loop Caribbean News, </w:t>
      </w:r>
      <w:hyperlink r:id="rId90">
        <w:r w:rsidRPr="0025236D">
          <w:rPr>
            <w:rStyle w:val="Hyperlink"/>
            <w:rFonts w:ascii="Helvetica" w:eastAsia="Cambria" w:hAnsi="Helvetica" w:cs="Cambria"/>
            <w:sz w:val="15"/>
            <w:szCs w:val="15"/>
          </w:rPr>
          <w:t>Disability rights congress to be held in Antigua</w:t>
        </w:r>
      </w:hyperlink>
      <w:r w:rsidRPr="0025236D">
        <w:rPr>
          <w:rFonts w:ascii="Helvetica" w:eastAsia="Cambria" w:hAnsi="Helvetica" w:cs="Cambria"/>
          <w:sz w:val="15"/>
          <w:szCs w:val="15"/>
        </w:rPr>
        <w:t>, August 8, 2022.</w:t>
      </w:r>
    </w:p>
  </w:footnote>
  <w:footnote w:id="95">
    <w:p w14:paraId="505FCD85" w14:textId="77777777" w:rsidR="004826CC" w:rsidRPr="0025236D" w:rsidRDefault="004826CC" w:rsidP="004826CC">
      <w:pPr>
        <w:pStyle w:val="FootnoteText"/>
        <w:ind w:firstLine="720"/>
        <w:jc w:val="both"/>
        <w:rPr>
          <w:rFonts w:ascii="Helvetica" w:hAnsi="Helvetica"/>
          <w:sz w:val="15"/>
          <w:szCs w:val="15"/>
        </w:rPr>
      </w:pPr>
      <w:r w:rsidRPr="0025236D">
        <w:rPr>
          <w:rStyle w:val="FootnoteReference"/>
          <w:rFonts w:ascii="Helvetica" w:hAnsi="Helvetica"/>
          <w:sz w:val="15"/>
          <w:szCs w:val="15"/>
        </w:rPr>
        <w:footnoteRef/>
      </w:r>
      <w:r w:rsidRPr="0025236D">
        <w:rPr>
          <w:rFonts w:ascii="Helvetica" w:hAnsi="Helvetica"/>
          <w:sz w:val="15"/>
          <w:szCs w:val="15"/>
        </w:rPr>
        <w:t xml:space="preserve"> </w:t>
      </w:r>
      <w:r w:rsidRPr="0025236D">
        <w:rPr>
          <w:rFonts w:ascii="Helvetica" w:eastAsia="Cambria" w:hAnsi="Helvetica" w:cs="Cambria"/>
          <w:sz w:val="15"/>
          <w:szCs w:val="15"/>
        </w:rPr>
        <w:t xml:space="preserve">OAS, </w:t>
      </w:r>
      <w:hyperlink r:id="rId91">
        <w:r w:rsidRPr="0025236D">
          <w:rPr>
            <w:rStyle w:val="Hyperlink"/>
            <w:rFonts w:ascii="Helvetica" w:eastAsia="Cambria" w:hAnsi="Helvetica" w:cs="Cambria"/>
            <w:sz w:val="15"/>
            <w:szCs w:val="15"/>
          </w:rPr>
          <w:t>OAS Electoral Mission Congratulates Grenada on its Strong Democratic Commitment following General Election</w:t>
        </w:r>
      </w:hyperlink>
      <w:r w:rsidRPr="0025236D">
        <w:rPr>
          <w:rFonts w:ascii="Helvetica" w:eastAsia="Cambria" w:hAnsi="Helvetica" w:cs="Cambria"/>
          <w:sz w:val="15"/>
          <w:szCs w:val="15"/>
        </w:rPr>
        <w:t>, June 24, 2022.</w:t>
      </w:r>
    </w:p>
  </w:footnote>
  <w:footnote w:id="96">
    <w:p w14:paraId="065C51CB" w14:textId="77777777" w:rsidR="004826CC" w:rsidRPr="0025236D" w:rsidRDefault="004826CC" w:rsidP="004826CC">
      <w:pPr>
        <w:pStyle w:val="FootnoteText"/>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color w:val="000000" w:themeColor="text1"/>
          <w:sz w:val="15"/>
          <w:szCs w:val="15"/>
          <w:lang w:val="es-419"/>
        </w:rPr>
        <w:t xml:space="preserve">Ministerio de Salud Pública. </w:t>
      </w:r>
      <w:hyperlink r:id="rId92">
        <w:r w:rsidRPr="0025236D">
          <w:rPr>
            <w:rStyle w:val="Hyperlink"/>
            <w:rFonts w:ascii="Helvetica" w:eastAsia="Cambria" w:hAnsi="Helvetica" w:cs="Cambria"/>
            <w:sz w:val="15"/>
            <w:szCs w:val="15"/>
            <w:lang w:val="es-419"/>
          </w:rPr>
          <w:t>Una sociedad envejecida y el edadismo</w:t>
        </w:r>
      </w:hyperlink>
      <w:r w:rsidRPr="0025236D">
        <w:rPr>
          <w:rFonts w:ascii="Helvetica" w:eastAsia="Cambria" w:hAnsi="Helvetica" w:cs="Cambria"/>
          <w:color w:val="000000" w:themeColor="text1"/>
          <w:sz w:val="15"/>
          <w:szCs w:val="15"/>
          <w:lang w:val="es-419"/>
        </w:rPr>
        <w:t>, 4 de noviembre 2022.</w:t>
      </w:r>
    </w:p>
  </w:footnote>
  <w:footnote w:id="97">
    <w:p w14:paraId="1EBA907F"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w:t>
      </w:r>
      <w:r w:rsidRPr="0025236D">
        <w:rPr>
          <w:rFonts w:ascii="Helvetica" w:eastAsia="Cambria" w:hAnsi="Helvetica" w:cs="Cambria"/>
          <w:color w:val="000000" w:themeColor="text1"/>
          <w:sz w:val="15"/>
          <w:szCs w:val="15"/>
          <w:lang w:val="es-419"/>
        </w:rPr>
        <w:t xml:space="preserve">Ministerio de Salud Pública. </w:t>
      </w:r>
      <w:hyperlink r:id="rId93">
        <w:r w:rsidRPr="0025236D">
          <w:rPr>
            <w:rStyle w:val="Hyperlink"/>
            <w:rFonts w:ascii="Helvetica" w:eastAsia="Cambria" w:hAnsi="Helvetica" w:cs="Cambria"/>
            <w:sz w:val="15"/>
            <w:szCs w:val="15"/>
            <w:lang w:val="es-419"/>
          </w:rPr>
          <w:t>En el marco del mes del adulto mayor se presentó la guía de fragilidad</w:t>
        </w:r>
      </w:hyperlink>
      <w:r w:rsidRPr="0025236D">
        <w:rPr>
          <w:rFonts w:ascii="Helvetica" w:eastAsia="Cambria" w:hAnsi="Helvetica" w:cs="Cambria"/>
          <w:color w:val="000000" w:themeColor="text1"/>
          <w:sz w:val="15"/>
          <w:szCs w:val="15"/>
          <w:lang w:val="es-419"/>
        </w:rPr>
        <w:t>, 27 de octubre 2022.</w:t>
      </w:r>
    </w:p>
  </w:footnote>
  <w:footnote w:id="98">
    <w:p w14:paraId="76461101" w14:textId="77777777" w:rsidR="004826CC" w:rsidRPr="0025236D" w:rsidRDefault="004826CC" w:rsidP="004826CC">
      <w:pPr>
        <w:pStyle w:val="FootnoteText"/>
        <w:ind w:firstLine="720"/>
        <w:jc w:val="both"/>
        <w:rPr>
          <w:rFonts w:ascii="Cambria" w:eastAsia="Cambria" w:hAnsi="Cambria" w:cs="Cambria"/>
          <w:sz w:val="15"/>
          <w:szCs w:val="15"/>
          <w:lang w:val="pt-BR"/>
        </w:rPr>
      </w:pPr>
      <w:r w:rsidRPr="0025236D">
        <w:rPr>
          <w:rStyle w:val="FootnoteReference"/>
          <w:rFonts w:ascii="Helvetica" w:hAnsi="Helvetica"/>
          <w:sz w:val="15"/>
          <w:szCs w:val="15"/>
        </w:rPr>
        <w:footnoteRef/>
      </w:r>
      <w:r w:rsidRPr="0025236D">
        <w:rPr>
          <w:rFonts w:ascii="Helvetica" w:hAnsi="Helvetica"/>
          <w:sz w:val="15"/>
          <w:szCs w:val="15"/>
          <w:lang w:val="pt-BR"/>
        </w:rPr>
        <w:t xml:space="preserve"> </w:t>
      </w:r>
      <w:r w:rsidRPr="0025236D">
        <w:rPr>
          <w:rFonts w:ascii="Helvetica" w:eastAsia="Cambria" w:hAnsi="Helvetica" w:cs="Cambria"/>
          <w:color w:val="000000" w:themeColor="text1"/>
          <w:sz w:val="15"/>
          <w:szCs w:val="15"/>
          <w:lang w:val="pt-BR"/>
        </w:rPr>
        <w:t xml:space="preserve">Correo Braziliense, </w:t>
      </w:r>
      <w:hyperlink r:id="rId94">
        <w:r w:rsidRPr="0025236D">
          <w:rPr>
            <w:rStyle w:val="Hyperlink"/>
            <w:rFonts w:ascii="Helvetica" w:eastAsia="Cambria" w:hAnsi="Helvetica" w:cs="Cambria"/>
            <w:sz w:val="15"/>
            <w:szCs w:val="15"/>
            <w:lang w:val="pt-BR"/>
          </w:rPr>
          <w:t>Projeto que modifica placas de sinalização para idosos avança na CLDF</w:t>
        </w:r>
      </w:hyperlink>
      <w:r w:rsidRPr="0025236D">
        <w:rPr>
          <w:rFonts w:ascii="Helvetica" w:eastAsia="Cambria" w:hAnsi="Helvetica" w:cs="Cambria"/>
          <w:color w:val="000000" w:themeColor="text1"/>
          <w:sz w:val="15"/>
          <w:szCs w:val="15"/>
          <w:lang w:val="pt-BR"/>
        </w:rPr>
        <w:t>, 20 de octubre de 2022.</w:t>
      </w:r>
    </w:p>
  </w:footnote>
  <w:footnote w:id="99">
    <w:p w14:paraId="79074E64" w14:textId="77777777" w:rsidR="004826CC" w:rsidRPr="0025236D" w:rsidRDefault="004826CC" w:rsidP="004826CC">
      <w:pPr>
        <w:ind w:firstLine="720"/>
        <w:jc w:val="both"/>
        <w:rPr>
          <w:rFonts w:ascii="Helvetica" w:eastAsia="Cambria" w:hAnsi="Helvetica" w:cs="Cambria"/>
          <w:sz w:val="14"/>
          <w:szCs w:val="14"/>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419"/>
        </w:rPr>
        <w:t xml:space="preserve">Página 12, </w:t>
      </w:r>
      <w:hyperlink r:id="rId95">
        <w:r w:rsidRPr="0025236D">
          <w:rPr>
            <w:rStyle w:val="Hyperlink"/>
            <w:rFonts w:ascii="Helvetica" w:eastAsia="Cambria" w:hAnsi="Helvetica" w:cs="Cambria"/>
            <w:sz w:val="15"/>
            <w:szCs w:val="15"/>
            <w:lang w:val="es-419"/>
          </w:rPr>
          <w:t>Secuestros, torturas y abusos contra el colectivo travesti y trans durante la dictadura</w:t>
        </w:r>
      </w:hyperlink>
      <w:r w:rsidRPr="0025236D">
        <w:rPr>
          <w:rFonts w:ascii="Helvetica" w:eastAsia="Cambria" w:hAnsi="Helvetica" w:cs="Cambria"/>
          <w:color w:val="0089C1"/>
          <w:sz w:val="15"/>
          <w:szCs w:val="15"/>
          <w:lang w:val="es-419"/>
        </w:rPr>
        <w:t xml:space="preserve">, </w:t>
      </w:r>
      <w:r w:rsidRPr="0025236D">
        <w:rPr>
          <w:rFonts w:ascii="Helvetica" w:eastAsia="Cambria" w:hAnsi="Helvetica" w:cs="Cambria"/>
          <w:sz w:val="15"/>
          <w:szCs w:val="15"/>
          <w:lang w:val="es-419"/>
        </w:rPr>
        <w:t>19 de abril de 2022.</w:t>
      </w:r>
    </w:p>
  </w:footnote>
  <w:footnote w:id="100">
    <w:p w14:paraId="28575C6C"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US"/>
        </w:rPr>
        <w:t>Unidad de Búsqueda de Personas dadas por desaparecidas,</w:t>
      </w:r>
      <w:r w:rsidRPr="0025236D">
        <w:rPr>
          <w:rFonts w:ascii="Helvetica" w:eastAsia="Cambria" w:hAnsi="Helvetica" w:cs="Cambria"/>
          <w:color w:val="000000" w:themeColor="text1"/>
          <w:sz w:val="15"/>
          <w:szCs w:val="15"/>
          <w:vertAlign w:val="superscript"/>
          <w:lang w:val="es-US"/>
        </w:rPr>
        <w:t xml:space="preserve"> </w:t>
      </w:r>
      <w:hyperlink r:id="rId96">
        <w:r w:rsidRPr="0025236D">
          <w:rPr>
            <w:rStyle w:val="Hyperlink"/>
            <w:rFonts w:ascii="Helvetica" w:eastAsia="Cambria" w:hAnsi="Helvetica" w:cs="Cambria"/>
            <w:sz w:val="15"/>
            <w:szCs w:val="15"/>
            <w:lang w:val="es-US"/>
          </w:rPr>
          <w:t>Avances de la unidad de búsqueda · 2022, con corte a 30 de noviembre de 2022,</w:t>
        </w:r>
      </w:hyperlink>
      <w:r w:rsidRPr="0025236D">
        <w:rPr>
          <w:rFonts w:ascii="Helvetica" w:eastAsia="Cambria" w:hAnsi="Helvetica" w:cs="Cambria"/>
          <w:color w:val="000000" w:themeColor="text1"/>
          <w:sz w:val="15"/>
          <w:szCs w:val="15"/>
          <w:lang w:val="es-US"/>
        </w:rPr>
        <w:t xml:space="preserve"> 21 de diciembre de 2022.</w:t>
      </w:r>
    </w:p>
  </w:footnote>
  <w:footnote w:id="101">
    <w:p w14:paraId="3A816C15" w14:textId="77777777" w:rsidR="004826CC" w:rsidRPr="0025236D" w:rsidRDefault="004826CC" w:rsidP="004826CC">
      <w:pPr>
        <w:pStyle w:val="FootnoteText"/>
        <w:ind w:firstLine="720"/>
        <w:jc w:val="both"/>
        <w:rPr>
          <w:rFonts w:ascii="Helvetica" w:eastAsia="Cambria" w:hAnsi="Helvetica" w:cs="Cambri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Red Latinoamericana de Litigio Estratégico en Género, J</w:t>
      </w:r>
      <w:hyperlink r:id="rId97">
        <w:r w:rsidRPr="0025236D">
          <w:rPr>
            <w:rStyle w:val="Hyperlink"/>
            <w:rFonts w:ascii="Helvetica" w:eastAsia="Cambria" w:hAnsi="Helvetica" w:cs="Cambria"/>
            <w:sz w:val="15"/>
            <w:szCs w:val="15"/>
            <w:lang w:val="es-AR"/>
          </w:rPr>
          <w:t>usticia Transicional en Chile: aproximándonos a una reparación adecuada para visibilizar los impactos diferenciados de la violencia sexual y de género, 2022</w:t>
        </w:r>
      </w:hyperlink>
      <w:r w:rsidRPr="0025236D">
        <w:rPr>
          <w:rFonts w:ascii="Helvetica" w:eastAsia="Cambria" w:hAnsi="Helvetica" w:cs="Cambria"/>
          <w:sz w:val="15"/>
          <w:szCs w:val="15"/>
          <w:lang w:val="es-AR"/>
        </w:rPr>
        <w:t xml:space="preserve">; Poder Judicial, </w:t>
      </w:r>
      <w:hyperlink r:id="rId98">
        <w:r w:rsidRPr="0025236D">
          <w:rPr>
            <w:rStyle w:val="Hyperlink"/>
            <w:rFonts w:ascii="Helvetica" w:eastAsia="Cambria" w:hAnsi="Helvetica" w:cs="Cambria"/>
            <w:sz w:val="15"/>
            <w:szCs w:val="15"/>
            <w:lang w:val="es-AR"/>
          </w:rPr>
          <w:t>Corte de Santiago ordena indemnizar a víctimas de detención ilegal y torturas sexuales en recintos de la Armada en Concepción</w:t>
        </w:r>
      </w:hyperlink>
      <w:r w:rsidRPr="0025236D">
        <w:rPr>
          <w:rFonts w:ascii="Helvetica" w:eastAsia="Cambria" w:hAnsi="Helvetica" w:cs="Cambria"/>
          <w:sz w:val="15"/>
          <w:szCs w:val="15"/>
          <w:lang w:val="es-AR"/>
        </w:rPr>
        <w:t xml:space="preserve">, 31 de enero de 2022; Poder Judicial, </w:t>
      </w:r>
      <w:hyperlink r:id="rId99">
        <w:r w:rsidRPr="0025236D">
          <w:rPr>
            <w:rStyle w:val="Hyperlink"/>
            <w:rFonts w:ascii="Helvetica" w:eastAsia="Cambria" w:hAnsi="Helvetica" w:cs="Cambria"/>
            <w:sz w:val="15"/>
            <w:szCs w:val="15"/>
            <w:lang w:val="es-AR"/>
          </w:rPr>
          <w:t>Corte de Santiago aplica perspectiva de género y duplica indemnización a víctima de detención ilegal y torturas,</w:t>
        </w:r>
      </w:hyperlink>
      <w:r w:rsidRPr="0025236D">
        <w:rPr>
          <w:rFonts w:ascii="Helvetica" w:eastAsia="Cambria" w:hAnsi="Helvetica" w:cs="Cambria"/>
          <w:sz w:val="15"/>
          <w:szCs w:val="15"/>
          <w:lang w:val="es-AR"/>
        </w:rPr>
        <w:t xml:space="preserve"> 18 de marzo de 2022.    </w:t>
      </w:r>
    </w:p>
  </w:footnote>
  <w:footnote w:id="102">
    <w:p w14:paraId="121C3B19" w14:textId="77777777" w:rsidR="004826CC" w:rsidRPr="0025236D" w:rsidRDefault="004826CC" w:rsidP="004826CC">
      <w:pPr>
        <w:pStyle w:val="FootnoteText"/>
        <w:ind w:firstLine="720"/>
        <w:jc w:val="both"/>
        <w:rPr>
          <w:rFonts w:ascii="Helvetica" w:hAnsi="Helvetica"/>
          <w:sz w:val="15"/>
          <w:szCs w:val="15"/>
          <w:lang w:val="es-A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es-AR"/>
        </w:rPr>
        <w:t xml:space="preserve"> </w:t>
      </w:r>
      <w:r w:rsidRPr="0025236D">
        <w:rPr>
          <w:rFonts w:ascii="Helvetica" w:eastAsia="Cambria" w:hAnsi="Helvetica" w:cs="Cambria"/>
          <w:color w:val="000000" w:themeColor="text1"/>
          <w:sz w:val="15"/>
          <w:szCs w:val="15"/>
          <w:lang w:val="es-US"/>
        </w:rPr>
        <w:t xml:space="preserve">La Diaria. </w:t>
      </w:r>
      <w:hyperlink r:id="rId100" w:anchor=":~:text=La%20Suprema%20Corte%20de%20Justicia,Comunistas%20y%20el%20Movimiento%20de">
        <w:r w:rsidRPr="0025236D">
          <w:rPr>
            <w:rStyle w:val="Hyperlink"/>
            <w:rFonts w:ascii="Helvetica" w:eastAsia="Cambria" w:hAnsi="Helvetica" w:cs="Cambria"/>
            <w:sz w:val="15"/>
            <w:szCs w:val="15"/>
            <w:lang w:val="es-US"/>
          </w:rPr>
          <w:t>SCJ falló a favor de la constitucionalidad de la ley interpretativa de caducidad</w:t>
        </w:r>
      </w:hyperlink>
      <w:r w:rsidRPr="0025236D">
        <w:rPr>
          <w:rFonts w:ascii="Helvetica" w:eastAsia="Cambria" w:hAnsi="Helvetica" w:cs="Cambria"/>
          <w:color w:val="000000" w:themeColor="text1"/>
          <w:sz w:val="15"/>
          <w:szCs w:val="15"/>
          <w:lang w:val="es-US"/>
        </w:rPr>
        <w:t xml:space="preserve">, 11 de mayo de 2022; El Observador. </w:t>
      </w:r>
      <w:hyperlink r:id="rId101">
        <w:r w:rsidRPr="0025236D">
          <w:rPr>
            <w:rStyle w:val="Hyperlink"/>
            <w:rFonts w:ascii="Helvetica" w:eastAsia="Cambria" w:hAnsi="Helvetica" w:cs="Cambria"/>
            <w:sz w:val="15"/>
            <w:szCs w:val="15"/>
            <w:lang w:val="es-US"/>
          </w:rPr>
          <w:t>Nueva mayoría de la Suprema Corte ratifica que ley interpretativa de caducidad es constitucional</w:t>
        </w:r>
      </w:hyperlink>
      <w:r w:rsidRPr="0025236D">
        <w:rPr>
          <w:rFonts w:ascii="Helvetica" w:eastAsia="Cambria" w:hAnsi="Helvetica" w:cs="Cambria"/>
          <w:color w:val="000000" w:themeColor="text1"/>
          <w:sz w:val="15"/>
          <w:szCs w:val="15"/>
          <w:lang w:val="es-US"/>
        </w:rPr>
        <w:t xml:space="preserve">, 8 de junio 2022; La Diaria. </w:t>
      </w:r>
      <w:hyperlink r:id="rId102">
        <w:r w:rsidRPr="0025236D">
          <w:rPr>
            <w:rStyle w:val="Hyperlink"/>
            <w:rFonts w:ascii="Helvetica" w:eastAsia="Cambria" w:hAnsi="Helvetica" w:cs="Cambria"/>
            <w:sz w:val="15"/>
            <w:szCs w:val="15"/>
            <w:lang w:val="es-US"/>
          </w:rPr>
          <w:t>Caso Roslik: SCJ rechazó inconstitucionalidad y da luz verde para la imputación de siete militares</w:t>
        </w:r>
      </w:hyperlink>
      <w:r w:rsidRPr="0025236D">
        <w:rPr>
          <w:rFonts w:ascii="Helvetica" w:eastAsia="Cambria" w:hAnsi="Helvetica" w:cs="Cambria"/>
          <w:color w:val="000000" w:themeColor="text1"/>
          <w:sz w:val="15"/>
          <w:szCs w:val="15"/>
          <w:lang w:val="es-US"/>
        </w:rPr>
        <w:t xml:space="preserve">, 23 de agosto 2022.   </w:t>
      </w:r>
      <w:r w:rsidRPr="0025236D">
        <w:rPr>
          <w:rFonts w:ascii="Helvetica" w:hAnsi="Helvetica"/>
          <w:sz w:val="15"/>
          <w:szCs w:val="15"/>
          <w:lang w:val="es-AR"/>
        </w:rPr>
        <w:t xml:space="preserve"> </w:t>
      </w:r>
    </w:p>
  </w:footnote>
  <w:footnote w:id="103">
    <w:p w14:paraId="6013DCE9" w14:textId="77777777" w:rsidR="004826CC" w:rsidRPr="004468BD" w:rsidRDefault="004826CC" w:rsidP="004826CC">
      <w:pPr>
        <w:pStyle w:val="FootnoteText"/>
        <w:ind w:firstLine="720"/>
        <w:jc w:val="both"/>
        <w:rPr>
          <w:rFonts w:ascii="Cambria" w:eastAsia="Cambria" w:hAnsi="Cambria" w:cs="Cambria"/>
          <w:sz w:val="16"/>
          <w:szCs w:val="16"/>
          <w:lang w:val="pt-BR"/>
        </w:rPr>
      </w:pPr>
      <w:r w:rsidRPr="0025236D">
        <w:rPr>
          <w:rStyle w:val="FootnoteReference"/>
          <w:rFonts w:ascii="Helvetica" w:eastAsia="Cambria" w:hAnsi="Helvetica" w:cs="Cambria"/>
          <w:sz w:val="15"/>
          <w:szCs w:val="15"/>
        </w:rPr>
        <w:footnoteRef/>
      </w:r>
      <w:r w:rsidRPr="0025236D">
        <w:rPr>
          <w:rFonts w:ascii="Helvetica" w:eastAsia="Cambria" w:hAnsi="Helvetica" w:cs="Cambria"/>
          <w:sz w:val="15"/>
          <w:szCs w:val="15"/>
          <w:lang w:val="pt-BR"/>
        </w:rPr>
        <w:t xml:space="preserve"> </w:t>
      </w:r>
      <w:r w:rsidRPr="0025236D">
        <w:rPr>
          <w:rFonts w:ascii="Helvetica" w:eastAsia="Cambria" w:hAnsi="Helvetica" w:cs="Cambria"/>
          <w:color w:val="000000" w:themeColor="text1"/>
          <w:sz w:val="15"/>
          <w:szCs w:val="15"/>
          <w:lang w:val="pt-BR"/>
        </w:rPr>
        <w:t xml:space="preserve">Prefeitura de Recife, </w:t>
      </w:r>
      <w:hyperlink r:id="rId103">
        <w:r w:rsidRPr="0025236D">
          <w:rPr>
            <w:rStyle w:val="Hyperlink"/>
            <w:rFonts w:ascii="Helvetica" w:eastAsia="Cambria" w:hAnsi="Helvetica" w:cs="Cambria"/>
            <w:sz w:val="15"/>
            <w:szCs w:val="15"/>
            <w:lang w:val="pt-BR"/>
          </w:rPr>
          <w:t>Recife ganha Memorial da Democracia de Pernambuco</w:t>
        </w:r>
      </w:hyperlink>
      <w:r w:rsidRPr="0025236D">
        <w:rPr>
          <w:rFonts w:ascii="Helvetica" w:eastAsia="Cambria" w:hAnsi="Helvetica" w:cs="Cambria"/>
          <w:color w:val="000000" w:themeColor="text1"/>
          <w:sz w:val="15"/>
          <w:szCs w:val="15"/>
          <w:lang w:val="pt-BR"/>
        </w:rPr>
        <w:t xml:space="preserve">, 29 de diciembre de 2022; Folha de Pernambuco, </w:t>
      </w:r>
      <w:hyperlink r:id="rId104">
        <w:r w:rsidRPr="0025236D">
          <w:rPr>
            <w:rStyle w:val="Hyperlink"/>
            <w:rFonts w:ascii="Helvetica" w:eastAsia="Cambria" w:hAnsi="Helvetica" w:cs="Cambria"/>
            <w:sz w:val="15"/>
            <w:szCs w:val="15"/>
            <w:lang w:val="pt-BR"/>
          </w:rPr>
          <w:t>Lembrar para não esquecer: Recife ganha Memorial da Democracia de Pernambuco</w:t>
        </w:r>
      </w:hyperlink>
      <w:r w:rsidRPr="0025236D">
        <w:rPr>
          <w:rFonts w:ascii="Helvetica" w:eastAsia="Cambria" w:hAnsi="Helvetica" w:cs="Cambria"/>
          <w:color w:val="000000" w:themeColor="text1"/>
          <w:sz w:val="15"/>
          <w:szCs w:val="15"/>
          <w:lang w:val="pt-BR"/>
        </w:rPr>
        <w:t>, 29 de diciembre de 2022.</w:t>
      </w:r>
    </w:p>
  </w:footnote>
  <w:footnote w:id="104">
    <w:p w14:paraId="5EB9DB9F" w14:textId="77777777" w:rsidR="00B67131" w:rsidRPr="0025236D" w:rsidRDefault="00B67131" w:rsidP="00B67131">
      <w:pPr>
        <w:pStyle w:val="FootnoteText"/>
        <w:spacing w:after="120"/>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Protocolo Adicional a la Convención Americana en Materia de Derechos Económicos, Sociales y Culturales, adoptado en San Salvador, El Salvador, el 17 de noviembre de 1988, 18º Período Ordinario de Sesiones de la Asamblea General.</w:t>
      </w:r>
    </w:p>
  </w:footnote>
  <w:footnote w:id="105">
    <w:p w14:paraId="1B2B509C" w14:textId="77777777" w:rsidR="00B67131" w:rsidRPr="0025236D" w:rsidRDefault="00B67131" w:rsidP="00B67131">
      <w:pPr>
        <w:pStyle w:val="FootnoteText"/>
        <w:spacing w:after="120"/>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Protocolo a la Convención Americana sobre Derechos Humanos relativo a la Abolición de la Pena de Muerte, adoptado en Asunción</w:t>
      </w:r>
      <w:r w:rsidRPr="0025236D">
        <w:rPr>
          <w:rFonts w:ascii="Helvetica" w:hAnsi="Helvetica"/>
          <w:color w:val="FF0000"/>
          <w:sz w:val="15"/>
          <w:szCs w:val="15"/>
          <w:lang w:val="es-AR"/>
        </w:rPr>
        <w:t xml:space="preserve">, </w:t>
      </w:r>
      <w:r w:rsidRPr="0025236D">
        <w:rPr>
          <w:rFonts w:ascii="Helvetica" w:hAnsi="Helvetica"/>
          <w:sz w:val="15"/>
          <w:szCs w:val="15"/>
          <w:lang w:val="es-AR"/>
        </w:rPr>
        <w:t>Paraguay, el 8 de junio de 1990, 20º Período Ordinario de Sesiones de la Asamblea General.</w:t>
      </w:r>
    </w:p>
  </w:footnote>
  <w:footnote w:id="106">
    <w:p w14:paraId="67C02F16" w14:textId="77777777" w:rsidR="00B67131" w:rsidRPr="0025236D" w:rsidRDefault="00B67131" w:rsidP="00B67131">
      <w:pPr>
        <w:pStyle w:val="FootnoteText"/>
        <w:spacing w:after="120"/>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Style w:val="FootnoteReference"/>
          <w:rFonts w:ascii="Helvetica" w:hAnsi="Helvetica"/>
          <w:sz w:val="15"/>
          <w:szCs w:val="15"/>
          <w:lang w:val="es-AR"/>
        </w:rPr>
        <w:t xml:space="preserve"> </w:t>
      </w:r>
      <w:r w:rsidRPr="0025236D">
        <w:rPr>
          <w:rFonts w:ascii="Helvetica" w:hAnsi="Helvetica"/>
          <w:sz w:val="15"/>
          <w:szCs w:val="15"/>
          <w:lang w:val="es-AR"/>
        </w:rPr>
        <w:t>Convención Interamericana para Prevenir y Sancionar la Tortura, adoptada en Cartagena de Indias, Barranquilla, Colombia, el 9 de diciembre de 1985, 15º Período Ordinario de Sesiones de la Asamblea General.</w:t>
      </w:r>
    </w:p>
  </w:footnote>
  <w:footnote w:id="107">
    <w:p w14:paraId="52DB4498" w14:textId="77777777" w:rsidR="00B67131" w:rsidRPr="0025236D" w:rsidRDefault="00B67131" w:rsidP="00B67131">
      <w:pPr>
        <w:pStyle w:val="FootnoteText"/>
        <w:spacing w:after="120"/>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Style w:val="FootnoteReference"/>
          <w:rFonts w:ascii="Helvetica" w:hAnsi="Helvetica"/>
          <w:sz w:val="15"/>
          <w:szCs w:val="15"/>
          <w:lang w:val="es-AR"/>
        </w:rPr>
        <w:t xml:space="preserve"> </w:t>
      </w:r>
      <w:r w:rsidRPr="0025236D">
        <w:rPr>
          <w:rFonts w:ascii="Helvetica" w:hAnsi="Helvetica"/>
          <w:sz w:val="15"/>
          <w:szCs w:val="15"/>
          <w:lang w:val="es-AR"/>
        </w:rPr>
        <w:t>Convención Interamericana sobre Desaparición Forzada de Personas, adoptada en Belém do Pará, Brasil, el 9 de junio de 1994, 24º Período Ordinario de Sesiones de la Asamblea General.</w:t>
      </w:r>
    </w:p>
  </w:footnote>
  <w:footnote w:id="108">
    <w:p w14:paraId="40E360BF" w14:textId="77777777" w:rsidR="00B67131" w:rsidRPr="0025236D" w:rsidRDefault="00B67131" w:rsidP="00B67131">
      <w:pPr>
        <w:pStyle w:val="FootnoteText"/>
        <w:spacing w:after="120"/>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Convención Interamericana para Prevenir, Sancionar y Erradicar la Violencia contra la Mujer, adoptada en Belém do Pará, Brasil, el 9 de junio de 1994, 24º Período Ordinario de Sesiones de la Asamblea General.</w:t>
      </w:r>
    </w:p>
  </w:footnote>
  <w:footnote w:id="109">
    <w:p w14:paraId="6E035DF2" w14:textId="77777777" w:rsidR="00B67131" w:rsidRPr="0025236D" w:rsidRDefault="00B67131" w:rsidP="00B67131">
      <w:pPr>
        <w:pStyle w:val="FootnoteText"/>
        <w:spacing w:after="120"/>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Style w:val="FootnoteReference"/>
          <w:rFonts w:ascii="Helvetica" w:hAnsi="Helvetica"/>
          <w:sz w:val="15"/>
          <w:szCs w:val="15"/>
          <w:lang w:val="es-AR"/>
        </w:rPr>
        <w:t xml:space="preserve"> </w:t>
      </w:r>
      <w:r w:rsidRPr="0025236D">
        <w:rPr>
          <w:rFonts w:ascii="Helvetica" w:hAnsi="Helvetica"/>
          <w:sz w:val="15"/>
          <w:szCs w:val="15"/>
          <w:lang w:val="es-AR"/>
        </w:rPr>
        <w:t>Convención Interamericana para la Eliminación de Todas las Formas de Discriminación contra las Personas con Discapacidad, aprobada en Ciudad de Guatemala, Guatemala, el 7 de junio de 1999, 29º Período Ordinario de Sesiones de la Asamblea General.</w:t>
      </w:r>
    </w:p>
  </w:footnote>
  <w:footnote w:id="110">
    <w:p w14:paraId="1237EF99" w14:textId="77777777" w:rsidR="00B67131" w:rsidRPr="0025236D" w:rsidRDefault="00B67131" w:rsidP="00B67131">
      <w:pPr>
        <w:pStyle w:val="FootnoteText"/>
        <w:spacing w:after="120"/>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Convención Interamericana contra toda Forma de Discriminación e Intolerancia, adoptada en Ciudad de Guatemala, el 5 de junio de 2013, 43º Período Ordinario de Sesiones de la Asamblea General. </w:t>
      </w:r>
    </w:p>
  </w:footnote>
  <w:footnote w:id="111">
    <w:p w14:paraId="06EF7C9A" w14:textId="77777777" w:rsidR="00B67131" w:rsidRPr="0025236D" w:rsidRDefault="00B67131" w:rsidP="00B67131">
      <w:pPr>
        <w:pStyle w:val="FootnoteText"/>
        <w:spacing w:after="120"/>
        <w:ind w:firstLine="720"/>
        <w:jc w:val="both"/>
        <w:rPr>
          <w:rFonts w:ascii="Helvetica" w:hAnsi="Helvetica"/>
          <w:sz w:val="15"/>
          <w:szCs w:val="15"/>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Convención Interamericana contra el Racismo, la Discriminación Racial y Formas Conexas de Intolerancia, adoptada en Ciudad de Guatemala, el 5 de junio de 2013, 43º Período Ordinario de Sesiones de la Asamblea General.</w:t>
      </w:r>
    </w:p>
  </w:footnote>
  <w:footnote w:id="112">
    <w:p w14:paraId="2C8BE661" w14:textId="77777777" w:rsidR="00B67131" w:rsidRPr="0025236D" w:rsidRDefault="00B67131" w:rsidP="00B67131">
      <w:pPr>
        <w:pStyle w:val="FootnoteText"/>
        <w:spacing w:after="120"/>
        <w:ind w:firstLine="720"/>
        <w:jc w:val="both"/>
        <w:rPr>
          <w:rFonts w:ascii="Helvetica" w:hAnsi="Helvetica"/>
          <w:sz w:val="14"/>
          <w:szCs w:val="14"/>
          <w:lang w:val="es-AR"/>
        </w:rPr>
      </w:pPr>
      <w:r w:rsidRPr="0025236D">
        <w:rPr>
          <w:rStyle w:val="FootnoteReference"/>
          <w:rFonts w:ascii="Helvetica" w:hAnsi="Helvetica"/>
          <w:sz w:val="15"/>
          <w:szCs w:val="15"/>
        </w:rPr>
        <w:footnoteRef/>
      </w:r>
      <w:r w:rsidRPr="0025236D">
        <w:rPr>
          <w:rFonts w:ascii="Helvetica" w:hAnsi="Helvetica"/>
          <w:sz w:val="15"/>
          <w:szCs w:val="15"/>
          <w:lang w:val="es-AR"/>
        </w:rPr>
        <w:t xml:space="preserve"> Convención Interamericana sobre la Protección de los Derechos Humanos de las Personas Mayores, adoptada en la Ciudad de Washington, D.C., el 15 de junio de 2015, 45º Período Ordinario de Sesiones de la Asamblea General.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C92C" w14:textId="5182360D" w:rsidR="00566CD0" w:rsidRPr="00ED1EBA" w:rsidRDefault="002248FB" w:rsidP="00ED1EBA">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73600" behindDoc="0" locked="0" layoutInCell="1" allowOverlap="1" wp14:anchorId="13B2EED5" wp14:editId="2CF61D1B">
          <wp:simplePos x="0" y="0"/>
          <wp:positionH relativeFrom="column">
            <wp:posOffset>4658995</wp:posOffset>
          </wp:positionH>
          <wp:positionV relativeFrom="paragraph">
            <wp:posOffset>-3447</wp:posOffset>
          </wp:positionV>
          <wp:extent cx="1485900" cy="346075"/>
          <wp:effectExtent l="0" t="0" r="0" b="0"/>
          <wp:wrapSquare wrapText="bothSides"/>
          <wp:docPr id="559304515" name="Picture 55930451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10C222" wp14:editId="0FD930B4">
          <wp:extent cx="1361022" cy="313189"/>
          <wp:effectExtent l="0" t="0" r="0" b="4445"/>
          <wp:docPr id="2132792013" name="Picture 21327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1"/>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p>
  <w:p w14:paraId="1C1956B0" w14:textId="596AF59D" w:rsidR="00DC6098" w:rsidRPr="007D52E4" w:rsidRDefault="00D56DC4" w:rsidP="007D52E4">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60288" behindDoc="0" locked="0" layoutInCell="1" allowOverlap="1" wp14:anchorId="3A98BB66" wp14:editId="40D51816">
              <wp:simplePos x="0" y="0"/>
              <wp:positionH relativeFrom="column">
                <wp:posOffset>-5080</wp:posOffset>
              </wp:positionH>
              <wp:positionV relativeFrom="paragraph">
                <wp:posOffset>174133</wp:posOffset>
              </wp:positionV>
              <wp:extent cx="6148358" cy="0"/>
              <wp:effectExtent l="0" t="0" r="11430" b="12700"/>
              <wp:wrapNone/>
              <wp:docPr id="2" name="Straight Connector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4D00C7A3">
            <v:line id="Straight Connector 2"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15BCC2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">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4074A" w14:textId="77777777" w:rsidR="003F217F" w:rsidRPr="00ED1EBA" w:rsidRDefault="003F217F" w:rsidP="003F217F">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76672" behindDoc="0" locked="0" layoutInCell="1" allowOverlap="1" wp14:anchorId="4CB6AF12" wp14:editId="17672FF1">
          <wp:simplePos x="0" y="0"/>
          <wp:positionH relativeFrom="column">
            <wp:posOffset>4658995</wp:posOffset>
          </wp:positionH>
          <wp:positionV relativeFrom="paragraph">
            <wp:posOffset>-3447</wp:posOffset>
          </wp:positionV>
          <wp:extent cx="1485900" cy="346075"/>
          <wp:effectExtent l="0" t="0" r="0" b="0"/>
          <wp:wrapSquare wrapText="bothSides"/>
          <wp:docPr id="1192873873" name="Picture 119287387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A6F854" wp14:editId="5C91AF2B">
          <wp:extent cx="1361022" cy="313189"/>
          <wp:effectExtent l="0" t="0" r="0" b="4445"/>
          <wp:docPr id="523798478" name="Picture 523798478" descr="A picture containing font, graphics, tex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8478" name="Picture 523798478" descr="A picture containing font, graphics, text, graphic de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29F26DBF" w14:textId="193DB04E" w:rsidR="003F217F" w:rsidRPr="003F217F" w:rsidRDefault="003F217F">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75648" behindDoc="0" locked="0" layoutInCell="1" allowOverlap="1" wp14:anchorId="5BF9D9D0" wp14:editId="1B25EE8F">
              <wp:simplePos x="0" y="0"/>
              <wp:positionH relativeFrom="column">
                <wp:posOffset>-5080</wp:posOffset>
              </wp:positionH>
              <wp:positionV relativeFrom="paragraph">
                <wp:posOffset>174133</wp:posOffset>
              </wp:positionV>
              <wp:extent cx="6148358" cy="0"/>
              <wp:effectExtent l="0" t="0" r="11430" b="12700"/>
              <wp:wrapNone/>
              <wp:docPr id="1235492129" name="Straight Connector 1235492129"/>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43F66309">
            <v:line id="Straight Connector 1235492129"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2F0986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">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CE2B" w14:textId="77777777" w:rsidR="009508AE" w:rsidRPr="00ED1EBA" w:rsidRDefault="009508AE" w:rsidP="0091201B">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82816" behindDoc="0" locked="0" layoutInCell="1" allowOverlap="1" wp14:anchorId="58E70145" wp14:editId="31289360">
          <wp:simplePos x="0" y="0"/>
          <wp:positionH relativeFrom="column">
            <wp:posOffset>4658995</wp:posOffset>
          </wp:positionH>
          <wp:positionV relativeFrom="paragraph">
            <wp:posOffset>-3447</wp:posOffset>
          </wp:positionV>
          <wp:extent cx="1485900" cy="346075"/>
          <wp:effectExtent l="0" t="0" r="0" b="0"/>
          <wp:wrapSquare wrapText="bothSides"/>
          <wp:docPr id="1994281656" name="Picture 199428165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CAAA582" wp14:editId="399C720D">
          <wp:extent cx="1361022" cy="313189"/>
          <wp:effectExtent l="0" t="0" r="0" b="4445"/>
          <wp:docPr id="1774502333" name="Picture 177450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92013" name="Picture 2132792013"/>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p>
  <w:p w14:paraId="04F21D0C" w14:textId="77777777" w:rsidR="009508AE" w:rsidRPr="007D52E4" w:rsidRDefault="009508AE" w:rsidP="0091201B">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81792" behindDoc="0" locked="0" layoutInCell="1" allowOverlap="1" wp14:anchorId="41D02015" wp14:editId="686BAAC8">
              <wp:simplePos x="0" y="0"/>
              <wp:positionH relativeFrom="column">
                <wp:posOffset>-5080</wp:posOffset>
              </wp:positionH>
              <wp:positionV relativeFrom="paragraph">
                <wp:posOffset>174133</wp:posOffset>
              </wp:positionV>
              <wp:extent cx="6148358" cy="0"/>
              <wp:effectExtent l="0" t="0" r="11430" b="12700"/>
              <wp:wrapNone/>
              <wp:docPr id="1481612308" name="Straight Connector 1481612308"/>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5AD62D">
            <v:line id="Straight Connector 1481612308"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39867A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p w14:paraId="5750FC2C" w14:textId="77777777" w:rsidR="009508AE" w:rsidRDefault="009508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5682"/>
    <w:multiLevelType w:val="hybridMultilevel"/>
    <w:tmpl w:val="921251E0"/>
    <w:lvl w:ilvl="0" w:tplc="4F46CA5E">
      <w:start w:val="1"/>
      <w:numFmt w:val="upperLetter"/>
      <w:lvlText w:val="%1."/>
      <w:lvlJc w:val="left"/>
      <w:pPr>
        <w:ind w:left="720" w:hanging="360"/>
      </w:pPr>
      <w:rPr>
        <w:b w:val="0"/>
      </w:rPr>
    </w:lvl>
    <w:lvl w:ilvl="1" w:tplc="C45A3B3A">
      <w:start w:val="1"/>
      <w:numFmt w:val="decimal"/>
      <w:lvlText w:val="%2."/>
      <w:lvlJc w:val="left"/>
      <w:pPr>
        <w:ind w:left="1080" w:hanging="36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810C9"/>
    <w:multiLevelType w:val="multilevel"/>
    <w:tmpl w:val="25C6A590"/>
    <w:styleLink w:val="CurrentList10"/>
    <w:lvl w:ilvl="0">
      <w:start w:val="1"/>
      <w:numFmt w:val="upperLetter"/>
      <w:lvlText w:val="%1."/>
      <w:lvlJc w:val="left"/>
      <w:pPr>
        <w:ind w:left="720" w:hanging="360"/>
      </w:pPr>
      <w:rPr>
        <w:b w:val="0"/>
      </w:rPr>
    </w:lvl>
    <w:lvl w:ilvl="1">
      <w:start w:val="1"/>
      <w:numFmt w:val="decimal"/>
      <w:lvlText w:val="%2."/>
      <w:lvlJc w:val="left"/>
      <w:pPr>
        <w:ind w:left="1080" w:hanging="360"/>
      </w:pPr>
      <w:rPr>
        <w:rFonts w:hint="default"/>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C702A0"/>
    <w:multiLevelType w:val="hybridMultilevel"/>
    <w:tmpl w:val="7018EB1C"/>
    <w:lvl w:ilvl="0" w:tplc="FFFFFFFF">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09000F">
      <w:start w:val="1"/>
      <w:numFmt w:val="decimal"/>
      <w:lvlText w:val="%2."/>
      <w:lvlJc w:val="left"/>
      <w:pPr>
        <w:ind w:left="108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8721F81"/>
    <w:multiLevelType w:val="multilevel"/>
    <w:tmpl w:val="19D8B24E"/>
    <w:styleLink w:val="CurrentList5"/>
    <w:lvl w:ilvl="0">
      <w:start w:val="1"/>
      <w:numFmt w:val="decimal"/>
      <w:lvlText w:val="%1."/>
      <w:lvlJc w:val="left"/>
      <w:pPr>
        <w:ind w:left="648" w:hanging="432"/>
      </w:pPr>
      <w:rPr>
        <w:rFonts w:ascii="Helvetica" w:hAnsi="Helvetica" w:hint="default"/>
        <w:b w:val="0"/>
        <w:strike w:val="0"/>
        <w:color w:val="000000"/>
        <w:sz w:val="20"/>
        <w:szCs w:val="20"/>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5" w15:restartNumberingAfterBreak="0">
    <w:nsid w:val="12D47B0A"/>
    <w:multiLevelType w:val="multilevel"/>
    <w:tmpl w:val="DD102BD8"/>
    <w:styleLink w:val="CurrentList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AF693A"/>
    <w:multiLevelType w:val="hybridMultilevel"/>
    <w:tmpl w:val="4C304FEA"/>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24020C1D"/>
    <w:multiLevelType w:val="hybridMultilevel"/>
    <w:tmpl w:val="29AE5288"/>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6C517F1"/>
    <w:multiLevelType w:val="hybridMultilevel"/>
    <w:tmpl w:val="2834DE68"/>
    <w:lvl w:ilvl="0" w:tplc="DED64C34">
      <w:start w:val="2"/>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3D50C2"/>
    <w:multiLevelType w:val="hybridMultilevel"/>
    <w:tmpl w:val="955A3118"/>
    <w:lvl w:ilvl="0" w:tplc="BC1C219E">
      <w:start w:val="1"/>
      <w:numFmt w:val="upperLetter"/>
      <w:lvlText w:val="%1."/>
      <w:lvlJc w:val="left"/>
      <w:pPr>
        <w:ind w:left="720" w:hanging="360"/>
      </w:pPr>
      <w:rPr>
        <w:b w:val="0"/>
        <w:bCs w:val="0"/>
      </w:rPr>
    </w:lvl>
    <w:lvl w:ilvl="1" w:tplc="0409000F">
      <w:start w:val="1"/>
      <w:numFmt w:val="decimal"/>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6B5C84"/>
    <w:multiLevelType w:val="hybridMultilevel"/>
    <w:tmpl w:val="10B44628"/>
    <w:lvl w:ilvl="0" w:tplc="96B2B48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2074C7"/>
    <w:multiLevelType w:val="multilevel"/>
    <w:tmpl w:val="CEA2D78C"/>
    <w:styleLink w:val="CurrentList14"/>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4324F2"/>
    <w:multiLevelType w:val="multilevel"/>
    <w:tmpl w:val="07B88324"/>
    <w:styleLink w:val="CurrentList8"/>
    <w:lvl w:ilvl="0">
      <w:start w:val="1"/>
      <w:numFmt w:val="upperLetter"/>
      <w:lvlText w:val="%1."/>
      <w:lvlJc w:val="left"/>
      <w:pPr>
        <w:ind w:left="720" w:hanging="360"/>
      </w:pPr>
      <w:rPr>
        <w:b w:val="0"/>
      </w:rPr>
    </w:lvl>
    <w:lvl w:ilvl="1">
      <w:start w:val="1"/>
      <w:numFmt w:val="decimal"/>
      <w:lvlText w:val="%2."/>
      <w:lvlJc w:val="left"/>
      <w:pPr>
        <w:ind w:left="108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79238D"/>
    <w:multiLevelType w:val="multilevel"/>
    <w:tmpl w:val="44F60A54"/>
    <w:styleLink w:val="CurrentList4"/>
    <w:lvl w:ilvl="0">
      <w:start w:val="1"/>
      <w:numFmt w:val="upperLetter"/>
      <w:lvlText w:val="%1."/>
      <w:lvlJc w:val="left"/>
      <w:pPr>
        <w:ind w:left="720" w:hanging="360"/>
      </w:pPr>
    </w:lvl>
    <w:lvl w:ilvl="1">
      <w:start w:val="1"/>
      <w:numFmt w:val="decimal"/>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9E184A"/>
    <w:multiLevelType w:val="hybridMultilevel"/>
    <w:tmpl w:val="1CEC06BE"/>
    <w:lvl w:ilvl="0" w:tplc="82B873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C403D8"/>
    <w:multiLevelType w:val="multilevel"/>
    <w:tmpl w:val="3E6E4E4C"/>
    <w:styleLink w:val="CurrentList6"/>
    <w:lvl w:ilvl="0">
      <w:start w:val="1"/>
      <w:numFmt w:val="decimal"/>
      <w:lvlText w:val="%1."/>
      <w:lvlJc w:val="left"/>
      <w:pPr>
        <w:ind w:left="360" w:hanging="360"/>
      </w:pPr>
      <w:rPr>
        <w:rFonts w:ascii="Helvetica" w:hAnsi="Helvetica" w:hint="default"/>
        <w:b w:val="0"/>
        <w:strike w:val="0"/>
        <w:color w:val="000000"/>
        <w:sz w:val="20"/>
        <w:szCs w:val="20"/>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6" w15:restartNumberingAfterBreak="0">
    <w:nsid w:val="42E8714E"/>
    <w:multiLevelType w:val="hybridMultilevel"/>
    <w:tmpl w:val="07906E00"/>
    <w:lvl w:ilvl="0" w:tplc="9550A3DA">
      <w:start w:val="1"/>
      <w:numFmt w:val="decimal"/>
      <w:pStyle w:val="Listainform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60C0625"/>
    <w:multiLevelType w:val="multilevel"/>
    <w:tmpl w:val="6AB29C9E"/>
    <w:styleLink w:val="CurrentList1"/>
    <w:lvl w:ilvl="0">
      <w:start w:val="1"/>
      <w:numFmt w:val="decimal"/>
      <w:lvlText w:val="%1."/>
      <w:lvlJc w:val="left"/>
      <w:pPr>
        <w:ind w:left="2301" w:hanging="721"/>
      </w:pPr>
      <w:rPr>
        <w:rFonts w:ascii="Cambria" w:eastAsia="Cambria" w:hAnsi="Cambria" w:hint="default"/>
        <w:spacing w:val="-2"/>
        <w:w w:val="99"/>
        <w:sz w:val="22"/>
        <w:szCs w:val="22"/>
      </w:rPr>
    </w:lvl>
    <w:lvl w:ilvl="1">
      <w:start w:val="1"/>
      <w:numFmt w:val="bullet"/>
      <w:lvlText w:val="•"/>
      <w:lvlJc w:val="left"/>
      <w:pPr>
        <w:ind w:left="3065" w:hanging="721"/>
      </w:pPr>
      <w:rPr>
        <w:rFonts w:hint="default"/>
      </w:rPr>
    </w:lvl>
    <w:lvl w:ilvl="2">
      <w:start w:val="1"/>
      <w:numFmt w:val="bullet"/>
      <w:lvlText w:val="•"/>
      <w:lvlJc w:val="left"/>
      <w:pPr>
        <w:ind w:left="3829" w:hanging="721"/>
      </w:pPr>
      <w:rPr>
        <w:rFonts w:hint="default"/>
      </w:rPr>
    </w:lvl>
    <w:lvl w:ilvl="3">
      <w:start w:val="1"/>
      <w:numFmt w:val="bullet"/>
      <w:lvlText w:val="•"/>
      <w:lvlJc w:val="left"/>
      <w:pPr>
        <w:ind w:left="4593" w:hanging="721"/>
      </w:pPr>
      <w:rPr>
        <w:rFonts w:hint="default"/>
      </w:rPr>
    </w:lvl>
    <w:lvl w:ilvl="4">
      <w:start w:val="1"/>
      <w:numFmt w:val="bullet"/>
      <w:lvlText w:val="•"/>
      <w:lvlJc w:val="left"/>
      <w:pPr>
        <w:ind w:left="5356" w:hanging="721"/>
      </w:pPr>
      <w:rPr>
        <w:rFonts w:hint="default"/>
      </w:rPr>
    </w:lvl>
    <w:lvl w:ilvl="5">
      <w:start w:val="1"/>
      <w:numFmt w:val="bullet"/>
      <w:lvlText w:val="•"/>
      <w:lvlJc w:val="left"/>
      <w:pPr>
        <w:ind w:left="6120" w:hanging="721"/>
      </w:pPr>
      <w:rPr>
        <w:rFonts w:hint="default"/>
      </w:rPr>
    </w:lvl>
    <w:lvl w:ilvl="6">
      <w:start w:val="1"/>
      <w:numFmt w:val="bullet"/>
      <w:lvlText w:val="•"/>
      <w:lvlJc w:val="left"/>
      <w:pPr>
        <w:ind w:left="6884" w:hanging="721"/>
      </w:pPr>
      <w:rPr>
        <w:rFonts w:hint="default"/>
      </w:rPr>
    </w:lvl>
    <w:lvl w:ilvl="7">
      <w:start w:val="1"/>
      <w:numFmt w:val="bullet"/>
      <w:lvlText w:val="•"/>
      <w:lvlJc w:val="left"/>
      <w:pPr>
        <w:ind w:left="7648" w:hanging="721"/>
      </w:pPr>
      <w:rPr>
        <w:rFonts w:hint="default"/>
      </w:rPr>
    </w:lvl>
    <w:lvl w:ilvl="8">
      <w:start w:val="1"/>
      <w:numFmt w:val="bullet"/>
      <w:lvlText w:val="•"/>
      <w:lvlJc w:val="left"/>
      <w:pPr>
        <w:ind w:left="8412" w:hanging="721"/>
      </w:pPr>
      <w:rPr>
        <w:rFonts w:hint="default"/>
      </w:rPr>
    </w:lvl>
  </w:abstractNum>
  <w:abstractNum w:abstractNumId="18" w15:restartNumberingAfterBreak="0">
    <w:nsid w:val="46D93FC0"/>
    <w:multiLevelType w:val="hybridMultilevel"/>
    <w:tmpl w:val="3B94F98E"/>
    <w:lvl w:ilvl="0" w:tplc="847AD0E6">
      <w:start w:val="2"/>
      <w:numFmt w:val="upperLetter"/>
      <w:lvlText w:val="%1."/>
      <w:lvlJc w:val="left"/>
      <w:pPr>
        <w:ind w:left="1579" w:hanging="725"/>
      </w:pPr>
      <w:rPr>
        <w:rFonts w:ascii="Cambria" w:eastAsia="Cambria" w:hAnsi="Cambria" w:hint="default"/>
        <w:b/>
        <w:bCs/>
        <w:sz w:val="22"/>
        <w:szCs w:val="22"/>
      </w:rPr>
    </w:lvl>
    <w:lvl w:ilvl="1" w:tplc="7EDAE70A">
      <w:start w:val="1"/>
      <w:numFmt w:val="decimal"/>
      <w:lvlText w:val="%2."/>
      <w:lvlJc w:val="left"/>
      <w:pPr>
        <w:ind w:left="1579" w:hanging="725"/>
      </w:pPr>
      <w:rPr>
        <w:rFonts w:ascii="Helvetica" w:eastAsia="Cambria" w:hAnsi="Helvetica" w:cs="Times New Roman (Body CS)" w:hint="default"/>
        <w:b/>
        <w:bCs/>
        <w:spacing w:val="1"/>
        <w:sz w:val="22"/>
        <w:szCs w:val="22"/>
      </w:rPr>
    </w:lvl>
    <w:lvl w:ilvl="2" w:tplc="C6BE05EA">
      <w:start w:val="1"/>
      <w:numFmt w:val="bullet"/>
      <w:lvlText w:val="•"/>
      <w:lvlJc w:val="left"/>
      <w:pPr>
        <w:ind w:left="3251" w:hanging="725"/>
      </w:pPr>
      <w:rPr>
        <w:rFonts w:hint="default"/>
      </w:rPr>
    </w:lvl>
    <w:lvl w:ilvl="3" w:tplc="22EE8E80">
      <w:start w:val="1"/>
      <w:numFmt w:val="bullet"/>
      <w:lvlText w:val="•"/>
      <w:lvlJc w:val="left"/>
      <w:pPr>
        <w:ind w:left="4087" w:hanging="725"/>
      </w:pPr>
      <w:rPr>
        <w:rFonts w:hint="default"/>
      </w:rPr>
    </w:lvl>
    <w:lvl w:ilvl="4" w:tplc="61DEE0DE">
      <w:start w:val="1"/>
      <w:numFmt w:val="bullet"/>
      <w:lvlText w:val="•"/>
      <w:lvlJc w:val="left"/>
      <w:pPr>
        <w:ind w:left="4923" w:hanging="725"/>
      </w:pPr>
      <w:rPr>
        <w:rFonts w:hint="default"/>
      </w:rPr>
    </w:lvl>
    <w:lvl w:ilvl="5" w:tplc="2610C09E">
      <w:start w:val="1"/>
      <w:numFmt w:val="bullet"/>
      <w:lvlText w:val="•"/>
      <w:lvlJc w:val="left"/>
      <w:pPr>
        <w:ind w:left="5759" w:hanging="725"/>
      </w:pPr>
      <w:rPr>
        <w:rFonts w:hint="default"/>
      </w:rPr>
    </w:lvl>
    <w:lvl w:ilvl="6" w:tplc="08983178">
      <w:start w:val="1"/>
      <w:numFmt w:val="bullet"/>
      <w:lvlText w:val="•"/>
      <w:lvlJc w:val="left"/>
      <w:pPr>
        <w:ind w:left="6595" w:hanging="725"/>
      </w:pPr>
      <w:rPr>
        <w:rFonts w:hint="default"/>
      </w:rPr>
    </w:lvl>
    <w:lvl w:ilvl="7" w:tplc="43649FC2">
      <w:start w:val="1"/>
      <w:numFmt w:val="bullet"/>
      <w:lvlText w:val="•"/>
      <w:lvlJc w:val="left"/>
      <w:pPr>
        <w:ind w:left="7431" w:hanging="725"/>
      </w:pPr>
      <w:rPr>
        <w:rFonts w:hint="default"/>
      </w:rPr>
    </w:lvl>
    <w:lvl w:ilvl="8" w:tplc="8326E0FA">
      <w:start w:val="1"/>
      <w:numFmt w:val="bullet"/>
      <w:lvlText w:val="•"/>
      <w:lvlJc w:val="left"/>
      <w:pPr>
        <w:ind w:left="8267" w:hanging="725"/>
      </w:pPr>
      <w:rPr>
        <w:rFonts w:hint="default"/>
      </w:rPr>
    </w:lvl>
  </w:abstractNum>
  <w:abstractNum w:abstractNumId="19" w15:restartNumberingAfterBreak="0">
    <w:nsid w:val="46FC691A"/>
    <w:multiLevelType w:val="hybridMultilevel"/>
    <w:tmpl w:val="C1FA4E20"/>
    <w:styleLink w:val="ImportedStyle2"/>
    <w:lvl w:ilvl="0" w:tplc="B6185240">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F9D2A3E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C28E46">
      <w:start w:val="1"/>
      <w:numFmt w:val="lowerRoman"/>
      <w:lvlText w:val="%3."/>
      <w:lvlJc w:val="left"/>
      <w:pPr>
        <w:ind w:left="216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3" w:tplc="892E2BE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35C9B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88A8AA4">
      <w:start w:val="1"/>
      <w:numFmt w:val="lowerRoman"/>
      <w:lvlText w:val="%6."/>
      <w:lvlJc w:val="left"/>
      <w:pPr>
        <w:ind w:left="432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6" w:tplc="59FEECF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A0CBA9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6DAB1B8">
      <w:start w:val="1"/>
      <w:numFmt w:val="lowerRoman"/>
      <w:lvlText w:val="%9."/>
      <w:lvlJc w:val="left"/>
      <w:pPr>
        <w:ind w:left="6480" w:hanging="29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B21021E"/>
    <w:multiLevelType w:val="multilevel"/>
    <w:tmpl w:val="0B728A82"/>
    <w:styleLink w:val="CurrentList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442BB4"/>
    <w:multiLevelType w:val="hybridMultilevel"/>
    <w:tmpl w:val="B6FED794"/>
    <w:styleLink w:val="ImportedStyle1"/>
    <w:lvl w:ilvl="0" w:tplc="B6FED794">
      <w:start w:val="1"/>
      <w:numFmt w:val="decimal"/>
      <w:lvlText w:val="%1."/>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088A478">
      <w:start w:val="1"/>
      <w:numFmt w:val="lowerLetter"/>
      <w:lvlText w:val="%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40A2039C">
      <w:start w:val="1"/>
      <w:numFmt w:val="lowerRoman"/>
      <w:lvlText w:val="%3."/>
      <w:lvlJc w:val="left"/>
      <w:pPr>
        <w:tabs>
          <w:tab w:val="num" w:pos="2160"/>
        </w:tabs>
        <w:ind w:left="1440" w:firstLine="69"/>
      </w:pPr>
      <w:rPr>
        <w:rFonts w:hAnsi="Arial Unicode MS"/>
        <w:caps w:val="0"/>
        <w:smallCaps w:val="0"/>
        <w:strike w:val="0"/>
        <w:dstrike w:val="0"/>
        <w:outline w:val="0"/>
        <w:emboss w:val="0"/>
        <w:imprint w:val="0"/>
        <w:spacing w:val="0"/>
        <w:w w:val="100"/>
        <w:kern w:val="0"/>
        <w:position w:val="0"/>
        <w:highlight w:val="none"/>
        <w:vertAlign w:val="baseline"/>
      </w:rPr>
    </w:lvl>
    <w:lvl w:ilvl="3" w:tplc="F60E139E">
      <w:start w:val="1"/>
      <w:numFmt w:val="decimal"/>
      <w:lvlText w:val="%4."/>
      <w:lvlJc w:val="left"/>
      <w:pPr>
        <w:tabs>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DF96364C">
      <w:start w:val="1"/>
      <w:numFmt w:val="lowerLetter"/>
      <w:lvlText w:val="%5."/>
      <w:lvlJc w:val="left"/>
      <w:pPr>
        <w:tabs>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5B181A72">
      <w:start w:val="1"/>
      <w:numFmt w:val="lowerRoman"/>
      <w:lvlText w:val="%6."/>
      <w:lvlJc w:val="left"/>
      <w:pPr>
        <w:tabs>
          <w:tab w:val="num" w:pos="4320"/>
        </w:tabs>
        <w:ind w:left="3600" w:firstLine="69"/>
      </w:pPr>
      <w:rPr>
        <w:rFonts w:hAnsi="Arial Unicode MS"/>
        <w:caps w:val="0"/>
        <w:smallCaps w:val="0"/>
        <w:strike w:val="0"/>
        <w:dstrike w:val="0"/>
        <w:outline w:val="0"/>
        <w:emboss w:val="0"/>
        <w:imprint w:val="0"/>
        <w:spacing w:val="0"/>
        <w:w w:val="100"/>
        <w:kern w:val="0"/>
        <w:position w:val="0"/>
        <w:highlight w:val="none"/>
        <w:vertAlign w:val="baseline"/>
      </w:rPr>
    </w:lvl>
    <w:lvl w:ilvl="6" w:tplc="CE1A4914">
      <w:start w:val="1"/>
      <w:numFmt w:val="decimal"/>
      <w:lvlText w:val="%7."/>
      <w:lvlJc w:val="left"/>
      <w:pPr>
        <w:tabs>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0F30296C">
      <w:start w:val="1"/>
      <w:numFmt w:val="lowerLetter"/>
      <w:lvlText w:val="%8."/>
      <w:lvlJc w:val="left"/>
      <w:pPr>
        <w:tabs>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5A3AE650">
      <w:start w:val="1"/>
      <w:numFmt w:val="lowerRoman"/>
      <w:lvlText w:val="%9."/>
      <w:lvlJc w:val="left"/>
      <w:pPr>
        <w:tabs>
          <w:tab w:val="num" w:pos="6480"/>
        </w:tabs>
        <w:ind w:left="5760" w:firstLine="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0662F5E"/>
    <w:multiLevelType w:val="hybridMultilevel"/>
    <w:tmpl w:val="2F30C9C4"/>
    <w:lvl w:ilvl="0" w:tplc="04090015">
      <w:start w:val="1"/>
      <w:numFmt w:val="upperLetter"/>
      <w:lvlText w:val="%1."/>
      <w:lvlJc w:val="left"/>
      <w:pPr>
        <w:ind w:left="720" w:hanging="360"/>
      </w:pPr>
    </w:lvl>
    <w:lvl w:ilvl="1" w:tplc="04090015">
      <w:start w:val="1"/>
      <w:numFmt w:val="upp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8032C"/>
    <w:multiLevelType w:val="hybridMultilevel"/>
    <w:tmpl w:val="BCEEAF12"/>
    <w:lvl w:ilvl="0" w:tplc="113A3CA4">
      <w:start w:val="1"/>
      <w:numFmt w:val="lowerRoman"/>
      <w:pStyle w:val="Heading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B98325C"/>
    <w:multiLevelType w:val="hybridMultilevel"/>
    <w:tmpl w:val="63C019FC"/>
    <w:styleLink w:val="ImportedStyle3"/>
    <w:lvl w:ilvl="0" w:tplc="2E40C7BA">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8AED8">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92CD3A">
      <w:start w:val="1"/>
      <w:numFmt w:val="lowerRoman"/>
      <w:lvlText w:val="%3."/>
      <w:lvlJc w:val="left"/>
      <w:pPr>
        <w:ind w:left="288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8C6B31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E12AA">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9646BC">
      <w:start w:val="1"/>
      <w:numFmt w:val="lowerRoman"/>
      <w:lvlText w:val="%6."/>
      <w:lvlJc w:val="left"/>
      <w:pPr>
        <w:ind w:left="504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EF96D110">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B81FA4">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2CB0E6">
      <w:start w:val="1"/>
      <w:numFmt w:val="lowerRoman"/>
      <w:lvlText w:val="%9."/>
      <w:lvlJc w:val="left"/>
      <w:pPr>
        <w:ind w:left="720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B9D5A12"/>
    <w:multiLevelType w:val="multilevel"/>
    <w:tmpl w:val="8FDA0CE6"/>
    <w:styleLink w:val="CurrentList1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D4C67A2"/>
    <w:multiLevelType w:val="multilevel"/>
    <w:tmpl w:val="680608BC"/>
    <w:styleLink w:val="CurrentList1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7B5468"/>
    <w:multiLevelType w:val="hybridMultilevel"/>
    <w:tmpl w:val="DB42EF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F7971BC"/>
    <w:multiLevelType w:val="multilevel"/>
    <w:tmpl w:val="76C4B3DA"/>
    <w:styleLink w:val="CurrentList12"/>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9C2F06"/>
    <w:multiLevelType w:val="hybridMultilevel"/>
    <w:tmpl w:val="3AB0B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01A0E18"/>
    <w:multiLevelType w:val="multilevel"/>
    <w:tmpl w:val="55B2E7D6"/>
    <w:styleLink w:val="CurrentList9"/>
    <w:lvl w:ilvl="0">
      <w:start w:val="1"/>
      <w:numFmt w:val="upperLetter"/>
      <w:lvlText w:val="%1."/>
      <w:lvlJc w:val="left"/>
      <w:pPr>
        <w:ind w:left="720" w:hanging="360"/>
      </w:pPr>
      <w:rPr>
        <w:b w:val="0"/>
      </w:rPr>
    </w:lvl>
    <w:lvl w:ilvl="1">
      <w:start w:val="1"/>
      <w:numFmt w:val="decimal"/>
      <w:lvlText w:val="%2."/>
      <w:lvlJc w:val="left"/>
      <w:pPr>
        <w:ind w:left="108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1E60DCE"/>
    <w:multiLevelType w:val="hybridMultilevel"/>
    <w:tmpl w:val="DB525DD8"/>
    <w:lvl w:ilvl="0" w:tplc="A99C77FC">
      <w:start w:val="1"/>
      <w:numFmt w:val="upperLetter"/>
      <w:lvlText w:val="%1."/>
      <w:lvlJc w:val="left"/>
      <w:pPr>
        <w:ind w:left="720" w:hanging="360"/>
      </w:pPr>
      <w:rPr>
        <w:b w:val="0"/>
        <w:bCs w:val="0"/>
      </w:rPr>
    </w:lvl>
    <w:lvl w:ilvl="1" w:tplc="B6FED79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8821EC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F54531"/>
    <w:multiLevelType w:val="multilevel"/>
    <w:tmpl w:val="3E6E4E4C"/>
    <w:lvl w:ilvl="0">
      <w:start w:val="1"/>
      <w:numFmt w:val="decimal"/>
      <w:lvlText w:val="%1."/>
      <w:lvlJc w:val="left"/>
      <w:pPr>
        <w:ind w:left="360" w:hanging="360"/>
      </w:pPr>
      <w:rPr>
        <w:rFonts w:ascii="Helvetica" w:hAnsi="Helvetica" w:hint="default"/>
        <w:b w:val="0"/>
        <w:strike w:val="0"/>
        <w:color w:val="000000"/>
        <w:sz w:val="20"/>
        <w:szCs w:val="20"/>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33" w15:restartNumberingAfterBreak="0">
    <w:nsid w:val="69041324"/>
    <w:multiLevelType w:val="hybridMultilevel"/>
    <w:tmpl w:val="7AC073B6"/>
    <w:lvl w:ilvl="0" w:tplc="D0A61526">
      <w:start w:val="1"/>
      <w:numFmt w:val="decimal"/>
      <w:lvlText w:val="%1."/>
      <w:lvlJc w:val="left"/>
      <w:pPr>
        <w:ind w:left="220" w:hanging="720"/>
        <w:jc w:val="right"/>
      </w:pPr>
      <w:rPr>
        <w:rFonts w:ascii="Cambria" w:eastAsia="Cambria" w:hAnsi="Cambria" w:hint="default"/>
        <w:w w:val="99"/>
        <w:sz w:val="20"/>
        <w:szCs w:val="20"/>
      </w:rPr>
    </w:lvl>
    <w:lvl w:ilvl="1" w:tplc="94A625CC">
      <w:start w:val="1"/>
      <w:numFmt w:val="upperLetter"/>
      <w:lvlText w:val="%2."/>
      <w:lvlJc w:val="left"/>
      <w:pPr>
        <w:ind w:left="4145" w:hanging="725"/>
      </w:pPr>
      <w:rPr>
        <w:rFonts w:ascii="Helvetica" w:eastAsia="Cambria" w:hAnsi="Helvetica" w:cs="Times New Roman (Body CS)" w:hint="default"/>
        <w:b/>
        <w:bCs/>
        <w:sz w:val="22"/>
        <w:szCs w:val="22"/>
      </w:rPr>
    </w:lvl>
    <w:lvl w:ilvl="2" w:tplc="1BC6CE8E">
      <w:start w:val="1"/>
      <w:numFmt w:val="bullet"/>
      <w:lvlText w:val="•"/>
      <w:lvlJc w:val="left"/>
      <w:pPr>
        <w:ind w:left="2508" w:hanging="725"/>
      </w:pPr>
      <w:rPr>
        <w:rFonts w:hint="default"/>
      </w:rPr>
    </w:lvl>
    <w:lvl w:ilvl="3" w:tplc="ADC61EC2">
      <w:start w:val="1"/>
      <w:numFmt w:val="bullet"/>
      <w:lvlText w:val="•"/>
      <w:lvlJc w:val="left"/>
      <w:pPr>
        <w:ind w:left="3437" w:hanging="725"/>
      </w:pPr>
      <w:rPr>
        <w:rFonts w:hint="default"/>
      </w:rPr>
    </w:lvl>
    <w:lvl w:ilvl="4" w:tplc="6B5E7174">
      <w:start w:val="1"/>
      <w:numFmt w:val="bullet"/>
      <w:lvlText w:val="•"/>
      <w:lvlJc w:val="left"/>
      <w:pPr>
        <w:ind w:left="4366" w:hanging="725"/>
      </w:pPr>
      <w:rPr>
        <w:rFonts w:hint="default"/>
      </w:rPr>
    </w:lvl>
    <w:lvl w:ilvl="5" w:tplc="DA186AAE">
      <w:start w:val="1"/>
      <w:numFmt w:val="bullet"/>
      <w:lvlText w:val="•"/>
      <w:lvlJc w:val="left"/>
      <w:pPr>
        <w:ind w:left="5295" w:hanging="725"/>
      </w:pPr>
      <w:rPr>
        <w:rFonts w:hint="default"/>
      </w:rPr>
    </w:lvl>
    <w:lvl w:ilvl="6" w:tplc="2B10725A">
      <w:start w:val="1"/>
      <w:numFmt w:val="bullet"/>
      <w:lvlText w:val="•"/>
      <w:lvlJc w:val="left"/>
      <w:pPr>
        <w:ind w:left="6224" w:hanging="725"/>
      </w:pPr>
      <w:rPr>
        <w:rFonts w:hint="default"/>
      </w:rPr>
    </w:lvl>
    <w:lvl w:ilvl="7" w:tplc="484E3C30">
      <w:start w:val="1"/>
      <w:numFmt w:val="bullet"/>
      <w:lvlText w:val="•"/>
      <w:lvlJc w:val="left"/>
      <w:pPr>
        <w:ind w:left="7153" w:hanging="725"/>
      </w:pPr>
      <w:rPr>
        <w:rFonts w:hint="default"/>
      </w:rPr>
    </w:lvl>
    <w:lvl w:ilvl="8" w:tplc="47ECB346">
      <w:start w:val="1"/>
      <w:numFmt w:val="bullet"/>
      <w:lvlText w:val="•"/>
      <w:lvlJc w:val="left"/>
      <w:pPr>
        <w:ind w:left="8082" w:hanging="725"/>
      </w:pPr>
      <w:rPr>
        <w:rFonts w:hint="default"/>
      </w:rPr>
    </w:lvl>
  </w:abstractNum>
  <w:abstractNum w:abstractNumId="34" w15:restartNumberingAfterBreak="0">
    <w:nsid w:val="690C4D80"/>
    <w:multiLevelType w:val="hybridMultilevel"/>
    <w:tmpl w:val="F7DA09A4"/>
    <w:lvl w:ilvl="0" w:tplc="04090015">
      <w:start w:val="1"/>
      <w:numFmt w:val="upperLetter"/>
      <w:lvlText w:val="%1."/>
      <w:lvlJc w:val="left"/>
      <w:pPr>
        <w:ind w:left="72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3A16B0"/>
    <w:multiLevelType w:val="hybridMultilevel"/>
    <w:tmpl w:val="07DA7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FD2690"/>
    <w:multiLevelType w:val="multilevel"/>
    <w:tmpl w:val="7D4C5A14"/>
    <w:styleLink w:val="CurrentList2"/>
    <w:lvl w:ilvl="0">
      <w:start w:val="1"/>
      <w:numFmt w:val="decimal"/>
      <w:lvlText w:val="%1."/>
      <w:lvlJc w:val="left"/>
      <w:pPr>
        <w:ind w:left="840" w:hanging="360"/>
      </w:pPr>
      <w:rPr>
        <w:rFonts w:ascii="Helvetica" w:hAnsi="Helvetica" w:hint="default"/>
        <w:b w:val="0"/>
        <w:strike w:val="0"/>
        <w:color w:val="00000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782112527">
    <w:abstractNumId w:val="21"/>
  </w:num>
  <w:num w:numId="2" w16cid:durableId="787505841">
    <w:abstractNumId w:val="19"/>
  </w:num>
  <w:num w:numId="3" w16cid:durableId="2044211483">
    <w:abstractNumId w:val="24"/>
  </w:num>
  <w:num w:numId="4" w16cid:durableId="9683193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8641456">
    <w:abstractNumId w:val="2"/>
  </w:num>
  <w:num w:numId="6" w16cid:durableId="1423992695">
    <w:abstractNumId w:val="23"/>
  </w:num>
  <w:num w:numId="7" w16cid:durableId="1657757405">
    <w:abstractNumId w:val="33"/>
  </w:num>
  <w:num w:numId="8" w16cid:durableId="455217780">
    <w:abstractNumId w:val="18"/>
  </w:num>
  <w:num w:numId="9" w16cid:durableId="268247614">
    <w:abstractNumId w:val="32"/>
  </w:num>
  <w:num w:numId="10" w16cid:durableId="1412435650">
    <w:abstractNumId w:val="6"/>
  </w:num>
  <w:num w:numId="11" w16cid:durableId="1191913113">
    <w:abstractNumId w:val="35"/>
  </w:num>
  <w:num w:numId="12" w16cid:durableId="1712260960">
    <w:abstractNumId w:val="17"/>
  </w:num>
  <w:num w:numId="13" w16cid:durableId="770593190">
    <w:abstractNumId w:val="36"/>
  </w:num>
  <w:num w:numId="14" w16cid:durableId="1538081648">
    <w:abstractNumId w:val="27"/>
  </w:num>
  <w:num w:numId="15" w16cid:durableId="1983457383">
    <w:abstractNumId w:val="14"/>
  </w:num>
  <w:num w:numId="16" w16cid:durableId="1080713648">
    <w:abstractNumId w:val="31"/>
  </w:num>
  <w:num w:numId="17" w16cid:durableId="740568688">
    <w:abstractNumId w:val="9"/>
  </w:num>
  <w:num w:numId="18" w16cid:durableId="1527870686">
    <w:abstractNumId w:val="3"/>
  </w:num>
  <w:num w:numId="19" w16cid:durableId="1464957412">
    <w:abstractNumId w:val="0"/>
  </w:num>
  <w:num w:numId="20" w16cid:durableId="2040546291">
    <w:abstractNumId w:val="5"/>
  </w:num>
  <w:num w:numId="21" w16cid:durableId="583295014">
    <w:abstractNumId w:val="13"/>
  </w:num>
  <w:num w:numId="22" w16cid:durableId="545990012">
    <w:abstractNumId w:val="22"/>
  </w:num>
  <w:num w:numId="23" w16cid:durableId="1982615530">
    <w:abstractNumId w:val="7"/>
  </w:num>
  <w:num w:numId="24" w16cid:durableId="308099291">
    <w:abstractNumId w:val="34"/>
  </w:num>
  <w:num w:numId="25" w16cid:durableId="1062673701">
    <w:abstractNumId w:val="4"/>
  </w:num>
  <w:num w:numId="26" w16cid:durableId="574583473">
    <w:abstractNumId w:val="15"/>
  </w:num>
  <w:num w:numId="27" w16cid:durableId="2055763867">
    <w:abstractNumId w:val="20"/>
  </w:num>
  <w:num w:numId="28" w16cid:durableId="239023040">
    <w:abstractNumId w:val="12"/>
  </w:num>
  <w:num w:numId="29" w16cid:durableId="1707561105">
    <w:abstractNumId w:val="30"/>
  </w:num>
  <w:num w:numId="30" w16cid:durableId="410347028">
    <w:abstractNumId w:val="1"/>
  </w:num>
  <w:num w:numId="31" w16cid:durableId="768045604">
    <w:abstractNumId w:val="25"/>
  </w:num>
  <w:num w:numId="32" w16cid:durableId="36855036">
    <w:abstractNumId w:val="28"/>
  </w:num>
  <w:num w:numId="33" w16cid:durableId="1647320139">
    <w:abstractNumId w:val="8"/>
  </w:num>
  <w:num w:numId="34" w16cid:durableId="228469222">
    <w:abstractNumId w:val="26"/>
  </w:num>
  <w:num w:numId="35" w16cid:durableId="463037674">
    <w:abstractNumId w:val="10"/>
  </w:num>
  <w:num w:numId="36" w16cid:durableId="495339767">
    <w:abstractNumId w:val="29"/>
  </w:num>
  <w:num w:numId="37" w16cid:durableId="1202134352">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733"/>
    <w:rsid w:val="00006A75"/>
    <w:rsid w:val="00006E9E"/>
    <w:rsid w:val="00022938"/>
    <w:rsid w:val="00026DAE"/>
    <w:rsid w:val="000426CC"/>
    <w:rsid w:val="00043415"/>
    <w:rsid w:val="00045E5E"/>
    <w:rsid w:val="0007278C"/>
    <w:rsid w:val="00082470"/>
    <w:rsid w:val="00092F96"/>
    <w:rsid w:val="00096E8D"/>
    <w:rsid w:val="000B5E1D"/>
    <w:rsid w:val="000B6308"/>
    <w:rsid w:val="000B7C52"/>
    <w:rsid w:val="000C257F"/>
    <w:rsid w:val="000E79FE"/>
    <w:rsid w:val="00101CE6"/>
    <w:rsid w:val="00105B23"/>
    <w:rsid w:val="00110209"/>
    <w:rsid w:val="00115522"/>
    <w:rsid w:val="00122FBA"/>
    <w:rsid w:val="00132F28"/>
    <w:rsid w:val="00143D66"/>
    <w:rsid w:val="00146511"/>
    <w:rsid w:val="00152BDE"/>
    <w:rsid w:val="00152E68"/>
    <w:rsid w:val="00166B3F"/>
    <w:rsid w:val="00171748"/>
    <w:rsid w:val="00181DA0"/>
    <w:rsid w:val="001918ED"/>
    <w:rsid w:val="001A19E8"/>
    <w:rsid w:val="001B44F4"/>
    <w:rsid w:val="001C45EF"/>
    <w:rsid w:val="001C67F9"/>
    <w:rsid w:val="001D3B63"/>
    <w:rsid w:val="001F0422"/>
    <w:rsid w:val="00205528"/>
    <w:rsid w:val="002108D8"/>
    <w:rsid w:val="002207F9"/>
    <w:rsid w:val="00222D72"/>
    <w:rsid w:val="002248FB"/>
    <w:rsid w:val="00231757"/>
    <w:rsid w:val="0023247F"/>
    <w:rsid w:val="00234E64"/>
    <w:rsid w:val="002360C4"/>
    <w:rsid w:val="0025236D"/>
    <w:rsid w:val="002537C7"/>
    <w:rsid w:val="00257576"/>
    <w:rsid w:val="0026400D"/>
    <w:rsid w:val="002644DE"/>
    <w:rsid w:val="002658DB"/>
    <w:rsid w:val="00273F07"/>
    <w:rsid w:val="00275260"/>
    <w:rsid w:val="00291A93"/>
    <w:rsid w:val="002B228E"/>
    <w:rsid w:val="002D10FB"/>
    <w:rsid w:val="002F0182"/>
    <w:rsid w:val="002F7E57"/>
    <w:rsid w:val="00310ED5"/>
    <w:rsid w:val="00312970"/>
    <w:rsid w:val="00312DCC"/>
    <w:rsid w:val="00322720"/>
    <w:rsid w:val="00330E92"/>
    <w:rsid w:val="003527A3"/>
    <w:rsid w:val="003532A3"/>
    <w:rsid w:val="003843BA"/>
    <w:rsid w:val="00387E4F"/>
    <w:rsid w:val="003915E1"/>
    <w:rsid w:val="003A6069"/>
    <w:rsid w:val="003B4A9F"/>
    <w:rsid w:val="003C712F"/>
    <w:rsid w:val="003D358A"/>
    <w:rsid w:val="003E5E33"/>
    <w:rsid w:val="003F217F"/>
    <w:rsid w:val="00402DE1"/>
    <w:rsid w:val="004043DB"/>
    <w:rsid w:val="004043E1"/>
    <w:rsid w:val="00414DEC"/>
    <w:rsid w:val="00415AEA"/>
    <w:rsid w:val="00416D8F"/>
    <w:rsid w:val="00420B53"/>
    <w:rsid w:val="00421871"/>
    <w:rsid w:val="004224AD"/>
    <w:rsid w:val="00437590"/>
    <w:rsid w:val="00441D00"/>
    <w:rsid w:val="004523E8"/>
    <w:rsid w:val="00453115"/>
    <w:rsid w:val="00454D03"/>
    <w:rsid w:val="00460D7D"/>
    <w:rsid w:val="00466DCB"/>
    <w:rsid w:val="004758C9"/>
    <w:rsid w:val="00475B3A"/>
    <w:rsid w:val="004826CC"/>
    <w:rsid w:val="00484962"/>
    <w:rsid w:val="0048723C"/>
    <w:rsid w:val="004943F5"/>
    <w:rsid w:val="00494D18"/>
    <w:rsid w:val="004A622B"/>
    <w:rsid w:val="004C07DC"/>
    <w:rsid w:val="004D0F24"/>
    <w:rsid w:val="004E0443"/>
    <w:rsid w:val="004F02F4"/>
    <w:rsid w:val="004F0F19"/>
    <w:rsid w:val="00500FDE"/>
    <w:rsid w:val="00502899"/>
    <w:rsid w:val="00503413"/>
    <w:rsid w:val="0050534F"/>
    <w:rsid w:val="00505CB3"/>
    <w:rsid w:val="00507BD5"/>
    <w:rsid w:val="00513DBD"/>
    <w:rsid w:val="00524A26"/>
    <w:rsid w:val="005441D3"/>
    <w:rsid w:val="00550B25"/>
    <w:rsid w:val="00551625"/>
    <w:rsid w:val="00552D55"/>
    <w:rsid w:val="00552D80"/>
    <w:rsid w:val="0055484C"/>
    <w:rsid w:val="0056128B"/>
    <w:rsid w:val="0056521E"/>
    <w:rsid w:val="00566CD0"/>
    <w:rsid w:val="00587A29"/>
    <w:rsid w:val="005A3A34"/>
    <w:rsid w:val="005A465C"/>
    <w:rsid w:val="005F3B23"/>
    <w:rsid w:val="005F74FB"/>
    <w:rsid w:val="006006C0"/>
    <w:rsid w:val="006013C2"/>
    <w:rsid w:val="00610C04"/>
    <w:rsid w:val="006242FA"/>
    <w:rsid w:val="00624C33"/>
    <w:rsid w:val="00625B61"/>
    <w:rsid w:val="00637ED3"/>
    <w:rsid w:val="00643214"/>
    <w:rsid w:val="006638E5"/>
    <w:rsid w:val="00670A9E"/>
    <w:rsid w:val="00672733"/>
    <w:rsid w:val="00676EC5"/>
    <w:rsid w:val="00677F07"/>
    <w:rsid w:val="00683E8A"/>
    <w:rsid w:val="006B05AE"/>
    <w:rsid w:val="006B1CD3"/>
    <w:rsid w:val="006B1F24"/>
    <w:rsid w:val="006B47E3"/>
    <w:rsid w:val="006B737B"/>
    <w:rsid w:val="006C1D40"/>
    <w:rsid w:val="006C58CE"/>
    <w:rsid w:val="006E15DC"/>
    <w:rsid w:val="006E77A0"/>
    <w:rsid w:val="006F0B4C"/>
    <w:rsid w:val="006F3374"/>
    <w:rsid w:val="00703F1B"/>
    <w:rsid w:val="0070556C"/>
    <w:rsid w:val="007122F2"/>
    <w:rsid w:val="00722714"/>
    <w:rsid w:val="00733216"/>
    <w:rsid w:val="0073492B"/>
    <w:rsid w:val="00744C4E"/>
    <w:rsid w:val="00746099"/>
    <w:rsid w:val="0076453B"/>
    <w:rsid w:val="007648C9"/>
    <w:rsid w:val="00765C95"/>
    <w:rsid w:val="0076676A"/>
    <w:rsid w:val="007753E1"/>
    <w:rsid w:val="007944F1"/>
    <w:rsid w:val="0079576A"/>
    <w:rsid w:val="007969A5"/>
    <w:rsid w:val="00796BD3"/>
    <w:rsid w:val="007A2D2D"/>
    <w:rsid w:val="007B1280"/>
    <w:rsid w:val="007B3885"/>
    <w:rsid w:val="007C4DCE"/>
    <w:rsid w:val="007D4A7C"/>
    <w:rsid w:val="007D52E4"/>
    <w:rsid w:val="007D611B"/>
    <w:rsid w:val="007F3952"/>
    <w:rsid w:val="008024D8"/>
    <w:rsid w:val="0081219E"/>
    <w:rsid w:val="00842F6D"/>
    <w:rsid w:val="008463D3"/>
    <w:rsid w:val="00867521"/>
    <w:rsid w:val="0088023A"/>
    <w:rsid w:val="008818B0"/>
    <w:rsid w:val="008861D6"/>
    <w:rsid w:val="008B085C"/>
    <w:rsid w:val="008B75EE"/>
    <w:rsid w:val="008C7EED"/>
    <w:rsid w:val="008D796E"/>
    <w:rsid w:val="008E07E3"/>
    <w:rsid w:val="008E6490"/>
    <w:rsid w:val="00902AA2"/>
    <w:rsid w:val="00935B6E"/>
    <w:rsid w:val="009508AE"/>
    <w:rsid w:val="00950A22"/>
    <w:rsid w:val="0096781F"/>
    <w:rsid w:val="0098361A"/>
    <w:rsid w:val="00985888"/>
    <w:rsid w:val="00997EC2"/>
    <w:rsid w:val="009A29BB"/>
    <w:rsid w:val="009A57D1"/>
    <w:rsid w:val="009B4A85"/>
    <w:rsid w:val="009B550F"/>
    <w:rsid w:val="009C4CA5"/>
    <w:rsid w:val="009C7A3A"/>
    <w:rsid w:val="009E3518"/>
    <w:rsid w:val="009F06D5"/>
    <w:rsid w:val="00A00641"/>
    <w:rsid w:val="00A31009"/>
    <w:rsid w:val="00A31872"/>
    <w:rsid w:val="00A34462"/>
    <w:rsid w:val="00A41275"/>
    <w:rsid w:val="00A4676F"/>
    <w:rsid w:val="00A506FD"/>
    <w:rsid w:val="00A60702"/>
    <w:rsid w:val="00A65E69"/>
    <w:rsid w:val="00A72C02"/>
    <w:rsid w:val="00A80674"/>
    <w:rsid w:val="00A807B5"/>
    <w:rsid w:val="00A855DA"/>
    <w:rsid w:val="00A911DA"/>
    <w:rsid w:val="00A91D0C"/>
    <w:rsid w:val="00AD58FD"/>
    <w:rsid w:val="00AE2642"/>
    <w:rsid w:val="00AE761D"/>
    <w:rsid w:val="00AE7E9A"/>
    <w:rsid w:val="00AF4ABB"/>
    <w:rsid w:val="00B15323"/>
    <w:rsid w:val="00B16DDA"/>
    <w:rsid w:val="00B31C49"/>
    <w:rsid w:val="00B3778F"/>
    <w:rsid w:val="00B43E53"/>
    <w:rsid w:val="00B47D51"/>
    <w:rsid w:val="00B503C2"/>
    <w:rsid w:val="00B62CD2"/>
    <w:rsid w:val="00B67131"/>
    <w:rsid w:val="00B72595"/>
    <w:rsid w:val="00B820FE"/>
    <w:rsid w:val="00B83FFE"/>
    <w:rsid w:val="00B966A5"/>
    <w:rsid w:val="00BB1804"/>
    <w:rsid w:val="00BD17B0"/>
    <w:rsid w:val="00BD1D41"/>
    <w:rsid w:val="00BD2745"/>
    <w:rsid w:val="00BD604D"/>
    <w:rsid w:val="00BD67CE"/>
    <w:rsid w:val="00BE4A1C"/>
    <w:rsid w:val="00BF0CBD"/>
    <w:rsid w:val="00BF6BC5"/>
    <w:rsid w:val="00BF7A78"/>
    <w:rsid w:val="00C0151F"/>
    <w:rsid w:val="00C24626"/>
    <w:rsid w:val="00C37FCD"/>
    <w:rsid w:val="00C435D6"/>
    <w:rsid w:val="00C53D45"/>
    <w:rsid w:val="00C56998"/>
    <w:rsid w:val="00C65FE1"/>
    <w:rsid w:val="00C6653C"/>
    <w:rsid w:val="00C75D61"/>
    <w:rsid w:val="00C91130"/>
    <w:rsid w:val="00C91558"/>
    <w:rsid w:val="00CA40FD"/>
    <w:rsid w:val="00CA550D"/>
    <w:rsid w:val="00CB364F"/>
    <w:rsid w:val="00CB63BC"/>
    <w:rsid w:val="00CC4196"/>
    <w:rsid w:val="00CC52A8"/>
    <w:rsid w:val="00CD50C1"/>
    <w:rsid w:val="00CE0113"/>
    <w:rsid w:val="00CF3687"/>
    <w:rsid w:val="00CF4A89"/>
    <w:rsid w:val="00CF7565"/>
    <w:rsid w:val="00D0359C"/>
    <w:rsid w:val="00D12360"/>
    <w:rsid w:val="00D178D5"/>
    <w:rsid w:val="00D34C87"/>
    <w:rsid w:val="00D429C8"/>
    <w:rsid w:val="00D47566"/>
    <w:rsid w:val="00D56AE8"/>
    <w:rsid w:val="00D56DC4"/>
    <w:rsid w:val="00D65D7C"/>
    <w:rsid w:val="00D741FD"/>
    <w:rsid w:val="00D829B8"/>
    <w:rsid w:val="00D849F2"/>
    <w:rsid w:val="00DB61CC"/>
    <w:rsid w:val="00DC6098"/>
    <w:rsid w:val="00DD66C3"/>
    <w:rsid w:val="00DD68DF"/>
    <w:rsid w:val="00DD6DC2"/>
    <w:rsid w:val="00E042FE"/>
    <w:rsid w:val="00E04666"/>
    <w:rsid w:val="00E10122"/>
    <w:rsid w:val="00E103E0"/>
    <w:rsid w:val="00E13406"/>
    <w:rsid w:val="00E14E02"/>
    <w:rsid w:val="00E16729"/>
    <w:rsid w:val="00E23B17"/>
    <w:rsid w:val="00E2440F"/>
    <w:rsid w:val="00E3636D"/>
    <w:rsid w:val="00E46201"/>
    <w:rsid w:val="00E516AB"/>
    <w:rsid w:val="00E53694"/>
    <w:rsid w:val="00E540A5"/>
    <w:rsid w:val="00E6485C"/>
    <w:rsid w:val="00E76F07"/>
    <w:rsid w:val="00E90CB3"/>
    <w:rsid w:val="00E9616A"/>
    <w:rsid w:val="00E96452"/>
    <w:rsid w:val="00EA0262"/>
    <w:rsid w:val="00EA40E6"/>
    <w:rsid w:val="00EA70FD"/>
    <w:rsid w:val="00EB4163"/>
    <w:rsid w:val="00EB7C20"/>
    <w:rsid w:val="00EC03A7"/>
    <w:rsid w:val="00EC61E3"/>
    <w:rsid w:val="00ED0AAA"/>
    <w:rsid w:val="00ED1EBA"/>
    <w:rsid w:val="00ED6A03"/>
    <w:rsid w:val="00EE15CA"/>
    <w:rsid w:val="00EE1D10"/>
    <w:rsid w:val="00EF1EE9"/>
    <w:rsid w:val="00EF51AA"/>
    <w:rsid w:val="00F00721"/>
    <w:rsid w:val="00F00C54"/>
    <w:rsid w:val="00F11566"/>
    <w:rsid w:val="00F16EC7"/>
    <w:rsid w:val="00F27896"/>
    <w:rsid w:val="00F326FB"/>
    <w:rsid w:val="00F3648D"/>
    <w:rsid w:val="00F4160F"/>
    <w:rsid w:val="00F41E7E"/>
    <w:rsid w:val="00F4444A"/>
    <w:rsid w:val="00F46128"/>
    <w:rsid w:val="00F468E3"/>
    <w:rsid w:val="00F53620"/>
    <w:rsid w:val="00F53C56"/>
    <w:rsid w:val="00F53CD2"/>
    <w:rsid w:val="00F5543A"/>
    <w:rsid w:val="00F566D2"/>
    <w:rsid w:val="00F5739E"/>
    <w:rsid w:val="00F6413D"/>
    <w:rsid w:val="00F71313"/>
    <w:rsid w:val="00F8250D"/>
    <w:rsid w:val="00F83A2E"/>
    <w:rsid w:val="00F90509"/>
    <w:rsid w:val="00F910EF"/>
    <w:rsid w:val="00F97A3A"/>
    <w:rsid w:val="00FA5D20"/>
    <w:rsid w:val="00FB23C6"/>
    <w:rsid w:val="00FB7944"/>
    <w:rsid w:val="00FE167C"/>
    <w:rsid w:val="00FE4B74"/>
    <w:rsid w:val="00FE7F1D"/>
    <w:rsid w:val="00FF15D3"/>
    <w:rsid w:val="00FF739F"/>
    <w:rsid w:val="025DFA66"/>
    <w:rsid w:val="03D6BE0B"/>
    <w:rsid w:val="06AF760D"/>
    <w:rsid w:val="0E752A6B"/>
    <w:rsid w:val="10517967"/>
    <w:rsid w:val="14332753"/>
    <w:rsid w:val="14C2DE34"/>
    <w:rsid w:val="16F727DA"/>
    <w:rsid w:val="17103C17"/>
    <w:rsid w:val="182385CE"/>
    <w:rsid w:val="19F4D5C1"/>
    <w:rsid w:val="1ABA8C81"/>
    <w:rsid w:val="1B08DB29"/>
    <w:rsid w:val="1FF96AE7"/>
    <w:rsid w:val="2005ABF0"/>
    <w:rsid w:val="20512493"/>
    <w:rsid w:val="2058AA99"/>
    <w:rsid w:val="20A4602E"/>
    <w:rsid w:val="211E2C66"/>
    <w:rsid w:val="23FF505C"/>
    <w:rsid w:val="26AC9911"/>
    <w:rsid w:val="2C21BAD3"/>
    <w:rsid w:val="2C8E081D"/>
    <w:rsid w:val="2DBD8B34"/>
    <w:rsid w:val="2F595B95"/>
    <w:rsid w:val="30FB2CBE"/>
    <w:rsid w:val="3207E4B3"/>
    <w:rsid w:val="321A8C65"/>
    <w:rsid w:val="3245BAD5"/>
    <w:rsid w:val="363CC2ED"/>
    <w:rsid w:val="384E488B"/>
    <w:rsid w:val="3880D27C"/>
    <w:rsid w:val="3917A706"/>
    <w:rsid w:val="3A2252DA"/>
    <w:rsid w:val="3B4ADF9E"/>
    <w:rsid w:val="3DDB9C84"/>
    <w:rsid w:val="3E5101FF"/>
    <w:rsid w:val="449DEDF9"/>
    <w:rsid w:val="44F2CDC3"/>
    <w:rsid w:val="468B054A"/>
    <w:rsid w:val="48E8A02E"/>
    <w:rsid w:val="4B44280C"/>
    <w:rsid w:val="4D47AB51"/>
    <w:rsid w:val="4F555B89"/>
    <w:rsid w:val="4FC8D4D1"/>
    <w:rsid w:val="4FF82742"/>
    <w:rsid w:val="505A4984"/>
    <w:rsid w:val="51D78A7D"/>
    <w:rsid w:val="57F3A00B"/>
    <w:rsid w:val="58733D2A"/>
    <w:rsid w:val="63996327"/>
    <w:rsid w:val="64A1A560"/>
    <w:rsid w:val="65903A36"/>
    <w:rsid w:val="66AA70A9"/>
    <w:rsid w:val="6A97712E"/>
    <w:rsid w:val="6C100BB2"/>
    <w:rsid w:val="6D1BAC61"/>
    <w:rsid w:val="6D93DA04"/>
    <w:rsid w:val="6DB7CF8E"/>
    <w:rsid w:val="6E3B70E4"/>
    <w:rsid w:val="6F6D3B0A"/>
    <w:rsid w:val="73BD0C69"/>
    <w:rsid w:val="76CD0448"/>
    <w:rsid w:val="7714A8F9"/>
    <w:rsid w:val="7751366A"/>
    <w:rsid w:val="79B0A34C"/>
    <w:rsid w:val="7D4D1B3E"/>
    <w:rsid w:val="7FAE3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5B2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1F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5F74F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94D1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A622B"/>
    <w:pPr>
      <w:keepNext/>
      <w:keepLines/>
      <w:spacing w:before="40"/>
      <w:outlineLvl w:val="3"/>
    </w:pPr>
    <w:rPr>
      <w:rFonts w:asciiTheme="majorHAnsi" w:eastAsiaTheme="majorEastAsia" w:hAnsiTheme="majorHAnsi" w:cstheme="majorBidi"/>
      <w:i/>
      <w:iCs/>
      <w:color w:val="2F5496" w:themeColor="accent1" w:themeShade="BF"/>
      <w:lang w:val="es-UY" w:eastAsia="es-MX"/>
    </w:rPr>
  </w:style>
  <w:style w:type="paragraph" w:styleId="Heading5">
    <w:name w:val="heading 5"/>
    <w:basedOn w:val="Normal"/>
    <w:next w:val="Normal"/>
    <w:link w:val="Heading5Char"/>
    <w:uiPriority w:val="9"/>
    <w:unhideWhenUsed/>
    <w:qFormat/>
    <w:rsid w:val="00494D18"/>
    <w:pPr>
      <w:numPr>
        <w:numId w:val="6"/>
      </w:numPr>
      <w:autoSpaceDE w:val="0"/>
      <w:autoSpaceDN w:val="0"/>
      <w:adjustRightInd w:val="0"/>
      <w:jc w:val="both"/>
      <w:outlineLvl w:val="4"/>
    </w:pPr>
    <w:rPr>
      <w:rFonts w:ascii="Cambria" w:eastAsia="Calibri" w:hAnsi="Cambria" w:cs="Calibri"/>
      <w:b/>
      <w:sz w:val="20"/>
      <w:szCs w:val="20"/>
      <w:lang w:val="es-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2733"/>
    <w:pPr>
      <w:tabs>
        <w:tab w:val="center" w:pos="4680"/>
        <w:tab w:val="right" w:pos="9360"/>
      </w:tabs>
    </w:pPr>
  </w:style>
  <w:style w:type="character" w:customStyle="1" w:styleId="HeaderChar">
    <w:name w:val="Header Char"/>
    <w:basedOn w:val="DefaultParagraphFont"/>
    <w:link w:val="Header"/>
    <w:uiPriority w:val="99"/>
    <w:rsid w:val="00672733"/>
  </w:style>
  <w:style w:type="paragraph" w:styleId="Footer">
    <w:name w:val="footer"/>
    <w:basedOn w:val="Normal"/>
    <w:link w:val="FooterChar"/>
    <w:uiPriority w:val="99"/>
    <w:unhideWhenUsed/>
    <w:rsid w:val="00672733"/>
    <w:pPr>
      <w:tabs>
        <w:tab w:val="center" w:pos="4680"/>
        <w:tab w:val="right" w:pos="9360"/>
      </w:tabs>
    </w:pPr>
  </w:style>
  <w:style w:type="character" w:customStyle="1" w:styleId="FooterChar">
    <w:name w:val="Footer Char"/>
    <w:basedOn w:val="DefaultParagraphFont"/>
    <w:link w:val="Footer"/>
    <w:uiPriority w:val="99"/>
    <w:rsid w:val="00672733"/>
  </w:style>
  <w:style w:type="paragraph" w:styleId="Title">
    <w:name w:val="Title"/>
    <w:basedOn w:val="Normal"/>
    <w:next w:val="Normal"/>
    <w:link w:val="TitleChar"/>
    <w:uiPriority w:val="10"/>
    <w:qFormat/>
    <w:rsid w:val="006B1F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1F24"/>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B1F24"/>
    <w:rPr>
      <w:b/>
      <w:bCs/>
    </w:rPr>
  </w:style>
  <w:style w:type="character" w:customStyle="1" w:styleId="Heading1Char">
    <w:name w:val="Heading 1 Char"/>
    <w:basedOn w:val="DefaultParagraphFont"/>
    <w:link w:val="Heading1"/>
    <w:uiPriority w:val="9"/>
    <w:rsid w:val="006B1F24"/>
    <w:rPr>
      <w:rFonts w:asciiTheme="majorHAnsi" w:eastAsiaTheme="majorEastAsia" w:hAnsiTheme="majorHAnsi" w:cstheme="majorBidi"/>
      <w:color w:val="2F5496" w:themeColor="accent1" w:themeShade="BF"/>
      <w:sz w:val="32"/>
      <w:szCs w:val="32"/>
    </w:rPr>
  </w:style>
  <w:style w:type="paragraph" w:styleId="ListParagraph">
    <w:name w:val="List Paragraph"/>
    <w:aliases w:val="List1,Parragrap,Superíndice,Dot pt,No Spacing1,List Paragraph Char Char Char,Indicator Text,List Paragraph1,Numbered Para 1,4 Párrafo de lista,Figuras,DH1,4 Párrafo de l,Colorful List - Accent 11,Bullet 1,F5 List Paragraph,Bullet Points,3"/>
    <w:basedOn w:val="Normal"/>
    <w:link w:val="ListParagraphChar"/>
    <w:uiPriority w:val="34"/>
    <w:qFormat/>
    <w:rsid w:val="00045E5E"/>
    <w:pPr>
      <w:ind w:left="720"/>
      <w:contextualSpacing/>
    </w:pPr>
  </w:style>
  <w:style w:type="paragraph" w:styleId="Subtitle">
    <w:name w:val="Subtitle"/>
    <w:basedOn w:val="Normal"/>
    <w:next w:val="Normal"/>
    <w:link w:val="SubtitleChar"/>
    <w:uiPriority w:val="11"/>
    <w:qFormat/>
    <w:rsid w:val="00045E5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45E5E"/>
    <w:rPr>
      <w:rFonts w:eastAsiaTheme="minorEastAsia"/>
      <w:color w:val="5A5A5A" w:themeColor="text1" w:themeTint="A5"/>
      <w:spacing w:val="15"/>
      <w:sz w:val="22"/>
      <w:szCs w:val="22"/>
    </w:rPr>
  </w:style>
  <w:style w:type="table" w:styleId="TableGrid">
    <w:name w:val="Table Grid"/>
    <w:basedOn w:val="TableNormal"/>
    <w:uiPriority w:val="39"/>
    <w:rsid w:val="00322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2272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2272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2272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iPriority w:val="99"/>
    <w:unhideWhenUsed/>
    <w:qFormat/>
    <w:rsid w:val="00E516AB"/>
    <w:rPr>
      <w:sz w:val="20"/>
      <w:szCs w:val="20"/>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E516AB"/>
    <w:rPr>
      <w:sz w:val="20"/>
      <w:szCs w:val="20"/>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R"/>
    <w:basedOn w:val="DefaultParagraphFont"/>
    <w:link w:val="Refdenotaalpie"/>
    <w:uiPriority w:val="99"/>
    <w:unhideWhenUsed/>
    <w:qFormat/>
    <w:rsid w:val="00E516AB"/>
    <w:rPr>
      <w:vertAlign w:val="superscript"/>
    </w:rPr>
  </w:style>
  <w:style w:type="paragraph" w:styleId="Caption">
    <w:name w:val="caption"/>
    <w:basedOn w:val="Normal"/>
    <w:next w:val="Normal"/>
    <w:uiPriority w:val="35"/>
    <w:unhideWhenUsed/>
    <w:qFormat/>
    <w:rsid w:val="00566CD0"/>
    <w:pPr>
      <w:spacing w:after="200"/>
    </w:pPr>
    <w:rPr>
      <w:i/>
      <w:iCs/>
      <w:color w:val="44546A" w:themeColor="text2"/>
      <w:sz w:val="18"/>
      <w:szCs w:val="18"/>
    </w:rPr>
  </w:style>
  <w:style w:type="character" w:customStyle="1" w:styleId="Heading2Char">
    <w:name w:val="Heading 2 Char"/>
    <w:basedOn w:val="DefaultParagraphFont"/>
    <w:link w:val="Heading2"/>
    <w:rsid w:val="005F74FB"/>
    <w:rPr>
      <w:rFonts w:asciiTheme="majorHAnsi" w:eastAsiaTheme="majorEastAsia" w:hAnsiTheme="majorHAnsi" w:cstheme="majorBidi"/>
      <w:color w:val="2F5496" w:themeColor="accent1" w:themeShade="BF"/>
      <w:sz w:val="26"/>
      <w:szCs w:val="26"/>
    </w:rPr>
  </w:style>
  <w:style w:type="character" w:styleId="Hyperlink">
    <w:name w:val="Hyperlink"/>
    <w:aliases w:val="http://www.fantaproject.org/sites/default/files/resources/Guatemala-municipal-brief-English-June30.pdf"/>
    <w:basedOn w:val="DefaultParagraphFont"/>
    <w:uiPriority w:val="99"/>
    <w:unhideWhenUsed/>
    <w:rsid w:val="005F74FB"/>
    <w:rPr>
      <w:color w:val="0563C1" w:themeColor="hyperlink"/>
      <w:u w:val="single"/>
    </w:rPr>
  </w:style>
  <w:style w:type="paragraph" w:customStyle="1" w:styleId="Refdenotaalpie">
    <w:name w:val="Ref. de nota al pie."/>
    <w:aliases w:val="Footnote symbol,Footnote,Ref. de nota al pi,f1"/>
    <w:basedOn w:val="Normal"/>
    <w:link w:val="FootnoteReference"/>
    <w:uiPriority w:val="99"/>
    <w:rsid w:val="009B4A85"/>
    <w:pPr>
      <w:spacing w:before="200" w:after="160" w:line="240" w:lineRule="exact"/>
    </w:pPr>
    <w:rPr>
      <w:vertAlign w:val="superscript"/>
    </w:rPr>
  </w:style>
  <w:style w:type="character" w:styleId="CommentReference">
    <w:name w:val="annotation reference"/>
    <w:uiPriority w:val="99"/>
    <w:semiHidden/>
    <w:unhideWhenUsed/>
    <w:rsid w:val="009B4A85"/>
    <w:rPr>
      <w:sz w:val="16"/>
      <w:szCs w:val="16"/>
    </w:rPr>
  </w:style>
  <w:style w:type="paragraph" w:styleId="CommentText">
    <w:name w:val="annotation text"/>
    <w:basedOn w:val="Normal"/>
    <w:link w:val="CommentTextChar"/>
    <w:uiPriority w:val="99"/>
    <w:unhideWhenUsed/>
    <w:rsid w:val="009B4A85"/>
    <w:pPr>
      <w:spacing w:after="16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B4A85"/>
    <w:rPr>
      <w:rFonts w:ascii="Calibri" w:eastAsia="Calibri" w:hAnsi="Calibri" w:cs="Times New Roman"/>
      <w:sz w:val="20"/>
      <w:szCs w:val="20"/>
    </w:rPr>
  </w:style>
  <w:style w:type="character" w:customStyle="1" w:styleId="eop">
    <w:name w:val="eop"/>
    <w:basedOn w:val="DefaultParagraphFont"/>
    <w:rsid w:val="009B4A85"/>
  </w:style>
  <w:style w:type="paragraph" w:styleId="BodyText">
    <w:name w:val="Body Text"/>
    <w:basedOn w:val="Normal"/>
    <w:link w:val="BodyTextChar"/>
    <w:unhideWhenUsed/>
    <w:qFormat/>
    <w:rsid w:val="009B4A85"/>
    <w:pPr>
      <w:spacing w:after="120" w:line="276" w:lineRule="auto"/>
    </w:pPr>
    <w:rPr>
      <w:rFonts w:ascii="Calibri" w:eastAsia="Calibri" w:hAnsi="Calibri" w:cs="Times New Roman"/>
      <w:sz w:val="22"/>
      <w:szCs w:val="22"/>
    </w:rPr>
  </w:style>
  <w:style w:type="character" w:customStyle="1" w:styleId="BodyTextChar">
    <w:name w:val="Body Text Char"/>
    <w:basedOn w:val="DefaultParagraphFont"/>
    <w:link w:val="BodyText"/>
    <w:rsid w:val="009B4A85"/>
    <w:rPr>
      <w:rFonts w:ascii="Calibri" w:eastAsia="Calibri" w:hAnsi="Calibri" w:cs="Times New Roman"/>
      <w:sz w:val="22"/>
      <w:szCs w:val="22"/>
    </w:rPr>
  </w:style>
  <w:style w:type="character" w:customStyle="1" w:styleId="normaltextrun">
    <w:name w:val="normaltextrun"/>
    <w:basedOn w:val="DefaultParagraphFont"/>
    <w:rsid w:val="009B4A85"/>
  </w:style>
  <w:style w:type="character" w:customStyle="1" w:styleId="ListParagraphChar">
    <w:name w:val="List Paragraph Char"/>
    <w:aliases w:val="List1 Char,Parragrap Char,Superíndice Char,Dot pt Char,No Spacing1 Char,List Paragraph Char Char Char Char,Indicator Text Char,List Paragraph1 Char,Numbered Para 1 Char,4 Párrafo de lista Char,Figuras Char,DH1 Char,Bullet 1 Char"/>
    <w:link w:val="ListParagraph"/>
    <w:uiPriority w:val="34"/>
    <w:qFormat/>
    <w:locked/>
    <w:rsid w:val="009B4A85"/>
  </w:style>
  <w:style w:type="paragraph" w:styleId="CommentSubject">
    <w:name w:val="annotation subject"/>
    <w:basedOn w:val="CommentText"/>
    <w:next w:val="CommentText"/>
    <w:link w:val="CommentSubjectChar"/>
    <w:uiPriority w:val="99"/>
    <w:semiHidden/>
    <w:unhideWhenUsed/>
    <w:rsid w:val="009B4A85"/>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B4A85"/>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9B4A85"/>
    <w:rPr>
      <w:color w:val="605E5C"/>
      <w:shd w:val="clear" w:color="auto" w:fill="E1DFDD"/>
    </w:rPr>
  </w:style>
  <w:style w:type="paragraph" w:customStyle="1" w:styleId="paragraph">
    <w:name w:val="paragraph"/>
    <w:basedOn w:val="Normal"/>
    <w:rsid w:val="009B4A85"/>
    <w:pPr>
      <w:spacing w:before="100" w:beforeAutospacing="1" w:after="100" w:afterAutospacing="1"/>
    </w:pPr>
    <w:rPr>
      <w:rFonts w:ascii="Times New Roman" w:eastAsia="Times New Roman" w:hAnsi="Times New Roman" w:cs="Times New Roman"/>
    </w:rPr>
  </w:style>
  <w:style w:type="paragraph" w:customStyle="1" w:styleId="TableParagraph">
    <w:name w:val="Table Paragraph"/>
    <w:basedOn w:val="Normal"/>
    <w:uiPriority w:val="1"/>
    <w:qFormat/>
    <w:rsid w:val="009B4A85"/>
    <w:pPr>
      <w:widowControl w:val="0"/>
    </w:pPr>
    <w:rPr>
      <w:sz w:val="22"/>
      <w:szCs w:val="22"/>
    </w:rPr>
  </w:style>
  <w:style w:type="character" w:customStyle="1" w:styleId="Heading4Char">
    <w:name w:val="Heading 4 Char"/>
    <w:basedOn w:val="DefaultParagraphFont"/>
    <w:link w:val="Heading4"/>
    <w:uiPriority w:val="9"/>
    <w:rsid w:val="004A622B"/>
    <w:rPr>
      <w:rFonts w:asciiTheme="majorHAnsi" w:eastAsiaTheme="majorEastAsia" w:hAnsiTheme="majorHAnsi" w:cstheme="majorBidi"/>
      <w:i/>
      <w:iCs/>
      <w:color w:val="2F5496" w:themeColor="accent1" w:themeShade="BF"/>
      <w:lang w:val="es-UY" w:eastAsia="es-MX"/>
    </w:rPr>
  </w:style>
  <w:style w:type="paragraph" w:customStyle="1" w:styleId="msonormal0">
    <w:name w:val="msonormal"/>
    <w:basedOn w:val="Normal"/>
    <w:rsid w:val="004A622B"/>
    <w:pPr>
      <w:spacing w:before="100" w:beforeAutospacing="1" w:after="100" w:afterAutospacing="1"/>
    </w:pPr>
    <w:rPr>
      <w:rFonts w:ascii="Times New Roman" w:eastAsia="Times New Roman" w:hAnsi="Times New Roman" w:cs="Times New Roman"/>
      <w:lang w:val="es-UY" w:eastAsia="es-MX"/>
    </w:rPr>
  </w:style>
  <w:style w:type="paragraph" w:styleId="NormalWeb">
    <w:name w:val="Normal (Web)"/>
    <w:basedOn w:val="Normal"/>
    <w:uiPriority w:val="99"/>
    <w:unhideWhenUsed/>
    <w:rsid w:val="004A622B"/>
    <w:pPr>
      <w:spacing w:before="100" w:beforeAutospacing="1" w:after="100" w:afterAutospacing="1"/>
    </w:pPr>
    <w:rPr>
      <w:rFonts w:ascii="Times New Roman" w:eastAsia="Times New Roman" w:hAnsi="Times New Roman" w:cs="Times New Roman"/>
      <w:lang w:val="es-UY" w:eastAsia="es-MX"/>
    </w:rPr>
  </w:style>
  <w:style w:type="character" w:customStyle="1" w:styleId="findhit">
    <w:name w:val="findhit"/>
    <w:basedOn w:val="DefaultParagraphFont"/>
    <w:rsid w:val="004A622B"/>
  </w:style>
  <w:style w:type="paragraph" w:customStyle="1" w:styleId="Normal0">
    <w:name w:val="Normal0"/>
    <w:qFormat/>
    <w:rsid w:val="004A622B"/>
    <w:pPr>
      <w:spacing w:after="160" w:line="259" w:lineRule="auto"/>
    </w:pPr>
    <w:rPr>
      <w:rFonts w:ascii="Calibri" w:eastAsia="Calibri" w:hAnsi="Calibri" w:cs="Calibri"/>
      <w:sz w:val="22"/>
      <w:szCs w:val="22"/>
      <w:lang w:val="es-CR" w:eastAsia="ja-JP"/>
    </w:rPr>
  </w:style>
  <w:style w:type="character" w:customStyle="1" w:styleId="superscript">
    <w:name w:val="superscript"/>
    <w:basedOn w:val="DefaultParagraphFont"/>
    <w:rsid w:val="004A622B"/>
  </w:style>
  <w:style w:type="character" w:customStyle="1" w:styleId="apple-converted-space">
    <w:name w:val="apple-converted-space"/>
    <w:basedOn w:val="DefaultParagraphFont"/>
    <w:rsid w:val="004A622B"/>
  </w:style>
  <w:style w:type="character" w:customStyle="1" w:styleId="scxw91395454">
    <w:name w:val="scxw91395454"/>
    <w:basedOn w:val="DefaultParagraphFont"/>
    <w:rsid w:val="004A622B"/>
  </w:style>
  <w:style w:type="character" w:customStyle="1" w:styleId="scxw224560220">
    <w:name w:val="scxw224560220"/>
    <w:basedOn w:val="DefaultParagraphFont"/>
    <w:rsid w:val="004A622B"/>
  </w:style>
  <w:style w:type="character" w:styleId="Mention">
    <w:name w:val="Mention"/>
    <w:basedOn w:val="DefaultParagraphFont"/>
    <w:uiPriority w:val="99"/>
    <w:unhideWhenUsed/>
    <w:rsid w:val="004A622B"/>
    <w:rPr>
      <w:color w:val="2B579A"/>
      <w:shd w:val="clear" w:color="auto" w:fill="E6E6E6"/>
    </w:rPr>
  </w:style>
  <w:style w:type="paragraph" w:customStyle="1" w:styleId="xmsonormal">
    <w:name w:val="x_msonormal"/>
    <w:basedOn w:val="Normal"/>
    <w:uiPriority w:val="1"/>
    <w:rsid w:val="004A622B"/>
    <w:pPr>
      <w:spacing w:beforeAutospacing="1" w:afterAutospacing="1"/>
    </w:pPr>
    <w:rPr>
      <w:rFonts w:ascii="Times New Roman" w:eastAsia="Times New Roman" w:hAnsi="Times New Roman" w:cs="Times New Roman"/>
      <w:lang w:val="es-UY" w:eastAsia="es-MX"/>
    </w:rPr>
  </w:style>
  <w:style w:type="paragraph" w:styleId="BalloonText">
    <w:name w:val="Balloon Text"/>
    <w:basedOn w:val="Normal"/>
    <w:link w:val="BalloonTextChar"/>
    <w:uiPriority w:val="99"/>
    <w:semiHidden/>
    <w:unhideWhenUsed/>
    <w:rsid w:val="004A622B"/>
    <w:rPr>
      <w:rFonts w:ascii="Times New Roman" w:eastAsia="Times New Roman" w:hAnsi="Times New Roman" w:cs="Times New Roman"/>
      <w:sz w:val="18"/>
      <w:szCs w:val="18"/>
      <w:lang w:val="es-UY" w:eastAsia="es-MX"/>
    </w:rPr>
  </w:style>
  <w:style w:type="character" w:customStyle="1" w:styleId="BalloonTextChar">
    <w:name w:val="Balloon Text Char"/>
    <w:basedOn w:val="DefaultParagraphFont"/>
    <w:link w:val="BalloonText"/>
    <w:uiPriority w:val="99"/>
    <w:semiHidden/>
    <w:rsid w:val="004A622B"/>
    <w:rPr>
      <w:rFonts w:ascii="Times New Roman" w:eastAsia="Times New Roman" w:hAnsi="Times New Roman" w:cs="Times New Roman"/>
      <w:sz w:val="18"/>
      <w:szCs w:val="18"/>
      <w:lang w:val="es-UY" w:eastAsia="es-MX"/>
    </w:rPr>
  </w:style>
  <w:style w:type="paragraph" w:styleId="TOC1">
    <w:name w:val="toc 1"/>
    <w:basedOn w:val="Normal"/>
    <w:uiPriority w:val="1"/>
    <w:qFormat/>
    <w:rsid w:val="000E79FE"/>
    <w:pPr>
      <w:widowControl w:val="0"/>
      <w:ind w:left="2301" w:hanging="720"/>
    </w:pPr>
    <w:rPr>
      <w:rFonts w:ascii="Cambria" w:eastAsia="Cambria" w:hAnsi="Cambria"/>
      <w:sz w:val="22"/>
      <w:szCs w:val="22"/>
    </w:rPr>
  </w:style>
  <w:style w:type="paragraph" w:styleId="TOC2">
    <w:name w:val="toc 2"/>
    <w:basedOn w:val="Normal"/>
    <w:uiPriority w:val="1"/>
    <w:qFormat/>
    <w:rsid w:val="000E79FE"/>
    <w:pPr>
      <w:widowControl w:val="0"/>
      <w:spacing w:before="2"/>
      <w:ind w:left="2301"/>
    </w:pPr>
    <w:rPr>
      <w:rFonts w:ascii="Cambria" w:eastAsia="Cambria" w:hAnsi="Cambria"/>
      <w:sz w:val="22"/>
      <w:szCs w:val="22"/>
    </w:rPr>
  </w:style>
  <w:style w:type="paragraph" w:styleId="NoSpacing">
    <w:name w:val="No Spacing"/>
    <w:link w:val="NoSpacingChar"/>
    <w:uiPriority w:val="1"/>
    <w:qFormat/>
    <w:rsid w:val="00CF3687"/>
    <w:rPr>
      <w:sz w:val="22"/>
      <w:szCs w:val="22"/>
    </w:rPr>
  </w:style>
  <w:style w:type="character" w:customStyle="1" w:styleId="Heading3Char">
    <w:name w:val="Heading 3 Char"/>
    <w:basedOn w:val="DefaultParagraphFont"/>
    <w:link w:val="Heading3"/>
    <w:uiPriority w:val="9"/>
    <w:rsid w:val="00494D18"/>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494D18"/>
    <w:rPr>
      <w:rFonts w:ascii="Cambria" w:eastAsia="Calibri" w:hAnsi="Cambria" w:cs="Calibri"/>
      <w:b/>
      <w:sz w:val="20"/>
      <w:szCs w:val="20"/>
      <w:lang w:val="es-US"/>
    </w:rPr>
  </w:style>
  <w:style w:type="numbering" w:customStyle="1" w:styleId="NoList1">
    <w:name w:val="No List1"/>
    <w:next w:val="NoList"/>
    <w:uiPriority w:val="99"/>
    <w:semiHidden/>
    <w:unhideWhenUsed/>
    <w:rsid w:val="00494D18"/>
  </w:style>
  <w:style w:type="paragraph" w:customStyle="1" w:styleId="Body">
    <w:name w:val="Body"/>
    <w:link w:val="BodyChar"/>
    <w:rsid w:val="00494D18"/>
    <w:pPr>
      <w:pBdr>
        <w:top w:val="nil"/>
        <w:left w:val="nil"/>
        <w:bottom w:val="nil"/>
        <w:right w:val="nil"/>
        <w:between w:val="nil"/>
        <w:bar w:val="nil"/>
      </w:pBdr>
    </w:pPr>
    <w:rPr>
      <w:rFonts w:ascii="Calibri" w:eastAsia="Calibri" w:hAnsi="Calibri" w:cs="Calibri"/>
      <w:color w:val="000000"/>
      <w:u w:color="000000"/>
      <w:bdr w:val="nil"/>
      <w14:textOutline w14:w="0" w14:cap="flat" w14:cmpd="sng" w14:algn="ctr">
        <w14:noFill/>
        <w14:prstDash w14:val="solid"/>
        <w14:bevel/>
      </w14:textOutline>
    </w:rPr>
  </w:style>
  <w:style w:type="paragraph" w:customStyle="1" w:styleId="HeaderFooter">
    <w:name w:val="Header &amp; Footer"/>
    <w:rsid w:val="00494D18"/>
    <w:pPr>
      <w:pBdr>
        <w:top w:val="nil"/>
        <w:left w:val="nil"/>
        <w:bottom w:val="nil"/>
        <w:right w:val="nil"/>
        <w:between w:val="nil"/>
        <w:bar w:val="nil"/>
      </w:pBdr>
      <w:tabs>
        <w:tab w:val="right" w:pos="9020"/>
      </w:tabs>
    </w:pPr>
    <w:rPr>
      <w:rFonts w:ascii="Helvetica Neue" w:eastAsia="Helvetica Neue" w:hAnsi="Helvetica Neue" w:cs="Helvetica Neue"/>
      <w:color w:val="000000"/>
      <w:bdr w:val="nil"/>
      <w14:textOutline w14:w="0" w14:cap="flat" w14:cmpd="sng" w14:algn="ctr">
        <w14:noFill/>
        <w14:prstDash w14:val="solid"/>
        <w14:bevel/>
      </w14:textOutline>
    </w:rPr>
  </w:style>
  <w:style w:type="numbering" w:customStyle="1" w:styleId="ImportedStyle1">
    <w:name w:val="Imported Style 1"/>
    <w:rsid w:val="00494D18"/>
    <w:pPr>
      <w:numPr>
        <w:numId w:val="1"/>
      </w:numPr>
    </w:pPr>
  </w:style>
  <w:style w:type="character" w:customStyle="1" w:styleId="None">
    <w:name w:val="None"/>
    <w:rsid w:val="00494D18"/>
  </w:style>
  <w:style w:type="character" w:customStyle="1" w:styleId="Hyperlink0">
    <w:name w:val="Hyperlink.0"/>
    <w:basedOn w:val="None"/>
    <w:rsid w:val="00494D18"/>
    <w:rPr>
      <w:outline w:val="0"/>
      <w:color w:val="0563C1"/>
      <w:u w:val="single" w:color="0563C1"/>
      <w:lang w:val="es-ES_tradnl"/>
    </w:rPr>
  </w:style>
  <w:style w:type="paragraph" w:customStyle="1" w:styleId="Default">
    <w:name w:val="Default"/>
    <w:rsid w:val="00494D18"/>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character" w:customStyle="1" w:styleId="Link">
    <w:name w:val="Link"/>
    <w:rsid w:val="00494D18"/>
    <w:rPr>
      <w:outline w:val="0"/>
      <w:color w:val="0563C1"/>
      <w:u w:val="single" w:color="0563C1"/>
    </w:rPr>
  </w:style>
  <w:style w:type="character" w:customStyle="1" w:styleId="Hyperlink1">
    <w:name w:val="Hyperlink.1"/>
    <w:basedOn w:val="Link"/>
    <w:rsid w:val="00494D18"/>
    <w:rPr>
      <w:outline w:val="0"/>
      <w:color w:val="0563C1"/>
      <w:u w:val="single" w:color="0563C1"/>
      <w:lang w:val="es-ES_tradnl"/>
    </w:rPr>
  </w:style>
  <w:style w:type="character" w:customStyle="1" w:styleId="Hyperlink2">
    <w:name w:val="Hyperlink.2"/>
    <w:basedOn w:val="None"/>
    <w:rsid w:val="00494D18"/>
    <w:rPr>
      <w:outline w:val="0"/>
      <w:color w:val="0D499C"/>
      <w:u w:val="single" w:color="0D499C"/>
      <w:shd w:val="clear" w:color="auto" w:fill="FFFFFF"/>
      <w:lang w:val="es-ES_tradnl"/>
    </w:rPr>
  </w:style>
  <w:style w:type="character" w:customStyle="1" w:styleId="Hyperlink3">
    <w:name w:val="Hyperlink.3"/>
    <w:basedOn w:val="Link"/>
    <w:rsid w:val="00494D18"/>
    <w:rPr>
      <w:outline w:val="0"/>
      <w:color w:val="0563C1"/>
      <w:u w:val="single" w:color="0563C1"/>
      <w:shd w:val="clear" w:color="auto" w:fill="FFFFFF"/>
      <w:lang w:val="es-ES_tradnl"/>
    </w:rPr>
  </w:style>
  <w:style w:type="numbering" w:customStyle="1" w:styleId="ImportedStyle2">
    <w:name w:val="Imported Style 2"/>
    <w:rsid w:val="00494D18"/>
    <w:pPr>
      <w:numPr>
        <w:numId w:val="2"/>
      </w:numPr>
    </w:pPr>
  </w:style>
  <w:style w:type="numbering" w:customStyle="1" w:styleId="ImportedStyle3">
    <w:name w:val="Imported Style 3"/>
    <w:rsid w:val="00494D18"/>
    <w:pPr>
      <w:numPr>
        <w:numId w:val="3"/>
      </w:numPr>
    </w:pPr>
  </w:style>
  <w:style w:type="character" w:customStyle="1" w:styleId="Hyperlink4">
    <w:name w:val="Hyperlink.4"/>
    <w:basedOn w:val="Link"/>
    <w:rsid w:val="00494D18"/>
    <w:rPr>
      <w:outline w:val="0"/>
      <w:color w:val="0563C1"/>
      <w:sz w:val="16"/>
      <w:szCs w:val="16"/>
      <w:u w:val="single" w:color="0563C1"/>
      <w:lang w:val="es-ES_tradnl"/>
    </w:rPr>
  </w:style>
  <w:style w:type="table" w:customStyle="1" w:styleId="GridTable4-Accent51">
    <w:name w:val="Grid Table 4 - Accent 51"/>
    <w:basedOn w:val="TableNormal"/>
    <w:next w:val="GridTable4-Accent5"/>
    <w:uiPriority w:val="49"/>
    <w:rsid w:val="00494D18"/>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494D18"/>
    <w:rPr>
      <w:rFonts w:ascii="Times New Roman" w:eastAsia="Arial Unicode MS" w:hAnsi="Times New Roman" w:cs="Times New Roman"/>
      <w:bdr w:val="nil"/>
    </w:rPr>
  </w:style>
  <w:style w:type="table" w:styleId="GridTable4-Accent5">
    <w:name w:val="Grid Table 4 Accent 5"/>
    <w:basedOn w:val="TableNormal"/>
    <w:uiPriority w:val="49"/>
    <w:rsid w:val="00494D1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FollowedHyperlink">
    <w:name w:val="FollowedHyperlink"/>
    <w:basedOn w:val="DefaultParagraphFont"/>
    <w:uiPriority w:val="99"/>
    <w:unhideWhenUsed/>
    <w:rsid w:val="00494D18"/>
    <w:rPr>
      <w:color w:val="954F72" w:themeColor="followedHyperlink"/>
      <w:u w:val="single"/>
    </w:rPr>
  </w:style>
  <w:style w:type="paragraph" w:styleId="TOCHeading">
    <w:name w:val="TOC Heading"/>
    <w:basedOn w:val="Heading1"/>
    <w:next w:val="Normal"/>
    <w:uiPriority w:val="39"/>
    <w:unhideWhenUsed/>
    <w:qFormat/>
    <w:rsid w:val="00494D18"/>
    <w:pPr>
      <w:spacing w:line="259" w:lineRule="auto"/>
      <w:outlineLvl w:val="9"/>
    </w:pPr>
  </w:style>
  <w:style w:type="paragraph" w:styleId="TOC3">
    <w:name w:val="toc 3"/>
    <w:basedOn w:val="Normal"/>
    <w:next w:val="Normal"/>
    <w:autoRedefine/>
    <w:uiPriority w:val="39"/>
    <w:unhideWhenUsed/>
    <w:rsid w:val="00494D18"/>
    <w:pPr>
      <w:spacing w:after="100"/>
      <w:ind w:left="480"/>
    </w:pPr>
  </w:style>
  <w:style w:type="character" w:customStyle="1" w:styleId="fontstyle01">
    <w:name w:val="fontstyle01"/>
    <w:basedOn w:val="DefaultParagraphFont"/>
    <w:uiPriority w:val="1"/>
    <w:rsid w:val="00494D18"/>
    <w:rPr>
      <w:rFonts w:ascii="Cambria" w:eastAsia="Calibri" w:hAnsi="Cambria" w:cs="Times New Roman"/>
      <w:b w:val="0"/>
      <w:bCs w:val="0"/>
      <w:i w:val="0"/>
      <w:iCs w:val="0"/>
      <w:color w:val="000000" w:themeColor="text1"/>
      <w:sz w:val="22"/>
      <w:szCs w:val="22"/>
    </w:rPr>
  </w:style>
  <w:style w:type="character" w:customStyle="1" w:styleId="MediumGrid2Char">
    <w:name w:val="Medium Grid 2 Char"/>
    <w:link w:val="MediumGrid2"/>
    <w:uiPriority w:val="1"/>
    <w:rsid w:val="00494D18"/>
    <w:rPr>
      <w:rFonts w:eastAsia="MS Mincho" w:cs="Arial"/>
      <w:sz w:val="22"/>
      <w:szCs w:val="22"/>
      <w:lang w:val="en-US" w:eastAsia="ja-JP"/>
    </w:rPr>
  </w:style>
  <w:style w:type="paragraph" w:customStyle="1" w:styleId="Appelnotedebasde">
    <w:name w:val="Appel note de bas de..."/>
    <w:basedOn w:val="Normal"/>
    <w:rsid w:val="00494D18"/>
    <w:pPr>
      <w:spacing w:after="160" w:line="240" w:lineRule="exact"/>
    </w:pPr>
    <w:rPr>
      <w:rFonts w:ascii="Calibri" w:eastAsia="MS Mincho" w:hAnsi="Calibri" w:cs="Times New Roman"/>
      <w:sz w:val="20"/>
      <w:szCs w:val="20"/>
      <w:vertAlign w:val="superscript"/>
      <w:lang w:val="es-ES" w:eastAsia="es-ES"/>
    </w:rPr>
  </w:style>
  <w:style w:type="paragraph" w:styleId="BodyTextIndent">
    <w:name w:val="Body Text Indent"/>
    <w:basedOn w:val="Normal"/>
    <w:link w:val="BodyTextIndentChar"/>
    <w:uiPriority w:val="99"/>
    <w:unhideWhenUsed/>
    <w:rsid w:val="00494D18"/>
    <w:pPr>
      <w:spacing w:after="120" w:line="276" w:lineRule="auto"/>
      <w:ind w:left="360"/>
    </w:pPr>
    <w:rPr>
      <w:rFonts w:ascii="Calibri" w:eastAsia="MS Mincho" w:hAnsi="Calibri" w:cs="Times New Roman"/>
      <w:sz w:val="22"/>
      <w:szCs w:val="22"/>
      <w:lang w:val="es-ES"/>
    </w:rPr>
  </w:style>
  <w:style w:type="character" w:customStyle="1" w:styleId="BodyTextIndentChar">
    <w:name w:val="Body Text Indent Char"/>
    <w:basedOn w:val="DefaultParagraphFont"/>
    <w:link w:val="BodyTextIndent"/>
    <w:uiPriority w:val="99"/>
    <w:rsid w:val="00494D18"/>
    <w:rPr>
      <w:rFonts w:ascii="Calibri" w:eastAsia="MS Mincho" w:hAnsi="Calibri" w:cs="Times New Roman"/>
      <w:sz w:val="22"/>
      <w:szCs w:val="22"/>
      <w:lang w:val="es-ES"/>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494D18"/>
    <w:pPr>
      <w:spacing w:after="160" w:line="240" w:lineRule="exact"/>
    </w:pPr>
    <w:rPr>
      <w:rFonts w:ascii="Calibri" w:eastAsia="MS Mincho" w:hAnsi="Calibri" w:cs="Times New Roman"/>
      <w:sz w:val="20"/>
      <w:szCs w:val="20"/>
      <w:vertAlign w:val="superscript"/>
    </w:rPr>
  </w:style>
  <w:style w:type="table" w:customStyle="1" w:styleId="TableContemporary1">
    <w:name w:val="Table Contemporary1"/>
    <w:basedOn w:val="TableNormal"/>
    <w:next w:val="TableContemporary"/>
    <w:uiPriority w:val="99"/>
    <w:rsid w:val="00494D18"/>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unhideWhenUsed/>
    <w:rsid w:val="00494D18"/>
    <w:pPr>
      <w:spacing w:after="200" w:line="276" w:lineRule="auto"/>
    </w:pPr>
    <w:rPr>
      <w:rFonts w:ascii="Calibri" w:eastAsia="MS Mincho"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Nenhum">
    <w:name w:val="Nenhum"/>
    <w:rsid w:val="00494D18"/>
  </w:style>
  <w:style w:type="paragraph" w:customStyle="1" w:styleId="Char2">
    <w:name w:val="Char2"/>
    <w:basedOn w:val="Normal"/>
    <w:uiPriority w:val="99"/>
    <w:rsid w:val="00494D18"/>
    <w:pPr>
      <w:spacing w:after="160" w:line="240" w:lineRule="exact"/>
    </w:pPr>
    <w:rPr>
      <w:rFonts w:ascii="Calibri" w:eastAsia="Calibri" w:hAnsi="Calibri" w:cs="Times New Roman"/>
      <w:sz w:val="22"/>
      <w:szCs w:val="22"/>
      <w:vertAlign w:val="superscript"/>
    </w:rPr>
  </w:style>
  <w:style w:type="paragraph" w:styleId="PlainText">
    <w:name w:val="Plain Text"/>
    <w:basedOn w:val="Normal"/>
    <w:link w:val="PlainTextChar"/>
    <w:uiPriority w:val="99"/>
    <w:unhideWhenUsed/>
    <w:rsid w:val="00494D18"/>
    <w:pPr>
      <w:spacing w:after="200" w:line="288" w:lineRule="auto"/>
    </w:pPr>
    <w:rPr>
      <w:rFonts w:ascii="Calibri" w:eastAsia="MS Mincho" w:hAnsi="Calibri" w:cs="Times New Roman"/>
      <w:sz w:val="22"/>
      <w:szCs w:val="21"/>
      <w:lang w:val="es-US" w:eastAsia="es-US"/>
    </w:rPr>
  </w:style>
  <w:style w:type="character" w:customStyle="1" w:styleId="PlainTextChar">
    <w:name w:val="Plain Text Char"/>
    <w:basedOn w:val="DefaultParagraphFont"/>
    <w:link w:val="PlainText"/>
    <w:uiPriority w:val="99"/>
    <w:rsid w:val="00494D18"/>
    <w:rPr>
      <w:rFonts w:ascii="Calibri" w:eastAsia="MS Mincho" w:hAnsi="Calibri" w:cs="Times New Roman"/>
      <w:sz w:val="22"/>
      <w:szCs w:val="21"/>
      <w:lang w:val="es-US" w:eastAsia="es-US"/>
    </w:rPr>
  </w:style>
  <w:style w:type="paragraph" w:customStyle="1" w:styleId="xlistparagraph">
    <w:name w:val="xlistparagraph"/>
    <w:basedOn w:val="Normal"/>
    <w:rsid w:val="00494D18"/>
    <w:pPr>
      <w:spacing w:before="100" w:beforeAutospacing="1" w:after="100" w:afterAutospacing="1"/>
    </w:pPr>
    <w:rPr>
      <w:rFonts w:ascii="Times New Roman" w:eastAsia="Times New Roman" w:hAnsi="Times New Roman" w:cs="Times New Roman"/>
      <w:lang w:bidi="he-IL"/>
    </w:rPr>
  </w:style>
  <w:style w:type="character" w:customStyle="1" w:styleId="xnenhum">
    <w:name w:val="xnenhum"/>
    <w:basedOn w:val="DefaultParagraphFont"/>
    <w:rsid w:val="00494D18"/>
  </w:style>
  <w:style w:type="paragraph" w:customStyle="1" w:styleId="xmsonormal0">
    <w:name w:val="xmsonormal"/>
    <w:basedOn w:val="Normal"/>
    <w:rsid w:val="00494D18"/>
    <w:pPr>
      <w:spacing w:before="100" w:beforeAutospacing="1" w:after="100" w:afterAutospacing="1"/>
    </w:pPr>
    <w:rPr>
      <w:rFonts w:ascii="Times New Roman" w:eastAsia="Times New Roman" w:hAnsi="Times New Roman" w:cs="Times New Roman"/>
      <w:lang w:bidi="he-IL"/>
    </w:rPr>
  </w:style>
  <w:style w:type="table" w:styleId="GridTable4-Accent1">
    <w:name w:val="Grid Table 4 Accent 1"/>
    <w:basedOn w:val="TableNormal"/>
    <w:uiPriority w:val="49"/>
    <w:rsid w:val="00494D18"/>
    <w:rPr>
      <w:rFonts w:ascii="Calibri" w:eastAsia="MS Mincho"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oSpacingChar">
    <w:name w:val="No Spacing Char"/>
    <w:link w:val="NoSpacing"/>
    <w:uiPriority w:val="1"/>
    <w:rsid w:val="00494D18"/>
    <w:rPr>
      <w:sz w:val="22"/>
      <w:szCs w:val="22"/>
    </w:rPr>
  </w:style>
  <w:style w:type="character" w:customStyle="1" w:styleId="Ninguno">
    <w:name w:val="Ninguno"/>
    <w:rsid w:val="00494D18"/>
    <w:rPr>
      <w:lang w:val="es-ES_tradnl"/>
    </w:rPr>
  </w:style>
  <w:style w:type="numbering" w:styleId="111111">
    <w:name w:val="Outline List 2"/>
    <w:basedOn w:val="NoList"/>
    <w:uiPriority w:val="99"/>
    <w:semiHidden/>
    <w:unhideWhenUsed/>
    <w:rsid w:val="00494D18"/>
    <w:pPr>
      <w:numPr>
        <w:numId w:val="5"/>
      </w:numPr>
    </w:pPr>
  </w:style>
  <w:style w:type="character" w:styleId="Emphasis">
    <w:name w:val="Emphasis"/>
    <w:uiPriority w:val="20"/>
    <w:qFormat/>
    <w:rsid w:val="00494D18"/>
    <w:rPr>
      <w:i/>
      <w:iCs/>
    </w:rPr>
  </w:style>
  <w:style w:type="character" w:customStyle="1" w:styleId="Cuadrculamediana2Car">
    <w:name w:val="Cuadrícula mediana 2 Car"/>
    <w:aliases w:val="Informes Car"/>
    <w:uiPriority w:val="1"/>
    <w:rsid w:val="00494D18"/>
    <w:rPr>
      <w:rFonts w:ascii="Cambria" w:hAnsi="Cambria"/>
      <w:sz w:val="16"/>
      <w:lang w:bidi="ar-SA"/>
    </w:rPr>
  </w:style>
  <w:style w:type="paragraph" w:customStyle="1" w:styleId="SingleTxtG">
    <w:name w:val="_ Single Txt_G"/>
    <w:basedOn w:val="Normal"/>
    <w:link w:val="SingleTxtGChar"/>
    <w:rsid w:val="00494D18"/>
    <w:pPr>
      <w:suppressAutoHyphens/>
      <w:spacing w:after="120" w:line="240" w:lineRule="atLeast"/>
      <w:ind w:left="1134" w:right="1134"/>
      <w:jc w:val="both"/>
    </w:pPr>
    <w:rPr>
      <w:rFonts w:ascii="Times New Roman" w:eastAsia="Times New Roman" w:hAnsi="Times New Roman" w:cs="Times New Roman"/>
      <w:sz w:val="20"/>
      <w:szCs w:val="20"/>
      <w:lang w:val="es-ES"/>
    </w:rPr>
  </w:style>
  <w:style w:type="character" w:customStyle="1" w:styleId="SingleTxtGChar">
    <w:name w:val="_ Single Txt_G Char"/>
    <w:link w:val="SingleTxtG"/>
    <w:rsid w:val="00494D18"/>
    <w:rPr>
      <w:rFonts w:ascii="Times New Roman" w:eastAsia="Times New Roman" w:hAnsi="Times New Roman" w:cs="Times New Roman"/>
      <w:sz w:val="20"/>
      <w:szCs w:val="20"/>
      <w:lang w:val="es-ES"/>
    </w:rPr>
  </w:style>
  <w:style w:type="character" w:customStyle="1" w:styleId="Sombreadomediano1-nfasis1Car">
    <w:name w:val="Sombreado mediano 1 - Énfasis 1 Car"/>
    <w:link w:val="MediumShading1-Accent1"/>
    <w:rsid w:val="00494D18"/>
    <w:rPr>
      <w:rFonts w:eastAsia="MS Mincho"/>
      <w:sz w:val="22"/>
      <w:szCs w:val="22"/>
      <w:lang w:val="es-AR" w:eastAsia="en-US"/>
    </w:rPr>
  </w:style>
  <w:style w:type="table" w:styleId="MediumShading1-Accent1">
    <w:name w:val="Medium Shading 1 Accent 1"/>
    <w:basedOn w:val="TableNormal"/>
    <w:link w:val="Sombreadomediano1-nfasis1Car"/>
    <w:rsid w:val="00494D18"/>
    <w:rPr>
      <w:rFonts w:eastAsia="MS Mincho"/>
      <w:sz w:val="22"/>
      <w:szCs w:val="22"/>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rsid w:val="00494D1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eastAsia="es-ES"/>
    </w:rPr>
  </w:style>
  <w:style w:type="character" w:customStyle="1" w:styleId="Fuentedeprrafopredeter1">
    <w:name w:val="Fuente de párrafo predeter.1"/>
    <w:qFormat/>
    <w:rsid w:val="00494D18"/>
  </w:style>
  <w:style w:type="paragraph" w:customStyle="1" w:styleId="Standard">
    <w:name w:val="Standard"/>
    <w:qFormat/>
    <w:rsid w:val="00494D18"/>
    <w:pPr>
      <w:suppressAutoHyphens/>
      <w:textAlignment w:val="baseline"/>
    </w:pPr>
    <w:rPr>
      <w:rFonts w:ascii="Liberation Serif" w:eastAsia="Tahoma" w:hAnsi="Liberation Serif" w:cs="Lohit Devanagari"/>
      <w:color w:val="00000A"/>
      <w:lang w:val="es-NI" w:eastAsia="zh-CN" w:bidi="hi-IN"/>
    </w:rPr>
  </w:style>
  <w:style w:type="paragraph" w:styleId="DocumentMap">
    <w:name w:val="Document Map"/>
    <w:basedOn w:val="Normal"/>
    <w:link w:val="DocumentMapChar"/>
    <w:uiPriority w:val="99"/>
    <w:semiHidden/>
    <w:unhideWhenUsed/>
    <w:rsid w:val="00494D18"/>
    <w:pPr>
      <w:jc w:val="both"/>
    </w:pPr>
    <w:rPr>
      <w:rFonts w:ascii="Lucida Grande" w:eastAsia="Calibri" w:hAnsi="Lucida Grande" w:cs="Times New Roman"/>
      <w:lang w:val="es-ES_tradnl"/>
    </w:rPr>
  </w:style>
  <w:style w:type="character" w:customStyle="1" w:styleId="DocumentMapChar">
    <w:name w:val="Document Map Char"/>
    <w:basedOn w:val="DefaultParagraphFont"/>
    <w:link w:val="DocumentMap"/>
    <w:uiPriority w:val="99"/>
    <w:semiHidden/>
    <w:rsid w:val="00494D18"/>
    <w:rPr>
      <w:rFonts w:ascii="Lucida Grande" w:eastAsia="Calibri" w:hAnsi="Lucida Grande" w:cs="Times New Roman"/>
      <w:lang w:val="es-ES_tradnl"/>
    </w:rPr>
  </w:style>
  <w:style w:type="character" w:customStyle="1" w:styleId="UnresolvedMention1">
    <w:name w:val="Unresolved Mention1"/>
    <w:uiPriority w:val="99"/>
    <w:semiHidden/>
    <w:unhideWhenUsed/>
    <w:rsid w:val="00494D18"/>
    <w:rPr>
      <w:color w:val="605E5C"/>
      <w:shd w:val="clear" w:color="auto" w:fill="E1DFDD"/>
    </w:rPr>
  </w:style>
  <w:style w:type="table" w:customStyle="1" w:styleId="TableGrid1">
    <w:name w:val="Table Grid1"/>
    <w:basedOn w:val="TableNormal"/>
    <w:next w:val="TableGrid"/>
    <w:uiPriority w:val="59"/>
    <w:rsid w:val="00494D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494D18"/>
    <w:pPr>
      <w:spacing w:after="120" w:line="480" w:lineRule="auto"/>
      <w:ind w:left="360"/>
    </w:pPr>
    <w:rPr>
      <w:rFonts w:ascii="Calibri" w:eastAsia="Calibri" w:hAnsi="Calibri" w:cs="Times New Roman"/>
      <w:sz w:val="22"/>
      <w:szCs w:val="22"/>
    </w:rPr>
  </w:style>
  <w:style w:type="character" w:customStyle="1" w:styleId="BodyTextIndent2Char">
    <w:name w:val="Body Text Indent 2 Char"/>
    <w:basedOn w:val="DefaultParagraphFont"/>
    <w:link w:val="BodyTextIndent2"/>
    <w:uiPriority w:val="99"/>
    <w:semiHidden/>
    <w:rsid w:val="00494D18"/>
    <w:rPr>
      <w:rFonts w:ascii="Calibri" w:eastAsia="Calibri" w:hAnsi="Calibri" w:cs="Times New Roman"/>
      <w:sz w:val="22"/>
      <w:szCs w:val="22"/>
    </w:rPr>
  </w:style>
  <w:style w:type="paragraph" w:styleId="EndnoteText">
    <w:name w:val="endnote text"/>
    <w:basedOn w:val="Normal"/>
    <w:link w:val="EndnoteTextChar"/>
    <w:uiPriority w:val="99"/>
    <w:semiHidden/>
    <w:unhideWhenUsed/>
    <w:rsid w:val="00494D18"/>
    <w:pPr>
      <w:spacing w:after="200" w:line="276" w:lineRule="auto"/>
    </w:pPr>
    <w:rPr>
      <w:rFonts w:ascii="Calibri" w:eastAsia="Calibri" w:hAnsi="Calibri" w:cs="Times New Roman"/>
      <w:sz w:val="20"/>
      <w:szCs w:val="20"/>
      <w:lang w:val="es-ES"/>
    </w:rPr>
  </w:style>
  <w:style w:type="character" w:customStyle="1" w:styleId="EndnoteTextChar">
    <w:name w:val="Endnote Text Char"/>
    <w:basedOn w:val="DefaultParagraphFont"/>
    <w:link w:val="EndnoteText"/>
    <w:uiPriority w:val="99"/>
    <w:semiHidden/>
    <w:rsid w:val="00494D18"/>
    <w:rPr>
      <w:rFonts w:ascii="Calibri" w:eastAsia="Calibri" w:hAnsi="Calibri" w:cs="Times New Roman"/>
      <w:sz w:val="20"/>
      <w:szCs w:val="20"/>
      <w:lang w:val="es-ES"/>
    </w:rPr>
  </w:style>
  <w:style w:type="character" w:styleId="EndnoteReference">
    <w:name w:val="endnote reference"/>
    <w:uiPriority w:val="99"/>
    <w:semiHidden/>
    <w:unhideWhenUsed/>
    <w:rsid w:val="00494D18"/>
    <w:rPr>
      <w:vertAlign w:val="superscript"/>
    </w:rPr>
  </w:style>
  <w:style w:type="paragraph" w:customStyle="1" w:styleId="parrafos">
    <w:name w:val="parrafos"/>
    <w:basedOn w:val="Normal"/>
    <w:link w:val="parrafosChar"/>
    <w:qFormat/>
    <w:rsid w:val="00494D18"/>
    <w:pPr>
      <w:jc w:val="both"/>
    </w:pPr>
    <w:rPr>
      <w:rFonts w:ascii="Cambria" w:eastAsia="Arial Unicode MS" w:hAnsi="Cambria" w:cs="Times New Roman"/>
      <w:color w:val="000000"/>
      <w:sz w:val="20"/>
      <w:szCs w:val="20"/>
      <w:bdr w:val="nil"/>
      <w:lang w:val="es-VE"/>
    </w:rPr>
  </w:style>
  <w:style w:type="character" w:customStyle="1" w:styleId="parrafosChar">
    <w:name w:val="parrafos Char"/>
    <w:link w:val="parrafos"/>
    <w:rsid w:val="00494D18"/>
    <w:rPr>
      <w:rFonts w:ascii="Cambria" w:eastAsia="Arial Unicode MS" w:hAnsi="Cambria" w:cs="Times New Roman"/>
      <w:color w:val="000000"/>
      <w:sz w:val="20"/>
      <w:szCs w:val="20"/>
      <w:bdr w:val="nil"/>
      <w:lang w:val="es-VE"/>
    </w:rPr>
  </w:style>
  <w:style w:type="table" w:customStyle="1" w:styleId="TableGrid2">
    <w:name w:val="Table Grid2"/>
    <w:basedOn w:val="TableNormal"/>
    <w:next w:val="TableGrid"/>
    <w:uiPriority w:val="39"/>
    <w:rsid w:val="00494D18"/>
    <w:rPr>
      <w:rFonts w:ascii="Calibri" w:eastAsia="Calibri" w:hAnsi="Calibri" w:cs="Times New Roman"/>
      <w:sz w:val="22"/>
      <w:szCs w:val="22"/>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
    <w:name w:val="Colorful List - Accent 12"/>
    <w:basedOn w:val="TableNormal"/>
    <w:next w:val="ColorfulList-Accent1"/>
    <w:uiPriority w:val="34"/>
    <w:unhideWhenUsed/>
    <w:rsid w:val="00494D18"/>
    <w:rPr>
      <w:rFonts w:ascii="Cambria" w:eastAsia="Cambria" w:hAnsi="Cambria" w:cs="Cambria"/>
      <w:color w:val="000000"/>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1">
    <w:name w:val="Medium Grid 21"/>
    <w:basedOn w:val="TableNormal"/>
    <w:next w:val="MediumGrid2"/>
    <w:uiPriority w:val="1"/>
    <w:rsid w:val="00494D18"/>
    <w:rPr>
      <w:rFonts w:ascii="Cambria" w:eastAsia="Calibri" w:hAnsi="Cambria" w:cs="Times New Roman"/>
      <w:sz w:val="16"/>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1-Accent11">
    <w:name w:val="Medium Shading 1 - Accent 11"/>
    <w:basedOn w:val="TableNormal"/>
    <w:next w:val="MediumShading1-Accent1"/>
    <w:rsid w:val="00494D18"/>
    <w:rPr>
      <w:rFonts w:ascii="Calibri" w:eastAsia="MS Mincho" w:hAnsi="Calibri" w:cs="Times New Roman"/>
      <w:sz w:val="22"/>
      <w:szCs w:val="22"/>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494D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94D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494D18"/>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494D18"/>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62"/>
    <w:rsid w:val="00494D18"/>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494D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494D18"/>
    <w:pPr>
      <w:spacing w:after="200" w:line="276" w:lineRule="auto"/>
    </w:pPr>
    <w:rPr>
      <w:rFonts w:ascii="Calibri" w:eastAsia="Calibri"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1"/>
    <w:semiHidden/>
    <w:unhideWhenUsed/>
    <w:rsid w:val="00494D18"/>
    <w:rPr>
      <w:rFonts w:ascii="Calibri" w:eastAsia="MS Mincho" w:hAnsi="Calibri" w:cs="Arial"/>
      <w:sz w:val="22"/>
      <w:szCs w:val="22"/>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34"/>
    <w:semiHidden/>
    <w:unhideWhenUsed/>
    <w:rsid w:val="00494D18"/>
    <w:rPr>
      <w:rFonts w:ascii="Cambria" w:eastAsia="Cambria" w:hAnsi="Cambria" w:cs="Cambria"/>
      <w:color w:val="000000"/>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rsid w:val="00494D18"/>
    <w:pPr>
      <w:spacing w:before="100" w:beforeAutospacing="1" w:after="100" w:afterAutospacing="1"/>
    </w:pPr>
    <w:rPr>
      <w:rFonts w:ascii="Calibri" w:eastAsia="Times New Roman" w:hAnsi="Calibri" w:cs="Calibri"/>
      <w:b/>
      <w:bCs/>
      <w:i/>
      <w:iCs/>
      <w:color w:val="FFFFFF"/>
      <w:sz w:val="22"/>
      <w:szCs w:val="22"/>
    </w:rPr>
  </w:style>
  <w:style w:type="paragraph" w:customStyle="1" w:styleId="xl63">
    <w:name w:val="xl63"/>
    <w:basedOn w:val="Normal"/>
    <w:rsid w:val="00494D1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4">
    <w:name w:val="xl64"/>
    <w:basedOn w:val="Normal"/>
    <w:rsid w:val="00494D1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5">
    <w:name w:val="xl65"/>
    <w:basedOn w:val="Normal"/>
    <w:rsid w:val="00494D1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6">
    <w:name w:val="xl66"/>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9">
    <w:name w:val="xl69"/>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0">
    <w:name w:val="xl70"/>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1">
    <w:name w:val="xl71"/>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rPr>
  </w:style>
  <w:style w:type="paragraph" w:customStyle="1" w:styleId="xl72">
    <w:name w:val="xl72"/>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rPr>
  </w:style>
  <w:style w:type="paragraph" w:customStyle="1" w:styleId="xl73">
    <w:name w:val="xl73"/>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4">
    <w:name w:val="xl74"/>
    <w:basedOn w:val="Normal"/>
    <w:rsid w:val="00494D18"/>
    <w:pPr>
      <w:spacing w:before="100" w:beforeAutospacing="1" w:after="100" w:afterAutospacing="1"/>
      <w:jc w:val="center"/>
      <w:textAlignment w:val="center"/>
    </w:pPr>
    <w:rPr>
      <w:rFonts w:ascii="Times New Roman" w:eastAsia="Times New Roman" w:hAnsi="Times New Roman" w:cs="Times New Roman"/>
    </w:rPr>
  </w:style>
  <w:style w:type="table" w:customStyle="1" w:styleId="GridTable5Dark-Accent11">
    <w:name w:val="Grid Table 5 Dark - Accent 11"/>
    <w:basedOn w:val="TableNormal"/>
    <w:uiPriority w:val="50"/>
    <w:rsid w:val="00494D18"/>
    <w:rPr>
      <w:rFonts w:ascii="Calibri" w:eastAsia="Times New Roman" w:hAnsi="Calibri" w:cs="Times New Roman"/>
      <w:sz w:val="21"/>
      <w:szCs w:val="21"/>
      <w:lang w:val="es-US" w:eastAsia="es-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Listainformes">
    <w:name w:val="Lista informes"/>
    <w:basedOn w:val="ListParagraph"/>
    <w:link w:val="ListainformesChar"/>
    <w:qFormat/>
    <w:rsid w:val="00494D18"/>
    <w:pPr>
      <w:numPr>
        <w:numId w:val="4"/>
      </w:numPr>
      <w:autoSpaceDE w:val="0"/>
      <w:autoSpaceDN w:val="0"/>
      <w:adjustRightInd w:val="0"/>
      <w:ind w:left="1440" w:hanging="720"/>
      <w:contextualSpacing w:val="0"/>
      <w:jc w:val="both"/>
    </w:pPr>
    <w:rPr>
      <w:rFonts w:ascii="Cambria" w:eastAsia="Calibri" w:hAnsi="Cambria" w:cs="Calibri"/>
      <w:sz w:val="20"/>
      <w:szCs w:val="20"/>
      <w:lang w:val="es-ES"/>
    </w:rPr>
  </w:style>
  <w:style w:type="character" w:customStyle="1" w:styleId="ListainformesChar">
    <w:name w:val="Lista informes Char"/>
    <w:link w:val="Listainformes"/>
    <w:rsid w:val="00494D18"/>
    <w:rPr>
      <w:rFonts w:ascii="Cambria" w:eastAsia="Calibri" w:hAnsi="Cambria" w:cs="Calibri"/>
      <w:sz w:val="20"/>
      <w:szCs w:val="20"/>
      <w:lang w:val="es-ES"/>
    </w:rPr>
  </w:style>
  <w:style w:type="character" w:customStyle="1" w:styleId="normaltextrun1">
    <w:name w:val="normaltextrun1"/>
    <w:basedOn w:val="DefaultParagraphFont"/>
    <w:rsid w:val="00494D18"/>
  </w:style>
  <w:style w:type="paragraph" w:customStyle="1" w:styleId="xmsolistparagraph">
    <w:name w:val="x_msolistparagraph"/>
    <w:basedOn w:val="Normal"/>
    <w:rsid w:val="00494D18"/>
    <w:pPr>
      <w:spacing w:before="100" w:beforeAutospacing="1" w:after="100" w:afterAutospacing="1"/>
    </w:pPr>
    <w:rPr>
      <w:rFonts w:ascii="Times New Roman" w:eastAsia="Times New Roman" w:hAnsi="Times New Roman" w:cs="Times New Roman"/>
      <w:lang w:val="es-CO" w:eastAsia="es-ES_tradnl"/>
    </w:rPr>
  </w:style>
  <w:style w:type="character" w:customStyle="1" w:styleId="font71">
    <w:name w:val="font71"/>
    <w:rsid w:val="00494D18"/>
    <w:rPr>
      <w:rFonts w:ascii="Calibri" w:hAnsi="Calibri" w:cs="Calibri" w:hint="default"/>
      <w:b/>
      <w:bCs/>
      <w:i/>
      <w:iCs/>
      <w:strike w:val="0"/>
      <w:dstrike w:val="0"/>
      <w:color w:val="FFFFFF"/>
      <w:sz w:val="22"/>
      <w:szCs w:val="22"/>
      <w:u w:val="none"/>
      <w:effect w:val="none"/>
    </w:rPr>
  </w:style>
  <w:style w:type="character" w:customStyle="1" w:styleId="font111">
    <w:name w:val="font111"/>
    <w:rsid w:val="00494D18"/>
    <w:rPr>
      <w:rFonts w:ascii="Calibri" w:hAnsi="Calibri" w:cs="Calibri" w:hint="default"/>
      <w:b w:val="0"/>
      <w:bCs w:val="0"/>
      <w:i/>
      <w:iCs/>
      <w:strike w:val="0"/>
      <w:dstrike w:val="0"/>
      <w:color w:val="000000"/>
      <w:sz w:val="22"/>
      <w:szCs w:val="22"/>
      <w:u w:val="none"/>
      <w:effect w:val="none"/>
    </w:rPr>
  </w:style>
  <w:style w:type="character" w:customStyle="1" w:styleId="font91">
    <w:name w:val="font91"/>
    <w:rsid w:val="00494D18"/>
    <w:rPr>
      <w:rFonts w:ascii="Calibri" w:hAnsi="Calibri" w:cs="Calibri" w:hint="default"/>
      <w:b w:val="0"/>
      <w:bCs w:val="0"/>
      <w:i/>
      <w:iCs/>
      <w:strike w:val="0"/>
      <w:dstrike w:val="0"/>
      <w:color w:val="000000"/>
      <w:sz w:val="22"/>
      <w:szCs w:val="22"/>
      <w:u w:val="none"/>
      <w:effect w:val="none"/>
    </w:rPr>
  </w:style>
  <w:style w:type="paragraph" w:customStyle="1" w:styleId="font0">
    <w:name w:val="font0"/>
    <w:basedOn w:val="Normal"/>
    <w:rsid w:val="00494D18"/>
    <w:pPr>
      <w:spacing w:before="100" w:beforeAutospacing="1" w:after="100" w:afterAutospacing="1"/>
    </w:pPr>
    <w:rPr>
      <w:rFonts w:ascii="Calibri" w:eastAsia="Times New Roman" w:hAnsi="Calibri" w:cs="Calibri"/>
      <w:color w:val="000000"/>
      <w:sz w:val="22"/>
      <w:szCs w:val="22"/>
    </w:rPr>
  </w:style>
  <w:style w:type="paragraph" w:customStyle="1" w:styleId="font7">
    <w:name w:val="font7"/>
    <w:basedOn w:val="Normal"/>
    <w:rsid w:val="00494D18"/>
    <w:pPr>
      <w:spacing w:before="100" w:beforeAutospacing="1" w:after="100" w:afterAutospacing="1"/>
    </w:pPr>
    <w:rPr>
      <w:rFonts w:ascii="Calibri" w:eastAsia="Times New Roman" w:hAnsi="Calibri" w:cs="Calibri"/>
      <w:i/>
      <w:iCs/>
      <w:color w:val="000000"/>
      <w:sz w:val="22"/>
      <w:szCs w:val="22"/>
    </w:rPr>
  </w:style>
  <w:style w:type="paragraph" w:customStyle="1" w:styleId="xl16">
    <w:name w:val="xl16"/>
    <w:basedOn w:val="Normal"/>
    <w:rsid w:val="00494D18"/>
    <w:pPr>
      <w:spacing w:before="100" w:beforeAutospacing="1" w:after="100" w:afterAutospacing="1"/>
      <w:jc w:val="center"/>
    </w:pPr>
    <w:rPr>
      <w:rFonts w:ascii="Times New Roman" w:eastAsia="Times New Roman" w:hAnsi="Times New Roman" w:cs="Times New Roman"/>
    </w:rPr>
  </w:style>
  <w:style w:type="paragraph" w:customStyle="1" w:styleId="xl17">
    <w:name w:val="xl17"/>
    <w:basedOn w:val="Normal"/>
    <w:rsid w:val="00494D18"/>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18">
    <w:name w:val="xl18"/>
    <w:basedOn w:val="Normal"/>
    <w:rsid w:val="00494D18"/>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i/>
      <w:iCs/>
      <w:color w:val="FFFFFF"/>
    </w:rPr>
  </w:style>
  <w:style w:type="paragraph" w:customStyle="1" w:styleId="xl19">
    <w:name w:val="xl19"/>
    <w:basedOn w:val="Normal"/>
    <w:rsid w:val="00494D18"/>
    <w:pPr>
      <w:spacing w:before="100" w:beforeAutospacing="1" w:after="100" w:afterAutospacing="1"/>
      <w:jc w:val="center"/>
    </w:pPr>
    <w:rPr>
      <w:rFonts w:ascii="Times New Roman" w:eastAsia="Times New Roman" w:hAnsi="Times New Roman" w:cs="Times New Roman"/>
    </w:rPr>
  </w:style>
  <w:style w:type="paragraph" w:customStyle="1" w:styleId="xl20">
    <w:name w:val="xl20"/>
    <w:basedOn w:val="Normal"/>
    <w:rsid w:val="00494D1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21">
    <w:name w:val="xl21"/>
    <w:basedOn w:val="Normal"/>
    <w:rsid w:val="00494D1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27">
    <w:name w:val="xl27"/>
    <w:basedOn w:val="Normal"/>
    <w:rsid w:val="00494D18"/>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character" w:customStyle="1" w:styleId="font01">
    <w:name w:val="font01"/>
    <w:rsid w:val="00494D18"/>
    <w:rPr>
      <w:rFonts w:ascii="Calibri" w:hAnsi="Calibri" w:cs="Calibri" w:hint="default"/>
      <w:b w:val="0"/>
      <w:bCs w:val="0"/>
      <w:i w:val="0"/>
      <w:iCs w:val="0"/>
      <w:strike w:val="0"/>
      <w:dstrike w:val="0"/>
      <w:color w:val="000000"/>
      <w:sz w:val="22"/>
      <w:szCs w:val="22"/>
      <w:u w:val="none"/>
      <w:effect w:val="none"/>
    </w:rPr>
  </w:style>
  <w:style w:type="paragraph" w:customStyle="1" w:styleId="font6">
    <w:name w:val="font6"/>
    <w:basedOn w:val="Normal"/>
    <w:rsid w:val="00494D18"/>
    <w:pPr>
      <w:spacing w:before="100" w:beforeAutospacing="1" w:after="100" w:afterAutospacing="1"/>
    </w:pPr>
    <w:rPr>
      <w:rFonts w:ascii="Calibri" w:eastAsia="Times New Roman" w:hAnsi="Calibri" w:cs="Calibri"/>
      <w:b/>
      <w:bCs/>
      <w:i/>
      <w:iCs/>
      <w:color w:val="FFFFFF"/>
      <w:sz w:val="22"/>
      <w:szCs w:val="22"/>
    </w:rPr>
  </w:style>
  <w:style w:type="paragraph" w:customStyle="1" w:styleId="font8">
    <w:name w:val="font8"/>
    <w:basedOn w:val="Normal"/>
    <w:rsid w:val="00494D18"/>
    <w:pPr>
      <w:spacing w:before="100" w:beforeAutospacing="1" w:after="100" w:afterAutospacing="1"/>
    </w:pPr>
    <w:rPr>
      <w:rFonts w:ascii="Calibri" w:eastAsia="Times New Roman" w:hAnsi="Calibri" w:cs="Calibri"/>
      <w:i/>
      <w:iCs/>
      <w:color w:val="000000"/>
      <w:sz w:val="22"/>
      <w:szCs w:val="22"/>
    </w:rPr>
  </w:style>
  <w:style w:type="paragraph" w:customStyle="1" w:styleId="xl75">
    <w:name w:val="xl75"/>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6">
    <w:name w:val="xl76"/>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7">
    <w:name w:val="xl77"/>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8">
    <w:name w:val="xl78"/>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9">
    <w:name w:val="xl79"/>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rPr>
  </w:style>
  <w:style w:type="paragraph" w:customStyle="1" w:styleId="xl80">
    <w:name w:val="xl80"/>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rPr>
  </w:style>
  <w:style w:type="paragraph" w:customStyle="1" w:styleId="xl81">
    <w:name w:val="xl81"/>
    <w:basedOn w:val="Normal"/>
    <w:rsid w:val="00494D18"/>
    <w:pPr>
      <w:spacing w:before="100" w:beforeAutospacing="1" w:after="100" w:afterAutospacing="1"/>
    </w:pPr>
    <w:rPr>
      <w:rFonts w:ascii="Times New Roman" w:eastAsia="Times New Roman" w:hAnsi="Times New Roman" w:cs="Times New Roman"/>
      <w:color w:val="000000"/>
    </w:rPr>
  </w:style>
  <w:style w:type="paragraph" w:customStyle="1" w:styleId="xl82">
    <w:name w:val="xl82"/>
    <w:basedOn w:val="Normal"/>
    <w:rsid w:val="00494D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3">
    <w:name w:val="xl83"/>
    <w:basedOn w:val="Normal"/>
    <w:rsid w:val="00494D18"/>
    <w:pPr>
      <w:spacing w:before="100" w:beforeAutospacing="1" w:after="100" w:afterAutospacing="1"/>
      <w:textAlignment w:val="center"/>
    </w:pPr>
    <w:rPr>
      <w:rFonts w:ascii="Times New Roman" w:eastAsia="Times New Roman" w:hAnsi="Times New Roman" w:cs="Times New Roman"/>
      <w:color w:val="000000"/>
    </w:rPr>
  </w:style>
  <w:style w:type="paragraph" w:customStyle="1" w:styleId="xl84">
    <w:name w:val="xl84"/>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86">
    <w:name w:val="xl86"/>
    <w:basedOn w:val="Normal"/>
    <w:rsid w:val="00494D18"/>
    <w:pPr>
      <w:shd w:val="clear" w:color="000000" w:fill="FFFFFF"/>
      <w:spacing w:before="100" w:beforeAutospacing="1" w:after="100" w:afterAutospacing="1"/>
    </w:pPr>
    <w:rPr>
      <w:rFonts w:ascii="Times New Roman" w:eastAsia="Times New Roman" w:hAnsi="Times New Roman" w:cs="Times New Roman"/>
      <w:color w:val="000000"/>
    </w:rPr>
  </w:style>
  <w:style w:type="paragraph" w:customStyle="1" w:styleId="xl87">
    <w:name w:val="xl87"/>
    <w:basedOn w:val="Normal"/>
    <w:rsid w:val="00494D18"/>
    <w:pPr>
      <w:shd w:val="clear" w:color="000000" w:fill="FFFFFF"/>
      <w:spacing w:before="100" w:beforeAutospacing="1" w:after="100" w:afterAutospacing="1"/>
    </w:pPr>
    <w:rPr>
      <w:rFonts w:ascii="Times New Roman" w:eastAsia="Times New Roman" w:hAnsi="Times New Roman" w:cs="Times New Roman"/>
      <w:color w:val="000000"/>
    </w:rPr>
  </w:style>
  <w:style w:type="character" w:customStyle="1" w:styleId="BodyChar">
    <w:name w:val="Body Char"/>
    <w:link w:val="Body"/>
    <w:rsid w:val="00494D18"/>
    <w:rPr>
      <w:rFonts w:ascii="Calibri" w:eastAsia="Calibri" w:hAnsi="Calibri" w:cs="Calibri"/>
      <w:color w:val="000000"/>
      <w:u w:color="000000"/>
      <w:bdr w:val="nil"/>
      <w14:textOutline w14:w="0" w14:cap="flat" w14:cmpd="sng" w14:algn="ctr">
        <w14:noFill/>
        <w14:prstDash w14:val="solid"/>
        <w14:bevel/>
      </w14:textOutline>
    </w:rPr>
  </w:style>
  <w:style w:type="table" w:styleId="MediumGrid2">
    <w:name w:val="Medium Grid 2"/>
    <w:basedOn w:val="TableNormal"/>
    <w:link w:val="MediumGrid2Char"/>
    <w:uiPriority w:val="1"/>
    <w:semiHidden/>
    <w:unhideWhenUsed/>
    <w:rsid w:val="00494D18"/>
    <w:rPr>
      <w:rFonts w:eastAsia="MS Mincho" w:cs="Arial"/>
      <w:sz w:val="22"/>
      <w:szCs w:val="22"/>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List-Accent1">
    <w:name w:val="Colorful List Accent 1"/>
    <w:basedOn w:val="TableNormal"/>
    <w:uiPriority w:val="72"/>
    <w:semiHidden/>
    <w:unhideWhenUsed/>
    <w:rsid w:val="00494D18"/>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style1">
    <w:name w:val="style1"/>
    <w:basedOn w:val="Normal"/>
    <w:rsid w:val="000B7C52"/>
    <w:pPr>
      <w:spacing w:before="100" w:beforeAutospacing="1" w:after="100" w:afterAutospacing="1"/>
    </w:pPr>
    <w:rPr>
      <w:rFonts w:ascii="Univers" w:eastAsia="Times New Roman" w:hAnsi="Univers" w:cs="Times New Roman"/>
      <w:lang w:val="es-ES"/>
    </w:rPr>
  </w:style>
  <w:style w:type="numbering" w:customStyle="1" w:styleId="CurrentList1">
    <w:name w:val="Current List1"/>
    <w:uiPriority w:val="99"/>
    <w:rsid w:val="0081219E"/>
    <w:pPr>
      <w:numPr>
        <w:numId w:val="12"/>
      </w:numPr>
    </w:pPr>
  </w:style>
  <w:style w:type="numbering" w:customStyle="1" w:styleId="CurrentList2">
    <w:name w:val="Current List2"/>
    <w:uiPriority w:val="99"/>
    <w:rsid w:val="008C7EED"/>
    <w:pPr>
      <w:numPr>
        <w:numId w:val="13"/>
      </w:numPr>
    </w:pPr>
  </w:style>
  <w:style w:type="character" w:styleId="PageNumber">
    <w:name w:val="page number"/>
    <w:basedOn w:val="DefaultParagraphFont"/>
    <w:uiPriority w:val="99"/>
    <w:semiHidden/>
    <w:unhideWhenUsed/>
    <w:rsid w:val="00EE15CA"/>
  </w:style>
  <w:style w:type="numbering" w:customStyle="1" w:styleId="CurrentList3">
    <w:name w:val="Current List3"/>
    <w:uiPriority w:val="99"/>
    <w:rsid w:val="009A57D1"/>
    <w:pPr>
      <w:numPr>
        <w:numId w:val="20"/>
      </w:numPr>
    </w:pPr>
  </w:style>
  <w:style w:type="numbering" w:customStyle="1" w:styleId="CurrentList4">
    <w:name w:val="Current List4"/>
    <w:uiPriority w:val="99"/>
    <w:rsid w:val="002658DB"/>
    <w:pPr>
      <w:numPr>
        <w:numId w:val="21"/>
      </w:numPr>
    </w:pPr>
  </w:style>
  <w:style w:type="numbering" w:customStyle="1" w:styleId="CurrentList5">
    <w:name w:val="Current List5"/>
    <w:uiPriority w:val="99"/>
    <w:rsid w:val="00CB63BC"/>
    <w:pPr>
      <w:numPr>
        <w:numId w:val="25"/>
      </w:numPr>
    </w:pPr>
  </w:style>
  <w:style w:type="numbering" w:customStyle="1" w:styleId="CurrentList6">
    <w:name w:val="Current List6"/>
    <w:uiPriority w:val="99"/>
    <w:rsid w:val="00A4676F"/>
    <w:pPr>
      <w:numPr>
        <w:numId w:val="26"/>
      </w:numPr>
    </w:pPr>
  </w:style>
  <w:style w:type="numbering" w:customStyle="1" w:styleId="CurrentList7">
    <w:name w:val="Current List7"/>
    <w:uiPriority w:val="99"/>
    <w:rsid w:val="0096781F"/>
    <w:pPr>
      <w:numPr>
        <w:numId w:val="27"/>
      </w:numPr>
    </w:pPr>
  </w:style>
  <w:style w:type="numbering" w:customStyle="1" w:styleId="CurrentList8">
    <w:name w:val="Current List8"/>
    <w:uiPriority w:val="99"/>
    <w:rsid w:val="0096781F"/>
    <w:pPr>
      <w:numPr>
        <w:numId w:val="28"/>
      </w:numPr>
    </w:pPr>
  </w:style>
  <w:style w:type="numbering" w:customStyle="1" w:styleId="CurrentList9">
    <w:name w:val="Current List9"/>
    <w:uiPriority w:val="99"/>
    <w:rsid w:val="0096781F"/>
    <w:pPr>
      <w:numPr>
        <w:numId w:val="29"/>
      </w:numPr>
    </w:pPr>
  </w:style>
  <w:style w:type="numbering" w:customStyle="1" w:styleId="CurrentList10">
    <w:name w:val="Current List10"/>
    <w:uiPriority w:val="99"/>
    <w:rsid w:val="0096781F"/>
    <w:pPr>
      <w:numPr>
        <w:numId w:val="30"/>
      </w:numPr>
    </w:pPr>
  </w:style>
  <w:style w:type="numbering" w:customStyle="1" w:styleId="CurrentList11">
    <w:name w:val="Current List11"/>
    <w:uiPriority w:val="99"/>
    <w:rsid w:val="0096781F"/>
    <w:pPr>
      <w:numPr>
        <w:numId w:val="31"/>
      </w:numPr>
    </w:pPr>
  </w:style>
  <w:style w:type="numbering" w:customStyle="1" w:styleId="CurrentList12">
    <w:name w:val="Current List12"/>
    <w:uiPriority w:val="99"/>
    <w:rsid w:val="0096781F"/>
    <w:pPr>
      <w:numPr>
        <w:numId w:val="32"/>
      </w:numPr>
    </w:pPr>
  </w:style>
  <w:style w:type="numbering" w:customStyle="1" w:styleId="CurrentList13">
    <w:name w:val="Current List13"/>
    <w:uiPriority w:val="99"/>
    <w:rsid w:val="0096781F"/>
    <w:pPr>
      <w:numPr>
        <w:numId w:val="34"/>
      </w:numPr>
    </w:pPr>
  </w:style>
  <w:style w:type="numbering" w:customStyle="1" w:styleId="CurrentList14">
    <w:name w:val="Current List14"/>
    <w:uiPriority w:val="99"/>
    <w:rsid w:val="00222D72"/>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039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oas.org/es/cidh/docs/anual/2022/capitulos/9-IA2022_Cap_4B_VE_ES.pdf" TargetMode="External"/><Relationship Id="rId39" Type="http://schemas.openxmlformats.org/officeDocument/2006/relationships/hyperlink" Target="https://www.oas.org/es/cidh/docs/anual/2022/capitulos/IA2022_Anexo_RELE_ES.pdf" TargetMode="External"/><Relationship Id="rId21" Type="http://schemas.openxmlformats.org/officeDocument/2006/relationships/hyperlink" Target="https://www.oas.org/es/cidh/docs/anual/2022/capitulos/4-IA2022_Cap_2_ES.pdf" TargetMode="External"/><Relationship Id="rId34" Type="http://schemas.openxmlformats.org/officeDocument/2006/relationships/hyperlink" Target="https:/www.oas.org/es/cidh/informes/pdfs/2022_Chile.pdf" TargetMode="External"/><Relationship Id="rId42" Type="http://schemas.openxmlformats.org/officeDocument/2006/relationships/footer" Target="footer6.xml"/><Relationship Id="rId47" Type="http://schemas.openxmlformats.org/officeDocument/2006/relationships/hyperlink" Target="http://www.oas.org/es/cidh/" TargetMode="External"/><Relationship Id="rId50"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oas.org/es/cidh/docs/anual/2022/capitulos/12-IA2022_Cap_5_El_Salvador_ES.pdf" TargetMode="External"/><Relationship Id="rId11" Type="http://schemas.openxmlformats.org/officeDocument/2006/relationships/image" Target="media/image1.png"/><Relationship Id="rId24" Type="http://schemas.openxmlformats.org/officeDocument/2006/relationships/hyperlink" Target="https://www.oas.org/es/cidh/docs/anual/2022/capitulos/7-IA2022_Cap_4B_CU_ES.pdf" TargetMode="External"/><Relationship Id="rId32" Type="http://schemas.openxmlformats.org/officeDocument/2006/relationships/hyperlink" Target="https://www.oas.org/es/cidh/docs/anual/2022/capitulos/15-IA2022_Cap_6_ES.pdf" TargetMode="External"/><Relationship Id="rId37" Type="http://schemas.openxmlformats.org/officeDocument/2006/relationships/hyperlink" Target="https:/www.oas.org/es/cidh/informes/pdfs/2022_Informe_Haiti_ES.pdf" TargetMode="External"/><Relationship Id="rId40" Type="http://schemas.openxmlformats.org/officeDocument/2006/relationships/hyperlink" Target="https://www.oas.org/es/cidh/docs/anual/2022/capitulos/IA2022_Anexo_REDESCA_ES.pdf" TargetMode="External"/><Relationship Id="rId45" Type="http://schemas.openxmlformats.org/officeDocument/2006/relationships/hyperlink" Target="http://www.oas.org/es/sla/ddi/tratados_multilaterales_interamericanos_firmas.asp"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oas.org/es/cidh/docs/anual/2022/capitulos/6-IA2022_Cap_4A_ES.pdf" TargetMode="External"/><Relationship Id="rId28" Type="http://schemas.openxmlformats.org/officeDocument/2006/relationships/hyperlink" Target="https://www.oas.org/es/cidh/docs/anual/2022/capitulos/11-IA2022_Cap_5_BR_ES.pdf" TargetMode="External"/><Relationship Id="rId36" Type="http://schemas.openxmlformats.org/officeDocument/2006/relationships/hyperlink" Target="https:/www.oas.org/es/cidh/Publicaciones/2022/guiaPractica_ProteccionInternacional_MovilidadHumana_SPA.pdf"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oas.org/es/cidh/docs/anual/2022/capitulos/2-IA2022_Introduccion_ES.pdf" TargetMode="External"/><Relationship Id="rId31" Type="http://schemas.openxmlformats.org/officeDocument/2006/relationships/hyperlink" Target="https://www.oas.org/es/cidh/docs/anual/2022/capitulos/14-IA2022_Cap_5_MX_ES.pdf" TargetMode="External"/><Relationship Id="rId44" Type="http://schemas.openxmlformats.org/officeDocument/2006/relationships/hyperlink" Target="https://www.oas.org/es/cidh/jsForm/?File=/es/cidh/observatorio/default.asp"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oas.org/es/cidh/docs/anual/2022/capitulos/5-IA2022_Cap_3_ES.pdf" TargetMode="External"/><Relationship Id="rId27" Type="http://schemas.openxmlformats.org/officeDocument/2006/relationships/hyperlink" Target="https://www.oas.org/es/cidh/docs/anual/2022/capitulos/10-IA2022_Cap_4B_GU_ES.pdf" TargetMode="External"/><Relationship Id="rId30" Type="http://schemas.openxmlformats.org/officeDocument/2006/relationships/hyperlink" Target="https://www.oas.org/es/cidh/docs/anual/2022/capitulos/13-IA2022_Cap_5_HO_ES.pdf" TargetMode="External"/><Relationship Id="rId35" Type="http://schemas.openxmlformats.org/officeDocument/2006/relationships/hyperlink" Target="https:/www.oas.org/es/cidh/informes/pdfs/Informe-PPL-Ecuador_VF.pdf" TargetMode="External"/><Relationship Id="rId43" Type="http://schemas.openxmlformats.org/officeDocument/2006/relationships/hyperlink" Target="https://www.oas.org/ext/es/derechos-humanos/simore/" TargetMode="External"/><Relationship Id="rId48"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as.org/es/cidh/docs/anual/2022/capitulos/8-IA2022_Cap_4B_NI_ES.pdf" TargetMode="External"/><Relationship Id="rId33" Type="http://schemas.openxmlformats.org/officeDocument/2006/relationships/hyperlink" Target="https:/www.oas.org/es/cidh/informes/pdfs/Compendio%20DESCA_ESP_completo.pdf" TargetMode="External"/><Relationship Id="rId38" Type="http://schemas.openxmlformats.org/officeDocument/2006/relationships/hyperlink" Target="https:/www.oas.org/es/cidh/giei/ayotzinapa/mesa/docs/Informe_MESA_2022.pdf" TargetMode="External"/><Relationship Id="rId46" Type="http://schemas.openxmlformats.org/officeDocument/2006/relationships/hyperlink" Target="http://www.oas.org/es/cidh/informes/anuales.asp" TargetMode="External"/><Relationship Id="rId20" Type="http://schemas.openxmlformats.org/officeDocument/2006/relationships/hyperlink" Target="https://www.oas.org/es/cidh/docs/anual/2022/capitulos/3-IA2022_Cap_1_ES.pdf"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6" Type="http://schemas.openxmlformats.org/officeDocument/2006/relationships/hyperlink" Target="https://mip.gob.do/2022/07/19/interior-y-policia-anuncia-creacion-de-direcciones-municipales-de-seguridad-ciudadana-y-prevencion/" TargetMode="External"/><Relationship Id="rId21" Type="http://schemas.openxmlformats.org/officeDocument/2006/relationships/hyperlink" Target="https://gov.sr/commissie-presenteert-conceptwet-nationaal-mensenrechten-instituut/" TargetMode="External"/><Relationship Id="rId42" Type="http://schemas.openxmlformats.org/officeDocument/2006/relationships/hyperlink" Target="https://www.foreign.gov.bb/trafficking-in-persons-prevention-act-to-be-reviewed/" TargetMode="External"/><Relationship Id="rId47" Type="http://schemas.openxmlformats.org/officeDocument/2006/relationships/hyperlink" Target="http://190.213.84.147:8081/PapersLaidViewer/TempFiles/SAFEGUARDING%20CHILDREN%20IN%20COMMUNITY%20RESIDENCES%20AND%20CHILD%20SUPPORT%20CENTRES%20IN%20TRINIDAD%20AND%20TOBAGO%20-%20DECEMBER%202021%20(FINAL).pdf" TargetMode="External"/><Relationship Id="rId63" Type="http://schemas.openxmlformats.org/officeDocument/2006/relationships/hyperlink" Target="https://parlamento.gub.uy/sites/default/files/informe_preliminar_2021_con_anexos.pdf" TargetMode="External"/><Relationship Id="rId68" Type="http://schemas.openxmlformats.org/officeDocument/2006/relationships/hyperlink" Target="https://www.bacn.gov.py/leyes-paraguayas/10547/ley-n-6940-establece-mecanismos-y-procedimientos-para-prevenir-y-sancionar-actos-de-racismo-y-discriminacion-hacia-las-personas-afrodescendientes" TargetMode="External"/><Relationship Id="rId84" Type="http://schemas.openxmlformats.org/officeDocument/2006/relationships/hyperlink" Target="https://www.whitehouse.gov/briefing-room/presidential-actions/2022/09/30/a-proclamation-on-national-clean-energy-action-month-2022/" TargetMode="External"/><Relationship Id="rId89" Type="http://schemas.openxmlformats.org/officeDocument/2006/relationships/hyperlink" Target="https://antiguabreakingnews.com/antigua-and-barbuda-to-host-5th-cbr-cbid-continental-congress-of-the-americas/" TargetMode="External"/><Relationship Id="rId16" Type="http://schemas.openxmlformats.org/officeDocument/2006/relationships/hyperlink" Target="https://mcas-proxyweb.mcas.ms/certificate-checker?login=false&amp;originalUrl=http%3A%2F%2Flaws.bahamas.gov.bs.mcas.ms%2Fcms%2Fimages%2FLEGISLATION%2FAMENDING%2F2022%2F2022-0013%2FEvidenceAmendmentAct2022.pdf%3FMcasTsid%3D15600&amp;McasCSRF=7660b5dbbb80778bb185d0db8171ed0ba1911ac93dd6b2d953a68622822073e7" TargetMode="External"/><Relationship Id="rId11" Type="http://schemas.openxmlformats.org/officeDocument/2006/relationships/hyperlink" Target="https://caribbeanimpact.org/website/impact-justice-hosts-mediation-sensitization-training-for-judges/" TargetMode="External"/><Relationship Id="rId32" Type="http://schemas.openxmlformats.org/officeDocument/2006/relationships/hyperlink" Target="https://www.minrel.gob.cl/noticias-anteriores/canciller-antonia-urrejola-el-desarrollo-de-una-politica-exterior" TargetMode="External"/><Relationship Id="rId37" Type="http://schemas.openxmlformats.org/officeDocument/2006/relationships/hyperlink" Target="https://www.mingobierno.gob.bo/index.php/lun-29082022-1553regularizacion-migratoria-bolivia-logra-recaudar-mas-bs-4-millones-beneficiar-4328-personas" TargetMode="External"/><Relationship Id="rId53" Type="http://schemas.openxmlformats.org/officeDocument/2006/relationships/hyperlink" Target="https://www.sknis.gov.kn/2022/09/30/ministry-of-education-together-with-the-oecs-commission-working-to-enhance-education-sector-via-pearl-project%EF%BF%BC/" TargetMode="External"/><Relationship Id="rId58" Type="http://schemas.openxmlformats.org/officeDocument/2006/relationships/hyperlink" Target="https://dominicanrepublic.unfpa.org/es/news/msp-inicia-jornada-nacional-de-prevenci%C3%B3n-del-embarazo-en-adolescentes" TargetMode="External"/><Relationship Id="rId74" Type="http://schemas.openxmlformats.org/officeDocument/2006/relationships/hyperlink" Target="https://www.npr.org/2022/12/13/1142331501/biden-to-sign-respect-for-marriage-act-reflecting-his-and-the-countrys-evolution" TargetMode="External"/><Relationship Id="rId79" Type="http://schemas.openxmlformats.org/officeDocument/2006/relationships/hyperlink" Target="https://www.uchile.cl/noticias/188028/clinica-juridica-logra-primer-fallo-que-reconoce-a-persona-no-binaria" TargetMode="External"/><Relationship Id="rId102" Type="http://schemas.openxmlformats.org/officeDocument/2006/relationships/hyperlink" Target="https://ladiaria.com.uy/justicia/articulo/2022/8/caso-roslik-scj-rechazo-inconstitucionalidad-y-da-luz-verde-para-la-imputacion-de-siete-militares/" TargetMode="External"/><Relationship Id="rId5" Type="http://schemas.openxmlformats.org/officeDocument/2006/relationships/hyperlink" Target="https://jis.gov.jm/constitutional-reform-committee-to-facilitate-transition-to-republic/" TargetMode="External"/><Relationship Id="rId90" Type="http://schemas.openxmlformats.org/officeDocument/2006/relationships/hyperlink" Target="https://caribbean.loopnews.com/content/disability-rights-congress-be-held-antigua" TargetMode="External"/><Relationship Id="rId95" Type="http://schemas.openxmlformats.org/officeDocument/2006/relationships/hyperlink" Target="https://www.pagina12.com.ar/415969-secuestros-torturas-y-abusos-contra-el-colectivo-travesti-y-" TargetMode="External"/><Relationship Id="rId22" Type="http://schemas.openxmlformats.org/officeDocument/2006/relationships/hyperlink" Target="https://www.oas.org/es/CIDH/jsForm/?File=/es/cidh/prensa/comunicados/2022/268.asp" TargetMode="External"/><Relationship Id="rId27" Type="http://schemas.openxmlformats.org/officeDocument/2006/relationships/hyperlink" Target="https://www.argentina.gob.ar/noticias/la-secretaria-participo-en-chaco-de-la-reunion-de-presentacion-de-la-unidad-ejecutora-de-la" TargetMode="External"/><Relationship Id="rId43" Type="http://schemas.openxmlformats.org/officeDocument/2006/relationships/hyperlink" Target="https://www.cnmp.mp.br/portal/todas-as-noticias/15301-comite-de-combate-ao-trabalho-escravo-e-ao-trafico-de-pessoas-define-plano-de-trabalho-para-2022" TargetMode="External"/><Relationship Id="rId48" Type="http://schemas.openxmlformats.org/officeDocument/2006/relationships/hyperlink" Target="https://www.ohchr.org/en/press-releases/2022/05/experts-committee-rights-child-commend-canada-truth-and-reconciliation" TargetMode="External"/><Relationship Id="rId64" Type="http://schemas.openxmlformats.org/officeDocument/2006/relationships/hyperlink" Target="https://www.whitehouse.gov/wp-content/uploads/2022/04/National-Drug-Control-2022Strategy.pdf?emci=6104c04c-b8c1-ec11-997e-281878b83d8a&amp;emdi=03d89441-c3c1-ec11-997e-281878b83d8a&amp;ceid=8800569" TargetMode="External"/><Relationship Id="rId69" Type="http://schemas.openxmlformats.org/officeDocument/2006/relationships/hyperlink" Target="http://conaq.org.br/noticias/censo-2022-populacao-quilombola-esta-sendo-recenseada-como-grupo-etnico-populacional-pela-primeira-vez/" TargetMode="External"/><Relationship Id="rId80" Type="http://schemas.openxmlformats.org/officeDocument/2006/relationships/hyperlink" Target="https://www.swissinfo.ch/spa/uruguay-justicia_justicia-uruguaya-dicta-primera-sentencia-de-su-historia-por-transfemicidio/47411306" TargetMode="External"/><Relationship Id="rId85" Type="http://schemas.openxmlformats.org/officeDocument/2006/relationships/hyperlink" Target="https://www.whitehouse.gov/briefing-room/presidential-actions/2022/10/14/a-proclamation-on-blind-americans-equality-day-2022/" TargetMode="External"/><Relationship Id="rId12" Type="http://schemas.openxmlformats.org/officeDocument/2006/relationships/hyperlink" Target="https://www.canada.ca/en/department-justice/news/2022/04/strengthening-judicial-independence-and-increasing-public-confidence-in-the-justice-system-chief-justice-of-canada-and-minister-of-justice-sign-two.html" TargetMode="External"/><Relationship Id="rId17" Type="http://schemas.openxmlformats.org/officeDocument/2006/relationships/hyperlink" Target="https://mcas-proxyweb.mcas.ms/certificate-checker?login=false&amp;originalUrl=http%3A%2F%2Flaws.bahamas.gov.bs.mcas.ms%2Fcms%2Fimages%2FLEGISLATION%2FAMENDING%2F2022%2F2022-0014%2FCriminalProcedureCodeAmendmentAct2022.pdf%3FMcasTsid%3D15600&amp;McasCSRF=7660b5dbbb80778bb185d0db8171ed0ba1911ac93dd6b2d953a68622822073e7" TargetMode="External"/><Relationship Id="rId25" Type="http://schemas.openxmlformats.org/officeDocument/2006/relationships/hyperlink" Target="https://presidencia.gob.do/noticias/estrategia-mi-pais-seguro-solidifica-la-seguridad-ciudadana-hechos-por-violencia-social" TargetMode="External"/><Relationship Id="rId33" Type="http://schemas.openxmlformats.org/officeDocument/2006/relationships/hyperlink" Target="https://twitter.com/CIDH/status/1486474996302163977" TargetMode="External"/><Relationship Id="rId38" Type="http://schemas.openxmlformats.org/officeDocument/2006/relationships/hyperlink" Target="https://twitter.com/CIDH/status/1531404095160037378?s=20&amp;t=lIYhy1RH2ZdcVRUbvaUsIg" TargetMode="External"/><Relationship Id="rId46" Type="http://schemas.openxmlformats.org/officeDocument/2006/relationships/hyperlink" Target="https://www.unicef.org/easterncaribbean/press-releases/new-child-protection-system-launched-trinidad-and-tobago" TargetMode="External"/><Relationship Id="rId59" Type="http://schemas.openxmlformats.org/officeDocument/2006/relationships/hyperlink" Target="https://www.sknis.gov.kn/2022/11/25/st-kitts-and-antigua-and-barbuda-youth-parliament-associations-hold-historic-joint-youth-assembly/" TargetMode="External"/><Relationship Id="rId67" Type="http://schemas.openxmlformats.org/officeDocument/2006/relationships/hyperlink" Target="https://www.state.gov/appointment-of-desiree-cormier-smith-as-the-special-representative-for-racial-equity-and-justice/" TargetMode="External"/><Relationship Id="rId103" Type="http://schemas.openxmlformats.org/officeDocument/2006/relationships/hyperlink" Target="https://www2.recife.pe.gov.br/noticias/29/12/2022/recife-ganha-memorial-da-democracia-de-pernambuco" TargetMode="External"/><Relationship Id="rId20" Type="http://schemas.openxmlformats.org/officeDocument/2006/relationships/hyperlink" Target="https://www.swissinfo.ch/spa/costa-rica-femicidio_costa-rica-aprueba-ley-para-reparar-a-las-familias-de-v%C3%ADctimas-de-femicidio/47554302" TargetMode="External"/><Relationship Id="rId41" Type="http://schemas.openxmlformats.org/officeDocument/2006/relationships/hyperlink" Target="https://mcas-proxyweb.mcas.ms/certificate-checker?login=false&amp;originalUrl=https%3A%2F%2Fwww.ohchr.org.mcas.ms%2Fen%2Fpress-releases%2F2022%2F03%2Fhuman-rights-council-adopts-outcomes-universal-periodic-review-eswatini%3FMcasTsid%3D15600&amp;McasCSRF=a22394b7f8d9f52390f2ba18f24eb995f1394c9a551856b957ff851e0ebaa17e" TargetMode="External"/><Relationship Id="rId54" Type="http://schemas.openxmlformats.org/officeDocument/2006/relationships/hyperlink" Target="https://jis.gov.jm/thousands-of-students-re-engaged-through-find-the-child-initiative/" TargetMode="External"/><Relationship Id="rId62" Type="http://schemas.openxmlformats.org/officeDocument/2006/relationships/hyperlink" Target="https://www.unicef.org/bolivia/comunicados-prensa/mi-voz-importa-la-opini%C3%B3n-de-ni%C3%B1as-ni%C3%B1os-y-adolescentes-sobre-su-participaci%C3%B3n" TargetMode="External"/><Relationship Id="rId70" Type="http://schemas.openxmlformats.org/officeDocument/2006/relationships/hyperlink" Target="http://conaq.org.br/noticias/censo-2022-quilombolas-de-todo-o-brasil-vao-ser-recenseados-pela-primeira-vez/" TargetMode="External"/><Relationship Id="rId75" Type="http://schemas.openxmlformats.org/officeDocument/2006/relationships/hyperlink" Target="https://www.advocate.com/politics/2022/12/13/marriage-equality-now-federal-law-after-president-biden-signs-act" TargetMode="External"/><Relationship Id="rId83" Type="http://schemas.openxmlformats.org/officeDocument/2006/relationships/hyperlink" Target="https://www.canada.ca/en/employment-social-development/programs/disability-inclusion-action-plan/action-plan-2022.html" TargetMode="External"/><Relationship Id="rId88" Type="http://schemas.openxmlformats.org/officeDocument/2006/relationships/hyperlink" Target="https://presidencia.gob.do/noticias/consejo-nacional-de-la-persona-envejeciente-invierte-mas-de-25-millones-de-pesos-en" TargetMode="External"/><Relationship Id="rId91" Type="http://schemas.openxmlformats.org/officeDocument/2006/relationships/hyperlink" Target="https://www.oas.org/en/media_center/press_release.asp?sCodigo=E-037/22" TargetMode="External"/><Relationship Id="rId96" Type="http://schemas.openxmlformats.org/officeDocument/2006/relationships/hyperlink" Target="https://ubpdbusquedadesaparecidos.co/wp-content/uploads/2022/12/Infografia_AvancesUnidadBusqueda2022.pdf" TargetMode="External"/><Relationship Id="rId1" Type="http://schemas.openxmlformats.org/officeDocument/2006/relationships/hyperlink" Target="https://www.oas.org/es/CIDH/jsForm/?File=/es/cidh/mandato/basicos/reglamentocidh.asp" TargetMode="External"/><Relationship Id="rId6" Type="http://schemas.openxmlformats.org/officeDocument/2006/relationships/hyperlink" Target="https://www.pressoffice.gov.bz/cabinet-brief-50/" TargetMode="External"/><Relationship Id="rId15" Type="http://schemas.openxmlformats.org/officeDocument/2006/relationships/hyperlink" Target="https://dpi.gov.gy/justice-sector-strengthened-with-passage-of-restorative-justice-bill/" TargetMode="External"/><Relationship Id="rId23" Type="http://schemas.openxmlformats.org/officeDocument/2006/relationships/hyperlink" Target="https://presupuesto-genero.argentina.gob.ar/" TargetMode="External"/><Relationship Id="rId28" Type="http://schemas.openxmlformats.org/officeDocument/2006/relationships/hyperlink" Target="https://mcas-proxyweb.mcas.ms/certificate-checker?login=false&amp;originalUrl=https%3A%2F%2Fjis.gov.jm.mcas.ms%2Fsexual-harassment-act-to-be-rolled-out-april-2%2F%3FMcasTsid%3D15600&amp;McasCSRF=a22394b7f8d9f52390f2ba18f24eb995f1394c9a551856b957ff851e0ebaa17e" TargetMode="External"/><Relationship Id="rId36" Type="http://schemas.openxmlformats.org/officeDocument/2006/relationships/hyperlink" Target="https://www.acnur.org/portugues/2022/06/12/interiorizacao-beneficia-mais-de-76-mil-pessoas-refugiadas-e-migrantes-da-venezuela-no-brasil/" TargetMode="External"/><Relationship Id="rId49" Type="http://schemas.openxmlformats.org/officeDocument/2006/relationships/hyperlink" Target="https://mmiwg2splus.wpenginepowered.com/wp-content/uploads/2022/06/NAP-progress-report-2022-1.pdf" TargetMode="External"/><Relationship Id="rId57" Type="http://schemas.openxmlformats.org/officeDocument/2006/relationships/hyperlink" Target="https://dominicanrepublic.unfpa.org/es/news/msp-inicia-jornada-nacional-de-prevenci%C3%B3n-del-embarazo-en-adolescentes" TargetMode="External"/><Relationship Id="rId10" Type="http://schemas.openxmlformats.org/officeDocument/2006/relationships/hyperlink" Target="https://mcas-proxyweb.mcas.ms/certificate-checker?login=false&amp;originalUrl=https%3A%2F%2Fwww.govt.lc.mcas.ms%2Fnews%2Fsaint-lucia-to-join-the-jurisdiction-of-the-caribbean-court-of-justice%3FMcasTsid%3D15600&amp;McasCSRF=7660b5dbbb80778bb185d0db8171ed0ba1911ac93dd6b2d953a68622822073e7" TargetMode="External"/><Relationship Id="rId31" Type="http://schemas.openxmlformats.org/officeDocument/2006/relationships/hyperlink" Target="https://mcas-proxyweb.mcas.ms/certificate-checker?login=false&amp;originalUrl=https%3A%2F%2Fbarbados.loopnews.com.mcas.ms%2Fcontent%2Fdomestic-violence-bill-receives-support-all-fronts-2%3FMcasTsid%3D15600&amp;McasCSRF=a22394b7f8d9f52390f2ba18f24eb995f1394c9a551856b957ff851e0ebaa17e&amp;McasTsid=15600" TargetMode="External"/><Relationship Id="rId44" Type="http://schemas.openxmlformats.org/officeDocument/2006/relationships/hyperlink" Target="https://www.diariooficial.interior.gob.cl/publicaciones/2022/02/12/43177/01/2086865.pdf" TargetMode="External"/><Relationship Id="rId52" Type="http://schemas.openxmlformats.org/officeDocument/2006/relationships/hyperlink" Target="https://www.pressoffice.gov.bz/cabinet-brief-52/" TargetMode="External"/><Relationship Id="rId60" Type="http://schemas.openxmlformats.org/officeDocument/2006/relationships/hyperlink" Target="https://www.ruraltransformation.gov.bz/docs/50/NationalChildLabourPolicy-BELIZE-HighResolutionWithoutCropMarks_sNO45qE.pdf" TargetMode="External"/><Relationship Id="rId65" Type="http://schemas.openxmlformats.org/officeDocument/2006/relationships/hyperlink" Target="https://www.scc-csc.ca/case-dossier/cb/2022/39544-eng.aspx" TargetMode="External"/><Relationship Id="rId73" Type="http://schemas.openxmlformats.org/officeDocument/2006/relationships/hyperlink" Target="https://women-gender-equality.canada.ca/en/free-to-be-me/federal-2slgbtqi-plus-action-plan.html" TargetMode="External"/><Relationship Id="rId78" Type="http://schemas.openxmlformats.org/officeDocument/2006/relationships/hyperlink" Target="https://www.pagina12.com.ar/489842-chile-el-registro-civil-entrego-el-primer-documento-de-ident" TargetMode="External"/><Relationship Id="rId81" Type="http://schemas.openxmlformats.org/officeDocument/2006/relationships/hyperlink" Target="https://www.argentina.gob.ar/noticias/reconocernos-desde-la-cultura-en-el-censo-2022" TargetMode="External"/><Relationship Id="rId86" Type="http://schemas.openxmlformats.org/officeDocument/2006/relationships/hyperlink" Target="https://newsroom.gy/2022/10/01/extra-relief-promised-for-guyanas-centenarians/" TargetMode="External"/><Relationship Id="rId94" Type="http://schemas.openxmlformats.org/officeDocument/2006/relationships/hyperlink" Target="file:///C:/Users/SSantos/AppData/Local/Microsoft/Windows/INetCache/Content.Outlook/O6QHL8HJ/Projeto%20que%20modifica%20placas%20de%20sinalizac%CC%A7a%CC%83o%20para%20idosos%20avanc%CC%A7a%20na%20CLDF" TargetMode="External"/><Relationship Id="rId99" Type="http://schemas.openxmlformats.org/officeDocument/2006/relationships/hyperlink" Target="https://www.pjud.cl/prensa-y-comunicaciones/noticias-del-poder-judicial/70796" TargetMode="External"/><Relationship Id="rId101" Type="http://schemas.openxmlformats.org/officeDocument/2006/relationships/hyperlink" Target="https://nam10.safelinks.protection.outlook.com/?url=https%3A%2F%2Fwww.elobservador.com.uy%2Fnota%2Fsuprema-corte-de-justicia-dice-que-ley-interpretativa-de-caducidad-es-constitucional-20226815930&amp;data=05%7C01%7CSSantos%40oas.org%7Cb2065dd1592f4ac572e708daab97d707%7C4fdc3f2315064175958c37999cee0941%7C0%7C0%7C638010965894995587%7CUnknown%7CTWFpbGZsb3d8eyJWIjoiMC4wLjAwMDAiLCJQIjoiV2luMzIiLCJBTiI6Ik1haWwiLCJXVCI6Mn0%3D%7C3000%7C%7C%7C&amp;sdata=zXX1K9hBnDK5%2BgT%2BjTeMiPZl%2FTwtfsuzQbArkfVRtek%3D&amp;reserved=0" TargetMode="External"/><Relationship Id="rId4" Type="http://schemas.openxmlformats.org/officeDocument/2006/relationships/hyperlink" Target="https://jis.gov.jm/cabinet-approves-establishment-of-constitutional-reform-committee/" TargetMode="External"/><Relationship Id="rId9" Type="http://schemas.openxmlformats.org/officeDocument/2006/relationships/hyperlink" Target="http://www.oas.org/juridico/pdfs/mesicic4_sur_const.pdf" TargetMode="External"/><Relationship Id="rId13" Type="http://schemas.openxmlformats.org/officeDocument/2006/relationships/hyperlink" Target="https://officialgazette.gov.gy/images/gazette2022/jul/Extra_18JULY2022Bill14of2022.pdf" TargetMode="External"/><Relationship Id="rId18" Type="http://schemas.openxmlformats.org/officeDocument/2006/relationships/hyperlink" Target="https://www.justice.gov/espanol/pr/el-fiscal-general-merrick-garland-emite-un-memorando-para-mejorar-el-acceso-servicios-por" TargetMode="External"/><Relationship Id="rId39" Type="http://schemas.openxmlformats.org/officeDocument/2006/relationships/hyperlink" Target="https://www.internet2.scjn.gob.mx/red2/comunicados/noticia.asp?id=6906" TargetMode="External"/><Relationship Id="rId34" Type="http://schemas.openxmlformats.org/officeDocument/2006/relationships/hyperlink" Target="https://www.cbc.ca/news/politics/michelle-obonsawin-scc-nomination-1.6556152" TargetMode="External"/><Relationship Id="rId50" Type="http://schemas.openxmlformats.org/officeDocument/2006/relationships/hyperlink" Target="https://www.gob.pe/institucion/mimp/noticias/671364-mimp-inabif-inicia-el-remozado-y-mantenimiento-de-sus-centros-de-acogida-residencial" TargetMode="External"/><Relationship Id="rId55" Type="http://schemas.openxmlformats.org/officeDocument/2006/relationships/hyperlink" Target="https://dominicanrepublic.unfpa.org/es/news/ministerio-de-la-mujer-y-panelistas-internacionales-discuten-acciones-para-la-prevenci%C3%B3n-del" TargetMode="External"/><Relationship Id="rId76" Type="http://schemas.openxmlformats.org/officeDocument/2006/relationships/hyperlink" Target="https://www.theguardian.com/world/2022/oct/03/brazil-left-election-wins-trans-indigenous-candidates" TargetMode="External"/><Relationship Id="rId97" Type="http://schemas.openxmlformats.org/officeDocument/2006/relationships/hyperlink" Target="https://www.releg.red/blog/justicia-transicional-en-chile-aproximndonos-a-una-reparacin-adecuada-para-visibilizar-los-impactos-diferenciados-de-la-violencia-sexual-y-de-gnero" TargetMode="External"/><Relationship Id="rId104" Type="http://schemas.openxmlformats.org/officeDocument/2006/relationships/hyperlink" Target="https://www.folhape.com.br/cultura/lembrar-para-nao-esquecer-recife-ganha-memorial-da-democracia-de/252114/" TargetMode="External"/><Relationship Id="rId7" Type="http://schemas.openxmlformats.org/officeDocument/2006/relationships/hyperlink" Target="http://chrome-extension://gphandlahdpffmccakmbngmbjnjiiahp/https://www.nationalassembly.gov.bz/wp-content/uploads/2022/07/The-Peoples-Constitution-Commission-Bill-2022.pdf" TargetMode="External"/><Relationship Id="rId71" Type="http://schemas.openxmlformats.org/officeDocument/2006/relationships/hyperlink" Target="https://www.eccourts.org/orden-david-et-al-v-the-attorney-general-of-antigua-and-barbuda/" TargetMode="External"/><Relationship Id="rId92" Type="http://schemas.openxmlformats.org/officeDocument/2006/relationships/hyperlink" Target="https://www.gub.uy/ministerio-salud-publica/comunicacion/noticias/sociedad-envejecida-edadismo" TargetMode="External"/><Relationship Id="rId2" Type="http://schemas.openxmlformats.org/officeDocument/2006/relationships/hyperlink" Target="https://presidencia.gob.do/noticias/presidente-abinader-encabeza-4a-asamblea-electoral-para-conformacion-de-70-nuevas" TargetMode="External"/><Relationship Id="rId29" Type="http://schemas.openxmlformats.org/officeDocument/2006/relationships/hyperlink" Target="https://mcas-proxyweb.mcas.ms/certificate-checker?login=false&amp;originalUrl=https%3A%2F%2Fjis.gov.jm.mcas.ms%2Funit-to-investigate-sexual-harassment-complaints-being-established%2F%3FMcasTsid%3D15600&amp;McasCSRF=a22394b7f8d9f52390f2ba18f24eb995f1394c9a551856b957ff851e0ebaa17e" TargetMode="External"/><Relationship Id="rId24" Type="http://schemas.openxmlformats.org/officeDocument/2006/relationships/hyperlink" Target="https://mcas-proxyweb.mcas.ms/certificate-checker?login=false&amp;originalUrl=https%3A%2F%2Fwww.facebook.com.mcas.ms%2FSt.Lucia.Police%2Fposts%2Fpfbid0azKmqhf8PmQn3W8ntAeksym8djdwiqWFoqDWbpP8Pp5LRU6TZnmyR9jNW3qaaMTVl%3FMcasTsid%3D15600&amp;McasCSRF=7660b5dbbb80778bb185d0db8171ed0ba1911ac93dd6b2d953a68622822073e7" TargetMode="External"/><Relationship Id="rId40" Type="http://schemas.openxmlformats.org/officeDocument/2006/relationships/hyperlink" Target="https://tc.gob.pe/jurisprudencia/2022/00688-2020-HC.pdf" TargetMode="External"/><Relationship Id="rId45" Type="http://schemas.openxmlformats.org/officeDocument/2006/relationships/hyperlink" Target="https://www.canada.ca/en/public-safety-canada/news/2022/03/on-international-womens-day-government-of-canada-announces-project-empowering-survivors-of-human-trafficking-to-regain-independence.html" TargetMode="External"/><Relationship Id="rId66" Type="http://schemas.openxmlformats.org/officeDocument/2006/relationships/hyperlink" Target="https://www.indh.cl/indh-observo-en-trece-carceles-historica-votacion-de-personas-privadas-de-libertad-para-el-plebiscito-de-salida/" TargetMode="External"/><Relationship Id="rId87" Type="http://schemas.openxmlformats.org/officeDocument/2006/relationships/hyperlink" Target="https://www.diariosustentable.com/2022/11/abren-postulaciones-para-fondo-que-apoya-emprendimientos-para-personas-mayores/" TargetMode="External"/><Relationship Id="rId61" Type="http://schemas.openxmlformats.org/officeDocument/2006/relationships/hyperlink" Target="https://www.pressoffice.gov.bz/ministry-of-labour-launches-new-national-child-labour-policy-and-strategy/" TargetMode="External"/><Relationship Id="rId82" Type="http://schemas.openxmlformats.org/officeDocument/2006/relationships/hyperlink" Target="https://jis.gov.jm/information/get-the-facts/disabilities-act/" TargetMode="External"/><Relationship Id="rId19" Type="http://schemas.openxmlformats.org/officeDocument/2006/relationships/hyperlink" Target="https://cnnespanol.cnn.com/2022/04/29/nueva-ley-compensa-y-ordena-acompanamiento-a-familiares-de-victimas-de-feminicidio-en-costa-rica/" TargetMode="External"/><Relationship Id="rId14" Type="http://schemas.openxmlformats.org/officeDocument/2006/relationships/hyperlink" Target="https://officialgazette.gov.gy/images/gazette2022/jul/Extra_18JULY2022Bill13of2022.pdf" TargetMode="External"/><Relationship Id="rId30" Type="http://schemas.openxmlformats.org/officeDocument/2006/relationships/hyperlink" Target="https://mcas-proxyweb.mcas.ms/certificate-checker?login=false&amp;originalUrl=https%3A%2F%2Foutrightinternational.org.mcas.ms%2Finsights%2Fst-lucia-breaks-bias-new-lgbtiq-inclusive-domestic-violence-act%3FMcasTsid%3D15600&amp;McasCSRF=a22394b7f8d9f52390f2ba18f24eb995f1394c9a551856b957ff851e0ebaa17e&amp;McasTsid=15600" TargetMode="External"/><Relationship Id="rId35" Type="http://schemas.openxmlformats.org/officeDocument/2006/relationships/hyperlink" Target="https://mcas-proxyweb.mcas.ms/certificate-checker?login=false&amp;originalUrl=https%3A%2F%2Fwww.facebook.com.mcas.ms%2FOPMAntiguaBarbuda%2Fposts%2Fpfbid0prPSfHWVGwCbVfQfieTtqZJ5fwfmiJhFWuiqQ3aComh8jN6iU4pZJ64LSNd64e35l%3FMcasTsid%3D15600&amp;McasCSRF=efd60548ffffdb06e64908508d5143331aace5388dc447cc2fe1f5a76f9a0fff" TargetMode="External"/><Relationship Id="rId56" Type="http://schemas.openxmlformats.org/officeDocument/2006/relationships/hyperlink" Target="https://dominicanrepublic.unfpa.org/es/news/ministerio-de-la-mujer-y-panelistas-internacionales-discuten-acciones-para-la-prevenci%C3%B3n-del" TargetMode="External"/><Relationship Id="rId77" Type="http://schemas.openxmlformats.org/officeDocument/2006/relationships/hyperlink" Target="https://xtramagazine.com/power/politics/brazil-queer-trans-candidates-record-numbers-236804" TargetMode="External"/><Relationship Id="rId100" Type="http://schemas.openxmlformats.org/officeDocument/2006/relationships/hyperlink" Target="https://ladiaria.com.uy/justicia/articulo/2022/5/scj-fallo-a-favor-de-la-constitucionalidad-de-la-ley-interpretativa-de-caducidad/" TargetMode="External"/><Relationship Id="rId8" Type="http://schemas.openxmlformats.org/officeDocument/2006/relationships/hyperlink" Target="https://www.bbc.com/mundo/noticias-internacional-63566957" TargetMode="External"/><Relationship Id="rId51" Type="http://schemas.openxmlformats.org/officeDocument/2006/relationships/hyperlink" Target="https://www.gob.cl/noticias/presidente-pinera-promulga-ley-que-crea-el-sistema-de-garantias-y-proteccion-integral-de-los-derechos-de-la-ninez/" TargetMode="External"/><Relationship Id="rId72" Type="http://schemas.openxmlformats.org/officeDocument/2006/relationships/hyperlink" Target="https://mailchi.mp/5513076bb0a6/ecade-press-release-12-13-22-barbados" TargetMode="External"/><Relationship Id="rId93" Type="http://schemas.openxmlformats.org/officeDocument/2006/relationships/hyperlink" Target="https://www.gub.uy/ministerio-salud-publica/comunicacion/noticias/marco-del-mes-del-adulto-mayor-se-presento-guia-fragilidad" TargetMode="External"/><Relationship Id="rId98" Type="http://schemas.openxmlformats.org/officeDocument/2006/relationships/hyperlink" Target="https://www.pjud.cl/prensa-y-comunicaciones/noticias-del-poder-judicial/68537" TargetMode="External"/><Relationship Id="rId3" Type="http://schemas.openxmlformats.org/officeDocument/2006/relationships/hyperlink" Target="https://www.oas.org/es/cidh/informes/pdfs/CorrupcionDDHHE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18a0a8a07d690b9b7b5e992dc1d5cada">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78f294e307a841b4c1ef5833cae17cb"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6c515e-02a8-4087-b8e1-c0d9bea02763}"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1cd70d-670c-436a-92c3-8ff9adc7eaab">
      <Terms xmlns="http://schemas.microsoft.com/office/infopath/2007/PartnerControls"/>
    </lcf76f155ced4ddcb4097134ff3c332f>
    <TaxCatchAll xmlns="05bff542-d332-425c-8dfd-ceb417fe7363" xsi:nil="true"/>
  </documentManagement>
</p:properties>
</file>

<file path=customXml/itemProps1.xml><?xml version="1.0" encoding="utf-8"?>
<ds:datastoreItem xmlns:ds="http://schemas.openxmlformats.org/officeDocument/2006/customXml" ds:itemID="{ECB37923-CD95-454B-8A41-B683C6A803C8}">
  <ds:schemaRefs>
    <ds:schemaRef ds:uri="http://schemas.microsoft.com/sharepoint/v3/contenttype/forms"/>
  </ds:schemaRefs>
</ds:datastoreItem>
</file>

<file path=customXml/itemProps2.xml><?xml version="1.0" encoding="utf-8"?>
<ds:datastoreItem xmlns:ds="http://schemas.openxmlformats.org/officeDocument/2006/customXml" ds:itemID="{056C8B72-8252-4B12-A3B4-D45FF9A8D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F486B0-8222-46CA-9456-B45493D30A96}">
  <ds:schemaRefs>
    <ds:schemaRef ds:uri="http://schemas.openxmlformats.org/officeDocument/2006/bibliography"/>
  </ds:schemaRefs>
</ds:datastoreItem>
</file>

<file path=customXml/itemProps4.xml><?xml version="1.0" encoding="utf-8"?>
<ds:datastoreItem xmlns:ds="http://schemas.openxmlformats.org/officeDocument/2006/customXml" ds:itemID="{51FBB717-E93C-48ED-9FFB-87DAEF37E01E}">
  <ds:schemaRefs>
    <ds:schemaRef ds:uri="http://schemas.microsoft.com/office/2006/metadata/properties"/>
    <ds:schemaRef ds:uri="http://schemas.microsoft.com/office/infopath/2007/PartnerControls"/>
    <ds:schemaRef ds:uri="1c1cd70d-670c-436a-92c3-8ff9adc7eaab"/>
    <ds:schemaRef ds:uri="05bff542-d332-425c-8dfd-ceb417fe736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10985</Words>
  <Characters>62616</Characters>
  <Application>Microsoft Office Word</Application>
  <DocSecurity>0</DocSecurity>
  <Lines>521</Lines>
  <Paragraphs>146</Paragraphs>
  <ScaleCrop>false</ScaleCrop>
  <Company/>
  <LinksUpToDate>false</LinksUpToDate>
  <CharactersWithSpaces>73455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2023-08-03T00:06:00Z</dcterms:created>
  <dcterms:modified xsi:type="dcterms:W3CDTF">2023-08-03T00:06:00Z</dcterms:modified>
</cp:coreProperties>
</file>